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96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596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color w:val="000000"/>
          <w:sz w:val="44"/>
          <w:szCs w:val="44"/>
        </w:rPr>
      </w:pPr>
      <w:bookmarkStart w:id="20" w:name="_GoBack"/>
      <w:r>
        <w:rPr>
          <w:rFonts w:hint="default" w:ascii="Times New Roman" w:hAnsi="Times New Roman" w:eastAsia="方正小标宋_GBK" w:cs="Times New Roman"/>
          <w:b w:val="0"/>
          <w:bCs w:val="0"/>
          <w:color w:val="000000"/>
          <w:sz w:val="44"/>
          <w:szCs w:val="44"/>
        </w:rPr>
        <w:t>垫江县人民政府办公室</w:t>
      </w:r>
    </w:p>
    <w:p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94" w:lineRule="exac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43"/>
          <w:szCs w:val="43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3"/>
          <w:szCs w:val="43"/>
          <w:shd w:val="clear" w:color="auto" w:fill="FFFFFF"/>
        </w:rPr>
        <w:t>关于印发</w:t>
      </w: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3"/>
          <w:szCs w:val="43"/>
          <w:shd w:val="clear" w:color="auto" w:fill="FFFFFF"/>
          <w:lang w:eastAsia="zh-CN"/>
        </w:rPr>
        <w:t>《垫江县</w:t>
      </w: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3"/>
          <w:szCs w:val="43"/>
          <w:shd w:val="clear" w:color="auto" w:fill="FFFFFF"/>
        </w:rPr>
        <w:t>噪声敏感建筑物集中区域</w:t>
      </w:r>
    </w:p>
    <w:p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94" w:lineRule="exac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3"/>
          <w:szCs w:val="43"/>
          <w:shd w:val="clear" w:color="auto" w:fill="FFFFFF"/>
        </w:rPr>
        <w:t>划分方案</w:t>
      </w: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3"/>
          <w:szCs w:val="43"/>
          <w:shd w:val="clear" w:color="auto" w:fill="FFFFFF"/>
          <w:lang w:eastAsia="zh-CN"/>
        </w:rPr>
        <w:t>》</w:t>
      </w: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3"/>
          <w:szCs w:val="43"/>
          <w:shd w:val="clear" w:color="auto" w:fill="FFFFFF"/>
        </w:rPr>
        <w:t>的通知</w:t>
      </w:r>
    </w:p>
    <w:bookmarkEnd w:id="20"/>
    <w:p>
      <w:pPr>
        <w:jc w:val="center"/>
        <w:rPr>
          <w:rFonts w:hint="default"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</w:pPr>
      <w:bookmarkStart w:id="0" w:name="文号"/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  <w:t>垫江府办发〔202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  <w:t>〕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32"/>
          <w:szCs w:val="32"/>
        </w:rPr>
        <w:t>号</w:t>
      </w:r>
      <w:bookmarkEnd w:id="0"/>
    </w:p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1"/>
          <w:szCs w:val="3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 </w:t>
      </w:r>
    </w:p>
    <w:p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1"/>
          <w:szCs w:val="31"/>
        </w:rPr>
      </w:pPr>
      <w:r>
        <w:rPr>
          <w:rFonts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各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乡</w:t>
      </w:r>
      <w:r>
        <w:rPr>
          <w:rFonts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镇人民政府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、</w:t>
      </w:r>
      <w:r>
        <w:rPr>
          <w:rFonts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街道办事处，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县政府有关</w:t>
      </w:r>
      <w:r>
        <w:rPr>
          <w:rFonts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部门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、</w:t>
      </w:r>
      <w:r>
        <w:rPr>
          <w:rFonts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有关单位：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12" w:firstLineChars="200"/>
        <w:textAlignment w:val="auto"/>
        <w:outlineLvl w:val="1"/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bidi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《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垫江县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噪声敏感建筑物集中区域划分方案》已经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县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政府同意，现印发给你们，请认真贯彻执行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bidi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b w:val="0"/>
          <w:bCs w:val="0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b w:val="0"/>
          <w:bCs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4740" w:firstLineChars="15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  <w:t>垫江县人民政府办公室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5214" w:firstLineChars="165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  <w:t>2025年</w:t>
      </w: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  <w:t>月8日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632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" w:eastAsia="zh-CN"/>
        </w:rPr>
        <w:t>(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  <w:t>此件公开</w:t>
      </w: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  <w:t>发布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  <w:t>)</w:t>
      </w:r>
    </w:p>
    <w:p>
      <w:pPr>
        <w:pStyle w:val="7"/>
        <w:rPr>
          <w:rFonts w:hint="eastAsia"/>
        </w:rPr>
      </w:pPr>
    </w:p>
    <w:p>
      <w:pPr>
        <w:pStyle w:val="8"/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 w:val="0"/>
        <w:bidi w:val="0"/>
        <w:adjustRightInd w:val="0"/>
        <w:snapToGrid/>
        <w:spacing w:line="60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color w:val="000000"/>
          <w:spacing w:val="0"/>
          <w:sz w:val="44"/>
          <w:szCs w:val="44"/>
        </w:rPr>
      </w:pPr>
    </w:p>
    <w:p>
      <w:pPr>
        <w:pStyle w:val="7"/>
        <w:rPr>
          <w:rFonts w:hint="eastAsia" w:ascii="方正小标宋_GBK" w:hAnsi="方正小标宋_GBK" w:eastAsia="方正小标宋_GBK" w:cs="方正小标宋_GBK"/>
          <w:color w:val="000000"/>
          <w:spacing w:val="0"/>
          <w:sz w:val="44"/>
          <w:szCs w:val="44"/>
        </w:rPr>
      </w:pPr>
    </w:p>
    <w:p>
      <w:pPr>
        <w:pStyle w:val="8"/>
        <w:rPr>
          <w:rFonts w:hint="eastAsia"/>
        </w:rPr>
      </w:pPr>
    </w:p>
    <w:p>
      <w:pPr>
        <w:spacing w:line="594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000000"/>
          <w:sz w:val="44"/>
          <w:szCs w:val="44"/>
        </w:rPr>
      </w:pPr>
      <w:r>
        <w:rPr>
          <w:rFonts w:hint="eastAsia" w:ascii="Times New Roman" w:hAnsi="Times New Roman" w:eastAsia="方正小标宋_GBK"/>
          <w:color w:val="auto"/>
          <w:sz w:val="44"/>
          <w:szCs w:val="44"/>
          <w:lang w:val="en-US" w:eastAsia="zh-CN"/>
        </w:rPr>
        <w:t>垫江县噪声敏感建筑物集中区域划分方案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方正小标宋_GBK" w:cs="Times New Roman"/>
          <w:b w:val="0"/>
          <w:bCs w:val="0"/>
          <w:color w:val="000000"/>
          <w:sz w:val="32"/>
          <w:szCs w:val="32"/>
        </w:rPr>
      </w:pPr>
    </w:p>
    <w:p>
      <w:pPr>
        <w:wordWrap/>
        <w:spacing w:before="0" w:after="0" w:line="594" w:lineRule="exact"/>
        <w:ind w:firstLine="704" w:firstLineChars="200"/>
        <w:jc w:val="left"/>
        <w:textAlignment w:val="auto"/>
        <w:outlineLvl w:val="0"/>
        <w:rPr>
          <w:rFonts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ascii="TimesNewRoman" w:hAnsi="TimesNewRoman" w:eastAsia="方正仿宋_GBK" w:cs="TimesNewRoman"/>
          <w:color w:val="auto"/>
          <w:spacing w:val="18"/>
          <w:sz w:val="32"/>
          <w:szCs w:val="32"/>
          <w:shd w:val="clear" w:color="auto" w:fill="FFFFFF"/>
        </w:rPr>
        <w:t>为进一步</w:t>
      </w:r>
      <w:r>
        <w:rPr>
          <w:rFonts w:hint="eastAsia" w:ascii="TimesNewRoman" w:hAnsi="TimesNewRoman" w:eastAsia="方正仿宋_GBK" w:cs="TimesNewRoman"/>
          <w:color w:val="auto"/>
          <w:spacing w:val="18"/>
          <w:sz w:val="32"/>
          <w:szCs w:val="32"/>
          <w:shd w:val="clear" w:color="auto" w:fill="FFFFFF"/>
          <w:lang w:val="en-US" w:eastAsia="zh-CN"/>
        </w:rPr>
        <w:t>有效控制噪声污染，改善城市声环境质量，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根据《中华人民共和国噪声污染防治法》《重庆市噪声污染防治办法》</w:t>
      </w:r>
      <w:r>
        <w:rPr>
          <w:rFonts w:hint="eastAsia" w:eastAsia="方正仿宋_GBK" w:cs="Times New Roman"/>
          <w:color w:val="auto"/>
          <w:sz w:val="32"/>
          <w:szCs w:val="32"/>
          <w:shd w:val="clear" w:color="auto" w:fill="FFFFFF"/>
          <w:lang w:val="en-US" w:eastAsia="zh-CN"/>
        </w:rPr>
        <w:t>《重庆市噪声敏感建筑物集中区域划分技术规范实施细则（试行）》（渝环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shd w:val="clear" w:color="auto" w:fill="FFFFFF"/>
          <w:lang w:val="en-US" w:eastAsia="zh-CN" w:bidi="ar-SA"/>
        </w:rPr>
        <w:t>〔20</w:t>
      </w:r>
      <w:r>
        <w:rPr>
          <w:rFonts w:hint="eastAsia" w:eastAsia="方正仿宋_GBK" w:cs="Times New Roman"/>
          <w:color w:val="auto"/>
          <w:kern w:val="0"/>
          <w:sz w:val="32"/>
          <w:szCs w:val="32"/>
          <w:shd w:val="clear" w:color="auto" w:fill="FFFFFF"/>
          <w:lang w:val="en-US" w:eastAsia="zh-CN" w:bidi="ar-SA"/>
        </w:rPr>
        <w:t>23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shd w:val="clear" w:color="auto" w:fill="FFFFFF"/>
          <w:lang w:val="en-US" w:eastAsia="zh-CN" w:bidi="ar-SA"/>
        </w:rPr>
        <w:t>〕</w:t>
      </w:r>
      <w:r>
        <w:rPr>
          <w:rFonts w:hint="eastAsia" w:eastAsia="方正仿宋_GBK" w:cs="Times New Roman"/>
          <w:color w:val="auto"/>
          <w:sz w:val="32"/>
          <w:szCs w:val="32"/>
          <w:shd w:val="clear" w:color="auto" w:fill="FFFFFF"/>
          <w:lang w:val="en-US" w:eastAsia="zh-CN"/>
        </w:rPr>
        <w:t>106号）等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相关</w:t>
      </w:r>
      <w:r>
        <w:rPr>
          <w:rFonts w:hint="eastAsia" w:eastAsia="方正仿宋_GBK" w:cs="Times New Roman"/>
          <w:bCs w:val="0"/>
          <w:color w:val="auto"/>
          <w:sz w:val="32"/>
          <w:szCs w:val="32"/>
          <w:lang w:val="en-US" w:eastAsia="zh-CN"/>
        </w:rPr>
        <w:t>规定，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以城市实际建成情况为基础，结合国土空间规划土地利用类型与声功能区划情况</w:t>
      </w:r>
      <w:r>
        <w:rPr>
          <w:rFonts w:hint="eastAsia" w:eastAsia="方正仿宋_GBK" w:cs="Times New Roman"/>
          <w:bCs w:val="0"/>
          <w:color w:val="auto"/>
          <w:sz w:val="32"/>
          <w:szCs w:val="32"/>
          <w:lang w:val="en-US" w:eastAsia="zh-CN"/>
        </w:rPr>
        <w:t>，划定本县</w:t>
      </w:r>
      <w:r>
        <w:rPr>
          <w:rFonts w:hint="default" w:ascii="Times New Roman" w:hAnsi="Times New Roman" w:eastAsia="方正仿宋_GBK" w:cs="Times New Roman"/>
          <w:bCs w:val="0"/>
          <w:color w:val="auto"/>
          <w:sz w:val="32"/>
          <w:szCs w:val="32"/>
          <w:lang w:val="en" w:eastAsia="zh-CN"/>
        </w:rPr>
        <w:t>噪声敏感建筑物</w:t>
      </w:r>
      <w:r>
        <w:rPr>
          <w:rFonts w:hint="eastAsia" w:eastAsia="方正仿宋_GBK" w:cs="Times New Roman"/>
          <w:bCs w:val="0"/>
          <w:color w:val="auto"/>
          <w:sz w:val="32"/>
          <w:szCs w:val="32"/>
          <w:lang w:val="en-US" w:eastAsia="zh-CN"/>
        </w:rPr>
        <w:t>集中区域。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32" w:firstLineChars="200"/>
        <w:textAlignment w:val="auto"/>
        <w:rPr>
          <w:rFonts w:hint="eastAsia" w:eastAsia="方正黑体_GBK"/>
          <w:b w:val="0"/>
          <w:color w:val="auto"/>
          <w:sz w:val="32"/>
          <w:szCs w:val="32"/>
          <w:lang w:val="en-US" w:eastAsia="zh-CN"/>
        </w:rPr>
      </w:pPr>
      <w:r>
        <w:rPr>
          <w:rFonts w:hint="eastAsia" w:eastAsia="方正黑体_GBK"/>
          <w:b w:val="0"/>
          <w:color w:val="auto"/>
          <w:sz w:val="32"/>
          <w:szCs w:val="32"/>
          <w:lang w:val="en-US" w:eastAsia="zh-CN"/>
        </w:rPr>
        <w:t>一、划分范围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32" w:firstLineChars="200"/>
        <w:textAlignment w:val="auto"/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垫江县的城市建成区，包含桂阳街道、桂溪街道的部分范围</w:t>
      </w:r>
      <w:r>
        <w:rPr>
          <w:rFonts w:hint="eastAsia" w:eastAsia="方正仿宋_GBK" w:cs="Times New Roman"/>
          <w:bCs w:val="0"/>
          <w:color w:val="auto"/>
          <w:sz w:val="32"/>
          <w:szCs w:val="32"/>
          <w:lang w:val="en-US" w:eastAsia="zh-CN"/>
        </w:rPr>
        <w:t>（详见附件2）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，不包括乡镇区域。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32" w:firstLineChars="200"/>
        <w:textAlignment w:val="auto"/>
        <w:rPr>
          <w:rFonts w:hint="default" w:eastAsia="方正黑体_GBK"/>
          <w:b w:val="0"/>
          <w:color w:val="auto"/>
          <w:sz w:val="32"/>
          <w:szCs w:val="32"/>
          <w:lang w:val="en-US" w:eastAsia="zh-CN"/>
        </w:rPr>
      </w:pPr>
      <w:r>
        <w:rPr>
          <w:rFonts w:hint="eastAsia" w:eastAsia="方正黑体_GBK"/>
          <w:b w:val="0"/>
          <w:color w:val="auto"/>
          <w:sz w:val="32"/>
          <w:szCs w:val="32"/>
          <w:lang w:val="en-US" w:eastAsia="zh-CN"/>
        </w:rPr>
        <w:t>二、术语及定义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32" w:firstLineChars="200"/>
        <w:textAlignment w:val="auto"/>
        <w:rPr>
          <w:rFonts w:hint="eastAsia" w:ascii="方正楷体_GBK" w:hAnsi="方正楷体_GBK" w:eastAsia="方正楷体_GBK" w:cs="方正楷体_GBK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Cs w:val="0"/>
          <w:color w:val="auto"/>
          <w:sz w:val="32"/>
          <w:szCs w:val="32"/>
          <w:lang w:val="en-US" w:eastAsia="zh-CN"/>
        </w:rPr>
        <w:t>（一）噪声敏感建筑物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32" w:firstLineChars="200"/>
        <w:textAlignment w:val="auto"/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指用于居住、科学研究、医疗卫生、文化教育、机关团体办公、社会福利等需要保持安静的建筑物。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32" w:firstLineChars="200"/>
        <w:textAlignment w:val="auto"/>
        <w:rPr>
          <w:rFonts w:hint="default" w:ascii="方正楷体_GBK" w:hAnsi="方正楷体_GBK" w:eastAsia="方正楷体_GBK" w:cs="方正楷体_GBK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bCs w:val="0"/>
          <w:color w:val="auto"/>
          <w:sz w:val="32"/>
          <w:szCs w:val="32"/>
          <w:lang w:val="en-US" w:eastAsia="zh-CN"/>
        </w:rPr>
        <w:t>（</w:t>
      </w:r>
      <w:r>
        <w:rPr>
          <w:rFonts w:hint="eastAsia" w:ascii="方正楷体_GBK" w:hAnsi="方正楷体_GBK" w:eastAsia="方正楷体_GBK" w:cs="方正楷体_GBK"/>
          <w:bCs w:val="0"/>
          <w:color w:val="auto"/>
          <w:sz w:val="32"/>
          <w:szCs w:val="32"/>
          <w:lang w:val="en-US" w:eastAsia="zh-CN"/>
        </w:rPr>
        <w:t>二</w:t>
      </w:r>
      <w:r>
        <w:rPr>
          <w:rFonts w:hint="default" w:ascii="方正楷体_GBK" w:hAnsi="方正楷体_GBK" w:eastAsia="方正楷体_GBK" w:cs="方正楷体_GBK"/>
          <w:bCs w:val="0"/>
          <w:color w:val="auto"/>
          <w:sz w:val="32"/>
          <w:szCs w:val="32"/>
          <w:lang w:val="en-US" w:eastAsia="zh-CN"/>
        </w:rPr>
        <w:t>）噪声敏感建筑物集中区域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32" w:firstLineChars="200"/>
        <w:textAlignment w:val="auto"/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以用于居住、科学研究、医疗卫生、文化教育、机关团体办公、社会福利等需要保持安静的建筑物为主的区域。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32" w:firstLineChars="200"/>
        <w:textAlignment w:val="auto"/>
        <w:rPr>
          <w:rFonts w:hint="eastAsia" w:ascii="方正楷体_GBK" w:hAnsi="方正楷体_GBK" w:eastAsia="方正楷体_GBK" w:cs="方正楷体_GBK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bCs w:val="0"/>
          <w:color w:val="auto"/>
          <w:sz w:val="32"/>
          <w:szCs w:val="32"/>
          <w:lang w:val="en-US" w:eastAsia="zh-CN"/>
        </w:rPr>
        <w:t>（</w:t>
      </w:r>
      <w:r>
        <w:rPr>
          <w:rFonts w:hint="eastAsia" w:ascii="方正楷体_GBK" w:hAnsi="方正楷体_GBK" w:eastAsia="方正楷体_GBK" w:cs="方正楷体_GBK"/>
          <w:bCs w:val="0"/>
          <w:color w:val="auto"/>
          <w:sz w:val="32"/>
          <w:szCs w:val="32"/>
          <w:lang w:val="en-US" w:eastAsia="zh-CN"/>
        </w:rPr>
        <w:t>三</w:t>
      </w:r>
      <w:r>
        <w:rPr>
          <w:rFonts w:hint="default" w:ascii="方正楷体_GBK" w:hAnsi="方正楷体_GBK" w:eastAsia="方正楷体_GBK" w:cs="方正楷体_GBK"/>
          <w:bCs w:val="0"/>
          <w:color w:val="auto"/>
          <w:sz w:val="32"/>
          <w:szCs w:val="32"/>
          <w:lang w:val="en-US" w:eastAsia="zh-CN"/>
        </w:rPr>
        <w:t>）噪声敏感建筑物临时扩展区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32" w:firstLineChars="200"/>
        <w:textAlignment w:val="auto"/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噪声敏感建筑物集中区域周边直线200米范围内</w:t>
      </w:r>
      <w:r>
        <w:rPr>
          <w:rFonts w:hint="default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或根据实际情况进行优化确定的范围内</w:t>
      </w:r>
      <w:r>
        <w:rPr>
          <w:rFonts w:hint="default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如存在一定规模的建筑施工工地，则该范围自动划为噪声敏感建筑物临时扩展区，并按照噪声敏感建筑物</w:t>
      </w:r>
      <w:r>
        <w:rPr>
          <w:rFonts w:hint="default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集中区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有关要求进行管理。若建筑施工工地采用有效</w:t>
      </w:r>
      <w:r>
        <w:rPr>
          <w:rFonts w:hint="default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降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低噪声</w:t>
      </w:r>
      <w:r>
        <w:rPr>
          <w:rFonts w:hint="default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的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施工工艺、设备等措施，或建筑施工工地完成施工，噪声敏感建筑物不再受建筑施工噪声影响，噪声敏感建筑物临时扩展区自动取消。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line="594" w:lineRule="exact"/>
        <w:ind w:firstLine="632" w:firstLineChars="200"/>
        <w:textAlignment w:val="auto"/>
        <w:rPr>
          <w:rFonts w:hint="default" w:eastAsia="方正黑体_GBK"/>
          <w:b w:val="0"/>
          <w:color w:val="auto"/>
          <w:sz w:val="32"/>
          <w:szCs w:val="32"/>
          <w:lang w:val="en-US" w:eastAsia="zh-CN"/>
        </w:rPr>
      </w:pPr>
      <w:r>
        <w:rPr>
          <w:rFonts w:hint="eastAsia" w:eastAsia="方正黑体_GBK"/>
          <w:b w:val="0"/>
          <w:color w:val="auto"/>
          <w:sz w:val="32"/>
          <w:szCs w:val="32"/>
          <w:lang w:val="en-US" w:eastAsia="zh-CN"/>
        </w:rPr>
        <w:t>三、划分结果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Lines="0" w:line="594" w:lineRule="exact"/>
        <w:ind w:firstLine="632" w:firstLineChars="200"/>
        <w:textAlignment w:val="auto"/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垫江县共划分噪声敏感建筑物集中区域12个，面积合计</w:t>
      </w:r>
      <w:bookmarkStart w:id="1" w:name="OLE_LINK4"/>
      <w:r>
        <w:rPr>
          <w:rFonts w:hint="eastAsia" w:eastAsia="方正仿宋_GBK" w:cs="Times New Roman"/>
          <w:bCs w:val="0"/>
          <w:color w:val="auto"/>
          <w:sz w:val="32"/>
          <w:szCs w:val="32"/>
          <w:highlight w:val="none"/>
          <w:lang w:val="en-US" w:eastAsia="zh-CN"/>
        </w:rPr>
        <w:t>8.</w:t>
      </w:r>
      <w:bookmarkEnd w:id="1"/>
      <w:r>
        <w:rPr>
          <w:rFonts w:hint="eastAsia" w:eastAsia="方正仿宋_GBK" w:cs="Times New Roman"/>
          <w:bCs w:val="0"/>
          <w:color w:val="auto"/>
          <w:sz w:val="32"/>
          <w:szCs w:val="32"/>
          <w:highlight w:val="none"/>
          <w:lang w:val="en-US" w:eastAsia="zh-CN"/>
        </w:rPr>
        <w:t>194</w:t>
      </w:r>
      <w:r>
        <w:rPr>
          <w:rFonts w:hint="eastAsia" w:eastAsia="方正仿宋_GBK" w:cs="Times New Roman"/>
          <w:bCs w:val="0"/>
          <w:color w:val="auto"/>
          <w:sz w:val="32"/>
          <w:szCs w:val="32"/>
          <w:lang w:val="en-US" w:eastAsia="zh-CN"/>
        </w:rPr>
        <w:t>平方千米，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详见</w:t>
      </w:r>
      <w:r>
        <w:rPr>
          <w:rFonts w:hint="eastAsia" w:eastAsia="方正仿宋_GBK" w:cs="Times New Roman"/>
          <w:bCs w:val="0"/>
          <w:color w:val="auto"/>
          <w:sz w:val="32"/>
          <w:szCs w:val="32"/>
          <w:lang w:val="en-US" w:eastAsia="zh-CN"/>
        </w:rPr>
        <w:t>附件1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。其中3、5、</w:t>
      </w:r>
      <w:r>
        <w:rPr>
          <w:rFonts w:hint="eastAsia" w:eastAsia="方正仿宋_GBK" w:cs="Times New Roman"/>
          <w:bCs w:val="0"/>
          <w:color w:val="auto"/>
          <w:sz w:val="32"/>
          <w:szCs w:val="32"/>
          <w:lang w:val="en-US" w:eastAsia="zh-CN"/>
        </w:rPr>
        <w:t>6、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9</w:t>
      </w:r>
      <w:r>
        <w:rPr>
          <w:rFonts w:hint="eastAsia" w:eastAsia="方正仿宋_GBK" w:cs="Times New Roman"/>
          <w:bCs w:val="0"/>
          <w:color w:val="auto"/>
          <w:sz w:val="32"/>
          <w:szCs w:val="32"/>
          <w:lang w:val="en-US" w:eastAsia="zh-CN"/>
        </w:rPr>
        <w:t>、10</w:t>
      </w:r>
      <w:r>
        <w:rPr>
          <w:rFonts w:hint="eastAsia" w:ascii="Times New Roman" w:hAnsi="Times New Roman" w:eastAsia="方正仿宋_GBK" w:cs="Times New Roman"/>
          <w:bCs w:val="0"/>
          <w:color w:val="auto"/>
          <w:sz w:val="32"/>
          <w:szCs w:val="32"/>
          <w:lang w:val="en-US" w:eastAsia="zh-CN"/>
        </w:rPr>
        <w:t>号区域内有临时扩展区共计8个。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Autospacing="0" w:line="594" w:lineRule="exact"/>
        <w:ind w:left="0" w:right="0" w:firstLine="632" w:firstLineChars="200"/>
        <w:jc w:val="left"/>
        <w:textAlignment w:val="auto"/>
        <w:rPr>
          <w:rFonts w:hint="default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eastAsia="方正黑体_GBK"/>
          <w:b w:val="0"/>
          <w:color w:val="auto"/>
          <w:sz w:val="32"/>
          <w:szCs w:val="32"/>
          <w:lang w:val="en-US" w:eastAsia="zh-CN"/>
        </w:rPr>
        <w:t>四、管理要求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Lines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</w:rPr>
      </w:pPr>
      <w:bookmarkStart w:id="2" w:name="_Toc183786337"/>
      <w:bookmarkEnd w:id="2"/>
      <w:bookmarkStart w:id="3" w:name="_Toc183786302"/>
      <w:bookmarkEnd w:id="3"/>
      <w:bookmarkStart w:id="4" w:name="_Toc183786262"/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</w:rPr>
        <w:t>（一）加强噪声污染源头防控</w:t>
      </w:r>
      <w:bookmarkEnd w:id="4"/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在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确定建设布局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时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，应当根据国家声环境质量标准和民用建筑隔声设计相关标准，合理划定建筑物与交通干线等的防噪声距离，并提出相应的规划设计要求。建设噪声敏感建筑物，应当符合民用建筑隔声设计相关标准要求，不符合标准要求的，不得通过验收、交付使用；在交通干线两侧、工业企业周边等地方建设噪声敏感建筑物，应当按照规定间隔一定距离，并采取减少振动、降低噪声的措施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</w:rPr>
      </w:pPr>
      <w:bookmarkStart w:id="5" w:name="_Toc183786303"/>
      <w:bookmarkEnd w:id="5"/>
      <w:bookmarkStart w:id="6" w:name="_Toc183786263"/>
      <w:bookmarkEnd w:id="6"/>
      <w:bookmarkStart w:id="7" w:name="_Toc183786338"/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</w:rPr>
        <w:t>（二）加强工业噪声管控</w:t>
      </w:r>
      <w:bookmarkEnd w:id="7"/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噪声敏感建筑物集中区域禁止新建排放噪声的工业企业，改建、扩建工业企业的，应当采取有效措施防止工业噪声污染。排放工业噪声的企业事业单位和其他生产经营者，应当采取有效措施，减少振动、降低噪声，依法取得排污许可证或者填报排污登记表。实行排污许可管理的单位，不得无排污许可证排放工业噪声，并应当按照排污许可证的要求进行噪声污染防治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</w:rPr>
      </w:pPr>
      <w:bookmarkStart w:id="8" w:name="_Toc183786304"/>
      <w:bookmarkEnd w:id="8"/>
      <w:bookmarkStart w:id="9" w:name="_Toc183786264"/>
      <w:bookmarkEnd w:id="9"/>
      <w:bookmarkStart w:id="10" w:name="_Toc183786339"/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</w:rPr>
        <w:t>（三）加强建筑施工噪声管控</w:t>
      </w:r>
      <w:bookmarkEnd w:id="10"/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1"/>
          <w:szCs w:val="31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在噪声敏感建筑物集中区域施工作业，应当优先使用低噪声施工工艺和设备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；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建设单位应当按照国家规定，设置噪声自动监测系统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并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与监督管理部门联网，保存原始监测记录，对监测数据的真实性和准确性负责。噪声敏感建筑物集中区域禁止夜间进行产生噪声的建筑施工作业，但抢修、抢险施工作业，因生产工艺要求或者其他特殊需要必须连续施工作业的除外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；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因特殊需要必须连续施工作业的，施工单位应当取得住房城乡建设部门的证明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建设单位应当于开始</w:t>
      </w:r>
      <w:r>
        <w:rPr>
          <w:rFonts w:hint="default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施工1日前在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施工现场显著位置公示或者以其他方式公告附近居民。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</w:rPr>
      </w:pPr>
      <w:bookmarkStart w:id="11" w:name="_Toc183786265"/>
      <w:bookmarkEnd w:id="11"/>
      <w:bookmarkStart w:id="12" w:name="_Toc183786305"/>
      <w:bookmarkEnd w:id="12"/>
      <w:bookmarkStart w:id="13" w:name="_Toc183786340"/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</w:rPr>
        <w:t>（四）加强交通运输噪声管控</w:t>
      </w:r>
      <w:bookmarkEnd w:id="13"/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1"/>
          <w:szCs w:val="31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新建、改建、扩建经过噪声敏感建筑物集中区域的高速公路、城市高架和铁路等，建设单位应当采用低噪声技术和材料，在可能造成噪声污染的重点路段采取设置声屏障、铺设低噪声路面等减少振动、降低噪声的措施，符合有关交通基础设施工程技术规范以及标准要求。道路减速带应当优化设置方案，并采用低噪声材料建设。建设单位违反上述规定的，由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相关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建设项目主管部门责令制定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并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实施治理方案。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</w:rPr>
      </w:pPr>
      <w:bookmarkStart w:id="14" w:name="_Toc183786306"/>
      <w:bookmarkEnd w:id="14"/>
      <w:bookmarkStart w:id="15" w:name="_Toc183786266"/>
      <w:bookmarkEnd w:id="15"/>
      <w:bookmarkStart w:id="16" w:name="_Toc183786341"/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</w:rPr>
        <w:t>（五）加强社会生活噪声管控</w:t>
      </w:r>
      <w:bookmarkEnd w:id="16"/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color="auto" w:fill="auto"/>
          <w:lang w:bidi="ar-SA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全社会应当增强噪声污染防治意识，自觉减少社会生活噪声排放，积极开展噪声污染防治活动，形成人人有责、人人参与、人人受益的良好噪声污染防治氛围，共同维护生活环境和谐安宁。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kern w:val="2"/>
          <w:sz w:val="32"/>
          <w:szCs w:val="32"/>
          <w:shd w:val="clear" w:color="auto" w:fill="auto"/>
          <w:lang w:bidi="ar-SA"/>
        </w:rPr>
        <w:t>禁止在噪声敏感建筑物集中区域使用高音广播喇叭，但紧急情况以及人民政府规定的特殊情形除外。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除抢修、抢险施工作业外，中等学校招生考试、高等学校招生统一考试结束前15日内以及其他特殊活动期间，禁止夜间在噪声敏感建筑物集中区域进行产生噪声扰民的活动；中等学校招生考试、高等学校招生统一考试等特殊活动期间，禁止在考场周围100米区域内进行产生噪声扰民的活动。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县生态环境局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会同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县教委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县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公安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局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县住房城乡建委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县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文化旅游</w:t>
      </w:r>
      <w:r>
        <w:rPr>
          <w:rFonts w:hint="eastAsia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委</w:t>
      </w: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等部门对上述规定的可能产生噪声影响的活动，作出时间和区域的限制性规定，并提前向社会公告。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  <w:lang w:val="en-US" w:eastAsia="zh-CN"/>
        </w:rPr>
      </w:pPr>
      <w:bookmarkStart w:id="17" w:name="_Toc183786307"/>
      <w:bookmarkEnd w:id="17"/>
      <w:bookmarkStart w:id="18" w:name="_Toc183786267"/>
      <w:bookmarkEnd w:id="18"/>
      <w:bookmarkStart w:id="19" w:name="_Toc183786342"/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FFFFFF"/>
          <w:lang w:val="en-US" w:eastAsia="zh-CN"/>
        </w:rPr>
        <w:t>（六）强化法律责任落实</w:t>
      </w:r>
      <w:bookmarkEnd w:id="19"/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94" w:lineRule="exact"/>
        <w:ind w:left="0" w:right="0" w:firstLine="630"/>
        <w:jc w:val="both"/>
        <w:textAlignment w:val="auto"/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Cs w:val="0"/>
          <w:color w:val="auto"/>
          <w:kern w:val="2"/>
          <w:sz w:val="32"/>
          <w:szCs w:val="32"/>
          <w:lang w:val="en-US" w:eastAsia="zh-CN" w:bidi="ar-SA"/>
        </w:rPr>
        <w:t>强化噪声敏感建筑物噪声污染防治法律责任落实，违反《中华人民共和国噪声污染防治法》《重庆市噪声污染防治办法》等法律法规规定，按照相关条款规定查处。</w:t>
      </w:r>
    </w:p>
    <w:p>
      <w:pPr>
        <w:numPr>
          <w:ilvl w:val="0"/>
          <w:numId w:val="0"/>
        </w:numPr>
        <w:ind w:firstLine="612" w:firstLineChars="200"/>
        <w:rPr>
          <w:rFonts w:hint="default" w:ascii="方正仿宋_GBK" w:hAnsi="方正仿宋_GBK" w:eastAsia="方正仿宋_GBK" w:cs="方正仿宋_GBK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auto"/>
          <w:spacing w:val="0"/>
          <w:kern w:val="0"/>
          <w:sz w:val="31"/>
          <w:szCs w:val="31"/>
          <w:shd w:val="clear" w:color="auto" w:fill="FFFFFF"/>
          <w:lang w:val="en-US" w:eastAsia="zh-CN" w:bidi="ar"/>
        </w:rPr>
        <w:t xml:space="preserve">五、方案调整     </w:t>
      </w:r>
    </w:p>
    <w:p>
      <w:pPr>
        <w:ind w:firstLine="632" w:firstLineChars="200"/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本方案由垫江县人民政府批准实施，确因建筑物属性、用地性质发生实际变化的，可实施动态修编，原则上不超过5年调整一次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。</w:t>
      </w:r>
    </w:p>
    <w:p>
      <w:pPr>
        <w:ind w:firstLine="632" w:firstLineChars="200"/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本方案自发布之日起</w:t>
      </w:r>
      <w:r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1个月后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实施</w:t>
      </w:r>
      <w:r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。</w:t>
      </w:r>
    </w:p>
    <w:p>
      <w:pPr>
        <w:pStyle w:val="2"/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ind w:firstLine="632" w:firstLineChars="200"/>
        <w:rPr>
          <w:rFonts w:hint="default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附件：1. 垫江县噪声敏感建筑物集中区域详情表</w:t>
      </w:r>
    </w:p>
    <w:p>
      <w:pPr>
        <w:pStyle w:val="2"/>
        <w:ind w:left="0" w:leftChars="0" w:firstLine="1580" w:firstLineChars="500"/>
        <w:rPr>
          <w:rFonts w:hint="default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2. 垫江县噪声敏感建筑物集中区域分布图</w:t>
      </w:r>
    </w:p>
    <w:p>
      <w:pPr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rPr>
          <w:rFonts w:hint="eastAsia" w:eastAsia="方正仿宋_GBK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ind w:leftChars="0" w:firstLine="0" w:firstLineChars="0"/>
        <w:rPr>
          <w:rFonts w:hint="default" w:ascii="方正黑体_GBK" w:hAnsi="方正黑体_GBK" w:eastAsia="方正黑体_GBK" w:cs="方正黑体_GBK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1"/>
          <w:lang w:val="en-US" w:eastAsia="zh-CN"/>
        </w:rPr>
        <w:t xml:space="preserve">  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32"/>
          <w:lang w:val="en-US" w:eastAsia="zh-CN"/>
        </w:rPr>
        <w:t>垫江县噪声敏感建筑物集中区域详情表</w:t>
      </w:r>
    </w:p>
    <w:tbl>
      <w:tblPr>
        <w:tblStyle w:val="15"/>
        <w:tblW w:w="100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3213"/>
        <w:gridCol w:w="953"/>
        <w:gridCol w:w="900"/>
        <w:gridCol w:w="891"/>
        <w:gridCol w:w="1063"/>
        <w:gridCol w:w="1241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tblHeader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/>
                <w:b/>
                <w:bCs/>
                <w:color w:va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名称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/>
                <w:b/>
                <w:bCs/>
                <w:color w:va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主要建筑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/>
                <w:b/>
                <w:bCs/>
                <w:color w:va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面积（</w:t>
            </w:r>
            <w:r>
              <w:rPr>
                <w:b/>
                <w:bCs/>
                <w:color w:val="auto"/>
                <w:lang w:val="en-US" w:eastAsia="zh-CN"/>
              </w:rPr>
              <w:t>km</w:t>
            </w:r>
            <w:r>
              <w:rPr>
                <w:b/>
                <w:bCs/>
                <w:color w:val="auto"/>
                <w:vertAlign w:val="superscript"/>
                <w:lang w:val="en-US" w:eastAsia="zh-CN"/>
              </w:rPr>
              <w:t>2</w:t>
            </w:r>
            <w:r>
              <w:rPr>
                <w:b/>
                <w:bCs/>
                <w:color w:val="auto"/>
                <w:lang w:val="en-US" w:eastAsia="zh-CN"/>
              </w:rPr>
              <w:t>）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/>
                <w:b/>
                <w:bCs/>
                <w:color w:va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所属行政区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eastAsia" w:ascii="Times New Roman" w:hAnsi="Times New Roman" w:eastAsia="宋体" w:cs="Times New Roman"/>
                <w:b/>
                <w:bCs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对应声功能区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eastAsia" w:ascii="Times New Roman" w:hAnsi="Times New Roman" w:eastAsia="宋体" w:cs="Times New Roman"/>
                <w:b/>
                <w:bCs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声功能区类型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eastAsia" w:ascii="Times New Roman" w:hAnsi="Times New Roman" w:eastAsia="宋体" w:cs="Times New Roman"/>
                <w:b/>
                <w:bCs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执行标准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eastAsia" w:ascii="Times New Roman" w:hAnsi="Times New Roman" w:eastAsia="宋体" w:cs="Times New Roman"/>
                <w:b/>
                <w:bCs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7" w:hRule="atLeast"/>
          <w:jc w:val="center"/>
        </w:trPr>
        <w:tc>
          <w:tcPr>
            <w:tcW w:w="680" w:type="dxa"/>
            <w:vMerge w:val="restart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1号区域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eastAsia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洺玥府、玉湖澜湾、青龙小区、碧桂园悦山湖、尚品今典、蓝湖玉墅、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县规划自然资源局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住房公积金中心、垫江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软件园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、丹湖苑、圣湖南庭、移动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公司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、曙康医院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vMerge w:val="restart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1.159</w:t>
            </w:r>
          </w:p>
        </w:tc>
        <w:tc>
          <w:tcPr>
            <w:tcW w:w="900" w:type="dxa"/>
            <w:vMerge w:val="restart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桂阳街道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5002312L004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2类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昼间≤60dB(A)；夜间≤50dB(A)</w:t>
            </w:r>
          </w:p>
          <w:p>
            <w:pPr>
              <w:pStyle w:val="23"/>
              <w:bidi w:val="0"/>
              <w:ind w:firstLine="0" w:firstLineChars="0"/>
              <w:rPr>
                <w:rFonts w:hint="default" w:eastAsia="方正仿宋_GBK" w:cs="Times New Roman"/>
                <w:color w:val="auto"/>
                <w:lang w:val="en-US" w:eastAsia="zh-CN"/>
              </w:rPr>
            </w:pPr>
          </w:p>
        </w:tc>
        <w:tc>
          <w:tcPr>
            <w:tcW w:w="1147" w:type="dxa"/>
            <w:vMerge w:val="restart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680" w:type="dxa"/>
            <w:vMerge w:val="continue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丹湖时代城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明月景苑、垫江监狱、牡丹湖湿地公园、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公安局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vMerge w:val="continue"/>
            <w:noWrap w:val="0"/>
            <w:vAlign w:val="center"/>
          </w:tcPr>
          <w:p>
            <w:pPr>
              <w:pStyle w:val="23"/>
              <w:bidi w:val="0"/>
              <w:rPr>
                <w:rFonts w:hint="eastAsia" w:eastAsia="方正仿宋_GBK" w:cs="Times New Roman"/>
                <w:color w:val="auto"/>
                <w:lang w:val="en-US" w:eastAsia="zh-CN"/>
              </w:rPr>
            </w:pPr>
          </w:p>
        </w:tc>
        <w:tc>
          <w:tcPr>
            <w:tcW w:w="900" w:type="dxa"/>
            <w:vMerge w:val="continue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5002311L002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1类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昼间≤55dB(A)；夜间≤45dB(A)</w:t>
            </w:r>
          </w:p>
        </w:tc>
        <w:tc>
          <w:tcPr>
            <w:tcW w:w="1147" w:type="dxa"/>
            <w:vMerge w:val="continue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2号区域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县级机关综合办公楼（一、二、三）等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0.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168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桂阳街道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5002311L002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1类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昼间≤55dB(A)；夜间≤45dB(A)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9" w:hRule="atLeast"/>
          <w:jc w:val="center"/>
        </w:trPr>
        <w:tc>
          <w:tcPr>
            <w:tcW w:w="680" w:type="dxa"/>
            <w:vMerge w:val="restart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3号区域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印象西湖、牡丹湖小学、集美牡丹湖、宏善养老、垫江行政学校、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法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院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、南滨师苑、碧水庄园、滨湖郡、美苑豪庭、西湖小区、凯莎名都、龙凤家园、烟草公司、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移动公司家属院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、桂龙花苑、溪上风华、百鸣园、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公安局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桂阳派出所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、南阳小学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vMerge w:val="restart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0.769</w:t>
            </w:r>
          </w:p>
        </w:tc>
        <w:tc>
          <w:tcPr>
            <w:tcW w:w="900" w:type="dxa"/>
            <w:vMerge w:val="restart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桂阳街道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5002312L001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2类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昼间≤60dB(A)；夜间≤50dB(A)</w:t>
            </w:r>
          </w:p>
        </w:tc>
        <w:tc>
          <w:tcPr>
            <w:tcW w:w="1147" w:type="dxa"/>
            <w:vMerge w:val="restart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jc w:val="left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区域南侧长安大道西段、新华南街、天香路部分路段有临时扩展区。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  <w:jc w:val="center"/>
        </w:trPr>
        <w:tc>
          <w:tcPr>
            <w:tcW w:w="680" w:type="dxa"/>
            <w:vMerge w:val="continue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长安馨苑</w:t>
            </w:r>
          </w:p>
        </w:tc>
        <w:tc>
          <w:tcPr>
            <w:tcW w:w="953" w:type="dxa"/>
            <w:vMerge w:val="continue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</w:p>
        </w:tc>
        <w:tc>
          <w:tcPr>
            <w:tcW w:w="900" w:type="dxa"/>
            <w:vMerge w:val="continue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5002311L003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1类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昼间</w:t>
            </w:r>
            <w:r>
              <w:rPr>
                <w:rFonts w:hint="default" w:ascii="Arial" w:hAnsi="Arial" w:cs="Arial"/>
                <w:color w:val="auto"/>
                <w:lang w:val="en-US" w:eastAsia="zh-CN"/>
              </w:rPr>
              <w:t>≤</w:t>
            </w:r>
            <w:r>
              <w:rPr>
                <w:rFonts w:hint="eastAsia"/>
                <w:color w:val="auto"/>
                <w:lang w:val="en-US" w:eastAsia="zh-CN"/>
              </w:rPr>
              <w:t>55dB(A)；夜间</w:t>
            </w:r>
            <w:r>
              <w:rPr>
                <w:rFonts w:hint="default" w:ascii="Arial" w:hAnsi="Arial" w:cs="Arial"/>
                <w:color w:val="auto"/>
                <w:lang w:val="en-US" w:eastAsia="zh-CN"/>
              </w:rPr>
              <w:t>≤</w:t>
            </w:r>
            <w:r>
              <w:rPr>
                <w:rFonts w:hint="eastAsia"/>
                <w:color w:val="auto"/>
                <w:lang w:val="en-US" w:eastAsia="zh-CN"/>
              </w:rPr>
              <w:t>45dB(A)</w:t>
            </w:r>
          </w:p>
        </w:tc>
        <w:tc>
          <w:tcPr>
            <w:tcW w:w="1147" w:type="dxa"/>
            <w:vMerge w:val="continue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jc w:val="left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4号区域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谛帅·天香云锦、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消防救援局、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桂阳社区卫生服务中心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、骨科医院、残疾人康复托养中心、国有林场小区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0.051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桂阳街道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5002313L005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3类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昼间≤65dB(A)；夜间≤55dB(A)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8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东海香悦里、多弘上城、东城国际花园、凤御牡丹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0.244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桂阳街道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5002313L006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3类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昼间≤65dB(A)；夜间≤55dB(A)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jc w:val="left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区域北侧牡丹大道部分路段有临时扩展区。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9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6号区域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康桥名都、东方新天地、红星天铂、牡丹壹号、春花安置房、三合苑、富元公寓、桂阳招待所、亿都公寓、四季红公寓、吉祥公寓、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国网垫江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供电公司、县检察院、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桂溪街道办事处、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鼎鑫公寓、世纪名苑、天子云庭、万顺公寓、东方星座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0.6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桂阳街道、桂溪街道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5002312L006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2类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昼间≤60dB(A)；夜间≤50dB(A)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jc w:val="left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区域北侧桂湖路部分路段有临时扩展区。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1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7号区域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明庆东方财富中心、旭东大厦、天福紫金豪庭、兴隆花园、亲雅苑、重庆惠安妇产医院、幸福里、佳合春晓、电力新村、石油春天小区、山水涧、怡然居、工商小区、宇田山庄、檀香苑、贵华名都、崇睿江山铭著、瑞达花园、桂园小区、桂阳小学、明月山庄、凤山小学、滨江苑、美华钻石城、兴达小区、西欧花园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0.63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桂阳街道、桂溪街道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5002312L005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2类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昼间≤60dB(A)；夜间≤50dB(A)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4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8号区域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溪华庭、桂溪名苑、豪门花苑、富源小区、一品上城、道路运输管理所及其家属院、邮政局及其家属院、职教中心、盛世华都、鼎发小区、盛世中央、华都公寓、南城郦景、炭黑厂家属院、阳光水岸、桂溪名苑、烟草公司职工宿舍、凤山小区、公安局小区、职中雅苑、阳光尚城、实验小学、园林雅苑、桂溪豪庭县疾控中心及其家属院、生态环境局及其家属院、碧桂园、松林小区、中央华府、盛世年华、金湖苑、矿办大院、良友家园、鼎发大厦、西城花园、中医院、县消防救援站、气象局、锦府小区、政协小区、盛世港湾、凤山印象、九中丽苑、凤山家园、静闲公寓、长龙园丁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公安局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桂溪派出所、御景华庭、西城雅苑、桂冠花园、人大小区、白领雅苑、天德大厦、文景苑、都市阳光、文化路小学、明悦天街、垫江规划馆、县少年宫、丹香御府、人行小区、书香华府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1.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695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桂阳街道、桂溪街道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5002312L002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2类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昼间≤60dB(A)；夜间≤50dB(A)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2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9号区域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滨江花园、宇田花园、金龙公寓、北苑小区、实验中学、玉鼎小学、明军山庄、东方花园、新泰公寓、县医院内科楼、县养老护理服务中心、佳华雅苑、旺佳花园、桂溪小学、桂溪幼儿园、置地银座、水岸康城、阳光北城、天豪苑、桂河佳园、天骄苑、县医院、垫江第一中学、垫江天街小学、光电馨苑、县林业局、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司法局、公证处、金地嘉苑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0.9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86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桂溪街道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5002312L003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2类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昼间≤60dB(A)；夜间≤50dB(A)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jc w:val="left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区域西北侧空地和北西街部分区域有临时扩展区；保合巷部分区域有临时扩展区。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1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10号区域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友业时代花园、金帝公寓、白银奕园、帝豪名门、北城钰苑、水榭花都、牡丹城C区、桂北小学校、县中医院康复示范中心、科凯北部湾、渝东卫校、牡丹城·天玺、桂北佳苑廉租房、德能星都、北部新城、北城廊桥、垫江第十中学、北岸景苑、北城乐章、牡丹城天悦、北岸景苑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0.614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桂溪街道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5002312L007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2类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昼间≤60dB(A)；夜间≤50dB(A)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eastAsia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lang w:val="en-US" w:eastAsia="zh-CN"/>
              </w:rPr>
              <w:t>由于鸿享九棠府、碧桂园星辰正在建设，鸿享九棠府与重庆渝东卫生学校之间的区域自动划分为临时扩展区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11号区域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孝顺园养老院、名典阁、居民聚集区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0.094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桂溪街道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5002312L008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2类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昼间≤60dB(A)；夜间≤50dB(A)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68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12号区域</w:t>
            </w:r>
          </w:p>
        </w:tc>
        <w:tc>
          <w:tcPr>
            <w:tcW w:w="321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三合湖湿地公园、垫江中学（三合湖校区）、桂东小学</w:t>
            </w:r>
            <w:r>
              <w:rPr>
                <w:rFonts w:hint="eastAsia" w:eastAsia="方正仿宋_GBK" w:cs="Times New Roman"/>
                <w:color w:val="auto"/>
                <w:lang w:val="en-US" w:eastAsia="zh-CN"/>
              </w:rPr>
              <w:t>等</w:t>
            </w:r>
          </w:p>
        </w:tc>
        <w:tc>
          <w:tcPr>
            <w:tcW w:w="953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1.165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23"/>
              <w:bidi w:val="0"/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桂溪街道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5002311L001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1类</w:t>
            </w:r>
          </w:p>
        </w:tc>
        <w:tc>
          <w:tcPr>
            <w:tcW w:w="1241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lang w:val="en-US" w:eastAsia="zh-CN"/>
              </w:rPr>
              <w:t>昼间≤55dB(A)；夜间≤45dB(A)</w:t>
            </w:r>
          </w:p>
        </w:tc>
        <w:tc>
          <w:tcPr>
            <w:tcW w:w="1147" w:type="dxa"/>
            <w:noWrap w:val="0"/>
            <w:vAlign w:val="center"/>
          </w:tcPr>
          <w:p>
            <w:pPr>
              <w:pStyle w:val="23"/>
              <w:bidi w:val="0"/>
              <w:ind w:firstLine="0" w:firstLineChars="0"/>
              <w:rPr>
                <w:rFonts w:hint="default" w:ascii="Times New Roman" w:hAnsi="Times New Roman" w:eastAsia="方正仿宋_GBK" w:cs="Times New Roman"/>
                <w:snapToGrid w:val="0"/>
                <w:color w:val="auto"/>
                <w:spacing w:val="6"/>
                <w:kern w:val="0"/>
                <w:sz w:val="21"/>
                <w:szCs w:val="24"/>
                <w:lang w:val="en-US" w:eastAsia="zh-CN" w:bidi="ar-SA"/>
              </w:rPr>
            </w:pPr>
          </w:p>
        </w:tc>
      </w:tr>
    </w:tbl>
    <w:p>
      <w:pPr>
        <w:spacing w:line="460" w:lineRule="exact"/>
        <w:rPr>
          <w:rFonts w:hint="default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962" w:right="1474" w:bottom="1848" w:left="1587" w:header="1474" w:footer="1474" w:gutter="0"/>
          <w:paperSrc/>
          <w:pgNumType w:fmt="decimal"/>
          <w:cols w:space="0" w:num="1"/>
          <w:rtlGutter w:val="0"/>
          <w:docGrid w:type="linesAndChars" w:linePitch="592" w:charSpace="-882"/>
        </w:sectPr>
      </w:pPr>
      <w:r>
        <w:rPr>
          <w:rFonts w:hint="default" w:ascii="Times New Roman" w:hAnsi="Times New Roman" w:eastAsia="方正仿宋_GBK" w:cs="Times New Roman"/>
          <w:bCs w:val="0"/>
          <w:color w:val="auto"/>
          <w:sz w:val="24"/>
          <w:szCs w:val="24"/>
          <w:lang w:val="en-US" w:eastAsia="zh-CN"/>
        </w:rPr>
        <w:t>注：1.建筑施工工地采用有效降低噪声的施工工艺、设备等措施，或建筑施工工地完成施工，噪声敏感建筑物不再受建筑施工噪声影响，噪声敏感建筑物临时扩展区自动取消</w:t>
      </w:r>
      <w:r>
        <w:rPr>
          <w:rFonts w:hint="eastAsia" w:ascii="Times New Roman" w:hAnsi="Times New Roman" w:eastAsia="方正仿宋_GBK" w:cs="Times New Roman"/>
          <w:bCs w:val="0"/>
          <w:color w:val="auto"/>
          <w:sz w:val="24"/>
          <w:szCs w:val="24"/>
          <w:lang w:val="en-US" w:eastAsia="zh-CN"/>
        </w:rPr>
        <w:t>；</w:t>
      </w:r>
      <w:r>
        <w:rPr>
          <w:rFonts w:hint="default" w:ascii="Times New Roman" w:hAnsi="Times New Roman" w:eastAsia="方正仿宋_GBK" w:cs="Times New Roman"/>
          <w:bCs w:val="0"/>
          <w:color w:val="auto"/>
          <w:sz w:val="24"/>
          <w:szCs w:val="24"/>
          <w:lang w:val="en-US" w:eastAsia="zh-CN"/>
        </w:rPr>
        <w:t>2.</w:t>
      </w:r>
      <w:r>
        <w:rPr>
          <w:rFonts w:hint="default" w:eastAsia="方正仿宋_GBK" w:cs="Times New Roman"/>
          <w:bCs w:val="0"/>
          <w:color w:val="auto"/>
          <w:sz w:val="24"/>
          <w:szCs w:val="24"/>
          <w:lang w:eastAsia="zh-CN"/>
        </w:rPr>
        <w:t>区域范围以</w:t>
      </w:r>
      <w:r>
        <w:rPr>
          <w:rFonts w:hint="default" w:ascii="Times New Roman" w:hAnsi="Times New Roman" w:eastAsia="方正仿宋_GBK" w:cs="Times New Roman"/>
          <w:bCs w:val="0"/>
          <w:color w:val="auto"/>
          <w:sz w:val="24"/>
          <w:szCs w:val="24"/>
          <w:lang w:val="en-US" w:eastAsia="zh-CN"/>
        </w:rPr>
        <w:t>垫江县噪声敏感建筑物集中区域分布图</w:t>
      </w:r>
      <w:r>
        <w:rPr>
          <w:rFonts w:hint="default" w:eastAsia="方正仿宋_GBK" w:cs="Times New Roman"/>
          <w:bCs w:val="0"/>
          <w:color w:val="auto"/>
          <w:sz w:val="24"/>
          <w:szCs w:val="24"/>
          <w:lang w:eastAsia="zh-CN"/>
        </w:rPr>
        <w:t>红线为准</w:t>
      </w:r>
      <w:r>
        <w:rPr>
          <w:rFonts w:hint="default" w:ascii="Times New Roman" w:hAnsi="Times New Roman" w:eastAsia="方正仿宋_GBK" w:cs="Times New Roman"/>
          <w:bCs w:val="0"/>
          <w:color w:val="auto"/>
          <w:sz w:val="24"/>
          <w:szCs w:val="24"/>
          <w:lang w:val="en-US" w:eastAsia="zh-CN"/>
        </w:rPr>
        <w:t>。</w:t>
      </w:r>
    </w:p>
    <w:p>
      <w:pPr>
        <w:wordWrap/>
        <w:spacing w:before="0" w:after="0" w:line="594" w:lineRule="exact"/>
        <w:jc w:val="both"/>
        <w:textAlignment w:val="auto"/>
        <w:rPr>
          <w:rFonts w:hint="eastAsia" w:ascii="方正黑体_GBK" w:hAnsi="方正黑体_GBK" w:eastAsia="方正黑体_GBK" w:cs="方正黑体_GBK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Cs w:val="0"/>
          <w:color w:val="auto"/>
          <w:kern w:val="2"/>
          <w:sz w:val="32"/>
          <w:szCs w:val="32"/>
          <w:lang w:val="en-US" w:eastAsia="zh-CN" w:bidi="ar-SA"/>
        </w:rPr>
        <w:t>附件2</w:t>
      </w:r>
    </w:p>
    <w:p>
      <w:pPr>
        <w:wordWrap/>
        <w:spacing w:before="0" w:after="0" w:line="240" w:lineRule="auto"/>
        <w:ind w:firstLine="880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bCs w:val="0"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Cs w:val="0"/>
          <w:color w:val="auto"/>
          <w:kern w:val="2"/>
          <w:sz w:val="44"/>
          <w:szCs w:val="44"/>
          <w:lang w:val="en-US" w:eastAsia="zh-CN" w:bidi="ar-SA"/>
        </w:rPr>
        <w:t>垫江县噪声敏感建筑物集中区域分布图</w:t>
      </w:r>
    </w:p>
    <w:p>
      <w:pPr>
        <w:pStyle w:val="2"/>
        <w:rPr>
          <w:rFonts w:hint="eastAsia"/>
          <w:lang w:val="en-US" w:eastAsia="zh-CN"/>
        </w:rPr>
      </w:pPr>
      <w:r>
        <w:rPr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18415</wp:posOffset>
            </wp:positionV>
            <wp:extent cx="8665845" cy="4051300"/>
            <wp:effectExtent l="0" t="0" r="1905" b="635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6584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 w:val="0"/>
        <w:snapToGrid/>
        <w:spacing w:line="596" w:lineRule="exact"/>
        <w:textAlignment w:val="auto"/>
        <w:rPr>
          <w:rFonts w:hint="default"/>
          <w:lang w:val="en-US" w:eastAsia="zh-CN"/>
        </w:rPr>
      </w:pPr>
    </w:p>
    <w:sectPr>
      <w:headerReference r:id="rId6" w:type="default"/>
      <w:footerReference r:id="rId7" w:type="default"/>
      <w:pgSz w:w="16838" w:h="11906" w:orient="landscape"/>
      <w:pgMar w:top="1446" w:right="1984" w:bottom="1446" w:left="1644" w:header="851" w:footer="567" w:gutter="0"/>
      <w:pgNumType w:fmt="numberInDash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imesNewRoman">
    <w:altName w:val="Traditional Arabic"/>
    <w:panose1 w:val="02020603050405020304"/>
    <w:charset w:val="00"/>
    <w:family w:val="auto"/>
    <w:pitch w:val="default"/>
    <w:sig w:usb0="00000000" w:usb1="00000000" w:usb2="00000029" w:usb3="00000000" w:csb0="600001FF" w:csb1="FFFF0000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855" w:firstLineChars="1200"/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</w:pPr>
    <w:r>
      <w:rPr>
        <w:rFonts w:hint="default" w:ascii="宋体" w:hAnsi="宋体" w:eastAsia="宋体" w:cs="宋体"/>
        <w:b/>
        <w:bCs/>
        <w:color w:val="005192"/>
        <w:sz w:val="32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5016500</wp:posOffset>
              </wp:positionH>
              <wp:positionV relativeFrom="paragraph">
                <wp:posOffset>-438150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5pt;margin-top:-34.5pt;height:144pt;width:144pt;mso-position-horizontal-relative:margin;mso-wrap-style:none;z-index:251663360;mso-width-relative:page;mso-height-relative:page;" filled="f" stroked="f" coordsize="21600,21600" o:gfxdata="UEsDBAoAAAAAAIdO4kAAAAAAAAAAAAAAAAAEAAAAZHJzL1BLAwQUAAAACACHTuJATerFW9gAAAAM&#10;AQAADwAAAGRycy9kb3ducmV2LnhtbE2PS0/DMBCE70j8B2uRuLV2CuojjVOJinBEouHA0Y23ScCP&#10;yHbT8O/Znuhtdnc0+02xm6xhI4bYeychmwtg6Bqve9dK+Kyr2RpYTMppZbxDCb8YYVfe3xUq1/7i&#10;PnA8pJZRiIu5ktClNOScx6ZDq+LcD+jodvLBqkRjaLkO6kLh1vCFEEtuVe/oQ6cG3HfY/BzOVsK+&#10;quswYgzmC9+qp+/3l2d8naR8fMjEFljCKf2b4YpP6FAS09GfnY7MSFhtBHVJEmbLDYmrQ6zWpI4S&#10;FhmteFnw2xLlH1BLAwQUAAAACACHTuJAsbjpjNEBAACiAwAADgAAAGRycy9lMm9Eb2MueG1srVPN&#10;jtMwEL4j8Q6W7zTZVqyqqO4KVC1CQoC08ACuYzeW/CeP26QvAG/AiQt3nqvPwdhJumi57IGLM+MZ&#10;fzPfN5PN3WANOckI2jtGbxY1JdIJ32p3YPTrl/tXa0ogcddy451k9CyB3m1fvtj0oZFL33nTykgQ&#10;xEHTB0a7lEJTVSA6aTksfJAOg8pHyxO68VC1kfeIbk21rOvbqvexDdELCYC3uzFIJ8T4HECvlBZy&#10;58XRSpdG1CgNT0gJOh2Abku3SkmRPikFMhHDKDJN5cQiaO/zWW03vDlEHjotphb4c1p4wsly7bDo&#10;FWrHEyfHqP+BslpED16lhfC2GokURZDFTf1Em4eOB1m4oNQQrqLD/4MVH0+fI9EtoytKHLc48MuP&#10;75efvy+/vpFVlqcP0GDWQ8C8NLz1Ay7NfA94mVkPKtr8RT4E4yju+SquHBIR+dF6uV7XGBIYmx3E&#10;rx6fhwjpnfSWZIPRiNMrovLTB0hj6pySqzl/r40pEzSO9Izerl7X5cE1guDGYY1MYmw2W2nYDxOz&#10;vW/PSKzHDWDU4cJTYt47FDgvy2zE2djPxjFEfejKNuVOILw5JuymNJkrjLBTYRxdoTmtWd6Nv/2S&#10;9fhrb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TerFW9gAAAAMAQAADwAAAAAAAAABACAAAAAi&#10;AAAAZHJzL2Rvd25yZXYueG1sUEsBAhQAFAAAAAgAh07iQLG46YzRAQAAogMAAA4AAAAAAAAAAQAg&#10;AAAAJwEAAGRycy9lMm9Eb2MueG1sUEsFBgAAAAAGAAYAWQEAAG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-158115</wp:posOffset>
              </wp:positionV>
              <wp:extent cx="5616575" cy="0"/>
              <wp:effectExtent l="0" t="10795" r="3175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2.7pt;margin-top:-12.45pt;height:0pt;width:442.25pt;z-index:251665408;mso-width-relative:page;mso-height-relative:page;" filled="f" stroked="t" coordsize="21600,21600" o:gfxdata="UEsDBAoAAAAAAIdO4kAAAAAAAAAAAAAAAAAEAAAAZHJzL1BLAwQUAAAACACHTuJAKDs5zNYAAAAJ&#10;AQAADwAAAGRycy9kb3ducmV2LnhtbE2PwU7DMBBE70j8g7VI3FqnoaA0xKlEJE7AgRbubryNo9pr&#10;y3aT8vcYCQluuzuj2TfN9mINmzDE0ZGA1bIAhtQ7NdIg4GP/vKiAxSRJSeMIBXxhhG17fdXIWrmZ&#10;3nHapYHlEIq1FKBT8jXnsddoZVw6j5S1owtWpryGgasg5xxuDS+L4oFbOVL+oKXHTmN/2p2tgO7F&#10;l51+28+hfIqvw3Rn/PH0KcTtzap4BJbwkv7M8IOf0aHNTAd3JhWZEXC/zkYBi3K9AZb1qtrk4fB7&#10;4W3D/zdovwFQSwMEFAAAAAgAh07iQIYU2yvnAQAAtAMAAA4AAABkcnMvZTJvRG9jLnhtbK1TzY7T&#10;MBC+I/EOlu80aaWWJWq6h62WC4JKwANMHSex5D95vE37ErwAEjc4ceTO27D7GIydbBeWyx7IwRnP&#10;zzf+Po/Xl0ej2UEGVM7WfD4rOZNWuEbZruYfP1y/uOAMI9gGtLOy5ieJ/HLz/Nl68JVcuN7pRgZG&#10;IBarwde8j9FXRYGilwZw5ry0FGxdMBBpG7qiCTAQutHFoixXxeBC44MTEpG82zHIJ8TwFEDXtkrI&#10;rRM3Rto4ogapIRIl7JVHvsmnbVsp4ru2RRmZrjkxjXmlJmTv01ps1lB1AXyvxHQEeMoRHnEyoCw1&#10;PUNtIQK7CeofKKNEcOjaOBPOFCORrAixmJePtHnfg5eZC0mN/iw6/j9Y8fawC0w1NAlzziwYuvHb&#10;zz9+ffp69/MLrbffvzGKkEyDx4qyr+wuTDv0u5A4H9tg0p/YsGOW9nSWVh4jE+Rcruar5cslZ+I+&#10;VjwU+oDxtXSGJaPmWtnEGio4vMFIzSj1PiW5rbtWWueb05YNNV/Ql6CBxrGlMSDTeKKEtuMMdEdz&#10;LmLIkOi0alJ5AsLQ7a90YAdI01Eu568WiSm1+yst9d4C9mNeDo1zY1Skp6CVqflFmb6pWlsCSXqN&#10;CiVr75pTFi776TJzm2nw0rT8uc/VD49t8x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oOznM1gAA&#10;AAkBAAAPAAAAAAAAAAEAIAAAACIAAABkcnMvZG93bnJldi54bWxQSwECFAAUAAAACACHTuJAhhTb&#10;K+cBAAC0AwAADgAAAAAAAAABACAAAAAlAQAAZHJzL2Uyb0RvYy54bWxQSwUGAAAAAAYABgBZAQAA&#10;fgUA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垫江县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人民政府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办公室发布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BycTzQAQAAowMAAA4AAABkcnMvZTJvRG9jLnhtbK1TS27bMBDd&#10;F8gdCO5ryQbSCoLloIWRoEDRFkhzAJoiLQL8gUNb8gXaG3TVTfc9l8/RISU5QbLJohtqfnwz73G0&#10;vhmMJkcRQDnb0OWipERY7lpl9w19+H77tqIEIrMt086Khp4E0JvN1Zt172uxcp3TrQgEQSzUvW9o&#10;F6OviwJ4JwyDhfPCYlK6YFhEN+yLNrAe0Y0uVmX5ruhdaH1wXABgdDsm6YQYXgPopFRcbB0/GGHj&#10;iBqEZhEpQac80E2eVkrB41cpQUSiG4pMYz6xCdq7dBabNav3gflO8WkE9poRnnEyTFlseoHassjI&#10;IagXUEbx4MDJuODOFCORrAiyWJbPtLnvmBeZC0oN/iI6/D9Y/uX4LRDV4iZQYpnBBz//+nn+/ff8&#10;5wdZJnl6DzVW3Xusi8NHN6TSKQ4YTKwHGUz6Ih+CeRT3dBFXDJHwdKlaVVWJKY652UGc4vG6DxDv&#10;hDMkGQ0N+HpZVHb8DHEsnUtSN+tuldYYZ7W2pEfU6+r9db5xSSG6ttgksRinTVYcdsNEYefaEzLr&#10;cQUaanHjKdGfLCqctmU2wmzsZuPgg9p3eZ1Sf/AfDhHHyVOmDiPs1BjfLvOc9iwtx1M/Vz3+W5t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GBycTzQAQAAow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7680" w:firstLineChars="2400"/>
      <w:rPr>
        <w:rFonts w:hint="default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92075</wp:posOffset>
              </wp:positionH>
              <wp:positionV relativeFrom="paragraph">
                <wp:posOffset>-2540</wp:posOffset>
              </wp:positionV>
              <wp:extent cx="8162925" cy="6985"/>
              <wp:effectExtent l="0" t="0" r="0" b="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162925" cy="698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7.25pt;margin-top:-0.2pt;height:0.55pt;width:642.75pt;z-index:251661312;mso-width-relative:page;mso-height-relative:page;" filled="f" stroked="t" coordsize="21600,21600" o:gfxdata="UEsDBAoAAAAAAIdO4kAAAAAAAAAAAAAAAAAEAAAAZHJzL1BLAwQUAAAACACHTuJAhbfDutMAAAAG&#10;AQAADwAAAGRycy9kb3ducmV2LnhtbE2PMU/DMBSEdyT+g/UqsbV201JQGqcSkZiAgRZ2N3bjqPZz&#10;ZLtJ+fe8TjCe7nT3XbW7esdGE1MfUMJyIYAZbIPusZPwdXidPwNLWaFWLqCR8GMS7Or7u0qVOkz4&#10;acZ97hiVYCqVBJvzUHKeWmu8SoswGCTvFKJXmWTsuI5qonLveCHEhnvVIy1YNZjGmva8v3gJzdtQ&#10;NPbjMMXiJb1348oNp/O3lA+zpdgCy+aa/8Jwwyd0qInpGC6oE3Ok14+UlDBfA7vZKyHo21HCE/C6&#10;4v/x619QSwMEFAAAAAgAh07iQNDBo4roAQAAtQMAAA4AAABkcnMvZTJvRG9jLnhtbK1TTY7TMBTe&#10;I3EHy3uaNFKrNmo6i6mGDYJKwAFcx04s+U9+nqa9BBdAYgcrluy5DcMxeHZCB2Y2s5gsnOf38z1/&#10;n583VyejyVEEUM42dD4rKRGWu1bZrqEfP9y8WlECkdmWaWdFQ88C6NX25YvN4GtRud7pVgSCIBbq&#10;wTe0j9HXRQG8F4bBzHlhMShdMCziNnRFG9iA6EYXVVkui8GF1gfHBQB6d2OQTojhKYBOSsXFzvFb&#10;I2wcUYPQLCIl6JUHus2nlVLw+E5KEJHohiLTmFdsgvYhrcV2w+ouMN8rPh2BPeUIDzgZpiw2vUDt&#10;WGTkNqhHUEbx4MDJOOPOFCORrAiymJcPtHnfMy8yF5Qa/EV0eD5Y/va4D0S1DV1QYpnBC7/7/OPX&#10;p6+/f37B9e77N7JIIg0easy9tvsw7cDvQ2J8ksGkP3Ihpyzs+SKsOEXC0bmaL6t1hR04xpbrVYYs&#10;7mt9gPhaOEOS0VCtbKLNanZ8AxH7YerflOS27kZpna9OWzI0tMIvoTOcR4lzgKbxyAlsRwnTHQ46&#10;jyFDgtOqTeUJCEJ3uNaBHFkaj3IxX1eJLLb7Ly313jHox7wcGgfHqIhvQSuDFMv0TdXaIkiSbBQp&#10;WQfXnrN22Y+3mdtMk5fG5d99rr5/bd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bfDutMAAAAG&#10;AQAADwAAAAAAAAABACAAAAAiAAAAZHJzL2Rvd25yZXYueG1sUEsBAhQAFAAAAAgAh07iQNDBo4ro&#10;AQAAtQMAAA4AAAAAAAAAAQAgAAAAIgEAAGRycy9lMm9Eb2MueG1sUEsFBgAAAAAGAAYAWQEAAHwF&#10;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7867650</wp:posOffset>
              </wp:positionH>
              <wp:positionV relativeFrom="paragraph">
                <wp:posOffset>-304800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19.5pt;margin-top:-24pt;height:144pt;width:144pt;mso-position-horizontal-relative:margin;mso-wrap-style:none;z-index:251662336;mso-width-relative:page;mso-height-relative:page;" filled="f" stroked="f" coordsize="21600,21600" o:gfxdata="UEsDBAoAAAAAAIdO4kAAAAAAAAAAAAAAAAAEAAAAZHJzL1BLAwQUAAAACACHTuJAxUhT1tgAAAAN&#10;AQAADwAAAGRycy9kb3ducmV2LnhtbE2PzU7DMBCE70i8g7VI3Fq7aYAS4lSiIhyR2nDg6MZLEvBP&#10;ZLtpeHu2J7jNaEez35Tb2Ro2YYiDdxJWSwEMXev14DoJ70292ACLSTmtjHco4QcjbKvrq1IV2p/d&#10;HqdD6hiVuFgoCX1KY8F5bHu0Ki79iI5unz5YlciGjuugzlRuDc+EuOdWDY4+9GrEXY/t9+FkJezq&#10;pgkTxmA+8LVef7095/gyS3l7sxJPwBLO6S8MF3xCh4qYjv7kdGSGfLZ+pDFJwiLfkLhE7rIHUkcJ&#10;WS4E8Krk/1dUv1BLAwQUAAAACACHTuJAx5e1zjECAABhBAAADgAAAGRycy9lMm9Eb2MueG1srVRL&#10;jhMxEN0jcQfLe9JJEKMoSmcUJgpCipiRAmLtuN1pS/7JdtIdDgA3YMWGPefKOXjuTwYNLGbBxl12&#10;lV/5varqxW2jFTkJH6Q1OZ2MxpQIw20hzSGnnz5uXs0oCZGZgilrRE7PItDb5csXi9rNxdRWVhXC&#10;E4CYMK9dTqsY3TzLAq+EZmFknTBwltZrFrH1h6zwrAa6Vtl0PL7JausL5y0XIeB03Tlpj+ifA2jL&#10;UnKxtvyohYkdqheKRVAKlXSBLtvXlqXg8b4sg4hE5RRMY7siCex9WrPlgs0PnrlK8v4J7DlPeMJJ&#10;M2mQ9Aq1ZpGRo5d/QWnJvQ22jCNuddYRaRUBi8n4iTa7ijnRcoHUwV1FD/8Pln84PXgii5yi7IZp&#10;FPzy/dvlx6/Lz69kluSpXZgjaucQF5u3tkHTDOcBh4l1U3qdvuBD4Ie456u4oomEp0uz6Ww2hovD&#10;N2yAnz1edz7Ed8JqkoycelSvFZWdtiF2oUNIymbsRirVVlAZUuf05vWbcXvh6gG4MsiRSHSPTVZs&#10;9k3PbG+LM4h523VGcHwjkXzLQnxgHq2AB2NY4j2WUlkksb1FSWX9l3+dp3hUCF5KarRWTg0miRL1&#10;3qByAIyD4QdjPxjmqO8senWCIXS8NXHBRzWYpbf6MyZolXLAxQxHppzGwbyLXXtjArlYrdqgo/Py&#10;UHUX0HeOxa3ZOZ7SJCGDWx0jxGw1TgJ1qvS6ofPaKvVTklr7z30b9fhnWP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UhT1tgAAAANAQAADwAAAAAAAAABACAAAAAiAAAAZHJzL2Rvd25yZXYueG1s&#10;UEsBAhQAFAAAAAgAh07iQMeXtc4xAgAAYQQAAA4AAAAAAAAAAQAgAAAAJ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垫江县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Hans"/>
      </w:rPr>
      <w:t>人民政府办公室发布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      </w:t>
    </w:r>
  </w:p>
  <w:p>
    <w:pPr>
      <w:pStyle w:val="10"/>
      <w:wordWrap w:val="0"/>
      <w:ind w:left="4788" w:leftChars="2280" w:firstLine="5622" w:firstLineChars="2000"/>
      <w:jc w:val="right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6932"/>
        <w:tab w:val="clear" w:pos="8306"/>
      </w:tabs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7" name="图片 7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垫江县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人民政府行政规范性文件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ab/>
    </w:r>
  </w:p>
  <w:p>
    <w:pPr>
      <w:pStyle w:val="10"/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20955</wp:posOffset>
              </wp:positionH>
              <wp:positionV relativeFrom="paragraph">
                <wp:posOffset>7620</wp:posOffset>
              </wp:positionV>
              <wp:extent cx="5620385" cy="0"/>
              <wp:effectExtent l="0" t="10795" r="18415" b="17780"/>
              <wp:wrapNone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65pt;margin-top:0.6pt;height:0pt;width:442.55pt;z-index:251664384;mso-width-relative:page;mso-height-relative:page;" filled="f" stroked="t" coordsize="21600,21600" o:gfxdata="UEsDBAoAAAAAAIdO4kAAAAAAAAAAAAAAAAAEAAAAZHJzL1BLAwQUAAAACACHTuJA5E2McdEAAAAF&#10;AQAADwAAAGRycy9kb3ducmV2LnhtbE2OvU7DMBSFd6S+g3UrsVGnCUJRiFOJSEzAQAu7G9/GUe1r&#10;y3aT8vYYFhjPj8752t3VGjZjiJMjAdtNAQxpcGqiUcDH4fmuBhaTJCWNIxTwhRF23eqmlY1yC73j&#10;vE8jyyMUGylAp+QbzuOg0cq4cR4pZycXrExZhpGrIJc8bg0vi+KBWzlRftDSY69xOO8vVkD/4ste&#10;vx2WUD7F13GujD+dP4W4XW+LR2AJr+mvDD/4GR26zHR0F1KRGQFVlYvZLoHltK7re2DHX827lv+n&#10;774BUEsDBBQAAAAIAIdO4kAlY3ZL5gEAALIDAAAOAAAAZHJzL2Uyb0RvYy54bWytU02O0zAU3iNx&#10;B8t7mjSoozZqOouphg2CSsABXMdOLPlPfp6mvQQXQGIHK5bsuQ3DMXh2Mh2Y2cxisnCe38/3/H1+&#10;Xl8ejSYHEUA529D5rKREWO5aZbuGfvp4/WpJCURmW6adFQ09CaCXm5cv1oOvReV6p1sRCIJYqAff&#10;0D5GXxcF8F4YBjPnhcWgdMGwiNvQFW1gA6IbXVRleVEMLrQ+OC4A0Lsdg3RCDE8BdFIqLraO3xhh&#10;44gahGYRKUGvPNBNPq2Ugsf3UoKIRDcUmca8YhO092ktNmtWd4H5XvHpCOwpR3jAyTBlsekZassi&#10;IzdBPYIyigcHTsYZd6YYiWRFkMW8fKDNh555kbmg1ODPosPzwfJ3h10gqm3oihLLDF747Zefvz9/&#10;+/PrK663P76TVRJp8FBj7pXdhWkHfhcS46MMJv2RCzlmYU9nYcUxEo7OxUVVvl4uKOF3seK+0AeI&#10;b4QzJBkN1comzqxmh7cQsRmm3qUkt3XXSut8b9qSoaEVfgma4TBKHAI0jUdCYDtKmO5wynkMGRKc&#10;Vm0qT0AQuv2VDuTA0myUi/mqSkyx3X9pqfeWQT/m5dA4NUZFfAhamYYuy/RN1doiSNJrVChZe9ee&#10;snDZj1eZ20xjl2bl332uvn9qm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kTYxx0QAAAAUBAAAP&#10;AAAAAAAAAAEAIAAAACIAAABkcnMvZG93bnJldi54bWxQSwECFAAUAAAACACHTuJAJWN2S+YBAACy&#10;AwAADgAAAAAAAAABACAAAAAgAQAAZHJzL2Uyb0RvYy54bWxQSwUGAAAAAAYABgBZAQAAeAUA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2700" r="18415" b="15875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NxHkrNQAAAAI&#10;AQAADwAAAGRycy9kb3ducmV2LnhtbE2PwU7DMBBE70j9B2srcaNOgoAoxKlEJE7AgRbubuzGUe21&#10;ZbtJ+XsWCQmOOzOafdNuL86yWcc0eRRQbgpgGgevJhwFfOyfb2pgKUtU0nrUAr50gm23umplo/yC&#10;73re5ZFRCaZGCjA5h4bzNBjtZNr4oJG8o49OZjrjyFWUC5U7y6uiuOdOTkgfjAy6N3o47c5OQP8S&#10;qt687ZdYPaXXcb614Xj6FOJ6XRaPwLK+5L8w/OATOnTEdPBnVIlZATQkk1rUD8DIruu7EtjhV+Fd&#10;y/8P6L4BUEsDBBQAAAAIAIdO4kAF7rse8gEAAL0DAAAOAAAAZHJzL2Uyb0RvYy54bWytU02O0zAU&#10;3iNxB8t7mjTTlhI1ncVUwwZBJeAArmMnlvwnP0/TXoILILGDFUv23IbhGDw7YQaGzSzIwnn2e/6e&#10;v8+fN5cno8lRBFDONnQ+KykRlrtW2a6h799dP1tTApHZlmlnRUPPAujl9umTzeBrUbne6VYEgiAW&#10;6sE3tI/R10UBvBeGwcx5YTEpXTAs4jR0RRvYgOhGF1VZrorBhdYHxwUAru7GJJ0Qw2MAnZSKi53j&#10;N0bYOKIGoVlEStArD3SbTyul4PGNlCAi0Q1FpjGP2ATjQxqL7YbVXWC+V3w6AnvMER5wMkxZbHoH&#10;tWORkZug/oEyigcHTsYZd6YYiWRFkMW8fKDN2555kbmg1ODvRIf/B8tfH/eBqLahC0osM3jhtx+/&#10;/fjw+ef3Tzjefv1CFkmkwUONtVd2H6YZ+H1IjE8ymPRHLuSEMPOLi/US5T03dL1arJ9PGotTJBzz&#10;y1VVYgElHAtyrrjH8AHiS+EMSUFDtbKJPqvZ8RVE7Iulv0vSsnXXSut8hdqSoaEVfgmaoS8l+gFD&#10;45Eb2I4Spjs0PI8hQ4LTqk3bExCE7nClAzmyZJNyOX9RJdLY7q+y1HvHoB/rcmo0kFER34RWBjmX&#10;6Zt2a4sgSbpRrBQdXHvOGuZ1vNXcZnJgss2f87z7/tVt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3EeSs1AAAAAgBAAAPAAAAAAAAAAEAIAAAACIAAABkcnMvZG93bnJldi54bWxQSwECFAAUAAAA&#10;CACHTuJABe67HvIBAAC9AwAADgAAAAAAAAABACAAAAAjAQAAZHJzL2Uyb0RvYy54bWxQSwUGAAAA&#10;AAYABgBZAQAAhwUA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>
    <w:pPr>
      <w:pStyle w:val="10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1430" b="11430"/>
          <wp:docPr id="6" name="图片 6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垫江县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人民政府行政规范性文件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0"/>
  <w:drawingGridVerticalSpacing w:val="296"/>
  <w:displayHorizontalDrawingGridEvery w:val="1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iYmVlZmJmYzQ1MDdiYzg0OWVkM2NjOTVhODAyMzkifQ=="/>
  </w:docVars>
  <w:rsids>
    <w:rsidRoot w:val="00172A27"/>
    <w:rsid w:val="019E71BD"/>
    <w:rsid w:val="01E93D58"/>
    <w:rsid w:val="04B679C3"/>
    <w:rsid w:val="05F07036"/>
    <w:rsid w:val="06E00104"/>
    <w:rsid w:val="080F63D8"/>
    <w:rsid w:val="09341458"/>
    <w:rsid w:val="098254C2"/>
    <w:rsid w:val="0A766EDE"/>
    <w:rsid w:val="0AD64BE8"/>
    <w:rsid w:val="0B0912D7"/>
    <w:rsid w:val="0E025194"/>
    <w:rsid w:val="0ECA558A"/>
    <w:rsid w:val="0EEF0855"/>
    <w:rsid w:val="0F504673"/>
    <w:rsid w:val="0FEE516E"/>
    <w:rsid w:val="11DB7C71"/>
    <w:rsid w:val="152D2DCA"/>
    <w:rsid w:val="187168EA"/>
    <w:rsid w:val="189B3DD0"/>
    <w:rsid w:val="196673CA"/>
    <w:rsid w:val="1CF734C9"/>
    <w:rsid w:val="1D0177F3"/>
    <w:rsid w:val="1DEC284C"/>
    <w:rsid w:val="1E6523AC"/>
    <w:rsid w:val="22440422"/>
    <w:rsid w:val="22BB4BBB"/>
    <w:rsid w:val="25EB1AF4"/>
    <w:rsid w:val="28A276F6"/>
    <w:rsid w:val="2C28536A"/>
    <w:rsid w:val="2DD05FE1"/>
    <w:rsid w:val="2EAE3447"/>
    <w:rsid w:val="31A15F24"/>
    <w:rsid w:val="32FA0B34"/>
    <w:rsid w:val="34FB61C2"/>
    <w:rsid w:val="36FB1DF0"/>
    <w:rsid w:val="385273BC"/>
    <w:rsid w:val="395347B5"/>
    <w:rsid w:val="39A232A0"/>
    <w:rsid w:val="39E745AA"/>
    <w:rsid w:val="3A842D4C"/>
    <w:rsid w:val="3B5A6BBB"/>
    <w:rsid w:val="3BC246AF"/>
    <w:rsid w:val="3CA154E3"/>
    <w:rsid w:val="3EDA13A6"/>
    <w:rsid w:val="3FF56C14"/>
    <w:rsid w:val="417B75E9"/>
    <w:rsid w:val="42430A63"/>
    <w:rsid w:val="42F058B7"/>
    <w:rsid w:val="436109F6"/>
    <w:rsid w:val="441A38D4"/>
    <w:rsid w:val="44C15105"/>
    <w:rsid w:val="4504239D"/>
    <w:rsid w:val="48702202"/>
    <w:rsid w:val="4BC77339"/>
    <w:rsid w:val="4C9236C5"/>
    <w:rsid w:val="4E250A85"/>
    <w:rsid w:val="4FFD4925"/>
    <w:rsid w:val="505C172E"/>
    <w:rsid w:val="506405EA"/>
    <w:rsid w:val="52F46F0B"/>
    <w:rsid w:val="532B6A10"/>
    <w:rsid w:val="539E4E99"/>
    <w:rsid w:val="53D8014D"/>
    <w:rsid w:val="550C209A"/>
    <w:rsid w:val="55E064E0"/>
    <w:rsid w:val="56E5106C"/>
    <w:rsid w:val="572C6D10"/>
    <w:rsid w:val="587779B7"/>
    <w:rsid w:val="5BA70A8D"/>
    <w:rsid w:val="5DC34279"/>
    <w:rsid w:val="5FCD688E"/>
    <w:rsid w:val="5FF9BDAA"/>
    <w:rsid w:val="608816D1"/>
    <w:rsid w:val="60EF4E7F"/>
    <w:rsid w:val="648B0A32"/>
    <w:rsid w:val="658F6764"/>
    <w:rsid w:val="665233C1"/>
    <w:rsid w:val="67A973D0"/>
    <w:rsid w:val="69AC0D42"/>
    <w:rsid w:val="6AD9688B"/>
    <w:rsid w:val="6B68303F"/>
    <w:rsid w:val="6D0E3F22"/>
    <w:rsid w:val="744E4660"/>
    <w:rsid w:val="753355A2"/>
    <w:rsid w:val="759F1C61"/>
    <w:rsid w:val="769F2DE8"/>
    <w:rsid w:val="76FDEB7C"/>
    <w:rsid w:val="79C65162"/>
    <w:rsid w:val="79EE7E31"/>
    <w:rsid w:val="7B077116"/>
    <w:rsid w:val="7C9011D9"/>
    <w:rsid w:val="7DC651C5"/>
    <w:rsid w:val="7FCC2834"/>
    <w:rsid w:val="92DD1CEF"/>
    <w:rsid w:val="BD9D1569"/>
    <w:rsid w:val="EBDDA9D0"/>
    <w:rsid w:val="F05B4F69"/>
    <w:rsid w:val="F7F902F6"/>
    <w:rsid w:val="F97D9566"/>
    <w:rsid w:val="FDFF41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 w:line="340" w:lineRule="exact"/>
      <w:jc w:val="center"/>
      <w:outlineLvl w:val="0"/>
    </w:pPr>
    <w:rPr>
      <w:rFonts w:hint="eastAsia" w:ascii="宋体" w:hAnsi="宋体" w:eastAsia="方正小标宋_GBK" w:cs="宋体"/>
      <w:bCs/>
      <w:kern w:val="44"/>
      <w:sz w:val="32"/>
      <w:szCs w:val="48"/>
      <w:lang w:bidi="ar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5">
    <w:name w:val="Normal Indent"/>
    <w:basedOn w:val="1"/>
    <w:next w:val="1"/>
    <w:qFormat/>
    <w:uiPriority w:val="0"/>
    <w:pPr>
      <w:ind w:firstLine="567"/>
    </w:p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"/>
    <w:basedOn w:val="1"/>
    <w:next w:val="8"/>
    <w:qFormat/>
    <w:uiPriority w:val="0"/>
    <w:rPr>
      <w:sz w:val="28"/>
    </w:rPr>
  </w:style>
  <w:style w:type="paragraph" w:styleId="8">
    <w:name w:val="toc 5"/>
    <w:basedOn w:val="1"/>
    <w:next w:val="1"/>
    <w:qFormat/>
    <w:uiPriority w:val="0"/>
    <w:pPr>
      <w:spacing w:line="600" w:lineRule="exact"/>
      <w:ind w:firstLine="200" w:firstLineChars="200"/>
      <w:jc w:val="left"/>
    </w:pPr>
    <w:rPr>
      <w:rFonts w:ascii="方正黑体_GBK" w:eastAsia="方正黑体_GBK"/>
      <w:sz w:val="32"/>
      <w:szCs w:val="32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Message Header"/>
    <w:basedOn w:val="1"/>
    <w:next w:val="7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00" w:leftChars="500" w:hanging="500" w:hangingChars="500"/>
    </w:pPr>
    <w:rPr>
      <w:rFonts w:ascii="Cambria" w:hAnsi="Cambria" w:eastAsia="宋体" w:cs="Times New Roman"/>
      <w:sz w:val="24"/>
      <w:szCs w:val="24"/>
      <w:lang w:bidi="ar-SA"/>
    </w:r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0"/>
    <w:rPr>
      <w:b/>
      <w:bCs/>
    </w:rPr>
  </w:style>
  <w:style w:type="character" w:styleId="18">
    <w:name w:val="page number"/>
    <w:basedOn w:val="16"/>
    <w:qFormat/>
    <w:uiPriority w:val="0"/>
  </w:style>
  <w:style w:type="paragraph" w:customStyle="1" w:styleId="19">
    <w:name w:val="默认"/>
    <w:unhideWhenUsed/>
    <w:qFormat/>
    <w:uiPriority w:val="99"/>
    <w:rPr>
      <w:rFonts w:hint="eastAsia" w:ascii="Helvetica" w:hAnsi="Helvetica" w:eastAsia="宋体" w:cs="Times New Roman"/>
      <w:color w:val="000000"/>
      <w:sz w:val="22"/>
      <w:lang w:val="en-US" w:eastAsia="zh-CN" w:bidi="ar-SA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32"/>
    </w:rPr>
  </w:style>
  <w:style w:type="paragraph" w:customStyle="1" w:styleId="21">
    <w:name w:val="0"/>
    <w:basedOn w:val="1"/>
    <w:qFormat/>
    <w:uiPriority w:val="0"/>
    <w:pPr>
      <w:widowControl/>
      <w:snapToGrid w:val="0"/>
    </w:pPr>
    <w:rPr>
      <w:kern w:val="0"/>
      <w:szCs w:val="20"/>
    </w:rPr>
  </w:style>
  <w:style w:type="paragraph" w:customStyle="1" w:styleId="22">
    <w:name w:val="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23">
    <w:name w:val="表格内文字"/>
    <w:basedOn w:val="1"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rFonts w:cs="Times New Roman"/>
      <w:snapToGrid w:val="0"/>
      <w:spacing w:val="6"/>
      <w:kern w:val="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3890</Words>
  <Characters>4306</Characters>
  <Lines>1</Lines>
  <Paragraphs>1</Paragraphs>
  <TotalTime>4</TotalTime>
  <ScaleCrop>false</ScaleCrop>
  <LinksUpToDate>false</LinksUpToDate>
  <CharactersWithSpaces>4316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2021-09-11T10:41:00Z</dcterms:created>
  <dc:creator>t</dc:creator>
  <cp:lastModifiedBy>Administrator</cp:lastModifiedBy>
  <cp:lastPrinted>2022-06-07T00:09:00Z</cp:lastPrinted>
  <dcterms:modified xsi:type="dcterms:W3CDTF">2025-07-14T08:12:42Z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D1AF60A26D404C37821744769E14257B</vt:lpwstr>
  </property>
</Properties>
</file>