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7C8B0">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垫江县数字化城市运行和治理中心</w:t>
      </w:r>
    </w:p>
    <w:p w14:paraId="79847B58">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80FBE4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14:paraId="5DED2BCF">
      <w:pPr>
        <w:spacing w:line="600" w:lineRule="exact"/>
        <w:ind w:firstLine="640" w:firstLineChars="200"/>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14:paraId="6349D52E">
      <w:pPr>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承接市级应用，统筹本级特色应用建设事务性工作；推动</w:t>
      </w:r>
      <w:r>
        <w:rPr>
          <w:rFonts w:hint="eastAsia" w:cs="Times New Roman"/>
          <w:sz w:val="32"/>
          <w:szCs w:val="32"/>
          <w:lang w:val="en-US" w:eastAsia="zh-CN"/>
        </w:rPr>
        <w:t>数字化</w:t>
      </w:r>
      <w:r>
        <w:rPr>
          <w:rFonts w:hint="default" w:ascii="Times New Roman" w:hAnsi="Times New Roman" w:eastAsia="方正仿宋_GBK" w:cs="Times New Roman"/>
          <w:sz w:val="32"/>
          <w:szCs w:val="32"/>
        </w:rPr>
        <w:t>城市</w:t>
      </w:r>
      <w:r>
        <w:rPr>
          <w:rFonts w:hint="eastAsia" w:cs="Times New Roman"/>
          <w:sz w:val="32"/>
          <w:szCs w:val="32"/>
          <w:lang w:val="en-US" w:eastAsia="zh-CN"/>
        </w:rPr>
        <w:t>运行和</w:t>
      </w:r>
      <w:r>
        <w:rPr>
          <w:rFonts w:hint="default" w:ascii="Times New Roman" w:hAnsi="Times New Roman" w:eastAsia="方正仿宋_GBK" w:cs="Times New Roman"/>
          <w:sz w:val="32"/>
          <w:szCs w:val="32"/>
        </w:rPr>
        <w:t>治理领域</w:t>
      </w:r>
      <w:r>
        <w:rPr>
          <w:rFonts w:hint="eastAsia" w:cs="Times New Roman"/>
          <w:sz w:val="32"/>
          <w:szCs w:val="32"/>
          <w:lang w:val="en-US" w:eastAsia="zh-CN"/>
        </w:rPr>
        <w:t>应用</w:t>
      </w:r>
      <w:r>
        <w:rPr>
          <w:rFonts w:hint="default" w:ascii="Times New Roman" w:hAnsi="Times New Roman" w:eastAsia="方正仿宋_GBK" w:cs="Times New Roman"/>
          <w:sz w:val="32"/>
          <w:szCs w:val="32"/>
        </w:rPr>
        <w:t>迭代集成，支撑上传下达、监测预警、快速响应、评价问效，实现平时保障城市高效运行、紧急突发事件高效协同处置。</w:t>
      </w:r>
    </w:p>
    <w:p w14:paraId="3F675407">
      <w:pPr>
        <w:spacing w:line="594" w:lineRule="exact"/>
        <w:ind w:firstLine="640" w:firstLineChars="200"/>
        <w:rPr>
          <w:rFonts w:hint="default" w:ascii="Times New Roman" w:hAnsi="Times New Roman" w:cs="Times New Roma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承担市级数字化城市运行和治理中心下达的业务事项数字化任务；推动本级业务事项、事件的梳理和数字化，承担应用集成、业务贯通等方面统筹协调的事务性工作，统筹本级业务部门按权责完成任务事件闭环处置；指导基层治理中心建设。</w:t>
      </w:r>
    </w:p>
    <w:p w14:paraId="179BC4AD">
      <w:pPr>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承担数字化城市体征指标体系建设的事务性工作，为建设全面把控城市运行体征指标的可视窗口提供支撑服务。</w:t>
      </w:r>
    </w:p>
    <w:p w14:paraId="04F6769C">
      <w:pPr>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承担数字化城市运行和治理领域重大融跨场景动态评估、监测预警、指挥调度、决策支持、反应处置、终端反馈、考核监督等方面的事务性、服务性工作；为设施运行、生产生活服务、生态景观、社会治理、应急动员、文明创建等领域多跨场景打造提供支撑服务。</w:t>
      </w:r>
    </w:p>
    <w:p w14:paraId="6BB723ED">
      <w:pPr>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承担市委总值班室、市政府总值班室下达指令的分办、交办、督办事宜；承担县委、县政府政务值班工作，及时收集、研判和报告县内突发事件、紧急事项等重大情况和动态；协助县委、县政府领导处理重要紧急事项，传达和督促落实县委、县政府领导关于突发事件处置的指示批示；督促办理报送市委、市政府的相关重要紧急事项。</w:t>
      </w:r>
    </w:p>
    <w:p w14:paraId="7274D614">
      <w:pPr>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指导全县政务值班标准化建设；负责全县政务值班工作的督促、检查和考核。</w:t>
      </w:r>
    </w:p>
    <w:p w14:paraId="71B32779">
      <w:pPr>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负责群众来电咨询、投诉、反映等的接听、分办、督办工作。</w:t>
      </w:r>
    </w:p>
    <w:p w14:paraId="74740D4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20"/>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（二）机构设置</w:t>
      </w:r>
    </w:p>
    <w:p w14:paraId="7C714C2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lang w:eastAsia="zh-CN"/>
        </w:rPr>
      </w:pPr>
      <w:r>
        <w:rPr>
          <w:rFonts w:hint="eastAsia" w:ascii="方正仿宋_GBK" w:hAnsi="方正仿宋_GBK" w:eastAsia="方正仿宋_GBK" w:cs="方正仿宋_GBK"/>
          <w:sz w:val="32"/>
        </w:rPr>
        <w:t>垫江县</w:t>
      </w:r>
      <w:r>
        <w:rPr>
          <w:rFonts w:hint="eastAsia" w:ascii="方正仿宋_GBK" w:hAnsi="方正仿宋_GBK" w:eastAsia="方正仿宋_GBK" w:cs="方正仿宋_GBK"/>
          <w:sz w:val="32"/>
          <w:lang w:eastAsia="zh-CN"/>
        </w:rPr>
        <w:t>数字化城市运行和治理中心</w:t>
      </w:r>
      <w:r>
        <w:rPr>
          <w:rFonts w:hint="eastAsia" w:ascii="方正仿宋_GBK" w:hAnsi="方正仿宋_GBK" w:eastAsia="方正仿宋_GBK" w:cs="方正仿宋_GBK"/>
          <w:sz w:val="32"/>
        </w:rPr>
        <w:t>内设机构</w:t>
      </w:r>
      <w:r>
        <w:rPr>
          <w:rFonts w:hint="eastAsia" w:ascii="方正仿宋_GBK" w:hAnsi="方正仿宋_GBK" w:eastAsia="方正仿宋_GBK" w:cs="方正仿宋_GBK"/>
          <w:sz w:val="32"/>
          <w:lang w:eastAsia="zh-CN"/>
        </w:rPr>
        <w:t>综合管理科、应用贯通科、运行调度科、值班值守科、基层指导科、技术保障科。</w:t>
      </w:r>
    </w:p>
    <w:p w14:paraId="2D71D5C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14:paraId="6B4351DD">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（一）收入支出决算总体情况说明。</w:t>
      </w:r>
    </w:p>
    <w:p w14:paraId="4CE4AFF8">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Style w:val="11"/>
          <w:rFonts w:hint="eastAsia" w:ascii="方正仿宋_GBK" w:hAnsi="方正仿宋_GBK" w:eastAsia="方正仿宋_GBK" w:cs="方正仿宋_GBK"/>
          <w:b w:val="0"/>
          <w:bCs w:val="0"/>
          <w:color w:val="auto"/>
          <w:sz w:val="32"/>
          <w:szCs w:val="32"/>
          <w:shd w:val="clear" w:color="auto" w:fill="FFFFFF"/>
        </w:rPr>
        <w:t>1.总体情况。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度收入总计31.82万元，支出总计</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万元。收、支与2023年度相比，增加31.82万元，增长100.0%，主要原因是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2024年新成立单位，无上年决算数。</w:t>
      </w:r>
    </w:p>
    <w:p w14:paraId="46F88E45">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Style w:val="11"/>
          <w:rFonts w:hint="eastAsia" w:ascii="方正仿宋_GBK" w:hAnsi="方正仿宋_GBK" w:eastAsia="方正仿宋_GBK" w:cs="方正仿宋_GBK"/>
          <w:b w:val="0"/>
          <w:bCs w:val="0"/>
          <w:color w:val="auto"/>
          <w:sz w:val="32"/>
          <w:szCs w:val="32"/>
          <w:shd w:val="clear" w:color="auto" w:fill="FFFFFF"/>
        </w:rPr>
        <w:t>2.收入情况。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度收入合计31.82万元，与2023年度相比，增加31.82万元，增长100.0%，主要原因是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其中：财政拨款收入</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100.00</w:t>
      </w:r>
      <w:r>
        <w:rPr>
          <w:rFonts w:hint="eastAsia" w:ascii="方正仿宋_GBK" w:hAnsi="方正仿宋_GBK" w:eastAsia="方正仿宋_GBK" w:cs="方正仿宋_GBK"/>
          <w:b w:val="0"/>
          <w:bCs w:val="0"/>
          <w:color w:val="auto"/>
          <w:sz w:val="32"/>
          <w:szCs w:val="32"/>
          <w:shd w:val="clear" w:color="auto" w:fill="FFFFFF"/>
        </w:rPr>
        <w:t>%；事业收入</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万元，占0.00%；经营收入</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万元，占0.00%；其他收入</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万元，占0.00%。此外，使用非财政拨款结余和专用结余</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万元，年初结转和结余</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p>
    <w:p w14:paraId="0E4896B9">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Style w:val="11"/>
          <w:rFonts w:hint="eastAsia" w:ascii="方正仿宋_GBK" w:hAnsi="方正仿宋_GBK" w:eastAsia="方正仿宋_GBK" w:cs="方正仿宋_GBK"/>
          <w:b w:val="0"/>
          <w:bCs w:val="0"/>
          <w:color w:val="auto"/>
          <w:sz w:val="32"/>
          <w:szCs w:val="32"/>
          <w:shd w:val="clear" w:color="auto" w:fill="FFFFFF"/>
        </w:rPr>
        <w:t>3.支出情况。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度支出合计</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万元，与2023年度相比，增加31.82万元，增长100.0%，主要原因是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其中：基本支出</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万元，占100.00%；项目支出</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万元，占0.00%；经营支出</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万元，占0.00%。此外，结余分配</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p>
    <w:p w14:paraId="106230AF">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Style w:val="11"/>
          <w:rFonts w:hint="eastAsia" w:ascii="方正仿宋_GBK" w:hAnsi="方正仿宋_GBK" w:eastAsia="方正仿宋_GBK" w:cs="方正仿宋_GBK"/>
          <w:b w:val="0"/>
          <w:bCs w:val="0"/>
          <w:color w:val="auto"/>
          <w:sz w:val="32"/>
          <w:szCs w:val="32"/>
          <w:shd w:val="clear" w:color="auto" w:fill="FFFFFF"/>
        </w:rPr>
        <w:t>4.结转结余情况。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度年末结转和结余</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2024年度无结转结余。</w:t>
      </w:r>
    </w:p>
    <w:p w14:paraId="2FC52F3D">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（二）财政拨款收入支出决算总体情况说明</w:t>
      </w:r>
    </w:p>
    <w:p w14:paraId="0B8D32A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度财政拨款收、支总计31.82万元。与202</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hint="eastAsia" w:ascii="方正仿宋_GBK" w:hAnsi="方正仿宋_GBK" w:eastAsia="方正仿宋_GBK" w:cs="方正仿宋_GBK"/>
          <w:b w:val="0"/>
          <w:bCs w:val="0"/>
          <w:color w:val="auto"/>
          <w:sz w:val="32"/>
          <w:szCs w:val="32"/>
          <w:shd w:val="clear" w:color="auto" w:fill="FFFFFF"/>
        </w:rPr>
        <w:t>年相比，财政拨款收、支总计各增加31.82万元，增长100.0%。主要原因是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w:t>
      </w:r>
    </w:p>
    <w:p w14:paraId="0E253E4F">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（三）一般公共预算财政拨款收入支出决算情况说明</w:t>
      </w:r>
    </w:p>
    <w:p w14:paraId="715D027C">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Style w:val="11"/>
          <w:rFonts w:hint="eastAsia" w:ascii="方正仿宋_GBK" w:hAnsi="方正仿宋_GBK" w:eastAsia="方正仿宋_GBK" w:cs="方正仿宋_GBK"/>
          <w:b w:val="0"/>
          <w:bCs w:val="0"/>
          <w:color w:val="auto"/>
          <w:sz w:val="32"/>
          <w:szCs w:val="32"/>
          <w:shd w:val="clear" w:color="auto" w:fill="FFFFFF"/>
        </w:rPr>
        <w:t>1.收入情况。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度一般公共预算财政拨款收入</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万元，与2023年度相比，增加31.82万元，增长100.0%。主要原因是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较年初预算数增加31.82万元，增长100.0%。主要原因是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r>
        <w:rPr>
          <w:rFonts w:hint="eastAsia" w:ascii="方正仿宋_GBK" w:hAnsi="方正仿宋_GBK" w:eastAsia="方正仿宋_GBK" w:cs="方正仿宋_GBK"/>
          <w:b w:val="0"/>
          <w:bCs w:val="0"/>
          <w:color w:val="auto"/>
          <w:sz w:val="32"/>
          <w:szCs w:val="32"/>
          <w:shd w:val="clear" w:color="auto" w:fill="FFFFFF"/>
        </w:rPr>
        <w:t>此外，年初财政拨款结转和结余</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p>
    <w:p w14:paraId="047BD01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Style w:val="11"/>
          <w:rFonts w:hint="eastAsia" w:ascii="方正仿宋_GBK" w:hAnsi="方正仿宋_GBK" w:eastAsia="方正仿宋_GBK" w:cs="方正仿宋_GBK"/>
          <w:b w:val="0"/>
          <w:bCs w:val="0"/>
          <w:color w:val="auto"/>
          <w:sz w:val="32"/>
          <w:szCs w:val="32"/>
          <w:shd w:val="clear" w:color="auto" w:fill="FFFFFF"/>
        </w:rPr>
        <w:t>2.支出情况。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度一般公共预算财政拨款支出</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万元，与2023年度相比，增加31.82万元，增长100.0%。主要原因是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较年初预算数增加31.82万元，增长100.0%。主要原因是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p>
    <w:p w14:paraId="639841AE">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rPr>
      </w:pPr>
      <w:r>
        <w:rPr>
          <w:rStyle w:val="11"/>
          <w:rFonts w:hint="eastAsia" w:ascii="方正仿宋_GBK" w:hAnsi="方正仿宋_GBK" w:eastAsia="方正仿宋_GBK" w:cs="方正仿宋_GBK"/>
          <w:b w:val="0"/>
          <w:bCs w:val="0"/>
          <w:color w:val="auto"/>
          <w:sz w:val="32"/>
          <w:szCs w:val="32"/>
          <w:shd w:val="clear" w:color="auto" w:fill="FFFFFF"/>
        </w:rPr>
        <w:t>3.结转结余情况。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度年末一般公共预算财政拨款结转和结余</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2024年度无结转结余。</w:t>
      </w:r>
    </w:p>
    <w:p w14:paraId="21702CDD">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Style w:val="11"/>
          <w:rFonts w:hint="eastAsia" w:ascii="方正仿宋_GBK" w:hAnsi="方正仿宋_GBK" w:eastAsia="方正仿宋_GBK" w:cs="方正仿宋_GBK"/>
          <w:b w:val="0"/>
          <w:bCs w:val="0"/>
          <w:color w:val="auto"/>
          <w:sz w:val="32"/>
          <w:szCs w:val="32"/>
          <w:shd w:val="clear" w:color="auto" w:fill="FFFFFF"/>
        </w:rPr>
        <w:t xml:space="preserve"> 4.比较情况。</w:t>
      </w:r>
      <w:r>
        <w:rPr>
          <w:rFonts w:hint="eastAsia" w:ascii="方正仿宋_GBK" w:hAnsi="方正仿宋_GBK" w:eastAsia="方正仿宋_GBK" w:cs="方正仿宋_GBK"/>
          <w:b w:val="0"/>
          <w:bCs w:val="0"/>
          <w:color w:val="auto"/>
          <w:sz w:val="32"/>
          <w:szCs w:val="32"/>
          <w:shd w:val="clear" w:color="auto" w:fill="FFFFFF"/>
        </w:rPr>
        <w:t>本单位</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度一般公共预算财政拨款支出主要用于以下几个方面：</w:t>
      </w:r>
    </w:p>
    <w:p w14:paraId="75682E32">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（1）一般公共服务支出</w:t>
      </w:r>
      <w:r>
        <w:rPr>
          <w:rFonts w:hint="eastAsia" w:ascii="方正仿宋_GBK" w:hAnsi="方正仿宋_GBK" w:eastAsia="方正仿宋_GBK" w:cs="方正仿宋_GBK"/>
          <w:b w:val="0"/>
          <w:bCs w:val="0"/>
          <w:color w:val="auto"/>
          <w:sz w:val="32"/>
          <w:szCs w:val="32"/>
        </w:rPr>
        <w:t>23.12</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72.68</w:t>
      </w:r>
      <w:r>
        <w:rPr>
          <w:rFonts w:hint="eastAsia" w:ascii="方正仿宋_GBK" w:hAnsi="方正仿宋_GBK" w:eastAsia="方正仿宋_GBK" w:cs="方正仿宋_GBK"/>
          <w:b w:val="0"/>
          <w:bCs w:val="0"/>
          <w:color w:val="auto"/>
          <w:sz w:val="32"/>
          <w:szCs w:val="32"/>
          <w:shd w:val="clear" w:color="auto" w:fill="FFFFFF"/>
        </w:rPr>
        <w:t>%，较年初预算数增加23.12万元，增长100.0%，主要原因是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p>
    <w:p w14:paraId="2E355C7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2</w:t>
      </w:r>
      <w:r>
        <w:rPr>
          <w:rFonts w:hint="eastAsia" w:ascii="方正仿宋_GBK" w:hAnsi="方正仿宋_GBK" w:eastAsia="方正仿宋_GBK" w:cs="方正仿宋_GBK"/>
          <w:b w:val="0"/>
          <w:bCs w:val="0"/>
          <w:color w:val="auto"/>
          <w:sz w:val="32"/>
          <w:szCs w:val="32"/>
          <w:shd w:val="clear" w:color="auto" w:fill="FFFFFF"/>
        </w:rPr>
        <w:t>）教育支出</w:t>
      </w:r>
      <w:r>
        <w:rPr>
          <w:rFonts w:hint="eastAsia" w:ascii="方正仿宋_GBK" w:hAnsi="方正仿宋_GBK" w:eastAsia="方正仿宋_GBK" w:cs="方正仿宋_GBK"/>
          <w:b w:val="0"/>
          <w:bCs w:val="0"/>
          <w:color w:val="auto"/>
          <w:sz w:val="32"/>
          <w:szCs w:val="32"/>
        </w:rPr>
        <w:t>0.01</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0.04</w:t>
      </w:r>
      <w:r>
        <w:rPr>
          <w:rFonts w:hint="eastAsia" w:ascii="方正仿宋_GBK" w:hAnsi="方正仿宋_GBK" w:eastAsia="方正仿宋_GBK" w:cs="方正仿宋_GBK"/>
          <w:b w:val="0"/>
          <w:bCs w:val="0"/>
          <w:color w:val="auto"/>
          <w:sz w:val="32"/>
          <w:szCs w:val="32"/>
          <w:shd w:val="clear" w:color="auto" w:fill="FFFFFF"/>
        </w:rPr>
        <w:t>%，较年初预算数增加0.01万元，增长100.0%，主要原因是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p>
    <w:p w14:paraId="37511F29">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3</w:t>
      </w:r>
      <w:r>
        <w:rPr>
          <w:rFonts w:hint="eastAsia" w:ascii="方正仿宋_GBK" w:hAnsi="方正仿宋_GBK" w:eastAsia="方正仿宋_GBK" w:cs="方正仿宋_GBK"/>
          <w:b w:val="0"/>
          <w:bCs w:val="0"/>
          <w:color w:val="auto"/>
          <w:sz w:val="32"/>
          <w:szCs w:val="32"/>
          <w:shd w:val="clear" w:color="auto" w:fill="FFFFFF"/>
        </w:rPr>
        <w:t>）社会保障与就业支出</w:t>
      </w:r>
      <w:r>
        <w:rPr>
          <w:rFonts w:hint="eastAsia" w:ascii="方正仿宋_GBK" w:hAnsi="方正仿宋_GBK" w:eastAsia="方正仿宋_GBK" w:cs="方正仿宋_GBK"/>
          <w:b w:val="0"/>
          <w:bCs w:val="0"/>
          <w:color w:val="auto"/>
          <w:sz w:val="32"/>
          <w:szCs w:val="32"/>
        </w:rPr>
        <w:t>4.91</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15.42</w:t>
      </w:r>
      <w:r>
        <w:rPr>
          <w:rFonts w:hint="eastAsia" w:ascii="方正仿宋_GBK" w:hAnsi="方正仿宋_GBK" w:eastAsia="方正仿宋_GBK" w:cs="方正仿宋_GBK"/>
          <w:b w:val="0"/>
          <w:bCs w:val="0"/>
          <w:color w:val="auto"/>
          <w:sz w:val="32"/>
          <w:szCs w:val="32"/>
          <w:shd w:val="clear" w:color="auto" w:fill="FFFFFF"/>
        </w:rPr>
        <w:t>%，较年初预算数增加4.91万元，增长100.0%，主要原因是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p>
    <w:p w14:paraId="242967BE">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4</w:t>
      </w:r>
      <w:r>
        <w:rPr>
          <w:rFonts w:hint="eastAsia" w:ascii="方正仿宋_GBK" w:hAnsi="方正仿宋_GBK" w:eastAsia="方正仿宋_GBK" w:cs="方正仿宋_GBK"/>
          <w:b w:val="0"/>
          <w:bCs w:val="0"/>
          <w:color w:val="auto"/>
          <w:sz w:val="32"/>
          <w:szCs w:val="32"/>
          <w:shd w:val="clear" w:color="auto" w:fill="FFFFFF"/>
        </w:rPr>
        <w:t>）卫生健康支出</w:t>
      </w:r>
      <w:r>
        <w:rPr>
          <w:rFonts w:hint="eastAsia" w:ascii="方正仿宋_GBK" w:hAnsi="方正仿宋_GBK" w:eastAsia="方正仿宋_GBK" w:cs="方正仿宋_GBK"/>
          <w:b w:val="0"/>
          <w:bCs w:val="0"/>
          <w:color w:val="auto"/>
          <w:sz w:val="32"/>
          <w:szCs w:val="32"/>
        </w:rPr>
        <w:t>1.37</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4.30</w:t>
      </w:r>
      <w:r>
        <w:rPr>
          <w:rFonts w:hint="eastAsia" w:ascii="方正仿宋_GBK" w:hAnsi="方正仿宋_GBK" w:eastAsia="方正仿宋_GBK" w:cs="方正仿宋_GBK"/>
          <w:b w:val="0"/>
          <w:bCs w:val="0"/>
          <w:color w:val="auto"/>
          <w:sz w:val="32"/>
          <w:szCs w:val="32"/>
          <w:shd w:val="clear" w:color="auto" w:fill="FFFFFF"/>
        </w:rPr>
        <w:t>%，较年初预算数增加1.37万元，增长100.0%，主要原因是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p>
    <w:p w14:paraId="37E9B77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val="en-US" w:eastAsia="zh-CN"/>
        </w:rPr>
      </w:pP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shd w:val="clear" w:color="auto" w:fill="FFFFFF"/>
          <w:lang w:val="en-US" w:eastAsia="zh-CN"/>
        </w:rPr>
        <w:t>5</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b w:val="0"/>
          <w:bCs w:val="0"/>
          <w:color w:val="auto"/>
          <w:sz w:val="32"/>
          <w:szCs w:val="32"/>
        </w:rPr>
        <w:t>住房保障支出2.41</w:t>
      </w:r>
      <w:r>
        <w:rPr>
          <w:rFonts w:hint="eastAsia" w:ascii="方正仿宋_GBK" w:hAnsi="方正仿宋_GBK" w:eastAsia="方正仿宋_GBK" w:cs="方正仿宋_GBK"/>
          <w:b w:val="0"/>
          <w:bCs w:val="0"/>
          <w:color w:val="auto"/>
          <w:sz w:val="32"/>
          <w:szCs w:val="32"/>
          <w:shd w:val="clear" w:color="auto" w:fill="FFFFFF"/>
        </w:rPr>
        <w:t>万元，占</w:t>
      </w:r>
      <w:r>
        <w:rPr>
          <w:rFonts w:hint="eastAsia" w:ascii="方正仿宋_GBK" w:hAnsi="方正仿宋_GBK" w:eastAsia="方正仿宋_GBK" w:cs="方正仿宋_GBK"/>
          <w:b w:val="0"/>
          <w:bCs w:val="0"/>
          <w:color w:val="auto"/>
          <w:sz w:val="32"/>
          <w:szCs w:val="32"/>
        </w:rPr>
        <w:t>7.56</w:t>
      </w:r>
      <w:r>
        <w:rPr>
          <w:rFonts w:hint="eastAsia" w:ascii="方正仿宋_GBK" w:hAnsi="方正仿宋_GBK" w:eastAsia="方正仿宋_GBK" w:cs="方正仿宋_GBK"/>
          <w:b w:val="0"/>
          <w:bCs w:val="0"/>
          <w:color w:val="auto"/>
          <w:sz w:val="32"/>
          <w:szCs w:val="32"/>
          <w:shd w:val="clear" w:color="auto" w:fill="FFFFFF"/>
        </w:rPr>
        <w:t>%，较年初预算数增加2.41万元，增长100.0%，主要原因是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2024年新成立单位，无年初预算数据。</w:t>
      </w:r>
    </w:p>
    <w:p w14:paraId="32EAC0A0">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（四）一般公共预算财政拨款基本支出决算情况说明</w:t>
      </w:r>
    </w:p>
    <w:p w14:paraId="56F34F9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度一般公共财政拨款基本支出</w:t>
      </w:r>
      <w:r>
        <w:rPr>
          <w:rFonts w:hint="eastAsia" w:ascii="方正仿宋_GBK" w:hAnsi="方正仿宋_GBK" w:eastAsia="方正仿宋_GBK" w:cs="方正仿宋_GBK"/>
          <w:b w:val="0"/>
          <w:bCs w:val="0"/>
          <w:color w:val="auto"/>
          <w:sz w:val="32"/>
          <w:szCs w:val="32"/>
        </w:rPr>
        <w:t>31.82</w:t>
      </w:r>
      <w:r>
        <w:rPr>
          <w:rFonts w:hint="eastAsia" w:ascii="方正仿宋_GBK" w:hAnsi="方正仿宋_GBK" w:eastAsia="方正仿宋_GBK" w:cs="方正仿宋_GBK"/>
          <w:b w:val="0"/>
          <w:bCs w:val="0"/>
          <w:color w:val="auto"/>
          <w:sz w:val="32"/>
          <w:szCs w:val="32"/>
          <w:shd w:val="clear" w:color="auto" w:fill="FFFFFF"/>
        </w:rPr>
        <w:t>万元。其中：人员经费</w:t>
      </w:r>
      <w:r>
        <w:rPr>
          <w:rFonts w:hint="eastAsia" w:ascii="方正仿宋_GBK" w:hAnsi="方正仿宋_GBK" w:eastAsia="方正仿宋_GBK" w:cs="方正仿宋_GBK"/>
          <w:b w:val="0"/>
          <w:bCs w:val="0"/>
          <w:color w:val="auto"/>
          <w:sz w:val="32"/>
          <w:szCs w:val="32"/>
        </w:rPr>
        <w:t>28.36</w:t>
      </w:r>
      <w:r>
        <w:rPr>
          <w:rFonts w:hint="eastAsia" w:ascii="方正仿宋_GBK" w:hAnsi="方正仿宋_GBK" w:eastAsia="方正仿宋_GBK" w:cs="方正仿宋_GBK"/>
          <w:b w:val="0"/>
          <w:bCs w:val="0"/>
          <w:color w:val="auto"/>
          <w:sz w:val="32"/>
          <w:szCs w:val="32"/>
          <w:shd w:val="clear" w:color="auto" w:fill="FFFFFF"/>
        </w:rPr>
        <w:t>万元，与2023年度相比，增加28.36万元，增长100.0%，主要原因是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基本工资、津贴补贴、奖金、绩效、社会保障缴费、住房公积金</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。公用经费</w:t>
      </w:r>
      <w:r>
        <w:rPr>
          <w:rFonts w:hint="eastAsia" w:ascii="方正仿宋_GBK" w:hAnsi="方正仿宋_GBK" w:eastAsia="方正仿宋_GBK" w:cs="方正仿宋_GBK"/>
          <w:b w:val="0"/>
          <w:bCs w:val="0"/>
          <w:color w:val="auto"/>
          <w:sz w:val="32"/>
          <w:szCs w:val="32"/>
        </w:rPr>
        <w:t>3.46</w:t>
      </w:r>
      <w:r>
        <w:rPr>
          <w:rFonts w:hint="eastAsia" w:ascii="方正仿宋_GBK" w:hAnsi="方正仿宋_GBK" w:eastAsia="方正仿宋_GBK" w:cs="方正仿宋_GBK"/>
          <w:b w:val="0"/>
          <w:bCs w:val="0"/>
          <w:color w:val="auto"/>
          <w:sz w:val="32"/>
          <w:szCs w:val="32"/>
          <w:shd w:val="clear" w:color="auto" w:fill="FFFFFF"/>
        </w:rPr>
        <w:t>万元，与2023年度相比，增加3.46万元，增长100.0%，主要原因是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2024年新成立单位，无上年数据</w:t>
      </w:r>
      <w:r>
        <w:rPr>
          <w:rFonts w:hint="eastAsia" w:ascii="方正仿宋_GBK" w:hAnsi="方正仿宋_GBK" w:eastAsia="方正仿宋_GBK" w:cs="方正仿宋_GBK"/>
          <w:b w:val="0"/>
          <w:bCs w:val="0"/>
          <w:color w:val="auto"/>
          <w:sz w:val="32"/>
          <w:szCs w:val="32"/>
          <w:shd w:val="clear" w:color="auto" w:fill="FFFFFF"/>
        </w:rPr>
        <w:t>。公用经费用途主要包括</w:t>
      </w:r>
      <w:r>
        <w:rPr>
          <w:rFonts w:hint="eastAsia" w:ascii="方正仿宋_GBK" w:hAnsi="方正仿宋_GBK" w:eastAsia="方正仿宋_GBK" w:cs="方正仿宋_GBK"/>
          <w:b w:val="0"/>
          <w:bCs w:val="0"/>
          <w:color w:val="auto"/>
          <w:sz w:val="32"/>
          <w:szCs w:val="32"/>
          <w:lang w:val="en-US" w:eastAsia="zh-CN" w:bidi="ar-SA"/>
        </w:rPr>
        <w:t>办公费、印刷费、邮电费、差旅费、公务接待费、劳务费、公务用车运行维护费等商品和服务支出。</w:t>
      </w:r>
    </w:p>
    <w:p w14:paraId="20F0E39F">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（五）政府性基金预算收支决算情况说明</w:t>
      </w:r>
    </w:p>
    <w:p w14:paraId="6AF3B725">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bidi="ar-SA"/>
        </w:rPr>
        <w:t>本单位2024年度无政府性基金预算财政拨款收支。</w:t>
      </w:r>
    </w:p>
    <w:p w14:paraId="13EF3233">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（六）国有资本经营预算财政拨款支出决算情况说明</w:t>
      </w:r>
    </w:p>
    <w:p w14:paraId="6DE22CB6">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val="en-US" w:eastAsia="zh-CN" w:bidi="ar-SA"/>
        </w:rPr>
      </w:pPr>
      <w:r>
        <w:rPr>
          <w:rFonts w:hint="eastAsia" w:ascii="方正仿宋_GBK" w:hAnsi="方正仿宋_GBK" w:eastAsia="方正仿宋_GBK" w:cs="方正仿宋_GBK"/>
          <w:b w:val="0"/>
          <w:bCs w:val="0"/>
          <w:color w:val="auto"/>
          <w:sz w:val="32"/>
          <w:szCs w:val="32"/>
          <w:lang w:val="en-US" w:eastAsia="zh-CN" w:bidi="ar-SA"/>
        </w:rPr>
        <w:t>本单位2024年度无国有资本经营预算财政拨款支出。</w:t>
      </w:r>
    </w:p>
    <w:p w14:paraId="07FCACE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14:paraId="2E52A916">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rPr>
        <w:t>（一）“三公”经费支出总体情况说明</w:t>
      </w:r>
    </w:p>
    <w:p w14:paraId="24AA2B75">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度“三公”经费支出共计</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本单位未发生“三公”经费支出。</w:t>
      </w:r>
      <w:r>
        <w:rPr>
          <w:rFonts w:hint="eastAsia" w:ascii="方正仿宋_GBK" w:hAnsi="方正仿宋_GBK" w:eastAsia="方正仿宋_GBK" w:cs="方正仿宋_GBK"/>
          <w:b w:val="0"/>
          <w:bCs w:val="0"/>
          <w:color w:val="auto"/>
          <w:sz w:val="32"/>
          <w:szCs w:val="32"/>
          <w:shd w:val="clear" w:color="auto" w:fill="FFFFFF"/>
        </w:rPr>
        <w:t>较上年支出数无增减，</w:t>
      </w:r>
      <w:bookmarkStart w:id="0" w:name="_GoBack"/>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本单位未发生“三公”经费支</w:t>
      </w:r>
      <w:bookmarkEnd w:id="0"/>
      <w:r>
        <w:rPr>
          <w:rFonts w:hint="eastAsia" w:ascii="方正仿宋_GBK" w:hAnsi="方正仿宋_GBK" w:eastAsia="方正仿宋_GBK" w:cs="方正仿宋_GBK"/>
          <w:b w:val="0"/>
          <w:bCs w:val="0"/>
          <w:color w:val="auto"/>
          <w:sz w:val="32"/>
          <w:szCs w:val="32"/>
          <w:shd w:val="clear" w:color="auto" w:fill="FFFFFF"/>
          <w:lang w:eastAsia="zh-CN"/>
        </w:rPr>
        <w:t>出。</w:t>
      </w:r>
    </w:p>
    <w:p w14:paraId="5A6E9BDB">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（二）“三公”经费分项支出情况</w:t>
      </w:r>
    </w:p>
    <w:p w14:paraId="45BAA214">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hint="eastAsia" w:ascii="方正仿宋_GBK" w:hAnsi="方正仿宋_GBK" w:eastAsia="方正仿宋_GBK" w:cs="方正仿宋_GBK"/>
          <w:b w:val="0"/>
          <w:bCs w:val="0"/>
          <w:color w:val="auto"/>
          <w:sz w:val="32"/>
          <w:szCs w:val="32"/>
          <w:shd w:val="clear" w:color="auto" w:fill="FFFFFF"/>
        </w:rPr>
        <w:t>度本单位因公出国（境）费用</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本单位2024年</w:t>
      </w:r>
      <w:r>
        <w:rPr>
          <w:rFonts w:hint="eastAsia" w:ascii="方正仿宋_GBK" w:hAnsi="方正仿宋_GBK" w:eastAsia="方正仿宋_GBK" w:cs="方正仿宋_GBK"/>
          <w:b w:val="0"/>
          <w:bCs w:val="0"/>
          <w:color w:val="auto"/>
          <w:sz w:val="32"/>
          <w:szCs w:val="32"/>
          <w:shd w:val="clear" w:color="auto" w:fill="FFFFFF"/>
        </w:rPr>
        <w:t>度</w:t>
      </w:r>
      <w:r>
        <w:rPr>
          <w:rFonts w:hint="eastAsia" w:ascii="方正仿宋_GBK" w:hAnsi="方正仿宋_GBK" w:eastAsia="方正仿宋_GBK" w:cs="方正仿宋_GBK"/>
          <w:b w:val="0"/>
          <w:bCs w:val="0"/>
          <w:color w:val="auto"/>
          <w:sz w:val="32"/>
          <w:szCs w:val="32"/>
          <w:shd w:val="clear" w:color="auto" w:fill="FFFFFF"/>
          <w:lang w:eastAsia="zh-CN"/>
        </w:rPr>
        <w:t>未发生</w:t>
      </w:r>
      <w:r>
        <w:rPr>
          <w:rFonts w:hint="eastAsia" w:ascii="方正仿宋_GBK" w:hAnsi="方正仿宋_GBK" w:eastAsia="方正仿宋_GBK" w:cs="方正仿宋_GBK"/>
          <w:b w:val="0"/>
          <w:bCs w:val="0"/>
          <w:color w:val="auto"/>
          <w:sz w:val="32"/>
          <w:szCs w:val="32"/>
          <w:shd w:val="clear" w:color="auto" w:fill="FFFFFF"/>
        </w:rPr>
        <w:t>因公出国（境）费用</w:t>
      </w:r>
      <w:r>
        <w:rPr>
          <w:rFonts w:hint="eastAsia" w:ascii="方正仿宋_GBK" w:hAnsi="方正仿宋_GBK" w:eastAsia="方正仿宋_GBK" w:cs="方正仿宋_GBK"/>
          <w:b w:val="0"/>
          <w:bCs w:val="0"/>
          <w:color w:val="auto"/>
          <w:sz w:val="32"/>
          <w:szCs w:val="32"/>
          <w:shd w:val="clear" w:color="auto" w:fill="FFFFFF"/>
          <w:lang w:eastAsia="zh-CN"/>
        </w:rPr>
        <w:t>。</w:t>
      </w:r>
      <w:r>
        <w:rPr>
          <w:rFonts w:hint="eastAsia" w:ascii="方正仿宋_GBK" w:hAnsi="方正仿宋_GBK" w:eastAsia="方正仿宋_GBK" w:cs="方正仿宋_GBK"/>
          <w:b w:val="0"/>
          <w:bCs w:val="0"/>
          <w:color w:val="auto"/>
          <w:sz w:val="32"/>
          <w:szCs w:val="32"/>
          <w:shd w:val="clear" w:color="auto" w:fill="FFFFFF"/>
        </w:rPr>
        <w:t>费用支出较年初预算数无增减，主要原因是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2024年新成立单位，年初</w:t>
      </w:r>
      <w:r>
        <w:rPr>
          <w:rFonts w:hint="eastAsia" w:ascii="方正仿宋_GBK" w:hAnsi="方正仿宋_GBK" w:eastAsia="方正仿宋_GBK" w:cs="方正仿宋_GBK"/>
          <w:b w:val="0"/>
          <w:bCs w:val="0"/>
          <w:color w:val="auto"/>
          <w:sz w:val="32"/>
          <w:szCs w:val="32"/>
          <w:shd w:val="clear" w:color="auto" w:fill="FFFFFF"/>
          <w:lang w:eastAsia="zh-CN"/>
        </w:rPr>
        <w:t>未预算</w:t>
      </w:r>
      <w:r>
        <w:rPr>
          <w:rFonts w:hint="eastAsia" w:ascii="方正仿宋_GBK" w:hAnsi="方正仿宋_GBK" w:eastAsia="方正仿宋_GBK" w:cs="方正仿宋_GBK"/>
          <w:b w:val="0"/>
          <w:bCs w:val="0"/>
          <w:color w:val="auto"/>
          <w:sz w:val="32"/>
          <w:szCs w:val="32"/>
          <w:shd w:val="clear" w:color="auto" w:fill="FFFFFF"/>
        </w:rPr>
        <w:t>因公出国（境）费用。较上年支出数无增减，主要原因是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本单位未发生</w:t>
      </w:r>
      <w:r>
        <w:rPr>
          <w:rFonts w:hint="eastAsia" w:ascii="方正仿宋_GBK" w:hAnsi="方正仿宋_GBK" w:eastAsia="方正仿宋_GBK" w:cs="方正仿宋_GBK"/>
          <w:b w:val="0"/>
          <w:bCs w:val="0"/>
          <w:color w:val="auto"/>
          <w:sz w:val="32"/>
          <w:szCs w:val="32"/>
          <w:shd w:val="clear" w:color="auto" w:fill="FFFFFF"/>
        </w:rPr>
        <w:t>因公出国（境）费用</w:t>
      </w:r>
      <w:r>
        <w:rPr>
          <w:rFonts w:hint="eastAsia" w:ascii="方正仿宋_GBK" w:hAnsi="方正仿宋_GBK" w:eastAsia="方正仿宋_GBK" w:cs="方正仿宋_GBK"/>
          <w:b w:val="0"/>
          <w:bCs w:val="0"/>
          <w:color w:val="auto"/>
          <w:sz w:val="32"/>
          <w:szCs w:val="32"/>
          <w:shd w:val="clear" w:color="auto" w:fill="FFFFFF"/>
          <w:lang w:eastAsia="zh-CN"/>
        </w:rPr>
        <w:t>。</w:t>
      </w:r>
    </w:p>
    <w:p w14:paraId="4E69CC9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b w:val="0"/>
          <w:bCs w:val="0"/>
          <w:color w:val="auto"/>
          <w:sz w:val="32"/>
          <w:szCs w:val="32"/>
          <w:shd w:val="clear" w:color="auto" w:fill="FFFFFF"/>
          <w:lang w:eastAsia="zh-CN"/>
        </w:rPr>
        <w:t>公务用车</w:t>
      </w:r>
      <w:r>
        <w:rPr>
          <w:rFonts w:hint="eastAsia" w:ascii="方正仿宋_GBK" w:hAnsi="方正仿宋_GBK" w:eastAsia="方正仿宋_GBK" w:cs="方正仿宋_GBK"/>
          <w:b w:val="0"/>
          <w:bCs w:val="0"/>
          <w:color w:val="auto"/>
          <w:sz w:val="32"/>
          <w:szCs w:val="32"/>
          <w:shd w:val="clear" w:color="auto" w:fill="FFFFFF"/>
        </w:rPr>
        <w:t>购置费</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单位</w:t>
      </w:r>
      <w:r>
        <w:rPr>
          <w:rFonts w:hint="eastAsia" w:ascii="方正仿宋_GBK" w:hAnsi="方正仿宋_GBK" w:eastAsia="方正仿宋_GBK" w:cs="方正仿宋_GBK"/>
          <w:b w:val="0"/>
          <w:bCs w:val="0"/>
          <w:color w:val="auto"/>
          <w:sz w:val="32"/>
          <w:szCs w:val="32"/>
        </w:rPr>
        <w:t>202</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年未发生</w:t>
      </w:r>
      <w:r>
        <w:rPr>
          <w:rFonts w:hint="eastAsia" w:ascii="方正仿宋_GBK" w:hAnsi="方正仿宋_GBK" w:eastAsia="方正仿宋_GBK" w:cs="方正仿宋_GBK"/>
          <w:b w:val="0"/>
          <w:bCs w:val="0"/>
          <w:color w:val="auto"/>
          <w:sz w:val="32"/>
          <w:szCs w:val="32"/>
          <w:lang w:eastAsia="zh-CN"/>
        </w:rPr>
        <w:t>公务用车</w:t>
      </w:r>
      <w:r>
        <w:rPr>
          <w:rFonts w:hint="eastAsia" w:ascii="方正仿宋_GBK" w:hAnsi="方正仿宋_GBK" w:eastAsia="方正仿宋_GBK" w:cs="方正仿宋_GBK"/>
          <w:b w:val="0"/>
          <w:bCs w:val="0"/>
          <w:color w:val="auto"/>
          <w:sz w:val="32"/>
          <w:szCs w:val="32"/>
        </w:rPr>
        <w:t>购置费支出</w:t>
      </w:r>
      <w:r>
        <w:rPr>
          <w:rFonts w:hint="eastAsia" w:ascii="方正仿宋_GBK" w:hAnsi="方正仿宋_GBK" w:eastAsia="方正仿宋_GBK" w:cs="方正仿宋_GBK"/>
          <w:b w:val="0"/>
          <w:bCs w:val="0"/>
          <w:color w:val="auto"/>
          <w:sz w:val="32"/>
          <w:szCs w:val="32"/>
          <w:shd w:val="clear" w:color="auto" w:fill="FFFFFF"/>
        </w:rPr>
        <w:t>。费用支出较年初预算数无增减，主要原因是</w:t>
      </w:r>
      <w:r>
        <w:rPr>
          <w:rFonts w:hint="eastAsia" w:ascii="方正仿宋_GBK" w:hAnsi="方正仿宋_GBK" w:eastAsia="方正仿宋_GBK" w:cs="方正仿宋_GBK"/>
          <w:b w:val="0"/>
          <w:bCs w:val="0"/>
          <w:color w:val="auto"/>
          <w:sz w:val="32"/>
          <w:szCs w:val="32"/>
        </w:rPr>
        <w:t>年初无预算</w:t>
      </w:r>
      <w:r>
        <w:rPr>
          <w:rFonts w:hint="eastAsia" w:ascii="方正仿宋_GBK" w:hAnsi="方正仿宋_GBK" w:eastAsia="方正仿宋_GBK" w:cs="方正仿宋_GBK"/>
          <w:b w:val="0"/>
          <w:bCs w:val="0"/>
          <w:color w:val="auto"/>
          <w:sz w:val="32"/>
          <w:szCs w:val="32"/>
          <w:shd w:val="clear" w:color="auto" w:fill="FFFFFF"/>
        </w:rPr>
        <w:t>。较上年支出数无增减，主要原因是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本年</w:t>
      </w:r>
      <w:r>
        <w:rPr>
          <w:rFonts w:hint="eastAsia" w:ascii="方正仿宋_GBK" w:hAnsi="方正仿宋_GBK" w:eastAsia="方正仿宋_GBK" w:cs="方正仿宋_GBK"/>
          <w:b w:val="0"/>
          <w:bCs w:val="0"/>
          <w:color w:val="auto"/>
          <w:sz w:val="32"/>
          <w:szCs w:val="32"/>
        </w:rPr>
        <w:t>未发生</w:t>
      </w:r>
      <w:r>
        <w:rPr>
          <w:rFonts w:hint="eastAsia" w:ascii="方正仿宋_GBK" w:hAnsi="方正仿宋_GBK" w:eastAsia="方正仿宋_GBK" w:cs="方正仿宋_GBK"/>
          <w:b w:val="0"/>
          <w:bCs w:val="0"/>
          <w:color w:val="auto"/>
          <w:sz w:val="32"/>
          <w:szCs w:val="32"/>
          <w:lang w:eastAsia="zh-CN"/>
        </w:rPr>
        <w:t>公务用车</w:t>
      </w:r>
      <w:r>
        <w:rPr>
          <w:rFonts w:hint="eastAsia" w:ascii="方正仿宋_GBK" w:hAnsi="方正仿宋_GBK" w:eastAsia="方正仿宋_GBK" w:cs="方正仿宋_GBK"/>
          <w:b w:val="0"/>
          <w:bCs w:val="0"/>
          <w:color w:val="auto"/>
          <w:sz w:val="32"/>
          <w:szCs w:val="32"/>
        </w:rPr>
        <w:t>购置费支出</w:t>
      </w:r>
      <w:r>
        <w:rPr>
          <w:rFonts w:hint="eastAsia" w:ascii="方正仿宋_GBK" w:hAnsi="方正仿宋_GBK" w:eastAsia="方正仿宋_GBK" w:cs="方正仿宋_GBK"/>
          <w:b w:val="0"/>
          <w:bCs w:val="0"/>
          <w:color w:val="auto"/>
          <w:sz w:val="32"/>
          <w:szCs w:val="32"/>
          <w:shd w:val="clear" w:color="auto" w:fill="FFFFFF"/>
          <w:lang w:eastAsia="zh-CN"/>
        </w:rPr>
        <w:t>。</w:t>
      </w:r>
    </w:p>
    <w:p w14:paraId="29F23ADA">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公务用车</w:t>
      </w:r>
      <w:r>
        <w:rPr>
          <w:rFonts w:hint="eastAsia" w:ascii="方正仿宋_GBK" w:hAnsi="方正仿宋_GBK" w:eastAsia="方正仿宋_GBK" w:cs="方正仿宋_GBK"/>
          <w:b w:val="0"/>
          <w:bCs w:val="0"/>
          <w:color w:val="auto"/>
          <w:sz w:val="32"/>
          <w:szCs w:val="32"/>
          <w:shd w:val="clear" w:color="auto" w:fill="FFFFFF"/>
        </w:rPr>
        <w:t>运行维护费</w:t>
      </w:r>
      <w:r>
        <w:rPr>
          <w:rFonts w:hint="eastAsia" w:ascii="方正仿宋_GBK" w:hAnsi="方正仿宋_GBK" w:eastAsia="方正仿宋_GBK" w:cs="方正仿宋_GBK"/>
          <w:b w:val="0"/>
          <w:bCs w:val="0"/>
          <w:color w:val="auto"/>
          <w:sz w:val="32"/>
          <w:szCs w:val="32"/>
        </w:rPr>
        <w:t>0.00</w:t>
      </w:r>
      <w:r>
        <w:rPr>
          <w:rFonts w:hint="eastAsia"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单位</w:t>
      </w:r>
      <w:r>
        <w:rPr>
          <w:rFonts w:hint="eastAsia" w:ascii="方正仿宋_GBK" w:hAnsi="方正仿宋_GBK" w:eastAsia="方正仿宋_GBK" w:cs="方正仿宋_GBK"/>
          <w:b w:val="0"/>
          <w:bCs w:val="0"/>
          <w:color w:val="auto"/>
          <w:sz w:val="32"/>
          <w:szCs w:val="32"/>
        </w:rPr>
        <w:t>202</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年度未发生</w:t>
      </w:r>
      <w:r>
        <w:rPr>
          <w:rFonts w:hint="eastAsia" w:ascii="方正仿宋_GBK" w:hAnsi="方正仿宋_GBK" w:eastAsia="方正仿宋_GBK" w:cs="方正仿宋_GBK"/>
          <w:b w:val="0"/>
          <w:bCs w:val="0"/>
          <w:color w:val="auto"/>
          <w:sz w:val="32"/>
          <w:szCs w:val="32"/>
          <w:lang w:eastAsia="zh-CN"/>
        </w:rPr>
        <w:t>公务用车</w:t>
      </w:r>
      <w:r>
        <w:rPr>
          <w:rFonts w:hint="eastAsia" w:ascii="方正仿宋_GBK" w:hAnsi="方正仿宋_GBK" w:eastAsia="方正仿宋_GBK" w:cs="方正仿宋_GBK"/>
          <w:b w:val="0"/>
          <w:bCs w:val="0"/>
          <w:color w:val="auto"/>
          <w:sz w:val="32"/>
          <w:szCs w:val="32"/>
        </w:rPr>
        <w:t>运行维</w:t>
      </w:r>
      <w:r>
        <w:rPr>
          <w:rFonts w:hint="eastAsia" w:ascii="方正仿宋_GBK" w:hAnsi="方正仿宋_GBK" w:eastAsia="方正仿宋_GBK" w:cs="方正仿宋_GBK"/>
          <w:b w:val="0"/>
          <w:bCs w:val="0"/>
          <w:color w:val="auto"/>
          <w:sz w:val="32"/>
          <w:szCs w:val="32"/>
          <w:shd w:val="clear" w:color="auto" w:fill="FFFFFF"/>
        </w:rPr>
        <w:t>。费用支出较年初预算数无增减，主要原因是</w:t>
      </w:r>
      <w:r>
        <w:rPr>
          <w:rFonts w:hint="eastAsia" w:ascii="方正仿宋_GBK" w:hAnsi="方正仿宋_GBK" w:eastAsia="方正仿宋_GBK" w:cs="方正仿宋_GBK"/>
          <w:b w:val="0"/>
          <w:bCs w:val="0"/>
          <w:color w:val="auto"/>
          <w:sz w:val="32"/>
          <w:szCs w:val="32"/>
        </w:rPr>
        <w:t>年初无预算</w:t>
      </w:r>
      <w:r>
        <w:rPr>
          <w:rFonts w:hint="eastAsia" w:ascii="方正仿宋_GBK" w:hAnsi="方正仿宋_GBK" w:eastAsia="方正仿宋_GBK" w:cs="方正仿宋_GBK"/>
          <w:b w:val="0"/>
          <w:bCs w:val="0"/>
          <w:color w:val="auto"/>
          <w:sz w:val="32"/>
          <w:szCs w:val="32"/>
          <w:shd w:val="clear" w:color="auto" w:fill="FFFFFF"/>
        </w:rPr>
        <w:t>。较上年支出数无增减，主要原因是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本年</w:t>
      </w:r>
      <w:r>
        <w:rPr>
          <w:rFonts w:hint="eastAsia" w:ascii="方正仿宋_GBK" w:hAnsi="方正仿宋_GBK" w:eastAsia="方正仿宋_GBK" w:cs="方正仿宋_GBK"/>
          <w:b w:val="0"/>
          <w:bCs w:val="0"/>
          <w:color w:val="auto"/>
          <w:sz w:val="32"/>
          <w:szCs w:val="32"/>
        </w:rPr>
        <w:t>未发生</w:t>
      </w:r>
      <w:r>
        <w:rPr>
          <w:rFonts w:hint="eastAsia" w:ascii="方正仿宋_GBK" w:hAnsi="方正仿宋_GBK" w:eastAsia="方正仿宋_GBK" w:cs="方正仿宋_GBK"/>
          <w:b w:val="0"/>
          <w:bCs w:val="0"/>
          <w:color w:val="auto"/>
          <w:sz w:val="32"/>
          <w:szCs w:val="32"/>
          <w:lang w:eastAsia="zh-CN"/>
        </w:rPr>
        <w:t>公务用车运行维护费。</w:t>
      </w:r>
    </w:p>
    <w:p w14:paraId="38459B11">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ascii="方正仿宋_GBK" w:hAnsi="方正仿宋_GBK" w:eastAsia="方正仿宋_GBK" w:cs="方正仿宋_GBK"/>
          <w:b w:val="0"/>
          <w:bCs w:val="0"/>
          <w:color w:val="auto"/>
          <w:sz w:val="32"/>
          <w:szCs w:val="32"/>
          <w:shd w:val="clear" w:color="auto" w:fill="FFFFFF"/>
        </w:rPr>
        <w:t>公务接待费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rPr>
        <w:t>本</w:t>
      </w:r>
      <w:r>
        <w:rPr>
          <w:rFonts w:hint="eastAsia" w:ascii="方正仿宋_GBK" w:hAnsi="方正仿宋_GBK" w:eastAsia="方正仿宋_GBK" w:cs="方正仿宋_GBK"/>
          <w:b w:val="0"/>
          <w:bCs w:val="0"/>
          <w:color w:val="auto"/>
          <w:sz w:val="32"/>
          <w:szCs w:val="32"/>
          <w:lang w:eastAsia="zh-CN"/>
        </w:rPr>
        <w:t>单位</w:t>
      </w:r>
      <w:r>
        <w:rPr>
          <w:rFonts w:hint="eastAsia" w:ascii="方正仿宋_GBK" w:hAnsi="方正仿宋_GBK" w:eastAsia="方正仿宋_GBK" w:cs="方正仿宋_GBK"/>
          <w:b w:val="0"/>
          <w:bCs w:val="0"/>
          <w:color w:val="auto"/>
          <w:sz w:val="32"/>
          <w:szCs w:val="32"/>
        </w:rPr>
        <w:t>202</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年度未发生</w:t>
      </w:r>
      <w:r>
        <w:rPr>
          <w:rFonts w:ascii="方正仿宋_GBK" w:hAnsi="方正仿宋_GBK" w:eastAsia="方正仿宋_GBK" w:cs="方正仿宋_GBK"/>
          <w:b w:val="0"/>
          <w:bCs w:val="0"/>
          <w:color w:val="auto"/>
          <w:sz w:val="32"/>
          <w:szCs w:val="32"/>
          <w:shd w:val="clear" w:color="auto" w:fill="FFFFFF"/>
        </w:rPr>
        <w:t>公务接待费</w:t>
      </w:r>
      <w:r>
        <w:rPr>
          <w:rFonts w:hint="eastAsia" w:ascii="方正仿宋_GBK" w:hAnsi="方正仿宋_GBK" w:eastAsia="方正仿宋_GBK" w:cs="方正仿宋_GBK"/>
          <w:b w:val="0"/>
          <w:bCs w:val="0"/>
          <w:color w:val="auto"/>
          <w:sz w:val="32"/>
          <w:szCs w:val="32"/>
          <w:shd w:val="clear" w:color="auto" w:fill="FFFFFF"/>
        </w:rPr>
        <w:t>。费用支出较年初预算数无增减，主要原因是</w:t>
      </w:r>
      <w:r>
        <w:rPr>
          <w:rFonts w:hint="eastAsia" w:ascii="方正仿宋_GBK" w:hAnsi="方正仿宋_GBK" w:eastAsia="方正仿宋_GBK" w:cs="方正仿宋_GBK"/>
          <w:b w:val="0"/>
          <w:bCs w:val="0"/>
          <w:color w:val="auto"/>
          <w:sz w:val="32"/>
          <w:szCs w:val="32"/>
        </w:rPr>
        <w:t>年初无预算</w:t>
      </w:r>
      <w:r>
        <w:rPr>
          <w:rFonts w:hint="eastAsia" w:ascii="方正仿宋_GBK" w:hAnsi="方正仿宋_GBK" w:eastAsia="方正仿宋_GBK" w:cs="方正仿宋_GBK"/>
          <w:b w:val="0"/>
          <w:bCs w:val="0"/>
          <w:color w:val="auto"/>
          <w:sz w:val="32"/>
          <w:szCs w:val="32"/>
          <w:shd w:val="clear" w:color="auto" w:fill="FFFFFF"/>
        </w:rPr>
        <w:t>。较上年支出数无增减，主要原因是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本年</w:t>
      </w:r>
      <w:r>
        <w:rPr>
          <w:rFonts w:hint="eastAsia" w:ascii="方正仿宋_GBK" w:hAnsi="方正仿宋_GBK" w:eastAsia="方正仿宋_GBK" w:cs="方正仿宋_GBK"/>
          <w:b w:val="0"/>
          <w:bCs w:val="0"/>
          <w:color w:val="auto"/>
          <w:sz w:val="32"/>
          <w:szCs w:val="32"/>
        </w:rPr>
        <w:t>未发生</w:t>
      </w:r>
      <w:r>
        <w:rPr>
          <w:rFonts w:ascii="方正仿宋_GBK" w:hAnsi="方正仿宋_GBK" w:eastAsia="方正仿宋_GBK" w:cs="方正仿宋_GBK"/>
          <w:b w:val="0"/>
          <w:bCs w:val="0"/>
          <w:color w:val="auto"/>
          <w:sz w:val="32"/>
          <w:szCs w:val="32"/>
          <w:shd w:val="clear" w:color="auto" w:fill="FFFFFF"/>
        </w:rPr>
        <w:t>公务接待费</w:t>
      </w:r>
      <w:r>
        <w:rPr>
          <w:rFonts w:hint="eastAsia" w:ascii="方正仿宋_GBK" w:hAnsi="方正仿宋_GBK" w:eastAsia="方正仿宋_GBK" w:cs="方正仿宋_GBK"/>
          <w:b w:val="0"/>
          <w:bCs w:val="0"/>
          <w:color w:val="auto"/>
          <w:sz w:val="32"/>
          <w:szCs w:val="32"/>
          <w:shd w:val="clear" w:color="auto" w:fill="FFFFFF"/>
          <w:lang w:eastAsia="zh-CN"/>
        </w:rPr>
        <w:t>。</w:t>
      </w:r>
    </w:p>
    <w:p w14:paraId="34F96633">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（三）“三公”经费实物量情况</w:t>
      </w:r>
    </w:p>
    <w:p w14:paraId="6E56E16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 xml:space="preserve">  </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度本单位因公出国（境）共计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w:t>
      </w:r>
      <w:r>
        <w:rPr>
          <w:rFonts w:hint="eastAsia" w:ascii="方正仿宋_GBK" w:hAnsi="方正仿宋_GBK" w:eastAsia="方正仿宋_GBK" w:cs="方正仿宋_GBK"/>
          <w:b w:val="0"/>
          <w:bCs w:val="0"/>
          <w:color w:val="auto"/>
          <w:sz w:val="32"/>
          <w:szCs w:val="32"/>
          <w:shd w:val="clear" w:color="auto" w:fill="FFFFFF"/>
          <w:lang w:eastAsia="zh-CN"/>
        </w:rPr>
        <w:t>公务用车</w:t>
      </w:r>
      <w:r>
        <w:rPr>
          <w:rFonts w:ascii="方正仿宋_GBK" w:hAnsi="方正仿宋_GBK" w:eastAsia="方正仿宋_GBK" w:cs="方正仿宋_GBK"/>
          <w:b w:val="0"/>
          <w:bCs w:val="0"/>
          <w:color w:val="auto"/>
          <w:sz w:val="32"/>
          <w:szCs w:val="32"/>
          <w:shd w:val="clear" w:color="auto" w:fill="FFFFFF"/>
        </w:rPr>
        <w:t>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本单位人均接待费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14:paraId="3E2A1D1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14:paraId="383200BC">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楷体" w:hAnsi="楷体" w:eastAsia="楷体" w:cs="楷体"/>
          <w:b w:val="0"/>
          <w:bCs w:val="0"/>
          <w:color w:val="auto"/>
          <w:sz w:val="32"/>
          <w:szCs w:val="32"/>
          <w:shd w:val="clear" w:color="auto" w:fill="FFFFFF"/>
        </w:rPr>
        <w:t>（一）财政拨款会议费和培训费情况说明</w:t>
      </w:r>
    </w:p>
    <w:p w14:paraId="444090BA">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本年度会议费支出</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本年度未发生会议费支出</w:t>
      </w:r>
      <w:r>
        <w:rPr>
          <w:rFonts w:ascii="方正仿宋_GBK" w:hAnsi="方正仿宋_GBK" w:eastAsia="方正仿宋_GBK" w:cs="方正仿宋_GBK"/>
          <w:b w:val="0"/>
          <w:bCs w:val="0"/>
          <w:color w:val="auto"/>
          <w:sz w:val="32"/>
          <w:szCs w:val="32"/>
          <w:shd w:val="clear" w:color="auto" w:fill="FFFFFF"/>
        </w:rPr>
        <w:t>。本年度培训费支出</w:t>
      </w:r>
      <w:r>
        <w:rPr>
          <w:rFonts w:ascii="方正仿宋_GBK" w:hAnsi="方正仿宋_GBK" w:eastAsia="方正仿宋_GBK" w:cs="方正仿宋_GBK"/>
          <w:b w:val="0"/>
          <w:bCs w:val="0"/>
          <w:color w:val="auto"/>
          <w:sz w:val="32"/>
          <w:szCs w:val="32"/>
        </w:rPr>
        <w:t>0.01</w:t>
      </w:r>
      <w:r>
        <w:rPr>
          <w:rFonts w:ascii="方正仿宋_GBK" w:hAnsi="方正仿宋_GBK" w:eastAsia="方正仿宋_GBK" w:cs="方正仿宋_GBK"/>
          <w:b w:val="0"/>
          <w:bCs w:val="0"/>
          <w:color w:val="auto"/>
          <w:sz w:val="32"/>
          <w:szCs w:val="32"/>
          <w:shd w:val="clear" w:color="auto" w:fill="FFFFFF"/>
        </w:rPr>
        <w:t>万元，与2023年度相比，增加0.01万元，增长100.0%，主要原因是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方正仿宋_GBK" w:hAnsi="方正仿宋_GBK" w:eastAsia="方正仿宋_GBK" w:cs="方正仿宋_GBK"/>
          <w:b w:val="0"/>
          <w:bCs w:val="0"/>
          <w:color w:val="auto"/>
          <w:sz w:val="32"/>
          <w:szCs w:val="32"/>
          <w:shd w:val="clear" w:color="auto" w:fill="FFFFFF"/>
          <w:lang w:val="en-US" w:eastAsia="zh-CN"/>
        </w:rPr>
        <w:t>2024年新成立单位，无上年决算数</w:t>
      </w:r>
      <w:r>
        <w:rPr>
          <w:rFonts w:ascii="方正仿宋_GBK" w:hAnsi="方正仿宋_GBK" w:eastAsia="方正仿宋_GBK" w:cs="方正仿宋_GBK"/>
          <w:b w:val="0"/>
          <w:bCs w:val="0"/>
          <w:color w:val="auto"/>
          <w:sz w:val="32"/>
          <w:szCs w:val="32"/>
          <w:shd w:val="clear" w:color="auto" w:fill="FFFFFF"/>
        </w:rPr>
        <w:t>。</w:t>
      </w:r>
    </w:p>
    <w:p w14:paraId="696C414F">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（二）机关运行经费情况说明</w:t>
      </w:r>
    </w:p>
    <w:p w14:paraId="376636BE">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lang w:eastAsia="zh-CN"/>
        </w:rPr>
      </w:pPr>
      <w:r>
        <w:rPr>
          <w:rFonts w:hint="default" w:ascii="方正仿宋_GBK" w:hAnsi="方正仿宋_GBK" w:eastAsia="方正仿宋_GBK" w:cs="方正仿宋_GBK"/>
          <w:b w:val="0"/>
          <w:bCs w:val="0"/>
          <w:color w:val="auto"/>
          <w:sz w:val="32"/>
          <w:szCs w:val="32"/>
        </w:rPr>
        <w:t>按照部门决算列报口径，我单位不在机关运行经费统计范围之</w:t>
      </w:r>
      <w:r>
        <w:rPr>
          <w:rFonts w:hint="eastAsia" w:ascii="方正仿宋_GBK" w:hAnsi="方正仿宋_GBK" w:eastAsia="方正仿宋_GBK" w:cs="方正仿宋_GBK"/>
          <w:b w:val="0"/>
          <w:bCs w:val="0"/>
          <w:color w:val="auto"/>
          <w:sz w:val="32"/>
          <w:szCs w:val="32"/>
          <w:lang w:eastAsia="zh-CN"/>
        </w:rPr>
        <w:t>。</w:t>
      </w:r>
    </w:p>
    <w:p w14:paraId="2B72F287">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（三）国有资产占用情况说明</w:t>
      </w:r>
    </w:p>
    <w:p w14:paraId="0D3DD840">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auto"/>
          <w:sz w:val="32"/>
          <w:szCs w:val="32"/>
        </w:rPr>
      </w:pPr>
      <w:r>
        <w:rPr>
          <w:rFonts w:ascii="方正仿宋_GBK" w:hAnsi="方正仿宋_GBK" w:eastAsia="方正仿宋_GBK" w:cs="方正仿宋_GBK"/>
          <w:b w:val="0"/>
          <w:bCs w:val="0"/>
          <w:color w:val="auto"/>
          <w:sz w:val="32"/>
          <w:szCs w:val="32"/>
          <w:shd w:val="clear" w:color="auto" w:fill="FFFFFF"/>
        </w:rPr>
        <w:t>截至</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12月31日，本单位共有车辆</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辆，其中，副部（省）级及以上领导用车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辆、主要负责人用车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辆、机要通信用车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辆、应急保障用车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辆、执法执勤用车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辆，特种专业技术用车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辆，离退休干部用车</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辆。单价100万元（含）以上专用设备</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台（套）。</w:t>
      </w:r>
    </w:p>
    <w:p w14:paraId="2EC15E07">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ascii="楷体" w:hAnsi="楷体" w:eastAsia="楷体" w:cs="楷体"/>
          <w:b w:val="0"/>
          <w:bCs w:val="0"/>
          <w:color w:val="auto"/>
          <w:sz w:val="32"/>
          <w:szCs w:val="32"/>
          <w:shd w:val="clear" w:color="auto" w:fill="FFFFFF"/>
        </w:rPr>
      </w:pPr>
      <w:r>
        <w:rPr>
          <w:rFonts w:hint="eastAsia" w:ascii="楷体" w:hAnsi="楷体" w:eastAsia="楷体" w:cs="楷体"/>
          <w:b w:val="0"/>
          <w:bCs w:val="0"/>
          <w:color w:val="auto"/>
          <w:sz w:val="32"/>
          <w:szCs w:val="32"/>
          <w:shd w:val="clear" w:color="auto" w:fill="FFFFFF"/>
        </w:rPr>
        <w:t>（四）政府采购支出情况说明</w:t>
      </w:r>
    </w:p>
    <w:p w14:paraId="7E932907">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14:paraId="27978E3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14:paraId="106867B1">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（一）单位自评情况</w:t>
      </w:r>
    </w:p>
    <w:p w14:paraId="04A8C87E">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2024年度我单位无项目，未开展项目绩效评价。</w:t>
      </w:r>
    </w:p>
    <w:p w14:paraId="5DC1433F">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（二）部门绩效评价情况</w:t>
      </w:r>
    </w:p>
    <w:p w14:paraId="04A31E2E">
      <w:pPr>
        <w:pStyle w:val="12"/>
        <w:keepNext w:val="0"/>
        <w:keepLines w:val="0"/>
        <w:pageBreakBefore w:val="0"/>
        <w:widowControl/>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lang w:val="en-US" w:eastAsia="zh-CN" w:bidi="ar"/>
        </w:rPr>
      </w:pPr>
      <w:r>
        <w:rPr>
          <w:rFonts w:hint="eastAsia" w:ascii="方正仿宋_GBK" w:hAnsi="方正仿宋_GBK" w:eastAsia="方正仿宋_GBK" w:cs="方正仿宋_GBK"/>
          <w:b w:val="0"/>
          <w:bCs w:val="0"/>
          <w:color w:val="auto"/>
          <w:sz w:val="32"/>
          <w:szCs w:val="32"/>
          <w:shd w:val="clear" w:color="auto" w:fill="FFFFFF"/>
          <w:lang w:val="en-US" w:eastAsia="zh-CN" w:bidi="ar"/>
        </w:rPr>
        <w:t>我单位未组织开展绩效评价。</w:t>
      </w:r>
    </w:p>
    <w:p w14:paraId="4BB0FD6C">
      <w:pPr>
        <w:pStyle w:val="17"/>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lang w:val="en-US" w:eastAsia="zh-CN" w:bidi="ar"/>
        </w:rPr>
        <w:t>（三）财政绩效评价情况</w:t>
      </w:r>
    </w:p>
    <w:p w14:paraId="796BF158">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县财政局未委托第三方对我单位开展绩效评价。</w:t>
      </w:r>
    </w:p>
    <w:p w14:paraId="4125A55E">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1"/>
          <w:rFonts w:hint="eastAsia" w:ascii="方正黑体_GBK" w:hAnsi="方正黑体_GBK" w:eastAsia="方正黑体_GBK" w:cs="方正黑体_GBK"/>
          <w:sz w:val="32"/>
          <w:szCs w:val="32"/>
          <w:shd w:val="clear" w:color="auto" w:fill="FFFFFF"/>
          <w:lang w:val="en-US" w:eastAsia="zh-CN" w:bidi="ar-SA"/>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方正仿宋_GBK" w:hAnsi="方正仿宋_GBK" w:eastAsia="方正仿宋_GBK" w:cs="方正仿宋_GBK"/>
          <w:b w:val="0"/>
          <w:bCs w:val="0"/>
          <w:sz w:val="32"/>
          <w:szCs w:val="32"/>
          <w:shd w:val="clear" w:fill="FFFFFF"/>
          <w:lang w:val="en-US" w:eastAsia="zh-CN"/>
        </w:rPr>
        <w:t xml:space="preserve"> </w:t>
      </w:r>
      <w:r>
        <w:rPr>
          <w:rStyle w:val="11"/>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033F0E0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14:paraId="415FFF3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14:paraId="6ACA05C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14:paraId="783CD6B0">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FCAD97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2A1B51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14:paraId="6A65455C">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14:paraId="6D8AC75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14:paraId="01494A1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A382D7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14:paraId="028C980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14:paraId="77A5AB9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06DB2A8">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6D1C4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14:paraId="5C5127B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14:paraId="0860E1CA">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14:paraId="43DB8D9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A9FACF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670B8A5B">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sz w:val="32"/>
          <w:lang w:val="en-US" w:eastAsia="zh-CN"/>
        </w:rPr>
        <w:t>余老师</w:t>
      </w:r>
      <w:r>
        <w:rPr>
          <w:rFonts w:hint="eastAsia" w:ascii="方正仿宋_GBK" w:hAnsi="方正仿宋_GBK" w:eastAsia="方正仿宋_GBK" w:cs="方正仿宋_GBK"/>
          <w:sz w:val="32"/>
        </w:rPr>
        <w:t xml:space="preserve">   联系方式：023-</w:t>
      </w:r>
      <w:r>
        <w:rPr>
          <w:rFonts w:hint="eastAsia" w:ascii="方正仿宋_GBK" w:hAnsi="方正仿宋_GBK" w:eastAsia="方正仿宋_GBK" w:cs="方正仿宋_GBK"/>
          <w:sz w:val="32"/>
          <w:lang w:val="en-US" w:eastAsia="zh-CN"/>
        </w:rPr>
        <w:t>74512332。</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203976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4AB734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3D153AB">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02B42C0D">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2CD0DFEB">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3DDF336">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A87319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192CC11">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12F264B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垫江县数字化城市运行和治理中心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44BFA7AA">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1C2DB5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CAEC93">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F03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0F526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862FE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91A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71DC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5AA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AAB2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AD1F6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433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FEB1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95F0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D98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r>
      <w:tr w14:paraId="7972A8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24C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723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7D47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8A6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B3D7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8A7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9CA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6DC0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D09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AA86F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897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8FF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E078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250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6151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0AF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4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F20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9A6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r>
      <w:tr w14:paraId="2B5C90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03D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CA9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DFC2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C8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A749C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EF1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F0F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93B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ECA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CDCAE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3998">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6431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C8E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9FD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w:t>
            </w:r>
            <w:r>
              <w:rPr>
                <w:rFonts w:ascii="Times New Roman" w:hAnsi="Times New Roman"/>
                <w:color w:val="000000"/>
                <w:sz w:val="20"/>
                <w:u w:color="auto"/>
              </w:rPr>
              <w:t xml:space="preserve"> </w:t>
            </w:r>
          </w:p>
        </w:tc>
      </w:tr>
      <w:tr w14:paraId="1FC3F8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C88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00C5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1961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5A1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r>
      <w:tr w14:paraId="2D8DAF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524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A48BF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F44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24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2F4A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CD6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28181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284A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2AB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536A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7DC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3A10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F9A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BD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3E27B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26E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B0D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9A2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CA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2B2E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984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17C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5984">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3AB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0DF9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37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A7E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A5184">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95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AF76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3C0F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0EE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959F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D40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32B43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D75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043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719D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CA2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70CF36">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914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8604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2D8E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9B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BF0A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D0E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626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2992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4A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r>
      <w:tr w14:paraId="72261D0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3F1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57AA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B179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706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60D8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9B2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110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BFF9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6C8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8C5C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B6D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0CB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7793">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E4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157A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0A9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3A6C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AD80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15A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559D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BCB6">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AE7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22D7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6B2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DCA1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16E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1F74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22E5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A62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0DC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BA3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81E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BCE4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DD0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186F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F36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231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6DB0E">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8A74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r>
      <w:tr w14:paraId="6B7240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8878">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FF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9844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26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7331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4BD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7CF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53C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09D2B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B7E9C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AA0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A4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AF01F5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4803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31.82</w:t>
            </w:r>
            <w:r>
              <w:rPr>
                <w:rFonts w:ascii="Times New Roman" w:hAnsi="Times New Roman"/>
                <w:color w:val="000000"/>
                <w:sz w:val="20"/>
                <w:u w:color="auto"/>
              </w:rPr>
              <w:t xml:space="preserve"> </w:t>
            </w:r>
          </w:p>
        </w:tc>
      </w:tr>
    </w:tbl>
    <w:p w14:paraId="6FE0C5AB">
      <w:pPr>
        <w:rPr>
          <w:rFonts w:hint="default" w:cs="宋体"/>
          <w:sz w:val="21"/>
          <w:szCs w:val="21"/>
        </w:rPr>
      </w:pPr>
    </w:p>
    <w:p w14:paraId="7E6C0EF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3160"/>
        <w:gridCol w:w="1341"/>
        <w:gridCol w:w="1451"/>
        <w:gridCol w:w="1256"/>
        <w:gridCol w:w="1438"/>
        <w:gridCol w:w="1459"/>
        <w:gridCol w:w="1296"/>
        <w:gridCol w:w="1350"/>
        <w:gridCol w:w="1322"/>
      </w:tblGrid>
      <w:tr w14:paraId="6715625F">
        <w:tblPrEx>
          <w:tblCellMar>
            <w:top w:w="0" w:type="dxa"/>
            <w:left w:w="0" w:type="dxa"/>
            <w:bottom w:w="0" w:type="dxa"/>
            <w:right w:w="0" w:type="dxa"/>
          </w:tblCellMar>
        </w:tblPrEx>
        <w:trPr>
          <w:trHeight w:val="23"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AC992C9">
            <w:pPr>
              <w:jc w:val="center"/>
              <w:textAlignment w:val="bottom"/>
              <w:rPr>
                <w:rFonts w:hint="default" w:cs="宋体"/>
                <w:b/>
                <w:color w:val="000000"/>
                <w:sz w:val="32"/>
                <w:szCs w:val="32"/>
              </w:rPr>
            </w:pPr>
            <w:r>
              <w:rPr>
                <w:rFonts w:cs="宋体"/>
                <w:b/>
                <w:color w:val="000000"/>
                <w:sz w:val="32"/>
                <w:szCs w:val="32"/>
              </w:rPr>
              <w:t>收入决算表</w:t>
            </w:r>
          </w:p>
        </w:tc>
      </w:tr>
      <w:tr w14:paraId="5A8FB61F">
        <w:tblPrEx>
          <w:tblCellMar>
            <w:top w:w="0" w:type="dxa"/>
            <w:left w:w="0" w:type="dxa"/>
            <w:bottom w:w="0" w:type="dxa"/>
            <w:right w:w="0" w:type="dxa"/>
          </w:tblCellMar>
        </w:tblPrEx>
        <w:trPr>
          <w:trHeight w:val="23"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72590CB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垫江县数字化城市运行和治理中心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5256890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678254A">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6CF756E">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3CEB5DE">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714BFD4">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0970219E">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84907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51BB541">
        <w:tblPrEx>
          <w:tblCellMar>
            <w:top w:w="0" w:type="dxa"/>
            <w:left w:w="0" w:type="dxa"/>
            <w:bottom w:w="0" w:type="dxa"/>
            <w:right w:w="0" w:type="dxa"/>
          </w:tblCellMar>
        </w:tblPrEx>
        <w:trPr>
          <w:trHeight w:val="23"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36A97EC">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5BEDB08C">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CF71DA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FCE89E8">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3C229D8">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09F00E0">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0D54599B">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25E4C1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1BFFC2">
        <w:tblPrEx>
          <w:tblCellMar>
            <w:top w:w="0" w:type="dxa"/>
            <w:left w:w="0" w:type="dxa"/>
            <w:bottom w:w="0" w:type="dxa"/>
            <w:right w:w="0" w:type="dxa"/>
          </w:tblCellMar>
        </w:tblPrEx>
        <w:trPr>
          <w:trHeight w:val="23" w:hRule="atLeast"/>
        </w:trPr>
        <w:tc>
          <w:tcPr>
            <w:tcW w:w="459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C5B27E7">
            <w:pPr>
              <w:jc w:val="center"/>
              <w:textAlignment w:val="bottom"/>
              <w:rPr>
                <w:rFonts w:hint="default" w:cs="宋体"/>
                <w:b/>
                <w:color w:val="000000"/>
                <w:sz w:val="20"/>
                <w:szCs w:val="20"/>
              </w:rPr>
            </w:pPr>
            <w:r>
              <w:rPr>
                <w:rFonts w:cs="宋体"/>
                <w:b/>
                <w:color w:val="000000"/>
                <w:sz w:val="20"/>
                <w:szCs w:val="20"/>
              </w:rPr>
              <w:t>项目</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36944">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2B5B6">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604E7">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DB4153">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0579">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D00A">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0635">
            <w:pPr>
              <w:jc w:val="center"/>
              <w:textAlignment w:val="center"/>
              <w:rPr>
                <w:rFonts w:hint="default" w:cs="宋体"/>
                <w:b/>
                <w:color w:val="000000"/>
                <w:sz w:val="20"/>
                <w:szCs w:val="20"/>
              </w:rPr>
            </w:pPr>
            <w:r>
              <w:rPr>
                <w:rFonts w:cs="宋体"/>
                <w:b/>
                <w:color w:val="000000"/>
                <w:sz w:val="20"/>
                <w:szCs w:val="20"/>
              </w:rPr>
              <w:t>其他收入</w:t>
            </w:r>
          </w:p>
        </w:tc>
      </w:tr>
      <w:tr w14:paraId="1D4431F2">
        <w:tblPrEx>
          <w:tblCellMar>
            <w:top w:w="0" w:type="dxa"/>
            <w:left w:w="0" w:type="dxa"/>
            <w:bottom w:w="0" w:type="dxa"/>
            <w:right w:w="0" w:type="dxa"/>
          </w:tblCellMar>
        </w:tblPrEx>
        <w:trPr>
          <w:trHeight w:val="312"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A831">
            <w:pPr>
              <w:jc w:val="center"/>
              <w:textAlignment w:val="center"/>
              <w:rPr>
                <w:rFonts w:hint="default" w:cs="宋体"/>
                <w:b/>
                <w:color w:val="000000"/>
                <w:sz w:val="20"/>
                <w:szCs w:val="20"/>
              </w:rPr>
            </w:pPr>
            <w:r>
              <w:rPr>
                <w:rFonts w:cs="宋体"/>
                <w:b/>
                <w:color w:val="000000"/>
                <w:sz w:val="20"/>
                <w:szCs w:val="20"/>
              </w:rPr>
              <w:t>功能分类科目编码</w:t>
            </w:r>
          </w:p>
        </w:tc>
        <w:tc>
          <w:tcPr>
            <w:tcW w:w="316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45E63A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8B9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8933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C2872">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7CC6E">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C111">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9FE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9B97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6BE4">
            <w:pPr>
              <w:jc w:val="center"/>
              <w:rPr>
                <w:rFonts w:hint="default" w:cs="宋体"/>
                <w:b/>
                <w:color w:val="000000"/>
                <w:sz w:val="20"/>
                <w:szCs w:val="20"/>
              </w:rPr>
            </w:pPr>
          </w:p>
        </w:tc>
      </w:tr>
      <w:tr w14:paraId="570FE735">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8562">
            <w:pPr>
              <w:jc w:val="center"/>
              <w:rPr>
                <w:rFonts w:hint="default" w:cs="宋体"/>
                <w:b/>
                <w:color w:val="000000"/>
                <w:sz w:val="20"/>
                <w:szCs w:val="20"/>
              </w:rPr>
            </w:pPr>
          </w:p>
        </w:tc>
        <w:tc>
          <w:tcPr>
            <w:tcW w:w="316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14F983">
            <w:pPr>
              <w:jc w:val="center"/>
              <w:rPr>
                <w:rFonts w:hint="default" w:cs="宋体"/>
                <w:b/>
                <w:color w:val="000000"/>
                <w:sz w:val="20"/>
                <w:szCs w:val="20"/>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59D4">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878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7AE4C">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8497C">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625D">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F89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EF3B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69243">
            <w:pPr>
              <w:jc w:val="center"/>
              <w:rPr>
                <w:rFonts w:hint="default" w:cs="宋体"/>
                <w:b/>
                <w:color w:val="000000"/>
                <w:sz w:val="20"/>
                <w:szCs w:val="20"/>
              </w:rPr>
            </w:pPr>
          </w:p>
        </w:tc>
      </w:tr>
      <w:tr w14:paraId="1E048B26">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D729">
            <w:pPr>
              <w:jc w:val="center"/>
              <w:rPr>
                <w:rFonts w:hint="default" w:cs="宋体"/>
                <w:b/>
                <w:color w:val="000000"/>
                <w:sz w:val="20"/>
                <w:szCs w:val="20"/>
              </w:rPr>
            </w:pPr>
          </w:p>
        </w:tc>
        <w:tc>
          <w:tcPr>
            <w:tcW w:w="316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FB8197">
            <w:pPr>
              <w:jc w:val="center"/>
              <w:rPr>
                <w:rFonts w:hint="default" w:cs="宋体"/>
                <w:b/>
                <w:color w:val="000000"/>
                <w:sz w:val="20"/>
                <w:szCs w:val="20"/>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F19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FA8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E56F">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688D2">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B3EA">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B2B9">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4F0B">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20DBB">
            <w:pPr>
              <w:jc w:val="center"/>
              <w:rPr>
                <w:rFonts w:hint="default" w:cs="宋体"/>
                <w:b/>
                <w:color w:val="000000"/>
                <w:sz w:val="20"/>
                <w:szCs w:val="20"/>
              </w:rPr>
            </w:pPr>
          </w:p>
        </w:tc>
      </w:tr>
      <w:tr w14:paraId="3E0B1D1B">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5A19">
            <w:pPr>
              <w:jc w:val="center"/>
              <w:rPr>
                <w:rFonts w:hint="default" w:cs="宋体"/>
                <w:b/>
                <w:color w:val="000000"/>
                <w:sz w:val="20"/>
                <w:szCs w:val="20"/>
              </w:rPr>
            </w:pPr>
          </w:p>
        </w:tc>
        <w:tc>
          <w:tcPr>
            <w:tcW w:w="316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9251A0">
            <w:pPr>
              <w:jc w:val="center"/>
              <w:rPr>
                <w:rFonts w:hint="default" w:cs="宋体"/>
                <w:b/>
                <w:color w:val="000000"/>
                <w:sz w:val="20"/>
                <w:szCs w:val="20"/>
              </w:rPr>
            </w:pP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63075">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C5E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42E9A">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6CB97">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DC0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6309C">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4935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8FC31">
            <w:pPr>
              <w:jc w:val="center"/>
              <w:rPr>
                <w:rFonts w:hint="default" w:cs="宋体"/>
                <w:b/>
                <w:color w:val="000000"/>
                <w:sz w:val="20"/>
                <w:szCs w:val="20"/>
              </w:rPr>
            </w:pPr>
          </w:p>
        </w:tc>
      </w:tr>
      <w:tr w14:paraId="193E1707">
        <w:tblPrEx>
          <w:tblCellMar>
            <w:top w:w="0" w:type="dxa"/>
            <w:left w:w="0" w:type="dxa"/>
            <w:bottom w:w="0" w:type="dxa"/>
            <w:right w:w="0" w:type="dxa"/>
          </w:tblCellMar>
        </w:tblPrEx>
        <w:trPr>
          <w:trHeight w:val="23"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EC8E">
            <w:pPr>
              <w:jc w:val="center"/>
              <w:textAlignment w:val="center"/>
              <w:rPr>
                <w:rFonts w:hint="default" w:cs="宋体"/>
                <w:b/>
                <w:color w:val="000000"/>
                <w:sz w:val="20"/>
                <w:szCs w:val="20"/>
              </w:rPr>
            </w:pPr>
            <w:r>
              <w:rPr>
                <w:rFonts w:cs="宋体"/>
                <w:b/>
                <w:color w:val="000000"/>
                <w:sz w:val="20"/>
                <w:szCs w:val="20"/>
              </w:rPr>
              <w:t>合计</w:t>
            </w:r>
          </w:p>
        </w:tc>
        <w:tc>
          <w:tcPr>
            <w:tcW w:w="1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481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FA0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C66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6CE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024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A54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D04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22C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B1442FB">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434E">
            <w:pPr>
              <w:textAlignment w:val="center"/>
              <w:rPr>
                <w:rFonts w:hint="default" w:cs="宋体"/>
                <w:color w:val="000000"/>
                <w:sz w:val="20"/>
                <w:szCs w:val="20"/>
              </w:rPr>
            </w:pPr>
            <w:r>
              <w:rPr>
                <w:rFonts w:cs="宋体"/>
                <w:b/>
                <w:color w:val="000000"/>
                <w:sz w:val="20"/>
                <w:szCs w:val="20"/>
              </w:rPr>
              <w:t>201</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5C9EC">
            <w:pPr>
              <w:textAlignment w:val="center"/>
              <w:rPr>
                <w:rFonts w:hint="default" w:cs="宋体"/>
                <w:color w:val="000000"/>
                <w:sz w:val="20"/>
                <w:szCs w:val="20"/>
              </w:rPr>
            </w:pPr>
            <w:r>
              <w:rPr>
                <w:rFonts w:cs="宋体"/>
                <w:b/>
                <w:color w:val="000000"/>
                <w:sz w:val="20"/>
                <w:szCs w:val="20"/>
              </w:rPr>
              <w:t>一般公共服务支出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08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6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49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3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8D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A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0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A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1D216F">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F755">
            <w:pPr>
              <w:textAlignment w:val="center"/>
              <w:rPr>
                <w:rFonts w:hint="default" w:cs="宋体"/>
                <w:color w:val="000000"/>
                <w:sz w:val="20"/>
                <w:szCs w:val="20"/>
              </w:rPr>
            </w:pPr>
            <w:r>
              <w:rPr>
                <w:rFonts w:cs="宋体"/>
                <w:b/>
                <w:color w:val="000000"/>
                <w:sz w:val="20"/>
                <w:szCs w:val="20"/>
              </w:rPr>
              <w:t>20103</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A7460">
            <w:pPr>
              <w:textAlignment w:val="center"/>
              <w:rPr>
                <w:rFonts w:hint="default" w:cs="宋体"/>
                <w:color w:val="000000"/>
                <w:sz w:val="20"/>
                <w:szCs w:val="20"/>
              </w:rPr>
            </w:pPr>
            <w:r>
              <w:rPr>
                <w:rFonts w:cs="宋体"/>
                <w:b/>
                <w:color w:val="000000"/>
                <w:sz w:val="20"/>
                <w:szCs w:val="20"/>
              </w:rPr>
              <w:t>政府办公厅（室）及相关机构事务</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E5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3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A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A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0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E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C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3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1286D">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73068">
            <w:pPr>
              <w:textAlignment w:val="center"/>
              <w:rPr>
                <w:rFonts w:hint="default" w:cs="宋体"/>
                <w:color w:val="000000"/>
                <w:sz w:val="20"/>
                <w:szCs w:val="20"/>
              </w:rPr>
            </w:pPr>
            <w:r>
              <w:rPr>
                <w:rFonts w:cs="宋体"/>
                <w:color w:val="000000"/>
                <w:sz w:val="20"/>
                <w:szCs w:val="20"/>
              </w:rPr>
              <w:t>2010350</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9ACEA">
            <w:pPr>
              <w:textAlignment w:val="center"/>
              <w:rPr>
                <w:rFonts w:hint="default" w:cs="宋体"/>
                <w:color w:val="000000"/>
                <w:sz w:val="20"/>
                <w:szCs w:val="20"/>
              </w:rPr>
            </w:pPr>
            <w:r>
              <w:rPr>
                <w:rFonts w:cs="宋体"/>
                <w:color w:val="000000"/>
                <w:sz w:val="20"/>
                <w:szCs w:val="20"/>
              </w:rPr>
              <w:t>事业运行</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1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C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6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2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C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4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1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4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C07668">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9DFE">
            <w:pPr>
              <w:textAlignment w:val="center"/>
              <w:rPr>
                <w:rFonts w:hint="default" w:cs="宋体"/>
                <w:color w:val="000000"/>
                <w:sz w:val="20"/>
                <w:szCs w:val="20"/>
              </w:rPr>
            </w:pPr>
            <w:r>
              <w:rPr>
                <w:rFonts w:cs="宋体"/>
                <w:b/>
                <w:color w:val="000000"/>
                <w:sz w:val="20"/>
                <w:szCs w:val="20"/>
              </w:rPr>
              <w:t>205</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7C5E0">
            <w:pPr>
              <w:textAlignment w:val="center"/>
              <w:rPr>
                <w:rFonts w:hint="default" w:cs="宋体"/>
                <w:color w:val="000000"/>
                <w:sz w:val="20"/>
                <w:szCs w:val="20"/>
              </w:rPr>
            </w:pPr>
            <w:r>
              <w:rPr>
                <w:rFonts w:cs="宋体"/>
                <w:b/>
                <w:color w:val="000000"/>
                <w:sz w:val="20"/>
                <w:szCs w:val="20"/>
              </w:rPr>
              <w:t>教育支出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5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3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B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08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8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8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B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40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BB788">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F754">
            <w:pPr>
              <w:textAlignment w:val="center"/>
              <w:rPr>
                <w:rFonts w:hint="default" w:cs="宋体"/>
                <w:color w:val="000000"/>
                <w:sz w:val="20"/>
                <w:szCs w:val="20"/>
              </w:rPr>
            </w:pPr>
            <w:r>
              <w:rPr>
                <w:rFonts w:cs="宋体"/>
                <w:b/>
                <w:color w:val="000000"/>
                <w:sz w:val="20"/>
                <w:szCs w:val="20"/>
              </w:rPr>
              <w:t>20508</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5C313">
            <w:pPr>
              <w:textAlignment w:val="center"/>
              <w:rPr>
                <w:rFonts w:hint="default" w:cs="宋体"/>
                <w:color w:val="000000"/>
                <w:sz w:val="20"/>
                <w:szCs w:val="20"/>
              </w:rPr>
            </w:pPr>
            <w:r>
              <w:rPr>
                <w:rFonts w:cs="宋体"/>
                <w:b/>
                <w:color w:val="000000"/>
                <w:sz w:val="20"/>
                <w:szCs w:val="20"/>
              </w:rPr>
              <w:t>进修及培训</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4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E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0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3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F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7A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D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0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E6A945">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9004">
            <w:pPr>
              <w:textAlignment w:val="center"/>
              <w:rPr>
                <w:rFonts w:hint="default" w:cs="宋体"/>
                <w:color w:val="000000"/>
                <w:sz w:val="20"/>
                <w:szCs w:val="20"/>
              </w:rPr>
            </w:pPr>
            <w:r>
              <w:rPr>
                <w:rFonts w:cs="宋体"/>
                <w:color w:val="000000"/>
                <w:sz w:val="20"/>
                <w:szCs w:val="20"/>
              </w:rPr>
              <w:t>2050803</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29EF5">
            <w:pPr>
              <w:textAlignment w:val="center"/>
              <w:rPr>
                <w:rFonts w:hint="default" w:cs="宋体"/>
                <w:color w:val="000000"/>
                <w:sz w:val="20"/>
                <w:szCs w:val="20"/>
              </w:rPr>
            </w:pPr>
            <w:r>
              <w:rPr>
                <w:rFonts w:cs="宋体"/>
                <w:color w:val="000000"/>
                <w:sz w:val="20"/>
                <w:szCs w:val="20"/>
              </w:rPr>
              <w:t>培训支出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5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6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A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7F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E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4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D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1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3200C1">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B378">
            <w:pPr>
              <w:textAlignment w:val="center"/>
              <w:rPr>
                <w:rFonts w:hint="default" w:cs="宋体"/>
                <w:color w:val="000000"/>
                <w:sz w:val="20"/>
                <w:szCs w:val="20"/>
              </w:rPr>
            </w:pPr>
            <w:r>
              <w:rPr>
                <w:rFonts w:cs="宋体"/>
                <w:b/>
                <w:color w:val="000000"/>
                <w:sz w:val="20"/>
                <w:szCs w:val="20"/>
              </w:rPr>
              <w:t>208</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CCEA">
            <w:pPr>
              <w:textAlignment w:val="center"/>
              <w:rPr>
                <w:rFonts w:hint="default" w:cs="宋体"/>
                <w:color w:val="000000"/>
                <w:sz w:val="20"/>
                <w:szCs w:val="20"/>
              </w:rPr>
            </w:pPr>
            <w:r>
              <w:rPr>
                <w:rFonts w:cs="宋体"/>
                <w:b/>
                <w:color w:val="000000"/>
                <w:sz w:val="20"/>
                <w:szCs w:val="20"/>
              </w:rPr>
              <w:t>社会保障和就业支出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5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0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0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1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5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79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5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C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DC800B">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9554">
            <w:pPr>
              <w:textAlignment w:val="center"/>
              <w:rPr>
                <w:rFonts w:hint="default" w:cs="宋体"/>
                <w:color w:val="000000"/>
                <w:sz w:val="20"/>
                <w:szCs w:val="20"/>
              </w:rPr>
            </w:pPr>
            <w:r>
              <w:rPr>
                <w:rFonts w:cs="宋体"/>
                <w:b/>
                <w:color w:val="000000"/>
                <w:sz w:val="20"/>
                <w:szCs w:val="20"/>
              </w:rPr>
              <w:t>20805</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6F444">
            <w:pPr>
              <w:textAlignment w:val="center"/>
              <w:rPr>
                <w:rFonts w:hint="default" w:cs="宋体"/>
                <w:color w:val="000000"/>
                <w:sz w:val="20"/>
                <w:szCs w:val="20"/>
              </w:rPr>
            </w:pPr>
            <w:r>
              <w:rPr>
                <w:rFonts w:cs="宋体"/>
                <w:b/>
                <w:color w:val="000000"/>
                <w:sz w:val="20"/>
                <w:szCs w:val="20"/>
              </w:rPr>
              <w:t>行政事业单位养老支出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A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6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0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6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D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7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1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2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36A0CC">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80B0">
            <w:pPr>
              <w:textAlignment w:val="center"/>
              <w:rPr>
                <w:rFonts w:hint="default" w:cs="宋体"/>
                <w:color w:val="000000"/>
                <w:sz w:val="20"/>
                <w:szCs w:val="20"/>
              </w:rPr>
            </w:pPr>
            <w:r>
              <w:rPr>
                <w:rFonts w:cs="宋体"/>
                <w:color w:val="000000"/>
                <w:sz w:val="20"/>
                <w:szCs w:val="20"/>
              </w:rPr>
              <w:t>2080505</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BA87">
            <w:pPr>
              <w:textAlignment w:val="center"/>
              <w:rPr>
                <w:rFonts w:hint="default" w:cs="宋体"/>
                <w:color w:val="000000"/>
                <w:sz w:val="20"/>
                <w:szCs w:val="20"/>
              </w:rPr>
            </w:pPr>
            <w:r>
              <w:rPr>
                <w:rFonts w:cs="宋体"/>
                <w:color w:val="000000"/>
                <w:sz w:val="20"/>
                <w:szCs w:val="20"/>
              </w:rPr>
              <w:t>机关事业单位基本养老保险缴费支出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F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0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C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8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3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4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0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A77AD">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4478">
            <w:pPr>
              <w:textAlignment w:val="center"/>
              <w:rPr>
                <w:rFonts w:hint="default" w:cs="宋体"/>
                <w:color w:val="000000"/>
                <w:sz w:val="20"/>
                <w:szCs w:val="20"/>
              </w:rPr>
            </w:pPr>
            <w:r>
              <w:rPr>
                <w:rFonts w:cs="宋体"/>
                <w:color w:val="000000"/>
                <w:sz w:val="20"/>
                <w:szCs w:val="20"/>
              </w:rPr>
              <w:t>2080506</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6F0B">
            <w:pPr>
              <w:textAlignment w:val="center"/>
              <w:rPr>
                <w:rFonts w:hint="default" w:cs="宋体"/>
                <w:color w:val="000000"/>
                <w:sz w:val="20"/>
                <w:szCs w:val="20"/>
              </w:rPr>
            </w:pPr>
            <w:r>
              <w:rPr>
                <w:rFonts w:cs="宋体"/>
                <w:color w:val="000000"/>
                <w:sz w:val="20"/>
                <w:szCs w:val="20"/>
              </w:rPr>
              <w:t>机关事业单位职业年金缴费支出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7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5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6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6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D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6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8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05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89E2FA">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056B">
            <w:pPr>
              <w:textAlignment w:val="center"/>
              <w:rPr>
                <w:rFonts w:hint="default" w:cs="宋体"/>
                <w:color w:val="000000"/>
                <w:sz w:val="20"/>
                <w:szCs w:val="20"/>
              </w:rPr>
            </w:pPr>
            <w:r>
              <w:rPr>
                <w:rFonts w:cs="宋体"/>
                <w:b/>
                <w:color w:val="000000"/>
                <w:sz w:val="20"/>
                <w:szCs w:val="20"/>
              </w:rPr>
              <w:t>210</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9FDB7">
            <w:pPr>
              <w:textAlignment w:val="center"/>
              <w:rPr>
                <w:rFonts w:hint="default" w:cs="宋体"/>
                <w:color w:val="000000"/>
                <w:sz w:val="20"/>
                <w:szCs w:val="20"/>
              </w:rPr>
            </w:pPr>
            <w:r>
              <w:rPr>
                <w:rFonts w:cs="宋体"/>
                <w:b/>
                <w:color w:val="000000"/>
                <w:sz w:val="20"/>
                <w:szCs w:val="20"/>
              </w:rPr>
              <w:t>卫生健康支出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4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4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9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5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53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3E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E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3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8AF49D">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CC5C">
            <w:pPr>
              <w:textAlignment w:val="center"/>
              <w:rPr>
                <w:rFonts w:hint="default" w:cs="宋体"/>
                <w:color w:val="000000"/>
                <w:sz w:val="20"/>
                <w:szCs w:val="20"/>
              </w:rPr>
            </w:pPr>
            <w:r>
              <w:rPr>
                <w:rFonts w:cs="宋体"/>
                <w:b/>
                <w:color w:val="000000"/>
                <w:sz w:val="20"/>
                <w:szCs w:val="20"/>
              </w:rPr>
              <w:t>21011</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45105">
            <w:pPr>
              <w:textAlignment w:val="center"/>
              <w:rPr>
                <w:rFonts w:hint="default" w:cs="宋体"/>
                <w:color w:val="000000"/>
                <w:sz w:val="20"/>
                <w:szCs w:val="20"/>
              </w:rPr>
            </w:pPr>
            <w:r>
              <w:rPr>
                <w:rFonts w:cs="宋体"/>
                <w:b/>
                <w:color w:val="000000"/>
                <w:sz w:val="20"/>
                <w:szCs w:val="20"/>
              </w:rPr>
              <w:t>行政事业单位医疗</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6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9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18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E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D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4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0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7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BDC50">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87FF">
            <w:pPr>
              <w:textAlignment w:val="center"/>
              <w:rPr>
                <w:rFonts w:hint="default" w:cs="宋体"/>
                <w:color w:val="000000"/>
                <w:sz w:val="20"/>
                <w:szCs w:val="20"/>
              </w:rPr>
            </w:pPr>
            <w:r>
              <w:rPr>
                <w:rFonts w:cs="宋体"/>
                <w:color w:val="000000"/>
                <w:sz w:val="20"/>
                <w:szCs w:val="20"/>
              </w:rPr>
              <w:t>2101102</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F8DA6">
            <w:pPr>
              <w:textAlignment w:val="center"/>
              <w:rPr>
                <w:rFonts w:hint="default" w:cs="宋体"/>
                <w:color w:val="000000"/>
                <w:sz w:val="20"/>
                <w:szCs w:val="20"/>
              </w:rPr>
            </w:pPr>
            <w:r>
              <w:rPr>
                <w:rFonts w:cs="宋体"/>
                <w:color w:val="000000"/>
                <w:sz w:val="20"/>
                <w:szCs w:val="20"/>
              </w:rPr>
              <w:t>事业单位医疗</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5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4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F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2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5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5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7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77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AD657A">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7DC7">
            <w:pPr>
              <w:textAlignment w:val="center"/>
              <w:rPr>
                <w:rFonts w:hint="default" w:cs="宋体"/>
                <w:color w:val="000000"/>
                <w:sz w:val="20"/>
                <w:szCs w:val="20"/>
              </w:rPr>
            </w:pPr>
            <w:r>
              <w:rPr>
                <w:rFonts w:cs="宋体"/>
                <w:b/>
                <w:color w:val="000000"/>
                <w:sz w:val="20"/>
                <w:szCs w:val="20"/>
              </w:rPr>
              <w:t>221</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59CB3">
            <w:pPr>
              <w:textAlignment w:val="center"/>
              <w:rPr>
                <w:rFonts w:hint="default" w:cs="宋体"/>
                <w:color w:val="000000"/>
                <w:sz w:val="20"/>
                <w:szCs w:val="20"/>
              </w:rPr>
            </w:pPr>
            <w:r>
              <w:rPr>
                <w:rFonts w:cs="宋体"/>
                <w:b/>
                <w:color w:val="000000"/>
                <w:sz w:val="20"/>
                <w:szCs w:val="20"/>
              </w:rPr>
              <w:t>住房保障支出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2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F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E6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6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3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5C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9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6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0AAD80">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47B40">
            <w:pPr>
              <w:textAlignment w:val="center"/>
              <w:rPr>
                <w:rFonts w:hint="default" w:cs="宋体"/>
                <w:color w:val="000000"/>
                <w:sz w:val="20"/>
                <w:szCs w:val="20"/>
              </w:rPr>
            </w:pPr>
            <w:r>
              <w:rPr>
                <w:rFonts w:cs="宋体"/>
                <w:b/>
                <w:color w:val="000000"/>
                <w:sz w:val="20"/>
                <w:szCs w:val="20"/>
              </w:rPr>
              <w:t>22102</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B174D">
            <w:pPr>
              <w:textAlignment w:val="center"/>
              <w:rPr>
                <w:rFonts w:hint="default" w:cs="宋体"/>
                <w:color w:val="000000"/>
                <w:sz w:val="20"/>
                <w:szCs w:val="20"/>
              </w:rPr>
            </w:pPr>
            <w:r>
              <w:rPr>
                <w:rFonts w:cs="宋体"/>
                <w:b/>
                <w:color w:val="000000"/>
                <w:sz w:val="20"/>
                <w:szCs w:val="20"/>
              </w:rPr>
              <w:t>住房改革支出</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C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C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9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0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D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C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4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DB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6B9FFB">
        <w:tblPrEx>
          <w:tblCellMar>
            <w:top w:w="0" w:type="dxa"/>
            <w:left w:w="0" w:type="dxa"/>
            <w:bottom w:w="0" w:type="dxa"/>
            <w:right w:w="0" w:type="dxa"/>
          </w:tblCellMar>
        </w:tblPrEx>
        <w:trPr>
          <w:trHeight w:val="23"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8A64">
            <w:pPr>
              <w:textAlignment w:val="center"/>
              <w:rPr>
                <w:rFonts w:hint="default" w:cs="宋体"/>
                <w:color w:val="000000"/>
                <w:sz w:val="20"/>
                <w:szCs w:val="20"/>
              </w:rPr>
            </w:pPr>
            <w:r>
              <w:rPr>
                <w:rFonts w:cs="宋体"/>
                <w:color w:val="000000"/>
                <w:sz w:val="20"/>
                <w:szCs w:val="20"/>
              </w:rPr>
              <w:t>2210201</w:t>
            </w:r>
          </w:p>
        </w:tc>
        <w:tc>
          <w:tcPr>
            <w:tcW w:w="31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54DB7">
            <w:pPr>
              <w:textAlignment w:val="center"/>
              <w:rPr>
                <w:rFonts w:hint="default" w:cs="宋体"/>
                <w:color w:val="000000"/>
                <w:sz w:val="20"/>
                <w:szCs w:val="20"/>
              </w:rPr>
            </w:pPr>
            <w:r>
              <w:rPr>
                <w:rFonts w:cs="宋体"/>
                <w:color w:val="000000"/>
                <w:sz w:val="20"/>
                <w:szCs w:val="20"/>
              </w:rPr>
              <w:t>住房公积金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C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54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8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D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0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A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6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1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DB5870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4DBD82C">
        <w:tblPrEx>
          <w:tblCellMar>
            <w:top w:w="0" w:type="dxa"/>
            <w:left w:w="0" w:type="dxa"/>
            <w:bottom w:w="0" w:type="dxa"/>
            <w:right w:w="0" w:type="dxa"/>
          </w:tblCellMar>
        </w:tblPrEx>
        <w:trPr>
          <w:trHeight w:val="23"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927E342">
            <w:pPr>
              <w:jc w:val="center"/>
              <w:textAlignment w:val="bottom"/>
              <w:rPr>
                <w:rFonts w:hint="default" w:cs="宋体"/>
                <w:b/>
                <w:color w:val="000000"/>
                <w:sz w:val="32"/>
                <w:szCs w:val="32"/>
              </w:rPr>
            </w:pPr>
            <w:r>
              <w:rPr>
                <w:rFonts w:cs="宋体"/>
                <w:b/>
                <w:color w:val="000000"/>
                <w:sz w:val="32"/>
                <w:szCs w:val="32"/>
              </w:rPr>
              <w:t>支出决算表</w:t>
            </w:r>
          </w:p>
        </w:tc>
      </w:tr>
      <w:tr w14:paraId="6F5BB4D3">
        <w:tblPrEx>
          <w:tblCellMar>
            <w:top w:w="0" w:type="dxa"/>
            <w:left w:w="0" w:type="dxa"/>
            <w:bottom w:w="0" w:type="dxa"/>
            <w:right w:w="0" w:type="dxa"/>
          </w:tblCellMar>
        </w:tblPrEx>
        <w:trPr>
          <w:trHeight w:val="23"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7EF3D60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垫江县数字化城市运行和治理中心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73D31249">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32ADC0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247F973">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74D3872">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6974A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D2F0E75">
        <w:tblPrEx>
          <w:tblCellMar>
            <w:top w:w="0" w:type="dxa"/>
            <w:left w:w="0" w:type="dxa"/>
            <w:bottom w:w="0" w:type="dxa"/>
            <w:right w:w="0" w:type="dxa"/>
          </w:tblCellMar>
        </w:tblPrEx>
        <w:trPr>
          <w:trHeight w:val="23"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60816AA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D8A74E4">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A974742">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F1B1540">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EBEC27E">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DB266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B3DFFE">
        <w:tblPrEx>
          <w:tblCellMar>
            <w:top w:w="0" w:type="dxa"/>
            <w:left w:w="0" w:type="dxa"/>
            <w:bottom w:w="0" w:type="dxa"/>
            <w:right w:w="0" w:type="dxa"/>
          </w:tblCellMar>
        </w:tblPrEx>
        <w:trPr>
          <w:trHeight w:val="23"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196B96">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3FAC0">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76A82">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B296">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5E6D">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33CC0">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1395">
            <w:pPr>
              <w:jc w:val="center"/>
              <w:textAlignment w:val="center"/>
              <w:rPr>
                <w:rFonts w:hint="default" w:cs="宋体"/>
                <w:b/>
                <w:color w:val="000000"/>
                <w:sz w:val="20"/>
                <w:szCs w:val="20"/>
              </w:rPr>
            </w:pPr>
            <w:r>
              <w:rPr>
                <w:rFonts w:cs="宋体"/>
                <w:b/>
                <w:color w:val="000000"/>
                <w:sz w:val="20"/>
                <w:szCs w:val="20"/>
              </w:rPr>
              <w:t>对附属单位补助支出</w:t>
            </w:r>
          </w:p>
        </w:tc>
      </w:tr>
      <w:tr w14:paraId="3129C786">
        <w:tblPrEx>
          <w:tblCellMar>
            <w:top w:w="0" w:type="dxa"/>
            <w:left w:w="0" w:type="dxa"/>
            <w:bottom w:w="0" w:type="dxa"/>
            <w:right w:w="0" w:type="dxa"/>
          </w:tblCellMar>
        </w:tblPrEx>
        <w:trPr>
          <w:trHeight w:val="312"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599F">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E94B28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0210E">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BBB3E">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1D34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386E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9031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CD4CB">
            <w:pPr>
              <w:jc w:val="center"/>
              <w:rPr>
                <w:rFonts w:hint="default" w:cs="宋体"/>
                <w:b/>
                <w:color w:val="000000"/>
                <w:sz w:val="20"/>
                <w:szCs w:val="20"/>
              </w:rPr>
            </w:pPr>
          </w:p>
        </w:tc>
      </w:tr>
      <w:tr w14:paraId="777D5EA2">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2680">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F4D04A">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0833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50D7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55F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E20B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80C74">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82D8">
            <w:pPr>
              <w:jc w:val="center"/>
              <w:rPr>
                <w:rFonts w:hint="default" w:cs="宋体"/>
                <w:b/>
                <w:color w:val="000000"/>
                <w:sz w:val="20"/>
                <w:szCs w:val="20"/>
              </w:rPr>
            </w:pPr>
          </w:p>
        </w:tc>
      </w:tr>
      <w:tr w14:paraId="4A92C8B5">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97C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F642AC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434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9463C">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7987">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C10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ADD50">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F8E1">
            <w:pPr>
              <w:jc w:val="center"/>
              <w:rPr>
                <w:rFonts w:hint="default" w:cs="宋体"/>
                <w:b/>
                <w:color w:val="000000"/>
                <w:sz w:val="20"/>
                <w:szCs w:val="20"/>
              </w:rPr>
            </w:pPr>
          </w:p>
        </w:tc>
      </w:tr>
      <w:tr w14:paraId="67023BF2">
        <w:tblPrEx>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25F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D0CFC1">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E57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00BA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5F320">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F31C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D790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EC88F">
            <w:pPr>
              <w:jc w:val="center"/>
              <w:rPr>
                <w:rFonts w:hint="default" w:cs="宋体"/>
                <w:b/>
                <w:color w:val="000000"/>
                <w:sz w:val="20"/>
                <w:szCs w:val="20"/>
              </w:rPr>
            </w:pPr>
          </w:p>
        </w:tc>
      </w:tr>
      <w:tr w14:paraId="6C037B92">
        <w:tblPrEx>
          <w:tblCellMar>
            <w:top w:w="0" w:type="dxa"/>
            <w:left w:w="0" w:type="dxa"/>
            <w:bottom w:w="0" w:type="dxa"/>
            <w:right w:w="0" w:type="dxa"/>
          </w:tblCellMar>
        </w:tblPrEx>
        <w:trPr>
          <w:trHeight w:val="23"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4A2D">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F86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64D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F5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DE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8EE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36F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D460CC7">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2B0A">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34CC">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2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9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4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F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1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9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E953FB">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2A57">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0167C">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C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E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9A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B7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E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7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4F1E88">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774F">
            <w:pPr>
              <w:textAlignment w:val="center"/>
              <w:rPr>
                <w:rFonts w:hint="default" w:cs="宋体"/>
                <w:color w:val="000000"/>
                <w:sz w:val="20"/>
                <w:szCs w:val="20"/>
              </w:rPr>
            </w:pPr>
            <w:r>
              <w:rPr>
                <w:rFonts w:cs="宋体"/>
                <w:color w:val="000000"/>
                <w:sz w:val="20"/>
                <w:szCs w:val="20"/>
              </w:rPr>
              <w:t>2010350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2617B">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D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7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F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C5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5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1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10E79F">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F092">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7F981">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8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7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0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C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4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3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535CBB">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177A">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4315">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8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76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4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B3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6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5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A8F657">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8B4B">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25F81">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D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2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6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0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3B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F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30432B">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46BA">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211F6">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2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9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7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D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E5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8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4DA1A">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A218">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01EA">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9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6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7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93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8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5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533F2E">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CD5D">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3964C">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0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1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11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E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5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5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3B42E1">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0C5F">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A4A8B">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8F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04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3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12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5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8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7AC9C1">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CD00">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CF93">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1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8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3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3B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C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F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9730B3">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37AC">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FEB2B">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D2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F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8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A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24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E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3C5AD1">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EF2B">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2D3C8">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14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2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A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2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A7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73043">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4AAA">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ADB8">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05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BE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9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9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0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3E0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D6E7A8">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7893">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F643">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2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4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1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0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A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99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D926CF">
        <w:tblPrEx>
          <w:tblCellMar>
            <w:top w:w="0" w:type="dxa"/>
            <w:left w:w="0" w:type="dxa"/>
            <w:bottom w:w="0" w:type="dxa"/>
            <w:right w:w="0" w:type="dxa"/>
          </w:tblCellMar>
        </w:tblPrEx>
        <w:trPr>
          <w:trHeight w:val="23"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420F">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C6355">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9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F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B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7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3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0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795D80B">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0EF51600">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9348FA5">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DEE58A3">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8FF701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532DD6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垫江县数字化城市运行和治理中心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6B5EDB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2E95A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4B7C2B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6D548E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AC6D2BF">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B7AA24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6EBE5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19607E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2A3181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C1F021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FFA68D">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F9E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934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D67CA7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794E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EE68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2D2F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75C4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D820E10">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60313">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F3CA">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2DC1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386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A4DA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C8D2">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AB9A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6C6F5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CA0E">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6E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DAB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AC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FD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F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6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CB0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2C8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0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A77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E3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7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69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8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244E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545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A1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BF6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0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D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B7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F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4D5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02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5F4A6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957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2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E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8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0A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4C04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E8C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2EB5D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DB6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0A2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8F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F4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70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A50A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26B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DEC5A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E60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9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9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0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A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0CC4A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D41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5F68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0F2F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A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A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5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E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16A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8CC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6889A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6A1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F7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37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5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6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BB3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14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CCCE9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759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A0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71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7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B6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FD9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FA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A61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F1D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3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6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0D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3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BC6A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A1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C2E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C67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F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5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E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5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989A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AE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A3E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8A9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57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20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D6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D2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51C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B8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609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73F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4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0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3D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FD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C4E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EBF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A9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DC3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E0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02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48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F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5C1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263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6B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6B7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D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81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9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2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1F20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F6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4B9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4DD0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B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0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EB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25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69B6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506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12A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802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F0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9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B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2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00B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99C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9C2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8C8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C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1F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7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41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A0F7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EAB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D1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7E5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91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FF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4D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6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2B2A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A1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80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E95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E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B8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B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C2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A6A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705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F1B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289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4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B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109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D0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DE64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3BB1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2D3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1B8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5C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10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0E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26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075E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872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E2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642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4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DE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FA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B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BF32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F14A8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F09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96E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18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9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1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2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A91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E0804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30E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9CF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5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94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FD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FDA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577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044E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0EF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DF0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44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B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9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D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C4E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C63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7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4004">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DD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14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77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1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E9AC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873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7C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C32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620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9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F2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A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8F57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FE1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F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4DDC0">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37E7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3C8D02">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616381">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D1E0A2">
            <w:pPr>
              <w:spacing w:line="200" w:lineRule="exact"/>
              <w:rPr>
                <w:rFonts w:hint="default" w:ascii="Times New Roman" w:hAnsi="Times New Roman"/>
                <w:color w:val="000000"/>
                <w:sz w:val="18"/>
                <w:szCs w:val="18"/>
              </w:rPr>
            </w:pPr>
          </w:p>
        </w:tc>
      </w:tr>
      <w:tr w14:paraId="71B374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9DC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4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6A5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E26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5CE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0EAB">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4009">
            <w:pPr>
              <w:spacing w:line="200" w:lineRule="exact"/>
              <w:jc w:val="right"/>
              <w:rPr>
                <w:rFonts w:hint="default" w:ascii="Times New Roman" w:hAnsi="Times New Roman"/>
                <w:color w:val="000000"/>
                <w:sz w:val="18"/>
                <w:szCs w:val="18"/>
              </w:rPr>
            </w:pPr>
          </w:p>
        </w:tc>
      </w:tr>
      <w:tr w14:paraId="01CC73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83EF">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48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A34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80A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E1A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D129">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C4CB">
            <w:pPr>
              <w:spacing w:line="200" w:lineRule="exact"/>
              <w:jc w:val="right"/>
              <w:rPr>
                <w:rFonts w:hint="default" w:ascii="Times New Roman" w:hAnsi="Times New Roman"/>
                <w:color w:val="000000"/>
                <w:sz w:val="18"/>
                <w:szCs w:val="18"/>
              </w:rPr>
            </w:pPr>
          </w:p>
        </w:tc>
      </w:tr>
      <w:tr w14:paraId="0377FA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445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89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FA0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1C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C8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AF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67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FD3888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1932"/>
        <w:gridCol w:w="2466"/>
        <w:gridCol w:w="5546"/>
      </w:tblGrid>
      <w:tr w14:paraId="695E321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565E2B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5F2750C">
        <w:tblPrEx>
          <w:tblCellMar>
            <w:top w:w="0" w:type="dxa"/>
            <w:left w:w="0" w:type="dxa"/>
            <w:bottom w:w="0" w:type="dxa"/>
            <w:right w:w="0" w:type="dxa"/>
          </w:tblCellMar>
        </w:tblPrEx>
        <w:trPr>
          <w:trHeight w:val="255" w:hRule="atLeast"/>
        </w:trPr>
        <w:tc>
          <w:tcPr>
            <w:tcW w:w="7310" w:type="dxa"/>
            <w:gridSpan w:val="3"/>
            <w:vMerge w:val="restart"/>
            <w:tcBorders>
              <w:top w:val="nil"/>
              <w:left w:val="nil"/>
              <w:right w:val="nil"/>
            </w:tcBorders>
            <w:shd w:val="clear" w:color="auto" w:fill="auto"/>
            <w:noWrap/>
            <w:tcMar>
              <w:top w:w="15" w:type="dxa"/>
              <w:left w:w="15" w:type="dxa"/>
              <w:right w:w="15" w:type="dxa"/>
            </w:tcMar>
            <w:vAlign w:val="bottom"/>
          </w:tcPr>
          <w:p w14:paraId="72E852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垫江县数字化城市运行和治理中心</w:t>
            </w:r>
          </w:p>
        </w:tc>
        <w:tc>
          <w:tcPr>
            <w:tcW w:w="2466" w:type="dxa"/>
            <w:tcBorders>
              <w:top w:val="nil"/>
              <w:left w:val="nil"/>
              <w:bottom w:val="nil"/>
              <w:right w:val="nil"/>
            </w:tcBorders>
            <w:shd w:val="clear" w:color="auto" w:fill="auto"/>
            <w:noWrap/>
            <w:tcMar>
              <w:top w:w="15" w:type="dxa"/>
              <w:left w:w="15" w:type="dxa"/>
              <w:right w:w="15" w:type="dxa"/>
            </w:tcMar>
            <w:vAlign w:val="bottom"/>
          </w:tcPr>
          <w:p w14:paraId="171251A8">
            <w:pPr>
              <w:rPr>
                <w:rFonts w:hint="default" w:cs="宋体"/>
                <w:color w:val="000000"/>
                <w:sz w:val="20"/>
                <w:szCs w:val="20"/>
              </w:rPr>
            </w:pPr>
          </w:p>
        </w:tc>
        <w:tc>
          <w:tcPr>
            <w:tcW w:w="5546" w:type="dxa"/>
            <w:tcBorders>
              <w:top w:val="nil"/>
              <w:left w:val="nil"/>
              <w:bottom w:val="nil"/>
              <w:right w:val="nil"/>
            </w:tcBorders>
            <w:shd w:val="clear" w:color="auto" w:fill="auto"/>
            <w:noWrap/>
            <w:tcMar>
              <w:top w:w="15" w:type="dxa"/>
              <w:left w:w="15" w:type="dxa"/>
              <w:right w:w="15" w:type="dxa"/>
            </w:tcMar>
            <w:vAlign w:val="bottom"/>
          </w:tcPr>
          <w:p w14:paraId="74236C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AA117BA">
        <w:tblPrEx>
          <w:tblCellMar>
            <w:top w:w="0" w:type="dxa"/>
            <w:left w:w="0" w:type="dxa"/>
            <w:bottom w:w="0" w:type="dxa"/>
            <w:right w:w="0" w:type="dxa"/>
          </w:tblCellMar>
        </w:tblPrEx>
        <w:trPr>
          <w:trHeight w:val="285" w:hRule="atLeast"/>
        </w:trPr>
        <w:tc>
          <w:tcPr>
            <w:tcW w:w="7310" w:type="dxa"/>
            <w:gridSpan w:val="3"/>
            <w:vMerge w:val="continue"/>
            <w:tcBorders>
              <w:left w:val="nil"/>
              <w:bottom w:val="nil"/>
              <w:right w:val="nil"/>
            </w:tcBorders>
            <w:shd w:val="clear" w:color="auto" w:fill="auto"/>
            <w:noWrap/>
            <w:tcMar>
              <w:top w:w="15" w:type="dxa"/>
              <w:left w:w="15" w:type="dxa"/>
              <w:right w:w="15" w:type="dxa"/>
            </w:tcMar>
            <w:vAlign w:val="bottom"/>
          </w:tcPr>
          <w:p w14:paraId="16498C40">
            <w:pPr>
              <w:rPr>
                <w:rFonts w:hint="default" w:cs="宋体"/>
                <w:color w:val="000000"/>
                <w:sz w:val="20"/>
                <w:szCs w:val="20"/>
              </w:rPr>
            </w:pPr>
          </w:p>
        </w:tc>
        <w:tc>
          <w:tcPr>
            <w:tcW w:w="2466" w:type="dxa"/>
            <w:tcBorders>
              <w:top w:val="nil"/>
              <w:left w:val="nil"/>
              <w:bottom w:val="nil"/>
              <w:right w:val="nil"/>
            </w:tcBorders>
            <w:shd w:val="clear" w:color="auto" w:fill="auto"/>
            <w:noWrap/>
            <w:tcMar>
              <w:top w:w="15" w:type="dxa"/>
              <w:left w:w="15" w:type="dxa"/>
              <w:right w:w="15" w:type="dxa"/>
            </w:tcMar>
            <w:vAlign w:val="bottom"/>
          </w:tcPr>
          <w:p w14:paraId="47DBE4A0">
            <w:pPr>
              <w:rPr>
                <w:rFonts w:hint="default" w:cs="宋体"/>
                <w:color w:val="000000"/>
                <w:sz w:val="20"/>
                <w:szCs w:val="20"/>
              </w:rPr>
            </w:pPr>
          </w:p>
        </w:tc>
        <w:tc>
          <w:tcPr>
            <w:tcW w:w="5546" w:type="dxa"/>
            <w:tcBorders>
              <w:top w:val="nil"/>
              <w:left w:val="nil"/>
              <w:bottom w:val="nil"/>
              <w:right w:val="nil"/>
            </w:tcBorders>
            <w:shd w:val="clear" w:color="auto" w:fill="auto"/>
            <w:noWrap/>
            <w:tcMar>
              <w:top w:w="15" w:type="dxa"/>
              <w:left w:w="15" w:type="dxa"/>
              <w:right w:w="15" w:type="dxa"/>
            </w:tcMar>
            <w:vAlign w:val="bottom"/>
          </w:tcPr>
          <w:p w14:paraId="390233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DD85660">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6B44">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01C720">
            <w:pPr>
              <w:jc w:val="center"/>
              <w:textAlignment w:val="center"/>
              <w:rPr>
                <w:rFonts w:hint="default" w:cs="宋体"/>
                <w:b/>
                <w:color w:val="000000"/>
                <w:sz w:val="20"/>
                <w:szCs w:val="20"/>
              </w:rPr>
            </w:pPr>
            <w:r>
              <w:rPr>
                <w:rFonts w:cs="宋体"/>
                <w:b/>
                <w:color w:val="000000"/>
                <w:sz w:val="20"/>
                <w:szCs w:val="20"/>
              </w:rPr>
              <w:t>本年支出</w:t>
            </w:r>
          </w:p>
        </w:tc>
      </w:tr>
      <w:tr w14:paraId="5D8744D9">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CC4A3">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56AD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313CC">
            <w:pPr>
              <w:jc w:val="center"/>
              <w:textAlignment w:val="center"/>
              <w:rPr>
                <w:rFonts w:hint="default" w:cs="宋体"/>
                <w:b/>
                <w:color w:val="000000"/>
                <w:sz w:val="20"/>
                <w:szCs w:val="20"/>
              </w:rPr>
            </w:pPr>
            <w:r>
              <w:rPr>
                <w:rFonts w:cs="宋体"/>
                <w:b/>
                <w:color w:val="000000"/>
                <w:sz w:val="20"/>
                <w:szCs w:val="20"/>
              </w:rPr>
              <w:t>合计</w:t>
            </w:r>
          </w:p>
        </w:tc>
        <w:tc>
          <w:tcPr>
            <w:tcW w:w="24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FF6DE">
            <w:pPr>
              <w:jc w:val="center"/>
              <w:textAlignment w:val="center"/>
              <w:rPr>
                <w:rFonts w:hint="default" w:cs="宋体"/>
                <w:b/>
                <w:color w:val="000000"/>
                <w:sz w:val="20"/>
                <w:szCs w:val="20"/>
              </w:rPr>
            </w:pPr>
            <w:r>
              <w:rPr>
                <w:rFonts w:cs="宋体"/>
                <w:b/>
                <w:color w:val="000000"/>
                <w:sz w:val="20"/>
                <w:szCs w:val="20"/>
              </w:rPr>
              <w:t>基本支出</w:t>
            </w:r>
          </w:p>
        </w:tc>
        <w:tc>
          <w:tcPr>
            <w:tcW w:w="55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1DA322">
            <w:pPr>
              <w:jc w:val="center"/>
              <w:textAlignment w:val="center"/>
              <w:rPr>
                <w:rFonts w:hint="default" w:cs="宋体"/>
                <w:b/>
                <w:color w:val="000000"/>
                <w:sz w:val="20"/>
                <w:szCs w:val="20"/>
              </w:rPr>
            </w:pPr>
            <w:r>
              <w:rPr>
                <w:rFonts w:cs="宋体"/>
                <w:b/>
                <w:color w:val="000000"/>
                <w:sz w:val="20"/>
                <w:szCs w:val="20"/>
              </w:rPr>
              <w:t>项目支出</w:t>
            </w:r>
          </w:p>
        </w:tc>
      </w:tr>
      <w:tr w14:paraId="60E4D606">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95DA3">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A2002">
            <w:pPr>
              <w:jc w:val="center"/>
              <w:rPr>
                <w:rFonts w:hint="default" w:cs="宋体"/>
                <w:b/>
                <w:color w:val="000000"/>
                <w:sz w:val="20"/>
                <w:szCs w:val="20"/>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11A53">
            <w:pPr>
              <w:jc w:val="center"/>
              <w:rPr>
                <w:rFonts w:hint="default" w:cs="宋体"/>
                <w:b/>
                <w:color w:val="000000"/>
                <w:sz w:val="20"/>
                <w:szCs w:val="20"/>
              </w:rPr>
            </w:pPr>
          </w:p>
        </w:tc>
        <w:tc>
          <w:tcPr>
            <w:tcW w:w="2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AAAFE7">
            <w:pPr>
              <w:jc w:val="center"/>
              <w:rPr>
                <w:rFonts w:hint="default" w:cs="宋体"/>
                <w:b/>
                <w:color w:val="000000"/>
                <w:sz w:val="20"/>
                <w:szCs w:val="20"/>
              </w:rPr>
            </w:pPr>
          </w:p>
        </w:tc>
        <w:tc>
          <w:tcPr>
            <w:tcW w:w="55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F0332">
            <w:pPr>
              <w:jc w:val="center"/>
              <w:rPr>
                <w:rFonts w:hint="default" w:cs="宋体"/>
                <w:b/>
                <w:color w:val="000000"/>
                <w:sz w:val="20"/>
                <w:szCs w:val="20"/>
              </w:rPr>
            </w:pPr>
          </w:p>
        </w:tc>
      </w:tr>
      <w:tr w14:paraId="36457346">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F0215">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AD0D5">
            <w:pPr>
              <w:jc w:val="center"/>
              <w:rPr>
                <w:rFonts w:hint="default" w:cs="宋体"/>
                <w:b/>
                <w:color w:val="000000"/>
                <w:sz w:val="20"/>
                <w:szCs w:val="20"/>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A49E3">
            <w:pPr>
              <w:jc w:val="center"/>
              <w:rPr>
                <w:rFonts w:hint="default" w:cs="宋体"/>
                <w:b/>
                <w:color w:val="000000"/>
                <w:sz w:val="20"/>
                <w:szCs w:val="20"/>
              </w:rPr>
            </w:pPr>
          </w:p>
        </w:tc>
        <w:tc>
          <w:tcPr>
            <w:tcW w:w="24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DFDC5">
            <w:pPr>
              <w:jc w:val="center"/>
              <w:rPr>
                <w:rFonts w:hint="default" w:cs="宋体"/>
                <w:b/>
                <w:color w:val="000000"/>
                <w:sz w:val="20"/>
                <w:szCs w:val="20"/>
              </w:rPr>
            </w:pPr>
          </w:p>
        </w:tc>
        <w:tc>
          <w:tcPr>
            <w:tcW w:w="55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3BBDC">
            <w:pPr>
              <w:jc w:val="center"/>
              <w:rPr>
                <w:rFonts w:hint="default" w:cs="宋体"/>
                <w:b/>
                <w:color w:val="000000"/>
                <w:sz w:val="20"/>
                <w:szCs w:val="20"/>
              </w:rPr>
            </w:pPr>
          </w:p>
        </w:tc>
      </w:tr>
      <w:tr w14:paraId="251C0BAB">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DDE9C">
            <w:pPr>
              <w:jc w:val="center"/>
              <w:textAlignment w:val="center"/>
              <w:rPr>
                <w:rFonts w:hint="default" w:cs="宋体"/>
                <w:b/>
                <w:color w:val="000000"/>
                <w:sz w:val="20"/>
                <w:szCs w:val="20"/>
              </w:rPr>
            </w:pPr>
            <w:r>
              <w:rPr>
                <w:rFonts w:cs="宋体"/>
                <w:b/>
                <w:color w:val="000000"/>
                <w:sz w:val="20"/>
                <w:szCs w:val="20"/>
              </w:rPr>
              <w:t>合计</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AD8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31.82</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E8D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31.82</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5F1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12E91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12FD">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9BD9">
            <w:pPr>
              <w:textAlignment w:val="center"/>
              <w:rPr>
                <w:rFonts w:hint="default" w:cs="宋体"/>
                <w:color w:val="000000"/>
                <w:sz w:val="20"/>
                <w:szCs w:val="20"/>
              </w:rPr>
            </w:pPr>
            <w:r>
              <w:rPr>
                <w:rFonts w:cs="宋体"/>
                <w:b/>
                <w:color w:val="000000"/>
                <w:sz w:val="20"/>
                <w:szCs w:val="20"/>
              </w:rPr>
              <w:t>一般公共服务支出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201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34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482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79A99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3734">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1A01">
            <w:pPr>
              <w:textAlignment w:val="center"/>
              <w:rPr>
                <w:rFonts w:hint="default" w:cs="宋体"/>
                <w:color w:val="000000"/>
                <w:sz w:val="20"/>
                <w:szCs w:val="20"/>
              </w:rPr>
            </w:pPr>
            <w:r>
              <w:rPr>
                <w:rFonts w:cs="宋体"/>
                <w:b/>
                <w:color w:val="000000"/>
                <w:sz w:val="20"/>
                <w:szCs w:val="20"/>
              </w:rPr>
              <w:t>政府办公厅（室）及相关机构事务</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7A1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F0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78F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6B12A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A6D7">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3741">
            <w:pPr>
              <w:textAlignment w:val="center"/>
              <w:rPr>
                <w:rFonts w:hint="default" w:cs="宋体"/>
                <w:color w:val="000000"/>
                <w:sz w:val="20"/>
                <w:szCs w:val="20"/>
              </w:rPr>
            </w:pPr>
            <w:r>
              <w:rPr>
                <w:rFonts w:cs="宋体"/>
                <w:color w:val="000000"/>
                <w:sz w:val="20"/>
                <w:szCs w:val="20"/>
              </w:rPr>
              <w:t>事业运行</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8A1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84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FC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1D68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79BC">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3E528">
            <w:pPr>
              <w:textAlignment w:val="center"/>
              <w:rPr>
                <w:rFonts w:hint="default" w:cs="宋体"/>
                <w:color w:val="000000"/>
                <w:sz w:val="20"/>
                <w:szCs w:val="20"/>
              </w:rPr>
            </w:pPr>
            <w:r>
              <w:rPr>
                <w:rFonts w:cs="宋体"/>
                <w:b/>
                <w:color w:val="000000"/>
                <w:sz w:val="20"/>
                <w:szCs w:val="20"/>
              </w:rPr>
              <w:t>教育支出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43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DA8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01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2276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4D78">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2ECED">
            <w:pPr>
              <w:textAlignment w:val="center"/>
              <w:rPr>
                <w:rFonts w:hint="default" w:cs="宋体"/>
                <w:color w:val="000000"/>
                <w:sz w:val="20"/>
                <w:szCs w:val="20"/>
              </w:rPr>
            </w:pPr>
            <w:r>
              <w:rPr>
                <w:rFonts w:cs="宋体"/>
                <w:b/>
                <w:color w:val="000000"/>
                <w:sz w:val="20"/>
                <w:szCs w:val="20"/>
              </w:rPr>
              <w:t>进修及培训</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07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C2D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0.01</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C70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4E0BA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03F7">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CF20">
            <w:pPr>
              <w:textAlignment w:val="center"/>
              <w:rPr>
                <w:rFonts w:hint="default" w:cs="宋体"/>
                <w:color w:val="000000"/>
                <w:sz w:val="20"/>
                <w:szCs w:val="20"/>
              </w:rPr>
            </w:pPr>
            <w:r>
              <w:rPr>
                <w:rFonts w:cs="宋体"/>
                <w:color w:val="000000"/>
                <w:sz w:val="20"/>
                <w:szCs w:val="20"/>
              </w:rPr>
              <w:t>培训支出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90D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AF1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0.01</w:t>
            </w:r>
            <w:r>
              <w:rPr>
                <w:rFonts w:ascii="Times New Roman" w:hAnsi="Times New Roman"/>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81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AD96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0B32">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9F140">
            <w:pPr>
              <w:textAlignment w:val="center"/>
              <w:rPr>
                <w:rFonts w:hint="default" w:cs="宋体"/>
                <w:color w:val="000000"/>
                <w:sz w:val="20"/>
                <w:szCs w:val="20"/>
              </w:rPr>
            </w:pPr>
            <w:r>
              <w:rPr>
                <w:rFonts w:cs="宋体"/>
                <w:b/>
                <w:color w:val="000000"/>
                <w:sz w:val="20"/>
                <w:szCs w:val="20"/>
              </w:rPr>
              <w:t>社会保障和就业支出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E4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FB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81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2B84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0506">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315CA">
            <w:pPr>
              <w:textAlignment w:val="center"/>
              <w:rPr>
                <w:rFonts w:hint="default" w:cs="宋体"/>
                <w:color w:val="000000"/>
                <w:sz w:val="20"/>
                <w:szCs w:val="20"/>
              </w:rPr>
            </w:pPr>
            <w:r>
              <w:rPr>
                <w:rFonts w:cs="宋体"/>
                <w:b/>
                <w:color w:val="000000"/>
                <w:sz w:val="20"/>
                <w:szCs w:val="20"/>
              </w:rPr>
              <w:t>行政事业单位养老支出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9BF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98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4.91</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08F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D7346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789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235E2">
            <w:pPr>
              <w:textAlignment w:val="center"/>
              <w:rPr>
                <w:rFonts w:hint="default" w:cs="宋体"/>
                <w:color w:val="000000"/>
                <w:sz w:val="20"/>
                <w:szCs w:val="20"/>
              </w:rPr>
            </w:pPr>
            <w:r>
              <w:rPr>
                <w:rFonts w:cs="宋体"/>
                <w:color w:val="000000"/>
                <w:sz w:val="20"/>
                <w:szCs w:val="20"/>
              </w:rPr>
              <w:t>机关事业单位基本养老保险缴费支出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EAB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DC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3.27</w:t>
            </w:r>
            <w:r>
              <w:rPr>
                <w:rFonts w:ascii="Times New Roman" w:hAnsi="Times New Roman"/>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226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8108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DF8C">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D887">
            <w:pPr>
              <w:textAlignment w:val="center"/>
              <w:rPr>
                <w:rFonts w:hint="default" w:cs="宋体"/>
                <w:color w:val="000000"/>
                <w:sz w:val="20"/>
                <w:szCs w:val="20"/>
              </w:rPr>
            </w:pPr>
            <w:r>
              <w:rPr>
                <w:rFonts w:cs="宋体"/>
                <w:color w:val="000000"/>
                <w:sz w:val="20"/>
                <w:szCs w:val="20"/>
              </w:rPr>
              <w:t>机关事业单位职业年金缴费支出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4A9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191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0DE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C01C1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9BF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77C7">
            <w:pPr>
              <w:textAlignment w:val="center"/>
              <w:rPr>
                <w:rFonts w:hint="default" w:cs="宋体"/>
                <w:color w:val="000000"/>
                <w:sz w:val="20"/>
                <w:szCs w:val="20"/>
              </w:rPr>
            </w:pPr>
            <w:r>
              <w:rPr>
                <w:rFonts w:cs="宋体"/>
                <w:b/>
                <w:color w:val="000000"/>
                <w:sz w:val="20"/>
                <w:szCs w:val="20"/>
              </w:rPr>
              <w:t>卫生健康支出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E6E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5B6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795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7C8C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33F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612FC">
            <w:pPr>
              <w:textAlignment w:val="center"/>
              <w:rPr>
                <w:rFonts w:hint="default" w:cs="宋体"/>
                <w:color w:val="000000"/>
                <w:sz w:val="20"/>
                <w:szCs w:val="20"/>
              </w:rPr>
            </w:pPr>
            <w:r>
              <w:rPr>
                <w:rFonts w:cs="宋体"/>
                <w:b/>
                <w:color w:val="000000"/>
                <w:sz w:val="20"/>
                <w:szCs w:val="20"/>
              </w:rPr>
              <w:t>行政事业单位医疗</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F85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D34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EF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008E7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6845">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220A3">
            <w:pPr>
              <w:textAlignment w:val="center"/>
              <w:rPr>
                <w:rFonts w:hint="default" w:cs="宋体"/>
                <w:color w:val="000000"/>
                <w:sz w:val="20"/>
                <w:szCs w:val="20"/>
              </w:rPr>
            </w:pPr>
            <w:r>
              <w:rPr>
                <w:rFonts w:cs="宋体"/>
                <w:color w:val="000000"/>
                <w:sz w:val="20"/>
                <w:szCs w:val="20"/>
              </w:rPr>
              <w:t>事业单位医疗</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4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94D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83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7B6A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3CC7">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5E3EF">
            <w:pPr>
              <w:textAlignment w:val="center"/>
              <w:rPr>
                <w:rFonts w:hint="default" w:cs="宋体"/>
                <w:color w:val="000000"/>
                <w:sz w:val="20"/>
                <w:szCs w:val="20"/>
              </w:rPr>
            </w:pPr>
            <w:r>
              <w:rPr>
                <w:rFonts w:cs="宋体"/>
                <w:b/>
                <w:color w:val="000000"/>
                <w:sz w:val="20"/>
                <w:szCs w:val="20"/>
              </w:rPr>
              <w:t>住房保障支出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362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DD3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E6D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4DAC1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FF3C">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60CD6">
            <w:pPr>
              <w:textAlignment w:val="center"/>
              <w:rPr>
                <w:rFonts w:hint="default" w:cs="宋体"/>
                <w:color w:val="000000"/>
                <w:sz w:val="20"/>
                <w:szCs w:val="20"/>
              </w:rPr>
            </w:pPr>
            <w:r>
              <w:rPr>
                <w:rFonts w:cs="宋体"/>
                <w:b/>
                <w:color w:val="000000"/>
                <w:sz w:val="20"/>
                <w:szCs w:val="20"/>
              </w:rPr>
              <w:t>住房改革支出</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65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F4C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w:t>
            </w:r>
            <w:r>
              <w:rPr>
                <w:rFonts w:ascii="Times New Roman" w:hAnsi="Times New Roman"/>
                <w:b/>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467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793E9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4AD1">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A0D35">
            <w:pPr>
              <w:textAlignment w:val="center"/>
              <w:rPr>
                <w:rFonts w:hint="default" w:cs="宋体"/>
                <w:color w:val="000000"/>
                <w:sz w:val="20"/>
                <w:szCs w:val="20"/>
              </w:rPr>
            </w:pPr>
            <w:r>
              <w:rPr>
                <w:rFonts w:cs="宋体"/>
                <w:color w:val="000000"/>
                <w:sz w:val="20"/>
                <w:szCs w:val="20"/>
              </w:rPr>
              <w:t>住房公积金</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2A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c>
          <w:tcPr>
            <w:tcW w:w="2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04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w:t>
            </w:r>
            <w:r>
              <w:rPr>
                <w:rFonts w:ascii="Times New Roman" w:hAnsi="Times New Roman"/>
                <w:color w:val="000000"/>
                <w:sz w:val="20"/>
                <w:u w:color="auto"/>
              </w:rPr>
              <w:t xml:space="preserve"> </w:t>
            </w:r>
          </w:p>
        </w:tc>
        <w:tc>
          <w:tcPr>
            <w:tcW w:w="55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CE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36025C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5B8C1BA">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5B67962">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0674AD4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CD5F39A">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19F7ADF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垫江县数字化城市运行和治理中心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1FB7B4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759597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5994AC1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0AADFF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A206E17">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761EA80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0EF7FC4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313487A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93873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69FCE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4515C7">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C02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03050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71FA1B4">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F5A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3F3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AB5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36A3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41E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53C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013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616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AC1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C3E2A69">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AB4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D75D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66F3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54C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5658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4B32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D753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DBF0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E1B0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2D4F45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6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54F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42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F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B6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19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6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56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9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C1287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F6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0A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93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FC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99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38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4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55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F1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0630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B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2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E8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D7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1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A5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8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9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98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A0511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E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A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8F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3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7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92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A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B8E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4A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847B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54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C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3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3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1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2D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84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018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DD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7D6D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D6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A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36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1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F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72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C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79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665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5523E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0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8B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E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0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A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19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B1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0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A6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B7AB2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D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13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D7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6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2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DE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7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7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11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17C0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8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0CD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D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D7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2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4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7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E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57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A93B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3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9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2F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2A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9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B90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BE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1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81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0564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B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1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6A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5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A7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47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67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2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88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8D18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7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F7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6D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B4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6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F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5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77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8426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0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E9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C2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F9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E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2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0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D2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E7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6EA6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7F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74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D1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3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F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8B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3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C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10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B161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9E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12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13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9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D8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59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86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86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B8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ABE94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EE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48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70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3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CF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8A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FC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7A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A4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5D53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2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3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04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7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4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4D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B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8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3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026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32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B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F5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C0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E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48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9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9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FC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548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986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68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B8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34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6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13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DB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8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C3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680B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3C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C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5B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7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C5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9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05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2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B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B9986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C7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0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519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3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4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9F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9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0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23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4447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D4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6C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E0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F9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FB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A9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A3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03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D4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72077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0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8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D3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1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74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87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AF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EDC2">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7D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E7AA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7A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0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D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4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23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4D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F5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0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68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4FD4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4E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E5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8B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66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5C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A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4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48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454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2BF6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8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D9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2E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E0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B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83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6E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2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21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8CE25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BB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E0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5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6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34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66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A7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77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5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ABD9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13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B8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22EC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7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F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58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B7F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9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D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94EA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D2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31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FD5AF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E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A51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FA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32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89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7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BD68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14D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F6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F43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26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5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632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E6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7B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F1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7F64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63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10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BA2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48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F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C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4E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F4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C5B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A909F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D2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C0C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B20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0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3C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6E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B5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D5D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47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F9E4781">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3A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80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19F6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20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6D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C6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50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C2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6A6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0F1F277">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EB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A746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688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D6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w:t>
            </w:r>
            <w:r>
              <w:rPr>
                <w:rFonts w:ascii="Times New Roman" w:hAnsi="Times New Roman"/>
                <w:color w:val="000000"/>
                <w:sz w:val="18"/>
                <w:u w:color="auto"/>
              </w:rPr>
              <w:t xml:space="preserve"> </w:t>
            </w:r>
          </w:p>
        </w:tc>
      </w:tr>
    </w:tbl>
    <w:p w14:paraId="0E1AD88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0267AC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490A37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EF2453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08BB899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垫江县数字化城市运行和治理中心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E98EA2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F3714A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22F275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32A2744">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02026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10220F2">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9B3231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D52413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6FB6F4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18FD1E8">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C188AE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54993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866336">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EB2F5">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5E753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78DC">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A67261">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8E61C">
            <w:pPr>
              <w:jc w:val="center"/>
              <w:textAlignment w:val="center"/>
              <w:rPr>
                <w:rFonts w:hint="default" w:cs="宋体"/>
                <w:b/>
                <w:color w:val="000000"/>
                <w:sz w:val="20"/>
                <w:szCs w:val="20"/>
              </w:rPr>
            </w:pPr>
            <w:r>
              <w:rPr>
                <w:rFonts w:cs="宋体"/>
                <w:b/>
                <w:color w:val="000000"/>
                <w:sz w:val="20"/>
                <w:szCs w:val="20"/>
              </w:rPr>
              <w:t>年末结转和结余</w:t>
            </w:r>
          </w:p>
        </w:tc>
      </w:tr>
      <w:tr w14:paraId="38EF7680">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B430">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FD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EE1AE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EE072">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72496">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B17CC">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E5C3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4C453">
            <w:pPr>
              <w:jc w:val="center"/>
              <w:rPr>
                <w:rFonts w:hint="default" w:cs="宋体"/>
                <w:b/>
                <w:color w:val="000000"/>
                <w:sz w:val="20"/>
                <w:szCs w:val="20"/>
              </w:rPr>
            </w:pPr>
          </w:p>
        </w:tc>
      </w:tr>
      <w:tr w14:paraId="56EE7D47">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D603">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49D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D610B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C06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6398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A93E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796D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CFF2A">
            <w:pPr>
              <w:jc w:val="center"/>
              <w:rPr>
                <w:rFonts w:hint="default" w:cs="宋体"/>
                <w:b/>
                <w:color w:val="000000"/>
                <w:sz w:val="20"/>
                <w:szCs w:val="20"/>
              </w:rPr>
            </w:pPr>
          </w:p>
        </w:tc>
      </w:tr>
      <w:tr w14:paraId="06A51E7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936D">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745A">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9F70D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65E1">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2440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31C30">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A90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2A303">
            <w:pPr>
              <w:jc w:val="center"/>
              <w:rPr>
                <w:rFonts w:hint="default" w:cs="宋体"/>
                <w:b/>
                <w:color w:val="000000"/>
                <w:sz w:val="20"/>
                <w:szCs w:val="20"/>
              </w:rPr>
            </w:pPr>
          </w:p>
        </w:tc>
      </w:tr>
      <w:tr w14:paraId="1A5F4716">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F8C0C">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DF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67B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C2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FA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A95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03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E82E09">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6753">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46DDF">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3E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C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91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579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614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1D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80C722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143278B4">
      <w:pPr>
        <w:rPr>
          <w:rFonts w:hint="default" w:cs="宋体"/>
          <w:sz w:val="21"/>
          <w:szCs w:val="21"/>
        </w:rPr>
      </w:pPr>
      <w:r>
        <w:rPr>
          <w:rFonts w:cs="宋体"/>
          <w:sz w:val="21"/>
          <w:szCs w:val="21"/>
        </w:rPr>
        <w:br w:type="page"/>
      </w:r>
    </w:p>
    <w:tbl>
      <w:tblPr>
        <w:tblStyle w:val="8"/>
        <w:tblW w:w="15070" w:type="dxa"/>
        <w:tblInd w:w="0" w:type="dxa"/>
        <w:tblLayout w:type="fixed"/>
        <w:tblCellMar>
          <w:top w:w="0" w:type="dxa"/>
          <w:left w:w="0" w:type="dxa"/>
          <w:bottom w:w="0" w:type="dxa"/>
          <w:right w:w="0" w:type="dxa"/>
        </w:tblCellMar>
      </w:tblPr>
      <w:tblGrid>
        <w:gridCol w:w="1293"/>
        <w:gridCol w:w="3616"/>
        <w:gridCol w:w="3273"/>
        <w:gridCol w:w="190"/>
        <w:gridCol w:w="3463"/>
        <w:gridCol w:w="86"/>
        <w:gridCol w:w="3149"/>
      </w:tblGrid>
      <w:tr w14:paraId="1468A5AC">
        <w:tblPrEx>
          <w:tblCellMar>
            <w:top w:w="0" w:type="dxa"/>
            <w:left w:w="0" w:type="dxa"/>
            <w:bottom w:w="0" w:type="dxa"/>
            <w:right w:w="0" w:type="dxa"/>
          </w:tblCellMar>
        </w:tblPrEx>
        <w:trPr>
          <w:trHeight w:val="650" w:hRule="atLeast"/>
        </w:trPr>
        <w:tc>
          <w:tcPr>
            <w:tcW w:w="15070" w:type="dxa"/>
            <w:gridSpan w:val="7"/>
            <w:tcBorders>
              <w:top w:val="nil"/>
              <w:left w:val="nil"/>
              <w:bottom w:val="nil"/>
              <w:right w:val="nil"/>
            </w:tcBorders>
            <w:shd w:val="clear" w:color="auto" w:fill="auto"/>
            <w:noWrap/>
            <w:tcMar>
              <w:top w:w="15" w:type="dxa"/>
              <w:left w:w="15" w:type="dxa"/>
              <w:right w:w="15" w:type="dxa"/>
            </w:tcMar>
            <w:vAlign w:val="bottom"/>
          </w:tcPr>
          <w:p w14:paraId="28329AA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B642015">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5C8626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垫江县数字化城市运行和治理中心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B93FF6C">
            <w:pPr>
              <w:rPr>
                <w:rFonts w:hint="default" w:cs="宋体"/>
                <w:color w:val="000000"/>
                <w:sz w:val="20"/>
                <w:szCs w:val="20"/>
              </w:rPr>
            </w:pPr>
          </w:p>
        </w:tc>
        <w:tc>
          <w:tcPr>
            <w:tcW w:w="3149" w:type="dxa"/>
            <w:tcBorders>
              <w:top w:val="nil"/>
              <w:left w:val="nil"/>
              <w:bottom w:val="nil"/>
              <w:right w:val="nil"/>
            </w:tcBorders>
            <w:shd w:val="clear" w:color="auto" w:fill="auto"/>
            <w:noWrap/>
            <w:tcMar>
              <w:top w:w="15" w:type="dxa"/>
              <w:left w:w="15" w:type="dxa"/>
              <w:right w:w="15" w:type="dxa"/>
            </w:tcMar>
            <w:vAlign w:val="bottom"/>
          </w:tcPr>
          <w:p w14:paraId="6A5D45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CB8DA9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6A093952">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757D45F">
            <w:pPr>
              <w:rPr>
                <w:rFonts w:hint="default" w:cs="宋体"/>
                <w:color w:val="000000"/>
                <w:sz w:val="20"/>
                <w:szCs w:val="20"/>
              </w:rPr>
            </w:pPr>
          </w:p>
        </w:tc>
        <w:tc>
          <w:tcPr>
            <w:tcW w:w="3149" w:type="dxa"/>
            <w:tcBorders>
              <w:top w:val="nil"/>
              <w:left w:val="nil"/>
              <w:bottom w:val="nil"/>
              <w:right w:val="nil"/>
            </w:tcBorders>
            <w:shd w:val="clear" w:color="auto" w:fill="auto"/>
            <w:noWrap/>
            <w:tcMar>
              <w:top w:w="15" w:type="dxa"/>
              <w:left w:w="15" w:type="dxa"/>
              <w:right w:w="15" w:type="dxa"/>
            </w:tcMar>
            <w:vAlign w:val="bottom"/>
          </w:tcPr>
          <w:p w14:paraId="6CB738F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086C3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9D49F">
            <w:pPr>
              <w:jc w:val="center"/>
              <w:textAlignment w:val="bottom"/>
              <w:rPr>
                <w:rFonts w:hint="default" w:cs="宋体"/>
                <w:b/>
                <w:color w:val="000000"/>
                <w:sz w:val="20"/>
                <w:szCs w:val="20"/>
              </w:rPr>
            </w:pPr>
            <w:r>
              <w:rPr>
                <w:rFonts w:cs="宋体"/>
                <w:b/>
                <w:color w:val="000000"/>
                <w:sz w:val="20"/>
                <w:szCs w:val="20"/>
              </w:rPr>
              <w:t>项目</w:t>
            </w:r>
          </w:p>
        </w:tc>
        <w:tc>
          <w:tcPr>
            <w:tcW w:w="1016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7C76E">
            <w:pPr>
              <w:jc w:val="center"/>
              <w:textAlignment w:val="bottom"/>
              <w:rPr>
                <w:rFonts w:hint="default" w:cs="宋体"/>
                <w:b/>
                <w:color w:val="000000"/>
                <w:sz w:val="20"/>
                <w:szCs w:val="20"/>
              </w:rPr>
            </w:pPr>
            <w:r>
              <w:rPr>
                <w:rFonts w:cs="宋体"/>
                <w:b/>
                <w:color w:val="000000"/>
                <w:sz w:val="20"/>
                <w:szCs w:val="20"/>
              </w:rPr>
              <w:t>本年支出</w:t>
            </w:r>
          </w:p>
        </w:tc>
      </w:tr>
      <w:tr w14:paraId="680444C4">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9CBA">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22B37">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7E65">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5416C">
            <w:pPr>
              <w:jc w:val="center"/>
              <w:textAlignment w:val="center"/>
              <w:rPr>
                <w:rFonts w:hint="default" w:cs="宋体"/>
                <w:b/>
                <w:color w:val="000000"/>
                <w:sz w:val="20"/>
                <w:szCs w:val="20"/>
              </w:rPr>
            </w:pPr>
            <w:r>
              <w:rPr>
                <w:rFonts w:cs="宋体"/>
                <w:b/>
                <w:color w:val="000000"/>
                <w:sz w:val="20"/>
                <w:szCs w:val="20"/>
              </w:rPr>
              <w:t>基本支出</w:t>
            </w:r>
          </w:p>
        </w:tc>
        <w:tc>
          <w:tcPr>
            <w:tcW w:w="3235"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1C4EE">
            <w:pPr>
              <w:jc w:val="center"/>
              <w:textAlignment w:val="center"/>
              <w:rPr>
                <w:rFonts w:hint="default" w:cs="宋体"/>
                <w:b/>
                <w:color w:val="000000"/>
                <w:sz w:val="20"/>
                <w:szCs w:val="20"/>
              </w:rPr>
            </w:pPr>
            <w:r>
              <w:rPr>
                <w:rFonts w:cs="宋体"/>
                <w:b/>
                <w:color w:val="000000"/>
                <w:sz w:val="20"/>
                <w:szCs w:val="20"/>
              </w:rPr>
              <w:t>项目支出</w:t>
            </w:r>
          </w:p>
        </w:tc>
      </w:tr>
      <w:tr w14:paraId="06E3465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470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5FB3A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B65C">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B968F">
            <w:pPr>
              <w:jc w:val="center"/>
              <w:rPr>
                <w:rFonts w:hint="default" w:cs="宋体"/>
                <w:b/>
                <w:color w:val="000000"/>
                <w:sz w:val="20"/>
                <w:szCs w:val="20"/>
              </w:rPr>
            </w:pPr>
          </w:p>
        </w:tc>
        <w:tc>
          <w:tcPr>
            <w:tcW w:w="323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7C0EF">
            <w:pPr>
              <w:jc w:val="center"/>
              <w:rPr>
                <w:rFonts w:hint="default" w:cs="宋体"/>
                <w:b/>
                <w:color w:val="000000"/>
                <w:sz w:val="20"/>
                <w:szCs w:val="20"/>
              </w:rPr>
            </w:pPr>
          </w:p>
        </w:tc>
      </w:tr>
      <w:tr w14:paraId="092D9701">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9997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10F34D">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457A">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3E084">
            <w:pPr>
              <w:jc w:val="center"/>
              <w:rPr>
                <w:rFonts w:hint="default" w:cs="宋体"/>
                <w:b/>
                <w:color w:val="000000"/>
                <w:sz w:val="20"/>
                <w:szCs w:val="20"/>
              </w:rPr>
            </w:pPr>
          </w:p>
        </w:tc>
        <w:tc>
          <w:tcPr>
            <w:tcW w:w="323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D72EF">
            <w:pPr>
              <w:jc w:val="center"/>
              <w:rPr>
                <w:rFonts w:hint="default" w:cs="宋体"/>
                <w:b/>
                <w:color w:val="000000"/>
                <w:sz w:val="20"/>
                <w:szCs w:val="20"/>
              </w:rPr>
            </w:pPr>
          </w:p>
        </w:tc>
      </w:tr>
      <w:tr w14:paraId="26122612">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F837">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EE18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178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98FC3">
            <w:pPr>
              <w:jc w:val="center"/>
              <w:rPr>
                <w:rFonts w:hint="default" w:cs="宋体"/>
                <w:b/>
                <w:color w:val="000000"/>
                <w:sz w:val="20"/>
                <w:szCs w:val="20"/>
              </w:rPr>
            </w:pPr>
          </w:p>
        </w:tc>
        <w:tc>
          <w:tcPr>
            <w:tcW w:w="3235"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CD653">
            <w:pPr>
              <w:jc w:val="center"/>
              <w:rPr>
                <w:rFonts w:hint="default" w:cs="宋体"/>
                <w:b/>
                <w:color w:val="000000"/>
                <w:sz w:val="20"/>
                <w:szCs w:val="20"/>
              </w:rPr>
            </w:pPr>
          </w:p>
        </w:tc>
      </w:tr>
      <w:tr w14:paraId="7633CB0A">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A0F78">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6D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4F47">
            <w:pPr>
              <w:jc w:val="right"/>
              <w:rPr>
                <w:rFonts w:hint="default" w:ascii="Times New Roman" w:hAnsi="Times New Roman"/>
                <w:b/>
                <w:color w:val="000000"/>
                <w:sz w:val="20"/>
                <w:szCs w:val="20"/>
              </w:rPr>
            </w:pPr>
          </w:p>
        </w:tc>
        <w:tc>
          <w:tcPr>
            <w:tcW w:w="32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C67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B4B245E">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6666">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ED0D0">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237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E76D">
            <w:pPr>
              <w:jc w:val="right"/>
              <w:rPr>
                <w:rFonts w:hint="default" w:ascii="Times New Roman" w:hAnsi="Times New Roman"/>
                <w:b/>
                <w:color w:val="000000"/>
                <w:sz w:val="20"/>
                <w:szCs w:val="20"/>
              </w:rPr>
            </w:pPr>
          </w:p>
        </w:tc>
        <w:tc>
          <w:tcPr>
            <w:tcW w:w="323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234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3022AD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135D833">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76306CB">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8F3153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B0F2884">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0C358F97">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5C8CA003">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608F4E19">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79011453">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2D4DBD3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ACECAEE">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5090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垫江县数字化城市运行和治理中心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1BC5B896">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675B2C0">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0690499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E769174">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0A5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5B1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D6D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C3B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613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766E673">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AF8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22D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E9E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BAE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B549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EB0C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ACF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292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878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A57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73E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2A11A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3E4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BB61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3BD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FF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17F6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82C39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DAA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E96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F231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4D6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9520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8A74DD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0D07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5D3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270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970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E99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3B3F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27A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B3D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536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4C09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CB3C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A7F6A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6DE4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8F6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AED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831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694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7D65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F68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EC1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5FF5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B10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5B6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EF5C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05C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BB3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2F88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A63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6FAA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56693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121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E62D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A74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49FD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264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7CB8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78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EEF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E4B3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2E2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E26C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D395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2F4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496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D7C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ABF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384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F1217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993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B19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CD83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B12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9E5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8AE1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638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09495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69B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1D8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C334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FD829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F86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40E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538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0E55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A93C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623FB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659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38C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2BA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89F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4849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9E21E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01E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167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B80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D736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379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1C70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E53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1F0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D21E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D76F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EF5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783C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F37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AC6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C34F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EE3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2AD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665B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92A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789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F2A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C63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355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26FD9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B51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E68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1C8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4B5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7FBC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D1B36">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977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3A3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811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80F3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3D60B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6335B3C">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C6E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E1A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5BD1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A242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D494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BF9678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33B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4E3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6EA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F80C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3B8F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B232BA3">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29E4B">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B583C37">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21677">
    <w:pPr>
      <w:pStyle w:val="4"/>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BA827E4">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BF3863F">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374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46CBF"/>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D1089B"/>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88061B"/>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A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spacing w:line="425" w:lineRule="atLeast"/>
      <w:ind w:firstLine="420"/>
      <w:textAlignment w:val="baseline"/>
    </w:pPr>
    <w:rPr>
      <w:rFonts w:ascii="Calibri" w:hAnsi="Calibri" w:eastAsia="宋体"/>
      <w:color w:val="000000"/>
      <w:kern w:val="0"/>
      <w:sz w:val="21"/>
      <w:szCs w:val="2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6710</Words>
  <Characters>15698</Characters>
  <Lines>186</Lines>
  <Paragraphs>52</Paragraphs>
  <TotalTime>13</TotalTime>
  <ScaleCrop>false</ScaleCrop>
  <LinksUpToDate>false</LinksUpToDate>
  <CharactersWithSpaces>15800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黎锦</cp:lastModifiedBy>
  <dcterms:modified xsi:type="dcterms:W3CDTF">2025-09-18T11:33:03Z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