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8"/>
          <w:szCs w:val="48"/>
        </w:rPr>
      </w:pPr>
      <w:r>
        <w:rPr>
          <w:rFonts w:hint="eastAsia" w:ascii="黑体" w:hAnsi="黑体" w:eastAsia="黑体" w:cs="黑体"/>
          <w:b/>
          <w:bCs/>
          <w:sz w:val="48"/>
          <w:szCs w:val="48"/>
          <w:lang w:val="en-US" w:eastAsia="zh-CN"/>
        </w:rPr>
        <w:t>垫江县大石乡人民政府废旧破损垃圾箱等废旧资产转让公告</w:t>
      </w:r>
    </w:p>
    <w:p>
      <w:pPr>
        <w:autoSpaceDE w:val="0"/>
        <w:autoSpaceDN w:val="0"/>
        <w:adjustRightInd w:val="0"/>
        <w:snapToGrid w:val="0"/>
        <w:spacing w:line="360" w:lineRule="auto"/>
        <w:jc w:val="center"/>
        <w:rPr>
          <w:rFonts w:hint="eastAsia" w:ascii="方正小标宋_GBK" w:hAnsi="宋体" w:eastAsia="方正小标宋_GBK"/>
          <w:b/>
          <w:sz w:val="48"/>
          <w:szCs w:val="48"/>
        </w:rPr>
      </w:pPr>
    </w:p>
    <w:p>
      <w:pPr>
        <w:autoSpaceDE w:val="0"/>
        <w:autoSpaceDN w:val="0"/>
        <w:adjustRightInd w:val="0"/>
        <w:snapToGrid w:val="0"/>
        <w:spacing w:line="360" w:lineRule="auto"/>
        <w:jc w:val="center"/>
        <w:rPr>
          <w:rFonts w:hint="default" w:ascii="方正小标宋_GBK" w:hAnsi="宋体" w:eastAsia="方正小标宋_GBK" w:cs="MingLiU"/>
          <w:b/>
          <w:color w:val="000000"/>
          <w:kern w:val="0"/>
          <w:sz w:val="32"/>
          <w:szCs w:val="32"/>
          <w:u w:val="single"/>
          <w:lang w:val="en-US"/>
        </w:rPr>
      </w:pPr>
      <w:r>
        <w:rPr>
          <w:rFonts w:hint="eastAsia" w:ascii="华文楷体" w:eastAsia="华文楷体" w:cs="Calibri"/>
          <w:sz w:val="32"/>
          <w:szCs w:val="32"/>
          <w:lang w:val="en-US" w:eastAsia="zh-CN"/>
        </w:rPr>
        <w:t xml:space="preserve">  </w:t>
      </w:r>
      <w:r>
        <w:rPr>
          <w:rFonts w:hint="eastAsia" w:ascii="华文楷体" w:eastAsia="华文楷体" w:cs="Calibri"/>
          <w:sz w:val="32"/>
          <w:szCs w:val="32"/>
        </w:rPr>
        <w:t>招标编号：</w:t>
      </w:r>
      <w:r>
        <w:rPr>
          <w:rFonts w:hint="eastAsia" w:ascii="华文楷体" w:eastAsia="华文楷体" w:cs="Calibri"/>
          <w:sz w:val="32"/>
          <w:szCs w:val="32"/>
          <w:lang w:val="en-US" w:eastAsia="zh-CN"/>
        </w:rPr>
        <w:t>垫</w:t>
      </w:r>
      <w:r>
        <w:rPr>
          <w:rFonts w:hint="eastAsia" w:ascii="华文楷体" w:eastAsia="华文楷体" w:cs="Calibri"/>
          <w:sz w:val="32"/>
          <w:szCs w:val="32"/>
          <w:lang w:eastAsia="zh-CN"/>
        </w:rPr>
        <w:t>大石招（</w:t>
      </w:r>
      <w:r>
        <w:rPr>
          <w:rFonts w:hint="eastAsia" w:ascii="华文楷体" w:eastAsia="华文楷体" w:cs="Calibri"/>
          <w:sz w:val="32"/>
          <w:szCs w:val="32"/>
          <w:lang w:val="en-US" w:eastAsia="zh-CN"/>
        </w:rPr>
        <w:t>2022</w:t>
      </w:r>
      <w:r>
        <w:rPr>
          <w:rFonts w:hint="eastAsia" w:ascii="华文楷体" w:eastAsia="华文楷体" w:cs="Calibri"/>
          <w:sz w:val="32"/>
          <w:szCs w:val="32"/>
          <w:lang w:eastAsia="zh-CN"/>
        </w:rPr>
        <w:t>）</w:t>
      </w:r>
      <w:r>
        <w:rPr>
          <w:rFonts w:hint="eastAsia" w:ascii="华文楷体" w:eastAsia="华文楷体" w:cs="Calibri"/>
          <w:sz w:val="32"/>
          <w:szCs w:val="32"/>
          <w:u w:val="none"/>
          <w:lang w:val="en-US" w:eastAsia="zh-CN"/>
        </w:rPr>
        <w:t>009</w:t>
      </w: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color w:val="000000"/>
          <w:kern w:val="0"/>
          <w:sz w:val="20"/>
          <w:szCs w:val="20"/>
        </w:rPr>
      </w:pPr>
    </w:p>
    <w:p>
      <w:pPr>
        <w:autoSpaceDE w:val="0"/>
        <w:autoSpaceDN w:val="0"/>
        <w:adjustRightInd w:val="0"/>
        <w:snapToGrid w:val="0"/>
        <w:spacing w:line="360" w:lineRule="auto"/>
        <w:jc w:val="left"/>
        <w:rPr>
          <w:rFonts w:ascii="宋体" w:hAnsi="宋体" w:cs="MingLiU"/>
          <w:b/>
          <w:bCs/>
          <w:color w:val="000000"/>
          <w:kern w:val="0"/>
          <w:sz w:val="20"/>
          <w:szCs w:val="20"/>
        </w:rPr>
      </w:pPr>
    </w:p>
    <w:p>
      <w:pPr>
        <w:tabs>
          <w:tab w:val="left" w:pos="6219"/>
        </w:tabs>
        <w:autoSpaceDE w:val="0"/>
        <w:autoSpaceDN w:val="0"/>
        <w:adjustRightInd w:val="0"/>
        <w:snapToGrid w:val="0"/>
        <w:spacing w:line="360" w:lineRule="auto"/>
        <w:jc w:val="center"/>
        <w:rPr>
          <w:rFonts w:hint="eastAsia" w:ascii="方正小标宋_GBK" w:hAnsi="宋体" w:eastAsia="方正小标宋_GBK" w:cs="MingLiU"/>
          <w:b/>
          <w:bCs/>
          <w:color w:val="000000"/>
          <w:w w:val="99"/>
          <w:kern w:val="0"/>
          <w:sz w:val="32"/>
          <w:szCs w:val="32"/>
          <w:u w:val="single"/>
          <w:lang w:eastAsia="zh-CN"/>
        </w:rPr>
      </w:pPr>
      <w:r>
        <w:rPr>
          <w:rFonts w:hint="eastAsia" w:ascii="方正小标宋_GBK" w:hAnsi="宋体" w:eastAsia="方正小标宋_GBK" w:cs="MingLiU"/>
          <w:b/>
          <w:bCs/>
          <w:color w:val="000000"/>
          <w:w w:val="99"/>
          <w:kern w:val="0"/>
          <w:sz w:val="36"/>
          <w:szCs w:val="36"/>
        </w:rPr>
        <w:t>招 　标 　人：</w:t>
      </w:r>
      <w:r>
        <w:rPr>
          <w:rFonts w:hint="eastAsia" w:ascii="方正小标宋_GBK" w:hAnsi="宋体" w:eastAsia="方正小标宋_GBK" w:cs="MingLiU"/>
          <w:b/>
          <w:bCs/>
          <w:color w:val="000000"/>
          <w:spacing w:val="30"/>
          <w:w w:val="99"/>
          <w:kern w:val="0"/>
          <w:sz w:val="32"/>
          <w:szCs w:val="32"/>
          <w:u w:val="single"/>
          <w:lang w:eastAsia="zh-CN"/>
        </w:rPr>
        <w:t>垫江县大石乡人民政府</w:t>
      </w:r>
    </w:p>
    <w:p>
      <w:pPr>
        <w:adjustRightInd w:val="0"/>
        <w:snapToGrid w:val="0"/>
        <w:spacing w:line="360" w:lineRule="auto"/>
        <w:ind w:firstLine="708" w:firstLineChars="196"/>
        <w:rPr>
          <w:rFonts w:hint="eastAsia" w:ascii="方正小标宋_GBK" w:hAnsi="宋体" w:eastAsia="方正小标宋_GBK" w:cs="MingLiU"/>
          <w:b/>
          <w:bCs/>
          <w:color w:val="000000"/>
          <w:kern w:val="0"/>
          <w:sz w:val="36"/>
          <w:szCs w:val="36"/>
          <w:lang w:val="en-US" w:eastAsia="zh-CN"/>
        </w:rPr>
        <w:sectPr>
          <w:headerReference r:id="rId3" w:type="default"/>
          <w:footerReference r:id="rId4" w:type="even"/>
          <w:pgSz w:w="11907" w:h="16839"/>
          <w:pgMar w:top="1480" w:right="1680" w:bottom="993" w:left="1680" w:header="720" w:footer="720" w:gutter="0"/>
          <w:pgNumType w:fmt="numberInDash"/>
          <w:cols w:space="720" w:num="1"/>
          <w:docGrid w:linePitch="286" w:charSpace="0"/>
        </w:sectPr>
      </w:pPr>
      <w:r>
        <w:rPr>
          <w:rFonts w:hint="eastAsia" w:ascii="方正小标宋_GBK" w:hAnsi="宋体" w:eastAsia="方正小标宋_GBK" w:cs="MingLiU"/>
          <w:b/>
          <w:bCs/>
          <w:color w:val="000000"/>
          <w:kern w:val="0"/>
          <w:sz w:val="36"/>
          <w:szCs w:val="36"/>
        </w:rPr>
        <w:t xml:space="preserve">               </w:t>
      </w:r>
      <w:r>
        <w:rPr>
          <w:rFonts w:hint="eastAsia" w:ascii="方正小标宋_GBK" w:hAnsi="宋体" w:eastAsia="方正小标宋_GBK" w:cs="MingLiU"/>
          <w:b/>
          <w:bCs/>
          <w:color w:val="000000"/>
          <w:kern w:val="0"/>
          <w:sz w:val="36"/>
          <w:szCs w:val="36"/>
          <w:lang w:val="en-US" w:eastAsia="zh-CN"/>
        </w:rPr>
        <w:t xml:space="preserve">     </w:t>
      </w:r>
      <w:r>
        <w:rPr>
          <w:rFonts w:hint="eastAsia" w:ascii="方正小标宋_GBK" w:hAnsi="宋体" w:eastAsia="方正小标宋_GBK" w:cs="MingLiU"/>
          <w:b/>
          <w:bCs/>
          <w:color w:val="000000"/>
          <w:kern w:val="0"/>
          <w:sz w:val="36"/>
          <w:szCs w:val="36"/>
        </w:rPr>
        <w:t xml:space="preserve"> </w:t>
      </w:r>
      <w:r>
        <w:rPr>
          <w:rFonts w:hint="eastAsia" w:ascii="方正小标宋_GBK" w:hAnsi="宋体" w:eastAsia="方正小标宋_GBK" w:cs="MingLiU"/>
          <w:b/>
          <w:bCs/>
          <w:color w:val="000000"/>
          <w:kern w:val="0"/>
          <w:sz w:val="36"/>
          <w:szCs w:val="36"/>
          <w:u w:val="single"/>
        </w:rPr>
        <w:t>20</w:t>
      </w:r>
      <w:r>
        <w:rPr>
          <w:rFonts w:hint="eastAsia" w:ascii="方正小标宋_GBK" w:hAnsi="宋体" w:eastAsia="方正小标宋_GBK" w:cs="MingLiU"/>
          <w:b/>
          <w:bCs/>
          <w:color w:val="000000"/>
          <w:kern w:val="0"/>
          <w:sz w:val="36"/>
          <w:szCs w:val="36"/>
          <w:u w:val="single"/>
          <w:lang w:val="en-US" w:eastAsia="zh-CN"/>
        </w:rPr>
        <w:t>22</w:t>
      </w:r>
      <w:r>
        <w:rPr>
          <w:rFonts w:hint="eastAsia" w:ascii="方正小标宋_GBK" w:hAnsi="宋体" w:eastAsia="方正小标宋_GBK" w:cs="MingLiU"/>
          <w:b/>
          <w:bCs/>
          <w:color w:val="000000"/>
          <w:kern w:val="0"/>
          <w:sz w:val="36"/>
          <w:szCs w:val="36"/>
        </w:rPr>
        <w:t>年</w:t>
      </w:r>
      <w:r>
        <w:rPr>
          <w:rFonts w:hint="eastAsia" w:ascii="方正小标宋_GBK" w:hAnsi="宋体" w:eastAsia="方正小标宋_GBK" w:cs="MingLiU"/>
          <w:b/>
          <w:bCs/>
          <w:color w:val="000000"/>
          <w:kern w:val="0"/>
          <w:sz w:val="36"/>
          <w:szCs w:val="36"/>
          <w:u w:val="single"/>
          <w:lang w:val="en-US" w:eastAsia="zh-CN"/>
        </w:rPr>
        <w:t>7</w:t>
      </w:r>
      <w:r>
        <w:rPr>
          <w:rFonts w:hint="eastAsia" w:ascii="方正小标宋_GBK" w:hAnsi="宋体" w:eastAsia="方正小标宋_GBK" w:cs="MingLiU"/>
          <w:b/>
          <w:bCs/>
          <w:color w:val="000000"/>
          <w:kern w:val="0"/>
          <w:sz w:val="36"/>
          <w:szCs w:val="36"/>
          <w:lang w:val="en-US" w:eastAsia="zh-CN"/>
        </w:rPr>
        <w:t>月</w:t>
      </w:r>
    </w:p>
    <w:p>
      <w:pPr>
        <w:numPr>
          <w:ilvl w:val="0"/>
          <w:numId w:val="0"/>
        </w:numPr>
        <w:ind w:firstLine="640" w:firstLineChars="200"/>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一、标的情况</w:t>
      </w:r>
    </w:p>
    <w:p>
      <w:pPr>
        <w:numPr>
          <w:ilvl w:val="0"/>
          <w:numId w:val="0"/>
        </w:numPr>
        <w:ind w:firstLine="320" w:firstLineChars="100"/>
        <w:rPr>
          <w:rFonts w:hint="eastAsia" w:ascii="方正黑体_GBK" w:hAnsi="方正黑体_GBK" w:eastAsia="方正黑体_GBK" w:cs="方正黑体_GBK"/>
          <w:b w:val="0"/>
          <w:bCs w:val="0"/>
          <w:sz w:val="32"/>
          <w:szCs w:val="32"/>
          <w:lang w:eastAsia="zh-CN"/>
        </w:rPr>
      </w:pPr>
      <w:r>
        <w:rPr>
          <w:rFonts w:hint="eastAsia" w:ascii="仿宋" w:hAnsi="仿宋" w:eastAsia="仿宋" w:cs="仿宋"/>
          <w:sz w:val="32"/>
          <w:szCs w:val="32"/>
          <w:lang w:val="en-US" w:eastAsia="zh-CN"/>
        </w:rPr>
        <w:t>（一）</w:t>
      </w:r>
      <w:r>
        <w:rPr>
          <w:rFonts w:hint="eastAsia" w:ascii="方正黑体_GBK" w:hAnsi="方正黑体_GBK" w:eastAsia="方正黑体_GBK" w:cs="方正黑体_GBK"/>
          <w:b w:val="0"/>
          <w:bCs w:val="0"/>
          <w:sz w:val="32"/>
          <w:szCs w:val="32"/>
          <w:lang w:val="en-US" w:eastAsia="zh-CN"/>
        </w:rPr>
        <w:t>基本情况</w:t>
      </w:r>
    </w:p>
    <w:p>
      <w:pPr>
        <w:jc w:val="center"/>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val="en-US" w:eastAsia="zh-CN"/>
        </w:rPr>
        <w:t>《转让标的明细表》</w:t>
      </w:r>
    </w:p>
    <w:tbl>
      <w:tblPr>
        <w:tblStyle w:val="5"/>
        <w:tblW w:w="1078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56"/>
        <w:gridCol w:w="605"/>
        <w:gridCol w:w="1974"/>
        <w:gridCol w:w="956"/>
        <w:gridCol w:w="1060"/>
        <w:gridCol w:w="1406"/>
        <w:gridCol w:w="844"/>
        <w:gridCol w:w="1219"/>
        <w:gridCol w:w="1162"/>
        <w:gridCol w:w="9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3" w:hRule="atLeast"/>
          <w:jc w:val="center"/>
        </w:trPr>
        <w:tc>
          <w:tcPr>
            <w:tcW w:w="656" w:type="dxa"/>
            <w:tcBorders>
              <w:top w:val="single" w:color="auto" w:sz="8" w:space="0"/>
              <w:left w:val="single" w:color="auto" w:sz="8" w:space="0"/>
              <w:bottom w:val="single" w:color="auto" w:sz="8" w:space="0"/>
              <w:right w:val="single" w:color="auto" w:sz="8" w:space="0"/>
            </w:tcBorders>
            <w:shd w:val="clear" w:color="auto" w:fill="auto"/>
            <w:tcMar>
              <w:bottom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序号</w:t>
            </w:r>
          </w:p>
        </w:tc>
        <w:tc>
          <w:tcPr>
            <w:tcW w:w="6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名称</w:t>
            </w:r>
          </w:p>
        </w:tc>
        <w:tc>
          <w:tcPr>
            <w:tcW w:w="197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规格型号</w:t>
            </w:r>
          </w:p>
        </w:tc>
        <w:tc>
          <w:tcPr>
            <w:tcW w:w="95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计量</w:t>
            </w: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单位</w:t>
            </w:r>
          </w:p>
        </w:tc>
        <w:tc>
          <w:tcPr>
            <w:tcW w:w="10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数量</w:t>
            </w:r>
          </w:p>
        </w:tc>
        <w:tc>
          <w:tcPr>
            <w:tcW w:w="140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评估</w:t>
            </w: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价值</w:t>
            </w: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（元）</w:t>
            </w:r>
          </w:p>
        </w:tc>
        <w:tc>
          <w:tcPr>
            <w:tcW w:w="84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竞买</w:t>
            </w: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保证金</w:t>
            </w: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（元）</w:t>
            </w:r>
          </w:p>
        </w:tc>
        <w:tc>
          <w:tcPr>
            <w:tcW w:w="121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转让挂牌底价（元）</w:t>
            </w:r>
          </w:p>
        </w:tc>
        <w:tc>
          <w:tcPr>
            <w:tcW w:w="116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竞价</w:t>
            </w: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阶梯</w:t>
            </w: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（元）</w:t>
            </w:r>
          </w:p>
        </w:tc>
        <w:tc>
          <w:tcPr>
            <w:tcW w:w="90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46" w:hRule="atLeast"/>
          <w:jc w:val="center"/>
        </w:trPr>
        <w:tc>
          <w:tcPr>
            <w:tcW w:w="656" w:type="dxa"/>
            <w:tcBorders>
              <w:top w:val="nil"/>
              <w:left w:val="single" w:color="auto" w:sz="8" w:space="0"/>
              <w:bottom w:val="single" w:color="auto" w:sz="8" w:space="0"/>
              <w:right w:val="single" w:color="auto" w:sz="8" w:space="0"/>
            </w:tcBorders>
            <w:shd w:val="clear" w:color="auto" w:fill="auto"/>
            <w:tcMar>
              <w:bottom w:w="0" w:type="dxa"/>
            </w:tcMar>
            <w:vAlign w:val="center"/>
          </w:tcPr>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标的</w:t>
            </w:r>
          </w:p>
          <w:p>
            <w:pPr>
              <w:jc w:val="center"/>
              <w:rPr>
                <w:rFonts w:hint="eastAsia" w:ascii="仿宋" w:hAnsi="仿宋" w:eastAsia="仿宋" w:cs="仿宋"/>
                <w:sz w:val="32"/>
                <w:szCs w:val="32"/>
                <w:lang w:eastAsia="zh-CN"/>
              </w:rPr>
            </w:pPr>
          </w:p>
        </w:tc>
        <w:tc>
          <w:tcPr>
            <w:tcW w:w="605"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垃圾箱</w:t>
            </w:r>
          </w:p>
        </w:tc>
        <w:tc>
          <w:tcPr>
            <w:tcW w:w="197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废旧垃圾箱</w:t>
            </w:r>
          </w:p>
          <w:p>
            <w:pPr>
              <w:jc w:val="center"/>
              <w:rPr>
                <w:rFonts w:hint="eastAsia" w:ascii="仿宋" w:hAnsi="仿宋" w:eastAsia="仿宋" w:cs="仿宋"/>
                <w:sz w:val="32"/>
                <w:szCs w:val="32"/>
                <w:lang w:eastAsia="zh-CN"/>
              </w:rPr>
            </w:pPr>
          </w:p>
        </w:tc>
        <w:tc>
          <w:tcPr>
            <w:tcW w:w="956"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个</w:t>
            </w:r>
          </w:p>
          <w:p>
            <w:pPr>
              <w:jc w:val="center"/>
              <w:rPr>
                <w:rFonts w:hint="eastAsia" w:ascii="仿宋" w:hAnsi="仿宋" w:eastAsia="仿宋" w:cs="仿宋"/>
                <w:sz w:val="32"/>
                <w:szCs w:val="32"/>
                <w:lang w:eastAsia="zh-CN"/>
              </w:rPr>
            </w:pPr>
          </w:p>
        </w:tc>
        <w:tc>
          <w:tcPr>
            <w:tcW w:w="106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w:t>
            </w:r>
          </w:p>
        </w:tc>
        <w:tc>
          <w:tcPr>
            <w:tcW w:w="1406"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300元/个</w:t>
            </w:r>
          </w:p>
        </w:tc>
        <w:tc>
          <w:tcPr>
            <w:tcW w:w="84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1000</w:t>
            </w:r>
          </w:p>
        </w:tc>
        <w:tc>
          <w:tcPr>
            <w:tcW w:w="12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9300</w:t>
            </w:r>
          </w:p>
        </w:tc>
        <w:tc>
          <w:tcPr>
            <w:tcW w:w="116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w:t>
            </w:r>
          </w:p>
        </w:tc>
        <w:tc>
          <w:tcPr>
            <w:tcW w:w="90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eastAsia" w:ascii="仿宋" w:hAnsi="仿宋" w:eastAsia="仿宋" w:cs="仿宋"/>
                <w:sz w:val="32"/>
                <w:szCs w:val="32"/>
                <w:lang w:eastAsia="zh-CN"/>
              </w:rPr>
            </w:pPr>
          </w:p>
        </w:tc>
      </w:tr>
    </w:tbl>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（二）其他需要说明的情况</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1.标的转让方：垫江县大石乡人民政府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2.交易行为批准方：此次资产转让经垫江县大石乡人民政府党委会第12次会议决策。</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3.资产评估情况：处置废旧破损垃圾箱体，经咨询县财政局不需要做资产评估。</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4.交易方式：现场竞价（全程录像）。</w:t>
      </w:r>
    </w:p>
    <w:p>
      <w:pPr>
        <w:ind w:firstLine="640" w:firstLineChars="200"/>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val="en-US" w:eastAsia="zh-CN"/>
        </w:rPr>
        <w:t>二、申请人资格要求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中华人民共和国境内外的依法注册且有效存续的企业法人、其他经济组织或具有完全民事行为能力的自然人均可申请参加（个体、自然人均可以参加）。</w:t>
      </w:r>
    </w:p>
    <w:p>
      <w:p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三、交易须知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（一）意向竞买人须在标的公告期内，</w:t>
      </w:r>
      <w:bookmarkStart w:id="0" w:name="_Hlk525721800"/>
      <w:r>
        <w:rPr>
          <w:rFonts w:hint="eastAsia" w:ascii="仿宋" w:hAnsi="仿宋" w:eastAsia="仿宋" w:cs="仿宋"/>
          <w:sz w:val="32"/>
          <w:szCs w:val="32"/>
          <w:lang w:val="en-US" w:eastAsia="zh-CN"/>
        </w:rPr>
        <w:t>登录</w:t>
      </w:r>
      <w:bookmarkEnd w:id="0"/>
      <w:r>
        <w:rPr>
          <w:rFonts w:hint="eastAsia" w:ascii="仿宋" w:hAnsi="仿宋" w:eastAsia="仿宋" w:cs="仿宋"/>
          <w:sz w:val="32"/>
          <w:szCs w:val="32"/>
          <w:lang w:val="en-US" w:eastAsia="zh-CN"/>
        </w:rPr>
        <w:t>垫江县人民政府网（http://www.cqsdj.gov.cn），参与项目报名，并在2022年7月7日17时00分前交足额报名费300.00元（大写：叁佰元整）以及竞价保证金1000.00元（大写：壹仟元整），</w:t>
      </w:r>
      <w:r>
        <w:rPr>
          <w:rFonts w:hint="eastAsia" w:ascii="仿宋" w:hAnsi="仿宋" w:eastAsia="仿宋" w:cs="仿宋"/>
          <w:color w:val="FF0000"/>
          <w:sz w:val="32"/>
          <w:szCs w:val="32"/>
          <w:lang w:val="en-US" w:eastAsia="zh-CN"/>
        </w:rPr>
        <w:t>潜在竞价人凭汇款凭证入场竞价，未按时上交凭证或凭证超时缴费的潜在竞价人视为放弃报名，不得参与现场竞价。</w:t>
      </w:r>
    </w:p>
    <w:p>
      <w:p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四、项目时间安排</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bookmarkStart w:id="1" w:name="_Hlk30512517"/>
      <w:r>
        <w:rPr>
          <w:rFonts w:hint="eastAsia" w:ascii="仿宋" w:hAnsi="仿宋" w:eastAsia="仿宋" w:cs="仿宋"/>
          <w:sz w:val="32"/>
          <w:szCs w:val="32"/>
          <w:lang w:val="en-US" w:eastAsia="zh-CN"/>
        </w:rPr>
        <w:t>一）标的公告时间（报名时间）：</w:t>
      </w:r>
      <w:bookmarkEnd w:id="1"/>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2022年7月1日至2022年7月7日17时00分。</w:t>
      </w:r>
    </w:p>
    <w:p>
      <w:pPr>
        <w:ind w:firstLine="640" w:firstLineChars="200"/>
        <w:rPr>
          <w:rFonts w:hint="eastAsia" w:ascii="仿宋" w:hAnsi="仿宋" w:eastAsia="仿宋" w:cs="仿宋"/>
          <w:sz w:val="32"/>
          <w:szCs w:val="32"/>
          <w:lang w:val="en-US" w:eastAsia="zh-CN"/>
        </w:rPr>
      </w:pPr>
      <w:bookmarkStart w:id="2" w:name="_Hlk532980168"/>
      <w:bookmarkEnd w:id="2"/>
      <w:r>
        <w:rPr>
          <w:rFonts w:hint="eastAsia" w:ascii="仿宋" w:hAnsi="仿宋" w:eastAsia="仿宋" w:cs="仿宋"/>
          <w:sz w:val="32"/>
          <w:szCs w:val="32"/>
          <w:lang w:val="en-US" w:eastAsia="zh-CN"/>
        </w:rPr>
        <w:t>（二）竞价地点：垫江县大石乡人民政府大会场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（三）标的自由竞价开始时间：2022年7月8日10时30分。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（四）延时竞价时间：2022年7月8日10 时50分。</w:t>
      </w:r>
    </w:p>
    <w:p>
      <w:p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五、报价规则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1.意向竞买人须提前到场，并凭委托书（如有委托）和缴费凭证参与竞价，未缴费或者延时缴费的意向竞买人不能参与竞价，</w:t>
      </w:r>
      <w:r>
        <w:rPr>
          <w:rFonts w:hint="eastAsia" w:ascii="仿宋" w:hAnsi="仿宋" w:eastAsia="仿宋" w:cs="仿宋"/>
          <w:color w:val="FF0000"/>
          <w:sz w:val="32"/>
          <w:szCs w:val="32"/>
          <w:lang w:val="en-US" w:eastAsia="zh-CN"/>
        </w:rPr>
        <w:t>注意：超时缴纳的报名费将不予退还，请各位意向竞买人注意。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2.本次挂牌以价高者得为原则确定竞得人。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3.本次挂牌以加价方式进行报价（以单个垃圾箱的评估价进行报价，底价为300元/个），每次加价幅度为竞价阶梯的整数倍（10元）。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4.意向竞买人须在自由竞价阶段内出1次有效报价（不能低于底价），若不出价，则无法进入延时竞价阶段。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5.意向竞买人报价一经报出，不得撤回。</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6.有两个或两个以上意向竞买人报价相同的，确认先提交报价者为该挂牌价格的出价人。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7.此项目分为自由竞价和延时竞价两个环节，在自由竞价期间，如有价格变动，意向竞买人可多次报价。</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8.自由竞价环节结束后，立即进入延时竞价环节。如有两个（含两个）以上的意向竞买人表示愿意继续竞价的，可在延时竞价倒计时开始后，继续出价。</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具体规则如下：一个报价周期为60秒倒计时循环。若一个周期内价格发生变动，则倒计时重新计算，直到某个周期，无人响应报价，则上一周期最高出价者即为竞得人。</w:t>
      </w:r>
    </w:p>
    <w:p>
      <w:p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六、成交结果签订及保证金退还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（一）竞得人和权益方必须在2022年7月14日17时前到垫江县大石乡人民政府项目办领取《成交结果确认书》，并签署《竞价结果通知单》。委托他人代签的</w:t>
      </w:r>
      <w:bookmarkStart w:id="3" w:name="_Hlk15029306"/>
      <w:r>
        <w:rPr>
          <w:rFonts w:hint="eastAsia" w:ascii="仿宋" w:hAnsi="仿宋" w:eastAsia="仿宋" w:cs="仿宋"/>
          <w:sz w:val="32"/>
          <w:szCs w:val="32"/>
          <w:lang w:val="en-US" w:eastAsia="zh-CN"/>
        </w:rPr>
        <w:t>（自然人不能委托他人）</w:t>
      </w:r>
      <w:bookmarkEnd w:id="3"/>
      <w:r>
        <w:rPr>
          <w:rFonts w:hint="eastAsia" w:ascii="仿宋" w:hAnsi="仿宋" w:eastAsia="仿宋" w:cs="仿宋"/>
          <w:sz w:val="32"/>
          <w:szCs w:val="32"/>
          <w:lang w:val="en-US" w:eastAsia="zh-CN"/>
        </w:rPr>
        <w:t>，应提交法定代表人亲笔签名并盖章的授权委托书。《成交结果确认书》对权益方和竞得人具有法律效力，权益方改变成交结果或竞得人放弃竞得标的的，应承担法律责任。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挂牌成交价即为该标的总价款，未竞得人的竞买保证金在竞买结束后由大石乡项目办在15个工作日内不计息方式按原路径退回；竞得人的竞买保证金，须权益方把转价款手续送至乡财政办后，以不计息方式退回竞买保证金以不计息方式退回。</w:t>
      </w:r>
    </w:p>
    <w:p>
      <w:p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七、注意事项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意向竞买人须认真了解挂牌标的现状及瑕疵，现场查验标的，并到相关部门核查档案、欠费及相关情况，报名申请一经受理确认后，即视为竞买人对标的现状及瑕疵无异议并全部接受，并对有关承诺承担法律责任。如未了解挂牌标的现状（包括瑕疵），由此可能造成的一切不良后果和经济损失自行承担。</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（二）交易双方因在竞价结束后5个工作日内签订转让合同，未按时间签订视为违约。双方在合同签订后，5个工作日内，竞价人应按合同约定价款一次性支付到垫江县大石乡人民政府指定账户。</w:t>
      </w:r>
    </w:p>
    <w:p>
      <w:pPr>
        <w:ind w:firstLine="640" w:firstLineChars="200"/>
        <w:rPr>
          <w:rFonts w:hint="eastAsia" w:ascii="仿宋" w:hAnsi="仿宋" w:eastAsia="仿宋" w:cs="仿宋"/>
          <w:color w:val="7030A0"/>
          <w:sz w:val="32"/>
          <w:szCs w:val="32"/>
          <w:lang w:eastAsia="zh-CN"/>
        </w:rPr>
      </w:pPr>
      <w:r>
        <w:rPr>
          <w:rFonts w:hint="eastAsia" w:ascii="仿宋" w:hAnsi="仿宋" w:eastAsia="仿宋" w:cs="仿宋"/>
          <w:color w:val="7030A0"/>
          <w:sz w:val="32"/>
          <w:szCs w:val="32"/>
          <w:lang w:val="en-US" w:eastAsia="zh-CN"/>
        </w:rPr>
        <w:t>开户名称：垫江县财政局—大石乡人民政府</w:t>
      </w:r>
    </w:p>
    <w:p>
      <w:pPr>
        <w:ind w:firstLine="640" w:firstLineChars="200"/>
        <w:rPr>
          <w:rFonts w:hint="eastAsia" w:ascii="仿宋" w:hAnsi="仿宋" w:eastAsia="仿宋" w:cs="仿宋"/>
          <w:color w:val="7030A0"/>
          <w:sz w:val="32"/>
          <w:szCs w:val="32"/>
          <w:lang w:eastAsia="zh-CN"/>
        </w:rPr>
      </w:pPr>
      <w:r>
        <w:rPr>
          <w:rFonts w:hint="eastAsia" w:ascii="仿宋" w:hAnsi="仿宋" w:eastAsia="仿宋" w:cs="仿宋"/>
          <w:color w:val="7030A0"/>
          <w:sz w:val="32"/>
          <w:szCs w:val="32"/>
          <w:lang w:val="en-US" w:eastAsia="zh-CN"/>
        </w:rPr>
        <w:t>开 户 行：重庆农村商业银行垫江支行</w:t>
      </w:r>
    </w:p>
    <w:p>
      <w:pPr>
        <w:ind w:firstLine="640" w:firstLineChars="200"/>
        <w:rPr>
          <w:rFonts w:hint="eastAsia" w:ascii="仿宋" w:hAnsi="仿宋" w:eastAsia="仿宋" w:cs="仿宋"/>
          <w:color w:val="7030A0"/>
          <w:sz w:val="32"/>
          <w:szCs w:val="32"/>
          <w:lang w:eastAsia="zh-CN"/>
        </w:rPr>
      </w:pPr>
      <w:r>
        <w:rPr>
          <w:rFonts w:hint="eastAsia" w:ascii="仿宋" w:hAnsi="仿宋" w:eastAsia="仿宋" w:cs="仿宋"/>
          <w:color w:val="7030A0"/>
          <w:sz w:val="32"/>
          <w:szCs w:val="32"/>
          <w:lang w:val="en-US" w:eastAsia="zh-CN"/>
        </w:rPr>
        <w:t>账    号：2501010120010007754-713001</w:t>
      </w:r>
    </w:p>
    <w:p>
      <w:pPr>
        <w:ind w:firstLine="640" w:firstLineChars="200"/>
        <w:rPr>
          <w:rFonts w:hint="eastAsia" w:ascii="仿宋" w:hAnsi="仿宋" w:eastAsia="仿宋" w:cs="仿宋"/>
          <w:sz w:val="32"/>
          <w:szCs w:val="32"/>
          <w:lang w:val="en-US" w:eastAsia="zh-CN"/>
          <w14:textFill>
            <w14:gradFill>
              <w14:gsLst>
                <w14:gs w14:pos="0">
                  <w14:srgbClr w14:val="FE4444"/>
                </w14:gs>
                <w14:gs w14:pos="100000">
                  <w14:srgbClr w14:val="832B2B"/>
                </w14:gs>
              </w14:gsLst>
              <w14:lin w14:scaled="false"/>
            </w14:gradFill>
          </w14:textFill>
        </w:rPr>
      </w:pPr>
      <w:r>
        <w:rPr>
          <w:rFonts w:hint="eastAsia" w:ascii="仿宋" w:hAnsi="仿宋" w:eastAsia="仿宋" w:cs="仿宋"/>
          <w:sz w:val="32"/>
          <w:szCs w:val="32"/>
          <w:lang w:val="en-US" w:eastAsia="zh-CN"/>
          <w14:textFill>
            <w14:gradFill>
              <w14:gsLst>
                <w14:gs w14:pos="0">
                  <w14:srgbClr w14:val="FE4444"/>
                </w14:gs>
                <w14:gs w14:pos="100000">
                  <w14:srgbClr w14:val="832B2B"/>
                </w14:gs>
              </w14:gsLst>
              <w14:lin w14:scaled="false"/>
            </w14:gradFill>
          </w14:textFill>
        </w:rPr>
        <w:t>注：以转账或电汇的形式缴纳价款，不能使用现金，竞价人必须汇款至大石乡人民政府对公账户缴纳保证金和报名费以及合同价款。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（三）有下列情形之一的，权益方可终止标的的挂牌活动，并通知竞买人：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1．意向竞买人串通损害国家利益、社会利益或他人合法权益的；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2．标的公告有重大错误，权益方请示行为批准部门批准后；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3．因上级政府、权益方有特殊需求，经请示行为批准部门批准后；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4．应当依法终止挂牌活动的其他情形。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（四）竞得人有下列行为之一的，视为违约，权益方可取消其竞得人资格，竞买保证金作为违约金不予退还：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1.竞得人拒绝签订《竞价结果通知单》；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2.竞得人逾期领取《成交结果确认书》；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3.在被明确为竞得人后，无正当理由不签署或未按约定时限与出租方签署《交易合同》及未按约定时限支付交易价款；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4.采取作弊、欺诈、强迫等有违公平的手段参与竞价；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5.本公告及法律、法规规定的其他违约违规行为；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（五）资产权益方负责资产交接前的保管工作，转让涉及的税费依据现行法律法规各自负责承担。</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（六）垫江县大石乡人民政府对本公告有解释权。</w:t>
      </w:r>
    </w:p>
    <w:p>
      <w:p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八、联系人与联系方式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（一）申请人对挂牌出让标的有疑问或需现场勘查标的物的，须在提交竞买申请前以书面或者口头方式向资产权益方预约咨询。</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联系人：龚老师</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联系电话：13609475716</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标的物查看地点：垫江县大石乡人民政府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本公告中的信息均由权益方提供，公告全部内容经权益方审核确认。资产权益方承诺对</w:t>
      </w:r>
      <w:bookmarkStart w:id="4" w:name="_GoBack"/>
      <w:bookmarkEnd w:id="4"/>
      <w:r>
        <w:rPr>
          <w:rFonts w:hint="eastAsia" w:ascii="仿宋" w:hAnsi="仿宋" w:eastAsia="仿宋" w:cs="仿宋"/>
          <w:sz w:val="32"/>
          <w:szCs w:val="32"/>
          <w:lang w:val="en-US" w:eastAsia="zh-CN"/>
        </w:rPr>
        <w:t>公告内容的真实性、合法性、有效性承担责任，若实际情况与公告不符或故意隐瞒重大应披露事项，由此产生的法律问题及相关责任由资产权益方承担。</w:t>
      </w:r>
    </w:p>
    <w:p>
      <w:p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九、质疑相关事项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意向竞买人对挂牌转让标的存在疑问或质疑的，须在公告期起始之日起3个工作日内，一次性向转让方提交书面质疑材料或者电话沟通权益方，资产权益方应在接到通知之日起3个工作日内进行答复。意向竞买人提交超过时限的，权益方将不予受理。由此造成的后果由竞买人自行承担。</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ingLiU">
    <w:altName w:val="方正书宋_GBK"/>
    <w:panose1 w:val="02020509000000000000"/>
    <w:charset w:val="88"/>
    <w:family w:val="modern"/>
    <w:pitch w:val="default"/>
    <w:sig w:usb0="00000000" w:usb1="00000000" w:usb2="00000016" w:usb3="00000000" w:csb0="00100001" w:csb1="00000000"/>
  </w:font>
  <w:font w:name="华文楷体">
    <w:altName w:val="方正楷体_GBK"/>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Bitstream Charter">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1"/>
        <w:szCs w:val="21"/>
        <w:u w:val="none"/>
        <w:lang w:eastAsia="zh-CN"/>
      </w:rPr>
      <w:t>大石乡花寨村下坪段公路硬化建设项目</w:t>
    </w:r>
    <w:r>
      <w:rPr>
        <w:rFonts w:hint="eastAsia"/>
        <w:sz w:val="21"/>
        <w:szCs w:val="21"/>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YjMzMzM0Y2ZiZDYxNDZmNzcwMDRmMjc2NmJlYTYifQ=="/>
  </w:docVars>
  <w:rsids>
    <w:rsidRoot w:val="00000000"/>
    <w:rsid w:val="01C20BC1"/>
    <w:rsid w:val="01F01BD2"/>
    <w:rsid w:val="05331741"/>
    <w:rsid w:val="06341C7B"/>
    <w:rsid w:val="09B5725D"/>
    <w:rsid w:val="0D4B4617"/>
    <w:rsid w:val="0F563291"/>
    <w:rsid w:val="12E45AB3"/>
    <w:rsid w:val="15124528"/>
    <w:rsid w:val="17994C66"/>
    <w:rsid w:val="18701E4D"/>
    <w:rsid w:val="18996DE5"/>
    <w:rsid w:val="199664D8"/>
    <w:rsid w:val="1C7D38B0"/>
    <w:rsid w:val="1D8405AC"/>
    <w:rsid w:val="229F7242"/>
    <w:rsid w:val="252766CD"/>
    <w:rsid w:val="27F47D69"/>
    <w:rsid w:val="28617CFE"/>
    <w:rsid w:val="2AAF134A"/>
    <w:rsid w:val="2C9C00DD"/>
    <w:rsid w:val="2D7A47E7"/>
    <w:rsid w:val="315760F4"/>
    <w:rsid w:val="33596D28"/>
    <w:rsid w:val="336E40C2"/>
    <w:rsid w:val="338A5133"/>
    <w:rsid w:val="33A53792"/>
    <w:rsid w:val="382B0567"/>
    <w:rsid w:val="429422CE"/>
    <w:rsid w:val="464438E9"/>
    <w:rsid w:val="48234FB7"/>
    <w:rsid w:val="49595CF7"/>
    <w:rsid w:val="4FFA4F97"/>
    <w:rsid w:val="54484523"/>
    <w:rsid w:val="59041999"/>
    <w:rsid w:val="592B4413"/>
    <w:rsid w:val="5CD32DF8"/>
    <w:rsid w:val="5DC252CA"/>
    <w:rsid w:val="5DEA664B"/>
    <w:rsid w:val="5E7F7212"/>
    <w:rsid w:val="67D20EE9"/>
    <w:rsid w:val="69462F2E"/>
    <w:rsid w:val="6EBF6F02"/>
    <w:rsid w:val="71010E7A"/>
    <w:rsid w:val="72FA7564"/>
    <w:rsid w:val="73012015"/>
    <w:rsid w:val="75012CF4"/>
    <w:rsid w:val="77217EB7"/>
    <w:rsid w:val="789B0816"/>
    <w:rsid w:val="7A1563A6"/>
    <w:rsid w:val="7A7026C2"/>
    <w:rsid w:val="7B961F8A"/>
    <w:rsid w:val="7C32323F"/>
    <w:rsid w:val="7EDB7BBE"/>
    <w:rsid w:val="7EFEC706"/>
    <w:rsid w:val="E34DECA7"/>
    <w:rsid w:val="F76717AE"/>
    <w:rsid w:val="F7D7EBAE"/>
    <w:rsid w:val="FBCFC70F"/>
    <w:rsid w:val="FFCDC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pacing w:line="480" w:lineRule="atLeast"/>
      <w:ind w:firstLine="600"/>
      <w:textAlignment w:val="baseline"/>
    </w:pPr>
    <w:rPr>
      <w:rFonts w:eastAsia="仿宋_GB2312"/>
      <w:kern w:val="0"/>
      <w:sz w:val="30"/>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2363</Words>
  <Characters>2500</Characters>
  <Lines>0</Lines>
  <Paragraphs>0</Paragraphs>
  <TotalTime>144</TotalTime>
  <ScaleCrop>false</ScaleCrop>
  <LinksUpToDate>false</LinksUpToDate>
  <CharactersWithSpaces>2567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2022-06-23T11:55:00Z</dcterms:created>
  <dc:creator>Administrator</dc:creator>
  <cp:lastModifiedBy>大石乡收文员</cp:lastModifiedBy>
  <dcterms:modified xsi:type="dcterms:W3CDTF">2022-07-01T11:02:46Z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A8D611AC98A04398BE62CDA2B5E2295C</vt:lpwstr>
  </property>
</Properties>
</file>