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pPr>
      <w:r>
        <w:rPr>
          <w:rFonts w:hint="eastAsia" w:eastAsia="方正小标宋_GBK" w:cs="Times New Roman"/>
          <w:color w:val="000000" w:themeColor="text1"/>
          <w:w w:val="90"/>
          <w:sz w:val="44"/>
          <w:szCs w:val="44"/>
          <w:highlight w:val="none"/>
          <w:lang w:eastAsia="zh-CN"/>
          <w14:textFill>
            <w14:solidFill>
              <w14:schemeClr w14:val="tx1"/>
            </w14:solidFill>
          </w14:textFill>
        </w:rPr>
        <w:t>1166亩村民通行临时便道工程和2023年市政设施整治工程</w:t>
      </w:r>
      <w:r>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t>招标文件</w:t>
      </w:r>
    </w:p>
    <w:p>
      <w:pPr>
        <w:pStyle w:val="2"/>
        <w:rPr>
          <w:rFonts w:hint="default" w:ascii="Times New Roman" w:hAnsi="Times New Roman" w:cs="Times New Roman"/>
          <w:color w:val="000000" w:themeColor="text1"/>
          <w:highlight w:val="none"/>
          <w:lang w:eastAsia="zh-CN"/>
          <w14:textFill>
            <w14:solidFill>
              <w14:schemeClr w14:val="tx1"/>
            </w14:solidFill>
          </w14:textFill>
        </w:rPr>
      </w:pPr>
    </w:p>
    <w:p>
      <w:pPr>
        <w:spacing w:line="580" w:lineRule="exact"/>
        <w:ind w:firstLine="643" w:firstLineChars="200"/>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一、项目概况：</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eastAsia"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目名称：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1166亩村民通行临时便道工程和2023年市政设施整治工程</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2、项目地点：高新区桂阳组团</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14:textFill>
            <w14:solidFill>
              <w14:schemeClr w14:val="tx1"/>
            </w14:solidFill>
          </w14:textFill>
        </w:rPr>
        <w:t>3</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lang w:val="en-US" w:eastAsia="zh-CN"/>
          <w14:textFill>
            <w14:solidFill>
              <w14:schemeClr w14:val="tx1"/>
            </w14:solidFill>
          </w14:textFill>
        </w:rPr>
        <w:t>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程范围：包括但不限于土石方工程、路基工程、原破损构建拆除及弃置、人行道铺设、路面修补、绿化工程等工程内容。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4、发包人：垫江县朝阳实业有限公司。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p>
    <w:p>
      <w:pPr>
        <w:spacing w:line="580" w:lineRule="exact"/>
        <w:ind w:firstLine="643" w:firstLineChars="200"/>
        <w:rPr>
          <w:rFonts w:hint="default" w:ascii="Times New Roman" w:hAnsi="Times New Roman" w:eastAsia="仿宋"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本工程实行发包范围内的固定单价合同，</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最高限</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价为：</w:t>
      </w:r>
      <w:r>
        <w:rPr>
          <w:rFonts w:hint="eastAsia" w:ascii="仿宋" w:hAnsi="仿宋" w:eastAsia="仿宋" w:cs="仿宋"/>
          <w:bCs/>
          <w:color w:val="000000" w:themeColor="text1"/>
          <w:kern w:val="0"/>
          <w:sz w:val="32"/>
          <w:szCs w:val="32"/>
          <w:highlight w:val="none"/>
          <w:u w:val="single"/>
          <w:lang w:val="en-US" w:eastAsia="zh-CN"/>
          <w14:textFill>
            <w14:solidFill>
              <w14:schemeClr w14:val="tx1"/>
            </w14:solidFill>
          </w14:textFill>
        </w:rPr>
        <w:t>¥116465.60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元</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（大写：壹拾壹万陆仟肆佰陆拾伍元陆角）（</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3.承包人请自行踏勘现场，中标后承包人不得以任何理由要求增加工程费用。</w:t>
      </w:r>
    </w:p>
    <w:p>
      <w:pPr>
        <w:spacing w:line="600" w:lineRule="exact"/>
        <w:ind w:firstLine="643" w:firstLineChars="200"/>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t>三、工期要求：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本项目工期为</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日历天，以招标人出具的进场通知书之日起开始计算工期。</w:t>
      </w:r>
    </w:p>
    <w:p>
      <w:pPr>
        <w:spacing w:line="58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四、安全要求：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eastAsia"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8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五、质量标准及要求：</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1、按照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发包人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现场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符合国家有关验收规范要求</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工程质保期1年。</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六、资质条件：</w:t>
      </w:r>
    </w:p>
    <w:p>
      <w:pPr>
        <w:widowControl/>
        <w:shd w:val="clear" w:color="auto" w:fill="FFFFFF"/>
        <w:spacing w:line="600" w:lineRule="exact"/>
        <w:ind w:firstLine="645"/>
        <w:jc w:val="left"/>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bidi="ar"/>
          <w14:textFill>
            <w14:solidFill>
              <w14:schemeClr w14:val="tx1"/>
            </w14:solidFill>
          </w14:textFill>
        </w:rPr>
        <w:t>(一)基本条件</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 </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1.具有独立法人资格，并取得工商行政管理部门颁发的营业执照。(须提供有效的带二维码的营业执照复印件并加盖公章)</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2.具有良好的商业信誉。20</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年至今未受到行政限制投标处罚或受到行政限制投标处罚但不在行政处罚期内；无拖欠农民工工资败诉记录或受到过行政管理部门关于拖欠民工工资的通报(提供承诺，格式自拟)。</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(二)资质条件</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1.具备市政工程施工总承包叁级及以上资质(须提供有效的带二维码的营业执照复印件（加盖鲜章）。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2.具有国家规定的各类别相对应有效的营业执照、企业资质证书、安全生产许可证书。</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3.提供行政主管部门颁发的有效的“三类人员”安全生产考核合格证。（须提供有效的安全生产许可证及“三类人员”安全生产考核合格证书复印件并加盖公章）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4.法定代表人参与投标的，提交法定代表人身份证明书、法定代表人身份证复印件；委托代理人参与投标的，提交法定代表人身份证明书、委托代理人身份证复印件、法定代表人签字盖章的授权委托书（格式附后）</w:t>
      </w:r>
      <w:r>
        <w:rPr>
          <w:rFonts w:hint="eastAsia" w:eastAsia="仿宋" w:cs="Times New Roman"/>
          <w:bCs/>
          <w:color w:val="000000" w:themeColor="text1"/>
          <w:kern w:val="0"/>
          <w:sz w:val="32"/>
          <w:szCs w:val="32"/>
          <w:highlight w:val="none"/>
          <w:lang w:val="en-US" w:eastAsia="zh-CN"/>
          <w14:textFill>
            <w14:solidFill>
              <w14:schemeClr w14:val="tx1"/>
            </w14:solidFill>
          </w14:textFill>
        </w:rPr>
        <w:t>。</w:t>
      </w:r>
    </w:p>
    <w:p>
      <w:pPr>
        <w:spacing w:line="58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要求提交的上述资料除法定代表人身份证明书、法定代表人签字盖章的授权委托书外均收清晰的复印件（复印件需加盖公司鲜章）。 </w:t>
      </w:r>
    </w:p>
    <w:p>
      <w:pPr>
        <w:keepNext w:val="0"/>
        <w:keepLines w:val="0"/>
        <w:pageBreakBefore w:val="0"/>
        <w:kinsoku/>
        <w:wordWrap/>
        <w:topLinePunct w:val="0"/>
        <w:bidi w:val="0"/>
        <w:spacing w:line="560" w:lineRule="exact"/>
        <w:ind w:firstLine="643" w:firstLineChars="200"/>
        <w:textAlignment w:val="auto"/>
        <w:rPr>
          <w:rFonts w:hint="eastAsia" w:ascii="仿宋" w:hAnsi="仿宋" w:eastAsia="仿宋" w:cs="仿宋"/>
          <w:b/>
          <w:color w:val="auto"/>
          <w:kern w:val="0"/>
          <w:sz w:val="32"/>
          <w:szCs w:val="32"/>
          <w:highlight w:val="none"/>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七</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w:t>
      </w:r>
      <w:r>
        <w:rPr>
          <w:rFonts w:hint="eastAsia" w:ascii="仿宋" w:hAnsi="仿宋" w:eastAsia="仿宋" w:cs="仿宋"/>
          <w:b/>
          <w:color w:val="auto"/>
          <w:kern w:val="0"/>
          <w:sz w:val="32"/>
          <w:szCs w:val="32"/>
          <w:highlight w:val="none"/>
        </w:rPr>
        <w:t>履约保证金</w:t>
      </w:r>
      <w:r>
        <w:rPr>
          <w:rFonts w:hint="eastAsia" w:ascii="仿宋" w:hAnsi="仿宋" w:eastAsia="仿宋" w:cs="仿宋"/>
          <w:b/>
          <w:color w:val="auto"/>
          <w:kern w:val="0"/>
          <w:sz w:val="32"/>
          <w:szCs w:val="32"/>
          <w:highlight w:val="none"/>
          <w:lang w:val="en-US" w:eastAsia="zh-CN"/>
        </w:rPr>
        <w:t>和农民工保证金的</w:t>
      </w:r>
      <w:r>
        <w:rPr>
          <w:rFonts w:hint="eastAsia" w:ascii="仿宋" w:hAnsi="仿宋" w:eastAsia="仿宋" w:cs="仿宋"/>
          <w:b/>
          <w:color w:val="auto"/>
          <w:kern w:val="0"/>
          <w:sz w:val="32"/>
          <w:szCs w:val="32"/>
          <w:highlight w:val="none"/>
        </w:rPr>
        <w:t>递交及退还方式</w:t>
      </w:r>
    </w:p>
    <w:p>
      <w:pPr>
        <w:spacing w:line="60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仿宋" w:hAnsi="仿宋" w:eastAsia="仿宋" w:cs="仿宋"/>
          <w:b/>
          <w:bCs/>
          <w:color w:val="auto"/>
          <w:kern w:val="0"/>
          <w:sz w:val="32"/>
          <w:szCs w:val="32"/>
          <w:highlight w:val="none"/>
          <w:lang w:val="en-US" w:eastAsia="zh-CN"/>
        </w:rPr>
        <w:t>履约保证金：</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领取中标通知书后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3个工作日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内，中标人将履约保证金（按中标价的10%计算）</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缴纳</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至指定</w:t>
      </w:r>
      <w:r>
        <w:rPr>
          <w:rFonts w:hint="eastAsia" w:eastAsia="仿宋" w:cs="Times New Roman"/>
          <w:color w:val="000000" w:themeColor="text1"/>
          <w:kern w:val="0"/>
          <w:sz w:val="32"/>
          <w:szCs w:val="32"/>
          <w:highlight w:val="none"/>
          <w:lang w:val="en-US" w:eastAsia="zh-CN"/>
          <w14:textFill>
            <w14:solidFill>
              <w14:schemeClr w14:val="tx1"/>
            </w14:solidFill>
          </w14:textFill>
        </w:rPr>
        <w:t>账</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户。摘要注明</w:t>
      </w:r>
      <w:r>
        <w:rPr>
          <w:rFonts w:hint="eastAsia" w:ascii="方正仿宋_GBK" w:hAnsi="方正仿宋_GBK" w:eastAsia="方正仿宋_GBK" w:cs="方正仿宋_GBK"/>
          <w:b/>
          <w:bCs/>
          <w:color w:val="000000" w:themeColor="text1"/>
          <w:sz w:val="32"/>
          <w:szCs w:val="32"/>
          <w:u w:val="single"/>
          <w:lang w:val="en-US" w:eastAsia="zh-CN"/>
          <w14:textFill>
            <w14:solidFill>
              <w14:schemeClr w14:val="tx1"/>
            </w14:solidFill>
          </w14:textFill>
        </w:rPr>
        <w:t>1166亩村民通行临时便道工程和2023年市政设施整治工程</w:t>
      </w:r>
      <w:r>
        <w:rPr>
          <w:rFonts w:hint="default" w:ascii="方正仿宋_GBK" w:hAnsi="方正仿宋_GBK" w:eastAsia="方正仿宋_GBK" w:cs="方正仿宋_GBK"/>
          <w:b/>
          <w:bCs/>
          <w:color w:val="000000" w:themeColor="text1"/>
          <w:sz w:val="32"/>
          <w:szCs w:val="32"/>
          <w:u w:val="single"/>
          <w:lang w:val="en-US" w:eastAsia="zh-CN"/>
          <w14:textFill>
            <w14:solidFill>
              <w14:schemeClr w14:val="tx1"/>
            </w14:solidFill>
          </w14:textFill>
        </w:rPr>
        <w:t>履约保证金</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，待本项目竣工验收合格并完善全部资料后10个工作日内由</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一次性全额无息退还。</w:t>
      </w:r>
    </w:p>
    <w:p>
      <w:pPr>
        <w:keepNext w:val="0"/>
        <w:keepLines w:val="0"/>
        <w:pageBreakBefore w:val="0"/>
        <w:kinsoku/>
        <w:wordWrap/>
        <w:topLinePunct w:val="0"/>
        <w:bidi w:val="0"/>
        <w:spacing w:line="560" w:lineRule="exact"/>
        <w:ind w:firstLine="643" w:firstLineChars="200"/>
        <w:jc w:val="left"/>
        <w:textAlignment w:val="auto"/>
        <w:rPr>
          <w:rFonts w:hint="default" w:ascii="仿宋" w:hAnsi="仿宋" w:eastAsia="仿宋" w:cs="仿宋"/>
          <w:b w:val="0"/>
          <w:color w:val="auto"/>
          <w:kern w:val="0"/>
          <w:sz w:val="32"/>
          <w:szCs w:val="32"/>
          <w:highlight w:val="none"/>
          <w:lang w:val="en-US" w:eastAsia="zh-CN" w:bidi="ar-SA"/>
        </w:rPr>
      </w:pPr>
      <w:r>
        <w:rPr>
          <w:rFonts w:hint="eastAsia" w:ascii="仿宋" w:hAnsi="仿宋" w:eastAsia="仿宋" w:cs="仿宋"/>
          <w:b/>
          <w:bCs/>
          <w:color w:val="auto"/>
          <w:kern w:val="0"/>
          <w:sz w:val="32"/>
          <w:szCs w:val="32"/>
          <w:highlight w:val="none"/>
          <w:lang w:val="en-US" w:eastAsia="zh-CN" w:bidi="ar-SA"/>
        </w:rPr>
        <w:t>农民工保证金：</w:t>
      </w:r>
      <w:r>
        <w:rPr>
          <w:rFonts w:hint="eastAsia" w:ascii="仿宋" w:hAnsi="仿宋" w:eastAsia="仿宋" w:cs="仿宋"/>
          <w:b w:val="0"/>
          <w:color w:val="auto"/>
          <w:kern w:val="0"/>
          <w:sz w:val="32"/>
          <w:szCs w:val="32"/>
          <w:highlight w:val="none"/>
          <w:lang w:val="en-US" w:eastAsia="zh-CN" w:bidi="ar-SA"/>
        </w:rPr>
        <w:t>按垫江县人力资源和社会保障局文件(垫江人社发〔2022〕71号)《关于印发《垫江县工程建设领域农民工工资保证金管理实施方案》的通知》执行。</w:t>
      </w:r>
    </w:p>
    <w:p>
      <w:pPr>
        <w:spacing w:line="600" w:lineRule="exact"/>
        <w:ind w:firstLine="643" w:firstLineChars="200"/>
        <w:jc w:val="left"/>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t>中标人存在下列情形之一时，发包人则有权按下列处罚履约保证金。</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（1）若中标人因自身原因不能按期进场、中途自动退场或被发包人清除退场不能继续完成</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或对发包人信誉造成了损害，发包人有权扣留其全部或部分履约保证金不再予以退还，并有追加中标人赔偿发包人损失的权利，无需取得中标人同意，</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则中标人在参与竞争报价时，已仔细阅读并理解本条款。</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（2）中标人在</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完成、撤离现场后，出现所雇佣工人或债主到发包人或发包人的上级单位、业主、监理索要欠款，发包人将从履约保证金中代付相关款项，并加收5%的手续费，手续费可从工程款中直接扣划，直至履约保证金全部扣除完为止。</w:t>
      </w:r>
    </w:p>
    <w:p>
      <w:pPr>
        <w:spacing w:line="600" w:lineRule="exact"/>
        <w:ind w:firstLine="640" w:firstLineChars="200"/>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递交银行及账户信息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名称：</w:t>
      </w:r>
      <w:r>
        <w:rPr>
          <w:rFonts w:hint="eastAsia" w:ascii="方正仿宋_GBK" w:hAnsi="方正仿宋_GBK" w:eastAsia="方正仿宋_GBK" w:cs="方正仿宋_GBK"/>
          <w:color w:val="auto"/>
          <w:sz w:val="32"/>
          <w:szCs w:val="32"/>
          <w:highlight w:val="none"/>
          <w:u w:val="single"/>
          <w:lang w:eastAsia="zh-CN"/>
        </w:rPr>
        <w:t>垫江县朝阳实业有限公司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lang w:eastAsia="zh-CN"/>
        </w:rPr>
      </w:pPr>
      <w:r>
        <w:rPr>
          <w:rFonts w:hint="eastAsia" w:ascii="方正仿宋_GBK" w:hAnsi="方正仿宋_GBK" w:eastAsia="方正仿宋_GBK" w:cs="方正仿宋_GBK"/>
          <w:color w:val="auto"/>
          <w:sz w:val="32"/>
          <w:szCs w:val="32"/>
          <w:highlight w:val="none"/>
          <w:u w:val="none"/>
          <w:lang w:eastAsia="zh-CN"/>
        </w:rPr>
        <w:t>开户银行：</w:t>
      </w:r>
      <w:r>
        <w:rPr>
          <w:rFonts w:hint="eastAsia" w:ascii="方正仿宋_GBK" w:hAnsi="方正仿宋_GBK" w:eastAsia="方正仿宋_GBK" w:cs="方正仿宋_GBK"/>
          <w:color w:val="auto"/>
          <w:sz w:val="32"/>
          <w:szCs w:val="32"/>
          <w:highlight w:val="none"/>
          <w:u w:val="single"/>
          <w:lang w:eastAsia="zh-CN"/>
        </w:rPr>
        <w:t>农发行垫江支行</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rPr>
      </w:pPr>
      <w:r>
        <w:rPr>
          <w:rFonts w:hint="eastAsia" w:ascii="方正仿宋_GBK" w:hAnsi="方正仿宋_GBK" w:eastAsia="方正仿宋_GBK" w:cs="方正仿宋_GBK"/>
          <w:color w:val="auto"/>
          <w:sz w:val="32"/>
          <w:szCs w:val="32"/>
          <w:highlight w:val="none"/>
        </w:rPr>
        <w:t>银行账户：</w:t>
      </w:r>
      <w:r>
        <w:rPr>
          <w:rFonts w:hint="eastAsia" w:ascii="方正仿宋_GBK" w:hAnsi="方正仿宋_GBK" w:eastAsia="方正仿宋_GBK" w:cs="方正仿宋_GBK"/>
          <w:color w:val="auto"/>
          <w:sz w:val="32"/>
          <w:szCs w:val="32"/>
          <w:highlight w:val="none"/>
          <w:u w:val="single"/>
        </w:rPr>
        <w:t>2035 0023 1001 0000 0152 251</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八、报价及中标方式</w:t>
      </w:r>
    </w:p>
    <w:p>
      <w:pPr>
        <w:spacing w:line="600" w:lineRule="exact"/>
        <w:ind w:firstLine="640" w:firstLineChars="200"/>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投标方式</w:t>
      </w:r>
      <w:r>
        <w:rPr>
          <w:rFonts w:hint="eastAsia" w:eastAsia="方正楷体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通过交易网http://125.62.24.181:8001/home上传投标资料（扫描件须逐页加盖单位公章）。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注：</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首次</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进入系统的需各潜在</w:t>
      </w:r>
      <w:r>
        <w:rPr>
          <w:rFonts w:hint="eastAsia" w:eastAsia="方正楷体_GBK" w:cs="Times New Roman"/>
          <w:color w:val="000000" w:themeColor="text1"/>
          <w:kern w:val="2"/>
          <w:sz w:val="32"/>
          <w:szCs w:val="32"/>
          <w:highlight w:val="none"/>
          <w:lang w:val="en-US" w:eastAsia="zh-CN" w:bidi="ar-SA"/>
          <w14:textFill>
            <w14:solidFill>
              <w14:schemeClr w14:val="tx1"/>
            </w14:solidFill>
          </w14:textFill>
        </w:rPr>
        <w:t>投标人</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先进入交易网（http://125.62.24.181:8001/home）</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进行注册</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numPr>
          <w:ilvl w:val="0"/>
          <w:numId w:val="1"/>
        </w:numPr>
        <w:kinsoku/>
        <w:wordWrap/>
        <w:topLinePunct w:val="0"/>
        <w:bidi w:val="0"/>
        <w:spacing w:line="560" w:lineRule="exact"/>
        <w:ind w:left="-10" w:leftChars="0" w:firstLine="640" w:firstLineChars="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报价截止时间：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1166亩村民通行临时便道工程和2023年市政设施整治工程</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报</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价截止时间</w:t>
      </w:r>
      <w:r>
        <w:rPr>
          <w:rFonts w:hint="default" w:ascii="Times New Roman" w:hAnsi="Times New Roman" w:eastAsia="仿宋" w:cs="Times New Roman"/>
          <w:b/>
          <w:bCs/>
          <w:color w:val="000000" w:themeColor="text1"/>
          <w:kern w:val="0"/>
          <w:sz w:val="32"/>
          <w:szCs w:val="32"/>
          <w:highlight w:val="none"/>
          <w:u w:val="none"/>
          <w:lang w:eastAsia="zh-CN"/>
          <w14:textFill>
            <w14:solidFill>
              <w14:schemeClr w14:val="tx1"/>
            </w14:solidFill>
          </w14:textFill>
        </w:rPr>
        <w:t>：</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2023</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月</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26</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日</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15</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时</w:t>
      </w:r>
      <w:r>
        <w:rPr>
          <w:rFonts w:hint="default" w:ascii="Times New Roman" w:hAnsi="Times New Roman" w:eastAsia="仿宋" w:cs="Times New Roman"/>
          <w:b/>
          <w:bCs/>
          <w:color w:val="000000" w:themeColor="text1"/>
          <w:kern w:val="0"/>
          <w:sz w:val="32"/>
          <w:szCs w:val="32"/>
          <w:highlight w:val="none"/>
          <w:u w:val="single"/>
          <w:lang w:val="en-US" w:eastAsia="zh-CN"/>
          <w14:textFill>
            <w14:solidFill>
              <w14:schemeClr w14:val="tx1"/>
            </w14:solidFill>
          </w14:textFill>
        </w:rPr>
        <w:t>00</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eastAsia" w:eastAsia="方正楷体_GBK" w:cs="Times New Roman"/>
          <w:color w:val="000000" w:themeColor="text1"/>
          <w:sz w:val="32"/>
          <w:szCs w:val="32"/>
          <w:highlight w:val="none"/>
          <w:lang w:eastAsia="zh-CN"/>
          <w14:textFill>
            <w14:solidFill>
              <w14:schemeClr w14:val="tx1"/>
            </w14:solidFill>
          </w14:textFill>
        </w:rPr>
        <w:t>（</w:t>
      </w:r>
      <w:r>
        <w:rPr>
          <w:rFonts w:hint="eastAsia" w:eastAsia="方正楷体_GBK" w:cs="Times New Roman"/>
          <w:color w:val="000000" w:themeColor="text1"/>
          <w:sz w:val="32"/>
          <w:szCs w:val="32"/>
          <w:highlight w:val="none"/>
          <w:lang w:val="en-US" w:eastAsia="zh-CN"/>
          <w14:textFill>
            <w14:solidFill>
              <w14:schemeClr w14:val="tx1"/>
            </w14:solidFill>
          </w14:textFill>
        </w:rPr>
        <w:t>三</w:t>
      </w:r>
      <w:r>
        <w:rPr>
          <w:rFonts w:hint="eastAsia" w:eastAsia="方正楷体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中标方式：</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以投标人的最低总报价单位作为第一中标候</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选人。发包人不可修改的暂估工程量清单×承包人对应清单报价=正确求和值（总价）的最低总报价作为第一中标候选人，第二、三中标候选人以此类推；若出现正确求和值的最低总报价相同时，则进行第二轮报价，并不高于第一次报价，若高于第一次报价时，则作为废标处理。</w:t>
      </w:r>
    </w:p>
    <w:p>
      <w:pPr>
        <w:spacing w:line="600" w:lineRule="exact"/>
        <w:ind w:firstLine="643"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注：请各报价人特别注意各项目的报价截止时间，严禁超时报价，超时则视为自动放弃本次竞选活动。</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九、付款方式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 xml:space="preserve">本工程无预付款，工程完工验收合格，承包人递交工程全部资料齐备，经发包人或监理工程师(如有)审核合同范围内的工程量后，凭增值税专票，支付至合同金额的80%；承包人需在工程验收合格后3个月内提交合格结算资料给发包人进行审核，如未按时提交审核资料造成的全部责任均由承包人负责，审核通过后支付至审定金额的97%；余款在缺陷责任期(12个月）后无质量缺陷一次性无息支付。 </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十、废标条款</w:t>
      </w:r>
    </w:p>
    <w:p>
      <w:pPr>
        <w:spacing w:line="580" w:lineRule="exact"/>
        <w:ind w:firstLine="643" w:firstLineChars="200"/>
        <w:rPr>
          <w:rFonts w:hint="eastAsia" w:ascii="方正黑体_GBK" w:hAnsi="方正黑体_GBK" w:eastAsia="方正黑体_GBK" w:cs="方正黑体_GBK"/>
          <w:b w:val="0"/>
          <w:bCs/>
          <w:color w:val="auto"/>
          <w:kern w:val="0"/>
          <w:sz w:val="32"/>
          <w:szCs w:val="32"/>
          <w:highlight w:val="none"/>
          <w:shd w:val="clear" w:color="auto" w:fill="FFFFFF"/>
          <w:lang w:val="en-US" w:eastAsia="zh-CN" w:bidi="ar-SA"/>
        </w:rPr>
      </w:pPr>
      <w:r>
        <w:rPr>
          <w:rFonts w:hint="eastAsia" w:ascii="仿宋" w:hAnsi="仿宋" w:eastAsia="仿宋" w:cs="仿宋"/>
          <w:b/>
          <w:color w:val="auto"/>
          <w:kern w:val="0"/>
          <w:sz w:val="32"/>
          <w:szCs w:val="32"/>
          <w:highlight w:val="none"/>
        </w:rPr>
        <w:t xml:space="preserve">有下列情况之一者，投标文件作废，取消投标资格。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 xml:space="preserve">有围标、串标等违法行为的；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中标后无故弃标的；</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 xml:space="preserve">未准时参加招标会议或投标文件及相关资料逾期送达的；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 xml:space="preserve">投标文件未能按招标文件规定加盖公章的；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 xml:space="preserve">未按招标文件规定提交资料或提供不全的；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投标报价字迹模糊，涂改数字的，大写不规范的</w:t>
      </w:r>
      <w:r>
        <w:rPr>
          <w:rFonts w:hint="eastAsia" w:ascii="仿宋" w:hAnsi="仿宋" w:eastAsia="仿宋" w:cs="仿宋"/>
          <w:b/>
          <w:bCs/>
          <w:color w:val="auto"/>
          <w:kern w:val="0"/>
          <w:sz w:val="32"/>
          <w:szCs w:val="32"/>
          <w:highlight w:val="none"/>
        </w:rPr>
        <w:t>（注：本次投标只接受电脑打印的投标报价，不接受手工填写的投标报价。对手工填写的投标报价，其投标文件将被视为无效投标文件）</w:t>
      </w:r>
      <w:r>
        <w:rPr>
          <w:rFonts w:hint="eastAsia" w:ascii="仿宋" w:hAnsi="仿宋" w:eastAsia="仿宋" w:cs="仿宋"/>
          <w:color w:val="auto"/>
          <w:kern w:val="0"/>
          <w:sz w:val="32"/>
          <w:szCs w:val="32"/>
          <w:highlight w:val="none"/>
        </w:rPr>
        <w:t xml:space="preserve">；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7.</w:t>
      </w:r>
      <w:r>
        <w:rPr>
          <w:rFonts w:hint="eastAsia" w:ascii="仿宋" w:hAnsi="仿宋" w:eastAsia="仿宋" w:cs="仿宋"/>
          <w:color w:val="auto"/>
          <w:kern w:val="0"/>
          <w:sz w:val="32"/>
          <w:szCs w:val="32"/>
          <w:highlight w:val="none"/>
        </w:rPr>
        <w:t xml:space="preserve">法律法规规定符合废标条件的。 </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十一、结算办法</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bookmarkStart w:id="0" w:name="_Toc267598737"/>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1.</w:t>
      </w:r>
      <w:r>
        <w:rPr>
          <w:rFonts w:hint="eastAsia" w:ascii="仿宋" w:hAnsi="仿宋" w:eastAsia="仿宋" w:cs="仿宋"/>
          <w:bCs/>
          <w:color w:val="000000" w:themeColor="text1"/>
          <w:kern w:val="0"/>
          <w:sz w:val="32"/>
          <w:szCs w:val="32"/>
          <w:highlight w:val="none"/>
          <w:u w:val="none"/>
          <w14:textFill>
            <w14:solidFill>
              <w14:schemeClr w14:val="tx1"/>
            </w14:solidFill>
          </w14:textFill>
        </w:rPr>
        <w:t>本工程实行发包范围内的固定单价合同，清单计价，总价下浮。工程结算总价=〔分部分项工程量清单结算价+措施费（除安全文明施工费)+规费+税金+合同约定其他费用+安全文明施工费〕×投标下浮比例。各部分的结算原则如下：</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highlight w:val="none"/>
          <w:u w:val="none"/>
          <w14:textFill>
            <w14:solidFill>
              <w14:schemeClr w14:val="tx1"/>
            </w14:solidFill>
          </w14:textFill>
        </w:rPr>
        <w:t>分部分项工程量清单结算原则：</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highlight w:val="none"/>
          <w:u w:val="none"/>
          <w14:textFill>
            <w14:solidFill>
              <w14:schemeClr w14:val="tx1"/>
            </w14:solidFill>
          </w14:textFill>
        </w:rPr>
        <w:t>1分部分项工程量清单结算价=分部分项工程量清单中子项综合单价（</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中标工程量</w:t>
      </w:r>
      <w:r>
        <w:rPr>
          <w:rFonts w:hint="eastAsia" w:ascii="仿宋" w:hAnsi="仿宋" w:eastAsia="仿宋" w:cs="仿宋"/>
          <w:bCs/>
          <w:color w:val="000000" w:themeColor="text1"/>
          <w:kern w:val="0"/>
          <w:sz w:val="32"/>
          <w:szCs w:val="32"/>
          <w:highlight w:val="none"/>
          <w:u w:val="none"/>
          <w14:textFill>
            <w14:solidFill>
              <w14:schemeClr w14:val="tx1"/>
            </w14:solidFill>
          </w14:textFill>
        </w:rPr>
        <w:t>清单综合单价）×子项工程量。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w:t>
      </w:r>
      <w:r>
        <w:rPr>
          <w:rFonts w:hint="eastAsia" w:ascii="仿宋" w:hAnsi="仿宋" w:eastAsia="仿宋" w:cs="仿宋"/>
          <w:bCs/>
          <w:color w:val="000000" w:themeColor="text1"/>
          <w:kern w:val="0"/>
          <w:sz w:val="32"/>
          <w:szCs w:val="32"/>
          <w:highlight w:val="none"/>
          <w:u w:val="none"/>
          <w14:textFill>
            <w14:solidFill>
              <w14:schemeClr w14:val="tx1"/>
            </w14:solidFill>
          </w14:textFill>
        </w:rPr>
        <w:t>措施费</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3.1</w:t>
      </w:r>
      <w:r>
        <w:rPr>
          <w:rFonts w:hint="eastAsia" w:ascii="仿宋" w:hAnsi="仿宋" w:eastAsia="仿宋" w:cs="仿宋"/>
          <w:bCs/>
          <w:color w:val="000000" w:themeColor="text1"/>
          <w:kern w:val="0"/>
          <w:sz w:val="32"/>
          <w:szCs w:val="32"/>
          <w:highlight w:val="none"/>
          <w:u w:val="none"/>
          <w14:textFill>
            <w14:solidFill>
              <w14:schemeClr w14:val="tx1"/>
            </w14:solidFill>
          </w14:textFill>
        </w:rPr>
        <w:t>施工组织措施项目费：</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eastAsia" w:ascii="仿宋" w:hAnsi="仿宋" w:eastAsia="仿宋" w:cs="仿宋"/>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3.2</w:t>
      </w:r>
      <w:r>
        <w:rPr>
          <w:rFonts w:hint="eastAsia" w:ascii="仿宋" w:hAnsi="仿宋" w:eastAsia="仿宋" w:cs="仿宋"/>
          <w:bCs/>
          <w:color w:val="000000" w:themeColor="text1"/>
          <w:kern w:val="0"/>
          <w:sz w:val="32"/>
          <w:szCs w:val="32"/>
          <w:highlight w:val="none"/>
          <w:u w:val="none"/>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4.</w:t>
      </w:r>
      <w:r>
        <w:rPr>
          <w:rFonts w:hint="eastAsia" w:ascii="仿宋" w:hAnsi="仿宋" w:eastAsia="仿宋" w:cs="仿宋"/>
          <w:bCs/>
          <w:color w:val="000000" w:themeColor="text1"/>
          <w:kern w:val="0"/>
          <w:sz w:val="32"/>
          <w:szCs w:val="32"/>
          <w:highlight w:val="none"/>
          <w:u w:val="none"/>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eastAsia" w:ascii="仿宋" w:hAnsi="仿宋" w:eastAsia="仿宋" w:cs="仿宋"/>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5.1.</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工程量清单中有对应的项目，按照</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工程量清单对应的综合单价计价；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5.2.</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重庆市园林绿化工程计价定额</w:t>
      </w:r>
      <w:r>
        <w:rPr>
          <w:rFonts w:hint="eastAsia" w:ascii="仿宋" w:hAnsi="仿宋" w:eastAsia="仿宋" w:cs="仿宋"/>
          <w:bCs/>
          <w:color w:val="000000" w:themeColor="text1"/>
          <w:kern w:val="0"/>
          <w:sz w:val="32"/>
          <w:szCs w:val="32"/>
          <w:highlight w:val="none"/>
          <w:u w:val="none"/>
          <w14:textFill>
            <w14:solidFill>
              <w14:schemeClr w14:val="tx1"/>
            </w14:solidFill>
          </w14:textFill>
        </w:rPr>
        <w:t>（2018）、重庆市绿色建筑工程计价定额</w:t>
      </w:r>
      <w:r>
        <w:rPr>
          <w:rFonts w:hint="eastAsia" w:ascii="仿宋" w:hAnsi="仿宋" w:eastAsia="仿宋" w:cs="仿宋"/>
          <w:bCs/>
          <w:color w:val="000000" w:themeColor="text1"/>
          <w:kern w:val="0"/>
          <w:sz w:val="32"/>
          <w:szCs w:val="32"/>
          <w:highlight w:val="none"/>
          <w:u w:val="none"/>
          <w14:textFill>
            <w14:solidFill>
              <w14:schemeClr w14:val="tx1"/>
            </w14:solidFill>
          </w14:textFill>
        </w:rPr>
        <w:t>（2018）、重庆市建设工程费用定额（2018）等及相关配套文件编制计算，按</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招标最高限价</w:t>
      </w:r>
      <w:r>
        <w:rPr>
          <w:rFonts w:hint="eastAsia" w:ascii="仿宋" w:hAnsi="仿宋" w:eastAsia="仿宋" w:cs="仿宋"/>
          <w:bCs/>
          <w:color w:val="000000" w:themeColor="text1"/>
          <w:kern w:val="0"/>
          <w:sz w:val="32"/>
          <w:szCs w:val="32"/>
          <w:highlight w:val="none"/>
          <w:u w:val="none"/>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6.施工过程中，招标人和中标人双方应严格按垫江府办发〔2021〕12号等文件执行及相关规范、规定进行工程增减变更签单。</w:t>
      </w:r>
    </w:p>
    <w:p>
      <w:pPr>
        <w:spacing w:line="600" w:lineRule="exact"/>
        <w:ind w:firstLine="640" w:firstLineChars="200"/>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7.本工程结算送审金额，若审减金额达到或超过送审金额</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5</w:t>
      </w:r>
      <w:r>
        <w:rPr>
          <w:rFonts w:hint="eastAsia" w:ascii="仿宋" w:hAnsi="仿宋" w:eastAsia="仿宋" w:cs="仿宋"/>
          <w:bCs/>
          <w:color w:val="000000" w:themeColor="text1"/>
          <w:kern w:val="0"/>
          <w:sz w:val="32"/>
          <w:szCs w:val="32"/>
          <w:highlight w:val="none"/>
          <w:u w:val="none"/>
          <w14:textFill>
            <w14:solidFill>
              <w14:schemeClr w14:val="tx1"/>
            </w14:solidFill>
          </w14:textFill>
        </w:rPr>
        <w:t>%的，所有审计费用均由中标人承担，在支付本工程款时予以扣减。</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十二、其他要求</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（一）其余相关事宜，纳入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；中选单位于中标后</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个工作日</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内</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与我公司签订</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企业</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进场前需购买安全生产责任险，该费用由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（三）本项目临时用水、用电的材料费和水电费用由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十三、报价标题格式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项目名称+投标人单位名称（例如：xx项目+xx公司）；</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十四、报价内容</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资格审查资料</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报价函盖鲜章后的扫描件；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工程量清单（盖鲜章）；</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十五、附件</w:t>
      </w:r>
    </w:p>
    <w:p>
      <w:pPr>
        <w:pStyle w:val="4"/>
        <w:spacing w:line="600" w:lineRule="exact"/>
        <w:ind w:firstLine="640"/>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附件一：</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确认文书格式；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附件二：</w:t>
      </w:r>
      <w:r>
        <w:rPr>
          <w:rFonts w:hint="default" w:ascii="Times New Roman" w:hAnsi="Times New Roman" w:eastAsia="方正仿宋_GBK" w:cs="Times New Roman"/>
          <w:color w:val="000000" w:themeColor="text1"/>
          <w:sz w:val="32"/>
          <w:szCs w:val="32"/>
          <w:highlight w:val="none"/>
          <w:u w:val="none"/>
          <w14:textFill>
            <w14:solidFill>
              <w14:schemeClr w14:val="tx1"/>
            </w14:solidFill>
          </w14:textFill>
        </w:rPr>
        <w:t>报价函</w:t>
      </w: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格式</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附件三：法定代表人身份证明格式；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附件四：授权委托书格式；</w:t>
      </w:r>
    </w:p>
    <w:p>
      <w:pPr>
        <w:pStyle w:val="4"/>
        <w:spacing w:line="600" w:lineRule="exact"/>
        <w:ind w:firstLine="640"/>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附件五：工程量清单</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附件六：施工图</w:t>
      </w:r>
    </w:p>
    <w:p>
      <w:pPr>
        <w:pStyle w:val="4"/>
        <w:spacing w:line="600" w:lineRule="exact"/>
        <w:ind w:firstLine="640"/>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附件七：</w:t>
      </w:r>
      <w:r>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合同（范本）</w:t>
      </w:r>
    </w:p>
    <w:p>
      <w:pPr>
        <w:pStyle w:val="2"/>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p>
    <w:p>
      <w:pPr>
        <w:rPr>
          <w:rFonts w:hint="default"/>
          <w:lang w:val="en-US" w:eastAsia="zh-CN"/>
        </w:rPr>
      </w:pPr>
    </w:p>
    <w:p>
      <w:pPr>
        <w:pStyle w:val="2"/>
        <w:rPr>
          <w:rFonts w:hint="default" w:ascii="Times New Roman" w:hAnsi="Times New Roman" w:eastAsia="方正黑体_GBK" w:cs="Times New Roman"/>
          <w:bCs/>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 w:cs="Times New Roman"/>
          <w:b/>
          <w:color w:val="000000" w:themeColor="text1"/>
          <w:kern w:val="0"/>
          <w:sz w:val="32"/>
          <w:szCs w:val="32"/>
          <w:highlight w:val="none"/>
          <w:lang w:val="en-US" w:eastAsia="zh-CN" w:bidi="ar-SA"/>
          <w14:textFill>
            <w14:solidFill>
              <w14:schemeClr w14:val="tx1"/>
            </w14:solidFill>
          </w14:textFill>
        </w:rPr>
        <w:t>十六、联系人员及电话</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联系人员:　</w:t>
      </w:r>
      <w:r>
        <w:rPr>
          <w:rFonts w:hint="eastAsia" w:eastAsia="仿宋" w:cs="Times New Roman"/>
          <w:color w:val="000000" w:themeColor="text1"/>
          <w:kern w:val="0"/>
          <w:sz w:val="32"/>
          <w:szCs w:val="32"/>
          <w:highlight w:val="none"/>
          <w:lang w:val="en-US" w:eastAsia="zh-CN"/>
          <w14:textFill>
            <w14:solidFill>
              <w14:schemeClr w14:val="tx1"/>
            </w14:solidFill>
          </w14:textFill>
        </w:rPr>
        <w:t>黄老师</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联系电话：</w:t>
      </w:r>
      <w:r>
        <w:rPr>
          <w:rFonts w:hint="eastAsia" w:eastAsia="仿宋" w:cs="Times New Roman"/>
          <w:color w:val="000000" w:themeColor="text1"/>
          <w:kern w:val="0"/>
          <w:sz w:val="32"/>
          <w:szCs w:val="32"/>
          <w:highlight w:val="none"/>
          <w:lang w:val="en-US" w:eastAsia="zh-CN"/>
          <w14:textFill>
            <w14:solidFill>
              <w14:schemeClr w14:val="tx1"/>
            </w14:solidFill>
          </w14:textFill>
        </w:rPr>
        <w:t>74692498</w:t>
      </w:r>
    </w:p>
    <w:p>
      <w:pPr>
        <w:spacing w:line="580" w:lineRule="exact"/>
        <w:ind w:firstLine="640" w:firstLineChars="200"/>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single"/>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23</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 xml:space="preserve"> </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月</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24</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日</w:t>
      </w:r>
      <w:bookmarkEnd w:id="0"/>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rPr>
      </w:pPr>
    </w:p>
    <w:p>
      <w:pPr>
        <w:pStyle w:val="2"/>
        <w:rPr>
          <w:rFonts w:hint="default"/>
          <w:color w:val="000000" w:themeColor="text1"/>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附件一</w:t>
      </w:r>
    </w:p>
    <w:p>
      <w:pPr>
        <w:pStyle w:val="2"/>
        <w:jc w:val="center"/>
        <w:rPr>
          <w:rFonts w:hint="default" w:ascii="Times New Roman" w:hAnsi="Times New Roman" w:eastAsia="仿宋" w:cs="Times New Roman"/>
          <w:b/>
          <w:bCs/>
          <w:snapToGrid w:val="0"/>
          <w:color w:val="000000" w:themeColor="text1"/>
          <w:kern w:val="0"/>
          <w:sz w:val="44"/>
          <w:szCs w:val="44"/>
          <w:highlight w:val="none"/>
          <w:lang w:val="en-US" w:eastAsia="zh-CN" w:bidi="ar-SA"/>
          <w14:textFill>
            <w14:solidFill>
              <w14:schemeClr w14:val="tx1"/>
            </w14:solidFill>
          </w14:textFill>
        </w:rPr>
      </w:pPr>
      <w:r>
        <w:rPr>
          <w:rFonts w:hint="default" w:ascii="Times New Roman" w:hAnsi="Times New Roman" w:eastAsia="仿宋" w:cs="Times New Roman"/>
          <w:b/>
          <w:bCs/>
          <w:snapToGrid w:val="0"/>
          <w:color w:val="000000" w:themeColor="text1"/>
          <w:kern w:val="0"/>
          <w:sz w:val="44"/>
          <w:szCs w:val="44"/>
          <w:highlight w:val="none"/>
          <w:lang w:val="en-US" w:eastAsia="zh-CN" w:bidi="ar-SA"/>
          <w14:textFill>
            <w14:solidFill>
              <w14:schemeClr w14:val="tx1"/>
            </w14:solidFill>
          </w14:textFill>
        </w:rPr>
        <w:t>确认文书</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垫江县朝阳实业有限公司：</w:t>
      </w:r>
    </w:p>
    <w:p>
      <w:pPr>
        <w:pStyle w:val="2"/>
        <w:ind w:firstLine="560" w:firstLineChars="200"/>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我单位自愿参加</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1166亩村民通行临时便道工程和2023年市政设施整治工程</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项目名称），对承包人发出的该项目招标文件及其相应的补遗资料、书面通知等全部内容予以确认，并按其要求提交投标文件。我公司保证本项目中标后绝不转包给挂靠公司，一旦发现、查实我公司有转包挂靠行为，我公司自愿承担违约责任或违约金。  </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eastAsia"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投 标 单 位：</w:t>
      </w:r>
      <w:r>
        <w:rPr>
          <w:rFonts w:hint="default" w:ascii="Times New Roman" w:hAnsi="Times New Roman" w:eastAsia="仿宋" w:cs="Times New Roman"/>
          <w:b w:val="0"/>
          <w:snapToGrid w:val="0"/>
          <w:color w:val="000000" w:themeColor="text1"/>
          <w:kern w:val="0"/>
          <w:sz w:val="28"/>
          <w:szCs w:val="28"/>
          <w:highlight w:val="none"/>
          <w:u w:val="singl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（盖单位公章）</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eastAsia"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 xml:space="preserve"> 法定代表人或其委托代理人：</w:t>
      </w:r>
      <w:r>
        <w:rPr>
          <w:rFonts w:hint="default" w:ascii="Times New Roman" w:hAnsi="Times New Roman" w:eastAsia="仿宋" w:cs="Times New Roman"/>
          <w:b w:val="0"/>
          <w:snapToGrid w:val="0"/>
          <w:color w:val="000000" w:themeColor="text1"/>
          <w:kern w:val="0"/>
          <w:sz w:val="28"/>
          <w:szCs w:val="28"/>
          <w:highlight w:val="none"/>
          <w:u w:val="single"/>
          <w:lang w:val="en-US" w:eastAsia="zh-CN" w:bidi="ar-SA"/>
          <w14:textFill>
            <w14:solidFill>
              <w14:schemeClr w14:val="tx1"/>
            </w14:solidFill>
          </w14:textFill>
        </w:rPr>
        <w:t xml:space="preserve">              </w:t>
      </w: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（签字）</w:t>
      </w:r>
    </w:p>
    <w:p>
      <w:pPr>
        <w:pStyle w:val="2"/>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p>
    <w:p>
      <w:pPr>
        <w:pStyle w:val="2"/>
        <w:ind w:firstLine="5040" w:firstLineChars="1800"/>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 w:cs="Times New Roman"/>
          <w:b w:val="0"/>
          <w:snapToGrid w:val="0"/>
          <w:color w:val="000000" w:themeColor="text1"/>
          <w:kern w:val="0"/>
          <w:sz w:val="28"/>
          <w:szCs w:val="28"/>
          <w:highlight w:val="none"/>
          <w:lang w:val="en-US" w:eastAsia="zh-CN" w:bidi="ar-SA"/>
          <w14:textFill>
            <w14:solidFill>
              <w14:schemeClr w14:val="tx1"/>
            </w14:solidFill>
          </w14:textFill>
        </w:rPr>
        <w:t>年     月     日</w:t>
      </w:r>
    </w:p>
    <w:p>
      <w:pPr>
        <w:pStyle w:val="2"/>
        <w:rPr>
          <w:rFonts w:hint="default"/>
        </w:rPr>
      </w:pPr>
    </w:p>
    <w:p>
      <w:pPr>
        <w:pStyle w:val="2"/>
        <w:rPr>
          <w:rFonts w:hint="default"/>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rPr>
      </w:pPr>
    </w:p>
    <w:p>
      <w:pPr>
        <w:rPr>
          <w:rFonts w:hint="default" w:ascii="Times New Roman" w:hAnsi="Times New Roman" w:cs="Times New Roman"/>
          <w:color w:val="000000" w:themeColor="text1"/>
          <w:highlight w:val="none"/>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w:t>
      </w:r>
      <w:r>
        <w:rPr>
          <w:rFonts w:hint="eastAsia" w:eastAsia="方正仿宋_GBK"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spacing w:line="600" w:lineRule="exact"/>
        <w:jc w:val="cente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t>报价函</w:t>
      </w:r>
    </w:p>
    <w:p>
      <w:pPr>
        <w:pStyle w:val="2"/>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eastAsia" w:eastAsia="仿宋" w:cs="Times New Roman"/>
          <w:color w:val="000000" w:themeColor="text1"/>
          <w:kern w:val="0"/>
          <w:sz w:val="28"/>
          <w:szCs w:val="28"/>
          <w:highlight w:val="none"/>
          <w:u w:val="single"/>
          <w:lang w:eastAsia="zh-CN"/>
          <w14:textFill>
            <w14:solidFill>
              <w14:schemeClr w14:val="tx1"/>
            </w14:solidFill>
          </w14:textFill>
        </w:rPr>
        <w:t>垫江县朝阳实业有限公司</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（招标人名称）：</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right="57" w:rightChars="27"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1．我方已仔细研究了</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1166亩村民通行临时便道工程和2023年市政设施整治工程</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（项目名称）招标文件的全部内容，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本项目</w:t>
      </w:r>
      <w:r>
        <w:rPr>
          <w:rFonts w:hint="default" w:ascii="仿宋" w:hAnsi="仿宋" w:eastAsia="仿宋" w:cs="仿宋"/>
          <w:bCs/>
          <w:color w:val="000000" w:themeColor="text1"/>
          <w:kern w:val="0"/>
          <w:sz w:val="32"/>
          <w:szCs w:val="32"/>
          <w:highlight w:val="none"/>
          <w:lang w:val="en-US" w:eastAsia="zh-CN"/>
          <w14:textFill>
            <w14:solidFill>
              <w14:schemeClr w14:val="tx1"/>
            </w14:solidFill>
          </w14:textFill>
        </w:rPr>
        <w:t>采用</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固定</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单价计价</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方式，</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愿意以如下报价承担本项目的服务，</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投标报价总价为</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人民币</w:t>
      </w:r>
      <w:r>
        <w:rPr>
          <w:rFonts w:hint="eastAsia" w:eastAsia="仿宋" w:cs="Times New Roman"/>
          <w:snapToGrid w:val="0"/>
          <w:color w:val="000000" w:themeColor="text1"/>
          <w:kern w:val="0"/>
          <w:sz w:val="28"/>
          <w:szCs w:val="28"/>
          <w:highlight w:val="none"/>
          <w:lang w:eastAsia="zh-CN"/>
          <w14:textFill>
            <w14:solidFill>
              <w14:schemeClr w14:val="tx1"/>
            </w14:solidFill>
          </w14:textFill>
        </w:rPr>
        <w:t>：</w:t>
      </w:r>
      <w:r>
        <w:rPr>
          <w:rFonts w:hint="eastAsia" w:eastAsia="仿宋" w:cs="Times New Roman"/>
          <w:snapToGrid w:val="0"/>
          <w:color w:val="000000" w:themeColor="text1"/>
          <w:kern w:val="0"/>
          <w:sz w:val="28"/>
          <w:szCs w:val="28"/>
          <w:highlight w:val="none"/>
          <w:lang w:val="en-US" w:eastAsia="zh-CN"/>
          <w14:textFill>
            <w14:solidFill>
              <w14:schemeClr w14:val="tx1"/>
            </w14:solidFill>
          </w14:textFill>
        </w:rPr>
        <w:t xml:space="preserve"> </w:t>
      </w:r>
      <w:r>
        <w:rPr>
          <w:rFonts w:hint="eastAsia"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元</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（大写</w:t>
      </w:r>
      <w:r>
        <w:rPr>
          <w:rFonts w:hint="eastAsia" w:eastAsia="仿宋" w:cs="Times New Roman"/>
          <w:snapToGrid w:val="0"/>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3．如我方中标：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（2）我方承诺按照</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招标文件</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规定向你方递交履约担保。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（3）我方承诺在合同约定的期限内完成全部内容，经验收合格后十五日内完善并移交全部资料。</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4．我方在此声明，所递交的投标文件及有关资料内容完整、真实和准确。</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5．</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投 标 单 位：</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法定代表人或其委托代理人：</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（签字）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520" w:lineRule="exact"/>
        <w:ind w:firstLine="560" w:firstLineChars="200"/>
        <w:jc w:val="right"/>
        <w:textAlignment w:val="auto"/>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年</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月</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日</w:t>
      </w:r>
    </w:p>
    <w:p>
      <w:pPr>
        <w:spacing w:line="600" w:lineRule="exact"/>
        <w:rPr>
          <w:rFonts w:hint="eastAsia" w:hAnsi="宋体" w:eastAsia="仿宋" w:cs="仿宋_GB2312"/>
          <w:b w:val="0"/>
          <w:bCs/>
          <w:sz w:val="36"/>
          <w:szCs w:val="36"/>
          <w:lang w:val="en-US" w:eastAsia="zh-CN"/>
        </w:rPr>
      </w:pPr>
      <w:r>
        <w:rPr>
          <w:rFonts w:hint="eastAsia" w:ascii="仿宋" w:hAnsi="仿宋" w:eastAsia="仿宋" w:cs="仿宋"/>
          <w:kern w:val="0"/>
          <w:sz w:val="30"/>
          <w:szCs w:val="30"/>
        </w:rPr>
        <w:t>附件</w:t>
      </w:r>
      <w:r>
        <w:rPr>
          <w:rFonts w:hint="eastAsia" w:ascii="仿宋" w:hAnsi="仿宋" w:eastAsia="仿宋" w:cs="仿宋"/>
          <w:kern w:val="0"/>
          <w:sz w:val="30"/>
          <w:szCs w:val="30"/>
          <w:lang w:val="en-US" w:eastAsia="zh-CN"/>
        </w:rPr>
        <w:t>三</w:t>
      </w:r>
    </w:p>
    <w:p>
      <w:pPr>
        <w:spacing w:line="276" w:lineRule="auto"/>
        <w:jc w:val="left"/>
        <w:rPr>
          <w:rFonts w:hint="eastAsia" w:hAnsi="宋体" w:cs="仿宋_GB2312"/>
          <w:b w:val="0"/>
          <w:bCs/>
          <w:sz w:val="36"/>
          <w:szCs w:val="36"/>
          <w:lang w:eastAsia="zh-CN"/>
        </w:rPr>
      </w:pPr>
    </w:p>
    <w:p>
      <w:pPr>
        <w:ind w:firstLine="883" w:firstLineChars="200"/>
        <w:jc w:val="center"/>
        <w:rPr>
          <w:rFonts w:hint="eastAsia" w:ascii="仿宋" w:hAnsi="仿宋" w:eastAsia="仿宋" w:cs="仿宋"/>
          <w:b/>
          <w:sz w:val="44"/>
          <w:szCs w:val="44"/>
        </w:rPr>
      </w:pPr>
      <w:r>
        <w:rPr>
          <w:rFonts w:hint="eastAsia" w:ascii="仿宋" w:hAnsi="仿宋" w:eastAsia="仿宋" w:cs="仿宋"/>
          <w:b/>
          <w:sz w:val="44"/>
          <w:szCs w:val="44"/>
        </w:rPr>
        <w:t>法定代表人身份证明</w:t>
      </w:r>
    </w:p>
    <w:p>
      <w:pPr>
        <w:tabs>
          <w:tab w:val="left" w:pos="5565"/>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56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投标单位名称：</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7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单位性质：</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7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地址：</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2520"/>
          <w:tab w:val="left" w:pos="3836"/>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成立时间：</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年</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月</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日</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7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经营期限：</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1580"/>
          <w:tab w:val="left" w:pos="3260"/>
          <w:tab w:val="left" w:pos="4840"/>
          <w:tab w:val="left" w:pos="630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姓名：</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性别</w:t>
      </w:r>
      <w:r>
        <w:rPr>
          <w:rFonts w:hint="eastAsia" w:ascii="仿宋" w:hAnsi="仿宋" w:eastAsia="仿宋" w:cs="仿宋"/>
          <w:spacing w:val="-1"/>
          <w:kern w:val="0"/>
          <w:sz w:val="30"/>
          <w:szCs w:val="30"/>
        </w:rPr>
        <w:t>：</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年</w:t>
      </w:r>
      <w:r>
        <w:rPr>
          <w:rFonts w:hint="eastAsia" w:ascii="仿宋" w:hAnsi="仿宋" w:eastAsia="仿宋" w:cs="仿宋"/>
          <w:kern w:val="0"/>
          <w:sz w:val="30"/>
          <w:szCs w:val="30"/>
        </w:rPr>
        <w:t>龄：</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职务：</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336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系</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（投标单位名称）的法定代表人。</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特此证明。</w:t>
      </w:r>
    </w:p>
    <w:p>
      <w:pPr>
        <w:tabs>
          <w:tab w:val="left" w:pos="142"/>
        </w:tabs>
        <w:ind w:firstLine="600" w:firstLineChars="200"/>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21590</wp:posOffset>
                </wp:positionV>
                <wp:extent cx="5258435" cy="2080260"/>
                <wp:effectExtent l="4445" t="4445" r="13970" b="10795"/>
                <wp:wrapNone/>
                <wp:docPr id="2" name="矩形 2"/>
                <wp:cNvGraphicFramePr/>
                <a:graphic xmlns:a="http://schemas.openxmlformats.org/drawingml/2006/main">
                  <a:graphicData uri="http://schemas.microsoft.com/office/word/2010/wordprocessingShape">
                    <wps:wsp>
                      <wps:cNvSpPr/>
                      <wps:spPr>
                        <a:xfrm>
                          <a:off x="0" y="0"/>
                          <a:ext cx="5258435" cy="2080260"/>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0.65pt;margin-top:1.7pt;height:163.8pt;width:414.05pt;z-index:251659264;mso-width-relative:page;mso-height-relative:page;" filled="f" stroked="t" coordsize="21600,21600" o:gfxdata="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H4F/HWAAAACAEA&#10;AA8AAAAAAAAAAQAgAAAAIgAAAGRycy9kb3ducmV2LnhtbFBLAQIUABQAAAAIAIdO4kBjThlL4wEA&#10;ALMDAAAOAAAAAAAAAAEAIAAAACUBAABkcnMvZTJvRG9jLnhtbFBLBQYAAAAABgAGAFkBAAB6BQAA&#10;AAA=&#10;">
                <v:fill on="f" focussize="0,0"/>
                <v:stroke color="#000000" joinstyle="miter"/>
                <v:imagedata o:title=""/>
                <o:lock v:ext="edit" aspectratio="f"/>
                <v:textbox>
                  <w:txbxContent>
                    <w:p/>
                  </w:txbxContent>
                </v:textbox>
              </v:rect>
            </w:pict>
          </mc:Fallback>
        </mc:AlternateContent>
      </w:r>
    </w:p>
    <w:p>
      <w:pPr>
        <w:tabs>
          <w:tab w:val="left" w:pos="142"/>
        </w:tabs>
        <w:ind w:firstLine="600" w:firstLineChars="200"/>
        <w:rPr>
          <w:rFonts w:hint="eastAsia" w:ascii="仿宋" w:hAnsi="仿宋" w:eastAsia="仿宋" w:cs="仿宋"/>
          <w:sz w:val="30"/>
          <w:szCs w:val="30"/>
        </w:rPr>
      </w:pPr>
    </w:p>
    <w:p>
      <w:pPr>
        <w:tabs>
          <w:tab w:val="left" w:pos="142"/>
        </w:tabs>
        <w:ind w:firstLine="600" w:firstLineChars="200"/>
        <w:rPr>
          <w:rFonts w:hint="eastAsia" w:ascii="仿宋" w:hAnsi="仿宋" w:eastAsia="仿宋" w:cs="仿宋"/>
          <w:sz w:val="30"/>
          <w:szCs w:val="30"/>
        </w:rPr>
      </w:pPr>
    </w:p>
    <w:p>
      <w:pPr>
        <w:tabs>
          <w:tab w:val="left" w:pos="142"/>
        </w:tabs>
        <w:ind w:firstLine="600" w:firstLineChars="200"/>
        <w:rPr>
          <w:rFonts w:hint="eastAsia" w:ascii="仿宋" w:hAnsi="仿宋" w:eastAsia="仿宋" w:cs="仿宋"/>
          <w:sz w:val="30"/>
          <w:szCs w:val="30"/>
        </w:rPr>
      </w:pPr>
    </w:p>
    <w:p>
      <w:pPr>
        <w:tabs>
          <w:tab w:val="left" w:pos="142"/>
        </w:tabs>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Cs w:val="21"/>
        </w:rPr>
        <w:t>附法定代表人第二代身份证正反面复印件</w:t>
      </w:r>
      <w:r>
        <w:rPr>
          <w:rFonts w:hint="eastAsia" w:ascii="仿宋" w:hAnsi="仿宋" w:eastAsia="仿宋" w:cs="仿宋"/>
          <w:sz w:val="30"/>
          <w:szCs w:val="30"/>
        </w:rPr>
        <w:t xml:space="preserve">）  </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60"/>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546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投标单位：</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spacing w:val="-1"/>
          <w:kern w:val="0"/>
          <w:sz w:val="30"/>
          <w:szCs w:val="30"/>
        </w:rPr>
        <w:t>（</w:t>
      </w:r>
      <w:r>
        <w:rPr>
          <w:rFonts w:hint="eastAsia" w:ascii="仿宋" w:hAnsi="仿宋" w:eastAsia="仿宋" w:cs="仿宋"/>
          <w:kern w:val="0"/>
          <w:sz w:val="30"/>
          <w:szCs w:val="30"/>
        </w:rPr>
        <w:t>盖单位公章）</w:t>
      </w: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935"/>
          <w:tab w:val="left" w:pos="5460"/>
          <w:tab w:val="left" w:pos="6400"/>
        </w:tabs>
        <w:autoSpaceDE w:val="0"/>
        <w:autoSpaceDN w:val="0"/>
        <w:adjustRightInd w:val="0"/>
        <w:snapToGrid w:val="0"/>
        <w:ind w:firstLine="1200" w:firstLineChars="200"/>
        <w:rPr>
          <w:rFonts w:hint="eastAsia" w:ascii="仿宋" w:hAnsi="仿宋" w:eastAsia="仿宋" w:cs="仿宋"/>
          <w:kern w:val="0"/>
          <w:sz w:val="30"/>
          <w:szCs w:val="30"/>
          <w:lang w:val="en-US" w:eastAsia="zh-CN"/>
        </w:rPr>
      </w:pPr>
      <w:r>
        <w:rPr>
          <w:rFonts w:hint="eastAsia" w:ascii="仿宋" w:hAnsi="仿宋" w:eastAsia="仿宋" w:cs="仿宋"/>
          <w:w w:val="200"/>
          <w:kern w:val="0"/>
          <w:sz w:val="30"/>
          <w:szCs w:val="30"/>
        </w:rPr>
        <w:t xml:space="preserve">           </w:t>
      </w:r>
      <w:r>
        <w:rPr>
          <w:rFonts w:hint="eastAsia" w:ascii="仿宋" w:hAnsi="仿宋" w:eastAsia="仿宋" w:cs="仿宋"/>
          <w:w w:val="200"/>
          <w:kern w:val="0"/>
          <w:sz w:val="30"/>
          <w:szCs w:val="30"/>
          <w:u w:val="single"/>
        </w:rPr>
        <w:t xml:space="preserve">   </w:t>
      </w:r>
      <w:r>
        <w:rPr>
          <w:rFonts w:hint="eastAsia" w:ascii="仿宋" w:hAnsi="仿宋" w:eastAsia="仿宋" w:cs="仿宋"/>
          <w:spacing w:val="-1"/>
          <w:kern w:val="0"/>
          <w:sz w:val="30"/>
          <w:szCs w:val="30"/>
        </w:rPr>
        <w:t>年</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月</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日</w:t>
      </w: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p>
    <w:p>
      <w:pPr>
        <w:spacing w:line="600" w:lineRule="exact"/>
        <w:rPr>
          <w:rFonts w:hint="eastAsia" w:ascii="仿宋" w:hAnsi="仿宋" w:eastAsia="仿宋" w:cs="仿宋"/>
          <w:b/>
          <w:kern w:val="0"/>
          <w:sz w:val="44"/>
          <w:szCs w:val="44"/>
          <w:lang w:val="en-US" w:eastAsia="zh-CN"/>
        </w:rPr>
      </w:pPr>
      <w:r>
        <w:rPr>
          <w:rFonts w:hint="eastAsia" w:ascii="仿宋" w:hAnsi="仿宋" w:eastAsia="仿宋" w:cs="仿宋"/>
          <w:kern w:val="0"/>
          <w:sz w:val="30"/>
          <w:szCs w:val="30"/>
        </w:rPr>
        <w:t>附件</w:t>
      </w:r>
      <w:r>
        <w:rPr>
          <w:rFonts w:hint="eastAsia" w:ascii="仿宋" w:hAnsi="仿宋" w:eastAsia="仿宋" w:cs="仿宋"/>
          <w:kern w:val="0"/>
          <w:sz w:val="30"/>
          <w:szCs w:val="30"/>
          <w:lang w:val="en-US" w:eastAsia="zh-CN"/>
        </w:rPr>
        <w:t>四</w:t>
      </w: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p>
    <w:p>
      <w:pPr>
        <w:tabs>
          <w:tab w:val="left" w:pos="1680"/>
          <w:tab w:val="left" w:pos="4215"/>
          <w:tab w:val="left" w:pos="4305"/>
          <w:tab w:val="left" w:pos="8000"/>
        </w:tabs>
        <w:autoSpaceDE w:val="0"/>
        <w:autoSpaceDN w:val="0"/>
        <w:adjustRightInd w:val="0"/>
        <w:snapToGrid w:val="0"/>
        <w:spacing w:line="580" w:lineRule="exact"/>
        <w:ind w:firstLine="883" w:firstLineChars="200"/>
        <w:jc w:val="center"/>
        <w:rPr>
          <w:rFonts w:hint="eastAsia" w:ascii="仿宋" w:hAnsi="仿宋" w:eastAsia="仿宋" w:cs="仿宋"/>
          <w:b/>
          <w:kern w:val="0"/>
          <w:sz w:val="44"/>
          <w:szCs w:val="44"/>
        </w:rPr>
      </w:pPr>
      <w:r>
        <w:rPr>
          <w:rFonts w:hint="eastAsia" w:ascii="仿宋" w:hAnsi="仿宋" w:eastAsia="仿宋" w:cs="仿宋"/>
          <w:b/>
          <w:kern w:val="0"/>
          <w:sz w:val="44"/>
          <w:szCs w:val="44"/>
        </w:rPr>
        <w:t xml:space="preserve">授权委托书 </w:t>
      </w:r>
    </w:p>
    <w:p>
      <w:pPr>
        <w:spacing w:line="580" w:lineRule="exact"/>
        <w:ind w:firstLine="600" w:firstLineChars="200"/>
        <w:rPr>
          <w:rFonts w:hint="eastAsia" w:ascii="仿宋" w:hAnsi="仿宋" w:eastAsia="仿宋" w:cs="仿宋"/>
          <w:b/>
          <w:kern w:val="0"/>
          <w:sz w:val="32"/>
          <w:szCs w:val="32"/>
          <w:u w:val="single"/>
        </w:rPr>
      </w:pPr>
      <w:r>
        <w:rPr>
          <w:rFonts w:hint="eastAsia" w:ascii="仿宋" w:hAnsi="仿宋" w:eastAsia="仿宋" w:cs="仿宋"/>
          <w:kern w:val="0"/>
          <w:sz w:val="30"/>
          <w:szCs w:val="30"/>
        </w:rPr>
        <w:t>本人</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（姓名）系</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w:t>
      </w:r>
      <w:r>
        <w:rPr>
          <w:rFonts w:hint="eastAsia" w:ascii="仿宋" w:hAnsi="仿宋" w:eastAsia="仿宋" w:cs="仿宋"/>
          <w:spacing w:val="-1"/>
          <w:kern w:val="0"/>
          <w:sz w:val="30"/>
          <w:szCs w:val="30"/>
        </w:rPr>
        <w:t>投标单位</w:t>
      </w:r>
      <w:r>
        <w:rPr>
          <w:rFonts w:hint="eastAsia" w:ascii="仿宋" w:hAnsi="仿宋" w:eastAsia="仿宋" w:cs="仿宋"/>
          <w:kern w:val="0"/>
          <w:sz w:val="30"/>
          <w:szCs w:val="30"/>
        </w:rPr>
        <w:t>名称</w:t>
      </w:r>
      <w:r>
        <w:rPr>
          <w:rFonts w:hint="eastAsia" w:ascii="仿宋" w:hAnsi="仿宋" w:eastAsia="仿宋" w:cs="仿宋"/>
          <w:spacing w:val="1"/>
          <w:kern w:val="0"/>
          <w:sz w:val="30"/>
          <w:szCs w:val="30"/>
        </w:rPr>
        <w:t>）</w:t>
      </w:r>
      <w:r>
        <w:rPr>
          <w:rFonts w:hint="eastAsia" w:ascii="仿宋" w:hAnsi="仿宋" w:eastAsia="仿宋" w:cs="仿宋"/>
          <w:kern w:val="0"/>
          <w:sz w:val="30"/>
          <w:szCs w:val="30"/>
        </w:rPr>
        <w:t>的法定代</w:t>
      </w:r>
      <w:r>
        <w:rPr>
          <w:rFonts w:hint="eastAsia" w:ascii="仿宋" w:hAnsi="仿宋" w:eastAsia="仿宋" w:cs="仿宋"/>
          <w:spacing w:val="1"/>
          <w:kern w:val="0"/>
          <w:sz w:val="30"/>
          <w:szCs w:val="30"/>
        </w:rPr>
        <w:t>表</w:t>
      </w:r>
      <w:r>
        <w:rPr>
          <w:rFonts w:hint="eastAsia" w:ascii="仿宋" w:hAnsi="仿宋" w:eastAsia="仿宋" w:cs="仿宋"/>
          <w:kern w:val="0"/>
          <w:sz w:val="30"/>
          <w:szCs w:val="30"/>
        </w:rPr>
        <w:t>人，现委托</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为我方代理人。代理人根据授权，以我方名义签署、澄清、说明、补正、递交、撤回、 修改</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（项</w:t>
      </w:r>
      <w:r>
        <w:rPr>
          <w:rFonts w:hint="eastAsia" w:ascii="仿宋" w:hAnsi="仿宋" w:eastAsia="仿宋" w:cs="仿宋"/>
          <w:spacing w:val="-1"/>
          <w:kern w:val="0"/>
          <w:sz w:val="30"/>
          <w:szCs w:val="30"/>
        </w:rPr>
        <w:t>目</w:t>
      </w:r>
      <w:r>
        <w:rPr>
          <w:rFonts w:hint="eastAsia" w:ascii="仿宋" w:hAnsi="仿宋" w:eastAsia="仿宋" w:cs="仿宋"/>
          <w:kern w:val="0"/>
          <w:sz w:val="30"/>
          <w:szCs w:val="30"/>
        </w:rPr>
        <w:t>名称）投标文件、签订合同和处理有关事宜，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58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委托</w:t>
      </w:r>
      <w:r>
        <w:rPr>
          <w:rFonts w:hint="eastAsia" w:ascii="仿宋" w:hAnsi="仿宋" w:eastAsia="仿宋" w:cs="仿宋"/>
          <w:spacing w:val="-1"/>
          <w:kern w:val="0"/>
          <w:sz w:val="30"/>
          <w:szCs w:val="30"/>
        </w:rPr>
        <w:t>期</w:t>
      </w:r>
      <w:r>
        <w:rPr>
          <w:rFonts w:hint="eastAsia" w:ascii="仿宋" w:hAnsi="仿宋" w:eastAsia="仿宋" w:cs="仿宋"/>
          <w:kern w:val="0"/>
          <w:sz w:val="30"/>
          <w:szCs w:val="30"/>
        </w:rPr>
        <w:t>限：</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 xml:space="preserve">。 </w:t>
      </w:r>
    </w:p>
    <w:p>
      <w:pPr>
        <w:tabs>
          <w:tab w:val="left" w:pos="1680"/>
          <w:tab w:val="left" w:pos="4215"/>
          <w:tab w:val="left" w:pos="4305"/>
          <w:tab w:val="left" w:pos="8000"/>
        </w:tabs>
        <w:autoSpaceDE w:val="0"/>
        <w:autoSpaceDN w:val="0"/>
        <w:adjustRightInd w:val="0"/>
        <w:snapToGrid w:val="0"/>
        <w:spacing w:line="58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代理人无转委托权。</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附：法定代表人身份证明。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61312" behindDoc="0" locked="0" layoutInCell="1" allowOverlap="1">
                <wp:simplePos x="0" y="0"/>
                <wp:positionH relativeFrom="column">
                  <wp:posOffset>2903220</wp:posOffset>
                </wp:positionH>
                <wp:positionV relativeFrom="paragraph">
                  <wp:posOffset>250190</wp:posOffset>
                </wp:positionV>
                <wp:extent cx="2857500" cy="2080260"/>
                <wp:effectExtent l="4445" t="5080" r="14605" b="10160"/>
                <wp:wrapNone/>
                <wp:docPr id="3" name="矩形 3"/>
                <wp:cNvGraphicFramePr/>
                <a:graphic xmlns:a="http://schemas.openxmlformats.org/drawingml/2006/main">
                  <a:graphicData uri="http://schemas.microsoft.com/office/word/2010/wordprocessingShape">
                    <wps:wsp>
                      <wps:cNvSpPr/>
                      <wps:spPr>
                        <a:xfrm>
                          <a:off x="0" y="0"/>
                          <a:ext cx="2857500" cy="2080260"/>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28.6pt;margin-top:19.7pt;height:163.8pt;width:225pt;z-index:251661312;mso-width-relative:page;mso-height-relative:page;" filled="f" stroked="t" coordsize="21600,21600" o:gfxdata="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Pg16HYAAAA&#10;CgEAAA8AAAAAAAAAAQAgAAAAIgAAAGRycy9kb3ducmV2LnhtbFBLAQIUABQAAAAIAIdO4kDM1UZu&#10;5AEAALMDAAAOAAAAAAAAAAEAIAAAACcBAABkcnMvZTJvRG9jLnhtbFBLBQYAAAAABgAGAFkBAAB9&#10;BQAAAAA=&#10;">
                <v:fill on="f" focussize="0,0"/>
                <v:stroke color="#000000" joinstyle="miter"/>
                <v:imagedata o:title=""/>
                <o:lock v:ext="edit" aspectratio="f"/>
                <v:textbox>
                  <w:txbxContent>
                    <w:p/>
                  </w:txbxContent>
                </v:textbox>
              </v:rect>
            </w:pict>
          </mc:Fallback>
        </mc:AlternateContent>
      </w:r>
      <w:r>
        <w:rPr>
          <w:rFonts w:hint="eastAsia" w:ascii="仿宋" w:hAnsi="仿宋" w:eastAsia="仿宋" w:cs="仿宋"/>
          <w:sz w:val="30"/>
          <w:szCs w:val="3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250190</wp:posOffset>
                </wp:positionV>
                <wp:extent cx="2857500" cy="2080260"/>
                <wp:effectExtent l="4445" t="5080" r="14605" b="10160"/>
                <wp:wrapNone/>
                <wp:docPr id="1" name="矩形 1"/>
                <wp:cNvGraphicFramePr/>
                <a:graphic xmlns:a="http://schemas.openxmlformats.org/drawingml/2006/main">
                  <a:graphicData uri="http://schemas.microsoft.com/office/word/2010/wordprocessingShape">
                    <wps:wsp>
                      <wps:cNvSpPr/>
                      <wps:spPr>
                        <a:xfrm>
                          <a:off x="0" y="0"/>
                          <a:ext cx="2857500" cy="2080260"/>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5.4pt;margin-top:19.7pt;height:163.8pt;width:225pt;z-index:251660288;mso-width-relative:page;mso-height-relative:page;" filled="f" stroked="t" coordsize="21600,21600" o:gfxdata="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XgcpNkAAAAK&#10;AQAADwAAAAAAAAABACAAAAAiAAAAZHJzL2Rvd25yZXYueG1sUEsBAhQAFAAAAAgAh07iQLVqUaDi&#10;AQAAswMAAA4AAAAAAAAAAQAgAAAAKAEAAGRycy9lMm9Eb2MueG1sUEsFBgAAAAAGAAYAWQEAAHwF&#10;AAAAAA==&#10;">
                <v:fill on="f" focussize="0,0"/>
                <v:stroke color="#000000" joinstyle="miter"/>
                <v:imagedata o:title=""/>
                <o:lock v:ext="edit" aspectratio="f"/>
                <v:textbox>
                  <w:txbxContent>
                    <w:p/>
                  </w:txbxContent>
                </v:textbox>
              </v:rect>
            </w:pict>
          </mc:Fallback>
        </mc:AlternateContent>
      </w:r>
    </w:p>
    <w:p>
      <w:pPr>
        <w:ind w:firstLine="600" w:firstLineChars="200"/>
        <w:rPr>
          <w:rFonts w:hint="eastAsia" w:ascii="仿宋" w:hAnsi="仿宋" w:eastAsia="仿宋" w:cs="仿宋"/>
          <w:sz w:val="30"/>
          <w:szCs w:val="30"/>
        </w:rPr>
      </w:pPr>
    </w:p>
    <w:p>
      <w:pPr>
        <w:rPr>
          <w:rFonts w:hint="eastAsia" w:ascii="仿宋" w:hAnsi="仿宋" w:eastAsia="仿宋" w:cs="仿宋"/>
          <w:sz w:val="18"/>
          <w:szCs w:val="18"/>
        </w:rPr>
      </w:pPr>
      <w:r>
        <w:rPr>
          <w:rFonts w:hint="eastAsia" w:ascii="仿宋" w:hAnsi="仿宋" w:eastAsia="仿宋" w:cs="仿宋"/>
          <w:sz w:val="18"/>
          <w:szCs w:val="18"/>
        </w:rPr>
        <w:t>（附法定代表人第二代身份证正反面复印件）</w:t>
      </w:r>
      <w:r>
        <w:rPr>
          <w:rFonts w:hint="eastAsia" w:ascii="仿宋" w:hAnsi="仿宋" w:eastAsia="仿宋" w:cs="仿宋"/>
          <w:sz w:val="30"/>
          <w:szCs w:val="30"/>
        </w:rPr>
        <w:t xml:space="preserve">         </w:t>
      </w:r>
      <w:r>
        <w:rPr>
          <w:rFonts w:hint="eastAsia" w:ascii="仿宋" w:hAnsi="仿宋" w:eastAsia="仿宋" w:cs="仿宋"/>
          <w:sz w:val="18"/>
          <w:szCs w:val="18"/>
        </w:rPr>
        <w:t>（附代理人第二代身份证正反面复印件）</w:t>
      </w: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200"/>
          <w:tab w:val="left" w:pos="4620"/>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200"/>
          <w:tab w:val="left" w:pos="4620"/>
        </w:tabs>
        <w:autoSpaceDE w:val="0"/>
        <w:autoSpaceDN w:val="0"/>
        <w:adjustRightInd w:val="0"/>
        <w:snapToGrid w:val="0"/>
        <w:ind w:firstLine="600" w:firstLineChars="200"/>
        <w:jc w:val="left"/>
        <w:rPr>
          <w:rFonts w:hint="eastAsia" w:ascii="仿宋" w:hAnsi="仿宋" w:eastAsia="仿宋" w:cs="仿宋"/>
          <w:kern w:val="0"/>
          <w:sz w:val="30"/>
          <w:szCs w:val="30"/>
        </w:rPr>
      </w:pPr>
    </w:p>
    <w:p>
      <w:pPr>
        <w:tabs>
          <w:tab w:val="left" w:pos="4200"/>
          <w:tab w:val="left" w:pos="462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投标单位：</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w:t>
      </w:r>
      <w:r>
        <w:rPr>
          <w:rFonts w:hint="eastAsia" w:ascii="仿宋" w:hAnsi="仿宋" w:eastAsia="仿宋" w:cs="仿宋"/>
          <w:spacing w:val="-1"/>
          <w:kern w:val="0"/>
          <w:sz w:val="30"/>
          <w:szCs w:val="30"/>
        </w:rPr>
        <w:t>盖</w:t>
      </w:r>
      <w:r>
        <w:rPr>
          <w:rFonts w:hint="eastAsia" w:ascii="仿宋" w:hAnsi="仿宋" w:eastAsia="仿宋" w:cs="仿宋"/>
          <w:kern w:val="0"/>
          <w:sz w:val="30"/>
          <w:szCs w:val="30"/>
        </w:rPr>
        <w:t xml:space="preserve">单位公章） </w:t>
      </w:r>
    </w:p>
    <w:p>
      <w:pPr>
        <w:tabs>
          <w:tab w:val="left" w:pos="630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法定代表人：</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ab/>
      </w:r>
      <w:r>
        <w:rPr>
          <w:rFonts w:hint="eastAsia" w:ascii="仿宋" w:hAnsi="仿宋" w:eastAsia="仿宋" w:cs="仿宋"/>
          <w:kern w:val="0"/>
          <w:sz w:val="30"/>
          <w:szCs w:val="30"/>
        </w:rPr>
        <w:t>（签字）</w:t>
      </w:r>
    </w:p>
    <w:p>
      <w:pPr>
        <w:tabs>
          <w:tab w:val="left" w:pos="526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身份证号码：</w:t>
      </w:r>
      <w:r>
        <w:rPr>
          <w:rFonts w:hint="eastAsia" w:ascii="仿宋" w:hAnsi="仿宋" w:eastAsia="仿宋" w:cs="仿宋"/>
          <w:w w:val="200"/>
          <w:kern w:val="0"/>
          <w:sz w:val="30"/>
          <w:szCs w:val="30"/>
          <w:u w:val="single"/>
        </w:rPr>
        <w:t xml:space="preserve">                 </w:t>
      </w:r>
    </w:p>
    <w:p>
      <w:pPr>
        <w:tabs>
          <w:tab w:val="left" w:pos="6720"/>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委托代理人：</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rPr>
        <w:t>（签</w:t>
      </w:r>
      <w:r>
        <w:rPr>
          <w:rFonts w:hint="eastAsia" w:ascii="仿宋" w:hAnsi="仿宋" w:eastAsia="仿宋" w:cs="仿宋"/>
          <w:spacing w:val="-1"/>
          <w:kern w:val="0"/>
          <w:sz w:val="30"/>
          <w:szCs w:val="30"/>
        </w:rPr>
        <w:t>字</w:t>
      </w:r>
      <w:r>
        <w:rPr>
          <w:rFonts w:hint="eastAsia" w:ascii="仿宋" w:hAnsi="仿宋" w:eastAsia="仿宋" w:cs="仿宋"/>
          <w:kern w:val="0"/>
          <w:sz w:val="30"/>
          <w:szCs w:val="30"/>
        </w:rPr>
        <w:t>）</w:t>
      </w:r>
    </w:p>
    <w:p>
      <w:pPr>
        <w:tabs>
          <w:tab w:val="left" w:pos="6825"/>
        </w:tabs>
        <w:autoSpaceDE w:val="0"/>
        <w:autoSpaceDN w:val="0"/>
        <w:adjustRightInd w:val="0"/>
        <w:snapToGrid w:val="0"/>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身份证号码：</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u w:val="single"/>
        </w:rPr>
        <w:tab/>
      </w:r>
    </w:p>
    <w:p>
      <w:pPr>
        <w:tabs>
          <w:tab w:val="left" w:pos="4005"/>
          <w:tab w:val="left" w:pos="4100"/>
          <w:tab w:val="left" w:pos="5040"/>
        </w:tabs>
        <w:autoSpaceDE w:val="0"/>
        <w:autoSpaceDN w:val="0"/>
        <w:adjustRightInd w:val="0"/>
        <w:snapToGrid w:val="0"/>
        <w:jc w:val="center"/>
        <w:rPr>
          <w:rFonts w:hint="eastAsia" w:ascii="仿宋" w:hAnsi="仿宋" w:eastAsia="仿宋" w:cs="仿宋"/>
          <w:kern w:val="0"/>
          <w:sz w:val="30"/>
          <w:szCs w:val="30"/>
        </w:rPr>
      </w:pP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年</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月</w:t>
      </w:r>
      <w:r>
        <w:rPr>
          <w:rFonts w:hint="eastAsia" w:ascii="仿宋" w:hAnsi="仿宋" w:eastAsia="仿宋" w:cs="仿宋"/>
          <w:w w:val="200"/>
          <w:kern w:val="0"/>
          <w:sz w:val="30"/>
          <w:szCs w:val="30"/>
          <w:u w:val="single"/>
        </w:rPr>
        <w:t xml:space="preserve"> </w:t>
      </w:r>
      <w:r>
        <w:rPr>
          <w:rFonts w:hint="eastAsia" w:ascii="仿宋" w:hAnsi="仿宋" w:eastAsia="仿宋" w:cs="仿宋"/>
          <w:kern w:val="0"/>
          <w:sz w:val="30"/>
          <w:szCs w:val="30"/>
        </w:rPr>
        <w:t>日</w:t>
      </w:r>
    </w:p>
    <w:p>
      <w:pPr>
        <w:autoSpaceDE w:val="0"/>
        <w:autoSpaceDN w:val="0"/>
        <w:adjustRightInd w:val="0"/>
        <w:snapToGrid w:val="0"/>
        <w:ind w:firstLine="420" w:firstLineChars="200"/>
        <w:jc w:val="left"/>
        <w:rPr>
          <w:rFonts w:hint="eastAsia" w:ascii="仿宋" w:hAnsi="仿宋" w:eastAsia="仿宋" w:cs="仿宋"/>
          <w:kern w:val="0"/>
          <w:szCs w:val="21"/>
        </w:rPr>
      </w:pPr>
    </w:p>
    <w:p>
      <w:pPr>
        <w:autoSpaceDE w:val="0"/>
        <w:autoSpaceDN w:val="0"/>
        <w:adjustRightInd w:val="0"/>
        <w:snapToGrid w:val="0"/>
        <w:spacing w:line="240" w:lineRule="exact"/>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注：1.法定代表人参加招标活动并签署文件的不需要授权委托书，只需提供法定代表人身份证明书；非法定代表人参加招标活动并签署文件的须提供授权委托书。</w:t>
      </w:r>
    </w:p>
    <w:p>
      <w:pPr>
        <w:autoSpaceDE w:val="0"/>
        <w:autoSpaceDN w:val="0"/>
        <w:adjustRightInd w:val="0"/>
        <w:snapToGrid w:val="0"/>
        <w:spacing w:line="240" w:lineRule="exact"/>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2.在招标活动现场于投标文件开封前，法定代表人须携带本人身份证原件（非法定代表人参加招标活动的，须携带本人身份证原件和授权委托书原件）供监督人员核实身份。</w:t>
      </w:r>
    </w:p>
    <w:p>
      <w:pPr>
        <w:autoSpaceDE w:val="0"/>
        <w:autoSpaceDN w:val="0"/>
        <w:adjustRightInd w:val="0"/>
        <w:snapToGrid w:val="0"/>
        <w:spacing w:line="240" w:lineRule="exact"/>
        <w:ind w:firstLine="422" w:firstLineChars="200"/>
        <w:jc w:val="left"/>
        <w:rPr>
          <w:rFonts w:hint="eastAsia" w:ascii="仿宋" w:hAnsi="仿宋" w:eastAsia="仿宋" w:cs="仿宋"/>
          <w:b/>
          <w:szCs w:val="21"/>
        </w:rPr>
      </w:pPr>
      <w:r>
        <w:rPr>
          <w:rFonts w:hint="eastAsia" w:ascii="仿宋" w:hAnsi="仿宋" w:eastAsia="仿宋" w:cs="仿宋"/>
          <w:b/>
          <w:kern w:val="0"/>
          <w:szCs w:val="21"/>
        </w:rPr>
        <w:t>3.</w:t>
      </w:r>
      <w:r>
        <w:rPr>
          <w:rFonts w:hint="eastAsia" w:ascii="仿宋" w:hAnsi="仿宋" w:eastAsia="仿宋" w:cs="仿宋"/>
          <w:b/>
          <w:szCs w:val="21"/>
        </w:rPr>
        <w:t>《法定代表人身份证明书》及《授权委托书》原件须按要求装入投标文件，也要随身携带壹份以供监督人员核实身份。</w:t>
      </w:r>
    </w:p>
    <w:p>
      <w:pPr>
        <w:pStyle w:val="2"/>
        <w:rPr>
          <w:rFonts w:hint="eastAsia"/>
          <w:lang w:eastAsia="zh-CN"/>
        </w:rPr>
      </w:pPr>
    </w:p>
    <w:p>
      <w:pPr>
        <w:pStyle w:val="2"/>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附件五：工程量清单</w:t>
      </w: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lang w:val="en-US" w:eastAsia="zh-CN"/>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w:t>
      </w: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六</w:t>
      </w:r>
      <w:r>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施工图</w:t>
      </w: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lang w:val="en-US" w:eastAsia="zh-CN"/>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附件七：</w:t>
      </w:r>
    </w:p>
    <w:p>
      <w:pPr>
        <w:pStyle w:val="2"/>
        <w:jc w:val="center"/>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eastAsia="仿宋" w:cs="Times New Roman"/>
          <w:b/>
          <w:color w:val="000000" w:themeColor="text1"/>
          <w:sz w:val="56"/>
          <w:szCs w:val="56"/>
          <w:highlight w:val="none"/>
          <w:lang w:val="en-US" w:eastAsia="zh-CN"/>
          <w14:textFill>
            <w14:solidFill>
              <w14:schemeClr w14:val="tx1"/>
            </w14:solidFill>
          </w14:textFill>
        </w:rPr>
        <w:t>1166亩村民通行临时便道工程和2023年市政设施整治工程</w:t>
      </w: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合</w:t>
      </w:r>
    </w:p>
    <w:p>
      <w:pPr>
        <w:pStyle w:val="2"/>
        <w:rPr>
          <w:rFonts w:hint="default" w:ascii="Times New Roman" w:hAnsi="Times New Roman" w:eastAsia="仿宋" w:cs="Times New Roman"/>
          <w:b/>
          <w:color w:val="000000" w:themeColor="text1"/>
          <w:sz w:val="96"/>
          <w:szCs w:val="96"/>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同</w:t>
      </w:r>
    </w:p>
    <w:p>
      <w:pPr>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发包人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r>
        <w:rPr>
          <w:rFonts w:hint="eastAsia" w:eastAsia="仿宋" w:cs="Times New Roman"/>
          <w:bCs/>
          <w:color w:val="000000" w:themeColor="text1"/>
          <w:sz w:val="32"/>
          <w:szCs w:val="32"/>
          <w:highlight w:val="none"/>
          <w:u w:val="single"/>
          <w:lang w:eastAsia="zh-CN"/>
          <w14:textFill>
            <w14:solidFill>
              <w14:schemeClr w14:val="tx1"/>
            </w14:solidFill>
          </w14:textFill>
        </w:rPr>
        <w:t>垫江县朝阳实业有限公司</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jc w:val="cente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ind w:firstLine="1600" w:firstLineChars="500"/>
        <w:jc w:val="center"/>
        <w:rPr>
          <w:rFonts w:hint="default" w:ascii="Times New Roman" w:hAnsi="Times New Roman" w:eastAsia="仿宋" w:cs="Times New Roman"/>
          <w:bCs/>
          <w:color w:val="000000" w:themeColor="text1"/>
          <w:sz w:val="32"/>
          <w:szCs w:val="32"/>
          <w:highlight w:val="none"/>
          <w14:textFill>
            <w14:solidFill>
              <w14:schemeClr w14:val="tx1"/>
            </w14:solidFill>
          </w14:textFill>
        </w:rPr>
      </w:pPr>
    </w:p>
    <w:p>
      <w:pPr>
        <w:spacing w:line="600" w:lineRule="exact"/>
        <w:ind w:firstLine="3520" w:firstLineChars="1100"/>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14:textFill>
            <w14:solidFill>
              <w14:schemeClr w14:val="tx1"/>
            </w14:solidFill>
          </w14:textFill>
        </w:rPr>
        <w:t>202</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年</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bCs/>
          <w:color w:val="000000" w:themeColor="text1"/>
          <w:sz w:val="32"/>
          <w:szCs w:val="32"/>
          <w:highlight w:val="none"/>
          <w14:textFill>
            <w14:solidFill>
              <w14:schemeClr w14:val="tx1"/>
            </w14:solidFill>
          </w14:textFill>
        </w:rPr>
        <w:t>月   日</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rPr>
          <w:rFonts w:hint="default"/>
        </w:rPr>
      </w:pPr>
    </w:p>
    <w:p>
      <w:pPr>
        <w:spacing w:line="560" w:lineRule="exact"/>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一、项目概况：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eastAsia"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目名称：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1166亩村民通行临时便道工程和2023年市政设施整治工程</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2、项目地点：高新区桂阳组团</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14:textFill>
            <w14:solidFill>
              <w14:schemeClr w14:val="tx1"/>
            </w14:solidFill>
          </w14:textFill>
        </w:rPr>
        <w:t>3</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lang w:val="en-US" w:eastAsia="zh-CN"/>
          <w14:textFill>
            <w14:solidFill>
              <w14:schemeClr w14:val="tx1"/>
            </w14:solidFill>
          </w14:textFill>
        </w:rPr>
        <w:t>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程范围：包括但不限于土石方工程、路基工程、原破损构建拆除及弃置、人行道铺设、路面修补、绿化工程等工程内容。</w:t>
      </w:r>
    </w:p>
    <w:p>
      <w:pPr>
        <w:spacing w:line="600" w:lineRule="exact"/>
        <w:ind w:firstLine="640" w:firstLineChars="200"/>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4、发包人：垫江县朝阳实业有限公司。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 </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二、签约合同价与合同价格形式</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本工程实行发包范围内的固定单价合同，</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清单计价。</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合同总价：人民币￥</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________</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元（大写：</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________</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三、</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工期</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本项目工期为</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日历天，以招标人出具的进场通知书之日起开始计算工期。</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（质保期12个月）</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四</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eastAsia"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五</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、质量标准：</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1、按照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发包人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现场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符合国家有关验收规范要求</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工程质保期1年。</w:t>
      </w:r>
    </w:p>
    <w:p>
      <w:pPr>
        <w:spacing w:line="560" w:lineRule="exact"/>
        <w:ind w:firstLine="643" w:firstLineChars="200"/>
        <w:jc w:val="left"/>
        <w:rPr>
          <w:rFonts w:hint="default" w:ascii="Times New Roman" w:hAnsi="Times New Roman" w:eastAsia="仿宋" w:cs="Times New Roman"/>
          <w:b/>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六、履约保证金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公示期满3日历天内，由中标人将履约保证金（按中标价的10%计算）提交至指定</w:t>
      </w:r>
      <w:r>
        <w:rPr>
          <w:rFonts w:hint="eastAsia" w:eastAsia="仿宋" w:cs="Times New Roman"/>
          <w:color w:val="000000" w:themeColor="text1"/>
          <w:kern w:val="0"/>
          <w:sz w:val="32"/>
          <w:szCs w:val="32"/>
          <w:highlight w:val="none"/>
          <w:lang w:val="en-US" w:eastAsia="zh-CN"/>
          <w14:textFill>
            <w14:solidFill>
              <w14:schemeClr w14:val="tx1"/>
            </w14:solidFill>
          </w14:textFill>
        </w:rPr>
        <w:t>账</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名称：</w:t>
      </w:r>
      <w:r>
        <w:rPr>
          <w:rFonts w:hint="eastAsia" w:ascii="方正仿宋_GBK" w:hAnsi="方正仿宋_GBK" w:eastAsia="方正仿宋_GBK" w:cs="方正仿宋_GBK"/>
          <w:color w:val="auto"/>
          <w:sz w:val="32"/>
          <w:szCs w:val="32"/>
          <w:highlight w:val="none"/>
          <w:u w:val="single"/>
          <w:lang w:eastAsia="zh-CN"/>
        </w:rPr>
        <w:t>垫江县朝阳实业有限公司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lang w:eastAsia="zh-CN"/>
        </w:rPr>
      </w:pPr>
      <w:r>
        <w:rPr>
          <w:rFonts w:hint="eastAsia" w:ascii="方正仿宋_GBK" w:hAnsi="方正仿宋_GBK" w:eastAsia="方正仿宋_GBK" w:cs="方正仿宋_GBK"/>
          <w:color w:val="auto"/>
          <w:sz w:val="32"/>
          <w:szCs w:val="32"/>
          <w:highlight w:val="none"/>
          <w:u w:val="none"/>
          <w:lang w:eastAsia="zh-CN"/>
        </w:rPr>
        <w:t>开户银行：</w:t>
      </w:r>
      <w:r>
        <w:rPr>
          <w:rFonts w:hint="eastAsia" w:ascii="方正仿宋_GBK" w:hAnsi="方正仿宋_GBK" w:eastAsia="方正仿宋_GBK" w:cs="方正仿宋_GBK"/>
          <w:color w:val="auto"/>
          <w:sz w:val="32"/>
          <w:szCs w:val="32"/>
          <w:highlight w:val="none"/>
          <w:u w:val="single"/>
          <w:lang w:eastAsia="zh-CN"/>
        </w:rPr>
        <w:t>农发行垫江支行</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u w:val="single"/>
        </w:rPr>
      </w:pPr>
      <w:r>
        <w:rPr>
          <w:rFonts w:hint="eastAsia" w:ascii="方正仿宋_GBK" w:hAnsi="方正仿宋_GBK" w:eastAsia="方正仿宋_GBK" w:cs="方正仿宋_GBK"/>
          <w:color w:val="auto"/>
          <w:sz w:val="32"/>
          <w:szCs w:val="32"/>
          <w:highlight w:val="none"/>
        </w:rPr>
        <w:t>银行账户：</w:t>
      </w:r>
      <w:r>
        <w:rPr>
          <w:rFonts w:hint="eastAsia" w:ascii="方正仿宋_GBK" w:hAnsi="方正仿宋_GBK" w:eastAsia="方正仿宋_GBK" w:cs="方正仿宋_GBK"/>
          <w:color w:val="auto"/>
          <w:sz w:val="32"/>
          <w:szCs w:val="32"/>
          <w:highlight w:val="none"/>
          <w:u w:val="single"/>
        </w:rPr>
        <w:t>2035 0023 1001 0000 0152 251</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摘要注明</w:t>
      </w:r>
      <w:r>
        <w:rPr>
          <w:rFonts w:hint="eastAsia" w:eastAsia="仿宋" w:cs="Times New Roman"/>
          <w:color w:val="000000" w:themeColor="text1"/>
          <w:kern w:val="0"/>
          <w:sz w:val="32"/>
          <w:szCs w:val="32"/>
          <w:highlight w:val="none"/>
          <w:lang w:val="en-US" w:eastAsia="zh-CN"/>
          <w14:textFill>
            <w14:solidFill>
              <w14:schemeClr w14:val="tx1"/>
            </w14:solidFill>
          </w14:textFill>
        </w:rPr>
        <w:t>：</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1166亩村民通行临时便道工程和2023年市政设施整治工程履约保证金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待本项目竣工验收合格并完善全部资料后10个工作日内由招标人一次性全额无息退还。</w:t>
      </w:r>
    </w:p>
    <w:p>
      <w:pPr>
        <w:spacing w:line="560" w:lineRule="exact"/>
        <w:ind w:firstLine="643"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七、结算办法</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本工程实行发包范围内的固定单价合同，清单计价，总价下浮。工程结算总价=〔分部分项工程量清单结算价+措施费（除安全文明施工费)+规费+税金+合同约定其他费用+安全文明施工费〕×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投标下浮比例</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。各部分的结算原则如下：</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分部分项工程量清单结算原则：</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1分部分项工程量清单结算价=分部分项工程量清单中子项综合单价（</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中标工程量</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清单综合单价）×子项工程量。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措施费</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施工组织措施项目费：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安全文明施工费：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工程量清单中有对应的项目，按照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工程量清单对应的综合单价计价；</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w:t>
      </w:r>
      <w:r>
        <w:rPr>
          <w:rFonts w:hint="eastAsia" w:ascii="仿宋" w:hAnsi="仿宋" w:eastAsia="仿宋" w:cs="仿宋"/>
          <w:bCs/>
          <w:color w:val="000000" w:themeColor="text1"/>
          <w:kern w:val="0"/>
          <w:sz w:val="32"/>
          <w:szCs w:val="32"/>
          <w:highlight w:val="none"/>
          <w:u w:val="none"/>
          <w14:textFill>
            <w14:solidFill>
              <w14:schemeClr w14:val="tx1"/>
            </w14:solidFill>
          </w14:textFill>
        </w:rPr>
        <w:t>、重庆市园林绿化工程计价定额（2018）、重庆市绿色建筑工程计价定额（2018）、</w:t>
      </w:r>
      <w:r>
        <w:rPr>
          <w:rFonts w:hint="eastAsia" w:ascii="仿宋" w:hAnsi="仿宋" w:eastAsia="仿宋" w:cs="仿宋"/>
          <w:color w:val="000000" w:themeColor="text1"/>
          <w:kern w:val="0"/>
          <w:sz w:val="32"/>
          <w:szCs w:val="32"/>
          <w:highlight w:val="none"/>
          <w:lang w:eastAsia="zh-CN"/>
          <w14:textFill>
            <w14:solidFill>
              <w14:schemeClr w14:val="tx1"/>
            </w14:solidFill>
          </w14:textFill>
        </w:rPr>
        <w:t>重庆市建设工程费用定额（2018）等及相关配套文件编制计算，按</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招标最高限价</w:t>
      </w:r>
      <w:r>
        <w:rPr>
          <w:rFonts w:hint="eastAsia" w:ascii="仿宋" w:hAnsi="仿宋" w:eastAsia="仿宋" w:cs="仿宋"/>
          <w:color w:val="000000" w:themeColor="text1"/>
          <w:kern w:val="0"/>
          <w:sz w:val="32"/>
          <w:szCs w:val="32"/>
          <w:highlight w:val="none"/>
          <w:lang w:eastAsia="zh-CN"/>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6.施工过程中，招标人和中标人双方应严格按垫</w:t>
      </w:r>
      <w:bookmarkStart w:id="1" w:name="_GoBack"/>
      <w:bookmarkEnd w:id="1"/>
      <w:r>
        <w:rPr>
          <w:rFonts w:hint="eastAsia" w:ascii="仿宋" w:hAnsi="仿宋" w:eastAsia="仿宋" w:cs="仿宋"/>
          <w:color w:val="000000" w:themeColor="text1"/>
          <w:kern w:val="0"/>
          <w:sz w:val="32"/>
          <w:szCs w:val="32"/>
          <w:highlight w:val="none"/>
          <w:lang w:eastAsia="zh-CN"/>
          <w14:textFill>
            <w14:solidFill>
              <w14:schemeClr w14:val="tx1"/>
            </w14:solidFill>
          </w14:textFill>
        </w:rPr>
        <w:t>江府办发〔2021〕12号等文件执行及相关规范、规定进行工程增减变更签单。</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7.本工程结算送审金额，若审减金额达到或超过送审金额</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5</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%的，所有审计费用均由中标人承担，在支付本工程款时予以扣减。</w:t>
      </w:r>
    </w:p>
    <w:p>
      <w:pPr>
        <w:numPr>
          <w:ilvl w:val="0"/>
          <w:numId w:val="0"/>
        </w:num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付款方式：</w:t>
      </w:r>
    </w:p>
    <w:p>
      <w:pPr>
        <w:spacing w:line="56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 xml:space="preserve">本工程无预付款，工程完工验收合格，承包人递交工程全部资料齐备，经发包人或监理工程师(如有)审核合同范围内的工程量后，凭增值税专票，支付至合同金额的80%；承包人需在工程验收合格后3个月内提交合格结算资料给发包人进行审核，如未按时提交审核资料造成的全部责任均由承包人负责，审核通过后支付至审定金额的97%；余款在缺陷责任期(12个月）后无质量缺陷一次性无息支付。 </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、承诺</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人承诺按照法律规定及合同约定完成，不进行转包及违法分包。</w:t>
      </w:r>
    </w:p>
    <w:p>
      <w:pPr>
        <w:spacing w:line="560" w:lineRule="exact"/>
        <w:ind w:firstLine="643"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lang w:val="en-US" w:eastAsia="zh-CN"/>
          <w14:textFill>
            <w14:solidFill>
              <w14:schemeClr w14:val="tx1"/>
            </w14:solidFill>
          </w14:textFill>
        </w:rPr>
        <w:t>十</w:t>
      </w:r>
      <w:r>
        <w:rPr>
          <w:rFonts w:hint="default" w:ascii="Times New Roman" w:hAnsi="Times New Roman" w:eastAsia="仿宋"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违约责任</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1、乙方应完成招标文件及合同约定的全部内容，如有违反，按次/项，扣除500元，依次/项累计叠加；</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2、工期延误：工期每延误1日历天，扣除工程款1000元。</w:t>
      </w:r>
    </w:p>
    <w:p>
      <w:pPr>
        <w:pStyle w:val="8"/>
        <w:numPr>
          <w:ilvl w:val="0"/>
          <w:numId w:val="0"/>
        </w:numPr>
        <w:ind w:firstLine="643" w:firstLineChars="200"/>
        <w:jc w:val="both"/>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t>十一、合同生效</w:t>
      </w:r>
    </w:p>
    <w:p>
      <w:pPr>
        <w:spacing w:line="560" w:lineRule="exact"/>
        <w:ind w:firstLine="640"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本合同经双方法定代表人签字盖章后生效。</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十</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、合同份数</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本协议一式</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捌</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陆</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承包人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贰</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份，具有相同的法律效力。</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人：（公章）             </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人：（公章）</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法定代表人（签字）：         法定代表人（签字）：</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经办人：                     委托代理人（签字）：</w:t>
      </w: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p>
    <w:p>
      <w:pPr>
        <w:autoSpaceDE w:val="0"/>
        <w:autoSpaceDN w:val="0"/>
        <w:adjustRightInd w:val="0"/>
        <w:snapToGrid w:val="0"/>
        <w:ind w:firstLine="600" w:firstLineChars="200"/>
        <w:jc w:val="left"/>
        <w:rPr>
          <w:rFonts w:hint="default" w:ascii="Times New Roman" w:hAnsi="Times New Roman" w:eastAsia="仿宋" w:cs="Times New Roman"/>
          <w:b/>
          <w:color w:val="000000" w:themeColor="text1"/>
          <w:sz w:val="52"/>
          <w:szCs w:val="5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签</w:t>
      </w:r>
      <w:r>
        <w:rPr>
          <w:rFonts w:hint="eastAsia" w:eastAsia="仿宋" w:cs="Times New Roman"/>
          <w:color w:val="000000" w:themeColor="text1"/>
          <w:kern w:val="0"/>
          <w:sz w:val="30"/>
          <w:szCs w:val="30"/>
          <w:highlight w:val="none"/>
          <w:lang w:val="en-US" w:eastAsia="zh-CN"/>
          <w14:textFill>
            <w14:solidFill>
              <w14:schemeClr w14:val="tx1"/>
            </w14:solidFill>
          </w14:textFill>
        </w:rPr>
        <w:t>订</w:t>
      </w:r>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日期：   年   月   日      签</w:t>
      </w:r>
      <w:r>
        <w:rPr>
          <w:rFonts w:hint="eastAsia" w:eastAsia="仿宋" w:cs="Times New Roman"/>
          <w:color w:val="000000" w:themeColor="text1"/>
          <w:kern w:val="0"/>
          <w:sz w:val="30"/>
          <w:szCs w:val="30"/>
          <w:highlight w:val="none"/>
          <w:lang w:val="en-US" w:eastAsia="zh-CN"/>
          <w14:textFill>
            <w14:solidFill>
              <w14:schemeClr w14:val="tx1"/>
            </w14:solidFill>
          </w14:textFill>
        </w:rPr>
        <w:t>订</w:t>
      </w:r>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日期：    年   月   日</w:t>
      </w:r>
    </w:p>
    <w:sectPr>
      <w:headerReference r:id="rId3" w:type="default"/>
      <w:footerReference r:id="rId4" w:type="default"/>
      <w:footerReference r:id="rId5" w:type="even"/>
      <w:pgSz w:w="11906" w:h="16838"/>
      <w:pgMar w:top="1134" w:right="1417" w:bottom="1134"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81BEA"/>
    <w:multiLevelType w:val="singleLevel"/>
    <w:tmpl w:val="94A81BEA"/>
    <w:lvl w:ilvl="0" w:tentative="0">
      <w:start w:val="2"/>
      <w:numFmt w:val="chineseCounting"/>
      <w:suff w:val="nothing"/>
      <w:lvlText w:val="（%1）"/>
      <w:lvlJc w:val="left"/>
      <w:pPr>
        <w:ind w:left="-10"/>
      </w:pPr>
      <w:rPr>
        <w:rFonts w:hint="eastAsia"/>
      </w:rPr>
    </w:lvl>
  </w:abstractNum>
  <w:abstractNum w:abstractNumId="1">
    <w:nsid w:val="D36FED02"/>
    <w:multiLevelType w:val="singleLevel"/>
    <w:tmpl w:val="D36FED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YzdkODU3ZjYzNGE1NDM4OTJiYzE1MGU4ODkyOWUifQ=="/>
  </w:docVars>
  <w:rsids>
    <w:rsidRoot w:val="54ED639B"/>
    <w:rsid w:val="00414D3E"/>
    <w:rsid w:val="00916C70"/>
    <w:rsid w:val="0133552D"/>
    <w:rsid w:val="033248C6"/>
    <w:rsid w:val="033A653C"/>
    <w:rsid w:val="036B6D74"/>
    <w:rsid w:val="03726617"/>
    <w:rsid w:val="04017567"/>
    <w:rsid w:val="04DB3FE3"/>
    <w:rsid w:val="067E34B4"/>
    <w:rsid w:val="07471E04"/>
    <w:rsid w:val="07F707BE"/>
    <w:rsid w:val="086F080D"/>
    <w:rsid w:val="08915791"/>
    <w:rsid w:val="08DB0D41"/>
    <w:rsid w:val="0A5A1BE3"/>
    <w:rsid w:val="0AA40BA3"/>
    <w:rsid w:val="0BED2138"/>
    <w:rsid w:val="0D6B6FFD"/>
    <w:rsid w:val="0D87794B"/>
    <w:rsid w:val="0F0F11BE"/>
    <w:rsid w:val="0F50649F"/>
    <w:rsid w:val="0F92643D"/>
    <w:rsid w:val="0F9D2C6D"/>
    <w:rsid w:val="10172A20"/>
    <w:rsid w:val="10FF5E1D"/>
    <w:rsid w:val="11D91A11"/>
    <w:rsid w:val="12C413A5"/>
    <w:rsid w:val="136A5BB4"/>
    <w:rsid w:val="139937E7"/>
    <w:rsid w:val="139B074F"/>
    <w:rsid w:val="139D4FEA"/>
    <w:rsid w:val="13A07D9C"/>
    <w:rsid w:val="141F6D41"/>
    <w:rsid w:val="144D2770"/>
    <w:rsid w:val="147A4A18"/>
    <w:rsid w:val="174D3CEB"/>
    <w:rsid w:val="181B1038"/>
    <w:rsid w:val="1A583574"/>
    <w:rsid w:val="1A7D5B75"/>
    <w:rsid w:val="1BCC2E3B"/>
    <w:rsid w:val="1BDB0801"/>
    <w:rsid w:val="1BFE0D64"/>
    <w:rsid w:val="1C0D152C"/>
    <w:rsid w:val="1D246C2B"/>
    <w:rsid w:val="1D752831"/>
    <w:rsid w:val="1F44371F"/>
    <w:rsid w:val="1FDF45AD"/>
    <w:rsid w:val="20727BBC"/>
    <w:rsid w:val="22523EBD"/>
    <w:rsid w:val="2346744C"/>
    <w:rsid w:val="24073AB7"/>
    <w:rsid w:val="24746742"/>
    <w:rsid w:val="26CB3E1B"/>
    <w:rsid w:val="27F27C40"/>
    <w:rsid w:val="28AD12FC"/>
    <w:rsid w:val="28FD379E"/>
    <w:rsid w:val="292A7A19"/>
    <w:rsid w:val="2AC01A7E"/>
    <w:rsid w:val="2AED0299"/>
    <w:rsid w:val="2AF459E0"/>
    <w:rsid w:val="2B254779"/>
    <w:rsid w:val="2CC97E0B"/>
    <w:rsid w:val="2E2459EC"/>
    <w:rsid w:val="2E2F5F94"/>
    <w:rsid w:val="2F1308AA"/>
    <w:rsid w:val="334A0E69"/>
    <w:rsid w:val="358D56B9"/>
    <w:rsid w:val="36E52680"/>
    <w:rsid w:val="373F5674"/>
    <w:rsid w:val="38C06D4C"/>
    <w:rsid w:val="38CA0A0E"/>
    <w:rsid w:val="38F117B0"/>
    <w:rsid w:val="3ADB7A4C"/>
    <w:rsid w:val="3C770F7B"/>
    <w:rsid w:val="40A32804"/>
    <w:rsid w:val="41407911"/>
    <w:rsid w:val="419E41EA"/>
    <w:rsid w:val="423E4F04"/>
    <w:rsid w:val="42493D5C"/>
    <w:rsid w:val="42BD462D"/>
    <w:rsid w:val="4333593C"/>
    <w:rsid w:val="43B41D58"/>
    <w:rsid w:val="44640DF6"/>
    <w:rsid w:val="4504286C"/>
    <w:rsid w:val="4627212F"/>
    <w:rsid w:val="4646221A"/>
    <w:rsid w:val="473344EC"/>
    <w:rsid w:val="47EC759F"/>
    <w:rsid w:val="48D15842"/>
    <w:rsid w:val="49BF50B8"/>
    <w:rsid w:val="49D22F38"/>
    <w:rsid w:val="4A180C81"/>
    <w:rsid w:val="4A404346"/>
    <w:rsid w:val="4A8B3137"/>
    <w:rsid w:val="4B0F0887"/>
    <w:rsid w:val="4C6F3FC6"/>
    <w:rsid w:val="4FC9093A"/>
    <w:rsid w:val="511055A9"/>
    <w:rsid w:val="513E745F"/>
    <w:rsid w:val="51AB4D47"/>
    <w:rsid w:val="51B2062B"/>
    <w:rsid w:val="533C2F69"/>
    <w:rsid w:val="5345658C"/>
    <w:rsid w:val="53590226"/>
    <w:rsid w:val="53DC2228"/>
    <w:rsid w:val="543C5B7E"/>
    <w:rsid w:val="543E404A"/>
    <w:rsid w:val="548D63DA"/>
    <w:rsid w:val="54E54D55"/>
    <w:rsid w:val="54ED639B"/>
    <w:rsid w:val="56453D38"/>
    <w:rsid w:val="56925F29"/>
    <w:rsid w:val="56E51E35"/>
    <w:rsid w:val="57C2639A"/>
    <w:rsid w:val="58C830C7"/>
    <w:rsid w:val="5A1F5D26"/>
    <w:rsid w:val="5B1F7492"/>
    <w:rsid w:val="5B46141D"/>
    <w:rsid w:val="5BD22F95"/>
    <w:rsid w:val="5D4566C0"/>
    <w:rsid w:val="5F01568A"/>
    <w:rsid w:val="603A0260"/>
    <w:rsid w:val="60523764"/>
    <w:rsid w:val="61EB4392"/>
    <w:rsid w:val="62436CFD"/>
    <w:rsid w:val="62745F1B"/>
    <w:rsid w:val="634C56B2"/>
    <w:rsid w:val="666F1C0E"/>
    <w:rsid w:val="66A7115E"/>
    <w:rsid w:val="678B61B7"/>
    <w:rsid w:val="67994F55"/>
    <w:rsid w:val="67BA3F5E"/>
    <w:rsid w:val="6864640B"/>
    <w:rsid w:val="688817F1"/>
    <w:rsid w:val="68E1083A"/>
    <w:rsid w:val="69BC2D5B"/>
    <w:rsid w:val="6A484EF6"/>
    <w:rsid w:val="6DCE50D1"/>
    <w:rsid w:val="6DDA5769"/>
    <w:rsid w:val="6FBE5F69"/>
    <w:rsid w:val="7041685C"/>
    <w:rsid w:val="70761FC0"/>
    <w:rsid w:val="70934131"/>
    <w:rsid w:val="71DB5851"/>
    <w:rsid w:val="72436DB3"/>
    <w:rsid w:val="72765A03"/>
    <w:rsid w:val="74FF07D6"/>
    <w:rsid w:val="768660FD"/>
    <w:rsid w:val="77C134F2"/>
    <w:rsid w:val="780D2930"/>
    <w:rsid w:val="782B18E2"/>
    <w:rsid w:val="7857264C"/>
    <w:rsid w:val="78F415DF"/>
    <w:rsid w:val="79C913B2"/>
    <w:rsid w:val="7A020AD6"/>
    <w:rsid w:val="7BDC237B"/>
    <w:rsid w:val="7CC25AC4"/>
    <w:rsid w:val="7DF53CCB"/>
    <w:rsid w:val="7E203553"/>
    <w:rsid w:val="EF9D45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line="578"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cs="宋体"/>
      <w:b/>
      <w:kern w:val="0"/>
      <w:sz w:val="24"/>
      <w:szCs w:val="20"/>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overflowPunct w:val="0"/>
      <w:autoSpaceDE w:val="0"/>
      <w:autoSpaceDN w:val="0"/>
      <w:spacing w:line="594" w:lineRule="exact"/>
      <w:ind w:firstLine="420" w:firstLineChars="200"/>
    </w:pPr>
    <w:rPr>
      <w:rFonts w:ascii="Calibri" w:hAnsi="Calibri" w:eastAsia="宋体"/>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8">
    <w:name w:val="Title"/>
    <w:basedOn w:val="1"/>
    <w:next w:val="1"/>
    <w:qFormat/>
    <w:uiPriority w:val="0"/>
    <w:pPr>
      <w:widowControl/>
      <w:jc w:val="center"/>
    </w:pPr>
    <w:rPr>
      <w:kern w:val="0"/>
      <w:sz w:val="20"/>
      <w:u w:val="single"/>
      <w:lang w:eastAsia="en-U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Emphasis"/>
    <w:basedOn w:val="11"/>
    <w:qFormat/>
    <w:uiPriority w:val="0"/>
    <w:rPr>
      <w:i/>
    </w:rPr>
  </w:style>
  <w:style w:type="character" w:customStyle="1" w:styleId="14">
    <w:name w:val="标题 1 Char"/>
    <w:link w:val="3"/>
    <w:qFormat/>
    <w:uiPriority w:val="0"/>
    <w:rPr>
      <w:b/>
      <w:bCs/>
      <w:kern w:val="44"/>
      <w:sz w:val="44"/>
      <w:szCs w:val="44"/>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C:\Users\Administrator\Desktop\&#22443;&#27743;&#21439;&#24037;&#19994;&#22253;&#21306;&#29616;&#20195;&#21046;&#36896;&#19994;&#20135;&#19994;&#22253;&#24314;&#35774;&#39033;&#30446;&#38468;&#23646;&#31449;&#21488;&#24314;&#35774;&#24037;&#31243;&#26045;&#24037;&#25307;&#26631;&#20844;&#2157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垫江县工业园区现代制造业产业园建设项目附属站台建设工程施工招标公告.dot</Template>
  <Pages>19</Pages>
  <Words>6690</Words>
  <Characters>7106</Characters>
  <Lines>0</Lines>
  <Paragraphs>0</Paragraphs>
  <TotalTime>0</TotalTime>
  <ScaleCrop>false</ScaleCrop>
  <LinksUpToDate>false</LinksUpToDate>
  <CharactersWithSpaces>7523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2022-03-30T11:31:00Z</dcterms:created>
  <dc:creator>Administrator</dc:creator>
  <cp:lastModifiedBy>Administrator</cp:lastModifiedBy>
  <cp:lastPrinted>2023-05-09T06:28:00Z</cp:lastPrinted>
  <dcterms:modified xsi:type="dcterms:W3CDTF">2023-05-24T10:37:57Z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E3183FFFB85F41EFB81BC40ACCE552C7</vt:lpwstr>
  </property>
</Properties>
</file>