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垫江县太平镇农村移民安置区美丽家园建设工程（支管网工程）</w:t>
      </w:r>
    </w:p>
    <w:p>
      <w:pPr>
        <w:spacing w:line="52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ind w:right="-815" w:rightChars="-291"/>
        <w:jc w:val="center"/>
        <w:rPr>
          <w:rFonts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</w:t>
      </w:r>
    </w:p>
    <w:p>
      <w:pPr>
        <w:ind w:right="-815" w:rightChars="-291"/>
        <w:jc w:val="center"/>
        <w:rPr>
          <w:rFonts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程</w:t>
      </w:r>
    </w:p>
    <w:p>
      <w:pPr>
        <w:ind w:right="-815" w:rightChars="-291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预</w:t>
      </w:r>
    </w:p>
    <w:p>
      <w:pPr>
        <w:ind w:right="-815" w:rightChars="-291"/>
        <w:jc w:val="center"/>
        <w:rPr>
          <w:rFonts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算</w:t>
      </w:r>
    </w:p>
    <w:p>
      <w:pPr>
        <w:ind w:right="-815" w:rightChars="-291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编</w:t>
      </w:r>
    </w:p>
    <w:p>
      <w:pPr>
        <w:ind w:right="-815" w:rightChars="-291"/>
        <w:jc w:val="center"/>
        <w:rPr>
          <w:rFonts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制</w:t>
      </w:r>
    </w:p>
    <w:p>
      <w:pPr>
        <w:ind w:right="-815" w:rightChars="-291"/>
        <w:jc w:val="center"/>
        <w:rPr>
          <w:rFonts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报</w:t>
      </w:r>
    </w:p>
    <w:p>
      <w:pPr>
        <w:ind w:right="-815" w:rightChars="-291"/>
        <w:jc w:val="center"/>
        <w:rPr>
          <w:rFonts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告</w:t>
      </w:r>
    </w:p>
    <w:p>
      <w:pPr>
        <w:ind w:right="-815" w:rightChars="-291"/>
        <w:jc w:val="center"/>
        <w:rPr>
          <w:rFonts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书</w:t>
      </w:r>
    </w:p>
    <w:p>
      <w:pPr>
        <w:ind w:right="-815" w:rightChars="-291"/>
        <w:jc w:val="center"/>
        <w:rPr>
          <w:rFonts w:ascii="仿宋" w:hAnsi="仿宋" w:eastAsia="仿宋" w:cs="仿宋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360" w:lineRule="auto"/>
        <w:rPr>
          <w:rFonts w:ascii="仿宋" w:hAnsi="仿宋" w:eastAsia="仿宋"/>
          <w:b/>
          <w:bCs/>
          <w:sz w:val="32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0"/>
        </w:rPr>
        <w:t>报告文号：威磊咨询[202</w:t>
      </w:r>
      <w:r>
        <w:rPr>
          <w:rFonts w:hint="eastAsia" w:ascii="仿宋" w:hAnsi="仿宋" w:eastAsia="仿宋"/>
          <w:b/>
          <w:bCs/>
          <w:sz w:val="32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0"/>
        </w:rPr>
        <w:t>]第0</w:t>
      </w:r>
      <w:r>
        <w:rPr>
          <w:rFonts w:ascii="仿宋" w:hAnsi="仿宋" w:eastAsia="仿宋"/>
          <w:b/>
          <w:bCs/>
          <w:sz w:val="32"/>
          <w:szCs w:val="30"/>
        </w:rPr>
        <w:t>0</w:t>
      </w:r>
      <w:r>
        <w:rPr>
          <w:rFonts w:hint="eastAsia" w:ascii="仿宋" w:hAnsi="仿宋" w:eastAsia="仿宋"/>
          <w:b/>
          <w:bCs/>
          <w:sz w:val="32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0"/>
        </w:rPr>
        <w:t>号</w:t>
      </w:r>
    </w:p>
    <w:p>
      <w:pPr>
        <w:spacing w:line="360" w:lineRule="auto"/>
        <w:rPr>
          <w:rFonts w:hint="eastAsia" w:ascii="仿宋" w:hAnsi="仿宋" w:eastAsia="仿宋"/>
          <w:b/>
          <w:bCs/>
          <w:sz w:val="31"/>
          <w:szCs w:val="31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0"/>
        </w:rPr>
        <w:t>项目名称：</w:t>
      </w:r>
      <w:r>
        <w:rPr>
          <w:rFonts w:hint="eastAsia" w:ascii="仿宋" w:hAnsi="仿宋" w:eastAsia="仿宋"/>
          <w:b/>
          <w:bCs/>
          <w:sz w:val="31"/>
          <w:szCs w:val="31"/>
          <w:lang w:eastAsia="zh-CN"/>
        </w:rPr>
        <w:t>垫江县太平镇农村移民安置区美丽家园建设工程（支管网工程）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0"/>
        </w:rPr>
        <w:t>咨询类别：</w:t>
      </w:r>
      <w:r>
        <w:rPr>
          <w:rFonts w:hint="eastAsia" w:ascii="仿宋" w:hAnsi="仿宋" w:eastAsia="仿宋"/>
          <w:b/>
          <w:bCs/>
          <w:sz w:val="32"/>
          <w:szCs w:val="30"/>
          <w:lang w:eastAsia="zh-CN"/>
        </w:rPr>
        <w:t>预算编制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0"/>
        </w:rPr>
        <w:t>委托单位：垫江县太平镇</w:t>
      </w:r>
      <w:r>
        <w:rPr>
          <w:rFonts w:hint="eastAsia" w:ascii="仿宋" w:hAnsi="仿宋" w:eastAsia="仿宋"/>
          <w:b/>
          <w:bCs/>
          <w:sz w:val="32"/>
          <w:szCs w:val="30"/>
          <w:lang w:eastAsia="zh-CN"/>
        </w:rPr>
        <w:t>人民政府</w:t>
      </w:r>
    </w:p>
    <w:p>
      <w:pPr>
        <w:spacing w:line="360" w:lineRule="auto"/>
        <w:ind w:right="6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0"/>
          <w:lang w:eastAsia="zh-CN"/>
        </w:rPr>
        <w:t>预算编制</w:t>
      </w:r>
      <w:r>
        <w:rPr>
          <w:rFonts w:hint="eastAsia" w:ascii="仿宋" w:hAnsi="仿宋" w:eastAsia="仿宋"/>
          <w:b/>
          <w:bCs/>
          <w:sz w:val="32"/>
          <w:szCs w:val="30"/>
        </w:rPr>
        <w:t>单位：威磊工程咨询有限公司</w:t>
      </w:r>
    </w:p>
    <w:p>
      <w:pPr>
        <w:ind w:right="600"/>
        <w:jc w:val="right"/>
        <w:rPr>
          <w:rFonts w:ascii="仿宋" w:hAnsi="仿宋" w:eastAsia="仿宋"/>
          <w:b/>
          <w:bCs/>
          <w:sz w:val="32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0"/>
        </w:rPr>
        <w:t>日期：202</w:t>
      </w:r>
      <w:r>
        <w:rPr>
          <w:rFonts w:hint="eastAsia" w:ascii="仿宋" w:hAnsi="仿宋" w:eastAsia="仿宋"/>
          <w:b/>
          <w:bCs/>
          <w:sz w:val="32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0"/>
        </w:rPr>
        <w:t>年</w:t>
      </w:r>
      <w:r>
        <w:rPr>
          <w:rFonts w:hint="eastAsia" w:ascii="仿宋" w:hAnsi="仿宋" w:eastAsia="仿宋"/>
          <w:b/>
          <w:bCs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0"/>
        </w:rPr>
        <w:t>月</w:t>
      </w:r>
      <w:r>
        <w:rPr>
          <w:rFonts w:hint="eastAsia" w:ascii="仿宋" w:hAnsi="仿宋" w:eastAsia="仿宋"/>
          <w:b/>
          <w:bCs/>
          <w:sz w:val="32"/>
          <w:szCs w:val="30"/>
          <w:lang w:val="en-US" w:eastAsia="zh-CN"/>
        </w:rPr>
        <w:t>23</w:t>
      </w:r>
      <w:r>
        <w:rPr>
          <w:rFonts w:hint="eastAsia" w:ascii="仿宋" w:hAnsi="仿宋" w:eastAsia="仿宋"/>
          <w:b/>
          <w:bCs/>
          <w:sz w:val="32"/>
          <w:szCs w:val="30"/>
        </w:rPr>
        <w:t>日</w:t>
      </w:r>
    </w:p>
    <w:p>
      <w:pPr>
        <w:spacing w:line="560" w:lineRule="exact"/>
        <w:jc w:val="center"/>
        <w:rPr>
          <w:rFonts w:ascii="汉鼎简行楷" w:eastAsia="汉鼎简行楷"/>
          <w:b/>
          <w:color w:val="000000"/>
          <w:spacing w:val="40"/>
          <w:sz w:val="52"/>
          <w:szCs w:val="52"/>
        </w:rPr>
      </w:pPr>
      <w:r>
        <w:rPr>
          <w:rFonts w:hint="eastAsia" w:ascii="汉鼎简行楷" w:eastAsia="汉鼎简行楷"/>
          <w:b/>
          <w:color w:val="000000"/>
          <w:spacing w:val="102"/>
          <w:kern w:val="0"/>
          <w:sz w:val="52"/>
          <w:szCs w:val="52"/>
          <w:fitText w:val="7048" w:id="1468404653"/>
        </w:rPr>
        <w:t>威磊工程咨询有限公</w:t>
      </w:r>
      <w:r>
        <w:rPr>
          <w:rFonts w:hint="eastAsia" w:ascii="汉鼎简行楷" w:eastAsia="汉鼎简行楷"/>
          <w:b/>
          <w:color w:val="000000"/>
          <w:spacing w:val="6"/>
          <w:kern w:val="0"/>
          <w:sz w:val="52"/>
          <w:szCs w:val="52"/>
          <w:fitText w:val="7048" w:id="1468404653"/>
        </w:rPr>
        <w:t>司</w:t>
      </w:r>
    </w:p>
    <w:p>
      <w:pPr>
        <w:spacing w:line="560" w:lineRule="exact"/>
        <w:jc w:val="center"/>
        <w:rPr>
          <w:rFonts w:ascii="汉鼎简行楷" w:eastAsia="汉鼎简行楷"/>
          <w:b/>
          <w:color w:val="000000"/>
          <w:spacing w:val="40"/>
          <w:sz w:val="30"/>
          <w:szCs w:val="30"/>
        </w:rPr>
      </w:pPr>
      <w:r>
        <w:rPr>
          <w:rFonts w:ascii="汉鼎简行楷" w:eastAsia="汉鼎简行楷"/>
          <w:b/>
          <w:color w:val="000000"/>
          <w:spacing w:val="40"/>
          <w:sz w:val="30"/>
          <w:szCs w:val="30"/>
        </w:rPr>
        <w:t>Weilei Engineering Consulting Co., LTD</w:t>
      </w:r>
    </w:p>
    <w:tbl>
      <w:tblPr>
        <w:tblStyle w:val="8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287" w:type="dxa"/>
            <w:tcBorders>
              <w:top w:val="nil"/>
              <w:left w:val="nil"/>
              <w:bottom w:val="single" w:color="FF0000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hAnsi="宋体" w:cs="宋体"/>
                <w:kern w:val="0"/>
                <w:sz w:val="30"/>
                <w:szCs w:val="30"/>
                <w:lang w:val="zh-CN"/>
              </w:rPr>
              <w:t>威磊咨询 [20</w:t>
            </w:r>
            <w:r>
              <w:rPr>
                <w:rFonts w:hAnsi="宋体" w:cs="宋体"/>
                <w:kern w:val="0"/>
                <w:sz w:val="30"/>
                <w:szCs w:val="30"/>
                <w:lang w:val="zh-CN"/>
              </w:rPr>
              <w:t>2</w:t>
            </w:r>
            <w:r>
              <w:rPr>
                <w:rFonts w:hint="eastAsia" w:hAnsi="宋体" w:cs="宋体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hAnsi="宋体" w:cs="宋体"/>
                <w:kern w:val="0"/>
                <w:sz w:val="30"/>
                <w:szCs w:val="30"/>
                <w:lang w:val="zh-CN"/>
              </w:rPr>
              <w:t>]</w:t>
            </w:r>
            <w:r>
              <w:rPr>
                <w:rFonts w:hAnsi="宋体" w:cs="宋体"/>
                <w:kern w:val="0"/>
                <w:sz w:val="30"/>
                <w:szCs w:val="30"/>
              </w:rPr>
              <w:t>00</w:t>
            </w:r>
            <w:r>
              <w:rPr>
                <w:rFonts w:hint="eastAsia" w:hAnsi="宋体" w:cs="宋体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hAnsi="宋体" w:cs="宋体"/>
                <w:kern w:val="0"/>
                <w:sz w:val="30"/>
                <w:szCs w:val="30"/>
                <w:lang w:val="zh-CN"/>
              </w:rPr>
              <w:t>号</w:t>
            </w:r>
          </w:p>
        </w:tc>
      </w:tr>
    </w:tbl>
    <w:p>
      <w:pPr>
        <w:spacing w:line="520" w:lineRule="exact"/>
        <w:ind w:firstLine="1247" w:firstLineChars="239"/>
        <w:rPr>
          <w:rFonts w:hAnsi="宋体"/>
          <w:b/>
          <w:color w:val="000000"/>
          <w:spacing w:val="40"/>
          <w:sz w:val="44"/>
          <w:szCs w:val="44"/>
        </w:rPr>
      </w:pPr>
    </w:p>
    <w:p>
      <w:pPr>
        <w:spacing w:line="360" w:lineRule="auto"/>
        <w:jc w:val="center"/>
        <w:rPr>
          <w:rFonts w:hAnsi="宋体"/>
          <w:b/>
          <w:color w:val="000000"/>
          <w:spacing w:val="40"/>
          <w:sz w:val="32"/>
          <w:szCs w:val="32"/>
        </w:rPr>
      </w:pPr>
      <w:r>
        <w:rPr>
          <w:rFonts w:hint="eastAsia" w:hAnsi="宋体"/>
          <w:b/>
          <w:color w:val="000000"/>
          <w:spacing w:val="23"/>
          <w:sz w:val="32"/>
          <w:szCs w:val="32"/>
        </w:rPr>
        <w:t xml:space="preserve"> </w:t>
      </w:r>
      <w:r>
        <w:rPr>
          <w:rFonts w:hint="eastAsia" w:hAnsi="宋体"/>
          <w:b/>
          <w:color w:val="000000"/>
          <w:spacing w:val="23"/>
          <w:sz w:val="32"/>
          <w:szCs w:val="32"/>
          <w:lang w:eastAsia="zh-CN"/>
        </w:rPr>
        <w:t>垫江县太平镇农村移民安置区美丽家园建设工程（支管网工程）</w:t>
      </w:r>
      <w:r>
        <w:rPr>
          <w:rFonts w:hint="eastAsia" w:hAnsi="宋体"/>
          <w:b/>
          <w:color w:val="000000"/>
          <w:spacing w:val="40"/>
          <w:sz w:val="32"/>
          <w:szCs w:val="32"/>
          <w:lang w:val="en-US" w:eastAsia="zh-CN"/>
        </w:rPr>
        <w:t>预算编制</w:t>
      </w:r>
      <w:r>
        <w:rPr>
          <w:rFonts w:hint="eastAsia" w:hAnsi="宋体"/>
          <w:b/>
          <w:color w:val="000000"/>
          <w:spacing w:val="40"/>
          <w:sz w:val="32"/>
          <w:szCs w:val="32"/>
        </w:rPr>
        <w:t>报告</w:t>
      </w:r>
    </w:p>
    <w:p>
      <w:pPr>
        <w:autoSpaceDE w:val="0"/>
        <w:autoSpaceDN w:val="0"/>
        <w:adjustRightInd w:val="0"/>
        <w:snapToGrid w:val="0"/>
        <w:spacing w:line="480" w:lineRule="exact"/>
        <w:rPr>
          <w:rFonts w:ascii="仿宋" w:hAnsi="仿宋" w:eastAsia="仿宋" w:cs="宋体"/>
          <w:b/>
          <w:bCs/>
          <w:kern w:val="0"/>
          <w:sz w:val="30"/>
          <w:szCs w:val="30"/>
          <w:lang w:val="zh-CN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lang w:eastAsia="zh-CN"/>
        </w:rPr>
        <w:t>垫江县太平镇人民政府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zh-CN"/>
        </w:rPr>
        <w:t>：</w:t>
      </w:r>
    </w:p>
    <w:p>
      <w:pPr>
        <w:autoSpaceDE w:val="0"/>
        <w:autoSpaceDN w:val="0"/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>我司接受贵</w:t>
      </w:r>
      <w:r>
        <w:rPr>
          <w:rFonts w:hint="eastAsia" w:ascii="仿宋" w:hAnsi="仿宋" w:eastAsia="仿宋"/>
          <w:color w:val="002060"/>
          <w:szCs w:val="28"/>
          <w:lang w:val="en-US" w:eastAsia="zh-CN"/>
        </w:rPr>
        <w:t>单位</w:t>
      </w:r>
      <w:r>
        <w:rPr>
          <w:rFonts w:hint="eastAsia" w:ascii="仿宋" w:hAnsi="仿宋" w:eastAsia="仿宋"/>
          <w:color w:val="002060"/>
          <w:szCs w:val="28"/>
        </w:rPr>
        <w:t>的委托，对</w:t>
      </w:r>
      <w:r>
        <w:rPr>
          <w:rFonts w:hint="eastAsia" w:ascii="仿宋" w:hAnsi="仿宋" w:eastAsia="仿宋"/>
          <w:color w:val="002060"/>
          <w:szCs w:val="28"/>
          <w:lang w:eastAsia="zh-CN"/>
        </w:rPr>
        <w:t>垫江县太平镇农村移民安置区美丽家园建设工程（支管网工程）</w:t>
      </w:r>
      <w:r>
        <w:rPr>
          <w:rFonts w:hint="eastAsia" w:ascii="仿宋" w:hAnsi="仿宋" w:eastAsia="仿宋"/>
          <w:color w:val="002060"/>
          <w:szCs w:val="28"/>
        </w:rPr>
        <w:t>进行预算编制。</w:t>
      </w:r>
      <w:r>
        <w:rPr>
          <w:rFonts w:hint="eastAsia" w:ascii="仿宋" w:hAnsi="仿宋" w:eastAsia="仿宋"/>
          <w:color w:val="002060"/>
          <w:szCs w:val="28"/>
          <w:lang w:eastAsia="zh-CN"/>
        </w:rPr>
        <w:t>贵单位</w:t>
      </w:r>
      <w:r>
        <w:rPr>
          <w:rFonts w:hint="eastAsia" w:ascii="仿宋" w:hAnsi="仿宋" w:eastAsia="仿宋"/>
          <w:color w:val="002060"/>
          <w:szCs w:val="28"/>
        </w:rPr>
        <w:t>对本次预算编制所提供的有关资料的真实性、合法性、完整性负责，我公司的责任是依据贵</w:t>
      </w:r>
      <w:r>
        <w:rPr>
          <w:rFonts w:hint="eastAsia" w:ascii="仿宋" w:hAnsi="仿宋" w:eastAsia="仿宋"/>
          <w:color w:val="002060"/>
          <w:szCs w:val="28"/>
          <w:lang w:val="en-US" w:eastAsia="zh-CN"/>
        </w:rPr>
        <w:t>单位</w:t>
      </w:r>
      <w:r>
        <w:rPr>
          <w:rFonts w:hint="eastAsia" w:ascii="仿宋" w:hAnsi="仿宋" w:eastAsia="仿宋"/>
          <w:color w:val="002060"/>
          <w:szCs w:val="28"/>
        </w:rPr>
        <w:t>所提供的资料，客观公正的进行预算编制并对编制报告的客观性和真实性负责。在编制过程中，我们依据</w:t>
      </w:r>
      <w:r>
        <w:rPr>
          <w:rFonts w:hint="eastAsia" w:ascii="仿宋" w:hAnsi="仿宋" w:eastAsia="仿宋"/>
          <w:color w:val="002060"/>
          <w:szCs w:val="28"/>
          <w:lang w:eastAsia="zh-CN"/>
        </w:rPr>
        <w:t>贵单位</w:t>
      </w:r>
      <w:r>
        <w:rPr>
          <w:rFonts w:hint="eastAsia" w:ascii="仿宋" w:hAnsi="仿宋" w:eastAsia="仿宋"/>
          <w:color w:val="002060"/>
          <w:szCs w:val="28"/>
        </w:rPr>
        <w:t>提供预算编制资料并结合工程的实际情况，实施了工程量计算、清单编制、定额组价等我们认为必要的编制程序，现已编制完毕，特将编制情况报告如下：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一、项目基本情况</w:t>
      </w:r>
    </w:p>
    <w:p>
      <w:pPr>
        <w:autoSpaceDE w:val="0"/>
        <w:autoSpaceDN w:val="0"/>
        <w:spacing w:line="480" w:lineRule="exact"/>
        <w:ind w:firstLine="560" w:firstLineChars="200"/>
        <w:rPr>
          <w:rFonts w:ascii="仿宋" w:hAnsi="仿宋" w:eastAsia="仿宋"/>
          <w:color w:val="002060"/>
          <w:sz w:val="32"/>
          <w:szCs w:val="32"/>
        </w:rPr>
      </w:pPr>
      <w:r>
        <w:rPr>
          <w:rFonts w:hint="eastAsia" w:ascii="仿宋" w:hAnsi="仿宋" w:eastAsia="仿宋"/>
          <w:color w:val="002060"/>
          <w:szCs w:val="28"/>
        </w:rPr>
        <w:t xml:space="preserve"> </w:t>
      </w:r>
      <w:r>
        <w:rPr>
          <w:rFonts w:hint="eastAsia" w:ascii="仿宋" w:hAnsi="仿宋" w:eastAsia="仿宋"/>
          <w:color w:val="002060"/>
          <w:szCs w:val="28"/>
          <w:lang w:eastAsia="zh-CN"/>
        </w:rPr>
        <w:t>垫江县太平镇农村移民安置区美丽家园建设工程（支管网工程）</w:t>
      </w:r>
      <w:r>
        <w:rPr>
          <w:rFonts w:hint="eastAsia" w:ascii="仿宋" w:hAnsi="仿宋" w:eastAsia="仿宋"/>
          <w:color w:val="002060"/>
          <w:szCs w:val="28"/>
        </w:rPr>
        <w:t>，工程地址位</w:t>
      </w:r>
      <w:r>
        <w:rPr>
          <w:rFonts w:hint="eastAsia" w:ascii="仿宋" w:hAnsi="仿宋" w:eastAsia="仿宋"/>
          <w:color w:val="002060"/>
          <w:szCs w:val="28"/>
          <w:lang w:val="en-US" w:eastAsia="zh-CN"/>
        </w:rPr>
        <w:t>于</w:t>
      </w:r>
      <w:r>
        <w:rPr>
          <w:rFonts w:hint="eastAsia" w:ascii="仿宋" w:hAnsi="仿宋" w:eastAsia="仿宋"/>
          <w:color w:val="002060"/>
          <w:szCs w:val="28"/>
        </w:rPr>
        <w:t>垫江县太平镇,建设内容主要为</w:t>
      </w:r>
      <w:r>
        <w:rPr>
          <w:rFonts w:hint="eastAsia" w:ascii="仿宋" w:hAnsi="仿宋" w:eastAsia="仿宋"/>
          <w:color w:val="002060"/>
          <w:szCs w:val="28"/>
          <w:lang w:val="en-US" w:eastAsia="zh-CN"/>
        </w:rPr>
        <w:t>管网工程、路面拆除、恢复及其他附属工程（详见重庆玺典建筑设计有限公司出具的施工图）。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二、</w:t>
      </w:r>
      <w:r>
        <w:rPr>
          <w:rFonts w:hint="eastAsia" w:ascii="仿宋" w:hAnsi="仿宋" w:eastAsia="仿宋"/>
          <w:b/>
          <w:szCs w:val="28"/>
          <w:lang w:val="en-US" w:eastAsia="zh-CN"/>
        </w:rPr>
        <w:t>编制</w:t>
      </w:r>
      <w:r>
        <w:rPr>
          <w:rFonts w:hint="eastAsia" w:ascii="仿宋" w:hAnsi="仿宋" w:eastAsia="仿宋"/>
          <w:b/>
          <w:szCs w:val="28"/>
        </w:rPr>
        <w:t>范围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>根据《建设工程造价咨询合同》的约定，本次预算编制范围：</w:t>
      </w:r>
      <w:r>
        <w:rPr>
          <w:rFonts w:hint="eastAsia" w:ascii="仿宋" w:hAnsi="仿宋" w:eastAsia="仿宋"/>
          <w:color w:val="002060"/>
          <w:szCs w:val="28"/>
          <w:lang w:eastAsia="zh-CN"/>
        </w:rPr>
        <w:t>垫江县太平镇农村移民安置区美丽家园建设工程（支管网工程）</w:t>
      </w:r>
      <w:r>
        <w:rPr>
          <w:rFonts w:hint="eastAsia" w:ascii="仿宋" w:hAnsi="仿宋" w:eastAsia="仿宋"/>
          <w:color w:val="002060"/>
          <w:szCs w:val="28"/>
        </w:rPr>
        <w:t>施工图等资料所涉及的所有内容。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三、</w:t>
      </w:r>
      <w:r>
        <w:rPr>
          <w:rFonts w:hint="eastAsia" w:ascii="仿宋" w:hAnsi="仿宋" w:eastAsia="仿宋"/>
          <w:b/>
          <w:szCs w:val="28"/>
          <w:lang w:val="en-US" w:eastAsia="zh-CN"/>
        </w:rPr>
        <w:t>编制</w:t>
      </w:r>
      <w:r>
        <w:rPr>
          <w:rFonts w:hint="eastAsia" w:ascii="仿宋" w:hAnsi="仿宋" w:eastAsia="仿宋"/>
          <w:b/>
          <w:szCs w:val="28"/>
        </w:rPr>
        <w:t>原则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>根据国家确定的工程造价的有关规定，以工程的实际情况为基础，遵循现行的法律、法规、规章、规范性文件及行业规定要求和相应的标准、规范、技术文件要求，严格遵守独立、客观、公正、科学的原则及国内一般公认和遵守的准则进行。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四、</w:t>
      </w:r>
      <w:r>
        <w:rPr>
          <w:rFonts w:hint="eastAsia" w:ascii="仿宋" w:hAnsi="仿宋" w:eastAsia="仿宋"/>
          <w:b/>
          <w:szCs w:val="28"/>
          <w:lang w:val="en-US" w:eastAsia="zh-CN"/>
        </w:rPr>
        <w:t>编制</w:t>
      </w:r>
      <w:r>
        <w:rPr>
          <w:rFonts w:hint="eastAsia" w:ascii="仿宋" w:hAnsi="仿宋" w:eastAsia="仿宋"/>
          <w:b/>
          <w:szCs w:val="28"/>
        </w:rPr>
        <w:t>依据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>1、建设工程造价咨询规范(GB/T51095-2015)。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>2、中国建设工程造价管理协会中价协(2002)第016号文件《工程造价咨询业务操作指导规程》。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  <w:lang w:val="en-US" w:eastAsia="zh-CN"/>
        </w:rPr>
      </w:pPr>
      <w:r>
        <w:rPr>
          <w:rFonts w:hint="eastAsia" w:ascii="仿宋" w:hAnsi="仿宋" w:eastAsia="仿宋"/>
          <w:color w:val="002060"/>
          <w:szCs w:val="28"/>
        </w:rPr>
        <w:t>3</w:t>
      </w:r>
      <w:r>
        <w:rPr>
          <w:rFonts w:hint="eastAsia" w:ascii="仿宋" w:hAnsi="仿宋" w:eastAsia="仿宋"/>
          <w:color w:val="002060"/>
          <w:szCs w:val="28"/>
          <w:lang w:eastAsia="zh-CN"/>
        </w:rPr>
        <w:t>、</w:t>
      </w:r>
      <w:r>
        <w:rPr>
          <w:rFonts w:hint="eastAsia" w:ascii="仿宋" w:hAnsi="仿宋" w:eastAsia="仿宋"/>
          <w:color w:val="002060"/>
          <w:szCs w:val="28"/>
          <w:lang w:val="en-US" w:eastAsia="zh-CN"/>
        </w:rPr>
        <w:t>计价规范及规则：《建设工程工程量清单计价规范》(GB50500-2013)、《重庆市建设工程工程量清单计价规则》(CQJJGZ-2013)；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  <w:lang w:val="en-US" w:eastAsia="zh-CN"/>
        </w:rPr>
      </w:pPr>
      <w:r>
        <w:rPr>
          <w:rFonts w:hint="eastAsia" w:ascii="仿宋" w:hAnsi="仿宋" w:eastAsia="仿宋"/>
          <w:color w:val="002060"/>
          <w:szCs w:val="28"/>
          <w:lang w:val="en-US" w:eastAsia="zh-CN"/>
        </w:rPr>
        <w:t>4计量规范及规则：《重庆市建设工程工程量计算规则》（CQJLGZ-2013）；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  <w:lang w:val="en-US" w:eastAsia="zh-CN"/>
        </w:rPr>
      </w:pPr>
      <w:r>
        <w:rPr>
          <w:rFonts w:hint="eastAsia" w:ascii="仿宋" w:hAnsi="仿宋" w:eastAsia="仿宋"/>
          <w:color w:val="002060"/>
          <w:szCs w:val="28"/>
          <w:lang w:val="en-US" w:eastAsia="zh-CN"/>
        </w:rPr>
        <w:t>5计价定额：渝建〔2018〕200号文颁发的《重庆市市政工程计价定额》（CQSZDE-2018）、《重庆市建设工程费用定额》（CQFYDE-2018）及相关配套文件；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002060"/>
          <w:szCs w:val="28"/>
        </w:rPr>
        <w:t>、《</w:t>
      </w:r>
      <w:r>
        <w:rPr>
          <w:rFonts w:hint="eastAsia" w:ascii="仿宋" w:hAnsi="仿宋" w:eastAsia="仿宋"/>
          <w:color w:val="002060"/>
          <w:szCs w:val="28"/>
          <w:lang w:eastAsia="zh-CN"/>
        </w:rPr>
        <w:t>垫江县太平镇农村移民安置区美丽家园建设工程（支管网工程）</w:t>
      </w:r>
      <w:r>
        <w:rPr>
          <w:rFonts w:hint="eastAsia" w:ascii="仿宋" w:hAnsi="仿宋" w:eastAsia="仿宋"/>
          <w:color w:val="002060"/>
          <w:szCs w:val="28"/>
        </w:rPr>
        <w:t>》施工图。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002060"/>
          <w:szCs w:val="28"/>
        </w:rPr>
        <w:t>、</w:t>
      </w:r>
      <w:r>
        <w:rPr>
          <w:rFonts w:hint="eastAsia" w:ascii="仿宋" w:hAnsi="仿宋" w:eastAsia="仿宋"/>
          <w:color w:val="002060"/>
          <w:szCs w:val="28"/>
          <w:lang w:eastAsia="zh-CN"/>
        </w:rPr>
        <w:t>垫江县太平镇农村移民安置区美丽家园建设工程（支管网工程）</w:t>
      </w:r>
      <w:r>
        <w:rPr>
          <w:rFonts w:hint="eastAsia" w:ascii="仿宋" w:hAnsi="仿宋" w:eastAsia="仿宋"/>
          <w:color w:val="002060"/>
          <w:szCs w:val="28"/>
        </w:rPr>
        <w:t>业主要求。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color w:val="002060"/>
          <w:szCs w:val="28"/>
        </w:rPr>
        <w:t>、其他相关资料。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五、</w:t>
      </w:r>
      <w:r>
        <w:rPr>
          <w:rFonts w:hint="eastAsia" w:ascii="仿宋" w:hAnsi="仿宋" w:eastAsia="仿宋"/>
          <w:b/>
          <w:szCs w:val="28"/>
          <w:lang w:val="en-US" w:eastAsia="zh-CN"/>
        </w:rPr>
        <w:t>编制</w:t>
      </w:r>
      <w:r>
        <w:rPr>
          <w:rFonts w:hint="eastAsia" w:ascii="仿宋" w:hAnsi="仿宋" w:eastAsia="仿宋"/>
          <w:b/>
          <w:szCs w:val="28"/>
        </w:rPr>
        <w:t>程序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kern w:val="0"/>
          <w:szCs w:val="28"/>
        </w:rPr>
        <w:t>我们进行的</w:t>
      </w:r>
      <w:r>
        <w:rPr>
          <w:rFonts w:hint="eastAsia" w:ascii="仿宋" w:hAnsi="仿宋" w:eastAsia="仿宋"/>
          <w:color w:val="002060"/>
          <w:kern w:val="0"/>
          <w:szCs w:val="28"/>
          <w:lang w:val="en-US" w:eastAsia="zh-CN"/>
        </w:rPr>
        <w:t>预算编制</w:t>
      </w:r>
      <w:r>
        <w:rPr>
          <w:rFonts w:hint="eastAsia" w:ascii="仿宋" w:hAnsi="仿宋" w:eastAsia="仿宋"/>
          <w:color w:val="002060"/>
          <w:kern w:val="0"/>
          <w:szCs w:val="28"/>
        </w:rPr>
        <w:t>按准备、</w:t>
      </w:r>
      <w:r>
        <w:rPr>
          <w:rFonts w:hint="eastAsia" w:ascii="仿宋" w:hAnsi="仿宋" w:eastAsia="仿宋"/>
          <w:color w:val="002060"/>
          <w:kern w:val="0"/>
          <w:szCs w:val="28"/>
          <w:lang w:val="en-US" w:eastAsia="zh-CN"/>
        </w:rPr>
        <w:t>计算工程量</w:t>
      </w:r>
      <w:r>
        <w:rPr>
          <w:rFonts w:hint="eastAsia" w:ascii="仿宋" w:hAnsi="仿宋" w:eastAsia="仿宋"/>
          <w:color w:val="002060"/>
          <w:kern w:val="0"/>
          <w:szCs w:val="28"/>
        </w:rPr>
        <w:t>和</w:t>
      </w:r>
      <w:r>
        <w:rPr>
          <w:rFonts w:hint="eastAsia" w:ascii="仿宋" w:hAnsi="仿宋" w:eastAsia="仿宋"/>
          <w:color w:val="002060"/>
          <w:kern w:val="0"/>
          <w:szCs w:val="28"/>
          <w:lang w:val="en-US" w:eastAsia="zh-CN"/>
        </w:rPr>
        <w:t>编制清单</w:t>
      </w:r>
      <w:r>
        <w:rPr>
          <w:rFonts w:hint="eastAsia" w:ascii="仿宋" w:hAnsi="仿宋" w:eastAsia="仿宋"/>
          <w:color w:val="002060"/>
          <w:kern w:val="0"/>
          <w:szCs w:val="28"/>
        </w:rPr>
        <w:t>三个工作阶段进行，并实行编制人、校对人和审查人分别署名盖章确认的</w:t>
      </w:r>
      <w:r>
        <w:rPr>
          <w:rFonts w:hint="eastAsia" w:ascii="仿宋" w:hAnsi="仿宋" w:eastAsia="仿宋"/>
          <w:color w:val="002060"/>
          <w:szCs w:val="28"/>
        </w:rPr>
        <w:t>内部审核制度。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/>
          <w:b/>
          <w:bCs/>
          <w:color w:val="auto"/>
          <w:szCs w:val="28"/>
        </w:rPr>
      </w:pPr>
      <w:r>
        <w:rPr>
          <w:rFonts w:hint="eastAsia" w:ascii="仿宋" w:hAnsi="仿宋" w:eastAsia="仿宋"/>
          <w:b/>
          <w:bCs/>
          <w:color w:val="auto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color w:val="auto"/>
          <w:szCs w:val="28"/>
        </w:rPr>
        <w:t>、编制说明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>1、增值税计税方式：一般计税方法计取。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>2、取费标准：按定额规定标准计取。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Cs w:val="28"/>
        </w:rPr>
        <w:t>、</w:t>
      </w:r>
      <w:r>
        <w:rPr>
          <w:rFonts w:hint="eastAsia" w:ascii="仿宋" w:hAnsi="仿宋" w:eastAsia="仿宋"/>
          <w:color w:val="002060"/>
          <w:szCs w:val="28"/>
          <w:lang w:val="en-US" w:eastAsia="zh-CN"/>
        </w:rPr>
        <w:t>人工价格：人工单价按《渝东建设工程造价信息》2023年第四季度垫江价执行。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、材料价格：按《渝东建设工程造价信息》20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垫江</w:t>
      </w:r>
      <w:r>
        <w:rPr>
          <w:rFonts w:hint="eastAsia" w:ascii="仿宋" w:hAnsi="仿宋" w:eastAsia="仿宋" w:cs="仿宋"/>
          <w:sz w:val="28"/>
          <w:szCs w:val="28"/>
        </w:rPr>
        <w:t>县不含税信息价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垫江</w:t>
      </w:r>
      <w:r>
        <w:rPr>
          <w:rFonts w:hint="eastAsia" w:ascii="仿宋" w:hAnsi="仿宋" w:eastAsia="仿宋" w:cs="仿宋"/>
          <w:sz w:val="28"/>
          <w:szCs w:val="28"/>
        </w:rPr>
        <w:t>县信息价没有的材料价格参照同期《重庆工程造价信息》不含税信息价计算，以上均无法确定的材料价格按不含税市场价确定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>5、安全文明施工费：按渝建〔2018〕200号文颁发的《重庆市建设工程费用定额》（CQFYDE-2018）安全文明施工费费率标准执行。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>6、建设工程竣工档案编制费：按渝建〔2018〕200号文颁发的《重庆市建设工程费用定额》（CQFYDE-2018）建设工程竣工档案编制费费率标准执行。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>7、企业管理费：按渝建〔2018〕200号文颁发的《重庆市建设工程费用定额》（CQFYDE-2018）工程费用标准中的企业管理费费率标准执行。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 xml:space="preserve">8、组织措施费：组织措施费：按渝建〔2018〕200号文颁发的《重庆市建设工程费用定额》（CQFYDE-2018）工程费用标准中的组织费费率标准执行。      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2060"/>
          <w:szCs w:val="28"/>
        </w:rPr>
      </w:pPr>
      <w:r>
        <w:rPr>
          <w:rFonts w:hint="eastAsia" w:ascii="仿宋" w:hAnsi="仿宋" w:eastAsia="仿宋"/>
          <w:color w:val="002060"/>
          <w:szCs w:val="28"/>
        </w:rPr>
        <w:t>9、税金：重庆市城乡建设委员会《关于适用增值税新税率调整建设工程计价依据的通知渝建》（渝建【2019】143号）。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szCs w:val="28"/>
        </w:rPr>
        <w:t>、</w:t>
      </w:r>
      <w:r>
        <w:rPr>
          <w:rFonts w:hint="eastAsia" w:ascii="仿宋" w:hAnsi="仿宋" w:eastAsia="仿宋"/>
          <w:b/>
          <w:szCs w:val="28"/>
          <w:lang w:val="en-US" w:eastAsia="zh-CN"/>
        </w:rPr>
        <w:t>预算编制结论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2060"/>
          <w:kern w:val="0"/>
          <w:szCs w:val="28"/>
        </w:rPr>
      </w:pPr>
      <w:r>
        <w:rPr>
          <w:rFonts w:hint="eastAsia" w:ascii="仿宋" w:hAnsi="仿宋" w:eastAsia="仿宋"/>
          <w:color w:val="002060"/>
          <w:szCs w:val="28"/>
          <w:lang w:eastAsia="zh-CN"/>
        </w:rPr>
        <w:t>编制范围内工程预算造价为：999496.21元（大写：</w:t>
      </w:r>
      <w:r>
        <w:rPr>
          <w:rFonts w:hint="eastAsia" w:ascii="仿宋" w:hAnsi="仿宋" w:eastAsia="仿宋"/>
          <w:color w:val="002060"/>
          <w:szCs w:val="28"/>
          <w:lang w:val="en-US" w:eastAsia="zh-CN"/>
        </w:rPr>
        <w:t>玖拾玖万玖仟肆佰玖拾陆元贰角壹分</w:t>
      </w:r>
      <w:r>
        <w:rPr>
          <w:rFonts w:hint="eastAsia" w:ascii="仿宋" w:hAnsi="仿宋" w:eastAsia="仿宋"/>
          <w:color w:val="002060"/>
          <w:szCs w:val="28"/>
          <w:lang w:eastAsia="zh-CN"/>
        </w:rPr>
        <w:t>）。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color w:val="auto"/>
          <w:kern w:val="0"/>
          <w:szCs w:val="28"/>
        </w:rPr>
      </w:pPr>
      <w:r>
        <w:rPr>
          <w:rFonts w:hint="eastAsia" w:ascii="仿宋" w:hAnsi="仿宋" w:eastAsia="仿宋"/>
          <w:b/>
          <w:color w:val="auto"/>
          <w:kern w:val="0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color w:val="auto"/>
          <w:kern w:val="0"/>
          <w:szCs w:val="28"/>
        </w:rPr>
        <w:t>、重要声明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2060"/>
          <w:kern w:val="0"/>
          <w:szCs w:val="28"/>
        </w:rPr>
      </w:pPr>
      <w:r>
        <w:rPr>
          <w:rFonts w:hint="eastAsia" w:ascii="仿宋" w:hAnsi="仿宋" w:eastAsia="仿宋"/>
          <w:color w:val="002060"/>
          <w:kern w:val="0"/>
          <w:szCs w:val="28"/>
        </w:rPr>
        <w:t>本预算编制报告书只针对本次编制范围内的工程项目，对本编制报告的使用必须全面、完整，公司保留在法律允许范围内对该编制报告的最终解释权。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2060"/>
          <w:kern w:val="0"/>
          <w:szCs w:val="28"/>
        </w:rPr>
      </w:pPr>
      <w:r>
        <w:rPr>
          <w:rFonts w:hint="eastAsia" w:ascii="仿宋" w:hAnsi="仿宋" w:eastAsia="仿宋"/>
          <w:color w:val="002060"/>
          <w:kern w:val="0"/>
          <w:szCs w:val="28"/>
        </w:rPr>
        <w:t>本报告一式四份，其中建设单位（委托单位）三份，本公司一份。报告及所有附件复印无效。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2060"/>
          <w:kern w:val="0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color w:val="002060"/>
          <w:kern w:val="0"/>
          <w:szCs w:val="28"/>
        </w:rPr>
      </w:pPr>
      <w:r>
        <w:rPr>
          <w:rFonts w:hint="eastAsia" w:ascii="仿宋" w:hAnsi="仿宋" w:eastAsia="仿宋"/>
          <w:color w:val="002060"/>
          <w:kern w:val="0"/>
          <w:szCs w:val="28"/>
        </w:rPr>
        <w:t>本报告附件：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color w:val="002060"/>
          <w:kern w:val="0"/>
          <w:szCs w:val="28"/>
        </w:rPr>
      </w:pPr>
      <w:r>
        <w:rPr>
          <w:rFonts w:hint="eastAsia" w:ascii="仿宋" w:hAnsi="仿宋" w:eastAsia="仿宋"/>
          <w:color w:val="002060"/>
          <w:kern w:val="0"/>
          <w:szCs w:val="28"/>
        </w:rPr>
        <w:t>1、预算书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2060"/>
          <w:kern w:val="0"/>
          <w:szCs w:val="28"/>
        </w:rPr>
      </w:pPr>
      <w:r>
        <w:rPr>
          <w:rFonts w:hint="eastAsia" w:ascii="仿宋" w:hAnsi="仿宋" w:eastAsia="仿宋"/>
          <w:color w:val="002060"/>
          <w:kern w:val="0"/>
          <w:szCs w:val="28"/>
        </w:rPr>
        <w:t>2、营业执照复印件</w:t>
      </w:r>
    </w:p>
    <w:p>
      <w:pPr>
        <w:spacing w:line="480" w:lineRule="exact"/>
        <w:rPr>
          <w:rFonts w:ascii="仿宋" w:hAnsi="仿宋" w:eastAsia="仿宋"/>
          <w:color w:val="002060"/>
          <w:kern w:val="0"/>
          <w:szCs w:val="28"/>
        </w:rPr>
      </w:pPr>
    </w:p>
    <w:p>
      <w:pPr>
        <w:spacing w:line="480" w:lineRule="exact"/>
        <w:ind w:right="640" w:firstLine="560" w:firstLineChars="200"/>
        <w:rPr>
          <w:rFonts w:ascii="仿宋" w:hAnsi="仿宋" w:eastAsia="仿宋"/>
          <w:color w:val="002060"/>
          <w:kern w:val="0"/>
          <w:szCs w:val="28"/>
        </w:rPr>
      </w:pPr>
      <w:r>
        <w:rPr>
          <w:rFonts w:hint="eastAsia" w:ascii="仿宋" w:hAnsi="仿宋" w:eastAsia="仿宋"/>
          <w:color w:val="002060"/>
          <w:kern w:val="0"/>
          <w:szCs w:val="28"/>
        </w:rPr>
        <w:t xml:space="preserve">审核人（执业章）：                      </w:t>
      </w:r>
      <w:r>
        <w:rPr>
          <w:rFonts w:ascii="仿宋" w:hAnsi="仿宋" w:eastAsia="仿宋"/>
          <w:color w:val="002060"/>
          <w:kern w:val="0"/>
          <w:szCs w:val="28"/>
        </w:rPr>
        <w:t xml:space="preserve"> </w:t>
      </w:r>
    </w:p>
    <w:p>
      <w:pPr>
        <w:pStyle w:val="2"/>
      </w:pPr>
    </w:p>
    <w:p>
      <w:pPr>
        <w:spacing w:line="480" w:lineRule="exact"/>
        <w:ind w:firstLine="560" w:firstLineChars="200"/>
        <w:rPr>
          <w:rFonts w:ascii="仿宋" w:hAnsi="仿宋" w:eastAsia="仿宋"/>
          <w:color w:val="002060"/>
          <w:kern w:val="0"/>
          <w:szCs w:val="28"/>
        </w:rPr>
      </w:pPr>
      <w:r>
        <w:rPr>
          <w:rFonts w:hint="eastAsia" w:ascii="仿宋" w:hAnsi="仿宋" w:eastAsia="仿宋"/>
          <w:color w:val="002060"/>
          <w:kern w:val="0"/>
          <w:szCs w:val="28"/>
        </w:rPr>
        <w:t>复核人（执业章）：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2060"/>
          <w:kern w:val="0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color w:val="002060"/>
          <w:kern w:val="0"/>
          <w:szCs w:val="28"/>
        </w:rPr>
      </w:pPr>
      <w:r>
        <w:rPr>
          <w:rFonts w:hint="eastAsia" w:ascii="仿宋" w:hAnsi="仿宋" w:eastAsia="仿宋"/>
          <w:color w:val="002060"/>
          <w:kern w:val="0"/>
          <w:szCs w:val="28"/>
        </w:rPr>
        <w:t>负责人（执业章）：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2060"/>
          <w:kern w:val="0"/>
          <w:szCs w:val="28"/>
        </w:rPr>
      </w:pPr>
    </w:p>
    <w:p>
      <w:pPr>
        <w:spacing w:line="480" w:lineRule="exact"/>
        <w:ind w:right="640" w:firstLine="560" w:firstLineChars="200"/>
        <w:rPr>
          <w:rFonts w:hint="eastAsia" w:ascii="仿宋" w:hAnsi="仿宋" w:eastAsia="仿宋"/>
          <w:color w:val="002060"/>
          <w:kern w:val="0"/>
          <w:szCs w:val="28"/>
        </w:rPr>
      </w:pPr>
      <w:r>
        <w:rPr>
          <w:rFonts w:hint="eastAsia" w:ascii="仿宋" w:hAnsi="仿宋" w:eastAsia="仿宋"/>
          <w:color w:val="002060"/>
          <w:kern w:val="0"/>
          <w:szCs w:val="28"/>
        </w:rPr>
        <w:t xml:space="preserve">                                      （单位公章）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2060"/>
          <w:kern w:val="0"/>
          <w:szCs w:val="28"/>
        </w:rPr>
        <w:t xml:space="preserve">                                 二〇二</w:t>
      </w:r>
      <w:r>
        <w:rPr>
          <w:rFonts w:hint="eastAsia" w:ascii="仿宋" w:hAnsi="仿宋" w:eastAsia="仿宋"/>
          <w:color w:val="002060"/>
          <w:kern w:val="0"/>
          <w:szCs w:val="28"/>
          <w:lang w:val="en-US" w:eastAsia="zh-CN"/>
        </w:rPr>
        <w:t>四</w:t>
      </w:r>
      <w:r>
        <w:rPr>
          <w:rFonts w:hint="eastAsia" w:ascii="仿宋" w:hAnsi="仿宋" w:eastAsia="仿宋"/>
          <w:color w:val="002060"/>
          <w:kern w:val="0"/>
          <w:szCs w:val="28"/>
        </w:rPr>
        <w:t>年</w:t>
      </w:r>
      <w:r>
        <w:rPr>
          <w:rFonts w:hint="eastAsia" w:ascii="仿宋" w:hAnsi="仿宋" w:eastAsia="仿宋"/>
          <w:color w:val="002060"/>
          <w:kern w:val="0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002060"/>
          <w:kern w:val="0"/>
          <w:szCs w:val="28"/>
        </w:rPr>
        <w:t>月</w:t>
      </w:r>
      <w:r>
        <w:rPr>
          <w:rFonts w:hint="eastAsia" w:ascii="仿宋" w:hAnsi="仿宋" w:eastAsia="仿宋"/>
          <w:color w:val="002060"/>
          <w:kern w:val="0"/>
          <w:szCs w:val="28"/>
          <w:lang w:val="en-US" w:eastAsia="zh-CN"/>
        </w:rPr>
        <w:t>二十三</w:t>
      </w:r>
      <w:r>
        <w:rPr>
          <w:rFonts w:hint="eastAsia" w:ascii="仿宋" w:hAnsi="仿宋" w:eastAsia="仿宋"/>
          <w:color w:val="002060"/>
          <w:kern w:val="0"/>
          <w:szCs w:val="28"/>
        </w:rPr>
        <w:t>日</w:t>
      </w:r>
    </w:p>
    <w:sectPr>
      <w:footerReference r:id="rId5" w:type="first"/>
      <w:footerReference r:id="rId3" w:type="default"/>
      <w:footerReference r:id="rId4" w:type="even"/>
      <w:pgSz w:w="11850" w:h="16783"/>
      <w:pgMar w:top="850" w:right="1247" w:bottom="1134" w:left="1304" w:header="907" w:footer="907" w:gutter="0"/>
      <w:cols w:space="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行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2"/>
      <w:jc w:val="both"/>
      <w:rPr>
        <w:dstrike/>
        <w:sz w:val="21"/>
      </w:rPr>
    </w:pPr>
    <w:r>
      <w:rPr>
        <w:kern w:val="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56515</wp:posOffset>
              </wp:positionV>
              <wp:extent cx="5864860" cy="635"/>
              <wp:effectExtent l="0" t="28575" r="2540" b="4699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4860" cy="635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0.8pt;margin-top:4.45pt;height:0.05pt;width:461.8pt;z-index:251659264;mso-width-relative:page;mso-height-relative:page;" filled="f" stroked="t" coordsize="21600,21600" o:gfxdata="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tbBNLRAAAA&#10;BQEAAA8AAAAAAAAAAQAgAAAAIgAAAGRycy9kb3ducmV2LnhtbFBLAQIUABQAAAAIAIdO4kBYNPdL&#10;6wEAAOQDAAAOAAAAAAAAAAEAIAAAACABAABkcnMvZTJvRG9jLnhtbFBLBQYAAAAABgAGAFkBAAB9&#10;BQAAAAA=&#10;">
              <v:fill on="f" focussize="0,0"/>
              <v:stroke weight="4.5pt" color="#000000" linestyle="thickThin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rPr>
        <w:kern w:val="0"/>
        <w:szCs w:val="21"/>
      </w:rPr>
    </w:pPr>
    <w:r>
      <w:rPr>
        <w:rFonts w:hint="eastAsia"/>
        <w:kern w:val="0"/>
        <w:szCs w:val="21"/>
      </w:rPr>
      <w:t xml:space="preserve">威磊工程咨询有限公司                                                       </w:t>
    </w:r>
    <w:r>
      <w:rPr>
        <w:rFonts w:hint="eastAsia"/>
        <w:kern w:val="0"/>
        <w:szCs w:val="21"/>
        <w:lang w:val="en-US" w:eastAsia="zh-CN"/>
      </w:rPr>
      <w:t>预算编制</w:t>
    </w:r>
    <w:r>
      <w:rPr>
        <w:rFonts w:hint="eastAsia"/>
        <w:kern w:val="0"/>
        <w:szCs w:val="21"/>
      </w:rPr>
      <w:t>报告</w:t>
    </w:r>
  </w:p>
  <w:p>
    <w:pPr>
      <w:pStyle w:val="5"/>
      <w:ind w:right="52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dstrike/>
      </w:rPr>
    </w:pPr>
  </w:p>
  <w:p>
    <w:pPr>
      <w:pStyle w:val="5"/>
      <w:rPr>
        <w:rFonts w:ascii="隶书" w:eastAsia="隶书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MGQ0N2YzYTRhM2EzYzY0ZmJjNDRlNGU5N2QxYjYifQ=="/>
    <w:docVar w:name="KSO_WPS_MARK_KEY" w:val="0f0a9f7b-2728-472e-b90f-787aa7d04e91"/>
  </w:docVars>
  <w:rsids>
    <w:rsidRoot w:val="00F20708"/>
    <w:rsid w:val="00025305"/>
    <w:rsid w:val="00030030"/>
    <w:rsid w:val="00051008"/>
    <w:rsid w:val="000544CD"/>
    <w:rsid w:val="00054A32"/>
    <w:rsid w:val="0005672C"/>
    <w:rsid w:val="00056B3D"/>
    <w:rsid w:val="00072BB6"/>
    <w:rsid w:val="00074776"/>
    <w:rsid w:val="000859D3"/>
    <w:rsid w:val="000A12B0"/>
    <w:rsid w:val="000A33F8"/>
    <w:rsid w:val="000D5EA7"/>
    <w:rsid w:val="0011446F"/>
    <w:rsid w:val="0013323E"/>
    <w:rsid w:val="00143723"/>
    <w:rsid w:val="00154B9B"/>
    <w:rsid w:val="00180A55"/>
    <w:rsid w:val="001E6A61"/>
    <w:rsid w:val="00215648"/>
    <w:rsid w:val="00234A64"/>
    <w:rsid w:val="00244957"/>
    <w:rsid w:val="002542B8"/>
    <w:rsid w:val="002A0EF3"/>
    <w:rsid w:val="002F5EB0"/>
    <w:rsid w:val="003002ED"/>
    <w:rsid w:val="00305844"/>
    <w:rsid w:val="00315AAE"/>
    <w:rsid w:val="0031765F"/>
    <w:rsid w:val="00345036"/>
    <w:rsid w:val="0037464F"/>
    <w:rsid w:val="00391A7A"/>
    <w:rsid w:val="003A69CA"/>
    <w:rsid w:val="003B11FE"/>
    <w:rsid w:val="003B1613"/>
    <w:rsid w:val="003C0A70"/>
    <w:rsid w:val="003C5353"/>
    <w:rsid w:val="003F329B"/>
    <w:rsid w:val="00401C47"/>
    <w:rsid w:val="0041796B"/>
    <w:rsid w:val="0043359F"/>
    <w:rsid w:val="00445FC4"/>
    <w:rsid w:val="00454F9F"/>
    <w:rsid w:val="00465BC6"/>
    <w:rsid w:val="004B2B4E"/>
    <w:rsid w:val="004C6D0F"/>
    <w:rsid w:val="004E2B46"/>
    <w:rsid w:val="004F3738"/>
    <w:rsid w:val="00527880"/>
    <w:rsid w:val="00535FF7"/>
    <w:rsid w:val="005517D4"/>
    <w:rsid w:val="00551D11"/>
    <w:rsid w:val="005546CC"/>
    <w:rsid w:val="00566ADE"/>
    <w:rsid w:val="0057773C"/>
    <w:rsid w:val="0058177B"/>
    <w:rsid w:val="005965A3"/>
    <w:rsid w:val="005B41A9"/>
    <w:rsid w:val="005B5B3E"/>
    <w:rsid w:val="005C05E5"/>
    <w:rsid w:val="005D4C9B"/>
    <w:rsid w:val="00612A1B"/>
    <w:rsid w:val="00624BF1"/>
    <w:rsid w:val="00634A99"/>
    <w:rsid w:val="00641DBF"/>
    <w:rsid w:val="00665C9C"/>
    <w:rsid w:val="00666091"/>
    <w:rsid w:val="00687B3C"/>
    <w:rsid w:val="006B1DCE"/>
    <w:rsid w:val="006C7E48"/>
    <w:rsid w:val="006E6AC0"/>
    <w:rsid w:val="006E6B47"/>
    <w:rsid w:val="006F7FBF"/>
    <w:rsid w:val="007026F0"/>
    <w:rsid w:val="00711C18"/>
    <w:rsid w:val="00723F76"/>
    <w:rsid w:val="0073283A"/>
    <w:rsid w:val="00763E83"/>
    <w:rsid w:val="007828BE"/>
    <w:rsid w:val="00784BF8"/>
    <w:rsid w:val="00790DE9"/>
    <w:rsid w:val="007924B9"/>
    <w:rsid w:val="007B1EA7"/>
    <w:rsid w:val="007C1858"/>
    <w:rsid w:val="007C35DB"/>
    <w:rsid w:val="007F1535"/>
    <w:rsid w:val="00802CB8"/>
    <w:rsid w:val="00806803"/>
    <w:rsid w:val="00855CFB"/>
    <w:rsid w:val="00860C3C"/>
    <w:rsid w:val="0087520D"/>
    <w:rsid w:val="00883C32"/>
    <w:rsid w:val="00885242"/>
    <w:rsid w:val="00895257"/>
    <w:rsid w:val="008B14C0"/>
    <w:rsid w:val="008C366C"/>
    <w:rsid w:val="008D1F09"/>
    <w:rsid w:val="008D4E4B"/>
    <w:rsid w:val="009306EC"/>
    <w:rsid w:val="00967F20"/>
    <w:rsid w:val="009B566A"/>
    <w:rsid w:val="009E2025"/>
    <w:rsid w:val="009F3601"/>
    <w:rsid w:val="00A00DE9"/>
    <w:rsid w:val="00A10525"/>
    <w:rsid w:val="00A70ECD"/>
    <w:rsid w:val="00A7253A"/>
    <w:rsid w:val="00AB0B58"/>
    <w:rsid w:val="00AC0B60"/>
    <w:rsid w:val="00AE68D8"/>
    <w:rsid w:val="00B226CC"/>
    <w:rsid w:val="00B3290C"/>
    <w:rsid w:val="00B33202"/>
    <w:rsid w:val="00B44FC8"/>
    <w:rsid w:val="00B97946"/>
    <w:rsid w:val="00BA1E86"/>
    <w:rsid w:val="00BA2D12"/>
    <w:rsid w:val="00BB41B8"/>
    <w:rsid w:val="00BF6B52"/>
    <w:rsid w:val="00C33D36"/>
    <w:rsid w:val="00C40707"/>
    <w:rsid w:val="00C46C6C"/>
    <w:rsid w:val="00C76331"/>
    <w:rsid w:val="00C77DE7"/>
    <w:rsid w:val="00CA22A9"/>
    <w:rsid w:val="00D06E9B"/>
    <w:rsid w:val="00D56798"/>
    <w:rsid w:val="00D671EC"/>
    <w:rsid w:val="00DA6B26"/>
    <w:rsid w:val="00DB0F2C"/>
    <w:rsid w:val="00DC20D2"/>
    <w:rsid w:val="00E1592F"/>
    <w:rsid w:val="00E2103B"/>
    <w:rsid w:val="00E52604"/>
    <w:rsid w:val="00E702D1"/>
    <w:rsid w:val="00E96FD2"/>
    <w:rsid w:val="00EA3023"/>
    <w:rsid w:val="00EC219D"/>
    <w:rsid w:val="00EF1D3C"/>
    <w:rsid w:val="00F06F2C"/>
    <w:rsid w:val="00F20708"/>
    <w:rsid w:val="00F33021"/>
    <w:rsid w:val="00F407DA"/>
    <w:rsid w:val="00F4281D"/>
    <w:rsid w:val="00F54E85"/>
    <w:rsid w:val="00F57C53"/>
    <w:rsid w:val="00F85A3C"/>
    <w:rsid w:val="00FA0C64"/>
    <w:rsid w:val="00FA6082"/>
    <w:rsid w:val="00FC516B"/>
    <w:rsid w:val="00FD10BB"/>
    <w:rsid w:val="00FE37AD"/>
    <w:rsid w:val="017B0C99"/>
    <w:rsid w:val="03CB67B5"/>
    <w:rsid w:val="063F2C63"/>
    <w:rsid w:val="068A1D4F"/>
    <w:rsid w:val="07312511"/>
    <w:rsid w:val="079C6F19"/>
    <w:rsid w:val="07DB06B8"/>
    <w:rsid w:val="07E07EA0"/>
    <w:rsid w:val="08D83C15"/>
    <w:rsid w:val="09545BF9"/>
    <w:rsid w:val="0A837C23"/>
    <w:rsid w:val="0D781BEE"/>
    <w:rsid w:val="0F271855"/>
    <w:rsid w:val="0FDB078A"/>
    <w:rsid w:val="128644A4"/>
    <w:rsid w:val="128D444C"/>
    <w:rsid w:val="12B622B1"/>
    <w:rsid w:val="13A8699E"/>
    <w:rsid w:val="170100E1"/>
    <w:rsid w:val="1D616469"/>
    <w:rsid w:val="1E6A7815"/>
    <w:rsid w:val="205800B9"/>
    <w:rsid w:val="21080512"/>
    <w:rsid w:val="21F21480"/>
    <w:rsid w:val="22B1261F"/>
    <w:rsid w:val="237D7645"/>
    <w:rsid w:val="2CB11E03"/>
    <w:rsid w:val="30D03661"/>
    <w:rsid w:val="37AB7BFA"/>
    <w:rsid w:val="38A74B08"/>
    <w:rsid w:val="3A481B76"/>
    <w:rsid w:val="3C5B54FD"/>
    <w:rsid w:val="40480348"/>
    <w:rsid w:val="420F2616"/>
    <w:rsid w:val="43883F76"/>
    <w:rsid w:val="441A0D24"/>
    <w:rsid w:val="468A57C7"/>
    <w:rsid w:val="48470EFE"/>
    <w:rsid w:val="4B8C627B"/>
    <w:rsid w:val="4C474350"/>
    <w:rsid w:val="4CA66460"/>
    <w:rsid w:val="4CA82C2D"/>
    <w:rsid w:val="4E8E42BF"/>
    <w:rsid w:val="4EDD3992"/>
    <w:rsid w:val="50117EC4"/>
    <w:rsid w:val="504F5C7C"/>
    <w:rsid w:val="509202CA"/>
    <w:rsid w:val="52917626"/>
    <w:rsid w:val="581C01B6"/>
    <w:rsid w:val="5D752C66"/>
    <w:rsid w:val="5DC207AD"/>
    <w:rsid w:val="5EA01626"/>
    <w:rsid w:val="5F747EC5"/>
    <w:rsid w:val="60AE6916"/>
    <w:rsid w:val="63160944"/>
    <w:rsid w:val="671206B6"/>
    <w:rsid w:val="6812539D"/>
    <w:rsid w:val="6AAF562A"/>
    <w:rsid w:val="6FCC2ACE"/>
    <w:rsid w:val="711E565B"/>
    <w:rsid w:val="71F922BB"/>
    <w:rsid w:val="72802654"/>
    <w:rsid w:val="75850509"/>
    <w:rsid w:val="7CD5180E"/>
    <w:rsid w:val="7D6D6DBE"/>
    <w:rsid w:val="7EEF0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after="120" w:afterLines="0" w:line="275" w:lineRule="atLeast"/>
      <w:ind w:firstLine="420"/>
      <w:textAlignment w:val="baseline"/>
    </w:pPr>
    <w:rPr>
      <w:rFonts w:eastAsia="楷体_GB2312"/>
      <w:szCs w:val="20"/>
    </w:rPr>
  </w:style>
  <w:style w:type="paragraph" w:styleId="3">
    <w:name w:val="Body Text"/>
    <w:basedOn w:val="1"/>
    <w:qFormat/>
    <w:uiPriority w:val="0"/>
    <w:pPr>
      <w:widowControl/>
      <w:ind w:right="-107" w:rightChars="-51"/>
      <w:jc w:val="left"/>
    </w:pPr>
    <w:rPr>
      <w:rFonts w:ascii="Times New Roman"/>
      <w:sz w:val="32"/>
    </w:rPr>
  </w:style>
  <w:style w:type="paragraph" w:styleId="4">
    <w:name w:val="Body Text Indent"/>
    <w:basedOn w:val="1"/>
    <w:qFormat/>
    <w:uiPriority w:val="0"/>
    <w:pPr>
      <w:ind w:left="200" w:firstLine="520"/>
    </w:pPr>
    <w:rPr>
      <w:rFonts w:ascii="Times New Roman" w:eastAsia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qFormat/>
    <w:uiPriority w:val="0"/>
    <w:pPr>
      <w:jc w:val="left"/>
    </w:pPr>
    <w:rPr>
      <w:rFonts w:ascii="Calibri" w:hAnsi="Calibri" w:cs="Calibri"/>
      <w:caps/>
      <w:sz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Garamond" w:hAnsi="Garamond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1 Char"/>
    <w:basedOn w:val="1"/>
    <w:qFormat/>
    <w:uiPriority w:val="0"/>
    <w:rPr>
      <w:rFonts w:ascii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A1A8F-414A-49B0-A926-343E3FB0F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1710</Words>
  <Characters>1919</Characters>
  <Lines>18</Lines>
  <Paragraphs>5</Paragraphs>
  <TotalTime>9</TotalTime>
  <ScaleCrop>false</ScaleCrop>
  <LinksUpToDate>false</LinksUpToDate>
  <CharactersWithSpaces>2027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2016-01-06T07:21:00Z</dcterms:created>
  <dc:creator>微软用户</dc:creator>
  <cp:lastModifiedBy>追逐的爱</cp:lastModifiedBy>
  <cp:lastPrinted>2016-12-09T07:24:00Z</cp:lastPrinted>
  <dcterms:modified xsi:type="dcterms:W3CDTF">2024-02-23T07:54:56Z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3E1AA08DC8344C3E86F888F745AC6B6F_12</vt:lpwstr>
  </property>
</Properties>
</file>