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20" w:lineRule="exact"/>
        <w:jc w:val="center"/>
        <w:rPr>
          <w:rFonts w:eastAsia="方正小标宋_GBK"/>
          <w:sz w:val="44"/>
          <w:szCs w:val="44"/>
        </w:rPr>
      </w:pPr>
      <w:r>
        <w:rPr>
          <w:rFonts w:hint="eastAsia" w:eastAsia="方正小标宋_GBK"/>
          <w:sz w:val="44"/>
          <w:szCs w:val="44"/>
        </w:rPr>
        <w:t>垫江高新区标识标牌规划施工</w:t>
      </w:r>
      <w:r>
        <w:rPr>
          <w:rFonts w:eastAsia="方正小标宋_GBK"/>
          <w:sz w:val="44"/>
          <w:szCs w:val="44"/>
        </w:rPr>
        <w:t>招标公告</w:t>
      </w:r>
    </w:p>
    <w:p>
      <w:pPr>
        <w:pStyle w:val="4"/>
        <w:rPr>
          <w:rFonts w:ascii="Times New Roman" w:cs="Times New Roman"/>
        </w:rPr>
      </w:pPr>
    </w:p>
    <w:p>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pPr>
        <w:spacing w:line="560" w:lineRule="exact"/>
        <w:ind w:firstLine="640" w:firstLineChars="200"/>
        <w:rPr>
          <w:rFonts w:eastAsia="仿宋"/>
          <w:kern w:val="0"/>
          <w:sz w:val="32"/>
          <w:szCs w:val="32"/>
        </w:rPr>
      </w:pPr>
      <w:r>
        <w:rPr>
          <w:rFonts w:eastAsia="仿宋"/>
          <w:kern w:val="0"/>
          <w:sz w:val="32"/>
          <w:szCs w:val="32"/>
        </w:rPr>
        <w:t>1.项目名称：</w:t>
      </w:r>
      <w:r>
        <w:rPr>
          <w:rFonts w:hint="eastAsia" w:eastAsia="仿宋"/>
          <w:kern w:val="0"/>
          <w:sz w:val="32"/>
          <w:szCs w:val="32"/>
        </w:rPr>
        <w:t>垫江高新区标识标牌规划施工</w:t>
      </w:r>
    </w:p>
    <w:p>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pPr>
        <w:spacing w:line="560" w:lineRule="exact"/>
        <w:ind w:firstLine="640" w:firstLineChars="200"/>
        <w:rPr>
          <w:rFonts w:eastAsia="仿宋"/>
          <w:kern w:val="0"/>
          <w:sz w:val="32"/>
          <w:szCs w:val="32"/>
        </w:rPr>
      </w:pPr>
      <w:r>
        <w:rPr>
          <w:rFonts w:eastAsia="仿宋"/>
          <w:kern w:val="0"/>
          <w:sz w:val="32"/>
          <w:szCs w:val="32"/>
        </w:rPr>
        <w:t>3.工程范围：</w:t>
      </w:r>
      <w:r>
        <w:rPr>
          <w:rFonts w:hint="eastAsia" w:eastAsia="方正仿宋_GBK"/>
          <w:sz w:val="32"/>
          <w:szCs w:val="32"/>
        </w:rPr>
        <w:t>垫江高新区规划标识标牌安装位于垫江县工业园区桂阳组团及澄溪组团内。其中包含2套一级标识，1套二级标识，具体规格尺寸（详见附件）。（包括但不限于本项目的施工设计图及图说范围、工程量清单内等全部内容）</w:t>
      </w:r>
    </w:p>
    <w:p>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rPr>
        <w:t>垫江县朝阳实业有限公司</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eastAsia="仿宋"/>
          <w:bCs/>
          <w:kern w:val="0"/>
          <w:sz w:val="32"/>
          <w:szCs w:val="32"/>
          <w:u w:val="single"/>
        </w:rPr>
        <w:t>：￥</w:t>
      </w:r>
      <w:r>
        <w:rPr>
          <w:rFonts w:eastAsia="方正仿宋_GBK"/>
          <w:sz w:val="32"/>
          <w:szCs w:val="32"/>
          <w:u w:val="single"/>
        </w:rPr>
        <w:t>119866.67</w:t>
      </w:r>
      <w:r>
        <w:rPr>
          <w:rFonts w:eastAsia="仿宋"/>
          <w:bCs/>
          <w:kern w:val="0"/>
          <w:sz w:val="32"/>
          <w:szCs w:val="32"/>
        </w:rPr>
        <w:t>元（大写：</w:t>
      </w:r>
      <w:r>
        <w:rPr>
          <w:rFonts w:hint="eastAsia" w:eastAsia="仿宋"/>
          <w:bCs/>
          <w:kern w:val="0"/>
          <w:sz w:val="32"/>
          <w:szCs w:val="32"/>
        </w:rPr>
        <w:t>壹拾壹万玖仟捌佰陆拾陆元陆角柒分</w:t>
      </w:r>
      <w:r>
        <w:rPr>
          <w:rFonts w:eastAsia="仿宋"/>
          <w:bCs/>
          <w:kern w:val="0"/>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rPr>
        <w:t>5</w:t>
      </w:r>
      <w:r>
        <w:rPr>
          <w:rFonts w:eastAsia="仿宋"/>
          <w:kern w:val="0"/>
          <w:sz w:val="32"/>
          <w:szCs w:val="32"/>
        </w:rPr>
        <w:t>日历天，以招标人出具的进场通知书之日起开始计算工期。</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600" w:lineRule="exact"/>
        <w:ind w:firstLine="643" w:firstLineChars="200"/>
        <w:rPr>
          <w:rFonts w:eastAsia="仿宋"/>
          <w:b/>
          <w:kern w:val="0"/>
          <w:sz w:val="32"/>
          <w:szCs w:val="32"/>
        </w:rPr>
      </w:pPr>
      <w:r>
        <w:rPr>
          <w:rFonts w:eastAsia="仿宋"/>
          <w:b/>
          <w:kern w:val="0"/>
          <w:sz w:val="32"/>
          <w:szCs w:val="32"/>
        </w:rPr>
        <w:t>六、资质条件：</w:t>
      </w:r>
    </w:p>
    <w:p>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pPr>
        <w:spacing w:line="600" w:lineRule="exact"/>
        <w:ind w:firstLine="640" w:firstLineChars="200"/>
        <w:rPr>
          <w:rFonts w:eastAsia="仿宋"/>
          <w:kern w:val="0"/>
          <w:sz w:val="32"/>
          <w:szCs w:val="32"/>
        </w:rPr>
      </w:pPr>
      <w:r>
        <w:rPr>
          <w:rFonts w:eastAsia="仿宋"/>
          <w:kern w:val="0"/>
          <w:sz w:val="32"/>
          <w:szCs w:val="32"/>
        </w:rPr>
        <w:t>2.具有良好的商业信誉。2021年至今未受到行政限制投标处罚或受到行政限制投标处罚但不在行政处罚期内；无拖欠农民工工资败诉记录或受到过行政管理部门关于拖欠民工工资的通报(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p>
    <w:p>
      <w:pPr>
        <w:spacing w:line="580" w:lineRule="exact"/>
        <w:ind w:firstLine="640" w:firstLineChars="200"/>
        <w:rPr>
          <w:rFonts w:eastAsia="仿宋"/>
          <w:bCs/>
          <w:kern w:val="0"/>
          <w:sz w:val="32"/>
          <w:szCs w:val="32"/>
        </w:rPr>
      </w:pPr>
      <w:r>
        <w:rPr>
          <w:rFonts w:eastAsia="仿宋"/>
          <w:bCs/>
          <w:kern w:val="0"/>
          <w:sz w:val="32"/>
          <w:szCs w:val="32"/>
        </w:rPr>
        <w:t>3.法定代表人参与投标的，提交法定代表人身份证明书、法定代表人身份证复印件；委托代理人参与投标的，提交法定代表人身份证明书、委托代理人身份证复印件、法定代表人签字盖章的授权委托书。</w:t>
      </w:r>
    </w:p>
    <w:p>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七、履约保证金和农民工保证金</w:t>
      </w:r>
    </w:p>
    <w:p>
      <w:pPr>
        <w:spacing w:line="560" w:lineRule="exact"/>
        <w:ind w:firstLine="640" w:firstLineChars="200"/>
        <w:jc w:val="left"/>
        <w:rPr>
          <w:rFonts w:eastAsia="仿宋"/>
          <w:kern w:val="0"/>
          <w:sz w:val="32"/>
          <w:szCs w:val="32"/>
        </w:rPr>
      </w:pPr>
      <w:r>
        <w:rPr>
          <w:rFonts w:eastAsia="仿宋"/>
          <w:kern w:val="0"/>
          <w:sz w:val="32"/>
          <w:szCs w:val="32"/>
        </w:rPr>
        <w:t>（一）履约保证金</w:t>
      </w:r>
    </w:p>
    <w:p>
      <w:pPr>
        <w:autoSpaceDE w:val="0"/>
        <w:spacing w:line="720" w:lineRule="exact"/>
        <w:ind w:firstLine="640" w:firstLineChars="200"/>
        <w:jc w:val="left"/>
        <w:rPr>
          <w:sz w:val="32"/>
          <w:szCs w:val="32"/>
        </w:rPr>
      </w:pPr>
      <w:r>
        <w:rPr>
          <w:rFonts w:eastAsia="仿宋"/>
          <w:kern w:val="0"/>
          <w:sz w:val="32"/>
          <w:szCs w:val="32"/>
        </w:rPr>
        <w:t>领取中标通知书后5日历天内，中标人将履约保证金（按中标价的10%计算）缴纳至指定账户。摘要注明</w:t>
      </w:r>
      <w:r>
        <w:rPr>
          <w:rFonts w:hint="eastAsia" w:eastAsia="仿宋"/>
          <w:b/>
          <w:bCs/>
          <w:kern w:val="0"/>
          <w:sz w:val="32"/>
          <w:szCs w:val="32"/>
          <w:u w:val="single"/>
        </w:rPr>
        <w:t>垫江高新区标识标牌规划施工</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eastAsia="方正楷体_GBK"/>
          <w:sz w:val="32"/>
          <w:szCs w:val="32"/>
        </w:rPr>
      </w:pPr>
      <w:r>
        <w:rPr>
          <w:rFonts w:eastAsia="方正楷体_GBK"/>
          <w:sz w:val="32"/>
          <w:szCs w:val="32"/>
        </w:rPr>
        <w:t>递交银行及账户信息</w:t>
      </w:r>
    </w:p>
    <w:p>
      <w:pPr>
        <w:widowControl/>
        <w:shd w:val="clear" w:color="auto" w:fill="FFFFFF"/>
        <w:autoSpaceDE w:val="0"/>
        <w:spacing w:line="560" w:lineRule="exact"/>
        <w:ind w:firstLine="640" w:firstLineChars="200"/>
        <w:jc w:val="left"/>
        <w:rPr>
          <w:rFonts w:eastAsia="方正仿宋_GBK"/>
          <w:color w:val="000000" w:themeColor="text1"/>
          <w:sz w:val="32"/>
          <w:szCs w:val="32"/>
        </w:rPr>
      </w:pPr>
      <w:r>
        <w:rPr>
          <w:rFonts w:eastAsia="方正仿宋_GBK"/>
          <w:color w:val="000000" w:themeColor="text1"/>
          <w:sz w:val="32"/>
          <w:szCs w:val="32"/>
        </w:rPr>
        <w:t>名称：</w:t>
      </w:r>
      <w:r>
        <w:rPr>
          <w:rFonts w:hint="eastAsia" w:ascii="方正仿宋_GBK" w:eastAsia="方正仿宋_GBK"/>
          <w:color w:val="000000" w:themeColor="text1"/>
          <w:spacing w:val="-3"/>
          <w:sz w:val="32"/>
          <w:szCs w:val="32"/>
        </w:rPr>
        <w:t>垫江县朝阳实业有限公司</w:t>
      </w:r>
    </w:p>
    <w:p>
      <w:pPr>
        <w:widowControl/>
        <w:shd w:val="clear" w:color="auto" w:fill="FFFFFF"/>
        <w:autoSpaceDE w:val="0"/>
        <w:spacing w:line="600" w:lineRule="exact"/>
        <w:ind w:firstLine="640" w:firstLineChars="200"/>
        <w:jc w:val="left"/>
        <w:rPr>
          <w:rFonts w:eastAsia="方正仿宋_GBK"/>
          <w:color w:val="000000" w:themeColor="text1"/>
          <w:sz w:val="32"/>
          <w:szCs w:val="32"/>
        </w:rPr>
      </w:pPr>
      <w:r>
        <w:rPr>
          <w:rFonts w:eastAsia="方正仿宋_GBK"/>
          <w:color w:val="000000" w:themeColor="text1"/>
          <w:sz w:val="32"/>
          <w:szCs w:val="32"/>
        </w:rPr>
        <w:t>开户银行：</w:t>
      </w:r>
      <w:r>
        <w:rPr>
          <w:rFonts w:eastAsia="方正仿宋_GBK"/>
          <w:color w:val="000000" w:themeColor="text1"/>
          <w:sz w:val="32"/>
          <w:szCs w:val="32"/>
          <w:u w:val="single"/>
        </w:rPr>
        <w:t>中国</w:t>
      </w:r>
      <w:r>
        <w:rPr>
          <w:rFonts w:hint="eastAsia" w:eastAsia="方正仿宋_GBK"/>
          <w:color w:val="000000" w:themeColor="text1"/>
          <w:sz w:val="32"/>
          <w:szCs w:val="32"/>
          <w:u w:val="single"/>
        </w:rPr>
        <w:t>农业发展</w:t>
      </w:r>
      <w:r>
        <w:rPr>
          <w:rFonts w:eastAsia="方正仿宋_GBK"/>
          <w:color w:val="000000" w:themeColor="text1"/>
          <w:sz w:val="32"/>
          <w:szCs w:val="32"/>
          <w:u w:val="single"/>
        </w:rPr>
        <w:t>银行垫江</w:t>
      </w:r>
      <w:r>
        <w:rPr>
          <w:rFonts w:hint="eastAsia" w:eastAsia="方正仿宋_GBK"/>
          <w:color w:val="000000" w:themeColor="text1"/>
          <w:sz w:val="32"/>
          <w:szCs w:val="32"/>
          <w:u w:val="single"/>
        </w:rPr>
        <w:t>县</w:t>
      </w:r>
      <w:r>
        <w:rPr>
          <w:rFonts w:eastAsia="方正仿宋_GBK"/>
          <w:color w:val="000000" w:themeColor="text1"/>
          <w:sz w:val="32"/>
          <w:szCs w:val="32"/>
          <w:u w:val="single"/>
        </w:rPr>
        <w:t>支行</w:t>
      </w:r>
    </w:p>
    <w:p>
      <w:pPr>
        <w:widowControl/>
        <w:shd w:val="clear" w:color="auto" w:fill="FFFFFF"/>
        <w:autoSpaceDE w:val="0"/>
        <w:spacing w:line="600" w:lineRule="exact"/>
        <w:ind w:firstLine="640" w:firstLineChars="200"/>
        <w:jc w:val="left"/>
        <w:rPr>
          <w:rFonts w:eastAsia="方正仿宋_GBK"/>
          <w:color w:val="000000" w:themeColor="text1"/>
          <w:sz w:val="32"/>
          <w:szCs w:val="32"/>
          <w:u w:val="single"/>
        </w:rPr>
      </w:pPr>
      <w:r>
        <w:rPr>
          <w:rFonts w:eastAsia="方正仿宋_GBK"/>
          <w:color w:val="000000" w:themeColor="text1"/>
          <w:sz w:val="32"/>
          <w:szCs w:val="32"/>
        </w:rPr>
        <w:t>银行账户：</w:t>
      </w:r>
      <w:r>
        <w:rPr>
          <w:rFonts w:hint="eastAsia" w:eastAsia="方正仿宋_GBK"/>
          <w:color w:val="000000" w:themeColor="text1"/>
          <w:sz w:val="32"/>
          <w:szCs w:val="32"/>
          <w:u w:val="single"/>
        </w:rPr>
        <w:t>20350023100100000152251</w:t>
      </w:r>
    </w:p>
    <w:p>
      <w:pPr>
        <w:spacing w:line="560" w:lineRule="exact"/>
        <w:ind w:firstLine="640" w:firstLineChars="200"/>
        <w:jc w:val="left"/>
        <w:rPr>
          <w:rFonts w:eastAsia="仿宋"/>
          <w:kern w:val="0"/>
          <w:sz w:val="32"/>
          <w:szCs w:val="32"/>
        </w:rPr>
      </w:pPr>
      <w:r>
        <w:rPr>
          <w:rFonts w:eastAsia="仿宋"/>
          <w:kern w:val="0"/>
          <w:sz w:val="32"/>
          <w:szCs w:val="32"/>
        </w:rPr>
        <w:t>（二）农民工保证金</w:t>
      </w:r>
    </w:p>
    <w:p>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pPr>
        <w:spacing w:line="600" w:lineRule="exact"/>
        <w:ind w:firstLine="643" w:firstLineChars="200"/>
        <w:rPr>
          <w:rFonts w:eastAsia="仿宋"/>
          <w:b/>
          <w:kern w:val="0"/>
          <w:sz w:val="32"/>
          <w:szCs w:val="32"/>
        </w:rPr>
      </w:pPr>
      <w:r>
        <w:rPr>
          <w:rFonts w:eastAsia="仿宋"/>
          <w:b/>
          <w:kern w:val="0"/>
          <w:sz w:val="32"/>
          <w:szCs w:val="32"/>
        </w:rPr>
        <w:t>八、报价及中标方式</w:t>
      </w:r>
    </w:p>
    <w:p>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通过交易网http://125.62.24.181:8001/home上传投标资料（扫描件须逐页加盖单位公章）。</w:t>
      </w:r>
    </w:p>
    <w:p>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进入系统的需各潜在投标人先进入交易网（http://125.62.24.181:8001/home）</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pPr>
        <w:numPr>
          <w:ilvl w:val="0"/>
          <w:numId w:val="1"/>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pPr>
        <w:spacing w:line="560" w:lineRule="exact"/>
        <w:ind w:firstLine="640" w:firstLineChars="200"/>
      </w:pPr>
      <w:r>
        <w:rPr>
          <w:rFonts w:eastAsia="方正楷体_GBK"/>
          <w:sz w:val="32"/>
          <w:szCs w:val="32"/>
        </w:rPr>
        <w:t>（三）报价截止时间：</w:t>
      </w:r>
      <w:r>
        <w:rPr>
          <w:rFonts w:hint="eastAsia" w:eastAsia="仿宋"/>
          <w:kern w:val="0"/>
          <w:sz w:val="32"/>
          <w:szCs w:val="32"/>
          <w:u w:val="single"/>
        </w:rPr>
        <w:t>垫江高新区标识标牌规划施工</w:t>
      </w:r>
      <w:r>
        <w:rPr>
          <w:rFonts w:eastAsia="仿宋"/>
          <w:kern w:val="0"/>
          <w:sz w:val="32"/>
          <w:szCs w:val="32"/>
          <w:u w:val="single"/>
        </w:rPr>
        <w:t>项目</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2024年 5月</w:t>
      </w:r>
      <w:r>
        <w:rPr>
          <w:rFonts w:hint="eastAsia" w:eastAsia="仿宋"/>
          <w:b/>
          <w:bCs/>
          <w:kern w:val="0"/>
          <w:sz w:val="32"/>
          <w:szCs w:val="32"/>
          <w:u w:val="single"/>
          <w:lang w:val="en-US" w:eastAsia="zh-CN"/>
        </w:rPr>
        <w:t>10</w:t>
      </w:r>
      <w:r>
        <w:rPr>
          <w:rFonts w:eastAsia="仿宋"/>
          <w:b/>
          <w:bCs/>
          <w:kern w:val="0"/>
          <w:sz w:val="32"/>
          <w:szCs w:val="32"/>
          <w:u w:val="single"/>
        </w:rPr>
        <w:t>日10时 00 分</w:t>
      </w:r>
      <w:r>
        <w:rPr>
          <w:rFonts w:eastAsia="仿宋"/>
          <w:b/>
          <w:bCs/>
          <w:kern w:val="0"/>
          <w:sz w:val="32"/>
          <w:szCs w:val="32"/>
        </w:rPr>
        <w:t>。</w:t>
      </w:r>
    </w:p>
    <w:p>
      <w:pPr>
        <w:spacing w:line="560" w:lineRule="exact"/>
        <w:ind w:firstLine="643" w:firstLineChars="200"/>
      </w:pPr>
      <w:r>
        <w:rPr>
          <w:rFonts w:eastAsia="方正仿宋_GBK"/>
          <w:b/>
          <w:bCs/>
          <w:sz w:val="32"/>
          <w:szCs w:val="32"/>
        </w:rPr>
        <w:t>注：请各报价人特别注意各项目的报价截止时间，严禁</w:t>
      </w:r>
      <w:bookmarkStart w:id="0" w:name="_GoBack"/>
      <w:bookmarkEnd w:id="0"/>
      <w:r>
        <w:rPr>
          <w:rFonts w:eastAsia="方正仿宋_GBK"/>
          <w:b/>
          <w:bCs/>
          <w:sz w:val="32"/>
          <w:szCs w:val="32"/>
        </w:rPr>
        <w:t>超时报价，超时则视为自动放弃本次竞选活动。</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pPr>
        <w:spacing w:line="594" w:lineRule="exact"/>
        <w:ind w:firstLine="640" w:firstLineChars="200"/>
        <w:jc w:val="left"/>
        <w:rPr>
          <w:rFonts w:eastAsia="方正仿宋_GBK"/>
          <w:sz w:val="32"/>
          <w:szCs w:val="32"/>
        </w:rPr>
      </w:pPr>
      <w:r>
        <w:rPr>
          <w:rFonts w:hint="eastAsia" w:ascii="方正仿宋_GBK" w:hAnsi="方正仿宋_GBK" w:eastAsia="方正仿宋_GBK" w:cs="方正仿宋_GBK"/>
          <w:color w:val="000000"/>
          <w:sz w:val="32"/>
          <w:szCs w:val="32"/>
        </w:rPr>
        <w:t>本工程无预付款；竣工验收合格后中标人递交全部资料经发包人和监理人（若有）审核确认后，凭增值税专票支付至合同金额的80%；经审计后支付至审定金额的100%。</w:t>
      </w:r>
    </w:p>
    <w:p>
      <w:pPr>
        <w:pStyle w:val="4"/>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pPr>
        <w:spacing w:line="594" w:lineRule="exact"/>
        <w:ind w:firstLine="640" w:firstLineChars="200"/>
        <w:rPr>
          <w:rFonts w:eastAsia="方正仿宋_GBK"/>
          <w:sz w:val="32"/>
          <w:szCs w:val="32"/>
        </w:rPr>
      </w:pPr>
      <w:r>
        <w:rPr>
          <w:rFonts w:eastAsia="方正仿宋_GBK"/>
          <w:sz w:val="32"/>
          <w:szCs w:val="32"/>
        </w:rPr>
        <w:t>（一）报价函和工程量清单模糊不清的，报价函未加盖公章的，投标总报价与投标工程量清单不一致的，均视为无效报价。</w:t>
      </w:r>
    </w:p>
    <w:p>
      <w:pPr>
        <w:spacing w:line="594" w:lineRule="exact"/>
        <w:ind w:firstLine="640" w:firstLineChars="200"/>
        <w:rPr>
          <w:rFonts w:eastAsia="方正仿宋_GBK"/>
          <w:sz w:val="32"/>
          <w:szCs w:val="32"/>
        </w:rPr>
      </w:pPr>
      <w:r>
        <w:rPr>
          <w:rFonts w:eastAsia="方正仿宋_GBK"/>
          <w:sz w:val="32"/>
          <w:szCs w:val="32"/>
        </w:rPr>
        <w:t>（二）超时报价或不报价，则视为自动放弃本次竞选活动。</w:t>
      </w:r>
    </w:p>
    <w:p>
      <w:pPr>
        <w:spacing w:line="594" w:lineRule="exact"/>
        <w:ind w:firstLine="640" w:firstLineChars="200"/>
        <w:rPr>
          <w:rFonts w:eastAsia="方正仿宋_GBK"/>
          <w:sz w:val="32"/>
          <w:szCs w:val="32"/>
        </w:rPr>
      </w:pPr>
      <w:r>
        <w:rPr>
          <w:rFonts w:eastAsia="方正仿宋_GBK"/>
          <w:sz w:val="32"/>
          <w:szCs w:val="32"/>
        </w:rPr>
        <w:t>（三）工作人员在发包人监督人员的监督下启阅系统，若出现同一投标人多个报价的情况，视为废标。</w:t>
      </w:r>
    </w:p>
    <w:p>
      <w:pPr>
        <w:pStyle w:val="5"/>
        <w:ind w:firstLine="640"/>
        <w:rPr>
          <w:rFonts w:ascii="Times New Roman" w:hAnsi="Times New Roman" w:eastAsia="方正仿宋_GBK"/>
          <w:sz w:val="32"/>
          <w:szCs w:val="32"/>
        </w:rPr>
      </w:pPr>
      <w:r>
        <w:rPr>
          <w:rFonts w:ascii="Times New Roman" w:hAnsi="Times New Roman" w:eastAsia="方正仿宋_GBK"/>
          <w:sz w:val="32"/>
          <w:szCs w:val="32"/>
        </w:rPr>
        <w:t>（四）若出现正确求和值（总价）的最低总报价相同时，则进行第二轮报价，并不高于第一次报价，若高于第一次报价时，则作为废标处理。</w:t>
      </w:r>
    </w:p>
    <w:p>
      <w:pPr>
        <w:pStyle w:val="5"/>
        <w:ind w:firstLine="640"/>
        <w:rPr>
          <w:rFonts w:ascii="Times New Roman" w:hAnsi="Times New Roman" w:eastAsia="方正仿宋_GBK"/>
          <w:sz w:val="32"/>
          <w:szCs w:val="32"/>
        </w:rPr>
      </w:pPr>
      <w:r>
        <w:rPr>
          <w:rFonts w:ascii="Times New Roman" w:hAnsi="Times New Roman" w:eastAsia="方正仿宋_GBK"/>
          <w:sz w:val="32"/>
          <w:szCs w:val="32"/>
        </w:rPr>
        <w:t>（五）投标资料未按报价内容要求提供，视为废标。</w:t>
      </w:r>
    </w:p>
    <w:p>
      <w:pPr>
        <w:pStyle w:val="5"/>
        <w:ind w:firstLine="640"/>
        <w:rPr>
          <w:rFonts w:ascii="Times New Roman" w:hAnsi="Times New Roman" w:eastAsia="方正仿宋_GBK"/>
          <w:sz w:val="32"/>
          <w:szCs w:val="32"/>
        </w:rPr>
      </w:pPr>
      <w:r>
        <w:rPr>
          <w:rFonts w:ascii="Times New Roman" w:hAnsi="Times New Roman" w:eastAsia="方正仿宋_GBK"/>
          <w:sz w:val="32"/>
          <w:szCs w:val="32"/>
        </w:rPr>
        <w:t>（六）投标清单中各项费率与发包人提供的工程量清单中费率不一致的，视为废标。</w:t>
      </w:r>
    </w:p>
    <w:p>
      <w:pPr>
        <w:snapToGrid w:val="0"/>
        <w:spacing w:line="400" w:lineRule="exact"/>
        <w:ind w:firstLine="640" w:firstLineChars="200"/>
        <w:rPr>
          <w:rFonts w:eastAsia="方正仿宋_GBK"/>
          <w:sz w:val="32"/>
          <w:szCs w:val="32"/>
        </w:rPr>
      </w:pPr>
      <w:r>
        <w:rPr>
          <w:rFonts w:eastAsia="方正仿宋_GBK"/>
          <w:sz w:val="32"/>
          <w:szCs w:val="32"/>
        </w:rPr>
        <w:t>（七）投标人的投标总报价超过投标总报价最高限价的，视为废标。</w:t>
      </w:r>
    </w:p>
    <w:p>
      <w:pPr>
        <w:snapToGrid w:val="0"/>
        <w:spacing w:line="400" w:lineRule="exact"/>
        <w:ind w:firstLine="640" w:firstLineChars="200"/>
        <w:rPr>
          <w:rFonts w:eastAsia="方正仿宋_GBK"/>
          <w:sz w:val="32"/>
          <w:szCs w:val="32"/>
        </w:rPr>
      </w:pPr>
      <w:r>
        <w:rPr>
          <w:rFonts w:eastAsia="方正仿宋_GBK"/>
          <w:sz w:val="32"/>
          <w:szCs w:val="32"/>
        </w:rPr>
        <w:t>（八）投标人的每项清单综合单价报价超过每项清单综合单价最高限价，视为废标。</w:t>
      </w:r>
    </w:p>
    <w:p>
      <w:pPr>
        <w:pStyle w:val="3"/>
        <w:ind w:firstLine="640" w:firstLineChars="200"/>
        <w:jc w:val="left"/>
        <w:rPr>
          <w:rFonts w:eastAsia="方正仿宋_GBK"/>
          <w:b w:val="0"/>
          <w:color w:val="auto"/>
          <w:sz w:val="32"/>
          <w:szCs w:val="32"/>
        </w:rPr>
      </w:pPr>
      <w:r>
        <w:rPr>
          <w:rFonts w:eastAsia="方正仿宋_GBK"/>
          <w:b w:val="0"/>
          <w:color w:val="auto"/>
          <w:sz w:val="32"/>
          <w:szCs w:val="32"/>
        </w:rPr>
        <w:t>（九）法律法规规定符合废标条件的。</w:t>
      </w:r>
    </w:p>
    <w:p>
      <w:pPr>
        <w:spacing w:line="560" w:lineRule="exact"/>
        <w:ind w:firstLine="602" w:firstLineChars="200"/>
        <w:rPr>
          <w:rFonts w:eastAsia="仿宋"/>
          <w:b/>
          <w:kern w:val="0"/>
          <w:sz w:val="30"/>
          <w:szCs w:val="30"/>
        </w:rPr>
      </w:pPr>
      <w:r>
        <w:rPr>
          <w:rFonts w:eastAsia="仿宋"/>
          <w:b/>
          <w:kern w:val="0"/>
          <w:sz w:val="30"/>
          <w:szCs w:val="30"/>
        </w:rPr>
        <w:t>十一、结算办法</w:t>
      </w:r>
    </w:p>
    <w:p>
      <w:pPr>
        <w:spacing w:line="56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本项目采用固定全费用综合单价计价；合同竣工结算价=结算工程量</w:t>
      </w:r>
      <w:r>
        <w:rPr>
          <w:rFonts w:eastAsia="方正仿宋_GBK"/>
          <w:kern w:val="0"/>
          <w:sz w:val="32"/>
          <w:szCs w:val="32"/>
        </w:rPr>
        <w:t>*</w:t>
      </w:r>
      <w:r>
        <w:rPr>
          <w:rFonts w:hint="eastAsia" w:eastAsia="方正仿宋_GBK"/>
          <w:kern w:val="0"/>
          <w:sz w:val="32"/>
          <w:szCs w:val="32"/>
        </w:rPr>
        <w:t>中标价，</w:t>
      </w:r>
      <w:r>
        <w:rPr>
          <w:rFonts w:eastAsia="方正仿宋_GBK"/>
          <w:kern w:val="0"/>
          <w:sz w:val="32"/>
          <w:szCs w:val="32"/>
        </w:rPr>
        <w:t>各部分的结算原则如下：</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2.分部分项工程量清单结算原则：</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2.1分部分项工程量清单结算价=分部分项工程量清单中子项综合单价（中标工程量清单综合单价）×子项工程量。</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②子项综合单价确定办法：为中标工程量清单中提供的子项综合单价。</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3.措施费</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3.1施工组织措施项目费：已包含在中标工程量清单中提供的子项综合单价中。</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3.2施工技术措施项目费：已包含在中标工程量清单中提供的子项综合单价中。</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4.安全文明施工费：已包含在中标工程量清单中提供的子项综合单价中。</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5.1.中标工程量清单中有对应的项目，按照中标工程量清单对应的综合单价计价；</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6.施工过程中，招标人和中标人双方应严格按垫江府办发〔2021〕12号等文件执行及相关规范、规定进行工程增减变更签单。</w:t>
      </w:r>
    </w:p>
    <w:p>
      <w:pPr>
        <w:pStyle w:val="4"/>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7.本工程结算送审金额，若审减金额达到或超过送审金额5%的，所有审计费用均由中标人承担，在支付本工程款时予以扣减。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pPr>
        <w:pStyle w:val="5"/>
        <w:numPr>
          <w:ilvl w:val="0"/>
          <w:numId w:val="2"/>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pPr>
        <w:pStyle w:val="5"/>
        <w:numPr>
          <w:ilvl w:val="0"/>
          <w:numId w:val="2"/>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pPr>
        <w:pStyle w:val="5"/>
        <w:numPr>
          <w:ilvl w:val="0"/>
          <w:numId w:val="2"/>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pPr>
        <w:pStyle w:val="5"/>
        <w:numPr>
          <w:ilvl w:val="0"/>
          <w:numId w:val="2"/>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p>
    <w:p>
      <w:pPr>
        <w:pStyle w:val="5"/>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pPr>
        <w:pStyle w:val="5"/>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项目施工图；</w:t>
      </w:r>
    </w:p>
    <w:p>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附件五：合同（范本）。</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pPr>
        <w:spacing w:line="560" w:lineRule="exact"/>
        <w:ind w:firstLine="640" w:firstLineChars="200"/>
        <w:jc w:val="left"/>
        <w:rPr>
          <w:rFonts w:eastAsia="仿宋"/>
          <w:kern w:val="0"/>
          <w:sz w:val="32"/>
          <w:szCs w:val="32"/>
        </w:rPr>
      </w:pPr>
      <w:r>
        <w:rPr>
          <w:rFonts w:eastAsia="仿宋"/>
          <w:kern w:val="0"/>
          <w:sz w:val="32"/>
          <w:szCs w:val="32"/>
        </w:rPr>
        <w:t>联系人员: 黄老师</w:t>
      </w:r>
    </w:p>
    <w:p>
      <w:pPr>
        <w:spacing w:line="560" w:lineRule="exact"/>
        <w:ind w:firstLine="640" w:firstLineChars="200"/>
        <w:jc w:val="left"/>
        <w:rPr>
          <w:rFonts w:eastAsia="仿宋"/>
          <w:kern w:val="0"/>
          <w:sz w:val="32"/>
          <w:szCs w:val="32"/>
        </w:rPr>
      </w:pPr>
      <w:r>
        <w:rPr>
          <w:rFonts w:eastAsia="仿宋"/>
          <w:kern w:val="0"/>
          <w:sz w:val="32"/>
          <w:szCs w:val="32"/>
        </w:rPr>
        <w:t>联系电话： 023-74692498</w:t>
      </w:r>
    </w:p>
    <w:p>
      <w:pPr>
        <w:spacing w:line="560" w:lineRule="exact"/>
        <w:ind w:firstLine="640" w:firstLineChars="200"/>
        <w:rPr>
          <w:rFonts w:eastAsia="仿宋"/>
          <w:b/>
          <w:sz w:val="32"/>
          <w:szCs w:val="32"/>
        </w:rPr>
      </w:pPr>
      <w:r>
        <w:rPr>
          <w:rFonts w:eastAsia="仿宋"/>
          <w:kern w:val="0"/>
          <w:sz w:val="32"/>
          <w:szCs w:val="32"/>
          <w:u w:val="single"/>
        </w:rPr>
        <w:t>2024</w:t>
      </w:r>
      <w:r>
        <w:rPr>
          <w:rFonts w:eastAsia="仿宋"/>
          <w:kern w:val="0"/>
          <w:sz w:val="32"/>
          <w:szCs w:val="32"/>
        </w:rPr>
        <w:t>年</w:t>
      </w:r>
      <w:r>
        <w:rPr>
          <w:rFonts w:eastAsia="仿宋"/>
          <w:kern w:val="0"/>
          <w:sz w:val="32"/>
          <w:szCs w:val="32"/>
          <w:u w:val="single"/>
        </w:rPr>
        <w:t>4</w:t>
      </w:r>
      <w:r>
        <w:rPr>
          <w:rFonts w:eastAsia="仿宋"/>
          <w:kern w:val="0"/>
          <w:sz w:val="32"/>
          <w:szCs w:val="32"/>
        </w:rPr>
        <w:t xml:space="preserve">月 </w:t>
      </w:r>
      <w:r>
        <w:rPr>
          <w:rFonts w:eastAsia="仿宋"/>
          <w:kern w:val="0"/>
          <w:sz w:val="32"/>
          <w:szCs w:val="32"/>
          <w:u w:val="single"/>
        </w:rPr>
        <w:t xml:space="preserve">  2</w:t>
      </w:r>
      <w:r>
        <w:rPr>
          <w:rFonts w:hint="eastAsia" w:eastAsia="仿宋"/>
          <w:kern w:val="0"/>
          <w:sz w:val="32"/>
          <w:szCs w:val="32"/>
          <w:u w:val="single"/>
        </w:rPr>
        <w:t>9</w:t>
      </w:r>
      <w:r>
        <w:rPr>
          <w:rFonts w:eastAsia="仿宋"/>
          <w:kern w:val="0"/>
          <w:sz w:val="32"/>
          <w:szCs w:val="32"/>
        </w:rPr>
        <w:t>日</w:t>
      </w:r>
    </w:p>
    <w:p>
      <w:pPr>
        <w:spacing w:line="600" w:lineRule="exact"/>
        <w:jc w:val="left"/>
        <w:rPr>
          <w:rFonts w:eastAsia="方正小标宋_GBK"/>
          <w:sz w:val="28"/>
          <w:szCs w:val="28"/>
        </w:rPr>
      </w:pPr>
    </w:p>
    <w:p>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pPr>
        <w:spacing w:line="594" w:lineRule="exact"/>
        <w:rPr>
          <w:rFonts w:eastAsia="仿宋"/>
          <w:kern w:val="0"/>
          <w:sz w:val="30"/>
          <w:szCs w:val="30"/>
        </w:rPr>
      </w:pPr>
      <w:r>
        <w:rPr>
          <w:rFonts w:eastAsia="方正小标宋_GBK"/>
          <w:sz w:val="28"/>
          <w:szCs w:val="28"/>
        </w:rPr>
        <w:t>附件一：</w:t>
      </w:r>
    </w:p>
    <w:p>
      <w:pPr>
        <w:spacing w:line="594" w:lineRule="exact"/>
        <w:ind w:firstLine="643" w:firstLineChars="200"/>
        <w:jc w:val="center"/>
        <w:rPr>
          <w:b/>
          <w:kern w:val="0"/>
          <w:sz w:val="32"/>
          <w:szCs w:val="32"/>
        </w:rPr>
      </w:pPr>
    </w:p>
    <w:p>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pPr>
        <w:spacing w:line="594" w:lineRule="exact"/>
        <w:ind w:firstLine="602" w:firstLineChars="200"/>
        <w:rPr>
          <w:b/>
          <w:kern w:val="0"/>
          <w:sz w:val="30"/>
          <w:szCs w:val="30"/>
        </w:rPr>
      </w:pPr>
    </w:p>
    <w:p>
      <w:pPr>
        <w:spacing w:line="594" w:lineRule="exact"/>
        <w:ind w:firstLine="640" w:firstLineChars="200"/>
        <w:rPr>
          <w:rFonts w:eastAsia="仿宋"/>
          <w:kern w:val="0"/>
          <w:sz w:val="28"/>
          <w:szCs w:val="28"/>
        </w:rPr>
      </w:pPr>
      <w:r>
        <w:rPr>
          <w:rFonts w:eastAsia="仿宋"/>
          <w:kern w:val="0"/>
          <w:sz w:val="32"/>
          <w:szCs w:val="32"/>
        </w:rPr>
        <w:t>垫江县丹香建设有限公司</w:t>
      </w:r>
      <w:r>
        <w:rPr>
          <w:rFonts w:eastAsia="仿宋"/>
          <w:kern w:val="0"/>
          <w:sz w:val="28"/>
          <w:szCs w:val="28"/>
        </w:rPr>
        <w:t>：</w:t>
      </w:r>
    </w:p>
    <w:p>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b/>
          <w:bCs/>
          <w:kern w:val="0"/>
          <w:sz w:val="28"/>
          <w:szCs w:val="28"/>
          <w:u w:val="single"/>
        </w:rPr>
        <w:t>垫江高新区标识标牌规划施工</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pPr>
        <w:spacing w:line="594" w:lineRule="exact"/>
        <w:ind w:firstLine="560" w:firstLineChars="200"/>
        <w:rPr>
          <w:rFonts w:eastAsia="仿宋"/>
          <w:kern w:val="0"/>
          <w:sz w:val="28"/>
          <w:szCs w:val="28"/>
        </w:rPr>
      </w:pPr>
    </w:p>
    <w:p>
      <w:pPr>
        <w:spacing w:line="594" w:lineRule="exact"/>
        <w:ind w:firstLine="560" w:firstLineChars="200"/>
        <w:rPr>
          <w:rFonts w:eastAsia="仿宋"/>
          <w:kern w:val="0"/>
          <w:sz w:val="28"/>
          <w:szCs w:val="28"/>
        </w:rPr>
      </w:pPr>
    </w:p>
    <w:p>
      <w:pPr>
        <w:spacing w:line="594" w:lineRule="exact"/>
        <w:jc w:val="right"/>
        <w:rPr>
          <w:rFonts w:eastAsia="仿宋"/>
          <w:kern w:val="0"/>
          <w:sz w:val="28"/>
          <w:szCs w:val="28"/>
        </w:rPr>
      </w:pPr>
    </w:p>
    <w:p>
      <w:pPr>
        <w:spacing w:line="594" w:lineRule="exact"/>
        <w:jc w:val="right"/>
        <w:rPr>
          <w:rFonts w:eastAsia="仿宋"/>
          <w:kern w:val="0"/>
          <w:sz w:val="28"/>
          <w:szCs w:val="28"/>
        </w:rPr>
      </w:pPr>
      <w:r>
        <w:rPr>
          <w:rFonts w:eastAsia="仿宋"/>
          <w:kern w:val="0"/>
          <w:sz w:val="28"/>
          <w:szCs w:val="28"/>
        </w:rPr>
        <w:t>投标单位：（盖单位公章）</w:t>
      </w:r>
    </w:p>
    <w:p>
      <w:pPr>
        <w:spacing w:line="594" w:lineRule="exact"/>
        <w:ind w:firstLine="560" w:firstLineChars="200"/>
        <w:rPr>
          <w:rFonts w:eastAsia="仿宋"/>
          <w:kern w:val="0"/>
          <w:sz w:val="28"/>
          <w:szCs w:val="28"/>
        </w:rPr>
      </w:pPr>
    </w:p>
    <w:p>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pPr>
        <w:spacing w:line="594" w:lineRule="exact"/>
        <w:ind w:firstLine="560" w:firstLineChars="200"/>
        <w:rPr>
          <w:rFonts w:eastAsia="仿宋"/>
          <w:kern w:val="0"/>
          <w:sz w:val="28"/>
          <w:szCs w:val="28"/>
        </w:rPr>
      </w:pPr>
    </w:p>
    <w:p>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pStyle w:val="3"/>
        <w:rPr>
          <w:rFonts w:eastAsia="方正小标宋_GBK"/>
          <w:sz w:val="28"/>
          <w:szCs w:val="28"/>
        </w:rPr>
      </w:pPr>
    </w:p>
    <w:p>
      <w:pPr>
        <w:pStyle w:val="3"/>
        <w:rPr>
          <w:rFonts w:eastAsia="方正小标宋_GBK"/>
          <w:sz w:val="28"/>
          <w:szCs w:val="28"/>
        </w:rPr>
      </w:pPr>
    </w:p>
    <w:p>
      <w:pPr>
        <w:rPr>
          <w:rFonts w:eastAsia="方正小标宋_GBK"/>
          <w:sz w:val="28"/>
          <w:szCs w:val="28"/>
        </w:rPr>
      </w:pPr>
    </w:p>
    <w:p>
      <w:pPr>
        <w:pStyle w:val="3"/>
        <w:rPr>
          <w:rFonts w:eastAsia="方正小标宋_GBK"/>
          <w:sz w:val="28"/>
          <w:szCs w:val="28"/>
        </w:rPr>
      </w:pPr>
    </w:p>
    <w:p/>
    <w:p>
      <w:pPr>
        <w:spacing w:line="600" w:lineRule="exact"/>
        <w:jc w:val="left"/>
        <w:rPr>
          <w:rFonts w:eastAsia="方正小标宋_GBK"/>
          <w:bCs/>
          <w:kern w:val="0"/>
          <w:sz w:val="44"/>
          <w:szCs w:val="44"/>
        </w:rPr>
      </w:pPr>
      <w:r>
        <w:rPr>
          <w:rFonts w:eastAsia="方正小标宋_GBK"/>
          <w:sz w:val="28"/>
          <w:szCs w:val="28"/>
        </w:rPr>
        <w:t>附件二：</w:t>
      </w:r>
    </w:p>
    <w:p>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pPr>
        <w:autoSpaceDE w:val="0"/>
        <w:autoSpaceDN w:val="0"/>
        <w:adjustRightInd w:val="0"/>
        <w:spacing w:line="600" w:lineRule="exact"/>
        <w:jc w:val="left"/>
        <w:rPr>
          <w:rFonts w:eastAsia="仿宋"/>
          <w:kern w:val="0"/>
          <w:sz w:val="28"/>
          <w:szCs w:val="28"/>
        </w:rPr>
      </w:pPr>
      <w:r>
        <w:rPr>
          <w:rFonts w:eastAsia="仿宋"/>
          <w:kern w:val="0"/>
          <w:sz w:val="28"/>
          <w:szCs w:val="28"/>
        </w:rPr>
        <w:t>（发包人名称）：</w:t>
      </w:r>
    </w:p>
    <w:p>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项目</w:t>
      </w:r>
      <w:r>
        <w:rPr>
          <w:rFonts w:eastAsia="仿宋"/>
          <w:kern w:val="0"/>
          <w:sz w:val="28"/>
          <w:szCs w:val="28"/>
        </w:rPr>
        <w:t>招标文件的全部内容，愿意以总价人民币</w:t>
      </w:r>
      <w:r>
        <w:rPr>
          <w:rFonts w:eastAsia="方正仿宋_GBK"/>
          <w:sz w:val="32"/>
          <w:szCs w:val="32"/>
          <w:u w:val="single"/>
        </w:rPr>
        <w:t xml:space="preserve">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r>
        <w:rPr>
          <w:rFonts w:eastAsia="仿宋"/>
          <w:kern w:val="0"/>
          <w:sz w:val="28"/>
          <w:szCs w:val="28"/>
        </w:rPr>
        <w:t>工期日历天， 按合同约定实施和完成承包内容，质量达到国家有关现行规范规定的标准进行验收，并验收合格。</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pStyle w:val="4"/>
        <w:rPr>
          <w:rFonts w:ascii="Times New Roman" w:eastAsia="方正小标宋_GBK" w:cs="Times New Roman"/>
          <w:b w:val="0"/>
          <w:kern w:val="2"/>
          <w:sz w:val="28"/>
          <w:szCs w:val="28"/>
        </w:rPr>
      </w:pPr>
    </w:p>
    <w:p>
      <w:pPr>
        <w:rPr>
          <w:rFonts w:eastAsia="方正小标宋_GBK"/>
          <w:sz w:val="28"/>
          <w:szCs w:val="28"/>
        </w:rPr>
      </w:pPr>
    </w:p>
    <w:p>
      <w:pPr>
        <w:pStyle w:val="2"/>
        <w:ind w:firstLine="211"/>
      </w:pPr>
    </w:p>
    <w:p>
      <w:pPr>
        <w:pStyle w:val="4"/>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工程量清单（逐页加盖公章）</w:t>
      </w: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rPr>
          <w:rFonts w:eastAsia="方正仿宋_GBK"/>
          <w:sz w:val="32"/>
          <w:szCs w:val="32"/>
        </w:rPr>
      </w:pPr>
    </w:p>
    <w:p>
      <w:pPr>
        <w:pStyle w:val="3"/>
        <w:rPr>
          <w:rFonts w:eastAsia="方正仿宋_GBK"/>
          <w:sz w:val="32"/>
          <w:szCs w:val="32"/>
        </w:rPr>
      </w:pPr>
    </w:p>
    <w:p>
      <w:pPr>
        <w:pStyle w:val="3"/>
        <w:rPr>
          <w:rFonts w:eastAsia="方正仿宋_GBK"/>
          <w:sz w:val="32"/>
          <w:szCs w:val="32"/>
        </w:rPr>
      </w:pPr>
    </w:p>
    <w:p>
      <w:pPr>
        <w:pStyle w:val="4"/>
        <w:rPr>
          <w:rFonts w:ascii="Times New Roman" w:eastAsia="方正小标宋_GBK" w:cs="Times New Roman"/>
          <w:b w:val="0"/>
          <w:kern w:val="2"/>
          <w:sz w:val="28"/>
          <w:szCs w:val="28"/>
        </w:rPr>
      </w:pPr>
      <w:r>
        <w:rPr>
          <w:rFonts w:ascii="Times New Roman" w:eastAsia="方正小标宋_GBK" w:cs="Times New Roman"/>
          <w:b w:val="0"/>
          <w:kern w:val="2"/>
          <w:sz w:val="28"/>
          <w:szCs w:val="28"/>
        </w:rPr>
        <w:t>附件四：施工图</w:t>
      </w:r>
    </w:p>
    <w:p>
      <w:pPr>
        <w:rPr>
          <w:rFonts w:eastAsia="方正小标宋_GBK"/>
          <w:sz w:val="28"/>
          <w:szCs w:val="28"/>
        </w:rPr>
      </w:pPr>
    </w:p>
    <w:p>
      <w:pPr>
        <w:pStyle w:val="3"/>
        <w:rPr>
          <w:rFonts w:eastAsia="方正小标宋_GBK"/>
          <w:b w:val="0"/>
          <w:sz w:val="28"/>
          <w:szCs w:val="28"/>
        </w:rPr>
      </w:pPr>
    </w:p>
    <w:p>
      <w:pPr>
        <w:pStyle w:val="3"/>
        <w:rPr>
          <w:rFonts w:eastAsia="方正小标宋_GBK"/>
          <w:b w:val="0"/>
          <w:sz w:val="28"/>
          <w:szCs w:val="28"/>
        </w:rPr>
      </w:pPr>
    </w:p>
    <w:p>
      <w:pPr>
        <w:rPr>
          <w:rFonts w:eastAsia="方正小标宋_GBK"/>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2"/>
        <w:ind w:firstLine="280"/>
        <w:rPr>
          <w:rFonts w:eastAsia="方正小标宋_GBK"/>
          <w:b w:val="0"/>
          <w:sz w:val="28"/>
          <w:szCs w:val="28"/>
        </w:rPr>
      </w:pPr>
    </w:p>
    <w:p>
      <w:pPr>
        <w:pStyle w:val="3"/>
        <w:rPr>
          <w:rFonts w:eastAsia="方正小标宋_GBK"/>
          <w:b w:val="0"/>
          <w:sz w:val="28"/>
          <w:szCs w:val="28"/>
        </w:rPr>
      </w:pPr>
    </w:p>
    <w:p/>
    <w:p>
      <w:pPr>
        <w:pStyle w:val="3"/>
        <w:jc w:val="left"/>
        <w:rPr>
          <w:rFonts w:eastAsia="方正小标宋_GBK"/>
          <w:b w:val="0"/>
          <w:color w:val="auto"/>
          <w:sz w:val="28"/>
          <w:szCs w:val="28"/>
        </w:rPr>
      </w:pPr>
      <w:r>
        <w:rPr>
          <w:rFonts w:eastAsia="方正小标宋_GBK"/>
          <w:b w:val="0"/>
          <w:color w:val="auto"/>
          <w:sz w:val="28"/>
          <w:szCs w:val="28"/>
        </w:rPr>
        <w:t>附件五：合同</w:t>
      </w:r>
    </w:p>
    <w:p>
      <w:pPr>
        <w:pStyle w:val="4"/>
        <w:rPr>
          <w:rFonts w:ascii="Times New Roman" w:eastAsia="方正小标宋_GBK" w:cs="Times New Roman"/>
          <w:b w:val="0"/>
          <w:kern w:val="2"/>
          <w:sz w:val="28"/>
          <w:szCs w:val="28"/>
        </w:rPr>
      </w:pPr>
    </w:p>
    <w:p>
      <w:pPr>
        <w:spacing w:line="800" w:lineRule="exact"/>
        <w:jc w:val="center"/>
        <w:rPr>
          <w:bCs/>
          <w:sz w:val="36"/>
          <w:szCs w:val="36"/>
        </w:rPr>
      </w:pPr>
      <w:r>
        <w:rPr>
          <w:bCs/>
          <w:sz w:val="36"/>
          <w:szCs w:val="36"/>
        </w:rPr>
        <w:t>项目</w:t>
      </w:r>
    </w:p>
    <w:p>
      <w:pPr>
        <w:spacing w:line="800" w:lineRule="exact"/>
        <w:jc w:val="center"/>
        <w:rPr>
          <w:bCs/>
          <w:sz w:val="36"/>
          <w:szCs w:val="36"/>
        </w:rPr>
      </w:pPr>
    </w:p>
    <w:p>
      <w:pPr>
        <w:spacing w:line="2000" w:lineRule="exact"/>
        <w:jc w:val="center"/>
        <w:rPr>
          <w:bCs/>
          <w:sz w:val="96"/>
          <w:szCs w:val="96"/>
        </w:rPr>
      </w:pPr>
      <w:r>
        <w:rPr>
          <w:bCs/>
          <w:sz w:val="96"/>
          <w:szCs w:val="96"/>
        </w:rPr>
        <w:t>合</w:t>
      </w:r>
    </w:p>
    <w:p>
      <w:pPr>
        <w:rPr>
          <w:bCs/>
          <w:sz w:val="96"/>
          <w:szCs w:val="96"/>
        </w:rPr>
      </w:pPr>
    </w:p>
    <w:p>
      <w:pPr>
        <w:pStyle w:val="4"/>
        <w:rPr>
          <w:rFonts w:ascii="Times New Roman" w:cs="Times New Roman"/>
        </w:rPr>
      </w:pPr>
    </w:p>
    <w:p>
      <w:pPr>
        <w:spacing w:line="2000" w:lineRule="exact"/>
        <w:jc w:val="center"/>
        <w:rPr>
          <w:rFonts w:eastAsia="仿宋"/>
          <w:bCs/>
          <w:sz w:val="220"/>
          <w:szCs w:val="220"/>
        </w:rPr>
      </w:pPr>
      <w:r>
        <w:rPr>
          <w:bCs/>
          <w:sz w:val="96"/>
          <w:szCs w:val="96"/>
        </w:rPr>
        <w:t>同</w:t>
      </w:r>
    </w:p>
    <w:p>
      <w:pPr>
        <w:spacing w:line="500" w:lineRule="exact"/>
        <w:jc w:val="center"/>
        <w:rPr>
          <w:rFonts w:eastAsia="仿宋"/>
          <w:b/>
          <w:sz w:val="44"/>
          <w:szCs w:val="44"/>
        </w:rPr>
      </w:pPr>
    </w:p>
    <w:p>
      <w:pPr>
        <w:spacing w:line="500" w:lineRule="exact"/>
        <w:jc w:val="center"/>
        <w:rPr>
          <w:rFonts w:eastAsia="仿宋"/>
          <w:b/>
          <w:sz w:val="44"/>
          <w:szCs w:val="44"/>
        </w:rPr>
      </w:pPr>
    </w:p>
    <w:p>
      <w:pPr>
        <w:spacing w:line="600" w:lineRule="exact"/>
        <w:ind w:firstLine="1280" w:firstLineChars="400"/>
        <w:jc w:val="left"/>
        <w:rPr>
          <w:rFonts w:eastAsia="仿宋"/>
          <w:bCs/>
          <w:sz w:val="32"/>
          <w:szCs w:val="32"/>
          <w:u w:val="single"/>
        </w:rPr>
      </w:pPr>
      <w:r>
        <w:rPr>
          <w:rFonts w:eastAsia="仿宋"/>
          <w:bCs/>
          <w:sz w:val="32"/>
          <w:szCs w:val="32"/>
        </w:rPr>
        <w:t>甲方（发包人）：</w:t>
      </w:r>
      <w:r>
        <w:rPr>
          <w:rFonts w:hint="eastAsia" w:eastAsia="仿宋"/>
          <w:kern w:val="0"/>
          <w:sz w:val="32"/>
          <w:szCs w:val="32"/>
          <w:u w:val="single"/>
        </w:rPr>
        <w:t>垫江县朝阳实业有限公司</w:t>
      </w:r>
    </w:p>
    <w:p>
      <w:pPr>
        <w:spacing w:line="600" w:lineRule="exact"/>
        <w:jc w:val="center"/>
        <w:rPr>
          <w:rFonts w:eastAsia="仿宋"/>
          <w:bCs/>
          <w:sz w:val="32"/>
          <w:szCs w:val="32"/>
          <w:u w:val="single"/>
        </w:rPr>
      </w:pPr>
    </w:p>
    <w:p>
      <w:pPr>
        <w:spacing w:line="600" w:lineRule="exact"/>
        <w:ind w:firstLine="1280" w:firstLineChars="400"/>
        <w:jc w:val="left"/>
        <w:rPr>
          <w:rFonts w:eastAsia="仿宋"/>
          <w:bCs/>
          <w:sz w:val="32"/>
          <w:szCs w:val="32"/>
          <w:u w:val="single"/>
        </w:rPr>
      </w:pPr>
      <w:r>
        <w:rPr>
          <w:rFonts w:eastAsia="仿宋"/>
          <w:bCs/>
          <w:sz w:val="32"/>
          <w:szCs w:val="32"/>
        </w:rPr>
        <w:t>乙方（承包人）：</w:t>
      </w:r>
    </w:p>
    <w:p>
      <w:pPr>
        <w:spacing w:line="600" w:lineRule="exact"/>
        <w:ind w:firstLine="3520" w:firstLineChars="1100"/>
        <w:rPr>
          <w:rFonts w:eastAsia="仿宋"/>
          <w:bCs/>
          <w:sz w:val="32"/>
          <w:szCs w:val="32"/>
        </w:rPr>
      </w:pPr>
    </w:p>
    <w:p>
      <w:pPr>
        <w:spacing w:line="600" w:lineRule="exact"/>
        <w:ind w:firstLine="3520" w:firstLineChars="1100"/>
        <w:rPr>
          <w:rFonts w:eastAsia="仿宋"/>
          <w:bCs/>
          <w:sz w:val="32"/>
          <w:szCs w:val="32"/>
        </w:rPr>
      </w:pPr>
      <w:r>
        <w:rPr>
          <w:rFonts w:eastAsia="仿宋"/>
          <w:bCs/>
          <w:sz w:val="32"/>
          <w:szCs w:val="32"/>
        </w:rPr>
        <w:t>2024年   月   日</w:t>
      </w:r>
    </w:p>
    <w:p>
      <w:pPr>
        <w:pStyle w:val="4"/>
        <w:rPr>
          <w:rFonts w:ascii="Times New Roman" w:eastAsia="仿宋" w:cs="Times New Roman"/>
          <w:bCs/>
          <w:sz w:val="32"/>
          <w:szCs w:val="32"/>
        </w:rPr>
      </w:pPr>
    </w:p>
    <w:p/>
    <w:p/>
    <w:p>
      <w:pPr>
        <w:pStyle w:val="8"/>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pPr>
        <w:spacing w:line="556" w:lineRule="exact"/>
        <w:ind w:firstLine="602" w:firstLineChars="200"/>
        <w:rPr>
          <w:rFonts w:eastAsia="仿宋"/>
          <w:kern w:val="0"/>
          <w:sz w:val="30"/>
          <w:szCs w:val="30"/>
        </w:rPr>
      </w:pPr>
      <w:r>
        <w:rPr>
          <w:rFonts w:eastAsia="仿宋"/>
          <w:b/>
          <w:kern w:val="0"/>
          <w:sz w:val="30"/>
          <w:szCs w:val="30"/>
        </w:rPr>
        <w:t xml:space="preserve">一、项目概况： </w:t>
      </w:r>
    </w:p>
    <w:p>
      <w:pPr>
        <w:spacing w:line="560" w:lineRule="exact"/>
        <w:ind w:firstLine="640" w:firstLineChars="200"/>
        <w:rPr>
          <w:rFonts w:eastAsia="仿宋"/>
          <w:kern w:val="0"/>
          <w:sz w:val="32"/>
          <w:szCs w:val="32"/>
        </w:rPr>
      </w:pPr>
      <w:r>
        <w:rPr>
          <w:rFonts w:eastAsia="仿宋"/>
          <w:kern w:val="0"/>
          <w:sz w:val="32"/>
          <w:szCs w:val="32"/>
        </w:rPr>
        <w:t>1.项目名称：</w:t>
      </w:r>
      <w:r>
        <w:rPr>
          <w:rFonts w:hint="eastAsia" w:eastAsia="仿宋"/>
          <w:kern w:val="0"/>
          <w:sz w:val="32"/>
          <w:szCs w:val="32"/>
        </w:rPr>
        <w:t>垫江高新区标识标牌规划施工</w:t>
      </w:r>
    </w:p>
    <w:p>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pPr>
        <w:widowControl/>
        <w:ind w:firstLine="640" w:firstLineChars="200"/>
        <w:jc w:val="left"/>
        <w:rPr>
          <w:rFonts w:eastAsia="仿宋"/>
          <w:kern w:val="0"/>
          <w:sz w:val="32"/>
          <w:szCs w:val="32"/>
        </w:rPr>
      </w:pPr>
      <w:r>
        <w:rPr>
          <w:rFonts w:eastAsia="仿宋"/>
          <w:kern w:val="0"/>
          <w:sz w:val="32"/>
          <w:szCs w:val="32"/>
        </w:rPr>
        <w:t>3.工程范围：</w:t>
      </w:r>
      <w:r>
        <w:rPr>
          <w:rFonts w:hint="eastAsia" w:eastAsia="方正仿宋_GBK"/>
          <w:sz w:val="32"/>
          <w:szCs w:val="32"/>
        </w:rPr>
        <w:t>垫江高新区规划标识标牌安装位于垫江县工业园区桂阳组团及澄溪组团内。其中包含2套一级标识，1套二级标识，具体规格尺寸（详见附件）。（包括但不限于本项目的施工设计图及图说范围、工程量清单内等全部内容）</w:t>
      </w:r>
    </w:p>
    <w:p>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rPr>
        <w:t>垫江县朝阳实业有限公司</w:t>
      </w:r>
      <w:r>
        <w:rPr>
          <w:rFonts w:eastAsia="仿宋"/>
          <w:kern w:val="0"/>
          <w:sz w:val="32"/>
          <w:szCs w:val="32"/>
        </w:rPr>
        <w:t xml:space="preserve">。 </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3" w:firstLineChars="200"/>
        <w:rPr>
          <w:rFonts w:eastAsia="仿宋"/>
          <w:b/>
          <w:kern w:val="0"/>
          <w:sz w:val="32"/>
          <w:szCs w:val="32"/>
        </w:rPr>
      </w:pPr>
      <w:r>
        <w:rPr>
          <w:rFonts w:eastAsia="仿宋"/>
          <w:b/>
          <w:kern w:val="0"/>
          <w:sz w:val="32"/>
          <w:szCs w:val="32"/>
        </w:rPr>
        <w:t>三、工期要求</w:t>
      </w:r>
    </w:p>
    <w:p>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rPr>
        <w:t>5</w:t>
      </w:r>
      <w:r>
        <w:rPr>
          <w:rFonts w:eastAsia="仿宋"/>
          <w:kern w:val="0"/>
          <w:sz w:val="32"/>
          <w:szCs w:val="32"/>
        </w:rPr>
        <w:t>日历天，以招标人出具的进场通知书之日起开始计算工期。</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pPr>
        <w:spacing w:line="560" w:lineRule="exact"/>
        <w:ind w:firstLine="640" w:firstLineChars="200"/>
        <w:jc w:val="left"/>
        <w:rPr>
          <w:rFonts w:eastAsia="仿宋"/>
          <w:kern w:val="0"/>
          <w:sz w:val="32"/>
          <w:szCs w:val="32"/>
        </w:rPr>
      </w:pPr>
      <w:r>
        <w:rPr>
          <w:rFonts w:eastAsia="仿宋"/>
          <w:kern w:val="0"/>
          <w:sz w:val="32"/>
          <w:szCs w:val="32"/>
        </w:rPr>
        <w:t>（一）履约保证金</w:t>
      </w:r>
    </w:p>
    <w:p>
      <w:pPr>
        <w:autoSpaceDE w:val="0"/>
        <w:spacing w:line="720" w:lineRule="exact"/>
        <w:jc w:val="left"/>
        <w:rPr>
          <w:sz w:val="32"/>
          <w:szCs w:val="32"/>
        </w:rPr>
      </w:pPr>
      <w:r>
        <w:rPr>
          <w:rFonts w:eastAsia="仿宋"/>
          <w:kern w:val="0"/>
          <w:sz w:val="32"/>
          <w:szCs w:val="32"/>
        </w:rPr>
        <w:t>领取中标通知书后5日历天内，中标人将履约保证金（按中标价的10%计算）缴纳至指定账户。摘要注明：</w:t>
      </w:r>
      <w:r>
        <w:rPr>
          <w:rFonts w:hint="eastAsia" w:eastAsia="仿宋"/>
          <w:b/>
          <w:bCs/>
          <w:kern w:val="0"/>
          <w:sz w:val="32"/>
          <w:szCs w:val="32"/>
          <w:u w:val="single"/>
        </w:rPr>
        <w:t>垫江高新区标识标牌规划施工</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eastAsia="方正楷体_GBK"/>
          <w:sz w:val="32"/>
          <w:szCs w:val="32"/>
        </w:rPr>
      </w:pPr>
      <w:r>
        <w:rPr>
          <w:rFonts w:eastAsia="方正楷体_GBK"/>
          <w:sz w:val="32"/>
          <w:szCs w:val="32"/>
        </w:rPr>
        <w:t>递交银行及账户信息</w:t>
      </w:r>
    </w:p>
    <w:p>
      <w:pPr>
        <w:widowControl/>
        <w:shd w:val="clear" w:color="auto" w:fill="FFFFFF"/>
        <w:autoSpaceDE w:val="0"/>
        <w:spacing w:line="560" w:lineRule="exact"/>
        <w:ind w:firstLine="640" w:firstLineChars="200"/>
        <w:jc w:val="left"/>
        <w:rPr>
          <w:rFonts w:eastAsia="方正仿宋_GBK"/>
          <w:color w:val="000000" w:themeColor="text1"/>
          <w:sz w:val="32"/>
          <w:szCs w:val="32"/>
        </w:rPr>
      </w:pPr>
      <w:r>
        <w:rPr>
          <w:rFonts w:eastAsia="方正仿宋_GBK"/>
          <w:color w:val="000000" w:themeColor="text1"/>
          <w:sz w:val="32"/>
          <w:szCs w:val="32"/>
        </w:rPr>
        <w:t>名称：</w:t>
      </w:r>
      <w:r>
        <w:rPr>
          <w:rFonts w:hint="eastAsia" w:ascii="方正仿宋_GBK" w:eastAsia="方正仿宋_GBK"/>
          <w:color w:val="000000" w:themeColor="text1"/>
          <w:spacing w:val="-3"/>
          <w:sz w:val="32"/>
          <w:szCs w:val="32"/>
        </w:rPr>
        <w:t>垫江县朝阳实业有限公司</w:t>
      </w:r>
    </w:p>
    <w:p>
      <w:pPr>
        <w:widowControl/>
        <w:shd w:val="clear" w:color="auto" w:fill="FFFFFF"/>
        <w:autoSpaceDE w:val="0"/>
        <w:spacing w:line="600" w:lineRule="exact"/>
        <w:ind w:firstLine="640" w:firstLineChars="200"/>
        <w:jc w:val="left"/>
        <w:rPr>
          <w:rFonts w:eastAsia="方正仿宋_GBK"/>
          <w:color w:val="000000" w:themeColor="text1"/>
          <w:sz w:val="32"/>
          <w:szCs w:val="32"/>
        </w:rPr>
      </w:pPr>
      <w:r>
        <w:rPr>
          <w:rFonts w:eastAsia="方正仿宋_GBK"/>
          <w:color w:val="000000" w:themeColor="text1"/>
          <w:sz w:val="32"/>
          <w:szCs w:val="32"/>
        </w:rPr>
        <w:t>开户银行：</w:t>
      </w:r>
      <w:r>
        <w:rPr>
          <w:rFonts w:eastAsia="方正仿宋_GBK"/>
          <w:color w:val="000000" w:themeColor="text1"/>
          <w:sz w:val="32"/>
          <w:szCs w:val="32"/>
          <w:u w:val="single"/>
        </w:rPr>
        <w:t>中国</w:t>
      </w:r>
      <w:r>
        <w:rPr>
          <w:rFonts w:hint="eastAsia" w:eastAsia="方正仿宋_GBK"/>
          <w:color w:val="000000" w:themeColor="text1"/>
          <w:sz w:val="32"/>
          <w:szCs w:val="32"/>
          <w:u w:val="single"/>
        </w:rPr>
        <w:t>农业发展</w:t>
      </w:r>
      <w:r>
        <w:rPr>
          <w:rFonts w:eastAsia="方正仿宋_GBK"/>
          <w:color w:val="000000" w:themeColor="text1"/>
          <w:sz w:val="32"/>
          <w:szCs w:val="32"/>
          <w:u w:val="single"/>
        </w:rPr>
        <w:t>银行垫江</w:t>
      </w:r>
      <w:r>
        <w:rPr>
          <w:rFonts w:hint="eastAsia" w:eastAsia="方正仿宋_GBK"/>
          <w:color w:val="000000" w:themeColor="text1"/>
          <w:sz w:val="32"/>
          <w:szCs w:val="32"/>
          <w:u w:val="single"/>
        </w:rPr>
        <w:t>县</w:t>
      </w:r>
      <w:r>
        <w:rPr>
          <w:rFonts w:eastAsia="方正仿宋_GBK"/>
          <w:color w:val="000000" w:themeColor="text1"/>
          <w:sz w:val="32"/>
          <w:szCs w:val="32"/>
          <w:u w:val="single"/>
        </w:rPr>
        <w:t>支行</w:t>
      </w:r>
    </w:p>
    <w:p>
      <w:pPr>
        <w:widowControl/>
        <w:shd w:val="clear" w:color="auto" w:fill="FFFFFF"/>
        <w:autoSpaceDE w:val="0"/>
        <w:spacing w:line="600" w:lineRule="exact"/>
        <w:ind w:firstLine="640" w:firstLineChars="200"/>
        <w:jc w:val="left"/>
        <w:rPr>
          <w:rFonts w:eastAsia="方正仿宋_GBK"/>
          <w:color w:val="000000" w:themeColor="text1"/>
          <w:sz w:val="32"/>
          <w:szCs w:val="32"/>
          <w:u w:val="single"/>
        </w:rPr>
      </w:pPr>
      <w:r>
        <w:rPr>
          <w:rFonts w:eastAsia="方正仿宋_GBK"/>
          <w:color w:val="000000" w:themeColor="text1"/>
          <w:sz w:val="32"/>
          <w:szCs w:val="32"/>
        </w:rPr>
        <w:t>银行账户：</w:t>
      </w:r>
      <w:r>
        <w:rPr>
          <w:rFonts w:hint="eastAsia" w:eastAsia="方正仿宋_GBK"/>
          <w:color w:val="000000" w:themeColor="text1"/>
          <w:sz w:val="32"/>
          <w:szCs w:val="32"/>
          <w:u w:val="single"/>
        </w:rPr>
        <w:t>20350023100100000152251</w:t>
      </w:r>
    </w:p>
    <w:p>
      <w:pPr>
        <w:spacing w:line="560" w:lineRule="exact"/>
        <w:ind w:firstLine="640" w:firstLineChars="200"/>
        <w:jc w:val="left"/>
        <w:rPr>
          <w:rFonts w:eastAsia="仿宋"/>
          <w:kern w:val="0"/>
          <w:sz w:val="32"/>
          <w:szCs w:val="32"/>
        </w:rPr>
      </w:pPr>
      <w:r>
        <w:rPr>
          <w:rFonts w:eastAsia="仿宋"/>
          <w:kern w:val="0"/>
          <w:sz w:val="32"/>
          <w:szCs w:val="32"/>
        </w:rPr>
        <w:t>（二）农民工保证金</w:t>
      </w:r>
    </w:p>
    <w:p>
      <w:pPr>
        <w:widowControl/>
        <w:autoSpaceDE w:val="0"/>
        <w:spacing w:line="560" w:lineRule="exact"/>
        <w:ind w:firstLine="640" w:firstLineChars="200"/>
        <w:jc w:val="left"/>
        <w:rPr>
          <w:rFonts w:eastAsia="仿宋"/>
          <w:bCs/>
          <w:kern w:val="0"/>
          <w:sz w:val="32"/>
          <w:szCs w:val="32"/>
        </w:rPr>
      </w:pPr>
      <w:r>
        <w:rPr>
          <w:rFonts w:eastAsia="仿宋"/>
          <w:kern w:val="0"/>
          <w:sz w:val="32"/>
          <w:szCs w:val="32"/>
        </w:rPr>
        <w:t>按垫江县人力资源和社会保障局文件(垫江人社发〔2022〕71号)《关于印发《垫江县工程建设领域农民工工资保证金管理实施方案》的通知》执行。</w:t>
      </w:r>
    </w:p>
    <w:p>
      <w:pPr>
        <w:spacing w:line="556" w:lineRule="exact"/>
        <w:ind w:firstLine="643" w:firstLineChars="200"/>
        <w:jc w:val="left"/>
        <w:rPr>
          <w:rFonts w:eastAsia="仿宋"/>
          <w:b/>
          <w:kern w:val="0"/>
          <w:sz w:val="32"/>
          <w:szCs w:val="32"/>
        </w:rPr>
      </w:pPr>
      <w:r>
        <w:rPr>
          <w:rFonts w:eastAsia="仿宋"/>
          <w:b/>
          <w:kern w:val="0"/>
          <w:sz w:val="32"/>
          <w:szCs w:val="32"/>
        </w:rPr>
        <w:t>七、结算办法</w:t>
      </w:r>
    </w:p>
    <w:p>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本项目采用固定全费用综合单价计价；合同竣工结算价=结算工程量*中标价，</w:t>
      </w:r>
      <w:r>
        <w:rPr>
          <w:rFonts w:eastAsia="方正仿宋_GBK"/>
          <w:kern w:val="0"/>
          <w:sz w:val="32"/>
          <w:szCs w:val="32"/>
        </w:rPr>
        <w:t>各部分的结算原则如下：</w:t>
      </w:r>
    </w:p>
    <w:p>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pPr>
        <w:spacing w:line="560" w:lineRule="exact"/>
        <w:ind w:firstLine="640" w:firstLineChars="200"/>
        <w:rPr>
          <w:rFonts w:eastAsia="仿宋"/>
          <w:kern w:val="0"/>
          <w:sz w:val="32"/>
          <w:szCs w:val="32"/>
        </w:rPr>
      </w:pPr>
      <w:r>
        <w:rPr>
          <w:rFonts w:eastAsia="仿宋"/>
          <w:kern w:val="0"/>
          <w:sz w:val="32"/>
          <w:szCs w:val="32"/>
        </w:rPr>
        <w:t>3.措施费</w:t>
      </w:r>
    </w:p>
    <w:p>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pPr>
        <w:spacing w:line="556" w:lineRule="exact"/>
        <w:ind w:firstLine="643" w:firstLineChars="200"/>
        <w:jc w:val="left"/>
        <w:rPr>
          <w:rFonts w:eastAsia="仿宋"/>
          <w:kern w:val="0"/>
          <w:sz w:val="32"/>
          <w:szCs w:val="32"/>
        </w:rPr>
      </w:pPr>
      <w:r>
        <w:rPr>
          <w:rFonts w:eastAsia="仿宋"/>
          <w:b/>
          <w:kern w:val="0"/>
          <w:sz w:val="32"/>
          <w:szCs w:val="32"/>
        </w:rPr>
        <w:t>八、付款方式：</w:t>
      </w:r>
    </w:p>
    <w:p>
      <w:pPr>
        <w:spacing w:line="556" w:lineRule="exact"/>
        <w:ind w:firstLine="640" w:firstLineChars="200"/>
        <w:jc w:val="left"/>
        <w:rPr>
          <w:rFonts w:eastAsia="方正仿宋_GBK"/>
          <w:color w:val="000000" w:themeColor="text1"/>
          <w:sz w:val="32"/>
          <w:szCs w:val="32"/>
        </w:rPr>
      </w:pPr>
      <w:r>
        <w:rPr>
          <w:rFonts w:hint="eastAsia" w:ascii="方正仿宋_GBK" w:hAnsi="方正仿宋_GBK" w:eastAsia="方正仿宋_GBK" w:cs="方正仿宋_GBK"/>
          <w:color w:val="000000"/>
          <w:sz w:val="32"/>
          <w:szCs w:val="32"/>
        </w:rPr>
        <w:t>本工程无预付款；竣工验收合格后中标人递交全部资料经发包人和监理人（若有）审核确认后，凭增值税专票支付至合同金额的80%；经审计后支付至审定金额的100%</w:t>
      </w:r>
      <w:r>
        <w:rPr>
          <w:rFonts w:eastAsia="方正仿宋_GBK"/>
          <w:color w:val="000000" w:themeColor="text1"/>
          <w:sz w:val="32"/>
          <w:szCs w:val="32"/>
        </w:rPr>
        <w:t xml:space="preserve">。  </w:t>
      </w:r>
    </w:p>
    <w:p>
      <w:pPr>
        <w:spacing w:line="556" w:lineRule="exact"/>
        <w:ind w:firstLine="643" w:firstLineChars="200"/>
        <w:jc w:val="left"/>
        <w:rPr>
          <w:rFonts w:eastAsia="仿宋"/>
          <w:b/>
          <w:kern w:val="0"/>
          <w:sz w:val="32"/>
          <w:szCs w:val="32"/>
        </w:rPr>
      </w:pPr>
      <w:r>
        <w:rPr>
          <w:rFonts w:eastAsia="仿宋"/>
          <w:b/>
          <w:kern w:val="0"/>
          <w:sz w:val="32"/>
          <w:szCs w:val="32"/>
        </w:rPr>
        <w:t>九、承诺</w:t>
      </w:r>
    </w:p>
    <w:p>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pPr>
        <w:spacing w:line="556" w:lineRule="exact"/>
        <w:ind w:firstLine="643" w:firstLineChars="200"/>
        <w:jc w:val="left"/>
        <w:rPr>
          <w:rFonts w:eastAsia="仿宋"/>
          <w:b/>
          <w:kern w:val="0"/>
          <w:sz w:val="32"/>
          <w:szCs w:val="32"/>
        </w:rPr>
      </w:pPr>
      <w:r>
        <w:rPr>
          <w:rFonts w:eastAsia="仿宋"/>
          <w:b/>
          <w:kern w:val="0"/>
          <w:sz w:val="32"/>
          <w:szCs w:val="32"/>
        </w:rPr>
        <w:t>十、违约责任</w:t>
      </w:r>
    </w:p>
    <w:p>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pPr>
        <w:pStyle w:val="8"/>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pPr>
        <w:spacing w:line="556" w:lineRule="exact"/>
        <w:ind w:firstLine="643" w:firstLineChars="200"/>
        <w:jc w:val="left"/>
        <w:rPr>
          <w:rFonts w:eastAsia="仿宋"/>
          <w:b/>
          <w:kern w:val="0"/>
          <w:sz w:val="32"/>
          <w:szCs w:val="32"/>
        </w:rPr>
      </w:pPr>
      <w:r>
        <w:rPr>
          <w:rFonts w:eastAsia="仿宋"/>
          <w:b/>
          <w:kern w:val="0"/>
          <w:sz w:val="32"/>
          <w:szCs w:val="32"/>
        </w:rPr>
        <w:t>十三、合同生效</w:t>
      </w:r>
    </w:p>
    <w:p>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pPr>
        <w:spacing w:line="556" w:lineRule="exact"/>
        <w:ind w:firstLine="643" w:firstLineChars="200"/>
        <w:jc w:val="left"/>
        <w:rPr>
          <w:rFonts w:eastAsia="仿宋"/>
          <w:b/>
          <w:kern w:val="0"/>
          <w:sz w:val="32"/>
          <w:szCs w:val="32"/>
        </w:rPr>
      </w:pPr>
      <w:r>
        <w:rPr>
          <w:rFonts w:eastAsia="仿宋"/>
          <w:b/>
          <w:kern w:val="0"/>
          <w:sz w:val="32"/>
          <w:szCs w:val="32"/>
        </w:rPr>
        <w:t>十四、合同份数</w:t>
      </w:r>
    </w:p>
    <w:p>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甲方：（公章）              乙方：（公章）</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法定代表人或                  法定代表人或</w:t>
      </w:r>
    </w:p>
    <w:p>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pPr>
        <w:spacing w:line="556" w:lineRule="exact"/>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 xml:space="preserve">经办人：                      经办人：      </w:t>
      </w:r>
    </w:p>
    <w:p>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48CCBE23-F772-4F94-8596-E84CCD045E2F}"/>
  </w:font>
  <w:font w:name="方正黑体_GBK">
    <w:panose1 w:val="03000509000000000000"/>
    <w:charset w:val="86"/>
    <w:family w:val="script"/>
    <w:pitch w:val="default"/>
    <w:sig w:usb0="00000001" w:usb1="080E0000" w:usb2="00000000" w:usb3="00000000" w:csb0="00040000" w:csb1="00000000"/>
    <w:embedRegular r:id="rId2" w:fontKey="{BAAE858B-0E51-4011-BB65-88F8561DBF51}"/>
  </w:font>
  <w:font w:name="仿宋">
    <w:panose1 w:val="02010609060101010101"/>
    <w:charset w:val="86"/>
    <w:family w:val="modern"/>
    <w:pitch w:val="default"/>
    <w:sig w:usb0="800002BF" w:usb1="38CF7CFA" w:usb2="00000016" w:usb3="00000000" w:csb0="00040001" w:csb1="00000000"/>
    <w:embedRegular r:id="rId3" w:fontKey="{918942E7-4E92-4D67-997A-CFA27630674B}"/>
  </w:font>
  <w:font w:name="方正仿宋_GBK">
    <w:panose1 w:val="03000509000000000000"/>
    <w:charset w:val="86"/>
    <w:family w:val="script"/>
    <w:pitch w:val="default"/>
    <w:sig w:usb0="00000001" w:usb1="080E0000" w:usb2="00000000" w:usb3="00000000" w:csb0="00040000" w:csb1="00000000"/>
    <w:embedRegular r:id="rId4" w:fontKey="{213CE40A-9441-42A6-A023-3000424FEA96}"/>
  </w:font>
  <w:font w:name="方正楷体_GBK">
    <w:panose1 w:val="03000509000000000000"/>
    <w:charset w:val="86"/>
    <w:family w:val="script"/>
    <w:pitch w:val="default"/>
    <w:sig w:usb0="00000001" w:usb1="080E0000" w:usb2="00000000" w:usb3="00000000" w:csb0="00040000" w:csb1="00000000"/>
    <w:embedRegular r:id="rId5" w:fontKey="{D394360A-0377-4758-9AA0-F88BE0AE6DD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5MjEwNTA3MTE0ODQxNGEwMTZiODdkOGQ4ZmMzM2Q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922613"/>
    <w:rsid w:val="00923A6B"/>
    <w:rsid w:val="009717A3"/>
    <w:rsid w:val="00B0022F"/>
    <w:rsid w:val="00B81CCC"/>
    <w:rsid w:val="00B86D4F"/>
    <w:rsid w:val="00BF2159"/>
    <w:rsid w:val="00D527F5"/>
    <w:rsid w:val="00D64BDB"/>
    <w:rsid w:val="00DC0ECD"/>
    <w:rsid w:val="00DE2325"/>
    <w:rsid w:val="00E850B3"/>
    <w:rsid w:val="00FD2297"/>
    <w:rsid w:val="00FE7DE8"/>
    <w:rsid w:val="03F343EF"/>
    <w:rsid w:val="0B5D195B"/>
    <w:rsid w:val="0EC51CF1"/>
    <w:rsid w:val="15560578"/>
    <w:rsid w:val="17FF3B30"/>
    <w:rsid w:val="18886FB2"/>
    <w:rsid w:val="1B5F120C"/>
    <w:rsid w:val="1B6B0221"/>
    <w:rsid w:val="21C845C6"/>
    <w:rsid w:val="274C3018"/>
    <w:rsid w:val="29C65DEF"/>
    <w:rsid w:val="30F82810"/>
    <w:rsid w:val="31155667"/>
    <w:rsid w:val="32F170E0"/>
    <w:rsid w:val="35026D15"/>
    <w:rsid w:val="3B442094"/>
    <w:rsid w:val="3DFE7B71"/>
    <w:rsid w:val="426B4687"/>
    <w:rsid w:val="43880F63"/>
    <w:rsid w:val="44414978"/>
    <w:rsid w:val="46BB0831"/>
    <w:rsid w:val="4CE65473"/>
    <w:rsid w:val="509F77A0"/>
    <w:rsid w:val="548B6F63"/>
    <w:rsid w:val="5D54416C"/>
    <w:rsid w:val="5DB04EEC"/>
    <w:rsid w:val="5F5F59EA"/>
    <w:rsid w:val="61C9443A"/>
    <w:rsid w:val="624E511F"/>
    <w:rsid w:val="6703281A"/>
    <w:rsid w:val="70B16045"/>
    <w:rsid w:val="736657B7"/>
    <w:rsid w:val="73C73BDC"/>
    <w:rsid w:val="75363586"/>
    <w:rsid w:val="7B6F75DD"/>
    <w:rsid w:val="7D216878"/>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link w:val="11"/>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rPr>
  </w:style>
  <w:style w:type="paragraph" w:styleId="3">
    <w:name w:val="Body Text"/>
    <w:basedOn w:val="1"/>
    <w:next w:val="1"/>
    <w:link w:val="12"/>
    <w:unhideWhenUsed/>
    <w:qFormat/>
    <w:uiPriority w:val="99"/>
    <w:pPr>
      <w:jc w:val="center"/>
    </w:pPr>
    <w:rPr>
      <w:b/>
      <w:color w:val="FF0000"/>
      <w:sz w:val="44"/>
      <w:szCs w:val="44"/>
    </w:rPr>
  </w:style>
  <w:style w:type="paragraph" w:styleId="5">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character" w:customStyle="1" w:styleId="11">
    <w:name w:val="标题 3 Char"/>
    <w:basedOn w:val="10"/>
    <w:link w:val="4"/>
    <w:qFormat/>
    <w:uiPriority w:val="99"/>
    <w:rPr>
      <w:rFonts w:ascii="仿宋_GB2312" w:hAnsi="Times New Roman" w:eastAsia="仿宋_GB2312" w:cs="宋体"/>
      <w:b/>
      <w:kern w:val="0"/>
      <w:sz w:val="24"/>
      <w:szCs w:val="24"/>
    </w:rPr>
  </w:style>
  <w:style w:type="character" w:customStyle="1" w:styleId="12">
    <w:name w:val="正文文本 Char"/>
    <w:basedOn w:val="10"/>
    <w:link w:val="3"/>
    <w:qFormat/>
    <w:uiPriority w:val="99"/>
    <w:rPr>
      <w:rFonts w:ascii="Times New Roman" w:hAnsi="Times New Roman" w:eastAsia="宋体" w:cs="Times New Roman"/>
      <w:b/>
      <w:color w:val="FF0000"/>
      <w:sz w:val="44"/>
      <w:szCs w:val="44"/>
    </w:rPr>
  </w:style>
  <w:style w:type="character" w:customStyle="1" w:styleId="13">
    <w:name w:val="页眉 Char"/>
    <w:basedOn w:val="10"/>
    <w:link w:val="7"/>
    <w:semiHidden/>
    <w:uiPriority w:val="99"/>
    <w:rPr>
      <w:kern w:val="2"/>
      <w:sz w:val="18"/>
      <w:szCs w:val="18"/>
    </w:rPr>
  </w:style>
  <w:style w:type="character" w:customStyle="1" w:styleId="14">
    <w:name w:val="页脚 Char"/>
    <w:basedOn w:val="10"/>
    <w:link w:val="6"/>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18</Pages>
  <Words>1158</Words>
  <Characters>6603</Characters>
  <Lines>55</Lines>
  <Paragraphs>15</Paragraphs>
  <TotalTime>5</TotalTime>
  <ScaleCrop>false</ScaleCrop>
  <LinksUpToDate>false</LinksUpToDate>
  <CharactersWithSpaces>7746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2024-04-24T15:13:00Z</cp:lastPrinted>
  <dcterms:modified xsi:type="dcterms:W3CDTF">2024-05-06T03:34:16Z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EFE09958500A443DA5B0C3BB6B3E5052_13</vt:lpwstr>
  </property>
</Properties>
</file>