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2024年沥青混凝土</w:t>
      </w:r>
      <w:r>
        <w:rPr>
          <w:rFonts w:hint="eastAsia" w:ascii="方正小标宋_GBK" w:hAnsi="方正小标宋_GBK" w:eastAsia="方正小标宋_GBK" w:cs="方正小标宋_GBK"/>
          <w:kern w:val="0"/>
          <w:sz w:val="36"/>
          <w:szCs w:val="36"/>
          <w:lang w:eastAsia="zh-CN"/>
        </w:rPr>
        <w:t>铣刨废料</w:t>
      </w:r>
      <w:r>
        <w:rPr>
          <w:rFonts w:hint="eastAsia" w:ascii="方正小标宋_GBK" w:hAnsi="方正小标宋_GBK" w:eastAsia="方正小标宋_GBK" w:cs="方正小标宋_GBK"/>
          <w:kern w:val="0"/>
          <w:sz w:val="36"/>
          <w:szCs w:val="36"/>
        </w:rPr>
        <w:t>公开出让</w:t>
      </w:r>
      <w:r>
        <w:rPr>
          <w:rFonts w:hint="eastAsia" w:ascii="方正小标宋_GBK" w:hAnsi="方正小标宋_GBK" w:eastAsia="方正小标宋_GBK" w:cs="方正小标宋_GBK"/>
          <w:kern w:val="0"/>
          <w:sz w:val="36"/>
          <w:szCs w:val="36"/>
          <w:lang w:val="en-US" w:eastAsia="zh-CN"/>
        </w:rPr>
        <w:t>采购项目公开竞争性发包</w:t>
      </w:r>
      <w:r>
        <w:rPr>
          <w:rFonts w:hint="eastAsia" w:ascii="方正小标宋_GBK" w:hAnsi="方正小标宋_GBK" w:eastAsia="方正小标宋_GBK" w:cs="方正小标宋_GBK"/>
          <w:kern w:val="0"/>
          <w:sz w:val="36"/>
          <w:szCs w:val="36"/>
        </w:rPr>
        <w:t>公告</w:t>
      </w:r>
    </w:p>
    <w:p>
      <w:pPr>
        <w:pStyle w:val="2"/>
      </w:pPr>
    </w:p>
    <w:tbl>
      <w:tblPr>
        <w:tblStyle w:val="14"/>
        <w:tblW w:w="10680" w:type="dxa"/>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FF0000"/>
                <w:kern w:val="0"/>
                <w:sz w:val="30"/>
                <w:szCs w:val="30"/>
              </w:rPr>
            </w:pPr>
            <w:r>
              <w:rPr>
                <w:rFonts w:hint="eastAsia" w:ascii="方正仿宋_GBK" w:hAnsi="方正仿宋_GBK" w:eastAsia="方正仿宋_GBK" w:cs="方正仿宋_GBK"/>
                <w:kern w:val="0"/>
                <w:sz w:val="32"/>
                <w:szCs w:val="32"/>
              </w:rPr>
              <w:t>发布日期</w:t>
            </w:r>
          </w:p>
        </w:tc>
        <w:tc>
          <w:tcPr>
            <w:tcW w:w="7875" w:type="dxa"/>
            <w:vAlign w:val="center"/>
          </w:tcPr>
          <w:p>
            <w:pPr>
              <w:tabs>
                <w:tab w:val="left" w:pos="546"/>
                <w:tab w:val="left" w:pos="711"/>
              </w:tabs>
              <w:snapToGrid w:val="0"/>
              <w:rPr>
                <w:rFonts w:hint="eastAsia" w:ascii="Arial Unicode MS" w:hAnsi="Arial Unicode MS" w:eastAsia="Arial Unicode MS" w:cs="Arial Unicode MS"/>
                <w:color w:val="FF0000"/>
                <w:kern w:val="0"/>
                <w:sz w:val="30"/>
                <w:szCs w:val="30"/>
                <w:lang w:eastAsia="zh-CN"/>
              </w:rPr>
            </w:pPr>
            <w:r>
              <w:rPr>
                <w:rFonts w:hint="eastAsia" w:ascii="仿宋" w:hAnsi="仿宋" w:eastAsia="仿宋" w:cs="仿宋"/>
                <w:kern w:val="0"/>
                <w:sz w:val="30"/>
                <w:szCs w:val="30"/>
                <w:lang w:val="en-US" w:eastAsia="zh-CN"/>
              </w:rPr>
              <w:t>2024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 xml:space="preserve">14 </w:t>
            </w:r>
            <w:r>
              <w:rPr>
                <w:rFonts w:hint="eastAsia" w:ascii="仿宋" w:hAnsi="仿宋" w:eastAsia="仿宋" w:cs="仿宋"/>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出让单位</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基本情况：</w:t>
            </w:r>
          </w:p>
          <w:p>
            <w:pPr>
              <w:tabs>
                <w:tab w:val="left" w:pos="546"/>
                <w:tab w:val="left" w:pos="711"/>
              </w:tabs>
              <w:snapToGrid w:val="0"/>
              <w:ind w:firstLine="600" w:firstLineChars="200"/>
              <w:rPr>
                <w:rFonts w:hint="eastAsia" w:ascii="仿宋" w:hAnsi="仿宋" w:eastAsia="仿宋" w:cs="仿宋"/>
                <w:kern w:val="0"/>
                <w:sz w:val="30"/>
                <w:szCs w:val="30"/>
                <w:lang w:eastAsia="zh-CN"/>
              </w:rPr>
            </w:pPr>
            <w:r>
              <w:rPr>
                <w:rFonts w:hint="eastAsia" w:ascii="仿宋" w:hAnsi="仿宋" w:eastAsia="仿宋" w:cs="仿宋"/>
                <w:kern w:val="0"/>
                <w:sz w:val="30"/>
                <w:szCs w:val="30"/>
              </w:rPr>
              <w:t>经垫江县</w:t>
            </w:r>
            <w:r>
              <w:rPr>
                <w:rFonts w:hint="eastAsia" w:ascii="仿宋" w:hAnsi="仿宋" w:eastAsia="仿宋" w:cs="仿宋"/>
                <w:kern w:val="0"/>
                <w:sz w:val="30"/>
                <w:szCs w:val="30"/>
                <w:lang w:eastAsia="zh-CN"/>
              </w:rPr>
              <w:t>交通局审议同意</w:t>
            </w:r>
            <w:r>
              <w:rPr>
                <w:rFonts w:hint="eastAsia" w:ascii="仿宋" w:hAnsi="仿宋" w:eastAsia="仿宋" w:cs="仿宋"/>
                <w:kern w:val="0"/>
                <w:sz w:val="30"/>
                <w:szCs w:val="30"/>
              </w:rPr>
              <w:t>，垫江县公路事业管理中心</w:t>
            </w:r>
            <w:r>
              <w:rPr>
                <w:rFonts w:hint="eastAsia" w:ascii="仿宋" w:hAnsi="仿宋" w:eastAsia="仿宋" w:cs="仿宋"/>
                <w:kern w:val="0"/>
                <w:sz w:val="30"/>
                <w:szCs w:val="30"/>
                <w:lang w:eastAsia="zh-CN"/>
              </w:rPr>
              <w:t>就公路养护作业</w:t>
            </w:r>
            <w:r>
              <w:rPr>
                <w:rFonts w:hint="eastAsia" w:ascii="仿宋" w:hAnsi="仿宋" w:eastAsia="仿宋" w:cs="仿宋"/>
                <w:kern w:val="0"/>
                <w:sz w:val="30"/>
                <w:szCs w:val="30"/>
                <w:lang w:val="en-US" w:eastAsia="zh-CN"/>
              </w:rPr>
              <w:t>产生的沥青混凝土铣刨废料进行出让：</w:t>
            </w:r>
          </w:p>
          <w:tbl>
            <w:tblPr>
              <w:tblStyle w:val="13"/>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方正仿宋_GBK" w:hAnsi="方正仿宋_GBK" w:eastAsia="方正仿宋_GBK" w:cs="方正仿宋_GBK"/>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转让数量约（</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出让起始单价（元/</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rPr>
                  </w:pPr>
                  <w:r>
                    <w:rPr>
                      <w:rFonts w:hint="default" w:ascii="方正仿宋_GBK" w:hAnsi="方正仿宋_GBK" w:eastAsia="方正仿宋_GBK" w:cs="方正仿宋_GBK"/>
                      <w:b/>
                      <w:bCs/>
                      <w:sz w:val="28"/>
                      <w:szCs w:val="28"/>
                      <w:lang w:val="en-US"/>
                    </w:rPr>
                    <w:t>沥青混凝土铣刨废料</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沥青混凝土</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2000</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5</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sz w:val="28"/>
                      <w:szCs w:val="28"/>
                    </w:rPr>
                  </w:pPr>
                  <w:r>
                    <w:rPr>
                      <w:rFonts w:hint="eastAsia" w:ascii="仿宋" w:hAnsi="仿宋" w:eastAsia="仿宋" w:cs="仿宋"/>
                      <w:sz w:val="24"/>
                    </w:rPr>
                    <w:t>出让数量为暂定数量，具体以实际量为准并根据实际成交量进行结算，中标人不得以最终实际成交数量未达暂定数量为由提出索赔。</w:t>
                  </w:r>
                </w:p>
              </w:tc>
            </w:tr>
          </w:tbl>
          <w:p>
            <w:pPr>
              <w:tabs>
                <w:tab w:val="left" w:pos="546"/>
                <w:tab w:val="left" w:pos="711"/>
              </w:tabs>
              <w:snapToGrid w:val="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注：沥青混凝土铣刨废料出让采用分次方式，出让人根据其每次养护作业计划安排提前告知中标人时间及地点位置等信息，由中标人自行组织运输车辆至出让人养护作业设备位置后进行沥青混凝土铣刨废料装运，装卸及运输过程的安全责任及相关费用由中标人承担。</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二、申请人资格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具有</w:t>
            </w:r>
            <w:r>
              <w:rPr>
                <w:rFonts w:hint="eastAsia" w:ascii="仿宋" w:hAnsi="仿宋" w:eastAsia="仿宋" w:cs="仿宋"/>
                <w:kern w:val="0"/>
                <w:sz w:val="30"/>
                <w:szCs w:val="30"/>
                <w:lang w:eastAsia="zh-CN"/>
              </w:rPr>
              <w:t>销售砂石或建筑材料</w:t>
            </w:r>
            <w:r>
              <w:rPr>
                <w:rFonts w:hint="eastAsia" w:ascii="仿宋" w:hAnsi="仿宋" w:eastAsia="仿宋" w:cs="仿宋"/>
                <w:kern w:val="0"/>
                <w:sz w:val="30"/>
                <w:szCs w:val="30"/>
                <w:lang w:val="en-US" w:eastAsia="zh-CN"/>
              </w:rPr>
              <w:t>营业执照，</w:t>
            </w:r>
            <w:r>
              <w:rPr>
                <w:rFonts w:hint="eastAsia" w:ascii="仿宋" w:hAnsi="仿宋" w:eastAsia="仿宋" w:cs="仿宋"/>
                <w:kern w:val="0"/>
                <w:sz w:val="30"/>
                <w:szCs w:val="30"/>
                <w:lang w:eastAsia="zh-CN"/>
              </w:rPr>
              <w:t>公路材料或废旧材料回收相关资质</w:t>
            </w:r>
            <w:r>
              <w:rPr>
                <w:rFonts w:hint="eastAsia" w:ascii="仿宋" w:hAnsi="仿宋" w:eastAsia="仿宋" w:cs="仿宋"/>
                <w:kern w:val="0"/>
                <w:sz w:val="30"/>
                <w:szCs w:val="30"/>
              </w:rPr>
              <w:t>。</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三、参与竞拍须知</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.具</w:t>
            </w:r>
            <w:r>
              <w:rPr>
                <w:rFonts w:hint="eastAsia" w:ascii="仿宋" w:hAnsi="仿宋" w:eastAsia="仿宋" w:cs="仿宋"/>
                <w:kern w:val="0"/>
                <w:sz w:val="30"/>
                <w:szCs w:val="30"/>
              </w:rPr>
              <w:t>有独立法人资格，持有效营业执照。</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本次采用网上报价方式，</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在开标截止</w:t>
            </w:r>
            <w:r>
              <w:rPr>
                <w:rFonts w:hint="eastAsia" w:ascii="仿宋" w:hAnsi="仿宋" w:eastAsia="仿宋" w:cs="仿宋"/>
                <w:kern w:val="0"/>
                <w:sz w:val="30"/>
                <w:szCs w:val="30"/>
                <w:lang w:eastAsia="zh-CN"/>
              </w:rPr>
              <w:t>时间（202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lang w:eastAsia="zh-CN"/>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eastAsia="zh-CN"/>
              </w:rPr>
              <w:t>月</w:t>
            </w:r>
            <w:r>
              <w:rPr>
                <w:rFonts w:hint="eastAsia" w:ascii="仿宋" w:hAnsi="仿宋" w:eastAsia="仿宋" w:cs="仿宋"/>
                <w:kern w:val="0"/>
                <w:sz w:val="30"/>
                <w:szCs w:val="30"/>
                <w:lang w:val="en-US" w:eastAsia="zh-CN"/>
              </w:rPr>
              <w:t>20</w:t>
            </w:r>
            <w:r>
              <w:rPr>
                <w:rFonts w:hint="eastAsia" w:ascii="仿宋" w:hAnsi="仿宋" w:eastAsia="仿宋" w:cs="仿宋"/>
                <w:kern w:val="0"/>
                <w:sz w:val="30"/>
                <w:szCs w:val="30"/>
                <w:lang w:eastAsia="zh-CN"/>
              </w:rPr>
              <w:t>日10</w:t>
            </w:r>
            <w:r>
              <w:rPr>
                <w:rFonts w:hint="eastAsia" w:ascii="仿宋" w:hAnsi="仿宋" w:eastAsia="仿宋" w:cs="仿宋"/>
                <w:kern w:val="0"/>
                <w:sz w:val="30"/>
                <w:szCs w:val="30"/>
              </w:rPr>
              <w:t>:00时）前将竞争文件扫描件（PDF格式）发送至邮箱djgljztb@163.com（垫江县公路事业管理中心招投标专用邮箱）。（特别说明：1.各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只能发送一次竞争文件，</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多次发送的竞争文件，以发包人邮箱收到的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第一次发送的竞争文件为准。2.邮箱将自动发送收件回执，请</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据此确定竞争文件是否成功发送至发包人邮箱。3.</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发送的邮件标题请写明竞争项目名称及</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单位名称。）</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a.报价信息应写在《竞争报价函》中，要求电脑打印、填写清晰、数字准确一致，</w:t>
            </w:r>
            <w:r>
              <w:rPr>
                <w:rFonts w:hint="eastAsia" w:ascii="仿宋" w:hAnsi="仿宋" w:eastAsia="仿宋" w:cs="仿宋"/>
                <w:kern w:val="0"/>
                <w:sz w:val="30"/>
                <w:szCs w:val="30"/>
                <w:lang w:val="en-US" w:eastAsia="zh-CN"/>
              </w:rPr>
              <w:t>并</w:t>
            </w:r>
            <w:r>
              <w:rPr>
                <w:rFonts w:hint="eastAsia" w:ascii="仿宋" w:hAnsi="仿宋" w:eastAsia="仿宋" w:cs="仿宋"/>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b.资格审查部分的材料，</w:t>
            </w:r>
            <w:r>
              <w:rPr>
                <w:rFonts w:hint="eastAsia" w:ascii="仿宋" w:hAnsi="仿宋" w:eastAsia="仿宋" w:cs="仿宋"/>
                <w:kern w:val="0"/>
                <w:sz w:val="30"/>
                <w:szCs w:val="30"/>
                <w:lang w:eastAsia="zh-CN"/>
              </w:rPr>
              <w:t>每份资料</w:t>
            </w:r>
            <w:r>
              <w:rPr>
                <w:rFonts w:hint="eastAsia" w:ascii="仿宋" w:hAnsi="仿宋" w:eastAsia="仿宋" w:cs="仿宋"/>
                <w:kern w:val="0"/>
                <w:sz w:val="30"/>
                <w:szCs w:val="30"/>
              </w:rPr>
              <w:t>须加盖</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公章</w:t>
            </w:r>
            <w:r>
              <w:rPr>
                <w:rFonts w:hint="eastAsia" w:ascii="仿宋" w:hAnsi="仿宋" w:eastAsia="仿宋" w:cs="仿宋"/>
                <w:kern w:val="0"/>
                <w:sz w:val="30"/>
                <w:szCs w:val="30"/>
              </w:rPr>
              <w:t>，包括：《参与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基本情况表》，法定代表人身份证明书或其授权委托书，营业执照，开户许可证。</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将以上文件扫描后汇总为PDF文档</w:t>
            </w:r>
            <w:r>
              <w:rPr>
                <w:rFonts w:hint="eastAsia" w:ascii="仿宋" w:hAnsi="仿宋" w:eastAsia="仿宋" w:cs="仿宋"/>
                <w:kern w:val="0"/>
                <w:sz w:val="30"/>
                <w:szCs w:val="30"/>
              </w:rPr>
              <w:t>格式，扫描件要求字迹、印章、公章（鲜章）等清晰可见。扫描文件模糊不清的，将视其竞争文件无效。评标委员会对竞争文件内容真实性存在疑虑的，将通知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限期内提供相应文件核查，若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4.递交竞争文件的时间截止后，如符合要求的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少于3家，或经评审后认为不形成竞争需要全部废标的，则竞争性发包流标。流标后，发包人将重新组织招标。</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四、投标报价说明</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1.费用</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包括：为完成本竞争性发包文件确定的工作内容所需的全部费用（包括但不限于交通费、税金等）。</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2.最低限价报价包括参与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在合同实施过程中的一切费用。最低报价不能低于</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元/m³。</w:t>
            </w:r>
          </w:p>
          <w:p>
            <w:pPr>
              <w:tabs>
                <w:tab w:val="left" w:pos="546"/>
                <w:tab w:val="left" w:pos="711"/>
              </w:tabs>
              <w:snapToGrid w:val="0"/>
              <w:rPr>
                <w:rFonts w:ascii="仿宋" w:hAnsi="仿宋" w:eastAsia="仿宋" w:cs="仿宋"/>
                <w:b/>
                <w:bCs/>
                <w:kern w:val="0"/>
                <w:sz w:val="32"/>
                <w:szCs w:val="32"/>
              </w:rPr>
            </w:pPr>
            <w:r>
              <w:rPr>
                <w:rFonts w:hint="eastAsia" w:ascii="黑体" w:hAnsi="黑体" w:eastAsia="黑体" w:cs="黑体"/>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竞争单位竞争文件及相关资料</w:t>
            </w:r>
            <w:r>
              <w:rPr>
                <w:rFonts w:hint="eastAsia" w:ascii="仿宋" w:hAnsi="仿宋" w:eastAsia="仿宋" w:cs="仿宋"/>
                <w:kern w:val="0"/>
                <w:sz w:val="30"/>
                <w:szCs w:val="30"/>
                <w:lang w:val="en-US" w:eastAsia="zh-CN"/>
              </w:rPr>
              <w:t>逾期</w:t>
            </w:r>
            <w:r>
              <w:rPr>
                <w:rFonts w:hint="eastAsia" w:ascii="仿宋" w:hAnsi="仿宋" w:eastAsia="仿宋" w:cs="仿宋"/>
                <w:kern w:val="0"/>
                <w:sz w:val="30"/>
                <w:szCs w:val="30"/>
              </w:rPr>
              <w:t>送达的。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竞争性报价</w:t>
            </w:r>
            <w:r>
              <w:rPr>
                <w:rFonts w:hint="eastAsia" w:ascii="仿宋" w:hAnsi="仿宋" w:eastAsia="仿宋" w:cs="仿宋"/>
                <w:kern w:val="0"/>
                <w:sz w:val="30"/>
                <w:szCs w:val="30"/>
                <w:lang w:val="en-US" w:eastAsia="zh-CN"/>
              </w:rPr>
              <w:t>不符合</w:t>
            </w:r>
            <w:r>
              <w:rPr>
                <w:rFonts w:hint="eastAsia" w:ascii="仿宋" w:hAnsi="仿宋" w:eastAsia="仿宋" w:cs="仿宋"/>
                <w:kern w:val="0"/>
                <w:sz w:val="30"/>
                <w:szCs w:val="30"/>
              </w:rPr>
              <w:t>最低限价</w:t>
            </w:r>
            <w:r>
              <w:rPr>
                <w:rFonts w:hint="eastAsia" w:ascii="仿宋" w:hAnsi="仿宋" w:eastAsia="仿宋" w:cs="仿宋"/>
                <w:kern w:val="0"/>
                <w:sz w:val="30"/>
                <w:szCs w:val="30"/>
                <w:lang w:val="en-US" w:eastAsia="zh-CN"/>
              </w:rPr>
              <w:t>要求</w:t>
            </w:r>
            <w:r>
              <w:rPr>
                <w:rFonts w:hint="eastAsia" w:ascii="仿宋" w:hAnsi="仿宋" w:eastAsia="仿宋" w:cs="仿宋"/>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kern w:val="0"/>
                <w:sz w:val="32"/>
                <w:szCs w:val="32"/>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竞争单位与其分支机构同时参与本项目竞争的。</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、竞争文件的获取</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本项目</w:t>
            </w:r>
            <w:r>
              <w:rPr>
                <w:rFonts w:hint="eastAsia" w:ascii="仿宋" w:hAnsi="仿宋" w:eastAsia="仿宋" w:cs="仿宋"/>
                <w:kern w:val="0"/>
                <w:sz w:val="32"/>
                <w:szCs w:val="32"/>
                <w:lang w:val="en-US" w:eastAsia="zh-CN"/>
              </w:rPr>
              <w:t>所有权公开出让</w:t>
            </w:r>
            <w:r>
              <w:rPr>
                <w:rFonts w:hint="eastAsia" w:ascii="仿宋" w:hAnsi="仿宋" w:eastAsia="仿宋" w:cs="仿宋"/>
                <w:kern w:val="0"/>
                <w:sz w:val="32"/>
                <w:szCs w:val="32"/>
              </w:rPr>
              <w:t>不需提前报名，凡有意参加竞争者</w:t>
            </w:r>
            <w:r>
              <w:rPr>
                <w:rFonts w:hint="eastAsia" w:ascii="仿宋" w:hAnsi="仿宋" w:eastAsia="仿宋" w:cs="仿宋"/>
                <w:kern w:val="0"/>
                <w:sz w:val="30"/>
                <w:szCs w:val="30"/>
              </w:rPr>
              <w:t>，请于202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20</w:t>
            </w:r>
            <w:r>
              <w:rPr>
                <w:rFonts w:hint="eastAsia" w:ascii="仿宋" w:hAnsi="仿宋" w:eastAsia="仿宋" w:cs="仿宋"/>
                <w:kern w:val="0"/>
                <w:sz w:val="30"/>
                <w:szCs w:val="30"/>
              </w:rPr>
              <w:t>日10：00时前在重庆市垫江县政府门户网站下载本竞争项目竞争函、补遗等资料。竞争截止时间前公布的所有相关资料，</w:t>
            </w:r>
            <w:r>
              <w:rPr>
                <w:rFonts w:hint="eastAsia" w:ascii="仿宋" w:hAnsi="仿宋" w:eastAsia="仿宋" w:cs="仿宋"/>
                <w:kern w:val="0"/>
                <w:sz w:val="30"/>
                <w:szCs w:val="30"/>
                <w:lang w:val="en-US" w:eastAsia="zh-CN"/>
              </w:rPr>
              <w:t>不论</w:t>
            </w:r>
            <w:r>
              <w:rPr>
                <w:rFonts w:hint="eastAsia" w:ascii="仿宋" w:hAnsi="仿宋" w:eastAsia="仿宋" w:cs="仿宋"/>
                <w:kern w:val="0"/>
                <w:sz w:val="30"/>
                <w:szCs w:val="30"/>
                <w:lang w:eastAsia="zh-CN"/>
              </w:rPr>
              <w:t>竞争</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下载与否，发包人都视为</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收到以上资料并全部知晓有关竞争过程和事宜，由此产生的一切后果由</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自负。</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递交竞争文件截止时间为202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日10：00时</w:t>
            </w:r>
            <w:r>
              <w:rPr>
                <w:rFonts w:hint="eastAsia" w:ascii="仿宋" w:hAnsi="仿宋" w:eastAsia="仿宋" w:cs="仿宋"/>
                <w:kern w:val="0"/>
                <w:sz w:val="32"/>
                <w:szCs w:val="32"/>
              </w:rPr>
              <w:t>，截止时间即为公开竞争会议开始的时间，</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超过截止时间递交的竞争文件及资料发包人将不予接收。</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、公开竞争发包开标时间及地点</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日10：00</w:t>
            </w:r>
            <w:r>
              <w:rPr>
                <w:rFonts w:hint="eastAsia" w:ascii="仿宋" w:hAnsi="仿宋" w:eastAsia="仿宋" w:cs="仿宋"/>
                <w:kern w:val="0"/>
                <w:sz w:val="32"/>
                <w:szCs w:val="32"/>
              </w:rPr>
              <w:t>（北京时间）在垫江县公路事业管理中心会议室，在监督人监督下开启本项目竞争文件接收邮箱。</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、竞得人确定办法</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1.本项目参照垫江府发〔</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号文件实行公开竞争性发包。</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2.坚持公开、公平、公正、诚实、信用的原则，反对不正当竞争。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3.依据竞买报价将竞争单位投标报价最高者确认为第一中标候选人。</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4.当第一中标候选人放弃中标权益或者因不可抗力提出不能履行投标承诺，则重新组织竞争性比选。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5.若第一中标候选人无故放弃该项目或公示三个工作日后拒签合同的，视为放弃中标资格。</w:t>
            </w:r>
          </w:p>
          <w:p>
            <w:pPr>
              <w:spacing w:line="440" w:lineRule="exact"/>
              <w:ind w:firstLine="320" w:firstLineChars="1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 xml:space="preserve">  十、交货方式</w:t>
            </w:r>
            <w:r>
              <w:rPr>
                <w:rFonts w:hint="eastAsia" w:ascii="黑体" w:hAnsi="黑体" w:eastAsia="黑体" w:cs="黑体"/>
                <w:kern w:val="0"/>
                <w:sz w:val="32"/>
                <w:szCs w:val="32"/>
                <w:lang w:eastAsia="zh-CN"/>
              </w:rPr>
              <w:t>及计量方式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 xml:space="preserve">  </w:t>
            </w:r>
            <w:r>
              <w:rPr>
                <w:rFonts w:hint="eastAsia" w:ascii="仿宋" w:hAnsi="仿宋" w:eastAsia="仿宋" w:cs="仿宋"/>
                <w:kern w:val="0"/>
                <w:sz w:val="32"/>
                <w:szCs w:val="32"/>
              </w:rPr>
              <w:t>1.交货方式：</w:t>
            </w:r>
            <w:r>
              <w:rPr>
                <w:rFonts w:hint="eastAsia" w:ascii="仿宋" w:hAnsi="仿宋" w:eastAsia="仿宋" w:cs="仿宋"/>
                <w:b/>
                <w:bCs/>
                <w:kern w:val="0"/>
                <w:sz w:val="32"/>
                <w:szCs w:val="32"/>
              </w:rPr>
              <w:t>采用分次方式，出让人根据其每次</w:t>
            </w:r>
            <w:r>
              <w:rPr>
                <w:rFonts w:hint="eastAsia" w:ascii="仿宋" w:hAnsi="仿宋" w:eastAsia="仿宋" w:cs="仿宋"/>
                <w:b/>
                <w:bCs/>
                <w:kern w:val="0"/>
                <w:sz w:val="32"/>
                <w:szCs w:val="32"/>
                <w:lang w:val="en-US" w:eastAsia="zh-CN"/>
              </w:rPr>
              <w:t>全县国省县道预防养护路段</w:t>
            </w:r>
            <w:r>
              <w:rPr>
                <w:rFonts w:hint="eastAsia" w:ascii="仿宋" w:hAnsi="仿宋" w:eastAsia="仿宋" w:cs="仿宋"/>
                <w:b/>
                <w:bCs/>
                <w:kern w:val="0"/>
                <w:sz w:val="32"/>
                <w:szCs w:val="32"/>
              </w:rPr>
              <w:t>作业计划安排提前告知中标人时间及地点位置等信息，由中标人自行组织运输车辆至出让人养护作业设备位置后进行沥青混凝土铣刨废料装运，装卸及运输过程的安全责任</w:t>
            </w:r>
            <w:r>
              <w:rPr>
                <w:rFonts w:hint="eastAsia" w:ascii="仿宋" w:hAnsi="仿宋" w:eastAsia="仿宋" w:cs="仿宋"/>
                <w:b/>
                <w:bCs/>
                <w:kern w:val="0"/>
                <w:sz w:val="32"/>
                <w:szCs w:val="32"/>
                <w:lang w:eastAsia="zh-CN"/>
              </w:rPr>
              <w:t>及相关费用</w:t>
            </w:r>
            <w:r>
              <w:rPr>
                <w:rFonts w:hint="eastAsia" w:ascii="仿宋" w:hAnsi="仿宋" w:eastAsia="仿宋" w:cs="仿宋"/>
                <w:b/>
                <w:bCs/>
                <w:kern w:val="0"/>
                <w:sz w:val="32"/>
                <w:szCs w:val="32"/>
              </w:rPr>
              <w:t>由中标人承担</w:t>
            </w:r>
            <w:r>
              <w:rPr>
                <w:rFonts w:hint="eastAsia" w:ascii="仿宋" w:hAnsi="仿宋" w:eastAsia="仿宋" w:cs="仿宋"/>
                <w:kern w:val="0"/>
                <w:sz w:val="32"/>
                <w:szCs w:val="32"/>
              </w:rPr>
              <w:t>。</w:t>
            </w:r>
          </w:p>
          <w:p>
            <w:pPr>
              <w:tabs>
                <w:tab w:val="left" w:pos="546"/>
                <w:tab w:val="left" w:pos="711"/>
              </w:tabs>
              <w:snapToGrid w:val="0"/>
              <w:ind w:firstLine="640" w:firstLineChars="200"/>
              <w:rPr>
                <w:rFonts w:hint="default" w:ascii="仿宋" w:hAnsi="仿宋" w:eastAsia="仿宋" w:cs="仿宋"/>
                <w:kern w:val="0"/>
                <w:sz w:val="32"/>
                <w:szCs w:val="32"/>
                <w:lang w:val="en-US"/>
              </w:rPr>
            </w:pPr>
            <w:r>
              <w:rPr>
                <w:rFonts w:hint="eastAsia" w:ascii="仿宋" w:hAnsi="仿宋" w:eastAsia="仿宋" w:cs="仿宋"/>
                <w:kern w:val="0"/>
                <w:sz w:val="32"/>
                <w:szCs w:val="32"/>
              </w:rPr>
              <w:t xml:space="preserve">  2.</w:t>
            </w:r>
            <w:r>
              <w:rPr>
                <w:rFonts w:hint="eastAsia" w:ascii="仿宋" w:hAnsi="仿宋" w:eastAsia="仿宋" w:cs="仿宋"/>
                <w:kern w:val="0"/>
                <w:sz w:val="32"/>
                <w:szCs w:val="32"/>
                <w:lang w:eastAsia="zh-CN"/>
              </w:rPr>
              <w:t>计量</w:t>
            </w:r>
            <w:r>
              <w:rPr>
                <w:rFonts w:hint="eastAsia" w:ascii="仿宋" w:hAnsi="仿宋" w:eastAsia="仿宋" w:cs="仿宋"/>
                <w:kern w:val="0"/>
                <w:sz w:val="32"/>
                <w:szCs w:val="32"/>
              </w:rPr>
              <w:t>方式：采用</w:t>
            </w:r>
            <w:r>
              <w:rPr>
                <w:rFonts w:hint="eastAsia" w:ascii="仿宋" w:hAnsi="仿宋" w:eastAsia="仿宋" w:cs="仿宋"/>
                <w:kern w:val="0"/>
                <w:sz w:val="32"/>
                <w:szCs w:val="32"/>
                <w:lang w:eastAsia="zh-CN"/>
              </w:rPr>
              <w:t>现场计量方式，</w:t>
            </w:r>
            <w:r>
              <w:rPr>
                <w:rFonts w:hint="eastAsia" w:ascii="仿宋" w:hAnsi="仿宋" w:eastAsia="仿宋" w:cs="仿宋"/>
                <w:kern w:val="0"/>
                <w:sz w:val="32"/>
                <w:szCs w:val="32"/>
                <w:lang w:val="en-US" w:eastAsia="zh-CN"/>
              </w:rPr>
              <w:t>出让人安排人员对中标人运输车辆每车次实际装运的沥青混凝土铣刨废料尺寸（长、宽、高）进行现场测量，</w:t>
            </w:r>
            <w:r>
              <w:rPr>
                <w:rFonts w:hint="eastAsia" w:ascii="仿宋" w:hAnsi="仿宋" w:eastAsia="仿宋" w:cs="仿宋"/>
                <w:kern w:val="0"/>
                <w:sz w:val="32"/>
                <w:szCs w:val="32"/>
                <w:lang w:eastAsia="zh-CN"/>
              </w:rPr>
              <w:t>中标人委派人员现场参与测量，双方人员对测量结果现场签字确认</w:t>
            </w:r>
            <w:r>
              <w:rPr>
                <w:rFonts w:hint="eastAsia" w:ascii="仿宋" w:hAnsi="仿宋" w:eastAsia="仿宋" w:cs="仿宋"/>
                <w:kern w:val="0"/>
                <w:sz w:val="32"/>
                <w:szCs w:val="32"/>
                <w:lang w:val="en-US" w:eastAsia="zh-CN"/>
              </w:rPr>
              <w:t>。</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、付款方式</w:t>
            </w:r>
            <w:bookmarkStart w:id="1" w:name="_GoBack"/>
            <w:bookmarkEnd w:id="1"/>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lang w:val="en-US" w:eastAsia="zh-CN"/>
              </w:rPr>
              <w:t>每半年对装运沥青混凝土铣刨废料进行汇总，</w:t>
            </w:r>
            <w:r>
              <w:rPr>
                <w:rFonts w:hint="eastAsia" w:ascii="仿宋" w:hAnsi="仿宋" w:eastAsia="仿宋" w:cs="仿宋"/>
                <w:kern w:val="0"/>
                <w:sz w:val="32"/>
                <w:szCs w:val="32"/>
                <w:lang w:eastAsia="zh-CN"/>
              </w:rPr>
              <w:t>中标人在</w:t>
            </w:r>
            <w:r>
              <w:rPr>
                <w:rFonts w:hint="eastAsia" w:ascii="仿宋" w:hAnsi="仿宋" w:eastAsia="仿宋" w:cs="仿宋"/>
                <w:kern w:val="0"/>
                <w:sz w:val="32"/>
                <w:szCs w:val="32"/>
                <w:lang w:val="en-US" w:eastAsia="zh-CN"/>
              </w:rPr>
              <w:t>确认该季度</w:t>
            </w:r>
            <w:r>
              <w:rPr>
                <w:rFonts w:hint="eastAsia" w:ascii="仿宋" w:hAnsi="仿宋" w:eastAsia="仿宋" w:cs="仿宋"/>
                <w:kern w:val="0"/>
                <w:sz w:val="32"/>
                <w:szCs w:val="32"/>
                <w:lang w:eastAsia="zh-CN"/>
              </w:rPr>
              <w:t>废料</w:t>
            </w:r>
            <w:r>
              <w:rPr>
                <w:rFonts w:hint="eastAsia" w:ascii="仿宋" w:hAnsi="仿宋" w:eastAsia="仿宋" w:cs="仿宋"/>
                <w:kern w:val="0"/>
                <w:sz w:val="32"/>
                <w:szCs w:val="32"/>
                <w:lang w:val="en-US" w:eastAsia="zh-CN"/>
              </w:rPr>
              <w:t>总</w:t>
            </w:r>
            <w:r>
              <w:rPr>
                <w:rFonts w:hint="eastAsia" w:ascii="仿宋" w:hAnsi="仿宋" w:eastAsia="仿宋" w:cs="仿宋"/>
                <w:kern w:val="0"/>
                <w:sz w:val="32"/>
                <w:szCs w:val="32"/>
              </w:rPr>
              <w:t>数量后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个工作日内到公路中心</w:t>
            </w:r>
            <w:r>
              <w:rPr>
                <w:rFonts w:hint="eastAsia" w:ascii="仿宋" w:hAnsi="仿宋" w:eastAsia="仿宋" w:cs="仿宋"/>
                <w:kern w:val="0"/>
                <w:sz w:val="32"/>
                <w:szCs w:val="32"/>
                <w:lang w:val="en-US" w:eastAsia="zh-CN"/>
              </w:rPr>
              <w:t>开具相关说明</w:t>
            </w:r>
            <w:r>
              <w:rPr>
                <w:rFonts w:hint="eastAsia" w:ascii="仿宋" w:hAnsi="仿宋" w:eastAsia="仿宋" w:cs="仿宋"/>
                <w:kern w:val="0"/>
                <w:sz w:val="32"/>
                <w:szCs w:val="32"/>
              </w:rPr>
              <w:t>，将</w:t>
            </w:r>
            <w:r>
              <w:rPr>
                <w:rFonts w:hint="eastAsia" w:ascii="仿宋" w:hAnsi="仿宋" w:eastAsia="仿宋" w:cs="仿宋"/>
                <w:kern w:val="0"/>
                <w:sz w:val="32"/>
                <w:szCs w:val="32"/>
                <w:lang w:eastAsia="zh-CN"/>
              </w:rPr>
              <w:t>该季度</w:t>
            </w:r>
            <w:r>
              <w:rPr>
                <w:rFonts w:hint="eastAsia" w:ascii="仿宋" w:hAnsi="仿宋" w:eastAsia="仿宋" w:cs="仿宋"/>
                <w:kern w:val="0"/>
                <w:sz w:val="32"/>
                <w:szCs w:val="32"/>
              </w:rPr>
              <w:t>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、监督管理</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、联系方式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联系单位：垫江县公路事业管理中心</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冉</w:t>
            </w:r>
            <w:r>
              <w:rPr>
                <w:rFonts w:hint="eastAsia" w:ascii="仿宋" w:hAnsi="仿宋" w:eastAsia="仿宋" w:cs="仿宋"/>
                <w:kern w:val="0"/>
                <w:sz w:val="32"/>
                <w:szCs w:val="32"/>
              </w:rPr>
              <w:t>老师（023-745158</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 xml:space="preserve">） </w:t>
            </w:r>
          </w:p>
          <w:p>
            <w:pPr>
              <w:tabs>
                <w:tab w:val="left" w:pos="546"/>
                <w:tab w:val="left" w:pos="711"/>
              </w:tabs>
              <w:snapToGrid w:val="0"/>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：附件（附后）</w:t>
            </w:r>
          </w:p>
        </w:tc>
      </w:tr>
    </w:tbl>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我方已经仔细研究了垫江县公路事业管理中心2024年沥青混凝土铣刨废料公开出让公告的全部内容，我方愿以人民币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w:t>
      </w:r>
      <w:r>
        <w:rPr>
          <w:rFonts w:hint="eastAsia" w:ascii="仿宋" w:hAnsi="仿宋" w:eastAsia="仿宋" w:cs="仿宋"/>
          <w:spacing w:val="-52"/>
          <w:kern w:val="0"/>
          <w:sz w:val="30"/>
          <w:szCs w:val="30"/>
          <w:lang w:val="en-US" w:eastAsia="zh-CN"/>
        </w:rPr>
        <w:t>m³</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w:t>
      </w:r>
      <w:r>
        <w:rPr>
          <w:rFonts w:hint="eastAsia" w:ascii="仿宋" w:hAnsi="仿宋" w:eastAsia="仿宋" w:cs="仿宋"/>
          <w:spacing w:val="-52"/>
          <w:kern w:val="0"/>
          <w:sz w:val="30"/>
          <w:szCs w:val="30"/>
          <w:lang w:val="en-US" w:eastAsia="zh-CN"/>
        </w:rPr>
        <w:t>m³</w:t>
      </w:r>
      <w:r>
        <w:rPr>
          <w:rFonts w:hint="eastAsia" w:ascii="仿宋" w:hAnsi="仿宋" w:eastAsia="仿宋" w:cs="仿宋"/>
          <w:kern w:val="0"/>
          <w:sz w:val="30"/>
          <w:szCs w:val="30"/>
        </w:rPr>
        <w:t>,作为垫江县公路事业管理中心2024年沥青混凝土铣刨废料所有权公开出让项目竞拍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w:t>
      </w:r>
      <w:r>
        <w:rPr>
          <w:rFonts w:hint="eastAsia" w:ascii="仿宋" w:hAnsi="仿宋" w:eastAsia="仿宋" w:cs="仿宋"/>
          <w:kern w:val="0"/>
          <w:sz w:val="30"/>
          <w:szCs w:val="30"/>
          <w:lang w:eastAsia="zh-CN"/>
        </w:rPr>
        <w:t>中标</w:t>
      </w:r>
      <w:r>
        <w:rPr>
          <w:rFonts w:hint="eastAsia" w:ascii="仿宋" w:hAnsi="仿宋" w:eastAsia="仿宋" w:cs="仿宋"/>
          <w:kern w:val="0"/>
          <w:sz w:val="30"/>
          <w:szCs w:val="30"/>
        </w:rPr>
        <w:t>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tabs>
          <w:tab w:val="left" w:pos="546"/>
          <w:tab w:val="left" w:pos="711"/>
        </w:tabs>
        <w:snapToGrid w:val="0"/>
        <w:spacing w:line="360" w:lineRule="auto"/>
        <w:rPr>
          <w:rFonts w:ascii="方正仿宋_GBK" w:hAnsi="方正仿宋_GBK" w:eastAsia="方正仿宋_GBK" w:cs="方正仿宋_GBK"/>
          <w:kern w:val="0"/>
          <w:sz w:val="32"/>
          <w:szCs w:val="32"/>
        </w:rPr>
      </w:pPr>
    </w:p>
    <w:p>
      <w:pPr>
        <w:tabs>
          <w:tab w:val="left" w:pos="546"/>
          <w:tab w:val="left" w:pos="711"/>
        </w:tabs>
        <w:snapToGrid w:val="0"/>
        <w:spacing w:line="360" w:lineRule="auto"/>
        <w:rPr>
          <w:rFonts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p>
    <w:p>
      <w:pPr>
        <w:pStyle w:val="2"/>
        <w:rPr>
          <w:rFonts w:ascii="仿宋" w:hAnsi="仿宋" w:eastAsia="仿宋" w:cs="仿宋"/>
          <w:b/>
          <w:kern w:val="0"/>
          <w:sz w:val="30"/>
          <w:szCs w:val="30"/>
        </w:rPr>
      </w:pPr>
    </w:p>
    <w:p/>
    <w:p>
      <w:pPr>
        <w:tabs>
          <w:tab w:val="left" w:pos="546"/>
          <w:tab w:val="left" w:pos="711"/>
        </w:tabs>
        <w:snapToGrid w:val="0"/>
        <w:spacing w:line="360" w:lineRule="auto"/>
        <w:rPr>
          <w:rFonts w:hint="eastAsia"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附件2</w:t>
      </w:r>
    </w:p>
    <w:p>
      <w:pPr>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确认文书</w:t>
      </w:r>
    </w:p>
    <w:p>
      <w:pPr>
        <w:spacing w:line="360" w:lineRule="exact"/>
        <w:ind w:firstLine="602" w:firstLineChars="200"/>
        <w:rPr>
          <w:rFonts w:ascii="仿宋" w:hAnsi="仿宋" w:eastAsia="仿宋" w:cs="仿宋"/>
          <w:b/>
          <w:kern w:val="0"/>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w:t>
      </w:r>
      <w:r>
        <w:rPr>
          <w:rFonts w:hint="eastAsia" w:ascii="仿宋" w:hAnsi="仿宋" w:eastAsia="仿宋" w:cs="仿宋"/>
          <w:sz w:val="30"/>
          <w:szCs w:val="30"/>
          <w:lang w:eastAsia="zh-CN"/>
        </w:rPr>
        <w:t>单位</w:t>
      </w:r>
      <w:r>
        <w:rPr>
          <w:rFonts w:hint="eastAsia" w:ascii="仿宋" w:hAnsi="仿宋" w:eastAsia="仿宋" w:cs="仿宋"/>
          <w:sz w:val="30"/>
          <w:szCs w:val="30"/>
        </w:rPr>
        <w:t>保证本项目中标后绝不转包给挂靠，一旦发现、查实我</w:t>
      </w:r>
      <w:r>
        <w:rPr>
          <w:rFonts w:hint="eastAsia" w:ascii="仿宋" w:hAnsi="仿宋" w:eastAsia="仿宋" w:cs="仿宋"/>
          <w:sz w:val="30"/>
          <w:szCs w:val="30"/>
          <w:lang w:eastAsia="zh-CN"/>
        </w:rPr>
        <w:t>单位</w:t>
      </w:r>
      <w:r>
        <w:rPr>
          <w:rFonts w:hint="eastAsia" w:ascii="仿宋" w:hAnsi="仿宋" w:eastAsia="仿宋" w:cs="仿宋"/>
          <w:sz w:val="30"/>
          <w:szCs w:val="30"/>
        </w:rPr>
        <w:t>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竞 争 单 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360" w:lineRule="exact"/>
        <w:ind w:firstLine="600" w:firstLineChars="200"/>
        <w:rPr>
          <w:rFonts w:ascii="仿宋" w:hAnsi="仿宋" w:eastAsia="仿宋" w:cs="仿宋"/>
          <w:sz w:val="30"/>
          <w:szCs w:val="30"/>
        </w:rPr>
      </w:pPr>
    </w:p>
    <w:p>
      <w:pPr>
        <w:spacing w:line="36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年     月     日</w:t>
      </w: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帐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投标人：</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3"/>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firstLine="600"/>
        <w:rPr>
          <w:rFonts w:ascii="仿宋" w:hAnsi="仿宋" w:eastAsia="仿宋" w:cs="仿宋"/>
          <w:sz w:val="30"/>
          <w:szCs w:val="30"/>
        </w:rPr>
      </w:pPr>
    </w:p>
    <w:p>
      <w:pPr>
        <w:pStyle w:val="6"/>
        <w:ind w:firstLine="600"/>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pStyle w:val="2"/>
        <w:ind w:firstLine="600" w:firstLineChars="200"/>
        <w:rPr>
          <w:rFonts w:hint="default" w:eastAsia="仿宋"/>
          <w:u w:val="single"/>
          <w:lang w:val="en-US" w:eastAsia="zh-CN"/>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pStyle w:val="2"/>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附：法定代表人身份证明。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2724150</wp:posOffset>
                </wp:positionH>
                <wp:positionV relativeFrom="paragraph">
                  <wp:posOffset>31115</wp:posOffset>
                </wp:positionV>
                <wp:extent cx="2971800" cy="2080260"/>
                <wp:effectExtent l="4445" t="4445" r="14605" b="10795"/>
                <wp:wrapNone/>
                <wp:docPr id="2" name="Rectangle 4"/>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4" o:spid="_x0000_s1026" o:spt="1" style="position:absolute;left:0pt;margin-left:214.5pt;margin-top:2.45pt;height:163.8pt;width:234pt;z-index:251661312;mso-width-relative:page;mso-height-relative:page;" filled="f" stroked="t" coordsize="21600,21600" o:gfxdata="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I+d3Y&#10;AAAACQEAAA8AAAAAAAAAAQAgAAAAIgAAAGRycy9kb3ducmV2LnhtbFBLAQIUABQAAAAIAIdO4kCM&#10;9taa5wEAANIDAAAOAAAAAAAAAAEAIAAAACcBAABkcnMvZTJvRG9jLnhtbFBLBQYAAAAABgAGAFkB&#10;AACABQAAAAA=&#10;">
                <v:fill on="f" focussize="0,0"/>
                <v:stroke color="#000000" joinstyle="miter"/>
                <v:imagedata o:title=""/>
                <o:lock v:ext="edit" aspectratio="f"/>
                <v:textbox>
                  <w:txbxContent>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31115</wp:posOffset>
                </wp:positionV>
                <wp:extent cx="2942590" cy="2080260"/>
                <wp:effectExtent l="4445" t="4445" r="5715" b="10795"/>
                <wp:wrapNone/>
                <wp:docPr id="3" name="Rectangle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Rectangle 3" o:spid="_x0000_s1026" o:spt="1" style="position:absolute;left:0pt;margin-left:-22.45pt;margin-top:2.45pt;height:163.8pt;width:231.7pt;z-index:251660288;mso-width-relative:page;mso-height-relative:page;" filled="f" stroked="t" coordsize="21600,21600" o:gfxdata="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PPmYNgAAAAJAQAADwAAAAAAAAABACAAAAAiAAAAZHJzL2Rvd25yZXYu&#10;eG1sUEsBAhQAFAAAAAgAh07iQJGt82T7AQAA9wMAAA4AAAAAAAAAAQAgAAAAJwEAAGRycy9lMm9E&#10;b2MueG1sUEsFBgAAAAAGAAYAWQEAAJQFAAAAAA==&#10;">
                <v:fill on="f" focussize="0,0"/>
                <v:stroke color="#000000" joinstyle="miter"/>
                <v:imagedata o:title=""/>
                <o:lock v:ext="edit" aspectratio="f"/>
                <v:textbox>
                  <w:txbxContent>
                    <w:p/>
                  </w:txbxContent>
                </v:textbox>
              </v:rect>
            </w:pict>
          </mc:Fallback>
        </mc:AlternateContent>
      </w:r>
    </w:p>
    <w:p>
      <w:pPr>
        <w:spacing w:line="360" w:lineRule="exact"/>
        <w:ind w:firstLine="600" w:firstLineChars="200"/>
        <w:rPr>
          <w:rFonts w:ascii="仿宋" w:hAnsi="仿宋" w:eastAsia="仿宋" w:cs="仿宋"/>
          <w:sz w:val="30"/>
          <w:szCs w:val="30"/>
        </w:rPr>
      </w:pPr>
    </w:p>
    <w:p>
      <w:pPr>
        <w:spacing w:line="360" w:lineRule="exact"/>
        <w:ind w:firstLine="750" w:firstLineChars="250"/>
        <w:rPr>
          <w:rFonts w:ascii="仿宋" w:hAnsi="仿宋" w:eastAsia="仿宋" w:cs="仿宋"/>
          <w:sz w:val="30"/>
          <w:szCs w:val="30"/>
        </w:rPr>
      </w:pPr>
      <w:r>
        <w:rPr>
          <w:rFonts w:hint="eastAsia" w:ascii="仿宋" w:hAnsi="仿宋" w:eastAsia="仿宋" w:cs="仿宋"/>
          <w:sz w:val="30"/>
          <w:szCs w:val="30"/>
        </w:rPr>
        <w:t>（该处粘贴法定代表人身份证复印件）   （该处粘贴代理人身份证复印件）</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盖</w:t>
      </w:r>
      <w:r>
        <w:rPr>
          <w:rFonts w:hint="eastAsia" w:ascii="仿宋" w:hAnsi="仿宋" w:eastAsia="仿宋" w:cs="仿宋"/>
          <w:kern w:val="0"/>
          <w:sz w:val="30"/>
          <w:szCs w:val="30"/>
        </w:rPr>
        <w:t xml:space="preserve">单位公章） </w:t>
      </w:r>
    </w:p>
    <w:p>
      <w:pPr>
        <w:tabs>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rPr>
        <w:t>（签字）</w:t>
      </w:r>
    </w:p>
    <w:p>
      <w:pPr>
        <w:tabs>
          <w:tab w:val="left" w:pos="52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w w:val="200"/>
          <w:kern w:val="0"/>
          <w:sz w:val="30"/>
          <w:szCs w:val="30"/>
          <w:u w:val="single"/>
        </w:rPr>
        <w:t xml:space="preserve">                 </w:t>
      </w:r>
    </w:p>
    <w:p>
      <w:pPr>
        <w:tabs>
          <w:tab w:val="left" w:pos="6720"/>
        </w:tabs>
        <w:autoSpaceDE w:val="0"/>
        <w:autoSpaceDN w:val="0"/>
        <w:adjustRightInd w:val="0"/>
        <w:snapToGrid w:val="0"/>
        <w:spacing w:line="360" w:lineRule="exact"/>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联系电话：</w:t>
      </w:r>
    </w:p>
    <w:p>
      <w:pPr>
        <w:tabs>
          <w:tab w:val="left" w:pos="67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委托代理人：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（签</w:t>
      </w:r>
      <w:r>
        <w:rPr>
          <w:rFonts w:hint="eastAsia" w:ascii="仿宋" w:hAnsi="仿宋" w:eastAsia="仿宋" w:cs="仿宋"/>
          <w:spacing w:val="-1"/>
          <w:kern w:val="0"/>
          <w:sz w:val="30"/>
          <w:szCs w:val="30"/>
        </w:rPr>
        <w:t>字</w:t>
      </w:r>
      <w:r>
        <w:rPr>
          <w:rFonts w:hint="eastAsia" w:ascii="仿宋" w:hAnsi="仿宋" w:eastAsia="仿宋" w:cs="仿宋"/>
          <w:kern w:val="0"/>
          <w:sz w:val="30"/>
          <w:szCs w:val="30"/>
        </w:rPr>
        <w:t>）</w:t>
      </w:r>
    </w:p>
    <w:p>
      <w:pPr>
        <w:tabs>
          <w:tab w:val="left" w:pos="6825"/>
        </w:tabs>
        <w:autoSpaceDE w:val="0"/>
        <w:autoSpaceDN w:val="0"/>
        <w:adjustRightInd w:val="0"/>
        <w:snapToGrid w:val="0"/>
        <w:spacing w:line="360" w:lineRule="exact"/>
        <w:ind w:firstLine="600" w:firstLineChars="200"/>
        <w:jc w:val="left"/>
        <w:rPr>
          <w:rFonts w:hint="eastAsia" w:ascii="仿宋" w:hAnsi="仿宋" w:eastAsia="仿宋" w:cs="仿宋"/>
          <w:kern w:val="0"/>
          <w:sz w:val="30"/>
          <w:szCs w:val="30"/>
          <w:u w:val="single"/>
        </w:rPr>
      </w:pPr>
      <w:r>
        <w:rPr>
          <w:rFonts w:hint="eastAsia" w:ascii="仿宋" w:hAnsi="仿宋" w:eastAsia="仿宋" w:cs="仿宋"/>
          <w:kern w:val="0"/>
          <w:sz w:val="30"/>
          <w:szCs w:val="30"/>
        </w:rPr>
        <w:t>身份证号码：</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pStyle w:val="2"/>
        <w:ind w:firstLine="600"/>
        <w:rPr>
          <w:rFonts w:hint="eastAsia" w:ascii="仿宋" w:hAnsi="仿宋" w:eastAsia="仿宋" w:cs="仿宋"/>
          <w:kern w:val="0"/>
          <w:sz w:val="30"/>
          <w:szCs w:val="30"/>
          <w:u w:val="none"/>
          <w:lang w:val="en-US" w:eastAsia="zh-CN"/>
        </w:rPr>
      </w:pPr>
      <w:r>
        <w:rPr>
          <w:rFonts w:hint="eastAsia" w:ascii="仿宋" w:hAnsi="仿宋" w:eastAsia="仿宋" w:cs="仿宋"/>
          <w:kern w:val="0"/>
          <w:sz w:val="30"/>
          <w:szCs w:val="30"/>
          <w:u w:val="none"/>
          <w:lang w:val="en-US" w:eastAsia="zh-CN"/>
        </w:rPr>
        <w:t>联系电话：</w:t>
      </w:r>
    </w:p>
    <w:p>
      <w:pPr>
        <w:pStyle w:val="2"/>
        <w:ind w:firstLine="2904" w:firstLineChars="484"/>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注：法定代表人参加竞争性比选活动并签署文件的不需要授权委托书，只需提供法定代表人身份证明书；非法定代表人参加竞争性比选活动并签署文件的须提供授权委托书。</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ascii="仿宋" w:hAnsi="仿宋" w:eastAsia="仿宋" w:cs="仿宋"/>
          <w:sz w:val="30"/>
          <w:szCs w:val="30"/>
        </w:rPr>
      </w:pPr>
      <w:r>
        <w:rPr>
          <w:rFonts w:hint="eastAsia" w:ascii="仿宋" w:hAnsi="仿宋" w:eastAsia="仿宋" w:cs="仿宋"/>
          <w:sz w:val="30"/>
          <w:szCs w:val="30"/>
        </w:rPr>
        <w:t>参与投标单位的营业执照</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参与投标单位的开户许可证复印件</w:t>
      </w: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NzEyZTE2NzJlYzgyOTBhMGM4MDc5NTk0YzNkN2E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B4065C"/>
    <w:rsid w:val="0312311A"/>
    <w:rsid w:val="042C6EA2"/>
    <w:rsid w:val="04B6375D"/>
    <w:rsid w:val="05472580"/>
    <w:rsid w:val="05872B08"/>
    <w:rsid w:val="05A53A11"/>
    <w:rsid w:val="060A62FF"/>
    <w:rsid w:val="0630588E"/>
    <w:rsid w:val="06536778"/>
    <w:rsid w:val="06956D2F"/>
    <w:rsid w:val="0822325A"/>
    <w:rsid w:val="085326DE"/>
    <w:rsid w:val="08B135D1"/>
    <w:rsid w:val="0972342D"/>
    <w:rsid w:val="0C0C42C1"/>
    <w:rsid w:val="0C217E03"/>
    <w:rsid w:val="0CF24EED"/>
    <w:rsid w:val="0D4B5523"/>
    <w:rsid w:val="0DB6698E"/>
    <w:rsid w:val="0E9A7981"/>
    <w:rsid w:val="0F0659C0"/>
    <w:rsid w:val="0FBD1A57"/>
    <w:rsid w:val="10034F80"/>
    <w:rsid w:val="10556121"/>
    <w:rsid w:val="1091396C"/>
    <w:rsid w:val="10B8376A"/>
    <w:rsid w:val="10E93FF4"/>
    <w:rsid w:val="1179784C"/>
    <w:rsid w:val="123744EB"/>
    <w:rsid w:val="12696DBA"/>
    <w:rsid w:val="13A54CC0"/>
    <w:rsid w:val="13AC2594"/>
    <w:rsid w:val="14A51F65"/>
    <w:rsid w:val="14D22497"/>
    <w:rsid w:val="15EE7CE8"/>
    <w:rsid w:val="163213F5"/>
    <w:rsid w:val="16681770"/>
    <w:rsid w:val="17060255"/>
    <w:rsid w:val="18B17C95"/>
    <w:rsid w:val="18D327F8"/>
    <w:rsid w:val="19525E96"/>
    <w:rsid w:val="1B1718EE"/>
    <w:rsid w:val="1B300809"/>
    <w:rsid w:val="1B303BC8"/>
    <w:rsid w:val="1C5E475C"/>
    <w:rsid w:val="1D156908"/>
    <w:rsid w:val="1D42008C"/>
    <w:rsid w:val="1D4D0F6D"/>
    <w:rsid w:val="1D745353"/>
    <w:rsid w:val="1D7A4AAB"/>
    <w:rsid w:val="1DFB5820"/>
    <w:rsid w:val="1F800546"/>
    <w:rsid w:val="1FD418E5"/>
    <w:rsid w:val="20035553"/>
    <w:rsid w:val="20746216"/>
    <w:rsid w:val="209275B0"/>
    <w:rsid w:val="22612FE3"/>
    <w:rsid w:val="22650F70"/>
    <w:rsid w:val="231904BE"/>
    <w:rsid w:val="246B77B4"/>
    <w:rsid w:val="24AE1DB8"/>
    <w:rsid w:val="25126A4D"/>
    <w:rsid w:val="25D45FAF"/>
    <w:rsid w:val="25DE5A49"/>
    <w:rsid w:val="277C02F8"/>
    <w:rsid w:val="287B58E8"/>
    <w:rsid w:val="29360E67"/>
    <w:rsid w:val="29A45055"/>
    <w:rsid w:val="2ADF1EAB"/>
    <w:rsid w:val="2C3C5B4F"/>
    <w:rsid w:val="2C8B2EDA"/>
    <w:rsid w:val="2D28375F"/>
    <w:rsid w:val="2DB81602"/>
    <w:rsid w:val="2DEB1E8F"/>
    <w:rsid w:val="2E063A28"/>
    <w:rsid w:val="2E081EBC"/>
    <w:rsid w:val="2E2E50D0"/>
    <w:rsid w:val="2EB03D52"/>
    <w:rsid w:val="2F815985"/>
    <w:rsid w:val="2F9E290D"/>
    <w:rsid w:val="31B45AA5"/>
    <w:rsid w:val="325F3851"/>
    <w:rsid w:val="32CA3AA8"/>
    <w:rsid w:val="33972760"/>
    <w:rsid w:val="35337828"/>
    <w:rsid w:val="3575306A"/>
    <w:rsid w:val="359E620A"/>
    <w:rsid w:val="35B1552D"/>
    <w:rsid w:val="361F50E1"/>
    <w:rsid w:val="36A049C6"/>
    <w:rsid w:val="36F02A7D"/>
    <w:rsid w:val="383E2BEA"/>
    <w:rsid w:val="386D0CDB"/>
    <w:rsid w:val="39102AF1"/>
    <w:rsid w:val="39733D0F"/>
    <w:rsid w:val="3A01681A"/>
    <w:rsid w:val="3A0467D6"/>
    <w:rsid w:val="3A441F3D"/>
    <w:rsid w:val="3ADE276E"/>
    <w:rsid w:val="3B4A4934"/>
    <w:rsid w:val="3BA062B2"/>
    <w:rsid w:val="3C28399B"/>
    <w:rsid w:val="3C763322"/>
    <w:rsid w:val="3CA8685C"/>
    <w:rsid w:val="3CCC2C00"/>
    <w:rsid w:val="3D382553"/>
    <w:rsid w:val="3DB63AD0"/>
    <w:rsid w:val="3DD75120"/>
    <w:rsid w:val="3EEF37F5"/>
    <w:rsid w:val="3F207BC0"/>
    <w:rsid w:val="3F584EE4"/>
    <w:rsid w:val="3FB91C08"/>
    <w:rsid w:val="3FBD7831"/>
    <w:rsid w:val="3FC46777"/>
    <w:rsid w:val="40287184"/>
    <w:rsid w:val="40424794"/>
    <w:rsid w:val="417F6F6F"/>
    <w:rsid w:val="42603755"/>
    <w:rsid w:val="449C0567"/>
    <w:rsid w:val="44F9171B"/>
    <w:rsid w:val="4652041D"/>
    <w:rsid w:val="466858B4"/>
    <w:rsid w:val="471B5C65"/>
    <w:rsid w:val="47880397"/>
    <w:rsid w:val="47F57C70"/>
    <w:rsid w:val="491F2918"/>
    <w:rsid w:val="49295EAE"/>
    <w:rsid w:val="49A60991"/>
    <w:rsid w:val="49FC52CF"/>
    <w:rsid w:val="4ACE602A"/>
    <w:rsid w:val="4B001E99"/>
    <w:rsid w:val="4B73290D"/>
    <w:rsid w:val="4C63126A"/>
    <w:rsid w:val="4C8C3BC6"/>
    <w:rsid w:val="4CED05FB"/>
    <w:rsid w:val="4CF377B2"/>
    <w:rsid w:val="4E3D5C4C"/>
    <w:rsid w:val="4EC91EE4"/>
    <w:rsid w:val="506C6789"/>
    <w:rsid w:val="507508A0"/>
    <w:rsid w:val="50D97A67"/>
    <w:rsid w:val="51605B3D"/>
    <w:rsid w:val="519C4D73"/>
    <w:rsid w:val="528C2B4D"/>
    <w:rsid w:val="52C86235"/>
    <w:rsid w:val="54113EAD"/>
    <w:rsid w:val="554B651C"/>
    <w:rsid w:val="56521A14"/>
    <w:rsid w:val="56B508D3"/>
    <w:rsid w:val="57AD39B3"/>
    <w:rsid w:val="58506A40"/>
    <w:rsid w:val="59811A4E"/>
    <w:rsid w:val="59D34CFA"/>
    <w:rsid w:val="5A9E7B6F"/>
    <w:rsid w:val="5B9C0D49"/>
    <w:rsid w:val="5BBF3611"/>
    <w:rsid w:val="5C0843DE"/>
    <w:rsid w:val="5C0E7FD1"/>
    <w:rsid w:val="5CBB5094"/>
    <w:rsid w:val="5D9201B3"/>
    <w:rsid w:val="5DB13E11"/>
    <w:rsid w:val="5F09154F"/>
    <w:rsid w:val="5F0E0206"/>
    <w:rsid w:val="5F260B5B"/>
    <w:rsid w:val="611048C6"/>
    <w:rsid w:val="63D95EDE"/>
    <w:rsid w:val="63DC20D5"/>
    <w:rsid w:val="642860AB"/>
    <w:rsid w:val="64513BAC"/>
    <w:rsid w:val="64632307"/>
    <w:rsid w:val="648F2EE6"/>
    <w:rsid w:val="64FC6833"/>
    <w:rsid w:val="658A5148"/>
    <w:rsid w:val="65F07C06"/>
    <w:rsid w:val="66C13CF4"/>
    <w:rsid w:val="67D24D35"/>
    <w:rsid w:val="67F2670C"/>
    <w:rsid w:val="68362A4C"/>
    <w:rsid w:val="686C4364"/>
    <w:rsid w:val="68987F95"/>
    <w:rsid w:val="69935707"/>
    <w:rsid w:val="6A721C75"/>
    <w:rsid w:val="6A807A73"/>
    <w:rsid w:val="6C1D36A3"/>
    <w:rsid w:val="6D5C235C"/>
    <w:rsid w:val="6EA6226D"/>
    <w:rsid w:val="6F5B2A8B"/>
    <w:rsid w:val="6F99619A"/>
    <w:rsid w:val="700243FF"/>
    <w:rsid w:val="70146AD3"/>
    <w:rsid w:val="70467545"/>
    <w:rsid w:val="708B47B7"/>
    <w:rsid w:val="708E4265"/>
    <w:rsid w:val="70C51F80"/>
    <w:rsid w:val="710359D0"/>
    <w:rsid w:val="710418E4"/>
    <w:rsid w:val="71042456"/>
    <w:rsid w:val="71BC108C"/>
    <w:rsid w:val="71BC4235"/>
    <w:rsid w:val="71E247F9"/>
    <w:rsid w:val="722A1972"/>
    <w:rsid w:val="737C1EF2"/>
    <w:rsid w:val="73954AEA"/>
    <w:rsid w:val="740B79E0"/>
    <w:rsid w:val="76C24675"/>
    <w:rsid w:val="77601A0D"/>
    <w:rsid w:val="780F4F04"/>
    <w:rsid w:val="78A14DF7"/>
    <w:rsid w:val="79277B10"/>
    <w:rsid w:val="7A356853"/>
    <w:rsid w:val="7A4A177C"/>
    <w:rsid w:val="7CCA3F33"/>
    <w:rsid w:val="7E617955"/>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19"/>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1 Char"/>
    <w:basedOn w:val="15"/>
    <w:link w:val="3"/>
    <w:qFormat/>
    <w:uiPriority w:val="0"/>
    <w:rPr>
      <w:b/>
      <w:bCs/>
      <w:kern w:val="44"/>
      <w:sz w:val="44"/>
      <w:szCs w:val="44"/>
    </w:rPr>
  </w:style>
  <w:style w:type="character" w:customStyle="1" w:styleId="19">
    <w:name w:val="批注框文本 Char"/>
    <w:basedOn w:val="15"/>
    <w:link w:val="8"/>
    <w:qFormat/>
    <w:uiPriority w:val="0"/>
    <w:rPr>
      <w:kern w:val="2"/>
      <w:sz w:val="18"/>
      <w:szCs w:val="18"/>
    </w:rPr>
  </w:style>
  <w:style w:type="character" w:customStyle="1" w:styleId="20">
    <w:name w:val="gray s"/>
    <w:basedOn w:val="15"/>
    <w:qFormat/>
    <w:uiPriority w:val="0"/>
  </w:style>
  <w:style w:type="paragraph" w:customStyle="1" w:styleId="21">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2">
    <w:name w:val="1"/>
    <w:basedOn w:val="1"/>
    <w:next w:val="2"/>
    <w:qFormat/>
    <w:uiPriority w:val="0"/>
    <w:pPr>
      <w:spacing w:after="120"/>
    </w:pPr>
  </w:style>
  <w:style w:type="paragraph" w:customStyle="1" w:styleId="23">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4">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5">
    <w:name w:val="页脚 Char"/>
    <w:basedOn w:val="15"/>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3079</Words>
  <Characters>3195</Characters>
  <Lines>31</Lines>
  <Paragraphs>8</Paragraphs>
  <TotalTime>1</TotalTime>
  <ScaleCrop>false</ScaleCrop>
  <LinksUpToDate>false</LinksUpToDate>
  <CharactersWithSpaces>3636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刘峰碧</cp:lastModifiedBy>
  <cp:lastPrinted>2024-05-14T00:51:00Z</cp:lastPrinted>
  <dcterms:modified xsi:type="dcterms:W3CDTF">2024-05-14T02:40:34Z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BF419581AB9D404D867B1550161EE568_13</vt:lpwstr>
  </property>
</Properties>
</file>