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outlineLvl w:val="0"/>
        <w:rPr>
          <w:rFonts w:ascii="方正小标宋_GBK" w:hAnsi="方正小标宋_GBK" w:eastAsia="方正小标宋_GBK" w:cs="方正小标宋_GBK"/>
          <w:b/>
          <w:bCs/>
          <w:kern w:val="36"/>
          <w:sz w:val="44"/>
          <w:szCs w:val="44"/>
        </w:rPr>
      </w:pPr>
      <w:r>
        <w:rPr>
          <w:rFonts w:hint="eastAsia" w:ascii="方正小标宋_GBK" w:hAnsi="方正小标宋_GBK" w:eastAsia="方正小标宋_GBK" w:cs="方正小标宋_GBK"/>
          <w:b/>
          <w:bCs/>
          <w:kern w:val="36"/>
          <w:sz w:val="44"/>
          <w:szCs w:val="44"/>
        </w:rPr>
        <w:t>垫江县农村土地功能提升建设项目高峰段四标段（儿童文化主题乐园）基础设施工程</w:t>
      </w:r>
    </w:p>
    <w:p>
      <w:pPr>
        <w:widowControl/>
        <w:spacing w:line="594" w:lineRule="exact"/>
        <w:jc w:val="center"/>
        <w:outlineLvl w:val="0"/>
        <w:rPr>
          <w:rFonts w:ascii="宋体" w:hAnsi="宋体" w:cs="宋体"/>
          <w:b/>
          <w:bCs/>
          <w:kern w:val="36"/>
          <w:sz w:val="48"/>
          <w:szCs w:val="48"/>
        </w:rPr>
      </w:pPr>
      <w:r>
        <w:rPr>
          <w:rFonts w:hint="eastAsia" w:ascii="方正小标宋_GBK" w:hAnsi="方正小标宋_GBK" w:eastAsia="方正小标宋_GBK" w:cs="方正小标宋_GBK"/>
          <w:b/>
          <w:bCs/>
          <w:kern w:val="36"/>
          <w:sz w:val="44"/>
          <w:szCs w:val="44"/>
        </w:rPr>
        <w:t>招标公告</w:t>
      </w:r>
    </w:p>
    <w:p>
      <w:pPr>
        <w:widowControl/>
        <w:spacing w:line="594" w:lineRule="exact"/>
        <w:jc w:val="left"/>
        <w:outlineLvl w:val="1"/>
        <w:rPr>
          <w:rFonts w:ascii="方正黑体_GBK" w:hAnsi="宋体" w:eastAsia="方正黑体_GBK" w:cs="宋体"/>
          <w:bCs/>
          <w:kern w:val="0"/>
          <w:sz w:val="36"/>
          <w:szCs w:val="36"/>
        </w:rPr>
      </w:pPr>
      <w:r>
        <w:rPr>
          <w:rFonts w:hint="eastAsia" w:ascii="宋体" w:hAnsi="宋体" w:cs="宋体"/>
          <w:b/>
          <w:bCs/>
          <w:kern w:val="0"/>
          <w:sz w:val="30"/>
          <w:szCs w:val="30"/>
        </w:rPr>
        <w:t xml:space="preserve">    </w:t>
      </w:r>
      <w:r>
        <w:rPr>
          <w:rFonts w:hint="eastAsia" w:ascii="方正仿宋_GBK" w:hAnsi="宋体" w:eastAsia="方正仿宋_GBK" w:cs="宋体"/>
          <w:b/>
          <w:bCs/>
          <w:kern w:val="0"/>
          <w:sz w:val="30"/>
          <w:szCs w:val="30"/>
        </w:rPr>
        <w:t xml:space="preserve"> </w:t>
      </w:r>
      <w:r>
        <w:rPr>
          <w:rFonts w:hint="eastAsia" w:ascii="方正黑体_GBK" w:hAnsi="宋体" w:eastAsia="方正黑体_GBK" w:cs="宋体"/>
          <w:bCs/>
          <w:kern w:val="0"/>
          <w:sz w:val="30"/>
          <w:szCs w:val="30"/>
        </w:rPr>
        <w:t>1.招标条件</w:t>
      </w:r>
    </w:p>
    <w:p>
      <w:pPr>
        <w:widowControl/>
        <w:spacing w:line="594" w:lineRule="exact"/>
        <w:ind w:firstLine="658"/>
        <w:rPr>
          <w:rFonts w:ascii="方正仿宋_GBK" w:eastAsia="方正仿宋_GBK" w:hAnsiTheme="minorEastAsia" w:cstheme="minorEastAsia"/>
          <w:kern w:val="0"/>
          <w:sz w:val="30"/>
          <w:szCs w:val="30"/>
        </w:rPr>
      </w:pPr>
      <w:r>
        <w:rPr>
          <w:rFonts w:hint="eastAsia" w:ascii="方正仿宋_GBK" w:eastAsia="方正仿宋_GBK" w:hAnsiTheme="minorEastAsia" w:cstheme="minorEastAsia"/>
          <w:kern w:val="0"/>
          <w:sz w:val="30"/>
          <w:szCs w:val="30"/>
        </w:rPr>
        <w:t>本项目根据垫江县高峰人民政府《关于高峰镇小微项目管理有关事宜的通知》实行公开竞争性发包，项目业主为</w:t>
      </w:r>
      <w:r>
        <w:rPr>
          <w:rFonts w:hint="eastAsia" w:ascii="方正仿宋_GBK" w:eastAsia="方正仿宋_GBK" w:hAnsiTheme="minorEastAsia" w:cstheme="minorEastAsia"/>
          <w:spacing w:val="-11"/>
          <w:sz w:val="30"/>
          <w:szCs w:val="30"/>
        </w:rPr>
        <w:t>垫江县高峰镇人民政府</w:t>
      </w:r>
      <w:r>
        <w:rPr>
          <w:rFonts w:hint="eastAsia" w:ascii="方正仿宋_GBK" w:eastAsia="方正仿宋_GBK" w:hAnsiTheme="minorEastAsia" w:cstheme="minorEastAsia"/>
          <w:kern w:val="0"/>
          <w:sz w:val="30"/>
          <w:szCs w:val="30"/>
        </w:rPr>
        <w:t>，资金来源于</w:t>
      </w:r>
      <w:r>
        <w:rPr>
          <w:rFonts w:hint="eastAsia" w:ascii="方正仿宋_GBK" w:eastAsia="方正仿宋_GBK"/>
          <w:sz w:val="32"/>
          <w:szCs w:val="32"/>
        </w:rPr>
        <w:t>垫江县农村土地功能提升建设项目债券资金</w:t>
      </w:r>
      <w:r>
        <w:rPr>
          <w:rFonts w:hint="eastAsia" w:ascii="方正仿宋_GBK" w:eastAsia="方正仿宋_GBK" w:hAnsiTheme="minorEastAsia" w:cstheme="minorEastAsia"/>
          <w:kern w:val="0"/>
          <w:sz w:val="30"/>
          <w:szCs w:val="30"/>
        </w:rPr>
        <w:t>。招标组织单位为垫江县高峰镇人民政府。项目已具备招标条件，现对该项目的施工进行公开竞争性发包。</w:t>
      </w:r>
    </w:p>
    <w:p>
      <w:pPr>
        <w:widowControl/>
        <w:spacing w:line="594" w:lineRule="exact"/>
        <w:ind w:firstLine="600" w:firstLineChars="200"/>
        <w:jc w:val="left"/>
        <w:outlineLvl w:val="1"/>
        <w:rPr>
          <w:rFonts w:ascii="方正黑体_GBK" w:hAnsi="宋体" w:eastAsia="方正黑体_GBK" w:cs="宋体"/>
          <w:bCs/>
          <w:kern w:val="0"/>
          <w:sz w:val="30"/>
          <w:szCs w:val="30"/>
        </w:rPr>
      </w:pPr>
      <w:r>
        <w:rPr>
          <w:rFonts w:hint="eastAsia" w:ascii="方正黑体_GBK" w:hAnsi="宋体" w:eastAsia="方正黑体_GBK" w:cs="宋体"/>
          <w:bCs/>
          <w:kern w:val="0"/>
          <w:sz w:val="30"/>
          <w:szCs w:val="30"/>
        </w:rPr>
        <w:t>2.项目概况与招标范围</w:t>
      </w:r>
    </w:p>
    <w:p>
      <w:pPr>
        <w:spacing w:line="594" w:lineRule="exact"/>
        <w:ind w:firstLine="600" w:firstLineChars="200"/>
        <w:jc w:val="left"/>
        <w:rPr>
          <w:rFonts w:ascii="方正仿宋_GBK" w:hAnsi="宋体" w:eastAsia="方正仿宋_GBK"/>
          <w:kern w:val="0"/>
          <w:sz w:val="30"/>
          <w:szCs w:val="30"/>
        </w:rPr>
      </w:pPr>
      <w:r>
        <w:rPr>
          <w:rFonts w:hint="eastAsia" w:ascii="方正仿宋_GBK" w:hAnsi="宋体" w:eastAsia="方正仿宋_GBK"/>
          <w:kern w:val="0"/>
          <w:sz w:val="30"/>
          <w:szCs w:val="30"/>
        </w:rPr>
        <w:t>2.1 工程规模：本工程位于高峰镇大井村，工程内容为建设</w:t>
      </w:r>
      <w:r>
        <w:rPr>
          <w:rFonts w:hint="eastAsia" w:ascii="方正仿宋_GBK" w:eastAsia="方正仿宋_GBK"/>
          <w:kern w:val="0"/>
          <w:sz w:val="32"/>
          <w:szCs w:val="32"/>
        </w:rPr>
        <w:t>儿童文化主题乐园基础设施工程，</w:t>
      </w:r>
      <w:r>
        <w:rPr>
          <w:rFonts w:hint="eastAsia" w:ascii="方正仿宋_GBK" w:hAnsi="宋体" w:eastAsia="方正仿宋_GBK"/>
          <w:kern w:val="0"/>
          <w:sz w:val="30"/>
          <w:szCs w:val="30"/>
        </w:rPr>
        <w:t>总占地面积为1187.47m</w:t>
      </w:r>
      <w:r>
        <w:rPr>
          <w:rFonts w:hint="eastAsia" w:ascii="方正仿宋_GBK" w:hAnsi="宋体" w:eastAsia="方正仿宋_GBK"/>
          <w:kern w:val="0"/>
          <w:sz w:val="30"/>
          <w:szCs w:val="30"/>
          <w:vertAlign w:val="superscript"/>
        </w:rPr>
        <w:t>2</w:t>
      </w:r>
      <w:r>
        <w:rPr>
          <w:rFonts w:hint="eastAsia" w:ascii="方正仿宋_GBK" w:hAnsi="宋体" w:eastAsia="方正仿宋_GBK"/>
          <w:kern w:val="0"/>
          <w:sz w:val="30"/>
          <w:szCs w:val="30"/>
        </w:rPr>
        <w:t>，主要包括儿童乐园土建、给排</w:t>
      </w:r>
      <w:r>
        <w:rPr>
          <w:rFonts w:ascii="方正仿宋_GBK" w:hAnsi="宋体" w:eastAsia="方正仿宋_GBK"/>
          <w:kern w:val="0"/>
          <w:sz w:val="30"/>
          <w:szCs w:val="30"/>
        </w:rPr>
        <w:t>水</w:t>
      </w:r>
      <w:r>
        <w:rPr>
          <w:rFonts w:hint="eastAsia" w:ascii="方正仿宋_GBK" w:hAnsi="宋体" w:eastAsia="方正仿宋_GBK"/>
          <w:kern w:val="0"/>
          <w:sz w:val="30"/>
          <w:szCs w:val="30"/>
        </w:rPr>
        <w:t>等。本工程计划工期60日历天。</w:t>
      </w:r>
    </w:p>
    <w:p>
      <w:pPr>
        <w:widowControl/>
        <w:spacing w:line="594" w:lineRule="exact"/>
        <w:ind w:firstLine="600"/>
        <w:rPr>
          <w:rFonts w:ascii="方正仿宋_GBK" w:eastAsia="方正仿宋_GBK"/>
          <w:kern w:val="0"/>
          <w:szCs w:val="21"/>
        </w:rPr>
      </w:pPr>
      <w:r>
        <w:rPr>
          <w:rFonts w:hint="eastAsia" w:ascii="方正仿宋_GBK" w:hAnsi="宋体" w:eastAsia="方正仿宋_GBK"/>
          <w:kern w:val="0"/>
          <w:sz w:val="30"/>
          <w:szCs w:val="30"/>
        </w:rPr>
        <w:t>2.2 招标范围：</w:t>
      </w:r>
      <w:r>
        <w:rPr>
          <w:rFonts w:hint="eastAsia" w:ascii="方正仿宋_GBK" w:eastAsia="方正仿宋_GBK"/>
          <w:sz w:val="30"/>
          <w:szCs w:val="30"/>
        </w:rPr>
        <w:t>招标人发出的该项目施工图以及工程量清单所示全部工程内容，具体详见招标提供的图纸和工程量清单，包括答疑、补遗、澄清等招标文件规定的全部工程内容。</w:t>
      </w:r>
    </w:p>
    <w:p>
      <w:pPr>
        <w:widowControl/>
        <w:spacing w:line="594" w:lineRule="exact"/>
        <w:ind w:firstLine="602" w:firstLineChars="200"/>
        <w:jc w:val="left"/>
        <w:outlineLvl w:val="1"/>
        <w:rPr>
          <w:rFonts w:ascii="方正仿宋_GBK" w:hAnsi="宋体" w:eastAsia="方正仿宋_GBK" w:cs="宋体"/>
          <w:b/>
          <w:bCs/>
          <w:kern w:val="0"/>
          <w:sz w:val="36"/>
          <w:szCs w:val="36"/>
        </w:rPr>
      </w:pPr>
      <w:r>
        <w:rPr>
          <w:rFonts w:hint="eastAsia" w:ascii="方正仿宋_GBK" w:hAnsi="宋体" w:eastAsia="方正仿宋_GBK" w:cs="宋体"/>
          <w:b/>
          <w:bCs/>
          <w:kern w:val="0"/>
          <w:sz w:val="30"/>
          <w:szCs w:val="30"/>
        </w:rPr>
        <w:t>3</w:t>
      </w:r>
      <w:r>
        <w:rPr>
          <w:rFonts w:hint="eastAsia" w:ascii="方正黑体_GBK" w:hAnsi="宋体" w:eastAsia="方正黑体_GBK" w:cs="宋体"/>
          <w:bCs/>
          <w:kern w:val="0"/>
          <w:sz w:val="30"/>
          <w:szCs w:val="30"/>
        </w:rPr>
        <w:t>.投标人资格要求</w:t>
      </w:r>
    </w:p>
    <w:p>
      <w:pPr>
        <w:spacing w:line="594" w:lineRule="exact"/>
        <w:ind w:firstLine="600" w:firstLineChars="200"/>
        <w:rPr>
          <w:rFonts w:ascii="方正仿宋_GBK" w:hAnsi="宋体" w:eastAsia="方正仿宋_GBK"/>
          <w:kern w:val="0"/>
          <w:sz w:val="30"/>
          <w:szCs w:val="30"/>
        </w:rPr>
      </w:pPr>
      <w:r>
        <w:rPr>
          <w:rFonts w:hint="eastAsia" w:ascii="方正仿宋_GBK" w:hAnsi="宋体" w:eastAsia="方正仿宋_GBK"/>
          <w:kern w:val="0"/>
          <w:sz w:val="30"/>
          <w:szCs w:val="30"/>
        </w:rPr>
        <w:t>3.1基本资格条件（诚信申明代替）</w:t>
      </w:r>
    </w:p>
    <w:p>
      <w:pPr>
        <w:snapToGrid w:val="0"/>
        <w:spacing w:line="594" w:lineRule="exact"/>
        <w:ind w:firstLine="600" w:firstLineChars="200"/>
        <w:rPr>
          <w:rFonts w:ascii="方正仿宋_GBK" w:hAnsi="宋体" w:eastAsia="方正仿宋_GBK"/>
          <w:kern w:val="0"/>
          <w:sz w:val="30"/>
          <w:szCs w:val="30"/>
        </w:rPr>
      </w:pPr>
      <w:r>
        <w:rPr>
          <w:rFonts w:hint="eastAsia" w:ascii="方正仿宋_GBK" w:hAnsi="宋体" w:eastAsia="方正仿宋_GBK"/>
          <w:kern w:val="0"/>
          <w:sz w:val="30"/>
          <w:szCs w:val="30"/>
        </w:rPr>
        <w:t>3.1.1.具有独立承担民事责任的能力；</w:t>
      </w:r>
    </w:p>
    <w:p>
      <w:pPr>
        <w:snapToGrid w:val="0"/>
        <w:spacing w:line="594" w:lineRule="exact"/>
        <w:ind w:firstLine="600" w:firstLineChars="200"/>
        <w:rPr>
          <w:rFonts w:ascii="方正仿宋_GBK" w:hAnsi="宋体" w:eastAsia="方正仿宋_GBK"/>
          <w:kern w:val="0"/>
          <w:sz w:val="30"/>
          <w:szCs w:val="30"/>
        </w:rPr>
      </w:pPr>
      <w:r>
        <w:rPr>
          <w:rFonts w:hint="eastAsia" w:ascii="方正仿宋_GBK" w:hAnsi="宋体" w:eastAsia="方正仿宋_GBK"/>
          <w:kern w:val="0"/>
          <w:sz w:val="30"/>
          <w:szCs w:val="30"/>
        </w:rPr>
        <w:t>3.1.2.具有良好的商业信誉和健全的财务会计制度；</w:t>
      </w:r>
    </w:p>
    <w:p>
      <w:pPr>
        <w:snapToGrid w:val="0"/>
        <w:spacing w:line="594" w:lineRule="exact"/>
        <w:ind w:firstLine="600" w:firstLineChars="200"/>
        <w:rPr>
          <w:rFonts w:ascii="方正仿宋_GBK" w:hAnsi="宋体" w:eastAsia="方正仿宋_GBK"/>
          <w:kern w:val="0"/>
          <w:sz w:val="30"/>
          <w:szCs w:val="30"/>
        </w:rPr>
      </w:pPr>
      <w:r>
        <w:rPr>
          <w:rFonts w:hint="eastAsia" w:ascii="方正仿宋_GBK" w:hAnsi="宋体" w:eastAsia="方正仿宋_GBK"/>
          <w:kern w:val="0"/>
          <w:sz w:val="30"/>
          <w:szCs w:val="30"/>
        </w:rPr>
        <w:t>3.1.3.具有履行合同所必需的设备和专业技术能力；</w:t>
      </w:r>
    </w:p>
    <w:p>
      <w:pPr>
        <w:snapToGrid w:val="0"/>
        <w:spacing w:line="594" w:lineRule="exact"/>
        <w:ind w:firstLine="600" w:firstLineChars="200"/>
        <w:rPr>
          <w:rFonts w:ascii="方正仿宋_GBK" w:hAnsi="宋体" w:eastAsia="方正仿宋_GBK"/>
          <w:kern w:val="0"/>
          <w:sz w:val="30"/>
          <w:szCs w:val="30"/>
        </w:rPr>
      </w:pPr>
      <w:r>
        <w:rPr>
          <w:rFonts w:hint="eastAsia" w:ascii="方正仿宋_GBK" w:hAnsi="宋体" w:eastAsia="方正仿宋_GBK"/>
          <w:kern w:val="0"/>
          <w:sz w:val="30"/>
          <w:szCs w:val="30"/>
        </w:rPr>
        <w:t>3.1.4.有依法缴纳税收和社会保障资金的良好记录；</w:t>
      </w:r>
    </w:p>
    <w:p>
      <w:pPr>
        <w:spacing w:line="594" w:lineRule="exact"/>
        <w:ind w:firstLine="600" w:firstLineChars="200"/>
        <w:rPr>
          <w:rFonts w:ascii="方正仿宋_GBK" w:hAnsi="宋体" w:eastAsia="方正仿宋_GBK"/>
          <w:kern w:val="0"/>
          <w:sz w:val="30"/>
          <w:szCs w:val="30"/>
        </w:rPr>
      </w:pPr>
      <w:r>
        <w:rPr>
          <w:rFonts w:hint="eastAsia" w:ascii="方正仿宋_GBK" w:hAnsi="宋体" w:eastAsia="方正仿宋_GBK"/>
          <w:kern w:val="0"/>
          <w:sz w:val="30"/>
          <w:szCs w:val="30"/>
        </w:rPr>
        <w:t>3.1.5.参加政府采购活动前三年内，在经营活动中没有重大违法记录;</w:t>
      </w:r>
    </w:p>
    <w:p>
      <w:pPr>
        <w:spacing w:line="594" w:lineRule="exact"/>
        <w:ind w:firstLine="600" w:firstLineChars="200"/>
        <w:rPr>
          <w:rFonts w:ascii="方正仿宋_GBK" w:hAnsi="宋体" w:eastAsia="方正仿宋_GBK"/>
          <w:kern w:val="0"/>
          <w:sz w:val="30"/>
          <w:szCs w:val="30"/>
        </w:rPr>
      </w:pPr>
      <w:r>
        <w:rPr>
          <w:rFonts w:hint="eastAsia" w:ascii="方正仿宋_GBK" w:hAnsi="宋体" w:eastAsia="方正仿宋_GBK"/>
          <w:kern w:val="0"/>
          <w:sz w:val="30"/>
          <w:szCs w:val="30"/>
        </w:rPr>
        <w:t>3.1.6.法律、行政法规规定的其他条件。</w:t>
      </w:r>
    </w:p>
    <w:p>
      <w:pPr>
        <w:spacing w:line="594" w:lineRule="exact"/>
        <w:ind w:firstLine="600" w:firstLineChars="200"/>
        <w:rPr>
          <w:rFonts w:ascii="方正仿宋_GBK" w:hAnsi="宋体" w:eastAsia="方正仿宋_GBK"/>
          <w:kern w:val="0"/>
          <w:sz w:val="30"/>
          <w:szCs w:val="30"/>
        </w:rPr>
      </w:pPr>
      <w:r>
        <w:rPr>
          <w:rFonts w:hint="eastAsia" w:ascii="方正仿宋_GBK" w:hAnsi="宋体" w:eastAsia="方正仿宋_GBK"/>
          <w:kern w:val="0"/>
          <w:sz w:val="30"/>
          <w:szCs w:val="30"/>
        </w:rPr>
        <w:t>3.2特定资格条件</w:t>
      </w:r>
    </w:p>
    <w:p>
      <w:pPr>
        <w:spacing w:line="594" w:lineRule="exact"/>
        <w:ind w:firstLine="600" w:firstLineChars="200"/>
        <w:rPr>
          <w:rFonts w:ascii="方正仿宋_GBK" w:hAnsi="宋体" w:eastAsia="方正仿宋_GBK"/>
          <w:kern w:val="0"/>
          <w:sz w:val="30"/>
          <w:szCs w:val="30"/>
        </w:rPr>
      </w:pPr>
      <w:r>
        <w:rPr>
          <w:rFonts w:hint="eastAsia" w:ascii="方正仿宋_GBK" w:hAnsi="宋体" w:eastAsia="方正仿宋_GBK"/>
          <w:kern w:val="0"/>
          <w:sz w:val="30"/>
          <w:szCs w:val="30"/>
        </w:rPr>
        <w:t>3.2.1.具有建设本次招标工程相关的三级以上资质，提供工商营业执照；</w:t>
      </w:r>
    </w:p>
    <w:p>
      <w:pPr>
        <w:adjustRightInd w:val="0"/>
        <w:snapToGrid w:val="0"/>
        <w:spacing w:line="594" w:lineRule="exact"/>
        <w:ind w:firstLine="600" w:firstLineChars="200"/>
        <w:rPr>
          <w:rFonts w:ascii="方正仿宋_GBK" w:hAnsi="宋体" w:eastAsia="方正仿宋_GBK"/>
          <w:kern w:val="0"/>
          <w:sz w:val="30"/>
          <w:szCs w:val="30"/>
        </w:rPr>
      </w:pPr>
      <w:r>
        <w:rPr>
          <w:rFonts w:hint="eastAsia" w:ascii="方正仿宋_GBK" w:hAnsi="宋体" w:eastAsia="方正仿宋_GBK"/>
          <w:kern w:val="0"/>
          <w:sz w:val="30"/>
          <w:szCs w:val="30"/>
        </w:rPr>
        <w:t>3.2.2.投标人是法定代表人须提供身份证；如不是法定代表人须提供法人授权委托书及身份证复印件并加盖鲜章；</w:t>
      </w:r>
    </w:p>
    <w:p>
      <w:pPr>
        <w:widowControl/>
        <w:snapToGrid w:val="0"/>
        <w:spacing w:line="594" w:lineRule="exact"/>
        <w:ind w:firstLine="600"/>
        <w:jc w:val="left"/>
        <w:rPr>
          <w:rFonts w:ascii="方正仿宋_GBK" w:eastAsia="方正仿宋_GBK"/>
          <w:kern w:val="0"/>
          <w:szCs w:val="21"/>
        </w:rPr>
      </w:pPr>
      <w:r>
        <w:rPr>
          <w:rFonts w:hint="eastAsia" w:ascii="方正仿宋_GBK" w:hAnsi="宋体" w:eastAsia="方正仿宋_GBK"/>
          <w:kern w:val="0"/>
          <w:sz w:val="30"/>
          <w:szCs w:val="30"/>
        </w:rPr>
        <w:t>3.3资格审查方式：资格后审。</w:t>
      </w:r>
    </w:p>
    <w:p>
      <w:pPr>
        <w:widowControl/>
        <w:snapToGrid w:val="0"/>
        <w:spacing w:line="594" w:lineRule="exact"/>
        <w:ind w:firstLine="600"/>
        <w:jc w:val="left"/>
        <w:rPr>
          <w:rFonts w:ascii="方正仿宋_GBK" w:hAnsi="宋体" w:eastAsia="方正仿宋_GBK"/>
          <w:kern w:val="0"/>
          <w:sz w:val="30"/>
          <w:szCs w:val="30"/>
        </w:rPr>
      </w:pPr>
      <w:r>
        <w:rPr>
          <w:rFonts w:hint="eastAsia" w:ascii="方正仿宋_GBK" w:hAnsi="宋体" w:eastAsia="方正仿宋_GBK"/>
          <w:kern w:val="0"/>
          <w:sz w:val="30"/>
          <w:szCs w:val="30"/>
        </w:rPr>
        <w:t>3.4本次招标不接受联合体投标。</w:t>
      </w:r>
    </w:p>
    <w:p>
      <w:pPr>
        <w:widowControl/>
        <w:snapToGrid w:val="0"/>
        <w:spacing w:line="594" w:lineRule="exact"/>
        <w:ind w:firstLine="600"/>
        <w:jc w:val="left"/>
        <w:rPr>
          <w:rFonts w:ascii="方正仿宋_GBK" w:eastAsia="方正仿宋_GBK"/>
          <w:kern w:val="0"/>
          <w:szCs w:val="21"/>
        </w:rPr>
      </w:pPr>
      <w:r>
        <w:rPr>
          <w:rFonts w:hint="eastAsia" w:ascii="方正仿宋_GBK" w:hAnsi="宋体" w:eastAsia="方正仿宋_GBK"/>
          <w:kern w:val="0"/>
          <w:sz w:val="30"/>
          <w:szCs w:val="30"/>
        </w:rPr>
        <w:t>3.5本次招标必须有三家以上投标才开标。</w:t>
      </w:r>
    </w:p>
    <w:p>
      <w:pPr>
        <w:widowControl/>
        <w:spacing w:line="594" w:lineRule="exact"/>
        <w:ind w:firstLine="600" w:firstLineChars="200"/>
        <w:jc w:val="left"/>
        <w:outlineLvl w:val="1"/>
        <w:rPr>
          <w:rFonts w:ascii="方正黑体_GBK" w:hAnsi="宋体" w:eastAsia="方正黑体_GBK" w:cs="宋体"/>
          <w:bCs/>
          <w:kern w:val="0"/>
          <w:sz w:val="30"/>
          <w:szCs w:val="30"/>
        </w:rPr>
      </w:pPr>
      <w:r>
        <w:rPr>
          <w:rFonts w:hint="eastAsia" w:ascii="方正黑体_GBK" w:hAnsi="宋体" w:eastAsia="方正黑体_GBK" w:cs="宋体"/>
          <w:bCs/>
          <w:kern w:val="0"/>
          <w:sz w:val="30"/>
          <w:szCs w:val="30"/>
        </w:rPr>
        <w:t>4. 报名和</w:t>
      </w:r>
      <w:r>
        <w:rPr>
          <w:rFonts w:ascii="方正黑体_GBK" w:hAnsi="宋体" w:eastAsia="方正黑体_GBK" w:cs="宋体"/>
          <w:bCs/>
          <w:kern w:val="0"/>
          <w:sz w:val="30"/>
          <w:szCs w:val="30"/>
        </w:rPr>
        <w:t>开标</w:t>
      </w:r>
      <w:r>
        <w:rPr>
          <w:rFonts w:hint="eastAsia" w:ascii="方正黑体_GBK" w:hAnsi="宋体" w:eastAsia="方正黑体_GBK" w:cs="宋体"/>
          <w:bCs/>
          <w:kern w:val="0"/>
          <w:sz w:val="30"/>
          <w:szCs w:val="30"/>
        </w:rPr>
        <w:t>时间</w:t>
      </w:r>
    </w:p>
    <w:p>
      <w:pPr>
        <w:widowControl/>
        <w:spacing w:line="594" w:lineRule="exact"/>
        <w:ind w:firstLine="600" w:firstLineChars="200"/>
        <w:jc w:val="left"/>
        <w:outlineLvl w:val="1"/>
        <w:rPr>
          <w:rFonts w:ascii="方正仿宋_GBK" w:hAnsi="宋体" w:eastAsia="方正仿宋_GBK"/>
          <w:kern w:val="0"/>
          <w:sz w:val="30"/>
          <w:szCs w:val="30"/>
        </w:rPr>
      </w:pPr>
      <w:r>
        <w:rPr>
          <w:rFonts w:hint="eastAsia" w:ascii="方正仿宋_GBK" w:hAnsi="宋体" w:eastAsia="方正仿宋_GBK"/>
          <w:kern w:val="0"/>
          <w:sz w:val="30"/>
          <w:szCs w:val="30"/>
        </w:rPr>
        <w:t>4.1 报名截止时间：2024年5月</w:t>
      </w:r>
      <w:r>
        <w:rPr>
          <w:rFonts w:ascii="方正仿宋_GBK" w:hAnsi="宋体" w:eastAsia="方正仿宋_GBK"/>
          <w:kern w:val="0"/>
          <w:sz w:val="30"/>
          <w:szCs w:val="30"/>
        </w:rPr>
        <w:t>16</w:t>
      </w:r>
      <w:r>
        <w:rPr>
          <w:rFonts w:hint="eastAsia" w:ascii="方正仿宋_GBK" w:hAnsi="宋体" w:eastAsia="方正仿宋_GBK"/>
          <w:kern w:val="0"/>
          <w:sz w:val="30"/>
          <w:szCs w:val="30"/>
        </w:rPr>
        <w:t>日下午16:00时。</w:t>
      </w:r>
    </w:p>
    <w:p>
      <w:pPr>
        <w:widowControl/>
        <w:spacing w:line="594" w:lineRule="exact"/>
        <w:ind w:firstLine="600" w:firstLineChars="200"/>
        <w:jc w:val="left"/>
        <w:outlineLvl w:val="1"/>
        <w:rPr>
          <w:rFonts w:ascii="方正仿宋_GBK" w:hAnsi="宋体" w:eastAsia="方正仿宋_GBK"/>
          <w:kern w:val="0"/>
          <w:sz w:val="30"/>
          <w:szCs w:val="30"/>
        </w:rPr>
      </w:pPr>
      <w:r>
        <w:rPr>
          <w:rFonts w:hint="eastAsia" w:ascii="方正仿宋_GBK" w:hAnsi="宋体" w:eastAsia="方正仿宋_GBK"/>
          <w:kern w:val="0"/>
          <w:sz w:val="30"/>
          <w:szCs w:val="30"/>
        </w:rPr>
        <w:t>4.2 现</w:t>
      </w:r>
      <w:r>
        <w:rPr>
          <w:rFonts w:ascii="方正仿宋_GBK" w:hAnsi="宋体" w:eastAsia="方正仿宋_GBK"/>
          <w:kern w:val="0"/>
          <w:sz w:val="30"/>
          <w:szCs w:val="30"/>
        </w:rPr>
        <w:t>场</w:t>
      </w:r>
      <w:r>
        <w:rPr>
          <w:rFonts w:hint="eastAsia" w:ascii="方正仿宋_GBK" w:hAnsi="宋体" w:eastAsia="方正仿宋_GBK"/>
          <w:kern w:val="0"/>
          <w:sz w:val="30"/>
          <w:szCs w:val="30"/>
        </w:rPr>
        <w:t>报名地点：垫江县高峰镇农业服务中心，</w:t>
      </w:r>
      <w:r>
        <w:rPr>
          <w:rFonts w:ascii="方正仿宋_GBK" w:hAnsi="宋体" w:eastAsia="方正仿宋_GBK"/>
          <w:kern w:val="0"/>
          <w:sz w:val="30"/>
          <w:szCs w:val="30"/>
        </w:rPr>
        <w:t>报名时请带上</w:t>
      </w:r>
      <w:r>
        <w:rPr>
          <w:rFonts w:hint="eastAsia" w:ascii="方正仿宋_GBK" w:hAnsi="宋体" w:eastAsia="方正仿宋_GBK"/>
          <w:kern w:val="0"/>
          <w:sz w:val="30"/>
          <w:szCs w:val="30"/>
        </w:rPr>
        <w:t>相</w:t>
      </w:r>
      <w:r>
        <w:rPr>
          <w:rFonts w:ascii="方正仿宋_GBK" w:hAnsi="宋体" w:eastAsia="方正仿宋_GBK"/>
          <w:kern w:val="0"/>
          <w:sz w:val="30"/>
          <w:szCs w:val="30"/>
        </w:rPr>
        <w:t>关证明材料（</w:t>
      </w:r>
      <w:r>
        <w:rPr>
          <w:rFonts w:hint="eastAsia" w:ascii="方正仿宋_GBK" w:hAnsi="宋体" w:eastAsia="方正仿宋_GBK"/>
          <w:kern w:val="0"/>
          <w:sz w:val="30"/>
          <w:szCs w:val="30"/>
        </w:rPr>
        <w:t>加</w:t>
      </w:r>
      <w:r>
        <w:rPr>
          <w:rFonts w:ascii="方正仿宋_GBK" w:hAnsi="宋体" w:eastAsia="方正仿宋_GBK"/>
          <w:kern w:val="0"/>
          <w:sz w:val="30"/>
          <w:szCs w:val="30"/>
        </w:rPr>
        <w:t>盖公章的公司营业执照复印件</w:t>
      </w:r>
      <w:r>
        <w:rPr>
          <w:rFonts w:hint="eastAsia" w:ascii="方正仿宋_GBK" w:hAnsi="宋体" w:eastAsia="方正仿宋_GBK"/>
          <w:kern w:val="0"/>
          <w:sz w:val="30"/>
          <w:szCs w:val="30"/>
        </w:rPr>
        <w:t>、法</w:t>
      </w:r>
      <w:r>
        <w:rPr>
          <w:rFonts w:ascii="方正仿宋_GBK" w:hAnsi="宋体" w:eastAsia="方正仿宋_GBK"/>
          <w:kern w:val="0"/>
          <w:sz w:val="30"/>
          <w:szCs w:val="30"/>
        </w:rPr>
        <w:t>人身份证复印件</w:t>
      </w:r>
      <w:r>
        <w:rPr>
          <w:rFonts w:hint="eastAsia" w:ascii="方正仿宋_GBK" w:hAnsi="宋体" w:eastAsia="方正仿宋_GBK"/>
          <w:kern w:val="0"/>
          <w:sz w:val="30"/>
          <w:szCs w:val="30"/>
        </w:rPr>
        <w:t>或</w:t>
      </w:r>
      <w:r>
        <w:rPr>
          <w:rFonts w:ascii="方正仿宋_GBK" w:hAnsi="宋体" w:eastAsia="方正仿宋_GBK"/>
          <w:kern w:val="0"/>
          <w:sz w:val="30"/>
          <w:szCs w:val="30"/>
        </w:rPr>
        <w:t>委托</w:t>
      </w:r>
      <w:r>
        <w:rPr>
          <w:rFonts w:hint="eastAsia" w:ascii="方正仿宋_GBK" w:hAnsi="宋体" w:eastAsia="方正仿宋_GBK"/>
          <w:kern w:val="0"/>
          <w:sz w:val="30"/>
          <w:szCs w:val="30"/>
        </w:rPr>
        <w:t>书</w:t>
      </w:r>
      <w:r>
        <w:rPr>
          <w:rFonts w:ascii="方正仿宋_GBK" w:hAnsi="宋体" w:eastAsia="方正仿宋_GBK"/>
          <w:kern w:val="0"/>
          <w:sz w:val="30"/>
          <w:szCs w:val="30"/>
        </w:rPr>
        <w:t>及被</w:t>
      </w:r>
      <w:r>
        <w:rPr>
          <w:rFonts w:hint="eastAsia" w:ascii="方正仿宋_GBK" w:hAnsi="宋体" w:eastAsia="方正仿宋_GBK"/>
          <w:kern w:val="0"/>
          <w:sz w:val="30"/>
          <w:szCs w:val="30"/>
        </w:rPr>
        <w:t>委</w:t>
      </w:r>
      <w:r>
        <w:rPr>
          <w:rFonts w:ascii="方正仿宋_GBK" w:hAnsi="宋体" w:eastAsia="方正仿宋_GBK"/>
          <w:kern w:val="0"/>
          <w:sz w:val="30"/>
          <w:szCs w:val="30"/>
        </w:rPr>
        <w:t>托人身份证复印件</w:t>
      </w:r>
      <w:r>
        <w:rPr>
          <w:rFonts w:hint="eastAsia" w:ascii="方正仿宋_GBK" w:hAnsi="宋体" w:eastAsia="方正仿宋_GBK"/>
          <w:kern w:val="0"/>
          <w:sz w:val="30"/>
          <w:szCs w:val="30"/>
        </w:rPr>
        <w:t>）</w:t>
      </w:r>
      <w:r>
        <w:rPr>
          <w:rFonts w:ascii="方正仿宋_GBK" w:hAnsi="宋体" w:eastAsia="方正仿宋_GBK"/>
          <w:kern w:val="0"/>
          <w:sz w:val="30"/>
          <w:szCs w:val="30"/>
        </w:rPr>
        <w:t>。</w:t>
      </w:r>
    </w:p>
    <w:p>
      <w:pPr>
        <w:widowControl/>
        <w:spacing w:line="594" w:lineRule="exact"/>
        <w:ind w:firstLine="600" w:firstLineChars="200"/>
        <w:jc w:val="left"/>
        <w:outlineLvl w:val="1"/>
        <w:rPr>
          <w:rFonts w:ascii="方正仿宋_GBK" w:hAnsi="宋体" w:eastAsia="方正仿宋_GBK"/>
          <w:kern w:val="0"/>
          <w:sz w:val="30"/>
          <w:szCs w:val="30"/>
        </w:rPr>
      </w:pPr>
      <w:r>
        <w:rPr>
          <w:rFonts w:hint="eastAsia" w:ascii="方正仿宋_GBK" w:hAnsi="宋体" w:eastAsia="方正仿宋_GBK"/>
          <w:kern w:val="0"/>
          <w:sz w:val="30"/>
          <w:szCs w:val="30"/>
        </w:rPr>
        <w:t>4.3 联系人：冯跃际  联系电话：13896504138</w:t>
      </w:r>
    </w:p>
    <w:p>
      <w:pPr>
        <w:widowControl/>
        <w:spacing w:line="594" w:lineRule="exact"/>
        <w:ind w:firstLine="600" w:firstLineChars="200"/>
        <w:jc w:val="left"/>
        <w:outlineLvl w:val="1"/>
        <w:rPr>
          <w:rFonts w:ascii="方正仿宋_GBK" w:hAnsi="宋体" w:eastAsia="方正仿宋_GBK"/>
          <w:kern w:val="0"/>
          <w:sz w:val="30"/>
          <w:szCs w:val="30"/>
        </w:rPr>
      </w:pPr>
      <w:r>
        <w:rPr>
          <w:rFonts w:hint="eastAsia" w:ascii="方正仿宋_GBK" w:hAnsi="宋体" w:eastAsia="方正仿宋_GBK"/>
          <w:kern w:val="0"/>
          <w:sz w:val="30"/>
          <w:szCs w:val="30"/>
        </w:rPr>
        <w:t>4.4 开标地点及时间：垫江县高峰镇二会议室，时间：2024年5月1</w:t>
      </w:r>
      <w:r>
        <w:rPr>
          <w:rFonts w:ascii="方正仿宋_GBK" w:hAnsi="宋体" w:eastAsia="方正仿宋_GBK"/>
          <w:kern w:val="0"/>
          <w:sz w:val="30"/>
          <w:szCs w:val="30"/>
        </w:rPr>
        <w:t>7</w:t>
      </w:r>
      <w:r>
        <w:rPr>
          <w:rFonts w:hint="eastAsia" w:ascii="方正仿宋_GBK" w:hAnsi="宋体" w:eastAsia="方正仿宋_GBK"/>
          <w:kern w:val="0"/>
          <w:sz w:val="30"/>
          <w:szCs w:val="30"/>
        </w:rPr>
        <w:t>日上午10：00时。</w:t>
      </w:r>
    </w:p>
    <w:p>
      <w:pPr>
        <w:widowControl/>
        <w:spacing w:line="594" w:lineRule="exact"/>
        <w:ind w:firstLine="600" w:firstLineChars="200"/>
        <w:jc w:val="left"/>
        <w:outlineLvl w:val="1"/>
        <w:rPr>
          <w:rFonts w:ascii="方正仿宋_GBK" w:hAnsi="宋体" w:eastAsia="方正仿宋_GBK"/>
          <w:kern w:val="0"/>
          <w:sz w:val="30"/>
          <w:szCs w:val="30"/>
        </w:rPr>
      </w:pPr>
      <w:r>
        <w:rPr>
          <w:rFonts w:hint="eastAsia" w:ascii="方正仿宋_GBK" w:hAnsi="宋体" w:eastAsia="方正仿宋_GBK"/>
          <w:kern w:val="0"/>
          <w:sz w:val="30"/>
          <w:szCs w:val="30"/>
        </w:rPr>
        <w:t>特此公告</w:t>
      </w:r>
    </w:p>
    <w:p>
      <w:pPr>
        <w:widowControl/>
        <w:spacing w:line="594" w:lineRule="exact"/>
        <w:ind w:firstLine="4350" w:firstLineChars="1450"/>
        <w:jc w:val="left"/>
        <w:outlineLvl w:val="1"/>
        <w:rPr>
          <w:rFonts w:ascii="方正仿宋_GBK" w:hAnsi="宋体" w:eastAsia="方正仿宋_GBK"/>
          <w:kern w:val="0"/>
          <w:sz w:val="30"/>
          <w:szCs w:val="30"/>
        </w:rPr>
      </w:pPr>
      <w:r>
        <w:rPr>
          <w:rFonts w:hint="eastAsia" w:ascii="方正仿宋_GBK" w:hAnsi="宋体" w:eastAsia="方正仿宋_GBK"/>
          <w:kern w:val="0"/>
          <w:sz w:val="30"/>
          <w:szCs w:val="30"/>
        </w:rPr>
        <w:t>垫江县高峰镇人民政府</w:t>
      </w:r>
    </w:p>
    <w:p>
      <w:pPr>
        <w:widowControl/>
        <w:spacing w:line="594" w:lineRule="exact"/>
        <w:ind w:firstLine="4800" w:firstLineChars="1600"/>
        <w:jc w:val="left"/>
        <w:outlineLvl w:val="1"/>
        <w:rPr>
          <w:rFonts w:ascii="方正仿宋_GBK" w:hAnsi="宋体" w:eastAsia="方正仿宋_GBK"/>
          <w:kern w:val="0"/>
          <w:sz w:val="30"/>
          <w:szCs w:val="30"/>
        </w:rPr>
      </w:pPr>
      <w:r>
        <w:rPr>
          <w:rFonts w:hint="eastAsia" w:ascii="方正仿宋_GBK" w:hAnsi="宋体" w:eastAsia="方正仿宋_GBK"/>
          <w:kern w:val="0"/>
          <w:sz w:val="30"/>
          <w:szCs w:val="30"/>
        </w:rPr>
        <w:t>2024年</w:t>
      </w:r>
      <w:r>
        <w:rPr>
          <w:rFonts w:ascii="方正仿宋_GBK" w:hAnsi="宋体" w:eastAsia="方正仿宋_GBK"/>
          <w:kern w:val="0"/>
          <w:sz w:val="30"/>
          <w:szCs w:val="30"/>
        </w:rPr>
        <w:t>5</w:t>
      </w:r>
      <w:r>
        <w:rPr>
          <w:rFonts w:hint="eastAsia" w:ascii="方正仿宋_GBK" w:hAnsi="宋体" w:eastAsia="方正仿宋_GBK"/>
          <w:kern w:val="0"/>
          <w:sz w:val="30"/>
          <w:szCs w:val="30"/>
        </w:rPr>
        <w:t>月</w:t>
      </w:r>
      <w:r>
        <w:rPr>
          <w:rFonts w:ascii="方正仿宋_GBK" w:hAnsi="宋体" w:eastAsia="方正仿宋_GBK"/>
          <w:kern w:val="0"/>
          <w:sz w:val="30"/>
          <w:szCs w:val="30"/>
        </w:rPr>
        <w:t>11</w:t>
      </w:r>
      <w:r>
        <w:rPr>
          <w:rFonts w:hint="eastAsia" w:ascii="方正仿宋_GBK" w:hAnsi="宋体" w:eastAsia="方正仿宋_GBK"/>
          <w:kern w:val="0"/>
          <w:sz w:val="30"/>
          <w:szCs w:val="30"/>
        </w:rPr>
        <w:t>日</w:t>
      </w:r>
    </w:p>
    <w:p>
      <w:pPr>
        <w:widowControl/>
        <w:spacing w:before="100" w:beforeAutospacing="1" w:after="100" w:afterAutospacing="1" w:line="520" w:lineRule="exact"/>
        <w:jc w:val="left"/>
        <w:outlineLvl w:val="1"/>
        <w:rPr>
          <w:rFonts w:ascii="宋体" w:hAnsi="宋体" w:cs="宋体"/>
          <w:b/>
          <w:bCs/>
          <w:kern w:val="0"/>
          <w:sz w:val="30"/>
          <w:szCs w:val="30"/>
        </w:rPr>
      </w:pPr>
    </w:p>
    <w:p>
      <w:pPr>
        <w:widowControl/>
        <w:spacing w:before="100" w:beforeAutospacing="1" w:after="100" w:afterAutospacing="1" w:line="520" w:lineRule="exact"/>
        <w:jc w:val="center"/>
        <w:outlineLvl w:val="0"/>
        <w:rPr>
          <w:rFonts w:ascii="方正小标宋_GBK" w:hAnsi="宋体" w:eastAsia="方正小标宋_GBK" w:cs="宋体"/>
          <w:b/>
          <w:bCs/>
          <w:kern w:val="36"/>
          <w:sz w:val="44"/>
          <w:szCs w:val="36"/>
        </w:rPr>
      </w:pPr>
      <w:r>
        <w:rPr>
          <w:rFonts w:hint="eastAsia" w:ascii="方正小标宋_GBK" w:hAnsi="方正小标宋_GBK" w:eastAsia="方正小标宋_GBK" w:cs="方正小标宋_GBK"/>
          <w:b/>
          <w:bCs/>
          <w:kern w:val="36"/>
          <w:sz w:val="44"/>
          <w:szCs w:val="44"/>
        </w:rPr>
        <w:t>垫江县农村土地功能提升建设项目高峰段四标段（儿童文化主题乐园）基础设施工程</w:t>
      </w:r>
      <w:r>
        <w:rPr>
          <w:rFonts w:hint="eastAsia" w:ascii="黑体" w:hAnsi="宋体" w:eastAsia="方正小标宋_GBK" w:cs="宋体"/>
          <w:b/>
          <w:bCs/>
          <w:kern w:val="36"/>
          <w:sz w:val="44"/>
          <w:szCs w:val="36"/>
        </w:rPr>
        <w:t>投标须知</w:t>
      </w:r>
    </w:p>
    <w:p>
      <w:pPr>
        <w:widowControl/>
        <w:spacing w:line="596" w:lineRule="exact"/>
        <w:rPr>
          <w:rFonts w:eastAsia="方正仿宋_GBK"/>
          <w:kern w:val="0"/>
          <w:sz w:val="32"/>
          <w:szCs w:val="32"/>
        </w:rPr>
      </w:pPr>
      <w:r>
        <w:rPr>
          <w:rFonts w:hint="eastAsia" w:eastAsia="方正仿宋_GBK"/>
          <w:kern w:val="0"/>
          <w:sz w:val="32"/>
          <w:szCs w:val="32"/>
        </w:rPr>
        <w:t xml:space="preserve"> </w:t>
      </w:r>
      <w:r>
        <w:rPr>
          <w:rFonts w:eastAsia="方正仿宋_GBK"/>
          <w:kern w:val="0"/>
          <w:sz w:val="32"/>
          <w:szCs w:val="32"/>
        </w:rPr>
        <w:t xml:space="preserve">   </w:t>
      </w:r>
      <w:r>
        <w:rPr>
          <w:rFonts w:hint="eastAsia" w:eastAsia="方正仿宋_GBK"/>
          <w:kern w:val="0"/>
          <w:sz w:val="32"/>
          <w:szCs w:val="32"/>
        </w:rPr>
        <w:t>一</w:t>
      </w:r>
      <w:r>
        <w:rPr>
          <w:rFonts w:eastAsia="方正仿宋_GBK"/>
          <w:kern w:val="0"/>
          <w:sz w:val="32"/>
          <w:szCs w:val="32"/>
        </w:rPr>
        <w:t>、项目</w:t>
      </w:r>
      <w:r>
        <w:rPr>
          <w:rFonts w:hint="eastAsia" w:eastAsia="方正仿宋_GBK"/>
          <w:kern w:val="0"/>
          <w:sz w:val="32"/>
          <w:szCs w:val="32"/>
        </w:rPr>
        <w:t>情况</w:t>
      </w:r>
    </w:p>
    <w:p>
      <w:pPr>
        <w:pStyle w:val="24"/>
        <w:widowControl/>
        <w:numPr>
          <w:ilvl w:val="1"/>
          <w:numId w:val="1"/>
        </w:numPr>
        <w:spacing w:line="596" w:lineRule="exact"/>
        <w:ind w:firstLineChars="0"/>
        <w:rPr>
          <w:rFonts w:eastAsia="方正仿宋_GBK"/>
          <w:kern w:val="0"/>
          <w:sz w:val="32"/>
          <w:szCs w:val="32"/>
        </w:rPr>
      </w:pPr>
      <w:r>
        <w:rPr>
          <w:rFonts w:eastAsia="方正仿宋_GBK"/>
          <w:kern w:val="0"/>
          <w:sz w:val="32"/>
          <w:szCs w:val="32"/>
        </w:rPr>
        <w:t>项目规模：本工程位于高峰镇大井村。</w:t>
      </w:r>
    </w:p>
    <w:p>
      <w:pPr>
        <w:ind w:firstLine="640" w:firstLineChars="200"/>
        <w:rPr>
          <w:rFonts w:eastAsia="方正仿宋_GBK"/>
          <w:kern w:val="0"/>
          <w:sz w:val="32"/>
          <w:szCs w:val="32"/>
        </w:rPr>
      </w:pPr>
      <w:r>
        <w:rPr>
          <w:rFonts w:eastAsia="方正仿宋_GBK"/>
          <w:kern w:val="0"/>
          <w:sz w:val="32"/>
          <w:szCs w:val="32"/>
        </w:rPr>
        <w:t>建设内容为：土建</w:t>
      </w:r>
      <w:r>
        <w:rPr>
          <w:rFonts w:hint="eastAsia" w:eastAsia="方正仿宋_GBK"/>
          <w:kern w:val="0"/>
          <w:sz w:val="32"/>
          <w:szCs w:val="32"/>
        </w:rPr>
        <w:t>包括</w:t>
      </w:r>
      <w:r>
        <w:rPr>
          <w:rFonts w:eastAsia="方正仿宋_GBK"/>
          <w:kern w:val="0"/>
          <w:sz w:val="32"/>
          <w:szCs w:val="32"/>
        </w:rPr>
        <w:t>沙坑、木桩汀步、路沿处、绿植草皮处、石磨汀步儿童乐园运动区、露骨料透水混凝土地面、坐凳、EPDM塑胶地垫、艺术 小品等。沙坑</w:t>
      </w:r>
      <w:r>
        <w:rPr>
          <w:rFonts w:hint="eastAsia" w:eastAsia="方正仿宋_GBK"/>
          <w:kern w:val="0"/>
          <w:sz w:val="32"/>
          <w:szCs w:val="32"/>
        </w:rPr>
        <w:t>：占地面积为9.46</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r>
        <w:rPr>
          <w:rFonts w:hint="eastAsia" w:eastAsia="方正仿宋_GBK"/>
          <w:kern w:val="0"/>
          <w:sz w:val="32"/>
          <w:szCs w:val="32"/>
        </w:rPr>
        <w:t>，工作内容包括开挖、回填砂、土石方外运等。</w:t>
      </w:r>
      <w:r>
        <w:rPr>
          <w:rFonts w:eastAsia="方正仿宋_GBK"/>
          <w:kern w:val="0"/>
          <w:sz w:val="32"/>
          <w:szCs w:val="32"/>
        </w:rPr>
        <w:t>木桩汀步</w:t>
      </w:r>
      <w:r>
        <w:rPr>
          <w:rFonts w:hint="eastAsia" w:eastAsia="方正仿宋_GBK"/>
          <w:kern w:val="0"/>
          <w:sz w:val="32"/>
          <w:szCs w:val="32"/>
        </w:rPr>
        <w:t>：占地面积12.06</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r>
        <w:rPr>
          <w:rFonts w:hint="eastAsia" w:eastAsia="方正仿宋_GBK"/>
          <w:kern w:val="0"/>
          <w:sz w:val="32"/>
          <w:szCs w:val="32"/>
        </w:rPr>
        <w:t>，作内容包括垫层、混凝土、木桩等。</w:t>
      </w:r>
      <w:r>
        <w:rPr>
          <w:rFonts w:eastAsia="方正仿宋_GBK"/>
          <w:kern w:val="0"/>
          <w:sz w:val="32"/>
          <w:szCs w:val="32"/>
        </w:rPr>
        <w:t>绿植部位</w:t>
      </w:r>
      <w:r>
        <w:rPr>
          <w:rFonts w:hint="eastAsia" w:eastAsia="方正仿宋_GBK"/>
          <w:kern w:val="0"/>
          <w:sz w:val="32"/>
          <w:szCs w:val="32"/>
        </w:rPr>
        <w:t>：主要夯实、垫层。</w:t>
      </w:r>
      <w:r>
        <w:rPr>
          <w:rFonts w:eastAsia="方正仿宋_GBK"/>
          <w:kern w:val="0"/>
          <w:sz w:val="32"/>
          <w:szCs w:val="32"/>
        </w:rPr>
        <w:t>石磨汀步</w:t>
      </w:r>
      <w:r>
        <w:rPr>
          <w:rFonts w:hint="eastAsia" w:eastAsia="方正仿宋_GBK"/>
          <w:kern w:val="0"/>
          <w:sz w:val="32"/>
          <w:szCs w:val="32"/>
        </w:rPr>
        <w:t>：占地面积24.62平方米，建垫层、</w:t>
      </w:r>
      <w:r>
        <w:rPr>
          <w:rFonts w:eastAsia="方正仿宋_GBK"/>
          <w:kern w:val="0"/>
          <w:sz w:val="32"/>
          <w:szCs w:val="32"/>
        </w:rPr>
        <w:t>φ700x100厚青石磨盘</w:t>
      </w:r>
      <w:r>
        <w:rPr>
          <w:rFonts w:hint="eastAsia" w:eastAsia="方正仿宋_GBK"/>
          <w:kern w:val="0"/>
          <w:sz w:val="32"/>
          <w:szCs w:val="32"/>
        </w:rPr>
        <w:t>。</w:t>
      </w:r>
      <w:r>
        <w:rPr>
          <w:rFonts w:eastAsia="方正仿宋_GBK"/>
          <w:kern w:val="0"/>
          <w:sz w:val="32"/>
          <w:szCs w:val="32"/>
        </w:rPr>
        <w:t>坐凳</w:t>
      </w:r>
      <w:r>
        <w:rPr>
          <w:rFonts w:hint="eastAsia" w:eastAsia="方正仿宋_GBK"/>
          <w:kern w:val="0"/>
          <w:sz w:val="32"/>
          <w:szCs w:val="32"/>
        </w:rPr>
        <w:t>：</w:t>
      </w:r>
      <w:r>
        <w:rPr>
          <w:rFonts w:eastAsia="方正仿宋_GBK"/>
          <w:kern w:val="0"/>
          <w:sz w:val="32"/>
          <w:szCs w:val="32"/>
        </w:rPr>
        <w:t>500x120x30（厚）户外高耐竹（浅棕色）凳平面</w:t>
      </w:r>
      <w:r>
        <w:rPr>
          <w:rFonts w:hint="eastAsia" w:eastAsia="方正仿宋_GBK"/>
          <w:kern w:val="0"/>
          <w:sz w:val="32"/>
          <w:szCs w:val="32"/>
        </w:rPr>
        <w:t>为51.79</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r>
        <w:rPr>
          <w:rFonts w:hint="eastAsia" w:eastAsia="方正仿宋_GBK"/>
          <w:kern w:val="0"/>
          <w:sz w:val="32"/>
          <w:szCs w:val="32"/>
        </w:rPr>
        <w:t>。</w:t>
      </w:r>
      <w:r>
        <w:rPr>
          <w:rFonts w:eastAsia="方正仿宋_GBK"/>
          <w:kern w:val="0"/>
          <w:sz w:val="32"/>
          <w:szCs w:val="32"/>
        </w:rPr>
        <w:t>儿童乐园运动区</w:t>
      </w:r>
      <w:r>
        <w:rPr>
          <w:rFonts w:hint="eastAsia" w:eastAsia="方正仿宋_GBK"/>
          <w:kern w:val="0"/>
          <w:sz w:val="32"/>
          <w:szCs w:val="32"/>
        </w:rPr>
        <w:t>：占地面积约320</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r>
        <w:rPr>
          <w:rFonts w:hint="eastAsia" w:eastAsia="方正仿宋_GBK"/>
          <w:kern w:val="0"/>
          <w:sz w:val="32"/>
          <w:szCs w:val="32"/>
        </w:rPr>
        <w:t>，主要采用</w:t>
      </w:r>
      <w:r>
        <w:rPr>
          <w:rFonts w:eastAsia="方正仿宋_GBK"/>
          <w:kern w:val="0"/>
          <w:sz w:val="32"/>
          <w:szCs w:val="32"/>
        </w:rPr>
        <w:t>C20混凝土垫层</w:t>
      </w:r>
      <w:r>
        <w:rPr>
          <w:rFonts w:hint="eastAsia" w:eastAsia="方正仿宋_GBK"/>
          <w:kern w:val="0"/>
          <w:sz w:val="32"/>
          <w:szCs w:val="32"/>
        </w:rPr>
        <w:t>和</w:t>
      </w:r>
      <w:r>
        <w:rPr>
          <w:rFonts w:eastAsia="方正仿宋_GBK"/>
          <w:kern w:val="0"/>
          <w:sz w:val="32"/>
          <w:szCs w:val="32"/>
        </w:rPr>
        <w:t>EPDM塑胶地垫</w:t>
      </w:r>
      <w:r>
        <w:rPr>
          <w:rFonts w:hint="eastAsia" w:eastAsia="方正仿宋_GBK"/>
          <w:kern w:val="0"/>
          <w:sz w:val="32"/>
          <w:szCs w:val="32"/>
        </w:rPr>
        <w:t>、</w:t>
      </w:r>
      <w:r>
        <w:rPr>
          <w:rFonts w:eastAsia="方正仿宋_GBK"/>
          <w:kern w:val="0"/>
          <w:sz w:val="32"/>
          <w:szCs w:val="32"/>
        </w:rPr>
        <w:t>EPDM塑胶地垫</w:t>
      </w:r>
      <w:r>
        <w:rPr>
          <w:rFonts w:hint="eastAsia" w:eastAsia="方正仿宋_GBK"/>
          <w:kern w:val="0"/>
          <w:sz w:val="32"/>
          <w:szCs w:val="32"/>
        </w:rPr>
        <w:t>安装。</w:t>
      </w:r>
      <w:r>
        <w:rPr>
          <w:rFonts w:eastAsia="方正仿宋_GBK"/>
          <w:kern w:val="0"/>
          <w:sz w:val="32"/>
          <w:szCs w:val="32"/>
        </w:rPr>
        <w:t>艺术小品</w:t>
      </w:r>
      <w:r>
        <w:rPr>
          <w:rFonts w:hint="eastAsia" w:eastAsia="方正仿宋_GBK"/>
          <w:kern w:val="0"/>
          <w:sz w:val="32"/>
          <w:szCs w:val="32"/>
        </w:rPr>
        <w:t>：</w:t>
      </w:r>
      <w:r>
        <w:rPr>
          <w:rFonts w:eastAsia="方正仿宋_GBK"/>
          <w:kern w:val="0"/>
          <w:sz w:val="32"/>
          <w:szCs w:val="32"/>
        </w:rPr>
        <w:t>废旧轮胎</w:t>
      </w:r>
      <w:r>
        <w:rPr>
          <w:rFonts w:hint="eastAsia" w:eastAsia="方正仿宋_GBK"/>
          <w:kern w:val="0"/>
          <w:sz w:val="32"/>
          <w:szCs w:val="32"/>
        </w:rPr>
        <w:t>、</w:t>
      </w:r>
      <w:r>
        <w:rPr>
          <w:rFonts w:eastAsia="方正仿宋_GBK"/>
          <w:kern w:val="0"/>
          <w:sz w:val="32"/>
          <w:szCs w:val="32"/>
        </w:rPr>
        <w:t>1.2m米高绿篱</w:t>
      </w:r>
      <w:r>
        <w:rPr>
          <w:rFonts w:hint="eastAsia" w:eastAsia="方正仿宋_GBK"/>
          <w:kern w:val="0"/>
          <w:sz w:val="32"/>
          <w:szCs w:val="32"/>
        </w:rPr>
        <w:t>、</w:t>
      </w:r>
      <w:r>
        <w:rPr>
          <w:rFonts w:eastAsia="方正仿宋_GBK"/>
          <w:kern w:val="0"/>
          <w:sz w:val="32"/>
          <w:szCs w:val="32"/>
        </w:rPr>
        <w:t>“粮仓”雕塑小品</w:t>
      </w:r>
      <w:r>
        <w:rPr>
          <w:rFonts w:hint="eastAsia" w:eastAsia="方正仿宋_GBK"/>
          <w:kern w:val="0"/>
          <w:sz w:val="32"/>
          <w:szCs w:val="32"/>
        </w:rPr>
        <w:t>、</w:t>
      </w:r>
      <w:r>
        <w:rPr>
          <w:rFonts w:eastAsia="方正仿宋_GBK"/>
          <w:kern w:val="0"/>
          <w:sz w:val="32"/>
          <w:szCs w:val="32"/>
        </w:rPr>
        <w:t>“南瓜”雕塑小品</w:t>
      </w:r>
      <w:r>
        <w:rPr>
          <w:rFonts w:hint="eastAsia" w:eastAsia="方正仿宋_GBK"/>
          <w:kern w:val="0"/>
          <w:sz w:val="32"/>
          <w:szCs w:val="32"/>
        </w:rPr>
        <w:t>、</w:t>
      </w:r>
      <w:r>
        <w:rPr>
          <w:rFonts w:eastAsia="方正仿宋_GBK"/>
          <w:kern w:val="0"/>
          <w:sz w:val="32"/>
          <w:szCs w:val="32"/>
        </w:rPr>
        <w:t>“魔方”雕塑小品</w:t>
      </w:r>
      <w:r>
        <w:rPr>
          <w:rFonts w:hint="eastAsia" w:eastAsia="方正仿宋_GBK"/>
          <w:kern w:val="0"/>
          <w:sz w:val="32"/>
          <w:szCs w:val="32"/>
        </w:rPr>
        <w:t>、</w:t>
      </w:r>
      <w:r>
        <w:rPr>
          <w:rFonts w:eastAsia="方正仿宋_GBK"/>
          <w:kern w:val="0"/>
          <w:sz w:val="32"/>
          <w:szCs w:val="32"/>
        </w:rPr>
        <w:t>“木节人”雕塑小品</w:t>
      </w:r>
      <w:r>
        <w:rPr>
          <w:rFonts w:hint="eastAsia" w:eastAsia="方正仿宋_GBK"/>
          <w:kern w:val="0"/>
          <w:sz w:val="32"/>
          <w:szCs w:val="32"/>
        </w:rPr>
        <w:t>、</w:t>
      </w:r>
      <w:r>
        <w:rPr>
          <w:rFonts w:eastAsia="方正仿宋_GBK"/>
          <w:kern w:val="0"/>
          <w:sz w:val="32"/>
          <w:szCs w:val="32"/>
        </w:rPr>
        <w:t>“蘑菇”雕塑小品</w:t>
      </w:r>
      <w:r>
        <w:rPr>
          <w:rFonts w:hint="eastAsia" w:eastAsia="方正仿宋_GBK"/>
          <w:kern w:val="0"/>
          <w:sz w:val="32"/>
          <w:szCs w:val="32"/>
        </w:rPr>
        <w:t>、</w:t>
      </w:r>
      <w:r>
        <w:rPr>
          <w:rFonts w:eastAsia="方正仿宋_GBK"/>
          <w:kern w:val="0"/>
          <w:sz w:val="32"/>
          <w:szCs w:val="32"/>
        </w:rPr>
        <w:t>“旋转滚筒”小品</w:t>
      </w:r>
      <w:r>
        <w:rPr>
          <w:rFonts w:hint="eastAsia" w:eastAsia="方正仿宋_GBK"/>
          <w:kern w:val="0"/>
          <w:sz w:val="32"/>
          <w:szCs w:val="32"/>
        </w:rPr>
        <w:t>、</w:t>
      </w:r>
      <w:r>
        <w:rPr>
          <w:rFonts w:eastAsia="方正仿宋_GBK"/>
          <w:kern w:val="0"/>
          <w:sz w:val="32"/>
          <w:szCs w:val="32"/>
        </w:rPr>
        <w:t>树杈秋千</w:t>
      </w:r>
      <w:r>
        <w:rPr>
          <w:rFonts w:hint="eastAsia" w:eastAsia="方正仿宋_GBK"/>
          <w:kern w:val="0"/>
          <w:sz w:val="32"/>
          <w:szCs w:val="32"/>
        </w:rPr>
        <w:t>、</w:t>
      </w:r>
      <w:r>
        <w:rPr>
          <w:rFonts w:eastAsia="方正仿宋_GBK"/>
          <w:kern w:val="0"/>
          <w:sz w:val="32"/>
          <w:szCs w:val="32"/>
        </w:rPr>
        <w:t>原木跷跷板</w:t>
      </w:r>
      <w:r>
        <w:rPr>
          <w:rFonts w:hint="eastAsia" w:eastAsia="方正仿宋_GBK"/>
          <w:kern w:val="0"/>
          <w:sz w:val="32"/>
          <w:szCs w:val="32"/>
        </w:rPr>
        <w:t>、</w:t>
      </w:r>
      <w:r>
        <w:rPr>
          <w:rFonts w:eastAsia="方正仿宋_GBK"/>
          <w:kern w:val="0"/>
          <w:sz w:val="32"/>
          <w:szCs w:val="32"/>
        </w:rPr>
        <w:t>成品石桌石凳</w:t>
      </w:r>
      <w:r>
        <w:rPr>
          <w:rFonts w:hint="eastAsia" w:eastAsia="方正仿宋_GBK"/>
          <w:kern w:val="0"/>
          <w:sz w:val="32"/>
          <w:szCs w:val="32"/>
        </w:rPr>
        <w:t>等。</w:t>
      </w:r>
    </w:p>
    <w:p>
      <w:pPr>
        <w:widowControl/>
        <w:spacing w:line="596" w:lineRule="exact"/>
        <w:ind w:firstLine="600"/>
        <w:rPr>
          <w:rFonts w:eastAsia="方正仿宋_GBK"/>
          <w:kern w:val="0"/>
          <w:sz w:val="32"/>
          <w:szCs w:val="32"/>
        </w:rPr>
      </w:pPr>
      <w:r>
        <w:rPr>
          <w:rFonts w:eastAsia="方正仿宋_GBK"/>
          <w:kern w:val="0"/>
          <w:sz w:val="32"/>
          <w:szCs w:val="32"/>
        </w:rPr>
        <w:t>1.2 招标范围：本次招标范围为设计图纸和工程量清单明确的工程项目的施工范围，详见《设计图纸》和《工程量清单》。</w:t>
      </w:r>
    </w:p>
    <w:p>
      <w:pPr>
        <w:spacing w:line="596" w:lineRule="exact"/>
        <w:ind w:firstLine="640" w:firstLineChars="200"/>
        <w:jc w:val="left"/>
        <w:rPr>
          <w:rFonts w:eastAsia="方正仿宋_GBK"/>
          <w:kern w:val="0"/>
          <w:sz w:val="32"/>
          <w:szCs w:val="32"/>
        </w:rPr>
      </w:pPr>
      <w:r>
        <w:rPr>
          <w:rFonts w:eastAsia="方正仿宋_GBK"/>
          <w:kern w:val="0"/>
          <w:sz w:val="32"/>
          <w:szCs w:val="32"/>
        </w:rPr>
        <w:t>1.3  工程计划工期60日历天。</w:t>
      </w:r>
    </w:p>
    <w:p>
      <w:pPr>
        <w:pStyle w:val="4"/>
        <w:spacing w:line="596"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1.4  资金来源：</w:t>
      </w:r>
      <w:r>
        <w:rPr>
          <w:rFonts w:hint="eastAsia" w:ascii="方正仿宋_GBK" w:eastAsia="方正仿宋_GBK"/>
          <w:sz w:val="32"/>
          <w:szCs w:val="32"/>
        </w:rPr>
        <w:t>垫江县农村土地功能提升建设项目债券资金</w:t>
      </w:r>
    </w:p>
    <w:p>
      <w:pPr>
        <w:spacing w:line="596" w:lineRule="exact"/>
        <w:ind w:firstLine="640" w:firstLineChars="200"/>
        <w:rPr>
          <w:rFonts w:eastAsia="方正仿宋_GBK"/>
          <w:kern w:val="0"/>
          <w:sz w:val="32"/>
          <w:szCs w:val="32"/>
        </w:rPr>
      </w:pPr>
      <w:r>
        <w:rPr>
          <w:rFonts w:eastAsia="方正仿宋_GBK"/>
          <w:kern w:val="0"/>
          <w:sz w:val="32"/>
          <w:szCs w:val="32"/>
        </w:rPr>
        <w:t>1.5  项目地址：垫江县高峰镇</w:t>
      </w:r>
      <w:r>
        <w:rPr>
          <w:rFonts w:hint="eastAsia" w:eastAsia="方正仿宋_GBK"/>
          <w:kern w:val="0"/>
          <w:sz w:val="32"/>
          <w:szCs w:val="32"/>
        </w:rPr>
        <w:t>大井</w:t>
      </w:r>
      <w:r>
        <w:rPr>
          <w:rFonts w:eastAsia="方正仿宋_GBK"/>
          <w:kern w:val="0"/>
          <w:sz w:val="32"/>
          <w:szCs w:val="32"/>
        </w:rPr>
        <w:t>村</w:t>
      </w:r>
    </w:p>
    <w:p>
      <w:pPr>
        <w:spacing w:line="596" w:lineRule="exact"/>
        <w:ind w:firstLine="640" w:firstLineChars="200"/>
        <w:rPr>
          <w:rFonts w:eastAsia="方正仿宋_GBK"/>
          <w:kern w:val="0"/>
          <w:sz w:val="32"/>
          <w:szCs w:val="32"/>
        </w:rPr>
      </w:pPr>
      <w:r>
        <w:rPr>
          <w:rFonts w:eastAsia="方正仿宋_GBK"/>
          <w:kern w:val="0"/>
          <w:sz w:val="32"/>
          <w:szCs w:val="32"/>
        </w:rPr>
        <w:t>1.6  项目业主：垫江县高峰镇</w:t>
      </w:r>
      <w:r>
        <w:rPr>
          <w:rFonts w:hint="eastAsia" w:eastAsia="方正仿宋_GBK"/>
          <w:kern w:val="0"/>
          <w:sz w:val="32"/>
          <w:szCs w:val="32"/>
        </w:rPr>
        <w:t>人民</w:t>
      </w:r>
      <w:r>
        <w:rPr>
          <w:rFonts w:eastAsia="方正仿宋_GBK"/>
          <w:kern w:val="0"/>
          <w:sz w:val="32"/>
          <w:szCs w:val="32"/>
        </w:rPr>
        <w:t>政府</w:t>
      </w:r>
    </w:p>
    <w:p>
      <w:pPr>
        <w:pStyle w:val="12"/>
        <w:spacing w:after="0" w:line="596" w:lineRule="exact"/>
        <w:ind w:left="0" w:leftChars="0" w:firstLine="640"/>
        <w:rPr>
          <w:rFonts w:eastAsia="方正仿宋_GBK"/>
          <w:kern w:val="0"/>
          <w:sz w:val="32"/>
          <w:szCs w:val="32"/>
        </w:rPr>
      </w:pPr>
      <w:r>
        <w:rPr>
          <w:rFonts w:eastAsia="方正仿宋_GBK"/>
          <w:kern w:val="0"/>
          <w:sz w:val="32"/>
          <w:szCs w:val="32"/>
        </w:rPr>
        <w:t>1.7  招标人：垫江县高峰镇人民政府</w:t>
      </w:r>
    </w:p>
    <w:p>
      <w:pPr>
        <w:pStyle w:val="12"/>
        <w:spacing w:after="0" w:line="596" w:lineRule="exact"/>
        <w:ind w:left="0" w:leftChars="0" w:firstLine="640"/>
        <w:rPr>
          <w:rFonts w:eastAsia="方正仿宋_GBK"/>
          <w:kern w:val="0"/>
          <w:sz w:val="32"/>
          <w:szCs w:val="32"/>
        </w:rPr>
      </w:pPr>
      <w:r>
        <w:rPr>
          <w:rFonts w:eastAsia="方正仿宋_GBK"/>
          <w:kern w:val="0"/>
          <w:sz w:val="32"/>
          <w:szCs w:val="32"/>
        </w:rPr>
        <w:t>1.8  质量保修：保修服务周期壹年，壹年内任何质量问题由中标人负责，自通过验收合格之日起计算。</w:t>
      </w:r>
    </w:p>
    <w:p>
      <w:pPr>
        <w:spacing w:line="596" w:lineRule="exact"/>
        <w:ind w:firstLine="640" w:firstLineChars="200"/>
        <w:jc w:val="left"/>
        <w:rPr>
          <w:rFonts w:eastAsia="方正仿宋_GBK"/>
          <w:b/>
          <w:bCs/>
          <w:kern w:val="0"/>
          <w:sz w:val="32"/>
          <w:szCs w:val="32"/>
        </w:rPr>
      </w:pPr>
      <w:r>
        <w:rPr>
          <w:rFonts w:eastAsia="方正仿宋_GBK"/>
          <w:kern w:val="0"/>
          <w:sz w:val="32"/>
          <w:szCs w:val="32"/>
        </w:rPr>
        <w:t>二、</w:t>
      </w:r>
      <w:r>
        <w:rPr>
          <w:rFonts w:eastAsia="方正仿宋_GBK"/>
          <w:b/>
          <w:bCs/>
          <w:kern w:val="0"/>
          <w:sz w:val="32"/>
          <w:szCs w:val="32"/>
        </w:rPr>
        <w:t>竞标人资格要求</w:t>
      </w:r>
    </w:p>
    <w:p>
      <w:pPr>
        <w:spacing w:line="596" w:lineRule="exact"/>
        <w:ind w:firstLine="755" w:firstLineChars="236"/>
        <w:rPr>
          <w:rFonts w:eastAsia="方正仿宋_GBK"/>
          <w:kern w:val="0"/>
          <w:sz w:val="32"/>
          <w:szCs w:val="32"/>
        </w:rPr>
      </w:pPr>
      <w:r>
        <w:rPr>
          <w:rFonts w:eastAsia="方正仿宋_GBK"/>
          <w:kern w:val="0"/>
          <w:sz w:val="32"/>
          <w:szCs w:val="32"/>
        </w:rPr>
        <w:t>2.1基本资格条件（诚信申明代替）</w:t>
      </w:r>
    </w:p>
    <w:p>
      <w:pPr>
        <w:snapToGrid w:val="0"/>
        <w:spacing w:line="596" w:lineRule="exact"/>
        <w:ind w:firstLine="755" w:firstLineChars="236"/>
        <w:rPr>
          <w:rFonts w:eastAsia="方正仿宋_GBK"/>
          <w:kern w:val="0"/>
          <w:sz w:val="32"/>
          <w:szCs w:val="32"/>
        </w:rPr>
      </w:pPr>
      <w:r>
        <w:rPr>
          <w:rFonts w:eastAsia="方正仿宋_GBK"/>
          <w:kern w:val="0"/>
          <w:sz w:val="32"/>
          <w:szCs w:val="32"/>
        </w:rPr>
        <w:t>2.1.1.具有独立承担民事责任的能力；</w:t>
      </w:r>
    </w:p>
    <w:p>
      <w:pPr>
        <w:snapToGrid w:val="0"/>
        <w:spacing w:line="596" w:lineRule="exact"/>
        <w:ind w:firstLine="755" w:firstLineChars="236"/>
        <w:rPr>
          <w:rFonts w:eastAsia="方正仿宋_GBK"/>
          <w:kern w:val="0"/>
          <w:sz w:val="32"/>
          <w:szCs w:val="32"/>
        </w:rPr>
      </w:pPr>
      <w:r>
        <w:rPr>
          <w:rFonts w:eastAsia="方正仿宋_GBK"/>
          <w:kern w:val="0"/>
          <w:sz w:val="32"/>
          <w:szCs w:val="32"/>
        </w:rPr>
        <w:t>2.1.2.具有良好的商业信誉和健全的财务会计制度；</w:t>
      </w:r>
    </w:p>
    <w:p>
      <w:pPr>
        <w:snapToGrid w:val="0"/>
        <w:spacing w:line="596" w:lineRule="exact"/>
        <w:ind w:firstLine="755" w:firstLineChars="236"/>
        <w:rPr>
          <w:rFonts w:eastAsia="方正仿宋_GBK"/>
          <w:kern w:val="0"/>
          <w:sz w:val="32"/>
          <w:szCs w:val="32"/>
        </w:rPr>
      </w:pPr>
      <w:r>
        <w:rPr>
          <w:rFonts w:eastAsia="方正仿宋_GBK"/>
          <w:kern w:val="0"/>
          <w:sz w:val="32"/>
          <w:szCs w:val="32"/>
        </w:rPr>
        <w:t>2.1.3.具有履行合同所必需的设备和专业技术能力；</w:t>
      </w:r>
    </w:p>
    <w:p>
      <w:pPr>
        <w:snapToGrid w:val="0"/>
        <w:spacing w:line="596" w:lineRule="exact"/>
        <w:ind w:firstLine="755" w:firstLineChars="236"/>
        <w:rPr>
          <w:rFonts w:eastAsia="方正仿宋_GBK"/>
          <w:kern w:val="0"/>
          <w:sz w:val="32"/>
          <w:szCs w:val="32"/>
        </w:rPr>
      </w:pPr>
      <w:r>
        <w:rPr>
          <w:rFonts w:eastAsia="方正仿宋_GBK"/>
          <w:kern w:val="0"/>
          <w:sz w:val="32"/>
          <w:szCs w:val="32"/>
        </w:rPr>
        <w:t>2.1.4.有依法缴纳税收和社会保障资金的良好记录；</w:t>
      </w:r>
    </w:p>
    <w:p>
      <w:pPr>
        <w:spacing w:line="596" w:lineRule="exact"/>
        <w:ind w:firstLine="755" w:firstLineChars="236"/>
        <w:rPr>
          <w:rFonts w:eastAsia="方正仿宋_GBK"/>
          <w:kern w:val="0"/>
          <w:sz w:val="32"/>
          <w:szCs w:val="32"/>
        </w:rPr>
      </w:pPr>
      <w:r>
        <w:rPr>
          <w:rFonts w:eastAsia="方正仿宋_GBK"/>
          <w:kern w:val="0"/>
          <w:sz w:val="32"/>
          <w:szCs w:val="32"/>
        </w:rPr>
        <w:t>2.1.5.参加政府招标活动前三年内，在经营活动中没有重大违法记录;</w:t>
      </w:r>
    </w:p>
    <w:p>
      <w:pPr>
        <w:spacing w:line="596" w:lineRule="exact"/>
        <w:ind w:firstLine="755" w:firstLineChars="236"/>
        <w:rPr>
          <w:rFonts w:eastAsia="方正仿宋_GBK"/>
          <w:kern w:val="0"/>
          <w:sz w:val="32"/>
          <w:szCs w:val="32"/>
        </w:rPr>
      </w:pPr>
      <w:r>
        <w:rPr>
          <w:rFonts w:eastAsia="方正仿宋_GBK"/>
          <w:kern w:val="0"/>
          <w:sz w:val="32"/>
          <w:szCs w:val="32"/>
        </w:rPr>
        <w:t>2.1.6.法律、行政法规规定的其他条件。</w:t>
      </w:r>
    </w:p>
    <w:p>
      <w:pPr>
        <w:spacing w:line="596" w:lineRule="exact"/>
        <w:ind w:firstLine="640" w:firstLineChars="200"/>
        <w:rPr>
          <w:rFonts w:eastAsia="方正仿宋_GBK"/>
          <w:kern w:val="0"/>
          <w:sz w:val="32"/>
          <w:szCs w:val="32"/>
        </w:rPr>
      </w:pPr>
      <w:r>
        <w:rPr>
          <w:rFonts w:eastAsia="方正仿宋_GBK"/>
          <w:kern w:val="0"/>
          <w:sz w:val="32"/>
          <w:szCs w:val="32"/>
        </w:rPr>
        <w:t>2.2特定资格条件</w:t>
      </w:r>
    </w:p>
    <w:p>
      <w:pPr>
        <w:spacing w:line="596" w:lineRule="exact"/>
        <w:ind w:firstLine="640" w:firstLineChars="200"/>
        <w:rPr>
          <w:rFonts w:eastAsia="方正仿宋_GBK"/>
          <w:kern w:val="0"/>
          <w:sz w:val="32"/>
          <w:szCs w:val="32"/>
        </w:rPr>
      </w:pPr>
      <w:r>
        <w:rPr>
          <w:rFonts w:eastAsia="方正仿宋_GBK"/>
          <w:kern w:val="0"/>
          <w:sz w:val="32"/>
          <w:szCs w:val="32"/>
        </w:rPr>
        <w:t>2.2.1. 具有</w:t>
      </w:r>
      <w:r>
        <w:rPr>
          <w:rFonts w:hint="eastAsia" w:eastAsia="方正仿宋_GBK"/>
          <w:kern w:val="0"/>
          <w:sz w:val="32"/>
          <w:szCs w:val="32"/>
        </w:rPr>
        <w:t>市政</w:t>
      </w:r>
      <w:r>
        <w:rPr>
          <w:rFonts w:eastAsia="方正仿宋_GBK"/>
          <w:kern w:val="0"/>
          <w:sz w:val="32"/>
          <w:szCs w:val="32"/>
        </w:rPr>
        <w:t>或园林三级以上资质，提供工商营业执照；</w:t>
      </w:r>
    </w:p>
    <w:p>
      <w:pPr>
        <w:adjustRightInd w:val="0"/>
        <w:snapToGrid w:val="0"/>
        <w:spacing w:line="596" w:lineRule="exact"/>
        <w:ind w:firstLine="640" w:firstLineChars="200"/>
        <w:rPr>
          <w:rFonts w:eastAsia="方正仿宋_GBK"/>
          <w:kern w:val="0"/>
          <w:sz w:val="32"/>
          <w:szCs w:val="32"/>
        </w:rPr>
      </w:pPr>
      <w:r>
        <w:rPr>
          <w:rFonts w:eastAsia="方正仿宋_GBK"/>
          <w:kern w:val="0"/>
          <w:sz w:val="32"/>
          <w:szCs w:val="32"/>
        </w:rPr>
        <w:t>2.2.2.竞标人是法定代表人须提供身份证；如不是法定代表人须提供法人授权委托书及身份证复印件并加盖鲜章；</w:t>
      </w:r>
    </w:p>
    <w:p>
      <w:pPr>
        <w:widowControl/>
        <w:snapToGrid w:val="0"/>
        <w:spacing w:line="596" w:lineRule="exact"/>
        <w:ind w:firstLine="600"/>
        <w:jc w:val="left"/>
        <w:rPr>
          <w:rFonts w:eastAsia="方正仿宋_GBK"/>
          <w:kern w:val="0"/>
          <w:sz w:val="32"/>
          <w:szCs w:val="32"/>
        </w:rPr>
      </w:pPr>
      <w:r>
        <w:rPr>
          <w:rFonts w:eastAsia="方正仿宋_GBK"/>
          <w:kern w:val="0"/>
          <w:sz w:val="32"/>
          <w:szCs w:val="32"/>
        </w:rPr>
        <w:t>2.3资格审查方式：资格后审。</w:t>
      </w:r>
    </w:p>
    <w:p>
      <w:pPr>
        <w:widowControl/>
        <w:snapToGrid w:val="0"/>
        <w:spacing w:line="596" w:lineRule="exact"/>
        <w:ind w:firstLine="600"/>
        <w:jc w:val="left"/>
        <w:rPr>
          <w:rFonts w:eastAsia="方正仿宋_GBK"/>
          <w:kern w:val="0"/>
          <w:sz w:val="32"/>
          <w:szCs w:val="32"/>
        </w:rPr>
      </w:pPr>
      <w:r>
        <w:rPr>
          <w:rFonts w:eastAsia="方正仿宋_GBK"/>
          <w:kern w:val="0"/>
          <w:sz w:val="32"/>
          <w:szCs w:val="32"/>
        </w:rPr>
        <w:t>2.4本次招标不接受联合体竞标。</w:t>
      </w:r>
    </w:p>
    <w:p>
      <w:pPr>
        <w:widowControl/>
        <w:snapToGrid w:val="0"/>
        <w:spacing w:line="596" w:lineRule="exact"/>
        <w:ind w:firstLine="600"/>
        <w:jc w:val="left"/>
        <w:rPr>
          <w:rFonts w:eastAsia="方正仿宋_GBK"/>
          <w:kern w:val="0"/>
          <w:sz w:val="32"/>
          <w:szCs w:val="32"/>
        </w:rPr>
      </w:pPr>
      <w:r>
        <w:rPr>
          <w:rFonts w:eastAsia="方正仿宋_GBK"/>
          <w:kern w:val="0"/>
          <w:sz w:val="32"/>
          <w:szCs w:val="32"/>
        </w:rPr>
        <w:t>2.5本次招标必须有三家以上竞标才开标。</w:t>
      </w:r>
    </w:p>
    <w:p>
      <w:pPr>
        <w:widowControl/>
        <w:spacing w:line="596" w:lineRule="exact"/>
        <w:ind w:firstLine="642" w:firstLineChars="200"/>
        <w:jc w:val="left"/>
        <w:outlineLvl w:val="1"/>
        <w:rPr>
          <w:rFonts w:eastAsia="方正仿宋_GBK"/>
          <w:b/>
          <w:bCs/>
          <w:kern w:val="0"/>
          <w:sz w:val="32"/>
          <w:szCs w:val="32"/>
        </w:rPr>
      </w:pPr>
      <w:r>
        <w:rPr>
          <w:rFonts w:eastAsia="方正仿宋_GBK"/>
          <w:b/>
          <w:bCs/>
          <w:kern w:val="0"/>
          <w:sz w:val="32"/>
          <w:szCs w:val="32"/>
        </w:rPr>
        <w:t>三、项目报价及结算</w:t>
      </w:r>
    </w:p>
    <w:p>
      <w:pPr>
        <w:widowControl/>
        <w:snapToGrid w:val="0"/>
        <w:spacing w:line="596" w:lineRule="exact"/>
        <w:ind w:firstLine="600"/>
        <w:rPr>
          <w:rFonts w:eastAsia="方正仿宋_GBK"/>
          <w:kern w:val="0"/>
          <w:sz w:val="32"/>
          <w:szCs w:val="32"/>
        </w:rPr>
      </w:pPr>
      <w:r>
        <w:rPr>
          <w:rFonts w:eastAsia="方正仿宋_GBK"/>
          <w:kern w:val="0"/>
          <w:sz w:val="32"/>
          <w:szCs w:val="32"/>
        </w:rPr>
        <w:t>3.1  报价</w:t>
      </w:r>
    </w:p>
    <w:p>
      <w:pPr>
        <w:widowControl/>
        <w:snapToGrid w:val="0"/>
        <w:spacing w:line="596" w:lineRule="exact"/>
        <w:ind w:firstLine="600"/>
        <w:rPr>
          <w:rFonts w:eastAsia="方正仿宋_GBK"/>
          <w:kern w:val="0"/>
          <w:sz w:val="32"/>
          <w:szCs w:val="32"/>
        </w:rPr>
      </w:pPr>
      <w:r>
        <w:rPr>
          <w:rFonts w:eastAsia="方正仿宋_GBK"/>
          <w:kern w:val="0"/>
          <w:sz w:val="32"/>
          <w:szCs w:val="32"/>
        </w:rPr>
        <w:t>3.1.1 本工程竞标报价包括完成本项目所需的材料费、辅材费、人工费、运输费、工程机械费、调试费、安全文明施工费、措施费、培训费、保险费、税费、规费等全部费用，费率参照预算进行编制。</w:t>
      </w:r>
    </w:p>
    <w:p>
      <w:pPr>
        <w:widowControl/>
        <w:spacing w:line="596" w:lineRule="exact"/>
        <w:ind w:firstLine="640" w:firstLineChars="200"/>
        <w:rPr>
          <w:rFonts w:eastAsia="方正仿宋_GBK"/>
          <w:kern w:val="0"/>
          <w:sz w:val="32"/>
          <w:szCs w:val="32"/>
        </w:rPr>
      </w:pPr>
      <w:r>
        <w:rPr>
          <w:rFonts w:eastAsia="方正仿宋_GBK"/>
          <w:kern w:val="0"/>
          <w:sz w:val="32"/>
          <w:szCs w:val="32"/>
        </w:rPr>
        <w:t>3.1.2  本次招标总限价为43.3万元（肆拾叁万</w:t>
      </w:r>
      <w:r>
        <w:rPr>
          <w:rFonts w:hint="eastAsia" w:eastAsia="方正仿宋_GBK"/>
          <w:kern w:val="0"/>
          <w:sz w:val="32"/>
          <w:szCs w:val="32"/>
        </w:rPr>
        <w:t>叁</w:t>
      </w:r>
      <w:r>
        <w:rPr>
          <w:rFonts w:eastAsia="方正仿宋_GBK"/>
          <w:kern w:val="0"/>
          <w:sz w:val="32"/>
          <w:szCs w:val="32"/>
        </w:rPr>
        <w:t xml:space="preserve">仟元整）；分部分项不得高于预算价格。工程报价按2013年清单及2018定额，总价下浮的方式进行招标，在有效范围内报价最低者为中标单位。为了便于评标比对，投标报价须与控制价（即项目预算）的结构、项目特征、工程量一致。 </w:t>
      </w:r>
    </w:p>
    <w:p>
      <w:pPr>
        <w:widowControl/>
        <w:snapToGrid w:val="0"/>
        <w:spacing w:line="596" w:lineRule="exact"/>
        <w:ind w:firstLine="600"/>
        <w:rPr>
          <w:rFonts w:eastAsia="方正仿宋_GBK"/>
          <w:kern w:val="0"/>
          <w:sz w:val="32"/>
          <w:szCs w:val="32"/>
        </w:rPr>
      </w:pPr>
      <w:r>
        <w:rPr>
          <w:rFonts w:eastAsia="方正仿宋_GBK"/>
          <w:kern w:val="0"/>
          <w:sz w:val="32"/>
          <w:szCs w:val="32"/>
        </w:rPr>
        <w:t>3.2  结算</w:t>
      </w:r>
    </w:p>
    <w:p>
      <w:pPr>
        <w:widowControl/>
        <w:snapToGrid w:val="0"/>
        <w:spacing w:line="596" w:lineRule="exact"/>
        <w:ind w:firstLine="600"/>
        <w:rPr>
          <w:rFonts w:eastAsia="方正仿宋_GBK"/>
          <w:kern w:val="0"/>
          <w:sz w:val="32"/>
          <w:szCs w:val="32"/>
        </w:rPr>
      </w:pPr>
      <w:r>
        <w:rPr>
          <w:rFonts w:eastAsia="方正仿宋_GBK"/>
          <w:kern w:val="0"/>
          <w:sz w:val="32"/>
          <w:szCs w:val="32"/>
        </w:rPr>
        <w:t>3.2.1  根据甲方要求，现场增量增项及减量减项部分以现场实际收方为准；现场变更工程量、无报价清单工程量应按照2013年清单及2018定额，人工费、材料费执行施工当季度《垫江造价信息》单价进行调差，参照竞标下浮比例结算。</w:t>
      </w:r>
    </w:p>
    <w:p>
      <w:pPr>
        <w:widowControl/>
        <w:snapToGrid w:val="0"/>
        <w:spacing w:line="596" w:lineRule="exact"/>
        <w:ind w:firstLine="600"/>
        <w:rPr>
          <w:rFonts w:eastAsia="方正仿宋_GBK"/>
          <w:kern w:val="0"/>
          <w:sz w:val="32"/>
          <w:szCs w:val="32"/>
        </w:rPr>
      </w:pPr>
      <w:r>
        <w:rPr>
          <w:rFonts w:eastAsia="方正仿宋_GBK"/>
          <w:kern w:val="0"/>
          <w:sz w:val="32"/>
          <w:szCs w:val="32"/>
        </w:rPr>
        <w:t>3.2.2  付款方式：本工程完工且验收合格，支付至工程合同价款的80%；项目审计完毕且施工单位缴纳审计金额的3%作为质保金后，支付至审计金额的100%；3%的质保金，待质保期满后经验收无质量缺陷一次性退还（无息）。</w:t>
      </w:r>
    </w:p>
    <w:p>
      <w:pPr>
        <w:widowControl/>
        <w:spacing w:line="596" w:lineRule="exact"/>
        <w:ind w:firstLine="642" w:firstLineChars="200"/>
        <w:jc w:val="left"/>
        <w:outlineLvl w:val="1"/>
        <w:rPr>
          <w:rFonts w:eastAsia="方正仿宋_GBK"/>
          <w:b/>
          <w:bCs/>
          <w:kern w:val="0"/>
          <w:sz w:val="32"/>
          <w:szCs w:val="32"/>
        </w:rPr>
      </w:pPr>
      <w:r>
        <w:rPr>
          <w:rFonts w:eastAsia="方正仿宋_GBK"/>
          <w:b/>
          <w:bCs/>
          <w:kern w:val="0"/>
          <w:sz w:val="32"/>
          <w:szCs w:val="32"/>
        </w:rPr>
        <w:t>四、竞标注意事项及步骤</w:t>
      </w:r>
    </w:p>
    <w:p>
      <w:pPr>
        <w:pStyle w:val="4"/>
        <w:spacing w:line="596" w:lineRule="exact"/>
        <w:ind w:firstLine="640" w:firstLineChars="200"/>
        <w:rPr>
          <w:rFonts w:ascii="Times New Roman" w:hAnsi="Times New Roman" w:eastAsia="方正仿宋_GBK"/>
          <w:sz w:val="32"/>
          <w:szCs w:val="32"/>
        </w:rPr>
      </w:pPr>
      <w:bookmarkStart w:id="0" w:name="_Toc106030893"/>
      <w:bookmarkStart w:id="1" w:name="_Toc76462338"/>
      <w:bookmarkStart w:id="2" w:name="_Toc342913389"/>
      <w:r>
        <w:rPr>
          <w:rFonts w:ascii="Times New Roman" w:hAnsi="Times New Roman" w:eastAsia="方正仿宋_GBK"/>
          <w:sz w:val="32"/>
          <w:szCs w:val="32"/>
        </w:rPr>
        <w:t>4.1  招标文件组成</w:t>
      </w:r>
    </w:p>
    <w:p>
      <w:pPr>
        <w:snapToGrid w:val="0"/>
        <w:spacing w:line="596" w:lineRule="exact"/>
        <w:ind w:firstLine="640" w:firstLineChars="200"/>
        <w:rPr>
          <w:rFonts w:eastAsia="方正仿宋_GBK"/>
          <w:sz w:val="32"/>
          <w:szCs w:val="32"/>
        </w:rPr>
      </w:pPr>
      <w:r>
        <w:rPr>
          <w:rFonts w:eastAsia="方正仿宋_GBK"/>
          <w:sz w:val="32"/>
          <w:szCs w:val="32"/>
        </w:rPr>
        <w:t>4.1.1招标文件按项目服务需求、竞标人须知、项目需求、竞标程序及方法、评审标准、无效响应和终止、竞标人须知、响应文件编制要求分部组成。</w:t>
      </w:r>
    </w:p>
    <w:p>
      <w:pPr>
        <w:snapToGrid w:val="0"/>
        <w:spacing w:line="596" w:lineRule="exact"/>
        <w:ind w:firstLine="640" w:firstLineChars="200"/>
        <w:rPr>
          <w:rFonts w:eastAsia="方正仿宋_GBK"/>
          <w:sz w:val="32"/>
          <w:szCs w:val="32"/>
        </w:rPr>
      </w:pPr>
      <w:r>
        <w:rPr>
          <w:rFonts w:eastAsia="方正仿宋_GBK"/>
          <w:sz w:val="32"/>
          <w:szCs w:val="32"/>
        </w:rPr>
        <w:t>4.1.2招标人所作的一切有效的书面通知、修改及补充，都是招标文件不可分割的部分。</w:t>
      </w:r>
    </w:p>
    <w:p>
      <w:pPr>
        <w:snapToGrid w:val="0"/>
        <w:spacing w:line="596" w:lineRule="exact"/>
        <w:ind w:firstLine="640" w:firstLineChars="200"/>
        <w:rPr>
          <w:rFonts w:eastAsia="方正仿宋_GBK"/>
          <w:sz w:val="32"/>
          <w:szCs w:val="32"/>
        </w:rPr>
      </w:pPr>
      <w:r>
        <w:rPr>
          <w:rFonts w:eastAsia="方正仿宋_GBK"/>
          <w:sz w:val="32"/>
          <w:szCs w:val="32"/>
        </w:rPr>
        <w:t>4.1.3招标文件的解释</w:t>
      </w:r>
    </w:p>
    <w:p>
      <w:pPr>
        <w:spacing w:line="596" w:lineRule="exact"/>
        <w:ind w:firstLine="640" w:firstLineChars="200"/>
        <w:rPr>
          <w:rFonts w:eastAsia="方正仿宋_GBK"/>
          <w:sz w:val="32"/>
          <w:szCs w:val="32"/>
        </w:rPr>
      </w:pPr>
      <w:r>
        <w:rPr>
          <w:rFonts w:eastAsia="方正仿宋_GBK"/>
          <w:sz w:val="32"/>
          <w:szCs w:val="32"/>
        </w:rPr>
        <w:t>竞标人如对招标文件有疑问，必须以书面形式在提交响应文件截止时间1个工作日前向招标人要求澄清，招标人可视具体情况做出处理或答复。如竞标人未提出疑问，视为完全理解并同意本招标文件。一经进入竞标程序，即视为竞标人已详细阅读全部文件资料，完全理解竞标文件所有条款内容并同意放弃对这方面有不明白及误解的权利。</w:t>
      </w:r>
    </w:p>
    <w:p>
      <w:pPr>
        <w:widowControl/>
        <w:spacing w:line="596" w:lineRule="exact"/>
        <w:ind w:left="525" w:leftChars="250"/>
        <w:rPr>
          <w:rFonts w:eastAsia="方正仿宋_GBK"/>
          <w:sz w:val="32"/>
          <w:szCs w:val="32"/>
        </w:rPr>
      </w:pPr>
      <w:r>
        <w:rPr>
          <w:rFonts w:eastAsia="方正仿宋_GBK"/>
          <w:kern w:val="0"/>
          <w:sz w:val="32"/>
          <w:szCs w:val="32"/>
        </w:rPr>
        <w:t>4.2  招标人不组织现场查看，由竞标人自行查看现场。</w:t>
      </w:r>
      <w:r>
        <w:rPr>
          <w:rFonts w:eastAsia="方正仿宋_GBK"/>
          <w:sz w:val="32"/>
          <w:szCs w:val="32"/>
        </w:rPr>
        <w:t xml:space="preserve">4.3  </w:t>
      </w:r>
      <w:bookmarkEnd w:id="0"/>
      <w:bookmarkEnd w:id="1"/>
      <w:bookmarkEnd w:id="2"/>
      <w:r>
        <w:rPr>
          <w:rFonts w:eastAsia="方正仿宋_GBK"/>
          <w:sz w:val="32"/>
          <w:szCs w:val="32"/>
        </w:rPr>
        <w:t>报名：</w:t>
      </w:r>
      <w:bookmarkStart w:id="3" w:name="_Toc342913391"/>
      <w:bookmarkStart w:id="4" w:name="_Toc106030894"/>
      <w:bookmarkStart w:id="5" w:name="_Toc76462339"/>
    </w:p>
    <w:p>
      <w:pPr>
        <w:widowControl/>
        <w:spacing w:line="596" w:lineRule="exact"/>
        <w:ind w:firstLine="600"/>
        <w:rPr>
          <w:rFonts w:eastAsia="方正仿宋_GBK"/>
          <w:kern w:val="0"/>
          <w:sz w:val="32"/>
          <w:szCs w:val="32"/>
        </w:rPr>
      </w:pPr>
      <w:r>
        <w:rPr>
          <w:rFonts w:eastAsia="方正仿宋_GBK"/>
          <w:kern w:val="0"/>
          <w:sz w:val="32"/>
          <w:szCs w:val="32"/>
        </w:rPr>
        <w:t>4.3.1 缴纳竞标保证金：竞标保证金为壹万元，交款户名：垫江县财政局-高峰镇人民政府，账号：2501010120010007754715001，开户行：重庆农村商业银行垫江支行，备注：垫江县农村土地功能提升建设项目高峰段四标段（儿童文化主题乐园）基础设施工程。在开标时，未提供竞标保证金打款回单的竞标单位，竞标文件无效；开标结束后，第一、第二、第三中标人的竞标保证金在第一中标人合同签订后无息退还，其余竞标人的竞标保证金立即返还。</w:t>
      </w:r>
    </w:p>
    <w:p>
      <w:pPr>
        <w:spacing w:line="596" w:lineRule="exact"/>
        <w:rPr>
          <w:rFonts w:eastAsia="方正仿宋_GBK"/>
          <w:kern w:val="0"/>
          <w:sz w:val="32"/>
          <w:szCs w:val="32"/>
        </w:rPr>
      </w:pPr>
      <w:r>
        <w:rPr>
          <w:rFonts w:eastAsia="方正仿宋_GBK"/>
          <w:kern w:val="0"/>
          <w:sz w:val="32"/>
          <w:szCs w:val="32"/>
        </w:rPr>
        <w:t xml:space="preserve">    4.3.2 未按期现场报名的，招标人不接收竞标文件。</w:t>
      </w:r>
    </w:p>
    <w:p>
      <w:pPr>
        <w:pStyle w:val="12"/>
        <w:spacing w:after="0" w:line="596" w:lineRule="exact"/>
        <w:ind w:left="0" w:leftChars="0" w:firstLine="640"/>
        <w:rPr>
          <w:rFonts w:eastAsia="方正仿宋_GBK"/>
          <w:sz w:val="32"/>
          <w:szCs w:val="32"/>
        </w:rPr>
      </w:pPr>
      <w:r>
        <w:rPr>
          <w:rFonts w:eastAsia="方正仿宋_GBK"/>
          <w:kern w:val="0"/>
          <w:sz w:val="32"/>
          <w:szCs w:val="32"/>
        </w:rPr>
        <w:t>4.4  递交竞标资料：在开标签到时按本招标文件的要求递交竞标的所有资料，不得更正。</w:t>
      </w:r>
    </w:p>
    <w:p>
      <w:pPr>
        <w:widowControl/>
        <w:spacing w:line="596" w:lineRule="exact"/>
        <w:ind w:firstLine="636" w:firstLineChars="199"/>
        <w:rPr>
          <w:rFonts w:eastAsia="方正仿宋_GBK"/>
          <w:kern w:val="0"/>
          <w:sz w:val="32"/>
          <w:szCs w:val="32"/>
        </w:rPr>
      </w:pPr>
      <w:r>
        <w:rPr>
          <w:rFonts w:eastAsia="方正仿宋_GBK"/>
          <w:sz w:val="32"/>
          <w:szCs w:val="32"/>
        </w:rPr>
        <w:t>4.5</w:t>
      </w:r>
      <w:bookmarkEnd w:id="3"/>
      <w:bookmarkEnd w:id="4"/>
      <w:bookmarkEnd w:id="5"/>
      <w:bookmarkStart w:id="6" w:name="_Toc318159780"/>
      <w:bookmarkStart w:id="7" w:name="_Toc318159349"/>
      <w:bookmarkStart w:id="8" w:name="_Toc318166429"/>
      <w:bookmarkStart w:id="9" w:name="_Toc318159160"/>
      <w:r>
        <w:rPr>
          <w:rFonts w:eastAsia="方正仿宋_GBK"/>
          <w:kern w:val="0"/>
          <w:sz w:val="32"/>
          <w:szCs w:val="32"/>
        </w:rPr>
        <w:t>竞标人应按公告规定的时间按时报名和按时参加竞标会议，否则作为弃权处理。参会须持参会身份证明手持。</w:t>
      </w:r>
    </w:p>
    <w:bookmarkEnd w:id="6"/>
    <w:bookmarkEnd w:id="7"/>
    <w:bookmarkEnd w:id="8"/>
    <w:bookmarkEnd w:id="9"/>
    <w:p>
      <w:pPr>
        <w:spacing w:line="596" w:lineRule="exact"/>
        <w:ind w:firstLine="640" w:firstLineChars="200"/>
        <w:rPr>
          <w:rFonts w:eastAsia="方正仿宋_GBK"/>
          <w:sz w:val="32"/>
          <w:szCs w:val="32"/>
        </w:rPr>
      </w:pPr>
      <w:bookmarkStart w:id="10" w:name="_Toc179714297"/>
      <w:bookmarkStart w:id="11" w:name="_Toc76462340"/>
      <w:bookmarkStart w:id="12" w:name="_Toc342913392"/>
      <w:bookmarkStart w:id="13" w:name="_Toc102227318"/>
      <w:bookmarkStart w:id="14" w:name="_Toc106030895"/>
      <w:r>
        <w:rPr>
          <w:rFonts w:eastAsia="方正仿宋_GBK"/>
          <w:sz w:val="32"/>
          <w:szCs w:val="32"/>
        </w:rPr>
        <w:t>4.6竞标文件要求</w:t>
      </w:r>
      <w:bookmarkEnd w:id="10"/>
      <w:bookmarkEnd w:id="11"/>
      <w:bookmarkEnd w:id="12"/>
      <w:bookmarkEnd w:id="13"/>
      <w:bookmarkEnd w:id="14"/>
    </w:p>
    <w:p>
      <w:pPr>
        <w:spacing w:line="596" w:lineRule="exact"/>
        <w:ind w:firstLine="640" w:firstLineChars="200"/>
        <w:rPr>
          <w:rFonts w:eastAsia="方正仿宋_GBK"/>
          <w:sz w:val="32"/>
          <w:szCs w:val="32"/>
        </w:rPr>
      </w:pPr>
      <w:r>
        <w:rPr>
          <w:rFonts w:eastAsia="方正仿宋_GBK"/>
          <w:sz w:val="32"/>
          <w:szCs w:val="32"/>
        </w:rPr>
        <w:t>4.6.1响应文件</w:t>
      </w:r>
    </w:p>
    <w:p>
      <w:pPr>
        <w:spacing w:line="596" w:lineRule="exact"/>
        <w:ind w:firstLine="640" w:firstLineChars="200"/>
        <w:rPr>
          <w:rFonts w:eastAsia="方正仿宋_GBK"/>
          <w:sz w:val="32"/>
          <w:szCs w:val="32"/>
        </w:rPr>
      </w:pPr>
      <w:r>
        <w:rPr>
          <w:rFonts w:eastAsia="方正仿宋_GBK"/>
          <w:sz w:val="32"/>
          <w:szCs w:val="32"/>
        </w:rPr>
        <w:t>4.6.1.1竞标人应当按照竞标文件的要求编制响应文件，并对竞标文件提出的要求和条件作出实质性响应，响应文件原则上采用软面订本，同时应编制完整的页码、目录。</w:t>
      </w:r>
    </w:p>
    <w:p>
      <w:pPr>
        <w:spacing w:line="596" w:lineRule="exact"/>
        <w:ind w:firstLine="640" w:firstLineChars="200"/>
        <w:rPr>
          <w:rFonts w:eastAsia="方正仿宋_GBK"/>
          <w:sz w:val="32"/>
          <w:szCs w:val="32"/>
        </w:rPr>
      </w:pPr>
      <w:r>
        <w:rPr>
          <w:rFonts w:eastAsia="方正仿宋_GBK"/>
          <w:sz w:val="32"/>
          <w:szCs w:val="32"/>
        </w:rPr>
        <w:t>4.6.1.2响应文件组成</w:t>
      </w:r>
    </w:p>
    <w:p>
      <w:pPr>
        <w:spacing w:line="596" w:lineRule="exact"/>
        <w:ind w:firstLine="640" w:firstLineChars="200"/>
        <w:rPr>
          <w:rFonts w:eastAsia="方正仿宋_GBK"/>
          <w:sz w:val="32"/>
          <w:szCs w:val="32"/>
        </w:rPr>
      </w:pPr>
      <w:r>
        <w:rPr>
          <w:rFonts w:eastAsia="方正仿宋_GBK"/>
          <w:sz w:val="32"/>
          <w:szCs w:val="32"/>
        </w:rPr>
        <w:t>响应文件由附件规定样本的部分和竞标人所作的一切有效补充、修改和承诺等文件组成，竞标人应按照招标文件规定的目录顺序组织编写和装订，未规定格式的由竞标人自定格式。</w:t>
      </w:r>
    </w:p>
    <w:p>
      <w:pPr>
        <w:spacing w:line="596" w:lineRule="exact"/>
        <w:ind w:firstLine="640" w:firstLineChars="200"/>
        <w:rPr>
          <w:rFonts w:eastAsia="方正仿宋_GBK"/>
          <w:sz w:val="32"/>
          <w:szCs w:val="32"/>
        </w:rPr>
      </w:pPr>
      <w:r>
        <w:rPr>
          <w:rFonts w:eastAsia="方正仿宋_GBK"/>
          <w:sz w:val="32"/>
          <w:szCs w:val="32"/>
        </w:rPr>
        <w:t>4.6.1.3报名人须提供法人身份证明或委托书、身份证复印件、企业工商执照、税务登记证、组织机构代码、安全生产许可证复印件，所有复印件加盖该单位公章，并对其真实性负责。</w:t>
      </w:r>
    </w:p>
    <w:p>
      <w:pPr>
        <w:spacing w:line="596" w:lineRule="exact"/>
        <w:ind w:firstLine="640" w:firstLineChars="200"/>
        <w:rPr>
          <w:rFonts w:eastAsia="方正仿宋_GBK"/>
          <w:sz w:val="32"/>
          <w:szCs w:val="32"/>
        </w:rPr>
      </w:pPr>
      <w:r>
        <w:rPr>
          <w:rFonts w:eastAsia="方正仿宋_GBK"/>
          <w:sz w:val="32"/>
          <w:szCs w:val="32"/>
        </w:rPr>
        <w:t>4.6.1.4响应文件一式贰份，其中正本一份、副本一份，副本可为正本的复印件，应与正本一致，如出现不一致情况以正本为准。</w:t>
      </w:r>
    </w:p>
    <w:p>
      <w:pPr>
        <w:spacing w:line="596" w:lineRule="exact"/>
        <w:ind w:firstLine="640" w:firstLineChars="200"/>
        <w:rPr>
          <w:rFonts w:eastAsia="方正仿宋_GBK"/>
          <w:sz w:val="32"/>
          <w:szCs w:val="32"/>
        </w:rPr>
      </w:pPr>
      <w:r>
        <w:rPr>
          <w:rFonts w:eastAsia="方正仿宋_GBK"/>
          <w:sz w:val="32"/>
          <w:szCs w:val="32"/>
        </w:rPr>
        <w:t>4.6.1.5竞标文件分“竞标函”部分和“资格审查资料”部分，装订好后分别装入文件袋中密封，在密封后骑缝处加盖竞标人单位公章</w:t>
      </w:r>
      <w:r>
        <w:rPr>
          <w:rFonts w:hint="eastAsia" w:eastAsia="方正仿宋_GBK"/>
          <w:sz w:val="32"/>
          <w:szCs w:val="32"/>
        </w:rPr>
        <w:t>，竞</w:t>
      </w:r>
      <w:r>
        <w:rPr>
          <w:rFonts w:eastAsia="方正仿宋_GBK"/>
          <w:sz w:val="32"/>
          <w:szCs w:val="32"/>
        </w:rPr>
        <w:t>标函中包括</w:t>
      </w:r>
      <w:r>
        <w:rPr>
          <w:rFonts w:hint="eastAsia" w:eastAsia="方正仿宋_GBK"/>
          <w:sz w:val="32"/>
          <w:szCs w:val="32"/>
        </w:rPr>
        <w:t>竞争</w:t>
      </w:r>
      <w:r>
        <w:rPr>
          <w:rFonts w:eastAsia="方正仿宋_GBK"/>
          <w:sz w:val="32"/>
          <w:szCs w:val="32"/>
        </w:rPr>
        <w:t>报价单和分部分项工程项目清单计价表。如果竞标文件没有按上述规定密封，该竞标文件将被拒绝接收。</w:t>
      </w:r>
    </w:p>
    <w:p>
      <w:pPr>
        <w:pStyle w:val="8"/>
        <w:spacing w:line="59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4.6.1.6.响应文件按竞标文件要求签署或盖章。响应文件的正本、副本均应密封送达竞标地点，应在封套上注明竞标项目名称、竞标人名称。若正本、副本分别进行密封的，还应在封套上注明“正本”、“副本”字样。</w:t>
      </w:r>
    </w:p>
    <w:p>
      <w:pPr>
        <w:spacing w:line="596" w:lineRule="exact"/>
        <w:ind w:firstLine="640" w:firstLineChars="200"/>
        <w:rPr>
          <w:rFonts w:eastAsia="方正仿宋_GBK"/>
          <w:sz w:val="32"/>
          <w:szCs w:val="32"/>
        </w:rPr>
      </w:pPr>
      <w:r>
        <w:rPr>
          <w:rFonts w:eastAsia="方正仿宋_GBK"/>
          <w:sz w:val="32"/>
          <w:szCs w:val="32"/>
        </w:rPr>
        <w:t>4.6.2修正错误</w:t>
      </w:r>
    </w:p>
    <w:p>
      <w:pPr>
        <w:spacing w:line="596" w:lineRule="exact"/>
        <w:ind w:firstLine="640" w:firstLineChars="200"/>
        <w:rPr>
          <w:rFonts w:eastAsia="方正仿宋_GBK"/>
          <w:sz w:val="32"/>
          <w:szCs w:val="32"/>
        </w:rPr>
      </w:pPr>
      <w:r>
        <w:rPr>
          <w:rFonts w:eastAsia="方正仿宋_GBK"/>
          <w:sz w:val="32"/>
          <w:szCs w:val="32"/>
        </w:rPr>
        <w:t>1.若竞标人所递交的响应文件或最后报价中的价格出现大写金额和小写金额不一致的错误，以大写金额修正为准。</w:t>
      </w:r>
    </w:p>
    <w:p>
      <w:pPr>
        <w:spacing w:line="596" w:lineRule="exact"/>
        <w:ind w:firstLine="640" w:firstLineChars="200"/>
        <w:rPr>
          <w:rFonts w:eastAsia="方正仿宋_GBK"/>
          <w:sz w:val="32"/>
          <w:szCs w:val="32"/>
        </w:rPr>
      </w:pPr>
      <w:r>
        <w:rPr>
          <w:rFonts w:eastAsia="方正仿宋_GBK"/>
          <w:sz w:val="32"/>
          <w:szCs w:val="32"/>
        </w:rPr>
        <w:t>2.评标小组按上述修正错误的原则及方法修正竞标人的报价，竞标人同意并签字确认后，修正后的报价对竞标人具有约束作用。如果竞标人不接受修正后的价格，将失去成为成交竞标人的资格。</w:t>
      </w:r>
    </w:p>
    <w:p>
      <w:pPr>
        <w:pStyle w:val="4"/>
        <w:spacing w:line="59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4.7  评标办法</w:t>
      </w:r>
    </w:p>
    <w:p>
      <w:pPr>
        <w:widowControl/>
        <w:snapToGrid w:val="0"/>
        <w:spacing w:line="596" w:lineRule="exact"/>
        <w:ind w:firstLine="640" w:firstLineChars="200"/>
        <w:rPr>
          <w:rFonts w:eastAsia="方正仿宋_GBK"/>
          <w:kern w:val="0"/>
          <w:sz w:val="32"/>
          <w:szCs w:val="32"/>
        </w:rPr>
      </w:pPr>
      <w:r>
        <w:rPr>
          <w:rFonts w:eastAsia="方正仿宋_GBK"/>
          <w:sz w:val="32"/>
          <w:szCs w:val="32"/>
        </w:rPr>
        <w:t>4.7</w:t>
      </w:r>
      <w:r>
        <w:rPr>
          <w:rFonts w:eastAsia="方正仿宋_GBK"/>
          <w:kern w:val="0"/>
          <w:sz w:val="32"/>
          <w:szCs w:val="32"/>
        </w:rPr>
        <w:t>.1评标委员会的组建：评标委员会构成：5人（具体人员由项目业主确定）。</w:t>
      </w:r>
    </w:p>
    <w:p>
      <w:pPr>
        <w:widowControl/>
        <w:snapToGrid w:val="0"/>
        <w:spacing w:line="596" w:lineRule="exact"/>
        <w:ind w:firstLine="549"/>
        <w:rPr>
          <w:rFonts w:eastAsia="方正仿宋_GBK"/>
          <w:kern w:val="0"/>
          <w:sz w:val="32"/>
          <w:szCs w:val="32"/>
        </w:rPr>
      </w:pPr>
      <w:r>
        <w:rPr>
          <w:rFonts w:eastAsia="方正仿宋_GBK"/>
          <w:sz w:val="32"/>
          <w:szCs w:val="32"/>
        </w:rPr>
        <w:t>4.7</w:t>
      </w:r>
      <w:r>
        <w:rPr>
          <w:rFonts w:eastAsia="方正仿宋_GBK"/>
          <w:kern w:val="0"/>
          <w:sz w:val="32"/>
          <w:szCs w:val="32"/>
        </w:rPr>
        <w:t>.2评标办法：</w:t>
      </w:r>
    </w:p>
    <w:p>
      <w:pPr>
        <w:widowControl/>
        <w:snapToGrid w:val="0"/>
        <w:spacing w:line="596" w:lineRule="exact"/>
        <w:ind w:firstLine="549"/>
        <w:rPr>
          <w:rFonts w:eastAsia="方正仿宋_GBK"/>
          <w:kern w:val="0"/>
          <w:sz w:val="32"/>
          <w:szCs w:val="32"/>
        </w:rPr>
      </w:pPr>
      <w:r>
        <w:rPr>
          <w:rFonts w:eastAsia="方正仿宋_GBK"/>
          <w:sz w:val="32"/>
          <w:szCs w:val="32"/>
        </w:rPr>
        <w:t>4.7</w:t>
      </w:r>
      <w:r>
        <w:rPr>
          <w:rFonts w:eastAsia="方正仿宋_GBK"/>
          <w:kern w:val="0"/>
          <w:sz w:val="32"/>
          <w:szCs w:val="32"/>
        </w:rPr>
        <w:t>.2.1本工程以垫江县农村土地功能提升建设项目高峰段四标段（儿童文化主题乐园）基础设施工程有效竞标报价进行评标，资格审查合格的所有竞标人未超出本工程限价的竞争报价为有效竞标报价。</w:t>
      </w:r>
    </w:p>
    <w:p>
      <w:pPr>
        <w:widowControl/>
        <w:spacing w:line="596" w:lineRule="exact"/>
        <w:ind w:firstLine="560"/>
        <w:rPr>
          <w:rFonts w:eastAsia="方正仿宋_GBK"/>
          <w:kern w:val="0"/>
          <w:sz w:val="32"/>
          <w:szCs w:val="32"/>
        </w:rPr>
      </w:pPr>
      <w:r>
        <w:rPr>
          <w:rFonts w:eastAsia="方正仿宋_GBK"/>
          <w:sz w:val="32"/>
          <w:szCs w:val="32"/>
        </w:rPr>
        <w:t>4.7</w:t>
      </w:r>
      <w:r>
        <w:rPr>
          <w:rFonts w:eastAsia="方正仿宋_GBK"/>
          <w:kern w:val="0"/>
          <w:sz w:val="32"/>
          <w:szCs w:val="32"/>
        </w:rPr>
        <w:t>.2.2评标办法采用最低价中标法，竞标人报价最低者为第一中标人。</w:t>
      </w:r>
    </w:p>
    <w:p>
      <w:pPr>
        <w:pStyle w:val="6"/>
        <w:spacing w:line="596" w:lineRule="exact"/>
        <w:ind w:firstLine="640" w:firstLineChars="200"/>
        <w:rPr>
          <w:rFonts w:ascii="Times New Roman" w:eastAsia="方正仿宋_GBK"/>
          <w:kern w:val="0"/>
          <w:szCs w:val="32"/>
        </w:rPr>
      </w:pPr>
      <w:r>
        <w:rPr>
          <w:rFonts w:ascii="Times New Roman" w:eastAsia="方正仿宋_GBK"/>
          <w:szCs w:val="32"/>
        </w:rPr>
        <w:t>4.7</w:t>
      </w:r>
      <w:r>
        <w:rPr>
          <w:rFonts w:ascii="Times New Roman" w:eastAsia="方正仿宋_GBK"/>
          <w:kern w:val="0"/>
          <w:szCs w:val="32"/>
        </w:rPr>
        <w:t>.2.3第二中标候选人、第三中标候选人同理按上述原则依次确定。</w:t>
      </w:r>
    </w:p>
    <w:p>
      <w:pPr>
        <w:pStyle w:val="6"/>
        <w:spacing w:line="596" w:lineRule="exact"/>
        <w:ind w:firstLine="640" w:firstLineChars="200"/>
        <w:rPr>
          <w:rFonts w:ascii="Times New Roman" w:eastAsia="方正仿宋_GBK"/>
          <w:szCs w:val="32"/>
        </w:rPr>
      </w:pPr>
      <w:r>
        <w:rPr>
          <w:rFonts w:ascii="Times New Roman" w:eastAsia="方正仿宋_GBK"/>
          <w:kern w:val="0"/>
          <w:szCs w:val="32"/>
        </w:rPr>
        <w:t>4.7.2.4投标人有效投标报价如低于本工程限价的85%，则投标人需缴纳低价风险担保金：（最高限价×85%-中标价）×3。低价风险担保金待项目验收合格后一次性无息退还。</w:t>
      </w:r>
    </w:p>
    <w:p>
      <w:pPr>
        <w:pStyle w:val="4"/>
        <w:spacing w:line="596" w:lineRule="exact"/>
        <w:ind w:firstLine="640" w:firstLineChars="200"/>
        <w:rPr>
          <w:rFonts w:ascii="Times New Roman" w:hAnsi="Times New Roman" w:eastAsia="方正仿宋_GBK"/>
          <w:sz w:val="32"/>
          <w:szCs w:val="32"/>
        </w:rPr>
      </w:pPr>
      <w:bookmarkStart w:id="15" w:name="_Toc76462341"/>
      <w:bookmarkStart w:id="16" w:name="_Toc106030896"/>
      <w:r>
        <w:rPr>
          <w:rFonts w:ascii="Times New Roman" w:hAnsi="Times New Roman" w:eastAsia="方正仿宋_GBK"/>
          <w:sz w:val="32"/>
          <w:szCs w:val="32"/>
        </w:rPr>
        <w:t>4.8成交竞标人的确认和变更</w:t>
      </w:r>
      <w:bookmarkEnd w:id="15"/>
      <w:bookmarkEnd w:id="16"/>
    </w:p>
    <w:p>
      <w:pPr>
        <w:snapToGrid w:val="0"/>
        <w:spacing w:line="596" w:lineRule="exact"/>
        <w:ind w:firstLine="640" w:firstLineChars="200"/>
        <w:outlineLvl w:val="2"/>
        <w:rPr>
          <w:rFonts w:eastAsia="方正仿宋_GBK"/>
          <w:sz w:val="32"/>
          <w:szCs w:val="32"/>
        </w:rPr>
      </w:pPr>
      <w:r>
        <w:rPr>
          <w:rFonts w:eastAsia="方正仿宋_GBK"/>
          <w:sz w:val="32"/>
          <w:szCs w:val="32"/>
        </w:rPr>
        <w:t>4.8.1成交竞标人的确认</w:t>
      </w:r>
    </w:p>
    <w:p>
      <w:pPr>
        <w:snapToGrid w:val="0"/>
        <w:spacing w:line="596" w:lineRule="exact"/>
        <w:ind w:firstLine="640" w:firstLineChars="200"/>
        <w:rPr>
          <w:rFonts w:eastAsia="方正仿宋_GBK"/>
          <w:sz w:val="32"/>
          <w:szCs w:val="32"/>
        </w:rPr>
      </w:pPr>
      <w:r>
        <w:rPr>
          <w:rFonts w:eastAsia="方正仿宋_GBK"/>
          <w:sz w:val="32"/>
          <w:szCs w:val="32"/>
        </w:rPr>
        <w:t>甲方应当在评审结束后，按报价的由低到高确定三名中标候选人予以公示；公示3天后无异议，招标人确认中标候选人为成交候选人并发放“成交通知书”。</w:t>
      </w:r>
    </w:p>
    <w:p>
      <w:pPr>
        <w:pStyle w:val="4"/>
        <w:spacing w:line="596" w:lineRule="exact"/>
        <w:ind w:firstLine="640" w:firstLineChars="200"/>
        <w:rPr>
          <w:rFonts w:ascii="Times New Roman" w:hAnsi="Times New Roman" w:eastAsia="方正仿宋_GBK"/>
          <w:sz w:val="32"/>
          <w:szCs w:val="32"/>
        </w:rPr>
      </w:pPr>
      <w:bookmarkStart w:id="17" w:name="_Toc76462342"/>
      <w:bookmarkStart w:id="18" w:name="_Toc102227321"/>
      <w:bookmarkStart w:id="19" w:name="_Toc342913395"/>
      <w:bookmarkStart w:id="20" w:name="_Toc106030897"/>
      <w:r>
        <w:rPr>
          <w:rFonts w:ascii="Times New Roman" w:hAnsi="Times New Roman" w:eastAsia="方正仿宋_GBK"/>
          <w:sz w:val="32"/>
          <w:szCs w:val="32"/>
        </w:rPr>
        <w:t>4.8.2成交通知</w:t>
      </w:r>
      <w:bookmarkEnd w:id="17"/>
      <w:bookmarkEnd w:id="18"/>
      <w:bookmarkEnd w:id="19"/>
      <w:bookmarkEnd w:id="20"/>
    </w:p>
    <w:p>
      <w:pPr>
        <w:spacing w:line="596" w:lineRule="exact"/>
        <w:ind w:firstLine="640" w:firstLineChars="200"/>
        <w:rPr>
          <w:rFonts w:eastAsia="方正仿宋_GBK"/>
          <w:sz w:val="32"/>
          <w:szCs w:val="32"/>
        </w:rPr>
      </w:pPr>
      <w:r>
        <w:rPr>
          <w:rFonts w:eastAsia="方正仿宋_GBK"/>
          <w:sz w:val="32"/>
          <w:szCs w:val="32"/>
        </w:rPr>
        <w:t>（一）成交竞标人确定后，将在项目地发布成交结果公告。</w:t>
      </w:r>
    </w:p>
    <w:p>
      <w:pPr>
        <w:spacing w:line="596" w:lineRule="exact"/>
        <w:ind w:firstLine="640" w:firstLineChars="200"/>
        <w:rPr>
          <w:rFonts w:eastAsia="方正仿宋_GBK"/>
          <w:sz w:val="32"/>
          <w:szCs w:val="32"/>
        </w:rPr>
      </w:pPr>
      <w:r>
        <w:rPr>
          <w:rFonts w:eastAsia="方正仿宋_GBK"/>
          <w:sz w:val="32"/>
          <w:szCs w:val="32"/>
        </w:rPr>
        <w:t>（二）结果公告发出同时，将以书面形式发出《成交通知书》。《成交通知书》一经发出即发生法律效力。</w:t>
      </w:r>
    </w:p>
    <w:p>
      <w:pPr>
        <w:snapToGrid w:val="0"/>
        <w:spacing w:line="596" w:lineRule="exact"/>
        <w:ind w:firstLine="640" w:firstLineChars="200"/>
        <w:outlineLvl w:val="2"/>
        <w:rPr>
          <w:rFonts w:eastAsia="方正仿宋_GBK"/>
          <w:sz w:val="32"/>
          <w:szCs w:val="32"/>
        </w:rPr>
      </w:pPr>
      <w:r>
        <w:rPr>
          <w:rFonts w:eastAsia="方正仿宋_GBK"/>
          <w:sz w:val="32"/>
          <w:szCs w:val="32"/>
        </w:rPr>
        <w:t>（三）《成交通知书》将作为签订合同的依据。</w:t>
      </w:r>
    </w:p>
    <w:p>
      <w:pPr>
        <w:snapToGrid w:val="0"/>
        <w:spacing w:line="596" w:lineRule="exact"/>
        <w:ind w:firstLine="640" w:firstLineChars="200"/>
        <w:outlineLvl w:val="2"/>
        <w:rPr>
          <w:rFonts w:eastAsia="方正仿宋_GBK"/>
          <w:sz w:val="32"/>
          <w:szCs w:val="32"/>
        </w:rPr>
      </w:pPr>
      <w:r>
        <w:rPr>
          <w:rFonts w:eastAsia="方正仿宋_GBK"/>
          <w:sz w:val="32"/>
          <w:szCs w:val="32"/>
        </w:rPr>
        <w:t>（四）成交竞标人的变更：公示完3日后，第一中标人拒绝领取成交通知书或不与招标人签订合同的，招标人有权按照评标结果，确定排名下一位的候选人为成交竞标人，也可以重新开展招标活动。</w:t>
      </w:r>
    </w:p>
    <w:p>
      <w:pPr>
        <w:pStyle w:val="4"/>
        <w:spacing w:line="596" w:lineRule="exact"/>
        <w:ind w:firstLine="640" w:firstLineChars="200"/>
        <w:rPr>
          <w:rFonts w:ascii="Times New Roman" w:hAnsi="Times New Roman" w:eastAsia="方正仿宋_GBK"/>
          <w:sz w:val="32"/>
          <w:szCs w:val="32"/>
        </w:rPr>
      </w:pPr>
      <w:bookmarkStart w:id="21" w:name="_Toc106030898"/>
      <w:bookmarkStart w:id="22" w:name="_Toc76462343"/>
      <w:r>
        <w:rPr>
          <w:rFonts w:ascii="Times New Roman" w:hAnsi="Times New Roman" w:eastAsia="方正仿宋_GBK"/>
          <w:sz w:val="32"/>
          <w:szCs w:val="32"/>
        </w:rPr>
        <w:t>4.9关于质疑</w:t>
      </w:r>
      <w:bookmarkEnd w:id="21"/>
      <w:bookmarkEnd w:id="22"/>
    </w:p>
    <w:p>
      <w:pPr>
        <w:spacing w:line="596" w:lineRule="exact"/>
        <w:ind w:firstLine="640" w:firstLineChars="200"/>
        <w:rPr>
          <w:rFonts w:eastAsia="方正仿宋_GBK"/>
          <w:sz w:val="32"/>
          <w:szCs w:val="32"/>
        </w:rPr>
      </w:pPr>
      <w:r>
        <w:rPr>
          <w:rFonts w:eastAsia="方正仿宋_GBK"/>
          <w:sz w:val="32"/>
          <w:szCs w:val="32"/>
        </w:rPr>
        <w:t>竞标人认为招标文件过程和成交结果使自己的权益</w:t>
      </w:r>
      <w:r>
        <w:rPr>
          <w:rFonts w:hint="eastAsia" w:eastAsia="方正仿宋_GBK"/>
          <w:sz w:val="32"/>
          <w:szCs w:val="32"/>
        </w:rPr>
        <w:t>受到伤害</w:t>
      </w:r>
      <w:r>
        <w:rPr>
          <w:rFonts w:eastAsia="方正仿宋_GBK"/>
          <w:sz w:val="32"/>
          <w:szCs w:val="32"/>
        </w:rPr>
        <w:t>的，可向招标人以书面形式提出质疑。</w:t>
      </w:r>
    </w:p>
    <w:p>
      <w:pPr>
        <w:spacing w:line="596" w:lineRule="exact"/>
        <w:ind w:firstLine="640" w:firstLineChars="200"/>
        <w:rPr>
          <w:rFonts w:eastAsia="方正仿宋_GBK"/>
          <w:sz w:val="32"/>
          <w:szCs w:val="32"/>
        </w:rPr>
      </w:pPr>
      <w:r>
        <w:rPr>
          <w:rFonts w:eastAsia="方正仿宋_GBK"/>
          <w:sz w:val="32"/>
          <w:szCs w:val="32"/>
        </w:rPr>
        <w:t xml:space="preserve">提出质疑的应当是参与所质疑项目招标活动的竞标人。 </w:t>
      </w:r>
    </w:p>
    <w:p>
      <w:pPr>
        <w:spacing w:line="596" w:lineRule="exact"/>
        <w:ind w:right="12" w:firstLine="480"/>
        <w:outlineLvl w:val="2"/>
        <w:rPr>
          <w:rFonts w:eastAsia="方正仿宋_GBK"/>
          <w:sz w:val="32"/>
          <w:szCs w:val="32"/>
        </w:rPr>
      </w:pPr>
      <w:r>
        <w:rPr>
          <w:rFonts w:eastAsia="方正仿宋_GBK"/>
          <w:sz w:val="32"/>
          <w:szCs w:val="32"/>
        </w:rPr>
        <w:t>a.质疑时限、内容</w:t>
      </w:r>
    </w:p>
    <w:p>
      <w:pPr>
        <w:spacing w:line="596" w:lineRule="exact"/>
        <w:ind w:right="12" w:firstLine="480"/>
        <w:rPr>
          <w:rFonts w:eastAsia="方正仿宋_GBK"/>
          <w:sz w:val="32"/>
          <w:szCs w:val="32"/>
        </w:rPr>
      </w:pPr>
      <w:r>
        <w:rPr>
          <w:rFonts w:eastAsia="方正仿宋_GBK"/>
          <w:sz w:val="32"/>
          <w:szCs w:val="32"/>
        </w:rPr>
        <w:t>竞标人认为竞标文件、竞标过程、成交结果使自己的权益受到损害的，可以在知道或者应知其权益受到损害之日起7个工作日内，以书面形式向招标人提出质疑。</w:t>
      </w:r>
    </w:p>
    <w:p>
      <w:pPr>
        <w:spacing w:line="596" w:lineRule="exact"/>
        <w:ind w:right="12" w:firstLine="480"/>
        <w:rPr>
          <w:rFonts w:eastAsia="方正仿宋_GBK"/>
          <w:sz w:val="32"/>
          <w:szCs w:val="32"/>
        </w:rPr>
      </w:pPr>
      <w:r>
        <w:rPr>
          <w:rFonts w:eastAsia="方正仿宋_GBK"/>
          <w:sz w:val="32"/>
          <w:szCs w:val="32"/>
        </w:rPr>
        <w:t>a1 竞标人提出质疑应当提交质疑函和必要的证明材料，质疑函应当包括下列内容：</w:t>
      </w:r>
    </w:p>
    <w:p>
      <w:pPr>
        <w:spacing w:line="596" w:lineRule="exact"/>
        <w:ind w:right="12" w:firstLine="480"/>
        <w:rPr>
          <w:rFonts w:eastAsia="方正仿宋_GBK"/>
          <w:sz w:val="32"/>
          <w:szCs w:val="32"/>
        </w:rPr>
      </w:pPr>
      <w:r>
        <w:rPr>
          <w:rFonts w:eastAsia="方正仿宋_GBK"/>
          <w:sz w:val="32"/>
          <w:szCs w:val="32"/>
        </w:rPr>
        <w:t>1.2.1竞标人的姓名或者名称、地址、邮编、联系人及联系电话；</w:t>
      </w:r>
    </w:p>
    <w:p>
      <w:pPr>
        <w:spacing w:line="596" w:lineRule="exact"/>
        <w:ind w:right="12" w:firstLine="480"/>
        <w:rPr>
          <w:rFonts w:eastAsia="方正仿宋_GBK"/>
          <w:sz w:val="32"/>
          <w:szCs w:val="32"/>
        </w:rPr>
      </w:pPr>
      <w:r>
        <w:rPr>
          <w:rFonts w:eastAsia="方正仿宋_GBK"/>
          <w:sz w:val="32"/>
          <w:szCs w:val="32"/>
        </w:rPr>
        <w:t>1.2.2质疑项目的名称以及编号；</w:t>
      </w:r>
    </w:p>
    <w:p>
      <w:pPr>
        <w:spacing w:line="596" w:lineRule="exact"/>
        <w:ind w:right="12" w:firstLine="480"/>
        <w:rPr>
          <w:rFonts w:eastAsia="方正仿宋_GBK"/>
          <w:sz w:val="32"/>
          <w:szCs w:val="32"/>
        </w:rPr>
      </w:pPr>
      <w:r>
        <w:rPr>
          <w:rFonts w:eastAsia="方正仿宋_GBK"/>
          <w:sz w:val="32"/>
          <w:szCs w:val="32"/>
        </w:rPr>
        <w:t>1.2.3具体、明确的质疑事项和与质疑事项相关的请求；</w:t>
      </w:r>
    </w:p>
    <w:p>
      <w:pPr>
        <w:spacing w:line="596" w:lineRule="exact"/>
        <w:ind w:right="12" w:firstLine="480"/>
        <w:rPr>
          <w:rFonts w:eastAsia="方正仿宋_GBK"/>
          <w:sz w:val="32"/>
          <w:szCs w:val="32"/>
        </w:rPr>
      </w:pPr>
      <w:r>
        <w:rPr>
          <w:rFonts w:eastAsia="方正仿宋_GBK"/>
          <w:sz w:val="32"/>
          <w:szCs w:val="32"/>
        </w:rPr>
        <w:t>1.2.4事实依据；</w:t>
      </w:r>
    </w:p>
    <w:p>
      <w:pPr>
        <w:spacing w:line="596" w:lineRule="exact"/>
        <w:ind w:right="12" w:firstLine="480"/>
        <w:rPr>
          <w:rFonts w:eastAsia="方正仿宋_GBK"/>
          <w:sz w:val="32"/>
          <w:szCs w:val="32"/>
        </w:rPr>
      </w:pPr>
      <w:r>
        <w:rPr>
          <w:rFonts w:eastAsia="方正仿宋_GBK"/>
          <w:sz w:val="32"/>
          <w:szCs w:val="32"/>
        </w:rPr>
        <w:t>1.2.5必要的法律依据；</w:t>
      </w:r>
    </w:p>
    <w:p>
      <w:pPr>
        <w:spacing w:line="596" w:lineRule="exact"/>
        <w:ind w:right="12" w:firstLine="480"/>
        <w:rPr>
          <w:rFonts w:eastAsia="方正仿宋_GBK"/>
          <w:sz w:val="32"/>
          <w:szCs w:val="32"/>
        </w:rPr>
      </w:pPr>
      <w:r>
        <w:rPr>
          <w:rFonts w:eastAsia="方正仿宋_GBK"/>
          <w:sz w:val="32"/>
          <w:szCs w:val="32"/>
        </w:rPr>
        <w:t>1.2.6提出质疑的日期；</w:t>
      </w:r>
    </w:p>
    <w:p>
      <w:pPr>
        <w:spacing w:line="596" w:lineRule="exact"/>
        <w:ind w:right="12" w:firstLine="480"/>
        <w:rPr>
          <w:rFonts w:eastAsia="方正仿宋_GBK"/>
          <w:sz w:val="32"/>
          <w:szCs w:val="32"/>
        </w:rPr>
      </w:pPr>
      <w:r>
        <w:rPr>
          <w:rFonts w:eastAsia="方正仿宋_GBK"/>
          <w:sz w:val="32"/>
          <w:szCs w:val="32"/>
        </w:rPr>
        <w:t>1.2.7营业执照（或事业单位法人证书，或个体工商户营业执照或有效的自然人身份证明）复印件；</w:t>
      </w:r>
    </w:p>
    <w:p>
      <w:pPr>
        <w:spacing w:line="596" w:lineRule="exact"/>
        <w:ind w:right="12" w:firstLine="480"/>
        <w:rPr>
          <w:rFonts w:eastAsia="方正仿宋_GBK"/>
          <w:sz w:val="32"/>
          <w:szCs w:val="32"/>
        </w:rPr>
      </w:pPr>
      <w:r>
        <w:rPr>
          <w:rFonts w:eastAsia="方正仿宋_GBK"/>
          <w:sz w:val="32"/>
          <w:szCs w:val="32"/>
        </w:rPr>
        <w:t>1.2.8法定代表人授权委托书原件、法定代表人身份证复印件和其授权代表的身份证复印件（竞标人为自然人的提供自然人身份证复印件）；</w:t>
      </w:r>
    </w:p>
    <w:p>
      <w:pPr>
        <w:spacing w:line="596" w:lineRule="exact"/>
        <w:ind w:right="12" w:firstLine="480"/>
        <w:rPr>
          <w:rFonts w:eastAsia="方正仿宋_GBK"/>
          <w:sz w:val="32"/>
          <w:szCs w:val="32"/>
        </w:rPr>
      </w:pPr>
      <w:r>
        <w:rPr>
          <w:rFonts w:eastAsia="方正仿宋_GBK"/>
          <w:sz w:val="32"/>
          <w:szCs w:val="32"/>
        </w:rPr>
        <w:t>1.3竞标人为自然人的，质疑函应当由本人签字；竞标人为法人或者其他组织的，质疑函应当由法定代表人，或者其授权代表签字或者盖章，并加盖公章方有效。</w:t>
      </w:r>
    </w:p>
    <w:p>
      <w:pPr>
        <w:spacing w:line="596" w:lineRule="exact"/>
        <w:ind w:right="12" w:firstLine="480"/>
        <w:outlineLvl w:val="2"/>
        <w:rPr>
          <w:rFonts w:eastAsia="方正仿宋_GBK"/>
          <w:sz w:val="32"/>
          <w:szCs w:val="32"/>
        </w:rPr>
      </w:pPr>
      <w:r>
        <w:rPr>
          <w:rFonts w:eastAsia="方正仿宋_GBK"/>
          <w:sz w:val="32"/>
          <w:szCs w:val="32"/>
        </w:rPr>
        <w:t>b.质疑答复</w:t>
      </w:r>
    </w:p>
    <w:p>
      <w:pPr>
        <w:spacing w:line="596" w:lineRule="exact"/>
        <w:ind w:right="12" w:firstLine="480"/>
        <w:rPr>
          <w:rFonts w:eastAsia="方正仿宋_GBK"/>
          <w:sz w:val="32"/>
          <w:szCs w:val="32"/>
        </w:rPr>
      </w:pPr>
      <w:r>
        <w:rPr>
          <w:rFonts w:eastAsia="方正仿宋_GBK"/>
          <w:sz w:val="32"/>
          <w:szCs w:val="32"/>
        </w:rPr>
        <w:t>招标人应当在收到竞标人的书面质疑后七个工作日内作出答复，并以书面形式通知质疑竞标人和其他有关竞标人。</w:t>
      </w:r>
    </w:p>
    <w:p>
      <w:pPr>
        <w:pStyle w:val="4"/>
        <w:spacing w:line="596" w:lineRule="exact"/>
        <w:ind w:firstLine="640" w:firstLineChars="200"/>
        <w:rPr>
          <w:rFonts w:ascii="Times New Roman" w:hAnsi="Times New Roman" w:eastAsia="方正仿宋_GBK"/>
          <w:sz w:val="32"/>
          <w:szCs w:val="32"/>
        </w:rPr>
      </w:pPr>
      <w:bookmarkStart w:id="23" w:name="_Toc102227322"/>
      <w:bookmarkStart w:id="24" w:name="_Toc342913396"/>
      <w:bookmarkStart w:id="25" w:name="_Toc106030901"/>
      <w:bookmarkStart w:id="26" w:name="_Toc76462346"/>
      <w:r>
        <w:rPr>
          <w:rFonts w:ascii="Times New Roman" w:hAnsi="Times New Roman" w:eastAsia="方正仿宋_GBK"/>
          <w:sz w:val="32"/>
          <w:szCs w:val="32"/>
        </w:rPr>
        <w:t>4.10签订</w:t>
      </w:r>
      <w:bookmarkEnd w:id="23"/>
      <w:r>
        <w:rPr>
          <w:rFonts w:ascii="Times New Roman" w:hAnsi="Times New Roman" w:eastAsia="方正仿宋_GBK"/>
          <w:sz w:val="32"/>
          <w:szCs w:val="32"/>
        </w:rPr>
        <w:t>合同</w:t>
      </w:r>
      <w:bookmarkEnd w:id="24"/>
      <w:bookmarkEnd w:id="25"/>
      <w:bookmarkEnd w:id="26"/>
    </w:p>
    <w:p>
      <w:pPr>
        <w:spacing w:line="596" w:lineRule="exact"/>
        <w:ind w:firstLine="800" w:firstLineChars="250"/>
        <w:rPr>
          <w:rFonts w:eastAsia="方正仿宋_GBK"/>
          <w:sz w:val="32"/>
          <w:szCs w:val="32"/>
        </w:rPr>
      </w:pPr>
      <w:r>
        <w:rPr>
          <w:rFonts w:eastAsia="方正仿宋_GBK"/>
          <w:sz w:val="32"/>
          <w:szCs w:val="32"/>
        </w:rPr>
        <w:t>（一）招标人原则上应在成交通知书发出之日起三日内完与甲方签订承包合同。</w:t>
      </w:r>
    </w:p>
    <w:p>
      <w:pPr>
        <w:pStyle w:val="12"/>
        <w:spacing w:after="0" w:line="596" w:lineRule="exact"/>
        <w:ind w:left="0" w:leftChars="0" w:firstLine="640"/>
        <w:rPr>
          <w:rFonts w:eastAsia="方正仿宋_GBK"/>
          <w:sz w:val="32"/>
          <w:szCs w:val="32"/>
        </w:rPr>
      </w:pPr>
      <w:r>
        <w:rPr>
          <w:rFonts w:eastAsia="方正仿宋_GBK"/>
          <w:sz w:val="32"/>
          <w:szCs w:val="32"/>
        </w:rPr>
        <w:t>（二）招标人无正当理由不得拒绝或拖延合同签订。所签订的合同不得对竞标文件和竞标人的响应文件作实质性修改。其他未尽事宜可以由招标人合同中详细约定。</w:t>
      </w:r>
    </w:p>
    <w:p>
      <w:pPr>
        <w:spacing w:line="596" w:lineRule="exact"/>
        <w:ind w:firstLine="480" w:firstLineChars="150"/>
        <w:rPr>
          <w:rFonts w:eastAsia="方正仿宋_GBK"/>
          <w:sz w:val="32"/>
          <w:szCs w:val="32"/>
        </w:rPr>
      </w:pPr>
      <w:r>
        <w:rPr>
          <w:rFonts w:eastAsia="方正仿宋_GBK"/>
          <w:sz w:val="32"/>
          <w:szCs w:val="32"/>
        </w:rPr>
        <w:t>（三）竞标文件、竞标人的响应文件及澄清文件等，均为签订施工合同的依据。</w:t>
      </w:r>
    </w:p>
    <w:p>
      <w:pPr>
        <w:spacing w:line="596" w:lineRule="exact"/>
        <w:ind w:firstLine="480" w:firstLineChars="150"/>
        <w:rPr>
          <w:rFonts w:eastAsia="方正仿宋_GBK"/>
          <w:sz w:val="32"/>
          <w:szCs w:val="32"/>
        </w:rPr>
      </w:pPr>
      <w:r>
        <w:rPr>
          <w:rFonts w:eastAsia="方正仿宋_GBK"/>
          <w:sz w:val="32"/>
          <w:szCs w:val="32"/>
        </w:rPr>
        <w:t>（四）合同生效条款由供需双方约定，法律、行政法规规定应当办理批准、登记等手续后生效的合同，依照其规定。</w:t>
      </w:r>
    </w:p>
    <w:p>
      <w:pPr>
        <w:widowControl/>
        <w:spacing w:line="596" w:lineRule="exact"/>
        <w:ind w:firstLine="642" w:firstLineChars="200"/>
        <w:jc w:val="left"/>
        <w:outlineLvl w:val="1"/>
        <w:rPr>
          <w:rFonts w:eastAsia="方正仿宋_GBK"/>
          <w:b/>
          <w:bCs/>
          <w:kern w:val="0"/>
          <w:sz w:val="32"/>
          <w:szCs w:val="32"/>
        </w:rPr>
      </w:pPr>
      <w:r>
        <w:rPr>
          <w:rFonts w:eastAsia="方正仿宋_GBK"/>
          <w:b/>
          <w:bCs/>
          <w:kern w:val="0"/>
          <w:sz w:val="32"/>
          <w:szCs w:val="32"/>
        </w:rPr>
        <w:t>五、评标程序及方法、标准、效响应和终止</w:t>
      </w:r>
    </w:p>
    <w:p>
      <w:pPr>
        <w:pStyle w:val="4"/>
        <w:spacing w:line="596" w:lineRule="exact"/>
        <w:ind w:firstLine="640" w:firstLineChars="200"/>
        <w:rPr>
          <w:rFonts w:ascii="Times New Roman" w:hAnsi="Times New Roman" w:eastAsia="方正仿宋_GBK"/>
          <w:sz w:val="32"/>
          <w:szCs w:val="32"/>
        </w:rPr>
      </w:pPr>
      <w:bookmarkStart w:id="27" w:name="_Toc76462333"/>
      <w:bookmarkStart w:id="28" w:name="_Toc106030888"/>
      <w:r>
        <w:rPr>
          <w:rFonts w:ascii="Times New Roman" w:hAnsi="Times New Roman" w:eastAsia="方正仿宋_GBK"/>
          <w:sz w:val="32"/>
          <w:szCs w:val="32"/>
        </w:rPr>
        <w:t>5.1  评标细则及方法</w:t>
      </w:r>
      <w:bookmarkEnd w:id="27"/>
      <w:bookmarkEnd w:id="28"/>
    </w:p>
    <w:p>
      <w:pPr>
        <w:spacing w:line="596" w:lineRule="exact"/>
        <w:ind w:firstLine="640" w:firstLineChars="200"/>
        <w:rPr>
          <w:rFonts w:eastAsia="方正仿宋_GBK"/>
          <w:sz w:val="32"/>
          <w:szCs w:val="32"/>
        </w:rPr>
      </w:pPr>
      <w:r>
        <w:rPr>
          <w:rFonts w:eastAsia="方正仿宋_GBK"/>
          <w:sz w:val="32"/>
          <w:szCs w:val="32"/>
        </w:rPr>
        <w:t>本项目采用低价评标法，在资质适应性符合的基础上，选取报价最低者为中标人。招标小组对各竞标人的资格条件、响应文件的有效性、完整性和响应程度进行审查，各竞标人只有在完全符合要求的前提下，才能参与正式竞标。</w:t>
      </w:r>
    </w:p>
    <w:p>
      <w:pPr>
        <w:snapToGrid w:val="0"/>
        <w:spacing w:line="596" w:lineRule="exact"/>
        <w:ind w:firstLine="640" w:firstLineChars="200"/>
        <w:rPr>
          <w:rFonts w:eastAsia="方正仿宋_GBK"/>
          <w:sz w:val="32"/>
          <w:szCs w:val="32"/>
        </w:rPr>
      </w:pPr>
      <w:r>
        <w:rPr>
          <w:rFonts w:eastAsia="方正仿宋_GBK"/>
          <w:sz w:val="32"/>
          <w:szCs w:val="32"/>
        </w:rPr>
        <w:t>5.1.1程序性审查：竞标人是否在规定的时间进行报名；是否按规定缴纳了资料费；是否按规定缴纳了竞标保证金；报名时是否按规定递交了竞标资料；法定代表人，或者其授权代表是否参加开标会。</w:t>
      </w:r>
    </w:p>
    <w:p>
      <w:pPr>
        <w:snapToGrid w:val="0"/>
        <w:spacing w:line="596" w:lineRule="exact"/>
        <w:ind w:firstLine="640" w:firstLineChars="200"/>
        <w:rPr>
          <w:rFonts w:eastAsia="方正仿宋_GBK"/>
          <w:sz w:val="32"/>
          <w:szCs w:val="32"/>
        </w:rPr>
      </w:pPr>
      <w:r>
        <w:rPr>
          <w:rFonts w:eastAsia="方正仿宋_GBK"/>
          <w:sz w:val="32"/>
          <w:szCs w:val="32"/>
        </w:rPr>
        <w:t>5.1.2.资格性审查。依据法律法规和招标文件的规定，对响应文件中的资格证明等进行审查，以确定竞标人是否具备竞标资格。资格性审查资料表如下：</w:t>
      </w:r>
    </w:p>
    <w:tbl>
      <w:tblPr>
        <w:tblStyle w:val="13"/>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87"/>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32"/>
                <w:szCs w:val="32"/>
              </w:rPr>
            </w:pPr>
            <w:r>
              <w:rPr>
                <w:rFonts w:eastAsia="方正仿宋_GBK"/>
                <w:sz w:val="32"/>
                <w:szCs w:val="32"/>
              </w:rPr>
              <w:t>序号</w:t>
            </w:r>
          </w:p>
        </w:tc>
        <w:tc>
          <w:tcPr>
            <w:tcW w:w="79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 w:val="32"/>
                <w:szCs w:val="32"/>
              </w:rPr>
            </w:pPr>
            <w:r>
              <w:rPr>
                <w:rFonts w:eastAsia="方正仿宋_GBK"/>
                <w:sz w:val="32"/>
                <w:szCs w:val="3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400" w:lineRule="exact"/>
              <w:jc w:val="center"/>
              <w:rPr>
                <w:rFonts w:eastAsia="方正仿宋_GBK"/>
                <w:sz w:val="32"/>
                <w:szCs w:val="32"/>
              </w:rPr>
            </w:pPr>
            <w:r>
              <w:rPr>
                <w:rFonts w:eastAsia="方正仿宋_GBK"/>
                <w:sz w:val="32"/>
                <w:szCs w:val="32"/>
              </w:rPr>
              <w:t>1</w:t>
            </w:r>
          </w:p>
        </w:tc>
        <w:tc>
          <w:tcPr>
            <w:tcW w:w="3587" w:type="dxa"/>
            <w:vAlign w:val="center"/>
          </w:tcPr>
          <w:p>
            <w:pPr>
              <w:spacing w:line="400" w:lineRule="exact"/>
              <w:rPr>
                <w:rFonts w:eastAsia="方正仿宋_GBK"/>
                <w:sz w:val="32"/>
                <w:szCs w:val="32"/>
              </w:rPr>
            </w:pPr>
            <w:r>
              <w:rPr>
                <w:rFonts w:eastAsia="方正仿宋_GBK"/>
                <w:sz w:val="32"/>
                <w:szCs w:val="32"/>
              </w:rPr>
              <w:t>1.具有独立承担民事责任的能力</w:t>
            </w:r>
          </w:p>
        </w:tc>
        <w:tc>
          <w:tcPr>
            <w:tcW w:w="4389" w:type="dxa"/>
            <w:vAlign w:val="center"/>
          </w:tcPr>
          <w:p>
            <w:pPr>
              <w:spacing w:line="400" w:lineRule="exact"/>
              <w:rPr>
                <w:rFonts w:eastAsia="方正仿宋_GBK"/>
                <w:sz w:val="32"/>
                <w:szCs w:val="32"/>
              </w:rPr>
            </w:pPr>
            <w:r>
              <w:rPr>
                <w:rFonts w:eastAsia="方正仿宋_GBK"/>
                <w:sz w:val="32"/>
                <w:szCs w:val="32"/>
              </w:rPr>
              <w:t xml:space="preserve">1.竞标人法人营业执照（副本）或个体工商户营业执照或有效的自然人身份证明（提供复印件）。 </w:t>
            </w:r>
          </w:p>
          <w:p>
            <w:pPr>
              <w:spacing w:line="400" w:lineRule="exact"/>
              <w:rPr>
                <w:rFonts w:eastAsia="方正仿宋_GBK"/>
                <w:sz w:val="32"/>
                <w:szCs w:val="32"/>
              </w:rPr>
            </w:pPr>
            <w:r>
              <w:rPr>
                <w:rFonts w:eastAsia="方正仿宋_GBK"/>
                <w:sz w:val="32"/>
                <w:szCs w:val="32"/>
              </w:rPr>
              <w:t>2.竞标人法定代表人身份证明或者法定代表人授权代表委托书。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eastAsia="方正仿宋_GBK"/>
                <w:sz w:val="32"/>
                <w:szCs w:val="32"/>
              </w:rPr>
            </w:pPr>
          </w:p>
        </w:tc>
        <w:tc>
          <w:tcPr>
            <w:tcW w:w="3587" w:type="dxa"/>
            <w:vAlign w:val="center"/>
          </w:tcPr>
          <w:p>
            <w:pPr>
              <w:spacing w:line="400" w:lineRule="exact"/>
              <w:rPr>
                <w:rFonts w:eastAsia="方正仿宋_GBK"/>
                <w:sz w:val="32"/>
                <w:szCs w:val="32"/>
              </w:rPr>
            </w:pPr>
            <w:r>
              <w:rPr>
                <w:rFonts w:eastAsia="方正仿宋_GBK"/>
                <w:sz w:val="32"/>
                <w:szCs w:val="32"/>
                <w:lang w:val="zh-CN"/>
              </w:rPr>
              <w:t>2.</w:t>
            </w:r>
            <w:r>
              <w:rPr>
                <w:rFonts w:eastAsia="方正仿宋_GBK"/>
                <w:sz w:val="32"/>
                <w:szCs w:val="32"/>
              </w:rPr>
              <w:t>具有良好的商业信誉和健全的财务会计制度</w:t>
            </w:r>
          </w:p>
        </w:tc>
        <w:tc>
          <w:tcPr>
            <w:tcW w:w="4389" w:type="dxa"/>
            <w:vMerge w:val="restart"/>
            <w:vAlign w:val="center"/>
          </w:tcPr>
          <w:p>
            <w:pPr>
              <w:spacing w:line="400" w:lineRule="exact"/>
              <w:rPr>
                <w:rFonts w:eastAsia="方正仿宋_GBK"/>
                <w:sz w:val="32"/>
                <w:szCs w:val="32"/>
              </w:rPr>
            </w:pPr>
            <w:r>
              <w:rPr>
                <w:rFonts w:eastAsia="方正仿宋_GBK"/>
                <w:sz w:val="32"/>
                <w:szCs w:val="32"/>
              </w:rPr>
              <w:t>竞标人提供“基本资格条件承诺函”（格式详见附件）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spacing w:line="400" w:lineRule="exact"/>
              <w:jc w:val="center"/>
              <w:rPr>
                <w:rFonts w:eastAsia="方正仿宋_GBK"/>
                <w:sz w:val="32"/>
                <w:szCs w:val="32"/>
              </w:rPr>
            </w:pPr>
          </w:p>
        </w:tc>
        <w:tc>
          <w:tcPr>
            <w:tcW w:w="3587" w:type="dxa"/>
            <w:vAlign w:val="center"/>
          </w:tcPr>
          <w:p>
            <w:pPr>
              <w:spacing w:line="400" w:lineRule="exact"/>
              <w:rPr>
                <w:rFonts w:eastAsia="方正仿宋_GBK"/>
                <w:sz w:val="32"/>
                <w:szCs w:val="32"/>
                <w:lang w:val="zh-CN"/>
              </w:rPr>
            </w:pPr>
            <w:r>
              <w:rPr>
                <w:rFonts w:eastAsia="方正仿宋_GBK"/>
                <w:sz w:val="32"/>
                <w:szCs w:val="32"/>
                <w:lang w:val="zh-CN"/>
              </w:rPr>
              <w:t>3.具有履行合同所必需的设备和专业技术能力</w:t>
            </w:r>
          </w:p>
        </w:tc>
        <w:tc>
          <w:tcPr>
            <w:tcW w:w="4389" w:type="dxa"/>
            <w:vMerge w:val="continue"/>
            <w:vAlign w:val="center"/>
          </w:tcPr>
          <w:p>
            <w:pPr>
              <w:spacing w:line="400" w:lineRule="exact"/>
              <w:rPr>
                <w:rFonts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400" w:lineRule="exact"/>
              <w:jc w:val="center"/>
              <w:rPr>
                <w:rFonts w:eastAsia="方正仿宋_GBK"/>
                <w:sz w:val="32"/>
                <w:szCs w:val="32"/>
              </w:rPr>
            </w:pPr>
          </w:p>
        </w:tc>
        <w:tc>
          <w:tcPr>
            <w:tcW w:w="3587" w:type="dxa"/>
            <w:vAlign w:val="center"/>
          </w:tcPr>
          <w:p>
            <w:pPr>
              <w:spacing w:line="400" w:lineRule="exact"/>
              <w:rPr>
                <w:rFonts w:eastAsia="方正仿宋_GBK"/>
                <w:sz w:val="32"/>
                <w:szCs w:val="32"/>
                <w:lang w:val="zh-CN"/>
              </w:rPr>
            </w:pPr>
            <w:r>
              <w:rPr>
                <w:rFonts w:eastAsia="方正仿宋_GBK"/>
                <w:sz w:val="32"/>
                <w:szCs w:val="32"/>
                <w:lang w:val="zh-CN"/>
              </w:rPr>
              <w:t>4.有依法缴纳税收</w:t>
            </w:r>
          </w:p>
        </w:tc>
        <w:tc>
          <w:tcPr>
            <w:tcW w:w="4389" w:type="dxa"/>
            <w:vMerge w:val="continue"/>
            <w:vAlign w:val="center"/>
          </w:tcPr>
          <w:p>
            <w:pPr>
              <w:spacing w:line="400" w:lineRule="exact"/>
              <w:rPr>
                <w:rFonts w:eastAsia="方正仿宋_GBK"/>
                <w:sz w:val="32"/>
                <w:szCs w:val="32"/>
              </w:rPr>
            </w:pPr>
          </w:p>
        </w:tc>
      </w:tr>
    </w:tbl>
    <w:p>
      <w:pPr>
        <w:snapToGrid w:val="0"/>
        <w:spacing w:line="596" w:lineRule="exact"/>
        <w:ind w:firstLine="640" w:firstLineChars="200"/>
        <w:rPr>
          <w:rFonts w:eastAsia="方正仿宋_GBK"/>
          <w:sz w:val="32"/>
          <w:szCs w:val="32"/>
        </w:rPr>
      </w:pPr>
      <w:r>
        <w:rPr>
          <w:rFonts w:eastAsia="方正仿宋_GBK"/>
          <w:sz w:val="32"/>
          <w:szCs w:val="32"/>
        </w:rPr>
        <w:t>5.1.3  符合性审查。依据招标文件的规定，从响应文件的有效性、完整性和对招标文件的响应程度进行审查，以确定是否对招标文件的实质性要求作出响应。符合性审查资料表如下：</w:t>
      </w:r>
    </w:p>
    <w:tbl>
      <w:tblPr>
        <w:tblStyle w:val="13"/>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56"/>
        <w:gridCol w:w="1788"/>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400" w:lineRule="exact"/>
              <w:jc w:val="center"/>
              <w:rPr>
                <w:rFonts w:eastAsia="方正仿宋_GBK"/>
                <w:sz w:val="32"/>
                <w:szCs w:val="32"/>
              </w:rPr>
            </w:pPr>
            <w:r>
              <w:rPr>
                <w:rFonts w:eastAsia="方正仿宋_GBK"/>
                <w:sz w:val="32"/>
                <w:szCs w:val="32"/>
              </w:rPr>
              <w:t>序号</w:t>
            </w:r>
          </w:p>
        </w:tc>
        <w:tc>
          <w:tcPr>
            <w:tcW w:w="3544" w:type="dxa"/>
            <w:gridSpan w:val="2"/>
            <w:vAlign w:val="center"/>
          </w:tcPr>
          <w:p>
            <w:pPr>
              <w:spacing w:line="400" w:lineRule="exact"/>
              <w:jc w:val="center"/>
              <w:rPr>
                <w:rFonts w:eastAsia="方正仿宋_GBK"/>
                <w:sz w:val="32"/>
                <w:szCs w:val="32"/>
              </w:rPr>
            </w:pPr>
            <w:r>
              <w:rPr>
                <w:rFonts w:eastAsia="方正仿宋_GBK"/>
                <w:sz w:val="32"/>
                <w:szCs w:val="32"/>
              </w:rPr>
              <w:t>评审因素</w:t>
            </w:r>
          </w:p>
        </w:tc>
        <w:tc>
          <w:tcPr>
            <w:tcW w:w="4574" w:type="dxa"/>
            <w:vAlign w:val="center"/>
          </w:tcPr>
          <w:p>
            <w:pPr>
              <w:spacing w:line="400" w:lineRule="exact"/>
              <w:jc w:val="center"/>
              <w:rPr>
                <w:rFonts w:eastAsia="方正仿宋_GBK"/>
                <w:sz w:val="32"/>
                <w:szCs w:val="32"/>
              </w:rPr>
            </w:pPr>
            <w:r>
              <w:rPr>
                <w:rFonts w:eastAsia="方正仿宋_GBK"/>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400" w:lineRule="exact"/>
              <w:jc w:val="center"/>
              <w:rPr>
                <w:rFonts w:eastAsia="方正仿宋_GBK"/>
                <w:sz w:val="32"/>
                <w:szCs w:val="32"/>
              </w:rPr>
            </w:pPr>
            <w:r>
              <w:rPr>
                <w:rFonts w:eastAsia="方正仿宋_GBK"/>
                <w:sz w:val="32"/>
                <w:szCs w:val="32"/>
              </w:rPr>
              <w:t>1</w:t>
            </w:r>
          </w:p>
        </w:tc>
        <w:tc>
          <w:tcPr>
            <w:tcW w:w="1756" w:type="dxa"/>
            <w:vMerge w:val="restart"/>
            <w:vAlign w:val="center"/>
          </w:tcPr>
          <w:p>
            <w:pPr>
              <w:spacing w:line="400" w:lineRule="exact"/>
              <w:rPr>
                <w:rFonts w:eastAsia="方正仿宋_GBK"/>
                <w:sz w:val="32"/>
                <w:szCs w:val="32"/>
              </w:rPr>
            </w:pPr>
            <w:r>
              <w:rPr>
                <w:rFonts w:eastAsia="方正仿宋_GBK"/>
                <w:sz w:val="32"/>
                <w:szCs w:val="32"/>
              </w:rPr>
              <w:t>有效性审查</w:t>
            </w:r>
          </w:p>
        </w:tc>
        <w:tc>
          <w:tcPr>
            <w:tcW w:w="1788" w:type="dxa"/>
            <w:vAlign w:val="center"/>
          </w:tcPr>
          <w:p>
            <w:pPr>
              <w:spacing w:line="400" w:lineRule="exact"/>
              <w:rPr>
                <w:rFonts w:eastAsia="方正仿宋_GBK"/>
                <w:sz w:val="32"/>
                <w:szCs w:val="32"/>
              </w:rPr>
            </w:pPr>
            <w:r>
              <w:rPr>
                <w:rFonts w:eastAsia="方正仿宋_GBK"/>
                <w:sz w:val="32"/>
                <w:szCs w:val="32"/>
              </w:rPr>
              <w:t>响应文件签署或盖章</w:t>
            </w:r>
          </w:p>
        </w:tc>
        <w:tc>
          <w:tcPr>
            <w:tcW w:w="4574" w:type="dxa"/>
            <w:vAlign w:val="center"/>
          </w:tcPr>
          <w:p>
            <w:pPr>
              <w:spacing w:line="400" w:lineRule="exact"/>
              <w:rPr>
                <w:rFonts w:eastAsia="方正仿宋_GBK"/>
                <w:sz w:val="32"/>
                <w:szCs w:val="32"/>
              </w:rPr>
            </w:pPr>
            <w:r>
              <w:rPr>
                <w:rFonts w:eastAsia="方正仿宋_GBK"/>
                <w:sz w:val="32"/>
                <w:szCs w:val="32"/>
              </w:rPr>
              <w:t>按招标文件要求签署或盖章。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400" w:lineRule="exact"/>
              <w:jc w:val="center"/>
              <w:rPr>
                <w:rFonts w:eastAsia="方正仿宋_GBK"/>
                <w:sz w:val="32"/>
                <w:szCs w:val="32"/>
              </w:rPr>
            </w:pPr>
          </w:p>
        </w:tc>
        <w:tc>
          <w:tcPr>
            <w:tcW w:w="1756" w:type="dxa"/>
            <w:vMerge w:val="continue"/>
            <w:vAlign w:val="center"/>
          </w:tcPr>
          <w:p>
            <w:pPr>
              <w:spacing w:line="400" w:lineRule="exact"/>
              <w:rPr>
                <w:rFonts w:eastAsia="方正仿宋_GBK"/>
                <w:sz w:val="32"/>
                <w:szCs w:val="32"/>
              </w:rPr>
            </w:pPr>
          </w:p>
        </w:tc>
        <w:tc>
          <w:tcPr>
            <w:tcW w:w="1788" w:type="dxa"/>
            <w:vAlign w:val="center"/>
          </w:tcPr>
          <w:p>
            <w:pPr>
              <w:spacing w:line="400" w:lineRule="exact"/>
              <w:rPr>
                <w:rFonts w:eastAsia="方正仿宋_GBK"/>
                <w:sz w:val="32"/>
                <w:szCs w:val="32"/>
              </w:rPr>
            </w:pPr>
            <w:r>
              <w:rPr>
                <w:rFonts w:eastAsia="方正仿宋_GBK"/>
                <w:sz w:val="32"/>
                <w:szCs w:val="32"/>
              </w:rPr>
              <w:t>法定代表人身份证明及授权委托书</w:t>
            </w:r>
          </w:p>
        </w:tc>
        <w:tc>
          <w:tcPr>
            <w:tcW w:w="4574" w:type="dxa"/>
            <w:vAlign w:val="center"/>
          </w:tcPr>
          <w:p>
            <w:pPr>
              <w:spacing w:line="400" w:lineRule="exact"/>
              <w:rPr>
                <w:rFonts w:eastAsia="方正仿宋_GBK"/>
                <w:sz w:val="32"/>
                <w:szCs w:val="32"/>
              </w:rPr>
            </w:pPr>
            <w:r>
              <w:rPr>
                <w:rFonts w:eastAsia="方正仿宋_GBK"/>
                <w:sz w:val="32"/>
                <w:szCs w:val="32"/>
              </w:rPr>
              <w:t>法定代表人身份证明及授权委托书有效，符合招标文件规定的格式，签署或盖章齐全。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400" w:lineRule="exact"/>
              <w:jc w:val="center"/>
              <w:rPr>
                <w:rFonts w:eastAsia="方正仿宋_GBK"/>
                <w:sz w:val="32"/>
                <w:szCs w:val="32"/>
              </w:rPr>
            </w:pPr>
          </w:p>
        </w:tc>
        <w:tc>
          <w:tcPr>
            <w:tcW w:w="1756" w:type="dxa"/>
            <w:vMerge w:val="continue"/>
            <w:vAlign w:val="center"/>
          </w:tcPr>
          <w:p>
            <w:pPr>
              <w:spacing w:line="400" w:lineRule="exact"/>
              <w:rPr>
                <w:rFonts w:eastAsia="方正仿宋_GBK"/>
                <w:sz w:val="32"/>
                <w:szCs w:val="32"/>
              </w:rPr>
            </w:pPr>
          </w:p>
        </w:tc>
        <w:tc>
          <w:tcPr>
            <w:tcW w:w="1788" w:type="dxa"/>
            <w:vAlign w:val="center"/>
          </w:tcPr>
          <w:p>
            <w:pPr>
              <w:spacing w:line="400" w:lineRule="exact"/>
              <w:rPr>
                <w:rFonts w:eastAsia="方正仿宋_GBK"/>
                <w:sz w:val="32"/>
                <w:szCs w:val="32"/>
                <w:lang w:val="zh-CN"/>
              </w:rPr>
            </w:pPr>
            <w:r>
              <w:rPr>
                <w:rFonts w:eastAsia="方正仿宋_GBK"/>
                <w:sz w:val="32"/>
                <w:szCs w:val="32"/>
              </w:rPr>
              <w:t>报价唯一</w:t>
            </w:r>
          </w:p>
        </w:tc>
        <w:tc>
          <w:tcPr>
            <w:tcW w:w="4574" w:type="dxa"/>
            <w:vAlign w:val="center"/>
          </w:tcPr>
          <w:p>
            <w:pPr>
              <w:spacing w:line="400" w:lineRule="exact"/>
              <w:rPr>
                <w:rFonts w:eastAsia="方正仿宋_GBK"/>
                <w:sz w:val="32"/>
                <w:szCs w:val="32"/>
              </w:rPr>
            </w:pPr>
            <w:r>
              <w:rPr>
                <w:rFonts w:eastAsia="方正仿宋_GBK"/>
                <w:sz w:val="32"/>
                <w:szCs w:val="32"/>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400" w:lineRule="exact"/>
              <w:jc w:val="center"/>
              <w:rPr>
                <w:rFonts w:eastAsia="方正仿宋_GBK"/>
                <w:sz w:val="32"/>
                <w:szCs w:val="32"/>
              </w:rPr>
            </w:pPr>
            <w:r>
              <w:rPr>
                <w:rFonts w:eastAsia="方正仿宋_GBK"/>
                <w:sz w:val="32"/>
                <w:szCs w:val="32"/>
              </w:rPr>
              <w:t>2</w:t>
            </w:r>
          </w:p>
        </w:tc>
        <w:tc>
          <w:tcPr>
            <w:tcW w:w="1756" w:type="dxa"/>
            <w:vAlign w:val="center"/>
          </w:tcPr>
          <w:p>
            <w:pPr>
              <w:spacing w:line="400" w:lineRule="exact"/>
              <w:rPr>
                <w:rFonts w:eastAsia="方正仿宋_GBK"/>
                <w:sz w:val="32"/>
                <w:szCs w:val="32"/>
              </w:rPr>
            </w:pPr>
            <w:r>
              <w:rPr>
                <w:rFonts w:eastAsia="方正仿宋_GBK"/>
                <w:sz w:val="32"/>
                <w:szCs w:val="32"/>
              </w:rPr>
              <w:t>完整性审查</w:t>
            </w:r>
          </w:p>
        </w:tc>
        <w:tc>
          <w:tcPr>
            <w:tcW w:w="1788" w:type="dxa"/>
            <w:vAlign w:val="center"/>
          </w:tcPr>
          <w:p>
            <w:pPr>
              <w:spacing w:line="400" w:lineRule="exact"/>
              <w:rPr>
                <w:rFonts w:eastAsia="方正仿宋_GBK"/>
                <w:sz w:val="32"/>
                <w:szCs w:val="32"/>
              </w:rPr>
            </w:pPr>
            <w:r>
              <w:rPr>
                <w:rFonts w:eastAsia="方正仿宋_GBK"/>
                <w:sz w:val="32"/>
                <w:szCs w:val="32"/>
              </w:rPr>
              <w:t>响应</w:t>
            </w:r>
            <w:r>
              <w:rPr>
                <w:rFonts w:eastAsia="方正仿宋_GBK"/>
                <w:sz w:val="32"/>
                <w:szCs w:val="32"/>
                <w:lang w:val="zh-CN"/>
              </w:rPr>
              <w:t>文件份数</w:t>
            </w:r>
          </w:p>
        </w:tc>
        <w:tc>
          <w:tcPr>
            <w:tcW w:w="4574" w:type="dxa"/>
            <w:vAlign w:val="center"/>
          </w:tcPr>
          <w:p>
            <w:pPr>
              <w:spacing w:line="400" w:lineRule="exact"/>
              <w:rPr>
                <w:rFonts w:eastAsia="方正仿宋_GBK"/>
                <w:sz w:val="32"/>
                <w:szCs w:val="32"/>
              </w:rPr>
            </w:pPr>
            <w:r>
              <w:rPr>
                <w:rFonts w:eastAsia="方正仿宋_GBK"/>
                <w:sz w:val="32"/>
                <w:szCs w:val="32"/>
              </w:rPr>
              <w:t>响应</w:t>
            </w:r>
            <w:r>
              <w:rPr>
                <w:rFonts w:eastAsia="方正仿宋_GBK"/>
                <w:sz w:val="32"/>
                <w:szCs w:val="32"/>
                <w:lang w:val="zh-CN"/>
              </w:rPr>
              <w:t>文件正、副本数量符合</w:t>
            </w:r>
            <w:r>
              <w:rPr>
                <w:rFonts w:eastAsia="方正仿宋_GBK"/>
                <w:sz w:val="32"/>
                <w:szCs w:val="32"/>
              </w:rPr>
              <w:t>招标</w:t>
            </w:r>
            <w:r>
              <w:rPr>
                <w:rFonts w:eastAsia="方正仿宋_GBK"/>
                <w:sz w:val="32"/>
                <w:szCs w:val="32"/>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400" w:lineRule="exact"/>
              <w:jc w:val="center"/>
              <w:rPr>
                <w:rFonts w:eastAsia="方正仿宋_GBK"/>
                <w:sz w:val="32"/>
                <w:szCs w:val="32"/>
              </w:rPr>
            </w:pPr>
            <w:r>
              <w:rPr>
                <w:rFonts w:eastAsia="方正仿宋_GBK"/>
                <w:sz w:val="32"/>
                <w:szCs w:val="32"/>
              </w:rPr>
              <w:t>3</w:t>
            </w:r>
          </w:p>
        </w:tc>
        <w:tc>
          <w:tcPr>
            <w:tcW w:w="1756" w:type="dxa"/>
            <w:vMerge w:val="restart"/>
            <w:vAlign w:val="center"/>
          </w:tcPr>
          <w:p>
            <w:pPr>
              <w:spacing w:line="400" w:lineRule="exact"/>
              <w:rPr>
                <w:rFonts w:eastAsia="方正仿宋_GBK"/>
                <w:sz w:val="32"/>
                <w:szCs w:val="32"/>
                <w:lang w:val="zh-CN"/>
              </w:rPr>
            </w:pPr>
            <w:r>
              <w:rPr>
                <w:rFonts w:eastAsia="方正仿宋_GBK"/>
                <w:sz w:val="32"/>
                <w:szCs w:val="32"/>
              </w:rPr>
              <w:t>响应程度审查</w:t>
            </w:r>
          </w:p>
        </w:tc>
        <w:tc>
          <w:tcPr>
            <w:tcW w:w="1788" w:type="dxa"/>
            <w:vAlign w:val="center"/>
          </w:tcPr>
          <w:p>
            <w:pPr>
              <w:spacing w:line="400" w:lineRule="exact"/>
              <w:rPr>
                <w:rFonts w:eastAsia="方正仿宋_GBK"/>
                <w:sz w:val="32"/>
                <w:szCs w:val="32"/>
              </w:rPr>
            </w:pPr>
            <w:r>
              <w:rPr>
                <w:rFonts w:eastAsia="方正仿宋_GBK"/>
                <w:sz w:val="32"/>
                <w:szCs w:val="32"/>
              </w:rPr>
              <w:t>实质性响应</w:t>
            </w:r>
          </w:p>
        </w:tc>
        <w:tc>
          <w:tcPr>
            <w:tcW w:w="4574" w:type="dxa"/>
            <w:vAlign w:val="center"/>
          </w:tcPr>
          <w:p>
            <w:pPr>
              <w:pStyle w:val="9"/>
              <w:spacing w:line="400" w:lineRule="exact"/>
              <w:rPr>
                <w:rFonts w:eastAsia="方正仿宋_GBK"/>
                <w:sz w:val="32"/>
                <w:szCs w:val="32"/>
              </w:rPr>
            </w:pPr>
            <w:r>
              <w:rPr>
                <w:rFonts w:eastAsia="方正仿宋_GBK"/>
                <w:sz w:val="32"/>
                <w:szCs w:val="32"/>
              </w:rPr>
              <w:t>招标文件的内容。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spacing w:line="400" w:lineRule="exact"/>
              <w:jc w:val="center"/>
              <w:rPr>
                <w:rFonts w:eastAsia="方正仿宋_GBK"/>
                <w:sz w:val="32"/>
                <w:szCs w:val="32"/>
              </w:rPr>
            </w:pPr>
          </w:p>
        </w:tc>
        <w:tc>
          <w:tcPr>
            <w:tcW w:w="1756" w:type="dxa"/>
            <w:vMerge w:val="continue"/>
            <w:vAlign w:val="center"/>
          </w:tcPr>
          <w:p>
            <w:pPr>
              <w:spacing w:line="400" w:lineRule="exact"/>
              <w:rPr>
                <w:rFonts w:eastAsia="方正仿宋_GBK"/>
                <w:sz w:val="32"/>
                <w:szCs w:val="32"/>
                <w:lang w:val="zh-CN"/>
              </w:rPr>
            </w:pPr>
          </w:p>
        </w:tc>
        <w:tc>
          <w:tcPr>
            <w:tcW w:w="1788" w:type="dxa"/>
            <w:vAlign w:val="center"/>
          </w:tcPr>
          <w:p>
            <w:pPr>
              <w:spacing w:line="400" w:lineRule="exact"/>
              <w:rPr>
                <w:rFonts w:eastAsia="方正仿宋_GBK"/>
                <w:sz w:val="32"/>
                <w:szCs w:val="32"/>
              </w:rPr>
            </w:pPr>
            <w:r>
              <w:rPr>
                <w:rFonts w:eastAsia="方正仿宋_GBK"/>
                <w:sz w:val="32"/>
                <w:szCs w:val="32"/>
              </w:rPr>
              <w:t>竞标有效期</w:t>
            </w:r>
          </w:p>
        </w:tc>
        <w:tc>
          <w:tcPr>
            <w:tcW w:w="4574" w:type="dxa"/>
            <w:vAlign w:val="center"/>
          </w:tcPr>
          <w:p>
            <w:pPr>
              <w:spacing w:line="400" w:lineRule="exact"/>
              <w:rPr>
                <w:rFonts w:eastAsia="方正仿宋_GBK"/>
                <w:sz w:val="32"/>
                <w:szCs w:val="32"/>
              </w:rPr>
            </w:pPr>
            <w:r>
              <w:rPr>
                <w:rFonts w:eastAsia="方正仿宋_GBK"/>
                <w:sz w:val="32"/>
                <w:szCs w:val="32"/>
              </w:rPr>
              <w:t>响应文件及有关承诺文件有效期为提交响应文件截止时间止。</w:t>
            </w:r>
          </w:p>
        </w:tc>
      </w:tr>
    </w:tbl>
    <w:p>
      <w:pPr>
        <w:spacing w:line="596" w:lineRule="exact"/>
        <w:ind w:firstLine="640" w:firstLineChars="200"/>
        <w:rPr>
          <w:rFonts w:eastAsia="方正仿宋_GBK"/>
          <w:sz w:val="32"/>
          <w:szCs w:val="32"/>
        </w:rPr>
      </w:pPr>
      <w:r>
        <w:rPr>
          <w:rFonts w:eastAsia="方正仿宋_GBK"/>
          <w:sz w:val="32"/>
          <w:szCs w:val="32"/>
        </w:rPr>
        <w:t>5.2澄清有关问题。竞标小组在对响应文件的有效性、完整性和响应程序进行审查时，可以要求竞标人对响应文件中含义不明确、同类问题表述不一致或者有明显文字和计算错误的内容等作出必要的澄清、说明或者更正。竞标人的澄清、说明或者更正不得超出响应文件的范围或者改变响应文件的实质性内容。</w:t>
      </w:r>
    </w:p>
    <w:p>
      <w:pPr>
        <w:pStyle w:val="4"/>
        <w:spacing w:line="596" w:lineRule="exact"/>
        <w:ind w:firstLine="640" w:firstLineChars="200"/>
        <w:rPr>
          <w:rFonts w:ascii="Times New Roman" w:hAnsi="Times New Roman" w:eastAsia="方正仿宋_GBK"/>
          <w:sz w:val="32"/>
          <w:szCs w:val="32"/>
        </w:rPr>
      </w:pPr>
      <w:bookmarkStart w:id="29" w:name="_Toc76462335"/>
      <w:bookmarkStart w:id="30" w:name="_Toc106030890"/>
      <w:bookmarkStart w:id="31" w:name="_Toc342913394"/>
      <w:bookmarkStart w:id="32" w:name="_Toc102227320"/>
      <w:r>
        <w:rPr>
          <w:rFonts w:ascii="Times New Roman" w:hAnsi="Times New Roman" w:eastAsia="方正仿宋_GBK"/>
          <w:sz w:val="32"/>
          <w:szCs w:val="32"/>
        </w:rPr>
        <w:t>5.3  无效响应</w:t>
      </w:r>
      <w:bookmarkEnd w:id="29"/>
      <w:bookmarkEnd w:id="30"/>
    </w:p>
    <w:p>
      <w:pPr>
        <w:snapToGrid w:val="0"/>
        <w:spacing w:line="596" w:lineRule="exact"/>
        <w:ind w:firstLine="465"/>
        <w:rPr>
          <w:rFonts w:eastAsia="方正仿宋_GBK"/>
          <w:sz w:val="32"/>
          <w:szCs w:val="32"/>
        </w:rPr>
      </w:pPr>
      <w:r>
        <w:rPr>
          <w:rFonts w:eastAsia="方正仿宋_GBK"/>
          <w:sz w:val="32"/>
          <w:szCs w:val="32"/>
        </w:rPr>
        <w:t>竞标人发生以下条款情况之一者，视为无效响应，其响应文件将被拒绝（即废标处理）：</w:t>
      </w:r>
    </w:p>
    <w:p>
      <w:pPr>
        <w:snapToGrid w:val="0"/>
        <w:spacing w:line="596" w:lineRule="exact"/>
        <w:ind w:firstLine="465"/>
        <w:rPr>
          <w:rFonts w:eastAsia="方正仿宋_GBK"/>
          <w:sz w:val="32"/>
          <w:szCs w:val="32"/>
        </w:rPr>
      </w:pPr>
      <w:r>
        <w:rPr>
          <w:rFonts w:eastAsia="方正仿宋_GBK"/>
          <w:sz w:val="32"/>
          <w:szCs w:val="32"/>
        </w:rPr>
        <w:t>5.3.1竞标人不符合规定的资格条件的；</w:t>
      </w:r>
    </w:p>
    <w:p>
      <w:pPr>
        <w:snapToGrid w:val="0"/>
        <w:spacing w:line="596" w:lineRule="exact"/>
        <w:ind w:firstLine="465"/>
        <w:rPr>
          <w:rFonts w:eastAsia="方正仿宋_GBK"/>
          <w:sz w:val="32"/>
          <w:szCs w:val="32"/>
        </w:rPr>
      </w:pPr>
      <w:r>
        <w:rPr>
          <w:rFonts w:eastAsia="方正仿宋_GBK"/>
          <w:sz w:val="32"/>
          <w:szCs w:val="32"/>
        </w:rPr>
        <w:t>5.3.2竞标人的法定代表人（或其授权代表）或自然人未参加竞标；</w:t>
      </w:r>
    </w:p>
    <w:p>
      <w:pPr>
        <w:snapToGrid w:val="0"/>
        <w:spacing w:line="596" w:lineRule="exact"/>
        <w:ind w:firstLine="465"/>
        <w:rPr>
          <w:rFonts w:eastAsia="方正仿宋_GBK"/>
          <w:sz w:val="32"/>
          <w:szCs w:val="32"/>
        </w:rPr>
      </w:pPr>
      <w:r>
        <w:rPr>
          <w:rFonts w:eastAsia="方正仿宋_GBK"/>
          <w:sz w:val="32"/>
          <w:szCs w:val="32"/>
        </w:rPr>
        <w:t>5.3.3竞标人所提交的响应文件不按要求签署或盖章；</w:t>
      </w:r>
    </w:p>
    <w:p>
      <w:pPr>
        <w:snapToGrid w:val="0"/>
        <w:spacing w:line="596" w:lineRule="exact"/>
        <w:ind w:firstLine="465"/>
        <w:rPr>
          <w:rFonts w:eastAsia="方正仿宋_GBK"/>
          <w:sz w:val="32"/>
          <w:szCs w:val="32"/>
        </w:rPr>
      </w:pPr>
      <w:r>
        <w:rPr>
          <w:rFonts w:eastAsia="方正仿宋_GBK"/>
          <w:sz w:val="32"/>
          <w:szCs w:val="32"/>
        </w:rPr>
        <w:t>5.3.4竞标人的最后报价超过综合单价或最高限价的；总价和分项价格之和不一致的；</w:t>
      </w:r>
    </w:p>
    <w:p>
      <w:pPr>
        <w:snapToGrid w:val="0"/>
        <w:spacing w:line="596" w:lineRule="exact"/>
        <w:ind w:firstLine="465"/>
        <w:rPr>
          <w:rFonts w:eastAsia="方正仿宋_GBK"/>
          <w:sz w:val="32"/>
          <w:szCs w:val="32"/>
        </w:rPr>
      </w:pPr>
      <w:r>
        <w:rPr>
          <w:rFonts w:eastAsia="方正仿宋_GBK"/>
          <w:sz w:val="32"/>
          <w:szCs w:val="32"/>
        </w:rPr>
        <w:t>5.3.5法定代表人为同一个人的两个及两个以上法人，母公司、全资子公司及其控股公司，在同一招标项目中同时参与竞标；</w:t>
      </w:r>
    </w:p>
    <w:p>
      <w:pPr>
        <w:snapToGrid w:val="0"/>
        <w:spacing w:line="596" w:lineRule="exact"/>
        <w:ind w:firstLine="640" w:firstLineChars="200"/>
        <w:rPr>
          <w:rFonts w:eastAsia="方正仿宋_GBK"/>
          <w:sz w:val="32"/>
          <w:szCs w:val="32"/>
        </w:rPr>
      </w:pPr>
      <w:r>
        <w:rPr>
          <w:rFonts w:eastAsia="方正仿宋_GBK"/>
          <w:sz w:val="32"/>
          <w:szCs w:val="32"/>
        </w:rPr>
        <w:t>5.3.6竞标人竞标有效期不满足竞标文件要求的；</w:t>
      </w:r>
    </w:p>
    <w:p>
      <w:pPr>
        <w:snapToGrid w:val="0"/>
        <w:spacing w:line="596" w:lineRule="exact"/>
        <w:ind w:firstLine="640" w:firstLineChars="200"/>
        <w:rPr>
          <w:rFonts w:eastAsia="方正仿宋_GBK"/>
          <w:sz w:val="32"/>
          <w:szCs w:val="32"/>
        </w:rPr>
      </w:pPr>
      <w:r>
        <w:rPr>
          <w:rFonts w:eastAsia="方正仿宋_GBK"/>
          <w:sz w:val="32"/>
          <w:szCs w:val="32"/>
        </w:rPr>
        <w:t>5.3.7竞标人响应文件内容有与国家现行法律法规相违背的内容，或附有招标人无法接受的条件；</w:t>
      </w:r>
    </w:p>
    <w:p>
      <w:pPr>
        <w:pStyle w:val="4"/>
        <w:spacing w:line="596" w:lineRule="exact"/>
        <w:ind w:firstLine="640" w:firstLineChars="200"/>
        <w:rPr>
          <w:rFonts w:ascii="Times New Roman" w:hAnsi="Times New Roman" w:eastAsia="方正仿宋_GBK"/>
          <w:sz w:val="32"/>
          <w:szCs w:val="32"/>
        </w:rPr>
      </w:pPr>
      <w:bookmarkStart w:id="33" w:name="_Toc76462336"/>
      <w:bookmarkStart w:id="34" w:name="_Toc106030891"/>
      <w:r>
        <w:rPr>
          <w:rFonts w:ascii="Times New Roman" w:hAnsi="Times New Roman" w:eastAsia="方正仿宋_GBK"/>
          <w:sz w:val="32"/>
          <w:szCs w:val="32"/>
        </w:rPr>
        <w:t>5.4</w:t>
      </w:r>
      <w:bookmarkEnd w:id="31"/>
      <w:bookmarkEnd w:id="32"/>
      <w:r>
        <w:rPr>
          <w:rFonts w:ascii="Times New Roman" w:hAnsi="Times New Roman" w:eastAsia="方正仿宋_GBK"/>
          <w:sz w:val="32"/>
          <w:szCs w:val="32"/>
        </w:rPr>
        <w:t xml:space="preserve">  终止</w:t>
      </w:r>
      <w:bookmarkEnd w:id="33"/>
      <w:bookmarkEnd w:id="34"/>
    </w:p>
    <w:p>
      <w:pPr>
        <w:snapToGrid w:val="0"/>
        <w:spacing w:line="596" w:lineRule="exact"/>
        <w:ind w:firstLine="465"/>
        <w:rPr>
          <w:rFonts w:eastAsia="方正仿宋_GBK"/>
          <w:sz w:val="32"/>
          <w:szCs w:val="32"/>
        </w:rPr>
      </w:pPr>
      <w:r>
        <w:rPr>
          <w:rFonts w:eastAsia="方正仿宋_GBK"/>
          <w:sz w:val="32"/>
          <w:szCs w:val="32"/>
        </w:rPr>
        <w:t>出现下列情形之一的，招标人应当终止公开招标活动，发布项目终止公告并说明原因，重新开展活动：</w:t>
      </w:r>
    </w:p>
    <w:p>
      <w:pPr>
        <w:snapToGrid w:val="0"/>
        <w:spacing w:line="596" w:lineRule="exact"/>
        <w:ind w:firstLine="465"/>
        <w:rPr>
          <w:rFonts w:eastAsia="方正仿宋_GBK"/>
          <w:sz w:val="32"/>
          <w:szCs w:val="32"/>
        </w:rPr>
      </w:pPr>
      <w:r>
        <w:rPr>
          <w:rFonts w:eastAsia="方正仿宋_GBK"/>
          <w:sz w:val="32"/>
          <w:szCs w:val="32"/>
        </w:rPr>
        <w:t>5.4.1因情况变化，不再符合规定的公开招标方式适用情形的；</w:t>
      </w:r>
    </w:p>
    <w:p>
      <w:pPr>
        <w:snapToGrid w:val="0"/>
        <w:spacing w:line="596" w:lineRule="exact"/>
        <w:ind w:firstLine="465"/>
        <w:rPr>
          <w:rFonts w:eastAsia="方正仿宋_GBK"/>
          <w:sz w:val="32"/>
          <w:szCs w:val="32"/>
        </w:rPr>
      </w:pPr>
      <w:r>
        <w:rPr>
          <w:rFonts w:eastAsia="方正仿宋_GBK"/>
          <w:sz w:val="32"/>
          <w:szCs w:val="32"/>
        </w:rPr>
        <w:t>5.4.2出现影响招标公正的违法、违规行为的；</w:t>
      </w:r>
    </w:p>
    <w:p>
      <w:pPr>
        <w:snapToGrid w:val="0"/>
        <w:spacing w:line="596" w:lineRule="exact"/>
        <w:ind w:firstLine="465"/>
        <w:rPr>
          <w:rFonts w:eastAsia="方正仿宋_GBK"/>
          <w:kern w:val="0"/>
          <w:sz w:val="32"/>
          <w:szCs w:val="32"/>
        </w:rPr>
      </w:pPr>
      <w:r>
        <w:rPr>
          <w:rFonts w:eastAsia="方正仿宋_GBK"/>
          <w:sz w:val="32"/>
          <w:szCs w:val="32"/>
        </w:rPr>
        <w:t>5.4.3在招标过程中符合要求的竞标人不足3家的。</w:t>
      </w:r>
    </w:p>
    <w:p>
      <w:pPr>
        <w:widowControl/>
        <w:spacing w:line="594" w:lineRule="exact"/>
        <w:ind w:firstLine="560"/>
        <w:rPr>
          <w:rFonts w:eastAsia="方正仿宋_GBK"/>
          <w:kern w:val="0"/>
          <w:sz w:val="32"/>
          <w:szCs w:val="32"/>
        </w:rPr>
      </w:pPr>
    </w:p>
    <w:p>
      <w:pPr>
        <w:widowControl/>
        <w:spacing w:line="594" w:lineRule="exact"/>
        <w:ind w:right="480" w:firstLine="3060"/>
        <w:jc w:val="right"/>
        <w:rPr>
          <w:rFonts w:eastAsia="方正仿宋_GBK"/>
          <w:kern w:val="0"/>
          <w:sz w:val="32"/>
          <w:szCs w:val="32"/>
        </w:rPr>
      </w:pPr>
      <w:r>
        <w:rPr>
          <w:rFonts w:eastAsia="方正仿宋_GBK"/>
          <w:kern w:val="0"/>
          <w:sz w:val="32"/>
          <w:szCs w:val="32"/>
        </w:rPr>
        <w:t>垫江县高峰镇人民政府</w:t>
      </w:r>
    </w:p>
    <w:p>
      <w:pPr>
        <w:widowControl/>
        <w:spacing w:line="594" w:lineRule="exact"/>
        <w:ind w:right="760" w:firstLine="3220"/>
        <w:jc w:val="right"/>
        <w:rPr>
          <w:rFonts w:eastAsia="方正仿宋_GBK"/>
          <w:b/>
          <w:bCs/>
          <w:kern w:val="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eastAsia="方正仿宋_GBK"/>
          <w:kern w:val="0"/>
          <w:sz w:val="32"/>
          <w:szCs w:val="32"/>
        </w:rPr>
        <w:t>2024年5月11日</w:t>
      </w:r>
    </w:p>
    <w:p>
      <w:pPr>
        <w:widowControl/>
        <w:shd w:val="clear" w:color="auto" w:fill="FFFFFF"/>
        <w:snapToGrid w:val="0"/>
        <w:spacing w:line="500" w:lineRule="exact"/>
        <w:ind w:firstLine="482"/>
        <w:jc w:val="center"/>
        <w:rPr>
          <w:rFonts w:ascii="方正小标宋_GBK" w:eastAsia="方正小标宋_GBK"/>
          <w:kern w:val="0"/>
          <w:sz w:val="44"/>
          <w:szCs w:val="44"/>
        </w:rPr>
      </w:pPr>
      <w:r>
        <w:rPr>
          <w:rFonts w:hint="eastAsia" w:ascii="方正小标宋_GBK" w:hAnsi="宋体" w:eastAsia="方正小标宋_GBK" w:cs="宋体"/>
          <w:b/>
          <w:bCs/>
          <w:kern w:val="0"/>
          <w:sz w:val="44"/>
          <w:szCs w:val="44"/>
        </w:rPr>
        <w:t>竞</w:t>
      </w:r>
      <w:r>
        <w:rPr>
          <w:rFonts w:hint="eastAsia" w:ascii="方正小标宋_GBK" w:eastAsia="方正小标宋_GBK"/>
          <w:b/>
          <w:bCs/>
          <w:kern w:val="0"/>
          <w:sz w:val="44"/>
          <w:szCs w:val="44"/>
        </w:rPr>
        <w:t> </w:t>
      </w:r>
      <w:r>
        <w:rPr>
          <w:rFonts w:hint="eastAsia" w:ascii="方正小标宋_GBK" w:hAnsi="宋体" w:eastAsia="方正小标宋_GBK" w:cs="宋体"/>
          <w:b/>
          <w:bCs/>
          <w:kern w:val="0"/>
          <w:sz w:val="44"/>
          <w:szCs w:val="44"/>
        </w:rPr>
        <w:t>争</w:t>
      </w:r>
      <w:r>
        <w:rPr>
          <w:rFonts w:hint="eastAsia" w:ascii="方正小标宋_GBK" w:eastAsia="方正小标宋_GBK"/>
          <w:b/>
          <w:bCs/>
          <w:kern w:val="0"/>
          <w:sz w:val="44"/>
          <w:szCs w:val="44"/>
        </w:rPr>
        <w:t> </w:t>
      </w:r>
      <w:r>
        <w:rPr>
          <w:rFonts w:hint="eastAsia" w:ascii="方正小标宋_GBK" w:hAnsi="宋体" w:eastAsia="方正小标宋_GBK" w:cs="宋体"/>
          <w:b/>
          <w:bCs/>
          <w:kern w:val="0"/>
          <w:sz w:val="44"/>
          <w:szCs w:val="44"/>
        </w:rPr>
        <w:t>报</w:t>
      </w:r>
      <w:r>
        <w:rPr>
          <w:rFonts w:hint="eastAsia" w:ascii="方正小标宋_GBK" w:eastAsia="方正小标宋_GBK"/>
          <w:b/>
          <w:bCs/>
          <w:kern w:val="0"/>
          <w:sz w:val="44"/>
          <w:szCs w:val="44"/>
        </w:rPr>
        <w:t> </w:t>
      </w:r>
      <w:r>
        <w:rPr>
          <w:rFonts w:hint="eastAsia" w:ascii="方正小标宋_GBK" w:hAnsi="宋体" w:eastAsia="方正小标宋_GBK" w:cs="宋体"/>
          <w:b/>
          <w:bCs/>
          <w:kern w:val="0"/>
          <w:sz w:val="44"/>
          <w:szCs w:val="44"/>
        </w:rPr>
        <w:t>价</w:t>
      </w:r>
      <w:r>
        <w:rPr>
          <w:rFonts w:hint="eastAsia" w:ascii="方正小标宋_GBK" w:eastAsia="方正小标宋_GBK"/>
          <w:b/>
          <w:bCs/>
          <w:kern w:val="0"/>
          <w:sz w:val="44"/>
          <w:szCs w:val="44"/>
        </w:rPr>
        <w:t> </w:t>
      </w:r>
      <w:r>
        <w:rPr>
          <w:rFonts w:hint="eastAsia" w:ascii="方正小标宋_GBK" w:hAnsi="宋体" w:eastAsia="方正小标宋_GBK" w:cs="宋体"/>
          <w:b/>
          <w:bCs/>
          <w:kern w:val="0"/>
          <w:sz w:val="44"/>
          <w:szCs w:val="44"/>
        </w:rPr>
        <w:t>单</w:t>
      </w:r>
    </w:p>
    <w:p>
      <w:pPr>
        <w:widowControl/>
        <w:shd w:val="clear" w:color="auto" w:fill="FFFFFF"/>
        <w:snapToGrid w:val="0"/>
        <w:spacing w:line="500" w:lineRule="exact"/>
        <w:ind w:firstLine="480"/>
        <w:rPr>
          <w:kern w:val="0"/>
        </w:rPr>
      </w:pPr>
      <w:r>
        <w:rPr>
          <w:kern w:val="0"/>
        </w:rPr>
        <w:t> </w:t>
      </w:r>
    </w:p>
    <w:p>
      <w:pPr>
        <w:widowControl/>
        <w:shd w:val="clear" w:color="auto" w:fill="FFFFFF"/>
        <w:snapToGrid w:val="0"/>
        <w:spacing w:line="500" w:lineRule="exact"/>
        <w:rPr>
          <w:rFonts w:ascii="方正仿宋_GBK" w:eastAsia="方正仿宋_GBK"/>
          <w:kern w:val="0"/>
          <w:sz w:val="30"/>
          <w:szCs w:val="30"/>
        </w:rPr>
      </w:pPr>
      <w:r>
        <w:rPr>
          <w:rFonts w:hint="eastAsia" w:ascii="方正仿宋_GBK" w:hAnsi="方正仿宋_GBK" w:eastAsia="方正仿宋_GBK" w:cs="方正仿宋_GBK"/>
          <w:spacing w:val="-11"/>
          <w:sz w:val="32"/>
          <w:u w:val="single"/>
        </w:rPr>
        <w:t>垫江县高峰镇人民政府</w:t>
      </w:r>
      <w:r>
        <w:rPr>
          <w:rFonts w:hint="eastAsia" w:ascii="方正仿宋_GBK" w:hAnsi="宋体" w:eastAsia="方正仿宋_GBK" w:cs="宋体"/>
          <w:kern w:val="0"/>
          <w:sz w:val="30"/>
          <w:szCs w:val="30"/>
          <w:u w:val="single"/>
        </w:rPr>
        <w:t xml:space="preserve"> </w:t>
      </w:r>
      <w:r>
        <w:rPr>
          <w:rFonts w:hint="eastAsia" w:ascii="方正仿宋_GBK" w:hAnsi="宋体" w:eastAsia="方正仿宋_GBK" w:cs="宋体"/>
          <w:kern w:val="0"/>
          <w:sz w:val="30"/>
          <w:szCs w:val="30"/>
        </w:rPr>
        <w:t>（发包人名称）：</w:t>
      </w:r>
    </w:p>
    <w:p>
      <w:pPr>
        <w:widowControl/>
        <w:spacing w:line="500" w:lineRule="exact"/>
        <w:ind w:firstLine="596"/>
        <w:outlineLvl w:val="0"/>
        <w:rPr>
          <w:rFonts w:ascii="方正仿宋_GBK" w:eastAsia="方正仿宋_GBK"/>
          <w:b/>
          <w:bCs/>
          <w:kern w:val="36"/>
          <w:sz w:val="30"/>
          <w:szCs w:val="30"/>
        </w:rPr>
      </w:pPr>
      <w:r>
        <w:rPr>
          <w:rFonts w:hint="eastAsia" w:ascii="方正仿宋_GBK" w:hAnsi="宋体" w:eastAsia="方正仿宋_GBK" w:cs="宋体"/>
          <w:b/>
          <w:bCs/>
          <w:kern w:val="36"/>
          <w:sz w:val="30"/>
          <w:szCs w:val="30"/>
        </w:rPr>
        <w:t>1．我方已仔细研究了垫江县农村土地功能提升建设项目高峰段四标段（儿童文化主题乐园）基础设施工程招标公告和投标须知文件的全部内容，愿意作如下报价（小数点后面保留两位）：总价：</w:t>
      </w:r>
      <w:r>
        <w:rPr>
          <w:rFonts w:hint="eastAsia" w:ascii="方正仿宋_GBK" w:hAnsi="宋体" w:eastAsia="方正仿宋_GBK" w:cs="宋体"/>
          <w:b/>
          <w:bCs/>
          <w:kern w:val="36"/>
          <w:sz w:val="30"/>
          <w:szCs w:val="30"/>
          <w:u w:val="single"/>
        </w:rPr>
        <w:t xml:space="preserve">               </w:t>
      </w:r>
      <w:r>
        <w:rPr>
          <w:rFonts w:hint="eastAsia" w:ascii="方正仿宋_GBK" w:hAnsi="宋体" w:eastAsia="方正仿宋_GBK" w:cs="宋体"/>
          <w:b/>
          <w:bCs/>
          <w:kern w:val="36"/>
          <w:sz w:val="30"/>
          <w:szCs w:val="30"/>
        </w:rPr>
        <w:t>元（大写：</w:t>
      </w:r>
      <w:r>
        <w:rPr>
          <w:rFonts w:hint="eastAsia" w:ascii="方正仿宋_GBK" w:hAnsi="宋体" w:eastAsia="方正仿宋_GBK" w:cs="宋体"/>
          <w:b/>
          <w:bCs/>
          <w:kern w:val="36"/>
          <w:sz w:val="30"/>
          <w:szCs w:val="30"/>
          <w:u w:val="single"/>
        </w:rPr>
        <w:t>　　         　</w:t>
      </w:r>
      <w:r>
        <w:rPr>
          <w:rFonts w:hint="eastAsia" w:ascii="方正仿宋_GBK" w:hAnsi="宋体" w:eastAsia="方正仿宋_GBK" w:cs="宋体"/>
          <w:b/>
          <w:bCs/>
          <w:kern w:val="36"/>
          <w:sz w:val="30"/>
          <w:szCs w:val="30"/>
        </w:rPr>
        <w:t>）所有投标报价均含劳动保护费和安全文明施工费（定额费及专项费）等涉及本工程的一切费用（附单项工程报价单，单项工程报价单合计等于工程总报价）。工期60日历天，按合同约定实施和完成承包工程，修补工程中的任何缺陷，工程质量达到国家有关现行施工验收规范规定的标准及重庆市有关规定进行竣工验收，并一次性验收合格。</w:t>
      </w:r>
    </w:p>
    <w:p>
      <w:pPr>
        <w:widowControl/>
        <w:spacing w:line="500" w:lineRule="exact"/>
        <w:ind w:firstLine="600" w:firstLineChars="200"/>
        <w:outlineLvl w:val="0"/>
        <w:rPr>
          <w:rFonts w:ascii="方正仿宋_GBK" w:eastAsia="方正仿宋_GBK"/>
          <w:kern w:val="0"/>
          <w:sz w:val="30"/>
          <w:szCs w:val="30"/>
        </w:rPr>
      </w:pPr>
      <w:r>
        <w:rPr>
          <w:rFonts w:hint="eastAsia" w:ascii="方正仿宋_GBK" w:hAnsi="宋体" w:eastAsia="方正仿宋_GBK" w:cs="宋体"/>
          <w:kern w:val="0"/>
          <w:sz w:val="30"/>
          <w:szCs w:val="30"/>
        </w:rPr>
        <w:t>2．我方承诺在投标有效期内不修改、撤销竞争文件。</w:t>
      </w:r>
    </w:p>
    <w:p>
      <w:pPr>
        <w:widowControl/>
        <w:shd w:val="clear" w:color="auto" w:fill="FFFFFF"/>
        <w:snapToGrid w:val="0"/>
        <w:spacing w:line="500" w:lineRule="exact"/>
        <w:ind w:firstLine="600" w:firstLineChars="200"/>
        <w:rPr>
          <w:rFonts w:ascii="方正仿宋_GBK" w:eastAsia="方正仿宋_GBK"/>
          <w:kern w:val="0"/>
          <w:sz w:val="30"/>
          <w:szCs w:val="30"/>
        </w:rPr>
      </w:pPr>
      <w:r>
        <w:rPr>
          <w:rFonts w:hint="eastAsia" w:ascii="方正仿宋_GBK" w:hAnsi="宋体" w:eastAsia="方正仿宋_GBK" w:cs="宋体"/>
          <w:kern w:val="0"/>
          <w:sz w:val="30"/>
          <w:szCs w:val="30"/>
        </w:rPr>
        <w:t>3．如我方中标：</w:t>
      </w:r>
    </w:p>
    <w:p>
      <w:pPr>
        <w:widowControl/>
        <w:shd w:val="clear" w:color="auto" w:fill="FFFFFF"/>
        <w:snapToGrid w:val="0"/>
        <w:spacing w:line="500" w:lineRule="exact"/>
        <w:ind w:firstLine="600" w:firstLineChars="200"/>
        <w:rPr>
          <w:rFonts w:ascii="方正仿宋_GBK" w:eastAsia="方正仿宋_GBK"/>
          <w:kern w:val="0"/>
          <w:sz w:val="30"/>
          <w:szCs w:val="30"/>
        </w:rPr>
      </w:pPr>
      <w:r>
        <w:rPr>
          <w:rFonts w:hint="eastAsia" w:ascii="方正仿宋_GBK" w:hAnsi="宋体" w:eastAsia="方正仿宋_GBK" w:cs="宋体"/>
          <w:kern w:val="0"/>
          <w:sz w:val="30"/>
          <w:szCs w:val="30"/>
        </w:rPr>
        <w:t>（1）我方承诺在收到中标通知书后，在中标通知书规定的期限内与你方签订合同。</w:t>
      </w:r>
    </w:p>
    <w:p>
      <w:pPr>
        <w:widowControl/>
        <w:shd w:val="clear" w:color="auto" w:fill="FFFFFF"/>
        <w:snapToGrid w:val="0"/>
        <w:spacing w:line="500" w:lineRule="exact"/>
        <w:ind w:firstLine="600" w:firstLineChars="200"/>
        <w:rPr>
          <w:rFonts w:ascii="方正仿宋_GBK" w:eastAsia="方正仿宋_GBK"/>
          <w:kern w:val="0"/>
          <w:sz w:val="30"/>
          <w:szCs w:val="30"/>
        </w:rPr>
      </w:pPr>
      <w:r>
        <w:rPr>
          <w:rFonts w:hint="eastAsia" w:ascii="方正仿宋_GBK" w:hAnsi="宋体" w:eastAsia="方正仿宋_GBK" w:cs="宋体"/>
          <w:kern w:val="0"/>
          <w:sz w:val="30"/>
          <w:szCs w:val="30"/>
        </w:rPr>
        <w:t>（2）我方承诺按照招标文件规定向你方递交履约担保。</w:t>
      </w:r>
    </w:p>
    <w:p>
      <w:pPr>
        <w:widowControl/>
        <w:shd w:val="clear" w:color="auto" w:fill="FFFFFF"/>
        <w:snapToGrid w:val="0"/>
        <w:spacing w:line="500" w:lineRule="exact"/>
        <w:ind w:firstLine="600" w:firstLineChars="200"/>
        <w:rPr>
          <w:rFonts w:ascii="方正仿宋_GBK" w:eastAsia="方正仿宋_GBK"/>
          <w:kern w:val="0"/>
          <w:sz w:val="30"/>
          <w:szCs w:val="30"/>
        </w:rPr>
      </w:pPr>
      <w:r>
        <w:rPr>
          <w:rFonts w:hint="eastAsia" w:ascii="方正仿宋_GBK" w:hAnsi="宋体" w:eastAsia="方正仿宋_GBK" w:cs="宋体"/>
          <w:kern w:val="0"/>
          <w:sz w:val="30"/>
          <w:szCs w:val="30"/>
        </w:rPr>
        <w:t>（3）我方承诺在合同约定的期限内完成并移交全部合同工程。</w:t>
      </w:r>
    </w:p>
    <w:p>
      <w:pPr>
        <w:widowControl/>
        <w:shd w:val="clear" w:color="auto" w:fill="FFFFFF"/>
        <w:snapToGrid w:val="0"/>
        <w:spacing w:line="500" w:lineRule="exact"/>
        <w:ind w:firstLine="560"/>
        <w:rPr>
          <w:rFonts w:ascii="方正仿宋_GBK" w:eastAsia="方正仿宋_GBK"/>
          <w:kern w:val="0"/>
          <w:sz w:val="30"/>
          <w:szCs w:val="30"/>
        </w:rPr>
      </w:pPr>
      <w:r>
        <w:rPr>
          <w:rFonts w:hint="eastAsia" w:ascii="方正仿宋_GBK" w:hAnsi="宋体" w:eastAsia="方正仿宋_GBK" w:cs="宋体"/>
          <w:kern w:val="0"/>
          <w:sz w:val="30"/>
          <w:szCs w:val="30"/>
        </w:rPr>
        <w:t>4．我方在此声明，所递交的投标文件及有关资料内容完整、真实和准确。</w:t>
      </w:r>
    </w:p>
    <w:p>
      <w:pPr>
        <w:widowControl/>
        <w:shd w:val="clear" w:color="auto" w:fill="FFFFFF"/>
        <w:snapToGrid w:val="0"/>
        <w:spacing w:line="500" w:lineRule="exact"/>
        <w:ind w:firstLine="560"/>
        <w:rPr>
          <w:rFonts w:ascii="方正仿宋_GBK" w:eastAsia="方正仿宋_GBK"/>
          <w:kern w:val="0"/>
          <w:sz w:val="30"/>
          <w:szCs w:val="30"/>
        </w:rPr>
      </w:pPr>
      <w:r>
        <w:rPr>
          <w:rFonts w:hint="eastAsia" w:ascii="方正仿宋_GBK" w:hAnsi="宋体" w:eastAsia="方正仿宋_GBK" w:cs="宋体"/>
          <w:kern w:val="0"/>
          <w:sz w:val="30"/>
          <w:szCs w:val="30"/>
        </w:rPr>
        <w:t>投</w:t>
      </w:r>
      <w:r>
        <w:rPr>
          <w:rFonts w:hint="eastAsia" w:ascii="方正仿宋_GBK" w:eastAsia="方正仿宋_GBK"/>
          <w:kern w:val="0"/>
          <w:sz w:val="30"/>
          <w:szCs w:val="30"/>
        </w:rPr>
        <w:t> </w:t>
      </w:r>
      <w:r>
        <w:rPr>
          <w:rFonts w:hint="eastAsia" w:ascii="方正仿宋_GBK" w:hAnsi="宋体" w:eastAsia="方正仿宋_GBK" w:cs="宋体"/>
          <w:kern w:val="0"/>
          <w:sz w:val="30"/>
          <w:szCs w:val="30"/>
        </w:rPr>
        <w:t>标</w:t>
      </w:r>
      <w:r>
        <w:rPr>
          <w:rFonts w:hint="eastAsia" w:ascii="方正仿宋_GBK" w:eastAsia="方正仿宋_GBK"/>
          <w:kern w:val="0"/>
          <w:sz w:val="30"/>
          <w:szCs w:val="30"/>
        </w:rPr>
        <w:t> </w:t>
      </w:r>
      <w:r>
        <w:rPr>
          <w:rFonts w:hint="eastAsia" w:ascii="方正仿宋_GBK" w:hAnsi="宋体" w:eastAsia="方正仿宋_GBK" w:cs="宋体"/>
          <w:kern w:val="0"/>
          <w:sz w:val="30"/>
          <w:szCs w:val="30"/>
        </w:rPr>
        <w:t>单</w:t>
      </w:r>
      <w:r>
        <w:rPr>
          <w:rFonts w:hint="eastAsia" w:ascii="方正仿宋_GBK" w:eastAsia="方正仿宋_GBK"/>
          <w:kern w:val="0"/>
          <w:sz w:val="30"/>
          <w:szCs w:val="30"/>
        </w:rPr>
        <w:t> </w:t>
      </w:r>
      <w:r>
        <w:rPr>
          <w:rFonts w:hint="eastAsia" w:ascii="方正仿宋_GBK" w:hAnsi="宋体" w:eastAsia="方正仿宋_GBK" w:cs="宋体"/>
          <w:kern w:val="0"/>
          <w:sz w:val="30"/>
          <w:szCs w:val="30"/>
        </w:rPr>
        <w:t>位：</w:t>
      </w:r>
      <w:r>
        <w:rPr>
          <w:rFonts w:hint="eastAsia" w:ascii="方正仿宋_GBK" w:eastAsia="方正仿宋_GBK"/>
          <w:kern w:val="0"/>
          <w:sz w:val="30"/>
          <w:szCs w:val="30"/>
          <w:u w:val="single"/>
        </w:rPr>
        <w:t>                          　　          </w:t>
      </w:r>
      <w:r>
        <w:rPr>
          <w:rFonts w:hint="eastAsia" w:ascii="方正仿宋_GBK" w:hAnsi="宋体" w:eastAsia="方正仿宋_GBK" w:cs="宋体"/>
          <w:kern w:val="0"/>
          <w:sz w:val="30"/>
          <w:szCs w:val="30"/>
        </w:rPr>
        <w:t>（盖单位公章）</w:t>
      </w:r>
      <w:r>
        <w:rPr>
          <w:rFonts w:hint="eastAsia" w:ascii="方正仿宋_GBK" w:eastAsia="方正仿宋_GBK"/>
          <w:kern w:val="0"/>
          <w:sz w:val="30"/>
          <w:szCs w:val="30"/>
        </w:rPr>
        <w:t> </w:t>
      </w:r>
    </w:p>
    <w:p>
      <w:pPr>
        <w:widowControl/>
        <w:shd w:val="clear" w:color="auto" w:fill="FFFFFF"/>
        <w:snapToGrid w:val="0"/>
        <w:spacing w:line="500" w:lineRule="exact"/>
        <w:ind w:firstLine="560"/>
        <w:rPr>
          <w:rFonts w:ascii="方正仿宋_GBK" w:eastAsia="方正仿宋_GBK"/>
          <w:kern w:val="0"/>
          <w:sz w:val="30"/>
          <w:szCs w:val="30"/>
        </w:rPr>
      </w:pPr>
      <w:r>
        <w:rPr>
          <w:rFonts w:hint="eastAsia" w:ascii="方正仿宋_GBK" w:hAnsi="宋体" w:eastAsia="方正仿宋_GBK" w:cs="宋体"/>
          <w:kern w:val="0"/>
          <w:sz w:val="30"/>
          <w:szCs w:val="30"/>
        </w:rPr>
        <w:t>法定代表人或其委托代理人：</w:t>
      </w:r>
      <w:r>
        <w:rPr>
          <w:rFonts w:hint="eastAsia" w:ascii="方正仿宋_GBK" w:eastAsia="方正仿宋_GBK"/>
          <w:kern w:val="0"/>
          <w:sz w:val="30"/>
          <w:szCs w:val="30"/>
          <w:u w:val="single"/>
        </w:rPr>
        <w:t>      　  </w:t>
      </w:r>
      <w:r>
        <w:rPr>
          <w:rFonts w:hint="eastAsia" w:ascii="方正仿宋_GBK" w:hAnsi="宋体" w:eastAsia="方正仿宋_GBK" w:cs="宋体"/>
          <w:kern w:val="0"/>
          <w:sz w:val="30"/>
          <w:szCs w:val="30"/>
          <w:u w:val="single"/>
        </w:rPr>
        <w:t xml:space="preserve"> </w:t>
      </w:r>
      <w:r>
        <w:rPr>
          <w:rFonts w:hint="eastAsia" w:ascii="方正仿宋_GBK" w:hAnsi="宋体" w:eastAsia="方正仿宋_GBK" w:cs="宋体"/>
          <w:kern w:val="0"/>
          <w:sz w:val="30"/>
          <w:szCs w:val="30"/>
        </w:rPr>
        <w:t>（签字）</w:t>
      </w:r>
      <w:r>
        <w:rPr>
          <w:rFonts w:hint="eastAsia" w:ascii="方正仿宋_GBK" w:eastAsia="方正仿宋_GBK"/>
          <w:kern w:val="0"/>
          <w:sz w:val="30"/>
          <w:szCs w:val="30"/>
        </w:rPr>
        <w:t> </w:t>
      </w:r>
    </w:p>
    <w:p>
      <w:pPr>
        <w:widowControl/>
        <w:shd w:val="clear" w:color="auto" w:fill="FFFFFF"/>
        <w:snapToGrid w:val="0"/>
        <w:spacing w:line="500" w:lineRule="exact"/>
        <w:ind w:firstLine="560"/>
        <w:rPr>
          <w:rFonts w:ascii="方正仿宋_GBK" w:eastAsia="方正仿宋_GBK"/>
          <w:kern w:val="0"/>
          <w:sz w:val="30"/>
          <w:szCs w:val="30"/>
        </w:rPr>
      </w:pPr>
      <w:r>
        <w:rPr>
          <w:rFonts w:hint="eastAsia" w:ascii="方正仿宋_GBK" w:hAnsi="宋体" w:eastAsia="方正仿宋_GBK" w:cs="宋体"/>
          <w:kern w:val="0"/>
          <w:sz w:val="30"/>
          <w:szCs w:val="30"/>
        </w:rPr>
        <w:t>地址：</w:t>
      </w:r>
      <w:r>
        <w:rPr>
          <w:rFonts w:hint="eastAsia" w:ascii="方正仿宋_GBK" w:eastAsia="方正仿宋_GBK"/>
          <w:kern w:val="0"/>
          <w:sz w:val="30"/>
          <w:szCs w:val="30"/>
          <w:u w:val="single"/>
        </w:rPr>
        <w:t>                                       </w:t>
      </w:r>
      <w:r>
        <w:rPr>
          <w:rFonts w:hint="eastAsia" w:ascii="方正仿宋_GBK" w:hAnsi="宋体" w:eastAsia="方正仿宋_GBK" w:cs="宋体"/>
          <w:kern w:val="0"/>
          <w:sz w:val="30"/>
          <w:szCs w:val="30"/>
          <w:u w:val="single"/>
        </w:rPr>
        <w:t xml:space="preserve"> </w:t>
      </w:r>
    </w:p>
    <w:p>
      <w:pPr>
        <w:widowControl/>
        <w:shd w:val="clear" w:color="auto" w:fill="FFFFFF"/>
        <w:snapToGrid w:val="0"/>
        <w:spacing w:line="500" w:lineRule="exact"/>
        <w:ind w:firstLine="560"/>
        <w:rPr>
          <w:rFonts w:ascii="方正仿宋_GBK" w:eastAsia="方正仿宋_GBK"/>
          <w:kern w:val="0"/>
          <w:sz w:val="30"/>
          <w:szCs w:val="30"/>
        </w:rPr>
      </w:pPr>
      <w:r>
        <w:rPr>
          <w:rFonts w:hint="eastAsia" w:ascii="方正仿宋_GBK" w:hAnsi="宋体" w:eastAsia="方正仿宋_GBK" w:cs="宋体"/>
          <w:kern w:val="0"/>
          <w:sz w:val="30"/>
          <w:szCs w:val="30"/>
        </w:rPr>
        <w:t>电话：</w:t>
      </w:r>
      <w:r>
        <w:rPr>
          <w:rFonts w:hint="eastAsia" w:ascii="方正仿宋_GBK" w:eastAsia="方正仿宋_GBK"/>
          <w:kern w:val="0"/>
          <w:sz w:val="30"/>
          <w:szCs w:val="30"/>
          <w:u w:val="single"/>
        </w:rPr>
        <w:t> </w:t>
      </w:r>
      <w:r>
        <w:rPr>
          <w:rFonts w:hint="eastAsia" w:ascii="方正仿宋_GBK" w:hAnsi="宋体" w:eastAsia="方正仿宋_GBK" w:cs="宋体"/>
          <w:kern w:val="0"/>
          <w:sz w:val="30"/>
          <w:szCs w:val="30"/>
          <w:u w:val="single"/>
        </w:rPr>
        <w:t>　</w:t>
      </w:r>
      <w:r>
        <w:rPr>
          <w:rFonts w:hint="eastAsia" w:ascii="方正仿宋_GBK" w:eastAsia="方正仿宋_GBK"/>
          <w:kern w:val="0"/>
          <w:sz w:val="30"/>
          <w:szCs w:val="30"/>
          <w:u w:val="single"/>
        </w:rPr>
        <w:t>                </w:t>
      </w:r>
      <w:r>
        <w:rPr>
          <w:rFonts w:hint="eastAsia" w:ascii="方正仿宋_GBK" w:hAnsi="宋体" w:eastAsia="方正仿宋_GBK" w:cs="宋体"/>
          <w:kern w:val="0"/>
          <w:sz w:val="30"/>
          <w:szCs w:val="30"/>
          <w:u w:val="single"/>
        </w:rPr>
        <w:t>　　　　　　　</w:t>
      </w:r>
      <w:r>
        <w:rPr>
          <w:rFonts w:hint="eastAsia" w:ascii="方正仿宋_GBK" w:eastAsia="方正仿宋_GBK"/>
          <w:kern w:val="0"/>
          <w:sz w:val="30"/>
          <w:szCs w:val="30"/>
          <w:u w:val="single"/>
        </w:rPr>
        <w:t> </w:t>
      </w:r>
      <w:r>
        <w:rPr>
          <w:rFonts w:hint="eastAsia" w:ascii="方正仿宋_GBK" w:hAnsi="宋体" w:eastAsia="方正仿宋_GBK" w:cs="宋体"/>
          <w:kern w:val="0"/>
          <w:sz w:val="30"/>
          <w:szCs w:val="30"/>
          <w:u w:val="single"/>
        </w:rPr>
        <w:t>　　　　</w:t>
      </w:r>
    </w:p>
    <w:p>
      <w:pPr>
        <w:widowControl/>
        <w:spacing w:line="500" w:lineRule="exact"/>
        <w:ind w:firstLine="4620"/>
        <w:jc w:val="left"/>
        <w:rPr>
          <w:rFonts w:ascii="方正仿宋_GBK" w:hAnsi="宋体" w:eastAsia="方正仿宋_GBK" w:cs="宋体"/>
          <w:kern w:val="0"/>
          <w:sz w:val="30"/>
          <w:szCs w:val="30"/>
        </w:rPr>
      </w:pPr>
      <w:r>
        <w:rPr>
          <w:rFonts w:hint="eastAsia" w:ascii="方正仿宋_GBK" w:eastAsia="方正仿宋_GBK"/>
          <w:kern w:val="0"/>
          <w:sz w:val="30"/>
          <w:szCs w:val="30"/>
          <w:u w:val="single"/>
        </w:rPr>
        <w:t>        </w:t>
      </w:r>
      <w:r>
        <w:rPr>
          <w:rFonts w:hint="eastAsia" w:ascii="方正仿宋_GBK" w:hAnsi="宋体" w:eastAsia="方正仿宋_GBK" w:cs="宋体"/>
          <w:kern w:val="0"/>
          <w:sz w:val="30"/>
          <w:szCs w:val="30"/>
        </w:rPr>
        <w:t>年</w:t>
      </w:r>
      <w:r>
        <w:rPr>
          <w:rFonts w:hint="eastAsia" w:ascii="方正仿宋_GBK" w:eastAsia="方正仿宋_GBK"/>
          <w:kern w:val="0"/>
          <w:sz w:val="30"/>
          <w:szCs w:val="30"/>
          <w:u w:val="single"/>
        </w:rPr>
        <w:t> 　 </w:t>
      </w:r>
      <w:r>
        <w:rPr>
          <w:rFonts w:hint="eastAsia" w:ascii="方正仿宋_GBK" w:hAnsi="宋体" w:eastAsia="方正仿宋_GBK" w:cs="宋体"/>
          <w:kern w:val="0"/>
          <w:sz w:val="30"/>
          <w:szCs w:val="30"/>
        </w:rPr>
        <w:t>月</w:t>
      </w:r>
      <w:r>
        <w:rPr>
          <w:rFonts w:hint="eastAsia" w:ascii="方正仿宋_GBK" w:eastAsia="方正仿宋_GBK"/>
          <w:kern w:val="0"/>
          <w:sz w:val="30"/>
          <w:szCs w:val="30"/>
          <w:u w:val="single"/>
        </w:rPr>
        <w:t> 　 </w:t>
      </w:r>
      <w:r>
        <w:rPr>
          <w:rFonts w:hint="eastAsia" w:ascii="方正仿宋_GBK" w:hAnsi="宋体" w:eastAsia="方正仿宋_GBK" w:cs="宋体"/>
          <w:kern w:val="0"/>
          <w:sz w:val="30"/>
          <w:szCs w:val="30"/>
        </w:rPr>
        <w:t>日</w:t>
      </w:r>
    </w:p>
    <w:p>
      <w:pPr>
        <w:pStyle w:val="2"/>
      </w:pPr>
    </w:p>
    <w:p>
      <w:pPr>
        <w:pStyle w:val="5"/>
        <w:spacing w:line="594" w:lineRule="exact"/>
        <w:ind w:left="0" w:firstLine="0"/>
        <w:jc w:val="center"/>
        <w:rPr>
          <w:rFonts w:ascii="方正小标宋_GBK" w:hAnsi="仿宋_GB2312" w:eastAsia="方正小标宋_GBK"/>
          <w:kern w:val="44"/>
          <w:sz w:val="36"/>
          <w:szCs w:val="36"/>
        </w:rPr>
      </w:pPr>
      <w:r>
        <w:rPr>
          <w:rFonts w:hint="eastAsia" w:ascii="方正小标宋_GBK" w:hAnsi="仿宋_GB2312" w:eastAsia="方正小标宋_GBK" w:cs="仿宋_GB2312"/>
          <w:kern w:val="44"/>
          <w:sz w:val="36"/>
          <w:szCs w:val="36"/>
        </w:rPr>
        <w:t>公司法定代表</w:t>
      </w:r>
      <w:r>
        <w:rPr>
          <w:rFonts w:hint="eastAsia" w:ascii="方正小标宋_GBK" w:hAnsi="仿宋_GB2312" w:eastAsia="方正小标宋_GBK" w:cs="仿宋_GB2312"/>
          <w:sz w:val="36"/>
          <w:szCs w:val="36"/>
        </w:rPr>
        <w:t>人</w:t>
      </w:r>
      <w:r>
        <w:rPr>
          <w:rFonts w:hint="eastAsia" w:ascii="方正小标宋_GBK" w:hAnsi="仿宋_GB2312" w:eastAsia="方正小标宋_GBK" w:cs="仿宋_GB2312"/>
          <w:kern w:val="44"/>
          <w:sz w:val="36"/>
          <w:szCs w:val="36"/>
        </w:rPr>
        <w:t>身份证明书</w:t>
      </w:r>
    </w:p>
    <w:p>
      <w:pPr>
        <w:pStyle w:val="2"/>
        <w:spacing w:line="594" w:lineRule="exact"/>
        <w:ind w:firstLine="0" w:firstLineChars="0"/>
        <w:rPr>
          <w:rFonts w:ascii="仿宋_GB2312" w:hAnsi="仿宋_GB2312" w:eastAsia="仿宋_GB2312"/>
          <w:sz w:val="28"/>
          <w:szCs w:val="28"/>
        </w:rPr>
      </w:pPr>
    </w:p>
    <w:p>
      <w:pPr>
        <w:spacing w:line="594" w:lineRule="exact"/>
        <w:rPr>
          <w:rFonts w:ascii="仿宋_GB2312" w:hAnsi="仿宋_GB2312" w:eastAsia="仿宋_GB2312"/>
          <w:b/>
          <w:bCs/>
          <w:sz w:val="28"/>
          <w:szCs w:val="28"/>
        </w:rPr>
      </w:pPr>
      <w:r>
        <w:rPr>
          <w:rFonts w:hint="eastAsia" w:ascii="方正仿宋_GBK" w:hAnsi="方正仿宋_GBK" w:eastAsia="方正仿宋_GBK" w:cs="方正仿宋_GBK"/>
          <w:spacing w:val="-11"/>
          <w:sz w:val="32"/>
        </w:rPr>
        <w:t>垫江县高峰镇人民</w:t>
      </w:r>
      <w:r>
        <w:rPr>
          <w:rFonts w:ascii="方正仿宋_GBK" w:hAnsi="方正仿宋_GBK" w:eastAsia="方正仿宋_GBK" w:cs="方正仿宋_GBK"/>
          <w:spacing w:val="-11"/>
          <w:sz w:val="32"/>
        </w:rPr>
        <w:t>政府</w:t>
      </w:r>
      <w:r>
        <w:rPr>
          <w:rFonts w:hint="eastAsia" w:ascii="仿宋_GB2312" w:hAnsi="仿宋_GB2312" w:eastAsia="仿宋_GB2312" w:cs="仿宋_GB2312"/>
          <w:b/>
          <w:bCs/>
          <w:sz w:val="28"/>
          <w:szCs w:val="28"/>
        </w:rPr>
        <w:t>：</w:t>
      </w:r>
    </w:p>
    <w:p>
      <w:pPr>
        <w:spacing w:line="594" w:lineRule="exact"/>
        <w:ind w:firstLine="560" w:firstLineChars="200"/>
        <w:rPr>
          <w:rFonts w:ascii="仿宋_GB2312" w:hAnsi="仿宋_GB2312" w:eastAsia="仿宋_GB2312"/>
          <w:sz w:val="28"/>
          <w:szCs w:val="28"/>
        </w:rPr>
      </w:pP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填代表</w:t>
      </w:r>
      <w:r>
        <w:rPr>
          <w:rFonts w:hint="eastAsia" w:ascii="仿宋_GB2312" w:hAnsi="仿宋_GB2312" w:eastAsia="仿宋_GB2312" w:cs="仿宋_GB2312"/>
          <w:kern w:val="44"/>
          <w:sz w:val="28"/>
          <w:szCs w:val="28"/>
        </w:rPr>
        <w:t>人</w:t>
      </w:r>
      <w:r>
        <w:rPr>
          <w:rFonts w:hint="eastAsia" w:ascii="仿宋_GB2312" w:hAnsi="仿宋_GB2312" w:eastAsia="仿宋_GB2312" w:cs="仿宋_GB2312"/>
          <w:sz w:val="28"/>
          <w:szCs w:val="28"/>
        </w:rPr>
        <w:t>姓名）在</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（填投标单位名称）任</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填职务名称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，是本单位法定代表人。</w:t>
      </w:r>
    </w:p>
    <w:p>
      <w:pPr>
        <w:pStyle w:val="2"/>
        <w:spacing w:line="594" w:lineRule="exact"/>
        <w:ind w:firstLine="0" w:firstLineChars="0"/>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特此证明。</w:t>
      </w:r>
    </w:p>
    <w:p>
      <w:pPr>
        <w:spacing w:line="594" w:lineRule="exact"/>
        <w:rPr>
          <w:rFonts w:ascii="仿宋_GB2312" w:hAnsi="仿宋_GB2312" w:eastAsia="仿宋_GB2312"/>
          <w:sz w:val="28"/>
          <w:szCs w:val="28"/>
        </w:rPr>
      </w:pPr>
    </w:p>
    <w:p>
      <w:pPr>
        <w:spacing w:line="594"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投标单位地址：</w:t>
      </w:r>
      <w:r>
        <w:rPr>
          <w:rFonts w:ascii="仿宋_GB2312" w:hAnsi="仿宋_GB2312" w:eastAsia="仿宋_GB2312" w:cs="仿宋_GB2312"/>
          <w:sz w:val="28"/>
          <w:szCs w:val="28"/>
          <w:u w:val="single"/>
        </w:rPr>
        <w:t xml:space="preserve">                                     </w:t>
      </w:r>
    </w:p>
    <w:p>
      <w:pPr>
        <w:spacing w:line="594" w:lineRule="exact"/>
        <w:rPr>
          <w:rFonts w:ascii="仿宋_GB2312" w:hAnsi="仿宋_GB2312" w:eastAsia="仿宋_GB2312"/>
          <w:sz w:val="28"/>
          <w:szCs w:val="28"/>
        </w:rPr>
      </w:pPr>
    </w:p>
    <w:p>
      <w:pPr>
        <w:spacing w:line="594" w:lineRule="exact"/>
        <w:ind w:firstLine="560" w:firstLineChars="200"/>
        <w:rPr>
          <w:rFonts w:ascii="仿宋_GB2312" w:hAnsi="仿宋_GB2312" w:eastAsia="仿宋_GB2312"/>
          <w:b/>
          <w:bCs/>
          <w:kern w:val="44"/>
          <w:sz w:val="28"/>
          <w:szCs w:val="28"/>
        </w:rPr>
      </w:pPr>
      <w:r>
        <w:rPr>
          <w:rFonts w:hint="eastAsia" w:ascii="仿宋_GB2312" w:hAnsi="仿宋_GB2312" w:eastAsia="仿宋_GB2312" w:cs="仿宋_GB2312"/>
          <w:sz w:val="28"/>
          <w:szCs w:val="28"/>
        </w:rPr>
        <w:t>投标单位联系电话：</w:t>
      </w:r>
      <w:r>
        <w:rPr>
          <w:rFonts w:ascii="仿宋_GB2312" w:hAnsi="仿宋_GB2312" w:eastAsia="仿宋_GB2312" w:cs="仿宋_GB2312"/>
          <w:sz w:val="28"/>
          <w:szCs w:val="28"/>
          <w:u w:val="single"/>
        </w:rPr>
        <w:t xml:space="preserve">                                 </w:t>
      </w:r>
    </w:p>
    <w:p>
      <w:pPr>
        <w:pStyle w:val="2"/>
        <w:spacing w:line="594" w:lineRule="exact"/>
        <w:ind w:firstLine="0" w:firstLineChars="0"/>
        <w:rPr>
          <w:rFonts w:ascii="仿宋_GB2312" w:hAnsi="仿宋_GB2312" w:eastAsia="仿宋_GB2312"/>
          <w:sz w:val="28"/>
          <w:szCs w:val="28"/>
        </w:rPr>
      </w:pPr>
    </w:p>
    <w:p>
      <w:pPr>
        <w:pStyle w:val="2"/>
        <w:spacing w:line="594" w:lineRule="exact"/>
        <w:ind w:firstLine="560"/>
        <w:rPr>
          <w:rFonts w:ascii="仿宋_GB2312" w:hAnsi="仿宋_GB2312" w:eastAsia="仿宋_GB2312"/>
          <w:sz w:val="28"/>
          <w:szCs w:val="28"/>
        </w:rPr>
      </w:pPr>
      <w:r>
        <w:rPr>
          <w:rFonts w:hint="eastAsia" w:ascii="仿宋_GB2312" w:hAnsi="仿宋_GB2312" w:eastAsia="仿宋_GB2312" w:cs="仿宋_GB2312"/>
          <w:kern w:val="44"/>
          <w:sz w:val="28"/>
          <w:szCs w:val="28"/>
        </w:rPr>
        <w:t>法定代表人</w:t>
      </w:r>
      <w:r>
        <w:rPr>
          <w:rFonts w:hint="eastAsia" w:ascii="仿宋_GB2312" w:hAnsi="仿宋_GB2312" w:eastAsia="仿宋_GB2312" w:cs="仿宋_GB2312"/>
          <w:sz w:val="28"/>
          <w:szCs w:val="28"/>
        </w:rPr>
        <w:t>身份证号码：</w:t>
      </w:r>
      <w:r>
        <w:rPr>
          <w:rFonts w:ascii="仿宋_GB2312" w:hAnsi="仿宋_GB2312" w:eastAsia="仿宋_GB2312" w:cs="仿宋_GB2312"/>
          <w:sz w:val="28"/>
          <w:szCs w:val="28"/>
          <w:u w:val="single"/>
        </w:rPr>
        <w:t xml:space="preserve">                             </w:t>
      </w:r>
    </w:p>
    <w:p>
      <w:pPr>
        <w:spacing w:line="594" w:lineRule="exact"/>
        <w:rPr>
          <w:rFonts w:ascii="仿宋_GB2312" w:hAnsi="仿宋_GB2312" w:eastAsia="仿宋_GB2312"/>
          <w:sz w:val="28"/>
          <w:szCs w:val="28"/>
        </w:rPr>
      </w:pPr>
    </w:p>
    <w:p>
      <w:pPr>
        <w:spacing w:line="594"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kern w:val="44"/>
          <w:sz w:val="28"/>
          <w:szCs w:val="28"/>
        </w:rPr>
        <w:t>法定代表人</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手机</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座机</w:t>
      </w:r>
      <w:r>
        <w:rPr>
          <w:rFonts w:ascii="仿宋_GB2312" w:hAnsi="仿宋_GB2312" w:eastAsia="仿宋_GB2312" w:cs="仿宋_GB2312"/>
          <w:sz w:val="28"/>
          <w:szCs w:val="28"/>
          <w:u w:val="single"/>
        </w:rPr>
        <w:t xml:space="preserve">        </w:t>
      </w:r>
    </w:p>
    <w:p>
      <w:pPr>
        <w:spacing w:line="594" w:lineRule="exact"/>
        <w:rPr>
          <w:rFonts w:ascii="仿宋_GB2312" w:hAnsi="仿宋_GB2312" w:eastAsia="仿宋_GB2312"/>
          <w:sz w:val="28"/>
          <w:szCs w:val="28"/>
          <w:u w:val="single"/>
        </w:rPr>
      </w:pPr>
    </w:p>
    <w:p>
      <w:pPr>
        <w:spacing w:line="594" w:lineRule="exact"/>
        <w:rPr>
          <w:rFonts w:ascii="仿宋_GB2312" w:hAnsi="仿宋_GB2312" w:eastAsia="仿宋_GB2312"/>
          <w:sz w:val="28"/>
          <w:szCs w:val="28"/>
          <w:u w:val="single"/>
        </w:rPr>
      </w:pPr>
      <w:r>
        <w:rPr>
          <w:rFonts w:hint="eastAsia" w:ascii="仿宋_GB2312" w:hAnsi="仿宋_GB2312" w:eastAsia="仿宋_GB2312" w:cs="仿宋_GB2312"/>
          <w:sz w:val="28"/>
          <w:szCs w:val="28"/>
        </w:rPr>
        <w:t>附：</w:t>
      </w:r>
      <w:r>
        <w:rPr>
          <w:rFonts w:hint="eastAsia" w:ascii="仿宋_GB2312" w:hAnsi="仿宋_GB2312" w:eastAsia="仿宋_GB2312" w:cs="仿宋_GB2312"/>
          <w:kern w:val="44"/>
          <w:sz w:val="28"/>
          <w:szCs w:val="28"/>
        </w:rPr>
        <w:t>法定代表人</w:t>
      </w:r>
      <w:r>
        <w:rPr>
          <w:rFonts w:hint="eastAsia" w:ascii="仿宋_GB2312" w:hAnsi="仿宋_GB2312" w:eastAsia="仿宋_GB2312" w:cs="仿宋_GB2312"/>
          <w:sz w:val="28"/>
          <w:szCs w:val="28"/>
        </w:rPr>
        <w:t>身份证复印件（须加盖公司公章）</w:t>
      </w:r>
    </w:p>
    <w:p>
      <w:pPr>
        <w:spacing w:line="594" w:lineRule="exact"/>
        <w:rPr>
          <w:rFonts w:ascii="仿宋_GB2312" w:hAnsi="仿宋_GB2312" w:eastAsia="仿宋_GB2312"/>
          <w:sz w:val="28"/>
          <w:szCs w:val="28"/>
        </w:rPr>
      </w:pPr>
    </w:p>
    <w:p>
      <w:pPr>
        <w:spacing w:line="594" w:lineRule="exact"/>
        <w:rPr>
          <w:rFonts w:ascii="仿宋_GB2312" w:hAnsi="仿宋_GB2312" w:eastAsia="仿宋_GB2312"/>
          <w:sz w:val="28"/>
          <w:szCs w:val="28"/>
        </w:rPr>
      </w:pPr>
    </w:p>
    <w:p>
      <w:pPr>
        <w:spacing w:line="594" w:lineRule="exact"/>
        <w:ind w:firstLine="2800" w:firstLineChars="1000"/>
        <w:rPr>
          <w:rFonts w:ascii="仿宋_GB2312" w:hAnsi="仿宋_GB2312" w:eastAsia="仿宋_GB2312"/>
          <w:b/>
          <w:bCs/>
          <w:kern w:val="44"/>
          <w:sz w:val="28"/>
          <w:szCs w:val="28"/>
          <w:u w:val="single"/>
        </w:rPr>
      </w:pPr>
      <w:r>
        <w:rPr>
          <w:rFonts w:hint="eastAsia" w:ascii="仿宋_GB2312" w:hAnsi="仿宋_GB2312" w:eastAsia="仿宋_GB2312" w:cs="仿宋_GB2312"/>
          <w:sz w:val="28"/>
          <w:szCs w:val="28"/>
        </w:rPr>
        <w:t>投标单位名称（公章）：</w:t>
      </w:r>
    </w:p>
    <w:p>
      <w:pPr>
        <w:pStyle w:val="2"/>
        <w:spacing w:line="594" w:lineRule="exact"/>
        <w:ind w:firstLine="3920" w:firstLineChars="1400"/>
        <w:rPr>
          <w:rFonts w:ascii="仿宋_GB2312" w:hAnsi="仿宋_GB2312" w:eastAsia="仿宋_GB2312"/>
          <w:sz w:val="28"/>
          <w:szCs w:val="28"/>
        </w:rPr>
      </w:pPr>
    </w:p>
    <w:p>
      <w:pPr>
        <w:pStyle w:val="2"/>
        <w:spacing w:line="594" w:lineRule="exact"/>
        <w:ind w:firstLine="3920" w:firstLineChars="1400"/>
        <w:rPr>
          <w:rFonts w:ascii="仿宋_GB2312" w:hAnsi="仿宋_GB2312" w:eastAsia="仿宋_GB2312"/>
          <w:sz w:val="28"/>
          <w:szCs w:val="28"/>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spacing w:line="594" w:lineRule="exact"/>
        <w:jc w:val="center"/>
        <w:rPr>
          <w:rFonts w:ascii="仿宋_GB2312" w:hAnsi="仿宋_GB2312" w:eastAsia="仿宋_GB2312" w:cs="仿宋_GB2312"/>
          <w:b/>
          <w:bCs/>
          <w:kern w:val="44"/>
          <w:sz w:val="36"/>
          <w:szCs w:val="36"/>
        </w:rPr>
      </w:pPr>
    </w:p>
    <w:p>
      <w:pPr>
        <w:pStyle w:val="2"/>
      </w:pPr>
    </w:p>
    <w:p>
      <w:pPr>
        <w:spacing w:line="594" w:lineRule="exact"/>
        <w:jc w:val="center"/>
        <w:rPr>
          <w:rFonts w:ascii="方正小标宋_GBK" w:hAnsi="仿宋_GB2312" w:eastAsia="方正小标宋_GBK"/>
          <w:b/>
          <w:bCs/>
          <w:kern w:val="44"/>
          <w:sz w:val="36"/>
          <w:szCs w:val="36"/>
        </w:rPr>
      </w:pPr>
      <w:r>
        <w:rPr>
          <w:rFonts w:hint="eastAsia" w:ascii="方正小标宋_GBK" w:hAnsi="仿宋_GB2312" w:eastAsia="方正小标宋_GBK" w:cs="仿宋_GB2312"/>
          <w:b/>
          <w:bCs/>
          <w:kern w:val="44"/>
          <w:sz w:val="36"/>
          <w:szCs w:val="36"/>
        </w:rPr>
        <w:t>公司法定代表人授权委托书</w:t>
      </w:r>
    </w:p>
    <w:p>
      <w:pPr>
        <w:spacing w:line="594" w:lineRule="exact"/>
        <w:jc w:val="center"/>
        <w:rPr>
          <w:rFonts w:ascii="仿宋_GB2312" w:hAnsi="仿宋_GB2312" w:eastAsia="仿宋_GB2312"/>
          <w:b/>
          <w:bCs/>
          <w:kern w:val="44"/>
          <w:sz w:val="36"/>
          <w:szCs w:val="36"/>
        </w:rPr>
      </w:pPr>
    </w:p>
    <w:p>
      <w:pPr>
        <w:spacing w:line="594" w:lineRule="exact"/>
        <w:rPr>
          <w:rFonts w:ascii="仿宋_GB2312" w:hAnsi="仿宋_GB2312" w:eastAsia="仿宋_GB2312"/>
          <w:b/>
          <w:bCs/>
          <w:sz w:val="28"/>
          <w:szCs w:val="28"/>
        </w:rPr>
      </w:pPr>
      <w:r>
        <w:rPr>
          <w:rFonts w:hint="eastAsia" w:ascii="方正仿宋_GBK" w:hAnsi="方正仿宋_GBK" w:eastAsia="方正仿宋_GBK" w:cs="方正仿宋_GBK"/>
          <w:spacing w:val="-11"/>
          <w:sz w:val="32"/>
        </w:rPr>
        <w:t>垫江县高峰镇人民</w:t>
      </w:r>
      <w:r>
        <w:rPr>
          <w:rFonts w:ascii="方正仿宋_GBK" w:hAnsi="方正仿宋_GBK" w:eastAsia="方正仿宋_GBK" w:cs="方正仿宋_GBK"/>
          <w:spacing w:val="-11"/>
          <w:sz w:val="32"/>
        </w:rPr>
        <w:t>政府</w:t>
      </w:r>
      <w:r>
        <w:rPr>
          <w:rFonts w:hint="eastAsia" w:ascii="仿宋_GB2312" w:hAnsi="仿宋_GB2312" w:eastAsia="仿宋_GB2312" w:cs="仿宋_GB2312"/>
          <w:b/>
          <w:bCs/>
          <w:sz w:val="28"/>
          <w:szCs w:val="28"/>
        </w:rPr>
        <w:t>：</w:t>
      </w:r>
    </w:p>
    <w:p>
      <w:pPr>
        <w:spacing w:line="594" w:lineRule="exact"/>
        <w:ind w:firstLine="980" w:firstLineChars="350"/>
        <w:rPr>
          <w:rFonts w:ascii="仿宋_GB2312" w:hAnsi="仿宋_GB2312" w:eastAsia="仿宋_GB2312"/>
          <w:sz w:val="28"/>
          <w:szCs w:val="28"/>
        </w:rPr>
      </w:pP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（法定代表人姓名）系</w:t>
      </w:r>
      <w:r>
        <w:rPr>
          <w:rFonts w:ascii="仿宋_GB2312" w:hAnsi="仿宋_GB2312" w:eastAsia="仿宋_GB2312" w:cs="仿宋_GB2312"/>
          <w:sz w:val="28"/>
          <w:szCs w:val="28"/>
          <w:u w:val="single"/>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（投标单位名称）的法定代表人，现特授权委托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(被授权人姓名)为我单位投标代理人，以本单位名义参加</w:t>
      </w:r>
      <w:r>
        <w:rPr>
          <w:rFonts w:ascii="仿宋_GB2312" w:hAnsi="仿宋_GB2312" w:eastAsia="仿宋_GB2312" w:cs="仿宋_GB2312"/>
          <w:sz w:val="28"/>
          <w:szCs w:val="28"/>
        </w:rPr>
        <w:t>垫江县农村土地功能提升建设项目高峰段四标段（儿童文化主题乐园）</w:t>
      </w:r>
      <w:r>
        <w:rPr>
          <w:rFonts w:hint="eastAsia" w:ascii="仿宋_GB2312" w:hAnsi="仿宋_GB2312" w:eastAsia="仿宋_GB2312" w:cs="仿宋_GB2312"/>
          <w:sz w:val="28"/>
          <w:szCs w:val="28"/>
        </w:rPr>
        <w:t>基础</w:t>
      </w:r>
      <w:r>
        <w:rPr>
          <w:rFonts w:ascii="仿宋_GB2312" w:hAnsi="仿宋_GB2312" w:eastAsia="仿宋_GB2312" w:cs="仿宋_GB2312"/>
          <w:sz w:val="28"/>
          <w:szCs w:val="28"/>
        </w:rPr>
        <w:t>设施</w:t>
      </w:r>
      <w:r>
        <w:rPr>
          <w:rFonts w:hint="eastAsia" w:ascii="仿宋_GB2312" w:hAnsi="仿宋_GB2312" w:eastAsia="仿宋_GB2312" w:cs="仿宋_GB2312"/>
          <w:sz w:val="28"/>
          <w:szCs w:val="28"/>
        </w:rPr>
        <w:t>工程的投标活动。</w:t>
      </w:r>
    </w:p>
    <w:p>
      <w:pPr>
        <w:pStyle w:val="19"/>
        <w:spacing w:line="594" w:lineRule="exact"/>
        <w:ind w:firstLine="560" w:firstLineChars="200"/>
        <w:rPr>
          <w:rFonts w:ascii="仿宋_GB2312" w:hAnsi="仿宋_GB2312" w:eastAsia="仿宋_GB2312" w:cs="Times New Roman"/>
        </w:rPr>
      </w:pPr>
      <w:r>
        <w:rPr>
          <w:rFonts w:hint="eastAsia" w:ascii="仿宋_GB2312" w:hAnsi="仿宋_GB2312" w:eastAsia="仿宋_GB2312" w:cs="仿宋_GB2312"/>
        </w:rPr>
        <w:t>该委托代理人在本次投标活动中所签订的一切文件和处理的与本次投标有关的一切事项，本法定代表人予以确认，其文件效力不因今后授权的撤消而失效。</w:t>
      </w:r>
    </w:p>
    <w:p>
      <w:pPr>
        <w:pStyle w:val="19"/>
        <w:spacing w:line="594" w:lineRule="exact"/>
        <w:ind w:firstLine="560" w:firstLineChars="200"/>
        <w:rPr>
          <w:rFonts w:ascii="仿宋_GB2312" w:hAnsi="仿宋_GB2312" w:eastAsia="仿宋_GB2312" w:cs="Times New Roman"/>
        </w:rPr>
      </w:pPr>
      <w:r>
        <w:rPr>
          <w:rFonts w:hint="eastAsia" w:ascii="仿宋_GB2312" w:hAnsi="仿宋_GB2312" w:eastAsia="仿宋_GB2312" w:cs="仿宋_GB2312"/>
        </w:rPr>
        <w:t>委托代理人无再转委托权。</w:t>
      </w:r>
    </w:p>
    <w:p>
      <w:pPr>
        <w:spacing w:line="594"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本授权委托书效力在投标活动结束后自动终止。</w:t>
      </w:r>
    </w:p>
    <w:p>
      <w:pPr>
        <w:pStyle w:val="2"/>
        <w:spacing w:line="594" w:lineRule="exact"/>
        <w:ind w:firstLine="0" w:firstLineChars="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法定代表人签名：</w:t>
      </w:r>
      <w:r>
        <w:rPr>
          <w:rFonts w:ascii="仿宋_GB2312" w:hAnsi="仿宋_GB2312" w:eastAsia="仿宋_GB2312" w:cs="仿宋_GB2312"/>
          <w:sz w:val="28"/>
          <w:szCs w:val="28"/>
          <w:u w:val="single"/>
        </w:rPr>
        <w:t xml:space="preserve">                                 </w:t>
      </w:r>
    </w:p>
    <w:p>
      <w:pPr>
        <w:pStyle w:val="2"/>
        <w:spacing w:line="594" w:lineRule="exact"/>
        <w:ind w:firstLine="0" w:firstLineChars="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被授权人签名：</w:t>
      </w:r>
      <w:r>
        <w:rPr>
          <w:rFonts w:ascii="仿宋_GB2312" w:hAnsi="仿宋_GB2312" w:eastAsia="仿宋_GB2312" w:cs="仿宋_GB2312"/>
          <w:sz w:val="28"/>
          <w:szCs w:val="28"/>
          <w:u w:val="single"/>
        </w:rPr>
        <w:t xml:space="preserve">                                   </w:t>
      </w:r>
    </w:p>
    <w:p>
      <w:pPr>
        <w:pStyle w:val="2"/>
        <w:spacing w:line="594" w:lineRule="exact"/>
        <w:ind w:firstLine="0" w:firstLineChars="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被授权人身份证号码：</w:t>
      </w:r>
      <w:r>
        <w:rPr>
          <w:rFonts w:ascii="仿宋_GB2312" w:hAnsi="仿宋_GB2312" w:eastAsia="仿宋_GB2312" w:cs="仿宋_GB2312"/>
          <w:sz w:val="28"/>
          <w:szCs w:val="28"/>
          <w:u w:val="single"/>
        </w:rPr>
        <w:t xml:space="preserve">                             </w:t>
      </w:r>
    </w:p>
    <w:p>
      <w:pPr>
        <w:pStyle w:val="2"/>
        <w:spacing w:line="594" w:lineRule="exact"/>
        <w:ind w:firstLine="0" w:firstLineChars="0"/>
        <w:rPr>
          <w:rFonts w:ascii="仿宋_GB2312" w:hAnsi="仿宋_GB2312" w:eastAsia="仿宋_GB2312"/>
          <w:sz w:val="28"/>
          <w:szCs w:val="28"/>
        </w:rPr>
      </w:pPr>
      <w:r>
        <w:rPr>
          <w:rFonts w:hint="eastAsia" w:ascii="仿宋_GB2312" w:hAnsi="仿宋_GB2312" w:eastAsia="仿宋_GB2312" w:cs="仿宋_GB2312"/>
          <w:sz w:val="28"/>
          <w:szCs w:val="28"/>
        </w:rPr>
        <w:t>被授权人联系电话：</w:t>
      </w:r>
      <w:r>
        <w:rPr>
          <w:rFonts w:hint="eastAsia" w:ascii="仿宋_GB2312" w:hAnsi="仿宋_GB2312" w:eastAsia="仿宋_GB2312" w:cs="仿宋_GB2312"/>
          <w:sz w:val="28"/>
          <w:szCs w:val="28"/>
          <w:u w:val="single"/>
        </w:rPr>
        <w:t>手机</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座机</w:t>
      </w:r>
      <w:r>
        <w:rPr>
          <w:rFonts w:ascii="仿宋_GB2312" w:hAnsi="仿宋_GB2312" w:eastAsia="仿宋_GB2312" w:cs="仿宋_GB2312"/>
          <w:sz w:val="28"/>
          <w:szCs w:val="28"/>
          <w:u w:val="single"/>
        </w:rPr>
        <w:t xml:space="preserve">        </w:t>
      </w:r>
    </w:p>
    <w:p>
      <w:pPr>
        <w:pStyle w:val="2"/>
        <w:spacing w:line="594" w:lineRule="exact"/>
        <w:ind w:firstLine="0" w:firstLineChars="0"/>
        <w:rPr>
          <w:rFonts w:ascii="仿宋_GB2312" w:hAnsi="仿宋_GB2312" w:eastAsia="仿宋_GB2312"/>
          <w:sz w:val="28"/>
          <w:szCs w:val="28"/>
        </w:rPr>
      </w:pPr>
      <w:r>
        <w:rPr>
          <w:rFonts w:hint="eastAsia" w:ascii="仿宋_GB2312" w:hAnsi="仿宋_GB2312" w:eastAsia="仿宋_GB2312" w:cs="仿宋_GB2312"/>
          <w:sz w:val="28"/>
          <w:szCs w:val="28"/>
        </w:rPr>
        <w:t>附：法定代表人和被授权人身份证复印件（须加盖公司公章）</w:t>
      </w:r>
    </w:p>
    <w:p>
      <w:pPr>
        <w:pStyle w:val="2"/>
        <w:spacing w:line="594" w:lineRule="exact"/>
        <w:ind w:firstLine="0" w:firstLineChars="0"/>
        <w:rPr>
          <w:rFonts w:ascii="仿宋_GB2312" w:hAnsi="仿宋_GB2312" w:eastAsia="仿宋_GB2312"/>
          <w:sz w:val="28"/>
          <w:szCs w:val="28"/>
        </w:rPr>
      </w:pPr>
    </w:p>
    <w:tbl>
      <w:tblPr>
        <w:tblStyle w:val="13"/>
        <w:tblW w:w="81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5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700" w:type="dxa"/>
          </w:tcPr>
          <w:p>
            <w:pPr>
              <w:pStyle w:val="2"/>
              <w:spacing w:line="594" w:lineRule="exact"/>
              <w:ind w:firstLine="0" w:firstLineChars="0"/>
              <w:rPr>
                <w:rFonts w:ascii="仿宋_GB2312" w:hAnsi="仿宋_GB2312" w:eastAsia="仿宋_GB2312"/>
                <w:sz w:val="28"/>
                <w:szCs w:val="28"/>
              </w:rPr>
            </w:pPr>
          </w:p>
          <w:p>
            <w:pPr>
              <w:pStyle w:val="2"/>
              <w:spacing w:line="594" w:lineRule="exact"/>
              <w:ind w:left="700" w:hanging="700" w:hangingChars="250"/>
              <w:rPr>
                <w:rFonts w:ascii="仿宋_GB2312" w:hAnsi="仿宋_GB2312" w:eastAsia="仿宋_GB2312"/>
                <w:sz w:val="28"/>
                <w:szCs w:val="28"/>
              </w:rPr>
            </w:pPr>
            <w:r>
              <w:rPr>
                <w:rFonts w:hint="eastAsia" w:ascii="仿宋_GB2312" w:hAnsi="仿宋_GB2312" w:eastAsia="仿宋_GB2312" w:cs="仿宋_GB2312"/>
                <w:sz w:val="28"/>
                <w:szCs w:val="28"/>
              </w:rPr>
              <w:t>法定代表人身份证复印件</w:t>
            </w:r>
          </w:p>
        </w:tc>
        <w:tc>
          <w:tcPr>
            <w:tcW w:w="2520" w:type="dxa"/>
            <w:tcBorders>
              <w:top w:val="nil"/>
              <w:bottom w:val="nil"/>
            </w:tcBorders>
          </w:tcPr>
          <w:p>
            <w:pPr>
              <w:widowControl/>
              <w:spacing w:line="594" w:lineRule="exact"/>
              <w:jc w:val="left"/>
              <w:rPr>
                <w:rFonts w:ascii="仿宋_GB2312" w:hAnsi="仿宋_GB2312" w:eastAsia="仿宋_GB2312"/>
                <w:sz w:val="28"/>
                <w:szCs w:val="28"/>
              </w:rPr>
            </w:pPr>
          </w:p>
        </w:tc>
        <w:tc>
          <w:tcPr>
            <w:tcW w:w="2880" w:type="dxa"/>
          </w:tcPr>
          <w:p>
            <w:pPr>
              <w:widowControl/>
              <w:spacing w:line="594" w:lineRule="exact"/>
              <w:jc w:val="left"/>
              <w:rPr>
                <w:rFonts w:ascii="仿宋_GB2312" w:hAnsi="仿宋_GB2312" w:eastAsia="仿宋_GB2312"/>
                <w:sz w:val="28"/>
                <w:szCs w:val="28"/>
              </w:rPr>
            </w:pPr>
          </w:p>
          <w:p>
            <w:pPr>
              <w:widowControl/>
              <w:spacing w:line="594" w:lineRule="exact"/>
              <w:ind w:firstLine="280" w:firstLineChars="100"/>
              <w:jc w:val="left"/>
              <w:rPr>
                <w:rFonts w:ascii="仿宋_GB2312" w:hAnsi="仿宋_GB2312" w:eastAsia="仿宋_GB2312"/>
                <w:sz w:val="28"/>
                <w:szCs w:val="28"/>
              </w:rPr>
            </w:pPr>
            <w:r>
              <w:rPr>
                <w:rFonts w:hint="eastAsia" w:ascii="仿宋_GB2312" w:hAnsi="仿宋_GB2312" w:eastAsia="仿宋_GB2312" w:cs="仿宋_GB2312"/>
                <w:sz w:val="28"/>
                <w:szCs w:val="28"/>
              </w:rPr>
              <w:t>被授权人身份证</w:t>
            </w:r>
          </w:p>
          <w:p>
            <w:pPr>
              <w:widowControl/>
              <w:spacing w:line="594" w:lineRule="exact"/>
              <w:ind w:firstLine="700" w:firstLineChars="250"/>
              <w:jc w:val="left"/>
              <w:rPr>
                <w:rFonts w:ascii="仿宋_GB2312" w:hAnsi="仿宋_GB2312" w:eastAsia="仿宋_GB2312"/>
                <w:sz w:val="28"/>
                <w:szCs w:val="28"/>
              </w:rPr>
            </w:pPr>
            <w:r>
              <w:rPr>
                <w:rFonts w:hint="eastAsia" w:ascii="仿宋_GB2312" w:hAnsi="仿宋_GB2312" w:eastAsia="仿宋_GB2312" w:cs="仿宋_GB2312"/>
                <w:sz w:val="28"/>
                <w:szCs w:val="28"/>
              </w:rPr>
              <w:t>复印件</w:t>
            </w:r>
          </w:p>
        </w:tc>
      </w:tr>
    </w:tbl>
    <w:p>
      <w:pPr>
        <w:rPr>
          <w:rFonts w:ascii="方正小标宋_GBK" w:hAnsi="方正小标宋_GBK" w:eastAsia="方正小标宋_GBK" w:cs="方正小标宋_GBK"/>
        </w:rPr>
      </w:pPr>
      <w:r>
        <w:rPr>
          <w:rFonts w:hint="eastAsia" w:ascii="方正小标宋_GBK" w:hAnsi="方正小标宋_GBK" w:eastAsia="方正小标宋_GBK" w:cs="方正小标宋_GBK"/>
        </w:rPr>
        <w:br w:type="page"/>
      </w:r>
    </w:p>
    <w:p>
      <w:pPr>
        <w:pStyle w:val="3"/>
        <w:spacing w:before="0" w:after="0" w:line="594"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垫江县农村土地功能提升建设项目高峰段四标段（儿童文化主题乐园）</w:t>
      </w:r>
      <w:r>
        <w:rPr>
          <w:rFonts w:hint="eastAsia" w:ascii="方正小标宋_GBK" w:hAnsi="方正小标宋_GBK" w:eastAsia="方正小标宋_GBK" w:cs="方正小标宋_GBK"/>
        </w:rPr>
        <w:t>基础</w:t>
      </w:r>
      <w:r>
        <w:rPr>
          <w:rFonts w:ascii="方正小标宋_GBK" w:hAnsi="方正小标宋_GBK" w:eastAsia="方正小标宋_GBK" w:cs="方正小标宋_GBK"/>
        </w:rPr>
        <w:t>设施</w:t>
      </w:r>
      <w:r>
        <w:rPr>
          <w:rFonts w:hint="eastAsia" w:ascii="方正小标宋_GBK" w:hAnsi="方正小标宋_GBK" w:eastAsia="方正小标宋_GBK" w:cs="方正小标宋_GBK"/>
        </w:rPr>
        <w:t>工程合同</w:t>
      </w:r>
    </w:p>
    <w:p>
      <w:pPr>
        <w:spacing w:line="594" w:lineRule="exact"/>
        <w:ind w:firstLine="472" w:firstLineChars="147"/>
        <w:rPr>
          <w:b/>
          <w:bCs/>
          <w:sz w:val="32"/>
          <w:szCs w:val="32"/>
        </w:rPr>
      </w:pPr>
      <w:r>
        <w:rPr>
          <w:b/>
          <w:bCs/>
          <w:sz w:val="32"/>
          <w:szCs w:val="32"/>
        </w:rPr>
        <w:t xml:space="preserve">                   </w:t>
      </w:r>
    </w:p>
    <w:p>
      <w:pPr>
        <w:adjustRightInd w:val="0"/>
        <w:snapToGrid w:val="0"/>
        <w:spacing w:line="594" w:lineRule="exact"/>
        <w:ind w:firstLine="562" w:firstLineChars="200"/>
        <w:jc w:val="left"/>
        <w:rPr>
          <w:b/>
          <w:bCs/>
          <w:sz w:val="28"/>
          <w:szCs w:val="28"/>
        </w:rPr>
      </w:pPr>
    </w:p>
    <w:p>
      <w:pPr>
        <w:adjustRightInd w:val="0"/>
        <w:snapToGrid w:val="0"/>
        <w:spacing w:line="594" w:lineRule="exact"/>
        <w:ind w:firstLine="642"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甲方：                    </w:t>
      </w:r>
    </w:p>
    <w:p>
      <w:pPr>
        <w:adjustRightInd w:val="0"/>
        <w:snapToGrid w:val="0"/>
        <w:spacing w:line="594" w:lineRule="exact"/>
        <w:ind w:firstLine="642"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乙方：                    </w:t>
      </w:r>
    </w:p>
    <w:p>
      <w:pPr>
        <w:adjustRightInd w:val="0"/>
        <w:snapToGrid w:val="0"/>
        <w:spacing w:line="594" w:lineRule="exact"/>
        <w:ind w:firstLine="640" w:firstLineChars="200"/>
        <w:jc w:val="left"/>
        <w:rPr>
          <w:rFonts w:ascii="方正仿宋_GBK" w:hAnsi="方正仿宋_GBK" w:eastAsia="方正仿宋_GBK" w:cs="方正仿宋_GBK"/>
          <w:b/>
          <w:bCs/>
          <w:sz w:val="32"/>
          <w:szCs w:val="32"/>
          <w:u w:val="single"/>
        </w:rPr>
      </w:pPr>
      <w:r>
        <w:rPr>
          <w:rFonts w:hint="eastAsia" w:ascii="方正仿宋_GBK" w:eastAsia="方正仿宋_GBK"/>
          <w:sz w:val="32"/>
          <w:szCs w:val="32"/>
        </w:rPr>
        <w:t>根据《中华人民共和国合同法》、《中华人民共和国建筑法》及其它有关法律、行政法规，</w:t>
      </w:r>
      <w:r>
        <w:rPr>
          <w:rFonts w:hint="eastAsia" w:ascii="方正仿宋_GBK" w:hAnsi="方正仿宋_GBK" w:eastAsia="方正仿宋_GBK" w:cs="方正仿宋_GBK"/>
          <w:sz w:val="32"/>
          <w:szCs w:val="32"/>
        </w:rPr>
        <w:t>按《</w:t>
      </w:r>
      <w:r>
        <w:rPr>
          <w:rFonts w:hint="eastAsia" w:ascii="方正仿宋_GBK" w:eastAsia="方正仿宋_GBK"/>
          <w:sz w:val="32"/>
          <w:szCs w:val="32"/>
        </w:rPr>
        <w:t>垫江县农村土地功能提升建设项目高峰段四标段（儿童文化主题乐园）基础设施工程招标公告</w:t>
      </w:r>
      <w:r>
        <w:rPr>
          <w:rFonts w:hint="eastAsia" w:ascii="方正仿宋_GBK" w:hAnsi="方正仿宋_GBK" w:eastAsia="方正仿宋_GBK" w:cs="方正仿宋_GBK"/>
          <w:sz w:val="32"/>
          <w:szCs w:val="32"/>
        </w:rPr>
        <w:t>》要求，</w:t>
      </w:r>
      <w:r>
        <w:rPr>
          <w:rFonts w:hint="eastAsia" w:ascii="方正仿宋_GBK" w:eastAsia="方正仿宋_GBK"/>
          <w:sz w:val="32"/>
          <w:szCs w:val="32"/>
        </w:rPr>
        <w:t>遵循平等、自愿、公平和诚实信用的原则，双方就本施工事项协商一致，订立本合同。</w:t>
      </w:r>
    </w:p>
    <w:p>
      <w:pPr>
        <w:adjustRightInd w:val="0"/>
        <w:snapToGrid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第一条 本合同签订的依据</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一、《中华人民共和国民法典》。</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二、国家及地方有关工程法规和规章。</w:t>
      </w:r>
    </w:p>
    <w:p>
      <w:pPr>
        <w:adjustRightInd w:val="0"/>
        <w:snapToGrid w:val="0"/>
        <w:spacing w:line="594" w:lineRule="exact"/>
        <w:ind w:firstLine="640"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三、甲方给乙方下达的中标通知书。</w:t>
      </w:r>
    </w:p>
    <w:p>
      <w:pPr>
        <w:adjustRightInd w:val="0"/>
        <w:snapToGrid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 本合同项目名称、地点、规模、技术标准及工程工期</w:t>
      </w:r>
    </w:p>
    <w:p>
      <w:pPr>
        <w:spacing w:line="594" w:lineRule="exact"/>
        <w:ind w:firstLine="656" w:firstLineChars="205"/>
        <w:rPr>
          <w:rFonts w:ascii="方正仿宋_GBK" w:hAnsi="方正仿宋_GBK" w:eastAsia="方正仿宋_GBK" w:cs="方正仿宋_GBK"/>
          <w:bCs/>
          <w:kern w:val="0"/>
          <w:sz w:val="32"/>
          <w:szCs w:val="32"/>
          <w:u w:val="single"/>
        </w:rPr>
      </w:pPr>
      <w:r>
        <w:rPr>
          <w:rFonts w:hint="eastAsia" w:ascii="方正仿宋_GBK" w:hAnsi="方正仿宋_GBK" w:eastAsia="方正仿宋_GBK" w:cs="方正仿宋_GBK"/>
          <w:sz w:val="32"/>
          <w:szCs w:val="32"/>
        </w:rPr>
        <w:t>一、项目名称：</w:t>
      </w:r>
      <w:r>
        <w:rPr>
          <w:rFonts w:ascii="方正仿宋_GBK" w:hAnsi="方正仿宋_GBK" w:eastAsia="方正仿宋_GBK" w:cs="方正仿宋_GBK"/>
          <w:sz w:val="32"/>
          <w:szCs w:val="32"/>
        </w:rPr>
        <w:t>垫江县农村土地功能提升建设项目高峰段四标段（儿童文化主题乐园）</w:t>
      </w:r>
      <w:r>
        <w:rPr>
          <w:rFonts w:hint="eastAsia" w:ascii="方正仿宋_GBK" w:hAnsi="方正仿宋_GBK" w:eastAsia="方正仿宋_GBK" w:cs="方正仿宋_GBK"/>
          <w:sz w:val="32"/>
          <w:szCs w:val="32"/>
        </w:rPr>
        <w:t>基础</w:t>
      </w:r>
      <w:r>
        <w:rPr>
          <w:rFonts w:ascii="方正仿宋_GBK" w:hAnsi="方正仿宋_GBK" w:eastAsia="方正仿宋_GBK" w:cs="方正仿宋_GBK"/>
          <w:sz w:val="32"/>
          <w:szCs w:val="32"/>
        </w:rPr>
        <w:t>设施</w:t>
      </w:r>
      <w:r>
        <w:rPr>
          <w:rFonts w:hint="eastAsia" w:ascii="方正仿宋_GBK" w:hAnsi="方正仿宋_GBK" w:eastAsia="方正仿宋_GBK" w:cs="方正仿宋_GBK"/>
          <w:sz w:val="32"/>
          <w:szCs w:val="32"/>
        </w:rPr>
        <w:t>工程</w:t>
      </w:r>
    </w:p>
    <w:p>
      <w:pPr>
        <w:spacing w:line="594" w:lineRule="exact"/>
        <w:ind w:firstLine="656" w:firstLineChars="205"/>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z w:val="32"/>
          <w:szCs w:val="32"/>
        </w:rPr>
        <w:t>二、工程建设地点：垫江县高峰镇大井村</w:t>
      </w:r>
    </w:p>
    <w:p>
      <w:pPr>
        <w:pStyle w:val="2"/>
        <w:spacing w:line="594"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三、建设规模:总占地面积为1187.47m</w:t>
      </w:r>
      <w:r>
        <w:rPr>
          <w:rFonts w:hint="eastAsia" w:ascii="方正仿宋_GBK" w:hAnsi="方正仿宋_GBK" w:eastAsia="方正仿宋_GBK" w:cs="方正仿宋_GBK"/>
          <w:sz w:val="32"/>
          <w:szCs w:val="32"/>
          <w:vertAlign w:val="superscript"/>
        </w:rPr>
        <w:t>2</w:t>
      </w:r>
      <w:r>
        <w:rPr>
          <w:rFonts w:hint="eastAsia" w:ascii="方正仿宋_GBK" w:hAnsi="方正仿宋_GBK" w:eastAsia="方正仿宋_GBK" w:cs="方正仿宋_GBK"/>
          <w:sz w:val="32"/>
          <w:szCs w:val="32"/>
        </w:rPr>
        <w:t>，主要包括儿童乐园土建、给排水等</w:t>
      </w:r>
      <w:r>
        <w:rPr>
          <w:rFonts w:ascii="方正仿宋_GBK" w:hAnsi="方正仿宋_GBK" w:eastAsia="方正仿宋_GBK" w:cs="方正仿宋_GBK"/>
          <w:sz w:val="32"/>
          <w:szCs w:val="32"/>
        </w:rPr>
        <w:t>，主要建设内容是土建</w:t>
      </w:r>
      <w:r>
        <w:rPr>
          <w:rFonts w:hint="eastAsia" w:ascii="方正仿宋_GBK" w:hAnsi="方正仿宋_GBK" w:eastAsia="方正仿宋_GBK" w:cs="方正仿宋_GBK"/>
          <w:sz w:val="32"/>
          <w:szCs w:val="32"/>
        </w:rPr>
        <w:t>包括</w:t>
      </w:r>
      <w:r>
        <w:rPr>
          <w:rFonts w:ascii="方正仿宋_GBK" w:hAnsi="方正仿宋_GBK" w:eastAsia="方正仿宋_GBK" w:cs="方正仿宋_GBK"/>
          <w:sz w:val="32"/>
          <w:szCs w:val="32"/>
        </w:rPr>
        <w:t>沙坑</w:t>
      </w:r>
      <w:r>
        <w:rPr>
          <w:rFonts w:eastAsia="方正仿宋_GBK"/>
          <w:kern w:val="0"/>
          <w:sz w:val="32"/>
          <w:szCs w:val="32"/>
        </w:rPr>
        <w:t>、木桩汀步、路沿处、绿植草皮处、石磨汀步儿童乐园运动区、露骨料透水混凝土地面、坐凳、EPDM塑胶地垫、艺术 小品等。沙坑</w:t>
      </w:r>
      <w:r>
        <w:rPr>
          <w:rFonts w:hint="eastAsia" w:eastAsia="方正仿宋_GBK"/>
          <w:kern w:val="0"/>
          <w:sz w:val="32"/>
          <w:szCs w:val="32"/>
        </w:rPr>
        <w:t>：占地面积为9.46</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r>
        <w:rPr>
          <w:rFonts w:hint="eastAsia" w:eastAsia="方正仿宋_GBK"/>
          <w:kern w:val="0"/>
          <w:sz w:val="32"/>
          <w:szCs w:val="32"/>
        </w:rPr>
        <w:t>，工作内容包括开挖、回填砂、土石方外运等。</w:t>
      </w:r>
      <w:r>
        <w:rPr>
          <w:rFonts w:eastAsia="方正仿宋_GBK"/>
          <w:kern w:val="0"/>
          <w:sz w:val="32"/>
          <w:szCs w:val="32"/>
        </w:rPr>
        <w:t>木桩汀步</w:t>
      </w:r>
      <w:r>
        <w:rPr>
          <w:rFonts w:hint="eastAsia" w:eastAsia="方正仿宋_GBK"/>
          <w:kern w:val="0"/>
          <w:sz w:val="32"/>
          <w:szCs w:val="32"/>
        </w:rPr>
        <w:t>：占地面积12.06</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r>
        <w:rPr>
          <w:rFonts w:hint="eastAsia" w:eastAsia="方正仿宋_GBK"/>
          <w:kern w:val="0"/>
          <w:sz w:val="32"/>
          <w:szCs w:val="32"/>
        </w:rPr>
        <w:t>，作内容包括垫层、混凝土、木桩等。</w:t>
      </w:r>
      <w:r>
        <w:rPr>
          <w:rFonts w:eastAsia="方正仿宋_GBK"/>
          <w:kern w:val="0"/>
          <w:sz w:val="32"/>
          <w:szCs w:val="32"/>
        </w:rPr>
        <w:t>绿植部位</w:t>
      </w:r>
      <w:r>
        <w:rPr>
          <w:rFonts w:hint="eastAsia" w:eastAsia="方正仿宋_GBK"/>
          <w:kern w:val="0"/>
          <w:sz w:val="32"/>
          <w:szCs w:val="32"/>
        </w:rPr>
        <w:t>：主要夯实、垫层。</w:t>
      </w:r>
      <w:r>
        <w:rPr>
          <w:rFonts w:eastAsia="方正仿宋_GBK"/>
          <w:kern w:val="0"/>
          <w:sz w:val="32"/>
          <w:szCs w:val="32"/>
        </w:rPr>
        <w:t>石磨汀步</w:t>
      </w:r>
      <w:r>
        <w:rPr>
          <w:rFonts w:hint="eastAsia" w:eastAsia="方正仿宋_GBK"/>
          <w:kern w:val="0"/>
          <w:sz w:val="32"/>
          <w:szCs w:val="32"/>
        </w:rPr>
        <w:t>：占地面积24.62</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r>
        <w:rPr>
          <w:rFonts w:hint="eastAsia" w:eastAsia="方正仿宋_GBK"/>
          <w:kern w:val="0"/>
          <w:sz w:val="32"/>
          <w:szCs w:val="32"/>
        </w:rPr>
        <w:t>，建垫层、</w:t>
      </w:r>
      <w:r>
        <w:rPr>
          <w:rFonts w:eastAsia="方正仿宋_GBK"/>
          <w:kern w:val="0"/>
          <w:sz w:val="32"/>
          <w:szCs w:val="32"/>
        </w:rPr>
        <w:t>φ700x100厚青石磨盘</w:t>
      </w:r>
      <w:r>
        <w:rPr>
          <w:rFonts w:hint="eastAsia" w:eastAsia="方正仿宋_GBK"/>
          <w:kern w:val="0"/>
          <w:sz w:val="32"/>
          <w:szCs w:val="32"/>
        </w:rPr>
        <w:t>。</w:t>
      </w:r>
      <w:r>
        <w:rPr>
          <w:rFonts w:eastAsia="方正仿宋_GBK"/>
          <w:kern w:val="0"/>
          <w:sz w:val="32"/>
          <w:szCs w:val="32"/>
        </w:rPr>
        <w:t>坐凳</w:t>
      </w:r>
      <w:r>
        <w:rPr>
          <w:rFonts w:hint="eastAsia" w:eastAsia="方正仿宋_GBK"/>
          <w:kern w:val="0"/>
          <w:sz w:val="32"/>
          <w:szCs w:val="32"/>
        </w:rPr>
        <w:t>：</w:t>
      </w:r>
      <w:r>
        <w:rPr>
          <w:rFonts w:eastAsia="方正仿宋_GBK"/>
          <w:kern w:val="0"/>
          <w:sz w:val="32"/>
          <w:szCs w:val="32"/>
        </w:rPr>
        <w:t>500x120x30（厚）户外高耐竹（浅棕色）凳平面</w:t>
      </w:r>
      <w:r>
        <w:rPr>
          <w:rFonts w:hint="eastAsia" w:eastAsia="方正仿宋_GBK"/>
          <w:kern w:val="0"/>
          <w:sz w:val="32"/>
          <w:szCs w:val="32"/>
        </w:rPr>
        <w:t>为51.79</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r>
        <w:rPr>
          <w:rFonts w:hint="eastAsia" w:eastAsia="方正仿宋_GBK"/>
          <w:kern w:val="0"/>
          <w:sz w:val="32"/>
          <w:szCs w:val="32"/>
        </w:rPr>
        <w:t>。</w:t>
      </w:r>
      <w:r>
        <w:rPr>
          <w:rFonts w:eastAsia="方正仿宋_GBK"/>
          <w:kern w:val="0"/>
          <w:sz w:val="32"/>
          <w:szCs w:val="32"/>
        </w:rPr>
        <w:t>儿童乐园运动区</w:t>
      </w:r>
      <w:r>
        <w:rPr>
          <w:rFonts w:hint="eastAsia" w:eastAsia="方正仿宋_GBK"/>
          <w:kern w:val="0"/>
          <w:sz w:val="32"/>
          <w:szCs w:val="32"/>
        </w:rPr>
        <w:t>：占地面积约320</w:t>
      </w:r>
      <w:r>
        <w:rPr>
          <w:rFonts w:hint="eastAsia" w:ascii="方正仿宋_GBK" w:hAnsi="方正仿宋_GBK" w:eastAsia="方正仿宋_GBK" w:cs="方正仿宋_GBK"/>
          <w:sz w:val="32"/>
          <w:szCs w:val="32"/>
        </w:rPr>
        <w:t xml:space="preserve"> m</w:t>
      </w:r>
      <w:r>
        <w:rPr>
          <w:rFonts w:hint="eastAsia" w:ascii="方正仿宋_GBK" w:hAnsi="方正仿宋_GBK" w:eastAsia="方正仿宋_GBK" w:cs="方正仿宋_GBK"/>
          <w:sz w:val="32"/>
          <w:szCs w:val="32"/>
          <w:vertAlign w:val="superscript"/>
        </w:rPr>
        <w:t>2</w:t>
      </w:r>
      <w:r>
        <w:rPr>
          <w:rFonts w:hint="eastAsia" w:eastAsia="方正仿宋_GBK"/>
          <w:kern w:val="0"/>
          <w:sz w:val="32"/>
          <w:szCs w:val="32"/>
        </w:rPr>
        <w:t>，主要采用</w:t>
      </w:r>
      <w:r>
        <w:rPr>
          <w:rFonts w:eastAsia="方正仿宋_GBK"/>
          <w:kern w:val="0"/>
          <w:sz w:val="32"/>
          <w:szCs w:val="32"/>
        </w:rPr>
        <w:t>C20混凝土垫层</w:t>
      </w:r>
      <w:r>
        <w:rPr>
          <w:rFonts w:hint="eastAsia" w:eastAsia="方正仿宋_GBK"/>
          <w:kern w:val="0"/>
          <w:sz w:val="32"/>
          <w:szCs w:val="32"/>
        </w:rPr>
        <w:t>和</w:t>
      </w:r>
      <w:r>
        <w:rPr>
          <w:rFonts w:eastAsia="方正仿宋_GBK"/>
          <w:kern w:val="0"/>
          <w:sz w:val="32"/>
          <w:szCs w:val="32"/>
        </w:rPr>
        <w:t>EPDM塑胶地垫</w:t>
      </w:r>
      <w:r>
        <w:rPr>
          <w:rFonts w:hint="eastAsia" w:eastAsia="方正仿宋_GBK"/>
          <w:kern w:val="0"/>
          <w:sz w:val="32"/>
          <w:szCs w:val="32"/>
        </w:rPr>
        <w:t>、</w:t>
      </w:r>
      <w:r>
        <w:rPr>
          <w:rFonts w:eastAsia="方正仿宋_GBK"/>
          <w:kern w:val="0"/>
          <w:sz w:val="32"/>
          <w:szCs w:val="32"/>
        </w:rPr>
        <w:t>EPDM塑胶地垫</w:t>
      </w:r>
      <w:r>
        <w:rPr>
          <w:rFonts w:hint="eastAsia" w:eastAsia="方正仿宋_GBK"/>
          <w:kern w:val="0"/>
          <w:sz w:val="32"/>
          <w:szCs w:val="32"/>
        </w:rPr>
        <w:t>安装。</w:t>
      </w:r>
      <w:r>
        <w:rPr>
          <w:rFonts w:eastAsia="方正仿宋_GBK"/>
          <w:kern w:val="0"/>
          <w:sz w:val="32"/>
          <w:szCs w:val="32"/>
        </w:rPr>
        <w:t>艺术小品</w:t>
      </w:r>
      <w:r>
        <w:rPr>
          <w:rFonts w:hint="eastAsia" w:eastAsia="方正仿宋_GBK"/>
          <w:kern w:val="0"/>
          <w:sz w:val="32"/>
          <w:szCs w:val="32"/>
        </w:rPr>
        <w:t>：</w:t>
      </w:r>
      <w:r>
        <w:rPr>
          <w:rFonts w:eastAsia="方正仿宋_GBK"/>
          <w:kern w:val="0"/>
          <w:sz w:val="32"/>
          <w:szCs w:val="32"/>
        </w:rPr>
        <w:t>废旧轮胎</w:t>
      </w:r>
      <w:r>
        <w:rPr>
          <w:rFonts w:hint="eastAsia" w:eastAsia="方正仿宋_GBK"/>
          <w:kern w:val="0"/>
          <w:sz w:val="32"/>
          <w:szCs w:val="32"/>
        </w:rPr>
        <w:t>、</w:t>
      </w:r>
      <w:r>
        <w:rPr>
          <w:rFonts w:eastAsia="方正仿宋_GBK"/>
          <w:kern w:val="0"/>
          <w:sz w:val="32"/>
          <w:szCs w:val="32"/>
        </w:rPr>
        <w:t>1.2m米高绿篱</w:t>
      </w:r>
      <w:r>
        <w:rPr>
          <w:rFonts w:hint="eastAsia" w:eastAsia="方正仿宋_GBK"/>
          <w:kern w:val="0"/>
          <w:sz w:val="32"/>
          <w:szCs w:val="32"/>
        </w:rPr>
        <w:t>、</w:t>
      </w:r>
      <w:r>
        <w:rPr>
          <w:rFonts w:eastAsia="方正仿宋_GBK"/>
          <w:kern w:val="0"/>
          <w:sz w:val="32"/>
          <w:szCs w:val="32"/>
        </w:rPr>
        <w:t>“粮仓”雕塑小品</w:t>
      </w:r>
      <w:r>
        <w:rPr>
          <w:rFonts w:hint="eastAsia" w:eastAsia="方正仿宋_GBK"/>
          <w:kern w:val="0"/>
          <w:sz w:val="32"/>
          <w:szCs w:val="32"/>
        </w:rPr>
        <w:t>、</w:t>
      </w:r>
      <w:r>
        <w:rPr>
          <w:rFonts w:eastAsia="方正仿宋_GBK"/>
          <w:kern w:val="0"/>
          <w:sz w:val="32"/>
          <w:szCs w:val="32"/>
        </w:rPr>
        <w:t>“南瓜”雕塑小品</w:t>
      </w:r>
      <w:r>
        <w:rPr>
          <w:rFonts w:hint="eastAsia" w:eastAsia="方正仿宋_GBK"/>
          <w:kern w:val="0"/>
          <w:sz w:val="32"/>
          <w:szCs w:val="32"/>
        </w:rPr>
        <w:t>、</w:t>
      </w:r>
      <w:r>
        <w:rPr>
          <w:rFonts w:eastAsia="方正仿宋_GBK"/>
          <w:kern w:val="0"/>
          <w:sz w:val="32"/>
          <w:szCs w:val="32"/>
        </w:rPr>
        <w:t>“魔方”雕塑小品</w:t>
      </w:r>
      <w:r>
        <w:rPr>
          <w:rFonts w:hint="eastAsia" w:eastAsia="方正仿宋_GBK"/>
          <w:kern w:val="0"/>
          <w:sz w:val="32"/>
          <w:szCs w:val="32"/>
        </w:rPr>
        <w:t>、</w:t>
      </w:r>
      <w:r>
        <w:rPr>
          <w:rFonts w:eastAsia="方正仿宋_GBK"/>
          <w:kern w:val="0"/>
          <w:sz w:val="32"/>
          <w:szCs w:val="32"/>
        </w:rPr>
        <w:t>“木节人”雕塑小品</w:t>
      </w:r>
      <w:r>
        <w:rPr>
          <w:rFonts w:hint="eastAsia" w:eastAsia="方正仿宋_GBK"/>
          <w:kern w:val="0"/>
          <w:sz w:val="32"/>
          <w:szCs w:val="32"/>
        </w:rPr>
        <w:t>、</w:t>
      </w:r>
      <w:r>
        <w:rPr>
          <w:rFonts w:eastAsia="方正仿宋_GBK"/>
          <w:kern w:val="0"/>
          <w:sz w:val="32"/>
          <w:szCs w:val="32"/>
        </w:rPr>
        <w:t>“蘑菇”雕塑小品</w:t>
      </w:r>
      <w:r>
        <w:rPr>
          <w:rFonts w:hint="eastAsia" w:eastAsia="方正仿宋_GBK"/>
          <w:kern w:val="0"/>
          <w:sz w:val="32"/>
          <w:szCs w:val="32"/>
        </w:rPr>
        <w:t>、</w:t>
      </w:r>
      <w:r>
        <w:rPr>
          <w:rFonts w:eastAsia="方正仿宋_GBK"/>
          <w:kern w:val="0"/>
          <w:sz w:val="32"/>
          <w:szCs w:val="32"/>
        </w:rPr>
        <w:t>“旋转滚筒”小品</w:t>
      </w:r>
      <w:r>
        <w:rPr>
          <w:rFonts w:hint="eastAsia" w:eastAsia="方正仿宋_GBK"/>
          <w:kern w:val="0"/>
          <w:sz w:val="32"/>
          <w:szCs w:val="32"/>
        </w:rPr>
        <w:t>、</w:t>
      </w:r>
      <w:r>
        <w:rPr>
          <w:rFonts w:eastAsia="方正仿宋_GBK"/>
          <w:kern w:val="0"/>
          <w:sz w:val="32"/>
          <w:szCs w:val="32"/>
        </w:rPr>
        <w:t>树杈秋千</w:t>
      </w:r>
      <w:r>
        <w:rPr>
          <w:rFonts w:hint="eastAsia" w:eastAsia="方正仿宋_GBK"/>
          <w:kern w:val="0"/>
          <w:sz w:val="32"/>
          <w:szCs w:val="32"/>
        </w:rPr>
        <w:t>、</w:t>
      </w:r>
      <w:r>
        <w:rPr>
          <w:rFonts w:eastAsia="方正仿宋_GBK"/>
          <w:kern w:val="0"/>
          <w:sz w:val="32"/>
          <w:szCs w:val="32"/>
        </w:rPr>
        <w:t>原木跷跷板</w:t>
      </w:r>
      <w:r>
        <w:rPr>
          <w:rFonts w:hint="eastAsia" w:eastAsia="方正仿宋_GBK"/>
          <w:kern w:val="0"/>
          <w:sz w:val="32"/>
          <w:szCs w:val="32"/>
        </w:rPr>
        <w:t>、</w:t>
      </w:r>
      <w:r>
        <w:rPr>
          <w:rFonts w:eastAsia="方正仿宋_GBK"/>
          <w:kern w:val="0"/>
          <w:sz w:val="32"/>
          <w:szCs w:val="32"/>
        </w:rPr>
        <w:t>成品石桌石凳</w:t>
      </w:r>
      <w:r>
        <w:rPr>
          <w:rFonts w:hint="eastAsia" w:eastAsia="方正仿宋_GBK"/>
          <w:kern w:val="0"/>
          <w:sz w:val="32"/>
          <w:szCs w:val="32"/>
        </w:rPr>
        <w:t>等（</w:t>
      </w:r>
      <w:r>
        <w:rPr>
          <w:rFonts w:hint="eastAsia" w:ascii="方正仿宋_GBK" w:hAnsi="方正仿宋_GBK" w:eastAsia="方正仿宋_GBK" w:cs="方正仿宋_GBK"/>
          <w:color w:val="FF0000"/>
          <w:sz w:val="32"/>
          <w:szCs w:val="32"/>
        </w:rPr>
        <w:t>详见图纸）</w:t>
      </w:r>
      <w:r>
        <w:rPr>
          <w:rFonts w:hint="eastAsia" w:ascii="方正仿宋_GBK" w:hAnsi="方正仿宋_GBK" w:eastAsia="方正仿宋_GBK" w:cs="方正仿宋_GBK"/>
          <w:sz w:val="32"/>
          <w:szCs w:val="32"/>
        </w:rPr>
        <w:t>。</w:t>
      </w:r>
    </w:p>
    <w:p>
      <w:pPr>
        <w:spacing w:line="594" w:lineRule="exact"/>
        <w:ind w:firstLine="656" w:firstLineChars="20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四、主要技术标准及要求:</w:t>
      </w:r>
    </w:p>
    <w:p>
      <w:pPr>
        <w:pStyle w:val="2"/>
        <w:spacing w:line="594" w:lineRule="exact"/>
        <w:ind w:firstLine="640"/>
        <w:rPr>
          <w:rFonts w:ascii="方正仿宋_GBK" w:eastAsia="方正仿宋_GBK"/>
          <w:sz w:val="32"/>
        </w:rPr>
      </w:pPr>
      <w:r>
        <w:rPr>
          <w:rFonts w:hint="eastAsia" w:ascii="方正仿宋_GBK" w:hAnsi="方正仿宋_GBK" w:eastAsia="方正仿宋_GBK" w:cs="方正仿宋_GBK"/>
          <w:sz w:val="32"/>
          <w:szCs w:val="32"/>
        </w:rPr>
        <w:t>（</w:t>
      </w:r>
      <w:r>
        <w:rPr>
          <w:rFonts w:hint="eastAsia" w:ascii="方正仿宋_GBK" w:eastAsia="方正仿宋_GBK"/>
          <w:sz w:val="32"/>
        </w:rPr>
        <w:t>一）</w:t>
      </w:r>
      <w:r>
        <w:rPr>
          <w:rFonts w:hint="eastAsia" w:ascii="方正仿宋_GBK" w:hAnsi="方正仿宋_GBK" w:eastAsia="方正仿宋_GBK" w:cs="方正仿宋_GBK"/>
          <w:sz w:val="32"/>
          <w:szCs w:val="32"/>
        </w:rPr>
        <w:t>技术标准</w:t>
      </w:r>
    </w:p>
    <w:p>
      <w:pPr>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以设计图和预算工程量清单位内容为准，标准参照国家游乐设施建筑标准。</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（二）施工要求</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（1）具体位置根据设计要求现场确定。具体施工中如超过上述规划建设内容，由业主单位同意后根据招标时的单价进行增加。</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（2）在整个工程中，中标单位必须服从招标人质量监督小组的全程质量监督，对质量达不到要求的，中标单位必须无条件整改到位。</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（3）在整个工程当中，中标单位必须按照业主单位的要求进行施工，并主动向高峰镇大井村村务监督委员会进行报监。</w:t>
      </w:r>
    </w:p>
    <w:p>
      <w:pPr>
        <w:widowControl/>
        <w:spacing w:line="596" w:lineRule="exact"/>
        <w:ind w:firstLine="640" w:firstLineChars="200"/>
        <w:jc w:val="left"/>
        <w:rPr>
          <w:rFonts w:ascii="方正黑体_GBK" w:eastAsia="方正黑体_GBK" w:hAnsiTheme="majorEastAsia" w:cstheme="majorEastAsia"/>
          <w:sz w:val="32"/>
          <w:szCs w:val="32"/>
        </w:rPr>
      </w:pPr>
      <w:r>
        <w:rPr>
          <w:rFonts w:hint="eastAsia" w:ascii="方正仿宋_GBK" w:hAnsi="方正仿宋_GBK" w:eastAsia="方正仿宋_GBK" w:cs="方正仿宋_GBK"/>
          <w:sz w:val="32"/>
          <w:szCs w:val="32"/>
        </w:rPr>
        <w:t>（三）质量要求</w:t>
      </w:r>
    </w:p>
    <w:p>
      <w:pPr>
        <w:widowControl/>
        <w:spacing w:line="596" w:lineRule="exact"/>
        <w:ind w:firstLine="640" w:firstLineChars="200"/>
        <w:jc w:val="left"/>
        <w:rPr>
          <w:rFonts w:ascii="方正仿宋_GBK" w:eastAsia="方正仿宋_GBK" w:hAnsiTheme="majorEastAsia" w:cstheme="majorEastAsia"/>
          <w:sz w:val="32"/>
          <w:szCs w:val="32"/>
        </w:rPr>
      </w:pPr>
      <w:r>
        <w:rPr>
          <w:rFonts w:hint="eastAsia" w:ascii="方正仿宋_GBK" w:eastAsia="方正仿宋_GBK" w:hAnsiTheme="majorEastAsia" w:cstheme="majorEastAsia"/>
          <w:sz w:val="32"/>
          <w:szCs w:val="32"/>
        </w:rPr>
        <w:t>1、质量：根据甲方提供的施工图及要求，按照国家现行施工规范要求施工，达到现行国家验收规范的合格标准。 </w:t>
      </w:r>
    </w:p>
    <w:p>
      <w:pPr>
        <w:widowControl/>
        <w:spacing w:line="596" w:lineRule="exact"/>
        <w:ind w:firstLine="640" w:firstLineChars="200"/>
        <w:jc w:val="left"/>
        <w:rPr>
          <w:rFonts w:ascii="方正仿宋_GBK" w:eastAsia="方正仿宋_GBK" w:hAnsiTheme="majorEastAsia" w:cstheme="majorEastAsia"/>
          <w:sz w:val="32"/>
          <w:szCs w:val="32"/>
        </w:rPr>
      </w:pPr>
      <w:r>
        <w:rPr>
          <w:rFonts w:hint="eastAsia" w:ascii="方正仿宋_GBK" w:eastAsia="方正仿宋_GBK" w:hAnsiTheme="majorEastAsia" w:cstheme="majorEastAsia"/>
          <w:sz w:val="32"/>
          <w:szCs w:val="32"/>
        </w:rPr>
        <w:t>2、保修：质量保修期为壹年，质保金为项目总价的3%。从验收合格之日起计算，质保期满后无任何质量问题，质保金一次性无息支付给乙方。</w:t>
      </w:r>
    </w:p>
    <w:p>
      <w:pPr>
        <w:pStyle w:val="2"/>
        <w:ind w:firstLine="640"/>
      </w:pPr>
      <w:r>
        <w:rPr>
          <w:rFonts w:hint="eastAsia" w:ascii="方正仿宋_GBK" w:eastAsia="方正仿宋_GBK" w:hAnsiTheme="majorEastAsia" w:cstheme="majorEastAsia"/>
          <w:sz w:val="32"/>
          <w:szCs w:val="32"/>
        </w:rPr>
        <w:t>3、履约保证金：本项目的履约保证金为为合同价款的10%，在</w:t>
      </w:r>
      <w:r>
        <w:rPr>
          <w:rFonts w:hint="eastAsia" w:ascii="方正仿宋_GBK" w:eastAsia="方正仿宋_GBK" w:hAnsiTheme="majorEastAsia" w:cstheme="majorEastAsia"/>
          <w:sz w:val="32"/>
          <w:szCs w:val="32"/>
          <w:lang w:eastAsia="zh-CN"/>
        </w:rPr>
        <w:t>签订合同</w:t>
      </w:r>
      <w:r>
        <w:rPr>
          <w:rFonts w:hint="eastAsia" w:ascii="方正仿宋_GBK" w:eastAsia="方正仿宋_GBK" w:hAnsiTheme="majorEastAsia" w:cstheme="majorEastAsia"/>
          <w:sz w:val="32"/>
          <w:szCs w:val="32"/>
        </w:rPr>
        <w:t>之日前缴纳到垫江县高峰镇人民</w:t>
      </w:r>
      <w:r>
        <w:rPr>
          <w:rFonts w:ascii="方正仿宋_GBK" w:eastAsia="方正仿宋_GBK" w:hAnsiTheme="majorEastAsia" w:cstheme="majorEastAsia"/>
          <w:sz w:val="32"/>
          <w:szCs w:val="32"/>
        </w:rPr>
        <w:t>政府</w:t>
      </w:r>
      <w:r>
        <w:rPr>
          <w:rFonts w:hint="eastAsia" w:ascii="方正仿宋_GBK" w:eastAsia="方正仿宋_GBK" w:hAnsiTheme="majorEastAsia" w:cstheme="majorEastAsia"/>
          <w:sz w:val="32"/>
          <w:szCs w:val="32"/>
        </w:rPr>
        <w:t>帐上（具体</w:t>
      </w:r>
      <w:r>
        <w:rPr>
          <w:rFonts w:eastAsia="方正仿宋_GBK"/>
          <w:kern w:val="0"/>
          <w:sz w:val="32"/>
          <w:szCs w:val="32"/>
        </w:rPr>
        <w:t>交款户名：垫江县财政局-高峰镇人民政府，账号：2501010120010007754715001，开户行：重庆农村商业银行垫江支行，备注：垫江县农村土地功能提升建设项目高峰段四标段（儿童文化主题乐园）基础设施工程</w:t>
      </w:r>
      <w:r>
        <w:rPr>
          <w:rFonts w:hint="eastAsia" w:eastAsia="方正仿宋_GBK"/>
          <w:kern w:val="0"/>
          <w:sz w:val="32"/>
          <w:szCs w:val="32"/>
        </w:rPr>
        <w:t>）</w:t>
      </w:r>
      <w:r>
        <w:rPr>
          <w:rFonts w:hint="eastAsia" w:ascii="方正仿宋_GBK" w:eastAsia="方正仿宋_GBK" w:hAnsiTheme="majorEastAsia" w:cstheme="majorEastAsia"/>
          <w:sz w:val="32"/>
          <w:szCs w:val="32"/>
        </w:rPr>
        <w:t>。项目验收合格以后，凭验收文本一次性退还，不计息。农民工保证金按国家规定执行。</w:t>
      </w:r>
    </w:p>
    <w:p>
      <w:pPr>
        <w:pStyle w:val="2"/>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五、工程工期</w:t>
      </w:r>
    </w:p>
    <w:p>
      <w:pPr>
        <w:pStyle w:val="2"/>
        <w:ind w:firstLine="640"/>
        <w:rPr>
          <w:rFonts w:ascii="方正仿宋_GBK" w:hAnsi="方正仿宋_GBK" w:eastAsia="方正仿宋_GBK" w:cs="方正仿宋_GBK"/>
          <w:sz w:val="32"/>
          <w:szCs w:val="32"/>
        </w:rPr>
      </w:pPr>
      <w:r>
        <w:rPr>
          <w:rFonts w:hint="eastAsia" w:ascii="方正仿宋_GBK" w:eastAsia="方正仿宋_GBK"/>
          <w:sz w:val="32"/>
          <w:szCs w:val="32"/>
        </w:rPr>
        <w:t>总工期为60日历天（因不可抗力因素顺延），从202</w:t>
      </w:r>
      <w:r>
        <w:rPr>
          <w:rFonts w:ascii="方正仿宋_GBK" w:eastAsia="方正仿宋_GBK"/>
          <w:sz w:val="32"/>
          <w:szCs w:val="32"/>
        </w:rPr>
        <w:t>4</w:t>
      </w:r>
      <w:r>
        <w:rPr>
          <w:rFonts w:hint="eastAsia" w:ascii="方正仿宋_GBK" w:eastAsia="方正仿宋_GBK"/>
          <w:sz w:val="32"/>
          <w:szCs w:val="32"/>
        </w:rPr>
        <w:t>年</w:t>
      </w:r>
      <w:r>
        <w:rPr>
          <w:rFonts w:ascii="方正仿宋_GBK" w:eastAsia="方正仿宋_GBK"/>
          <w:sz w:val="32"/>
          <w:szCs w:val="32"/>
        </w:rPr>
        <w:t>5</w:t>
      </w:r>
      <w:r>
        <w:rPr>
          <w:rFonts w:hint="eastAsia" w:ascii="方正仿宋_GBK" w:eastAsia="方正仿宋_GBK"/>
          <w:sz w:val="32"/>
          <w:szCs w:val="32"/>
        </w:rPr>
        <w:t>月 日到</w:t>
      </w:r>
      <w:r>
        <w:rPr>
          <w:rFonts w:ascii="方正仿宋_GBK" w:eastAsia="方正仿宋_GBK"/>
          <w:sz w:val="32"/>
          <w:szCs w:val="32"/>
        </w:rPr>
        <w:t>7</w:t>
      </w:r>
      <w:r>
        <w:rPr>
          <w:rFonts w:hint="eastAsia" w:ascii="方正仿宋_GBK" w:eastAsia="方正仿宋_GBK"/>
          <w:sz w:val="32"/>
          <w:szCs w:val="32"/>
        </w:rPr>
        <w:t>月   日。</w:t>
      </w:r>
    </w:p>
    <w:p>
      <w:pPr>
        <w:adjustRightInd w:val="0"/>
        <w:snapToGrid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第四条、结算及付款方式</w:t>
      </w:r>
    </w:p>
    <w:p>
      <w:pPr>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一、工程总价款（含税费等所有费用）=验收工程量*中标单价，按“一票两证”要求开据发票。</w:t>
      </w:r>
    </w:p>
    <w:p>
      <w:pPr>
        <w:widowControl/>
        <w:snapToGri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二、付款方式：</w:t>
      </w:r>
      <w:r>
        <w:rPr>
          <w:rFonts w:eastAsia="方正仿宋_GBK"/>
          <w:sz w:val="32"/>
          <w:szCs w:val="32"/>
        </w:rPr>
        <w:t>工程完工且验收合格</w:t>
      </w:r>
      <w:r>
        <w:rPr>
          <w:rFonts w:hint="eastAsia" w:eastAsia="方正仿宋_GBK"/>
          <w:sz w:val="32"/>
          <w:szCs w:val="32"/>
        </w:rPr>
        <w:t>后由中标施工单位提供正式税务发票，拨付工程合同</w:t>
      </w:r>
      <w:r>
        <w:rPr>
          <w:rFonts w:eastAsia="方正仿宋_GBK"/>
          <w:sz w:val="32"/>
          <w:szCs w:val="32"/>
        </w:rPr>
        <w:t>价款的8</w:t>
      </w:r>
      <w:r>
        <w:rPr>
          <w:rFonts w:hint="eastAsia" w:eastAsia="方正仿宋_GBK"/>
          <w:sz w:val="32"/>
          <w:szCs w:val="32"/>
        </w:rPr>
        <w:t>0%。</w:t>
      </w:r>
      <w:r>
        <w:rPr>
          <w:rFonts w:eastAsia="方正仿宋_GBK"/>
          <w:sz w:val="32"/>
          <w:szCs w:val="32"/>
        </w:rPr>
        <w:t>项目审计完毕且施工单位缴纳审计金额的3%作为质保金后，支付至审计金额的100%。</w:t>
      </w:r>
      <w:r>
        <w:rPr>
          <w:rFonts w:hint="eastAsia" w:eastAsia="方正仿宋_GBK"/>
          <w:sz w:val="32"/>
          <w:szCs w:val="32"/>
        </w:rPr>
        <w:t>项目完工交付使用1年后，由项目业主对项目质量进行复查，如未发现质量问题，无息退还施工单位缴纳的质量保证金。</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三、本合同以人民币计算。</w:t>
      </w:r>
    </w:p>
    <w:p>
      <w:pPr>
        <w:adjustRightInd w:val="0"/>
        <w:snapToGrid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第五条、甲方的责任与义务</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一、甲方应向乙方明确工程建设技术要求。</w:t>
      </w:r>
    </w:p>
    <w:p>
      <w:pPr>
        <w:adjustRightInd w:val="0"/>
        <w:snapToGrid w:val="0"/>
        <w:spacing w:line="594" w:lineRule="exact"/>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二、甲方应按合同规定的标准和时间向乙方支付工程费建设。</w:t>
      </w:r>
    </w:p>
    <w:p>
      <w:pPr>
        <w:adjustRightInd w:val="0"/>
        <w:snapToGrid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第六条、乙方的责任与义务</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一、在整个工程当中，乙方必须服从甲方质量监督小组的全程质量监督，对质量达不到要求的，乙方必须无条件整改到位。</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二、乙方必须按照甲方的要求进行施工，并主动向高峰镇大井村村务监督委员会进行报监。</w:t>
      </w:r>
    </w:p>
    <w:p>
      <w:pPr>
        <w:adjustRightInd w:val="0"/>
        <w:snapToGrid w:val="0"/>
        <w:spacing w:line="594" w:lineRule="exact"/>
        <w:ind w:firstLine="640"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三、乙方在工程完工（严禁施工方擅自增加工程量和改变工程清单中确定的设计要求，否则一律不验收）并在工程达到养护时间后，再申请验收。</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四、本工程施工安全工作由乙方自行负责，保证工程正常进行并按期完成项目建设内容。</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五、本工程涉及的用电、用水、料场等其他任何相关费用均由乙方自行负责。</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六、本工程在施工过程中的一切纠纷由乙方自行负责。</w:t>
      </w:r>
    </w:p>
    <w:p>
      <w:pPr>
        <w:adjustRightInd w:val="0"/>
        <w:snapToGrid w:val="0"/>
        <w:spacing w:line="594" w:lineRule="exact"/>
        <w:ind w:firstLine="640"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七、本工程内的所有资料需要整理成册，完善竣工验收备案资料，交于业主方两份，相关资料费用由乙方自行承担。</w:t>
      </w:r>
    </w:p>
    <w:p>
      <w:pPr>
        <w:adjustRightInd w:val="0"/>
        <w:snapToGrid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第七条、违约责任</w:t>
      </w:r>
    </w:p>
    <w:p>
      <w:pPr>
        <w:pStyle w:val="12"/>
        <w:spacing w:after="0" w:line="596" w:lineRule="exact"/>
        <w:ind w:left="0" w:leftChars="0" w:firstLine="681" w:firstLineChars="213"/>
        <w:rPr>
          <w:rFonts w:ascii="方正仿宋_GBK" w:eastAsia="方正仿宋_GBK" w:hAnsiTheme="majorEastAsia" w:cstheme="majorEastAsia"/>
          <w:sz w:val="32"/>
          <w:szCs w:val="32"/>
        </w:rPr>
      </w:pPr>
      <w:r>
        <w:rPr>
          <w:rFonts w:hint="eastAsia" w:ascii="方正仿宋_GBK" w:eastAsia="方正仿宋_GBK" w:hAnsiTheme="majorEastAsia" w:cstheme="majorEastAsia"/>
          <w:sz w:val="32"/>
          <w:szCs w:val="32"/>
        </w:rPr>
        <w:t>1、乙方未按工期要求完成项目建设，每延迟一天，按500元/日在履约保证金中扣取违约金（法定不可抗力和甲方原因除外）。</w:t>
      </w:r>
    </w:p>
    <w:p>
      <w:pPr>
        <w:adjustRightInd w:val="0"/>
        <w:snapToGrid w:val="0"/>
        <w:spacing w:line="594" w:lineRule="exact"/>
        <w:ind w:firstLine="640" w:firstLineChars="200"/>
        <w:jc w:val="left"/>
        <w:rPr>
          <w:rFonts w:ascii="方正仿宋_GBK" w:hAnsi="方正仿宋_GBK" w:eastAsia="方正仿宋_GBK" w:cs="方正仿宋_GBK"/>
          <w:b/>
          <w:bCs/>
          <w:sz w:val="32"/>
          <w:szCs w:val="32"/>
        </w:rPr>
      </w:pPr>
      <w:r>
        <w:rPr>
          <w:rFonts w:hint="eastAsia" w:ascii="方正仿宋_GBK" w:eastAsia="方正仿宋_GBK" w:hAnsiTheme="majorEastAsia" w:cstheme="majorEastAsia"/>
          <w:sz w:val="32"/>
          <w:szCs w:val="32"/>
        </w:rPr>
        <w:t>2、若有质量问题拒不及时整改的情况，甲方有权自行找施工队进行整改后确保投入使用，费用在乙方的履约保证金和质量保证金中支付。</w:t>
      </w:r>
    </w:p>
    <w:p>
      <w:pPr>
        <w:adjustRightInd w:val="0"/>
        <w:snapToGrid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第八条 其他条款</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一、由于不可抗力因素致使合同无法履行时，双方均不承担责任，双方应及时协商解决。</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二、本合同未尽事宜，由双方当事人及时签订补充协议，有关协议、电传、技术讨论会议纪要等均以文本形式作为本合同的组成部分，与本合同具有同等效力。</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三、本工程合同在履行过程中发生纠纷，甲方与乙方应及时协商解决。协商不成，合同双方任何一方均可向人民法院起诉。</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四、本合同经双方法定代表人签字盖章后生效。</w:t>
      </w:r>
    </w:p>
    <w:p>
      <w:pPr>
        <w:adjustRightInd w:val="0"/>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五、本合同一式捌份，甲乙双方各执肆份，双方签字后生效。</w:t>
      </w:r>
    </w:p>
    <w:p>
      <w:pPr>
        <w:adjustRightInd w:val="0"/>
        <w:snapToGrid w:val="0"/>
        <w:spacing w:line="594" w:lineRule="exact"/>
        <w:ind w:left="209" w:hanging="208" w:hangingChars="65"/>
        <w:rPr>
          <w:rFonts w:ascii="方正仿宋_GBK" w:hAnsi="方正仿宋_GBK" w:eastAsia="方正仿宋_GBK" w:cs="方正仿宋_GBK"/>
          <w:b/>
          <w:bCs/>
          <w:sz w:val="32"/>
          <w:szCs w:val="32"/>
        </w:rPr>
      </w:pPr>
    </w:p>
    <w:p>
      <w:pPr>
        <w:adjustRightInd w:val="0"/>
        <w:snapToGrid w:val="0"/>
        <w:spacing w:line="594" w:lineRule="exact"/>
        <w:ind w:left="209" w:hanging="208" w:hangingChars="65"/>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w:t>
      </w:r>
    </w:p>
    <w:p>
      <w:pPr>
        <w:adjustRightInd w:val="0"/>
        <w:snapToGrid w:val="0"/>
        <w:spacing w:line="594" w:lineRule="exact"/>
        <w:ind w:left="209" w:hanging="208" w:hangingChars="65"/>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甲方：                             乙方： </w:t>
      </w:r>
    </w:p>
    <w:p>
      <w:pPr>
        <w:adjustRightInd w:val="0"/>
        <w:snapToGrid w:val="0"/>
        <w:spacing w:line="594" w:lineRule="exact"/>
        <w:ind w:left="208" w:hanging="208" w:hangingChars="65"/>
        <w:rPr>
          <w:rFonts w:ascii="方正仿宋_GBK" w:hAnsi="方正仿宋_GBK" w:eastAsia="方正仿宋_GBK" w:cs="方正仿宋_GBK"/>
          <w:sz w:val="32"/>
          <w:szCs w:val="32"/>
        </w:rPr>
      </w:pPr>
    </w:p>
    <w:p>
      <w:pPr>
        <w:adjustRightInd w:val="0"/>
        <w:snapToGrid w:val="0"/>
        <w:spacing w:line="594" w:lineRule="exact"/>
        <w:ind w:left="208" w:hanging="208" w:hangingChars="65"/>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                        法定代表人或</w:t>
      </w:r>
    </w:p>
    <w:p>
      <w:pPr>
        <w:adjustRightInd w:val="0"/>
        <w:snapToGrid w:val="0"/>
        <w:spacing w:line="594" w:lineRule="exact"/>
        <w:ind w:left="208" w:hanging="208" w:hangingChars="65"/>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                        委托代理人：</w:t>
      </w:r>
    </w:p>
    <w:p>
      <w:pPr>
        <w:adjustRightInd w:val="0"/>
        <w:snapToGrid w:val="0"/>
        <w:spacing w:line="594" w:lineRule="exact"/>
        <w:ind w:left="208" w:hanging="208" w:hangingChars="65"/>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                            联系人：</w:t>
      </w:r>
    </w:p>
    <w:p>
      <w:pPr>
        <w:adjustRightInd w:val="0"/>
        <w:snapToGrid w:val="0"/>
        <w:spacing w:line="594" w:lineRule="exact"/>
        <w:ind w:left="208" w:hanging="208" w:hangingChars="65"/>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                          联系电话：</w:t>
      </w:r>
    </w:p>
    <w:p>
      <w:pPr>
        <w:adjustRightInd w:val="0"/>
        <w:snapToGrid w:val="0"/>
        <w:spacing w:line="594" w:lineRule="exact"/>
        <w:ind w:left="7568" w:hanging="7568" w:hangingChars="2365"/>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单位地址：                          单位地址： </w:t>
      </w:r>
    </w:p>
    <w:p>
      <w:pPr>
        <w:adjustRightInd w:val="0"/>
        <w:snapToGrid w:val="0"/>
        <w:spacing w:line="594" w:lineRule="exact"/>
        <w:ind w:left="208" w:hanging="208" w:hangingChars="65"/>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开户银行：                          开户银行：</w:t>
      </w:r>
    </w:p>
    <w:p>
      <w:pPr>
        <w:adjustRightInd w:val="0"/>
        <w:snapToGrid w:val="0"/>
        <w:spacing w:line="594" w:lineRule="exact"/>
        <w:ind w:left="208" w:hanging="208" w:hangingChars="65"/>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银行</w:t>
      </w:r>
      <w:r>
        <w:rPr>
          <w:rFonts w:hint="eastAsia" w:ascii="方正仿宋_GBK" w:hAnsi="方正仿宋_GBK" w:eastAsia="方正仿宋_GBK" w:cs="方正仿宋_GBK"/>
          <w:sz w:val="32"/>
          <w:szCs w:val="32"/>
          <w:lang w:eastAsia="zh-CN"/>
        </w:rPr>
        <w:t>账</w:t>
      </w:r>
      <w:bookmarkStart w:id="35" w:name="_GoBack"/>
      <w:bookmarkEnd w:id="35"/>
      <w:r>
        <w:rPr>
          <w:rFonts w:hint="eastAsia" w:ascii="方正仿宋_GBK" w:hAnsi="方正仿宋_GBK" w:eastAsia="方正仿宋_GBK" w:cs="方正仿宋_GBK"/>
          <w:sz w:val="32"/>
          <w:szCs w:val="32"/>
        </w:rPr>
        <w:t>号：                          银行</w:t>
      </w:r>
      <w:r>
        <w:rPr>
          <w:rFonts w:hint="eastAsia" w:ascii="方正仿宋_GBK" w:hAnsi="方正仿宋_GBK" w:eastAsia="方正仿宋_GBK" w:cs="方正仿宋_GBK"/>
          <w:sz w:val="32"/>
          <w:szCs w:val="32"/>
          <w:lang w:eastAsia="zh-CN"/>
        </w:rPr>
        <w:t>账</w:t>
      </w:r>
      <w:r>
        <w:rPr>
          <w:rFonts w:hint="eastAsia" w:ascii="方正仿宋_GBK" w:hAnsi="方正仿宋_GBK" w:eastAsia="方正仿宋_GBK" w:cs="方正仿宋_GBK"/>
          <w:sz w:val="32"/>
          <w:szCs w:val="32"/>
        </w:rPr>
        <w:t>号：</w:t>
      </w:r>
    </w:p>
    <w:p>
      <w:pPr>
        <w:adjustRightInd w:val="0"/>
        <w:snapToGrid w:val="0"/>
        <w:spacing w:line="594" w:lineRule="exact"/>
        <w:ind w:left="208" w:hanging="208" w:hangingChars="6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djustRightInd w:val="0"/>
        <w:snapToGrid w:val="0"/>
        <w:spacing w:line="594" w:lineRule="exact"/>
        <w:ind w:firstLine="3040" w:firstLineChars="950"/>
        <w:rPr>
          <w:rFonts w:ascii="方正仿宋_GBK" w:hAnsi="方正仿宋_GBK" w:eastAsia="方正仿宋_GBK" w:cs="方正仿宋_GBK"/>
          <w:sz w:val="32"/>
          <w:szCs w:val="32"/>
        </w:rPr>
      </w:pPr>
    </w:p>
    <w:p>
      <w:pPr>
        <w:pStyle w:val="2"/>
        <w:spacing w:line="594" w:lineRule="exact"/>
        <w:ind w:firstLine="960" w:firstLine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签章日期：   年   月   日      </w:t>
      </w:r>
    </w:p>
    <w:p>
      <w:pPr>
        <w:spacing w:line="594" w:lineRule="exact"/>
      </w:pPr>
    </w:p>
    <w:p>
      <w:pPr>
        <w:pStyle w:val="6"/>
        <w:rPr>
          <w:rFonts w:ascii="宋体" w:hAnsi="宋体" w:cs="宋体"/>
          <w:kern w:val="0"/>
          <w:sz w:val="30"/>
          <w:szCs w:val="30"/>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918314"/>
      <w:docPartObj>
        <w:docPartGallery w:val="autotext"/>
      </w:docPartObj>
    </w:sdtPr>
    <w:sdtContent>
      <w:p>
        <w:pPr>
          <w:pStyle w:val="10"/>
        </w:pPr>
        <w:r>
          <w:fldChar w:fldCharType="begin"/>
        </w:r>
        <w:r>
          <w:instrText xml:space="preserve">PAGE   \* MERGEFORMAT</w:instrText>
        </w:r>
        <w:r>
          <w:fldChar w:fldCharType="separate"/>
        </w:r>
        <w:r>
          <w:rPr>
            <w:lang w:val="zh-CN"/>
          </w:rPr>
          <w:t>-</w:t>
        </w:r>
        <w:r>
          <w:t xml:space="preserve"> 15 -</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A65F6"/>
    <w:multiLevelType w:val="multilevel"/>
    <w:tmpl w:val="50EA65F6"/>
    <w:lvl w:ilvl="0" w:tentative="0">
      <w:start w:val="1"/>
      <w:numFmt w:val="decimal"/>
      <w:lvlText w:val="%1"/>
      <w:lvlJc w:val="left"/>
      <w:pPr>
        <w:ind w:left="405" w:hanging="405"/>
      </w:pPr>
      <w:rPr>
        <w:rFonts w:hint="default"/>
      </w:rPr>
    </w:lvl>
    <w:lvl w:ilvl="1" w:tentative="0">
      <w:start w:val="1"/>
      <w:numFmt w:val="decimal"/>
      <w:lvlText w:val="%1.%2"/>
      <w:lvlJc w:val="left"/>
      <w:pPr>
        <w:ind w:left="1005" w:hanging="405"/>
      </w:pPr>
      <w:rPr>
        <w:rFonts w:hint="default"/>
      </w:rPr>
    </w:lvl>
    <w:lvl w:ilvl="2" w:tentative="0">
      <w:start w:val="1"/>
      <w:numFmt w:val="decimal"/>
      <w:lvlText w:val="%1.%2.%3"/>
      <w:lvlJc w:val="left"/>
      <w:pPr>
        <w:ind w:left="1920" w:hanging="720"/>
      </w:pPr>
      <w:rPr>
        <w:rFonts w:hint="default"/>
      </w:rPr>
    </w:lvl>
    <w:lvl w:ilvl="3" w:tentative="0">
      <w:start w:val="1"/>
      <w:numFmt w:val="decimal"/>
      <w:lvlText w:val="%1.%2.%3.%4"/>
      <w:lvlJc w:val="left"/>
      <w:pPr>
        <w:ind w:left="2520" w:hanging="720"/>
      </w:pPr>
      <w:rPr>
        <w:rFonts w:hint="default"/>
      </w:rPr>
    </w:lvl>
    <w:lvl w:ilvl="4" w:tentative="0">
      <w:start w:val="1"/>
      <w:numFmt w:val="decimal"/>
      <w:lvlText w:val="%1.%2.%3.%4.%5"/>
      <w:lvlJc w:val="left"/>
      <w:pPr>
        <w:ind w:left="3480" w:hanging="1080"/>
      </w:pPr>
      <w:rPr>
        <w:rFonts w:hint="default"/>
      </w:rPr>
    </w:lvl>
    <w:lvl w:ilvl="5" w:tentative="0">
      <w:start w:val="1"/>
      <w:numFmt w:val="decimal"/>
      <w:lvlText w:val="%1.%2.%3.%4.%5.%6"/>
      <w:lvlJc w:val="left"/>
      <w:pPr>
        <w:ind w:left="4080" w:hanging="1080"/>
      </w:pPr>
      <w:rPr>
        <w:rFonts w:hint="default"/>
      </w:rPr>
    </w:lvl>
    <w:lvl w:ilvl="6" w:tentative="0">
      <w:start w:val="1"/>
      <w:numFmt w:val="decimal"/>
      <w:lvlText w:val="%1.%2.%3.%4.%5.%6.%7"/>
      <w:lvlJc w:val="left"/>
      <w:pPr>
        <w:ind w:left="4680" w:hanging="1080"/>
      </w:pPr>
      <w:rPr>
        <w:rFonts w:hint="default"/>
      </w:rPr>
    </w:lvl>
    <w:lvl w:ilvl="7" w:tentative="0">
      <w:start w:val="1"/>
      <w:numFmt w:val="decimal"/>
      <w:lvlText w:val="%1.%2.%3.%4.%5.%6.%7.%8"/>
      <w:lvlJc w:val="left"/>
      <w:pPr>
        <w:ind w:left="5640" w:hanging="1440"/>
      </w:pPr>
      <w:rPr>
        <w:rFonts w:hint="default"/>
      </w:rPr>
    </w:lvl>
    <w:lvl w:ilvl="8" w:tentative="0">
      <w:start w:val="1"/>
      <w:numFmt w:val="decimal"/>
      <w:lvlText w:val="%1.%2.%3.%4.%5.%6.%7.%8.%9"/>
      <w:lvlJc w:val="left"/>
      <w:pPr>
        <w:ind w:left="62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MWM2YmFhNjI2ZjBiMzdmZDQ5YWQxZGNmMDQ4ZWEifQ=="/>
  </w:docVars>
  <w:rsids>
    <w:rsidRoot w:val="00C15E88"/>
    <w:rsid w:val="0007592D"/>
    <w:rsid w:val="0009449E"/>
    <w:rsid w:val="000A3765"/>
    <w:rsid w:val="000A659E"/>
    <w:rsid w:val="000C2A8F"/>
    <w:rsid w:val="0011675F"/>
    <w:rsid w:val="00185D33"/>
    <w:rsid w:val="001C18C9"/>
    <w:rsid w:val="002330E6"/>
    <w:rsid w:val="002523B1"/>
    <w:rsid w:val="00260958"/>
    <w:rsid w:val="00265D68"/>
    <w:rsid w:val="00273675"/>
    <w:rsid w:val="00276FD5"/>
    <w:rsid w:val="002C095A"/>
    <w:rsid w:val="002C7BD1"/>
    <w:rsid w:val="002D55D4"/>
    <w:rsid w:val="00343D67"/>
    <w:rsid w:val="003872F7"/>
    <w:rsid w:val="003B4BED"/>
    <w:rsid w:val="003E337A"/>
    <w:rsid w:val="003F2280"/>
    <w:rsid w:val="00414928"/>
    <w:rsid w:val="004C72C7"/>
    <w:rsid w:val="00542C05"/>
    <w:rsid w:val="005A3457"/>
    <w:rsid w:val="005C4A04"/>
    <w:rsid w:val="005E58F0"/>
    <w:rsid w:val="0061265B"/>
    <w:rsid w:val="00642E4C"/>
    <w:rsid w:val="00643194"/>
    <w:rsid w:val="006D45BE"/>
    <w:rsid w:val="007617C7"/>
    <w:rsid w:val="0079226E"/>
    <w:rsid w:val="00803415"/>
    <w:rsid w:val="008075B2"/>
    <w:rsid w:val="008518D8"/>
    <w:rsid w:val="00860AE3"/>
    <w:rsid w:val="00874330"/>
    <w:rsid w:val="008A00DF"/>
    <w:rsid w:val="008D2AE7"/>
    <w:rsid w:val="008F3645"/>
    <w:rsid w:val="009576F8"/>
    <w:rsid w:val="00963067"/>
    <w:rsid w:val="009A4F39"/>
    <w:rsid w:val="00A05EB9"/>
    <w:rsid w:val="00A6404F"/>
    <w:rsid w:val="00A642E6"/>
    <w:rsid w:val="00AB115F"/>
    <w:rsid w:val="00AD1389"/>
    <w:rsid w:val="00AF35EC"/>
    <w:rsid w:val="00AF6864"/>
    <w:rsid w:val="00B04731"/>
    <w:rsid w:val="00B42217"/>
    <w:rsid w:val="00B47AFA"/>
    <w:rsid w:val="00B9215B"/>
    <w:rsid w:val="00BB774B"/>
    <w:rsid w:val="00BB7EDC"/>
    <w:rsid w:val="00BC229F"/>
    <w:rsid w:val="00BD21C0"/>
    <w:rsid w:val="00BE4BA7"/>
    <w:rsid w:val="00C05A4B"/>
    <w:rsid w:val="00C1389E"/>
    <w:rsid w:val="00C15E88"/>
    <w:rsid w:val="00C54954"/>
    <w:rsid w:val="00C71F01"/>
    <w:rsid w:val="00C909B5"/>
    <w:rsid w:val="00D1509D"/>
    <w:rsid w:val="00D24DFA"/>
    <w:rsid w:val="00D301C8"/>
    <w:rsid w:val="00E23DF9"/>
    <w:rsid w:val="00E35E08"/>
    <w:rsid w:val="00E53D29"/>
    <w:rsid w:val="00E93512"/>
    <w:rsid w:val="00EF1D99"/>
    <w:rsid w:val="00FB070A"/>
    <w:rsid w:val="00FE1A62"/>
    <w:rsid w:val="082513C4"/>
    <w:rsid w:val="1716030D"/>
    <w:rsid w:val="1DFFCFFB"/>
    <w:rsid w:val="23526EF1"/>
    <w:rsid w:val="239443AC"/>
    <w:rsid w:val="280914E4"/>
    <w:rsid w:val="28B34E56"/>
    <w:rsid w:val="297D7763"/>
    <w:rsid w:val="47CF6045"/>
    <w:rsid w:val="4AD7B72D"/>
    <w:rsid w:val="580125BB"/>
    <w:rsid w:val="5D4BF1D1"/>
    <w:rsid w:val="5DB22AE5"/>
    <w:rsid w:val="68B35267"/>
    <w:rsid w:val="69EB210E"/>
    <w:rsid w:val="6DFA7AF7"/>
    <w:rsid w:val="6F617370"/>
    <w:rsid w:val="7BFE7732"/>
    <w:rsid w:val="7E4F70C7"/>
    <w:rsid w:val="7FFFC64A"/>
    <w:rsid w:val="BF7A1BEC"/>
    <w:rsid w:val="FADFC931"/>
    <w:rsid w:val="FBF7753D"/>
    <w:rsid w:val="FD79B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adjustRightInd w:val="0"/>
      <w:snapToGrid w:val="0"/>
      <w:spacing w:line="360" w:lineRule="auto"/>
      <w:outlineLvl w:val="1"/>
    </w:pPr>
    <w:rPr>
      <w:rFonts w:ascii="宋体" w:hAnsi="宋体"/>
      <w:sz w:val="28"/>
      <w:szCs w:val="20"/>
    </w:rPr>
  </w:style>
  <w:style w:type="paragraph" w:styleId="5">
    <w:name w:val="heading 3"/>
    <w:basedOn w:val="1"/>
    <w:next w:val="2"/>
    <w:qFormat/>
    <w:uiPriority w:val="99"/>
    <w:pPr>
      <w:keepNext/>
      <w:tabs>
        <w:tab w:val="left" w:pos="4121"/>
      </w:tabs>
      <w:ind w:left="4121" w:hanging="480"/>
      <w:outlineLvl w:val="2"/>
    </w:pPr>
    <w:rPr>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6">
    <w:name w:val="Body Text"/>
    <w:basedOn w:val="1"/>
    <w:qFormat/>
    <w:uiPriority w:val="0"/>
    <w:pPr>
      <w:spacing w:line="360" w:lineRule="auto"/>
    </w:pPr>
    <w:rPr>
      <w:rFonts w:ascii="仿宋_GB2312" w:eastAsia="仿宋_GB2312"/>
      <w:sz w:val="32"/>
    </w:rPr>
  </w:style>
  <w:style w:type="paragraph" w:styleId="7">
    <w:name w:val="Body Text Indent"/>
    <w:basedOn w:val="1"/>
    <w:link w:val="22"/>
    <w:semiHidden/>
    <w:unhideWhenUsed/>
    <w:qFormat/>
    <w:uiPriority w:val="99"/>
    <w:pPr>
      <w:spacing w:after="120"/>
      <w:ind w:left="420" w:leftChars="200"/>
    </w:pPr>
  </w:style>
  <w:style w:type="paragraph" w:styleId="8">
    <w:name w:val="Plain Text"/>
    <w:basedOn w:val="1"/>
    <w:link w:val="21"/>
    <w:qFormat/>
    <w:uiPriority w:val="0"/>
    <w:rPr>
      <w:rFonts w:ascii="宋体" w:hAnsi="Courier New"/>
    </w:rPr>
  </w:style>
  <w:style w:type="paragraph" w:styleId="9">
    <w:name w:val="Date"/>
    <w:basedOn w:val="1"/>
    <w:next w:val="1"/>
    <w:qFormat/>
    <w:uiPriority w:val="0"/>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link w:val="23"/>
    <w:qFormat/>
    <w:uiPriority w:val="0"/>
    <w:pPr>
      <w:ind w:firstLine="420" w:firstLineChars="200"/>
    </w:pPr>
  </w:style>
  <w:style w:type="character" w:styleId="15">
    <w:name w:val="page number"/>
    <w:basedOn w:val="14"/>
    <w:qFormat/>
    <w:uiPriority w:val="99"/>
  </w:style>
  <w:style w:type="character" w:customStyle="1" w:styleId="16">
    <w:name w:val="页眉 字符"/>
    <w:basedOn w:val="14"/>
    <w:link w:val="11"/>
    <w:qFormat/>
    <w:uiPriority w:val="0"/>
    <w:rPr>
      <w:rFonts w:ascii="Times New Roman" w:hAnsi="Times New Roman" w:eastAsia="宋体" w:cs="Times New Roman"/>
      <w:sz w:val="18"/>
      <w:szCs w:val="18"/>
    </w:rPr>
  </w:style>
  <w:style w:type="character" w:customStyle="1" w:styleId="17">
    <w:name w:val="标题 2 字符"/>
    <w:basedOn w:val="14"/>
    <w:link w:val="4"/>
    <w:qFormat/>
    <w:uiPriority w:val="0"/>
    <w:rPr>
      <w:rFonts w:ascii="宋体" w:hAnsi="宋体" w:eastAsia="宋体" w:cs="Times New Roman"/>
      <w:sz w:val="28"/>
      <w:szCs w:val="20"/>
    </w:rPr>
  </w:style>
  <w:style w:type="character" w:customStyle="1" w:styleId="18">
    <w:name w:val="标题 1 字符"/>
    <w:basedOn w:val="14"/>
    <w:link w:val="3"/>
    <w:qFormat/>
    <w:uiPriority w:val="9"/>
    <w:rPr>
      <w:rFonts w:ascii="Times New Roman" w:hAnsi="Times New Roman" w:eastAsia="宋体" w:cs="Times New Roman"/>
      <w:b/>
      <w:bCs/>
      <w:kern w:val="44"/>
      <w:sz w:val="44"/>
      <w:szCs w:val="44"/>
    </w:rPr>
  </w:style>
  <w:style w:type="paragraph" w:customStyle="1" w:styleId="19">
    <w:name w:val="样式 正文（首行缩进两字） + 宋体 小四"/>
    <w:basedOn w:val="2"/>
    <w:qFormat/>
    <w:uiPriority w:val="99"/>
    <w:pPr>
      <w:spacing w:line="100" w:lineRule="atLeast"/>
      <w:ind w:firstLine="0" w:firstLineChars="0"/>
      <w:jc w:val="left"/>
    </w:pPr>
    <w:rPr>
      <w:rFonts w:ascii="宋体" w:hAnsi="宋体" w:cs="宋体"/>
      <w:sz w:val="28"/>
      <w:szCs w:val="28"/>
    </w:rPr>
  </w:style>
  <w:style w:type="paragraph" w:customStyle="1" w:styleId="20">
    <w:name w:val="标准正文"/>
    <w:basedOn w:val="1"/>
    <w:qFormat/>
    <w:uiPriority w:val="99"/>
    <w:pPr>
      <w:tabs>
        <w:tab w:val="left" w:pos="900"/>
        <w:tab w:val="left" w:pos="1620"/>
      </w:tabs>
      <w:spacing w:line="300" w:lineRule="auto"/>
      <w:ind w:firstLine="538"/>
    </w:pPr>
    <w:rPr>
      <w:rFonts w:ascii="仿宋_GB2312" w:hAnsi="宋体" w:eastAsia="仿宋_GB2312" w:cs="仿宋_GB2312"/>
      <w:kern w:val="0"/>
      <w:sz w:val="24"/>
    </w:rPr>
  </w:style>
  <w:style w:type="character" w:customStyle="1" w:styleId="21">
    <w:name w:val="纯文本 字符"/>
    <w:basedOn w:val="14"/>
    <w:link w:val="8"/>
    <w:qFormat/>
    <w:uiPriority w:val="0"/>
    <w:rPr>
      <w:rFonts w:ascii="宋体" w:hAnsi="Courier New" w:eastAsia="宋体" w:cs="Times New Roman"/>
      <w:kern w:val="2"/>
      <w:sz w:val="21"/>
      <w:szCs w:val="24"/>
    </w:rPr>
  </w:style>
  <w:style w:type="character" w:customStyle="1" w:styleId="22">
    <w:name w:val="正文文本缩进 字符"/>
    <w:basedOn w:val="14"/>
    <w:link w:val="7"/>
    <w:semiHidden/>
    <w:qFormat/>
    <w:uiPriority w:val="99"/>
    <w:rPr>
      <w:rFonts w:ascii="Times New Roman" w:hAnsi="Times New Roman" w:eastAsia="宋体" w:cs="Times New Roman"/>
      <w:kern w:val="2"/>
      <w:sz w:val="21"/>
      <w:szCs w:val="24"/>
    </w:rPr>
  </w:style>
  <w:style w:type="character" w:customStyle="1" w:styleId="23">
    <w:name w:val="正文首行缩进 2 字符"/>
    <w:basedOn w:val="22"/>
    <w:link w:val="12"/>
    <w:qFormat/>
    <w:uiPriority w:val="0"/>
    <w:rPr>
      <w:rFonts w:ascii="Times New Roman" w:hAnsi="Times New Roman" w:eastAsia="宋体" w:cs="Times New Roman"/>
      <w:kern w:val="2"/>
      <w:sz w:val="21"/>
      <w:szCs w:val="24"/>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5">
    <w:name w:val="页脚 字符"/>
    <w:basedOn w:val="14"/>
    <w:link w:val="10"/>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1605</Words>
  <Characters>9152</Characters>
  <Lines>76</Lines>
  <Paragraphs>21</Paragraphs>
  <TotalTime>94</TotalTime>
  <ScaleCrop>false</ScaleCrop>
  <LinksUpToDate>false</LinksUpToDate>
  <CharactersWithSpaces>10736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2018-11-09T09:12:00Z</dcterms:created>
  <dc:creator>Administrator</dc:creator>
  <cp:lastModifiedBy>user</cp:lastModifiedBy>
  <cp:lastPrinted>2018-11-09T10:21:00Z</cp:lastPrinted>
  <dcterms:modified xsi:type="dcterms:W3CDTF">2038-02-26T00:13:43Z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BA973326252E444EAC9DA4CEC15119E9</vt:lpwstr>
  </property>
</Properties>
</file>