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宋体" w:hAnsi="宋体"/>
          <w:color w:val="auto"/>
        </w:rPr>
      </w:pPr>
    </w:p>
    <w:p>
      <w:pPr>
        <w:spacing w:line="1600" w:lineRule="exact"/>
        <w:jc w:val="center"/>
        <w:outlineLvl w:val="0"/>
        <w:rPr>
          <w:rFonts w:hint="eastAsia" w:ascii="方正黑体_GBK" w:eastAsia="方正黑体_GBK"/>
          <w:color w:val="auto"/>
          <w:sz w:val="100"/>
        </w:rPr>
      </w:pPr>
      <w:r>
        <w:rPr>
          <w:rFonts w:hint="eastAsia" w:ascii="方正黑体_GBK" w:eastAsia="方正黑体_GBK"/>
          <w:color w:val="auto"/>
          <w:sz w:val="100"/>
        </w:rPr>
        <w:t>政府采购</w:t>
      </w:r>
    </w:p>
    <w:p>
      <w:pPr>
        <w:jc w:val="center"/>
        <w:rPr>
          <w:rFonts w:hint="eastAsia" w:ascii="宋体" w:hAnsi="宋体"/>
          <w:color w:val="auto"/>
        </w:rPr>
      </w:pPr>
    </w:p>
    <w:p>
      <w:pPr>
        <w:spacing w:line="1600" w:lineRule="exact"/>
        <w:jc w:val="center"/>
        <w:outlineLvl w:val="0"/>
        <w:rPr>
          <w:rFonts w:hint="eastAsia" w:ascii="方正黑体_GBK" w:hAnsi="宋体" w:eastAsia="方正黑体_GBK"/>
          <w:color w:val="auto"/>
          <w:sz w:val="130"/>
          <w:szCs w:val="130"/>
        </w:rPr>
      </w:pPr>
      <w:r>
        <w:rPr>
          <w:rFonts w:hint="eastAsia" w:ascii="方正黑体_GBK" w:hAnsi="宋体" w:eastAsia="方正黑体_GBK"/>
          <w:color w:val="auto"/>
          <w:sz w:val="130"/>
          <w:szCs w:val="130"/>
        </w:rPr>
        <w:t>询价通知书</w:t>
      </w:r>
    </w:p>
    <w:p>
      <w:pPr>
        <w:spacing w:line="700" w:lineRule="exact"/>
        <w:jc w:val="center"/>
        <w:rPr>
          <w:rFonts w:hint="eastAsia" w:ascii="方正黑体_GBK" w:eastAsia="方正黑体_GBK"/>
          <w:color w:val="auto"/>
          <w:sz w:val="72"/>
          <w:szCs w:val="72"/>
        </w:rPr>
      </w:pPr>
    </w:p>
    <w:p>
      <w:pPr>
        <w:spacing w:line="700" w:lineRule="exact"/>
        <w:jc w:val="center"/>
        <w:rPr>
          <w:rFonts w:hint="eastAsia" w:ascii="黑体" w:eastAsia="黑体"/>
          <w:color w:val="auto"/>
          <w:sz w:val="32"/>
        </w:rPr>
      </w:pPr>
    </w:p>
    <w:p>
      <w:pPr>
        <w:spacing w:line="700" w:lineRule="exact"/>
        <w:jc w:val="center"/>
        <w:rPr>
          <w:rFonts w:hint="eastAsia" w:ascii="黑体" w:eastAsia="黑体"/>
          <w:color w:val="auto"/>
          <w:sz w:val="32"/>
        </w:rPr>
      </w:pPr>
    </w:p>
    <w:p>
      <w:pPr>
        <w:spacing w:line="700" w:lineRule="exact"/>
        <w:jc w:val="center"/>
        <w:rPr>
          <w:rFonts w:hint="eastAsia" w:ascii="黑体" w:eastAsia="黑体"/>
          <w:color w:val="auto"/>
          <w:sz w:val="32"/>
        </w:rPr>
      </w:pPr>
    </w:p>
    <w:p>
      <w:pPr>
        <w:spacing w:line="500" w:lineRule="exact"/>
        <w:ind w:left="2520" w:hanging="2520" w:hangingChars="700"/>
        <w:outlineLvl w:val="0"/>
        <w:rPr>
          <w:rFonts w:hint="eastAsia" w:ascii="方正小标宋_GBK" w:hAnsi="宋体" w:eastAsia="方正小标宋_GBK"/>
          <w:color w:val="auto"/>
          <w:sz w:val="36"/>
          <w:szCs w:val="36"/>
          <w:lang w:eastAsia="zh-CN"/>
        </w:rPr>
      </w:pPr>
      <w:r>
        <w:rPr>
          <w:rFonts w:hint="eastAsia" w:ascii="方正小标宋_GBK" w:hAnsi="宋体" w:eastAsia="方正小标宋_GBK"/>
          <w:color w:val="auto"/>
          <w:sz w:val="36"/>
          <w:szCs w:val="36"/>
        </w:rPr>
        <w:t>询价项目名称：</w:t>
      </w:r>
      <w:r>
        <w:rPr>
          <w:rFonts w:hint="eastAsia" w:ascii="方正小标宋_GBK" w:hAnsi="宋体" w:eastAsia="方正小标宋_GBK"/>
          <w:color w:val="auto"/>
          <w:sz w:val="36"/>
          <w:szCs w:val="36"/>
          <w:lang w:val="en-US" w:eastAsia="zh-CN"/>
        </w:rPr>
        <w:t>重庆垫江停车场充电站建设项目双面发光广告牌、标识牌、路灯及车位划线采购</w:t>
      </w:r>
      <w:r>
        <w:rPr>
          <w:rFonts w:hint="eastAsia" w:ascii="方正小标宋_GBK" w:hAnsi="宋体" w:eastAsia="方正小标宋_GBK"/>
          <w:color w:val="auto"/>
          <w:sz w:val="36"/>
          <w:szCs w:val="36"/>
          <w:lang w:eastAsia="zh-CN"/>
        </w:rPr>
        <w:t>项目</w:t>
      </w:r>
    </w:p>
    <w:p>
      <w:pPr>
        <w:spacing w:line="700" w:lineRule="exact"/>
        <w:jc w:val="center"/>
        <w:rPr>
          <w:rFonts w:hint="eastAsia" w:ascii="方正小标宋_GBK" w:hAnsi="宋体" w:eastAsia="方正小标宋_GBK"/>
          <w:b/>
          <w:color w:val="auto"/>
          <w:sz w:val="36"/>
          <w:szCs w:val="36"/>
        </w:rPr>
      </w:pPr>
    </w:p>
    <w:p>
      <w:pPr>
        <w:spacing w:line="700" w:lineRule="exact"/>
        <w:jc w:val="center"/>
        <w:rPr>
          <w:rFonts w:hint="eastAsia" w:ascii="方正小标宋_GBK" w:hAnsi="宋体" w:eastAsia="方正小标宋_GBK"/>
          <w:b/>
          <w:color w:val="auto"/>
          <w:sz w:val="36"/>
          <w:szCs w:val="36"/>
        </w:rPr>
      </w:pPr>
    </w:p>
    <w:p>
      <w:pPr>
        <w:spacing w:line="700" w:lineRule="exact"/>
        <w:jc w:val="center"/>
        <w:rPr>
          <w:rFonts w:hint="eastAsia" w:ascii="方正小标宋_GBK" w:hAnsi="宋体" w:eastAsia="方正小标宋_GBK"/>
          <w:b/>
          <w:color w:val="auto"/>
          <w:sz w:val="36"/>
          <w:szCs w:val="36"/>
        </w:rPr>
      </w:pPr>
    </w:p>
    <w:p>
      <w:pPr>
        <w:spacing w:line="700" w:lineRule="exact"/>
        <w:rPr>
          <w:rFonts w:hint="eastAsia" w:ascii="方正小标宋_GBK" w:hAnsi="宋体" w:eastAsia="方正小标宋_GBK"/>
          <w:b/>
          <w:color w:val="auto"/>
          <w:sz w:val="36"/>
          <w:szCs w:val="36"/>
        </w:rPr>
      </w:pPr>
    </w:p>
    <w:p>
      <w:pPr>
        <w:spacing w:line="700" w:lineRule="exact"/>
        <w:rPr>
          <w:rFonts w:hint="eastAsia" w:ascii="方正小标宋_GBK" w:hAnsi="宋体" w:eastAsia="方正小标宋_GBK"/>
          <w:b/>
          <w:color w:val="auto"/>
          <w:sz w:val="36"/>
          <w:szCs w:val="36"/>
        </w:rPr>
      </w:pPr>
    </w:p>
    <w:p>
      <w:pPr>
        <w:spacing w:line="500" w:lineRule="exact"/>
        <w:jc w:val="center"/>
        <w:outlineLvl w:val="0"/>
        <w:rPr>
          <w:rFonts w:hint="eastAsia" w:ascii="方正小标宋_GBK" w:eastAsia="方正小标宋_GBK"/>
          <w:color w:val="auto"/>
          <w:sz w:val="36"/>
          <w:szCs w:val="36"/>
          <w:lang w:eastAsia="zh-CN"/>
        </w:rPr>
      </w:pPr>
      <w:r>
        <w:rPr>
          <w:rFonts w:hint="eastAsia" w:ascii="方正小标宋_GBK" w:eastAsia="方正小标宋_GBK"/>
          <w:color w:val="auto"/>
          <w:sz w:val="36"/>
          <w:szCs w:val="36"/>
        </w:rPr>
        <w:t>采购人：</w:t>
      </w:r>
      <w:r>
        <w:rPr>
          <w:rFonts w:hint="eastAsia" w:ascii="方正小标宋_GBK" w:eastAsia="方正小标宋_GBK"/>
          <w:color w:val="auto"/>
          <w:sz w:val="36"/>
          <w:szCs w:val="36"/>
          <w:lang w:eastAsia="zh-CN"/>
        </w:rPr>
        <w:t>重庆兴垫农业发展有限公司</w:t>
      </w:r>
    </w:p>
    <w:p>
      <w:pPr>
        <w:spacing w:line="500" w:lineRule="exact"/>
        <w:ind w:firstLine="1080" w:firstLineChars="300"/>
        <w:jc w:val="both"/>
        <w:outlineLvl w:val="0"/>
        <w:rPr>
          <w:rFonts w:hint="default" w:ascii="方正小标宋_GBK" w:eastAsia="方正小标宋_GBK"/>
          <w:color w:val="auto"/>
          <w:sz w:val="36"/>
          <w:szCs w:val="36"/>
          <w:lang w:val="en-US" w:eastAsia="zh-CN"/>
        </w:rPr>
      </w:pPr>
      <w:r>
        <w:rPr>
          <w:rFonts w:hint="eastAsia" w:ascii="方正小标宋_GBK" w:eastAsia="方正小标宋_GBK"/>
          <w:color w:val="auto"/>
          <w:sz w:val="36"/>
          <w:szCs w:val="36"/>
        </w:rPr>
        <w:t>采购代理机构：</w:t>
      </w:r>
      <w:r>
        <w:rPr>
          <w:rFonts w:hint="eastAsia" w:ascii="方正小标宋_GBK" w:eastAsia="方正小标宋_GBK"/>
          <w:color w:val="auto"/>
          <w:sz w:val="36"/>
          <w:szCs w:val="36"/>
          <w:lang w:val="en-US" w:eastAsia="zh-CN"/>
        </w:rPr>
        <w:t xml:space="preserve">            /           </w:t>
      </w:r>
    </w:p>
    <w:p>
      <w:pPr>
        <w:spacing w:line="720" w:lineRule="exact"/>
        <w:jc w:val="center"/>
        <w:outlineLvl w:val="0"/>
        <w:rPr>
          <w:rFonts w:hint="eastAsia" w:ascii="方正黑体_GBK" w:hAnsi="宋体" w:eastAsia="方正黑体_GBK"/>
          <w:color w:val="auto"/>
          <w:sz w:val="48"/>
          <w:szCs w:val="32"/>
        </w:rPr>
      </w:pPr>
      <w:r>
        <w:rPr>
          <w:rFonts w:hint="eastAsia" w:ascii="方正小标宋_GBK" w:hAnsi="宋体" w:eastAsia="方正小标宋_GBK"/>
          <w:color w:val="auto"/>
          <w:sz w:val="36"/>
          <w:szCs w:val="36"/>
        </w:rPr>
        <w:t>二〇二</w:t>
      </w:r>
      <w:r>
        <w:rPr>
          <w:rFonts w:hint="eastAsia" w:ascii="方正小标宋_GBK" w:hAnsi="宋体" w:eastAsia="方正小标宋_GBK"/>
          <w:color w:val="auto"/>
          <w:sz w:val="36"/>
          <w:szCs w:val="36"/>
          <w:lang w:val="en-US" w:eastAsia="zh-CN"/>
        </w:rPr>
        <w:t>四</w:t>
      </w:r>
      <w:r>
        <w:rPr>
          <w:rFonts w:hint="eastAsia" w:ascii="方正小标宋_GBK" w:hAnsi="宋体" w:eastAsia="方正小标宋_GBK"/>
          <w:color w:val="auto"/>
          <w:sz w:val="36"/>
          <w:szCs w:val="36"/>
        </w:rPr>
        <w:t>年</w:t>
      </w:r>
      <w:r>
        <w:rPr>
          <w:rFonts w:hint="eastAsia" w:ascii="方正小标宋_GBK" w:hAnsi="宋体" w:eastAsia="方正小标宋_GBK"/>
          <w:color w:val="auto"/>
          <w:sz w:val="36"/>
          <w:szCs w:val="36"/>
          <w:lang w:eastAsia="zh-CN"/>
        </w:rPr>
        <w:t>十二</w:t>
      </w:r>
      <w:r>
        <w:rPr>
          <w:rFonts w:hint="eastAsia" w:ascii="方正小标宋_GBK" w:hAnsi="宋体" w:eastAsia="方正小标宋_GBK"/>
          <w:color w:val="auto"/>
          <w:sz w:val="36"/>
          <w:szCs w:val="36"/>
        </w:rPr>
        <w:t>月</w:t>
      </w:r>
    </w:p>
    <w:p>
      <w:pPr>
        <w:spacing w:line="480" w:lineRule="exact"/>
        <w:outlineLvl w:val="0"/>
        <w:rPr>
          <w:rFonts w:ascii="方正黑体_GBK" w:eastAsia="方正黑体_GBK"/>
          <w:color w:val="auto"/>
          <w:sz w:val="44"/>
          <w:szCs w:val="28"/>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titlePg/>
          <w:docGrid w:linePitch="381" w:charSpace="-5735"/>
        </w:sectPr>
      </w:pPr>
    </w:p>
    <w:p>
      <w:pPr>
        <w:spacing w:line="480" w:lineRule="exact"/>
        <w:jc w:val="center"/>
        <w:outlineLvl w:val="0"/>
        <w:rPr>
          <w:rFonts w:hint="eastAsia" w:ascii="方正黑体_GBK" w:eastAsia="方正黑体_GBK"/>
          <w:color w:val="auto"/>
          <w:sz w:val="44"/>
          <w:szCs w:val="28"/>
        </w:rPr>
      </w:pPr>
      <w:r>
        <w:rPr>
          <w:rFonts w:hint="eastAsia" w:ascii="方正黑体_GBK" w:eastAsia="方正黑体_GBK"/>
          <w:color w:val="auto"/>
          <w:sz w:val="44"/>
          <w:szCs w:val="28"/>
        </w:rPr>
        <w:t>目   录</w:t>
      </w:r>
    </w:p>
    <w:p>
      <w:pPr>
        <w:pStyle w:val="46"/>
        <w:tabs>
          <w:tab w:val="right" w:leader="dot" w:pos="9412"/>
        </w:tabs>
      </w:pPr>
      <w:r>
        <w:rPr>
          <w:rFonts w:hint="eastAsia" w:ascii="方正仿宋_GBK" w:hAnsi="宋体" w:eastAsia="方正仿宋_GBK"/>
          <w:color w:val="auto"/>
          <w:sz w:val="21"/>
          <w:szCs w:val="21"/>
        </w:rPr>
        <w:fldChar w:fldCharType="begin"/>
      </w:r>
      <w:r>
        <w:rPr>
          <w:rFonts w:hint="eastAsia" w:ascii="方正仿宋_GBK" w:hAnsi="宋体" w:eastAsia="方正仿宋_GBK"/>
          <w:color w:val="auto"/>
          <w:sz w:val="21"/>
          <w:szCs w:val="21"/>
        </w:rPr>
        <w:instrText xml:space="preserve"> TOC \o "1-3" \h \z </w:instrText>
      </w:r>
      <w:r>
        <w:rPr>
          <w:rFonts w:hint="eastAsia" w:ascii="方正仿宋_GBK" w:hAnsi="宋体" w:eastAsia="方正仿宋_GBK"/>
          <w:color w:val="auto"/>
          <w:sz w:val="21"/>
          <w:szCs w:val="21"/>
        </w:rPr>
        <w:fldChar w:fldCharType="separate"/>
      </w: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_Toc216202862 </w:instrText>
      </w:r>
      <w:r>
        <w:rPr>
          <w:rFonts w:hint="eastAsia" w:ascii="方正仿宋_GBK" w:hAnsi="宋体" w:eastAsia="方正仿宋_GBK"/>
          <w:szCs w:val="21"/>
        </w:rPr>
        <w:fldChar w:fldCharType="separate"/>
      </w:r>
      <w:r>
        <w:rPr>
          <w:rFonts w:hint="eastAsia" w:ascii="方正小标宋_GBK" w:eastAsia="方正小标宋_GBK"/>
          <w:szCs w:val="30"/>
        </w:rPr>
        <w:t xml:space="preserve">第一篇  </w:t>
      </w:r>
      <w:r>
        <w:rPr>
          <w:rFonts w:hint="eastAsia" w:ascii="方正小标宋_GBK" w:eastAsia="方正小标宋_GBK" w:cs="Arial"/>
        </w:rPr>
        <w:t>询价采购邀请书</w:t>
      </w:r>
      <w:r>
        <w:tab/>
      </w:r>
      <w:r>
        <w:fldChar w:fldCharType="begin"/>
      </w:r>
      <w:r>
        <w:instrText xml:space="preserve"> PAGEREF _Toc216202862 \h </w:instrText>
      </w:r>
      <w:r>
        <w:fldChar w:fldCharType="separate"/>
      </w:r>
      <w:r>
        <w:t>- 3 -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_Toc559050022 </w:instrText>
      </w:r>
      <w:r>
        <w:rPr>
          <w:rFonts w:hint="eastAsia" w:ascii="方正仿宋_GBK" w:hAnsi="宋体" w:eastAsia="方正仿宋_GBK"/>
          <w:szCs w:val="21"/>
        </w:rPr>
        <w:fldChar w:fldCharType="separate"/>
      </w:r>
      <w:r>
        <w:rPr>
          <w:rFonts w:hint="eastAsia" w:ascii="方正仿宋_GBK" w:hAnsi="宋体" w:eastAsia="方正仿宋_GBK"/>
          <w:lang w:eastAsia="zh-CN"/>
        </w:rPr>
        <w:t>一、</w:t>
      </w:r>
      <w:r>
        <w:rPr>
          <w:rFonts w:hint="eastAsia" w:ascii="方正仿宋_GBK" w:hAnsi="宋体" w:eastAsia="方正仿宋_GBK"/>
        </w:rPr>
        <w:t>询价内容</w:t>
      </w:r>
      <w:r>
        <w:tab/>
      </w:r>
      <w:r>
        <w:fldChar w:fldCharType="begin"/>
      </w:r>
      <w:r>
        <w:instrText xml:space="preserve"> PAGEREF _Toc559050022 \h </w:instrText>
      </w:r>
      <w:r>
        <w:fldChar w:fldCharType="separate"/>
      </w:r>
      <w:r>
        <w:t>- 3 -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_Toc397759270 </w:instrText>
      </w:r>
      <w:r>
        <w:rPr>
          <w:rFonts w:hint="eastAsia" w:ascii="方正仿宋_GBK" w:hAnsi="宋体" w:eastAsia="方正仿宋_GBK"/>
          <w:szCs w:val="21"/>
        </w:rPr>
        <w:fldChar w:fldCharType="separate"/>
      </w:r>
      <w:r>
        <w:rPr>
          <w:rFonts w:hint="eastAsia" w:ascii="方正仿宋_GBK" w:hAnsi="宋体" w:eastAsia="方正仿宋_GBK"/>
        </w:rPr>
        <w:t>二、资金来源</w:t>
      </w:r>
      <w:r>
        <w:tab/>
      </w:r>
      <w:r>
        <w:fldChar w:fldCharType="begin"/>
      </w:r>
      <w:r>
        <w:instrText xml:space="preserve"> PAGEREF _Toc397759270 \h </w:instrText>
      </w:r>
      <w:r>
        <w:fldChar w:fldCharType="separate"/>
      </w:r>
      <w:r>
        <w:t>- 3 -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_Toc2063566461 </w:instrText>
      </w:r>
      <w:r>
        <w:rPr>
          <w:rFonts w:hint="eastAsia" w:ascii="方正仿宋_GBK" w:hAnsi="宋体" w:eastAsia="方正仿宋_GBK"/>
          <w:szCs w:val="21"/>
        </w:rPr>
        <w:fldChar w:fldCharType="separate"/>
      </w:r>
      <w:r>
        <w:rPr>
          <w:rFonts w:hint="eastAsia" w:ascii="方正仿宋_GBK" w:hAnsi="宋体" w:eastAsia="方正仿宋_GBK"/>
        </w:rPr>
        <w:t>三、供应商资格条件</w:t>
      </w:r>
      <w:r>
        <w:tab/>
      </w:r>
      <w:r>
        <w:fldChar w:fldCharType="begin"/>
      </w:r>
      <w:r>
        <w:instrText xml:space="preserve"> PAGEREF _Toc2063566461 \h </w:instrText>
      </w:r>
      <w:r>
        <w:fldChar w:fldCharType="separate"/>
      </w:r>
      <w:r>
        <w:t>- 3 -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_Toc127655141 </w:instrText>
      </w:r>
      <w:r>
        <w:rPr>
          <w:rFonts w:hint="eastAsia" w:ascii="方正仿宋_GBK" w:hAnsi="宋体" w:eastAsia="方正仿宋_GBK"/>
          <w:szCs w:val="21"/>
        </w:rPr>
        <w:fldChar w:fldCharType="separate"/>
      </w:r>
      <w:r>
        <w:rPr>
          <w:rFonts w:hint="eastAsia" w:ascii="方正仿宋_GBK" w:hAnsi="宋体" w:eastAsia="方正仿宋_GBK"/>
        </w:rPr>
        <w:t>四、询价有关说明</w:t>
      </w:r>
      <w:r>
        <w:tab/>
      </w:r>
      <w:r>
        <w:fldChar w:fldCharType="begin"/>
      </w:r>
      <w:r>
        <w:instrText xml:space="preserve"> PAGEREF _Toc127655141 \h </w:instrText>
      </w:r>
      <w:r>
        <w:fldChar w:fldCharType="separate"/>
      </w:r>
      <w:r>
        <w:t>- 3 -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_Toc1039994815 </w:instrText>
      </w:r>
      <w:r>
        <w:rPr>
          <w:rFonts w:hint="eastAsia" w:ascii="方正仿宋_GBK" w:hAnsi="宋体" w:eastAsia="方正仿宋_GBK"/>
          <w:szCs w:val="21"/>
        </w:rPr>
        <w:fldChar w:fldCharType="separate"/>
      </w:r>
      <w:r>
        <w:rPr>
          <w:rFonts w:hint="eastAsia" w:ascii="方正仿宋_GBK" w:hAnsi="宋体" w:eastAsia="方正仿宋_GBK"/>
        </w:rPr>
        <w:t>五、</w:t>
      </w:r>
      <w:r>
        <w:rPr>
          <w:rFonts w:hint="eastAsia" w:ascii="方正仿宋_GBK" w:hAnsi="宋体" w:eastAsia="方正仿宋_GBK"/>
          <w:lang w:eastAsia="zh-CN"/>
        </w:rPr>
        <w:t>投标</w:t>
      </w:r>
      <w:r>
        <w:rPr>
          <w:rFonts w:hint="eastAsia" w:ascii="方正仿宋_GBK" w:hAnsi="宋体" w:eastAsia="方正仿宋_GBK"/>
        </w:rPr>
        <w:t>保证金</w:t>
      </w:r>
      <w:r>
        <w:tab/>
      </w:r>
      <w:r>
        <w:fldChar w:fldCharType="begin"/>
      </w:r>
      <w:r>
        <w:instrText xml:space="preserve"> PAGEREF _Toc1039994815 \h </w:instrText>
      </w:r>
      <w:r>
        <w:fldChar w:fldCharType="separate"/>
      </w:r>
      <w:r>
        <w:t>- 3 -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_Toc1818751369 </w:instrText>
      </w:r>
      <w:r>
        <w:rPr>
          <w:rFonts w:hint="eastAsia" w:ascii="方正仿宋_GBK" w:hAnsi="宋体" w:eastAsia="方正仿宋_GBK"/>
          <w:szCs w:val="21"/>
        </w:rPr>
        <w:fldChar w:fldCharType="separate"/>
      </w:r>
      <w:r>
        <w:rPr>
          <w:rFonts w:hint="eastAsia" w:ascii="方正仿宋_GBK" w:hAnsi="宋体" w:eastAsia="方正仿宋_GBK"/>
          <w:lang w:eastAsia="zh-CN"/>
        </w:rPr>
        <w:t>六</w:t>
      </w:r>
      <w:r>
        <w:rPr>
          <w:rFonts w:hint="eastAsia" w:ascii="方正仿宋_GBK" w:hAnsi="宋体" w:eastAsia="方正仿宋_GBK"/>
        </w:rPr>
        <w:t>、其它有关规定</w:t>
      </w:r>
      <w:r>
        <w:tab/>
      </w:r>
      <w:r>
        <w:fldChar w:fldCharType="begin"/>
      </w:r>
      <w:r>
        <w:instrText xml:space="preserve"> PAGEREF _Toc1818751369 \h </w:instrText>
      </w:r>
      <w:r>
        <w:fldChar w:fldCharType="separate"/>
      </w:r>
      <w:r>
        <w:t>- 5 -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_Toc1048706639 </w:instrText>
      </w:r>
      <w:r>
        <w:rPr>
          <w:rFonts w:hint="eastAsia" w:ascii="方正仿宋_GBK" w:hAnsi="宋体" w:eastAsia="方正仿宋_GBK"/>
          <w:szCs w:val="21"/>
        </w:rPr>
        <w:fldChar w:fldCharType="separate"/>
      </w:r>
      <w:r>
        <w:rPr>
          <w:rFonts w:hint="eastAsia" w:ascii="方正仿宋_GBK" w:hAnsi="宋体" w:eastAsia="方正仿宋_GBK"/>
          <w:lang w:val="en-US" w:eastAsia="zh-CN"/>
        </w:rPr>
        <w:t>七</w:t>
      </w:r>
      <w:r>
        <w:rPr>
          <w:rFonts w:hint="eastAsia" w:ascii="方正仿宋_GBK" w:hAnsi="宋体" w:eastAsia="方正仿宋_GBK"/>
        </w:rPr>
        <w:t>、联系方式</w:t>
      </w:r>
      <w:r>
        <w:tab/>
      </w:r>
      <w:r>
        <w:fldChar w:fldCharType="begin"/>
      </w:r>
      <w:r>
        <w:instrText xml:space="preserve"> PAGEREF _Toc1048706639 \h </w:instrText>
      </w:r>
      <w:r>
        <w:fldChar w:fldCharType="separate"/>
      </w:r>
      <w:r>
        <w:t>- 6 -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_Toc1406990017 </w:instrText>
      </w:r>
      <w:r>
        <w:rPr>
          <w:rFonts w:hint="eastAsia" w:ascii="方正仿宋_GBK" w:hAnsi="宋体" w:eastAsia="方正仿宋_GBK"/>
          <w:szCs w:val="21"/>
        </w:rPr>
        <w:fldChar w:fldCharType="separate"/>
      </w:r>
      <w:r>
        <w:rPr>
          <w:rFonts w:hint="eastAsia" w:ascii="方正小标宋_GBK" w:hAnsi="Arial" w:eastAsia="方正小标宋_GBK"/>
          <w:kern w:val="2"/>
          <w:szCs w:val="30"/>
          <w:lang w:val="en-US" w:eastAsia="zh-CN" w:bidi="ar-SA"/>
        </w:rPr>
        <w:t>第二篇</w:t>
      </w:r>
      <w:r>
        <w:rPr>
          <w:rFonts w:hint="eastAsia" w:ascii="方正小标宋_GBK" w:eastAsia="方正小标宋_GBK"/>
          <w:szCs w:val="30"/>
        </w:rPr>
        <w:t xml:space="preserve"> 询价项目</w:t>
      </w:r>
      <w:r>
        <w:rPr>
          <w:rFonts w:hint="eastAsia" w:ascii="方正小标宋_GBK" w:eastAsia="方正小标宋_GBK"/>
          <w:szCs w:val="30"/>
          <w:lang w:eastAsia="zh-CN"/>
        </w:rPr>
        <w:t>服务</w:t>
      </w:r>
      <w:r>
        <w:rPr>
          <w:rFonts w:hint="eastAsia" w:ascii="方正小标宋_GBK" w:eastAsia="方正小标宋_GBK"/>
          <w:szCs w:val="30"/>
        </w:rPr>
        <w:t>需求</w:t>
      </w:r>
      <w:r>
        <w:tab/>
      </w:r>
      <w:r>
        <w:fldChar w:fldCharType="begin"/>
      </w:r>
      <w:r>
        <w:instrText xml:space="preserve"> PAGEREF _Toc1406990017 \h </w:instrText>
      </w:r>
      <w:r>
        <w:fldChar w:fldCharType="separate"/>
      </w:r>
      <w:r>
        <w:t>- 7 -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_Toc1102227697 </w:instrText>
      </w:r>
      <w:r>
        <w:rPr>
          <w:rFonts w:hint="eastAsia" w:ascii="方正仿宋_GBK" w:hAnsi="宋体" w:eastAsia="方正仿宋_GBK"/>
          <w:szCs w:val="21"/>
        </w:rPr>
        <w:fldChar w:fldCharType="separate"/>
      </w:r>
      <w:r>
        <w:rPr>
          <w:rFonts w:hint="eastAsia" w:ascii="方正仿宋_GBK" w:hAnsi="宋体" w:eastAsia="方正仿宋_GBK"/>
          <w:lang w:val="en-US" w:eastAsia="zh-CN"/>
        </w:rPr>
        <w:t>一、服务内容</w:t>
      </w:r>
      <w:r>
        <w:tab/>
      </w:r>
      <w:r>
        <w:fldChar w:fldCharType="begin"/>
      </w:r>
      <w:r>
        <w:instrText xml:space="preserve"> PAGEREF _Toc1102227697 \h </w:instrText>
      </w:r>
      <w:r>
        <w:fldChar w:fldCharType="separate"/>
      </w:r>
      <w:r>
        <w:t>- 7 -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_Toc270857476 </w:instrText>
      </w:r>
      <w:r>
        <w:rPr>
          <w:rFonts w:hint="eastAsia" w:ascii="方正仿宋_GBK" w:hAnsi="宋体" w:eastAsia="方正仿宋_GBK"/>
          <w:szCs w:val="21"/>
        </w:rPr>
        <w:fldChar w:fldCharType="separate"/>
      </w:r>
      <w:r>
        <w:rPr>
          <w:rFonts w:hint="eastAsia" w:ascii="方正仿宋_GBK" w:hAnsi="宋体" w:eastAsia="方正仿宋_GBK"/>
          <w:lang w:val="en-US" w:eastAsia="zh-CN"/>
        </w:rPr>
        <w:t>二、服务费用</w:t>
      </w:r>
      <w:r>
        <w:tab/>
      </w:r>
      <w:r>
        <w:fldChar w:fldCharType="begin"/>
      </w:r>
      <w:r>
        <w:instrText xml:space="preserve"> PAGEREF _Toc270857476 \h </w:instrText>
      </w:r>
      <w:r>
        <w:fldChar w:fldCharType="separate"/>
      </w:r>
      <w:r>
        <w:t>- 7 -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_Toc1952712321 </w:instrText>
      </w:r>
      <w:r>
        <w:rPr>
          <w:rFonts w:hint="eastAsia" w:ascii="方正仿宋_GBK" w:hAnsi="宋体" w:eastAsia="方正仿宋_GBK"/>
          <w:szCs w:val="21"/>
        </w:rPr>
        <w:fldChar w:fldCharType="separate"/>
      </w:r>
      <w:r>
        <w:rPr>
          <w:rFonts w:hint="eastAsia" w:ascii="方正仿宋_GBK" w:hAnsi="宋体" w:eastAsia="方正仿宋_GBK"/>
          <w:lang w:val="en-US" w:eastAsia="zh-CN"/>
        </w:rPr>
        <w:t>三、服务要求</w:t>
      </w:r>
      <w:r>
        <w:tab/>
      </w:r>
      <w:r>
        <w:fldChar w:fldCharType="begin"/>
      </w:r>
      <w:r>
        <w:instrText xml:space="preserve"> PAGEREF _Toc1952712321 \h </w:instrText>
      </w:r>
      <w:r>
        <w:fldChar w:fldCharType="separate"/>
      </w:r>
      <w:r>
        <w:t>- 7 -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_Toc67569181 </w:instrText>
      </w:r>
      <w:r>
        <w:rPr>
          <w:rFonts w:hint="eastAsia" w:ascii="方正仿宋_GBK" w:hAnsi="宋体" w:eastAsia="方正仿宋_GBK"/>
          <w:szCs w:val="21"/>
        </w:rPr>
        <w:fldChar w:fldCharType="separate"/>
      </w:r>
      <w:r>
        <w:rPr>
          <w:rFonts w:hint="eastAsia" w:ascii="方正小标宋_GBK" w:hAnsi="Arial" w:eastAsia="方正小标宋_GBK"/>
          <w:kern w:val="2"/>
          <w:szCs w:val="30"/>
          <w:lang w:val="en-US" w:eastAsia="zh-CN" w:bidi="ar-SA"/>
        </w:rPr>
        <w:t>第三篇  询价项目商务需求</w:t>
      </w:r>
      <w:r>
        <w:tab/>
      </w:r>
      <w:r>
        <w:fldChar w:fldCharType="begin"/>
      </w:r>
      <w:r>
        <w:instrText xml:space="preserve"> PAGEREF _Toc67569181 \h </w:instrText>
      </w:r>
      <w:r>
        <w:fldChar w:fldCharType="separate"/>
      </w:r>
      <w:r>
        <w:t>- 9 -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_Toc1697419453 </w:instrText>
      </w:r>
      <w:r>
        <w:rPr>
          <w:rFonts w:hint="eastAsia" w:ascii="方正仿宋_GBK" w:hAnsi="宋体" w:eastAsia="方正仿宋_GBK"/>
          <w:szCs w:val="21"/>
        </w:rPr>
        <w:fldChar w:fldCharType="separate"/>
      </w:r>
      <w:r>
        <w:rPr>
          <w:rFonts w:hint="eastAsia" w:ascii="方正仿宋_GBK" w:hAnsi="宋体" w:eastAsia="方正仿宋_GBK"/>
        </w:rPr>
        <w:t>一、服务期、地点及验收方式</w:t>
      </w:r>
      <w:r>
        <w:tab/>
      </w:r>
      <w:r>
        <w:fldChar w:fldCharType="begin"/>
      </w:r>
      <w:r>
        <w:instrText xml:space="preserve"> PAGEREF _Toc1697419453 \h </w:instrText>
      </w:r>
      <w:r>
        <w:fldChar w:fldCharType="separate"/>
      </w:r>
      <w:r>
        <w:t>- 9 -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_Toc708523905 </w:instrText>
      </w:r>
      <w:r>
        <w:rPr>
          <w:rFonts w:hint="eastAsia" w:ascii="方正仿宋_GBK" w:hAnsi="宋体" w:eastAsia="方正仿宋_GBK"/>
          <w:szCs w:val="21"/>
        </w:rPr>
        <w:fldChar w:fldCharType="separate"/>
      </w:r>
      <w:r>
        <w:rPr>
          <w:rFonts w:hint="eastAsia" w:ascii="方正仿宋_GBK" w:hAnsi="宋体" w:eastAsia="方正仿宋_GBK"/>
        </w:rPr>
        <w:t>二、报价要求</w:t>
      </w:r>
      <w:r>
        <w:tab/>
      </w:r>
      <w:r>
        <w:fldChar w:fldCharType="begin"/>
      </w:r>
      <w:r>
        <w:instrText xml:space="preserve"> PAGEREF _Toc708523905 \h </w:instrText>
      </w:r>
      <w:r>
        <w:fldChar w:fldCharType="separate"/>
      </w:r>
      <w:r>
        <w:t>- 9 -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_Toc2084974912 </w:instrText>
      </w:r>
      <w:r>
        <w:rPr>
          <w:rFonts w:hint="eastAsia" w:ascii="方正仿宋_GBK" w:hAnsi="宋体" w:eastAsia="方正仿宋_GBK"/>
          <w:szCs w:val="21"/>
        </w:rPr>
        <w:fldChar w:fldCharType="separate"/>
      </w:r>
      <w:r>
        <w:rPr>
          <w:rFonts w:hint="eastAsia" w:ascii="方正仿宋_GBK" w:hAnsi="宋体" w:eastAsia="方正仿宋_GBK"/>
          <w:lang w:eastAsia="zh-CN"/>
        </w:rPr>
        <w:t>三、</w:t>
      </w:r>
      <w:r>
        <w:rPr>
          <w:rFonts w:hint="eastAsia" w:ascii="方正仿宋_GBK" w:hAnsi="宋体" w:eastAsia="方正仿宋_GBK"/>
        </w:rPr>
        <w:t>付款方式</w:t>
      </w:r>
      <w:r>
        <w:tab/>
      </w:r>
      <w:r>
        <w:fldChar w:fldCharType="begin"/>
      </w:r>
      <w:r>
        <w:instrText xml:space="preserve"> PAGEREF _Toc2084974912 \h </w:instrText>
      </w:r>
      <w:r>
        <w:fldChar w:fldCharType="separate"/>
      </w:r>
      <w:r>
        <w:t>- 9 -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_Toc1561711948 </w:instrText>
      </w:r>
      <w:r>
        <w:rPr>
          <w:rFonts w:hint="eastAsia" w:ascii="方正仿宋_GBK" w:hAnsi="宋体" w:eastAsia="方正仿宋_GBK"/>
          <w:szCs w:val="21"/>
        </w:rPr>
        <w:fldChar w:fldCharType="separate"/>
      </w:r>
      <w:r>
        <w:rPr>
          <w:rFonts w:hint="eastAsia" w:ascii="方正小标宋_GBK" w:eastAsia="方正小标宋_GBK"/>
          <w:szCs w:val="30"/>
          <w:lang w:val="en-US" w:eastAsia="zh-CN"/>
        </w:rPr>
        <w:t>第四篇  采购程序、评定成交的标准、无效报价及采购终止</w:t>
      </w:r>
      <w:r>
        <w:tab/>
      </w:r>
      <w:r>
        <w:fldChar w:fldCharType="begin"/>
      </w:r>
      <w:r>
        <w:instrText xml:space="preserve"> PAGEREF _Toc1561711948 \h </w:instrText>
      </w:r>
      <w:r>
        <w:fldChar w:fldCharType="separate"/>
      </w:r>
      <w:r>
        <w:t>- 10 -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_Toc1869092591 </w:instrText>
      </w:r>
      <w:r>
        <w:rPr>
          <w:rFonts w:hint="eastAsia" w:ascii="方正仿宋_GBK" w:hAnsi="宋体" w:eastAsia="方正仿宋_GBK"/>
          <w:szCs w:val="21"/>
        </w:rPr>
        <w:fldChar w:fldCharType="separate"/>
      </w:r>
      <w:r>
        <w:rPr>
          <w:rFonts w:hint="eastAsia" w:ascii="方正仿宋_GBK" w:hAnsi="宋体" w:eastAsia="方正仿宋_GBK"/>
        </w:rPr>
        <w:t>一、采购程序</w:t>
      </w:r>
      <w:r>
        <w:tab/>
      </w:r>
      <w:r>
        <w:fldChar w:fldCharType="begin"/>
      </w:r>
      <w:r>
        <w:instrText xml:space="preserve"> PAGEREF _Toc1869092591 \h </w:instrText>
      </w:r>
      <w:r>
        <w:fldChar w:fldCharType="separate"/>
      </w:r>
      <w:r>
        <w:t>- 10 -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_Toc2036965162 </w:instrText>
      </w:r>
      <w:r>
        <w:rPr>
          <w:rFonts w:hint="eastAsia" w:ascii="方正仿宋_GBK" w:hAnsi="宋体" w:eastAsia="方正仿宋_GBK"/>
          <w:szCs w:val="21"/>
        </w:rPr>
        <w:fldChar w:fldCharType="separate"/>
      </w:r>
      <w:r>
        <w:rPr>
          <w:rFonts w:hint="eastAsia" w:ascii="方正仿宋_GBK" w:hAnsi="宋体" w:eastAsia="方正仿宋_GBK"/>
        </w:rPr>
        <w:t>二、评定成交的标准</w:t>
      </w:r>
      <w:r>
        <w:tab/>
      </w:r>
      <w:r>
        <w:fldChar w:fldCharType="begin"/>
      </w:r>
      <w:r>
        <w:instrText xml:space="preserve"> PAGEREF _Toc2036965162 \h </w:instrText>
      </w:r>
      <w:r>
        <w:fldChar w:fldCharType="separate"/>
      </w:r>
      <w:r>
        <w:t>- 11 -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_Toc1974000073 </w:instrText>
      </w:r>
      <w:r>
        <w:rPr>
          <w:rFonts w:hint="eastAsia" w:ascii="方正仿宋_GBK" w:hAnsi="宋体" w:eastAsia="方正仿宋_GBK"/>
          <w:szCs w:val="21"/>
        </w:rPr>
        <w:fldChar w:fldCharType="separate"/>
      </w:r>
      <w:r>
        <w:rPr>
          <w:rFonts w:hint="eastAsia" w:ascii="方正仿宋_GBK" w:hAnsi="宋体" w:eastAsia="方正仿宋_GBK"/>
        </w:rPr>
        <w:t>三、无效报价</w:t>
      </w:r>
      <w:r>
        <w:tab/>
      </w:r>
      <w:r>
        <w:fldChar w:fldCharType="begin"/>
      </w:r>
      <w:r>
        <w:instrText xml:space="preserve"> PAGEREF _Toc1974000073 \h </w:instrText>
      </w:r>
      <w:r>
        <w:fldChar w:fldCharType="separate"/>
      </w:r>
      <w:r>
        <w:t>- 11 -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_Toc1287365214 </w:instrText>
      </w:r>
      <w:r>
        <w:rPr>
          <w:rFonts w:hint="eastAsia" w:ascii="方正仿宋_GBK" w:hAnsi="宋体" w:eastAsia="方正仿宋_GBK"/>
          <w:szCs w:val="21"/>
        </w:rPr>
        <w:fldChar w:fldCharType="separate"/>
      </w:r>
      <w:r>
        <w:rPr>
          <w:rFonts w:hint="eastAsia" w:ascii="方正仿宋_GBK" w:hAnsi="宋体" w:eastAsia="方正仿宋_GBK"/>
        </w:rPr>
        <w:t>四、采购终止</w:t>
      </w:r>
      <w:r>
        <w:tab/>
      </w:r>
      <w:r>
        <w:fldChar w:fldCharType="begin"/>
      </w:r>
      <w:r>
        <w:instrText xml:space="preserve"> PAGEREF _Toc1287365214 \h </w:instrText>
      </w:r>
      <w:r>
        <w:fldChar w:fldCharType="separate"/>
      </w:r>
      <w:r>
        <w:t>- 12 -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_Toc1466380118 </w:instrText>
      </w:r>
      <w:r>
        <w:rPr>
          <w:rFonts w:hint="eastAsia" w:ascii="方正仿宋_GBK" w:hAnsi="宋体" w:eastAsia="方正仿宋_GBK"/>
          <w:szCs w:val="21"/>
        </w:rPr>
        <w:fldChar w:fldCharType="separate"/>
      </w:r>
      <w:r>
        <w:rPr>
          <w:rFonts w:hint="eastAsia" w:ascii="方正小标宋_GBK" w:eastAsia="方正小标宋_GBK"/>
          <w:szCs w:val="30"/>
        </w:rPr>
        <w:t>第五篇  供应商须知</w:t>
      </w:r>
      <w:r>
        <w:tab/>
      </w:r>
      <w:r>
        <w:fldChar w:fldCharType="begin"/>
      </w:r>
      <w:r>
        <w:instrText xml:space="preserve"> PAGEREF _Toc1466380118 \h </w:instrText>
      </w:r>
      <w:r>
        <w:fldChar w:fldCharType="separate"/>
      </w:r>
      <w:r>
        <w:t>- 13 -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_Toc2087312632 </w:instrText>
      </w:r>
      <w:r>
        <w:rPr>
          <w:rFonts w:hint="eastAsia" w:ascii="方正仿宋_GBK" w:hAnsi="宋体" w:eastAsia="方正仿宋_GBK"/>
          <w:szCs w:val="21"/>
        </w:rPr>
        <w:fldChar w:fldCharType="separate"/>
      </w:r>
      <w:r>
        <w:rPr>
          <w:rFonts w:hint="eastAsia" w:ascii="方正仿宋_GBK" w:hAnsi="宋体" w:eastAsia="方正仿宋_GBK"/>
        </w:rPr>
        <w:t>一、询价费用</w:t>
      </w:r>
      <w:r>
        <w:tab/>
      </w:r>
      <w:r>
        <w:fldChar w:fldCharType="begin"/>
      </w:r>
      <w:r>
        <w:instrText xml:space="preserve"> PAGEREF _Toc2087312632 \h </w:instrText>
      </w:r>
      <w:r>
        <w:fldChar w:fldCharType="separate"/>
      </w:r>
      <w:r>
        <w:t>- 13 -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_Toc588550830 </w:instrText>
      </w:r>
      <w:r>
        <w:rPr>
          <w:rFonts w:hint="eastAsia" w:ascii="方正仿宋_GBK" w:hAnsi="宋体" w:eastAsia="方正仿宋_GBK"/>
          <w:szCs w:val="21"/>
        </w:rPr>
        <w:fldChar w:fldCharType="separate"/>
      </w:r>
      <w:r>
        <w:rPr>
          <w:rFonts w:hint="eastAsia" w:ascii="方正仿宋_GBK" w:hAnsi="宋体" w:eastAsia="方正仿宋_GBK"/>
        </w:rPr>
        <w:t>二、询价通知书</w:t>
      </w:r>
      <w:r>
        <w:tab/>
      </w:r>
      <w:r>
        <w:fldChar w:fldCharType="begin"/>
      </w:r>
      <w:r>
        <w:instrText xml:space="preserve"> PAGEREF _Toc588550830 \h </w:instrText>
      </w:r>
      <w:r>
        <w:fldChar w:fldCharType="separate"/>
      </w:r>
      <w:r>
        <w:t>- 13 -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_Toc1072803223 </w:instrText>
      </w:r>
      <w:r>
        <w:rPr>
          <w:rFonts w:hint="eastAsia" w:ascii="方正仿宋_GBK" w:hAnsi="宋体" w:eastAsia="方正仿宋_GBK"/>
          <w:szCs w:val="21"/>
        </w:rPr>
        <w:fldChar w:fldCharType="separate"/>
      </w:r>
      <w:r>
        <w:rPr>
          <w:rFonts w:hint="eastAsia" w:ascii="方正仿宋_GBK" w:hAnsi="宋体" w:eastAsia="方正仿宋_GBK"/>
        </w:rPr>
        <w:t>三、报价要求</w:t>
      </w:r>
      <w:r>
        <w:tab/>
      </w:r>
      <w:r>
        <w:fldChar w:fldCharType="begin"/>
      </w:r>
      <w:r>
        <w:instrText xml:space="preserve"> PAGEREF _Toc1072803223 \h </w:instrText>
      </w:r>
      <w:r>
        <w:fldChar w:fldCharType="separate"/>
      </w:r>
      <w:r>
        <w:t>- 13 -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_Toc1596340302 </w:instrText>
      </w:r>
      <w:r>
        <w:rPr>
          <w:rFonts w:hint="eastAsia" w:ascii="方正仿宋_GBK" w:hAnsi="宋体" w:eastAsia="方正仿宋_GBK"/>
          <w:szCs w:val="21"/>
        </w:rPr>
        <w:fldChar w:fldCharType="separate"/>
      </w:r>
      <w:r>
        <w:rPr>
          <w:rFonts w:hint="eastAsia" w:ascii="方正仿宋_GBK" w:hAnsi="宋体" w:eastAsia="方正仿宋_GBK"/>
        </w:rPr>
        <w:t>四、成交供应商的确定和变更</w:t>
      </w:r>
      <w:r>
        <w:tab/>
      </w:r>
      <w:r>
        <w:fldChar w:fldCharType="begin"/>
      </w:r>
      <w:r>
        <w:instrText xml:space="preserve"> PAGEREF _Toc1596340302 \h </w:instrText>
      </w:r>
      <w:r>
        <w:fldChar w:fldCharType="separate"/>
      </w:r>
      <w:r>
        <w:t>- 14 -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_Toc1619232067 </w:instrText>
      </w:r>
      <w:r>
        <w:rPr>
          <w:rFonts w:hint="eastAsia" w:ascii="方正仿宋_GBK" w:hAnsi="宋体" w:eastAsia="方正仿宋_GBK"/>
          <w:szCs w:val="21"/>
        </w:rPr>
        <w:fldChar w:fldCharType="separate"/>
      </w:r>
      <w:r>
        <w:rPr>
          <w:rFonts w:hint="eastAsia" w:ascii="方正仿宋_GBK" w:hAnsi="宋体" w:eastAsia="方正仿宋_GBK"/>
        </w:rPr>
        <w:t>五、成交通知</w:t>
      </w:r>
      <w:r>
        <w:tab/>
      </w:r>
      <w:r>
        <w:fldChar w:fldCharType="begin"/>
      </w:r>
      <w:r>
        <w:instrText xml:space="preserve"> PAGEREF _Toc1619232067 \h </w:instrText>
      </w:r>
      <w:r>
        <w:fldChar w:fldCharType="separate"/>
      </w:r>
      <w:r>
        <w:t>- 14 -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_Toc2106920332 </w:instrText>
      </w:r>
      <w:r>
        <w:rPr>
          <w:rFonts w:hint="eastAsia" w:ascii="方正仿宋_GBK" w:hAnsi="宋体" w:eastAsia="方正仿宋_GBK"/>
          <w:szCs w:val="21"/>
        </w:rPr>
        <w:fldChar w:fldCharType="separate"/>
      </w:r>
      <w:r>
        <w:rPr>
          <w:rFonts w:hint="eastAsia" w:ascii="方正仿宋_GBK" w:hAnsi="宋体" w:eastAsia="方正仿宋_GBK"/>
        </w:rPr>
        <w:t>六、关于质疑</w:t>
      </w:r>
      <w:r>
        <w:tab/>
      </w:r>
      <w:r>
        <w:fldChar w:fldCharType="begin"/>
      </w:r>
      <w:r>
        <w:instrText xml:space="preserve"> PAGEREF _Toc2106920332 \h </w:instrText>
      </w:r>
      <w:r>
        <w:fldChar w:fldCharType="separate"/>
      </w:r>
      <w:r>
        <w:t>- 14 -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_Toc825894091 </w:instrText>
      </w:r>
      <w:r>
        <w:rPr>
          <w:rFonts w:hint="eastAsia" w:ascii="方正仿宋_GBK" w:hAnsi="宋体" w:eastAsia="方正仿宋_GBK"/>
          <w:szCs w:val="21"/>
        </w:rPr>
        <w:fldChar w:fldCharType="separate"/>
      </w:r>
      <w:r>
        <w:rPr>
          <w:rFonts w:hint="eastAsia" w:ascii="方正仿宋_GBK" w:hAnsi="宋体" w:eastAsia="方正仿宋_GBK"/>
        </w:rPr>
        <w:t>七、签订合同</w:t>
      </w:r>
      <w:r>
        <w:tab/>
      </w:r>
      <w:r>
        <w:fldChar w:fldCharType="begin"/>
      </w:r>
      <w:r>
        <w:instrText xml:space="preserve"> PAGEREF _Toc825894091 \h </w:instrText>
      </w:r>
      <w:r>
        <w:fldChar w:fldCharType="separate"/>
      </w:r>
      <w:r>
        <w:t>- 15 -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_Toc1163862233 </w:instrText>
      </w:r>
      <w:r>
        <w:rPr>
          <w:rFonts w:hint="eastAsia" w:ascii="方正仿宋_GBK" w:hAnsi="宋体" w:eastAsia="方正仿宋_GBK"/>
          <w:szCs w:val="21"/>
        </w:rPr>
        <w:fldChar w:fldCharType="separate"/>
      </w:r>
      <w:r>
        <w:rPr>
          <w:rFonts w:hint="eastAsia" w:ascii="方正仿宋_GBK" w:hAnsi="宋体" w:eastAsia="方正仿宋_GBK"/>
        </w:rPr>
        <w:t>八、项目验收</w:t>
      </w:r>
      <w:r>
        <w:tab/>
      </w:r>
      <w:r>
        <w:fldChar w:fldCharType="begin"/>
      </w:r>
      <w:r>
        <w:instrText xml:space="preserve"> PAGEREF _Toc1163862233 \h </w:instrText>
      </w:r>
      <w:r>
        <w:fldChar w:fldCharType="separate"/>
      </w:r>
      <w:r>
        <w:t>- 16 -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_Toc1082058351 </w:instrText>
      </w:r>
      <w:r>
        <w:rPr>
          <w:rFonts w:hint="eastAsia" w:ascii="方正仿宋_GBK" w:hAnsi="宋体" w:eastAsia="方正仿宋_GBK"/>
          <w:szCs w:val="21"/>
        </w:rPr>
        <w:fldChar w:fldCharType="separate"/>
      </w:r>
      <w:r>
        <w:rPr>
          <w:rFonts w:hint="eastAsia" w:ascii="方正仿宋_GBK" w:hAnsi="宋体" w:eastAsia="方正仿宋_GBK"/>
        </w:rPr>
        <w:t>九、交易服务费</w:t>
      </w:r>
      <w:r>
        <w:tab/>
      </w:r>
      <w:r>
        <w:fldChar w:fldCharType="begin"/>
      </w:r>
      <w:r>
        <w:instrText xml:space="preserve"> PAGEREF _Toc1082058351 \h </w:instrText>
      </w:r>
      <w:r>
        <w:fldChar w:fldCharType="separate"/>
      </w:r>
      <w:r>
        <w:t>- 16 -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_Toc1042096954 </w:instrText>
      </w:r>
      <w:r>
        <w:rPr>
          <w:rFonts w:hint="eastAsia" w:ascii="方正仿宋_GBK" w:hAnsi="宋体" w:eastAsia="方正仿宋_GBK"/>
          <w:szCs w:val="21"/>
        </w:rPr>
        <w:fldChar w:fldCharType="separate"/>
      </w:r>
      <w:r>
        <w:rPr>
          <w:rFonts w:hint="eastAsia" w:ascii="方正小标宋_GBK" w:eastAsia="方正小标宋_GBK"/>
          <w:szCs w:val="30"/>
        </w:rPr>
        <w:t>第六篇  合同草案条款</w:t>
      </w:r>
      <w:r>
        <w:tab/>
      </w:r>
      <w:r>
        <w:fldChar w:fldCharType="begin"/>
      </w:r>
      <w:r>
        <w:instrText xml:space="preserve"> PAGEREF _Toc1042096954 \h </w:instrText>
      </w:r>
      <w:r>
        <w:fldChar w:fldCharType="separate"/>
      </w:r>
      <w:r>
        <w:t>- 17 -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_Toc1722912255 </w:instrText>
      </w:r>
      <w:r>
        <w:rPr>
          <w:rFonts w:hint="eastAsia" w:ascii="方正仿宋_GBK" w:hAnsi="宋体" w:eastAsia="方正仿宋_GBK"/>
          <w:szCs w:val="21"/>
        </w:rPr>
        <w:fldChar w:fldCharType="separate"/>
      </w:r>
      <w:r>
        <w:rPr>
          <w:rFonts w:hint="eastAsia" w:ascii="方正小标宋_GBK" w:eastAsia="方正小标宋_GBK"/>
          <w:szCs w:val="30"/>
        </w:rPr>
        <w:t>第七篇  响应文件格式要求</w:t>
      </w:r>
      <w:r>
        <w:tab/>
      </w:r>
      <w:r>
        <w:fldChar w:fldCharType="begin"/>
      </w:r>
      <w:r>
        <w:instrText xml:space="preserve"> PAGEREF _Toc1722912255 \h </w:instrText>
      </w:r>
      <w:r>
        <w:fldChar w:fldCharType="separate"/>
      </w:r>
      <w:r>
        <w:t>- 19 -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_Toc1479817621 </w:instrText>
      </w:r>
      <w:r>
        <w:rPr>
          <w:rFonts w:hint="eastAsia" w:ascii="方正仿宋_GBK" w:hAnsi="宋体" w:eastAsia="方正仿宋_GBK"/>
          <w:szCs w:val="21"/>
        </w:rPr>
        <w:fldChar w:fldCharType="separate"/>
      </w:r>
      <w:r>
        <w:rPr>
          <w:rFonts w:hint="eastAsia" w:ascii="方正仿宋_GBK" w:hAnsi="宋体" w:eastAsia="方正仿宋_GBK"/>
        </w:rPr>
        <w:t>一、经济部分</w:t>
      </w:r>
      <w:r>
        <w:tab/>
      </w:r>
      <w:r>
        <w:fldChar w:fldCharType="begin"/>
      </w:r>
      <w:r>
        <w:instrText xml:space="preserve"> PAGEREF _Toc1479817621 \h </w:instrText>
      </w:r>
      <w:r>
        <w:fldChar w:fldCharType="separate"/>
      </w:r>
      <w:r>
        <w:t>- 20 -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_Toc958179767 </w:instrText>
      </w:r>
      <w:r>
        <w:rPr>
          <w:rFonts w:hint="eastAsia" w:ascii="方正仿宋_GBK" w:hAnsi="宋体" w:eastAsia="方正仿宋_GBK"/>
          <w:szCs w:val="21"/>
        </w:rPr>
        <w:fldChar w:fldCharType="separate"/>
      </w:r>
      <w:r>
        <w:rPr>
          <w:rFonts w:hint="eastAsia" w:ascii="方正仿宋_GBK" w:hAnsi="宋体" w:eastAsia="方正仿宋_GBK"/>
        </w:rPr>
        <w:t>二、</w:t>
      </w:r>
      <w:r>
        <w:rPr>
          <w:rFonts w:hint="eastAsia" w:ascii="方正仿宋_GBK" w:hAnsi="宋体" w:eastAsia="方正仿宋_GBK"/>
          <w:lang w:eastAsia="zh-CN"/>
        </w:rPr>
        <w:t>服务</w:t>
      </w:r>
      <w:r>
        <w:rPr>
          <w:rFonts w:hint="eastAsia" w:ascii="方正仿宋_GBK" w:hAnsi="宋体" w:eastAsia="方正仿宋_GBK"/>
        </w:rPr>
        <w:t>部分</w:t>
      </w:r>
      <w:r>
        <w:tab/>
      </w:r>
      <w:r>
        <w:fldChar w:fldCharType="begin"/>
      </w:r>
      <w:r>
        <w:instrText xml:space="preserve"> PAGEREF _Toc958179767 \h </w:instrText>
      </w:r>
      <w:r>
        <w:fldChar w:fldCharType="separate"/>
      </w:r>
      <w:r>
        <w:t>- 22 -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_Toc1850567396 </w:instrText>
      </w:r>
      <w:r>
        <w:rPr>
          <w:rFonts w:hint="eastAsia" w:ascii="方正仿宋_GBK" w:hAnsi="宋体" w:eastAsia="方正仿宋_GBK"/>
          <w:szCs w:val="21"/>
        </w:rPr>
        <w:fldChar w:fldCharType="separate"/>
      </w:r>
      <w:r>
        <w:rPr>
          <w:rFonts w:hint="eastAsia" w:ascii="方正仿宋_GBK" w:hAnsi="宋体" w:eastAsia="方正仿宋_GBK"/>
        </w:rPr>
        <w:t>三、</w:t>
      </w:r>
      <w:r>
        <w:rPr>
          <w:rFonts w:hint="eastAsia" w:ascii="方正仿宋_GBK" w:hAnsi="宋体" w:eastAsia="方正仿宋_GBK"/>
          <w:lang w:eastAsia="zh-CN"/>
        </w:rPr>
        <w:t>商务</w:t>
      </w:r>
      <w:r>
        <w:rPr>
          <w:rFonts w:hint="eastAsia" w:ascii="方正仿宋_GBK" w:hAnsi="宋体" w:eastAsia="方正仿宋_GBK"/>
        </w:rPr>
        <w:t>部分</w:t>
      </w:r>
      <w:r>
        <w:tab/>
      </w:r>
      <w:r>
        <w:fldChar w:fldCharType="begin"/>
      </w:r>
      <w:r>
        <w:instrText xml:space="preserve"> PAGEREF _Toc1850567396 \h </w:instrText>
      </w:r>
      <w:r>
        <w:fldChar w:fldCharType="separate"/>
      </w:r>
      <w:r>
        <w:t>- 24 -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_Toc372328789 </w:instrText>
      </w:r>
      <w:r>
        <w:rPr>
          <w:rFonts w:hint="eastAsia" w:ascii="方正仿宋_GBK" w:hAnsi="宋体" w:eastAsia="方正仿宋_GBK"/>
          <w:szCs w:val="21"/>
        </w:rPr>
        <w:fldChar w:fldCharType="separate"/>
      </w:r>
      <w:r>
        <w:rPr>
          <w:rFonts w:hint="eastAsia" w:ascii="方正仿宋_GBK" w:hAnsi="宋体" w:eastAsia="方正仿宋_GBK"/>
        </w:rPr>
        <w:t>四、资格条件及其他</w:t>
      </w:r>
      <w:r>
        <w:tab/>
      </w:r>
      <w:r>
        <w:fldChar w:fldCharType="begin"/>
      </w:r>
      <w:r>
        <w:instrText xml:space="preserve"> PAGEREF _Toc372328789 \h </w:instrText>
      </w:r>
      <w:r>
        <w:fldChar w:fldCharType="separate"/>
      </w:r>
      <w:r>
        <w:t>- 26 -</w:t>
      </w:r>
      <w:r>
        <w:fldChar w:fldCharType="end"/>
      </w:r>
      <w:r>
        <w:rPr>
          <w:rFonts w:hint="eastAsia" w:ascii="方正仿宋_GBK" w:hAnsi="宋体" w:eastAsia="方正仿宋_GBK"/>
          <w:color w:val="auto"/>
          <w:szCs w:val="21"/>
        </w:rPr>
        <w:fldChar w:fldCharType="end"/>
      </w:r>
    </w:p>
    <w:p>
      <w:pPr>
        <w:pStyle w:val="46"/>
        <w:tabs>
          <w:tab w:val="right" w:leader="dot" w:pos="9412"/>
        </w:tabs>
      </w:pPr>
      <w:r>
        <w:rPr>
          <w:rFonts w:hint="eastAsia" w:ascii="方正仿宋_GBK" w:hAnsi="宋体" w:eastAsia="方正仿宋_GBK"/>
          <w:color w:val="auto"/>
          <w:szCs w:val="21"/>
        </w:rPr>
        <w:fldChar w:fldCharType="begin"/>
      </w:r>
      <w:r>
        <w:rPr>
          <w:rFonts w:hint="eastAsia" w:ascii="方正仿宋_GBK" w:hAnsi="宋体" w:eastAsia="方正仿宋_GBK"/>
          <w:szCs w:val="21"/>
        </w:rPr>
        <w:instrText xml:space="preserve"> HYPERLINK \l _Toc629447488 </w:instrText>
      </w:r>
      <w:r>
        <w:rPr>
          <w:rFonts w:hint="eastAsia" w:ascii="方正仿宋_GBK" w:hAnsi="宋体" w:eastAsia="方正仿宋_GBK"/>
          <w:szCs w:val="21"/>
        </w:rPr>
        <w:fldChar w:fldCharType="separate"/>
      </w:r>
      <w:r>
        <w:rPr>
          <w:rFonts w:hint="eastAsia" w:ascii="方正仿宋_GBK" w:hAnsi="宋体" w:eastAsia="方正仿宋_GBK"/>
        </w:rPr>
        <w:t>五、其他资料</w:t>
      </w:r>
      <w:r>
        <w:tab/>
      </w:r>
      <w:r>
        <w:fldChar w:fldCharType="begin"/>
      </w:r>
      <w:r>
        <w:instrText xml:space="preserve"> PAGEREF _Toc629447488 \h </w:instrText>
      </w:r>
      <w:r>
        <w:fldChar w:fldCharType="separate"/>
      </w:r>
      <w:r>
        <w:t>- 31 -</w:t>
      </w:r>
      <w:r>
        <w:fldChar w:fldCharType="end"/>
      </w:r>
      <w:r>
        <w:rPr>
          <w:rFonts w:hint="eastAsia" w:ascii="方正仿宋_GBK" w:hAnsi="宋体" w:eastAsia="方正仿宋_GBK"/>
          <w:color w:val="auto"/>
          <w:szCs w:val="21"/>
        </w:rPr>
        <w:fldChar w:fldCharType="end"/>
      </w:r>
    </w:p>
    <w:p>
      <w:pPr>
        <w:pStyle w:val="46"/>
        <w:tabs>
          <w:tab w:val="right" w:leader="dot" w:pos="9402"/>
        </w:tabs>
        <w:spacing w:line="480" w:lineRule="exact"/>
        <w:ind w:left="560"/>
        <w:rPr>
          <w:rFonts w:ascii="方正仿宋_GBK" w:hAnsi="Calibri" w:eastAsia="方正仿宋_GBK"/>
          <w:color w:val="auto"/>
          <w:sz w:val="18"/>
          <w:szCs w:val="22"/>
        </w:rPr>
        <w:sectPr>
          <w:pgSz w:w="11907" w:h="16840"/>
          <w:pgMar w:top="1134" w:right="1191" w:bottom="1134" w:left="1304" w:header="851" w:footer="992" w:gutter="0"/>
          <w:pgNumType w:fmt="numberInDash" w:start="1"/>
          <w:cols w:space="720" w:num="1"/>
          <w:docGrid w:linePitch="381" w:charSpace="-5735"/>
        </w:sectPr>
      </w:pPr>
      <w:r>
        <w:rPr>
          <w:rFonts w:hint="eastAsia" w:ascii="方正仿宋_GBK" w:hAnsi="宋体" w:eastAsia="方正仿宋_GBK"/>
          <w:color w:val="auto"/>
          <w:szCs w:val="21"/>
        </w:rPr>
        <w:fldChar w:fldCharType="end"/>
      </w:r>
    </w:p>
    <w:p>
      <w:pPr>
        <w:pStyle w:val="3"/>
        <w:spacing w:before="0" w:after="0" w:line="360" w:lineRule="auto"/>
        <w:jc w:val="center"/>
        <w:rPr>
          <w:rFonts w:hint="eastAsia" w:ascii="方正小标宋_GBK" w:eastAsia="方正小标宋_GBK"/>
          <w:b w:val="0"/>
          <w:color w:val="auto"/>
          <w:sz w:val="36"/>
          <w:szCs w:val="30"/>
        </w:rPr>
      </w:pPr>
      <w:bookmarkStart w:id="0" w:name="_Toc78633506"/>
      <w:bookmarkStart w:id="1" w:name="_Toc24817"/>
      <w:bookmarkStart w:id="2" w:name="_Toc65660329"/>
      <w:bookmarkStart w:id="3" w:name="_Toc1507006434"/>
      <w:bookmarkStart w:id="4" w:name="_Toc1058627478"/>
      <w:bookmarkStart w:id="5" w:name="_Toc12789052"/>
      <w:bookmarkStart w:id="6" w:name="_Toc1741973973"/>
      <w:bookmarkStart w:id="7" w:name="_Toc788512415"/>
      <w:bookmarkStart w:id="8" w:name="_Toc106034769"/>
      <w:bookmarkStart w:id="9" w:name="_Toc15726"/>
      <w:bookmarkStart w:id="10" w:name="_Toc878683870"/>
      <w:bookmarkStart w:id="11" w:name="_Toc15615"/>
      <w:bookmarkStart w:id="12" w:name="_Toc216202862"/>
      <w:bookmarkStart w:id="13" w:name="_Toc28269"/>
      <w:bookmarkStart w:id="14" w:name="_Toc14446"/>
      <w:bookmarkStart w:id="15" w:name="_Toc724865927"/>
      <w:bookmarkStart w:id="16" w:name="_Toc24173"/>
      <w:bookmarkStart w:id="17" w:name="_Toc1052125688"/>
      <w:bookmarkStart w:id="18" w:name="_Toc11641050"/>
      <w:r>
        <w:rPr>
          <w:rFonts w:hint="eastAsia" w:ascii="方正小标宋_GBK" w:eastAsia="方正小标宋_GBK"/>
          <w:b w:val="0"/>
          <w:color w:val="auto"/>
          <w:sz w:val="36"/>
          <w:szCs w:val="30"/>
        </w:rPr>
        <w:t xml:space="preserve">第一篇  </w:t>
      </w:r>
      <w:r>
        <w:rPr>
          <w:rFonts w:hint="eastAsia" w:ascii="方正小标宋_GBK" w:eastAsia="方正小标宋_GBK" w:cs="Arial"/>
          <w:b w:val="0"/>
          <w:color w:val="auto"/>
          <w:sz w:val="36"/>
        </w:rPr>
        <w:t>询价采购邀请书</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lang w:eastAsia="zh-CN"/>
        </w:rPr>
        <w:t>重庆兴垫农业发展有限公司</w:t>
      </w:r>
      <w:r>
        <w:rPr>
          <w:rFonts w:hint="eastAsia" w:ascii="方正仿宋_GBK" w:hAnsi="宋体" w:eastAsia="方正仿宋_GBK"/>
          <w:color w:val="auto"/>
          <w:sz w:val="24"/>
          <w:szCs w:val="24"/>
        </w:rPr>
        <w:t>对</w:t>
      </w:r>
      <w:r>
        <w:rPr>
          <w:rFonts w:hint="eastAsia" w:ascii="方正仿宋_GBK" w:hAnsi="宋体" w:eastAsia="方正仿宋_GBK"/>
          <w:color w:val="auto"/>
          <w:sz w:val="24"/>
          <w:szCs w:val="24"/>
          <w:lang w:val="en-US" w:eastAsia="zh-CN"/>
        </w:rPr>
        <w:t>重庆垫江停车场充电站建设项目双面发光广告牌、标识牌、路灯及车位划线采购</w:t>
      </w:r>
      <w:r>
        <w:rPr>
          <w:rFonts w:hint="eastAsia" w:ascii="方正仿宋_GBK" w:hAnsi="宋体" w:eastAsia="方正仿宋_GBK"/>
          <w:color w:val="auto"/>
          <w:sz w:val="24"/>
          <w:szCs w:val="24"/>
          <w:lang w:eastAsia="zh-CN"/>
        </w:rPr>
        <w:t>项目进</w:t>
      </w:r>
      <w:r>
        <w:rPr>
          <w:rFonts w:hint="eastAsia" w:ascii="方正仿宋_GBK" w:hAnsi="宋体" w:eastAsia="方正仿宋_GBK"/>
          <w:color w:val="auto"/>
          <w:sz w:val="24"/>
          <w:szCs w:val="24"/>
        </w:rPr>
        <w:t>行询价采购。欢迎有资格的供应商前来参加报价。</w:t>
      </w:r>
    </w:p>
    <w:p>
      <w:pPr>
        <w:pStyle w:val="3"/>
        <w:numPr>
          <w:ilvl w:val="0"/>
          <w:numId w:val="0"/>
        </w:numPr>
        <w:adjustRightInd w:val="0"/>
        <w:snapToGrid w:val="0"/>
        <w:spacing w:before="0" w:after="0" w:line="400" w:lineRule="exact"/>
        <w:ind w:firstLine="481" w:firstLineChars="200"/>
        <w:rPr>
          <w:rFonts w:hint="eastAsia" w:ascii="方正仿宋_GBK" w:hAnsi="宋体" w:eastAsia="方正仿宋_GBK"/>
          <w:color w:val="auto"/>
          <w:sz w:val="24"/>
        </w:rPr>
      </w:pPr>
      <w:bookmarkStart w:id="19" w:name="_Toc7758"/>
      <w:bookmarkStart w:id="20" w:name="_Toc417"/>
      <w:bookmarkStart w:id="21" w:name="_Toc317775175"/>
      <w:bookmarkStart w:id="22" w:name="_Toc869784095"/>
      <w:bookmarkStart w:id="23" w:name="_Toc65660330"/>
      <w:bookmarkStart w:id="24" w:name="_Toc1926190220"/>
      <w:bookmarkStart w:id="25" w:name="_Toc26091"/>
      <w:bookmarkStart w:id="26" w:name="_Toc1095186544"/>
      <w:bookmarkStart w:id="27" w:name="_Toc1353874527"/>
      <w:bookmarkStart w:id="28" w:name="_Toc313893526"/>
      <w:bookmarkStart w:id="29" w:name="_Toc1529122567"/>
      <w:bookmarkStart w:id="30" w:name="_Toc559050022"/>
      <w:bookmarkStart w:id="31" w:name="_Toc18246"/>
      <w:bookmarkStart w:id="32" w:name="_Toc106034770"/>
      <w:bookmarkStart w:id="33" w:name="_Toc1651947593"/>
      <w:bookmarkStart w:id="34" w:name="_Toc6928"/>
      <w:bookmarkStart w:id="35" w:name="_Toc1505633725"/>
      <w:bookmarkStart w:id="36" w:name="_Toc30549"/>
      <w:bookmarkStart w:id="37" w:name="_Toc301219503"/>
      <w:r>
        <w:rPr>
          <w:rFonts w:hint="eastAsia" w:ascii="方正仿宋_GBK" w:hAnsi="宋体" w:eastAsia="方正仿宋_GBK"/>
          <w:color w:val="auto"/>
          <w:sz w:val="24"/>
          <w:lang w:eastAsia="zh-CN"/>
        </w:rPr>
        <w:t>一、</w:t>
      </w:r>
      <w:r>
        <w:rPr>
          <w:rFonts w:hint="eastAsia" w:ascii="方正仿宋_GBK" w:hAnsi="宋体" w:eastAsia="方正仿宋_GBK"/>
          <w:color w:val="auto"/>
          <w:sz w:val="24"/>
        </w:rPr>
        <w:t>询价内容</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tbl>
      <w:tblPr>
        <w:tblStyle w:val="58"/>
        <w:tblW w:w="8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2"/>
        <w:gridCol w:w="1901"/>
        <w:gridCol w:w="1740"/>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022" w:type="dxa"/>
            <w:tcBorders>
              <w:top w:val="single" w:color="auto" w:sz="4" w:space="0"/>
              <w:left w:val="single" w:color="auto" w:sz="4" w:space="0"/>
              <w:right w:val="single" w:color="auto" w:sz="4" w:space="0"/>
            </w:tcBorders>
            <w:noWrap w:val="0"/>
            <w:vAlign w:val="center"/>
          </w:tcPr>
          <w:p>
            <w:pPr>
              <w:widowControl/>
              <w:jc w:val="center"/>
              <w:rPr>
                <w:rFonts w:hint="eastAsia" w:ascii="方正仿宋_GBK" w:hAnsi="宋体" w:eastAsia="方正仿宋_GBK" w:cs="宋体"/>
                <w:b/>
                <w:bCs/>
                <w:color w:val="auto"/>
                <w:kern w:val="0"/>
                <w:sz w:val="21"/>
                <w:szCs w:val="24"/>
              </w:rPr>
            </w:pPr>
            <w:r>
              <w:rPr>
                <w:rFonts w:hint="eastAsia" w:ascii="方正仿宋_GBK" w:hAnsi="宋体" w:eastAsia="方正仿宋_GBK" w:cs="宋体"/>
                <w:b/>
                <w:bCs/>
                <w:color w:val="auto"/>
                <w:kern w:val="0"/>
                <w:sz w:val="21"/>
                <w:szCs w:val="24"/>
              </w:rPr>
              <w:t>名称</w:t>
            </w:r>
          </w:p>
        </w:tc>
        <w:tc>
          <w:tcPr>
            <w:tcW w:w="1901" w:type="dxa"/>
            <w:tcBorders>
              <w:top w:val="single" w:color="auto" w:sz="4" w:space="0"/>
              <w:left w:val="single" w:color="auto" w:sz="4" w:space="0"/>
              <w:right w:val="single" w:color="auto" w:sz="4" w:space="0"/>
            </w:tcBorders>
            <w:noWrap w:val="0"/>
            <w:vAlign w:val="center"/>
          </w:tcPr>
          <w:p>
            <w:pPr>
              <w:jc w:val="center"/>
              <w:rPr>
                <w:rFonts w:hint="eastAsia" w:ascii="方正仿宋_GBK" w:hAnsi="宋体" w:eastAsia="方正仿宋_GBK" w:cs="宋体"/>
                <w:b/>
                <w:bCs/>
                <w:color w:val="auto"/>
                <w:kern w:val="0"/>
                <w:sz w:val="21"/>
                <w:szCs w:val="24"/>
                <w:lang w:val="en-US" w:eastAsia="zh-CN" w:bidi="ar-SA"/>
              </w:rPr>
            </w:pPr>
            <w:r>
              <w:rPr>
                <w:rFonts w:hint="eastAsia" w:ascii="方正仿宋_GBK" w:hAnsi="宋体" w:eastAsia="方正仿宋_GBK" w:cs="宋体"/>
                <w:b/>
                <w:bCs/>
                <w:color w:val="auto"/>
                <w:kern w:val="0"/>
                <w:sz w:val="21"/>
                <w:szCs w:val="24"/>
              </w:rPr>
              <w:t>最高限价（万元）</w:t>
            </w:r>
          </w:p>
        </w:tc>
        <w:tc>
          <w:tcPr>
            <w:tcW w:w="1740" w:type="dxa"/>
            <w:tcBorders>
              <w:top w:val="single" w:color="auto" w:sz="4" w:space="0"/>
              <w:left w:val="single" w:color="auto" w:sz="4" w:space="0"/>
              <w:right w:val="single" w:color="auto" w:sz="4" w:space="0"/>
            </w:tcBorders>
            <w:noWrap w:val="0"/>
            <w:vAlign w:val="center"/>
          </w:tcPr>
          <w:p>
            <w:pPr>
              <w:jc w:val="center"/>
              <w:rPr>
                <w:rFonts w:hint="eastAsia" w:ascii="方正仿宋_GBK" w:hAnsi="宋体" w:eastAsia="方正仿宋_GBK" w:cs="宋体"/>
                <w:b/>
                <w:bCs/>
                <w:color w:val="auto"/>
                <w:kern w:val="0"/>
                <w:sz w:val="21"/>
                <w:szCs w:val="24"/>
                <w:lang w:val="en-US" w:eastAsia="zh-CN"/>
              </w:rPr>
            </w:pPr>
            <w:r>
              <w:rPr>
                <w:rFonts w:hint="eastAsia" w:ascii="方正仿宋_GBK" w:hAnsi="宋体" w:eastAsia="方正仿宋_GBK" w:cs="宋体"/>
                <w:b/>
                <w:bCs/>
                <w:color w:val="auto"/>
                <w:kern w:val="0"/>
                <w:sz w:val="21"/>
                <w:szCs w:val="24"/>
              </w:rPr>
              <w:t>成交供应商数量（名）</w:t>
            </w:r>
          </w:p>
        </w:tc>
        <w:tc>
          <w:tcPr>
            <w:tcW w:w="1405" w:type="dxa"/>
            <w:tcBorders>
              <w:top w:val="single" w:color="auto" w:sz="4" w:space="0"/>
              <w:left w:val="single" w:color="auto" w:sz="4" w:space="0"/>
              <w:right w:val="single" w:color="auto" w:sz="4" w:space="0"/>
            </w:tcBorders>
            <w:noWrap w:val="0"/>
            <w:vAlign w:val="center"/>
          </w:tcPr>
          <w:p>
            <w:pPr>
              <w:jc w:val="center"/>
              <w:rPr>
                <w:rFonts w:hint="eastAsia" w:ascii="方正仿宋_GBK" w:hAnsi="宋体" w:eastAsia="方正仿宋_GBK" w:cs="宋体"/>
                <w:b/>
                <w:bCs/>
                <w:color w:val="auto"/>
                <w:kern w:val="0"/>
                <w:sz w:val="21"/>
                <w:szCs w:val="24"/>
                <w:lang w:val="en-US" w:eastAsia="zh-CN"/>
              </w:rPr>
            </w:pPr>
            <w:r>
              <w:rPr>
                <w:rFonts w:hint="eastAsia" w:ascii="方正仿宋_GBK" w:hAnsi="宋体" w:eastAsia="方正仿宋_GBK" w:cs="宋体"/>
                <w:b/>
                <w:bCs/>
                <w:color w:val="auto"/>
                <w:kern w:val="0"/>
                <w:sz w:val="21"/>
                <w:szCs w:val="24"/>
                <w:lang w:val="en-US" w:eastAsia="zh-CN"/>
              </w:rPr>
              <w:t>投标保证金（万元）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02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方正仿宋_GBK" w:hAnsi="宋体" w:eastAsia="方正仿宋_GBK" w:cs="宋体"/>
                <w:color w:val="auto"/>
                <w:kern w:val="0"/>
                <w:sz w:val="21"/>
                <w:szCs w:val="24"/>
                <w:lang w:eastAsia="zh-CN"/>
              </w:rPr>
            </w:pPr>
            <w:r>
              <w:rPr>
                <w:rFonts w:hint="eastAsia" w:ascii="方正仿宋_GBK" w:hAnsi="宋体" w:eastAsia="方正仿宋_GBK" w:cs="宋体"/>
                <w:color w:val="auto"/>
                <w:kern w:val="0"/>
                <w:sz w:val="21"/>
                <w:szCs w:val="24"/>
                <w:lang w:eastAsia="zh-CN"/>
              </w:rPr>
              <w:t>重庆垫江停车场充电站建设项目双面发光广告牌、标识牌、路灯及车位划线采购项目</w:t>
            </w:r>
          </w:p>
        </w:tc>
        <w:tc>
          <w:tcPr>
            <w:tcW w:w="190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K" w:hAnsi="宋体" w:eastAsia="方正仿宋_GBK" w:cs="Times New Roman"/>
                <w:color w:val="auto"/>
                <w:kern w:val="2"/>
                <w:sz w:val="21"/>
                <w:szCs w:val="21"/>
                <w:lang w:val="en-US" w:eastAsia="zh-CN" w:bidi="ar-SA"/>
              </w:rPr>
            </w:pPr>
            <w:r>
              <w:rPr>
                <w:rFonts w:hint="eastAsia" w:ascii="方正仿宋_GBK" w:hAnsi="宋体" w:eastAsia="方正仿宋_GBK" w:cs="Times New Roman"/>
                <w:color w:val="auto"/>
                <w:kern w:val="2"/>
                <w:sz w:val="21"/>
                <w:szCs w:val="21"/>
                <w:lang w:val="en-US" w:eastAsia="zh-CN" w:bidi="ar-SA"/>
              </w:rPr>
              <w:t>19.9440</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K" w:hAnsi="宋体" w:eastAsia="方正仿宋_GBK"/>
                <w:color w:val="auto"/>
                <w:sz w:val="21"/>
                <w:szCs w:val="21"/>
                <w:lang w:val="en-US" w:eastAsia="zh-CN"/>
              </w:rPr>
            </w:pPr>
            <w:r>
              <w:rPr>
                <w:rFonts w:hint="eastAsia" w:ascii="方正仿宋_GBK" w:hAnsi="宋体" w:eastAsia="方正仿宋_GBK"/>
                <w:color w:val="auto"/>
                <w:sz w:val="21"/>
                <w:szCs w:val="21"/>
                <w:lang w:val="en-US" w:eastAsia="zh-CN"/>
              </w:rPr>
              <w:t>1</w:t>
            </w:r>
          </w:p>
        </w:tc>
        <w:tc>
          <w:tcPr>
            <w:tcW w:w="14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K" w:hAnsi="宋体" w:eastAsia="方正仿宋_GBK"/>
                <w:color w:val="auto"/>
                <w:sz w:val="21"/>
                <w:szCs w:val="21"/>
                <w:lang w:val="en-US" w:eastAsia="zh-CN"/>
              </w:rPr>
            </w:pPr>
            <w:r>
              <w:rPr>
                <w:rFonts w:hint="eastAsia" w:ascii="方正仿宋_GBK" w:hAnsi="宋体" w:eastAsia="方正仿宋_GBK"/>
                <w:color w:val="auto"/>
                <w:sz w:val="21"/>
                <w:szCs w:val="21"/>
                <w:lang w:val="en-US" w:eastAsia="zh-CN"/>
              </w:rPr>
              <w:t>0.3</w:t>
            </w:r>
          </w:p>
        </w:tc>
      </w:tr>
    </w:tbl>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38" w:name="_Toc3256"/>
      <w:bookmarkStart w:id="39" w:name="_Toc106034771"/>
      <w:bookmarkStart w:id="40" w:name="_Toc781"/>
      <w:bookmarkStart w:id="41" w:name="_Toc4424"/>
      <w:bookmarkStart w:id="42" w:name="_Toc25929"/>
      <w:bookmarkStart w:id="43" w:name="_Toc1093752899"/>
      <w:bookmarkStart w:id="44" w:name="_Toc541699754"/>
      <w:bookmarkStart w:id="45" w:name="_Toc27028"/>
      <w:bookmarkStart w:id="46" w:name="_Toc1760780938"/>
      <w:bookmarkStart w:id="47" w:name="_Toc210336519"/>
      <w:bookmarkStart w:id="48" w:name="_Toc108683350"/>
      <w:bookmarkStart w:id="49" w:name="_Toc1994242824"/>
      <w:bookmarkStart w:id="50" w:name="_Toc6592"/>
      <w:bookmarkStart w:id="51" w:name="_Toc65660331"/>
      <w:bookmarkStart w:id="52" w:name="_Toc397759270"/>
      <w:bookmarkStart w:id="53" w:name="_Toc622625140"/>
      <w:bookmarkStart w:id="54" w:name="_Toc1672201941"/>
      <w:bookmarkStart w:id="55" w:name="_Toc373860293"/>
      <w:bookmarkStart w:id="56" w:name="_Toc317775178"/>
      <w:r>
        <w:rPr>
          <w:rFonts w:hint="eastAsia" w:ascii="方正仿宋_GBK" w:hAnsi="宋体" w:eastAsia="方正仿宋_GBK"/>
          <w:color w:val="auto"/>
          <w:sz w:val="24"/>
        </w:rPr>
        <w:t>二、资金来源</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仿宋" w:eastAsia="方正仿宋_GBK"/>
          <w:color w:val="auto"/>
          <w:sz w:val="24"/>
          <w:szCs w:val="24"/>
          <w:lang w:eastAsia="zh-CN"/>
        </w:rPr>
        <w:t>自筹</w:t>
      </w:r>
      <w:r>
        <w:rPr>
          <w:rFonts w:hint="eastAsia" w:ascii="方正仿宋_GBK" w:hAnsi="仿宋" w:eastAsia="方正仿宋_GBK"/>
          <w:color w:val="auto"/>
          <w:sz w:val="24"/>
          <w:szCs w:val="24"/>
        </w:rPr>
        <w:t>资金，采购</w:t>
      </w:r>
      <w:r>
        <w:rPr>
          <w:rFonts w:hint="eastAsia" w:ascii="方正仿宋_GBK" w:hAnsi="仿宋" w:eastAsia="方正仿宋_GBK"/>
          <w:color w:val="auto"/>
          <w:sz w:val="24"/>
          <w:szCs w:val="24"/>
          <w:lang w:val="en-US" w:eastAsia="zh-CN"/>
        </w:rPr>
        <w:t>总</w:t>
      </w:r>
      <w:r>
        <w:rPr>
          <w:rFonts w:hint="eastAsia" w:ascii="方正仿宋_GBK" w:hAnsi="仿宋" w:eastAsia="方正仿宋_GBK"/>
          <w:color w:val="auto"/>
          <w:sz w:val="24"/>
          <w:szCs w:val="24"/>
        </w:rPr>
        <w:t>预算</w:t>
      </w:r>
      <w:r>
        <w:rPr>
          <w:rFonts w:hint="eastAsia" w:ascii="方正仿宋_GBK" w:hAnsi="仿宋" w:eastAsia="方正仿宋_GBK"/>
          <w:color w:val="auto"/>
          <w:sz w:val="24"/>
          <w:szCs w:val="24"/>
          <w:lang w:val="en-US" w:eastAsia="zh-CN"/>
        </w:rPr>
        <w:t>19.9440万</w:t>
      </w:r>
      <w:r>
        <w:rPr>
          <w:rFonts w:hint="eastAsia" w:ascii="方正仿宋_GBK" w:hAnsi="仿宋" w:eastAsia="方正仿宋_GBK"/>
          <w:color w:val="auto"/>
          <w:sz w:val="24"/>
          <w:szCs w:val="24"/>
        </w:rPr>
        <w:t>元。</w:t>
      </w: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57" w:name="_Toc16712"/>
      <w:bookmarkStart w:id="58" w:name="_Toc65660332"/>
      <w:bookmarkStart w:id="59" w:name="_Toc82097396"/>
      <w:bookmarkStart w:id="60" w:name="_Toc1425002598"/>
      <w:bookmarkStart w:id="61" w:name="_Toc20867"/>
      <w:bookmarkStart w:id="62" w:name="_Toc82018901"/>
      <w:bookmarkStart w:id="63" w:name="_Toc1448542633"/>
      <w:bookmarkStart w:id="64" w:name="_Toc15314"/>
      <w:bookmarkStart w:id="65" w:name="_Toc979916558"/>
      <w:bookmarkStart w:id="66" w:name="_Toc822291420"/>
      <w:bookmarkStart w:id="67" w:name="_Toc106034772"/>
      <w:bookmarkStart w:id="68" w:name="_Toc64731996"/>
      <w:bookmarkStart w:id="69" w:name="_Toc2063566461"/>
      <w:bookmarkStart w:id="70" w:name="_Toc18548"/>
      <w:bookmarkStart w:id="71" w:name="_Toc15959"/>
      <w:bookmarkStart w:id="72" w:name="_Toc1924574824"/>
      <w:bookmarkStart w:id="73" w:name="_Toc2129466337"/>
      <w:bookmarkStart w:id="74" w:name="_Toc13541"/>
      <w:r>
        <w:rPr>
          <w:rFonts w:hint="eastAsia" w:ascii="方正仿宋_GBK" w:hAnsi="宋体" w:eastAsia="方正仿宋_GBK"/>
          <w:color w:val="auto"/>
          <w:sz w:val="24"/>
        </w:rPr>
        <w:t>三、供应商资格条件</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（一）满足《中华人民共和国政府采购法》第二十二条规定；</w:t>
      </w:r>
    </w:p>
    <w:p>
      <w:pPr>
        <w:spacing w:line="400" w:lineRule="exact"/>
        <w:ind w:firstLine="480" w:firstLineChars="200"/>
        <w:rPr>
          <w:rFonts w:hint="eastAsia" w:ascii="方正仿宋_GBK" w:hAnsi="宋体" w:eastAsia="方正仿宋_GBK"/>
          <w:i/>
          <w:color w:val="auto"/>
          <w:sz w:val="24"/>
          <w:szCs w:val="24"/>
          <w:u w:val="single"/>
          <w:lang w:val="en-US" w:eastAsia="zh-CN"/>
        </w:rPr>
      </w:pPr>
      <w:r>
        <w:rPr>
          <w:rFonts w:hint="eastAsia" w:ascii="方正仿宋_GBK" w:hAnsi="宋体" w:eastAsia="方正仿宋_GBK"/>
          <w:color w:val="auto"/>
          <w:sz w:val="24"/>
          <w:szCs w:val="24"/>
        </w:rPr>
        <w:t>（二）落实政府采购政策需满足的资格要求：</w:t>
      </w:r>
      <w:r>
        <w:rPr>
          <w:rFonts w:hint="eastAsia" w:ascii="方正仿宋_GBK" w:hAnsi="宋体" w:eastAsia="方正仿宋_GBK"/>
          <w:color w:val="auto"/>
          <w:sz w:val="24"/>
          <w:szCs w:val="24"/>
          <w:u w:val="single"/>
          <w:lang w:val="en-US" w:eastAsia="zh-CN"/>
        </w:rPr>
        <w:t>无</w:t>
      </w:r>
      <w:r>
        <w:rPr>
          <w:rFonts w:hint="eastAsia" w:ascii="方正仿宋_GBK" w:hAnsi="宋体" w:eastAsia="方正仿宋_GBK"/>
          <w:color w:val="auto"/>
          <w:sz w:val="24"/>
          <w:szCs w:val="24"/>
          <w:lang w:val="en-US" w:eastAsia="zh-CN"/>
        </w:rPr>
        <w:t>。</w:t>
      </w:r>
    </w:p>
    <w:p>
      <w:pPr>
        <w:numPr>
          <w:ilvl w:val="0"/>
          <w:numId w:val="0"/>
        </w:numPr>
        <w:spacing w:line="400" w:lineRule="exact"/>
        <w:ind w:firstLine="480" w:firstLineChars="200"/>
        <w:rPr>
          <w:rFonts w:hint="eastAsia" w:ascii="方正仿宋_GBK" w:hAnsi="宋体" w:eastAsia="方正仿宋_GBK" w:cs="Times New Roman"/>
          <w:b w:val="0"/>
          <w:bCs w:val="0"/>
          <w:color w:val="auto"/>
          <w:kern w:val="2"/>
          <w:sz w:val="24"/>
          <w:szCs w:val="24"/>
          <w:highlight w:val="none"/>
          <w:lang w:eastAsia="zh-CN"/>
        </w:rPr>
      </w:pPr>
      <w:r>
        <w:rPr>
          <w:rFonts w:hint="eastAsia" w:ascii="方正仿宋_GBK" w:hAnsi="宋体" w:eastAsia="方正仿宋_GBK"/>
          <w:color w:val="auto"/>
          <w:sz w:val="24"/>
          <w:szCs w:val="24"/>
          <w:highlight w:val="none"/>
          <w:lang w:eastAsia="zh-CN"/>
        </w:rPr>
        <w:t>（三）</w:t>
      </w:r>
      <w:r>
        <w:rPr>
          <w:rFonts w:hint="eastAsia" w:ascii="方正仿宋_GBK" w:hAnsi="宋体" w:eastAsia="方正仿宋_GBK"/>
          <w:color w:val="auto"/>
          <w:sz w:val="24"/>
          <w:szCs w:val="24"/>
          <w:highlight w:val="none"/>
        </w:rPr>
        <w:t>本项目的特定资格要求：</w:t>
      </w:r>
      <w:r>
        <w:rPr>
          <w:rFonts w:hint="eastAsia" w:ascii="方正仿宋_GBK" w:hAnsi="宋体" w:eastAsia="方正仿宋_GBK"/>
          <w:color w:val="auto"/>
          <w:sz w:val="24"/>
          <w:szCs w:val="24"/>
          <w:highlight w:val="none"/>
          <w:u w:val="single"/>
          <w:lang w:eastAsia="zh-CN"/>
        </w:rPr>
        <w:t>无</w:t>
      </w:r>
      <w:r>
        <w:rPr>
          <w:rFonts w:hint="eastAsia" w:ascii="方正仿宋_GBK" w:hAnsi="宋体" w:eastAsia="方正仿宋_GBK" w:cs="Times New Roman"/>
          <w:b w:val="0"/>
          <w:bCs w:val="0"/>
          <w:color w:val="auto"/>
          <w:kern w:val="2"/>
          <w:sz w:val="24"/>
          <w:szCs w:val="24"/>
          <w:highlight w:val="none"/>
          <w:lang w:eastAsia="zh-CN"/>
        </w:rPr>
        <w:t>；</w:t>
      </w: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75" w:name="_Toc304093933"/>
      <w:bookmarkStart w:id="76" w:name="_Toc743102501"/>
      <w:bookmarkStart w:id="77" w:name="_Toc65660333"/>
      <w:bookmarkStart w:id="78" w:name="_Toc1386"/>
      <w:bookmarkStart w:id="79" w:name="_Toc127655141"/>
      <w:bookmarkStart w:id="80" w:name="_Toc1668551916"/>
      <w:bookmarkStart w:id="81" w:name="_Toc11908"/>
      <w:bookmarkStart w:id="82" w:name="_Toc1029486155"/>
      <w:bookmarkStart w:id="83" w:name="_Toc106034773"/>
      <w:bookmarkStart w:id="84" w:name="_Toc1072113683"/>
      <w:bookmarkStart w:id="85" w:name="_Toc9040"/>
      <w:bookmarkStart w:id="86" w:name="_Toc1094465855"/>
      <w:bookmarkStart w:id="87" w:name="_Toc12581"/>
      <w:bookmarkStart w:id="88" w:name="_Toc13903"/>
      <w:bookmarkStart w:id="89" w:name="_Toc29278"/>
      <w:bookmarkStart w:id="90" w:name="_Toc918920206"/>
      <w:bookmarkStart w:id="91" w:name="_Toc1170740612"/>
      <w:r>
        <w:rPr>
          <w:rFonts w:hint="eastAsia" w:ascii="方正仿宋_GBK" w:hAnsi="宋体" w:eastAsia="方正仿宋_GBK"/>
          <w:color w:val="auto"/>
          <w:sz w:val="24"/>
        </w:rPr>
        <w:t>四、询价有关说明</w:t>
      </w:r>
      <w:bookmarkEnd w:id="55"/>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（一）凡有意参加询价的供应商，</w:t>
      </w:r>
      <w:r>
        <w:rPr>
          <w:rFonts w:hint="eastAsia" w:ascii="方正仿宋_GBK" w:eastAsia="方正仿宋_GBK"/>
          <w:color w:val="auto"/>
          <w:sz w:val="24"/>
          <w:szCs w:val="24"/>
        </w:rPr>
        <w:t>请在</w:t>
      </w:r>
      <w:r>
        <w:rPr>
          <w:rFonts w:hint="eastAsia" w:ascii="方正仿宋_GBK" w:eastAsia="方正仿宋_GBK"/>
          <w:color w:val="auto"/>
          <w:sz w:val="24"/>
          <w:szCs w:val="24"/>
          <w:lang w:eastAsia="zh-CN"/>
        </w:rPr>
        <w:t>垫江县人民政府网（http://www.cqsdj.gov.cn/）</w:t>
      </w:r>
      <w:r>
        <w:rPr>
          <w:rFonts w:hint="eastAsia" w:ascii="方正仿宋_GBK" w:eastAsia="方正仿宋_GBK"/>
          <w:color w:val="auto"/>
          <w:sz w:val="24"/>
          <w:szCs w:val="24"/>
        </w:rPr>
        <w:t>上下载本项目询价通知书以及图纸、澄清等报价前公布的所有项目资料，无论供应商下载与否，均视为已知晓所有实质性要求内容。</w:t>
      </w:r>
    </w:p>
    <w:p>
      <w:pPr>
        <w:spacing w:line="400" w:lineRule="exact"/>
        <w:ind w:firstLine="480" w:firstLineChars="200"/>
        <w:rPr>
          <w:rFonts w:hint="eastAsia" w:ascii="方正仿宋_GBK"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）递交响应文件地点：</w:t>
      </w:r>
      <w:r>
        <w:rPr>
          <w:rFonts w:hint="eastAsia" w:ascii="方正仿宋_GBK" w:eastAsia="方正仿宋_GBK"/>
          <w:color w:val="auto"/>
          <w:sz w:val="24"/>
          <w:szCs w:val="24"/>
          <w:lang w:eastAsia="zh-CN"/>
        </w:rPr>
        <w:t>垫江县桂阳街道新华南街15号重庆兴垫实业集团有限公司</w:t>
      </w:r>
      <w:r>
        <w:rPr>
          <w:rFonts w:hint="eastAsia" w:ascii="方正仿宋_GBK" w:eastAsia="方正仿宋_GBK"/>
          <w:color w:val="auto"/>
          <w:sz w:val="24"/>
          <w:szCs w:val="24"/>
          <w:lang w:val="en-US" w:eastAsia="zh-CN"/>
        </w:rPr>
        <w:t>3楼会议室。</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三</w:t>
      </w:r>
      <w:r>
        <w:rPr>
          <w:rFonts w:hint="eastAsia" w:ascii="方正仿宋_GBK" w:hAnsi="宋体" w:eastAsia="方正仿宋_GBK"/>
          <w:color w:val="auto"/>
          <w:sz w:val="24"/>
          <w:szCs w:val="24"/>
        </w:rPr>
        <w:t>）提交响应文件</w:t>
      </w:r>
      <w:r>
        <w:rPr>
          <w:rFonts w:hint="eastAsia" w:ascii="方正仿宋_GBK" w:eastAsia="方正仿宋_GBK"/>
          <w:color w:val="auto"/>
          <w:sz w:val="24"/>
          <w:szCs w:val="24"/>
        </w:rPr>
        <w:t>开始时间、</w:t>
      </w:r>
      <w:r>
        <w:rPr>
          <w:rFonts w:hint="eastAsia" w:ascii="方正仿宋_GBK" w:hAnsi="宋体" w:eastAsia="方正仿宋_GBK"/>
          <w:color w:val="auto"/>
          <w:sz w:val="24"/>
          <w:szCs w:val="24"/>
        </w:rPr>
        <w:t>截止时间：202</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12</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6</w:t>
      </w:r>
      <w:r>
        <w:rPr>
          <w:rFonts w:hint="eastAsia" w:ascii="方正仿宋_GBK" w:hAnsi="宋体" w:eastAsia="方正仿宋_GBK"/>
          <w:color w:val="auto"/>
          <w:sz w:val="24"/>
          <w:szCs w:val="24"/>
        </w:rPr>
        <w:t>日</w:t>
      </w:r>
      <w:r>
        <w:rPr>
          <w:rFonts w:hint="eastAsia" w:ascii="方正仿宋_GBK" w:eastAsia="方正仿宋_GBK"/>
          <w:color w:val="auto"/>
          <w:sz w:val="24"/>
          <w:szCs w:val="24"/>
        </w:rPr>
        <w:t>北京时间</w:t>
      </w:r>
      <w:r>
        <w:rPr>
          <w:rFonts w:hint="eastAsia" w:ascii="方正仿宋_GBK" w:eastAsia="方正仿宋_GBK"/>
          <w:color w:val="auto"/>
          <w:sz w:val="24"/>
          <w:szCs w:val="24"/>
          <w:lang w:val="en-US" w:eastAsia="zh-CN"/>
        </w:rPr>
        <w:t>09</w:t>
      </w:r>
      <w:r>
        <w:rPr>
          <w:rFonts w:hint="eastAsia" w:ascii="方正仿宋_GBK" w:eastAsia="方正仿宋_GBK"/>
          <w:color w:val="auto"/>
          <w:sz w:val="24"/>
          <w:szCs w:val="24"/>
        </w:rPr>
        <w:t>:</w:t>
      </w:r>
      <w:r>
        <w:rPr>
          <w:rFonts w:hint="eastAsia" w:ascii="方正仿宋_GBK" w:eastAsia="方正仿宋_GBK"/>
          <w:color w:val="auto"/>
          <w:sz w:val="24"/>
          <w:szCs w:val="24"/>
          <w:lang w:val="en-US" w:eastAsia="zh-CN"/>
        </w:rPr>
        <w:t>3</w:t>
      </w:r>
      <w:r>
        <w:rPr>
          <w:rFonts w:hint="eastAsia" w:ascii="方正仿宋_GBK" w:eastAsia="方正仿宋_GBK"/>
          <w:color w:val="auto"/>
          <w:sz w:val="24"/>
          <w:szCs w:val="24"/>
        </w:rPr>
        <w:t>0—</w:t>
      </w:r>
      <w:r>
        <w:rPr>
          <w:rFonts w:hint="eastAsia" w:ascii="方正仿宋_GBK" w:hAnsi="宋体" w:eastAsia="方正仿宋_GBK"/>
          <w:color w:val="auto"/>
          <w:sz w:val="24"/>
          <w:szCs w:val="24"/>
        </w:rPr>
        <w:t>202</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12</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6</w:t>
      </w:r>
      <w:r>
        <w:rPr>
          <w:rFonts w:hint="eastAsia" w:ascii="方正仿宋_GBK" w:hAnsi="宋体" w:eastAsia="方正仿宋_GBK"/>
          <w:color w:val="auto"/>
          <w:sz w:val="24"/>
          <w:szCs w:val="24"/>
        </w:rPr>
        <w:t>日北京时间</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四</w:t>
      </w:r>
      <w:r>
        <w:rPr>
          <w:rFonts w:hint="eastAsia" w:ascii="方正仿宋_GBK" w:hAnsi="宋体" w:eastAsia="方正仿宋_GBK"/>
          <w:color w:val="auto"/>
          <w:sz w:val="24"/>
          <w:szCs w:val="24"/>
        </w:rPr>
        <w:t>）评审开始时间：202</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12</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6</w:t>
      </w:r>
      <w:r>
        <w:rPr>
          <w:rFonts w:hint="eastAsia" w:ascii="方正仿宋_GBK" w:hAnsi="宋体" w:eastAsia="方正仿宋_GBK"/>
          <w:color w:val="auto"/>
          <w:sz w:val="24"/>
          <w:szCs w:val="24"/>
        </w:rPr>
        <w:t>日北京时间</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w:t>
      </w:r>
    </w:p>
    <w:bookmarkEnd w:id="56"/>
    <w:p>
      <w:pPr>
        <w:pStyle w:val="3"/>
        <w:pageBreakBefore w:val="0"/>
        <w:widowControl w:val="0"/>
        <w:kinsoku/>
        <w:wordWrap/>
        <w:overflowPunct/>
        <w:topLinePunct w:val="0"/>
        <w:autoSpaceDE/>
        <w:autoSpaceDN/>
        <w:bidi w:val="0"/>
        <w:adjustRightInd w:val="0"/>
        <w:snapToGrid w:val="0"/>
        <w:spacing w:before="0" w:after="0" w:line="400" w:lineRule="exact"/>
        <w:ind w:firstLine="481" w:firstLineChars="200"/>
        <w:textAlignment w:val="auto"/>
        <w:rPr>
          <w:rFonts w:ascii="方正仿宋_GBK" w:hAnsi="宋体" w:eastAsia="方正仿宋_GBK"/>
          <w:color w:val="auto"/>
          <w:sz w:val="24"/>
        </w:rPr>
      </w:pPr>
      <w:bookmarkStart w:id="92" w:name="_Toc13815"/>
      <w:bookmarkStart w:id="93" w:name="_Toc1119788279"/>
      <w:bookmarkStart w:id="94" w:name="_Toc1787085465"/>
      <w:bookmarkStart w:id="95" w:name="_Toc373860294"/>
      <w:bookmarkStart w:id="96" w:name="_Toc367956787"/>
      <w:bookmarkStart w:id="97" w:name="_Toc525047161"/>
      <w:bookmarkStart w:id="98" w:name="_Toc11956"/>
      <w:bookmarkStart w:id="99" w:name="_Toc521053053"/>
      <w:bookmarkStart w:id="100" w:name="_Toc6178"/>
      <w:bookmarkStart w:id="101" w:name="_Toc263967524"/>
      <w:bookmarkStart w:id="102" w:name="_Toc65660334"/>
      <w:bookmarkStart w:id="103" w:name="_Toc1039994815"/>
      <w:bookmarkStart w:id="104" w:name="_Toc2781"/>
      <w:bookmarkStart w:id="105" w:name="_Toc946513471"/>
      <w:bookmarkStart w:id="106" w:name="_Toc65660337"/>
      <w:bookmarkStart w:id="107" w:name="_Toc1552"/>
      <w:bookmarkStart w:id="108" w:name="_Toc106034777"/>
      <w:bookmarkStart w:id="109" w:name="_Toc525047164"/>
      <w:bookmarkStart w:id="110" w:name="_Toc1674527878"/>
      <w:bookmarkStart w:id="111" w:name="_Toc10240"/>
      <w:bookmarkStart w:id="112" w:name="_Toc394093280"/>
      <w:bookmarkStart w:id="113" w:name="_Toc10415"/>
      <w:bookmarkStart w:id="114" w:name="_Toc521053056"/>
      <w:bookmarkStart w:id="115" w:name="_Toc2441"/>
      <w:bookmarkStart w:id="116" w:name="_Toc1733"/>
      <w:bookmarkStart w:id="117" w:name="_Toc784342458"/>
      <w:r>
        <w:rPr>
          <w:rFonts w:hint="eastAsia" w:ascii="方正仿宋_GBK" w:hAnsi="宋体" w:eastAsia="方正仿宋_GBK"/>
          <w:color w:val="auto"/>
          <w:sz w:val="24"/>
        </w:rPr>
        <w:t>五、</w:t>
      </w:r>
      <w:r>
        <w:rPr>
          <w:rFonts w:hint="eastAsia" w:ascii="方正仿宋_GBK" w:hAnsi="宋体" w:eastAsia="方正仿宋_GBK"/>
          <w:color w:val="auto"/>
          <w:sz w:val="24"/>
          <w:lang w:eastAsia="zh-CN"/>
        </w:rPr>
        <w:t>投标</w:t>
      </w:r>
      <w:r>
        <w:rPr>
          <w:rFonts w:hint="eastAsia" w:ascii="方正仿宋_GBK" w:hAnsi="宋体" w:eastAsia="方正仿宋_GBK"/>
          <w:color w:val="auto"/>
          <w:sz w:val="24"/>
        </w:rPr>
        <w:t>保证金</w:t>
      </w:r>
      <w:bookmarkEnd w:id="92"/>
      <w:bookmarkEnd w:id="93"/>
      <w:bookmarkEnd w:id="94"/>
      <w:bookmarkEnd w:id="95"/>
      <w:bookmarkEnd w:id="96"/>
      <w:bookmarkEnd w:id="97"/>
      <w:bookmarkEnd w:id="98"/>
      <w:bookmarkEnd w:id="99"/>
      <w:bookmarkEnd w:id="100"/>
      <w:bookmarkEnd w:id="101"/>
      <w:bookmarkEnd w:id="102"/>
      <w:bookmarkEnd w:id="103"/>
    </w:p>
    <w:p>
      <w:pPr>
        <w:spacing w:line="400" w:lineRule="exact"/>
        <w:ind w:firstLine="480" w:firstLineChars="200"/>
        <w:rPr>
          <w:rFonts w:hint="eastAsia" w:ascii="方正仿宋_GBK" w:hAnsi="宋体" w:eastAsia="方正仿宋_GBK" w:cs="Times New Roman"/>
          <w:color w:val="auto"/>
          <w:sz w:val="24"/>
          <w:szCs w:val="24"/>
          <w:lang w:val="en-US" w:eastAsia="zh-CN"/>
        </w:rPr>
      </w:pPr>
      <w:bookmarkStart w:id="118" w:name="_Toc1152263147"/>
      <w:bookmarkStart w:id="119" w:name="_Toc478915681"/>
      <w:bookmarkStart w:id="120" w:name="_Toc1726648127"/>
      <w:r>
        <w:rPr>
          <w:rFonts w:hint="eastAsia" w:ascii="方正仿宋_GBK" w:hAnsi="宋体" w:eastAsia="方正仿宋_GBK" w:cs="Times New Roman"/>
          <w:color w:val="auto"/>
          <w:sz w:val="24"/>
          <w:szCs w:val="24"/>
          <w:lang w:val="en-US" w:eastAsia="zh-CN"/>
        </w:rPr>
        <w:t>本项目投标保证金：</w:t>
      </w:r>
      <w:r>
        <w:rPr>
          <w:rFonts w:hint="eastAsia" w:ascii="方正仿宋_GBK" w:hAnsi="宋体" w:eastAsia="方正仿宋_GBK" w:cs="Times New Roman"/>
          <w:color w:val="auto"/>
          <w:sz w:val="24"/>
          <w:szCs w:val="24"/>
          <w:u w:val="single"/>
          <w:lang w:val="en-US" w:eastAsia="zh-CN"/>
        </w:rPr>
        <w:t>0.3</w:t>
      </w:r>
      <w:r>
        <w:rPr>
          <w:rFonts w:hint="eastAsia" w:ascii="方正仿宋_GBK" w:hAnsi="宋体" w:eastAsia="方正仿宋_GBK" w:cs="Times New Roman"/>
          <w:color w:val="auto"/>
          <w:sz w:val="24"/>
          <w:szCs w:val="24"/>
          <w:lang w:val="en-US" w:eastAsia="zh-CN"/>
        </w:rPr>
        <w:t>万元</w:t>
      </w:r>
      <w:bookmarkEnd w:id="118"/>
      <w:bookmarkEnd w:id="119"/>
      <w:bookmarkEnd w:id="120"/>
    </w:p>
    <w:p>
      <w:pPr>
        <w:snapToGrid w:val="0"/>
        <w:spacing w:line="400" w:lineRule="exact"/>
        <w:ind w:firstLine="481" w:firstLineChars="200"/>
        <w:rPr>
          <w:rFonts w:hint="eastAsia" w:ascii="方正仿宋_GBK" w:hAnsi="宋体" w:eastAsia="方正仿宋_GBK"/>
          <w:b/>
          <w:bCs/>
          <w:color w:val="auto"/>
          <w:sz w:val="24"/>
          <w:szCs w:val="24"/>
          <w:lang w:eastAsia="zh-CN"/>
        </w:rPr>
      </w:pPr>
      <w:r>
        <w:rPr>
          <w:rFonts w:hint="eastAsia" w:ascii="方正仿宋_GBK" w:hAnsi="宋体" w:eastAsia="方正仿宋_GBK"/>
          <w:b/>
          <w:bCs/>
          <w:color w:val="auto"/>
          <w:sz w:val="24"/>
          <w:szCs w:val="24"/>
        </w:rPr>
        <w:t>方式一</w:t>
      </w:r>
      <w:r>
        <w:rPr>
          <w:rFonts w:hint="eastAsia" w:ascii="方正仿宋_GBK" w:hAnsi="宋体" w:eastAsia="方正仿宋_GBK"/>
          <w:b/>
          <w:bCs/>
          <w:color w:val="auto"/>
          <w:sz w:val="24"/>
          <w:szCs w:val="24"/>
          <w:lang w:eastAsia="zh-CN"/>
        </w:rPr>
        <w:t>：</w:t>
      </w:r>
    </w:p>
    <w:p>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（一）投标保证金的交纳</w:t>
      </w:r>
    </w:p>
    <w:p>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 投标保证金交纳形式及要求：</w:t>
      </w:r>
    </w:p>
    <w:p>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（1）缴纳形式：供应商提供不可撤销且见索即付的金融机构或担保机构纸质保函；</w:t>
      </w:r>
    </w:p>
    <w:p>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olor w:val="auto"/>
          <w:sz w:val="24"/>
          <w:szCs w:val="24"/>
        </w:rPr>
        <w:t>（2）具体要求：</w:t>
      </w:r>
      <w:r>
        <w:rPr>
          <w:rFonts w:hint="eastAsia" w:ascii="方正仿宋_GBK" w:hAnsi="宋体" w:eastAsia="方正仿宋_GBK" w:cs="Times New Roman"/>
          <w:color w:val="auto"/>
          <w:sz w:val="24"/>
          <w:szCs w:val="24"/>
          <w:highlight w:val="none"/>
        </w:rPr>
        <w:t>供应商须提供一份纸质保函正本和一份纸质保函正本复</w:t>
      </w:r>
      <w:r>
        <w:rPr>
          <w:rFonts w:hint="eastAsia" w:ascii="方正仿宋_GBK" w:hAnsi="宋体" w:eastAsia="方正仿宋_GBK" w:cs="Times New Roman"/>
          <w:color w:val="auto"/>
          <w:sz w:val="24"/>
          <w:szCs w:val="24"/>
          <w:highlight w:val="none"/>
          <w:lang w:eastAsia="zh-CN"/>
        </w:rPr>
        <w:t>印</w:t>
      </w:r>
      <w:r>
        <w:rPr>
          <w:rFonts w:hint="eastAsia" w:ascii="方正仿宋_GBK" w:hAnsi="宋体" w:eastAsia="方正仿宋_GBK" w:cs="Times New Roman"/>
          <w:color w:val="auto"/>
          <w:sz w:val="24"/>
          <w:szCs w:val="24"/>
          <w:highlight w:val="none"/>
        </w:rPr>
        <w:t>件。一份</w:t>
      </w:r>
      <w:r>
        <w:rPr>
          <w:rFonts w:hint="eastAsia" w:ascii="方正仿宋_GBK" w:hAnsi="宋体" w:eastAsia="方正仿宋_GBK" w:cs="Times New Roman"/>
          <w:color w:val="auto"/>
          <w:sz w:val="24"/>
          <w:szCs w:val="24"/>
          <w:highlight w:val="none"/>
          <w:lang w:eastAsia="zh-CN"/>
        </w:rPr>
        <w:t>正本</w:t>
      </w:r>
      <w:r>
        <w:rPr>
          <w:rFonts w:hint="eastAsia" w:ascii="方正仿宋_GBK" w:hAnsi="宋体" w:eastAsia="方正仿宋_GBK" w:cs="Times New Roman"/>
          <w:color w:val="auto"/>
          <w:sz w:val="24"/>
          <w:szCs w:val="24"/>
          <w:highlight w:val="none"/>
        </w:rPr>
        <w:t>复</w:t>
      </w:r>
      <w:r>
        <w:rPr>
          <w:rFonts w:hint="eastAsia" w:ascii="方正仿宋_GBK" w:hAnsi="宋体" w:eastAsia="方正仿宋_GBK" w:cs="Times New Roman"/>
          <w:color w:val="auto"/>
          <w:sz w:val="24"/>
          <w:szCs w:val="24"/>
          <w:highlight w:val="none"/>
          <w:lang w:eastAsia="zh-CN"/>
        </w:rPr>
        <w:t>印</w:t>
      </w:r>
      <w:r>
        <w:rPr>
          <w:rFonts w:hint="eastAsia" w:ascii="方正仿宋_GBK" w:hAnsi="宋体" w:eastAsia="方正仿宋_GBK" w:cs="Times New Roman"/>
          <w:color w:val="auto"/>
          <w:sz w:val="24"/>
          <w:szCs w:val="24"/>
          <w:highlight w:val="none"/>
        </w:rPr>
        <w:t>件须装在的响应文件中，另一份纸质保函正本原件于响应文件递交截止时间前</w:t>
      </w:r>
      <w:r>
        <w:rPr>
          <w:rFonts w:hint="eastAsia" w:ascii="方正仿宋_GBK" w:hAnsi="宋体" w:eastAsia="方正仿宋_GBK" w:cs="Times New Roman"/>
          <w:color w:val="auto"/>
          <w:sz w:val="24"/>
          <w:szCs w:val="24"/>
          <w:highlight w:val="none"/>
          <w:lang w:eastAsia="zh-CN"/>
        </w:rPr>
        <w:t>在</w:t>
      </w:r>
      <w:r>
        <w:rPr>
          <w:rFonts w:hint="eastAsia" w:ascii="方正仿宋_GBK" w:hAnsi="宋体" w:eastAsia="方正仿宋_GBK" w:cs="Times New Roman"/>
          <w:color w:val="auto"/>
          <w:sz w:val="24"/>
          <w:szCs w:val="24"/>
          <w:highlight w:val="none"/>
        </w:rPr>
        <w:t>现场递交给采购人审查、保管</w:t>
      </w:r>
      <w:r>
        <w:rPr>
          <w:rFonts w:hint="eastAsia" w:ascii="方正仿宋_GBK" w:eastAsia="方正仿宋_GBK"/>
          <w:color w:val="auto"/>
          <w:sz w:val="24"/>
          <w:szCs w:val="24"/>
        </w:rPr>
        <w:t>，</w:t>
      </w:r>
      <w:r>
        <w:rPr>
          <w:rFonts w:hint="eastAsia" w:ascii="方正仿宋_GBK" w:eastAsia="方正仿宋_GBK"/>
          <w:color w:val="auto"/>
          <w:sz w:val="24"/>
          <w:szCs w:val="24"/>
          <w:lang w:eastAsia="zh-CN"/>
        </w:rPr>
        <w:t>纸质</w:t>
      </w:r>
      <w:r>
        <w:rPr>
          <w:rFonts w:hint="eastAsia" w:ascii="方正仿宋_GBK" w:eastAsia="方正仿宋_GBK"/>
          <w:color w:val="auto"/>
          <w:sz w:val="24"/>
          <w:szCs w:val="24"/>
        </w:rPr>
        <w:t>保函正本原件不退还。</w:t>
      </w:r>
    </w:p>
    <w:p>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纸质保函应至少体现如下内容：①担保项目必须为本项目；②受益人必须为本项目采购人；③保函担保金额与</w:t>
      </w:r>
      <w:r>
        <w:rPr>
          <w:rFonts w:hint="eastAsia" w:ascii="方正仿宋_GBK" w:hAnsi="宋体" w:eastAsia="方正仿宋_GBK" w:cs="Times New Roman"/>
          <w:color w:val="auto"/>
          <w:sz w:val="24"/>
          <w:szCs w:val="24"/>
          <w:highlight w:val="none"/>
          <w:lang w:eastAsia="zh-CN"/>
        </w:rPr>
        <w:t>采购</w:t>
      </w:r>
      <w:r>
        <w:rPr>
          <w:rFonts w:hint="eastAsia" w:ascii="方正仿宋_GBK" w:hAnsi="宋体" w:eastAsia="方正仿宋_GBK" w:cs="Times New Roman"/>
          <w:color w:val="auto"/>
          <w:sz w:val="24"/>
          <w:szCs w:val="24"/>
          <w:highlight w:val="none"/>
        </w:rPr>
        <w:t>文件规定的</w:t>
      </w:r>
      <w:r>
        <w:rPr>
          <w:rFonts w:hint="eastAsia" w:ascii="方正仿宋_GBK" w:hAnsi="宋体" w:eastAsia="方正仿宋_GBK" w:cs="Times New Roman"/>
          <w:color w:val="auto"/>
          <w:sz w:val="24"/>
          <w:szCs w:val="24"/>
          <w:highlight w:val="none"/>
          <w:lang w:eastAsia="zh-CN"/>
        </w:rPr>
        <w:t>投标</w:t>
      </w:r>
      <w:r>
        <w:rPr>
          <w:rFonts w:hint="eastAsia" w:ascii="方正仿宋_GBK" w:hAnsi="宋体" w:eastAsia="方正仿宋_GBK" w:cs="Times New Roman"/>
          <w:color w:val="auto"/>
          <w:sz w:val="24"/>
          <w:szCs w:val="24"/>
          <w:highlight w:val="none"/>
        </w:rPr>
        <w:t>保证金金额一致；④保函生效时间必须在响应文件递交截止时间前，有效期限必须至少包含整个</w:t>
      </w:r>
      <w:r>
        <w:rPr>
          <w:rFonts w:hint="eastAsia" w:ascii="方正仿宋_GBK" w:hAnsi="宋体" w:eastAsia="方正仿宋_GBK" w:cs="Times New Roman"/>
          <w:color w:val="auto"/>
          <w:sz w:val="24"/>
          <w:szCs w:val="24"/>
          <w:highlight w:val="none"/>
          <w:lang w:eastAsia="zh-CN"/>
        </w:rPr>
        <w:t>投标</w:t>
      </w:r>
      <w:r>
        <w:rPr>
          <w:rFonts w:hint="eastAsia" w:ascii="方正仿宋_GBK" w:hAnsi="宋体" w:eastAsia="方正仿宋_GBK" w:cs="Times New Roman"/>
          <w:color w:val="auto"/>
          <w:sz w:val="24"/>
          <w:szCs w:val="24"/>
          <w:highlight w:val="none"/>
        </w:rPr>
        <w:t>有效期</w:t>
      </w:r>
      <w:r>
        <w:rPr>
          <w:rFonts w:hint="eastAsia" w:ascii="方正仿宋_GBK" w:hAnsi="宋体" w:eastAsia="方正仿宋_GBK" w:cs="Times New Roman"/>
          <w:color w:val="auto"/>
          <w:sz w:val="24"/>
          <w:szCs w:val="24"/>
          <w:highlight w:val="none"/>
          <w:lang w:eastAsia="zh-CN"/>
        </w:rPr>
        <w:t>。</w:t>
      </w:r>
      <w:r>
        <w:rPr>
          <w:rFonts w:hint="eastAsia" w:ascii="方正仿宋_GBK" w:eastAsia="方正仿宋_GBK"/>
          <w:color w:val="auto"/>
          <w:sz w:val="24"/>
          <w:szCs w:val="24"/>
        </w:rPr>
        <w:t>否则，</w:t>
      </w:r>
      <w:r>
        <w:rPr>
          <w:rFonts w:hint="eastAsia" w:ascii="方正仿宋_GBK" w:eastAsia="方正仿宋_GBK"/>
          <w:color w:val="auto"/>
          <w:sz w:val="24"/>
          <w:szCs w:val="24"/>
          <w:lang w:eastAsia="zh-CN"/>
        </w:rPr>
        <w:t>投标</w:t>
      </w:r>
      <w:r>
        <w:rPr>
          <w:rFonts w:hint="eastAsia" w:ascii="方正仿宋_GBK" w:eastAsia="方正仿宋_GBK"/>
          <w:color w:val="auto"/>
          <w:sz w:val="24"/>
          <w:szCs w:val="24"/>
        </w:rPr>
        <w:t>保函无效。</w:t>
      </w:r>
      <w:r>
        <w:rPr>
          <w:rFonts w:hint="eastAsia" w:ascii="方正仿宋_GBK" w:eastAsia="方正仿宋_GBK"/>
          <w:color w:val="auto"/>
          <w:sz w:val="24"/>
          <w:szCs w:val="24"/>
          <w:lang w:eastAsia="zh-CN"/>
        </w:rPr>
        <w:t>供应商</w:t>
      </w:r>
      <w:r>
        <w:rPr>
          <w:rFonts w:hint="eastAsia" w:ascii="方正仿宋_GBK" w:eastAsia="方正仿宋_GBK"/>
          <w:color w:val="auto"/>
          <w:sz w:val="24"/>
          <w:szCs w:val="24"/>
        </w:rPr>
        <w:t>的</w:t>
      </w:r>
      <w:r>
        <w:rPr>
          <w:rFonts w:hint="eastAsia" w:ascii="方正仿宋_GBK" w:eastAsia="方正仿宋_GBK"/>
          <w:color w:val="auto"/>
          <w:sz w:val="24"/>
          <w:szCs w:val="24"/>
          <w:lang w:eastAsia="zh-CN"/>
        </w:rPr>
        <w:t>响应</w:t>
      </w:r>
      <w:r>
        <w:rPr>
          <w:rFonts w:hint="eastAsia" w:ascii="方正仿宋_GBK" w:eastAsia="方正仿宋_GBK"/>
          <w:color w:val="auto"/>
          <w:sz w:val="24"/>
          <w:szCs w:val="24"/>
        </w:rPr>
        <w:t>文件由评标委员会作否决投标处理。</w:t>
      </w:r>
    </w:p>
    <w:p>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注：</w:t>
      </w:r>
    </w:p>
    <w:p>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①若响应文件递交截止时间延期，则纸质保函递交的截止时间和响应文件递交截止时间保持一致。</w:t>
      </w:r>
    </w:p>
    <w:p>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②采购人负责对纸质保函正本内容进行形式审查，不满足上述要求的纸质保函无效。纸质保函正本原件由采购人负责保管。</w:t>
      </w:r>
    </w:p>
    <w:p>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lang w:val="en-US" w:eastAsia="zh-CN"/>
        </w:rPr>
        <w:t>2</w:t>
      </w:r>
      <w:r>
        <w:rPr>
          <w:rFonts w:hint="eastAsia" w:ascii="方正仿宋_GBK" w:hAnsi="宋体" w:eastAsia="方正仿宋_GBK" w:cs="Times New Roman"/>
          <w:color w:val="auto"/>
          <w:sz w:val="24"/>
          <w:szCs w:val="24"/>
          <w:highlight w:val="none"/>
        </w:rPr>
        <w:t>.供应商对其递交的纸质保函的真实性、合法性负责。</w:t>
      </w:r>
    </w:p>
    <w:p>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lang w:val="en-US" w:eastAsia="zh-CN"/>
        </w:rPr>
        <w:t>3</w:t>
      </w:r>
      <w:r>
        <w:rPr>
          <w:rFonts w:hint="eastAsia" w:ascii="方正仿宋_GBK" w:hAnsi="宋体" w:eastAsia="方正仿宋_GBK" w:cs="Times New Roman"/>
          <w:color w:val="auto"/>
          <w:sz w:val="24"/>
          <w:szCs w:val="24"/>
          <w:highlight w:val="none"/>
        </w:rPr>
        <w:t>.供应商在响应文件递交截止时间前现场递交的纸质保函原件应与响应文件中提供的纸质保函正本复</w:t>
      </w:r>
      <w:r>
        <w:rPr>
          <w:rFonts w:hint="eastAsia" w:ascii="方正仿宋_GBK" w:hAnsi="宋体" w:eastAsia="方正仿宋_GBK" w:cs="Times New Roman"/>
          <w:color w:val="auto"/>
          <w:sz w:val="24"/>
          <w:szCs w:val="24"/>
          <w:highlight w:val="none"/>
          <w:lang w:eastAsia="zh-CN"/>
        </w:rPr>
        <w:t>印</w:t>
      </w:r>
      <w:r>
        <w:rPr>
          <w:rFonts w:hint="eastAsia" w:ascii="方正仿宋_GBK" w:hAnsi="宋体" w:eastAsia="方正仿宋_GBK" w:cs="Times New Roman"/>
          <w:color w:val="auto"/>
          <w:sz w:val="24"/>
          <w:szCs w:val="24"/>
          <w:highlight w:val="none"/>
        </w:rPr>
        <w:t>件一致，不一致的以正本原件为准。</w:t>
      </w:r>
    </w:p>
    <w:p>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4.若</w:t>
      </w:r>
      <w:r>
        <w:rPr>
          <w:rFonts w:hint="eastAsia" w:ascii="方正仿宋_GBK" w:hAnsi="宋体" w:eastAsia="方正仿宋_GBK" w:cs="Times New Roman"/>
          <w:color w:val="auto"/>
          <w:sz w:val="24"/>
          <w:szCs w:val="24"/>
          <w:highlight w:val="none"/>
          <w:lang w:eastAsia="zh-CN"/>
        </w:rPr>
        <w:t>供应商</w:t>
      </w:r>
      <w:r>
        <w:rPr>
          <w:rFonts w:hint="eastAsia" w:ascii="方正仿宋_GBK" w:hAnsi="宋体" w:eastAsia="方正仿宋_GBK" w:cs="Times New Roman"/>
          <w:color w:val="auto"/>
          <w:sz w:val="24"/>
          <w:szCs w:val="24"/>
          <w:highlight w:val="none"/>
        </w:rPr>
        <w:t>为联合体，则由联合主办方（主体）提供</w:t>
      </w:r>
      <w:r>
        <w:rPr>
          <w:rFonts w:hint="eastAsia" w:ascii="方正仿宋_GBK" w:hAnsi="宋体" w:eastAsia="方正仿宋_GBK" w:cs="Times New Roman"/>
          <w:color w:val="auto"/>
          <w:sz w:val="24"/>
          <w:szCs w:val="24"/>
          <w:highlight w:val="none"/>
          <w:lang w:eastAsia="zh-CN"/>
        </w:rPr>
        <w:t>纸质</w:t>
      </w:r>
      <w:r>
        <w:rPr>
          <w:rFonts w:hint="eastAsia" w:ascii="方正仿宋_GBK" w:hAnsi="宋体" w:eastAsia="方正仿宋_GBK" w:cs="Times New Roman"/>
          <w:color w:val="auto"/>
          <w:sz w:val="24"/>
          <w:szCs w:val="24"/>
          <w:highlight w:val="none"/>
        </w:rPr>
        <w:t>保函。</w:t>
      </w:r>
    </w:p>
    <w:p>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lang w:val="en-US" w:eastAsia="zh-CN"/>
        </w:rPr>
        <w:t>5.</w:t>
      </w:r>
      <w:r>
        <w:rPr>
          <w:rFonts w:hint="eastAsia" w:ascii="方正仿宋_GBK" w:hAnsi="宋体" w:eastAsia="方正仿宋_GBK" w:cs="Times New Roman"/>
          <w:color w:val="auto"/>
          <w:sz w:val="24"/>
          <w:szCs w:val="24"/>
          <w:highlight w:val="none"/>
        </w:rPr>
        <w:t>如果发现供应商递交的纸质保函存在弄虚作假的，采购人或采购代理机构应当报行政主管部门依法处理。</w:t>
      </w:r>
    </w:p>
    <w:p>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（二）</w:t>
      </w:r>
      <w:r>
        <w:rPr>
          <w:rFonts w:hint="eastAsia" w:ascii="方正仿宋_GBK" w:hAnsi="宋体" w:eastAsia="方正仿宋_GBK" w:cs="Times New Roman"/>
          <w:color w:val="auto"/>
          <w:sz w:val="24"/>
          <w:szCs w:val="24"/>
          <w:highlight w:val="none"/>
          <w:lang w:eastAsia="zh-CN"/>
        </w:rPr>
        <w:t>投标</w:t>
      </w:r>
      <w:r>
        <w:rPr>
          <w:rFonts w:hint="eastAsia" w:ascii="方正仿宋_GBK" w:hAnsi="宋体" w:eastAsia="方正仿宋_GBK" w:cs="Times New Roman"/>
          <w:color w:val="auto"/>
          <w:sz w:val="24"/>
          <w:szCs w:val="24"/>
          <w:highlight w:val="none"/>
        </w:rPr>
        <w:t>保函的退还、注销</w:t>
      </w:r>
    </w:p>
    <w:p>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hAnsi="宋体" w:eastAsia="方正仿宋_GBK" w:cs="Times New Roman"/>
          <w:color w:val="auto"/>
          <w:sz w:val="24"/>
          <w:szCs w:val="24"/>
          <w:highlight w:val="none"/>
        </w:rPr>
        <w:t>具体</w:t>
      </w:r>
      <w:r>
        <w:rPr>
          <w:rFonts w:hint="eastAsia" w:ascii="方正仿宋_GBK" w:hAnsi="宋体" w:eastAsia="方正仿宋_GBK" w:cs="Times New Roman"/>
          <w:color w:val="auto"/>
          <w:sz w:val="24"/>
          <w:szCs w:val="24"/>
          <w:highlight w:val="none"/>
          <w:lang w:eastAsia="zh-CN"/>
        </w:rPr>
        <w:t>投标</w:t>
      </w:r>
      <w:r>
        <w:rPr>
          <w:rFonts w:hint="eastAsia" w:ascii="方正仿宋_GBK" w:hAnsi="宋体" w:eastAsia="方正仿宋_GBK" w:cs="Times New Roman"/>
          <w:color w:val="auto"/>
          <w:sz w:val="24"/>
          <w:szCs w:val="24"/>
          <w:highlight w:val="none"/>
        </w:rPr>
        <w:t>保函注销事宜由供应商与金融机构或担保机构协商。</w:t>
      </w:r>
    </w:p>
    <w:p>
      <w:pPr>
        <w:snapToGrid w:val="0"/>
        <w:spacing w:line="400" w:lineRule="exact"/>
        <w:ind w:firstLine="481" w:firstLineChars="200"/>
        <w:rPr>
          <w:rFonts w:hint="eastAsia" w:ascii="方正仿宋_GBK" w:hAnsi="宋体" w:eastAsia="方正仿宋_GBK"/>
          <w:color w:val="auto"/>
          <w:sz w:val="24"/>
          <w:szCs w:val="24"/>
          <w:lang w:eastAsia="zh-CN"/>
        </w:rPr>
      </w:pPr>
      <w:r>
        <w:rPr>
          <w:rFonts w:hint="eastAsia" w:ascii="方正仿宋_GBK" w:hAnsi="宋体" w:eastAsia="方正仿宋_GBK"/>
          <w:b/>
          <w:bCs/>
          <w:color w:val="auto"/>
          <w:sz w:val="24"/>
          <w:szCs w:val="24"/>
        </w:rPr>
        <w:t>方式</w:t>
      </w:r>
      <w:r>
        <w:rPr>
          <w:rFonts w:hint="eastAsia" w:ascii="方正仿宋_GBK" w:hAnsi="宋体" w:eastAsia="方正仿宋_GBK"/>
          <w:b/>
          <w:bCs/>
          <w:color w:val="auto"/>
          <w:sz w:val="24"/>
          <w:szCs w:val="24"/>
          <w:lang w:eastAsia="zh-CN"/>
        </w:rPr>
        <w:t>二：</w:t>
      </w:r>
    </w:p>
    <w:p>
      <w:pPr>
        <w:numPr>
          <w:ilvl w:val="-1"/>
          <w:numId w:val="0"/>
        </w:numPr>
        <w:snapToGrid w:val="0"/>
        <w:spacing w:line="36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投标保证金账户：</w:t>
      </w:r>
    </w:p>
    <w:tbl>
      <w:tblPr>
        <w:tblStyle w:val="58"/>
        <w:tblW w:w="7458" w:type="dxa"/>
        <w:tblInd w:w="6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5"/>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355" w:type="dxa"/>
            <w:vAlign w:val="center"/>
          </w:tcPr>
          <w:p>
            <w:pPr>
              <w:snapToGrid w:val="0"/>
              <w:spacing w:line="400" w:lineRule="exact"/>
              <w:ind w:firstLine="0" w:firstLineChars="0"/>
              <w:jc w:val="center"/>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户  名</w:t>
            </w:r>
          </w:p>
        </w:tc>
        <w:tc>
          <w:tcPr>
            <w:tcW w:w="5103" w:type="dxa"/>
            <w:vAlign w:val="center"/>
          </w:tcPr>
          <w:p>
            <w:pPr>
              <w:snapToGrid w:val="0"/>
              <w:spacing w:line="400" w:lineRule="exact"/>
              <w:jc w:val="left"/>
              <w:rPr>
                <w:rFonts w:hint="eastAsia" w:ascii="方正仿宋_GBK" w:hAnsi="方正仿宋_GBK" w:eastAsia="方正仿宋_GBK" w:cs="方正仿宋_GBK"/>
                <w:color w:val="auto"/>
                <w:sz w:val="24"/>
                <w:szCs w:val="24"/>
              </w:rPr>
            </w:pPr>
            <w:r>
              <w:rPr>
                <w:rFonts w:hint="eastAsia" w:ascii="方正仿宋_GBK" w:hAnsi="宋体" w:eastAsia="方正仿宋_GBK" w:cs="Times New Roman"/>
                <w:color w:val="auto"/>
                <w:sz w:val="24"/>
                <w:szCs w:val="24"/>
                <w:highlight w:val="none"/>
                <w:lang w:eastAsia="zh-CN"/>
              </w:rPr>
              <w:t>重庆兴垫农业发展有限公司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355" w:type="dxa"/>
            <w:vAlign w:val="center"/>
          </w:tcPr>
          <w:p>
            <w:pPr>
              <w:snapToGrid w:val="0"/>
              <w:spacing w:line="400" w:lineRule="exac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开户行</w:t>
            </w:r>
          </w:p>
          <w:p>
            <w:pPr>
              <w:snapToGrid w:val="0"/>
              <w:spacing w:line="400" w:lineRule="exac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帐号</w:t>
            </w:r>
          </w:p>
        </w:tc>
        <w:tc>
          <w:tcPr>
            <w:tcW w:w="5103" w:type="dxa"/>
          </w:tcPr>
          <w:p>
            <w:pPr>
              <w:tabs>
                <w:tab w:val="left" w:pos="700"/>
              </w:tabs>
              <w:spacing w:line="400" w:lineRule="exact"/>
              <w:rPr>
                <w:rFonts w:hint="eastAsia" w:ascii="方正仿宋_GBK" w:hAnsi="宋体" w:eastAsia="方正仿宋_GBK" w:cs="Times New Roman"/>
                <w:color w:val="auto"/>
                <w:sz w:val="24"/>
                <w:szCs w:val="24"/>
                <w:highlight w:val="none"/>
                <w:lang w:eastAsia="zh-CN"/>
              </w:rPr>
            </w:pPr>
            <w:r>
              <w:rPr>
                <w:rFonts w:hint="eastAsia" w:ascii="方正仿宋_GBK" w:hAnsi="方正仿宋_GBK" w:eastAsia="方正仿宋_GBK" w:cs="方正仿宋_GBK"/>
                <w:color w:val="auto"/>
                <w:sz w:val="24"/>
                <w:szCs w:val="24"/>
              </w:rPr>
              <w:t>银行名称:</w:t>
            </w:r>
            <w:r>
              <w:rPr>
                <w:rFonts w:hint="eastAsia" w:ascii="方正仿宋_GBK" w:hAnsi="宋体" w:eastAsia="方正仿宋_GBK" w:cs="Times New Roman"/>
                <w:color w:val="auto"/>
                <w:sz w:val="24"/>
                <w:szCs w:val="24"/>
                <w:highlight w:val="none"/>
                <w:lang w:eastAsia="zh-CN"/>
              </w:rPr>
              <w:t>中国农业发展银行垫江县支行</w:t>
            </w:r>
          </w:p>
          <w:p>
            <w:pPr>
              <w:keepNext w:val="0"/>
              <w:keepLines w:val="0"/>
              <w:widowControl/>
              <w:suppressLineNumbers w:val="0"/>
              <w:jc w:val="left"/>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银行账号:</w:t>
            </w:r>
            <w:r>
              <w:rPr>
                <w:rFonts w:hint="eastAsia" w:ascii="方正仿宋_GBK" w:hAnsi="宋体" w:eastAsia="方正仿宋_GBK" w:cs="Times New Roman"/>
                <w:color w:val="auto"/>
                <w:sz w:val="24"/>
                <w:szCs w:val="24"/>
                <w:highlight w:val="none"/>
                <w:lang w:val="en-US" w:eastAsia="zh-CN"/>
              </w:rPr>
              <w:t>2035 0023 1001 0000 0171 781</w:t>
            </w:r>
          </w:p>
        </w:tc>
      </w:tr>
    </w:tbl>
    <w:p>
      <w:pPr>
        <w:snapToGrid w:val="0"/>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（二）缴纳方式</w:t>
      </w:r>
    </w:p>
    <w:p>
      <w:pPr>
        <w:snapToGrid w:val="0"/>
        <w:spacing w:line="400" w:lineRule="exact"/>
        <w:ind w:firstLine="480" w:firstLineChars="200"/>
        <w:rPr>
          <w:rFonts w:hint="eastAsia" w:ascii="方正仿宋_GBK" w:eastAsia="方正仿宋_GBK"/>
          <w:color w:val="auto"/>
          <w:sz w:val="24"/>
          <w:szCs w:val="24"/>
        </w:rPr>
      </w:pPr>
      <w:r>
        <w:rPr>
          <w:rFonts w:hint="eastAsia" w:ascii="方正仿宋_GBK" w:eastAsia="方正仿宋_GBK"/>
          <w:color w:val="auto"/>
          <w:sz w:val="24"/>
          <w:szCs w:val="24"/>
        </w:rPr>
        <w:t>1.网银缴纳：开通网上银行（基本存款账户）支付功能的，直接通过网上银行（基本存款账户）支付方式缴纳投标保证金。</w:t>
      </w:r>
    </w:p>
    <w:p>
      <w:pPr>
        <w:snapToGrid w:val="0"/>
        <w:spacing w:line="400" w:lineRule="exact"/>
        <w:ind w:firstLine="480" w:firstLineChars="200"/>
        <w:rPr>
          <w:rFonts w:hint="eastAsia" w:ascii="方正仿宋_GBK" w:eastAsia="方正仿宋_GBK"/>
          <w:color w:val="auto"/>
          <w:sz w:val="24"/>
          <w:szCs w:val="24"/>
        </w:rPr>
      </w:pPr>
      <w:r>
        <w:rPr>
          <w:rFonts w:hint="eastAsia" w:ascii="方正仿宋_GBK" w:eastAsia="方正仿宋_GBK"/>
          <w:color w:val="auto"/>
          <w:sz w:val="24"/>
          <w:szCs w:val="24"/>
        </w:rPr>
        <w:t>2.银行转账：未开通网上银行的</w:t>
      </w:r>
      <w:r>
        <w:rPr>
          <w:rFonts w:hint="eastAsia" w:ascii="方正仿宋_GBK" w:eastAsia="方正仿宋_GBK"/>
          <w:color w:val="auto"/>
          <w:sz w:val="24"/>
          <w:szCs w:val="24"/>
          <w:lang w:eastAsia="zh-CN"/>
        </w:rPr>
        <w:t>供应商</w:t>
      </w:r>
      <w:r>
        <w:rPr>
          <w:rFonts w:hint="eastAsia" w:ascii="方正仿宋_GBK" w:eastAsia="方正仿宋_GBK"/>
          <w:color w:val="auto"/>
          <w:sz w:val="24"/>
          <w:szCs w:val="24"/>
        </w:rPr>
        <w:t>，通过从企业基本存款账户转账的方式缴纳。</w:t>
      </w:r>
    </w:p>
    <w:p>
      <w:pPr>
        <w:snapToGrid w:val="0"/>
        <w:spacing w:line="400" w:lineRule="exact"/>
        <w:ind w:firstLine="480" w:firstLineChars="200"/>
        <w:rPr>
          <w:rFonts w:hint="eastAsia" w:ascii="方正仿宋_GBK" w:eastAsia="方正仿宋_GBK"/>
          <w:color w:val="auto"/>
          <w:sz w:val="24"/>
          <w:szCs w:val="24"/>
        </w:rPr>
      </w:pPr>
      <w:r>
        <w:rPr>
          <w:rFonts w:hint="eastAsia" w:ascii="方正仿宋_GBK" w:eastAsia="方正仿宋_GBK"/>
          <w:color w:val="auto"/>
          <w:sz w:val="24"/>
          <w:szCs w:val="24"/>
        </w:rPr>
        <w:t>（三）投标保证金到账截止时间为本项目</w:t>
      </w:r>
      <w:r>
        <w:rPr>
          <w:rFonts w:hint="eastAsia" w:ascii="方正仿宋_GBK" w:hAnsi="宋体" w:eastAsia="方正仿宋_GBK" w:cs="Times New Roman"/>
          <w:color w:val="auto"/>
          <w:sz w:val="24"/>
          <w:szCs w:val="24"/>
          <w:highlight w:val="none"/>
        </w:rPr>
        <w:t>电子响应文件递交截止时间</w:t>
      </w:r>
      <w:r>
        <w:rPr>
          <w:rFonts w:hint="eastAsia" w:ascii="方正仿宋_GBK" w:eastAsia="方正仿宋_GBK"/>
          <w:color w:val="auto"/>
          <w:sz w:val="24"/>
          <w:szCs w:val="24"/>
        </w:rPr>
        <w:t>。</w:t>
      </w:r>
    </w:p>
    <w:p>
      <w:pPr>
        <w:snapToGrid w:val="0"/>
        <w:spacing w:line="400" w:lineRule="exact"/>
        <w:ind w:firstLine="480" w:firstLineChars="200"/>
        <w:rPr>
          <w:rFonts w:hint="eastAsia" w:ascii="方正仿宋_GBK" w:eastAsia="方正仿宋_GBK"/>
          <w:color w:val="auto"/>
          <w:sz w:val="24"/>
          <w:szCs w:val="24"/>
        </w:rPr>
      </w:pPr>
      <w:r>
        <w:rPr>
          <w:rFonts w:hint="eastAsia" w:ascii="方正仿宋_GBK" w:eastAsia="方正仿宋_GBK"/>
          <w:color w:val="auto"/>
          <w:sz w:val="24"/>
          <w:szCs w:val="24"/>
        </w:rPr>
        <w:t>注意事项：</w:t>
      </w:r>
    </w:p>
    <w:p>
      <w:pPr>
        <w:snapToGrid w:val="0"/>
        <w:spacing w:line="400" w:lineRule="exact"/>
        <w:ind w:firstLine="480" w:firstLineChars="200"/>
        <w:rPr>
          <w:rFonts w:hint="eastAsia" w:ascii="方正仿宋_GBK" w:eastAsia="方正仿宋_GBK"/>
          <w:color w:val="auto"/>
          <w:sz w:val="24"/>
          <w:szCs w:val="24"/>
        </w:rPr>
      </w:pPr>
      <w:r>
        <w:rPr>
          <w:rFonts w:hint="eastAsia" w:ascii="方正仿宋_GBK" w:eastAsia="方正仿宋_GBK"/>
          <w:color w:val="auto"/>
          <w:sz w:val="24"/>
          <w:szCs w:val="24"/>
        </w:rPr>
        <w:t>1.投标保证金必须从</w:t>
      </w:r>
      <w:r>
        <w:rPr>
          <w:rFonts w:hint="eastAsia" w:ascii="方正仿宋_GBK" w:eastAsia="方正仿宋_GBK"/>
          <w:color w:val="auto"/>
          <w:sz w:val="24"/>
          <w:szCs w:val="24"/>
          <w:lang w:eastAsia="zh-CN"/>
        </w:rPr>
        <w:t>供应商</w:t>
      </w:r>
      <w:r>
        <w:rPr>
          <w:rFonts w:hint="eastAsia" w:ascii="方正仿宋_GBK" w:eastAsia="方正仿宋_GBK"/>
          <w:color w:val="auto"/>
          <w:sz w:val="24"/>
          <w:szCs w:val="24"/>
        </w:rPr>
        <w:t>基本存款账户转出（</w:t>
      </w:r>
      <w:r>
        <w:rPr>
          <w:rFonts w:hint="eastAsia" w:ascii="方正仿宋_GBK" w:hAnsi="宋体" w:eastAsia="方正仿宋_GBK" w:cs="Times New Roman"/>
          <w:color w:val="auto"/>
          <w:sz w:val="24"/>
          <w:szCs w:val="24"/>
          <w:highlight w:val="none"/>
        </w:rPr>
        <w:t>供应商</w:t>
      </w:r>
      <w:r>
        <w:rPr>
          <w:rFonts w:hint="eastAsia" w:ascii="方正仿宋_GBK" w:eastAsia="方正仿宋_GBK"/>
          <w:color w:val="auto"/>
          <w:sz w:val="24"/>
          <w:szCs w:val="24"/>
        </w:rPr>
        <w:t>按第七篇格式要求提供基本存款账户开户许可证复印件、投标保证金回单复印件等资料，评标委员会或采购据此认定其投标保证金是否从</w:t>
      </w:r>
      <w:r>
        <w:rPr>
          <w:rFonts w:hint="eastAsia" w:ascii="方正仿宋_GBK" w:eastAsia="方正仿宋_GBK"/>
          <w:color w:val="auto"/>
          <w:sz w:val="24"/>
          <w:szCs w:val="24"/>
          <w:lang w:eastAsia="zh-CN"/>
        </w:rPr>
        <w:t>供应商</w:t>
      </w:r>
      <w:r>
        <w:rPr>
          <w:rFonts w:hint="eastAsia" w:ascii="方正仿宋_GBK" w:eastAsia="方正仿宋_GBK"/>
          <w:color w:val="auto"/>
          <w:sz w:val="24"/>
          <w:szCs w:val="24"/>
        </w:rPr>
        <w:t>基本存款账户转出）。</w:t>
      </w:r>
    </w:p>
    <w:p>
      <w:pPr>
        <w:snapToGrid w:val="0"/>
        <w:spacing w:line="400" w:lineRule="exact"/>
        <w:ind w:firstLine="480" w:firstLineChars="200"/>
        <w:rPr>
          <w:rFonts w:hint="eastAsia" w:ascii="方正仿宋_GBK" w:eastAsia="方正仿宋_GBK"/>
          <w:color w:val="auto"/>
          <w:sz w:val="24"/>
          <w:szCs w:val="24"/>
        </w:rPr>
      </w:pPr>
      <w:r>
        <w:rPr>
          <w:rFonts w:hint="eastAsia" w:ascii="方正仿宋_GBK" w:eastAsia="方正仿宋_GBK"/>
          <w:color w:val="auto"/>
          <w:sz w:val="24"/>
          <w:szCs w:val="24"/>
        </w:rPr>
        <w:t>2.</w:t>
      </w:r>
      <w:r>
        <w:rPr>
          <w:rFonts w:hint="eastAsia" w:ascii="方正仿宋_GBK" w:eastAsia="方正仿宋_GBK"/>
          <w:color w:val="auto"/>
          <w:sz w:val="24"/>
          <w:szCs w:val="24"/>
          <w:lang w:eastAsia="zh-CN"/>
        </w:rPr>
        <w:t>供应商</w:t>
      </w:r>
      <w:r>
        <w:rPr>
          <w:rFonts w:hint="eastAsia" w:ascii="方正仿宋_GBK" w:eastAsia="方正仿宋_GBK"/>
          <w:color w:val="auto"/>
          <w:sz w:val="24"/>
          <w:szCs w:val="24"/>
        </w:rPr>
        <w:t>自行考虑汇入时间风险，如异地汇入、跨行汇入的时间要求，到帐时间以银行到帐时间为准。</w:t>
      </w:r>
    </w:p>
    <w:p>
      <w:pPr>
        <w:snapToGrid w:val="0"/>
        <w:spacing w:line="400" w:lineRule="exact"/>
        <w:ind w:firstLine="480" w:firstLineChars="200"/>
        <w:rPr>
          <w:rFonts w:hint="eastAsia" w:ascii="方正仿宋_GBK" w:eastAsia="方正仿宋_GBK"/>
          <w:color w:val="auto"/>
          <w:sz w:val="24"/>
          <w:szCs w:val="24"/>
        </w:rPr>
      </w:pPr>
      <w:r>
        <w:rPr>
          <w:rFonts w:hint="eastAsia" w:ascii="方正仿宋_GBK" w:eastAsia="方正仿宋_GBK"/>
          <w:color w:val="auto"/>
          <w:sz w:val="24"/>
          <w:szCs w:val="24"/>
        </w:rPr>
        <w:t>3.注意区分缴纳保证金的账户、账号。每个项目及其分包、标段以及重新招标项目的保证金账号各不相同，应按照指定的账户账号对应缴入。</w:t>
      </w:r>
    </w:p>
    <w:p>
      <w:pPr>
        <w:snapToGrid w:val="0"/>
        <w:spacing w:line="400" w:lineRule="exact"/>
        <w:ind w:firstLine="480" w:firstLineChars="200"/>
        <w:rPr>
          <w:rFonts w:hint="eastAsia" w:ascii="方正仿宋_GBK" w:eastAsia="方正仿宋_GBK"/>
          <w:color w:val="auto"/>
          <w:sz w:val="24"/>
          <w:szCs w:val="24"/>
        </w:rPr>
      </w:pPr>
      <w:r>
        <w:rPr>
          <w:rFonts w:hint="eastAsia" w:ascii="方正仿宋_GBK" w:eastAsia="方正仿宋_GBK"/>
          <w:color w:val="auto"/>
          <w:sz w:val="24"/>
          <w:szCs w:val="24"/>
        </w:rPr>
        <w:t>4.如本项目</w:t>
      </w:r>
      <w:r>
        <w:rPr>
          <w:rFonts w:hint="eastAsia" w:ascii="方正仿宋_GBK" w:hAnsi="宋体" w:eastAsia="方正仿宋_GBK" w:cs="Times New Roman"/>
          <w:color w:val="auto"/>
          <w:sz w:val="24"/>
          <w:szCs w:val="24"/>
          <w:highlight w:val="none"/>
        </w:rPr>
        <w:t>响应文件递交</w:t>
      </w:r>
      <w:r>
        <w:rPr>
          <w:rFonts w:hint="eastAsia" w:ascii="方正仿宋_GBK" w:eastAsia="方正仿宋_GBK"/>
          <w:color w:val="auto"/>
          <w:sz w:val="24"/>
          <w:szCs w:val="24"/>
        </w:rPr>
        <w:t>截止时间延期，投标保证金缴纳截止时间也相应顺延，已经缴纳的投标保证金不予提前退还，按“投标保证金的退还”条款进行退还或处理。</w:t>
      </w:r>
    </w:p>
    <w:p>
      <w:pPr>
        <w:snapToGrid w:val="0"/>
        <w:spacing w:line="400" w:lineRule="exact"/>
        <w:ind w:firstLine="480" w:firstLineChars="200"/>
        <w:rPr>
          <w:rFonts w:hint="eastAsia" w:ascii="方正仿宋_GBK" w:eastAsia="方正仿宋_GBK"/>
          <w:color w:val="auto"/>
          <w:sz w:val="24"/>
          <w:szCs w:val="24"/>
        </w:rPr>
      </w:pPr>
      <w:r>
        <w:rPr>
          <w:rFonts w:hint="eastAsia" w:ascii="方正仿宋_GBK" w:eastAsia="方正仿宋_GBK"/>
          <w:color w:val="auto"/>
          <w:sz w:val="24"/>
          <w:szCs w:val="24"/>
        </w:rPr>
        <w:t>5.</w:t>
      </w:r>
      <w:r>
        <w:rPr>
          <w:rFonts w:hint="eastAsia" w:ascii="方正仿宋_GBK" w:eastAsia="方正仿宋_GBK"/>
          <w:color w:val="auto"/>
          <w:sz w:val="24"/>
          <w:szCs w:val="24"/>
          <w:lang w:eastAsia="zh-CN"/>
        </w:rPr>
        <w:t>供应商</w:t>
      </w:r>
      <w:r>
        <w:rPr>
          <w:rFonts w:hint="eastAsia" w:ascii="方正仿宋_GBK" w:eastAsia="方正仿宋_GBK"/>
          <w:color w:val="auto"/>
          <w:sz w:val="24"/>
          <w:szCs w:val="24"/>
        </w:rPr>
        <w:t>应仔细阅读采购文件中有关投标保证金的内容，并按采购文件要求的时限、金额和指定的账户账号等信息缴纳投标保证金。未按要求缴纳投标保证金而影响对其投标保证金到账认定和退还的，由</w:t>
      </w:r>
      <w:r>
        <w:rPr>
          <w:rFonts w:hint="eastAsia" w:ascii="方正仿宋_GBK" w:eastAsia="方正仿宋_GBK"/>
          <w:color w:val="auto"/>
          <w:sz w:val="24"/>
          <w:szCs w:val="24"/>
          <w:lang w:eastAsia="zh-CN"/>
        </w:rPr>
        <w:t>供应商</w:t>
      </w:r>
      <w:r>
        <w:rPr>
          <w:rFonts w:hint="eastAsia" w:ascii="方正仿宋_GBK" w:eastAsia="方正仿宋_GBK"/>
          <w:color w:val="auto"/>
          <w:sz w:val="24"/>
          <w:szCs w:val="24"/>
        </w:rPr>
        <w:t>自行承担。</w:t>
      </w:r>
    </w:p>
    <w:p>
      <w:pPr>
        <w:snapToGrid w:val="0"/>
        <w:spacing w:line="400" w:lineRule="exact"/>
        <w:ind w:firstLine="480" w:firstLineChars="200"/>
        <w:rPr>
          <w:rFonts w:hint="eastAsia" w:ascii="方正仿宋_GBK" w:eastAsia="方正仿宋_GBK"/>
          <w:color w:val="auto"/>
          <w:sz w:val="24"/>
          <w:szCs w:val="24"/>
        </w:rPr>
      </w:pPr>
      <w:r>
        <w:rPr>
          <w:rFonts w:hint="eastAsia" w:ascii="方正仿宋_GBK" w:eastAsia="方正仿宋_GBK"/>
          <w:color w:val="auto"/>
          <w:sz w:val="24"/>
          <w:szCs w:val="24"/>
        </w:rPr>
        <w:t>（四）</w:t>
      </w:r>
      <w:r>
        <w:rPr>
          <w:rFonts w:hint="eastAsia" w:ascii="方正仿宋_GBK" w:eastAsia="方正仿宋_GBK"/>
          <w:color w:val="auto"/>
          <w:sz w:val="24"/>
          <w:szCs w:val="24"/>
          <w:lang w:eastAsia="zh-CN"/>
        </w:rPr>
        <w:t>投标</w:t>
      </w:r>
      <w:r>
        <w:rPr>
          <w:rFonts w:hint="eastAsia" w:ascii="方正仿宋_GBK" w:eastAsia="方正仿宋_GBK"/>
          <w:color w:val="auto"/>
          <w:sz w:val="24"/>
          <w:szCs w:val="24"/>
        </w:rPr>
        <w:t>保证金退还</w:t>
      </w:r>
    </w:p>
    <w:p>
      <w:pPr>
        <w:snapToGrid w:val="0"/>
        <w:spacing w:line="400" w:lineRule="exact"/>
        <w:ind w:firstLine="480" w:firstLineChars="200"/>
        <w:rPr>
          <w:rFonts w:hint="eastAsia" w:ascii="方正仿宋_GBK" w:eastAsia="方正仿宋_GBK"/>
          <w:color w:val="auto"/>
          <w:sz w:val="24"/>
          <w:szCs w:val="24"/>
        </w:rPr>
      </w:pPr>
      <w:r>
        <w:rPr>
          <w:rFonts w:hint="eastAsia" w:ascii="方正仿宋_GBK" w:eastAsia="方正仿宋_GBK"/>
          <w:color w:val="auto"/>
          <w:sz w:val="24"/>
          <w:szCs w:val="24"/>
        </w:rPr>
        <w:t>所有进入“投标保证金指定收取账户”的资金，包括投标截止时间延期、</w:t>
      </w:r>
      <w:r>
        <w:rPr>
          <w:rFonts w:hint="eastAsia" w:ascii="方正仿宋_GBK" w:eastAsia="方正仿宋_GBK"/>
          <w:color w:val="auto"/>
          <w:sz w:val="24"/>
          <w:szCs w:val="24"/>
          <w:lang w:eastAsia="zh-CN"/>
        </w:rPr>
        <w:t>供应商</w:t>
      </w:r>
      <w:r>
        <w:rPr>
          <w:rFonts w:hint="eastAsia" w:ascii="方正仿宋_GBK" w:eastAsia="方正仿宋_GBK"/>
          <w:color w:val="auto"/>
          <w:sz w:val="24"/>
          <w:szCs w:val="24"/>
        </w:rPr>
        <w:t>未按要求缴纳、缴入账户错误、缴纳金额错误、多次缴入的投标保证金（或其它资金）等，在本项目开标前均不予退还，开标后按下列情况进行退还或处理（特殊退还除外）：</w:t>
      </w:r>
    </w:p>
    <w:p>
      <w:pPr>
        <w:snapToGrid w:val="0"/>
        <w:spacing w:line="400" w:lineRule="exact"/>
        <w:ind w:firstLine="480" w:firstLineChars="200"/>
        <w:rPr>
          <w:rFonts w:hint="eastAsia" w:ascii="方正仿宋_GBK" w:eastAsia="方正仿宋_GBK"/>
          <w:color w:val="auto"/>
          <w:sz w:val="24"/>
          <w:szCs w:val="24"/>
        </w:rPr>
      </w:pPr>
      <w:r>
        <w:rPr>
          <w:rFonts w:hint="eastAsia" w:ascii="方正仿宋_GBK" w:eastAsia="方正仿宋_GBK"/>
          <w:color w:val="auto"/>
          <w:sz w:val="24"/>
          <w:szCs w:val="24"/>
        </w:rPr>
        <w:t>应退还的</w:t>
      </w:r>
      <w:r>
        <w:rPr>
          <w:rFonts w:hint="eastAsia" w:ascii="方正仿宋_GBK" w:eastAsia="方正仿宋_GBK"/>
          <w:color w:val="auto"/>
          <w:sz w:val="24"/>
          <w:szCs w:val="24"/>
          <w:lang w:eastAsia="zh-CN"/>
        </w:rPr>
        <w:t>投标</w:t>
      </w:r>
      <w:r>
        <w:rPr>
          <w:rFonts w:hint="eastAsia" w:ascii="方正仿宋_GBK" w:eastAsia="方正仿宋_GBK"/>
          <w:color w:val="auto"/>
          <w:sz w:val="24"/>
          <w:szCs w:val="24"/>
        </w:rPr>
        <w:t>保证金，退还至原进账账户。</w:t>
      </w:r>
    </w:p>
    <w:p>
      <w:pPr>
        <w:snapToGrid w:val="0"/>
        <w:spacing w:line="400" w:lineRule="exact"/>
        <w:ind w:firstLine="480" w:firstLineChars="200"/>
        <w:rPr>
          <w:rFonts w:hint="eastAsia" w:ascii="方正仿宋_GBK" w:eastAsia="方正仿宋_GBK"/>
          <w:color w:val="auto"/>
          <w:sz w:val="24"/>
          <w:szCs w:val="24"/>
        </w:rPr>
      </w:pPr>
      <w:r>
        <w:rPr>
          <w:rFonts w:hint="eastAsia" w:ascii="方正仿宋_GBK" w:eastAsia="方正仿宋_GBK"/>
          <w:color w:val="auto"/>
          <w:sz w:val="24"/>
          <w:szCs w:val="24"/>
        </w:rPr>
        <w:t>1.未</w:t>
      </w:r>
      <w:r>
        <w:rPr>
          <w:rFonts w:hint="eastAsia" w:ascii="方正仿宋_GBK" w:eastAsia="方正仿宋_GBK"/>
          <w:color w:val="auto"/>
          <w:sz w:val="24"/>
          <w:szCs w:val="24"/>
          <w:lang w:eastAsia="zh-CN"/>
        </w:rPr>
        <w:t>成交供应商</w:t>
      </w:r>
      <w:r>
        <w:rPr>
          <w:rFonts w:hint="eastAsia" w:ascii="方正仿宋_GBK" w:eastAsia="方正仿宋_GBK"/>
          <w:color w:val="auto"/>
          <w:sz w:val="24"/>
          <w:szCs w:val="24"/>
        </w:rPr>
        <w:t>的</w:t>
      </w:r>
      <w:r>
        <w:rPr>
          <w:rFonts w:hint="eastAsia" w:ascii="方正仿宋_GBK" w:eastAsia="方正仿宋_GBK"/>
          <w:color w:val="auto"/>
          <w:sz w:val="24"/>
          <w:szCs w:val="24"/>
          <w:lang w:eastAsia="zh-CN"/>
        </w:rPr>
        <w:t>投标</w:t>
      </w:r>
      <w:r>
        <w:rPr>
          <w:rFonts w:hint="eastAsia" w:ascii="方正仿宋_GBK" w:eastAsia="方正仿宋_GBK"/>
          <w:color w:val="auto"/>
          <w:sz w:val="24"/>
          <w:szCs w:val="24"/>
        </w:rPr>
        <w:t>保证金。在成交通知书发出之日起5个工作日内退还。</w:t>
      </w:r>
    </w:p>
    <w:p>
      <w:pPr>
        <w:snapToGrid w:val="0"/>
        <w:spacing w:line="400" w:lineRule="exact"/>
        <w:ind w:firstLine="480" w:firstLineChars="200"/>
        <w:rPr>
          <w:rFonts w:hint="eastAsia" w:ascii="方正仿宋_GBK" w:eastAsia="方正仿宋_GBK"/>
          <w:color w:val="auto"/>
          <w:sz w:val="24"/>
          <w:szCs w:val="24"/>
        </w:rPr>
      </w:pPr>
      <w:r>
        <w:rPr>
          <w:rFonts w:hint="eastAsia" w:ascii="方正仿宋_GBK" w:eastAsia="方正仿宋_GBK"/>
          <w:color w:val="auto"/>
          <w:sz w:val="24"/>
          <w:szCs w:val="24"/>
        </w:rPr>
        <w:t>2.</w:t>
      </w:r>
      <w:r>
        <w:rPr>
          <w:rFonts w:hint="eastAsia" w:ascii="方正仿宋_GBK" w:eastAsia="方正仿宋_GBK"/>
          <w:color w:val="auto"/>
          <w:sz w:val="24"/>
          <w:szCs w:val="24"/>
          <w:lang w:eastAsia="zh-CN"/>
        </w:rPr>
        <w:t>成交供应商</w:t>
      </w:r>
      <w:r>
        <w:rPr>
          <w:rFonts w:hint="eastAsia" w:ascii="方正仿宋_GBK" w:eastAsia="方正仿宋_GBK"/>
          <w:color w:val="auto"/>
          <w:sz w:val="24"/>
          <w:szCs w:val="24"/>
        </w:rPr>
        <w:t>（中标候选人）的</w:t>
      </w:r>
      <w:r>
        <w:rPr>
          <w:rFonts w:hint="eastAsia" w:ascii="方正仿宋_GBK" w:eastAsia="方正仿宋_GBK"/>
          <w:color w:val="auto"/>
          <w:sz w:val="24"/>
          <w:szCs w:val="24"/>
          <w:lang w:eastAsia="zh-CN"/>
        </w:rPr>
        <w:t>投标</w:t>
      </w:r>
      <w:r>
        <w:rPr>
          <w:rFonts w:hint="eastAsia" w:ascii="方正仿宋_GBK" w:eastAsia="方正仿宋_GBK"/>
          <w:color w:val="auto"/>
          <w:sz w:val="24"/>
          <w:szCs w:val="24"/>
        </w:rPr>
        <w:t>保证金。</w:t>
      </w:r>
      <w:r>
        <w:rPr>
          <w:rFonts w:hint="eastAsia" w:ascii="方正仿宋_GBK" w:eastAsia="方正仿宋_GBK"/>
          <w:color w:val="auto"/>
          <w:sz w:val="24"/>
          <w:szCs w:val="24"/>
          <w:lang w:eastAsia="zh-CN"/>
        </w:rPr>
        <w:t>成交供应商</w:t>
      </w:r>
      <w:r>
        <w:rPr>
          <w:rFonts w:hint="eastAsia" w:ascii="方正仿宋_GBK" w:eastAsia="方正仿宋_GBK"/>
          <w:color w:val="auto"/>
          <w:sz w:val="24"/>
          <w:szCs w:val="24"/>
        </w:rPr>
        <w:t>（中标候选人）与业主签订书面合同之日起5个工作日内退还</w:t>
      </w:r>
      <w:r>
        <w:rPr>
          <w:rFonts w:hint="eastAsia" w:ascii="方正仿宋_GBK" w:eastAsia="方正仿宋_GBK"/>
          <w:color w:val="auto"/>
          <w:sz w:val="24"/>
          <w:szCs w:val="24"/>
          <w:lang w:eastAsia="zh-CN"/>
        </w:rPr>
        <w:t>成交供应商</w:t>
      </w:r>
      <w:r>
        <w:rPr>
          <w:rFonts w:hint="eastAsia" w:ascii="方正仿宋_GBK" w:eastAsia="方正仿宋_GBK"/>
          <w:color w:val="auto"/>
          <w:sz w:val="24"/>
          <w:szCs w:val="24"/>
        </w:rPr>
        <w:t>（中标候选人）的</w:t>
      </w:r>
      <w:r>
        <w:rPr>
          <w:rFonts w:hint="eastAsia" w:ascii="方正仿宋_GBK" w:eastAsia="方正仿宋_GBK"/>
          <w:color w:val="auto"/>
          <w:sz w:val="24"/>
          <w:szCs w:val="24"/>
          <w:lang w:eastAsia="zh-CN"/>
        </w:rPr>
        <w:t>投标</w:t>
      </w:r>
      <w:r>
        <w:rPr>
          <w:rFonts w:hint="eastAsia" w:ascii="方正仿宋_GBK" w:eastAsia="方正仿宋_GBK"/>
          <w:color w:val="auto"/>
          <w:sz w:val="24"/>
          <w:szCs w:val="24"/>
        </w:rPr>
        <w:t xml:space="preserve">保证金。 </w:t>
      </w:r>
    </w:p>
    <w:p>
      <w:pPr>
        <w:snapToGrid w:val="0"/>
        <w:spacing w:line="400" w:lineRule="exact"/>
        <w:ind w:firstLine="480" w:firstLineChars="200"/>
        <w:rPr>
          <w:rFonts w:hint="eastAsia" w:ascii="方正仿宋_GBK" w:eastAsia="方正仿宋_GBK"/>
          <w:color w:val="auto"/>
          <w:sz w:val="24"/>
          <w:szCs w:val="24"/>
        </w:rPr>
      </w:pPr>
      <w:r>
        <w:rPr>
          <w:rFonts w:hint="eastAsia" w:ascii="方正仿宋_GBK" w:eastAsia="方正仿宋_GBK"/>
          <w:color w:val="auto"/>
          <w:sz w:val="24"/>
          <w:szCs w:val="24"/>
        </w:rPr>
        <w:t>3.流标项目的</w:t>
      </w:r>
      <w:r>
        <w:rPr>
          <w:rFonts w:hint="eastAsia" w:ascii="方正仿宋_GBK" w:eastAsia="方正仿宋_GBK"/>
          <w:color w:val="auto"/>
          <w:sz w:val="24"/>
          <w:szCs w:val="24"/>
          <w:lang w:eastAsia="zh-CN"/>
        </w:rPr>
        <w:t>投标</w:t>
      </w:r>
      <w:r>
        <w:rPr>
          <w:rFonts w:hint="eastAsia" w:ascii="方正仿宋_GBK" w:eastAsia="方正仿宋_GBK"/>
          <w:color w:val="auto"/>
          <w:sz w:val="24"/>
          <w:szCs w:val="24"/>
        </w:rPr>
        <w:t>保证金。公示期满后，无质疑、投诉、举报的情况下5个工作日内退还。</w:t>
      </w:r>
    </w:p>
    <w:p>
      <w:pPr>
        <w:snapToGrid w:val="0"/>
        <w:spacing w:line="400" w:lineRule="exact"/>
        <w:ind w:firstLine="480" w:firstLineChars="200"/>
        <w:rPr>
          <w:rFonts w:hint="eastAsia" w:ascii="方正仿宋_GBK" w:eastAsia="方正仿宋_GBK"/>
          <w:color w:val="auto"/>
          <w:sz w:val="24"/>
          <w:szCs w:val="24"/>
        </w:rPr>
      </w:pPr>
      <w:r>
        <w:rPr>
          <w:rFonts w:hint="eastAsia" w:ascii="方正仿宋_GBK" w:eastAsia="方正仿宋_GBK"/>
          <w:color w:val="auto"/>
          <w:sz w:val="24"/>
          <w:szCs w:val="24"/>
        </w:rPr>
        <w:t>4.有质疑、投诉、举报等情况的</w:t>
      </w:r>
      <w:r>
        <w:rPr>
          <w:rFonts w:hint="eastAsia" w:ascii="方正仿宋_GBK" w:eastAsia="方正仿宋_GBK"/>
          <w:color w:val="auto"/>
          <w:sz w:val="24"/>
          <w:szCs w:val="24"/>
          <w:lang w:eastAsia="zh-CN"/>
        </w:rPr>
        <w:t>投标</w:t>
      </w:r>
      <w:r>
        <w:rPr>
          <w:rFonts w:hint="eastAsia" w:ascii="方正仿宋_GBK" w:eastAsia="方正仿宋_GBK"/>
          <w:color w:val="auto"/>
          <w:sz w:val="24"/>
          <w:szCs w:val="24"/>
        </w:rPr>
        <w:t>保证金，根据受理的行政部门出具的处理意见进行处理。</w:t>
      </w:r>
    </w:p>
    <w:p>
      <w:pPr>
        <w:snapToGrid w:val="0"/>
        <w:spacing w:line="400" w:lineRule="exact"/>
        <w:ind w:firstLine="480" w:firstLineChars="200"/>
        <w:rPr>
          <w:rFonts w:hint="eastAsia" w:ascii="方正仿宋_GBK" w:hAnsi="宋体" w:eastAsia="方正仿宋_GBK" w:cs="Times New Roman"/>
          <w:color w:val="auto"/>
          <w:sz w:val="24"/>
          <w:szCs w:val="24"/>
          <w:highlight w:val="none"/>
        </w:rPr>
      </w:pPr>
      <w:r>
        <w:rPr>
          <w:rFonts w:hint="eastAsia" w:ascii="方正仿宋_GBK" w:eastAsia="方正仿宋_GBK"/>
          <w:color w:val="auto"/>
          <w:sz w:val="24"/>
          <w:szCs w:val="24"/>
        </w:rPr>
        <w:t>5.若</w:t>
      </w:r>
      <w:r>
        <w:rPr>
          <w:rFonts w:hint="eastAsia" w:ascii="方正仿宋_GBK" w:eastAsia="方正仿宋_GBK"/>
          <w:color w:val="auto"/>
          <w:sz w:val="24"/>
          <w:szCs w:val="24"/>
          <w:lang w:eastAsia="zh-CN"/>
        </w:rPr>
        <w:t>供应商</w:t>
      </w:r>
      <w:r>
        <w:rPr>
          <w:rFonts w:hint="eastAsia" w:ascii="方正仿宋_GBK" w:eastAsia="方正仿宋_GBK"/>
          <w:color w:val="auto"/>
          <w:sz w:val="24"/>
          <w:szCs w:val="24"/>
        </w:rPr>
        <w:t>发生</w:t>
      </w:r>
      <w:r>
        <w:rPr>
          <w:rFonts w:hint="eastAsia" w:ascii="方正仿宋_GBK" w:eastAsia="方正仿宋_GBK"/>
          <w:color w:val="auto"/>
          <w:sz w:val="24"/>
          <w:szCs w:val="24"/>
          <w:lang w:eastAsia="zh-CN"/>
        </w:rPr>
        <w:t>相关法律法规或</w:t>
      </w:r>
      <w:r>
        <w:rPr>
          <w:rFonts w:hint="eastAsia" w:ascii="方正仿宋_GBK" w:eastAsia="方正仿宋_GBK"/>
          <w:color w:val="auto"/>
          <w:sz w:val="24"/>
          <w:szCs w:val="24"/>
        </w:rPr>
        <w:t>采购文件规定</w:t>
      </w:r>
      <w:r>
        <w:rPr>
          <w:rFonts w:hint="eastAsia" w:ascii="方正仿宋_GBK" w:eastAsia="方正仿宋_GBK"/>
          <w:color w:val="auto"/>
          <w:sz w:val="24"/>
          <w:szCs w:val="24"/>
          <w:lang w:eastAsia="zh-CN"/>
        </w:rPr>
        <w:t>的</w:t>
      </w:r>
      <w:r>
        <w:rPr>
          <w:rFonts w:hint="eastAsia" w:ascii="方正仿宋_GBK" w:eastAsia="方正仿宋_GBK"/>
          <w:color w:val="auto"/>
          <w:sz w:val="24"/>
          <w:szCs w:val="24"/>
        </w:rPr>
        <w:t>不予退还</w:t>
      </w:r>
      <w:r>
        <w:rPr>
          <w:rFonts w:hint="eastAsia" w:ascii="方正仿宋_GBK" w:eastAsia="方正仿宋_GBK"/>
          <w:color w:val="auto"/>
          <w:sz w:val="24"/>
          <w:szCs w:val="24"/>
          <w:lang w:eastAsia="zh-CN"/>
        </w:rPr>
        <w:t>投标</w:t>
      </w:r>
      <w:r>
        <w:rPr>
          <w:rFonts w:hint="eastAsia" w:ascii="方正仿宋_GBK" w:eastAsia="方正仿宋_GBK"/>
          <w:color w:val="auto"/>
          <w:sz w:val="24"/>
          <w:szCs w:val="24"/>
        </w:rPr>
        <w:t>保证金</w:t>
      </w:r>
      <w:r>
        <w:rPr>
          <w:rFonts w:hint="eastAsia" w:ascii="方正仿宋_GBK" w:eastAsia="方正仿宋_GBK"/>
          <w:color w:val="auto"/>
          <w:sz w:val="24"/>
          <w:szCs w:val="24"/>
          <w:lang w:eastAsia="zh-CN"/>
        </w:rPr>
        <w:t>的</w:t>
      </w:r>
      <w:r>
        <w:rPr>
          <w:rFonts w:hint="eastAsia" w:ascii="方正仿宋_GBK" w:eastAsia="方正仿宋_GBK"/>
          <w:color w:val="auto"/>
          <w:sz w:val="24"/>
          <w:szCs w:val="24"/>
        </w:rPr>
        <w:t>情形，其</w:t>
      </w:r>
      <w:r>
        <w:rPr>
          <w:rFonts w:hint="eastAsia" w:ascii="方正仿宋_GBK" w:eastAsia="方正仿宋_GBK"/>
          <w:color w:val="auto"/>
          <w:sz w:val="24"/>
          <w:szCs w:val="24"/>
          <w:lang w:eastAsia="zh-CN"/>
        </w:rPr>
        <w:t>投标</w:t>
      </w:r>
      <w:r>
        <w:rPr>
          <w:rFonts w:hint="eastAsia" w:ascii="方正仿宋_GBK" w:eastAsia="方正仿宋_GBK"/>
          <w:color w:val="auto"/>
          <w:sz w:val="24"/>
          <w:szCs w:val="24"/>
        </w:rPr>
        <w:t>保证金不予退还。</w:t>
      </w:r>
    </w:p>
    <w:p>
      <w:pPr>
        <w:snapToGrid w:val="0"/>
        <w:spacing w:line="400" w:lineRule="exact"/>
        <w:ind w:firstLine="480" w:firstLineChars="200"/>
        <w:rPr>
          <w:rFonts w:hint="eastAsia" w:ascii="方正仿宋_GBK" w:eastAsia="方正仿宋_GBK"/>
          <w:color w:val="auto"/>
          <w:sz w:val="24"/>
          <w:szCs w:val="24"/>
          <w:lang w:eastAsia="zh-CN"/>
        </w:rPr>
      </w:pPr>
      <w:r>
        <w:rPr>
          <w:rFonts w:hint="eastAsia" w:ascii="方正仿宋_GBK" w:eastAsia="方正仿宋_GBK"/>
          <w:color w:val="auto"/>
          <w:sz w:val="24"/>
          <w:szCs w:val="24"/>
          <w:lang w:val="en-US" w:eastAsia="zh-CN"/>
        </w:rPr>
        <w:t>6</w:t>
      </w:r>
      <w:r>
        <w:rPr>
          <w:rFonts w:hint="eastAsia" w:ascii="方正仿宋_GBK" w:eastAsia="方正仿宋_GBK"/>
          <w:color w:val="auto"/>
          <w:sz w:val="24"/>
          <w:szCs w:val="24"/>
        </w:rPr>
        <w:t>.若</w:t>
      </w:r>
      <w:r>
        <w:rPr>
          <w:rFonts w:hint="eastAsia" w:ascii="方正仿宋_GBK" w:eastAsia="方正仿宋_GBK"/>
          <w:color w:val="auto"/>
          <w:sz w:val="24"/>
          <w:szCs w:val="24"/>
          <w:lang w:eastAsia="zh-CN"/>
        </w:rPr>
        <w:t>供应商</w:t>
      </w:r>
      <w:r>
        <w:rPr>
          <w:rFonts w:hint="eastAsia" w:ascii="方正仿宋_GBK" w:eastAsia="方正仿宋_GBK"/>
          <w:color w:val="auto"/>
          <w:sz w:val="24"/>
          <w:szCs w:val="24"/>
        </w:rPr>
        <w:t>发生采购文件规定不予退还保证金情形的，其保证金不予退还</w:t>
      </w:r>
      <w:r>
        <w:rPr>
          <w:rFonts w:hint="eastAsia" w:ascii="方正仿宋_GBK" w:eastAsia="方正仿宋_GBK"/>
          <w:color w:val="auto"/>
          <w:sz w:val="24"/>
          <w:szCs w:val="24"/>
          <w:lang w:eastAsia="zh-CN"/>
        </w:rPr>
        <w:t>。</w:t>
      </w:r>
    </w:p>
    <w:p>
      <w:pPr>
        <w:snapToGrid w:val="0"/>
        <w:spacing w:line="400" w:lineRule="exact"/>
        <w:ind w:firstLine="480" w:firstLineChars="200"/>
        <w:rPr>
          <w:rFonts w:hint="eastAsia" w:ascii="方正仿宋_GBK" w:hAnsi="宋体" w:eastAsia="方正仿宋_GBK"/>
          <w:color w:val="auto"/>
          <w:sz w:val="24"/>
          <w:szCs w:val="24"/>
          <w:highlight w:val="yellow"/>
          <w:lang w:eastAsia="zh-CN"/>
        </w:rPr>
      </w:pPr>
      <w:r>
        <w:rPr>
          <w:rFonts w:hint="eastAsia" w:ascii="方正仿宋_GBK" w:eastAsia="方正仿宋_GBK"/>
          <w:color w:val="auto"/>
          <w:sz w:val="24"/>
          <w:szCs w:val="24"/>
          <w:highlight w:val="yellow"/>
          <w:lang w:val="en-US" w:eastAsia="zh-CN"/>
        </w:rPr>
        <w:t>注：投标保证金退还：由投标人开具收据及银行回执单提交至比选人总工办303处，再按采购人财务流程退还。</w:t>
      </w: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121" w:name="_Toc1818751369"/>
      <w:bookmarkStart w:id="122" w:name="_Toc1895804222"/>
      <w:bookmarkStart w:id="123" w:name="_Toc590016792"/>
      <w:bookmarkStart w:id="124" w:name="_Toc1514704875"/>
      <w:bookmarkStart w:id="125" w:name="_Toc252267374"/>
      <w:r>
        <w:rPr>
          <w:rFonts w:hint="eastAsia" w:ascii="方正仿宋_GBK" w:hAnsi="宋体" w:eastAsia="方正仿宋_GBK"/>
          <w:color w:val="auto"/>
          <w:sz w:val="24"/>
          <w:lang w:eastAsia="zh-CN"/>
        </w:rPr>
        <w:t>六</w:t>
      </w:r>
      <w:r>
        <w:rPr>
          <w:rFonts w:hint="eastAsia" w:ascii="方正仿宋_GBK" w:hAnsi="宋体" w:eastAsia="方正仿宋_GBK"/>
          <w:color w:val="auto"/>
          <w:sz w:val="24"/>
        </w:rPr>
        <w:t>、其它有关规定</w:t>
      </w:r>
      <w:bookmarkEnd w:id="121"/>
      <w:bookmarkEnd w:id="122"/>
      <w:bookmarkEnd w:id="123"/>
      <w:bookmarkEnd w:id="124"/>
      <w:bookmarkEnd w:id="125"/>
    </w:p>
    <w:p>
      <w:pPr>
        <w:snapToGrid w:val="0"/>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（一）单位负责人为同一人或者存在直接控股、管理关系的不同供应商，</w:t>
      </w:r>
      <w:r>
        <w:rPr>
          <w:rFonts w:ascii="方正仿宋_GBK" w:hAnsi="宋体" w:eastAsia="方正仿宋_GBK"/>
          <w:color w:val="auto"/>
          <w:sz w:val="24"/>
          <w:szCs w:val="24"/>
        </w:rPr>
        <w:t>不得参加同一合同项</w:t>
      </w:r>
      <w:r>
        <w:rPr>
          <w:rFonts w:hint="eastAsia" w:ascii="方正仿宋_GBK" w:hAnsi="宋体" w:eastAsia="方正仿宋_GBK"/>
          <w:color w:val="auto"/>
          <w:sz w:val="24"/>
          <w:szCs w:val="24"/>
        </w:rPr>
        <w:t>（包）</w:t>
      </w:r>
      <w:r>
        <w:rPr>
          <w:rFonts w:ascii="方正仿宋_GBK" w:hAnsi="宋体" w:eastAsia="方正仿宋_GBK"/>
          <w:color w:val="auto"/>
          <w:sz w:val="24"/>
          <w:szCs w:val="24"/>
        </w:rPr>
        <w:t>下的政府采购活动</w:t>
      </w:r>
      <w:r>
        <w:rPr>
          <w:rFonts w:hint="eastAsia" w:ascii="方正仿宋_GBK" w:hAnsi="宋体" w:eastAsia="方正仿宋_GBK"/>
          <w:color w:val="auto"/>
          <w:sz w:val="24"/>
          <w:szCs w:val="24"/>
        </w:rPr>
        <w:t>，否则均为无效报价。</w:t>
      </w:r>
    </w:p>
    <w:p>
      <w:pPr>
        <w:snapToGrid w:val="0"/>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（二）为采购项目提供整体设计、规范编制或者项目管理、监理、检测等服务的供应商，不得再</w:t>
      </w:r>
      <w:r>
        <w:rPr>
          <w:rFonts w:ascii="方正仿宋_GBK" w:hAnsi="宋体" w:eastAsia="方正仿宋_GBK"/>
          <w:color w:val="auto"/>
          <w:sz w:val="24"/>
          <w:szCs w:val="24"/>
        </w:rPr>
        <w:t>参加</w:t>
      </w:r>
      <w:r>
        <w:rPr>
          <w:rFonts w:hint="eastAsia" w:ascii="方正仿宋_GBK" w:hAnsi="宋体" w:eastAsia="方正仿宋_GBK"/>
          <w:color w:val="auto"/>
          <w:sz w:val="24"/>
          <w:szCs w:val="24"/>
        </w:rPr>
        <w:t>该采购</w:t>
      </w:r>
      <w:r>
        <w:rPr>
          <w:rFonts w:ascii="方正仿宋_GBK" w:hAnsi="宋体" w:eastAsia="方正仿宋_GBK"/>
          <w:color w:val="auto"/>
          <w:sz w:val="24"/>
          <w:szCs w:val="24"/>
        </w:rPr>
        <w:t>项目的</w:t>
      </w:r>
      <w:r>
        <w:rPr>
          <w:rFonts w:hint="eastAsia" w:ascii="方正仿宋_GBK" w:hAnsi="宋体" w:eastAsia="方正仿宋_GBK"/>
          <w:color w:val="auto"/>
          <w:sz w:val="24"/>
          <w:szCs w:val="24"/>
        </w:rPr>
        <w:t>其他</w:t>
      </w:r>
      <w:r>
        <w:rPr>
          <w:rFonts w:ascii="方正仿宋_GBK" w:hAnsi="宋体" w:eastAsia="方正仿宋_GBK"/>
          <w:color w:val="auto"/>
          <w:sz w:val="24"/>
          <w:szCs w:val="24"/>
        </w:rPr>
        <w:t>采购活动</w:t>
      </w:r>
      <w:r>
        <w:rPr>
          <w:rFonts w:hint="eastAsia" w:ascii="方正仿宋_GBK" w:hAnsi="宋体" w:eastAsia="方正仿宋_GBK"/>
          <w:color w:val="auto"/>
          <w:sz w:val="24"/>
          <w:szCs w:val="24"/>
        </w:rPr>
        <w:t>。</w:t>
      </w:r>
    </w:p>
    <w:p>
      <w:pPr>
        <w:snapToGrid w:val="0"/>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（三）同一合同项（包）下的货物，制造商参与报价的，不得再委托代理商参与报价。</w:t>
      </w:r>
    </w:p>
    <w:p>
      <w:pPr>
        <w:snapToGrid w:val="0"/>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（四）本项目的澄清文件（如果有），请各供应商注意在</w:t>
      </w:r>
      <w:r>
        <w:rPr>
          <w:rFonts w:hint="eastAsia" w:ascii="方正仿宋_GBK" w:eastAsia="方正仿宋_GBK"/>
          <w:color w:val="auto"/>
          <w:sz w:val="24"/>
          <w:szCs w:val="24"/>
          <w:lang w:eastAsia="zh-CN"/>
        </w:rPr>
        <w:t>垫江县人民政府网（http://www.cqsdj.gov.cn/）</w:t>
      </w:r>
      <w:r>
        <w:rPr>
          <w:rFonts w:hint="eastAsia" w:ascii="方正仿宋_GBK" w:hAnsi="宋体" w:eastAsia="方正仿宋_GBK"/>
          <w:color w:val="auto"/>
          <w:sz w:val="24"/>
          <w:szCs w:val="24"/>
        </w:rPr>
        <w:t>上下载；无论供应商</w:t>
      </w:r>
      <w:r>
        <w:rPr>
          <w:rFonts w:hint="eastAsia" w:ascii="方正仿宋_GBK" w:hAnsi="宋体" w:eastAsia="方正仿宋_GBK"/>
          <w:color w:val="auto"/>
          <w:sz w:val="24"/>
          <w:szCs w:val="24"/>
          <w:lang w:eastAsia="zh-CN"/>
        </w:rPr>
        <w:t>下载</w:t>
      </w:r>
      <w:r>
        <w:rPr>
          <w:rFonts w:hint="eastAsia" w:ascii="方正仿宋_GBK" w:hAnsi="宋体" w:eastAsia="方正仿宋_GBK"/>
          <w:color w:val="auto"/>
          <w:sz w:val="24"/>
          <w:szCs w:val="24"/>
        </w:rPr>
        <w:t>与否，均视同供应商已知晓本项目澄清文件（如果有）的内容。</w:t>
      </w:r>
    </w:p>
    <w:p>
      <w:pPr>
        <w:snapToGrid w:val="0"/>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（五）超过响应文件截止时间递交的响应文件，恕不接收。</w:t>
      </w:r>
    </w:p>
    <w:p>
      <w:pPr>
        <w:snapToGrid w:val="0"/>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（六）询价费用：无论询价结果如何，供应商参与本项目询价的所有费用均应由供应商自行承担。</w:t>
      </w:r>
    </w:p>
    <w:p>
      <w:pPr>
        <w:snapToGrid w:val="0"/>
        <w:spacing w:line="400" w:lineRule="exact"/>
        <w:ind w:firstLine="361" w:firstLineChars="150"/>
        <w:rPr>
          <w:rFonts w:hint="eastAsia" w:ascii="方正仿宋_GBK" w:hAnsi="宋体" w:eastAsia="方正仿宋_GBK"/>
          <w:i w:val="0"/>
          <w:iCs w:val="0"/>
          <w:color w:val="auto"/>
          <w:sz w:val="24"/>
          <w:szCs w:val="24"/>
          <w:highlight w:val="none"/>
        </w:rPr>
      </w:pPr>
      <w:r>
        <w:rPr>
          <w:rFonts w:hint="eastAsia" w:ascii="方正仿宋_GBK" w:hAnsi="宋体" w:eastAsia="方正仿宋_GBK"/>
          <w:b/>
          <w:bCs/>
          <w:i w:val="0"/>
          <w:iCs w:val="0"/>
          <w:color w:val="auto"/>
          <w:sz w:val="24"/>
          <w:szCs w:val="24"/>
          <w:highlight w:val="none"/>
        </w:rPr>
        <w:t>（七）</w:t>
      </w:r>
      <w:r>
        <w:rPr>
          <w:rFonts w:hint="eastAsia" w:ascii="方正仿宋_GBK" w:hAnsi="宋体" w:eastAsia="方正仿宋_GBK"/>
          <w:b/>
          <w:i w:val="0"/>
          <w:iCs w:val="0"/>
          <w:color w:val="auto"/>
          <w:sz w:val="24"/>
          <w:szCs w:val="24"/>
          <w:highlight w:val="none"/>
        </w:rPr>
        <w:t>本项目不接受联合体参与报价，否则按无效处理。</w:t>
      </w:r>
    </w:p>
    <w:p>
      <w:pPr>
        <w:snapToGrid w:val="0"/>
        <w:spacing w:line="400" w:lineRule="exact"/>
        <w:ind w:firstLine="361" w:firstLineChars="150"/>
        <w:rPr>
          <w:rFonts w:hint="eastAsia" w:ascii="方正仿宋_GBK" w:hAnsi="宋体" w:eastAsia="方正仿宋_GBK"/>
          <w:b/>
          <w:i w:val="0"/>
          <w:iCs w:val="0"/>
          <w:color w:val="auto"/>
          <w:sz w:val="24"/>
          <w:szCs w:val="24"/>
          <w:highlight w:val="none"/>
        </w:rPr>
      </w:pPr>
      <w:r>
        <w:rPr>
          <w:rFonts w:hint="eastAsia" w:ascii="方正仿宋_GBK" w:hAnsi="宋体" w:eastAsia="方正仿宋_GBK"/>
          <w:b/>
          <w:i w:val="0"/>
          <w:iCs w:val="0"/>
          <w:color w:val="auto"/>
          <w:sz w:val="24"/>
          <w:szCs w:val="24"/>
          <w:highlight w:val="none"/>
        </w:rPr>
        <w:t>（八）本项目不接受合同分包，否则按无效处理。</w:t>
      </w:r>
    </w:p>
    <w:p>
      <w:pPr>
        <w:snapToGrid w:val="0"/>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bCs/>
          <w:color w:val="auto"/>
          <w:sz w:val="24"/>
          <w:szCs w:val="24"/>
        </w:rPr>
        <w:t>（九）</w:t>
      </w:r>
      <w:r>
        <w:rPr>
          <w:rFonts w:hint="eastAsia" w:ascii="方正仿宋_GBK" w:hAnsi="宋体" w:eastAsia="方正仿宋_GBK"/>
          <w:color w:val="auto"/>
          <w:sz w:val="24"/>
          <w:szCs w:val="24"/>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126" w:name="_Toc2076702205"/>
      <w:bookmarkStart w:id="127" w:name="_Toc1099672290"/>
      <w:bookmarkStart w:id="128" w:name="_Toc1421669698"/>
      <w:bookmarkStart w:id="129" w:name="_Toc1048706639"/>
      <w:bookmarkStart w:id="130" w:name="_Toc790880291"/>
      <w:r>
        <w:rPr>
          <w:rFonts w:hint="eastAsia" w:ascii="方正仿宋_GBK" w:hAnsi="宋体" w:eastAsia="方正仿宋_GBK"/>
          <w:color w:val="auto"/>
          <w:sz w:val="24"/>
          <w:lang w:val="en-US" w:eastAsia="zh-CN"/>
        </w:rPr>
        <w:t>七</w:t>
      </w:r>
      <w:r>
        <w:rPr>
          <w:rFonts w:hint="eastAsia" w:ascii="方正仿宋_GBK" w:hAnsi="宋体" w:eastAsia="方正仿宋_GBK"/>
          <w:color w:val="auto"/>
          <w:sz w:val="24"/>
        </w:rPr>
        <w:t>、联系方式</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26"/>
      <w:bookmarkEnd w:id="127"/>
      <w:bookmarkEnd w:id="128"/>
      <w:bookmarkEnd w:id="129"/>
      <w:bookmarkEnd w:id="130"/>
    </w:p>
    <w:p>
      <w:pPr>
        <w:snapToGrid w:val="0"/>
        <w:spacing w:line="400" w:lineRule="exact"/>
        <w:ind w:firstLine="480" w:firstLineChars="200"/>
        <w:outlineLvl w:val="2"/>
        <w:rPr>
          <w:rFonts w:hint="default" w:ascii="方正仿宋_GBK" w:hAnsi="宋体" w:eastAsia="方正仿宋_GBK"/>
          <w:color w:val="auto"/>
          <w:sz w:val="24"/>
          <w:szCs w:val="24"/>
          <w:lang w:val="en-US" w:eastAsia="zh-CN"/>
        </w:rPr>
      </w:pPr>
      <w:r>
        <w:rPr>
          <w:rFonts w:hint="eastAsia" w:ascii="方正仿宋_GBK" w:hAnsi="宋体" w:eastAsia="方正仿宋_GBK"/>
          <w:color w:val="auto"/>
          <w:sz w:val="24"/>
          <w:szCs w:val="24"/>
        </w:rPr>
        <w:t>（一）采购人：</w:t>
      </w:r>
      <w:r>
        <w:rPr>
          <w:rFonts w:hint="eastAsia" w:ascii="方正仿宋_GBK" w:hAnsi="宋体" w:eastAsia="方正仿宋_GBK"/>
          <w:color w:val="auto"/>
          <w:sz w:val="24"/>
          <w:szCs w:val="24"/>
          <w:lang w:eastAsia="zh-CN"/>
        </w:rPr>
        <w:t>重庆兴垫农业发展有限公司</w:t>
      </w:r>
    </w:p>
    <w:p>
      <w:pPr>
        <w:snapToGrid w:val="0"/>
        <w:spacing w:line="400" w:lineRule="exact"/>
        <w:ind w:firstLine="480" w:firstLineChars="200"/>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rPr>
        <w:t>联系人：</w:t>
      </w:r>
      <w:r>
        <w:rPr>
          <w:rFonts w:hint="eastAsia" w:ascii="方正仿宋_GBK" w:hAnsi="宋体" w:eastAsia="方正仿宋_GBK"/>
          <w:color w:val="auto"/>
          <w:sz w:val="24"/>
          <w:szCs w:val="24"/>
          <w:lang w:eastAsia="zh-CN"/>
        </w:rPr>
        <w:t>张</w:t>
      </w:r>
      <w:r>
        <w:rPr>
          <w:rFonts w:hint="eastAsia" w:ascii="方正仿宋_GBK" w:hAnsi="宋体" w:eastAsia="方正仿宋_GBK"/>
          <w:color w:val="auto"/>
          <w:sz w:val="24"/>
          <w:szCs w:val="24"/>
          <w:lang w:val="en-US" w:eastAsia="zh-CN"/>
        </w:rPr>
        <w:t xml:space="preserve">老师     </w:t>
      </w:r>
    </w:p>
    <w:p>
      <w:pPr>
        <w:snapToGrid w:val="0"/>
        <w:spacing w:line="400" w:lineRule="exact"/>
        <w:ind w:firstLine="480" w:firstLineChars="200"/>
        <w:rPr>
          <w:rFonts w:hint="default" w:ascii="方正仿宋_GBK" w:hAnsi="宋体" w:eastAsia="方正仿宋_GBK"/>
          <w:color w:val="auto"/>
          <w:sz w:val="24"/>
          <w:szCs w:val="24"/>
          <w:lang w:val="en-US" w:eastAsia="zh-CN"/>
        </w:rPr>
      </w:pPr>
      <w:r>
        <w:rPr>
          <w:rFonts w:hint="eastAsia" w:ascii="方正仿宋_GBK" w:hAnsi="宋体" w:eastAsia="方正仿宋_GBK"/>
          <w:color w:val="auto"/>
          <w:sz w:val="24"/>
          <w:szCs w:val="24"/>
        </w:rPr>
        <w:t>电  话：</w:t>
      </w:r>
      <w:r>
        <w:rPr>
          <w:rFonts w:hint="eastAsia" w:ascii="方正仿宋_GBK" w:hAnsi="宋体" w:eastAsia="方正仿宋_GBK"/>
          <w:color w:val="auto"/>
          <w:sz w:val="24"/>
          <w:szCs w:val="24"/>
          <w:lang w:val="en-US" w:eastAsia="zh-CN"/>
        </w:rPr>
        <w:t>19192261377</w:t>
      </w:r>
    </w:p>
    <w:p>
      <w:pPr>
        <w:numPr>
          <w:ilvl w:val="0"/>
          <w:numId w:val="13"/>
        </w:numPr>
        <w:snapToGrid w:val="0"/>
        <w:spacing w:line="400" w:lineRule="exact"/>
        <w:ind w:firstLine="480" w:firstLineChars="200"/>
        <w:outlineLvl w:val="2"/>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rPr>
        <w:t>采购代理机构：</w:t>
      </w:r>
      <w:r>
        <w:rPr>
          <w:rFonts w:hint="eastAsia" w:ascii="方正仿宋_GBK" w:hAnsi="宋体" w:eastAsia="方正仿宋_GBK"/>
          <w:color w:val="auto"/>
          <w:sz w:val="24"/>
          <w:szCs w:val="24"/>
          <w:lang w:val="en-US" w:eastAsia="zh-CN"/>
        </w:rPr>
        <w:t>/</w:t>
      </w:r>
      <w:bookmarkStart w:id="131" w:name="_Toc982077680"/>
      <w:bookmarkStart w:id="132" w:name="_Toc19217"/>
      <w:bookmarkStart w:id="133" w:name="_Toc11327"/>
      <w:bookmarkStart w:id="134" w:name="_Toc1513988355"/>
      <w:bookmarkStart w:id="135" w:name="_Toc1453933183"/>
      <w:bookmarkStart w:id="136" w:name="_Toc1292"/>
      <w:bookmarkStart w:id="137" w:name="_Toc65660338"/>
      <w:bookmarkStart w:id="138" w:name="_Toc106034778"/>
      <w:bookmarkStart w:id="139" w:name="_Toc267148963"/>
      <w:bookmarkStart w:id="140" w:name="_Toc14516"/>
      <w:bookmarkStart w:id="141" w:name="_Toc24228"/>
      <w:bookmarkStart w:id="142" w:name="_Toc343103629"/>
      <w:bookmarkStart w:id="143" w:name="_Toc350621596"/>
      <w:bookmarkStart w:id="144" w:name="_Toc277804075"/>
      <w:bookmarkStart w:id="145" w:name="_Toc1406990017"/>
      <w:bookmarkStart w:id="146" w:name="_Toc1430"/>
      <w:bookmarkStart w:id="147" w:name="_Toc1306676567"/>
      <w:bookmarkStart w:id="148" w:name="_Toc102227313"/>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widowControl w:val="0"/>
        <w:numPr>
          <w:ilvl w:val="0"/>
          <w:numId w:val="0"/>
        </w:numPr>
        <w:snapToGrid w:val="0"/>
        <w:spacing w:line="400" w:lineRule="exact"/>
        <w:jc w:val="both"/>
        <w:outlineLvl w:val="2"/>
        <w:rPr>
          <w:rFonts w:hint="eastAsia" w:ascii="方正仿宋_GBK" w:hAnsi="宋体" w:eastAsia="方正仿宋_GBK"/>
          <w:color w:val="auto"/>
          <w:sz w:val="24"/>
          <w:szCs w:val="24"/>
          <w:lang w:val="en-US" w:eastAsia="zh-CN"/>
        </w:rPr>
      </w:pPr>
    </w:p>
    <w:p>
      <w:pPr>
        <w:numPr>
          <w:ilvl w:val="0"/>
          <w:numId w:val="0"/>
        </w:numPr>
        <w:snapToGrid w:val="0"/>
        <w:spacing w:line="400" w:lineRule="exact"/>
        <w:outlineLvl w:val="2"/>
        <w:rPr>
          <w:rFonts w:hint="eastAsia" w:ascii="方正仿宋_GBK" w:hAnsi="宋体" w:eastAsia="方正仿宋_GBK"/>
          <w:color w:val="auto"/>
          <w:sz w:val="24"/>
          <w:szCs w:val="24"/>
          <w:lang w:val="en-US" w:eastAsia="zh-CN"/>
        </w:rPr>
      </w:pPr>
    </w:p>
    <w:p>
      <w:pPr>
        <w:pStyle w:val="3"/>
        <w:numPr>
          <w:ilvl w:val="0"/>
          <w:numId w:val="0"/>
        </w:numPr>
        <w:spacing w:before="0" w:after="0" w:line="360" w:lineRule="auto"/>
        <w:jc w:val="center"/>
        <w:rPr>
          <w:rFonts w:hint="eastAsia" w:ascii="方正仿宋_GBK" w:hAnsi="宋体" w:eastAsia="方正仿宋_GBK"/>
          <w:color w:val="auto"/>
          <w:sz w:val="24"/>
          <w:szCs w:val="24"/>
        </w:rPr>
      </w:pPr>
      <w:r>
        <w:rPr>
          <w:rFonts w:hint="eastAsia" w:ascii="方正小标宋_GBK" w:hAnsi="Arial" w:eastAsia="方正小标宋_GBK"/>
          <w:b w:val="0"/>
          <w:color w:val="auto"/>
          <w:kern w:val="2"/>
          <w:sz w:val="36"/>
          <w:szCs w:val="30"/>
          <w:lang w:val="en-US" w:eastAsia="zh-CN" w:bidi="ar-SA"/>
        </w:rPr>
        <w:t>第二篇</w:t>
      </w:r>
      <w:r>
        <w:rPr>
          <w:rFonts w:hint="eastAsia" w:ascii="方正小标宋_GBK" w:eastAsia="方正小标宋_GBK"/>
          <w:b w:val="0"/>
          <w:color w:val="auto"/>
          <w:sz w:val="36"/>
          <w:szCs w:val="30"/>
        </w:rPr>
        <w:t xml:space="preserve"> 询价项目</w:t>
      </w:r>
      <w:r>
        <w:rPr>
          <w:rFonts w:hint="eastAsia" w:ascii="方正小标宋_GBK" w:eastAsia="方正小标宋_GBK"/>
          <w:b w:val="0"/>
          <w:color w:val="auto"/>
          <w:sz w:val="36"/>
          <w:szCs w:val="30"/>
          <w:lang w:eastAsia="zh-CN"/>
        </w:rPr>
        <w:t>服务</w:t>
      </w:r>
      <w:r>
        <w:rPr>
          <w:rFonts w:hint="eastAsia" w:ascii="方正小标宋_GBK" w:eastAsia="方正小标宋_GBK"/>
          <w:b w:val="0"/>
          <w:color w:val="auto"/>
          <w:sz w:val="36"/>
          <w:szCs w:val="30"/>
        </w:rPr>
        <w:t>需求</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Start w:id="149" w:name="_Toc46208029"/>
      <w:bookmarkStart w:id="150" w:name="_Toc76462325"/>
      <w:bookmarkStart w:id="151" w:name="_Toc1531405245"/>
      <w:bookmarkStart w:id="152" w:name="_Toc616823288"/>
      <w:bookmarkStart w:id="153" w:name="_Toc297092034"/>
      <w:bookmarkStart w:id="154" w:name="_Toc1137076120"/>
      <w:bookmarkStart w:id="155" w:name="_Toc1529925204"/>
      <w:bookmarkStart w:id="156" w:name="_Toc453404970"/>
      <w:bookmarkStart w:id="157" w:name="_Toc993794923"/>
    </w:p>
    <w:bookmarkEnd w:id="149"/>
    <w:bookmarkEnd w:id="150"/>
    <w:bookmarkEnd w:id="151"/>
    <w:bookmarkEnd w:id="152"/>
    <w:bookmarkEnd w:id="153"/>
    <w:bookmarkEnd w:id="154"/>
    <w:bookmarkEnd w:id="155"/>
    <w:bookmarkEnd w:id="156"/>
    <w:bookmarkEnd w:id="157"/>
    <w:p>
      <w:pPr>
        <w:pStyle w:val="3"/>
        <w:adjustRightInd w:val="0"/>
        <w:snapToGrid w:val="0"/>
        <w:spacing w:before="0" w:after="0" w:line="400" w:lineRule="exact"/>
        <w:ind w:firstLine="481" w:firstLineChars="200"/>
        <w:rPr>
          <w:rFonts w:hint="eastAsia" w:ascii="方正仿宋_GBK" w:hAnsi="宋体" w:eastAsia="方正仿宋_GBK"/>
          <w:color w:val="auto"/>
          <w:sz w:val="24"/>
          <w:lang w:val="en-US" w:eastAsia="zh-CN"/>
        </w:rPr>
      </w:pPr>
      <w:bookmarkStart w:id="158" w:name="_Toc1102227697"/>
      <w:r>
        <w:rPr>
          <w:rFonts w:hint="eastAsia" w:ascii="方正仿宋_GBK" w:hAnsi="宋体" w:eastAsia="方正仿宋_GBK"/>
          <w:color w:val="auto"/>
          <w:sz w:val="24"/>
          <w:lang w:val="en-US" w:eastAsia="zh-CN"/>
        </w:rPr>
        <w:t>一、</w:t>
      </w:r>
      <w:bookmarkEnd w:id="158"/>
      <w:r>
        <w:rPr>
          <w:rFonts w:hint="eastAsia" w:ascii="方正仿宋_GBK" w:hAnsi="宋体" w:eastAsia="方正仿宋_GBK"/>
          <w:color w:val="auto"/>
          <w:sz w:val="24"/>
          <w:lang w:val="en-US" w:eastAsia="zh-CN"/>
        </w:rPr>
        <w:t>采购需求表</w:t>
      </w:r>
    </w:p>
    <w:p>
      <w:pPr>
        <w:jc w:val="center"/>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lang w:val="en-US" w:eastAsia="zh-CN"/>
        </w:rPr>
        <w:t>重庆垫江停车场充电站建设项目双面发光广告牌、标识牌、路灯及车位划线采购</w:t>
      </w:r>
      <w:r>
        <w:rPr>
          <w:rFonts w:hint="eastAsia" w:ascii="方正仿宋_GBK" w:hAnsi="宋体" w:eastAsia="方正仿宋_GBK"/>
          <w:color w:val="auto"/>
          <w:sz w:val="24"/>
          <w:szCs w:val="24"/>
          <w:lang w:eastAsia="zh-CN"/>
        </w:rPr>
        <w:t>项目</w:t>
      </w:r>
    </w:p>
    <w:p>
      <w:pPr>
        <w:jc w:val="center"/>
        <w:rPr>
          <w:rFonts w:hint="eastAsia"/>
          <w:lang w:val="en-US" w:eastAsia="zh-CN"/>
        </w:rPr>
      </w:pPr>
      <w:r>
        <w:rPr>
          <w:rFonts w:hint="eastAsia" w:ascii="方正仿宋_GBK" w:hAnsi="宋体" w:eastAsia="方正仿宋_GBK"/>
          <w:color w:val="auto"/>
          <w:sz w:val="24"/>
          <w:szCs w:val="24"/>
          <w:lang w:eastAsia="zh-CN"/>
        </w:rPr>
        <w:t>采购需求表</w:t>
      </w:r>
    </w:p>
    <w:tbl>
      <w:tblPr>
        <w:tblStyle w:val="59"/>
        <w:tblW w:w="10650" w:type="dxa"/>
        <w:tblInd w:w="-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50"/>
        <w:gridCol w:w="3017"/>
        <w:gridCol w:w="716"/>
        <w:gridCol w:w="717"/>
        <w:gridCol w:w="900"/>
        <w:gridCol w:w="1117"/>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83"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序号</w:t>
            </w:r>
          </w:p>
        </w:tc>
        <w:tc>
          <w:tcPr>
            <w:tcW w:w="85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名称</w:t>
            </w:r>
          </w:p>
        </w:tc>
        <w:tc>
          <w:tcPr>
            <w:tcW w:w="3017"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工作内容</w:t>
            </w:r>
          </w:p>
        </w:tc>
        <w:tc>
          <w:tcPr>
            <w:tcW w:w="716"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数量</w:t>
            </w:r>
          </w:p>
        </w:tc>
        <w:tc>
          <w:tcPr>
            <w:tcW w:w="717"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单位</w:t>
            </w:r>
          </w:p>
        </w:tc>
        <w:tc>
          <w:tcPr>
            <w:tcW w:w="90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单价（元）</w:t>
            </w:r>
          </w:p>
        </w:tc>
        <w:tc>
          <w:tcPr>
            <w:tcW w:w="1117"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合价</w:t>
            </w:r>
          </w:p>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（元）</w:t>
            </w:r>
          </w:p>
        </w:tc>
        <w:tc>
          <w:tcPr>
            <w:tcW w:w="265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w:t>
            </w:r>
          </w:p>
        </w:tc>
        <w:tc>
          <w:tcPr>
            <w:tcW w:w="85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户外亚克力双面发光灯箱</w:t>
            </w:r>
          </w:p>
        </w:tc>
        <w:tc>
          <w:tcPr>
            <w:tcW w:w="3017" w:type="dxa"/>
          </w:tcPr>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主材材质：框架3mm镀锌板红外线激光切割、镀锌板焊接精工打磨、折弯、厚150mm、5mm瓷白亚克力、高精UV打印，50镀锌方管双立柱、骨架40镀锌方管焊接连接交叉架、内置蓝景LED节能光源、可更换画面，烤喷环氧底漆、表面氟碳喷涂、烤高温汽车喷塑漆。</w:t>
            </w:r>
          </w:p>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2.灯箱整体尺寸规格：2500mmx500mmx150mm</w:t>
            </w:r>
          </w:p>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3.灯箱基础浇筑：挖孔、浇灌混凝土安装（600mmx300mmx550mm）</w:t>
            </w:r>
          </w:p>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4.电路铺设：开槽、回填、主材（照明电线、线管等）、辅材、人工。</w:t>
            </w:r>
          </w:p>
          <w:p>
            <w:pPr>
              <w:snapToGrid w:val="0"/>
              <w:spacing w:line="400" w:lineRule="exact"/>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5.时空开关：微电脑（500w）</w:t>
            </w:r>
          </w:p>
        </w:tc>
        <w:tc>
          <w:tcPr>
            <w:tcW w:w="716"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24</w:t>
            </w:r>
          </w:p>
        </w:tc>
        <w:tc>
          <w:tcPr>
            <w:tcW w:w="717"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个</w:t>
            </w:r>
          </w:p>
        </w:tc>
        <w:tc>
          <w:tcPr>
            <w:tcW w:w="900"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3435</w:t>
            </w:r>
          </w:p>
        </w:tc>
        <w:tc>
          <w:tcPr>
            <w:tcW w:w="11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82440</w:t>
            </w:r>
          </w:p>
        </w:tc>
        <w:tc>
          <w:tcPr>
            <w:tcW w:w="2650" w:type="dxa"/>
          </w:tcPr>
          <w:p>
            <w:pPr>
              <w:snapToGrid w:val="0"/>
              <w:spacing w:line="400" w:lineRule="exact"/>
              <w:rPr>
                <w:rFonts w:hint="eastAsia" w:ascii="方正仿宋_GBK" w:hAnsi="宋体" w:eastAsia="方正仿宋_GBK"/>
                <w:color w:val="auto"/>
                <w:sz w:val="24"/>
                <w:szCs w:val="24"/>
                <w:vertAlign w:val="baseline"/>
                <w:lang w:val="en-US" w:eastAsia="zh-CN"/>
              </w:rPr>
            </w:pPr>
            <w:r>
              <w:drawing>
                <wp:anchor distT="0" distB="0" distL="114300" distR="114300" simplePos="0" relativeHeight="251659264" behindDoc="0" locked="0" layoutInCell="1" allowOverlap="1">
                  <wp:simplePos x="0" y="0"/>
                  <wp:positionH relativeFrom="column">
                    <wp:posOffset>-62230</wp:posOffset>
                  </wp:positionH>
                  <wp:positionV relativeFrom="paragraph">
                    <wp:posOffset>521970</wp:posOffset>
                  </wp:positionV>
                  <wp:extent cx="1635125" cy="2670810"/>
                  <wp:effectExtent l="0" t="0" r="3175" b="15240"/>
                  <wp:wrapNone/>
                  <wp:docPr id="4" name="图片 3" descr="99d7464d14f0c7e369f6aec4bdd804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descr="99d7464d14f0c7e369f6aec4bdd804a"/>
                          <pic:cNvPicPr>
                            <a:picLocks noChangeAspect="true"/>
                          </pic:cNvPicPr>
                        </pic:nvPicPr>
                        <pic:blipFill>
                          <a:blip r:embed="rId13"/>
                          <a:stretch>
                            <a:fillRect/>
                          </a:stretch>
                        </pic:blipFill>
                        <pic:spPr>
                          <a:xfrm>
                            <a:off x="0" y="0"/>
                            <a:ext cx="1635125" cy="267081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w:t>
            </w:r>
          </w:p>
        </w:tc>
        <w:tc>
          <w:tcPr>
            <w:tcW w:w="85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充电车位标识</w:t>
            </w:r>
          </w:p>
        </w:tc>
        <w:tc>
          <w:tcPr>
            <w:tcW w:w="3017" w:type="dxa"/>
          </w:tcPr>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1.主材材质：1.8mm铝板折边、画面采用超强级反光膜、高精uv画面、φ76镀锌管2mm厚立柱。</w:t>
            </w:r>
          </w:p>
          <w:p>
            <w:pPr>
              <w:snapToGrid w:val="0"/>
              <w:spacing w:line="400" w:lineRule="exact"/>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2.标识牌整体尺寸规格：950mm*750mm*1900mm。</w:t>
            </w:r>
          </w:p>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3.标识牌基础浇筑：钻孔、浇灌混凝土安装</w:t>
            </w:r>
          </w:p>
          <w:p>
            <w:pPr>
              <w:snapToGrid w:val="0"/>
              <w:spacing w:line="400" w:lineRule="exact"/>
              <w:rPr>
                <w:rFonts w:hint="eastAsia" w:ascii="方正仿宋_GBK" w:hAnsi="宋体" w:eastAsia="方正仿宋_GBK"/>
                <w:color w:val="auto"/>
                <w:sz w:val="24"/>
                <w:szCs w:val="24"/>
                <w:vertAlign w:val="baseline"/>
                <w:lang w:val="en-US" w:eastAsia="zh-CN"/>
              </w:rPr>
            </w:pPr>
          </w:p>
        </w:tc>
        <w:tc>
          <w:tcPr>
            <w:tcW w:w="716"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48</w:t>
            </w:r>
          </w:p>
        </w:tc>
        <w:tc>
          <w:tcPr>
            <w:tcW w:w="7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块</w:t>
            </w:r>
          </w:p>
        </w:tc>
        <w:tc>
          <w:tcPr>
            <w:tcW w:w="900" w:type="dxa"/>
            <w:shd w:val="clear" w:color="auto" w:fill="auto"/>
            <w:vAlign w:val="center"/>
          </w:tcPr>
          <w:p>
            <w:pPr>
              <w:snapToGrid w:val="0"/>
              <w:spacing w:line="400" w:lineRule="exact"/>
              <w:jc w:val="center"/>
              <w:rPr>
                <w:rFonts w:hint="eastAsia" w:ascii="方正仿宋_GBK" w:hAnsi="宋体" w:eastAsia="方正仿宋_GBK" w:cs="Times New Roman"/>
                <w:color w:val="auto"/>
                <w:kern w:val="2"/>
                <w:sz w:val="24"/>
                <w:szCs w:val="24"/>
                <w:vertAlign w:val="baseline"/>
                <w:lang w:val="en-US" w:eastAsia="zh-CN" w:bidi="ar-SA"/>
              </w:rPr>
            </w:pPr>
            <w:r>
              <w:rPr>
                <w:rFonts w:hint="eastAsia" w:ascii="方正仿宋_GBK" w:hAnsi="宋体" w:eastAsia="方正仿宋_GBK"/>
                <w:color w:val="auto"/>
                <w:sz w:val="24"/>
                <w:szCs w:val="24"/>
                <w:vertAlign w:val="baseline"/>
                <w:lang w:val="en-US" w:eastAsia="zh-CN"/>
              </w:rPr>
              <w:t>380</w:t>
            </w:r>
          </w:p>
        </w:tc>
        <w:tc>
          <w:tcPr>
            <w:tcW w:w="11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18240</w:t>
            </w:r>
          </w:p>
        </w:tc>
        <w:tc>
          <w:tcPr>
            <w:tcW w:w="2650" w:type="dxa"/>
          </w:tcPr>
          <w:p>
            <w:pPr>
              <w:snapToGrid w:val="0"/>
              <w:spacing w:line="400" w:lineRule="exact"/>
              <w:rPr>
                <w:rFonts w:hint="eastAsia" w:ascii="方正仿宋_GBK" w:hAnsi="宋体" w:eastAsia="方正仿宋_GBK"/>
                <w:color w:val="auto"/>
                <w:sz w:val="24"/>
                <w:szCs w:val="24"/>
                <w:vertAlign w:val="baseline"/>
                <w:lang w:val="en-US" w:eastAsia="zh-CN"/>
              </w:rPr>
            </w:pPr>
            <w:r>
              <w:drawing>
                <wp:anchor distT="0" distB="0" distL="114300" distR="114300" simplePos="0" relativeHeight="251660288" behindDoc="1" locked="0" layoutInCell="1" allowOverlap="1">
                  <wp:simplePos x="0" y="0"/>
                  <wp:positionH relativeFrom="column">
                    <wp:posOffset>8890</wp:posOffset>
                  </wp:positionH>
                  <wp:positionV relativeFrom="paragraph">
                    <wp:posOffset>77470</wp:posOffset>
                  </wp:positionV>
                  <wp:extent cx="1555115" cy="2165985"/>
                  <wp:effectExtent l="0" t="0" r="6985" b="5715"/>
                  <wp:wrapNone/>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14"/>
                          <a:stretch>
                            <a:fillRect/>
                          </a:stretch>
                        </pic:blipFill>
                        <pic:spPr>
                          <a:xfrm>
                            <a:off x="0" y="0"/>
                            <a:ext cx="1555115" cy="216598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3</w:t>
            </w:r>
          </w:p>
        </w:tc>
        <w:tc>
          <w:tcPr>
            <w:tcW w:w="85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高压危险牌</w:t>
            </w:r>
          </w:p>
        </w:tc>
        <w:tc>
          <w:tcPr>
            <w:tcW w:w="3017" w:type="dxa"/>
          </w:tcPr>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1.主材材质：车贴覆膜</w:t>
            </w:r>
          </w:p>
          <w:p>
            <w:pPr>
              <w:snapToGrid w:val="0"/>
              <w:spacing w:line="400" w:lineRule="exact"/>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2.高压危险牌整体尺寸规格：400mm*250mm</w:t>
            </w:r>
          </w:p>
        </w:tc>
        <w:tc>
          <w:tcPr>
            <w:tcW w:w="716"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96</w:t>
            </w:r>
          </w:p>
        </w:tc>
        <w:tc>
          <w:tcPr>
            <w:tcW w:w="717"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张</w:t>
            </w:r>
          </w:p>
        </w:tc>
        <w:tc>
          <w:tcPr>
            <w:tcW w:w="900"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10</w:t>
            </w:r>
          </w:p>
        </w:tc>
        <w:tc>
          <w:tcPr>
            <w:tcW w:w="11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960</w:t>
            </w:r>
          </w:p>
        </w:tc>
        <w:tc>
          <w:tcPr>
            <w:tcW w:w="2650" w:type="dxa"/>
          </w:tcPr>
          <w:p>
            <w:pPr>
              <w:snapToGrid w:val="0"/>
              <w:spacing w:line="400" w:lineRule="exact"/>
              <w:rPr>
                <w:rFonts w:hint="eastAsia" w:ascii="方正仿宋_GBK" w:hAnsi="宋体" w:eastAsia="方正仿宋_GBK"/>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4</w:t>
            </w:r>
          </w:p>
        </w:tc>
        <w:tc>
          <w:tcPr>
            <w:tcW w:w="85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宣传公示牌（含张贴自助充电操作指南画面）</w:t>
            </w:r>
          </w:p>
        </w:tc>
        <w:tc>
          <w:tcPr>
            <w:tcW w:w="3017" w:type="dxa"/>
          </w:tcPr>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1.主材材质：80镀锌方管2mm厚双立柱、30镀锌方管2mm厚4根精工打磨焊接横梁、2mm镀锌板背板，框架、背板喷环氧底漆 、表面烤高温汽车喷塑漆、表面防紫外线处理。</w:t>
            </w:r>
          </w:p>
          <w:p>
            <w:pPr>
              <w:snapToGrid w:val="0"/>
              <w:spacing w:line="400" w:lineRule="exact"/>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2.标识牌整体尺寸规格：2000mm*1200mm*3000mm。</w:t>
            </w:r>
          </w:p>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3.标识牌基础浇筑：钻孔、浇灌混凝土安装</w:t>
            </w:r>
          </w:p>
        </w:tc>
        <w:tc>
          <w:tcPr>
            <w:tcW w:w="716"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24</w:t>
            </w:r>
          </w:p>
        </w:tc>
        <w:tc>
          <w:tcPr>
            <w:tcW w:w="717"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套</w:t>
            </w:r>
          </w:p>
        </w:tc>
        <w:tc>
          <w:tcPr>
            <w:tcW w:w="900"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1200</w:t>
            </w:r>
          </w:p>
        </w:tc>
        <w:tc>
          <w:tcPr>
            <w:tcW w:w="11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28800</w:t>
            </w:r>
          </w:p>
        </w:tc>
        <w:tc>
          <w:tcPr>
            <w:tcW w:w="2650" w:type="dxa"/>
          </w:tcPr>
          <w:p>
            <w:pPr>
              <w:snapToGrid w:val="0"/>
              <w:spacing w:line="400" w:lineRule="exact"/>
              <w:rPr>
                <w:rFonts w:hint="eastAsia" w:ascii="方正仿宋_GBK" w:hAnsi="宋体" w:eastAsia="方正仿宋_GBK"/>
                <w:color w:val="auto"/>
                <w:sz w:val="24"/>
                <w:szCs w:val="24"/>
                <w:vertAlign w:val="baseline"/>
                <w:lang w:val="en-US" w:eastAsia="zh-CN"/>
              </w:rPr>
            </w:pPr>
            <w:r>
              <w:drawing>
                <wp:anchor distT="0" distB="0" distL="114300" distR="114300" simplePos="0" relativeHeight="251660288" behindDoc="1" locked="0" layoutInCell="1" allowOverlap="1">
                  <wp:simplePos x="0" y="0"/>
                  <wp:positionH relativeFrom="column">
                    <wp:posOffset>-20320</wp:posOffset>
                  </wp:positionH>
                  <wp:positionV relativeFrom="paragraph">
                    <wp:posOffset>118745</wp:posOffset>
                  </wp:positionV>
                  <wp:extent cx="1565275" cy="2275840"/>
                  <wp:effectExtent l="0" t="0" r="15875" b="10160"/>
                  <wp:wrapNone/>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15"/>
                          <a:stretch>
                            <a:fillRect/>
                          </a:stretch>
                        </pic:blipFill>
                        <pic:spPr>
                          <a:xfrm>
                            <a:off x="0" y="0"/>
                            <a:ext cx="1565275" cy="227584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5</w:t>
            </w:r>
          </w:p>
        </w:tc>
        <w:tc>
          <w:tcPr>
            <w:tcW w:w="85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划车位线</w:t>
            </w:r>
          </w:p>
        </w:tc>
        <w:tc>
          <w:tcPr>
            <w:tcW w:w="3017" w:type="dxa"/>
          </w:tcPr>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1.主材材质：热熔反光型道路标线涂料</w:t>
            </w:r>
          </w:p>
          <w:p>
            <w:pPr>
              <w:snapToGrid w:val="0"/>
              <w:spacing w:line="400" w:lineRule="exact"/>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2.车位线宽度：15mm</w:t>
            </w:r>
          </w:p>
        </w:tc>
        <w:tc>
          <w:tcPr>
            <w:tcW w:w="716"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1000</w:t>
            </w:r>
          </w:p>
        </w:tc>
        <w:tc>
          <w:tcPr>
            <w:tcW w:w="7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m</w:t>
            </w:r>
          </w:p>
        </w:tc>
        <w:tc>
          <w:tcPr>
            <w:tcW w:w="900"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18</w:t>
            </w:r>
          </w:p>
        </w:tc>
        <w:tc>
          <w:tcPr>
            <w:tcW w:w="11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18000</w:t>
            </w:r>
          </w:p>
        </w:tc>
        <w:tc>
          <w:tcPr>
            <w:tcW w:w="2650" w:type="dxa"/>
          </w:tcPr>
          <w:p>
            <w:pPr>
              <w:snapToGrid w:val="0"/>
              <w:spacing w:line="400" w:lineRule="exact"/>
              <w:rPr>
                <w:rFonts w:hint="eastAsia" w:ascii="方正仿宋_GBK" w:hAnsi="宋体" w:eastAsia="方正仿宋_GBK"/>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6</w:t>
            </w:r>
          </w:p>
        </w:tc>
        <w:tc>
          <w:tcPr>
            <w:tcW w:w="85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路灯</w:t>
            </w:r>
          </w:p>
        </w:tc>
        <w:tc>
          <w:tcPr>
            <w:tcW w:w="3017" w:type="dxa"/>
          </w:tcPr>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1.主材材质：6m热镀锌灯杆、壁厚2mm、LED100w-220v臂长2500mm以下、法兰盘260*260*10、飞利浦电源、芯片。</w:t>
            </w:r>
          </w:p>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2.灯杆基础浇筑</w:t>
            </w:r>
            <w:r>
              <w:rPr>
                <w:rFonts w:hint="eastAsia" w:ascii="方正仿宋_GBK" w:hAnsi="宋体" w:eastAsia="方正仿宋_GBK"/>
                <w:color w:val="auto"/>
                <w:sz w:val="28"/>
                <w:szCs w:val="28"/>
                <w:vertAlign w:val="baseline"/>
                <w:lang w:val="en-US" w:eastAsia="zh-CN"/>
              </w:rPr>
              <w:t>：</w:t>
            </w:r>
            <w:r>
              <w:rPr>
                <w:rFonts w:hint="eastAsia" w:ascii="方正仿宋_GBK" w:hAnsi="宋体" w:eastAsia="方正仿宋_GBK"/>
                <w:color w:val="auto"/>
                <w:sz w:val="24"/>
                <w:szCs w:val="24"/>
                <w:vertAlign w:val="baseline"/>
                <w:lang w:val="en-US" w:eastAsia="zh-CN"/>
              </w:rPr>
              <w:t>打孔、预埋地笼（500mm*500mm*80</w:t>
            </w:r>
          </w:p>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0mm）、浇灌混凝土。</w:t>
            </w:r>
          </w:p>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3.电路铺设：开槽、回填、主材（照明电线、线管等）、辅材、人工。</w:t>
            </w:r>
          </w:p>
          <w:p>
            <w:pPr>
              <w:snapToGrid w:val="0"/>
              <w:spacing w:line="400" w:lineRule="exact"/>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4.时空开关：微电脑（500w）</w:t>
            </w:r>
          </w:p>
        </w:tc>
        <w:tc>
          <w:tcPr>
            <w:tcW w:w="716"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2125</w:t>
            </w:r>
          </w:p>
        </w:tc>
        <w:tc>
          <w:tcPr>
            <w:tcW w:w="717"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套</w:t>
            </w:r>
          </w:p>
        </w:tc>
        <w:tc>
          <w:tcPr>
            <w:tcW w:w="900"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24</w:t>
            </w:r>
          </w:p>
        </w:tc>
        <w:tc>
          <w:tcPr>
            <w:tcW w:w="11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51000</w:t>
            </w:r>
            <w:bookmarkStart w:id="606" w:name="_GoBack"/>
            <w:bookmarkEnd w:id="606"/>
          </w:p>
        </w:tc>
        <w:tc>
          <w:tcPr>
            <w:tcW w:w="2650" w:type="dxa"/>
          </w:tcPr>
          <w:p>
            <w:pPr>
              <w:snapToGrid w:val="0"/>
              <w:spacing w:line="400" w:lineRule="exact"/>
              <w:rPr>
                <w:rFonts w:hint="eastAsia" w:ascii="方正仿宋_GBK" w:hAnsi="宋体" w:eastAsia="方正仿宋_GBK"/>
                <w:color w:val="auto"/>
                <w:sz w:val="24"/>
                <w:szCs w:val="24"/>
                <w:vertAlign w:val="baseline"/>
                <w:lang w:val="en-US" w:eastAsia="zh-CN"/>
              </w:rPr>
            </w:pPr>
            <w:r>
              <w:drawing>
                <wp:anchor distT="0" distB="0" distL="114300" distR="114300" simplePos="0" relativeHeight="251660288" behindDoc="0" locked="0" layoutInCell="1" allowOverlap="1">
                  <wp:simplePos x="0" y="0"/>
                  <wp:positionH relativeFrom="column">
                    <wp:posOffset>31750</wp:posOffset>
                  </wp:positionH>
                  <wp:positionV relativeFrom="paragraph">
                    <wp:posOffset>163830</wp:posOffset>
                  </wp:positionV>
                  <wp:extent cx="1473835" cy="2447290"/>
                  <wp:effectExtent l="0" t="0" r="12065" b="10160"/>
                  <wp:wrapNone/>
                  <wp:docPr id="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true"/>
                          </pic:cNvPicPr>
                        </pic:nvPicPr>
                        <pic:blipFill>
                          <a:blip r:embed="rId16"/>
                          <a:stretch>
                            <a:fillRect/>
                          </a:stretch>
                        </pic:blipFill>
                        <pic:spPr>
                          <a:xfrm>
                            <a:off x="0" y="0"/>
                            <a:ext cx="1473835" cy="244729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3" w:type="dxa"/>
            <w:gridSpan w:val="6"/>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合计</w:t>
            </w:r>
          </w:p>
        </w:tc>
        <w:tc>
          <w:tcPr>
            <w:tcW w:w="11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199440</w:t>
            </w:r>
          </w:p>
        </w:tc>
        <w:tc>
          <w:tcPr>
            <w:tcW w:w="2650" w:type="dxa"/>
          </w:tcPr>
          <w:p>
            <w:pPr>
              <w:snapToGrid w:val="0"/>
              <w:spacing w:line="400" w:lineRule="exact"/>
              <w:rPr>
                <w:rFonts w:hint="eastAsia" w:ascii="方正仿宋_GBK" w:hAnsi="宋体" w:eastAsia="方正仿宋_GBK"/>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0" w:type="dxa"/>
            <w:gridSpan w:val="8"/>
            <w:vAlign w:val="center"/>
          </w:tcPr>
          <w:p>
            <w:pPr>
              <w:snapToGrid w:val="0"/>
              <w:spacing w:line="400" w:lineRule="exact"/>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注1.双面发光灯箱24个（各乡镇1个），路灯24盏（各乡镇1盏），识牌168块（充电车位标识，各乡镇2块；高压危险牌，各乡镇4块；宣传公示牌，各乡镇1块），车位划线标约1000m（据现场实际情况实施），所有货物均根据现场实际发生的数量据实结算。</w:t>
            </w:r>
          </w:p>
          <w:p>
            <w:pPr>
              <w:snapToGrid w:val="0"/>
              <w:spacing w:line="400" w:lineRule="exact"/>
              <w:rPr>
                <w:rFonts w:hint="default"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2.灯箱、标识牌、</w:t>
            </w:r>
            <w:r>
              <w:rPr>
                <w:rFonts w:hint="eastAsia" w:ascii="方正仿宋_GBK" w:hAnsi="宋体" w:eastAsia="方正仿宋_GBK"/>
                <w:color w:val="auto"/>
                <w:sz w:val="24"/>
                <w:szCs w:val="24"/>
                <w:vertAlign w:val="baseline"/>
                <w:lang w:val="en-US" w:eastAsia="zh-CN"/>
              </w:rPr>
              <w:t>高压危险牌、宣传公示牌（含张贴自助充电操作指南画面）的文字及图案内容以采购人实际需求为准，图例只作为参考。</w:t>
            </w:r>
          </w:p>
        </w:tc>
      </w:tr>
    </w:tbl>
    <w:p>
      <w:pPr>
        <w:snapToGrid w:val="0"/>
        <w:spacing w:line="400" w:lineRule="exact"/>
        <w:rPr>
          <w:rFonts w:hint="eastAsia" w:ascii="方正仿宋_GBK" w:hAnsi="宋体" w:eastAsia="方正仿宋_GBK"/>
          <w:color w:val="auto"/>
          <w:sz w:val="24"/>
          <w:szCs w:val="24"/>
          <w:lang w:val="en-US" w:eastAsia="zh-CN"/>
        </w:rPr>
      </w:pPr>
      <w:bookmarkStart w:id="159" w:name="_Toc1952712321"/>
    </w:p>
    <w:bookmarkEnd w:id="159"/>
    <w:p>
      <w:pPr>
        <w:snapToGrid w:val="0"/>
        <w:spacing w:line="400" w:lineRule="exact"/>
        <w:ind w:firstLine="480" w:firstLineChars="200"/>
        <w:rPr>
          <w:rFonts w:hint="eastAsia" w:ascii="方正仿宋_GBK" w:hAnsi="宋体" w:eastAsia="方正仿宋_GBK"/>
          <w:color w:val="auto"/>
          <w:sz w:val="24"/>
          <w:szCs w:val="24"/>
          <w:lang w:val="en-US" w:eastAsia="zh-CN"/>
        </w:rPr>
        <w:sectPr>
          <w:pgSz w:w="11907" w:h="16840"/>
          <w:pgMar w:top="1134" w:right="1191" w:bottom="1134" w:left="1304" w:header="964" w:footer="992" w:gutter="0"/>
          <w:pgNumType w:fmt="numberInDash"/>
          <w:cols w:space="720" w:num="1"/>
          <w:docGrid w:linePitch="312" w:charSpace="0"/>
        </w:sectPr>
      </w:pPr>
      <w:bookmarkStart w:id="160" w:name="_Toc1222406784"/>
      <w:bookmarkStart w:id="161" w:name="_Toc13356"/>
      <w:bookmarkStart w:id="162" w:name="_Toc1514336848"/>
      <w:bookmarkStart w:id="163" w:name="_Toc523"/>
      <w:bookmarkStart w:id="164" w:name="_Toc746898553"/>
      <w:bookmarkStart w:id="165" w:name="_Toc1324"/>
      <w:bookmarkStart w:id="166" w:name="_Toc481918439"/>
      <w:bookmarkStart w:id="167" w:name="_Toc4974"/>
      <w:bookmarkStart w:id="168" w:name="_Toc170050265"/>
      <w:bookmarkStart w:id="169" w:name="_Toc24312"/>
      <w:bookmarkStart w:id="170" w:name="_Toc767208089"/>
      <w:bookmarkStart w:id="171" w:name="_Toc106034781"/>
      <w:bookmarkStart w:id="172" w:name="_Toc118847416"/>
      <w:bookmarkStart w:id="173" w:name="_Toc65660341"/>
      <w:bookmarkStart w:id="174" w:name="_Toc15492"/>
      <w:bookmarkStart w:id="175" w:name="_Toc2100527731"/>
    </w:p>
    <w:p>
      <w:pPr>
        <w:pStyle w:val="3"/>
        <w:numPr>
          <w:ilvl w:val="0"/>
          <w:numId w:val="0"/>
        </w:numPr>
        <w:spacing w:before="0" w:after="0" w:line="360" w:lineRule="auto"/>
        <w:jc w:val="center"/>
        <w:rPr>
          <w:rFonts w:hint="eastAsia" w:ascii="方正小标宋_GBK" w:hAnsi="Arial" w:eastAsia="方正小标宋_GBK"/>
          <w:b w:val="0"/>
          <w:color w:val="auto"/>
          <w:kern w:val="2"/>
          <w:sz w:val="36"/>
          <w:szCs w:val="30"/>
          <w:lang w:val="en-US" w:eastAsia="zh-CN" w:bidi="ar-SA"/>
        </w:rPr>
      </w:pPr>
      <w:bookmarkStart w:id="176" w:name="_Toc67569181"/>
      <w:r>
        <w:rPr>
          <w:rFonts w:hint="eastAsia" w:ascii="方正小标宋_GBK" w:hAnsi="Arial" w:eastAsia="方正小标宋_GBK"/>
          <w:b w:val="0"/>
          <w:color w:val="auto"/>
          <w:kern w:val="2"/>
          <w:sz w:val="36"/>
          <w:szCs w:val="30"/>
          <w:lang w:val="en-US" w:eastAsia="zh-CN" w:bidi="ar-SA"/>
        </w:rPr>
        <w:t xml:space="preserve">第三篇  </w:t>
      </w:r>
      <w:bookmarkEnd w:id="148"/>
      <w:r>
        <w:rPr>
          <w:rFonts w:hint="eastAsia" w:ascii="方正小标宋_GBK" w:hAnsi="Arial" w:eastAsia="方正小标宋_GBK"/>
          <w:b w:val="0"/>
          <w:color w:val="auto"/>
          <w:kern w:val="2"/>
          <w:sz w:val="36"/>
          <w:szCs w:val="30"/>
          <w:lang w:val="en-US" w:eastAsia="zh-CN" w:bidi="ar-SA"/>
        </w:rPr>
        <w:t>询价项目</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Pr>
          <w:rFonts w:hint="eastAsia" w:ascii="方正小标宋_GBK" w:hAnsi="Arial" w:eastAsia="方正小标宋_GBK"/>
          <w:b w:val="0"/>
          <w:color w:val="auto"/>
          <w:kern w:val="2"/>
          <w:sz w:val="36"/>
          <w:szCs w:val="30"/>
          <w:lang w:val="en-US" w:eastAsia="zh-CN" w:bidi="ar-SA"/>
        </w:rPr>
        <w:t>商务需求</w:t>
      </w:r>
      <w:bookmarkEnd w:id="176"/>
    </w:p>
    <w:p>
      <w:pPr>
        <w:pStyle w:val="3"/>
        <w:adjustRightInd w:val="0"/>
        <w:snapToGrid w:val="0"/>
        <w:spacing w:before="0" w:after="0" w:line="400" w:lineRule="exact"/>
        <w:ind w:firstLine="481" w:firstLineChars="200"/>
        <w:rPr>
          <w:rFonts w:ascii="方正仿宋_GBK" w:hAnsi="宋体" w:eastAsia="方正仿宋_GBK"/>
          <w:color w:val="auto"/>
          <w:sz w:val="24"/>
        </w:rPr>
      </w:pPr>
      <w:bookmarkStart w:id="177" w:name="_Toc344475120"/>
      <w:bookmarkStart w:id="178" w:name="_Toc76462328"/>
      <w:bookmarkStart w:id="179" w:name="_Toc106030883"/>
      <w:bookmarkStart w:id="180" w:name="_Toc1697419453"/>
      <w:bookmarkStart w:id="181" w:name="_Toc12935"/>
      <w:bookmarkStart w:id="182" w:name="_Toc1241"/>
      <w:bookmarkStart w:id="183" w:name="_Toc1933445030"/>
      <w:bookmarkStart w:id="184" w:name="_Toc434280105"/>
      <w:bookmarkStart w:id="185" w:name="_Toc21154"/>
      <w:bookmarkStart w:id="186" w:name="_Toc17750"/>
      <w:bookmarkStart w:id="187" w:name="_Toc1069401050"/>
      <w:bookmarkStart w:id="188" w:name="_Toc13555"/>
      <w:bookmarkStart w:id="189" w:name="_Toc1886637983"/>
      <w:bookmarkStart w:id="190" w:name="_Toc611536183"/>
      <w:bookmarkStart w:id="191" w:name="_Toc1268192327"/>
      <w:bookmarkStart w:id="192" w:name="_Toc18553"/>
      <w:bookmarkStart w:id="193" w:name="_Toc1138994769"/>
      <w:bookmarkStart w:id="194" w:name="_Toc106034782"/>
      <w:bookmarkStart w:id="195" w:name="_Toc65660342"/>
      <w:bookmarkStart w:id="196" w:name="_Toc1793927808"/>
      <w:bookmarkStart w:id="197" w:name="_Toc342913389"/>
      <w:r>
        <w:rPr>
          <w:rFonts w:hint="eastAsia" w:ascii="方正仿宋_GBK" w:hAnsi="宋体" w:eastAsia="方正仿宋_GBK"/>
          <w:color w:val="auto"/>
          <w:sz w:val="24"/>
        </w:rPr>
        <w:t>一、服务期、地点</w:t>
      </w:r>
      <w:bookmarkEnd w:id="177"/>
      <w:bookmarkEnd w:id="178"/>
      <w:bookmarkEnd w:id="179"/>
      <w:r>
        <w:rPr>
          <w:rFonts w:hint="eastAsia" w:ascii="方正仿宋_GBK" w:hAnsi="宋体" w:eastAsia="方正仿宋_GBK"/>
          <w:color w:val="auto"/>
          <w:sz w:val="24"/>
        </w:rPr>
        <w:t>及验收方式</w:t>
      </w:r>
      <w:bookmarkEnd w:id="180"/>
    </w:p>
    <w:p>
      <w:pPr>
        <w:pStyle w:val="34"/>
        <w:spacing w:line="400" w:lineRule="exact"/>
        <w:ind w:firstLine="480" w:firstLineChars="200"/>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rPr>
        <w:t>（一）</w:t>
      </w:r>
      <w:r>
        <w:rPr>
          <w:rFonts w:hint="eastAsia" w:ascii="方正仿宋_GBK" w:hAnsi="宋体" w:eastAsia="方正仿宋_GBK"/>
          <w:color w:val="auto"/>
          <w:sz w:val="24"/>
          <w:szCs w:val="24"/>
          <w:lang w:eastAsia="zh-CN"/>
        </w:rPr>
        <w:t>安装时间</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签订合同之日起</w:t>
      </w:r>
      <w:r>
        <w:rPr>
          <w:rFonts w:hint="eastAsia" w:ascii="方正仿宋_GBK" w:hAnsi="宋体" w:eastAsia="方正仿宋_GBK"/>
          <w:color w:val="auto"/>
          <w:sz w:val="24"/>
          <w:szCs w:val="24"/>
          <w:lang w:val="en-US" w:eastAsia="zh-CN"/>
        </w:rPr>
        <w:t>10日历天完工；</w:t>
      </w:r>
    </w:p>
    <w:p>
      <w:pPr>
        <w:spacing w:line="400" w:lineRule="exact"/>
        <w:ind w:firstLine="480" w:firstLineChars="200"/>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rPr>
        <w:t>（二）服务地点：</w:t>
      </w:r>
      <w:r>
        <w:rPr>
          <w:rFonts w:hint="eastAsia" w:ascii="方正仿宋_GBK" w:hAnsi="宋体" w:eastAsia="方正仿宋_GBK"/>
          <w:color w:val="auto"/>
          <w:sz w:val="24"/>
          <w:szCs w:val="24"/>
          <w:lang w:val="en-US" w:eastAsia="zh-CN"/>
        </w:rPr>
        <w:t>三溪:三汇社区移民新村停车场、裴兴:政府便民服务中心停车场、沙河：政府停车场、包家：宝山社区居民委员会（广场）、永平：码头街05号、大石:政府停车场、周嘉:政府停车场、高安:政府广场（宝鼎大桥桥头）、澄溪:兴澄广场停车场、砚台：政府停车场、黄沙:长红安置房旁、长龙：文化服务中心（政府旁）、鹤游：交通小区、沙坪：卫生院停车场、坪山：文昌社区便民服务中心、太平：人民政府广场旁、新民:恬园山庄停车场（五彩田园）、杠家:三鑫社区龚家坝广场、曹回:莲花村党群服务中心（便民服务中心）、白家：农安社区移民大道、五洞：李花源游客中心、高峰:镇中大道旁（渝垫国资公司储备地）、永安：政府停车场、普顺:磨滩村一组停车场（普顺镇政府）。</w:t>
      </w:r>
    </w:p>
    <w:p>
      <w:pPr>
        <w:spacing w:line="400" w:lineRule="exact"/>
        <w:ind w:firstLine="480" w:firstLineChars="200"/>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olor w:val="auto"/>
          <w:sz w:val="24"/>
          <w:szCs w:val="24"/>
          <w:lang w:eastAsia="zh-CN"/>
        </w:rPr>
        <w:t>（三）验收方式：</w:t>
      </w:r>
      <w:bookmarkStart w:id="198" w:name="_Toc344475121"/>
      <w:bookmarkStart w:id="199" w:name="_Toc708523905"/>
      <w:bookmarkStart w:id="200" w:name="_Toc106030884"/>
      <w:bookmarkStart w:id="201" w:name="_Toc76462329"/>
      <w:r>
        <w:rPr>
          <w:rFonts w:hint="eastAsia" w:ascii="方正仿宋_GBK" w:hAnsi="宋体" w:eastAsia="方正仿宋_GBK" w:cs="Times New Roman"/>
          <w:b w:val="0"/>
          <w:color w:val="auto"/>
          <w:kern w:val="2"/>
          <w:sz w:val="24"/>
          <w:szCs w:val="24"/>
          <w:lang w:val="en-US" w:eastAsia="zh-CN" w:bidi="ar-SA"/>
        </w:rPr>
        <w:t>安装完毕后，由采购人组织相关单位验收。</w:t>
      </w: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r>
        <w:rPr>
          <w:rFonts w:hint="eastAsia" w:ascii="方正仿宋_GBK" w:hAnsi="宋体" w:eastAsia="方正仿宋_GBK"/>
          <w:color w:val="auto"/>
          <w:sz w:val="24"/>
        </w:rPr>
        <w:t>二、</w:t>
      </w:r>
      <w:bookmarkEnd w:id="198"/>
      <w:r>
        <w:rPr>
          <w:rFonts w:hint="eastAsia" w:ascii="方正仿宋_GBK" w:hAnsi="宋体" w:eastAsia="方正仿宋_GBK"/>
          <w:color w:val="auto"/>
          <w:sz w:val="24"/>
        </w:rPr>
        <w:t>报价要求</w:t>
      </w:r>
      <w:bookmarkEnd w:id="199"/>
      <w:bookmarkEnd w:id="200"/>
      <w:bookmarkEnd w:id="201"/>
    </w:p>
    <w:p>
      <w:pPr>
        <w:snapToGrid w:val="0"/>
        <w:spacing w:line="400" w:lineRule="exact"/>
        <w:ind w:firstLine="480" w:firstLineChars="200"/>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报价包含但不限于：工程直接费用、施工设备费、设备调试费、设备试运行费、劳务费、管理费、材料费、安装费、维护费、保险费、临时费、加班费、二次转运费、措施费、利润、税金、政策性文件规定的所有费用，以及施工中场地内的清洁及产生的废渣、弃土、垃圾等的清除处理费、取弃土场费用</w:t>
      </w:r>
    </w:p>
    <w:p>
      <w:pPr>
        <w:snapToGrid w:val="0"/>
        <w:spacing w:line="400" w:lineRule="exact"/>
        <w:ind w:firstLine="481" w:firstLineChars="200"/>
        <w:rPr>
          <w:rFonts w:hint="eastAsia" w:ascii="方正仿宋_GBK" w:hAnsi="宋体" w:eastAsia="方正仿宋_GBK"/>
          <w:b/>
          <w:bCs/>
          <w:color w:val="auto"/>
          <w:sz w:val="24"/>
          <w:szCs w:val="24"/>
          <w:lang w:val="en-US" w:eastAsia="zh-CN"/>
        </w:rPr>
      </w:pPr>
      <w:r>
        <w:rPr>
          <w:rFonts w:hint="eastAsia" w:ascii="方正仿宋_GBK" w:hAnsi="宋体" w:eastAsia="方正仿宋_GBK"/>
          <w:b/>
          <w:bCs/>
          <w:color w:val="auto"/>
          <w:sz w:val="24"/>
          <w:szCs w:val="24"/>
          <w:lang w:val="en-US" w:eastAsia="zh-CN"/>
        </w:rPr>
        <w:t>三、</w:t>
      </w:r>
      <w:r>
        <w:rPr>
          <w:rFonts w:hint="eastAsia" w:ascii="方正仿宋_GBK" w:hAnsi="宋体" w:eastAsia="方正仿宋_GBK"/>
          <w:b/>
          <w:bCs/>
          <w:color w:val="auto"/>
          <w:sz w:val="24"/>
          <w:szCs w:val="24"/>
        </w:rPr>
        <w:t>人员配置</w:t>
      </w:r>
      <w:r>
        <w:rPr>
          <w:rFonts w:hint="eastAsia" w:ascii="方正仿宋_GBK" w:hAnsi="宋体" w:eastAsia="方正仿宋_GBK"/>
          <w:b/>
          <w:bCs/>
          <w:color w:val="auto"/>
          <w:sz w:val="24"/>
          <w:szCs w:val="24"/>
          <w:lang w:eastAsia="zh-CN"/>
        </w:rPr>
        <w:t>及安全</w:t>
      </w:r>
      <w:r>
        <w:rPr>
          <w:rFonts w:hint="eastAsia" w:ascii="方正仿宋_GBK" w:hAnsi="宋体" w:eastAsia="方正仿宋_GBK"/>
          <w:b/>
          <w:bCs/>
          <w:color w:val="auto"/>
          <w:sz w:val="24"/>
          <w:szCs w:val="24"/>
          <w:lang w:val="en-US" w:eastAsia="zh-CN"/>
        </w:rPr>
        <w:t>要求</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lang w:val="en-US" w:eastAsia="zh-CN"/>
        </w:rPr>
        <w:t>由供应商自行配置各项工作的专技人员，保证项目顺利且保质保量完成；项目实施期间至验收之前与项目相关的所有安全责任（包括但不限于生命财产安全责任）由供应商自行承担。</w:t>
      </w: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202" w:name="_Toc76462330"/>
      <w:bookmarkStart w:id="203" w:name="_Toc344475122"/>
      <w:bookmarkStart w:id="204" w:name="_Toc2084974912"/>
      <w:bookmarkStart w:id="205" w:name="_Toc106030885"/>
      <w:r>
        <w:rPr>
          <w:rFonts w:hint="eastAsia" w:ascii="方正仿宋_GBK" w:hAnsi="宋体" w:eastAsia="方正仿宋_GBK"/>
          <w:color w:val="auto"/>
          <w:sz w:val="24"/>
          <w:lang w:eastAsia="zh-CN"/>
        </w:rPr>
        <w:t>四、</w:t>
      </w:r>
      <w:r>
        <w:rPr>
          <w:rFonts w:hint="eastAsia" w:ascii="方正仿宋_GBK" w:hAnsi="宋体" w:eastAsia="方正仿宋_GBK"/>
          <w:color w:val="auto"/>
          <w:sz w:val="24"/>
        </w:rPr>
        <w:t>付款方式</w:t>
      </w:r>
      <w:bookmarkEnd w:id="202"/>
      <w:bookmarkEnd w:id="203"/>
      <w:bookmarkEnd w:id="204"/>
      <w:bookmarkEnd w:id="205"/>
    </w:p>
    <w:p>
      <w:pPr>
        <w:snapToGrid w:val="0"/>
        <w:spacing w:line="400" w:lineRule="exact"/>
        <w:ind w:firstLine="480" w:firstLineChars="200"/>
        <w:rPr>
          <w:rFonts w:hint="eastAsia" w:ascii="方正仿宋_GBK" w:hAnsi="宋体" w:eastAsia="方正仿宋_GBK" w:cs="宋体"/>
          <w:strike/>
          <w:dstrike w:val="0"/>
          <w:color w:val="auto"/>
          <w:kern w:val="0"/>
          <w:sz w:val="24"/>
          <w:szCs w:val="24"/>
          <w:lang w:eastAsia="zh-CN"/>
        </w:rPr>
      </w:pPr>
      <w:r>
        <w:rPr>
          <w:rFonts w:hint="eastAsia" w:ascii="方正仿宋_GBK" w:hAnsi="宋体" w:eastAsia="方正仿宋_GBK" w:cs="宋体"/>
          <w:color w:val="auto"/>
          <w:kern w:val="0"/>
          <w:sz w:val="24"/>
          <w:szCs w:val="24"/>
        </w:rPr>
        <w:t>（一）合同签订</w:t>
      </w:r>
      <w:r>
        <w:rPr>
          <w:rFonts w:hint="eastAsia" w:ascii="方正仿宋_GBK" w:hAnsi="宋体" w:eastAsia="方正仿宋_GBK" w:cs="宋体"/>
          <w:color w:val="auto"/>
          <w:kern w:val="0"/>
          <w:sz w:val="24"/>
          <w:szCs w:val="24"/>
          <w:lang w:eastAsia="zh-CN"/>
        </w:rPr>
        <w:t>前</w:t>
      </w:r>
      <w:r>
        <w:rPr>
          <w:rFonts w:hint="eastAsia" w:ascii="方正仿宋_GBK" w:hAnsi="宋体" w:eastAsia="方正仿宋_GBK" w:cs="宋体"/>
          <w:color w:val="auto"/>
          <w:kern w:val="0"/>
          <w:sz w:val="24"/>
          <w:szCs w:val="24"/>
        </w:rPr>
        <w:t>成交供应商向采购人缴纳</w:t>
      </w:r>
      <w:r>
        <w:rPr>
          <w:rFonts w:hint="eastAsia" w:ascii="方正仿宋_GBK" w:hAnsi="宋体" w:eastAsia="方正仿宋_GBK" w:cs="宋体"/>
          <w:color w:val="auto"/>
          <w:kern w:val="0"/>
          <w:sz w:val="24"/>
          <w:szCs w:val="24"/>
          <w:lang w:eastAsia="zh-CN"/>
        </w:rPr>
        <w:t>成交总价</w:t>
      </w:r>
      <w:r>
        <w:rPr>
          <w:rFonts w:hint="eastAsia" w:ascii="方正仿宋_GBK" w:hAnsi="宋体" w:eastAsia="方正仿宋_GBK" w:cs="宋体"/>
          <w:color w:val="auto"/>
          <w:kern w:val="0"/>
          <w:sz w:val="24"/>
          <w:szCs w:val="24"/>
          <w:lang w:val="en-US" w:eastAsia="zh-CN"/>
        </w:rPr>
        <w:t>10</w:t>
      </w:r>
      <w:r>
        <w:rPr>
          <w:rFonts w:hint="eastAsia" w:ascii="方正仿宋_GBK" w:hAnsi="宋体" w:eastAsia="方正仿宋_GBK" w:cs="宋体"/>
          <w:color w:val="auto"/>
          <w:kern w:val="0"/>
          <w:sz w:val="24"/>
          <w:szCs w:val="24"/>
        </w:rPr>
        <w:t>%的履约保证金</w:t>
      </w:r>
      <w:r>
        <w:rPr>
          <w:rFonts w:hint="eastAsia" w:ascii="方正仿宋_GBK" w:hAnsi="宋体" w:eastAsia="方正仿宋_GBK" w:cs="宋体"/>
          <w:color w:val="auto"/>
          <w:kern w:val="0"/>
          <w:sz w:val="24"/>
          <w:szCs w:val="24"/>
          <w:lang w:eastAsia="zh-CN"/>
        </w:rPr>
        <w:t>，在合同履行完毕后5个工作日内一次性无息退还履约保证金</w:t>
      </w:r>
      <w:r>
        <w:rPr>
          <w:rFonts w:hint="eastAsia" w:ascii="方正仿宋_GBK" w:hAnsi="宋体" w:eastAsia="方正仿宋_GBK" w:cs="宋体"/>
          <w:color w:val="auto"/>
          <w:kern w:val="0"/>
          <w:sz w:val="24"/>
          <w:szCs w:val="24"/>
          <w:lang w:val="en-US" w:eastAsia="zh-CN"/>
        </w:rPr>
        <w:t>。</w:t>
      </w:r>
    </w:p>
    <w:p>
      <w:pPr>
        <w:snapToGrid w:val="0"/>
        <w:spacing w:line="400" w:lineRule="exact"/>
        <w:ind w:firstLine="480" w:firstLineChars="200"/>
        <w:rPr>
          <w:rFonts w:hint="eastAsia" w:ascii="方正仿宋_GBK" w:hAnsi="宋体" w:eastAsia="方正仿宋_GBK" w:cs="宋体"/>
          <w:color w:val="auto"/>
          <w:kern w:val="0"/>
          <w:sz w:val="24"/>
          <w:szCs w:val="24"/>
          <w:lang w:val="en-US" w:eastAsia="zh-CN"/>
        </w:rPr>
      </w:pPr>
      <w:r>
        <w:rPr>
          <w:rFonts w:hint="eastAsia" w:ascii="方正仿宋_GBK" w:hAnsi="宋体" w:eastAsia="方正仿宋_GBK" w:cs="宋体"/>
          <w:color w:val="auto"/>
          <w:kern w:val="0"/>
          <w:sz w:val="24"/>
          <w:szCs w:val="24"/>
        </w:rPr>
        <w:t>（二）</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rFonts w:hint="eastAsia" w:ascii="方正仿宋_GBK" w:hAnsi="宋体" w:eastAsia="方正仿宋_GBK" w:cs="宋体"/>
          <w:color w:val="auto"/>
          <w:kern w:val="0"/>
          <w:sz w:val="24"/>
          <w:szCs w:val="24"/>
          <w:lang w:eastAsia="zh-CN"/>
        </w:rPr>
        <w:t>所有货物安装且验收完毕后，供应商向采购人提供增值税发票后支付至结算金额的</w:t>
      </w:r>
      <w:r>
        <w:rPr>
          <w:rFonts w:hint="eastAsia" w:ascii="方正仿宋_GBK" w:hAnsi="宋体" w:eastAsia="方正仿宋_GBK" w:cs="宋体"/>
          <w:color w:val="auto"/>
          <w:kern w:val="0"/>
          <w:sz w:val="24"/>
          <w:szCs w:val="24"/>
          <w:lang w:val="en-US" w:eastAsia="zh-CN"/>
        </w:rPr>
        <w:t>90%，运行半年后支付至</w:t>
      </w:r>
      <w:r>
        <w:rPr>
          <w:rFonts w:hint="eastAsia" w:ascii="方正仿宋_GBK" w:hAnsi="宋体" w:eastAsia="方正仿宋_GBK" w:cs="宋体"/>
          <w:color w:val="auto"/>
          <w:kern w:val="0"/>
          <w:sz w:val="24"/>
          <w:szCs w:val="24"/>
          <w:lang w:eastAsia="zh-CN"/>
        </w:rPr>
        <w:t>结算金额的</w:t>
      </w:r>
      <w:r>
        <w:rPr>
          <w:rFonts w:hint="eastAsia" w:ascii="方正仿宋_GBK" w:hAnsi="宋体" w:eastAsia="方正仿宋_GBK" w:cs="宋体"/>
          <w:color w:val="auto"/>
          <w:kern w:val="0"/>
          <w:sz w:val="24"/>
          <w:szCs w:val="24"/>
          <w:lang w:val="en-US" w:eastAsia="zh-CN"/>
        </w:rPr>
        <w:t>95%，运行半年后支付至</w:t>
      </w:r>
      <w:r>
        <w:rPr>
          <w:rFonts w:hint="eastAsia" w:ascii="方正仿宋_GBK" w:hAnsi="宋体" w:eastAsia="方正仿宋_GBK" w:cs="宋体"/>
          <w:color w:val="auto"/>
          <w:kern w:val="0"/>
          <w:sz w:val="24"/>
          <w:szCs w:val="24"/>
          <w:lang w:eastAsia="zh-CN"/>
        </w:rPr>
        <w:t>结算金额的</w:t>
      </w:r>
      <w:r>
        <w:rPr>
          <w:rFonts w:hint="eastAsia" w:ascii="方正仿宋_GBK" w:hAnsi="宋体" w:eastAsia="方正仿宋_GBK" w:cs="宋体"/>
          <w:color w:val="auto"/>
          <w:kern w:val="0"/>
          <w:sz w:val="24"/>
          <w:szCs w:val="24"/>
          <w:lang w:val="en-US" w:eastAsia="zh-CN"/>
        </w:rPr>
        <w:t>100%。</w:t>
      </w:r>
    </w:p>
    <w:p>
      <w:pPr>
        <w:pStyle w:val="3"/>
        <w:adjustRightInd w:val="0"/>
        <w:snapToGrid w:val="0"/>
        <w:spacing w:before="0" w:after="0" w:line="400" w:lineRule="exact"/>
        <w:ind w:firstLine="481" w:firstLineChars="200"/>
        <w:rPr>
          <w:rFonts w:hint="eastAsia" w:ascii="方正仿宋_GBK" w:hAnsi="宋体" w:eastAsia="方正仿宋_GBK"/>
          <w:color w:val="auto"/>
          <w:sz w:val="24"/>
          <w:lang w:val="en-US" w:eastAsia="zh-CN"/>
        </w:rPr>
      </w:pPr>
      <w:r>
        <w:rPr>
          <w:rFonts w:hint="eastAsia" w:ascii="方正仿宋_GBK" w:hAnsi="宋体" w:eastAsia="方正仿宋_GBK"/>
          <w:color w:val="auto"/>
          <w:sz w:val="24"/>
          <w:lang w:val="en-US" w:eastAsia="zh-CN"/>
        </w:rPr>
        <w:t>五、售后服务</w:t>
      </w:r>
    </w:p>
    <w:p>
      <w:pPr>
        <w:ind w:firstLine="480" w:firstLineChars="200"/>
        <w:rPr>
          <w:rFonts w:hint="eastAsia" w:ascii="方正仿宋_GBK" w:hAnsi="宋体" w:eastAsia="方正仿宋_GBK"/>
          <w:color w:val="auto"/>
          <w:sz w:val="24"/>
          <w:lang w:val="en-US" w:eastAsia="zh-CN"/>
        </w:rPr>
      </w:pPr>
      <w:r>
        <w:rPr>
          <w:rFonts w:hint="eastAsia" w:ascii="方正仿宋_GBK" w:hAnsi="宋体" w:eastAsia="方正仿宋_GBK"/>
          <w:color w:val="auto"/>
          <w:sz w:val="24"/>
          <w:lang w:val="en-US" w:eastAsia="zh-CN"/>
        </w:rPr>
        <w:t>1.质保期：1年</w:t>
      </w:r>
    </w:p>
    <w:p>
      <w:pPr>
        <w:ind w:firstLine="480" w:firstLineChars="200"/>
        <w:rPr>
          <w:rFonts w:hint="eastAsia" w:ascii="方正仿宋_GBK" w:hAnsi="宋体" w:eastAsia="方正仿宋_GBK"/>
          <w:color w:val="auto"/>
          <w:sz w:val="24"/>
          <w:lang w:val="en-US" w:eastAsia="zh-CN"/>
        </w:rPr>
      </w:pPr>
      <w:r>
        <w:rPr>
          <w:rFonts w:hint="eastAsia" w:ascii="方正仿宋_GBK" w:hAnsi="宋体" w:eastAsia="方正仿宋_GBK"/>
          <w:color w:val="auto"/>
          <w:sz w:val="24"/>
          <w:lang w:val="en-US" w:eastAsia="zh-CN"/>
        </w:rPr>
        <w:t>2.所有货物在质保期内出现非人为或不可抗力因素造成的质量问题均由供应商负责维修或更换。</w:t>
      </w:r>
    </w:p>
    <w:p>
      <w:pPr>
        <w:ind w:firstLine="480" w:firstLineChars="200"/>
        <w:rPr>
          <w:rFonts w:hint="default" w:ascii="方正仿宋_GBK" w:hAnsi="宋体" w:eastAsia="方正仿宋_GBK"/>
          <w:color w:val="auto"/>
          <w:sz w:val="24"/>
          <w:lang w:val="en-US" w:eastAsia="zh-CN"/>
        </w:rPr>
      </w:pPr>
      <w:r>
        <w:rPr>
          <w:rFonts w:hint="eastAsia" w:ascii="方正仿宋_GBK" w:hAnsi="宋体" w:eastAsia="方正仿宋_GBK"/>
          <w:color w:val="auto"/>
          <w:sz w:val="24"/>
          <w:lang w:val="en-US" w:eastAsia="zh-CN"/>
        </w:rPr>
        <w:t>3.所有货物出现故障，无论是否质保期内，供应商在收到采购人通知后应在24个小时之内到场检查，并在48小时以内修复完好。</w:t>
      </w:r>
    </w:p>
    <w:p>
      <w:pPr>
        <w:snapToGrid w:val="0"/>
        <w:spacing w:line="400" w:lineRule="exact"/>
        <w:jc w:val="center"/>
        <w:rPr>
          <w:rFonts w:ascii="方正小标宋_GBK" w:eastAsia="方正小标宋_GBK"/>
          <w:b w:val="0"/>
          <w:color w:val="auto"/>
          <w:sz w:val="36"/>
          <w:szCs w:val="30"/>
        </w:rPr>
      </w:pPr>
      <w:r>
        <w:rPr>
          <w:rFonts w:ascii="方正小标宋_GBK" w:eastAsia="方正小标宋_GBK"/>
          <w:b w:val="0"/>
          <w:color w:val="auto"/>
          <w:sz w:val="36"/>
          <w:szCs w:val="30"/>
        </w:rPr>
        <w:br w:type="page"/>
      </w:r>
      <w:bookmarkStart w:id="206" w:name="_Toc1744092184"/>
      <w:bookmarkStart w:id="207" w:name="_Toc106034789"/>
      <w:bookmarkStart w:id="208" w:name="_Toc31282"/>
      <w:bookmarkStart w:id="209" w:name="_Toc16123"/>
      <w:bookmarkStart w:id="210" w:name="_Toc24195"/>
      <w:bookmarkStart w:id="211" w:name="_Toc17355"/>
      <w:bookmarkStart w:id="212" w:name="_Toc1167384701"/>
      <w:bookmarkStart w:id="213" w:name="_Toc278423661"/>
      <w:bookmarkStart w:id="214" w:name="_Toc65660349"/>
      <w:bookmarkStart w:id="215" w:name="_Toc26015"/>
      <w:bookmarkStart w:id="216" w:name="_Toc683020383"/>
      <w:bookmarkStart w:id="217" w:name="_Toc1247487875"/>
      <w:bookmarkStart w:id="218" w:name="_Toc1010852313"/>
      <w:bookmarkStart w:id="219" w:name="_Toc1633847591"/>
      <w:bookmarkStart w:id="220" w:name="_Toc4930"/>
      <w:bookmarkStart w:id="221" w:name="_Toc716988109"/>
    </w:p>
    <w:p>
      <w:pPr>
        <w:pStyle w:val="3"/>
        <w:spacing w:before="0" w:after="0" w:line="360" w:lineRule="auto"/>
        <w:jc w:val="center"/>
        <w:rPr>
          <w:rFonts w:hint="eastAsia" w:ascii="方正小标宋_GBK" w:eastAsia="方正小标宋_GBK"/>
          <w:b w:val="0"/>
          <w:color w:val="auto"/>
          <w:sz w:val="36"/>
          <w:szCs w:val="30"/>
          <w:lang w:val="en-US" w:eastAsia="zh-CN"/>
        </w:rPr>
      </w:pPr>
      <w:bookmarkStart w:id="222" w:name="_Toc1561711948"/>
      <w:r>
        <w:rPr>
          <w:rFonts w:hint="eastAsia" w:ascii="方正小标宋_GBK" w:eastAsia="方正小标宋_GBK"/>
          <w:b w:val="0"/>
          <w:color w:val="auto"/>
          <w:sz w:val="36"/>
          <w:szCs w:val="30"/>
          <w:lang w:val="en-US" w:eastAsia="zh-CN"/>
        </w:rPr>
        <w:t>第四篇  采购程序、评定成交的标准、无效报价及采购终止</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223" w:name="_Toc104443594"/>
      <w:bookmarkStart w:id="224" w:name="_Toc412306833"/>
      <w:bookmarkStart w:id="225" w:name="_Toc5167"/>
      <w:bookmarkStart w:id="226" w:name="_Toc106034790"/>
      <w:bookmarkStart w:id="227" w:name="_Toc27932"/>
      <w:bookmarkStart w:id="228" w:name="_Toc9361"/>
      <w:bookmarkStart w:id="229" w:name="_Toc1665"/>
      <w:bookmarkStart w:id="230" w:name="_Toc1460494501"/>
      <w:bookmarkStart w:id="231" w:name="_Toc19515"/>
      <w:bookmarkStart w:id="232" w:name="_Toc65660350"/>
      <w:bookmarkStart w:id="233" w:name="_Toc1179218920"/>
      <w:bookmarkStart w:id="234" w:name="_Toc1869092591"/>
      <w:bookmarkStart w:id="235" w:name="_Toc341459743"/>
      <w:bookmarkStart w:id="236" w:name="_Toc1457514764"/>
      <w:bookmarkStart w:id="237" w:name="_Toc64732012"/>
      <w:bookmarkStart w:id="238" w:name="_Toc1392115539"/>
      <w:bookmarkStart w:id="239" w:name="_Toc3154"/>
      <w:bookmarkStart w:id="240" w:name="_Toc1296625395"/>
      <w:r>
        <w:rPr>
          <w:rFonts w:hint="eastAsia" w:ascii="方正仿宋_GBK" w:hAnsi="宋体" w:eastAsia="方正仿宋_GBK"/>
          <w:color w:val="auto"/>
          <w:sz w:val="24"/>
        </w:rPr>
        <w:t>一、采购程序</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（一）询价按询价通知书规定的时间和地点进行。</w:t>
      </w:r>
    </w:p>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 xml:space="preserve">（二）由本项目询价小组对各供应商的资格条件、实质性响应等进行审查。 </w:t>
      </w:r>
    </w:p>
    <w:p>
      <w:pPr>
        <w:snapToGrid w:val="0"/>
        <w:spacing w:line="400" w:lineRule="exact"/>
        <w:ind w:firstLine="480" w:firstLineChars="200"/>
        <w:rPr>
          <w:rFonts w:ascii="方正仿宋_GBK" w:hAnsi="宋体" w:eastAsia="方正仿宋_GBK" w:cs="宋体"/>
          <w:color w:val="auto"/>
          <w:kern w:val="0"/>
          <w:sz w:val="24"/>
          <w:szCs w:val="24"/>
        </w:rPr>
      </w:pPr>
      <w:r>
        <w:rPr>
          <w:rFonts w:hint="eastAsia" w:ascii="方正仿宋_GBK" w:hAnsi="宋体" w:eastAsia="方正仿宋_GBK"/>
          <w:color w:val="auto"/>
          <w:sz w:val="24"/>
          <w:szCs w:val="24"/>
        </w:rPr>
        <w:t>1.资格性审查。依据法律法规和询价通知书的规定，对响应文件中的资格证明材料、保证金等进行审查。资格性审查内容如下：</w:t>
      </w:r>
    </w:p>
    <w:tbl>
      <w:tblPr>
        <w:tblStyle w:val="5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2835"/>
        <w:gridCol w:w="5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序号</w:t>
            </w:r>
          </w:p>
        </w:tc>
        <w:tc>
          <w:tcPr>
            <w:tcW w:w="354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检查因素</w:t>
            </w:r>
          </w:p>
        </w:tc>
        <w:tc>
          <w:tcPr>
            <w:tcW w:w="52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pPr>
              <w:jc w:val="cente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（一）</w:t>
            </w:r>
          </w:p>
        </w:tc>
        <w:tc>
          <w:tcPr>
            <w:tcW w:w="709" w:type="dxa"/>
            <w:vMerge w:val="restart"/>
            <w:noWrap w:val="0"/>
            <w:vAlign w:val="center"/>
          </w:tcPr>
          <w:p>
            <w:pPr>
              <w:rPr>
                <w:rFonts w:hint="eastAsia" w:ascii="方正仿宋_GBK" w:hAnsi="仿宋" w:eastAsia="方正仿宋_GBK" w:cs="仿宋_GB2312"/>
                <w:color w:val="auto"/>
                <w:sz w:val="21"/>
                <w:szCs w:val="21"/>
                <w:lang w:val="zh-CN"/>
              </w:rPr>
            </w:pPr>
            <w:r>
              <w:rPr>
                <w:rFonts w:hint="eastAsia" w:ascii="方正仿宋_GBK" w:hAnsi="仿宋" w:eastAsia="方正仿宋_GBK" w:cs="仿宋_GB2312"/>
                <w:color w:val="auto"/>
                <w:sz w:val="21"/>
                <w:szCs w:val="21"/>
                <w:lang w:val="zh-CN"/>
              </w:rPr>
              <w:t>《中华人民共和国政府采购法》第二十二条规定</w:t>
            </w:r>
          </w:p>
        </w:tc>
        <w:tc>
          <w:tcPr>
            <w:tcW w:w="2835" w:type="dxa"/>
            <w:noWrap w:val="0"/>
            <w:vAlign w:val="center"/>
          </w:tcPr>
          <w:p>
            <w:pP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1.具有独立承担民事责任的能力</w:t>
            </w:r>
          </w:p>
        </w:tc>
        <w:tc>
          <w:tcPr>
            <w:tcW w:w="5267" w:type="dxa"/>
            <w:noWrap w:val="0"/>
            <w:vAlign w:val="center"/>
          </w:tcPr>
          <w:p>
            <w:pP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 xml:space="preserve">1.供应商法人营业执照（副本）或事业单位法人证书（副本）或个体工商户营业执照或有效的自然人身份证明或社会团体法人登记证书（提供复印件）。 </w:t>
            </w:r>
          </w:p>
          <w:p>
            <w:pP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2.供应商法定代表人身份证明和法定代表人授权代表委托书。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jc w:val="center"/>
              <w:rPr>
                <w:rFonts w:hint="eastAsia" w:ascii="方正仿宋_GBK" w:hAnsi="仿宋" w:eastAsia="方正仿宋_GBK"/>
                <w:color w:val="auto"/>
                <w:sz w:val="21"/>
                <w:szCs w:val="21"/>
              </w:rPr>
            </w:pPr>
          </w:p>
        </w:tc>
        <w:tc>
          <w:tcPr>
            <w:tcW w:w="709" w:type="dxa"/>
            <w:vMerge w:val="continue"/>
            <w:noWrap w:val="0"/>
            <w:vAlign w:val="center"/>
          </w:tcPr>
          <w:p>
            <w:pPr>
              <w:rPr>
                <w:rFonts w:hint="eastAsia" w:ascii="方正仿宋_GBK" w:hAnsi="仿宋" w:eastAsia="方正仿宋_GBK" w:cs="仿宋_GB2312"/>
                <w:color w:val="auto"/>
                <w:sz w:val="21"/>
                <w:szCs w:val="21"/>
                <w:lang w:val="zh-CN"/>
              </w:rPr>
            </w:pPr>
          </w:p>
        </w:tc>
        <w:tc>
          <w:tcPr>
            <w:tcW w:w="2835" w:type="dxa"/>
            <w:noWrap w:val="0"/>
            <w:vAlign w:val="center"/>
          </w:tcPr>
          <w:p>
            <w:pPr>
              <w:rPr>
                <w:rFonts w:hint="eastAsia" w:ascii="方正仿宋_GBK" w:hAnsi="仿宋" w:eastAsia="方正仿宋_GBK"/>
                <w:color w:val="auto"/>
                <w:sz w:val="21"/>
                <w:szCs w:val="21"/>
              </w:rPr>
            </w:pPr>
            <w:r>
              <w:rPr>
                <w:rFonts w:hint="eastAsia" w:ascii="方正仿宋_GBK" w:hAnsi="仿宋" w:eastAsia="方正仿宋_GBK" w:cs="仿宋_GB2312"/>
                <w:color w:val="auto"/>
                <w:sz w:val="21"/>
                <w:szCs w:val="21"/>
                <w:lang w:val="zh-CN"/>
              </w:rPr>
              <w:t>2.</w:t>
            </w:r>
            <w:r>
              <w:rPr>
                <w:rFonts w:hint="eastAsia" w:ascii="方正仿宋_GBK" w:hAnsi="仿宋" w:eastAsia="方正仿宋_GBK"/>
                <w:color w:val="auto"/>
                <w:sz w:val="21"/>
                <w:szCs w:val="21"/>
              </w:rPr>
              <w:t>具有良好的商业信誉和健全的财务会计制度</w:t>
            </w:r>
          </w:p>
        </w:tc>
        <w:tc>
          <w:tcPr>
            <w:tcW w:w="5267" w:type="dxa"/>
            <w:vMerge w:val="restart"/>
            <w:noWrap w:val="0"/>
            <w:vAlign w:val="center"/>
          </w:tcPr>
          <w:p>
            <w:pPr>
              <w:rPr>
                <w:rFonts w:hint="eastAsia" w:ascii="方正仿宋_GBK" w:hAnsi="仿宋" w:eastAsia="方正仿宋_GBK"/>
                <w:b/>
                <w:color w:val="auto"/>
                <w:sz w:val="21"/>
                <w:szCs w:val="21"/>
              </w:rPr>
            </w:pPr>
            <w:r>
              <w:rPr>
                <w:rFonts w:hint="eastAsia" w:ascii="方正仿宋_GBK" w:hAnsi="仿宋" w:eastAsia="方正仿宋_GBK"/>
                <w:color w:val="auto"/>
                <w:sz w:val="21"/>
                <w:szCs w:val="21"/>
              </w:rPr>
              <w:t>供应商提供“基本资格条件承诺函”（格式详见第七篇）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Merge w:val="continue"/>
            <w:noWrap w:val="0"/>
            <w:vAlign w:val="center"/>
          </w:tcPr>
          <w:p>
            <w:pPr>
              <w:jc w:val="center"/>
              <w:rPr>
                <w:rFonts w:hint="eastAsia" w:ascii="方正仿宋_GBK" w:hAnsi="仿宋" w:eastAsia="方正仿宋_GBK"/>
                <w:color w:val="auto"/>
                <w:sz w:val="21"/>
                <w:szCs w:val="21"/>
              </w:rPr>
            </w:pPr>
          </w:p>
        </w:tc>
        <w:tc>
          <w:tcPr>
            <w:tcW w:w="709" w:type="dxa"/>
            <w:vMerge w:val="continue"/>
            <w:noWrap w:val="0"/>
            <w:vAlign w:val="center"/>
          </w:tcPr>
          <w:p>
            <w:pPr>
              <w:rPr>
                <w:rFonts w:hint="eastAsia" w:ascii="方正仿宋_GBK" w:hAnsi="仿宋" w:eastAsia="方正仿宋_GBK" w:cs="仿宋_GB2312"/>
                <w:color w:val="auto"/>
                <w:sz w:val="21"/>
                <w:szCs w:val="21"/>
                <w:lang w:val="zh-CN"/>
              </w:rPr>
            </w:pPr>
          </w:p>
        </w:tc>
        <w:tc>
          <w:tcPr>
            <w:tcW w:w="2835" w:type="dxa"/>
            <w:noWrap w:val="0"/>
            <w:vAlign w:val="center"/>
          </w:tcPr>
          <w:p>
            <w:pPr>
              <w:rPr>
                <w:rFonts w:hint="eastAsia" w:ascii="方正仿宋_GBK" w:hAnsi="仿宋" w:eastAsia="方正仿宋_GBK" w:cs="仿宋_GB2312"/>
                <w:color w:val="auto"/>
                <w:sz w:val="21"/>
                <w:szCs w:val="21"/>
                <w:lang w:val="zh-CN"/>
              </w:rPr>
            </w:pPr>
            <w:r>
              <w:rPr>
                <w:rFonts w:hint="eastAsia" w:ascii="方正仿宋_GBK" w:hAnsi="仿宋" w:eastAsia="方正仿宋_GBK" w:cs="仿宋_GB2312"/>
                <w:color w:val="auto"/>
                <w:sz w:val="21"/>
                <w:szCs w:val="21"/>
                <w:lang w:val="zh-CN"/>
              </w:rPr>
              <w:t>3.具有履行合同所必需的设备和专业技术能力</w:t>
            </w:r>
          </w:p>
        </w:tc>
        <w:tc>
          <w:tcPr>
            <w:tcW w:w="5267" w:type="dxa"/>
            <w:vMerge w:val="continue"/>
            <w:noWrap w:val="0"/>
            <w:vAlign w:val="center"/>
          </w:tcPr>
          <w:p>
            <w:pPr>
              <w:rPr>
                <w:rFonts w:hint="eastAsia" w:ascii="方正仿宋_GBK" w:hAnsi="仿宋" w:eastAsia="方正仿宋_GBK"/>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jc w:val="center"/>
              <w:rPr>
                <w:rFonts w:hint="eastAsia" w:ascii="方正仿宋_GBK" w:hAnsi="仿宋" w:eastAsia="方正仿宋_GBK"/>
                <w:color w:val="auto"/>
                <w:sz w:val="21"/>
                <w:szCs w:val="21"/>
              </w:rPr>
            </w:pPr>
          </w:p>
        </w:tc>
        <w:tc>
          <w:tcPr>
            <w:tcW w:w="709" w:type="dxa"/>
            <w:vMerge w:val="continue"/>
            <w:noWrap w:val="0"/>
            <w:vAlign w:val="center"/>
          </w:tcPr>
          <w:p>
            <w:pPr>
              <w:rPr>
                <w:rFonts w:hint="eastAsia" w:ascii="方正仿宋_GBK" w:hAnsi="仿宋" w:eastAsia="方正仿宋_GBK" w:cs="仿宋_GB2312"/>
                <w:color w:val="auto"/>
                <w:sz w:val="21"/>
                <w:szCs w:val="21"/>
                <w:lang w:val="zh-CN"/>
              </w:rPr>
            </w:pPr>
          </w:p>
        </w:tc>
        <w:tc>
          <w:tcPr>
            <w:tcW w:w="2835" w:type="dxa"/>
            <w:noWrap w:val="0"/>
            <w:vAlign w:val="center"/>
          </w:tcPr>
          <w:p>
            <w:pPr>
              <w:rPr>
                <w:rFonts w:hint="eastAsia" w:ascii="方正仿宋_GBK" w:hAnsi="仿宋" w:eastAsia="方正仿宋_GBK" w:cs="仿宋_GB2312"/>
                <w:color w:val="auto"/>
                <w:sz w:val="21"/>
                <w:szCs w:val="21"/>
                <w:lang w:val="zh-CN"/>
              </w:rPr>
            </w:pPr>
            <w:r>
              <w:rPr>
                <w:rFonts w:hint="eastAsia" w:ascii="方正仿宋_GBK" w:hAnsi="仿宋" w:eastAsia="方正仿宋_GBK" w:cs="仿宋_GB2312"/>
                <w:color w:val="auto"/>
                <w:sz w:val="21"/>
                <w:szCs w:val="21"/>
                <w:lang w:val="zh-CN"/>
              </w:rPr>
              <w:t>4.有依法缴纳税收和社会保障金的良好记录</w:t>
            </w:r>
          </w:p>
        </w:tc>
        <w:tc>
          <w:tcPr>
            <w:tcW w:w="5267" w:type="dxa"/>
            <w:vMerge w:val="continue"/>
            <w:noWrap w:val="0"/>
            <w:vAlign w:val="center"/>
          </w:tcPr>
          <w:p>
            <w:pPr>
              <w:rPr>
                <w:rFonts w:hint="eastAsia" w:ascii="方正仿宋_GBK" w:hAnsi="仿宋" w:eastAsia="方正仿宋_GBK"/>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pPr>
              <w:jc w:val="center"/>
              <w:rPr>
                <w:rFonts w:hint="eastAsia" w:ascii="方正仿宋_GBK" w:hAnsi="仿宋" w:eastAsia="方正仿宋_GBK"/>
                <w:color w:val="auto"/>
                <w:sz w:val="21"/>
                <w:szCs w:val="21"/>
              </w:rPr>
            </w:pPr>
          </w:p>
        </w:tc>
        <w:tc>
          <w:tcPr>
            <w:tcW w:w="709" w:type="dxa"/>
            <w:vMerge w:val="continue"/>
            <w:noWrap w:val="0"/>
            <w:vAlign w:val="center"/>
          </w:tcPr>
          <w:p>
            <w:pPr>
              <w:rPr>
                <w:rFonts w:hint="eastAsia" w:ascii="方正仿宋_GBK" w:hAnsi="仿宋" w:eastAsia="方正仿宋_GBK" w:cs="仿宋_GB2312"/>
                <w:color w:val="auto"/>
                <w:sz w:val="21"/>
                <w:szCs w:val="21"/>
                <w:lang w:val="zh-CN"/>
              </w:rPr>
            </w:pPr>
          </w:p>
        </w:tc>
        <w:tc>
          <w:tcPr>
            <w:tcW w:w="2835" w:type="dxa"/>
            <w:noWrap w:val="0"/>
            <w:vAlign w:val="center"/>
          </w:tcPr>
          <w:p>
            <w:pPr>
              <w:rPr>
                <w:rFonts w:hint="eastAsia" w:ascii="方正仿宋_GBK" w:hAnsi="仿宋" w:eastAsia="方正仿宋_GBK" w:cs="仿宋_GB2312"/>
                <w:color w:val="auto"/>
                <w:sz w:val="21"/>
                <w:szCs w:val="21"/>
                <w:lang w:val="zh-CN"/>
              </w:rPr>
            </w:pPr>
            <w:r>
              <w:rPr>
                <w:rFonts w:hint="eastAsia" w:ascii="方正仿宋_GBK" w:hAnsi="仿宋" w:eastAsia="方正仿宋_GBK"/>
                <w:color w:val="auto"/>
                <w:sz w:val="21"/>
                <w:szCs w:val="21"/>
              </w:rPr>
              <w:t>5.参加政府采购活动前三年内，在经营活动中没有重大违法记录</w:t>
            </w:r>
          </w:p>
        </w:tc>
        <w:tc>
          <w:tcPr>
            <w:tcW w:w="5267" w:type="dxa"/>
            <w:vMerge w:val="continue"/>
            <w:noWrap w:val="0"/>
            <w:vAlign w:val="center"/>
          </w:tcPr>
          <w:p>
            <w:pPr>
              <w:rPr>
                <w:rFonts w:hint="eastAsia" w:ascii="方正仿宋_GBK" w:hAnsi="仿宋" w:eastAsia="方正仿宋_GBK"/>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noWrap w:val="0"/>
            <w:vAlign w:val="center"/>
          </w:tcPr>
          <w:p>
            <w:pPr>
              <w:jc w:val="center"/>
              <w:rPr>
                <w:rFonts w:hint="eastAsia" w:ascii="方正仿宋_GBK" w:hAnsi="仿宋" w:eastAsia="方正仿宋_GBK"/>
                <w:color w:val="auto"/>
                <w:sz w:val="21"/>
                <w:szCs w:val="21"/>
              </w:rPr>
            </w:pPr>
          </w:p>
        </w:tc>
        <w:tc>
          <w:tcPr>
            <w:tcW w:w="709" w:type="dxa"/>
            <w:vMerge w:val="continue"/>
            <w:noWrap w:val="0"/>
            <w:vAlign w:val="center"/>
          </w:tcPr>
          <w:p>
            <w:pPr>
              <w:rPr>
                <w:rFonts w:hint="eastAsia" w:ascii="方正仿宋_GBK" w:hAnsi="仿宋" w:eastAsia="方正仿宋_GBK" w:cs="仿宋_GB2312"/>
                <w:color w:val="auto"/>
                <w:sz w:val="21"/>
                <w:szCs w:val="21"/>
              </w:rPr>
            </w:pPr>
          </w:p>
        </w:tc>
        <w:tc>
          <w:tcPr>
            <w:tcW w:w="2835" w:type="dxa"/>
            <w:noWrap w:val="0"/>
            <w:vAlign w:val="center"/>
          </w:tcPr>
          <w:p>
            <w:pP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6.法律、行政法规规定的其他条件</w:t>
            </w:r>
          </w:p>
        </w:tc>
        <w:tc>
          <w:tcPr>
            <w:tcW w:w="5267" w:type="dxa"/>
            <w:noWrap w:val="0"/>
            <w:vAlign w:val="center"/>
          </w:tcPr>
          <w:p>
            <w:pPr>
              <w:rPr>
                <w:rFonts w:hint="eastAsia" w:ascii="方正仿宋_GBK" w:hAnsi="仿宋" w:eastAsia="方正仿宋_GBK"/>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noWrap w:val="0"/>
            <w:vAlign w:val="center"/>
          </w:tcPr>
          <w:p>
            <w:pPr>
              <w:jc w:val="center"/>
              <w:rPr>
                <w:rFonts w:hint="eastAsia" w:ascii="方正仿宋_GBK" w:hAnsi="仿宋" w:eastAsia="方正仿宋_GBK"/>
                <w:color w:val="auto"/>
                <w:sz w:val="21"/>
                <w:szCs w:val="21"/>
              </w:rPr>
            </w:pPr>
          </w:p>
        </w:tc>
        <w:tc>
          <w:tcPr>
            <w:tcW w:w="709" w:type="dxa"/>
            <w:vMerge w:val="continue"/>
            <w:noWrap w:val="0"/>
            <w:vAlign w:val="center"/>
          </w:tcPr>
          <w:p>
            <w:pPr>
              <w:rPr>
                <w:rFonts w:hint="eastAsia" w:ascii="方正仿宋_GBK" w:hAnsi="仿宋" w:eastAsia="方正仿宋_GBK" w:cs="仿宋_GB2312"/>
                <w:color w:val="auto"/>
                <w:sz w:val="21"/>
                <w:szCs w:val="21"/>
              </w:rPr>
            </w:pPr>
          </w:p>
        </w:tc>
        <w:tc>
          <w:tcPr>
            <w:tcW w:w="2835" w:type="dxa"/>
            <w:noWrap w:val="0"/>
            <w:vAlign w:val="center"/>
          </w:tcPr>
          <w:p>
            <w:pP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7.本项目的特定资格要求</w:t>
            </w:r>
          </w:p>
        </w:tc>
        <w:tc>
          <w:tcPr>
            <w:tcW w:w="5267" w:type="dxa"/>
            <w:noWrap w:val="0"/>
            <w:vAlign w:val="center"/>
          </w:tcPr>
          <w:p>
            <w:pP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按“第一篇三、供应商资格要求（三）本项目的特定资格要求”的要求提交</w:t>
            </w:r>
            <w:r>
              <w:rPr>
                <w:rFonts w:hint="eastAsia" w:ascii="方正仿宋_GBK" w:hAnsi="宋体" w:eastAsia="方正仿宋_GBK"/>
                <w:color w:val="auto"/>
                <w:sz w:val="21"/>
                <w:szCs w:val="21"/>
              </w:rPr>
              <w:t>（如果有）</w:t>
            </w:r>
            <w:r>
              <w:rPr>
                <w:rFonts w:hint="eastAsia" w:ascii="方正仿宋_GBK" w:hAnsi="仿宋" w:eastAsia="方正仿宋_GBK"/>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jc w:val="cente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（二）</w:t>
            </w:r>
          </w:p>
        </w:tc>
        <w:tc>
          <w:tcPr>
            <w:tcW w:w="3544" w:type="dxa"/>
            <w:gridSpan w:val="2"/>
            <w:noWrap w:val="0"/>
            <w:vAlign w:val="center"/>
          </w:tcPr>
          <w:p>
            <w:pP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落实政府采购政策需满足的资格要求</w:t>
            </w:r>
          </w:p>
        </w:tc>
        <w:tc>
          <w:tcPr>
            <w:tcW w:w="5267" w:type="dxa"/>
            <w:noWrap w:val="0"/>
            <w:vAlign w:val="center"/>
          </w:tcPr>
          <w:p>
            <w:pP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按“第一篇三、供应商资格要求（二）落实政府采购政策需满足的资格要求”的要求提交</w:t>
            </w:r>
            <w:r>
              <w:rPr>
                <w:rFonts w:hint="eastAsia" w:ascii="方正仿宋_GBK" w:hAnsi="宋体" w:eastAsia="方正仿宋_GBK"/>
                <w:color w:val="auto"/>
                <w:sz w:val="21"/>
                <w:szCs w:val="21"/>
              </w:rPr>
              <w:t>（如果有）</w:t>
            </w:r>
            <w:r>
              <w:rPr>
                <w:rFonts w:hint="eastAsia" w:ascii="方正仿宋_GBK" w:hAnsi="仿宋" w:eastAsia="方正仿宋_GBK"/>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jc w:val="cente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（三）</w:t>
            </w:r>
          </w:p>
        </w:tc>
        <w:tc>
          <w:tcPr>
            <w:tcW w:w="3544" w:type="dxa"/>
            <w:gridSpan w:val="2"/>
            <w:noWrap w:val="0"/>
            <w:vAlign w:val="top"/>
          </w:tcPr>
          <w:p>
            <w:pPr>
              <w:jc w:val="left"/>
              <w:rPr>
                <w:rFonts w:hint="eastAsia" w:ascii="方正仿宋_GBK" w:hAnsi="仿宋" w:eastAsia="方正仿宋_GBK"/>
                <w:color w:val="auto"/>
                <w:sz w:val="21"/>
                <w:szCs w:val="21"/>
              </w:rPr>
            </w:pPr>
            <w:r>
              <w:rPr>
                <w:rFonts w:hint="eastAsia" w:ascii="方正仿宋_GBK" w:hAnsi="仿宋" w:eastAsia="方正仿宋_GBK"/>
                <w:color w:val="auto"/>
                <w:sz w:val="21"/>
                <w:szCs w:val="21"/>
              </w:rPr>
              <w:t>保证金</w:t>
            </w:r>
          </w:p>
        </w:tc>
        <w:tc>
          <w:tcPr>
            <w:tcW w:w="5267" w:type="dxa"/>
            <w:noWrap w:val="0"/>
            <w:vAlign w:val="top"/>
          </w:tcPr>
          <w:p>
            <w:pPr>
              <w:rPr>
                <w:rFonts w:hint="eastAsia" w:ascii="方正仿宋_GBK" w:hAnsi="仿宋" w:eastAsia="方正仿宋_GBK"/>
                <w:color w:val="auto"/>
                <w:sz w:val="21"/>
                <w:szCs w:val="21"/>
              </w:rPr>
            </w:pPr>
            <w:r>
              <w:rPr>
                <w:rFonts w:hint="eastAsia" w:ascii="方正仿宋_GBK" w:hAnsi="仿宋" w:eastAsia="方正仿宋_GBK"/>
                <w:color w:val="auto"/>
                <w:sz w:val="21"/>
                <w:szCs w:val="21"/>
              </w:rPr>
              <w:t>按照询价通知书要求足额交纳所参与包的保证金。</w:t>
            </w:r>
          </w:p>
        </w:tc>
      </w:tr>
    </w:tbl>
    <w:p>
      <w:pPr>
        <w:snapToGrid w:val="0"/>
        <w:spacing w:line="400" w:lineRule="exact"/>
        <w:ind w:firstLine="480" w:firstLineChars="200"/>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注：</w:t>
      </w:r>
    </w:p>
    <w:p>
      <w:pPr>
        <w:snapToGrid w:val="0"/>
        <w:spacing w:line="400" w:lineRule="exact"/>
        <w:ind w:firstLine="480" w:firstLineChars="200"/>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根据《</w:t>
      </w:r>
      <w:r>
        <w:rPr>
          <w:rFonts w:ascii="方正仿宋_GBK" w:hAnsi="宋体" w:eastAsia="方正仿宋_GBK" w:cs="宋体"/>
          <w:color w:val="auto"/>
          <w:kern w:val="0"/>
          <w:sz w:val="24"/>
          <w:szCs w:val="24"/>
        </w:rPr>
        <w:t>中华人民共和国政府采购法实施条例</w:t>
      </w:r>
      <w:r>
        <w:rPr>
          <w:rFonts w:hint="eastAsia" w:ascii="方正仿宋_GBK" w:hAnsi="宋体" w:eastAsia="方正仿宋_GBK" w:cs="宋体"/>
          <w:color w:val="auto"/>
          <w:kern w:val="0"/>
          <w:sz w:val="24"/>
          <w:szCs w:val="24"/>
        </w:rPr>
        <w:t>》第十九条“参加政府采购活动前三年内，在经营活动中没有重大违法记录”中“重大违法记录”</w:t>
      </w:r>
      <w:r>
        <w:rPr>
          <w:rFonts w:ascii="方正仿宋_GBK" w:hAnsi="宋体" w:eastAsia="方正仿宋_GBK" w:cs="宋体"/>
          <w:color w:val="auto"/>
          <w:kern w:val="0"/>
          <w:sz w:val="24"/>
          <w:szCs w:val="24"/>
        </w:rPr>
        <w:t>，是指供应商因违法经营受到刑事处罚或者责令停产停业、吊销许可证或者执照、较大数额罚款等行政处罚。</w:t>
      </w:r>
      <w:r>
        <w:rPr>
          <w:rFonts w:hint="eastAsia" w:ascii="方正仿宋_GBK" w:hAnsi="宋体" w:eastAsia="方正仿宋_GBK" w:cs="宋体"/>
          <w:color w:val="auto"/>
          <w:kern w:val="0"/>
          <w:sz w:val="24"/>
          <w:szCs w:val="24"/>
        </w:rPr>
        <w:t>行政处罚中“较大数额”的认定标准，按照“</w:t>
      </w:r>
      <w:r>
        <w:rPr>
          <w:rFonts w:ascii="方正仿宋_GBK" w:hAnsi="宋体" w:eastAsia="方正仿宋_GBK" w:cs="宋体"/>
          <w:color w:val="auto"/>
          <w:kern w:val="0"/>
          <w:sz w:val="24"/>
          <w:szCs w:val="24"/>
        </w:rPr>
        <w:t>财政部关于《中华人民共和国政府采购法实施条例》第十九条第一款“较大数额罚款”具体适用问题的意见</w:t>
      </w:r>
      <w:r>
        <w:rPr>
          <w:rFonts w:hint="eastAsia" w:ascii="方正仿宋_GBK" w:hAnsi="宋体" w:eastAsia="方正仿宋_GBK" w:cs="宋体"/>
          <w:color w:val="auto"/>
          <w:kern w:val="0"/>
          <w:sz w:val="24"/>
          <w:szCs w:val="24"/>
        </w:rPr>
        <w:t>（财库〔2022〕3 号）”执行。供应商可于响应文件递交截止时间前通过 “信用中国”网站(www.creditchina.gov.cn)、"中国政府采购网"(www.ccgp.gov.cn)等渠道查询信用记录。</w:t>
      </w:r>
    </w:p>
    <w:p>
      <w:pPr>
        <w:snapToGrid w:val="0"/>
        <w:spacing w:line="400" w:lineRule="exact"/>
        <w:ind w:firstLine="480" w:firstLineChars="200"/>
        <w:rPr>
          <w:rFonts w:hint="eastAsia" w:ascii="方正仿宋_GBK" w:eastAsia="方正仿宋_GBK"/>
          <w:color w:val="auto"/>
          <w:kern w:val="0"/>
          <w:sz w:val="24"/>
          <w:szCs w:val="24"/>
        </w:rPr>
      </w:pPr>
      <w:r>
        <w:rPr>
          <w:rFonts w:hint="eastAsia" w:ascii="方正仿宋_GBK" w:hAnsi="宋体" w:eastAsia="方正仿宋_GBK"/>
          <w:color w:val="auto"/>
          <w:sz w:val="24"/>
          <w:szCs w:val="24"/>
        </w:rPr>
        <w:t>2.实质性响应审查。询价小组应当对响应文件进行评审，并根据询价通知书规定的采购程序、评定成交的标准等事项与实质性响应询价通知书要求的供应商进行评审。未实质性响应询价通知书的响应文件按无效处理，询价小组应当告知有关供应商。实质性响应审查内容如下：</w:t>
      </w:r>
    </w:p>
    <w:tbl>
      <w:tblPr>
        <w:tblStyle w:val="5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6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noWrap w:val="0"/>
            <w:vAlign w:val="center"/>
          </w:tcPr>
          <w:p>
            <w:pPr>
              <w:jc w:val="center"/>
              <w:rPr>
                <w:rFonts w:hint="eastAsia"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序号</w:t>
            </w:r>
          </w:p>
        </w:tc>
        <w:tc>
          <w:tcPr>
            <w:tcW w:w="2694" w:type="dxa"/>
            <w:noWrap w:val="0"/>
            <w:vAlign w:val="center"/>
          </w:tcPr>
          <w:p>
            <w:pPr>
              <w:jc w:val="center"/>
              <w:rPr>
                <w:rFonts w:hint="eastAsia"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审查因素</w:t>
            </w:r>
          </w:p>
        </w:tc>
        <w:tc>
          <w:tcPr>
            <w:tcW w:w="6259" w:type="dxa"/>
            <w:noWrap w:val="0"/>
            <w:vAlign w:val="center"/>
          </w:tcPr>
          <w:p>
            <w:pPr>
              <w:jc w:val="center"/>
              <w:rPr>
                <w:rFonts w:hint="eastAsia" w:ascii="方正仿宋_GBK" w:hAnsi="宋体" w:eastAsia="方正仿宋_GBK" w:cs="宋体"/>
                <w:b/>
                <w:color w:val="auto"/>
                <w:kern w:val="0"/>
                <w:sz w:val="21"/>
                <w:szCs w:val="21"/>
              </w:rPr>
            </w:pPr>
            <w:r>
              <w:rPr>
                <w:rFonts w:hint="eastAsia" w:ascii="方正仿宋_GBK" w:hAnsi="宋体" w:eastAsia="方正仿宋_GBK" w:cs="宋体"/>
                <w:b/>
                <w:color w:val="auto"/>
                <w:kern w:val="0"/>
                <w:sz w:val="21"/>
                <w:szCs w:val="21"/>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noWrap w:val="0"/>
            <w:vAlign w:val="center"/>
          </w:tcPr>
          <w:p>
            <w:pPr>
              <w:jc w:val="center"/>
              <w:rPr>
                <w:rFonts w:hint="eastAsia"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1</w:t>
            </w:r>
          </w:p>
        </w:tc>
        <w:tc>
          <w:tcPr>
            <w:tcW w:w="2694" w:type="dxa"/>
            <w:noWrap w:val="0"/>
            <w:vAlign w:val="center"/>
          </w:tcPr>
          <w:p>
            <w:pPr>
              <w:rPr>
                <w:rFonts w:hint="eastAsia" w:ascii="方正仿宋_GBK" w:hAnsi="宋体" w:eastAsia="方正仿宋_GBK" w:cs="宋体"/>
                <w:color w:val="auto"/>
                <w:kern w:val="0"/>
                <w:sz w:val="21"/>
                <w:szCs w:val="21"/>
              </w:rPr>
            </w:pPr>
            <w:r>
              <w:rPr>
                <w:rFonts w:hint="eastAsia" w:ascii="方正仿宋_GBK" w:hAnsi="宋体" w:eastAsia="方正仿宋_GBK"/>
                <w:color w:val="auto"/>
                <w:sz w:val="21"/>
                <w:szCs w:val="21"/>
              </w:rPr>
              <w:t>响应文件签署或盖章</w:t>
            </w:r>
          </w:p>
        </w:tc>
        <w:tc>
          <w:tcPr>
            <w:tcW w:w="6259" w:type="dxa"/>
            <w:noWrap w:val="0"/>
            <w:vAlign w:val="center"/>
          </w:tcPr>
          <w:p>
            <w:pPr>
              <w:rPr>
                <w:rFonts w:hint="eastAsia" w:ascii="方正仿宋_GBK" w:hAnsi="宋体" w:eastAsia="方正仿宋_GBK" w:cs="宋体"/>
                <w:color w:val="auto"/>
                <w:kern w:val="0"/>
                <w:sz w:val="21"/>
                <w:szCs w:val="21"/>
              </w:rPr>
            </w:pPr>
            <w:r>
              <w:rPr>
                <w:rFonts w:hint="eastAsia" w:ascii="方正仿宋_GBK" w:hAnsi="宋体" w:eastAsia="方正仿宋_GBK"/>
                <w:color w:val="auto"/>
                <w:sz w:val="21"/>
                <w:szCs w:val="21"/>
              </w:rPr>
              <w:t>按“第七篇响应文件格式要求”要求签署或盖章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noWrap w:val="0"/>
            <w:vAlign w:val="center"/>
          </w:tcPr>
          <w:p>
            <w:pPr>
              <w:jc w:val="center"/>
              <w:rPr>
                <w:rFonts w:hint="eastAsia" w:ascii="方正仿宋_GBK" w:hAnsi="宋体" w:eastAsia="方正仿宋_GBK" w:cs="宋体"/>
                <w:color w:val="auto"/>
                <w:kern w:val="0"/>
                <w:sz w:val="21"/>
                <w:szCs w:val="21"/>
              </w:rPr>
            </w:pPr>
          </w:p>
        </w:tc>
        <w:tc>
          <w:tcPr>
            <w:tcW w:w="2694" w:type="dxa"/>
            <w:noWrap w:val="0"/>
            <w:vAlign w:val="center"/>
          </w:tcPr>
          <w:p>
            <w:pPr>
              <w:rPr>
                <w:rFonts w:hint="eastAsia" w:ascii="方正仿宋_GBK" w:hAnsi="宋体" w:eastAsia="方正仿宋_GBK"/>
                <w:color w:val="auto"/>
                <w:sz w:val="21"/>
                <w:szCs w:val="21"/>
              </w:rPr>
            </w:pPr>
            <w:r>
              <w:rPr>
                <w:rFonts w:hint="eastAsia" w:ascii="方正仿宋_GBK" w:hAnsi="宋体" w:eastAsia="方正仿宋_GBK"/>
                <w:color w:val="auto"/>
                <w:sz w:val="21"/>
                <w:szCs w:val="21"/>
              </w:rPr>
              <w:t>法定代表人身份证明及授权委托书</w:t>
            </w:r>
          </w:p>
        </w:tc>
        <w:tc>
          <w:tcPr>
            <w:tcW w:w="6259" w:type="dxa"/>
            <w:noWrap w:val="0"/>
            <w:vAlign w:val="center"/>
          </w:tcPr>
          <w:p>
            <w:pPr>
              <w:rPr>
                <w:rFonts w:hint="eastAsia" w:ascii="方正仿宋_GBK" w:hAnsi="宋体" w:eastAsia="方正仿宋_GBK"/>
                <w:color w:val="auto"/>
                <w:sz w:val="21"/>
                <w:szCs w:val="21"/>
              </w:rPr>
            </w:pPr>
            <w:r>
              <w:rPr>
                <w:rFonts w:hint="eastAsia" w:ascii="方正仿宋_GBK" w:hAnsi="宋体" w:eastAsia="方正仿宋_GBK"/>
                <w:color w:val="auto"/>
                <w:sz w:val="21"/>
                <w:szCs w:val="21"/>
              </w:rPr>
              <w:t>法定代表人身份证明及授权委托书有效，符合询价通知书规定的格式，签署或盖章齐全。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noWrap w:val="0"/>
            <w:vAlign w:val="center"/>
          </w:tcPr>
          <w:p>
            <w:pPr>
              <w:jc w:val="center"/>
              <w:rPr>
                <w:rFonts w:hint="eastAsia" w:ascii="方正仿宋_GBK" w:hAnsi="宋体" w:eastAsia="方正仿宋_GBK" w:cs="宋体"/>
                <w:color w:val="auto"/>
                <w:kern w:val="0"/>
                <w:sz w:val="21"/>
                <w:szCs w:val="21"/>
              </w:rPr>
            </w:pPr>
          </w:p>
        </w:tc>
        <w:tc>
          <w:tcPr>
            <w:tcW w:w="2694" w:type="dxa"/>
            <w:noWrap w:val="0"/>
            <w:vAlign w:val="center"/>
          </w:tcPr>
          <w:p>
            <w:pPr>
              <w:rPr>
                <w:rFonts w:hint="eastAsia" w:ascii="方正仿宋_GBK" w:hAnsi="宋体" w:eastAsia="方正仿宋_GBK" w:cs="仿宋_GB2312"/>
                <w:color w:val="auto"/>
                <w:sz w:val="21"/>
                <w:szCs w:val="21"/>
                <w:lang w:val="zh-CN"/>
              </w:rPr>
            </w:pPr>
            <w:r>
              <w:rPr>
                <w:rFonts w:hint="eastAsia" w:ascii="方正仿宋_GBK" w:hAnsi="宋体" w:eastAsia="方正仿宋_GBK" w:cs="仿宋_GB2312"/>
                <w:color w:val="auto"/>
                <w:sz w:val="21"/>
                <w:szCs w:val="21"/>
              </w:rPr>
              <w:t>响应</w:t>
            </w:r>
            <w:r>
              <w:rPr>
                <w:rFonts w:hint="eastAsia" w:ascii="方正仿宋_GBK" w:hAnsi="宋体" w:eastAsia="方正仿宋_GBK" w:cs="仿宋_GB2312"/>
                <w:color w:val="auto"/>
                <w:sz w:val="21"/>
                <w:szCs w:val="21"/>
                <w:lang w:val="zh-CN"/>
              </w:rPr>
              <w:t>方案</w:t>
            </w:r>
          </w:p>
        </w:tc>
        <w:tc>
          <w:tcPr>
            <w:tcW w:w="6259" w:type="dxa"/>
            <w:noWrap w:val="0"/>
            <w:vAlign w:val="center"/>
          </w:tcPr>
          <w:p>
            <w:pPr>
              <w:rPr>
                <w:rFonts w:hint="eastAsia" w:ascii="方正仿宋_GBK" w:hAnsi="宋体" w:eastAsia="方正仿宋_GBK" w:cs="宋体"/>
                <w:color w:val="auto"/>
                <w:kern w:val="0"/>
                <w:sz w:val="21"/>
                <w:szCs w:val="21"/>
              </w:rPr>
            </w:pPr>
            <w:r>
              <w:rPr>
                <w:rFonts w:hint="eastAsia" w:ascii="方正仿宋_GBK" w:hAnsi="宋体" w:eastAsia="方正仿宋_GBK" w:cs="仿宋_GB2312"/>
                <w:color w:val="auto"/>
                <w:sz w:val="21"/>
                <w:szCs w:val="21"/>
                <w:lang w:val="zh-CN"/>
              </w:rPr>
              <w:t>只能有一个</w:t>
            </w:r>
            <w:r>
              <w:rPr>
                <w:rFonts w:hint="eastAsia" w:ascii="方正仿宋_GBK" w:hAnsi="宋体" w:eastAsia="方正仿宋_GBK" w:cs="仿宋_GB2312"/>
                <w:color w:val="auto"/>
                <w:sz w:val="21"/>
                <w:szCs w:val="21"/>
              </w:rPr>
              <w:t>响应</w:t>
            </w:r>
            <w:r>
              <w:rPr>
                <w:rFonts w:hint="eastAsia" w:ascii="方正仿宋_GBK" w:hAnsi="宋体" w:eastAsia="方正仿宋_GBK" w:cs="仿宋_GB2312"/>
                <w:color w:val="auto"/>
                <w:sz w:val="21"/>
                <w:szCs w:val="21"/>
                <w:lang w:val="zh-CN"/>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Merge w:val="continue"/>
            <w:noWrap w:val="0"/>
            <w:vAlign w:val="center"/>
          </w:tcPr>
          <w:p>
            <w:pPr>
              <w:jc w:val="center"/>
              <w:rPr>
                <w:rFonts w:hint="eastAsia" w:ascii="方正仿宋_GBK" w:hAnsi="宋体" w:eastAsia="方正仿宋_GBK" w:cs="宋体"/>
                <w:color w:val="auto"/>
                <w:kern w:val="0"/>
                <w:sz w:val="21"/>
                <w:szCs w:val="21"/>
              </w:rPr>
            </w:pPr>
          </w:p>
        </w:tc>
        <w:tc>
          <w:tcPr>
            <w:tcW w:w="2694" w:type="dxa"/>
            <w:noWrap w:val="0"/>
            <w:vAlign w:val="center"/>
          </w:tcPr>
          <w:p>
            <w:pPr>
              <w:rPr>
                <w:rFonts w:hint="eastAsia" w:ascii="方正仿宋_GBK" w:hAnsi="宋体" w:eastAsia="方正仿宋_GBK" w:cs="仿宋_GB2312"/>
                <w:color w:val="auto"/>
                <w:sz w:val="21"/>
                <w:szCs w:val="21"/>
                <w:lang w:val="zh-CN"/>
              </w:rPr>
            </w:pPr>
            <w:r>
              <w:rPr>
                <w:rFonts w:hint="eastAsia" w:ascii="方正仿宋_GBK" w:hAnsi="宋体" w:eastAsia="方正仿宋_GBK"/>
                <w:color w:val="auto"/>
                <w:sz w:val="21"/>
                <w:szCs w:val="21"/>
              </w:rPr>
              <w:t>报价唯一</w:t>
            </w:r>
          </w:p>
        </w:tc>
        <w:tc>
          <w:tcPr>
            <w:tcW w:w="6259" w:type="dxa"/>
            <w:noWrap w:val="0"/>
            <w:vAlign w:val="center"/>
          </w:tcPr>
          <w:p>
            <w:pPr>
              <w:rPr>
                <w:rFonts w:hint="eastAsia" w:ascii="方正仿宋_GBK" w:hAnsi="宋体" w:eastAsia="方正仿宋_GBK" w:cs="宋体"/>
                <w:color w:val="auto"/>
                <w:kern w:val="0"/>
                <w:sz w:val="21"/>
                <w:szCs w:val="21"/>
              </w:rPr>
            </w:pPr>
            <w:r>
              <w:rPr>
                <w:rFonts w:hint="eastAsia" w:ascii="方正仿宋_GBK" w:hAnsi="宋体" w:eastAsia="方正仿宋_GBK"/>
                <w:color w:val="auto"/>
                <w:sz w:val="21"/>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5" w:type="dxa"/>
            <w:noWrap w:val="0"/>
            <w:vAlign w:val="center"/>
          </w:tcPr>
          <w:p>
            <w:pPr>
              <w:jc w:val="center"/>
              <w:rPr>
                <w:rFonts w:hint="eastAsia"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2</w:t>
            </w:r>
          </w:p>
        </w:tc>
        <w:tc>
          <w:tcPr>
            <w:tcW w:w="2694" w:type="dxa"/>
            <w:noWrap w:val="0"/>
            <w:vAlign w:val="center"/>
          </w:tcPr>
          <w:p>
            <w:pPr>
              <w:rPr>
                <w:rFonts w:hint="eastAsia" w:ascii="方正仿宋_GBK" w:hAnsi="宋体" w:eastAsia="方正仿宋_GBK" w:cs="宋体"/>
                <w:color w:val="auto"/>
                <w:kern w:val="0"/>
                <w:sz w:val="21"/>
                <w:szCs w:val="21"/>
              </w:rPr>
            </w:pPr>
            <w:r>
              <w:rPr>
                <w:rFonts w:hint="eastAsia" w:ascii="方正仿宋_GBK" w:hAnsi="宋体" w:eastAsia="方正仿宋_GBK" w:cs="仿宋_GB2312"/>
                <w:color w:val="auto"/>
                <w:sz w:val="21"/>
                <w:szCs w:val="21"/>
              </w:rPr>
              <w:t>响应文件</w:t>
            </w:r>
            <w:r>
              <w:rPr>
                <w:rFonts w:hint="eastAsia" w:ascii="方正仿宋_GBK" w:hAnsi="宋体" w:eastAsia="方正仿宋_GBK" w:cs="仿宋_GB2312"/>
                <w:color w:val="auto"/>
                <w:sz w:val="21"/>
                <w:szCs w:val="21"/>
                <w:lang w:val="zh-CN"/>
              </w:rPr>
              <w:t>份数</w:t>
            </w:r>
          </w:p>
        </w:tc>
        <w:tc>
          <w:tcPr>
            <w:tcW w:w="6259" w:type="dxa"/>
            <w:noWrap w:val="0"/>
            <w:vAlign w:val="center"/>
          </w:tcPr>
          <w:p>
            <w:pPr>
              <w:rPr>
                <w:rFonts w:hint="eastAsia" w:ascii="方正仿宋_GBK" w:hAnsi="宋体" w:eastAsia="方正仿宋_GBK" w:cs="宋体"/>
                <w:color w:val="auto"/>
                <w:kern w:val="0"/>
                <w:sz w:val="21"/>
                <w:szCs w:val="21"/>
              </w:rPr>
            </w:pPr>
            <w:r>
              <w:rPr>
                <w:rFonts w:hint="eastAsia" w:ascii="方正仿宋_GBK" w:hAnsi="宋体" w:eastAsia="方正仿宋_GBK" w:cs="仿宋_GB2312"/>
                <w:color w:val="auto"/>
                <w:sz w:val="21"/>
                <w:szCs w:val="21"/>
              </w:rPr>
              <w:t>响应文件</w:t>
            </w:r>
            <w:r>
              <w:rPr>
                <w:rFonts w:hint="eastAsia" w:ascii="方正仿宋_GBK" w:hAnsi="宋体" w:eastAsia="方正仿宋_GBK" w:cs="仿宋_GB2312"/>
                <w:color w:val="auto"/>
                <w:sz w:val="21"/>
                <w:szCs w:val="21"/>
                <w:lang w:val="zh-CN"/>
              </w:rPr>
              <w:t>正、副本数量符合</w:t>
            </w:r>
            <w:r>
              <w:rPr>
                <w:rFonts w:hint="eastAsia" w:ascii="方正仿宋_GBK" w:hAnsi="宋体" w:eastAsia="方正仿宋_GBK" w:cs="仿宋_GB2312"/>
                <w:color w:val="auto"/>
                <w:sz w:val="21"/>
                <w:szCs w:val="21"/>
              </w:rPr>
              <w:t>询价通知书</w:t>
            </w:r>
            <w:r>
              <w:rPr>
                <w:rFonts w:hint="eastAsia" w:ascii="方正仿宋_GBK" w:hAnsi="宋体" w:eastAsia="方正仿宋_GBK" w:cs="仿宋_GB2312"/>
                <w:color w:val="auto"/>
                <w:sz w:val="21"/>
                <w:szCs w:val="21"/>
                <w:lang w:val="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noWrap w:val="0"/>
            <w:vAlign w:val="center"/>
          </w:tcPr>
          <w:p>
            <w:pPr>
              <w:jc w:val="center"/>
              <w:rPr>
                <w:rFonts w:hint="eastAsia"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3</w:t>
            </w:r>
          </w:p>
        </w:tc>
        <w:tc>
          <w:tcPr>
            <w:tcW w:w="2694" w:type="dxa"/>
            <w:noWrap w:val="0"/>
            <w:vAlign w:val="center"/>
          </w:tcPr>
          <w:p>
            <w:pPr>
              <w:rPr>
                <w:rFonts w:hint="eastAsia"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响应文件内容</w:t>
            </w:r>
          </w:p>
        </w:tc>
        <w:tc>
          <w:tcPr>
            <w:tcW w:w="6259" w:type="dxa"/>
            <w:noWrap w:val="0"/>
            <w:vAlign w:val="center"/>
          </w:tcPr>
          <w:p>
            <w:pPr>
              <w:pStyle w:val="33"/>
              <w:rPr>
                <w:rFonts w:hint="eastAsia"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对询价通知书第二篇、第三篇规定的询价内容进行实质性响应。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noWrap w:val="0"/>
            <w:vAlign w:val="center"/>
          </w:tcPr>
          <w:p>
            <w:pPr>
              <w:jc w:val="center"/>
              <w:rPr>
                <w:rFonts w:hint="eastAsia" w:ascii="方正仿宋_GBK" w:hAnsi="宋体" w:eastAsia="方正仿宋_GBK" w:cs="宋体"/>
                <w:color w:val="auto"/>
                <w:kern w:val="0"/>
                <w:sz w:val="21"/>
                <w:szCs w:val="21"/>
              </w:rPr>
            </w:pPr>
          </w:p>
        </w:tc>
        <w:tc>
          <w:tcPr>
            <w:tcW w:w="2694" w:type="dxa"/>
            <w:noWrap w:val="0"/>
            <w:vAlign w:val="center"/>
          </w:tcPr>
          <w:p>
            <w:pPr>
              <w:rPr>
                <w:rFonts w:hint="eastAsia"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询价有效期</w:t>
            </w:r>
          </w:p>
        </w:tc>
        <w:tc>
          <w:tcPr>
            <w:tcW w:w="6259" w:type="dxa"/>
            <w:noWrap w:val="0"/>
            <w:vAlign w:val="center"/>
          </w:tcPr>
          <w:p>
            <w:pPr>
              <w:rPr>
                <w:rFonts w:hint="eastAsia" w:ascii="方正仿宋_GBK" w:hAnsi="宋体" w:eastAsia="方正仿宋_GBK" w:cs="宋体"/>
                <w:color w:val="auto"/>
                <w:kern w:val="0"/>
                <w:sz w:val="21"/>
                <w:szCs w:val="21"/>
              </w:rPr>
            </w:pPr>
            <w:r>
              <w:rPr>
                <w:rFonts w:hint="eastAsia" w:ascii="方正仿宋_GBK" w:hAnsi="宋体" w:eastAsia="方正仿宋_GBK" w:cs="宋体"/>
                <w:color w:val="auto"/>
                <w:kern w:val="0"/>
                <w:sz w:val="21"/>
                <w:szCs w:val="21"/>
              </w:rPr>
              <w:t>响应文件及有关承诺文件有效期为提交响应文件截止时间起90天。</w:t>
            </w:r>
          </w:p>
        </w:tc>
      </w:tr>
    </w:tbl>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询价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pPr>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（四）评审的依据为询价通知书和响应文件（含有效的补充文件）。询价小组判断响应文件对询价通知书的响应，仅基于响应文件本身而不靠外部证据。</w:t>
      </w: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241" w:name="_Toc106034791"/>
      <w:bookmarkStart w:id="242" w:name="_Toc2134688572"/>
      <w:bookmarkStart w:id="243" w:name="_Toc64732013"/>
      <w:bookmarkStart w:id="244" w:name="_Toc1608015170"/>
      <w:bookmarkStart w:id="245" w:name="_Toc65660351"/>
      <w:bookmarkStart w:id="246" w:name="_Toc5149"/>
      <w:bookmarkStart w:id="247" w:name="_Toc11713"/>
      <w:bookmarkStart w:id="248" w:name="_Toc993973147"/>
      <w:bookmarkStart w:id="249" w:name="_Toc1870"/>
      <w:bookmarkStart w:id="250" w:name="_Toc2011680935"/>
      <w:bookmarkStart w:id="251" w:name="_Toc463455511"/>
      <w:bookmarkStart w:id="252" w:name="_Toc1548"/>
      <w:bookmarkStart w:id="253" w:name="_Toc30639"/>
      <w:bookmarkStart w:id="254" w:name="_Toc2036965162"/>
      <w:bookmarkStart w:id="255" w:name="_Toc597046663"/>
      <w:bookmarkStart w:id="256" w:name="_Toc1490867250"/>
      <w:bookmarkStart w:id="257" w:name="_Toc1758264145"/>
      <w:bookmarkStart w:id="258" w:name="_Toc22268"/>
      <w:r>
        <w:rPr>
          <w:rFonts w:hint="eastAsia" w:ascii="方正仿宋_GBK" w:hAnsi="宋体" w:eastAsia="方正仿宋_GBK"/>
          <w:color w:val="auto"/>
          <w:sz w:val="24"/>
        </w:rPr>
        <w:t>二、评定成交的标准</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（一）询价小组将依照本询价通知书相关规定对技术（质量）和服务均能满足实质性响应要求的供应商所提交的报价按照由低到高的顺序提出3名以上成交候选人，并编写评审报告。</w:t>
      </w:r>
    </w:p>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（二）若供应商的报价相同，按技术（质量）的优劣顺序排列；以上都相同的，按服务条款的优劣顺序排列。</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（三）成交价格=成交供应商的报价。</w:t>
      </w: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259" w:name="_Toc65660352"/>
      <w:bookmarkStart w:id="260" w:name="_Toc29113"/>
      <w:bookmarkStart w:id="261" w:name="_Toc12644"/>
      <w:bookmarkStart w:id="262" w:name="_Toc402600404"/>
      <w:bookmarkStart w:id="263" w:name="_Toc106034792"/>
      <w:bookmarkStart w:id="264" w:name="_Toc6615"/>
      <w:bookmarkStart w:id="265" w:name="_Toc1933448433"/>
      <w:bookmarkStart w:id="266" w:name="_Toc1822111315"/>
      <w:bookmarkStart w:id="267" w:name="_Toc21868"/>
      <w:bookmarkStart w:id="268" w:name="_Toc1768936756"/>
      <w:bookmarkStart w:id="269" w:name="_Toc1879532085"/>
      <w:bookmarkStart w:id="270" w:name="_Toc1974000073"/>
      <w:bookmarkStart w:id="271" w:name="_Toc940506639"/>
      <w:bookmarkStart w:id="272" w:name="_Toc86682168"/>
      <w:bookmarkStart w:id="273" w:name="_Toc19473"/>
      <w:bookmarkStart w:id="274" w:name="_Toc20480"/>
      <w:bookmarkStart w:id="275" w:name="_Toc407535869"/>
      <w:r>
        <w:rPr>
          <w:rFonts w:hint="eastAsia" w:ascii="方正仿宋_GBK" w:hAnsi="宋体" w:eastAsia="方正仿宋_GBK"/>
          <w:color w:val="auto"/>
          <w:sz w:val="24"/>
        </w:rPr>
        <w:t>三、无效</w:t>
      </w:r>
      <w:bookmarkEnd w:id="259"/>
      <w:bookmarkEnd w:id="260"/>
      <w:bookmarkEnd w:id="261"/>
      <w:r>
        <w:rPr>
          <w:rFonts w:hint="eastAsia" w:ascii="方正仿宋_GBK" w:hAnsi="宋体" w:eastAsia="方正仿宋_GBK"/>
          <w:color w:val="auto"/>
          <w:sz w:val="24"/>
        </w:rPr>
        <w:t>报价</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供应商发生以下条款情况之一者，视为无效报价：</w:t>
      </w:r>
    </w:p>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（一）供应商不符合规定的资格条件的；</w:t>
      </w:r>
    </w:p>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（二）供应商未通过实质性响应审查的；</w:t>
      </w:r>
    </w:p>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（三）供应商未在保证金到账截止时间前足额交纳所参与包保证金的；</w:t>
      </w:r>
    </w:p>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（四）供应商所提交的响应文件未按“第七篇响应文件格式要求”要求签署或盖章的；</w:t>
      </w:r>
    </w:p>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（五）供应商的报价超过采购预算或最高限价的；</w:t>
      </w:r>
    </w:p>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（六）供应商不接受询价小组修正后的价格的；</w:t>
      </w:r>
    </w:p>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（七）单位负责人为同一人或者存在直接控股、管理关系的不同供应商，</w:t>
      </w:r>
      <w:r>
        <w:rPr>
          <w:rFonts w:ascii="方正仿宋_GBK" w:hAnsi="宋体" w:eastAsia="方正仿宋_GBK"/>
          <w:color w:val="auto"/>
          <w:sz w:val="24"/>
          <w:szCs w:val="24"/>
        </w:rPr>
        <w:t>参加同一合同项</w:t>
      </w:r>
      <w:r>
        <w:rPr>
          <w:rFonts w:hint="eastAsia" w:ascii="方正仿宋_GBK" w:hAnsi="宋体" w:eastAsia="方正仿宋_GBK"/>
          <w:color w:val="auto"/>
          <w:sz w:val="24"/>
          <w:szCs w:val="24"/>
        </w:rPr>
        <w:t>（包）报价的；</w:t>
      </w:r>
    </w:p>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（八）为采购项目提供整体设计、规范编制或者项目管理、监理、检测等服务的供应商再参加该采购项目的其他采购活动的；</w:t>
      </w:r>
    </w:p>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（九）同一</w:t>
      </w:r>
      <w:r>
        <w:rPr>
          <w:rFonts w:ascii="方正仿宋_GBK" w:hAnsi="宋体" w:eastAsia="方正仿宋_GBK"/>
          <w:color w:val="auto"/>
          <w:sz w:val="24"/>
          <w:szCs w:val="24"/>
        </w:rPr>
        <w:t>合同项</w:t>
      </w:r>
      <w:r>
        <w:rPr>
          <w:rFonts w:hint="eastAsia" w:ascii="方正仿宋_GBK" w:hAnsi="宋体" w:eastAsia="方正仿宋_GBK"/>
          <w:color w:val="auto"/>
          <w:sz w:val="24"/>
          <w:szCs w:val="24"/>
        </w:rPr>
        <w:t>（包）</w:t>
      </w:r>
      <w:r>
        <w:rPr>
          <w:rFonts w:ascii="方正仿宋_GBK" w:hAnsi="宋体" w:eastAsia="方正仿宋_GBK"/>
          <w:color w:val="auto"/>
          <w:sz w:val="24"/>
          <w:szCs w:val="24"/>
        </w:rPr>
        <w:t>下</w:t>
      </w:r>
      <w:r>
        <w:rPr>
          <w:rFonts w:hint="eastAsia" w:ascii="方正仿宋_GBK" w:hAnsi="宋体" w:eastAsia="方正仿宋_GBK"/>
          <w:color w:val="auto"/>
          <w:sz w:val="24"/>
          <w:szCs w:val="24"/>
        </w:rPr>
        <w:t>的货物，制造商参与报价，再委托代理商参与报价的；</w:t>
      </w:r>
    </w:p>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（十）供应商响应文件内容有与国家现行法律法规相违背的内容，或附有采购人无法接受条件的；</w:t>
      </w:r>
    </w:p>
    <w:p>
      <w:pPr>
        <w:pStyle w:val="34"/>
        <w:spacing w:line="400" w:lineRule="exact"/>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（十一）法律、法规和询价通知书规定的其他无效情形。</w:t>
      </w: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276" w:name="_Toc22716"/>
      <w:bookmarkStart w:id="277" w:name="_Toc1852048302"/>
      <w:bookmarkStart w:id="278" w:name="_Toc1062341026"/>
      <w:bookmarkStart w:id="279" w:name="_Toc11951"/>
      <w:bookmarkStart w:id="280" w:name="_Toc1880510916"/>
      <w:bookmarkStart w:id="281" w:name="_Toc903449388"/>
      <w:bookmarkStart w:id="282" w:name="_Toc1287365214"/>
      <w:bookmarkStart w:id="283" w:name="_Toc30296882"/>
      <w:bookmarkStart w:id="284" w:name="_Toc28422"/>
      <w:bookmarkStart w:id="285" w:name="_Toc10975"/>
      <w:bookmarkStart w:id="286" w:name="_Toc65660353"/>
      <w:bookmarkStart w:id="287" w:name="_Toc264710127"/>
      <w:bookmarkStart w:id="288" w:name="_Toc1064576365"/>
      <w:bookmarkStart w:id="289" w:name="_Toc106034793"/>
      <w:bookmarkStart w:id="290" w:name="_Toc29298"/>
      <w:bookmarkStart w:id="291" w:name="_Toc346195829"/>
      <w:bookmarkStart w:id="292" w:name="_Toc17506"/>
      <w:r>
        <w:rPr>
          <w:rFonts w:hint="eastAsia" w:ascii="方正仿宋_GBK" w:hAnsi="宋体" w:eastAsia="方正仿宋_GBK"/>
          <w:color w:val="auto"/>
          <w:sz w:val="24"/>
        </w:rPr>
        <w:t>四、采购终止</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出现下列情形之一的，采购人或者采购代理机构应当终止询价采购活动，发布项目终止公告并说明原因，重新开展采购活动：</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（一）因情况变化，不再符合规定的询价采购方式适用情形的；</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（二）出现影响采购公正的违法、违规行为的；</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（三）在采购过程中符合竞争要求的供应商或者报价未超过采购预算的供应商不足3家的。</w:t>
      </w:r>
    </w:p>
    <w:p>
      <w:pPr>
        <w:pStyle w:val="3"/>
        <w:spacing w:before="0" w:after="0" w:line="360" w:lineRule="auto"/>
        <w:jc w:val="center"/>
        <w:rPr>
          <w:rFonts w:hint="eastAsia" w:ascii="方正小标宋_GBK" w:eastAsia="方正小标宋_GBK"/>
          <w:b w:val="0"/>
          <w:color w:val="auto"/>
          <w:sz w:val="36"/>
          <w:szCs w:val="30"/>
        </w:rPr>
      </w:pPr>
      <w:r>
        <w:rPr>
          <w:rFonts w:ascii="方正仿宋_GBK" w:hAnsi="宋体" w:eastAsia="方正仿宋_GBK"/>
          <w:color w:val="auto"/>
          <w:sz w:val="24"/>
          <w:szCs w:val="24"/>
        </w:rPr>
        <w:br w:type="page"/>
      </w:r>
      <w:bookmarkStart w:id="293" w:name="_Toc1534548178"/>
      <w:bookmarkStart w:id="294" w:name="_Toc1912304521"/>
      <w:bookmarkStart w:id="295" w:name="_Toc106034794"/>
      <w:bookmarkStart w:id="296" w:name="_Toc20055"/>
      <w:bookmarkStart w:id="297" w:name="_Toc1288632930"/>
      <w:bookmarkStart w:id="298" w:name="_Toc1466380118"/>
      <w:bookmarkStart w:id="299" w:name="_Toc10768"/>
      <w:bookmarkStart w:id="300" w:name="_Toc1757424102"/>
      <w:bookmarkStart w:id="301" w:name="_Toc21280"/>
      <w:bookmarkStart w:id="302" w:name="_Toc65660354"/>
      <w:bookmarkStart w:id="303" w:name="_Toc1097578209"/>
      <w:bookmarkStart w:id="304" w:name="_Toc658267669"/>
      <w:bookmarkStart w:id="305" w:name="_Toc8916"/>
      <w:bookmarkStart w:id="306" w:name="_Toc18822"/>
      <w:bookmarkStart w:id="307" w:name="_Toc235420086"/>
      <w:bookmarkStart w:id="308" w:name="_Toc18300"/>
      <w:bookmarkStart w:id="309" w:name="_Toc382094287"/>
      <w:r>
        <w:rPr>
          <w:rFonts w:hint="eastAsia" w:ascii="方正小标宋_GBK" w:eastAsia="方正小标宋_GBK"/>
          <w:b w:val="0"/>
          <w:color w:val="auto"/>
          <w:sz w:val="36"/>
          <w:szCs w:val="30"/>
        </w:rPr>
        <w:t>第五篇  供应商须知</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310" w:name="_Toc601153794"/>
      <w:bookmarkStart w:id="311" w:name="_Toc465866635"/>
      <w:bookmarkStart w:id="312" w:name="_Toc16524"/>
      <w:bookmarkStart w:id="313" w:name="_Toc2901"/>
      <w:bookmarkStart w:id="314" w:name="_Toc9138"/>
      <w:bookmarkStart w:id="315" w:name="_Toc2087312632"/>
      <w:bookmarkStart w:id="316" w:name="_Toc29625105"/>
      <w:bookmarkStart w:id="317" w:name="_Toc2864"/>
      <w:bookmarkStart w:id="318" w:name="_Toc65660355"/>
      <w:bookmarkStart w:id="319" w:name="_Toc27183"/>
      <w:bookmarkStart w:id="320" w:name="_Toc1585731511"/>
      <w:bookmarkStart w:id="321" w:name="_Toc1458582107"/>
      <w:bookmarkStart w:id="322" w:name="_Toc494027341"/>
      <w:bookmarkStart w:id="323" w:name="_Toc106034795"/>
      <w:bookmarkStart w:id="324" w:name="_Toc894020786"/>
      <w:bookmarkStart w:id="325" w:name="_Toc5290"/>
      <w:bookmarkStart w:id="326" w:name="_Toc1646563368"/>
      <w:r>
        <w:rPr>
          <w:rFonts w:hint="eastAsia" w:ascii="方正仿宋_GBK" w:hAnsi="宋体" w:eastAsia="方正仿宋_GBK"/>
          <w:color w:val="auto"/>
          <w:sz w:val="24"/>
        </w:rPr>
        <w:t>一、询价费用</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pPr>
        <w:pStyle w:val="143"/>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参与报价的供应商应承担其编制响应文件与递交响应文件所涉及的一切费用，不论询价结果如何，采购人和采购代理机构在任何情况下无义务也无责任承担这些费用。</w:t>
      </w: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327" w:name="_Toc2061885408"/>
      <w:bookmarkStart w:id="328" w:name="_Toc1782067944"/>
      <w:bookmarkStart w:id="329" w:name="_Toc31064772"/>
      <w:bookmarkStart w:id="330" w:name="_Toc3980"/>
      <w:bookmarkStart w:id="331" w:name="_Toc31739"/>
      <w:bookmarkStart w:id="332" w:name="_Toc1458641589"/>
      <w:bookmarkStart w:id="333" w:name="_Toc31070"/>
      <w:bookmarkStart w:id="334" w:name="_Toc923854456"/>
      <w:bookmarkStart w:id="335" w:name="_Toc13093"/>
      <w:bookmarkStart w:id="336" w:name="_Toc1840788611"/>
      <w:bookmarkStart w:id="337" w:name="_Toc1732982138"/>
      <w:bookmarkStart w:id="338" w:name="_Toc65660356"/>
      <w:bookmarkStart w:id="339" w:name="_Toc588550830"/>
      <w:bookmarkStart w:id="340" w:name="_Toc106034796"/>
      <w:bookmarkStart w:id="341" w:name="_Toc5915"/>
      <w:bookmarkStart w:id="342" w:name="_Toc21853"/>
      <w:bookmarkStart w:id="343" w:name="_Toc1998997914"/>
      <w:r>
        <w:rPr>
          <w:rFonts w:hint="eastAsia" w:ascii="方正仿宋_GBK" w:hAnsi="宋体" w:eastAsia="方正仿宋_GBK"/>
          <w:color w:val="auto"/>
          <w:sz w:val="24"/>
        </w:rPr>
        <w:t>二、询价通知书</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Pr>
          <w:rFonts w:ascii="方正仿宋_GBK" w:hAnsi="宋体" w:eastAsia="方正仿宋_GBK"/>
          <w:color w:val="auto"/>
          <w:sz w:val="24"/>
        </w:rPr>
        <w:tab/>
      </w:r>
    </w:p>
    <w:p>
      <w:pPr>
        <w:snapToGrid w:val="0"/>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（一）询价通知书由询价采购邀请书、询价项目技术（质量）需求、询价项目服务需求、采购程序、评定成交的标准、无效报价及采购终止、供应商须知、合同草案条款、响应文件格式要求七部分组成。</w:t>
      </w:r>
    </w:p>
    <w:p>
      <w:pPr>
        <w:snapToGrid w:val="0"/>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（二）采购人（或采购代理机构）所作的一切有效的书面通知、修改及补充，都是询价通知书不可分割的部分。</w:t>
      </w: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344" w:name="_Toc1072803223"/>
      <w:bookmarkStart w:id="345" w:name="_Toc1842468092"/>
      <w:bookmarkStart w:id="346" w:name="_Toc106034797"/>
      <w:bookmarkStart w:id="347" w:name="_Toc1836057609"/>
      <w:bookmarkStart w:id="348" w:name="_Toc9532"/>
      <w:bookmarkStart w:id="349" w:name="_Toc1587112026"/>
      <w:bookmarkStart w:id="350" w:name="_Toc3061"/>
      <w:bookmarkStart w:id="351" w:name="_Toc571601377"/>
      <w:bookmarkStart w:id="352" w:name="_Toc1346516369"/>
      <w:bookmarkStart w:id="353" w:name="_Toc597401453"/>
      <w:bookmarkStart w:id="354" w:name="_Toc6187"/>
      <w:bookmarkStart w:id="355" w:name="_Toc1989351638"/>
      <w:bookmarkStart w:id="356" w:name="_Toc1922"/>
      <w:bookmarkStart w:id="357" w:name="_Toc25620"/>
      <w:bookmarkStart w:id="358" w:name="_Toc65660357"/>
      <w:bookmarkStart w:id="359" w:name="_Toc26080"/>
      <w:bookmarkStart w:id="360" w:name="_Toc348947417"/>
      <w:r>
        <w:rPr>
          <w:rFonts w:hint="eastAsia" w:ascii="方正仿宋_GBK" w:hAnsi="宋体" w:eastAsia="方正仿宋_GBK"/>
          <w:color w:val="auto"/>
          <w:sz w:val="24"/>
        </w:rPr>
        <w:t>三、报价要求</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pPr>
        <w:snapToGrid w:val="0"/>
        <w:spacing w:line="400" w:lineRule="exact"/>
        <w:ind w:firstLine="360" w:firstLineChars="150"/>
        <w:outlineLvl w:val="2"/>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（一）响应文件</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供应商应当按照询价通知书的要求编制响应文件，并对询价通知书提出的要求和条件作出实质性响应，响应文件原则上采用软面订本。</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1.响应文件组成</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lang w:val="en-US" w:eastAsia="zh-CN"/>
        </w:rPr>
        <w:t>2</w:t>
      </w:r>
      <w:r>
        <w:rPr>
          <w:rFonts w:hint="eastAsia" w:ascii="方正仿宋_GBK" w:hAnsi="宋体" w:eastAsia="方正仿宋_GBK"/>
          <w:color w:val="auto"/>
          <w:sz w:val="24"/>
          <w:szCs w:val="24"/>
        </w:rPr>
        <w:t>.报价有效期：响应文件及有关承诺文件有效期为提交响应文件截止时间起90天。</w:t>
      </w:r>
    </w:p>
    <w:p>
      <w:pPr>
        <w:snapToGrid w:val="0"/>
        <w:spacing w:line="400" w:lineRule="exact"/>
        <w:ind w:firstLine="360" w:firstLineChars="150"/>
        <w:outlineLvl w:val="2"/>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（二）保证金：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1.供应商提交保证金金额和方式详见“</w:t>
      </w:r>
      <w:r>
        <w:rPr>
          <w:rFonts w:hint="eastAsia" w:ascii="方正仿宋_GBK" w:hAnsi="宋体" w:eastAsia="方正仿宋_GBK"/>
          <w:b/>
          <w:color w:val="auto"/>
          <w:sz w:val="24"/>
          <w:szCs w:val="24"/>
          <w:u w:val="single"/>
        </w:rPr>
        <w:t>第一篇  五、</w:t>
      </w:r>
      <w:r>
        <w:rPr>
          <w:rFonts w:hint="eastAsia" w:ascii="方正仿宋_GBK" w:hAnsi="宋体" w:eastAsia="方正仿宋_GBK"/>
          <w:b/>
          <w:color w:val="auto"/>
          <w:sz w:val="24"/>
          <w:szCs w:val="24"/>
          <w:u w:val="single"/>
          <w:lang w:val="en-US" w:eastAsia="zh-CN"/>
        </w:rPr>
        <w:t>投标</w:t>
      </w:r>
      <w:r>
        <w:rPr>
          <w:rFonts w:hint="eastAsia" w:ascii="方正仿宋_GBK" w:hAnsi="宋体" w:eastAsia="方正仿宋_GBK"/>
          <w:b/>
          <w:color w:val="auto"/>
          <w:sz w:val="24"/>
          <w:szCs w:val="24"/>
          <w:u w:val="single"/>
        </w:rPr>
        <w:t>保证金”</w:t>
      </w:r>
      <w:r>
        <w:rPr>
          <w:rFonts w:hint="eastAsia" w:ascii="方正仿宋_GBK" w:hAnsi="宋体" w:eastAsia="方正仿宋_GBK"/>
          <w:color w:val="auto"/>
          <w:sz w:val="24"/>
          <w:szCs w:val="24"/>
        </w:rPr>
        <w:t>；</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2.发生以下情况之一者，保证金不予退还：</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2.1供应商在提交响应文件截止时间后撤回响应文件的；</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2.2供应商在响应文件中提供虚假材料的；</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2.3除因不可抗力或询价通知书认可的情形以外，成交供应商不与采购人签订合同的；</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2.4供应商与采购人、其他供应商或者采购代理机构恶意串通的；</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2.5成交供应商不按规定的时间或拒绝按成交状态签订合同（即不按照采购文件确定的合同文本以及采购标的、规格型号、采购金额、采购数量、技术（质量）和服务要求等事项签订政府采购合同的）。</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olor w:val="auto"/>
          <w:sz w:val="24"/>
        </w:rPr>
        <w:t>保证金的有效期限在</w:t>
      </w:r>
      <w:r>
        <w:rPr>
          <w:rFonts w:hint="eastAsia" w:ascii="方正仿宋_GBK" w:hAnsi="宋体" w:eastAsia="方正仿宋_GBK"/>
          <w:color w:val="auto"/>
          <w:sz w:val="24"/>
          <w:szCs w:val="24"/>
        </w:rPr>
        <w:t>报价有效期</w:t>
      </w:r>
      <w:r>
        <w:rPr>
          <w:rFonts w:hint="eastAsia" w:ascii="方正仿宋_GBK" w:hAnsi="宋体" w:eastAsia="方正仿宋_GBK"/>
          <w:color w:val="auto"/>
          <w:sz w:val="24"/>
        </w:rPr>
        <w:t>过后三十天继续有效。</w:t>
      </w:r>
    </w:p>
    <w:p>
      <w:pPr>
        <w:snapToGrid w:val="0"/>
        <w:spacing w:line="400" w:lineRule="exact"/>
        <w:ind w:firstLine="360" w:firstLineChars="150"/>
        <w:outlineLvl w:val="2"/>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（三）修正错误</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若供应商所递交的响应文件或报价中的价格出现大写金额和小写金额不一致的错误，以大写金额修正为准。</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询价小组或采购人按上述修正错误的原则及方法修正供应商的报价，供应商同意并签署确认后，修正后的报价对供应商具有约束作用。如果供应商不接受修正后的价格，将视为无效报价。</w:t>
      </w:r>
    </w:p>
    <w:p>
      <w:pPr>
        <w:snapToGrid w:val="0"/>
        <w:spacing w:line="400" w:lineRule="exact"/>
        <w:ind w:firstLine="360" w:firstLineChars="150"/>
        <w:outlineLvl w:val="2"/>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（四）提交响应文件的份数和签署</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1.响应文件一式</w:t>
      </w:r>
      <w:r>
        <w:rPr>
          <w:rFonts w:hint="eastAsia" w:ascii="方正仿宋_GBK" w:hAnsi="宋体" w:eastAsia="方正仿宋_GBK"/>
          <w:color w:val="auto"/>
          <w:sz w:val="24"/>
          <w:szCs w:val="24"/>
          <w:lang w:val="en-US" w:eastAsia="zh-CN"/>
        </w:rPr>
        <w:t>贰</w:t>
      </w:r>
      <w:r>
        <w:rPr>
          <w:rFonts w:hint="eastAsia" w:ascii="方正仿宋_GBK" w:hAnsi="宋体" w:eastAsia="方正仿宋_GBK"/>
          <w:color w:val="auto"/>
          <w:sz w:val="24"/>
          <w:szCs w:val="24"/>
        </w:rPr>
        <w:t>份，其中正本一份，副本</w:t>
      </w:r>
      <w:r>
        <w:rPr>
          <w:rFonts w:hint="eastAsia" w:ascii="方正仿宋_GBK" w:hAnsi="宋体" w:eastAsia="方正仿宋_GBK"/>
          <w:color w:val="auto"/>
          <w:sz w:val="24"/>
          <w:szCs w:val="24"/>
          <w:lang w:val="en-US" w:eastAsia="zh-CN"/>
        </w:rPr>
        <w:t>一</w:t>
      </w:r>
      <w:r>
        <w:rPr>
          <w:rFonts w:hint="eastAsia" w:ascii="方正仿宋_GBK" w:hAnsi="宋体" w:eastAsia="方正仿宋_GBK"/>
          <w:color w:val="auto"/>
          <w:sz w:val="24"/>
          <w:szCs w:val="24"/>
        </w:rPr>
        <w:t>份；副本可为正本的复印件，应与正本一致，如出现不一致情况以正本为准。</w:t>
      </w:r>
    </w:p>
    <w:p>
      <w:pPr>
        <w:snapToGrid w:val="0"/>
        <w:spacing w:line="4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szCs w:val="24"/>
        </w:rPr>
        <w:t>2.</w:t>
      </w:r>
      <w:r>
        <w:rPr>
          <w:rFonts w:hint="eastAsia" w:ascii="方正仿宋_GBK" w:hAnsi="宋体" w:eastAsia="方正仿宋_GBK"/>
          <w:color w:val="auto"/>
          <w:sz w:val="24"/>
        </w:rPr>
        <w:t>在响应文件正本中，询价通知书第七篇响应文件格式中规定签署、盖章的地方必须按其规定签署、盖章。</w:t>
      </w:r>
    </w:p>
    <w:p>
      <w:pPr>
        <w:snapToGrid w:val="0"/>
        <w:spacing w:line="4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rPr>
        <w:t>3.若供应商对响应文件的错处作必要修改，则应在修改处加盖供应商公章或由法定代表人（或其授权代表）或自然人</w:t>
      </w:r>
      <w:r>
        <w:rPr>
          <w:rFonts w:hint="eastAsia" w:ascii="方正仿宋_GBK" w:hAnsi="宋体" w:eastAsia="方正仿宋_GBK"/>
          <w:color w:val="auto"/>
          <w:sz w:val="24"/>
          <w:szCs w:val="24"/>
        </w:rPr>
        <w:t>（供应商为自然人）签署</w:t>
      </w:r>
      <w:r>
        <w:rPr>
          <w:rFonts w:hint="eastAsia" w:ascii="方正仿宋_GBK" w:hAnsi="宋体" w:eastAsia="方正仿宋_GBK"/>
          <w:color w:val="auto"/>
          <w:sz w:val="24"/>
        </w:rPr>
        <w:t>确认。</w:t>
      </w:r>
    </w:p>
    <w:p>
      <w:pPr>
        <w:snapToGrid w:val="0"/>
        <w:spacing w:line="4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rPr>
        <w:t>4.电报、电话、传真形式的响应文件概不接受。</w:t>
      </w:r>
    </w:p>
    <w:p>
      <w:pPr>
        <w:snapToGrid w:val="0"/>
        <w:spacing w:line="400" w:lineRule="exact"/>
        <w:ind w:firstLine="360" w:firstLineChars="150"/>
        <w:outlineLvl w:val="2"/>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（五）响应文件的递交</w:t>
      </w:r>
    </w:p>
    <w:p>
      <w:pPr>
        <w:pStyle w:val="31"/>
        <w:spacing w:line="4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szCs w:val="24"/>
          <w:lang w:val="en-US" w:eastAsia="zh-CN"/>
        </w:rPr>
        <w:t>各分包</w:t>
      </w:r>
      <w:r>
        <w:rPr>
          <w:rFonts w:hint="eastAsia" w:ascii="方正仿宋_GBK" w:hAnsi="宋体" w:eastAsia="方正仿宋_GBK"/>
          <w:color w:val="auto"/>
          <w:sz w:val="24"/>
          <w:szCs w:val="24"/>
        </w:rPr>
        <w:t>响应文件的正本、副本均应密封送达报价地点，应在封套上注明询价项目名称、供应商名称。若正本、副本分别进行密封的，还应在封套上注明“正本”、“副本”字样。</w:t>
      </w:r>
    </w:p>
    <w:p>
      <w:pPr>
        <w:snapToGrid w:val="0"/>
        <w:spacing w:line="400" w:lineRule="exact"/>
        <w:ind w:firstLine="360" w:firstLineChars="150"/>
        <w:outlineLvl w:val="2"/>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（六）响应文件语言：简体中文</w:t>
      </w: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361" w:name="_Toc2113"/>
      <w:bookmarkStart w:id="362" w:name="_Toc1517992323"/>
      <w:bookmarkStart w:id="363" w:name="_Toc19427"/>
      <w:bookmarkStart w:id="364" w:name="_Toc106034798"/>
      <w:bookmarkStart w:id="365" w:name="_Toc1682533201"/>
      <w:bookmarkStart w:id="366" w:name="_Toc419537760"/>
      <w:bookmarkStart w:id="367" w:name="_Toc379860366"/>
      <w:bookmarkStart w:id="368" w:name="_Toc905280397"/>
      <w:bookmarkStart w:id="369" w:name="_Toc14702"/>
      <w:bookmarkStart w:id="370" w:name="_Toc10172"/>
      <w:bookmarkStart w:id="371" w:name="_Toc1357398578"/>
      <w:bookmarkStart w:id="372" w:name="_Toc1596340302"/>
      <w:bookmarkStart w:id="373" w:name="_Toc1828512421"/>
      <w:bookmarkStart w:id="374" w:name="_Toc425707121"/>
      <w:bookmarkStart w:id="375" w:name="_Toc6242"/>
      <w:bookmarkStart w:id="376" w:name="_Toc65660358"/>
      <w:bookmarkStart w:id="377" w:name="_Toc14726"/>
      <w:r>
        <w:rPr>
          <w:rFonts w:hint="eastAsia" w:ascii="方正仿宋_GBK" w:hAnsi="宋体" w:eastAsia="方正仿宋_GBK"/>
          <w:color w:val="auto"/>
          <w:sz w:val="24"/>
        </w:rPr>
        <w:t>四、成交供应商的确定和变更</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采购代理机构应当在评审结束后2个工作日内将评审报告送采购人确认。采购人应当在收到评审报告后5个工作日内，从评审报告提出的成交候选人中，根据质量和服务均能满足采购文件实质性响应要求且报价最低的原则确定成交供应商，也可以书面授权询价小组直接确定成交供应商。采购人逾期未确定成交供应商且不提出异议的，视为确定评审报告提出的报价最低的供应商为成交供应商。</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（二）成交供应商的变更</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2.成交供应商无充分理由放弃成交的，采购人将向同级财政部门报告，财政部门将根据相关法律法规的规定进行处理。</w:t>
      </w: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378" w:name="_Toc31997"/>
      <w:bookmarkStart w:id="379" w:name="_Toc10504"/>
      <w:bookmarkStart w:id="380" w:name="_Toc1606292038"/>
      <w:bookmarkStart w:id="381" w:name="_Toc1092"/>
      <w:bookmarkStart w:id="382" w:name="_Toc106034799"/>
      <w:bookmarkStart w:id="383" w:name="_Toc2056768254"/>
      <w:bookmarkStart w:id="384" w:name="_Toc1619232067"/>
      <w:bookmarkStart w:id="385" w:name="_Toc1091132215"/>
      <w:bookmarkStart w:id="386" w:name="_Toc1336388894"/>
      <w:bookmarkStart w:id="387" w:name="_Toc1134190975"/>
      <w:bookmarkStart w:id="388" w:name="_Toc65660359"/>
      <w:bookmarkStart w:id="389" w:name="_Toc1222427530"/>
      <w:bookmarkStart w:id="390" w:name="_Toc3752"/>
      <w:bookmarkStart w:id="391" w:name="_Toc1593055371"/>
      <w:bookmarkStart w:id="392" w:name="_Toc2138622947"/>
      <w:bookmarkStart w:id="393" w:name="_Toc2416"/>
      <w:bookmarkStart w:id="394" w:name="_Toc29821"/>
      <w:r>
        <w:rPr>
          <w:rFonts w:hint="eastAsia" w:ascii="方正仿宋_GBK" w:hAnsi="宋体" w:eastAsia="方正仿宋_GBK"/>
          <w:color w:val="auto"/>
          <w:sz w:val="24"/>
        </w:rPr>
        <w:t>五、成交通知</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pPr>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（一）成交供应商确定后，采购代理机构将在</w:t>
      </w:r>
      <w:r>
        <w:rPr>
          <w:rFonts w:hint="eastAsia" w:ascii="方正仿宋_GBK" w:hAnsi="宋体" w:eastAsia="方正仿宋_GBK"/>
          <w:color w:val="auto"/>
          <w:sz w:val="24"/>
          <w:szCs w:val="24"/>
          <w:lang w:eastAsia="zh-CN"/>
        </w:rPr>
        <w:t>重庆市公共资源交易网（垫江）</w:t>
      </w:r>
      <w:r>
        <w:rPr>
          <w:rFonts w:hint="eastAsia" w:ascii="方正仿宋_GBK" w:hAnsi="宋体" w:eastAsia="方正仿宋_GBK"/>
          <w:color w:val="auto"/>
          <w:sz w:val="24"/>
          <w:szCs w:val="24"/>
        </w:rPr>
        <w:t>（https://www.cqggzy.com/dianjiangweb/）上发布成交结果公告。</w:t>
      </w:r>
    </w:p>
    <w:p>
      <w:pPr>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（二）结果公告发出同时，</w:t>
      </w:r>
      <w:r>
        <w:rPr>
          <w:rFonts w:hint="eastAsia" w:ascii="方正仿宋_GBK" w:hAnsi="宋体" w:eastAsia="方正仿宋_GBK"/>
          <w:color w:val="auto"/>
          <w:sz w:val="24"/>
          <w:szCs w:val="24"/>
          <w:lang w:eastAsia="zh-CN"/>
        </w:rPr>
        <w:t>采购人或</w:t>
      </w:r>
      <w:r>
        <w:rPr>
          <w:rFonts w:hint="eastAsia" w:ascii="方正仿宋_GBK" w:hAnsi="宋体" w:eastAsia="方正仿宋_GBK"/>
          <w:color w:val="auto"/>
          <w:sz w:val="24"/>
          <w:szCs w:val="24"/>
        </w:rPr>
        <w:t>采购代理机构将以书面形式发出《成交通知书》。《成交通知书》一经发出即发生法律效力。</w:t>
      </w:r>
    </w:p>
    <w:p>
      <w:pPr>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（三）《成交通知书》将作为签订合同的依据。</w:t>
      </w:r>
    </w:p>
    <w:p>
      <w:pPr>
        <w:pStyle w:val="3"/>
        <w:adjustRightInd w:val="0"/>
        <w:snapToGrid w:val="0"/>
        <w:spacing w:before="0" w:after="0" w:line="400" w:lineRule="exact"/>
        <w:ind w:firstLine="481" w:firstLineChars="200"/>
        <w:rPr>
          <w:rFonts w:ascii="方正仿宋_GBK" w:hAnsi="宋体" w:eastAsia="方正仿宋_GBK"/>
          <w:color w:val="auto"/>
          <w:sz w:val="24"/>
          <w:szCs w:val="24"/>
        </w:rPr>
      </w:pPr>
      <w:bookmarkStart w:id="395" w:name="_Toc14056"/>
      <w:bookmarkStart w:id="396" w:name="_Toc1420472079"/>
      <w:bookmarkStart w:id="397" w:name="_Toc2106920332"/>
      <w:bookmarkStart w:id="398" w:name="_Toc16973"/>
      <w:bookmarkStart w:id="399" w:name="_Toc207764559"/>
      <w:bookmarkStart w:id="400" w:name="_Toc1010"/>
      <w:bookmarkStart w:id="401" w:name="_Toc65660360"/>
      <w:bookmarkStart w:id="402" w:name="_Toc106034800"/>
      <w:bookmarkStart w:id="403" w:name="_Toc1952000017"/>
      <w:bookmarkStart w:id="404" w:name="_Toc31082"/>
      <w:bookmarkStart w:id="405" w:name="_Toc2109728356"/>
      <w:bookmarkStart w:id="406" w:name="_Toc471587965"/>
      <w:bookmarkStart w:id="407" w:name="_Toc236684199"/>
      <w:bookmarkStart w:id="408" w:name="_Toc12687"/>
      <w:bookmarkStart w:id="409" w:name="_Toc30909"/>
      <w:bookmarkStart w:id="410" w:name="_Toc668490519"/>
      <w:bookmarkStart w:id="411" w:name="_Toc733327175"/>
      <w:r>
        <w:rPr>
          <w:rFonts w:hint="eastAsia" w:ascii="方正仿宋_GBK" w:hAnsi="宋体" w:eastAsia="方正仿宋_GBK"/>
          <w:color w:val="auto"/>
          <w:sz w:val="24"/>
        </w:rPr>
        <w:t>六、关于质疑</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供应商认为采购文件、采购过程和成交结果使自己的权益收到伤害的，可向采购人或采购代理机构以书面形式提出质疑。</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 xml:space="preserve">提出质疑的应当是参与所质疑项目采购活动的供应商。 </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1.质疑时限、内容</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1.1供应商认为采购文件、采购过程、成交结果使自己的权益受到损害的，可以在知道或者应知其权益受到损害之日起7个工作日内，以书面形式向采购人、采购代理机构提出质疑。</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1.2供应商提出质疑应当提交质疑函和必要的证明材料，质疑函应当包括下列内容：</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1.2.1供应商的姓名或者名称、地址、邮编、联系人及联系电话；</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1.2.2</w:t>
      </w:r>
      <w:r>
        <w:rPr>
          <w:rFonts w:hint="eastAsia" w:ascii="方正仿宋_GBK" w:hAnsi="宋体" w:eastAsia="方正仿宋_GBK"/>
          <w:color w:val="auto"/>
          <w:sz w:val="24"/>
          <w:szCs w:val="24"/>
        </w:rPr>
        <w:t>质疑项目的项目名称、项目号</w:t>
      </w:r>
      <w:r>
        <w:rPr>
          <w:rFonts w:hint="eastAsia" w:ascii="方正仿宋_GBK" w:hAnsi="仿宋" w:eastAsia="方正仿宋_GBK" w:cs="仿宋"/>
          <w:color w:val="auto"/>
          <w:sz w:val="24"/>
        </w:rPr>
        <w:t>；</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1.2.3具体、明确的质疑事项和与质疑事项相关的请求；</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1.2.4事实依据；</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1.2.5必要的法律依据；</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1.2.6提出质疑的日期；</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1.2.7营业执照（或事业单位法人证书，或个体工商户营业执照或有效的自然人身份证明）复印件；</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1.2.8法定代表人授权委托书原件、法定代表人身份证复印件和其授权代表的身份证复印件（供应商为自然人的提供自然人身份证复印件）；</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1.3供应商为自然人的，质疑函应当由本人签字；供应商为法人或者其他组织的，质疑函应当由法定代表人、主要负责人，或者其授权代表签字或者盖章，并加盖公章。</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2.质疑答复</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采购人、采购代理机构应当在收到供应商的书面质疑后七个工作日内作出答复，并以书面形式通知质疑供应商和其他有关供应商。</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3.其他</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3.1供应商应按照《政府采购质疑和投诉办法》（财政部令第94号）及相关法律法规要求，在法定质疑期内一次性提出针对同一采购程序环节的质疑。</w:t>
      </w:r>
    </w:p>
    <w:p>
      <w:pPr>
        <w:spacing w:line="400" w:lineRule="exact"/>
        <w:ind w:right="12" w:firstLine="480"/>
        <w:rPr>
          <w:rFonts w:ascii="方正仿宋_GBK" w:hAnsi="仿宋" w:eastAsia="方正仿宋_GBK" w:cs="仿宋"/>
          <w:color w:val="auto"/>
          <w:sz w:val="24"/>
        </w:rPr>
      </w:pPr>
      <w:r>
        <w:rPr>
          <w:rFonts w:hint="eastAsia" w:ascii="方正仿宋_GBK" w:hAnsi="仿宋" w:eastAsia="方正仿宋_GBK" w:cs="仿宋"/>
          <w:color w:val="auto"/>
          <w:sz w:val="24"/>
        </w:rPr>
        <w:t>3.2质疑函范本可在财政部门户网站和中国政府采购网下载。</w:t>
      </w: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412" w:name="_Toc1038105611"/>
      <w:bookmarkStart w:id="413" w:name="_Toc10345"/>
      <w:bookmarkStart w:id="414" w:name="_Toc825894091"/>
      <w:bookmarkStart w:id="415" w:name="_Toc1451974049"/>
      <w:bookmarkStart w:id="416" w:name="_Toc113132876"/>
      <w:bookmarkStart w:id="417" w:name="_Toc192800095"/>
      <w:bookmarkStart w:id="418" w:name="_Toc553638840"/>
      <w:bookmarkStart w:id="419" w:name="_Toc4569"/>
      <w:bookmarkStart w:id="420" w:name="_Toc994730917"/>
      <w:bookmarkStart w:id="421" w:name="_Toc16648"/>
      <w:bookmarkStart w:id="422" w:name="_Toc3452"/>
      <w:bookmarkStart w:id="423" w:name="_Toc3127"/>
      <w:bookmarkStart w:id="424" w:name="_Toc106034801"/>
      <w:bookmarkStart w:id="425" w:name="_Toc65660361"/>
      <w:bookmarkStart w:id="426" w:name="_Toc23778"/>
      <w:bookmarkStart w:id="427" w:name="_Toc1664515891"/>
      <w:bookmarkStart w:id="428" w:name="_Toc1188035207"/>
      <w:r>
        <w:rPr>
          <w:rFonts w:hint="eastAsia" w:ascii="方正仿宋_GBK" w:hAnsi="宋体" w:eastAsia="方正仿宋_GBK"/>
          <w:color w:val="auto"/>
          <w:sz w:val="24"/>
        </w:rPr>
        <w:t>七、签订合同</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w:t>
      </w:r>
      <w:r>
        <w:rPr>
          <w:rFonts w:hint="eastAsia" w:ascii="方正仿宋_GBK" w:hAnsi="方正仿宋_GBK" w:eastAsia="方正仿宋_GBK"/>
          <w:color w:val="auto"/>
          <w:sz w:val="24"/>
        </w:rPr>
        <w:t>采购人原则上应在成交通知书发出之日</w:t>
      </w:r>
      <w:r>
        <w:rPr>
          <w:rFonts w:hint="eastAsia" w:ascii="方正仿宋_GBK" w:hAnsi="方正仿宋_GBK" w:eastAsia="方正仿宋_GBK"/>
          <w:color w:val="auto"/>
          <w:sz w:val="24"/>
          <w:lang w:eastAsia="zh-CN"/>
        </w:rPr>
        <w:t>（成交结果</w:t>
      </w:r>
      <w:r>
        <w:rPr>
          <w:rFonts w:hint="eastAsia" w:ascii="方正仿宋_GBK" w:hAnsi="宋体" w:eastAsia="方正仿宋_GBK"/>
          <w:color w:val="auto"/>
          <w:sz w:val="24"/>
          <w:szCs w:val="24"/>
        </w:rPr>
        <w:t>公告</w:t>
      </w:r>
      <w:r>
        <w:rPr>
          <w:rFonts w:hint="eastAsia" w:ascii="方正仿宋_GBK" w:hAnsi="宋体" w:eastAsia="方正仿宋_GBK"/>
          <w:color w:val="auto"/>
          <w:sz w:val="24"/>
          <w:szCs w:val="24"/>
          <w:lang w:eastAsia="zh-CN"/>
        </w:rPr>
        <w:t>发出之日</w:t>
      </w:r>
      <w:r>
        <w:rPr>
          <w:rFonts w:hint="eastAsia" w:ascii="方正仿宋_GBK" w:hAnsi="方正仿宋_GBK" w:eastAsia="方正仿宋_GBK"/>
          <w:color w:val="auto"/>
          <w:sz w:val="24"/>
          <w:lang w:eastAsia="zh-CN"/>
        </w:rPr>
        <w:t>）</w:t>
      </w:r>
      <w:r>
        <w:rPr>
          <w:rFonts w:hint="eastAsia" w:ascii="方正仿宋_GBK" w:hAnsi="方正仿宋_GBK" w:eastAsia="方正仿宋_GBK"/>
          <w:color w:val="auto"/>
          <w:sz w:val="24"/>
        </w:rPr>
        <w:t>起二十日内和成交供应商签订政府采购合同，无正当理由不得拒绝或拖延合同签订</w:t>
      </w:r>
      <w:r>
        <w:rPr>
          <w:rFonts w:hint="eastAsia" w:ascii="方正仿宋_GBK" w:hAnsi="宋体" w:eastAsia="方正仿宋_GBK"/>
          <w:color w:val="auto"/>
          <w:sz w:val="24"/>
          <w:szCs w:val="24"/>
        </w:rPr>
        <w:t>。所签订的合同不得对询价通知书和供应商的响应文件作实质性修改。其他未尽事宜由采购人和成交供应商在采购合同中详细约定。</w:t>
      </w:r>
    </w:p>
    <w:p>
      <w:pPr>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w:t>
      </w:r>
      <w:r>
        <w:rPr>
          <w:rFonts w:hint="eastAsia" w:ascii="方正仿宋_GBK" w:hAnsi="宋体" w:eastAsia="方正仿宋_GBK"/>
          <w:color w:val="auto"/>
          <w:sz w:val="24"/>
        </w:rPr>
        <w:t>采购人应当自合同签订之日起7个工作日内，</w:t>
      </w:r>
      <w:r>
        <w:rPr>
          <w:rFonts w:hint="eastAsia" w:ascii="方正仿宋_GBK" w:hAnsi="宋体" w:eastAsia="方正仿宋_GBK"/>
          <w:color w:val="auto"/>
          <w:sz w:val="24"/>
          <w:lang w:eastAsia="zh-CN"/>
        </w:rPr>
        <w:t>至垫江县公共资源交易中心</w:t>
      </w:r>
      <w:r>
        <w:rPr>
          <w:rFonts w:hint="eastAsia" w:ascii="方正仿宋_GBK" w:hAnsi="宋体" w:eastAsia="方正仿宋_GBK"/>
          <w:color w:val="auto"/>
          <w:sz w:val="24"/>
        </w:rPr>
        <w:t>进行合同登记备案。</w:t>
      </w:r>
    </w:p>
    <w:p>
      <w:pPr>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（三）询价通知书、供应商的响应文件及澄清文件等，均为签订政府采购合同的依据。</w:t>
      </w:r>
    </w:p>
    <w:p>
      <w:pPr>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（四）合同生效条款由供需双方约定，法律、行政法规规定应当办理批准、登记等手续后生效的合同，依照其规定。</w:t>
      </w:r>
    </w:p>
    <w:p>
      <w:pPr>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（五）合同原则上应按照《重庆市政府采购合同》签订，相关单位要求适用合同通用格式版本的，应按其要求另行签订其他合同。</w:t>
      </w:r>
    </w:p>
    <w:p>
      <w:pPr>
        <w:spacing w:line="400" w:lineRule="exact"/>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（六）采购人要求成交供应商提供履约保证金的，应当在询价通知书中予以约定。成交供应商履约完毕后，采购人根据采购文件规定无息退还其履约保证金。</w:t>
      </w: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429" w:name="_Toc1637608398"/>
      <w:bookmarkStart w:id="430" w:name="_Toc967912084"/>
      <w:bookmarkStart w:id="431" w:name="_Toc2232"/>
      <w:bookmarkStart w:id="432" w:name="_Toc1200782363"/>
      <w:bookmarkStart w:id="433" w:name="_Toc77"/>
      <w:bookmarkStart w:id="434" w:name="_Toc22202"/>
      <w:bookmarkStart w:id="435" w:name="_Toc4573"/>
      <w:bookmarkStart w:id="436" w:name="_Toc1163862233"/>
      <w:bookmarkStart w:id="437" w:name="_Toc716005227"/>
      <w:bookmarkStart w:id="438" w:name="_Toc245684494"/>
      <w:bookmarkStart w:id="439" w:name="_Toc612200483"/>
      <w:bookmarkStart w:id="440" w:name="_Toc324255593"/>
      <w:bookmarkStart w:id="441" w:name="_Toc106495606"/>
      <w:bookmarkStart w:id="442" w:name="_Toc106034802"/>
      <w:r>
        <w:rPr>
          <w:rFonts w:hint="eastAsia" w:ascii="方正仿宋_GBK" w:hAnsi="宋体" w:eastAsia="方正仿宋_GBK"/>
          <w:color w:val="auto"/>
          <w:sz w:val="24"/>
        </w:rPr>
        <w:t>八、项目验收</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方正仿宋_GBK" w:eastAsia="方正仿宋_GBK"/>
          <w:color w:val="auto"/>
          <w:sz w:val="24"/>
        </w:rPr>
        <w:t>合同执行完毕，采购人原则上应在7个工作日内组织履约情况验收，不得无故拖延或附加额外条件。</w:t>
      </w: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443" w:name="_Toc106034803"/>
      <w:bookmarkStart w:id="444" w:name="_Toc32594"/>
      <w:bookmarkStart w:id="445" w:name="_Toc2438"/>
      <w:bookmarkStart w:id="446" w:name="_Toc65660362"/>
      <w:bookmarkStart w:id="447" w:name="_Toc29513"/>
      <w:bookmarkStart w:id="448" w:name="_Toc1082058351"/>
      <w:bookmarkStart w:id="449" w:name="_Toc1147406200"/>
      <w:bookmarkStart w:id="450" w:name="_Toc9026"/>
      <w:bookmarkStart w:id="451" w:name="_Toc1749330173"/>
      <w:bookmarkStart w:id="452" w:name="_Toc898269268"/>
      <w:bookmarkStart w:id="453" w:name="_Toc2087201702"/>
      <w:bookmarkStart w:id="454" w:name="_Toc1341372060"/>
      <w:bookmarkStart w:id="455" w:name="_Toc924936024"/>
      <w:bookmarkStart w:id="456" w:name="_Toc2154"/>
      <w:bookmarkStart w:id="457" w:name="_Toc1302951104"/>
      <w:bookmarkStart w:id="458" w:name="_Toc14273"/>
      <w:bookmarkStart w:id="459" w:name="_Toc500651723"/>
      <w:r>
        <w:rPr>
          <w:rFonts w:hint="eastAsia" w:ascii="方正仿宋_GBK" w:hAnsi="宋体" w:eastAsia="方正仿宋_GBK"/>
          <w:color w:val="auto"/>
          <w:sz w:val="24"/>
        </w:rPr>
        <w:t>九、</w:t>
      </w:r>
      <w:bookmarkEnd w:id="443"/>
      <w:bookmarkEnd w:id="444"/>
      <w:bookmarkEnd w:id="445"/>
      <w:bookmarkEnd w:id="446"/>
      <w:bookmarkEnd w:id="447"/>
      <w:bookmarkStart w:id="460" w:name="_Toc15521"/>
      <w:bookmarkStart w:id="461" w:name="_Toc65660363"/>
      <w:bookmarkStart w:id="462" w:name="_Toc106034804"/>
      <w:bookmarkStart w:id="463" w:name="_Toc9730"/>
      <w:bookmarkStart w:id="464" w:name="_Toc4867"/>
      <w:r>
        <w:rPr>
          <w:rFonts w:hint="eastAsia" w:ascii="方正仿宋_GBK" w:hAnsi="宋体" w:eastAsia="方正仿宋_GBK"/>
          <w:color w:val="auto"/>
          <w:sz w:val="24"/>
        </w:rPr>
        <w:t>交易服务费</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pPr>
        <w:snapToGrid w:val="0"/>
        <w:spacing w:line="400" w:lineRule="exact"/>
        <w:ind w:firstLine="480" w:firstLineChars="200"/>
        <w:rPr>
          <w:rFonts w:hint="eastAsia" w:ascii="宋体" w:hAnsi="宋体" w:eastAsia="方正仿宋_GBK"/>
          <w:color w:val="auto"/>
          <w:sz w:val="24"/>
          <w:szCs w:val="24"/>
          <w:lang w:eastAsia="zh-CN"/>
        </w:rPr>
        <w:sectPr>
          <w:pgSz w:w="11907" w:h="16840"/>
          <w:pgMar w:top="1134" w:right="1191" w:bottom="1134" w:left="1304" w:header="964" w:footer="992" w:gutter="0"/>
          <w:pgNumType w:fmt="numberInDash"/>
          <w:cols w:space="720" w:num="1"/>
          <w:docGrid w:linePitch="312" w:charSpace="0"/>
        </w:sectPr>
      </w:pPr>
      <w:r>
        <w:rPr>
          <w:rFonts w:hint="eastAsia" w:ascii="方正仿宋_GBK" w:hAnsi="宋体" w:eastAsia="方正仿宋_GBK" w:cs="Times New Roman"/>
          <w:color w:val="auto"/>
          <w:sz w:val="24"/>
          <w:szCs w:val="24"/>
          <w:lang w:eastAsia="zh-CN"/>
        </w:rPr>
        <w:t>无。</w:t>
      </w:r>
    </w:p>
    <w:bookmarkEnd w:id="197"/>
    <w:p>
      <w:pPr>
        <w:pStyle w:val="3"/>
        <w:spacing w:before="0" w:after="0" w:line="360" w:lineRule="auto"/>
        <w:jc w:val="center"/>
        <w:rPr>
          <w:rFonts w:hint="eastAsia" w:ascii="方正小标宋_GBK" w:eastAsia="方正小标宋_GBK"/>
          <w:b w:val="0"/>
          <w:color w:val="auto"/>
          <w:sz w:val="36"/>
          <w:szCs w:val="30"/>
        </w:rPr>
      </w:pPr>
      <w:bookmarkStart w:id="465" w:name="_Toc11641055"/>
      <w:bookmarkStart w:id="466" w:name="_Toc12789059"/>
      <w:bookmarkStart w:id="467" w:name="_Toc14861"/>
      <w:bookmarkStart w:id="468" w:name="_Toc669295390"/>
      <w:bookmarkStart w:id="469" w:name="_Toc106034806"/>
      <w:bookmarkStart w:id="470" w:name="_Toc562823904"/>
      <w:bookmarkStart w:id="471" w:name="_Toc400398017"/>
      <w:bookmarkStart w:id="472" w:name="_Toc10599"/>
      <w:bookmarkStart w:id="473" w:name="_Toc221816226"/>
      <w:bookmarkStart w:id="474" w:name="_Toc1042096954"/>
      <w:bookmarkStart w:id="475" w:name="_Toc65660365"/>
      <w:bookmarkStart w:id="476" w:name="_Toc1919448222"/>
      <w:bookmarkStart w:id="477" w:name="_Toc16860"/>
      <w:bookmarkStart w:id="478" w:name="_Toc30412"/>
      <w:bookmarkStart w:id="479" w:name="_Toc533402359"/>
      <w:bookmarkStart w:id="480" w:name="_Toc1270132603"/>
      <w:bookmarkStart w:id="481" w:name="_Toc1617356057"/>
      <w:bookmarkStart w:id="482" w:name="_Toc28162"/>
      <w:bookmarkStart w:id="483" w:name="_Toc7474"/>
      <w:r>
        <w:rPr>
          <w:rFonts w:hint="eastAsia" w:ascii="方正小标宋_GBK" w:eastAsia="方正小标宋_GBK"/>
          <w:b w:val="0"/>
          <w:color w:val="auto"/>
          <w:sz w:val="36"/>
          <w:szCs w:val="30"/>
        </w:rPr>
        <w:t xml:space="preserve">第六篇  </w:t>
      </w:r>
      <w:bookmarkEnd w:id="465"/>
      <w:bookmarkEnd w:id="466"/>
      <w:r>
        <w:rPr>
          <w:rFonts w:hint="eastAsia" w:ascii="方正小标宋_GBK" w:eastAsia="方正小标宋_GBK"/>
          <w:b w:val="0"/>
          <w:color w:val="auto"/>
          <w:sz w:val="36"/>
          <w:szCs w:val="30"/>
        </w:rPr>
        <w:t>合同草案条款</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pPr>
        <w:spacing w:line="400" w:lineRule="exact"/>
        <w:ind w:right="12" w:firstLine="480"/>
        <w:rPr>
          <w:rFonts w:hint="eastAsia" w:ascii="方正仿宋_GBK" w:hAnsi="仿宋" w:eastAsia="方正仿宋_GBK" w:cs="仿宋"/>
          <w:color w:val="auto"/>
          <w:sz w:val="24"/>
        </w:rPr>
      </w:pPr>
    </w:p>
    <w:p>
      <w:pPr>
        <w:spacing w:line="400" w:lineRule="exact"/>
        <w:ind w:right="12" w:firstLine="480"/>
        <w:rPr>
          <w:rFonts w:ascii="方正仿宋_GBK" w:hAnsi="仿宋" w:eastAsia="方正仿宋_GBK" w:cs="仿宋"/>
          <w:color w:val="auto"/>
          <w:sz w:val="24"/>
        </w:rPr>
        <w:sectPr>
          <w:footerReference r:id="rId8" w:type="default"/>
          <w:footerReference r:id="rId9" w:type="even"/>
          <w:pgSz w:w="11907" w:h="16840"/>
          <w:pgMar w:top="1134" w:right="1191" w:bottom="1134" w:left="1304" w:header="964" w:footer="992" w:gutter="0"/>
          <w:pgNumType w:fmt="numberInDash"/>
          <w:cols w:space="720" w:num="1"/>
          <w:docGrid w:linePitch="312" w:charSpace="0"/>
        </w:sectPr>
      </w:pPr>
    </w:p>
    <w:p>
      <w:pPr>
        <w:rPr>
          <w:rFonts w:hint="eastAsia" w:ascii="方正仿宋_GBK" w:eastAsia="方正仿宋_GBK"/>
          <w:color w:val="auto"/>
          <w:sz w:val="24"/>
        </w:rPr>
      </w:pPr>
      <w:bookmarkStart w:id="484" w:name="_Toc303945820"/>
      <w:bookmarkStart w:id="485" w:name="_Toc148265480"/>
      <w:r>
        <w:rPr>
          <w:rFonts w:hint="eastAsia" w:ascii="方正仿宋_GBK" w:eastAsia="方正仿宋_GBK"/>
          <w:color w:val="auto"/>
          <w:sz w:val="24"/>
        </w:rPr>
        <w:t>附页：合同格式</w:t>
      </w:r>
      <w:bookmarkEnd w:id="484"/>
      <w:bookmarkEnd w:id="485"/>
    </w:p>
    <w:p>
      <w:pPr>
        <w:tabs>
          <w:tab w:val="left" w:pos="9000"/>
        </w:tabs>
        <w:spacing w:line="276" w:lineRule="auto"/>
        <w:jc w:val="center"/>
        <w:rPr>
          <w:color w:val="auto"/>
        </w:rPr>
      </w:pPr>
    </w:p>
    <w:p>
      <w:pPr>
        <w:tabs>
          <w:tab w:val="left" w:pos="9000"/>
        </w:tabs>
        <w:spacing w:line="276" w:lineRule="auto"/>
        <w:jc w:val="center"/>
        <w:rPr>
          <w:color w:val="auto"/>
        </w:rPr>
      </w:pPr>
    </w:p>
    <w:p>
      <w:pPr>
        <w:spacing w:line="500" w:lineRule="exact"/>
        <w:jc w:val="center"/>
        <w:rPr>
          <w:rFonts w:hint="eastAsia" w:ascii="方正仿宋_GBK" w:eastAsia="方正仿宋_GBK"/>
          <w:b/>
          <w:color w:val="auto"/>
          <w:sz w:val="44"/>
        </w:rPr>
      </w:pPr>
      <w:bookmarkStart w:id="486" w:name="_Hlt41879464"/>
      <w:bookmarkEnd w:id="486"/>
      <w:bookmarkStart w:id="487" w:name="_Toc18521"/>
      <w:bookmarkStart w:id="488" w:name="_Toc18773"/>
      <w:bookmarkStart w:id="489" w:name="_Toc1539231739"/>
      <w:bookmarkStart w:id="490" w:name="_Toc798024128"/>
      <w:bookmarkStart w:id="491" w:name="_Toc12789072"/>
      <w:bookmarkStart w:id="492" w:name="_Toc9538"/>
      <w:bookmarkStart w:id="493" w:name="_Toc129112208"/>
      <w:bookmarkStart w:id="494" w:name="_Toc106034807"/>
      <w:bookmarkStart w:id="495" w:name="_Toc233227251"/>
      <w:bookmarkStart w:id="496" w:name="_Toc65660378"/>
      <w:bookmarkStart w:id="497" w:name="_Toc6968"/>
      <w:bookmarkStart w:id="498" w:name="_Toc1749258192"/>
      <w:bookmarkStart w:id="499" w:name="_Toc977873540"/>
      <w:bookmarkStart w:id="500" w:name="_Toc2885"/>
      <w:bookmarkStart w:id="501" w:name="_Toc21881"/>
      <w:bookmarkStart w:id="502" w:name="_Toc1726533670"/>
      <w:bookmarkStart w:id="503" w:name="_Toc268971069"/>
      <w:r>
        <w:rPr>
          <w:rFonts w:hint="eastAsia" w:ascii="方正仿宋_GBK" w:eastAsia="方正仿宋_GBK"/>
          <w:b/>
          <w:color w:val="auto"/>
          <w:sz w:val="44"/>
        </w:rPr>
        <w:t>重庆市政府采购合同</w:t>
      </w:r>
    </w:p>
    <w:p>
      <w:pPr>
        <w:spacing w:line="500" w:lineRule="exact"/>
        <w:jc w:val="center"/>
        <w:rPr>
          <w:rFonts w:hint="eastAsia" w:ascii="方正仿宋_GBK" w:eastAsia="方正仿宋_GBK"/>
          <w:color w:val="auto"/>
        </w:rPr>
      </w:pPr>
      <w:r>
        <w:rPr>
          <w:rFonts w:hint="eastAsia" w:ascii="方正仿宋_GBK" w:eastAsia="方正仿宋_GBK"/>
          <w:color w:val="auto"/>
        </w:rPr>
        <w:t>（项目号：     ）</w:t>
      </w:r>
    </w:p>
    <w:p>
      <w:pPr>
        <w:spacing w:line="500" w:lineRule="exact"/>
        <w:rPr>
          <w:rFonts w:hint="eastAsia" w:ascii="方正仿宋_GBK" w:eastAsia="方正仿宋_GBK"/>
          <w:color w:val="auto"/>
          <w:sz w:val="24"/>
        </w:rPr>
      </w:pPr>
      <w:r>
        <w:rPr>
          <w:rFonts w:hint="eastAsia" w:ascii="方正仿宋_GBK" w:eastAsia="方正仿宋_GBK"/>
          <w:color w:val="auto"/>
          <w:sz w:val="24"/>
        </w:rPr>
        <w:t>甲方（需方）：___________________________      计价单位：____________</w:t>
      </w:r>
    </w:p>
    <w:p>
      <w:pPr>
        <w:spacing w:line="500" w:lineRule="exact"/>
        <w:rPr>
          <w:rFonts w:hint="eastAsia" w:ascii="方正仿宋_GBK" w:eastAsia="方正仿宋_GBK"/>
          <w:color w:val="auto"/>
          <w:sz w:val="24"/>
        </w:rPr>
      </w:pPr>
      <w:r>
        <w:rPr>
          <w:rFonts w:hint="eastAsia" w:ascii="方正仿宋_GBK" w:eastAsia="方正仿宋_GBK"/>
          <w:color w:val="auto"/>
          <w:sz w:val="24"/>
        </w:rPr>
        <w:t>乙方（供方）：___________________________      计量单位：_____________</w:t>
      </w:r>
    </w:p>
    <w:p>
      <w:pPr>
        <w:spacing w:line="500" w:lineRule="exact"/>
        <w:rPr>
          <w:rFonts w:hint="eastAsia" w:ascii="方正仿宋_GBK" w:eastAsia="方正仿宋_GBK"/>
          <w:color w:val="auto"/>
          <w:sz w:val="24"/>
        </w:rPr>
      </w:pPr>
    </w:p>
    <w:p>
      <w:pPr>
        <w:spacing w:line="500" w:lineRule="exact"/>
        <w:rPr>
          <w:rFonts w:hint="eastAsia" w:ascii="方正仿宋_GBK" w:eastAsia="方正仿宋_GBK"/>
          <w:color w:val="auto"/>
          <w:sz w:val="24"/>
        </w:rPr>
      </w:pPr>
      <w:r>
        <w:rPr>
          <w:rFonts w:hint="eastAsia" w:ascii="方正仿宋_GBK" w:eastAsia="方正仿宋_GBK"/>
          <w:color w:val="auto"/>
          <w:sz w:val="24"/>
        </w:rPr>
        <w:t>经双方协商一致，达成以下购销合同：</w:t>
      </w:r>
    </w:p>
    <w:tbl>
      <w:tblPr>
        <w:tblStyle w:val="5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spacing w:line="240" w:lineRule="atLeast"/>
              <w:jc w:val="center"/>
              <w:rPr>
                <w:rFonts w:hint="eastAsia" w:ascii="方正仿宋_GBK" w:eastAsia="方正仿宋_GBK"/>
                <w:color w:val="auto"/>
                <w:sz w:val="21"/>
                <w:szCs w:val="21"/>
              </w:rPr>
            </w:pPr>
            <w:r>
              <w:rPr>
                <w:rFonts w:hint="eastAsia" w:ascii="方正仿宋_GBK" w:eastAsia="方正仿宋_GBK"/>
                <w:color w:val="auto"/>
                <w:sz w:val="21"/>
                <w:szCs w:val="21"/>
              </w:rPr>
              <w:t>项目名称</w:t>
            </w:r>
          </w:p>
        </w:tc>
        <w:tc>
          <w:tcPr>
            <w:tcW w:w="984" w:type="dxa"/>
            <w:noWrap w:val="0"/>
            <w:vAlign w:val="center"/>
          </w:tcPr>
          <w:p>
            <w:pPr>
              <w:spacing w:line="240" w:lineRule="atLeast"/>
              <w:jc w:val="center"/>
              <w:rPr>
                <w:rFonts w:hint="eastAsia" w:ascii="方正仿宋_GBK" w:eastAsia="方正仿宋_GBK"/>
                <w:color w:val="auto"/>
                <w:sz w:val="21"/>
                <w:szCs w:val="21"/>
              </w:rPr>
            </w:pPr>
            <w:r>
              <w:rPr>
                <w:rFonts w:hint="eastAsia" w:ascii="方正仿宋_GBK" w:eastAsia="方正仿宋_GBK"/>
                <w:color w:val="auto"/>
                <w:sz w:val="21"/>
                <w:szCs w:val="21"/>
              </w:rPr>
              <w:t>数量</w:t>
            </w:r>
          </w:p>
        </w:tc>
        <w:tc>
          <w:tcPr>
            <w:tcW w:w="1298" w:type="dxa"/>
            <w:gridSpan w:val="2"/>
            <w:noWrap w:val="0"/>
            <w:vAlign w:val="center"/>
          </w:tcPr>
          <w:p>
            <w:pPr>
              <w:spacing w:line="240" w:lineRule="atLeast"/>
              <w:jc w:val="center"/>
              <w:rPr>
                <w:rFonts w:hint="eastAsia" w:ascii="方正仿宋_GBK" w:eastAsia="方正仿宋_GBK"/>
                <w:color w:val="auto"/>
                <w:sz w:val="21"/>
                <w:szCs w:val="21"/>
              </w:rPr>
            </w:pPr>
            <w:r>
              <w:rPr>
                <w:rFonts w:hint="eastAsia" w:ascii="方正仿宋_GBK" w:eastAsia="方正仿宋_GBK"/>
                <w:color w:val="auto"/>
                <w:sz w:val="21"/>
                <w:szCs w:val="21"/>
              </w:rPr>
              <w:t>综合单价</w:t>
            </w:r>
          </w:p>
        </w:tc>
        <w:tc>
          <w:tcPr>
            <w:tcW w:w="1134" w:type="dxa"/>
            <w:noWrap w:val="0"/>
            <w:vAlign w:val="center"/>
          </w:tcPr>
          <w:p>
            <w:pPr>
              <w:spacing w:line="240" w:lineRule="atLeast"/>
              <w:jc w:val="center"/>
              <w:rPr>
                <w:rFonts w:hint="eastAsia" w:ascii="方正仿宋_GBK" w:eastAsia="方正仿宋_GBK"/>
                <w:color w:val="auto"/>
                <w:sz w:val="21"/>
                <w:szCs w:val="21"/>
              </w:rPr>
            </w:pPr>
            <w:r>
              <w:rPr>
                <w:rFonts w:hint="eastAsia" w:ascii="方正仿宋_GBK" w:eastAsia="方正仿宋_GBK"/>
                <w:color w:val="auto"/>
                <w:sz w:val="21"/>
                <w:szCs w:val="21"/>
              </w:rPr>
              <w:t>总价</w:t>
            </w:r>
          </w:p>
        </w:tc>
        <w:tc>
          <w:tcPr>
            <w:tcW w:w="1559" w:type="dxa"/>
            <w:noWrap w:val="0"/>
            <w:vAlign w:val="center"/>
          </w:tcPr>
          <w:p>
            <w:pPr>
              <w:spacing w:line="240" w:lineRule="atLeast"/>
              <w:jc w:val="center"/>
              <w:rPr>
                <w:rFonts w:hint="eastAsia" w:ascii="方正仿宋_GBK" w:eastAsia="方正仿宋_GBK"/>
                <w:color w:val="auto"/>
                <w:sz w:val="21"/>
                <w:szCs w:val="21"/>
              </w:rPr>
            </w:pPr>
            <w:r>
              <w:rPr>
                <w:rFonts w:hint="eastAsia" w:ascii="方正仿宋_GBK" w:eastAsia="方正仿宋_GBK"/>
                <w:color w:val="auto"/>
                <w:sz w:val="21"/>
                <w:szCs w:val="21"/>
              </w:rPr>
              <w:t>服务时间</w:t>
            </w:r>
          </w:p>
        </w:tc>
        <w:tc>
          <w:tcPr>
            <w:tcW w:w="1567" w:type="dxa"/>
            <w:noWrap w:val="0"/>
            <w:vAlign w:val="center"/>
          </w:tcPr>
          <w:p>
            <w:pPr>
              <w:spacing w:line="240" w:lineRule="atLeast"/>
              <w:jc w:val="center"/>
              <w:rPr>
                <w:rFonts w:hint="eastAsia" w:ascii="方正仿宋_GBK" w:eastAsia="方正仿宋_GBK"/>
                <w:color w:val="auto"/>
                <w:sz w:val="21"/>
                <w:szCs w:val="21"/>
              </w:rPr>
            </w:pPr>
            <w:r>
              <w:rPr>
                <w:rFonts w:hint="eastAsia" w:ascii="方正仿宋_GBK" w:eastAsia="方正仿宋_GBK"/>
                <w:color w:val="auto"/>
                <w:sz w:val="21"/>
                <w:szCs w:val="21"/>
              </w:rPr>
              <w:t>服务地点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spacing w:line="240" w:lineRule="atLeast"/>
              <w:jc w:val="center"/>
              <w:rPr>
                <w:rFonts w:hint="eastAsia" w:ascii="方正仿宋_GBK" w:eastAsia="方正仿宋_GBK"/>
                <w:color w:val="auto"/>
                <w:sz w:val="21"/>
                <w:szCs w:val="21"/>
              </w:rPr>
            </w:pPr>
          </w:p>
        </w:tc>
        <w:tc>
          <w:tcPr>
            <w:tcW w:w="984" w:type="dxa"/>
            <w:noWrap w:val="0"/>
            <w:vAlign w:val="center"/>
          </w:tcPr>
          <w:p>
            <w:pPr>
              <w:spacing w:line="240" w:lineRule="atLeast"/>
              <w:jc w:val="center"/>
              <w:rPr>
                <w:rFonts w:hint="eastAsia" w:ascii="方正仿宋_GBK" w:eastAsia="方正仿宋_GBK"/>
                <w:color w:val="auto"/>
                <w:sz w:val="21"/>
                <w:szCs w:val="21"/>
              </w:rPr>
            </w:pPr>
          </w:p>
        </w:tc>
        <w:tc>
          <w:tcPr>
            <w:tcW w:w="1298" w:type="dxa"/>
            <w:gridSpan w:val="2"/>
            <w:noWrap w:val="0"/>
            <w:vAlign w:val="center"/>
          </w:tcPr>
          <w:p>
            <w:pPr>
              <w:spacing w:line="240" w:lineRule="atLeast"/>
              <w:jc w:val="center"/>
              <w:rPr>
                <w:rFonts w:hint="eastAsia" w:ascii="方正仿宋_GBK" w:eastAsia="方正仿宋_GBK"/>
                <w:color w:val="auto"/>
                <w:sz w:val="21"/>
                <w:szCs w:val="21"/>
              </w:rPr>
            </w:pPr>
          </w:p>
        </w:tc>
        <w:tc>
          <w:tcPr>
            <w:tcW w:w="1134" w:type="dxa"/>
            <w:noWrap w:val="0"/>
            <w:vAlign w:val="center"/>
          </w:tcPr>
          <w:p>
            <w:pPr>
              <w:spacing w:line="240" w:lineRule="atLeast"/>
              <w:jc w:val="center"/>
              <w:rPr>
                <w:rFonts w:hint="eastAsia" w:ascii="方正仿宋_GBK" w:eastAsia="方正仿宋_GBK"/>
                <w:color w:val="auto"/>
                <w:sz w:val="21"/>
                <w:szCs w:val="21"/>
              </w:rPr>
            </w:pPr>
          </w:p>
        </w:tc>
        <w:tc>
          <w:tcPr>
            <w:tcW w:w="1559" w:type="dxa"/>
            <w:noWrap w:val="0"/>
            <w:vAlign w:val="center"/>
          </w:tcPr>
          <w:p>
            <w:pPr>
              <w:spacing w:line="240" w:lineRule="atLeast"/>
              <w:jc w:val="center"/>
              <w:rPr>
                <w:rFonts w:hint="eastAsia" w:ascii="方正仿宋_GBK" w:eastAsia="方正仿宋_GBK"/>
                <w:color w:val="auto"/>
                <w:sz w:val="21"/>
                <w:szCs w:val="21"/>
              </w:rPr>
            </w:pPr>
          </w:p>
        </w:tc>
        <w:tc>
          <w:tcPr>
            <w:tcW w:w="1567" w:type="dxa"/>
            <w:noWrap w:val="0"/>
            <w:vAlign w:val="center"/>
          </w:tcPr>
          <w:p>
            <w:pPr>
              <w:spacing w:line="240" w:lineRule="atLeast"/>
              <w:jc w:val="center"/>
              <w:rPr>
                <w:rFonts w:hint="eastAsia" w:ascii="方正仿宋_GBK" w:eastAsia="方正仿宋_GBK"/>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spacing w:line="240" w:lineRule="atLeast"/>
              <w:jc w:val="center"/>
              <w:rPr>
                <w:rFonts w:hint="eastAsia" w:ascii="方正仿宋_GBK" w:eastAsia="方正仿宋_GBK"/>
                <w:color w:val="auto"/>
                <w:sz w:val="21"/>
                <w:szCs w:val="21"/>
              </w:rPr>
            </w:pPr>
          </w:p>
        </w:tc>
        <w:tc>
          <w:tcPr>
            <w:tcW w:w="984" w:type="dxa"/>
            <w:noWrap w:val="0"/>
            <w:vAlign w:val="center"/>
          </w:tcPr>
          <w:p>
            <w:pPr>
              <w:spacing w:line="240" w:lineRule="atLeast"/>
              <w:jc w:val="center"/>
              <w:rPr>
                <w:rFonts w:hint="eastAsia" w:ascii="方正仿宋_GBK" w:eastAsia="方正仿宋_GBK"/>
                <w:color w:val="auto"/>
                <w:sz w:val="21"/>
                <w:szCs w:val="21"/>
              </w:rPr>
            </w:pPr>
          </w:p>
        </w:tc>
        <w:tc>
          <w:tcPr>
            <w:tcW w:w="1298" w:type="dxa"/>
            <w:gridSpan w:val="2"/>
            <w:noWrap w:val="0"/>
            <w:vAlign w:val="center"/>
          </w:tcPr>
          <w:p>
            <w:pPr>
              <w:spacing w:line="240" w:lineRule="atLeast"/>
              <w:jc w:val="center"/>
              <w:rPr>
                <w:rFonts w:hint="eastAsia" w:ascii="方正仿宋_GBK" w:eastAsia="方正仿宋_GBK"/>
                <w:color w:val="auto"/>
                <w:sz w:val="21"/>
                <w:szCs w:val="21"/>
              </w:rPr>
            </w:pPr>
          </w:p>
        </w:tc>
        <w:tc>
          <w:tcPr>
            <w:tcW w:w="1134" w:type="dxa"/>
            <w:noWrap w:val="0"/>
            <w:vAlign w:val="center"/>
          </w:tcPr>
          <w:p>
            <w:pPr>
              <w:spacing w:line="240" w:lineRule="atLeast"/>
              <w:jc w:val="center"/>
              <w:rPr>
                <w:rFonts w:hint="eastAsia" w:ascii="方正仿宋_GBK" w:eastAsia="方正仿宋_GBK"/>
                <w:color w:val="auto"/>
                <w:sz w:val="21"/>
                <w:szCs w:val="21"/>
              </w:rPr>
            </w:pPr>
          </w:p>
        </w:tc>
        <w:tc>
          <w:tcPr>
            <w:tcW w:w="1559" w:type="dxa"/>
            <w:noWrap w:val="0"/>
            <w:vAlign w:val="center"/>
          </w:tcPr>
          <w:p>
            <w:pPr>
              <w:spacing w:line="240" w:lineRule="atLeast"/>
              <w:jc w:val="center"/>
              <w:rPr>
                <w:rFonts w:hint="eastAsia" w:ascii="方正仿宋_GBK" w:eastAsia="方正仿宋_GBK"/>
                <w:color w:val="auto"/>
                <w:sz w:val="21"/>
                <w:szCs w:val="21"/>
              </w:rPr>
            </w:pPr>
          </w:p>
        </w:tc>
        <w:tc>
          <w:tcPr>
            <w:tcW w:w="1567" w:type="dxa"/>
            <w:noWrap w:val="0"/>
            <w:vAlign w:val="center"/>
          </w:tcPr>
          <w:p>
            <w:pPr>
              <w:spacing w:line="240" w:lineRule="atLeast"/>
              <w:jc w:val="center"/>
              <w:rPr>
                <w:rFonts w:hint="eastAsia" w:ascii="方正仿宋_GBK" w:eastAsia="方正仿宋_GBK"/>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5" w:type="dxa"/>
        </w:trPr>
        <w:tc>
          <w:tcPr>
            <w:tcW w:w="9613" w:type="dxa"/>
            <w:gridSpan w:val="7"/>
            <w:noWrap w:val="0"/>
            <w:vAlign w:val="center"/>
          </w:tcPr>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合计人民币（小写）：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noWrap w:val="0"/>
            <w:vAlign w:val="center"/>
          </w:tcPr>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合计人民币（大写）：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76" w:hRule="atLeast"/>
        </w:trPr>
        <w:tc>
          <w:tcPr>
            <w:tcW w:w="9613" w:type="dxa"/>
            <w:gridSpan w:val="7"/>
            <w:noWrap w:val="0"/>
            <w:vAlign w:val="top"/>
          </w:tcPr>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一、服务要求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628" w:type="dxa"/>
            <w:gridSpan w:val="8"/>
            <w:noWrap w:val="0"/>
            <w:vAlign w:val="top"/>
          </w:tcPr>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二、考核方式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628" w:type="dxa"/>
            <w:gridSpan w:val="8"/>
            <w:noWrap w:val="0"/>
            <w:vAlign w:val="top"/>
          </w:tcPr>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三、付款方式：</w:t>
            </w:r>
          </w:p>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628" w:type="dxa"/>
            <w:gridSpan w:val="8"/>
            <w:noWrap w:val="0"/>
            <w:vAlign w:val="top"/>
          </w:tcPr>
          <w:p>
            <w:pPr>
              <w:rPr>
                <w:rFonts w:hint="eastAsia" w:ascii="方正仿宋_GBK" w:eastAsia="方正仿宋_GBK"/>
                <w:color w:val="auto"/>
                <w:sz w:val="21"/>
                <w:szCs w:val="21"/>
              </w:rPr>
            </w:pPr>
            <w:r>
              <w:rPr>
                <w:rFonts w:hint="eastAsia" w:ascii="方正仿宋_GBK" w:eastAsia="方正仿宋_GBK"/>
                <w:color w:val="auto"/>
                <w:sz w:val="21"/>
                <w:szCs w:val="21"/>
              </w:rPr>
              <w:t>X、履约保证金</w:t>
            </w:r>
            <w:r>
              <w:rPr>
                <w:rFonts w:ascii="方正仿宋_GBK" w:eastAsia="方正仿宋_GBK"/>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四、违约责任：</w:t>
            </w:r>
          </w:p>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按《中华人民共和国民法典》、《中华人民共和国政府采购法》执行，或按双方约定。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五、其他约定事项：</w:t>
            </w:r>
          </w:p>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1.采购文件及其澄清文件、响应文件和承诺是本合同不可分割的部分。</w:t>
            </w:r>
          </w:p>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2.本合同如发生争议由双方协商解决，协商不成向需方所在人民法院提请诉讼。</w:t>
            </w:r>
          </w:p>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3.本合同一式__份， 需方__份，供方__份，具同等法律效力。</w:t>
            </w:r>
          </w:p>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4.其他：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4" w:type="dxa"/>
            <w:gridSpan w:val="3"/>
            <w:noWrap w:val="0"/>
            <w:vAlign w:val="top"/>
          </w:tcPr>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需方：</w:t>
            </w:r>
          </w:p>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地址：</w:t>
            </w:r>
          </w:p>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联系电话：</w:t>
            </w:r>
          </w:p>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授权代表：</w:t>
            </w:r>
          </w:p>
        </w:tc>
        <w:tc>
          <w:tcPr>
            <w:tcW w:w="4984" w:type="dxa"/>
            <w:gridSpan w:val="5"/>
            <w:noWrap w:val="0"/>
            <w:vAlign w:val="top"/>
          </w:tcPr>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供方：</w:t>
            </w:r>
          </w:p>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地址：</w:t>
            </w:r>
          </w:p>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电话：</w:t>
            </w:r>
          </w:p>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传真：</w:t>
            </w:r>
          </w:p>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开户银行：</w:t>
            </w:r>
          </w:p>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账号：</w:t>
            </w:r>
          </w:p>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授权代表：</w:t>
            </w:r>
          </w:p>
          <w:p>
            <w:pPr>
              <w:widowControl/>
              <w:spacing w:line="240" w:lineRule="atLeast"/>
              <w:jc w:val="left"/>
              <w:rPr>
                <w:rFonts w:hint="eastAsia" w:ascii="方正仿宋_GBK" w:eastAsia="方正仿宋_GBK"/>
                <w:color w:val="auto"/>
                <w:sz w:val="21"/>
                <w:szCs w:val="21"/>
              </w:rPr>
            </w:pPr>
            <w:r>
              <w:rPr>
                <w:rFonts w:hint="eastAsia" w:ascii="方正仿宋_GBK" w:eastAsia="方正仿宋_GBK"/>
                <w:color w:val="auto"/>
                <w:sz w:val="21"/>
                <w:szCs w:val="21"/>
              </w:rPr>
              <w:t>（本栏请用计算机打印以便于准确付款）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pPr>
              <w:spacing w:line="240" w:lineRule="atLeast"/>
              <w:rPr>
                <w:rFonts w:hint="eastAsia" w:ascii="方正仿宋_GBK" w:eastAsia="方正仿宋_GBK"/>
                <w:color w:val="auto"/>
                <w:sz w:val="21"/>
                <w:szCs w:val="21"/>
              </w:rPr>
            </w:pPr>
            <w:r>
              <w:rPr>
                <w:rFonts w:hint="eastAsia" w:ascii="方正仿宋_GBK" w:eastAsia="方正仿宋_GBK"/>
                <w:color w:val="auto"/>
                <w:sz w:val="21"/>
                <w:szCs w:val="21"/>
              </w:rPr>
              <w:t>备注：</w:t>
            </w:r>
          </w:p>
          <w:p>
            <w:pPr>
              <w:spacing w:line="240" w:lineRule="atLeast"/>
              <w:rPr>
                <w:rFonts w:hint="eastAsia" w:ascii="方正仿宋_GBK" w:eastAsia="方正仿宋_GBK"/>
                <w:color w:val="auto"/>
                <w:sz w:val="21"/>
                <w:szCs w:val="21"/>
              </w:rPr>
            </w:pPr>
          </w:p>
          <w:p>
            <w:pPr>
              <w:spacing w:line="240" w:lineRule="atLeast"/>
              <w:rPr>
                <w:rFonts w:hint="eastAsia" w:ascii="方正仿宋_GBK" w:eastAsia="方正仿宋_GBK"/>
                <w:color w:val="auto"/>
                <w:sz w:val="21"/>
                <w:szCs w:val="21"/>
              </w:rPr>
            </w:pPr>
          </w:p>
        </w:tc>
      </w:tr>
    </w:tbl>
    <w:p>
      <w:pPr>
        <w:rPr>
          <w:rFonts w:hint="eastAsia" w:ascii="方正仿宋_GBK" w:eastAsia="方正仿宋_GBK"/>
          <w:color w:val="auto"/>
          <w:sz w:val="24"/>
        </w:rPr>
      </w:pPr>
      <w:r>
        <w:rPr>
          <w:rFonts w:hint="eastAsia" w:ascii="方正仿宋_GBK" w:eastAsia="方正仿宋_GBK"/>
          <w:color w:val="auto"/>
          <w:sz w:val="24"/>
        </w:rPr>
        <w:t>签约时间：           年   月   日      签约地点：</w:t>
      </w:r>
    </w:p>
    <w:p>
      <w:pPr>
        <w:tabs>
          <w:tab w:val="left" w:pos="9000"/>
        </w:tabs>
        <w:spacing w:line="276" w:lineRule="auto"/>
        <w:jc w:val="center"/>
        <w:rPr>
          <w:rFonts w:hint="eastAsia" w:ascii="方正仿宋_GBK" w:eastAsia="方正仿宋_GBK"/>
          <w:color w:val="auto"/>
          <w:sz w:val="21"/>
          <w:szCs w:val="21"/>
        </w:rPr>
        <w:sectPr>
          <w:footerReference r:id="rId10" w:type="default"/>
          <w:footerReference r:id="rId11" w:type="even"/>
          <w:pgSz w:w="11907" w:h="16840"/>
          <w:pgMar w:top="1134" w:right="1191" w:bottom="1134" w:left="1304" w:header="964" w:footer="992" w:gutter="0"/>
          <w:pgNumType w:fmt="numberInDash"/>
          <w:cols w:space="720" w:num="1"/>
          <w:docGrid w:linePitch="312" w:charSpace="0"/>
        </w:sectPr>
      </w:pPr>
    </w:p>
    <w:p>
      <w:pPr>
        <w:pStyle w:val="3"/>
        <w:spacing w:before="0" w:after="0" w:line="360" w:lineRule="auto"/>
        <w:jc w:val="center"/>
        <w:rPr>
          <w:rFonts w:hint="eastAsia" w:ascii="方正小标宋_GBK" w:eastAsia="方正小标宋_GBK"/>
          <w:b w:val="0"/>
          <w:color w:val="auto"/>
          <w:sz w:val="36"/>
          <w:szCs w:val="30"/>
        </w:rPr>
      </w:pPr>
      <w:bookmarkStart w:id="504" w:name="_Toc1722912255"/>
      <w:r>
        <w:rPr>
          <w:rFonts w:hint="eastAsia" w:ascii="方正小标宋_GBK" w:eastAsia="方正小标宋_GBK"/>
          <w:b w:val="0"/>
          <w:color w:val="auto"/>
          <w:sz w:val="36"/>
          <w:szCs w:val="30"/>
        </w:rPr>
        <w:t>第七篇  响应文件格式要求</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pPr>
        <w:spacing w:line="400" w:lineRule="exact"/>
        <w:ind w:firstLine="481" w:firstLineChars="200"/>
        <w:rPr>
          <w:rFonts w:hint="eastAsia" w:ascii="方正仿宋_GBK" w:hAnsi="宋体" w:eastAsia="方正仿宋_GBK"/>
          <w:b/>
          <w:color w:val="auto"/>
          <w:sz w:val="24"/>
          <w:szCs w:val="24"/>
        </w:rPr>
      </w:pPr>
      <w:r>
        <w:rPr>
          <w:rFonts w:hint="eastAsia" w:ascii="方正仿宋_GBK" w:hAnsi="宋体" w:eastAsia="方正仿宋_GBK"/>
          <w:b/>
          <w:color w:val="auto"/>
          <w:sz w:val="24"/>
          <w:szCs w:val="24"/>
        </w:rPr>
        <w:t>一、经济部分</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（一）报价函</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（二）明细报价表</w:t>
      </w:r>
    </w:p>
    <w:p>
      <w:pPr>
        <w:spacing w:line="400" w:lineRule="exact"/>
        <w:ind w:firstLine="481" w:firstLineChars="200"/>
        <w:rPr>
          <w:rFonts w:hint="eastAsia" w:ascii="方正仿宋_GBK" w:hAnsi="宋体" w:eastAsia="方正仿宋_GBK"/>
          <w:b/>
          <w:color w:val="auto"/>
          <w:sz w:val="24"/>
          <w:szCs w:val="24"/>
        </w:rPr>
      </w:pPr>
      <w:r>
        <w:rPr>
          <w:rFonts w:hint="eastAsia" w:ascii="方正仿宋_GBK" w:hAnsi="宋体" w:eastAsia="方正仿宋_GBK"/>
          <w:b/>
          <w:color w:val="auto"/>
          <w:sz w:val="24"/>
          <w:szCs w:val="24"/>
        </w:rPr>
        <w:t>二、</w:t>
      </w:r>
      <w:r>
        <w:rPr>
          <w:rFonts w:hint="eastAsia" w:ascii="方正仿宋_GBK" w:hAnsi="宋体" w:eastAsia="方正仿宋_GBK"/>
          <w:b/>
          <w:color w:val="auto"/>
          <w:sz w:val="24"/>
          <w:szCs w:val="24"/>
          <w:lang w:eastAsia="zh-CN"/>
        </w:rPr>
        <w:t>服务</w:t>
      </w:r>
      <w:r>
        <w:rPr>
          <w:rFonts w:hint="eastAsia" w:ascii="方正仿宋_GBK" w:hAnsi="宋体" w:eastAsia="方正仿宋_GBK"/>
          <w:b/>
          <w:color w:val="auto"/>
          <w:sz w:val="24"/>
          <w:szCs w:val="24"/>
        </w:rPr>
        <w:t>部分</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（一）服务响应偏离表</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（二）其他资料（格式自定）</w:t>
      </w:r>
    </w:p>
    <w:p>
      <w:pPr>
        <w:spacing w:line="400" w:lineRule="exact"/>
        <w:ind w:firstLine="481" w:firstLineChars="200"/>
        <w:rPr>
          <w:rFonts w:hint="eastAsia" w:ascii="方正仿宋_GBK" w:hAnsi="宋体" w:eastAsia="方正仿宋_GBK"/>
          <w:b/>
          <w:color w:val="auto"/>
          <w:sz w:val="24"/>
          <w:szCs w:val="24"/>
        </w:rPr>
      </w:pPr>
      <w:r>
        <w:rPr>
          <w:rFonts w:hint="eastAsia" w:ascii="方正仿宋_GBK" w:hAnsi="宋体" w:eastAsia="方正仿宋_GBK"/>
          <w:b/>
          <w:color w:val="auto"/>
          <w:sz w:val="24"/>
          <w:szCs w:val="24"/>
        </w:rPr>
        <w:t>三、</w:t>
      </w:r>
      <w:r>
        <w:rPr>
          <w:rFonts w:hint="eastAsia" w:ascii="方正仿宋_GBK" w:hAnsi="宋体" w:eastAsia="方正仿宋_GBK"/>
          <w:b/>
          <w:color w:val="auto"/>
          <w:sz w:val="24"/>
          <w:szCs w:val="24"/>
          <w:lang w:eastAsia="zh-CN"/>
        </w:rPr>
        <w:t>商务</w:t>
      </w:r>
      <w:r>
        <w:rPr>
          <w:rFonts w:hint="eastAsia" w:ascii="方正仿宋_GBK" w:hAnsi="宋体" w:eastAsia="方正仿宋_GBK"/>
          <w:b/>
          <w:color w:val="auto"/>
          <w:sz w:val="24"/>
          <w:szCs w:val="24"/>
        </w:rPr>
        <w:t>部分</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w:t>
      </w:r>
      <w:r>
        <w:rPr>
          <w:rFonts w:hint="eastAsia" w:ascii="方正仿宋_GBK" w:hAnsi="宋体" w:eastAsia="方正仿宋_GBK"/>
          <w:color w:val="auto"/>
          <w:sz w:val="24"/>
          <w:szCs w:val="24"/>
          <w:lang w:eastAsia="zh-CN"/>
        </w:rPr>
        <w:t>商务</w:t>
      </w:r>
      <w:r>
        <w:rPr>
          <w:rFonts w:hint="eastAsia" w:ascii="方正仿宋_GBK" w:hAnsi="宋体" w:eastAsia="方正仿宋_GBK"/>
          <w:color w:val="auto"/>
          <w:sz w:val="24"/>
          <w:szCs w:val="24"/>
        </w:rPr>
        <w:t>响应偏离表</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（二）其它优惠服务承诺（格式自定）</w:t>
      </w:r>
    </w:p>
    <w:p>
      <w:pPr>
        <w:spacing w:line="400" w:lineRule="exact"/>
        <w:ind w:firstLine="481" w:firstLineChars="200"/>
        <w:rPr>
          <w:rFonts w:hint="eastAsia" w:ascii="方正仿宋_GBK" w:hAnsi="宋体" w:eastAsia="方正仿宋_GBK"/>
          <w:b/>
          <w:color w:val="auto"/>
          <w:sz w:val="24"/>
          <w:szCs w:val="24"/>
        </w:rPr>
      </w:pPr>
      <w:r>
        <w:rPr>
          <w:rFonts w:hint="eastAsia" w:ascii="方正仿宋_GBK" w:hAnsi="宋体" w:eastAsia="方正仿宋_GBK"/>
          <w:b/>
          <w:color w:val="auto"/>
          <w:sz w:val="24"/>
          <w:szCs w:val="24"/>
        </w:rPr>
        <w:t>四、资格条件及其他</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（一）法人营业执照（副本）或事业单位法人证书（副本）或个体工商户营业执照或有效的自然人身份证明或社会团体法人登记证书</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（二）法定代表人身份证明书（格式）</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（三）法定代表人授权委托书（格式）</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（四）基本资格条件承诺函（格式）</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（五）特定资格条件证书或证明文件</w:t>
      </w:r>
    </w:p>
    <w:p>
      <w:pPr>
        <w:spacing w:line="400" w:lineRule="exact"/>
        <w:ind w:firstLine="481" w:firstLineChars="200"/>
        <w:rPr>
          <w:rFonts w:hint="eastAsia" w:ascii="方正仿宋_GBK" w:hAnsi="宋体" w:eastAsia="方正仿宋_GBK"/>
          <w:b/>
          <w:color w:val="auto"/>
          <w:sz w:val="24"/>
          <w:szCs w:val="24"/>
        </w:rPr>
      </w:pPr>
      <w:r>
        <w:rPr>
          <w:rFonts w:hint="eastAsia" w:ascii="方正仿宋_GBK" w:hAnsi="宋体" w:eastAsia="方正仿宋_GBK"/>
          <w:b/>
          <w:color w:val="auto"/>
          <w:sz w:val="24"/>
          <w:szCs w:val="24"/>
        </w:rPr>
        <w:t>五、其他资料</w:t>
      </w:r>
    </w:p>
    <w:p>
      <w:pPr>
        <w:pStyle w:val="34"/>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（一）投标企业对公账户开户银行许可证或基本存款账户信息（账户与缴纳保证金的账户一致）复印件加盖鲜章；缴纳保证金的凭证复印件加盖鲜章</w:t>
      </w:r>
      <w:r>
        <w:rPr>
          <w:rFonts w:hint="eastAsia" w:ascii="方正仿宋_GBK" w:hAnsi="宋体" w:eastAsia="方正仿宋_GBK"/>
          <w:color w:val="auto"/>
          <w:sz w:val="24"/>
          <w:szCs w:val="24"/>
          <w:lang w:eastAsia="zh-CN"/>
        </w:rPr>
        <w:t>。</w:t>
      </w:r>
    </w:p>
    <w:p>
      <w:pPr>
        <w:snapToGrid/>
        <w:spacing w:line="400" w:lineRule="exact"/>
        <w:ind w:firstLine="480" w:firstLineChars="200"/>
        <w:rPr>
          <w:rFonts w:ascii="宋体" w:hAnsi="宋体"/>
          <w:color w:val="auto"/>
          <w:sz w:val="24"/>
          <w:szCs w:val="24"/>
          <w:bdr w:val="single" w:color="auto" w:sz="4" w:space="0"/>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二</w:t>
      </w:r>
      <w:r>
        <w:rPr>
          <w:rFonts w:hint="eastAsia" w:ascii="方正仿宋_GBK" w:hAnsi="宋体" w:eastAsia="方正仿宋_GBK"/>
          <w:color w:val="auto"/>
          <w:sz w:val="24"/>
          <w:szCs w:val="24"/>
        </w:rPr>
        <w:t>）其他与项目有关的资料（自附）</w:t>
      </w:r>
      <w:r>
        <w:rPr>
          <w:rFonts w:hint="eastAsia" w:ascii="方正仿宋_GBK" w:hAnsi="宋体" w:eastAsia="方正仿宋_GBK"/>
          <w:color w:val="auto"/>
          <w:sz w:val="24"/>
          <w:szCs w:val="24"/>
          <w:lang w:eastAsia="zh-CN"/>
        </w:rPr>
        <w:t>。</w:t>
      </w:r>
    </w:p>
    <w:p>
      <w:pPr>
        <w:snapToGrid w:val="0"/>
        <w:spacing w:line="360" w:lineRule="auto"/>
        <w:rPr>
          <w:rFonts w:ascii="宋体" w:hAnsi="宋体"/>
          <w:color w:val="auto"/>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505" w:name="_Toc288354268"/>
      <w:bookmarkStart w:id="506" w:name="_Toc1232974855"/>
      <w:bookmarkStart w:id="507" w:name="_Toc18745"/>
      <w:bookmarkStart w:id="508" w:name="_Toc22006"/>
      <w:bookmarkStart w:id="509" w:name="_Toc14244"/>
      <w:bookmarkStart w:id="510" w:name="_Toc1229029958"/>
      <w:bookmarkStart w:id="511" w:name="_Toc313008356"/>
      <w:bookmarkStart w:id="512" w:name="_Toc26343"/>
      <w:bookmarkStart w:id="513" w:name="_Toc106034808"/>
      <w:bookmarkStart w:id="514" w:name="_Toc74387662"/>
      <w:bookmarkStart w:id="515" w:name="_Toc1266226055"/>
      <w:bookmarkStart w:id="516" w:name="_Toc1036164713"/>
      <w:bookmarkStart w:id="517" w:name="_Toc65660379"/>
      <w:bookmarkStart w:id="518" w:name="_Toc30982"/>
      <w:bookmarkStart w:id="519" w:name="_Toc17262"/>
      <w:bookmarkStart w:id="520" w:name="_Toc719726918"/>
      <w:bookmarkStart w:id="521" w:name="_Toc313888360"/>
      <w:bookmarkStart w:id="522" w:name="_Toc969204210"/>
      <w:bookmarkStart w:id="523" w:name="_Toc342913419"/>
      <w:bookmarkStart w:id="524" w:name="_Toc1479817621"/>
      <w:bookmarkStart w:id="525" w:name="_Toc283382454"/>
      <w:bookmarkStart w:id="526" w:name="_Toc12789073"/>
      <w:r>
        <w:rPr>
          <w:rFonts w:hint="eastAsia" w:ascii="方正仿宋_GBK" w:hAnsi="宋体" w:eastAsia="方正仿宋_GBK"/>
          <w:color w:val="auto"/>
          <w:sz w:val="24"/>
        </w:rPr>
        <w:t>一、经济部分</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bookmarkEnd w:id="525"/>
    <w:bookmarkEnd w:id="526"/>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（一）报价函</w:t>
      </w:r>
    </w:p>
    <w:p>
      <w:pPr>
        <w:tabs>
          <w:tab w:val="left" w:pos="6300"/>
        </w:tabs>
        <w:snapToGrid w:val="0"/>
        <w:spacing w:line="312" w:lineRule="auto"/>
        <w:ind w:firstLine="562" w:firstLineChars="200"/>
        <w:jc w:val="center"/>
        <w:rPr>
          <w:rFonts w:hint="eastAsia" w:ascii="方正仿宋_GBK" w:hAnsi="宋体" w:eastAsia="方正仿宋_GBK"/>
          <w:b/>
          <w:color w:val="auto"/>
          <w:szCs w:val="28"/>
        </w:rPr>
      </w:pPr>
      <w:r>
        <w:rPr>
          <w:rFonts w:hint="eastAsia" w:ascii="方正仿宋_GBK" w:hAnsi="宋体" w:eastAsia="方正仿宋_GBK"/>
          <w:b/>
          <w:color w:val="auto"/>
          <w:szCs w:val="28"/>
        </w:rPr>
        <w:t>报价函</w:t>
      </w:r>
    </w:p>
    <w:p>
      <w:pPr>
        <w:tabs>
          <w:tab w:val="left" w:pos="6300"/>
        </w:tabs>
        <w:snapToGrid w:val="0"/>
        <w:spacing w:line="312" w:lineRule="auto"/>
        <w:rPr>
          <w:rFonts w:hint="eastAsia" w:ascii="方正仿宋_GBK" w:hAnsi="宋体" w:eastAsia="方正仿宋_GBK"/>
          <w:color w:val="auto"/>
          <w:sz w:val="24"/>
          <w:szCs w:val="24"/>
        </w:rPr>
      </w:pPr>
      <w:r>
        <w:rPr>
          <w:rFonts w:hint="eastAsia" w:ascii="方正仿宋_GBK" w:hAnsi="宋体" w:eastAsia="方正仿宋_GBK"/>
          <w:color w:val="auto"/>
          <w:sz w:val="24"/>
          <w:szCs w:val="24"/>
          <w:u w:val="single"/>
        </w:rPr>
        <w:t>（采购代理机构名称）</w:t>
      </w:r>
      <w:r>
        <w:rPr>
          <w:rFonts w:hint="eastAsia" w:ascii="方正仿宋_GBK" w:hAnsi="宋体" w:eastAsia="方正仿宋_GBK"/>
          <w:color w:val="auto"/>
          <w:sz w:val="24"/>
          <w:szCs w:val="24"/>
        </w:rPr>
        <w:t>：</w:t>
      </w:r>
    </w:p>
    <w:p>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我方收到____________________________（询价项目名称）的询价通知书，经详细研究，决定参加该询价项目</w:t>
      </w:r>
      <w:r>
        <w:rPr>
          <w:rFonts w:hint="eastAsia" w:ascii="方正仿宋_GBK" w:hAnsi="宋体" w:eastAsia="方正仿宋_GBK"/>
          <w:color w:val="auto"/>
          <w:sz w:val="24"/>
          <w:szCs w:val="24"/>
          <w:u w:val="single"/>
          <w:lang w:val="en-US" w:eastAsia="zh-CN"/>
        </w:rPr>
        <w:t xml:space="preserve">                         </w:t>
      </w:r>
      <w:r>
        <w:rPr>
          <w:rFonts w:hint="eastAsia" w:ascii="方正仿宋_GBK" w:hAnsi="宋体" w:eastAsia="方正仿宋_GBK"/>
          <w:color w:val="auto"/>
          <w:sz w:val="24"/>
          <w:szCs w:val="24"/>
          <w:u w:val="none"/>
          <w:lang w:val="en-US" w:eastAsia="zh-CN"/>
        </w:rPr>
        <w:t>（</w:t>
      </w:r>
      <w:r>
        <w:rPr>
          <w:rFonts w:hint="eastAsia" w:ascii="方正仿宋_GBK" w:hAnsi="宋体" w:eastAsia="方正仿宋_GBK"/>
          <w:color w:val="auto"/>
          <w:sz w:val="24"/>
          <w:szCs w:val="24"/>
          <w:lang w:val="en-US" w:eastAsia="zh-CN"/>
        </w:rPr>
        <w:t>名称</w:t>
      </w:r>
      <w:r>
        <w:rPr>
          <w:rFonts w:hint="eastAsia" w:ascii="方正仿宋_GBK" w:hAnsi="宋体" w:eastAsia="方正仿宋_GBK"/>
          <w:color w:val="auto"/>
          <w:sz w:val="24"/>
          <w:szCs w:val="24"/>
          <w:u w:val="none"/>
          <w:lang w:val="en-US" w:eastAsia="zh-CN"/>
        </w:rPr>
        <w:t>）</w:t>
      </w:r>
      <w:r>
        <w:rPr>
          <w:rFonts w:hint="eastAsia" w:ascii="方正仿宋_GBK" w:hAnsi="宋体" w:eastAsia="方正仿宋_GBK"/>
          <w:color w:val="auto"/>
          <w:sz w:val="24"/>
          <w:szCs w:val="24"/>
        </w:rPr>
        <w:t>的报价。</w:t>
      </w:r>
    </w:p>
    <w:p>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1.愿意按照询价通知书中的一切要求，提供本项目的交货及技术服务，</w:t>
      </w:r>
    </w:p>
    <w:p>
      <w:pPr>
        <w:tabs>
          <w:tab w:val="left" w:pos="6300"/>
        </w:tabs>
        <w:snapToGrid w:val="0"/>
        <w:spacing w:line="312" w:lineRule="auto"/>
        <w:ind w:firstLine="481" w:firstLineChars="200"/>
        <w:rPr>
          <w:rFonts w:hint="eastAsia" w:ascii="方正仿宋_GBK" w:hAnsi="宋体" w:eastAsia="方正仿宋_GBK"/>
          <w:color w:val="auto"/>
          <w:sz w:val="24"/>
          <w:szCs w:val="24"/>
        </w:rPr>
      </w:pPr>
      <w:r>
        <w:rPr>
          <w:rFonts w:hint="eastAsia" w:ascii="方正仿宋_GBK" w:hAnsi="宋体" w:eastAsia="方正仿宋_GBK"/>
          <w:b/>
          <w:bCs/>
          <w:color w:val="auto"/>
          <w:sz w:val="24"/>
          <w:szCs w:val="24"/>
        </w:rPr>
        <w:t>项目</w:t>
      </w:r>
      <w:r>
        <w:rPr>
          <w:rFonts w:hint="eastAsia" w:ascii="方正仿宋_GBK" w:hAnsi="宋体" w:eastAsia="方正仿宋_GBK"/>
          <w:b/>
          <w:bCs/>
          <w:color w:val="auto"/>
          <w:sz w:val="24"/>
          <w:szCs w:val="24"/>
          <w:lang w:val="en-US" w:eastAsia="zh-CN"/>
        </w:rPr>
        <w:t>最终</w:t>
      </w:r>
      <w:r>
        <w:rPr>
          <w:rFonts w:hint="eastAsia" w:ascii="方正仿宋_GBK" w:hAnsi="宋体" w:eastAsia="方正仿宋_GBK"/>
          <w:b/>
          <w:bCs/>
          <w:color w:val="auto"/>
          <w:sz w:val="24"/>
          <w:szCs w:val="24"/>
        </w:rPr>
        <w:t>报价为人民币大写：</w:t>
      </w:r>
      <w:r>
        <w:rPr>
          <w:rFonts w:hint="eastAsia" w:ascii="方正仿宋_GBK" w:hAnsi="宋体" w:eastAsia="方正仿宋_GBK"/>
          <w:b/>
          <w:bCs/>
          <w:color w:val="auto"/>
          <w:sz w:val="24"/>
          <w:szCs w:val="24"/>
          <w:u w:val="single"/>
        </w:rPr>
        <w:t xml:space="preserve">    </w:t>
      </w:r>
      <w:r>
        <w:rPr>
          <w:rFonts w:hint="eastAsia" w:ascii="方正仿宋_GBK" w:hAnsi="宋体" w:eastAsia="方正仿宋_GBK"/>
          <w:b/>
          <w:bCs/>
          <w:color w:val="auto"/>
          <w:sz w:val="24"/>
          <w:szCs w:val="24"/>
          <w:u w:val="single"/>
          <w:lang w:val="en-US" w:eastAsia="zh-CN"/>
        </w:rPr>
        <w:t xml:space="preserve">  </w:t>
      </w:r>
      <w:r>
        <w:rPr>
          <w:rFonts w:hint="eastAsia" w:ascii="方正仿宋_GBK" w:hAnsi="宋体" w:eastAsia="方正仿宋_GBK"/>
          <w:b/>
          <w:bCs/>
          <w:color w:val="auto"/>
          <w:sz w:val="24"/>
          <w:szCs w:val="24"/>
          <w:u w:val="single"/>
        </w:rPr>
        <w:t xml:space="preserve">  </w:t>
      </w:r>
      <w:r>
        <w:rPr>
          <w:rFonts w:hint="eastAsia" w:ascii="方正仿宋_GBK" w:hAnsi="宋体" w:eastAsia="方正仿宋_GBK"/>
          <w:b/>
          <w:bCs/>
          <w:color w:val="auto"/>
          <w:sz w:val="24"/>
          <w:szCs w:val="24"/>
        </w:rPr>
        <w:t>元整</w:t>
      </w:r>
      <w:r>
        <w:rPr>
          <w:rFonts w:hint="eastAsia" w:ascii="方正仿宋_GBK" w:hAnsi="宋体" w:eastAsia="方正仿宋_GBK"/>
          <w:b/>
          <w:bCs/>
          <w:color w:val="auto"/>
          <w:sz w:val="24"/>
          <w:szCs w:val="24"/>
          <w:lang w:eastAsia="zh-CN"/>
        </w:rPr>
        <w:t>，</w:t>
      </w:r>
      <w:r>
        <w:rPr>
          <w:rFonts w:hint="eastAsia" w:ascii="方正仿宋_GBK" w:hAnsi="宋体" w:eastAsia="方正仿宋_GBK"/>
          <w:b/>
          <w:bCs/>
          <w:color w:val="auto"/>
          <w:sz w:val="24"/>
          <w:szCs w:val="24"/>
        </w:rPr>
        <w:t>人民币小写：</w:t>
      </w:r>
      <w:r>
        <w:rPr>
          <w:rFonts w:hint="eastAsia" w:ascii="方正仿宋_GBK" w:hAnsi="宋体" w:eastAsia="方正仿宋_GBK"/>
          <w:b/>
          <w:bCs/>
          <w:color w:val="auto"/>
          <w:sz w:val="24"/>
          <w:szCs w:val="24"/>
          <w:u w:val="single"/>
        </w:rPr>
        <w:t xml:space="preserve">  </w:t>
      </w:r>
      <w:r>
        <w:rPr>
          <w:rFonts w:hint="eastAsia" w:ascii="方正仿宋_GBK" w:hAnsi="宋体" w:eastAsia="方正仿宋_GBK"/>
          <w:b/>
          <w:bCs/>
          <w:color w:val="auto"/>
          <w:sz w:val="24"/>
          <w:szCs w:val="24"/>
          <w:u w:val="single"/>
          <w:lang w:val="en-US" w:eastAsia="zh-CN"/>
        </w:rPr>
        <w:t xml:space="preserve">   </w:t>
      </w:r>
      <w:r>
        <w:rPr>
          <w:rFonts w:hint="eastAsia" w:ascii="方正仿宋_GBK" w:hAnsi="宋体" w:eastAsia="方正仿宋_GBK"/>
          <w:b/>
          <w:bCs/>
          <w:color w:val="auto"/>
          <w:sz w:val="24"/>
          <w:szCs w:val="24"/>
          <w:u w:val="single"/>
        </w:rPr>
        <w:t xml:space="preserve">  </w:t>
      </w:r>
      <w:r>
        <w:rPr>
          <w:rFonts w:hint="eastAsia" w:ascii="方正仿宋_GBK" w:hAnsi="宋体" w:eastAsia="方正仿宋_GBK"/>
          <w:b/>
          <w:bCs/>
          <w:color w:val="auto"/>
          <w:sz w:val="24"/>
          <w:szCs w:val="24"/>
        </w:rPr>
        <w:t>元</w:t>
      </w:r>
      <w:r>
        <w:rPr>
          <w:rFonts w:hint="eastAsia" w:ascii="方正仿宋_GBK" w:hAnsi="宋体" w:eastAsia="方正仿宋_GBK"/>
          <w:b/>
          <w:bCs/>
          <w:color w:val="auto"/>
          <w:sz w:val="24"/>
          <w:szCs w:val="24"/>
          <w:lang w:eastAsia="zh-CN"/>
        </w:rPr>
        <w:t>；</w:t>
      </w:r>
      <w:r>
        <w:rPr>
          <w:rFonts w:hint="eastAsia" w:ascii="方正仿宋_GBK" w:hAnsi="宋体" w:eastAsia="方正仿宋_GBK"/>
          <w:color w:val="auto"/>
          <w:sz w:val="24"/>
          <w:szCs w:val="24"/>
        </w:rPr>
        <w:t>以我公司报价为准。</w:t>
      </w:r>
    </w:p>
    <w:p>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2.我方现提交的响应文件为：响应文件正本</w:t>
      </w:r>
      <w:r>
        <w:rPr>
          <w:rFonts w:hint="eastAsia" w:ascii="方正仿宋_GBK" w:hAnsi="宋体" w:eastAsia="方正仿宋_GBK"/>
          <w:color w:val="auto"/>
          <w:sz w:val="24"/>
          <w:szCs w:val="24"/>
          <w:u w:val="single"/>
        </w:rPr>
        <w:t xml:space="preserve">   </w:t>
      </w:r>
      <w:r>
        <w:rPr>
          <w:rFonts w:hint="eastAsia" w:ascii="方正仿宋_GBK" w:hAnsi="宋体" w:eastAsia="方正仿宋_GBK"/>
          <w:color w:val="auto"/>
          <w:sz w:val="24"/>
          <w:szCs w:val="24"/>
        </w:rPr>
        <w:t>份，副本</w:t>
      </w:r>
      <w:r>
        <w:rPr>
          <w:rFonts w:hint="eastAsia" w:ascii="方正仿宋_GBK" w:hAnsi="宋体" w:eastAsia="方正仿宋_GBK"/>
          <w:color w:val="auto"/>
          <w:sz w:val="24"/>
          <w:szCs w:val="24"/>
          <w:u w:val="single"/>
        </w:rPr>
        <w:t xml:space="preserve">   </w:t>
      </w:r>
      <w:r>
        <w:rPr>
          <w:rFonts w:hint="eastAsia" w:ascii="方正仿宋_GBK" w:hAnsi="宋体" w:eastAsia="方正仿宋_GBK"/>
          <w:color w:val="auto"/>
          <w:sz w:val="24"/>
          <w:szCs w:val="24"/>
        </w:rPr>
        <w:t>份。</w:t>
      </w:r>
    </w:p>
    <w:p>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3.我方承诺：本次报价的有效期为提交响应文件截止时间起90天。</w:t>
      </w:r>
    </w:p>
    <w:p>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4.我方完全理解和接受贵方询价通知书的一切规定和要求及评审办法。</w:t>
      </w:r>
    </w:p>
    <w:p>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5.在整个询价过程中，我方若有违规行为，接受按照《中华人民共和国政府采购法》和《询价通知书》之规定给予惩罚。</w:t>
      </w:r>
    </w:p>
    <w:p>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6.我方若成为成交供应商，将按照最终报价结果签订合同，并且严格履行合同义务。本承诺函将成为合同不可分割的一部分，与合同具有同等的法律效力。</w:t>
      </w:r>
    </w:p>
    <w:p>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7.我方同意按询价通知书规定，交纳询价通知书要求的保证金。如果我方成为成交供应商，保证在接到成交通知书后，向</w:t>
      </w:r>
      <w:r>
        <w:rPr>
          <w:rFonts w:hint="eastAsia" w:ascii="方正仿宋_GBK" w:hAnsi="宋体" w:eastAsia="方正仿宋_GBK"/>
          <w:color w:val="auto"/>
          <w:sz w:val="24"/>
          <w:szCs w:val="24"/>
          <w:lang w:eastAsia="zh-CN"/>
        </w:rPr>
        <w:t>垫江县公共资源</w:t>
      </w:r>
      <w:r>
        <w:rPr>
          <w:rFonts w:hint="eastAsia" w:ascii="方正仿宋_GBK" w:hAnsi="宋体" w:eastAsia="方正仿宋_GBK"/>
          <w:color w:val="auto"/>
          <w:sz w:val="24"/>
          <w:szCs w:val="24"/>
        </w:rPr>
        <w:t>交易中心缴纳询价通知书规定的交易服务费。</w:t>
      </w:r>
    </w:p>
    <w:p>
      <w:pPr>
        <w:tabs>
          <w:tab w:val="left" w:pos="6300"/>
        </w:tabs>
        <w:snapToGrid w:val="0"/>
        <w:spacing w:line="312"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8.</w:t>
      </w:r>
      <w:r>
        <w:rPr>
          <w:rFonts w:hint="eastAsia" w:ascii="方正仿宋_GBK" w:hAnsi="宋体" w:eastAsia="方正仿宋_GBK"/>
          <w:color w:val="auto"/>
          <w:sz w:val="24"/>
          <w:szCs w:val="28"/>
        </w:rPr>
        <w:t>我方未</w:t>
      </w:r>
      <w:r>
        <w:rPr>
          <w:rFonts w:ascii="方正仿宋_GBK" w:hAnsi="宋体" w:eastAsia="方正仿宋_GBK"/>
          <w:color w:val="auto"/>
          <w:sz w:val="24"/>
          <w:szCs w:val="24"/>
        </w:rPr>
        <w:t>为采购项目提供整体设计、规范编制或者项目管理、监理、检测等服务。</w:t>
      </w:r>
    </w:p>
    <w:p>
      <w:pPr>
        <w:tabs>
          <w:tab w:val="left" w:pos="6300"/>
        </w:tabs>
        <w:snapToGrid w:val="0"/>
        <w:spacing w:line="312" w:lineRule="auto"/>
        <w:ind w:firstLine="57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供应商（公章）或自然人签署：</w:t>
      </w:r>
    </w:p>
    <w:p>
      <w:pPr>
        <w:tabs>
          <w:tab w:val="left" w:pos="6300"/>
        </w:tabs>
        <w:snapToGrid w:val="0"/>
        <w:spacing w:line="312" w:lineRule="auto"/>
        <w:ind w:firstLine="57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 xml:space="preserve">地址：  </w:t>
      </w:r>
    </w:p>
    <w:p>
      <w:pPr>
        <w:tabs>
          <w:tab w:val="left" w:pos="6300"/>
        </w:tabs>
        <w:snapToGrid w:val="0"/>
        <w:spacing w:line="312" w:lineRule="auto"/>
        <w:ind w:firstLine="57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电话：                           传真：</w:t>
      </w:r>
    </w:p>
    <w:p>
      <w:pPr>
        <w:tabs>
          <w:tab w:val="left" w:pos="6300"/>
        </w:tabs>
        <w:snapToGrid w:val="0"/>
        <w:spacing w:line="312" w:lineRule="auto"/>
        <w:ind w:firstLine="57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网址：                           邮编：</w:t>
      </w:r>
    </w:p>
    <w:p>
      <w:pPr>
        <w:tabs>
          <w:tab w:val="left" w:pos="6300"/>
        </w:tabs>
        <w:snapToGrid w:val="0"/>
        <w:spacing w:line="312" w:lineRule="auto"/>
        <w:ind w:firstLine="57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联系人：</w:t>
      </w:r>
    </w:p>
    <w:p>
      <w:pPr>
        <w:snapToGrid w:val="0"/>
        <w:spacing w:line="312" w:lineRule="auto"/>
        <w:ind w:firstLine="480" w:firstLineChars="200"/>
        <w:rPr>
          <w:rFonts w:hint="eastAsia" w:ascii="方正仿宋_GBK" w:hAnsi="宋体" w:eastAsia="方正仿宋_GBK"/>
          <w:color w:val="auto"/>
          <w:sz w:val="24"/>
          <w:szCs w:val="24"/>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color w:val="auto"/>
          <w:sz w:val="24"/>
          <w:szCs w:val="24"/>
        </w:rPr>
        <w:t xml:space="preserve">                               年   月   日</w:t>
      </w:r>
    </w:p>
    <w:p>
      <w:pPr>
        <w:spacing w:line="400" w:lineRule="exact"/>
        <w:ind w:firstLine="480" w:firstLineChars="200"/>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rPr>
        <w:t>（二）明细报价表</w:t>
      </w:r>
      <w:r>
        <w:rPr>
          <w:rFonts w:hint="eastAsia" w:ascii="方正仿宋_GBK" w:hAnsi="宋体" w:eastAsia="方正仿宋_GBK"/>
          <w:color w:val="auto"/>
          <w:sz w:val="24"/>
          <w:szCs w:val="24"/>
          <w:lang w:eastAsia="zh-CN"/>
        </w:rPr>
        <w:t>（格式自拟）</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 xml:space="preserve">项目号：                           </w:t>
      </w:r>
    </w:p>
    <w:p>
      <w:pPr>
        <w:spacing w:line="400" w:lineRule="exact"/>
        <w:ind w:firstLine="480" w:firstLineChars="200"/>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rPr>
        <w:t>询价项目名称：</w:t>
      </w:r>
    </w:p>
    <w:tbl>
      <w:tblPr>
        <w:tblStyle w:val="59"/>
        <w:tblW w:w="10650" w:type="dxa"/>
        <w:tblInd w:w="-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50"/>
        <w:gridCol w:w="3017"/>
        <w:gridCol w:w="716"/>
        <w:gridCol w:w="717"/>
        <w:gridCol w:w="900"/>
        <w:gridCol w:w="1117"/>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83"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序号</w:t>
            </w:r>
          </w:p>
        </w:tc>
        <w:tc>
          <w:tcPr>
            <w:tcW w:w="85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名称</w:t>
            </w:r>
          </w:p>
        </w:tc>
        <w:tc>
          <w:tcPr>
            <w:tcW w:w="3017"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工作内容</w:t>
            </w:r>
          </w:p>
        </w:tc>
        <w:tc>
          <w:tcPr>
            <w:tcW w:w="716"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数量</w:t>
            </w:r>
          </w:p>
        </w:tc>
        <w:tc>
          <w:tcPr>
            <w:tcW w:w="717"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单位</w:t>
            </w:r>
          </w:p>
        </w:tc>
        <w:tc>
          <w:tcPr>
            <w:tcW w:w="90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单价（元）</w:t>
            </w:r>
          </w:p>
        </w:tc>
        <w:tc>
          <w:tcPr>
            <w:tcW w:w="1117"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合价</w:t>
            </w:r>
          </w:p>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（元）</w:t>
            </w:r>
          </w:p>
        </w:tc>
        <w:tc>
          <w:tcPr>
            <w:tcW w:w="265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w:t>
            </w:r>
          </w:p>
        </w:tc>
        <w:tc>
          <w:tcPr>
            <w:tcW w:w="85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户外亚克力双面发光灯箱</w:t>
            </w:r>
          </w:p>
        </w:tc>
        <w:tc>
          <w:tcPr>
            <w:tcW w:w="3017" w:type="dxa"/>
          </w:tcPr>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主材材质：框架3mm镀锌板红外线激光切割、镀锌板焊接精工打磨、折弯、厚150mm、5mm瓷白亚克力、高精UV打印，30镀锌方管双立柱、骨架40镀锌方管焊接连接交叉架、内置蓝景LED节能光源、可更换画面，烤喷环氧底漆、表面氟碳喷涂、烤高温汽车喷塑漆。</w:t>
            </w:r>
          </w:p>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2.灯箱整体尺寸规格：2500mmx500mmx150mm</w:t>
            </w:r>
          </w:p>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3.灯箱基础浇筑：挖孔、浇灌混凝土安装（600mmx300mmx550mm）</w:t>
            </w:r>
          </w:p>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4.电路铺设：开槽、回填、主材（照明电线、线管等）、辅材、人工。</w:t>
            </w:r>
          </w:p>
          <w:p>
            <w:pPr>
              <w:snapToGrid w:val="0"/>
              <w:spacing w:line="400" w:lineRule="exact"/>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5.时空开关：微电脑（500w）</w:t>
            </w:r>
          </w:p>
        </w:tc>
        <w:tc>
          <w:tcPr>
            <w:tcW w:w="716"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24</w:t>
            </w:r>
          </w:p>
        </w:tc>
        <w:tc>
          <w:tcPr>
            <w:tcW w:w="717"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个</w:t>
            </w:r>
          </w:p>
        </w:tc>
        <w:tc>
          <w:tcPr>
            <w:tcW w:w="900"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p>
        </w:tc>
        <w:tc>
          <w:tcPr>
            <w:tcW w:w="11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p>
        </w:tc>
        <w:tc>
          <w:tcPr>
            <w:tcW w:w="2650" w:type="dxa"/>
          </w:tcPr>
          <w:p>
            <w:pPr>
              <w:snapToGrid w:val="0"/>
              <w:spacing w:line="400" w:lineRule="exact"/>
              <w:rPr>
                <w:rFonts w:hint="eastAsia" w:ascii="方正仿宋_GBK" w:hAnsi="宋体" w:eastAsia="方正仿宋_GBK"/>
                <w:color w:val="auto"/>
                <w:sz w:val="24"/>
                <w:szCs w:val="24"/>
                <w:vertAlign w:val="baseline"/>
                <w:lang w:val="en-US" w:eastAsia="zh-CN"/>
              </w:rPr>
            </w:pPr>
            <w:r>
              <w:drawing>
                <wp:anchor distT="0" distB="0" distL="114300" distR="114300" simplePos="0" relativeHeight="251661312" behindDoc="0" locked="0" layoutInCell="1" allowOverlap="1">
                  <wp:simplePos x="0" y="0"/>
                  <wp:positionH relativeFrom="column">
                    <wp:posOffset>-62230</wp:posOffset>
                  </wp:positionH>
                  <wp:positionV relativeFrom="paragraph">
                    <wp:posOffset>521970</wp:posOffset>
                  </wp:positionV>
                  <wp:extent cx="1635125" cy="2670810"/>
                  <wp:effectExtent l="0" t="0" r="3175" b="15240"/>
                  <wp:wrapNone/>
                  <wp:docPr id="9" name="图片 3" descr="99d7464d14f0c7e369f6aec4bdd804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3" descr="99d7464d14f0c7e369f6aec4bdd804a"/>
                          <pic:cNvPicPr>
                            <a:picLocks noChangeAspect="true"/>
                          </pic:cNvPicPr>
                        </pic:nvPicPr>
                        <pic:blipFill>
                          <a:blip r:embed="rId13"/>
                          <a:stretch>
                            <a:fillRect/>
                          </a:stretch>
                        </pic:blipFill>
                        <pic:spPr>
                          <a:xfrm>
                            <a:off x="0" y="0"/>
                            <a:ext cx="1635125" cy="267081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w:t>
            </w:r>
          </w:p>
        </w:tc>
        <w:tc>
          <w:tcPr>
            <w:tcW w:w="85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充电车位标识</w:t>
            </w:r>
          </w:p>
        </w:tc>
        <w:tc>
          <w:tcPr>
            <w:tcW w:w="3017" w:type="dxa"/>
          </w:tcPr>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1.主材材质：1.8mm铝板折边、画面采用超强级反光膜、高精uv画面、φ76镀锌管2mm厚立柱。</w:t>
            </w:r>
          </w:p>
          <w:p>
            <w:pPr>
              <w:snapToGrid w:val="0"/>
              <w:spacing w:line="400" w:lineRule="exact"/>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2.标识牌整体尺寸规格：950mm*750mm*1900mm。</w:t>
            </w:r>
          </w:p>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3.标识牌基础浇筑：钻孔、浇灌混凝土安装</w:t>
            </w:r>
          </w:p>
          <w:p>
            <w:pPr>
              <w:snapToGrid w:val="0"/>
              <w:spacing w:line="400" w:lineRule="exact"/>
              <w:rPr>
                <w:rFonts w:hint="eastAsia" w:ascii="方正仿宋_GBK" w:hAnsi="宋体" w:eastAsia="方正仿宋_GBK"/>
                <w:color w:val="auto"/>
                <w:sz w:val="24"/>
                <w:szCs w:val="24"/>
                <w:vertAlign w:val="baseline"/>
                <w:lang w:val="en-US" w:eastAsia="zh-CN"/>
              </w:rPr>
            </w:pPr>
          </w:p>
        </w:tc>
        <w:tc>
          <w:tcPr>
            <w:tcW w:w="716"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48</w:t>
            </w:r>
          </w:p>
        </w:tc>
        <w:tc>
          <w:tcPr>
            <w:tcW w:w="7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块</w:t>
            </w:r>
          </w:p>
        </w:tc>
        <w:tc>
          <w:tcPr>
            <w:tcW w:w="900" w:type="dxa"/>
            <w:shd w:val="clear" w:color="auto" w:fill="auto"/>
            <w:vAlign w:val="center"/>
          </w:tcPr>
          <w:p>
            <w:pPr>
              <w:snapToGrid w:val="0"/>
              <w:spacing w:line="400" w:lineRule="exact"/>
              <w:jc w:val="center"/>
              <w:rPr>
                <w:rFonts w:hint="eastAsia" w:ascii="方正仿宋_GBK" w:hAnsi="宋体" w:eastAsia="方正仿宋_GBK" w:cs="Times New Roman"/>
                <w:color w:val="auto"/>
                <w:kern w:val="2"/>
                <w:sz w:val="24"/>
                <w:szCs w:val="24"/>
                <w:vertAlign w:val="baseline"/>
                <w:lang w:val="en-US" w:eastAsia="zh-CN" w:bidi="ar-SA"/>
              </w:rPr>
            </w:pPr>
          </w:p>
        </w:tc>
        <w:tc>
          <w:tcPr>
            <w:tcW w:w="11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p>
        </w:tc>
        <w:tc>
          <w:tcPr>
            <w:tcW w:w="2650" w:type="dxa"/>
          </w:tcPr>
          <w:p>
            <w:pPr>
              <w:snapToGrid w:val="0"/>
              <w:spacing w:line="400" w:lineRule="exact"/>
              <w:rPr>
                <w:rFonts w:hint="eastAsia" w:ascii="方正仿宋_GBK" w:hAnsi="宋体" w:eastAsia="方正仿宋_GBK"/>
                <w:color w:val="auto"/>
                <w:sz w:val="24"/>
                <w:szCs w:val="24"/>
                <w:vertAlign w:val="baseline"/>
                <w:lang w:val="en-US" w:eastAsia="zh-CN"/>
              </w:rPr>
            </w:pPr>
            <w:r>
              <w:drawing>
                <wp:anchor distT="0" distB="0" distL="114300" distR="114300" simplePos="0" relativeHeight="251662336" behindDoc="1" locked="0" layoutInCell="1" allowOverlap="1">
                  <wp:simplePos x="0" y="0"/>
                  <wp:positionH relativeFrom="column">
                    <wp:posOffset>8890</wp:posOffset>
                  </wp:positionH>
                  <wp:positionV relativeFrom="paragraph">
                    <wp:posOffset>77470</wp:posOffset>
                  </wp:positionV>
                  <wp:extent cx="1555115" cy="2165985"/>
                  <wp:effectExtent l="0" t="0" r="6985" b="5715"/>
                  <wp:wrapNone/>
                  <wp:docPr id="1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true"/>
                          </pic:cNvPicPr>
                        </pic:nvPicPr>
                        <pic:blipFill>
                          <a:blip r:embed="rId14"/>
                          <a:stretch>
                            <a:fillRect/>
                          </a:stretch>
                        </pic:blipFill>
                        <pic:spPr>
                          <a:xfrm>
                            <a:off x="0" y="0"/>
                            <a:ext cx="1555115" cy="216598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3</w:t>
            </w:r>
          </w:p>
        </w:tc>
        <w:tc>
          <w:tcPr>
            <w:tcW w:w="85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高压危险牌</w:t>
            </w:r>
          </w:p>
        </w:tc>
        <w:tc>
          <w:tcPr>
            <w:tcW w:w="3017" w:type="dxa"/>
          </w:tcPr>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1.主材材质：车贴覆膜</w:t>
            </w:r>
          </w:p>
          <w:p>
            <w:pPr>
              <w:snapToGrid w:val="0"/>
              <w:spacing w:line="400" w:lineRule="exact"/>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2.高压危险牌整体尺寸规格：400mm*250mm</w:t>
            </w:r>
          </w:p>
        </w:tc>
        <w:tc>
          <w:tcPr>
            <w:tcW w:w="716"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96</w:t>
            </w:r>
          </w:p>
        </w:tc>
        <w:tc>
          <w:tcPr>
            <w:tcW w:w="717"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张</w:t>
            </w:r>
          </w:p>
        </w:tc>
        <w:tc>
          <w:tcPr>
            <w:tcW w:w="900"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p>
        </w:tc>
        <w:tc>
          <w:tcPr>
            <w:tcW w:w="11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p>
        </w:tc>
        <w:tc>
          <w:tcPr>
            <w:tcW w:w="2650" w:type="dxa"/>
          </w:tcPr>
          <w:p>
            <w:pPr>
              <w:snapToGrid w:val="0"/>
              <w:spacing w:line="400" w:lineRule="exact"/>
              <w:rPr>
                <w:rFonts w:hint="eastAsia" w:ascii="方正仿宋_GBK" w:hAnsi="宋体" w:eastAsia="方正仿宋_GBK"/>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4</w:t>
            </w:r>
          </w:p>
        </w:tc>
        <w:tc>
          <w:tcPr>
            <w:tcW w:w="85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宣传公示牌（含张贴自助充电操作指南画面）</w:t>
            </w:r>
          </w:p>
        </w:tc>
        <w:tc>
          <w:tcPr>
            <w:tcW w:w="3017" w:type="dxa"/>
          </w:tcPr>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1.主材材质：80镀锌方管2mm厚双立柱、30镀锌方管2mm厚4根精工打磨焊接横梁、2mm镀锌板背板，框架、背板喷环氧底漆 、表面烤高温汽车喷塑漆、表面防紫外线处理。</w:t>
            </w:r>
          </w:p>
          <w:p>
            <w:pPr>
              <w:snapToGrid w:val="0"/>
              <w:spacing w:line="400" w:lineRule="exact"/>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2.标识牌整体尺寸规格：2000mm*1200mm*3000mm。</w:t>
            </w:r>
          </w:p>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3.标识牌基础浇筑：钻孔、浇灌混凝土安装</w:t>
            </w:r>
          </w:p>
        </w:tc>
        <w:tc>
          <w:tcPr>
            <w:tcW w:w="716"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24</w:t>
            </w:r>
          </w:p>
        </w:tc>
        <w:tc>
          <w:tcPr>
            <w:tcW w:w="717"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套</w:t>
            </w:r>
          </w:p>
        </w:tc>
        <w:tc>
          <w:tcPr>
            <w:tcW w:w="900"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p>
        </w:tc>
        <w:tc>
          <w:tcPr>
            <w:tcW w:w="11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p>
        </w:tc>
        <w:tc>
          <w:tcPr>
            <w:tcW w:w="2650" w:type="dxa"/>
          </w:tcPr>
          <w:p>
            <w:pPr>
              <w:snapToGrid w:val="0"/>
              <w:spacing w:line="400" w:lineRule="exact"/>
              <w:rPr>
                <w:rFonts w:hint="eastAsia" w:ascii="方正仿宋_GBK" w:hAnsi="宋体" w:eastAsia="方正仿宋_GBK"/>
                <w:color w:val="auto"/>
                <w:sz w:val="24"/>
                <w:szCs w:val="24"/>
                <w:vertAlign w:val="baseline"/>
                <w:lang w:val="en-US" w:eastAsia="zh-CN"/>
              </w:rPr>
            </w:pPr>
            <w:r>
              <w:drawing>
                <wp:anchor distT="0" distB="0" distL="114300" distR="114300" simplePos="0" relativeHeight="251662336" behindDoc="1" locked="0" layoutInCell="1" allowOverlap="1">
                  <wp:simplePos x="0" y="0"/>
                  <wp:positionH relativeFrom="column">
                    <wp:posOffset>-20320</wp:posOffset>
                  </wp:positionH>
                  <wp:positionV relativeFrom="paragraph">
                    <wp:posOffset>118745</wp:posOffset>
                  </wp:positionV>
                  <wp:extent cx="1565275" cy="2275840"/>
                  <wp:effectExtent l="0" t="0" r="15875" b="10160"/>
                  <wp:wrapNone/>
                  <wp:docPr id="1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true"/>
                          </pic:cNvPicPr>
                        </pic:nvPicPr>
                        <pic:blipFill>
                          <a:blip r:embed="rId15"/>
                          <a:stretch>
                            <a:fillRect/>
                          </a:stretch>
                        </pic:blipFill>
                        <pic:spPr>
                          <a:xfrm>
                            <a:off x="0" y="0"/>
                            <a:ext cx="1565275" cy="227584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5</w:t>
            </w:r>
          </w:p>
        </w:tc>
        <w:tc>
          <w:tcPr>
            <w:tcW w:w="85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划车位线</w:t>
            </w:r>
          </w:p>
        </w:tc>
        <w:tc>
          <w:tcPr>
            <w:tcW w:w="3017" w:type="dxa"/>
          </w:tcPr>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1.主材材质：热熔反光型道路标线涂料</w:t>
            </w:r>
          </w:p>
          <w:p>
            <w:pPr>
              <w:snapToGrid w:val="0"/>
              <w:spacing w:line="400" w:lineRule="exact"/>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2.车位线宽度：15mm</w:t>
            </w:r>
          </w:p>
        </w:tc>
        <w:tc>
          <w:tcPr>
            <w:tcW w:w="716"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1000</w:t>
            </w:r>
          </w:p>
        </w:tc>
        <w:tc>
          <w:tcPr>
            <w:tcW w:w="7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m</w:t>
            </w:r>
          </w:p>
        </w:tc>
        <w:tc>
          <w:tcPr>
            <w:tcW w:w="900"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p>
        </w:tc>
        <w:tc>
          <w:tcPr>
            <w:tcW w:w="11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p>
        </w:tc>
        <w:tc>
          <w:tcPr>
            <w:tcW w:w="2650" w:type="dxa"/>
          </w:tcPr>
          <w:p>
            <w:pPr>
              <w:snapToGrid w:val="0"/>
              <w:spacing w:line="400" w:lineRule="exact"/>
              <w:rPr>
                <w:rFonts w:hint="eastAsia" w:ascii="方正仿宋_GBK" w:hAnsi="宋体" w:eastAsia="方正仿宋_GBK"/>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6</w:t>
            </w:r>
          </w:p>
        </w:tc>
        <w:tc>
          <w:tcPr>
            <w:tcW w:w="850"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路灯</w:t>
            </w:r>
          </w:p>
        </w:tc>
        <w:tc>
          <w:tcPr>
            <w:tcW w:w="3017" w:type="dxa"/>
          </w:tcPr>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1.主材材质：6m热镀锌灯杆、壁厚2mm、LED100w-220v臂长2500mm以下、法兰盘260*260*10、飞利浦电源、芯片。</w:t>
            </w:r>
          </w:p>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2.灯杆基础浇筑</w:t>
            </w:r>
            <w:r>
              <w:rPr>
                <w:rFonts w:hint="eastAsia" w:ascii="方正仿宋_GBK" w:hAnsi="宋体" w:eastAsia="方正仿宋_GBK"/>
                <w:color w:val="auto"/>
                <w:sz w:val="28"/>
                <w:szCs w:val="28"/>
                <w:vertAlign w:val="baseline"/>
                <w:lang w:val="en-US" w:eastAsia="zh-CN"/>
              </w:rPr>
              <w:t>：</w:t>
            </w:r>
            <w:r>
              <w:rPr>
                <w:rFonts w:hint="eastAsia" w:ascii="方正仿宋_GBK" w:hAnsi="宋体" w:eastAsia="方正仿宋_GBK"/>
                <w:color w:val="auto"/>
                <w:sz w:val="24"/>
                <w:szCs w:val="24"/>
                <w:vertAlign w:val="baseline"/>
                <w:lang w:val="en-US" w:eastAsia="zh-CN"/>
              </w:rPr>
              <w:t>打孔、预埋地笼（500mm*500mm*80</w:t>
            </w:r>
          </w:p>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0mm）、浇灌混凝土。</w:t>
            </w:r>
          </w:p>
          <w:p>
            <w:pPr>
              <w:snapToGrid w:val="0"/>
              <w:spacing w:line="400" w:lineRule="exact"/>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3.电路铺设：开槽、回填、主材（照明电线、线管等）、辅材、人工。</w:t>
            </w:r>
          </w:p>
          <w:p>
            <w:pPr>
              <w:snapToGrid w:val="0"/>
              <w:spacing w:line="400" w:lineRule="exact"/>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4.时空开关：微电脑（500w）</w:t>
            </w:r>
          </w:p>
        </w:tc>
        <w:tc>
          <w:tcPr>
            <w:tcW w:w="716"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2307</w:t>
            </w:r>
          </w:p>
        </w:tc>
        <w:tc>
          <w:tcPr>
            <w:tcW w:w="717" w:type="dxa"/>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套</w:t>
            </w:r>
          </w:p>
        </w:tc>
        <w:tc>
          <w:tcPr>
            <w:tcW w:w="900"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p>
        </w:tc>
        <w:tc>
          <w:tcPr>
            <w:tcW w:w="11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p>
        </w:tc>
        <w:tc>
          <w:tcPr>
            <w:tcW w:w="2650" w:type="dxa"/>
          </w:tcPr>
          <w:p>
            <w:pPr>
              <w:snapToGrid w:val="0"/>
              <w:spacing w:line="400" w:lineRule="exact"/>
              <w:rPr>
                <w:rFonts w:hint="eastAsia" w:ascii="方正仿宋_GBK" w:hAnsi="宋体" w:eastAsia="方正仿宋_GBK"/>
                <w:color w:val="auto"/>
                <w:sz w:val="24"/>
                <w:szCs w:val="24"/>
                <w:vertAlign w:val="baseline"/>
                <w:lang w:val="en-US" w:eastAsia="zh-CN"/>
              </w:rPr>
            </w:pPr>
            <w:r>
              <w:drawing>
                <wp:anchor distT="0" distB="0" distL="114300" distR="114300" simplePos="0" relativeHeight="251662336" behindDoc="0" locked="0" layoutInCell="1" allowOverlap="1">
                  <wp:simplePos x="0" y="0"/>
                  <wp:positionH relativeFrom="column">
                    <wp:posOffset>31750</wp:posOffset>
                  </wp:positionH>
                  <wp:positionV relativeFrom="paragraph">
                    <wp:posOffset>163830</wp:posOffset>
                  </wp:positionV>
                  <wp:extent cx="1473835" cy="2447290"/>
                  <wp:effectExtent l="0" t="0" r="12065" b="10160"/>
                  <wp:wrapNone/>
                  <wp:docPr id="1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true"/>
                          </pic:cNvPicPr>
                        </pic:nvPicPr>
                        <pic:blipFill>
                          <a:blip r:embed="rId16"/>
                          <a:stretch>
                            <a:fillRect/>
                          </a:stretch>
                        </pic:blipFill>
                        <pic:spPr>
                          <a:xfrm>
                            <a:off x="0" y="0"/>
                            <a:ext cx="1473835" cy="244729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883" w:type="dxa"/>
            <w:gridSpan w:val="6"/>
            <w:vAlign w:val="center"/>
          </w:tcPr>
          <w:p>
            <w:pPr>
              <w:snapToGrid w:val="0"/>
              <w:spacing w:line="400" w:lineRule="exact"/>
              <w:jc w:val="center"/>
              <w:rPr>
                <w:rFonts w:hint="eastAsia" w:ascii="方正仿宋_GBK" w:hAnsi="宋体" w:eastAsia="方正仿宋_GBK"/>
                <w:color w:val="auto"/>
                <w:sz w:val="24"/>
                <w:szCs w:val="24"/>
                <w:vertAlign w:val="baseline"/>
                <w:lang w:val="en-US" w:eastAsia="zh-CN"/>
              </w:rPr>
            </w:pPr>
            <w:r>
              <w:rPr>
                <w:rFonts w:hint="eastAsia" w:ascii="方正仿宋_GBK" w:hAnsi="宋体" w:eastAsia="方正仿宋_GBK"/>
                <w:color w:val="auto"/>
                <w:sz w:val="24"/>
                <w:szCs w:val="24"/>
                <w:vertAlign w:val="baseline"/>
                <w:lang w:val="en-US" w:eastAsia="zh-CN"/>
              </w:rPr>
              <w:t>合计</w:t>
            </w:r>
          </w:p>
        </w:tc>
        <w:tc>
          <w:tcPr>
            <w:tcW w:w="1117" w:type="dxa"/>
            <w:vAlign w:val="center"/>
          </w:tcPr>
          <w:p>
            <w:pPr>
              <w:snapToGrid w:val="0"/>
              <w:spacing w:line="400" w:lineRule="exact"/>
              <w:jc w:val="center"/>
              <w:rPr>
                <w:rFonts w:hint="default" w:ascii="方正仿宋_GBK" w:hAnsi="宋体" w:eastAsia="方正仿宋_GBK"/>
                <w:color w:val="auto"/>
                <w:sz w:val="24"/>
                <w:szCs w:val="24"/>
                <w:vertAlign w:val="baseline"/>
                <w:lang w:val="en-US" w:eastAsia="zh-CN"/>
              </w:rPr>
            </w:pPr>
          </w:p>
        </w:tc>
        <w:tc>
          <w:tcPr>
            <w:tcW w:w="2650" w:type="dxa"/>
          </w:tcPr>
          <w:p>
            <w:pPr>
              <w:snapToGrid w:val="0"/>
              <w:spacing w:line="400" w:lineRule="exact"/>
              <w:rPr>
                <w:rFonts w:hint="eastAsia" w:ascii="方正仿宋_GBK" w:hAnsi="宋体" w:eastAsia="方正仿宋_GBK"/>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0" w:type="dxa"/>
            <w:gridSpan w:val="8"/>
            <w:vAlign w:val="center"/>
          </w:tcPr>
          <w:p>
            <w:pPr>
              <w:snapToGrid w:val="0"/>
              <w:spacing w:line="400" w:lineRule="exact"/>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注1.双面发光灯箱24个（各乡镇1个），路灯24盏（各乡镇1盏），识牌168块（充电车位标识，各乡镇2块；高压危险牌，各乡镇4块；宣传公示牌，各乡镇1块），车位划线标约1000m（据现场实际情况实施），所有货物均根据现场实际发生的数量据实结算。</w:t>
            </w:r>
          </w:p>
          <w:p>
            <w:pPr>
              <w:snapToGrid w:val="0"/>
              <w:spacing w:line="400" w:lineRule="exact"/>
              <w:rPr>
                <w:rFonts w:hint="default"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2.灯箱、标识牌、</w:t>
            </w:r>
            <w:r>
              <w:rPr>
                <w:rFonts w:hint="eastAsia" w:ascii="方正仿宋_GBK" w:hAnsi="宋体" w:eastAsia="方正仿宋_GBK"/>
                <w:color w:val="auto"/>
                <w:sz w:val="24"/>
                <w:szCs w:val="24"/>
                <w:vertAlign w:val="baseline"/>
                <w:lang w:val="en-US" w:eastAsia="zh-CN"/>
              </w:rPr>
              <w:t>高压危险牌、宣传公示牌（含张贴自助充电操作指南画面）的文字及图案内容以采购人实际需求为准，图例只作为参考。</w:t>
            </w:r>
          </w:p>
        </w:tc>
      </w:tr>
    </w:tbl>
    <w:p>
      <w:pPr>
        <w:snapToGrid w:val="0"/>
        <w:spacing w:line="500" w:lineRule="exact"/>
        <w:rPr>
          <w:rFonts w:hint="eastAsia" w:ascii="方正仿宋_GBK" w:hAnsi="宋体" w:eastAsia="方正仿宋_GBK"/>
          <w:color w:val="auto"/>
          <w:sz w:val="24"/>
          <w:szCs w:val="28"/>
        </w:rPr>
      </w:pPr>
    </w:p>
    <w:p>
      <w:pPr>
        <w:snapToGrid w:val="0"/>
        <w:spacing w:line="500" w:lineRule="exact"/>
        <w:ind w:firstLine="480" w:firstLineChars="200"/>
        <w:rPr>
          <w:rFonts w:hint="eastAsia" w:ascii="方正仿宋_GBK" w:hAnsi="宋体" w:eastAsia="方正仿宋_GBK"/>
          <w:color w:val="auto"/>
          <w:sz w:val="24"/>
          <w:szCs w:val="28"/>
        </w:rPr>
      </w:pPr>
      <w:r>
        <w:rPr>
          <w:rFonts w:hint="eastAsia" w:ascii="方正仿宋_GBK" w:hAnsi="宋体" w:eastAsia="方正仿宋_GBK"/>
          <w:color w:val="auto"/>
          <w:sz w:val="24"/>
          <w:szCs w:val="28"/>
        </w:rPr>
        <w:t>注：1.供应商应完整填写本表。</w:t>
      </w:r>
    </w:p>
    <w:p>
      <w:pPr>
        <w:snapToGrid w:val="0"/>
        <w:spacing w:line="500" w:lineRule="exact"/>
        <w:rPr>
          <w:rFonts w:hint="eastAsia" w:ascii="方正仿宋_GBK" w:hAnsi="宋体" w:eastAsia="方正仿宋_GBK"/>
          <w:color w:val="auto"/>
          <w:sz w:val="24"/>
          <w:szCs w:val="28"/>
        </w:rPr>
      </w:pPr>
      <w:r>
        <w:rPr>
          <w:rFonts w:hint="eastAsia" w:ascii="方正仿宋_GBK" w:hAnsi="宋体" w:eastAsia="方正仿宋_GBK"/>
          <w:color w:val="auto"/>
          <w:sz w:val="24"/>
          <w:szCs w:val="28"/>
        </w:rPr>
        <w:t xml:space="preserve">        2.该表可扩展</w:t>
      </w:r>
      <w:bookmarkStart w:id="527" w:name="OLE_LINK1"/>
      <w:bookmarkStart w:id="528" w:name="OLE_LINK2"/>
      <w:r>
        <w:rPr>
          <w:rFonts w:hint="eastAsia" w:ascii="方正仿宋_GBK" w:hAnsi="宋体" w:eastAsia="方正仿宋_GBK"/>
          <w:color w:val="auto"/>
          <w:sz w:val="24"/>
          <w:szCs w:val="28"/>
        </w:rPr>
        <w:t>。</w:t>
      </w:r>
      <w:bookmarkEnd w:id="527"/>
      <w:bookmarkEnd w:id="528"/>
    </w:p>
    <w:p>
      <w:pPr>
        <w:snapToGrid w:val="0"/>
        <w:spacing w:line="500" w:lineRule="exact"/>
        <w:rPr>
          <w:rFonts w:hint="eastAsia" w:ascii="方正仿宋_GBK" w:hAnsi="宋体" w:eastAsia="方正仿宋_GBK"/>
          <w:color w:val="auto"/>
          <w:sz w:val="24"/>
          <w:szCs w:val="24"/>
        </w:rPr>
      </w:pPr>
      <w:r>
        <w:rPr>
          <w:rFonts w:hint="eastAsia" w:ascii="方正仿宋_GBK" w:hAnsi="宋体" w:eastAsia="方正仿宋_GBK"/>
          <w:color w:val="auto"/>
          <w:sz w:val="24"/>
          <w:szCs w:val="28"/>
        </w:rPr>
        <w:t xml:space="preserve">       </w:t>
      </w:r>
    </w:p>
    <w:p>
      <w:pPr>
        <w:pStyle w:val="38"/>
        <w:spacing w:line="360" w:lineRule="auto"/>
        <w:rPr>
          <w:rFonts w:hint="eastAsia" w:ascii="方正仿宋_GBK" w:hAnsi="宋体" w:eastAsia="方正仿宋_GBK"/>
          <w:color w:val="auto"/>
          <w:sz w:val="24"/>
          <w:szCs w:val="24"/>
        </w:rPr>
      </w:pPr>
      <w:r>
        <w:rPr>
          <w:rFonts w:hint="eastAsia" w:ascii="方正仿宋_GBK" w:hAnsi="宋体" w:eastAsia="方正仿宋_GBK"/>
          <w:color w:val="auto"/>
          <w:sz w:val="24"/>
          <w:szCs w:val="24"/>
        </w:rPr>
        <w:t xml:space="preserve">            </w:t>
      </w:r>
    </w:p>
    <w:p>
      <w:pPr>
        <w:spacing w:line="360" w:lineRule="auto"/>
        <w:rPr>
          <w:rFonts w:hint="eastAsia"/>
          <w:color w:val="auto"/>
        </w:rPr>
      </w:pPr>
      <w:r>
        <w:rPr>
          <w:rFonts w:hint="eastAsia" w:ascii="方正仿宋_GBK" w:hAnsi="宋体" w:eastAsia="方正仿宋_GBK"/>
          <w:color w:val="auto"/>
          <w:sz w:val="24"/>
          <w:szCs w:val="24"/>
        </w:rPr>
        <w:t xml:space="preserve">                                          供应商名称（公章）或自然人签署：</w:t>
      </w:r>
    </w:p>
    <w:p>
      <w:pPr>
        <w:spacing w:line="360" w:lineRule="auto"/>
        <w:ind w:right="480" w:firstLine="6480" w:firstLineChars="27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年     月    日</w:t>
      </w:r>
    </w:p>
    <w:p>
      <w:pPr>
        <w:snapToGrid w:val="0"/>
        <w:spacing w:line="360" w:lineRule="auto"/>
        <w:ind w:firstLine="480" w:firstLineChars="200"/>
        <w:rPr>
          <w:rFonts w:hint="eastAsia" w:ascii="方正仿宋_GBK" w:hAnsi="宋体" w:eastAsia="方正仿宋_GBK"/>
          <w:color w:val="auto"/>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bookmarkStart w:id="529" w:name="_Toc4000"/>
      <w:bookmarkStart w:id="530" w:name="_Toc361981367"/>
      <w:bookmarkStart w:id="531" w:name="_Toc501634549"/>
      <w:bookmarkStart w:id="532" w:name="_Toc65660380"/>
      <w:bookmarkStart w:id="533" w:name="_Toc17169"/>
      <w:bookmarkStart w:id="534" w:name="_Toc314364082"/>
      <w:bookmarkStart w:id="535" w:name="_Toc313008357"/>
      <w:bookmarkStart w:id="536" w:name="_Toc14073"/>
      <w:bookmarkStart w:id="537" w:name="_Toc22655"/>
      <w:bookmarkStart w:id="538" w:name="_Toc106034809"/>
      <w:bookmarkStart w:id="539" w:name="_Toc2048107234"/>
      <w:bookmarkStart w:id="540" w:name="_Toc342913420"/>
      <w:bookmarkStart w:id="541" w:name="_Toc1018453178"/>
      <w:bookmarkStart w:id="542" w:name="_Toc414497768"/>
      <w:bookmarkStart w:id="543" w:name="_Toc27316"/>
      <w:bookmarkStart w:id="544" w:name="_Toc921562765"/>
      <w:bookmarkStart w:id="545" w:name="_Toc958179767"/>
      <w:bookmarkStart w:id="546" w:name="_Toc26085"/>
      <w:bookmarkStart w:id="547" w:name="_Toc860865215"/>
      <w:bookmarkStart w:id="548" w:name="_Toc313888361"/>
      <w:r>
        <w:rPr>
          <w:rFonts w:hint="eastAsia" w:ascii="方正仿宋_GBK" w:hAnsi="宋体" w:eastAsia="方正仿宋_GBK"/>
          <w:color w:val="auto"/>
          <w:sz w:val="24"/>
        </w:rPr>
        <w:t>二、</w:t>
      </w:r>
      <w:r>
        <w:rPr>
          <w:rFonts w:hint="eastAsia" w:ascii="方正仿宋_GBK" w:hAnsi="宋体" w:eastAsia="方正仿宋_GBK"/>
          <w:color w:val="auto"/>
          <w:sz w:val="24"/>
          <w:lang w:eastAsia="zh-CN"/>
        </w:rPr>
        <w:t>服务</w:t>
      </w:r>
      <w:r>
        <w:rPr>
          <w:rFonts w:hint="eastAsia" w:ascii="方正仿宋_GBK" w:hAnsi="宋体" w:eastAsia="方正仿宋_GBK"/>
          <w:color w:val="auto"/>
          <w:sz w:val="24"/>
        </w:rPr>
        <w:t>部分</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响应偏离表</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 xml:space="preserve">项目号：                               </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询价项目名称：</w:t>
      </w:r>
    </w:p>
    <w:tbl>
      <w:tblPr>
        <w:tblStyle w:val="58"/>
        <w:tblW w:w="92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844"/>
        <w:gridCol w:w="2952"/>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218" w:type="dxa"/>
            <w:noWrap w:val="0"/>
            <w:vAlign w:val="center"/>
          </w:tcPr>
          <w:p>
            <w:pPr>
              <w:tabs>
                <w:tab w:val="left" w:pos="6300"/>
              </w:tabs>
              <w:snapToGrid w:val="0"/>
              <w:jc w:val="center"/>
              <w:outlineLvl w:val="0"/>
              <w:rPr>
                <w:rFonts w:hint="eastAsia" w:ascii="方正仿宋_GBK" w:hAnsi="宋体" w:eastAsia="方正仿宋_GBK"/>
                <w:b/>
                <w:color w:val="auto"/>
                <w:sz w:val="21"/>
                <w:szCs w:val="21"/>
              </w:rPr>
            </w:pPr>
            <w:r>
              <w:rPr>
                <w:rFonts w:hint="eastAsia" w:ascii="方正仿宋_GBK" w:hAnsi="宋体" w:eastAsia="方正仿宋_GBK"/>
                <w:b/>
                <w:color w:val="auto"/>
                <w:sz w:val="21"/>
                <w:szCs w:val="21"/>
              </w:rPr>
              <w:t>序号</w:t>
            </w:r>
          </w:p>
        </w:tc>
        <w:tc>
          <w:tcPr>
            <w:tcW w:w="2844" w:type="dxa"/>
            <w:noWrap w:val="0"/>
            <w:vAlign w:val="center"/>
          </w:tcPr>
          <w:p>
            <w:pPr>
              <w:tabs>
                <w:tab w:val="left" w:pos="6300"/>
              </w:tabs>
              <w:snapToGrid w:val="0"/>
              <w:jc w:val="center"/>
              <w:outlineLvl w:val="0"/>
              <w:rPr>
                <w:rFonts w:hint="eastAsia" w:ascii="方正仿宋_GBK" w:hAnsi="宋体" w:eastAsia="方正仿宋_GBK"/>
                <w:b/>
                <w:color w:val="auto"/>
                <w:sz w:val="21"/>
                <w:szCs w:val="21"/>
              </w:rPr>
            </w:pPr>
            <w:r>
              <w:rPr>
                <w:rFonts w:hint="eastAsia" w:ascii="方正仿宋_GBK" w:hAnsi="宋体" w:eastAsia="方正仿宋_GBK"/>
                <w:b/>
                <w:color w:val="auto"/>
                <w:sz w:val="21"/>
                <w:szCs w:val="21"/>
              </w:rPr>
              <w:t>采购需求</w:t>
            </w:r>
          </w:p>
        </w:tc>
        <w:tc>
          <w:tcPr>
            <w:tcW w:w="2952" w:type="dxa"/>
            <w:noWrap w:val="0"/>
            <w:vAlign w:val="center"/>
          </w:tcPr>
          <w:p>
            <w:pPr>
              <w:tabs>
                <w:tab w:val="left" w:pos="6300"/>
              </w:tabs>
              <w:snapToGrid w:val="0"/>
              <w:jc w:val="center"/>
              <w:outlineLvl w:val="0"/>
              <w:rPr>
                <w:rFonts w:hint="eastAsia" w:ascii="方正仿宋_GBK" w:hAnsi="宋体" w:eastAsia="方正仿宋_GBK"/>
                <w:b/>
                <w:color w:val="auto"/>
                <w:sz w:val="21"/>
                <w:szCs w:val="21"/>
              </w:rPr>
            </w:pPr>
            <w:r>
              <w:rPr>
                <w:rFonts w:hint="eastAsia" w:ascii="方正仿宋_GBK" w:hAnsi="宋体" w:eastAsia="方正仿宋_GBK"/>
                <w:b/>
                <w:color w:val="auto"/>
                <w:sz w:val="21"/>
                <w:szCs w:val="21"/>
              </w:rPr>
              <w:t>响应情况</w:t>
            </w:r>
          </w:p>
        </w:tc>
        <w:tc>
          <w:tcPr>
            <w:tcW w:w="2212" w:type="dxa"/>
            <w:noWrap w:val="0"/>
            <w:vAlign w:val="center"/>
          </w:tcPr>
          <w:p>
            <w:pPr>
              <w:tabs>
                <w:tab w:val="left" w:pos="6300"/>
              </w:tabs>
              <w:snapToGrid w:val="0"/>
              <w:jc w:val="center"/>
              <w:outlineLvl w:val="0"/>
              <w:rPr>
                <w:rFonts w:hint="eastAsia" w:ascii="方正仿宋_GBK" w:hAnsi="宋体" w:eastAsia="方正仿宋_GBK"/>
                <w:b/>
                <w:color w:val="auto"/>
                <w:sz w:val="21"/>
                <w:szCs w:val="21"/>
              </w:rPr>
            </w:pPr>
            <w:r>
              <w:rPr>
                <w:rFonts w:hint="eastAsia" w:ascii="方正仿宋_GBK" w:hAnsi="宋体" w:eastAsia="方正仿宋_GBK"/>
                <w:b/>
                <w:color w:val="auto"/>
                <w:sz w:val="21"/>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tabs>
                <w:tab w:val="left" w:pos="6300"/>
              </w:tabs>
              <w:snapToGrid w:val="0"/>
              <w:jc w:val="center"/>
              <w:outlineLvl w:val="0"/>
              <w:rPr>
                <w:rFonts w:hint="eastAsia" w:ascii="方正仿宋_GBK" w:hAnsi="宋体" w:eastAsia="方正仿宋_GBK"/>
                <w:color w:val="auto"/>
                <w:sz w:val="21"/>
                <w:szCs w:val="21"/>
                <w:lang w:val="en-US" w:eastAsia="zh-CN"/>
              </w:rPr>
            </w:pPr>
            <w:r>
              <w:rPr>
                <w:rFonts w:hint="eastAsia" w:ascii="方正仿宋_GBK" w:hAnsi="宋体" w:eastAsia="方正仿宋_GBK"/>
                <w:color w:val="auto"/>
                <w:sz w:val="21"/>
                <w:szCs w:val="21"/>
                <w:lang w:val="en-US" w:eastAsia="zh-CN"/>
              </w:rPr>
              <w:t>1</w:t>
            </w:r>
          </w:p>
        </w:tc>
        <w:tc>
          <w:tcPr>
            <w:tcW w:w="2844" w:type="dxa"/>
            <w:noWrap w:val="0"/>
            <w:vAlign w:val="center"/>
          </w:tcPr>
          <w:p>
            <w:pPr>
              <w:pStyle w:val="3"/>
              <w:numPr>
                <w:ilvl w:val="0"/>
                <w:numId w:val="0"/>
              </w:numPr>
              <w:spacing w:before="0" w:after="0" w:line="360" w:lineRule="auto"/>
              <w:jc w:val="center"/>
              <w:rPr>
                <w:rFonts w:hint="eastAsia" w:ascii="方正仿宋_GBK" w:hAnsi="宋体" w:eastAsia="方正仿宋_GBK"/>
                <w:color w:val="auto"/>
                <w:sz w:val="21"/>
                <w:szCs w:val="21"/>
              </w:rPr>
            </w:pPr>
            <w:r>
              <w:rPr>
                <w:rFonts w:hint="eastAsia" w:ascii="方正仿宋_GBK" w:hAnsi="仿宋" w:eastAsia="方正仿宋_GBK" w:cs="Times New Roman"/>
                <w:b w:val="0"/>
                <w:color w:val="auto"/>
                <w:kern w:val="2"/>
                <w:sz w:val="21"/>
                <w:szCs w:val="21"/>
                <w:lang w:val="en-US" w:eastAsia="zh-CN" w:bidi="ar-SA"/>
              </w:rPr>
              <w:t>第二篇 询价项目服务需求所有内容</w:t>
            </w:r>
          </w:p>
        </w:tc>
        <w:tc>
          <w:tcPr>
            <w:tcW w:w="295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r>
              <w:rPr>
                <w:rFonts w:hint="eastAsia" w:ascii="方正仿宋_GBK" w:hAnsi="仿宋" w:eastAsia="方正仿宋_GBK" w:cs="Times New Roman"/>
                <w:b w:val="0"/>
                <w:color w:val="auto"/>
                <w:kern w:val="2"/>
                <w:sz w:val="21"/>
                <w:szCs w:val="21"/>
                <w:lang w:val="en-US" w:eastAsia="zh-CN" w:bidi="ar-SA"/>
              </w:rPr>
              <w:t>第二篇 询价项目服务需求所有内容</w:t>
            </w:r>
          </w:p>
        </w:tc>
        <w:tc>
          <w:tcPr>
            <w:tcW w:w="2212" w:type="dxa"/>
            <w:noWrap w:val="0"/>
            <w:vAlign w:val="center"/>
          </w:tcPr>
          <w:p>
            <w:pPr>
              <w:tabs>
                <w:tab w:val="left" w:pos="6300"/>
              </w:tabs>
              <w:snapToGrid w:val="0"/>
              <w:jc w:val="center"/>
              <w:outlineLvl w:val="0"/>
              <w:rPr>
                <w:rFonts w:hint="eastAsia" w:ascii="方正仿宋_GBK" w:hAnsi="宋体" w:eastAsia="方正仿宋_GBK"/>
                <w:color w:val="auto"/>
                <w:sz w:val="21"/>
                <w:szCs w:val="21"/>
                <w:lang w:eastAsia="zh-CN"/>
              </w:rPr>
            </w:pPr>
            <w:r>
              <w:rPr>
                <w:rFonts w:hint="eastAsia" w:ascii="方正仿宋_GBK" w:hAnsi="宋体" w:eastAsia="方正仿宋_GBK"/>
                <w:color w:val="auto"/>
                <w:sz w:val="21"/>
                <w:szCs w:val="21"/>
                <w:lang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844"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95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21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844"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95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21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844"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95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21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844"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95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21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844"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95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21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844"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95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21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844"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95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21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844"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95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21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844"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95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c>
          <w:tcPr>
            <w:tcW w:w="2212" w:type="dxa"/>
            <w:noWrap w:val="0"/>
            <w:vAlign w:val="center"/>
          </w:tcPr>
          <w:p>
            <w:pPr>
              <w:tabs>
                <w:tab w:val="left" w:pos="6300"/>
              </w:tabs>
              <w:snapToGrid w:val="0"/>
              <w:jc w:val="center"/>
              <w:outlineLvl w:val="0"/>
              <w:rPr>
                <w:rFonts w:hint="eastAsia" w:ascii="方正仿宋_GBK" w:hAnsi="宋体" w:eastAsia="方正仿宋_GBK"/>
                <w:color w:val="auto"/>
                <w:sz w:val="21"/>
                <w:szCs w:val="21"/>
              </w:rPr>
            </w:pPr>
          </w:p>
        </w:tc>
      </w:tr>
    </w:tbl>
    <w:p>
      <w:pPr>
        <w:spacing w:line="500" w:lineRule="exact"/>
        <w:ind w:firstLine="600" w:firstLineChars="250"/>
        <w:rPr>
          <w:rFonts w:hint="eastAsia" w:ascii="方正仿宋_GBK" w:hAnsi="宋体" w:eastAsia="方正仿宋_GBK"/>
          <w:color w:val="auto"/>
          <w:sz w:val="24"/>
          <w:szCs w:val="28"/>
        </w:rPr>
      </w:pPr>
      <w:r>
        <w:rPr>
          <w:rFonts w:hint="eastAsia" w:ascii="方正仿宋_GBK" w:hAnsi="宋体" w:eastAsia="方正仿宋_GBK"/>
          <w:color w:val="auto"/>
          <w:sz w:val="24"/>
          <w:szCs w:val="28"/>
        </w:rPr>
        <w:t xml:space="preserve">供应商：                         </w:t>
      </w:r>
      <w:r>
        <w:rPr>
          <w:rFonts w:hint="eastAsia" w:ascii="方正仿宋_GBK" w:hAnsi="宋体" w:eastAsia="方正仿宋_GBK"/>
          <w:color w:val="auto"/>
          <w:sz w:val="24"/>
          <w:szCs w:val="24"/>
        </w:rPr>
        <w:t>法定代表人（或其授权代表）或自然人</w:t>
      </w:r>
      <w:r>
        <w:rPr>
          <w:rFonts w:hint="eastAsia" w:ascii="方正仿宋_GBK" w:hAnsi="宋体" w:eastAsia="方正仿宋_GBK"/>
          <w:color w:val="auto"/>
          <w:sz w:val="24"/>
          <w:szCs w:val="28"/>
        </w:rPr>
        <w:t>：</w:t>
      </w:r>
    </w:p>
    <w:p>
      <w:pPr>
        <w:spacing w:line="500" w:lineRule="exact"/>
        <w:rPr>
          <w:rFonts w:hint="eastAsia" w:ascii="方正仿宋_GBK" w:hAnsi="宋体" w:eastAsia="方正仿宋_GBK"/>
          <w:color w:val="auto"/>
          <w:sz w:val="24"/>
          <w:szCs w:val="28"/>
        </w:rPr>
      </w:pPr>
      <w:r>
        <w:rPr>
          <w:rFonts w:hint="eastAsia" w:ascii="方正仿宋_GBK" w:hAnsi="宋体" w:eastAsia="方正仿宋_GBK"/>
          <w:color w:val="auto"/>
          <w:sz w:val="24"/>
          <w:szCs w:val="28"/>
        </w:rPr>
        <w:t xml:space="preserve">    </w:t>
      </w:r>
    </w:p>
    <w:p>
      <w:pPr>
        <w:spacing w:line="500" w:lineRule="exact"/>
        <w:ind w:firstLine="720" w:firstLineChars="300"/>
        <w:rPr>
          <w:rFonts w:hint="eastAsia" w:ascii="方正仿宋_GBK" w:hAnsi="宋体" w:eastAsia="方正仿宋_GBK"/>
          <w:color w:val="auto"/>
          <w:sz w:val="24"/>
          <w:szCs w:val="28"/>
        </w:rPr>
      </w:pPr>
      <w:r>
        <w:rPr>
          <w:rFonts w:hint="eastAsia" w:ascii="方正仿宋_GBK" w:hAnsi="宋体" w:eastAsia="方正仿宋_GBK"/>
          <w:color w:val="auto"/>
          <w:sz w:val="24"/>
          <w:szCs w:val="28"/>
        </w:rPr>
        <w:t>（供应商公章）                               （</w:t>
      </w:r>
      <w:r>
        <w:rPr>
          <w:rFonts w:hint="eastAsia" w:ascii="方正仿宋_GBK" w:hAnsi="宋体" w:eastAsia="方正仿宋_GBK"/>
          <w:color w:val="auto"/>
          <w:sz w:val="24"/>
          <w:szCs w:val="24"/>
        </w:rPr>
        <w:t>签署</w:t>
      </w:r>
      <w:r>
        <w:rPr>
          <w:rFonts w:hint="eastAsia" w:ascii="方正仿宋_GBK" w:hAnsi="宋体" w:eastAsia="方正仿宋_GBK"/>
          <w:color w:val="auto"/>
          <w:sz w:val="24"/>
          <w:szCs w:val="28"/>
        </w:rPr>
        <w:t>或盖章）</w:t>
      </w:r>
    </w:p>
    <w:p>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szCs w:val="28"/>
        </w:rPr>
        <w:t xml:space="preserve">                                            年     月     日</w:t>
      </w:r>
    </w:p>
    <w:p>
      <w:pPr>
        <w:tabs>
          <w:tab w:val="left" w:pos="6300"/>
        </w:tabs>
        <w:snapToGrid w:val="0"/>
        <w:spacing w:line="4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rPr>
        <w:t>注：</w:t>
      </w:r>
    </w:p>
    <w:p>
      <w:pPr>
        <w:tabs>
          <w:tab w:val="left" w:pos="6300"/>
        </w:tabs>
        <w:snapToGrid w:val="0"/>
        <w:spacing w:line="4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szCs w:val="24"/>
        </w:rPr>
        <w:t>1</w:t>
      </w:r>
      <w:r>
        <w:rPr>
          <w:rFonts w:hint="eastAsia" w:ascii="方正仿宋_GBK" w:hAnsi="宋体" w:eastAsia="方正仿宋_GBK"/>
          <w:color w:val="auto"/>
          <w:sz w:val="24"/>
        </w:rPr>
        <w:t>.</w:t>
      </w:r>
      <w:r>
        <w:rPr>
          <w:rFonts w:hint="eastAsia" w:ascii="方正仿宋_GBK" w:hAnsi="仿宋" w:eastAsia="方正仿宋_GBK"/>
          <w:color w:val="auto"/>
          <w:sz w:val="24"/>
          <w:szCs w:val="24"/>
        </w:rPr>
        <w:t>本表即为对本项目“第二篇  询价项目</w:t>
      </w:r>
      <w:r>
        <w:rPr>
          <w:rFonts w:hint="eastAsia" w:ascii="方正仿宋_GBK" w:hAnsi="仿宋" w:eastAsia="方正仿宋_GBK"/>
          <w:color w:val="auto"/>
          <w:sz w:val="24"/>
          <w:szCs w:val="24"/>
          <w:lang w:eastAsia="zh-CN"/>
        </w:rPr>
        <w:t>服务</w:t>
      </w:r>
      <w:r>
        <w:rPr>
          <w:rFonts w:hint="eastAsia" w:ascii="方正仿宋_GBK" w:hAnsi="仿宋" w:eastAsia="方正仿宋_GBK"/>
          <w:color w:val="auto"/>
          <w:sz w:val="24"/>
          <w:szCs w:val="24"/>
        </w:rPr>
        <w:t>需求”中所列条款进行比较和响应；</w:t>
      </w:r>
    </w:p>
    <w:p>
      <w:pPr>
        <w:tabs>
          <w:tab w:val="left" w:pos="6300"/>
        </w:tabs>
        <w:snapToGrid w:val="0"/>
        <w:spacing w:line="5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rPr>
        <w:t>2.本表可扩展。</w:t>
      </w:r>
    </w:p>
    <w:p>
      <w:pPr>
        <w:tabs>
          <w:tab w:val="left" w:pos="6300"/>
        </w:tabs>
        <w:snapToGrid w:val="0"/>
        <w:spacing w:line="5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rPr>
        <w:br w:type="page"/>
      </w:r>
      <w:r>
        <w:rPr>
          <w:rFonts w:hint="eastAsia" w:ascii="方正仿宋_GBK" w:hAnsi="宋体" w:eastAsia="方正仿宋_GBK"/>
          <w:color w:val="auto"/>
          <w:sz w:val="24"/>
          <w:szCs w:val="24"/>
        </w:rPr>
        <w:t>（二）其他资料（格式自定）</w:t>
      </w:r>
    </w:p>
    <w:p>
      <w:pPr>
        <w:tabs>
          <w:tab w:val="left" w:pos="6300"/>
        </w:tabs>
        <w:snapToGrid w:val="0"/>
        <w:spacing w:line="500" w:lineRule="exact"/>
        <w:ind w:firstLine="480" w:firstLineChars="200"/>
        <w:rPr>
          <w:rFonts w:hint="eastAsia" w:ascii="方正仿宋_GBK" w:hAnsi="宋体" w:eastAsia="方正仿宋_GBK"/>
          <w:color w:val="auto"/>
          <w:sz w:val="24"/>
          <w:szCs w:val="24"/>
        </w:rPr>
      </w:pPr>
    </w:p>
    <w:p>
      <w:pPr>
        <w:pStyle w:val="3"/>
        <w:adjustRightInd w:val="0"/>
        <w:snapToGrid w:val="0"/>
        <w:spacing w:before="0" w:after="0" w:line="400" w:lineRule="exact"/>
        <w:ind w:firstLine="640" w:firstLineChars="200"/>
        <w:rPr>
          <w:rFonts w:hint="eastAsia" w:ascii="方正仿宋_GBK" w:hAnsi="宋体" w:eastAsia="方正仿宋_GBK"/>
          <w:color w:val="auto"/>
          <w:sz w:val="24"/>
        </w:rPr>
      </w:pPr>
      <w:r>
        <w:rPr>
          <w:rFonts w:ascii="方正仿宋_GBK" w:eastAsia="方正仿宋_GBK"/>
          <w:b w:val="0"/>
          <w:color w:val="auto"/>
        </w:rPr>
        <w:br w:type="page"/>
      </w:r>
      <w:bookmarkStart w:id="549" w:name="_Toc369930313"/>
      <w:bookmarkStart w:id="550" w:name="_Toc1582366586"/>
      <w:bookmarkStart w:id="551" w:name="_Toc58330765"/>
      <w:bookmarkStart w:id="552" w:name="_Toc106034810"/>
      <w:bookmarkStart w:id="553" w:name="_Toc32158"/>
      <w:bookmarkStart w:id="554" w:name="_Toc27717"/>
      <w:bookmarkStart w:id="555" w:name="_Toc1850567396"/>
      <w:bookmarkStart w:id="556" w:name="_Toc32339"/>
      <w:bookmarkStart w:id="557" w:name="_Toc65660381"/>
      <w:bookmarkStart w:id="558" w:name="_Toc29021"/>
      <w:bookmarkStart w:id="559" w:name="_Toc20816"/>
      <w:bookmarkStart w:id="560" w:name="_Toc5551"/>
      <w:bookmarkStart w:id="561" w:name="_Toc663064349"/>
      <w:bookmarkStart w:id="562" w:name="_Toc1924387011"/>
      <w:bookmarkStart w:id="563" w:name="_Toc1654896950"/>
      <w:bookmarkStart w:id="564" w:name="_Toc491420381"/>
      <w:bookmarkStart w:id="565" w:name="_Toc1276302422"/>
      <w:bookmarkStart w:id="566" w:name="_Toc313888362"/>
      <w:bookmarkStart w:id="567" w:name="_Toc313008358"/>
      <w:bookmarkStart w:id="568" w:name="_Toc342913421"/>
      <w:r>
        <w:rPr>
          <w:rFonts w:hint="eastAsia" w:ascii="方正仿宋_GBK" w:hAnsi="宋体" w:eastAsia="方正仿宋_GBK"/>
          <w:color w:val="auto"/>
          <w:sz w:val="24"/>
        </w:rPr>
        <w:t>三、</w:t>
      </w:r>
      <w:r>
        <w:rPr>
          <w:rFonts w:hint="eastAsia" w:ascii="方正仿宋_GBK" w:hAnsi="宋体" w:eastAsia="方正仿宋_GBK"/>
          <w:color w:val="auto"/>
          <w:sz w:val="24"/>
          <w:lang w:eastAsia="zh-CN"/>
        </w:rPr>
        <w:t>商务</w:t>
      </w:r>
      <w:r>
        <w:rPr>
          <w:rFonts w:hint="eastAsia" w:ascii="方正仿宋_GBK" w:hAnsi="宋体" w:eastAsia="方正仿宋_GBK"/>
          <w:color w:val="auto"/>
          <w:sz w:val="24"/>
        </w:rPr>
        <w:t>部分</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w:t>
      </w:r>
      <w:r>
        <w:rPr>
          <w:rFonts w:hint="eastAsia" w:ascii="方正仿宋_GBK" w:hAnsi="宋体" w:eastAsia="方正仿宋_GBK"/>
          <w:color w:val="auto"/>
          <w:sz w:val="24"/>
          <w:szCs w:val="24"/>
          <w:lang w:eastAsia="zh-CN"/>
        </w:rPr>
        <w:t>商务</w:t>
      </w:r>
      <w:r>
        <w:rPr>
          <w:rFonts w:hint="eastAsia" w:ascii="方正仿宋_GBK" w:hAnsi="宋体" w:eastAsia="方正仿宋_GBK"/>
          <w:color w:val="auto"/>
          <w:sz w:val="24"/>
          <w:szCs w:val="24"/>
        </w:rPr>
        <w:t>响应偏离表</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 xml:space="preserve">项目号：                               </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询价项目名称：</w:t>
      </w:r>
    </w:p>
    <w:tbl>
      <w:tblPr>
        <w:tblStyle w:val="58"/>
        <w:tblW w:w="94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3184"/>
        <w:gridCol w:w="2438"/>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512" w:type="dxa"/>
            <w:noWrap w:val="0"/>
            <w:vAlign w:val="center"/>
          </w:tcPr>
          <w:p>
            <w:pPr>
              <w:tabs>
                <w:tab w:val="left" w:pos="6300"/>
              </w:tabs>
              <w:snapToGrid w:val="0"/>
              <w:jc w:val="center"/>
              <w:outlineLvl w:val="0"/>
              <w:rPr>
                <w:rFonts w:hint="eastAsia" w:ascii="方正仿宋_GBK" w:hAnsi="宋体" w:eastAsia="方正仿宋_GBK"/>
                <w:b/>
                <w:color w:val="auto"/>
                <w:sz w:val="21"/>
                <w:szCs w:val="24"/>
              </w:rPr>
            </w:pPr>
            <w:r>
              <w:rPr>
                <w:rFonts w:hint="eastAsia" w:ascii="方正仿宋_GBK" w:hAnsi="宋体" w:eastAsia="方正仿宋_GBK"/>
                <w:b/>
                <w:color w:val="auto"/>
                <w:sz w:val="21"/>
                <w:szCs w:val="24"/>
              </w:rPr>
              <w:t>序号</w:t>
            </w:r>
          </w:p>
        </w:tc>
        <w:tc>
          <w:tcPr>
            <w:tcW w:w="3184" w:type="dxa"/>
            <w:noWrap w:val="0"/>
            <w:vAlign w:val="center"/>
          </w:tcPr>
          <w:p>
            <w:pPr>
              <w:tabs>
                <w:tab w:val="left" w:pos="6300"/>
              </w:tabs>
              <w:snapToGrid w:val="0"/>
              <w:jc w:val="center"/>
              <w:outlineLvl w:val="0"/>
              <w:rPr>
                <w:rFonts w:hint="eastAsia" w:ascii="方正仿宋_GBK" w:hAnsi="宋体" w:eastAsia="方正仿宋_GBK"/>
                <w:b/>
                <w:color w:val="auto"/>
                <w:sz w:val="21"/>
                <w:szCs w:val="24"/>
              </w:rPr>
            </w:pPr>
            <w:r>
              <w:rPr>
                <w:rFonts w:hint="eastAsia" w:ascii="方正仿宋_GBK" w:hAnsi="宋体" w:eastAsia="方正仿宋_GBK"/>
                <w:b/>
                <w:color w:val="auto"/>
                <w:sz w:val="21"/>
                <w:szCs w:val="24"/>
              </w:rPr>
              <w:t>采购需求</w:t>
            </w:r>
          </w:p>
        </w:tc>
        <w:tc>
          <w:tcPr>
            <w:tcW w:w="2438" w:type="dxa"/>
            <w:noWrap w:val="0"/>
            <w:vAlign w:val="center"/>
          </w:tcPr>
          <w:p>
            <w:pPr>
              <w:tabs>
                <w:tab w:val="left" w:pos="6300"/>
              </w:tabs>
              <w:snapToGrid w:val="0"/>
              <w:jc w:val="center"/>
              <w:outlineLvl w:val="0"/>
              <w:rPr>
                <w:rFonts w:hint="eastAsia" w:ascii="方正仿宋_GBK" w:hAnsi="宋体" w:eastAsia="方正仿宋_GBK"/>
                <w:b/>
                <w:color w:val="auto"/>
                <w:sz w:val="21"/>
                <w:szCs w:val="24"/>
              </w:rPr>
            </w:pPr>
            <w:r>
              <w:rPr>
                <w:rFonts w:hint="eastAsia" w:ascii="方正仿宋_GBK" w:hAnsi="宋体" w:eastAsia="方正仿宋_GBK"/>
                <w:b/>
                <w:color w:val="auto"/>
                <w:sz w:val="21"/>
                <w:szCs w:val="24"/>
              </w:rPr>
              <w:t>响应情况</w:t>
            </w:r>
          </w:p>
        </w:tc>
        <w:tc>
          <w:tcPr>
            <w:tcW w:w="2359" w:type="dxa"/>
            <w:noWrap w:val="0"/>
            <w:vAlign w:val="center"/>
          </w:tcPr>
          <w:p>
            <w:pPr>
              <w:tabs>
                <w:tab w:val="left" w:pos="6300"/>
              </w:tabs>
              <w:snapToGrid w:val="0"/>
              <w:jc w:val="center"/>
              <w:outlineLvl w:val="0"/>
              <w:rPr>
                <w:rFonts w:hint="eastAsia" w:ascii="方正仿宋_GBK" w:hAnsi="宋体" w:eastAsia="方正仿宋_GBK"/>
                <w:b/>
                <w:color w:val="auto"/>
                <w:sz w:val="21"/>
                <w:szCs w:val="24"/>
              </w:rPr>
            </w:pPr>
            <w:r>
              <w:rPr>
                <w:rFonts w:hint="eastAsia" w:ascii="方正仿宋_GBK" w:hAnsi="宋体" w:eastAsia="方正仿宋_GBK"/>
                <w:b/>
                <w:color w:val="auto"/>
                <w:sz w:val="21"/>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pPr>
              <w:tabs>
                <w:tab w:val="left" w:pos="6300"/>
              </w:tabs>
              <w:snapToGrid w:val="0"/>
              <w:jc w:val="center"/>
              <w:outlineLvl w:val="0"/>
              <w:rPr>
                <w:rFonts w:hint="eastAsia" w:ascii="方正仿宋_GBK" w:hAnsi="宋体" w:eastAsia="方正仿宋_GBK"/>
                <w:color w:val="auto"/>
                <w:sz w:val="21"/>
                <w:szCs w:val="24"/>
                <w:lang w:val="en-US" w:eastAsia="zh-CN"/>
              </w:rPr>
            </w:pPr>
            <w:r>
              <w:rPr>
                <w:rFonts w:hint="eastAsia" w:ascii="方正仿宋_GBK" w:hAnsi="宋体" w:eastAsia="方正仿宋_GBK"/>
                <w:color w:val="auto"/>
                <w:sz w:val="21"/>
                <w:szCs w:val="24"/>
                <w:lang w:val="en-US" w:eastAsia="zh-CN"/>
              </w:rPr>
              <w:t>1</w:t>
            </w:r>
          </w:p>
        </w:tc>
        <w:tc>
          <w:tcPr>
            <w:tcW w:w="3184" w:type="dxa"/>
            <w:noWrap w:val="0"/>
            <w:vAlign w:val="center"/>
          </w:tcPr>
          <w:p>
            <w:pPr>
              <w:pStyle w:val="3"/>
              <w:numPr>
                <w:ilvl w:val="0"/>
                <w:numId w:val="0"/>
              </w:numPr>
              <w:spacing w:before="0" w:after="0" w:line="360" w:lineRule="auto"/>
              <w:jc w:val="both"/>
              <w:rPr>
                <w:rFonts w:hint="eastAsia" w:ascii="方正仿宋_GBK" w:hAnsi="宋体" w:eastAsia="方正仿宋_GBK"/>
                <w:color w:val="auto"/>
                <w:sz w:val="21"/>
                <w:szCs w:val="24"/>
              </w:rPr>
            </w:pPr>
            <w:r>
              <w:rPr>
                <w:rFonts w:hint="eastAsia" w:ascii="方正仿宋_GBK" w:hAnsi="仿宋" w:eastAsia="方正仿宋_GBK" w:cs="Times New Roman"/>
                <w:b w:val="0"/>
                <w:color w:val="auto"/>
                <w:kern w:val="2"/>
                <w:sz w:val="21"/>
                <w:szCs w:val="21"/>
                <w:lang w:val="en-US" w:eastAsia="zh-CN" w:bidi="ar-SA"/>
              </w:rPr>
              <w:t>第三篇 询价项目商务需求所有内容</w:t>
            </w:r>
          </w:p>
        </w:tc>
        <w:tc>
          <w:tcPr>
            <w:tcW w:w="2438" w:type="dxa"/>
            <w:noWrap w:val="0"/>
            <w:vAlign w:val="center"/>
          </w:tcPr>
          <w:p>
            <w:pPr>
              <w:tabs>
                <w:tab w:val="left" w:pos="6300"/>
              </w:tabs>
              <w:snapToGrid w:val="0"/>
              <w:outlineLvl w:val="0"/>
              <w:rPr>
                <w:rFonts w:hint="eastAsia" w:ascii="方正仿宋_GBK" w:hAnsi="宋体" w:eastAsia="方正仿宋_GBK"/>
                <w:color w:val="auto"/>
                <w:sz w:val="21"/>
                <w:szCs w:val="24"/>
              </w:rPr>
            </w:pPr>
            <w:r>
              <w:rPr>
                <w:rFonts w:hint="eastAsia" w:ascii="方正仿宋_GBK" w:hAnsi="仿宋" w:eastAsia="方正仿宋_GBK" w:cs="Times New Roman"/>
                <w:b w:val="0"/>
                <w:color w:val="auto"/>
                <w:kern w:val="2"/>
                <w:sz w:val="21"/>
                <w:szCs w:val="21"/>
                <w:lang w:val="en-US" w:eastAsia="zh-CN" w:bidi="ar-SA"/>
              </w:rPr>
              <w:t>第三篇 询价项目商务需求所有内容</w:t>
            </w:r>
          </w:p>
        </w:tc>
        <w:tc>
          <w:tcPr>
            <w:tcW w:w="2359" w:type="dxa"/>
            <w:noWrap w:val="0"/>
            <w:vAlign w:val="center"/>
          </w:tcPr>
          <w:p>
            <w:pPr>
              <w:tabs>
                <w:tab w:val="left" w:pos="6300"/>
              </w:tabs>
              <w:snapToGrid w:val="0"/>
              <w:jc w:val="center"/>
              <w:outlineLvl w:val="0"/>
              <w:rPr>
                <w:rFonts w:hint="eastAsia" w:ascii="方正仿宋_GBK" w:hAnsi="宋体" w:eastAsia="方正仿宋_GBK"/>
                <w:color w:val="auto"/>
                <w:sz w:val="21"/>
                <w:szCs w:val="24"/>
                <w:lang w:eastAsia="zh-CN"/>
              </w:rPr>
            </w:pPr>
            <w:r>
              <w:rPr>
                <w:rFonts w:hint="eastAsia" w:ascii="方正仿宋_GBK" w:hAnsi="宋体" w:eastAsia="方正仿宋_GBK"/>
                <w:color w:val="auto"/>
                <w:sz w:val="21"/>
                <w:szCs w:val="24"/>
                <w:lang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c>
          <w:tcPr>
            <w:tcW w:w="3184"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c>
          <w:tcPr>
            <w:tcW w:w="2438"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c>
          <w:tcPr>
            <w:tcW w:w="2359"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c>
          <w:tcPr>
            <w:tcW w:w="3184"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c>
          <w:tcPr>
            <w:tcW w:w="2438"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c>
          <w:tcPr>
            <w:tcW w:w="2359"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c>
          <w:tcPr>
            <w:tcW w:w="3184"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c>
          <w:tcPr>
            <w:tcW w:w="2438"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c>
          <w:tcPr>
            <w:tcW w:w="2359"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c>
          <w:tcPr>
            <w:tcW w:w="3184"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c>
          <w:tcPr>
            <w:tcW w:w="2438"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c>
          <w:tcPr>
            <w:tcW w:w="2359"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c>
          <w:tcPr>
            <w:tcW w:w="3184"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c>
          <w:tcPr>
            <w:tcW w:w="2438"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c>
          <w:tcPr>
            <w:tcW w:w="2359" w:type="dxa"/>
            <w:noWrap w:val="0"/>
            <w:vAlign w:val="center"/>
          </w:tcPr>
          <w:p>
            <w:pPr>
              <w:tabs>
                <w:tab w:val="left" w:pos="6300"/>
              </w:tabs>
              <w:snapToGrid w:val="0"/>
              <w:jc w:val="center"/>
              <w:outlineLvl w:val="0"/>
              <w:rPr>
                <w:rFonts w:hint="eastAsia" w:ascii="方正仿宋_GBK" w:hAnsi="宋体" w:eastAsia="方正仿宋_GBK"/>
                <w:color w:val="auto"/>
                <w:sz w:val="21"/>
                <w:szCs w:val="24"/>
              </w:rPr>
            </w:pPr>
          </w:p>
        </w:tc>
      </w:tr>
    </w:tbl>
    <w:p>
      <w:pPr>
        <w:spacing w:line="500" w:lineRule="exact"/>
        <w:ind w:firstLine="600" w:firstLineChars="250"/>
        <w:rPr>
          <w:rFonts w:hint="eastAsia" w:ascii="方正仿宋_GBK" w:hAnsi="宋体" w:eastAsia="方正仿宋_GBK"/>
          <w:color w:val="auto"/>
          <w:sz w:val="24"/>
          <w:szCs w:val="28"/>
        </w:rPr>
      </w:pPr>
      <w:r>
        <w:rPr>
          <w:rFonts w:hint="eastAsia" w:ascii="方正仿宋_GBK" w:hAnsi="宋体" w:eastAsia="方正仿宋_GBK"/>
          <w:color w:val="auto"/>
          <w:sz w:val="24"/>
          <w:szCs w:val="28"/>
        </w:rPr>
        <w:t xml:space="preserve">供应商：                          </w:t>
      </w:r>
      <w:r>
        <w:rPr>
          <w:rFonts w:hint="eastAsia" w:ascii="方正仿宋_GBK" w:hAnsi="宋体" w:eastAsia="方正仿宋_GBK"/>
          <w:color w:val="auto"/>
          <w:sz w:val="24"/>
          <w:szCs w:val="24"/>
        </w:rPr>
        <w:t>法定代表人（或其授权代表）或自然人</w:t>
      </w:r>
      <w:r>
        <w:rPr>
          <w:rFonts w:hint="eastAsia" w:ascii="方正仿宋_GBK" w:hAnsi="宋体" w:eastAsia="方正仿宋_GBK"/>
          <w:color w:val="auto"/>
          <w:sz w:val="24"/>
          <w:szCs w:val="28"/>
        </w:rPr>
        <w:t>：</w:t>
      </w:r>
    </w:p>
    <w:p>
      <w:pPr>
        <w:spacing w:line="500" w:lineRule="exact"/>
        <w:rPr>
          <w:rFonts w:hint="eastAsia" w:ascii="方正仿宋_GBK" w:hAnsi="宋体" w:eastAsia="方正仿宋_GBK"/>
          <w:color w:val="auto"/>
          <w:sz w:val="24"/>
          <w:szCs w:val="28"/>
        </w:rPr>
      </w:pPr>
      <w:r>
        <w:rPr>
          <w:rFonts w:hint="eastAsia" w:ascii="方正仿宋_GBK" w:hAnsi="宋体" w:eastAsia="方正仿宋_GBK"/>
          <w:color w:val="auto"/>
          <w:sz w:val="24"/>
          <w:szCs w:val="28"/>
        </w:rPr>
        <w:t xml:space="preserve">    </w:t>
      </w:r>
    </w:p>
    <w:p>
      <w:pPr>
        <w:spacing w:line="500" w:lineRule="exact"/>
        <w:ind w:firstLine="360" w:firstLineChars="150"/>
        <w:rPr>
          <w:rFonts w:hint="eastAsia" w:ascii="方正仿宋_GBK" w:hAnsi="宋体" w:eastAsia="方正仿宋_GBK"/>
          <w:color w:val="auto"/>
          <w:sz w:val="24"/>
          <w:szCs w:val="28"/>
        </w:rPr>
      </w:pPr>
      <w:r>
        <w:rPr>
          <w:rFonts w:hint="eastAsia" w:ascii="方正仿宋_GBK" w:hAnsi="宋体" w:eastAsia="方正仿宋_GBK"/>
          <w:color w:val="auto"/>
          <w:sz w:val="24"/>
          <w:szCs w:val="28"/>
        </w:rPr>
        <w:t>（供应商公章）                                     （签署或盖章）</w:t>
      </w:r>
    </w:p>
    <w:p>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szCs w:val="28"/>
        </w:rPr>
        <w:t xml:space="preserve">                                                  年     月     日</w:t>
      </w:r>
    </w:p>
    <w:p>
      <w:pPr>
        <w:tabs>
          <w:tab w:val="left" w:pos="6300"/>
        </w:tabs>
        <w:snapToGrid w:val="0"/>
        <w:spacing w:line="4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rPr>
        <w:t>注：</w:t>
      </w:r>
    </w:p>
    <w:p>
      <w:pPr>
        <w:tabs>
          <w:tab w:val="left" w:pos="6300"/>
        </w:tabs>
        <w:snapToGrid w:val="0"/>
        <w:spacing w:line="4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szCs w:val="24"/>
        </w:rPr>
        <w:t>1</w:t>
      </w:r>
      <w:r>
        <w:rPr>
          <w:rFonts w:hint="eastAsia" w:ascii="方正仿宋_GBK" w:hAnsi="宋体" w:eastAsia="方正仿宋_GBK"/>
          <w:color w:val="auto"/>
          <w:sz w:val="24"/>
        </w:rPr>
        <w:t>.</w:t>
      </w:r>
      <w:r>
        <w:rPr>
          <w:rFonts w:hint="eastAsia" w:ascii="方正仿宋_GBK" w:hAnsi="仿宋" w:eastAsia="方正仿宋_GBK"/>
          <w:color w:val="auto"/>
          <w:sz w:val="24"/>
          <w:szCs w:val="24"/>
        </w:rPr>
        <w:t>本表即为对本项目“第</w:t>
      </w:r>
      <w:r>
        <w:rPr>
          <w:rFonts w:hint="eastAsia" w:ascii="方正仿宋_GBK" w:hAnsi="仿宋" w:eastAsia="方正仿宋_GBK"/>
          <w:color w:val="auto"/>
          <w:sz w:val="24"/>
          <w:szCs w:val="24"/>
          <w:lang w:eastAsia="zh-CN"/>
        </w:rPr>
        <w:t>三</w:t>
      </w:r>
      <w:r>
        <w:rPr>
          <w:rFonts w:hint="eastAsia" w:ascii="方正仿宋_GBK" w:hAnsi="仿宋" w:eastAsia="方正仿宋_GBK"/>
          <w:color w:val="auto"/>
          <w:sz w:val="24"/>
          <w:szCs w:val="24"/>
        </w:rPr>
        <w:t>篇  询价项目</w:t>
      </w:r>
      <w:r>
        <w:rPr>
          <w:rFonts w:hint="eastAsia" w:ascii="方正仿宋_GBK" w:hAnsi="仿宋" w:eastAsia="方正仿宋_GBK"/>
          <w:color w:val="auto"/>
          <w:sz w:val="24"/>
          <w:szCs w:val="24"/>
          <w:lang w:eastAsia="zh-CN"/>
        </w:rPr>
        <w:t>商务</w:t>
      </w:r>
      <w:r>
        <w:rPr>
          <w:rFonts w:hint="eastAsia" w:ascii="方正仿宋_GBK" w:hAnsi="仿宋" w:eastAsia="方正仿宋_GBK"/>
          <w:color w:val="auto"/>
          <w:sz w:val="24"/>
          <w:szCs w:val="24"/>
        </w:rPr>
        <w:t>需求”中所列条款进行比较和响应；</w:t>
      </w:r>
    </w:p>
    <w:p>
      <w:pPr>
        <w:tabs>
          <w:tab w:val="left" w:pos="6300"/>
        </w:tabs>
        <w:snapToGrid w:val="0"/>
        <w:spacing w:line="48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rPr>
        <w:t>2.本表可扩展</w:t>
      </w:r>
      <w:r>
        <w:rPr>
          <w:rFonts w:hint="eastAsia" w:ascii="方正仿宋_GBK" w:hAnsi="宋体" w:eastAsia="方正仿宋_GBK"/>
          <w:color w:val="auto"/>
          <w:sz w:val="24"/>
          <w:szCs w:val="24"/>
        </w:rPr>
        <w:t>。</w:t>
      </w:r>
    </w:p>
    <w:p>
      <w:pPr>
        <w:tabs>
          <w:tab w:val="left" w:pos="6300"/>
        </w:tabs>
        <w:snapToGrid w:val="0"/>
        <w:spacing w:line="480" w:lineRule="exact"/>
        <w:ind w:firstLine="480" w:firstLineChars="200"/>
        <w:rPr>
          <w:rFonts w:hint="eastAsia" w:ascii="方正仿宋_GBK" w:hAnsi="宋体" w:eastAsia="方正仿宋_GBK"/>
          <w:color w:val="auto"/>
          <w:sz w:val="24"/>
          <w:szCs w:val="24"/>
        </w:rPr>
      </w:pPr>
    </w:p>
    <w:p>
      <w:pPr>
        <w:tabs>
          <w:tab w:val="left" w:pos="6300"/>
        </w:tabs>
        <w:snapToGrid w:val="0"/>
        <w:spacing w:line="48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br w:type="page"/>
      </w:r>
      <w:r>
        <w:rPr>
          <w:rFonts w:hint="eastAsia" w:ascii="方正仿宋_GBK" w:hAnsi="宋体" w:eastAsia="方正仿宋_GBK"/>
          <w:color w:val="auto"/>
          <w:sz w:val="24"/>
          <w:szCs w:val="24"/>
        </w:rPr>
        <w:t>（二）其它优惠服务承诺（格式自定）</w:t>
      </w:r>
    </w:p>
    <w:p>
      <w:pPr>
        <w:tabs>
          <w:tab w:val="left" w:pos="6300"/>
        </w:tabs>
        <w:snapToGrid w:val="0"/>
        <w:spacing w:line="480" w:lineRule="exact"/>
        <w:ind w:firstLine="480" w:firstLineChars="200"/>
        <w:rPr>
          <w:rFonts w:hint="eastAsia" w:ascii="方正仿宋_GBK" w:hAnsi="宋体" w:eastAsia="方正仿宋_GBK"/>
          <w:color w:val="auto"/>
          <w:sz w:val="24"/>
          <w:szCs w:val="24"/>
        </w:rPr>
      </w:pP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r>
        <w:rPr>
          <w:rFonts w:ascii="方正仿宋_GBK" w:hAnsi="宋体" w:eastAsia="方正仿宋_GBK"/>
          <w:color w:val="auto"/>
          <w:sz w:val="24"/>
          <w:szCs w:val="24"/>
        </w:rPr>
        <w:br w:type="page"/>
      </w:r>
      <w:bookmarkStart w:id="569" w:name="_Toc425418974"/>
      <w:bookmarkStart w:id="570" w:name="_Toc1742287451"/>
      <w:bookmarkStart w:id="571" w:name="_Toc2082"/>
      <w:bookmarkStart w:id="572" w:name="_Toc1236353173"/>
      <w:bookmarkStart w:id="573" w:name="_Toc27861"/>
      <w:bookmarkStart w:id="574" w:name="_Toc14503"/>
      <w:bookmarkStart w:id="575" w:name="_Toc106034811"/>
      <w:bookmarkStart w:id="576" w:name="_Toc1701804598"/>
      <w:bookmarkStart w:id="577" w:name="_Toc20162"/>
      <w:bookmarkStart w:id="578" w:name="_Toc1588376017"/>
      <w:bookmarkStart w:id="579" w:name="_Toc5972"/>
      <w:bookmarkStart w:id="580" w:name="_Toc1506834033"/>
      <w:bookmarkStart w:id="581" w:name="_Toc65660382"/>
      <w:bookmarkStart w:id="582" w:name="_Toc21793"/>
      <w:bookmarkStart w:id="583" w:name="_Toc1576078484"/>
      <w:bookmarkStart w:id="584" w:name="_Toc1386786309"/>
      <w:bookmarkStart w:id="585" w:name="_Toc372328789"/>
      <w:r>
        <w:rPr>
          <w:rFonts w:hint="eastAsia" w:ascii="方正仿宋_GBK" w:hAnsi="宋体" w:eastAsia="方正仿宋_GBK"/>
          <w:color w:val="auto"/>
          <w:sz w:val="24"/>
        </w:rPr>
        <w:t>四、</w:t>
      </w:r>
      <w:bookmarkEnd w:id="566"/>
      <w:bookmarkEnd w:id="567"/>
      <w:bookmarkEnd w:id="568"/>
      <w:r>
        <w:rPr>
          <w:rFonts w:hint="eastAsia" w:ascii="方正仿宋_GBK" w:hAnsi="宋体" w:eastAsia="方正仿宋_GBK"/>
          <w:color w:val="auto"/>
          <w:sz w:val="24"/>
        </w:rPr>
        <w:t>资格条件及其他</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Start w:id="586" w:name="_Toc342913422"/>
      <w:bookmarkStart w:id="587" w:name="_Toc313008359"/>
      <w:bookmarkStart w:id="588" w:name="_Toc313888363"/>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（一）法人营业执照（副本）或事业单位法人证书（副本）或个体工商户营业执照或有效的自然人身份证明或社会团体法人登记证书复印件</w:t>
      </w:r>
    </w:p>
    <w:p>
      <w:pPr>
        <w:tabs>
          <w:tab w:val="left" w:pos="6300"/>
        </w:tabs>
        <w:snapToGrid w:val="0"/>
        <w:spacing w:line="500" w:lineRule="exact"/>
        <w:ind w:firstLine="570"/>
        <w:rPr>
          <w:rFonts w:hint="eastAsia" w:ascii="方正仿宋_GBK" w:hAnsi="宋体" w:eastAsia="方正仿宋_GBK"/>
          <w:color w:val="auto"/>
          <w:sz w:val="24"/>
          <w:szCs w:val="24"/>
        </w:rPr>
      </w:pPr>
    </w:p>
    <w:p>
      <w:pPr>
        <w:tabs>
          <w:tab w:val="left" w:pos="6300"/>
        </w:tabs>
        <w:snapToGrid w:val="0"/>
        <w:spacing w:line="500" w:lineRule="exact"/>
        <w:ind w:firstLine="570"/>
        <w:rPr>
          <w:rFonts w:hint="eastAsia" w:ascii="方正仿宋_GBK" w:hAnsi="宋体" w:eastAsia="方正仿宋_GBK"/>
          <w:color w:val="auto"/>
        </w:rPr>
      </w:pPr>
    </w:p>
    <w:p>
      <w:pPr>
        <w:tabs>
          <w:tab w:val="left" w:pos="6300"/>
        </w:tabs>
        <w:snapToGrid w:val="0"/>
        <w:spacing w:line="500" w:lineRule="exact"/>
        <w:ind w:firstLine="570"/>
        <w:rPr>
          <w:rFonts w:hint="eastAsia" w:ascii="方正仿宋_GBK" w:hAnsi="宋体" w:eastAsia="方正仿宋_GBK"/>
          <w:color w:val="auto"/>
        </w:rPr>
      </w:pPr>
    </w:p>
    <w:p>
      <w:pPr>
        <w:tabs>
          <w:tab w:val="left" w:pos="6300"/>
        </w:tabs>
        <w:snapToGrid w:val="0"/>
        <w:spacing w:line="500" w:lineRule="exact"/>
        <w:ind w:firstLine="570"/>
        <w:rPr>
          <w:rFonts w:hint="eastAsia" w:ascii="方正仿宋_GBK" w:hAnsi="宋体" w:eastAsia="方正仿宋_GBK"/>
          <w:color w:val="auto"/>
        </w:rPr>
      </w:pPr>
    </w:p>
    <w:p>
      <w:pPr>
        <w:tabs>
          <w:tab w:val="left" w:pos="6300"/>
        </w:tabs>
        <w:snapToGrid w:val="0"/>
        <w:spacing w:line="500" w:lineRule="exact"/>
        <w:ind w:firstLine="570"/>
        <w:rPr>
          <w:rFonts w:hint="eastAsia" w:ascii="方正仿宋_GBK" w:hAnsi="宋体" w:eastAsia="方正仿宋_GBK"/>
          <w:color w:val="auto"/>
        </w:rPr>
      </w:pPr>
    </w:p>
    <w:p>
      <w:pPr>
        <w:widowControl/>
        <w:spacing w:line="400" w:lineRule="exact"/>
        <w:ind w:firstLine="560" w:firstLineChars="200"/>
        <w:jc w:val="left"/>
        <w:rPr>
          <w:rFonts w:hint="eastAsia" w:ascii="方正仿宋_GBK" w:hAnsi="宋体" w:eastAsia="方正仿宋_GBK"/>
          <w:color w:val="auto"/>
          <w:sz w:val="24"/>
          <w:szCs w:val="24"/>
        </w:rPr>
      </w:pPr>
      <w:r>
        <w:rPr>
          <w:rFonts w:ascii="方正仿宋_GBK" w:hAnsi="宋体" w:eastAsia="方正仿宋_GBK"/>
          <w:color w:val="auto"/>
        </w:rPr>
        <w:br w:type="page"/>
      </w:r>
      <w:r>
        <w:rPr>
          <w:rFonts w:hint="eastAsia" w:ascii="方正仿宋_GBK" w:hAnsi="宋体" w:eastAsia="方正仿宋_GBK"/>
          <w:color w:val="auto"/>
          <w:sz w:val="24"/>
          <w:szCs w:val="24"/>
        </w:rPr>
        <w:t>（二）法定代表人身份证明书（格式）</w:t>
      </w: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rPr>
        <w:t>询价项目名称：</w:t>
      </w:r>
      <w:r>
        <w:rPr>
          <w:rFonts w:hint="eastAsia" w:ascii="方正仿宋_GBK" w:hAnsi="宋体" w:eastAsia="方正仿宋_GBK"/>
          <w:color w:val="auto"/>
          <w:sz w:val="24"/>
          <w:u w:val="single"/>
        </w:rPr>
        <w:t xml:space="preserve">                                                </w:t>
      </w: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rPr>
          <w:rFonts w:hint="eastAsia" w:ascii="方正仿宋_GBK" w:hAnsi="宋体" w:eastAsia="方正仿宋_GBK"/>
          <w:color w:val="auto"/>
          <w:sz w:val="24"/>
        </w:rPr>
      </w:pPr>
      <w:r>
        <w:rPr>
          <w:rFonts w:hint="eastAsia" w:ascii="方正仿宋_GBK" w:hAnsi="宋体" w:eastAsia="方正仿宋_GBK"/>
          <w:color w:val="auto"/>
          <w:sz w:val="24"/>
        </w:rPr>
        <w:t>致：</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（采购代理机构名称）：</w:t>
      </w:r>
    </w:p>
    <w:p>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（法定代表人姓名）在</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（供应商名称）任</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（职务名称）职务，是（供应商名称）</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的法定代表人。</w:t>
      </w: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rPr>
        <w:t>特此证明。</w:t>
      </w: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rPr>
        <w:t xml:space="preserve">                                             （供应商公章）</w:t>
      </w: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rPr>
        <w:t xml:space="preserve">                                             年   月   日</w:t>
      </w: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仿宋" w:eastAsia="方正仿宋_GBK"/>
          <w:color w:val="auto"/>
          <w:sz w:val="24"/>
        </w:rPr>
      </w:pPr>
      <w:r>
        <w:rPr>
          <w:rFonts w:hint="eastAsia" w:ascii="方正仿宋_GBK" w:hAnsi="仿宋" w:eastAsia="方正仿宋_GBK"/>
          <w:color w:val="auto"/>
          <w:sz w:val="24"/>
        </w:rPr>
        <w:t>法定代表人电话：XXXXXXX      电子邮箱：XXXXXX@XXXXX（若授权他人办理并签署响应文件的可不填写）</w:t>
      </w:r>
    </w:p>
    <w:p>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仿宋" w:eastAsia="方正仿宋_GBK"/>
          <w:color w:val="auto"/>
          <w:sz w:val="24"/>
        </w:rPr>
        <w:t>（附：法定代表人身份证正反面复印件）</w:t>
      </w: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宋体" w:eastAsia="方正仿宋_GBK"/>
          <w:color w:val="auto"/>
          <w:sz w:val="24"/>
        </w:rPr>
      </w:pPr>
    </w:p>
    <w:p>
      <w:pPr>
        <w:widowControl/>
        <w:spacing w:line="400" w:lineRule="exact"/>
        <w:ind w:firstLine="560" w:firstLineChars="200"/>
        <w:jc w:val="left"/>
        <w:rPr>
          <w:rFonts w:hint="eastAsia" w:ascii="方正仿宋_GBK" w:hAnsi="宋体" w:eastAsia="方正仿宋_GBK"/>
          <w:color w:val="auto"/>
          <w:sz w:val="24"/>
          <w:szCs w:val="24"/>
        </w:rPr>
      </w:pPr>
      <w:r>
        <w:rPr>
          <w:color w:val="auto"/>
        </w:rPr>
        <w:br w:type="column"/>
      </w:r>
      <w:r>
        <w:rPr>
          <w:rFonts w:hint="eastAsia" w:ascii="方正仿宋_GBK" w:hAnsi="宋体" w:eastAsia="方正仿宋_GBK"/>
          <w:color w:val="auto"/>
          <w:sz w:val="24"/>
          <w:szCs w:val="24"/>
        </w:rPr>
        <w:t>（三）法定代表人授权委托书（格式）</w:t>
      </w:r>
    </w:p>
    <w:p>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rPr>
        <w:t xml:space="preserve">    </w:t>
      </w:r>
    </w:p>
    <w:p>
      <w:pPr>
        <w:tabs>
          <w:tab w:val="left" w:pos="6300"/>
        </w:tabs>
        <w:snapToGrid w:val="0"/>
        <w:spacing w:line="5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szCs w:val="28"/>
        </w:rPr>
        <w:t>询价项目名称</w:t>
      </w:r>
      <w:r>
        <w:rPr>
          <w:rFonts w:hint="eastAsia" w:ascii="方正仿宋_GBK" w:hAnsi="宋体" w:eastAsia="方正仿宋_GBK"/>
          <w:color w:val="auto"/>
          <w:sz w:val="24"/>
        </w:rPr>
        <w:t>：</w:t>
      </w:r>
      <w:r>
        <w:rPr>
          <w:rFonts w:hint="eastAsia" w:ascii="方正仿宋_GBK" w:hAnsi="宋体" w:eastAsia="方正仿宋_GBK"/>
          <w:color w:val="auto"/>
          <w:sz w:val="24"/>
          <w:u w:val="single"/>
        </w:rPr>
        <w:t xml:space="preserve">                                                </w:t>
      </w: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rPr>
          <w:rFonts w:hint="eastAsia" w:ascii="方正仿宋_GBK" w:hAnsi="宋体" w:eastAsia="方正仿宋_GBK"/>
          <w:color w:val="auto"/>
          <w:sz w:val="24"/>
        </w:rPr>
      </w:pPr>
      <w:r>
        <w:rPr>
          <w:rFonts w:hint="eastAsia" w:ascii="方正仿宋_GBK" w:hAnsi="宋体" w:eastAsia="方正仿宋_GBK"/>
          <w:color w:val="auto"/>
          <w:sz w:val="24"/>
        </w:rPr>
        <w:t>致：</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（采购代理机构名称）：</w:t>
      </w:r>
    </w:p>
    <w:p>
      <w:pPr>
        <w:tabs>
          <w:tab w:val="left" w:pos="6300"/>
        </w:tabs>
        <w:snapToGrid w:val="0"/>
        <w:spacing w:line="5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（供应商法定代表人名称）是</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（供应商名称）的法定代表人，特授权</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（被授权人姓名及身份证代码）代表我单位全权办理上述项目的报价、签约等具体工作，并签署全部有关文件、协议及合同。</w:t>
      </w:r>
    </w:p>
    <w:p>
      <w:pPr>
        <w:tabs>
          <w:tab w:val="left" w:pos="6300"/>
        </w:tabs>
        <w:snapToGrid w:val="0"/>
        <w:spacing w:line="5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rPr>
        <w:t>我单位对被授权人的</w:t>
      </w:r>
      <w:r>
        <w:rPr>
          <w:rFonts w:hint="eastAsia" w:ascii="方正仿宋_GBK" w:hAnsi="宋体" w:eastAsia="方正仿宋_GBK"/>
          <w:color w:val="auto"/>
          <w:sz w:val="24"/>
          <w:szCs w:val="28"/>
        </w:rPr>
        <w:t>签署</w:t>
      </w:r>
      <w:r>
        <w:rPr>
          <w:rFonts w:hint="eastAsia" w:ascii="方正仿宋_GBK" w:hAnsi="宋体" w:eastAsia="方正仿宋_GBK"/>
          <w:color w:val="auto"/>
          <w:sz w:val="24"/>
        </w:rPr>
        <w:t>负全部责任。</w:t>
      </w:r>
    </w:p>
    <w:p>
      <w:pPr>
        <w:tabs>
          <w:tab w:val="left" w:pos="6300"/>
        </w:tabs>
        <w:snapToGrid w:val="0"/>
        <w:spacing w:line="500" w:lineRule="exact"/>
        <w:ind w:firstLine="480" w:firstLineChars="200"/>
        <w:rPr>
          <w:rFonts w:hint="eastAsia" w:ascii="方正仿宋_GBK" w:hAnsi="宋体" w:eastAsia="方正仿宋_GBK"/>
          <w:color w:val="auto"/>
          <w:sz w:val="24"/>
        </w:rPr>
      </w:pPr>
      <w:r>
        <w:rPr>
          <w:rFonts w:hint="eastAsia" w:ascii="方正仿宋_GBK" w:hAnsi="宋体" w:eastAsia="方正仿宋_GBK"/>
          <w:color w:val="auto"/>
          <w:sz w:val="24"/>
        </w:rPr>
        <w:t>在撤销授权的书面通知以前，本授权书一直有效。被授权人在授权书有效期内签署的所有文件不因授权的撤销而失效。</w:t>
      </w: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rPr>
        <w:t>被授权人：                                 供应商法定代表人：</w:t>
      </w:r>
    </w:p>
    <w:p>
      <w:pPr>
        <w:tabs>
          <w:tab w:val="left" w:pos="6300"/>
        </w:tabs>
        <w:snapToGrid w:val="0"/>
        <w:spacing w:line="500" w:lineRule="exact"/>
        <w:ind w:firstLine="570"/>
        <w:rPr>
          <w:rFonts w:hint="eastAsia" w:ascii="方正仿宋_GBK" w:hAnsi="宋体" w:eastAsia="方正仿宋_GBK"/>
          <w:color w:val="auto"/>
          <w:sz w:val="24"/>
          <w:szCs w:val="28"/>
        </w:rPr>
      </w:pPr>
      <w:r>
        <w:rPr>
          <w:rFonts w:hint="eastAsia" w:ascii="方正仿宋_GBK" w:hAnsi="宋体" w:eastAsia="方正仿宋_GBK"/>
          <w:color w:val="auto"/>
          <w:sz w:val="24"/>
          <w:szCs w:val="28"/>
        </w:rPr>
        <w:t>（签署或盖章）                                （签署或盖章）</w:t>
      </w:r>
    </w:p>
    <w:p>
      <w:pPr>
        <w:tabs>
          <w:tab w:val="left" w:pos="6300"/>
        </w:tabs>
        <w:snapToGrid w:val="0"/>
        <w:spacing w:line="500" w:lineRule="exact"/>
        <w:ind w:firstLine="570"/>
        <w:rPr>
          <w:rFonts w:hint="eastAsia" w:ascii="方正仿宋_GBK" w:hAnsi="宋体" w:eastAsia="方正仿宋_GBK"/>
          <w:color w:val="auto"/>
          <w:sz w:val="24"/>
          <w:szCs w:val="28"/>
        </w:rPr>
      </w:pP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rPr>
        <w:t>（附：被授权人身份证正反面复印件）</w:t>
      </w:r>
    </w:p>
    <w:p>
      <w:pPr>
        <w:tabs>
          <w:tab w:val="left" w:pos="6300"/>
        </w:tabs>
        <w:snapToGrid w:val="0"/>
        <w:spacing w:line="500" w:lineRule="exact"/>
        <w:ind w:firstLine="570"/>
        <w:rPr>
          <w:rFonts w:hint="eastAsia" w:ascii="方正仿宋_GBK" w:hAnsi="宋体" w:eastAsia="方正仿宋_GBK"/>
          <w:color w:val="auto"/>
          <w:sz w:val="24"/>
        </w:rPr>
      </w:pPr>
      <w:r>
        <w:rPr>
          <w:rFonts w:hint="eastAsia" w:ascii="方正仿宋_GBK" w:hAnsi="宋体" w:eastAsia="方正仿宋_GBK"/>
          <w:color w:val="auto"/>
          <w:sz w:val="24"/>
        </w:rPr>
        <w:t xml:space="preserve">                                          </w:t>
      </w: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firstLine="570"/>
        <w:rPr>
          <w:rFonts w:hint="eastAsia" w:ascii="方正仿宋_GBK" w:hAnsi="宋体" w:eastAsia="方正仿宋_GBK"/>
          <w:color w:val="auto"/>
          <w:sz w:val="24"/>
        </w:rPr>
      </w:pPr>
    </w:p>
    <w:p>
      <w:pPr>
        <w:tabs>
          <w:tab w:val="left" w:pos="6300"/>
        </w:tabs>
        <w:snapToGrid w:val="0"/>
        <w:spacing w:line="500" w:lineRule="exact"/>
        <w:ind w:right="480" w:firstLine="570"/>
        <w:jc w:val="right"/>
        <w:rPr>
          <w:rFonts w:hint="eastAsia" w:ascii="方正仿宋_GBK" w:hAnsi="宋体" w:eastAsia="方正仿宋_GBK"/>
          <w:color w:val="auto"/>
          <w:sz w:val="24"/>
        </w:rPr>
      </w:pPr>
      <w:r>
        <w:rPr>
          <w:rFonts w:hint="eastAsia" w:ascii="方正仿宋_GBK" w:hAnsi="宋体" w:eastAsia="方正仿宋_GBK"/>
          <w:color w:val="auto"/>
          <w:sz w:val="24"/>
        </w:rPr>
        <w:t>（供应商公章）</w:t>
      </w:r>
    </w:p>
    <w:p>
      <w:pPr>
        <w:tabs>
          <w:tab w:val="left" w:pos="6300"/>
        </w:tabs>
        <w:snapToGrid w:val="0"/>
        <w:spacing w:line="500" w:lineRule="exact"/>
        <w:ind w:right="480" w:firstLine="570"/>
        <w:jc w:val="right"/>
        <w:rPr>
          <w:rFonts w:hint="eastAsia" w:ascii="方正仿宋_GBK" w:hAnsi="宋体" w:eastAsia="方正仿宋_GBK"/>
          <w:color w:val="auto"/>
          <w:sz w:val="24"/>
        </w:rPr>
      </w:pPr>
      <w:r>
        <w:rPr>
          <w:rFonts w:hint="eastAsia" w:ascii="方正仿宋_GBK" w:hAnsi="宋体" w:eastAsia="方正仿宋_GBK"/>
          <w:color w:val="auto"/>
          <w:sz w:val="24"/>
        </w:rPr>
        <w:t>年   月   日</w:t>
      </w:r>
    </w:p>
    <w:p>
      <w:pPr>
        <w:tabs>
          <w:tab w:val="left" w:pos="6300"/>
        </w:tabs>
        <w:snapToGrid w:val="0"/>
        <w:spacing w:line="500" w:lineRule="exact"/>
        <w:ind w:right="480" w:firstLine="570"/>
        <w:jc w:val="left"/>
        <w:rPr>
          <w:rFonts w:hint="eastAsia" w:ascii="方正仿宋_GBK" w:hAnsi="仿宋" w:eastAsia="方正仿宋_GBK"/>
          <w:color w:val="auto"/>
          <w:sz w:val="24"/>
        </w:rPr>
      </w:pPr>
      <w:r>
        <w:rPr>
          <w:rFonts w:hint="eastAsia" w:ascii="方正仿宋_GBK" w:hAnsi="仿宋" w:eastAsia="方正仿宋_GBK"/>
          <w:color w:val="auto"/>
          <w:sz w:val="24"/>
        </w:rPr>
        <w:t>被授权人电话：XXXXXXX     电子邮箱：XXXXXX@XXXXX（若法定代表人办理并签署响应文件的可不填写）</w:t>
      </w:r>
    </w:p>
    <w:p>
      <w:pPr>
        <w:tabs>
          <w:tab w:val="left" w:pos="6300"/>
        </w:tabs>
        <w:snapToGrid w:val="0"/>
        <w:spacing w:line="500" w:lineRule="exact"/>
        <w:ind w:right="480" w:firstLine="570"/>
        <w:jc w:val="left"/>
        <w:rPr>
          <w:rFonts w:hint="eastAsia" w:ascii="方正仿宋_GBK" w:hAnsi="仿宋" w:eastAsia="方正仿宋_GBK"/>
          <w:color w:val="auto"/>
          <w:sz w:val="24"/>
        </w:rPr>
      </w:pPr>
      <w:r>
        <w:rPr>
          <w:rFonts w:hint="eastAsia" w:ascii="方正仿宋_GBK" w:hAnsi="仿宋" w:eastAsia="方正仿宋_GBK"/>
          <w:color w:val="auto"/>
          <w:sz w:val="24"/>
        </w:rPr>
        <w:t>注：</w:t>
      </w:r>
    </w:p>
    <w:p>
      <w:pPr>
        <w:tabs>
          <w:tab w:val="left" w:pos="6300"/>
        </w:tabs>
        <w:snapToGrid w:val="0"/>
        <w:spacing w:line="500" w:lineRule="exact"/>
        <w:ind w:right="480" w:firstLine="570"/>
        <w:jc w:val="left"/>
        <w:rPr>
          <w:rFonts w:hint="eastAsia" w:ascii="方正仿宋_GBK" w:hAnsi="仿宋" w:eastAsia="方正仿宋_GBK"/>
          <w:color w:val="auto"/>
          <w:sz w:val="24"/>
        </w:rPr>
      </w:pPr>
      <w:r>
        <w:rPr>
          <w:rFonts w:hint="eastAsia" w:ascii="方正仿宋_GBK" w:hAnsi="仿宋" w:eastAsia="方正仿宋_GBK"/>
          <w:color w:val="auto"/>
          <w:sz w:val="24"/>
        </w:rPr>
        <w:t>1.若为法定代表人办理并签署响应文件的，不提供此文件。</w:t>
      </w:r>
    </w:p>
    <w:p>
      <w:pPr>
        <w:tabs>
          <w:tab w:val="left" w:pos="6300"/>
        </w:tabs>
        <w:snapToGrid w:val="0"/>
        <w:spacing w:line="400" w:lineRule="exact"/>
        <w:ind w:firstLine="573"/>
        <w:rPr>
          <w:rFonts w:hint="eastAsia" w:ascii="方正仿宋_GBK" w:hAnsi="仿宋" w:eastAsia="方正仿宋_GBK"/>
          <w:color w:val="auto"/>
          <w:sz w:val="24"/>
        </w:rPr>
      </w:pPr>
      <w:r>
        <w:rPr>
          <w:rFonts w:hint="eastAsia" w:ascii="方正仿宋_GBK" w:hAnsi="仿宋" w:eastAsia="方正仿宋_GBK"/>
          <w:color w:val="auto"/>
          <w:sz w:val="24"/>
        </w:rPr>
        <w:t>2.若为联合体参与的，法定代表人授权委托书由联合体主办方</w:t>
      </w:r>
      <w:r>
        <w:rPr>
          <w:rFonts w:hint="eastAsia" w:ascii="方正仿宋_GBK" w:hAnsi="仿宋" w:eastAsia="方正仿宋_GBK" w:cs="宋体"/>
          <w:color w:val="auto"/>
          <w:kern w:val="0"/>
          <w:sz w:val="24"/>
          <w:szCs w:val="24"/>
        </w:rPr>
        <w:t>（主体）</w:t>
      </w:r>
      <w:r>
        <w:rPr>
          <w:rFonts w:hint="eastAsia" w:ascii="方正仿宋_GBK" w:hAnsi="仿宋" w:eastAsia="方正仿宋_GBK"/>
          <w:color w:val="auto"/>
          <w:sz w:val="24"/>
        </w:rPr>
        <w:t>出具。</w:t>
      </w:r>
    </w:p>
    <w:p>
      <w:pPr>
        <w:widowControl/>
        <w:spacing w:line="400" w:lineRule="exact"/>
        <w:ind w:firstLine="560" w:firstLineChars="200"/>
        <w:jc w:val="left"/>
        <w:rPr>
          <w:rFonts w:hint="eastAsia" w:ascii="方正仿宋_GBK" w:hAnsi="宋体" w:eastAsia="方正仿宋_GBK"/>
          <w:color w:val="auto"/>
          <w:sz w:val="24"/>
          <w:szCs w:val="24"/>
        </w:rPr>
      </w:pPr>
      <w:r>
        <w:rPr>
          <w:rFonts w:ascii="宋体" w:hAnsi="宋体"/>
          <w:color w:val="auto"/>
        </w:rPr>
        <w:br w:type="column"/>
      </w:r>
      <w:r>
        <w:rPr>
          <w:rFonts w:hint="eastAsia" w:ascii="方正仿宋_GBK" w:hAnsi="宋体" w:eastAsia="方正仿宋_GBK"/>
          <w:color w:val="auto"/>
          <w:sz w:val="24"/>
          <w:szCs w:val="24"/>
        </w:rPr>
        <w:t>（四）基本资格条件承诺函（格式）</w:t>
      </w:r>
    </w:p>
    <w:p>
      <w:pPr>
        <w:tabs>
          <w:tab w:val="left" w:pos="6300"/>
        </w:tabs>
        <w:snapToGrid w:val="0"/>
        <w:spacing w:line="500" w:lineRule="exact"/>
        <w:ind w:firstLine="642" w:firstLineChars="200"/>
        <w:jc w:val="center"/>
        <w:rPr>
          <w:rFonts w:hint="eastAsia" w:ascii="方正仿宋_GBK" w:hAnsi="方正仿宋_GBK" w:eastAsia="方正仿宋_GBK" w:cs="方正仿宋_GBK"/>
          <w:b/>
          <w:bCs/>
          <w:color w:val="auto"/>
          <w:sz w:val="32"/>
          <w:szCs w:val="32"/>
        </w:rPr>
      </w:pPr>
      <w:r>
        <w:rPr>
          <w:rFonts w:hint="eastAsia" w:ascii="方正仿宋_GBK" w:hAnsi="方正仿宋_GBK" w:eastAsia="方正仿宋_GBK" w:cs="方正仿宋_GBK"/>
          <w:b/>
          <w:bCs/>
          <w:color w:val="auto"/>
          <w:sz w:val="32"/>
          <w:szCs w:val="32"/>
        </w:rPr>
        <w:t>基本资格条件承诺函</w:t>
      </w:r>
    </w:p>
    <w:p>
      <w:pPr>
        <w:tabs>
          <w:tab w:val="left" w:pos="6300"/>
        </w:tabs>
        <w:snapToGrid w:val="0"/>
        <w:spacing w:line="530" w:lineRule="exact"/>
        <w:rPr>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致</w:t>
      </w:r>
      <w:r>
        <w:rPr>
          <w:rFonts w:hint="eastAsia" w:ascii="方正仿宋_GBK" w:hAnsi="仿宋" w:eastAsia="方正仿宋_GBK"/>
          <w:color w:val="auto"/>
          <w:sz w:val="24"/>
          <w:u w:val="single"/>
        </w:rPr>
        <w:t xml:space="preserve">                   </w:t>
      </w:r>
      <w:r>
        <w:rPr>
          <w:rFonts w:hint="eastAsia" w:ascii="方正仿宋_GBK" w:hAnsi="仿宋" w:eastAsia="方正仿宋_GBK"/>
          <w:color w:val="auto"/>
          <w:sz w:val="24"/>
        </w:rPr>
        <w:t>（采购代理机构名称）：</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w:t>
      </w:r>
      <w:r>
        <w:rPr>
          <w:rFonts w:hint="eastAsia" w:ascii="方正仿宋_GBK" w:hAnsi="仿宋" w:eastAsia="方正仿宋_GBK"/>
          <w:color w:val="auto"/>
          <w:sz w:val="24"/>
          <w:u w:val="single"/>
        </w:rPr>
        <w:t xml:space="preserve">              </w:t>
      </w:r>
      <w:r>
        <w:rPr>
          <w:rFonts w:hint="eastAsia" w:ascii="方正仿宋_GBK" w:hAnsi="仿宋" w:eastAsia="方正仿宋_GBK"/>
          <w:color w:val="auto"/>
          <w:sz w:val="24"/>
        </w:rPr>
        <w:t>（供应商名称）郑重承诺：</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1.我方具有良好的商业信誉和健全的财务会计制度，具有履行合同所必需的设备和专业技术能力，具</w:t>
      </w:r>
      <w:r>
        <w:rPr>
          <w:rFonts w:hint="eastAsia" w:ascii="方正仿宋_GBK" w:hAnsi="仿宋" w:eastAsia="方正仿宋_GBK"/>
          <w:color w:val="auto"/>
          <w:sz w:val="24"/>
          <w:lang w:val="zh-CN"/>
        </w:rPr>
        <w:t>有依法缴纳税收和社会保障金的良好记录</w:t>
      </w:r>
      <w:r>
        <w:rPr>
          <w:rFonts w:hint="eastAsia" w:ascii="方正仿宋_GBK" w:hAnsi="仿宋" w:eastAsia="方正仿宋_GBK"/>
          <w:color w:val="auto"/>
          <w:sz w:val="24"/>
        </w:rPr>
        <w:t>，参加本项目采购活动前三年内无重大违法活动记录。</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2.我方未列入在信用中国网站（www.creditchina.gov.cn）“失信被执行人”、“重大税收违法案件当事人名单”中，也未列入中国政府采购网（www.ccgp.gov.cn）“政府采购严重违法失信行为记录名单”中。</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3.我方在采购项目评审（评标）环节结束后，随时接受采购人、采购代理机构的检查验证，配合提供相关证明材料，证明符合《中华人民共和国政府采购法》规定的供应商基本资格条件。</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我方对以上承诺负全部法律责任。</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特此承诺。</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jc w:val="right"/>
        <w:rPr>
          <w:rFonts w:hint="eastAsia" w:ascii="方正仿宋_GBK" w:hAnsi="仿宋" w:eastAsia="方正仿宋_GBK"/>
          <w:color w:val="auto"/>
          <w:sz w:val="24"/>
        </w:rPr>
      </w:pPr>
      <w:r>
        <w:rPr>
          <w:rFonts w:hint="eastAsia" w:ascii="方正仿宋_GBK" w:hAnsi="仿宋" w:eastAsia="方正仿宋_GBK"/>
          <w:color w:val="auto"/>
          <w:sz w:val="24"/>
        </w:rPr>
        <w:t>（供应商公章）</w:t>
      </w:r>
    </w:p>
    <w:p>
      <w:pPr>
        <w:widowControl/>
        <w:spacing w:line="400" w:lineRule="exact"/>
        <w:ind w:firstLine="7920" w:firstLineChars="3300"/>
        <w:jc w:val="left"/>
        <w:rPr>
          <w:rFonts w:hint="eastAsia" w:ascii="方正仿宋_GBK" w:hAnsi="宋体" w:eastAsia="方正仿宋_GBK"/>
          <w:color w:val="auto"/>
          <w:sz w:val="24"/>
          <w:szCs w:val="24"/>
        </w:rPr>
      </w:pPr>
      <w:r>
        <w:rPr>
          <w:rFonts w:hint="eastAsia" w:ascii="方正仿宋_GBK" w:hAnsi="仿宋" w:eastAsia="方正仿宋_GBK"/>
          <w:color w:val="auto"/>
          <w:sz w:val="24"/>
        </w:rPr>
        <w:t>年   月   日</w:t>
      </w:r>
    </w:p>
    <w:p>
      <w:pPr>
        <w:widowControl/>
        <w:spacing w:line="400" w:lineRule="exact"/>
        <w:ind w:firstLine="560" w:firstLineChars="200"/>
        <w:jc w:val="left"/>
        <w:rPr>
          <w:rFonts w:hint="eastAsia" w:ascii="方正仿宋_GBK" w:hAnsi="宋体" w:eastAsia="方正仿宋_GBK"/>
          <w:color w:val="auto"/>
          <w:sz w:val="24"/>
          <w:szCs w:val="24"/>
        </w:rPr>
      </w:pPr>
      <w:r>
        <w:rPr>
          <w:rFonts w:ascii="方正仿宋_GBK" w:hAnsi="宋体" w:eastAsia="方正仿宋_GBK"/>
          <w:color w:val="auto"/>
        </w:rPr>
        <w:br w:type="page"/>
      </w:r>
      <w:r>
        <w:rPr>
          <w:rFonts w:hint="eastAsia" w:ascii="方正仿宋_GBK" w:hAnsi="宋体" w:eastAsia="方正仿宋_GBK"/>
          <w:color w:val="auto"/>
          <w:sz w:val="24"/>
          <w:szCs w:val="24"/>
        </w:rPr>
        <w:t>（五）特定资格条件证书或证明文件</w:t>
      </w:r>
    </w:p>
    <w:p>
      <w:pPr>
        <w:widowControl/>
        <w:spacing w:line="400" w:lineRule="exact"/>
        <w:ind w:firstLine="480" w:firstLineChars="200"/>
        <w:jc w:val="left"/>
        <w:rPr>
          <w:rFonts w:hint="eastAsia" w:ascii="方正仿宋_GBK" w:hAnsi="宋体" w:eastAsia="方正仿宋_GBK"/>
          <w:color w:val="auto"/>
          <w:sz w:val="24"/>
          <w:szCs w:val="24"/>
        </w:rPr>
      </w:pPr>
    </w:p>
    <w:p>
      <w:pPr>
        <w:pStyle w:val="3"/>
        <w:adjustRightInd w:val="0"/>
        <w:snapToGrid w:val="0"/>
        <w:spacing w:before="0" w:after="0" w:line="400" w:lineRule="exact"/>
        <w:ind w:firstLine="481" w:firstLineChars="200"/>
        <w:rPr>
          <w:rFonts w:hint="eastAsia" w:ascii="方正仿宋_GBK" w:hAnsi="宋体" w:eastAsia="方正仿宋_GBK"/>
          <w:color w:val="auto"/>
          <w:sz w:val="24"/>
        </w:rPr>
      </w:pPr>
      <w:r>
        <w:rPr>
          <w:rFonts w:ascii="方正仿宋_GBK" w:hAnsi="宋体" w:eastAsia="方正仿宋_GBK"/>
          <w:color w:val="auto"/>
          <w:sz w:val="24"/>
          <w:szCs w:val="24"/>
        </w:rPr>
        <w:br w:type="page"/>
      </w:r>
      <w:bookmarkStart w:id="589" w:name="_Toc629447488"/>
      <w:bookmarkStart w:id="590" w:name="_Toc65660383"/>
      <w:bookmarkStart w:id="591" w:name="_Toc14360"/>
      <w:bookmarkStart w:id="592" w:name="_Toc2080"/>
      <w:bookmarkStart w:id="593" w:name="_Toc1045197414"/>
      <w:bookmarkStart w:id="594" w:name="_Toc1703"/>
      <w:bookmarkStart w:id="595" w:name="_Toc1354598564"/>
      <w:bookmarkStart w:id="596" w:name="_Toc106034812"/>
      <w:bookmarkStart w:id="597" w:name="_Toc813704578"/>
      <w:bookmarkStart w:id="598" w:name="_Toc2077647219"/>
      <w:bookmarkStart w:id="599" w:name="_Toc1441399918"/>
      <w:bookmarkStart w:id="600" w:name="_Toc21519"/>
      <w:bookmarkStart w:id="601" w:name="_Toc2114336778"/>
      <w:bookmarkStart w:id="602" w:name="_Toc17010"/>
      <w:bookmarkStart w:id="603" w:name="_Toc15815"/>
      <w:bookmarkStart w:id="604" w:name="_Toc1724337904"/>
      <w:bookmarkStart w:id="605" w:name="_Toc1700087621"/>
      <w:r>
        <w:rPr>
          <w:rFonts w:hint="eastAsia" w:ascii="方正仿宋_GBK" w:hAnsi="宋体" w:eastAsia="方正仿宋_GBK"/>
          <w:color w:val="auto"/>
          <w:sz w:val="24"/>
        </w:rPr>
        <w:t>五、</w:t>
      </w:r>
      <w:bookmarkEnd w:id="586"/>
      <w:bookmarkEnd w:id="587"/>
      <w:bookmarkEnd w:id="588"/>
      <w:r>
        <w:rPr>
          <w:rFonts w:hint="eastAsia" w:ascii="方正仿宋_GBK" w:hAnsi="宋体" w:eastAsia="方正仿宋_GBK"/>
          <w:color w:val="auto"/>
          <w:sz w:val="24"/>
        </w:rPr>
        <w:t>其他资料</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pPr>
        <w:widowControl/>
        <w:spacing w:line="400" w:lineRule="exact"/>
        <w:ind w:firstLine="480" w:firstLineChars="200"/>
        <w:jc w:val="left"/>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一</w:t>
      </w:r>
      <w:r>
        <w:rPr>
          <w:rFonts w:hint="eastAsia" w:ascii="方正仿宋_GBK" w:hAnsi="宋体" w:eastAsia="方正仿宋_GBK"/>
          <w:color w:val="auto"/>
          <w:sz w:val="24"/>
          <w:szCs w:val="24"/>
        </w:rPr>
        <w:t>）投标企业对公账户开户银行许可证或基本存款账户信息（账户与缴纳保证金的账户一致）复印件加盖鲜章；缴纳保证金的凭证复印件加盖鲜章</w:t>
      </w:r>
      <w:r>
        <w:rPr>
          <w:rFonts w:hint="eastAsia" w:ascii="方正仿宋_GBK" w:hAnsi="宋体" w:eastAsia="方正仿宋_GBK"/>
          <w:color w:val="auto"/>
          <w:sz w:val="24"/>
          <w:szCs w:val="24"/>
          <w:lang w:eastAsia="zh-CN"/>
        </w:rPr>
        <w:t>。</w:t>
      </w:r>
    </w:p>
    <w:p>
      <w:pPr>
        <w:widowControl/>
        <w:spacing w:line="400" w:lineRule="exact"/>
        <w:ind w:firstLine="480" w:firstLineChars="200"/>
        <w:jc w:val="left"/>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二</w:t>
      </w:r>
      <w:r>
        <w:rPr>
          <w:rFonts w:hint="eastAsia" w:ascii="方正仿宋_GBK" w:hAnsi="宋体" w:eastAsia="方正仿宋_GBK"/>
          <w:color w:val="auto"/>
          <w:sz w:val="24"/>
          <w:szCs w:val="24"/>
        </w:rPr>
        <w:t>）其他与项目有关的资料（自附）</w:t>
      </w:r>
      <w:r>
        <w:rPr>
          <w:rFonts w:hint="eastAsia" w:ascii="方正仿宋_GBK" w:hAnsi="宋体" w:eastAsia="方正仿宋_GBK" w:cs="Times New Roman"/>
          <w:color w:val="auto"/>
          <w:sz w:val="24"/>
          <w:szCs w:val="24"/>
          <w:lang w:eastAsia="zh-CN"/>
        </w:rPr>
        <w:t>。</w:t>
      </w:r>
    </w:p>
    <w:p>
      <w:pPr>
        <w:widowControl/>
        <w:spacing w:line="400" w:lineRule="exact"/>
        <w:ind w:firstLine="960" w:firstLineChars="400"/>
        <w:jc w:val="left"/>
        <w:rPr>
          <w:rFonts w:hint="eastAsia" w:ascii="方正仿宋_GBK" w:hAnsi="宋体" w:eastAsia="方正仿宋_GBK"/>
          <w:color w:val="auto"/>
          <w:sz w:val="24"/>
          <w:szCs w:val="24"/>
        </w:rPr>
      </w:pPr>
    </w:p>
    <w:p>
      <w:pPr>
        <w:widowControl/>
        <w:spacing w:line="400" w:lineRule="exact"/>
        <w:ind w:firstLine="720" w:firstLineChars="300"/>
        <w:jc w:val="left"/>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0" w:firstLineChars="0"/>
        <w:jc w:val="center"/>
        <w:rPr>
          <w:rFonts w:hint="eastAsia" w:ascii="方正仿宋_GBK" w:hAnsi="宋体" w:eastAsia="方正仿宋_GBK"/>
          <w:color w:val="auto"/>
          <w:sz w:val="24"/>
          <w:szCs w:val="24"/>
        </w:rPr>
      </w:pPr>
    </w:p>
    <w:p>
      <w:pPr>
        <w:spacing w:line="360" w:lineRule="auto"/>
        <w:ind w:firstLine="560" w:firstLineChars="200"/>
        <w:jc w:val="center"/>
        <w:rPr>
          <w:rFonts w:hint="eastAsia" w:ascii="方正仿宋_GBK" w:hAnsi="仿宋" w:eastAsia="方正仿宋_GBK"/>
          <w:color w:val="auto"/>
        </w:rPr>
      </w:pPr>
      <w:r>
        <w:rPr>
          <w:rFonts w:hint="eastAsia" w:ascii="方正仿宋_GBK" w:hAnsi="仿宋" w:eastAsia="方正仿宋_GBK"/>
          <w:color w:val="auto"/>
        </w:rPr>
        <w:t>（结束）</w:t>
      </w: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D00078FF" w:usb2="00000029" w:usb3="00000000" w:csb0="6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_x000B__x000C_">
    <w:altName w:val="Segoe Print"/>
    <w:panose1 w:val="00000000000000000000"/>
    <w:charset w:val="00"/>
    <w:family w:val="roman"/>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Verdana">
    <w:altName w:val="MS Reference Sans Serif"/>
    <w:panose1 w:val="020B0604030504040204"/>
    <w:charset w:val="00"/>
    <w:family w:val="swiss"/>
    <w:pitch w:val="default"/>
    <w:sig w:usb0="00000000" w:usb1="00000000" w:usb2="00000010" w:usb3="00000000" w:csb0="2000019F" w:csb1="00000000"/>
  </w:font>
  <w:font w:name="昆仑楷体">
    <w:altName w:val="方正楷体_GBK"/>
    <w:panose1 w:val="0201060900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文鼎粗黑">
    <w:altName w:val="方正黑体_GBK"/>
    <w:panose1 w:val="020B060901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jc w:val="center"/>
      <w:rPr>
        <w:rStyle w:val="62"/>
        <w:rFonts w:hint="eastAsia" w:ascii="宋体"/>
        <w:sz w:val="21"/>
        <w:szCs w:val="21"/>
      </w:rPr>
    </w:pPr>
    <w:r>
      <w:rPr>
        <w:rFonts w:ascii="宋体"/>
        <w:sz w:val="21"/>
        <w:szCs w:val="21"/>
      </w:rPr>
      <w:fldChar w:fldCharType="begin"/>
    </w:r>
    <w:r>
      <w:rPr>
        <w:rStyle w:val="62"/>
        <w:rFonts w:ascii="宋体"/>
        <w:sz w:val="21"/>
        <w:szCs w:val="21"/>
      </w:rPr>
      <w:instrText xml:space="preserve">PAGE  </w:instrText>
    </w:r>
    <w:r>
      <w:rPr>
        <w:rFonts w:ascii="宋体"/>
        <w:sz w:val="21"/>
        <w:szCs w:val="21"/>
      </w:rPr>
      <w:fldChar w:fldCharType="separate"/>
    </w:r>
    <w:r>
      <w:rPr>
        <w:rStyle w:val="62"/>
        <w:rFonts w:ascii="宋体"/>
        <w:sz w:val="21"/>
        <w:szCs w:val="21"/>
      </w:rPr>
      <w:t>- 17 -</w:t>
    </w:r>
    <w:r>
      <w:rPr>
        <w:rFonts w:ascii="宋体"/>
        <w:sz w:val="21"/>
        <w:szCs w:val="21"/>
      </w:rPr>
      <w:fldChar w:fldCharType="end"/>
    </w:r>
  </w:p>
  <w:p>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62"/>
      </w:rPr>
    </w:pPr>
    <w:r>
      <w:fldChar w:fldCharType="begin"/>
    </w:r>
    <w:r>
      <w:rPr>
        <w:rStyle w:val="62"/>
      </w:rPr>
      <w:instrText xml:space="preserve">PAGE  </w:instrText>
    </w:r>
    <w:r>
      <w:fldChar w:fldCharType="separate"/>
    </w:r>
    <w:r>
      <w:fldChar w:fldCharType="end"/>
    </w:r>
  </w:p>
  <w:p>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62"/>
      </w:rPr>
    </w:pPr>
  </w:p>
  <w:p>
    <w:pPr>
      <w:pStyle w:val="36"/>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rPr>
        <w:rFonts w:hint="eastAsia" w:ascii="宋体" w:hAnsi="宋体"/>
        <w:sz w:val="21"/>
        <w:szCs w:val="21"/>
      </w:rPr>
    </w:pPr>
    <w:r>
      <w:rPr>
        <w:rFonts w:ascii="宋体" w:hAnsi="宋体"/>
        <w:sz w:val="21"/>
        <w:szCs w:val="21"/>
      </w:rPr>
      <w:fldChar w:fldCharType="begin"/>
    </w:r>
    <w:r>
      <w:rPr>
        <w:rStyle w:val="62"/>
        <w:rFonts w:ascii="宋体" w:hAnsi="宋体"/>
        <w:sz w:val="21"/>
        <w:szCs w:val="21"/>
      </w:rPr>
      <w:instrText xml:space="preserve"> PAGE </w:instrText>
    </w:r>
    <w:r>
      <w:rPr>
        <w:rFonts w:ascii="宋体" w:hAnsi="宋体"/>
        <w:sz w:val="21"/>
        <w:szCs w:val="21"/>
      </w:rPr>
      <w:fldChar w:fldCharType="separate"/>
    </w:r>
    <w:r>
      <w:rPr>
        <w:rStyle w:val="62"/>
        <w:rFonts w:ascii="宋体" w:hAnsi="宋体"/>
        <w:sz w:val="21"/>
        <w:szCs w:val="21"/>
      </w:rPr>
      <w:t>- 35 -</w:t>
    </w:r>
    <w:r>
      <w:rPr>
        <w:rFonts w:ascii="宋体" w:hAnsi="宋体"/>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62"/>
      </w:rPr>
    </w:pPr>
    <w:r>
      <w:fldChar w:fldCharType="begin"/>
    </w:r>
    <w:r>
      <w:rPr>
        <w:rStyle w:val="62"/>
      </w:rPr>
      <w:instrText xml:space="preserve">PAGE  </w:instrText>
    </w:r>
    <w:r>
      <w:fldChar w:fldCharType="separate"/>
    </w:r>
    <w:r>
      <w:fldChar w:fldCharType="end"/>
    </w:r>
  </w:p>
  <w:p>
    <w:pPr>
      <w:pStyle w:val="36"/>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rPr>
        <w:rFonts w:hint="eastAsia" w:ascii="宋体" w:hAnsi="宋体"/>
        <w:sz w:val="21"/>
        <w:szCs w:val="21"/>
      </w:rPr>
    </w:pPr>
    <w:r>
      <w:rPr>
        <w:rFonts w:ascii="宋体" w:hAnsi="宋体"/>
        <w:sz w:val="21"/>
        <w:szCs w:val="21"/>
      </w:rPr>
      <w:fldChar w:fldCharType="begin"/>
    </w:r>
    <w:r>
      <w:rPr>
        <w:rStyle w:val="62"/>
        <w:rFonts w:ascii="宋体" w:hAnsi="宋体"/>
        <w:sz w:val="21"/>
        <w:szCs w:val="21"/>
      </w:rPr>
      <w:instrText xml:space="preserve"> PAGE </w:instrText>
    </w:r>
    <w:r>
      <w:rPr>
        <w:rFonts w:ascii="宋体" w:hAnsi="宋体"/>
        <w:sz w:val="21"/>
        <w:szCs w:val="21"/>
      </w:rPr>
      <w:fldChar w:fldCharType="separate"/>
    </w:r>
    <w:r>
      <w:rPr>
        <w:rStyle w:val="62"/>
        <w:rFonts w:ascii="宋体" w:hAnsi="宋体"/>
        <w:sz w:val="21"/>
        <w:szCs w:val="21"/>
      </w:rPr>
      <w:t>- 30 -</w:t>
    </w:r>
    <w:r>
      <w:rPr>
        <w:rFonts w:ascii="宋体" w:hAnsi="宋体"/>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62"/>
      </w:rPr>
    </w:pPr>
    <w:r>
      <w:fldChar w:fldCharType="begin"/>
    </w:r>
    <w:r>
      <w:rPr>
        <w:rStyle w:val="62"/>
      </w:rPr>
      <w:instrText xml:space="preserve">PAGE  </w:instrText>
    </w:r>
    <w:r>
      <w:fldChar w:fldCharType="separate"/>
    </w:r>
    <w:r>
      <w:fldChar w:fldCharType="end"/>
    </w:r>
  </w:p>
  <w:p>
    <w:pPr>
      <w:pStyle w:val="3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both"/>
      <w:rPr>
        <w:rFonts w:hint="eastAsia" w:ascii="方正仿宋_GBK" w:eastAsia="方正仿宋_GBK"/>
        <w:sz w:val="21"/>
        <w:szCs w:val="21"/>
      </w:rPr>
    </w:pPr>
    <w:r>
      <w:rPr>
        <w:rFonts w:hint="eastAsia" w:ascii="方正仿宋_GBK" w:eastAsia="方正仿宋_GBK"/>
        <w:sz w:val="21"/>
        <w:szCs w:val="21"/>
      </w:rPr>
      <w:t xml:space="preserve">                                                                       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A26627"/>
    <w:multiLevelType w:val="singleLevel"/>
    <w:tmpl w:val="BBA26627"/>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145"/>
      <w:suff w:val="nothing"/>
      <w:lvlText w:val="附　录　%1"/>
      <w:lvlJc w:val="left"/>
      <w:pPr>
        <w:ind w:left="0" w:firstLine="0"/>
      </w:pPr>
      <w:rPr>
        <w:rFonts w:hint="eastAsia" w:ascii="黑体" w:hAnsi="Times New Roman" w:eastAsia="黑体"/>
        <w:b w:val="0"/>
        <w:i w:val="0"/>
        <w:sz w:val="21"/>
      </w:rPr>
    </w:lvl>
    <w:lvl w:ilvl="1" w:tentative="0">
      <w:start w:val="1"/>
      <w:numFmt w:val="decimal"/>
      <w:pStyle w:val="153"/>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4"/>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183"/>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186"/>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pStyle w:val="225"/>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20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18"/>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02"/>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157"/>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6"/>
  </w:num>
  <w:num w:numId="3">
    <w:abstractNumId w:val="4"/>
  </w:num>
  <w:num w:numId="4">
    <w:abstractNumId w:val="10"/>
  </w:num>
  <w:num w:numId="5">
    <w:abstractNumId w:val="1"/>
  </w:num>
  <w:num w:numId="6">
    <w:abstractNumId w:val="12"/>
  </w:num>
  <w:num w:numId="7">
    <w:abstractNumId w:val="3"/>
  </w:num>
  <w:num w:numId="8">
    <w:abstractNumId w:val="5"/>
  </w:num>
  <w:num w:numId="9">
    <w:abstractNumId w:val="2"/>
  </w:num>
  <w:num w:numId="10">
    <w:abstractNumId w:val="11"/>
  </w:num>
  <w:num w:numId="11">
    <w:abstractNumId w:val="7"/>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true"/>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2NWE5NzdlOWY4ODk3NzMzN2MzY2EzYWQ0MDRlYjkifQ=="/>
  </w:docVars>
  <w:rsids>
    <w:rsidRoot w:val="00172A27"/>
    <w:rsid w:val="00002EAF"/>
    <w:rsid w:val="000040DE"/>
    <w:rsid w:val="00005A02"/>
    <w:rsid w:val="00015A2E"/>
    <w:rsid w:val="00016B79"/>
    <w:rsid w:val="00020A0D"/>
    <w:rsid w:val="00026AFF"/>
    <w:rsid w:val="00027AF7"/>
    <w:rsid w:val="00033C8A"/>
    <w:rsid w:val="000358F8"/>
    <w:rsid w:val="000362F7"/>
    <w:rsid w:val="0003632F"/>
    <w:rsid w:val="00036537"/>
    <w:rsid w:val="00043C9B"/>
    <w:rsid w:val="000446C0"/>
    <w:rsid w:val="000513D1"/>
    <w:rsid w:val="0005298B"/>
    <w:rsid w:val="00052A3A"/>
    <w:rsid w:val="00053A69"/>
    <w:rsid w:val="00053CC2"/>
    <w:rsid w:val="00054308"/>
    <w:rsid w:val="0005456D"/>
    <w:rsid w:val="000549FF"/>
    <w:rsid w:val="000576E1"/>
    <w:rsid w:val="00062A71"/>
    <w:rsid w:val="00063981"/>
    <w:rsid w:val="00064FA3"/>
    <w:rsid w:val="00091B1C"/>
    <w:rsid w:val="00092CF5"/>
    <w:rsid w:val="000938CD"/>
    <w:rsid w:val="000946B8"/>
    <w:rsid w:val="000959DA"/>
    <w:rsid w:val="00096E0E"/>
    <w:rsid w:val="000A126B"/>
    <w:rsid w:val="000A164E"/>
    <w:rsid w:val="000A2FE6"/>
    <w:rsid w:val="000A77B9"/>
    <w:rsid w:val="000B42F4"/>
    <w:rsid w:val="000B711E"/>
    <w:rsid w:val="000B7377"/>
    <w:rsid w:val="000B7F54"/>
    <w:rsid w:val="000C04DB"/>
    <w:rsid w:val="000C1EE4"/>
    <w:rsid w:val="000C34DA"/>
    <w:rsid w:val="000C3C93"/>
    <w:rsid w:val="000C5B30"/>
    <w:rsid w:val="000C6AC7"/>
    <w:rsid w:val="000D23F5"/>
    <w:rsid w:val="000D40BA"/>
    <w:rsid w:val="000E3259"/>
    <w:rsid w:val="000F3752"/>
    <w:rsid w:val="000F48FD"/>
    <w:rsid w:val="000F511B"/>
    <w:rsid w:val="000F5ACE"/>
    <w:rsid w:val="000F669A"/>
    <w:rsid w:val="000F7DBF"/>
    <w:rsid w:val="00100639"/>
    <w:rsid w:val="00103DA9"/>
    <w:rsid w:val="00103DDC"/>
    <w:rsid w:val="0010418E"/>
    <w:rsid w:val="001077D3"/>
    <w:rsid w:val="00113E89"/>
    <w:rsid w:val="00116856"/>
    <w:rsid w:val="00120259"/>
    <w:rsid w:val="00120851"/>
    <w:rsid w:val="00124CD0"/>
    <w:rsid w:val="00124CF0"/>
    <w:rsid w:val="001266BF"/>
    <w:rsid w:val="00131054"/>
    <w:rsid w:val="00133D16"/>
    <w:rsid w:val="0013496A"/>
    <w:rsid w:val="00135B50"/>
    <w:rsid w:val="00135E0D"/>
    <w:rsid w:val="001363B2"/>
    <w:rsid w:val="001376CB"/>
    <w:rsid w:val="001401FF"/>
    <w:rsid w:val="00140C83"/>
    <w:rsid w:val="00140E25"/>
    <w:rsid w:val="00147FB4"/>
    <w:rsid w:val="0015011C"/>
    <w:rsid w:val="00150429"/>
    <w:rsid w:val="00153353"/>
    <w:rsid w:val="0015351E"/>
    <w:rsid w:val="001559C6"/>
    <w:rsid w:val="0016035A"/>
    <w:rsid w:val="0016303B"/>
    <w:rsid w:val="00165700"/>
    <w:rsid w:val="0017421F"/>
    <w:rsid w:val="001748ED"/>
    <w:rsid w:val="00177DD5"/>
    <w:rsid w:val="00180ACB"/>
    <w:rsid w:val="00181A7F"/>
    <w:rsid w:val="0018347E"/>
    <w:rsid w:val="0018465A"/>
    <w:rsid w:val="00184E27"/>
    <w:rsid w:val="00186623"/>
    <w:rsid w:val="0018699A"/>
    <w:rsid w:val="001915CE"/>
    <w:rsid w:val="001A0016"/>
    <w:rsid w:val="001A4270"/>
    <w:rsid w:val="001A6A3F"/>
    <w:rsid w:val="001A6DCC"/>
    <w:rsid w:val="001A7806"/>
    <w:rsid w:val="001B2365"/>
    <w:rsid w:val="001B3DBD"/>
    <w:rsid w:val="001B4377"/>
    <w:rsid w:val="001B6655"/>
    <w:rsid w:val="001D2321"/>
    <w:rsid w:val="001D2DCD"/>
    <w:rsid w:val="001D435E"/>
    <w:rsid w:val="001D5055"/>
    <w:rsid w:val="001E0376"/>
    <w:rsid w:val="001E5CAC"/>
    <w:rsid w:val="001E5EB4"/>
    <w:rsid w:val="001E725F"/>
    <w:rsid w:val="001E75B9"/>
    <w:rsid w:val="001E75F4"/>
    <w:rsid w:val="001F1AF7"/>
    <w:rsid w:val="001F1CA8"/>
    <w:rsid w:val="001F48D9"/>
    <w:rsid w:val="001F4964"/>
    <w:rsid w:val="001F511B"/>
    <w:rsid w:val="001F7063"/>
    <w:rsid w:val="00200186"/>
    <w:rsid w:val="00202B04"/>
    <w:rsid w:val="00204936"/>
    <w:rsid w:val="002100EE"/>
    <w:rsid w:val="00211874"/>
    <w:rsid w:val="00211A92"/>
    <w:rsid w:val="0022065B"/>
    <w:rsid w:val="00222097"/>
    <w:rsid w:val="0022517B"/>
    <w:rsid w:val="00225B78"/>
    <w:rsid w:val="00227BA9"/>
    <w:rsid w:val="00235F8F"/>
    <w:rsid w:val="00237759"/>
    <w:rsid w:val="0024359D"/>
    <w:rsid w:val="00244E68"/>
    <w:rsid w:val="002539DF"/>
    <w:rsid w:val="00263F49"/>
    <w:rsid w:val="002643C1"/>
    <w:rsid w:val="00265C1F"/>
    <w:rsid w:val="00267DDF"/>
    <w:rsid w:val="00270ED7"/>
    <w:rsid w:val="00271A27"/>
    <w:rsid w:val="00271D47"/>
    <w:rsid w:val="002721EA"/>
    <w:rsid w:val="00275FED"/>
    <w:rsid w:val="00280E8A"/>
    <w:rsid w:val="00282FBA"/>
    <w:rsid w:val="00283A40"/>
    <w:rsid w:val="00283B57"/>
    <w:rsid w:val="00285164"/>
    <w:rsid w:val="00285D78"/>
    <w:rsid w:val="00293D74"/>
    <w:rsid w:val="00294EB6"/>
    <w:rsid w:val="00295381"/>
    <w:rsid w:val="002A4956"/>
    <w:rsid w:val="002A5652"/>
    <w:rsid w:val="002A6710"/>
    <w:rsid w:val="002A7598"/>
    <w:rsid w:val="002A7622"/>
    <w:rsid w:val="002B1F56"/>
    <w:rsid w:val="002B3C24"/>
    <w:rsid w:val="002B47A4"/>
    <w:rsid w:val="002B7904"/>
    <w:rsid w:val="002C0821"/>
    <w:rsid w:val="002C2507"/>
    <w:rsid w:val="002C2E6E"/>
    <w:rsid w:val="002C69BF"/>
    <w:rsid w:val="002C6DF1"/>
    <w:rsid w:val="002E632A"/>
    <w:rsid w:val="002F159B"/>
    <w:rsid w:val="002F1B06"/>
    <w:rsid w:val="002F26FF"/>
    <w:rsid w:val="002F3DE3"/>
    <w:rsid w:val="002F5060"/>
    <w:rsid w:val="002F632E"/>
    <w:rsid w:val="002F761B"/>
    <w:rsid w:val="00310AF9"/>
    <w:rsid w:val="00312897"/>
    <w:rsid w:val="0031465E"/>
    <w:rsid w:val="00314E6F"/>
    <w:rsid w:val="00315742"/>
    <w:rsid w:val="003163B3"/>
    <w:rsid w:val="00317698"/>
    <w:rsid w:val="00323FD5"/>
    <w:rsid w:val="00325A26"/>
    <w:rsid w:val="00326BBC"/>
    <w:rsid w:val="00335BDB"/>
    <w:rsid w:val="003360A8"/>
    <w:rsid w:val="003405FD"/>
    <w:rsid w:val="00341DEB"/>
    <w:rsid w:val="00343C3E"/>
    <w:rsid w:val="00346A3D"/>
    <w:rsid w:val="00350C20"/>
    <w:rsid w:val="0035143D"/>
    <w:rsid w:val="003515BC"/>
    <w:rsid w:val="003548FA"/>
    <w:rsid w:val="00355A74"/>
    <w:rsid w:val="00361427"/>
    <w:rsid w:val="00361441"/>
    <w:rsid w:val="00362402"/>
    <w:rsid w:val="00363A39"/>
    <w:rsid w:val="0036458B"/>
    <w:rsid w:val="00371328"/>
    <w:rsid w:val="00371D2F"/>
    <w:rsid w:val="00372D5B"/>
    <w:rsid w:val="0037335E"/>
    <w:rsid w:val="00375E03"/>
    <w:rsid w:val="0038344F"/>
    <w:rsid w:val="00384161"/>
    <w:rsid w:val="00387610"/>
    <w:rsid w:val="00396FFE"/>
    <w:rsid w:val="003973D3"/>
    <w:rsid w:val="003A0892"/>
    <w:rsid w:val="003A449E"/>
    <w:rsid w:val="003A501C"/>
    <w:rsid w:val="003A57F1"/>
    <w:rsid w:val="003A71F3"/>
    <w:rsid w:val="003B0EA5"/>
    <w:rsid w:val="003B19F5"/>
    <w:rsid w:val="003B2501"/>
    <w:rsid w:val="003B7B71"/>
    <w:rsid w:val="003C0A38"/>
    <w:rsid w:val="003D0E0A"/>
    <w:rsid w:val="003D1569"/>
    <w:rsid w:val="003E1F8A"/>
    <w:rsid w:val="003E4727"/>
    <w:rsid w:val="003E5324"/>
    <w:rsid w:val="003E5E67"/>
    <w:rsid w:val="00400D29"/>
    <w:rsid w:val="00402B32"/>
    <w:rsid w:val="00410C93"/>
    <w:rsid w:val="00411B4A"/>
    <w:rsid w:val="00412680"/>
    <w:rsid w:val="004167CD"/>
    <w:rsid w:val="00425367"/>
    <w:rsid w:val="00425EDA"/>
    <w:rsid w:val="0043290D"/>
    <w:rsid w:val="00433ADB"/>
    <w:rsid w:val="004353BF"/>
    <w:rsid w:val="004400CA"/>
    <w:rsid w:val="00446735"/>
    <w:rsid w:val="004474F3"/>
    <w:rsid w:val="004515DA"/>
    <w:rsid w:val="00453A00"/>
    <w:rsid w:val="004543A5"/>
    <w:rsid w:val="00462878"/>
    <w:rsid w:val="0046417B"/>
    <w:rsid w:val="004657EA"/>
    <w:rsid w:val="00481A49"/>
    <w:rsid w:val="00484E88"/>
    <w:rsid w:val="004953EC"/>
    <w:rsid w:val="004A015E"/>
    <w:rsid w:val="004A020F"/>
    <w:rsid w:val="004A0DE1"/>
    <w:rsid w:val="004A21A7"/>
    <w:rsid w:val="004A2410"/>
    <w:rsid w:val="004A27AC"/>
    <w:rsid w:val="004A2B68"/>
    <w:rsid w:val="004A6DDD"/>
    <w:rsid w:val="004A7523"/>
    <w:rsid w:val="004B181C"/>
    <w:rsid w:val="004C1DD0"/>
    <w:rsid w:val="004C2ED2"/>
    <w:rsid w:val="004C60EA"/>
    <w:rsid w:val="004C64E4"/>
    <w:rsid w:val="004D1D5E"/>
    <w:rsid w:val="004E0650"/>
    <w:rsid w:val="004E3234"/>
    <w:rsid w:val="004E3AEE"/>
    <w:rsid w:val="004E4EFB"/>
    <w:rsid w:val="004E55DB"/>
    <w:rsid w:val="004F0533"/>
    <w:rsid w:val="004F2A9F"/>
    <w:rsid w:val="004F6879"/>
    <w:rsid w:val="005000E9"/>
    <w:rsid w:val="00500D8B"/>
    <w:rsid w:val="00502B2F"/>
    <w:rsid w:val="00505F40"/>
    <w:rsid w:val="00512D00"/>
    <w:rsid w:val="00514179"/>
    <w:rsid w:val="00516CDF"/>
    <w:rsid w:val="005170E4"/>
    <w:rsid w:val="005171C9"/>
    <w:rsid w:val="005214D2"/>
    <w:rsid w:val="00522621"/>
    <w:rsid w:val="00524D8A"/>
    <w:rsid w:val="005266F6"/>
    <w:rsid w:val="005320C1"/>
    <w:rsid w:val="00536484"/>
    <w:rsid w:val="00545431"/>
    <w:rsid w:val="005460D5"/>
    <w:rsid w:val="00556AA7"/>
    <w:rsid w:val="005573AE"/>
    <w:rsid w:val="0056050C"/>
    <w:rsid w:val="0056217D"/>
    <w:rsid w:val="00562860"/>
    <w:rsid w:val="00565374"/>
    <w:rsid w:val="00565746"/>
    <w:rsid w:val="00566A85"/>
    <w:rsid w:val="00570831"/>
    <w:rsid w:val="00570FCB"/>
    <w:rsid w:val="0057126C"/>
    <w:rsid w:val="00571368"/>
    <w:rsid w:val="00573AE3"/>
    <w:rsid w:val="005768CC"/>
    <w:rsid w:val="00581B74"/>
    <w:rsid w:val="00583204"/>
    <w:rsid w:val="005902D9"/>
    <w:rsid w:val="00590B75"/>
    <w:rsid w:val="0059244D"/>
    <w:rsid w:val="005925EE"/>
    <w:rsid w:val="00592A7E"/>
    <w:rsid w:val="005943A4"/>
    <w:rsid w:val="00596AB7"/>
    <w:rsid w:val="00597F87"/>
    <w:rsid w:val="005A1459"/>
    <w:rsid w:val="005A1EA7"/>
    <w:rsid w:val="005A7D38"/>
    <w:rsid w:val="005B0724"/>
    <w:rsid w:val="005B1E46"/>
    <w:rsid w:val="005B7775"/>
    <w:rsid w:val="005C0014"/>
    <w:rsid w:val="005C2924"/>
    <w:rsid w:val="005C42AC"/>
    <w:rsid w:val="005C4F84"/>
    <w:rsid w:val="005C5383"/>
    <w:rsid w:val="005D12E2"/>
    <w:rsid w:val="005D3382"/>
    <w:rsid w:val="005D703E"/>
    <w:rsid w:val="005E370D"/>
    <w:rsid w:val="005E620C"/>
    <w:rsid w:val="005E7E9D"/>
    <w:rsid w:val="005F123E"/>
    <w:rsid w:val="005F1B6C"/>
    <w:rsid w:val="005F4509"/>
    <w:rsid w:val="005F7F2B"/>
    <w:rsid w:val="0060543A"/>
    <w:rsid w:val="00610C5F"/>
    <w:rsid w:val="00613410"/>
    <w:rsid w:val="00615434"/>
    <w:rsid w:val="0061717E"/>
    <w:rsid w:val="00617986"/>
    <w:rsid w:val="006215F4"/>
    <w:rsid w:val="00625262"/>
    <w:rsid w:val="00627DD2"/>
    <w:rsid w:val="00635B4B"/>
    <w:rsid w:val="00640026"/>
    <w:rsid w:val="006414B7"/>
    <w:rsid w:val="00654A48"/>
    <w:rsid w:val="006552FD"/>
    <w:rsid w:val="0065651B"/>
    <w:rsid w:val="00664607"/>
    <w:rsid w:val="0066468B"/>
    <w:rsid w:val="00670089"/>
    <w:rsid w:val="00670560"/>
    <w:rsid w:val="00680AE4"/>
    <w:rsid w:val="00684E51"/>
    <w:rsid w:val="0069086A"/>
    <w:rsid w:val="006937A7"/>
    <w:rsid w:val="00695990"/>
    <w:rsid w:val="0069635B"/>
    <w:rsid w:val="006A100B"/>
    <w:rsid w:val="006A143A"/>
    <w:rsid w:val="006A278D"/>
    <w:rsid w:val="006A2DE9"/>
    <w:rsid w:val="006A3285"/>
    <w:rsid w:val="006A4743"/>
    <w:rsid w:val="006A55C3"/>
    <w:rsid w:val="006B0048"/>
    <w:rsid w:val="006B17C8"/>
    <w:rsid w:val="006B243E"/>
    <w:rsid w:val="006B5E7E"/>
    <w:rsid w:val="006B72DE"/>
    <w:rsid w:val="006C4BA5"/>
    <w:rsid w:val="006C5FC1"/>
    <w:rsid w:val="006D44E1"/>
    <w:rsid w:val="006D552C"/>
    <w:rsid w:val="006E0E98"/>
    <w:rsid w:val="006E21FA"/>
    <w:rsid w:val="006E6952"/>
    <w:rsid w:val="006F03F0"/>
    <w:rsid w:val="006F0DEB"/>
    <w:rsid w:val="006F0FB7"/>
    <w:rsid w:val="006F15D4"/>
    <w:rsid w:val="006F354D"/>
    <w:rsid w:val="006F511B"/>
    <w:rsid w:val="006F70D3"/>
    <w:rsid w:val="006F7C11"/>
    <w:rsid w:val="00701184"/>
    <w:rsid w:val="00704E5D"/>
    <w:rsid w:val="00705739"/>
    <w:rsid w:val="0071489C"/>
    <w:rsid w:val="007159B2"/>
    <w:rsid w:val="00717835"/>
    <w:rsid w:val="00724F97"/>
    <w:rsid w:val="00726088"/>
    <w:rsid w:val="007267F7"/>
    <w:rsid w:val="007279DB"/>
    <w:rsid w:val="00730B6A"/>
    <w:rsid w:val="00730BFB"/>
    <w:rsid w:val="00731622"/>
    <w:rsid w:val="00732F02"/>
    <w:rsid w:val="00734C8D"/>
    <w:rsid w:val="00736D88"/>
    <w:rsid w:val="00736DD2"/>
    <w:rsid w:val="00736E78"/>
    <w:rsid w:val="00743D93"/>
    <w:rsid w:val="00745FA2"/>
    <w:rsid w:val="0074681C"/>
    <w:rsid w:val="00746B5E"/>
    <w:rsid w:val="00746EC2"/>
    <w:rsid w:val="0075581A"/>
    <w:rsid w:val="0076486C"/>
    <w:rsid w:val="00765984"/>
    <w:rsid w:val="00767F36"/>
    <w:rsid w:val="00770494"/>
    <w:rsid w:val="00771617"/>
    <w:rsid w:val="00771A7C"/>
    <w:rsid w:val="007766B3"/>
    <w:rsid w:val="007766E9"/>
    <w:rsid w:val="00777433"/>
    <w:rsid w:val="007820DC"/>
    <w:rsid w:val="00785E3E"/>
    <w:rsid w:val="00785F86"/>
    <w:rsid w:val="00794CCF"/>
    <w:rsid w:val="00794FE8"/>
    <w:rsid w:val="007955DD"/>
    <w:rsid w:val="007959AC"/>
    <w:rsid w:val="007A20E0"/>
    <w:rsid w:val="007A2D82"/>
    <w:rsid w:val="007A64B7"/>
    <w:rsid w:val="007B2204"/>
    <w:rsid w:val="007B4B60"/>
    <w:rsid w:val="007C075F"/>
    <w:rsid w:val="007C2245"/>
    <w:rsid w:val="007C2331"/>
    <w:rsid w:val="007C2636"/>
    <w:rsid w:val="007C4A0F"/>
    <w:rsid w:val="007C75E9"/>
    <w:rsid w:val="007D3CA6"/>
    <w:rsid w:val="007E0D9F"/>
    <w:rsid w:val="007E11B0"/>
    <w:rsid w:val="007E298C"/>
    <w:rsid w:val="007E30A9"/>
    <w:rsid w:val="007E3989"/>
    <w:rsid w:val="007E64BA"/>
    <w:rsid w:val="007F2295"/>
    <w:rsid w:val="007F3CCE"/>
    <w:rsid w:val="007F5589"/>
    <w:rsid w:val="007F5C55"/>
    <w:rsid w:val="007F6A65"/>
    <w:rsid w:val="00801462"/>
    <w:rsid w:val="008026BD"/>
    <w:rsid w:val="00803B59"/>
    <w:rsid w:val="008041D4"/>
    <w:rsid w:val="00807C01"/>
    <w:rsid w:val="00807EE7"/>
    <w:rsid w:val="008109A2"/>
    <w:rsid w:val="0081156A"/>
    <w:rsid w:val="00815920"/>
    <w:rsid w:val="00823DF6"/>
    <w:rsid w:val="00825DDF"/>
    <w:rsid w:val="00826964"/>
    <w:rsid w:val="00827398"/>
    <w:rsid w:val="00831290"/>
    <w:rsid w:val="00832559"/>
    <w:rsid w:val="00832F7E"/>
    <w:rsid w:val="008409B0"/>
    <w:rsid w:val="00842974"/>
    <w:rsid w:val="0084353E"/>
    <w:rsid w:val="00851805"/>
    <w:rsid w:val="00853FE4"/>
    <w:rsid w:val="00854BF8"/>
    <w:rsid w:val="0085550A"/>
    <w:rsid w:val="008616EF"/>
    <w:rsid w:val="00863C25"/>
    <w:rsid w:val="008668A0"/>
    <w:rsid w:val="008705BC"/>
    <w:rsid w:val="0087422F"/>
    <w:rsid w:val="00874324"/>
    <w:rsid w:val="00875A42"/>
    <w:rsid w:val="00883BD5"/>
    <w:rsid w:val="008904A8"/>
    <w:rsid w:val="00891344"/>
    <w:rsid w:val="008A2EFF"/>
    <w:rsid w:val="008A30C6"/>
    <w:rsid w:val="008A48FC"/>
    <w:rsid w:val="008A7C3B"/>
    <w:rsid w:val="008B12E9"/>
    <w:rsid w:val="008B53D8"/>
    <w:rsid w:val="008B63A1"/>
    <w:rsid w:val="008C28C6"/>
    <w:rsid w:val="008C3708"/>
    <w:rsid w:val="008C510F"/>
    <w:rsid w:val="008D264D"/>
    <w:rsid w:val="008D4DD3"/>
    <w:rsid w:val="008D5EB0"/>
    <w:rsid w:val="008D6EBF"/>
    <w:rsid w:val="008E0E94"/>
    <w:rsid w:val="008E39CA"/>
    <w:rsid w:val="008E50B8"/>
    <w:rsid w:val="008E5635"/>
    <w:rsid w:val="008E66B8"/>
    <w:rsid w:val="008F00E5"/>
    <w:rsid w:val="008F1988"/>
    <w:rsid w:val="008F25DB"/>
    <w:rsid w:val="008F2AD5"/>
    <w:rsid w:val="008F2D73"/>
    <w:rsid w:val="008F6252"/>
    <w:rsid w:val="008F770B"/>
    <w:rsid w:val="009023F3"/>
    <w:rsid w:val="00902D42"/>
    <w:rsid w:val="0090383C"/>
    <w:rsid w:val="00904E19"/>
    <w:rsid w:val="00905382"/>
    <w:rsid w:val="00905D25"/>
    <w:rsid w:val="00907FFD"/>
    <w:rsid w:val="00911ACF"/>
    <w:rsid w:val="00911AE9"/>
    <w:rsid w:val="00912132"/>
    <w:rsid w:val="00912A05"/>
    <w:rsid w:val="00916001"/>
    <w:rsid w:val="009160E6"/>
    <w:rsid w:val="00922FAD"/>
    <w:rsid w:val="00924F0A"/>
    <w:rsid w:val="0092708B"/>
    <w:rsid w:val="009313BB"/>
    <w:rsid w:val="0093578C"/>
    <w:rsid w:val="00937713"/>
    <w:rsid w:val="00943FB2"/>
    <w:rsid w:val="009519E2"/>
    <w:rsid w:val="00954464"/>
    <w:rsid w:val="00960FDC"/>
    <w:rsid w:val="00963C95"/>
    <w:rsid w:val="00966820"/>
    <w:rsid w:val="00967377"/>
    <w:rsid w:val="00967A56"/>
    <w:rsid w:val="00972633"/>
    <w:rsid w:val="00973679"/>
    <w:rsid w:val="009739E4"/>
    <w:rsid w:val="00973E50"/>
    <w:rsid w:val="00980037"/>
    <w:rsid w:val="009821C6"/>
    <w:rsid w:val="00983B43"/>
    <w:rsid w:val="009935C9"/>
    <w:rsid w:val="00996D2C"/>
    <w:rsid w:val="009A070C"/>
    <w:rsid w:val="009B6D65"/>
    <w:rsid w:val="009C032D"/>
    <w:rsid w:val="009C3034"/>
    <w:rsid w:val="009C30CB"/>
    <w:rsid w:val="009C40F0"/>
    <w:rsid w:val="009C4958"/>
    <w:rsid w:val="009C7326"/>
    <w:rsid w:val="009D01D6"/>
    <w:rsid w:val="009D2934"/>
    <w:rsid w:val="009D6931"/>
    <w:rsid w:val="009E2AF3"/>
    <w:rsid w:val="009E737D"/>
    <w:rsid w:val="009E749B"/>
    <w:rsid w:val="009F3B26"/>
    <w:rsid w:val="009F3DA8"/>
    <w:rsid w:val="009F3FE9"/>
    <w:rsid w:val="009F4390"/>
    <w:rsid w:val="009F5335"/>
    <w:rsid w:val="009F5682"/>
    <w:rsid w:val="00A03977"/>
    <w:rsid w:val="00A050D4"/>
    <w:rsid w:val="00A056BA"/>
    <w:rsid w:val="00A065B8"/>
    <w:rsid w:val="00A16C2A"/>
    <w:rsid w:val="00A26FF7"/>
    <w:rsid w:val="00A30B50"/>
    <w:rsid w:val="00A3107D"/>
    <w:rsid w:val="00A330D4"/>
    <w:rsid w:val="00A35338"/>
    <w:rsid w:val="00A417D7"/>
    <w:rsid w:val="00A445DC"/>
    <w:rsid w:val="00A44BEA"/>
    <w:rsid w:val="00A527E2"/>
    <w:rsid w:val="00A53472"/>
    <w:rsid w:val="00A553F3"/>
    <w:rsid w:val="00A575D9"/>
    <w:rsid w:val="00A57A7E"/>
    <w:rsid w:val="00A60C8A"/>
    <w:rsid w:val="00A66DEB"/>
    <w:rsid w:val="00A67DFB"/>
    <w:rsid w:val="00A67FC1"/>
    <w:rsid w:val="00A711C6"/>
    <w:rsid w:val="00A7358D"/>
    <w:rsid w:val="00A75ABC"/>
    <w:rsid w:val="00A7737E"/>
    <w:rsid w:val="00A827D3"/>
    <w:rsid w:val="00A837D7"/>
    <w:rsid w:val="00A84863"/>
    <w:rsid w:val="00A86554"/>
    <w:rsid w:val="00A911F8"/>
    <w:rsid w:val="00A930D0"/>
    <w:rsid w:val="00A943CB"/>
    <w:rsid w:val="00A952ED"/>
    <w:rsid w:val="00A95D95"/>
    <w:rsid w:val="00A974FE"/>
    <w:rsid w:val="00A977EC"/>
    <w:rsid w:val="00AA3FD1"/>
    <w:rsid w:val="00AA4AAD"/>
    <w:rsid w:val="00AB0701"/>
    <w:rsid w:val="00AB4509"/>
    <w:rsid w:val="00AB5D3A"/>
    <w:rsid w:val="00AB5ED3"/>
    <w:rsid w:val="00AB6B0C"/>
    <w:rsid w:val="00AB70CD"/>
    <w:rsid w:val="00AC2047"/>
    <w:rsid w:val="00AC2780"/>
    <w:rsid w:val="00AC28C5"/>
    <w:rsid w:val="00AC485C"/>
    <w:rsid w:val="00AC48B3"/>
    <w:rsid w:val="00AC6BCD"/>
    <w:rsid w:val="00AC7AC9"/>
    <w:rsid w:val="00AD23EF"/>
    <w:rsid w:val="00AD2504"/>
    <w:rsid w:val="00AD361A"/>
    <w:rsid w:val="00AD6A95"/>
    <w:rsid w:val="00AE0E00"/>
    <w:rsid w:val="00AE1920"/>
    <w:rsid w:val="00AE6A83"/>
    <w:rsid w:val="00AF01B3"/>
    <w:rsid w:val="00AF0F13"/>
    <w:rsid w:val="00AF65E5"/>
    <w:rsid w:val="00AF7992"/>
    <w:rsid w:val="00B00AB3"/>
    <w:rsid w:val="00B00B4D"/>
    <w:rsid w:val="00B031C9"/>
    <w:rsid w:val="00B0498C"/>
    <w:rsid w:val="00B04AB7"/>
    <w:rsid w:val="00B0583F"/>
    <w:rsid w:val="00B073C8"/>
    <w:rsid w:val="00B14C52"/>
    <w:rsid w:val="00B200AA"/>
    <w:rsid w:val="00B20272"/>
    <w:rsid w:val="00B21225"/>
    <w:rsid w:val="00B21731"/>
    <w:rsid w:val="00B225F1"/>
    <w:rsid w:val="00B22A7A"/>
    <w:rsid w:val="00B3056D"/>
    <w:rsid w:val="00B30755"/>
    <w:rsid w:val="00B313C2"/>
    <w:rsid w:val="00B33ED2"/>
    <w:rsid w:val="00B36D6C"/>
    <w:rsid w:val="00B4023A"/>
    <w:rsid w:val="00B44584"/>
    <w:rsid w:val="00B478C3"/>
    <w:rsid w:val="00B50A8F"/>
    <w:rsid w:val="00B51BBE"/>
    <w:rsid w:val="00B51C65"/>
    <w:rsid w:val="00B51D5D"/>
    <w:rsid w:val="00B534C4"/>
    <w:rsid w:val="00B537C3"/>
    <w:rsid w:val="00B61348"/>
    <w:rsid w:val="00B6263F"/>
    <w:rsid w:val="00B64178"/>
    <w:rsid w:val="00B65688"/>
    <w:rsid w:val="00B67114"/>
    <w:rsid w:val="00B702D7"/>
    <w:rsid w:val="00B71C3A"/>
    <w:rsid w:val="00B75449"/>
    <w:rsid w:val="00B75F36"/>
    <w:rsid w:val="00B823F6"/>
    <w:rsid w:val="00B83831"/>
    <w:rsid w:val="00B90CED"/>
    <w:rsid w:val="00B93463"/>
    <w:rsid w:val="00B94CCB"/>
    <w:rsid w:val="00BA26B3"/>
    <w:rsid w:val="00BA3FFF"/>
    <w:rsid w:val="00BA4003"/>
    <w:rsid w:val="00BA527C"/>
    <w:rsid w:val="00BA67CA"/>
    <w:rsid w:val="00BA6F7B"/>
    <w:rsid w:val="00BB02CB"/>
    <w:rsid w:val="00BB5D6B"/>
    <w:rsid w:val="00BB7494"/>
    <w:rsid w:val="00BB778C"/>
    <w:rsid w:val="00BC0431"/>
    <w:rsid w:val="00BC19B9"/>
    <w:rsid w:val="00BC1C91"/>
    <w:rsid w:val="00BD0FBA"/>
    <w:rsid w:val="00BD7B7F"/>
    <w:rsid w:val="00BE07A9"/>
    <w:rsid w:val="00BE0A4E"/>
    <w:rsid w:val="00BE33D1"/>
    <w:rsid w:val="00BF4FCD"/>
    <w:rsid w:val="00BF5230"/>
    <w:rsid w:val="00BF7EE4"/>
    <w:rsid w:val="00C1090C"/>
    <w:rsid w:val="00C23C73"/>
    <w:rsid w:val="00C240C8"/>
    <w:rsid w:val="00C26513"/>
    <w:rsid w:val="00C37F72"/>
    <w:rsid w:val="00C420C1"/>
    <w:rsid w:val="00C4525F"/>
    <w:rsid w:val="00C45963"/>
    <w:rsid w:val="00C472B8"/>
    <w:rsid w:val="00C477E6"/>
    <w:rsid w:val="00C53124"/>
    <w:rsid w:val="00C53B2E"/>
    <w:rsid w:val="00C53B49"/>
    <w:rsid w:val="00C53FFD"/>
    <w:rsid w:val="00C55080"/>
    <w:rsid w:val="00C6160A"/>
    <w:rsid w:val="00C64326"/>
    <w:rsid w:val="00C65570"/>
    <w:rsid w:val="00C67CCD"/>
    <w:rsid w:val="00C7484C"/>
    <w:rsid w:val="00C753F3"/>
    <w:rsid w:val="00C76ECD"/>
    <w:rsid w:val="00C80DD9"/>
    <w:rsid w:val="00C83C75"/>
    <w:rsid w:val="00C84763"/>
    <w:rsid w:val="00C848E6"/>
    <w:rsid w:val="00C84E04"/>
    <w:rsid w:val="00C8791A"/>
    <w:rsid w:val="00C909AA"/>
    <w:rsid w:val="00C910BE"/>
    <w:rsid w:val="00C9130D"/>
    <w:rsid w:val="00C922BE"/>
    <w:rsid w:val="00C92F76"/>
    <w:rsid w:val="00C94FD0"/>
    <w:rsid w:val="00C951AE"/>
    <w:rsid w:val="00CA5844"/>
    <w:rsid w:val="00CA7415"/>
    <w:rsid w:val="00CB2177"/>
    <w:rsid w:val="00CB265C"/>
    <w:rsid w:val="00CB4FEB"/>
    <w:rsid w:val="00CB7A07"/>
    <w:rsid w:val="00CC457C"/>
    <w:rsid w:val="00CC59BB"/>
    <w:rsid w:val="00CD635D"/>
    <w:rsid w:val="00CD7CED"/>
    <w:rsid w:val="00CE04C7"/>
    <w:rsid w:val="00CF09B7"/>
    <w:rsid w:val="00CF156B"/>
    <w:rsid w:val="00CF1E02"/>
    <w:rsid w:val="00CF2D68"/>
    <w:rsid w:val="00CF329B"/>
    <w:rsid w:val="00CF597A"/>
    <w:rsid w:val="00D0319A"/>
    <w:rsid w:val="00D032D5"/>
    <w:rsid w:val="00D05BAA"/>
    <w:rsid w:val="00D07FB9"/>
    <w:rsid w:val="00D10112"/>
    <w:rsid w:val="00D121B8"/>
    <w:rsid w:val="00D13B7A"/>
    <w:rsid w:val="00D15F88"/>
    <w:rsid w:val="00D22C4B"/>
    <w:rsid w:val="00D230C7"/>
    <w:rsid w:val="00D23E7D"/>
    <w:rsid w:val="00D2405F"/>
    <w:rsid w:val="00D25FE3"/>
    <w:rsid w:val="00D30C7F"/>
    <w:rsid w:val="00D35D2A"/>
    <w:rsid w:val="00D41BA9"/>
    <w:rsid w:val="00D456F3"/>
    <w:rsid w:val="00D46250"/>
    <w:rsid w:val="00D52376"/>
    <w:rsid w:val="00D57B9E"/>
    <w:rsid w:val="00D60F92"/>
    <w:rsid w:val="00D612C2"/>
    <w:rsid w:val="00D64080"/>
    <w:rsid w:val="00D66A2D"/>
    <w:rsid w:val="00D745E0"/>
    <w:rsid w:val="00D74CF9"/>
    <w:rsid w:val="00D76AA3"/>
    <w:rsid w:val="00D80604"/>
    <w:rsid w:val="00D858F8"/>
    <w:rsid w:val="00D86212"/>
    <w:rsid w:val="00D9354E"/>
    <w:rsid w:val="00D9460E"/>
    <w:rsid w:val="00D952B8"/>
    <w:rsid w:val="00D95411"/>
    <w:rsid w:val="00DA086B"/>
    <w:rsid w:val="00DA0B92"/>
    <w:rsid w:val="00DA5225"/>
    <w:rsid w:val="00DA565F"/>
    <w:rsid w:val="00DA5E46"/>
    <w:rsid w:val="00DA7E05"/>
    <w:rsid w:val="00DB1007"/>
    <w:rsid w:val="00DB4794"/>
    <w:rsid w:val="00DB4BDE"/>
    <w:rsid w:val="00DB5C3E"/>
    <w:rsid w:val="00DB628E"/>
    <w:rsid w:val="00DD1761"/>
    <w:rsid w:val="00DD66DC"/>
    <w:rsid w:val="00DE1E3E"/>
    <w:rsid w:val="00DE4DC4"/>
    <w:rsid w:val="00DE5BEB"/>
    <w:rsid w:val="00DE7ABF"/>
    <w:rsid w:val="00DF2028"/>
    <w:rsid w:val="00DF3046"/>
    <w:rsid w:val="00DF348B"/>
    <w:rsid w:val="00DF39A9"/>
    <w:rsid w:val="00DF782C"/>
    <w:rsid w:val="00E00B05"/>
    <w:rsid w:val="00E023D0"/>
    <w:rsid w:val="00E02BE3"/>
    <w:rsid w:val="00E030A0"/>
    <w:rsid w:val="00E04FF7"/>
    <w:rsid w:val="00E124E3"/>
    <w:rsid w:val="00E1419D"/>
    <w:rsid w:val="00E14812"/>
    <w:rsid w:val="00E14F74"/>
    <w:rsid w:val="00E15DDE"/>
    <w:rsid w:val="00E2339E"/>
    <w:rsid w:val="00E2709C"/>
    <w:rsid w:val="00E308E8"/>
    <w:rsid w:val="00E3245B"/>
    <w:rsid w:val="00E3707B"/>
    <w:rsid w:val="00E4024B"/>
    <w:rsid w:val="00E40CF1"/>
    <w:rsid w:val="00E4710C"/>
    <w:rsid w:val="00E50685"/>
    <w:rsid w:val="00E570D9"/>
    <w:rsid w:val="00E57F6B"/>
    <w:rsid w:val="00E64B94"/>
    <w:rsid w:val="00E654A2"/>
    <w:rsid w:val="00E71934"/>
    <w:rsid w:val="00E7342C"/>
    <w:rsid w:val="00E81737"/>
    <w:rsid w:val="00E8198D"/>
    <w:rsid w:val="00E873EA"/>
    <w:rsid w:val="00E91EC1"/>
    <w:rsid w:val="00E947AE"/>
    <w:rsid w:val="00E95ABA"/>
    <w:rsid w:val="00EA010E"/>
    <w:rsid w:val="00EA4561"/>
    <w:rsid w:val="00EB0E2D"/>
    <w:rsid w:val="00EB1E33"/>
    <w:rsid w:val="00EB215E"/>
    <w:rsid w:val="00EB2F99"/>
    <w:rsid w:val="00EB4AA3"/>
    <w:rsid w:val="00EB706C"/>
    <w:rsid w:val="00EC0215"/>
    <w:rsid w:val="00EC029D"/>
    <w:rsid w:val="00EC0881"/>
    <w:rsid w:val="00EC3AB1"/>
    <w:rsid w:val="00ED05EA"/>
    <w:rsid w:val="00ED0742"/>
    <w:rsid w:val="00ED216E"/>
    <w:rsid w:val="00ED579F"/>
    <w:rsid w:val="00EE061A"/>
    <w:rsid w:val="00EE30AF"/>
    <w:rsid w:val="00EE67BB"/>
    <w:rsid w:val="00EE68E4"/>
    <w:rsid w:val="00EF2477"/>
    <w:rsid w:val="00F009EC"/>
    <w:rsid w:val="00F06551"/>
    <w:rsid w:val="00F06D97"/>
    <w:rsid w:val="00F10932"/>
    <w:rsid w:val="00F11A47"/>
    <w:rsid w:val="00F134B1"/>
    <w:rsid w:val="00F13738"/>
    <w:rsid w:val="00F169C3"/>
    <w:rsid w:val="00F16EFC"/>
    <w:rsid w:val="00F1718E"/>
    <w:rsid w:val="00F20FF1"/>
    <w:rsid w:val="00F25205"/>
    <w:rsid w:val="00F2777C"/>
    <w:rsid w:val="00F31987"/>
    <w:rsid w:val="00F35457"/>
    <w:rsid w:val="00F3595B"/>
    <w:rsid w:val="00F36398"/>
    <w:rsid w:val="00F4097C"/>
    <w:rsid w:val="00F426A6"/>
    <w:rsid w:val="00F429FD"/>
    <w:rsid w:val="00F449C4"/>
    <w:rsid w:val="00F538D9"/>
    <w:rsid w:val="00F5531F"/>
    <w:rsid w:val="00F56399"/>
    <w:rsid w:val="00F63953"/>
    <w:rsid w:val="00F6510D"/>
    <w:rsid w:val="00F65545"/>
    <w:rsid w:val="00F6689A"/>
    <w:rsid w:val="00F7213B"/>
    <w:rsid w:val="00F725B2"/>
    <w:rsid w:val="00F7298D"/>
    <w:rsid w:val="00F7750A"/>
    <w:rsid w:val="00F80006"/>
    <w:rsid w:val="00F80084"/>
    <w:rsid w:val="00F81663"/>
    <w:rsid w:val="00F92045"/>
    <w:rsid w:val="00F95676"/>
    <w:rsid w:val="00F96A73"/>
    <w:rsid w:val="00FA0979"/>
    <w:rsid w:val="00FA5828"/>
    <w:rsid w:val="00FB3FC5"/>
    <w:rsid w:val="00FB4BA6"/>
    <w:rsid w:val="00FB7D8B"/>
    <w:rsid w:val="00FC3EBE"/>
    <w:rsid w:val="00FC66C2"/>
    <w:rsid w:val="00FC6F58"/>
    <w:rsid w:val="00FC6FA8"/>
    <w:rsid w:val="00FD2470"/>
    <w:rsid w:val="00FD26B5"/>
    <w:rsid w:val="00FD5823"/>
    <w:rsid w:val="00FE1C27"/>
    <w:rsid w:val="00FE215B"/>
    <w:rsid w:val="00FE5C31"/>
    <w:rsid w:val="00FE68B1"/>
    <w:rsid w:val="00FF25BA"/>
    <w:rsid w:val="00FF3BC9"/>
    <w:rsid w:val="00FF748B"/>
    <w:rsid w:val="00FF7623"/>
    <w:rsid w:val="011630AC"/>
    <w:rsid w:val="01527EDF"/>
    <w:rsid w:val="01D05414"/>
    <w:rsid w:val="022D3C06"/>
    <w:rsid w:val="032A6CA8"/>
    <w:rsid w:val="037E4167"/>
    <w:rsid w:val="037F1AAB"/>
    <w:rsid w:val="0480254A"/>
    <w:rsid w:val="04A97EC1"/>
    <w:rsid w:val="04D46D43"/>
    <w:rsid w:val="06C20BAE"/>
    <w:rsid w:val="07CD2C6E"/>
    <w:rsid w:val="07F6745B"/>
    <w:rsid w:val="08C52A1E"/>
    <w:rsid w:val="096B0D3C"/>
    <w:rsid w:val="09734E97"/>
    <w:rsid w:val="09D967C2"/>
    <w:rsid w:val="0DAB64B5"/>
    <w:rsid w:val="0DC108C7"/>
    <w:rsid w:val="0DDF3E02"/>
    <w:rsid w:val="0E5916FD"/>
    <w:rsid w:val="0EEE06BA"/>
    <w:rsid w:val="0F820FBC"/>
    <w:rsid w:val="10211A16"/>
    <w:rsid w:val="107752B0"/>
    <w:rsid w:val="11A92009"/>
    <w:rsid w:val="12D62551"/>
    <w:rsid w:val="130D1452"/>
    <w:rsid w:val="1435012A"/>
    <w:rsid w:val="146D2F27"/>
    <w:rsid w:val="151B6A65"/>
    <w:rsid w:val="18166B74"/>
    <w:rsid w:val="18AC6D80"/>
    <w:rsid w:val="1B6E01C3"/>
    <w:rsid w:val="1BA4182E"/>
    <w:rsid w:val="1C746C70"/>
    <w:rsid w:val="1C95533A"/>
    <w:rsid w:val="1DD31509"/>
    <w:rsid w:val="1DF1193F"/>
    <w:rsid w:val="1ED03CC7"/>
    <w:rsid w:val="20CC59EA"/>
    <w:rsid w:val="20FF6215"/>
    <w:rsid w:val="213F3B84"/>
    <w:rsid w:val="21E738ED"/>
    <w:rsid w:val="233A5D9F"/>
    <w:rsid w:val="236A6409"/>
    <w:rsid w:val="245B32B8"/>
    <w:rsid w:val="24B670FC"/>
    <w:rsid w:val="25F15DB5"/>
    <w:rsid w:val="25FDCC80"/>
    <w:rsid w:val="266A7FA7"/>
    <w:rsid w:val="267E4B1E"/>
    <w:rsid w:val="26F845A8"/>
    <w:rsid w:val="277F5F1C"/>
    <w:rsid w:val="2A710E68"/>
    <w:rsid w:val="2B096724"/>
    <w:rsid w:val="2B286BC5"/>
    <w:rsid w:val="2B821FA7"/>
    <w:rsid w:val="2C2D2523"/>
    <w:rsid w:val="2E116773"/>
    <w:rsid w:val="2E3D31FA"/>
    <w:rsid w:val="2F57706B"/>
    <w:rsid w:val="2FC543AC"/>
    <w:rsid w:val="309E153D"/>
    <w:rsid w:val="3105250A"/>
    <w:rsid w:val="320C7232"/>
    <w:rsid w:val="32C610E0"/>
    <w:rsid w:val="332B4A96"/>
    <w:rsid w:val="3424062F"/>
    <w:rsid w:val="34947061"/>
    <w:rsid w:val="36EA2EF3"/>
    <w:rsid w:val="38AB1283"/>
    <w:rsid w:val="3A9E5DDE"/>
    <w:rsid w:val="3AB47501"/>
    <w:rsid w:val="3B0D2CD2"/>
    <w:rsid w:val="3B1D0A89"/>
    <w:rsid w:val="3B207A37"/>
    <w:rsid w:val="3BDF3B42"/>
    <w:rsid w:val="3C6A34FB"/>
    <w:rsid w:val="3C707F42"/>
    <w:rsid w:val="3D396C7C"/>
    <w:rsid w:val="3D7D7AB7"/>
    <w:rsid w:val="3E7D5A38"/>
    <w:rsid w:val="3EDDCDE0"/>
    <w:rsid w:val="3EE55CC8"/>
    <w:rsid w:val="3FDD483D"/>
    <w:rsid w:val="3FF60989"/>
    <w:rsid w:val="3FFD9146"/>
    <w:rsid w:val="40B662C9"/>
    <w:rsid w:val="414C48A8"/>
    <w:rsid w:val="42205E17"/>
    <w:rsid w:val="4311195E"/>
    <w:rsid w:val="4459190E"/>
    <w:rsid w:val="445B0426"/>
    <w:rsid w:val="446366DB"/>
    <w:rsid w:val="44637395"/>
    <w:rsid w:val="44D53D34"/>
    <w:rsid w:val="461F6313"/>
    <w:rsid w:val="4A0C2326"/>
    <w:rsid w:val="4AB71F04"/>
    <w:rsid w:val="4C472EC8"/>
    <w:rsid w:val="4CBB0915"/>
    <w:rsid w:val="4CE60A62"/>
    <w:rsid w:val="4D6F2A8C"/>
    <w:rsid w:val="4E306B5A"/>
    <w:rsid w:val="4E331452"/>
    <w:rsid w:val="4E3F2D9E"/>
    <w:rsid w:val="4EB69CDD"/>
    <w:rsid w:val="4F7CD748"/>
    <w:rsid w:val="51BB25F2"/>
    <w:rsid w:val="52294199"/>
    <w:rsid w:val="529D54C2"/>
    <w:rsid w:val="52F460A0"/>
    <w:rsid w:val="531E68CD"/>
    <w:rsid w:val="545C6AF1"/>
    <w:rsid w:val="5560504E"/>
    <w:rsid w:val="5880387B"/>
    <w:rsid w:val="59D9651C"/>
    <w:rsid w:val="5A2B3C2C"/>
    <w:rsid w:val="5A379AC8"/>
    <w:rsid w:val="5AC73DFD"/>
    <w:rsid w:val="5AD654AB"/>
    <w:rsid w:val="5B270CC2"/>
    <w:rsid w:val="5BD75000"/>
    <w:rsid w:val="5C3B496D"/>
    <w:rsid w:val="5C42351C"/>
    <w:rsid w:val="5D1B313B"/>
    <w:rsid w:val="5DCB16D1"/>
    <w:rsid w:val="5DDA9F92"/>
    <w:rsid w:val="5E910B3F"/>
    <w:rsid w:val="5EEF8CCD"/>
    <w:rsid w:val="5FF71C75"/>
    <w:rsid w:val="601C6F45"/>
    <w:rsid w:val="628B0C8D"/>
    <w:rsid w:val="630BA68A"/>
    <w:rsid w:val="63414917"/>
    <w:rsid w:val="637715D5"/>
    <w:rsid w:val="637FC34D"/>
    <w:rsid w:val="64195594"/>
    <w:rsid w:val="65637788"/>
    <w:rsid w:val="666A0BEA"/>
    <w:rsid w:val="66AF2626"/>
    <w:rsid w:val="66B772E6"/>
    <w:rsid w:val="69E52920"/>
    <w:rsid w:val="6B462F57"/>
    <w:rsid w:val="6C5E0200"/>
    <w:rsid w:val="6DC7CFC1"/>
    <w:rsid w:val="6DC80CEB"/>
    <w:rsid w:val="6E377AA1"/>
    <w:rsid w:val="6FB7B8D2"/>
    <w:rsid w:val="71AE2B03"/>
    <w:rsid w:val="72026C0C"/>
    <w:rsid w:val="721C3F61"/>
    <w:rsid w:val="72926213"/>
    <w:rsid w:val="73276F1C"/>
    <w:rsid w:val="732F50CF"/>
    <w:rsid w:val="73F7780B"/>
    <w:rsid w:val="747B7BA5"/>
    <w:rsid w:val="75123F8E"/>
    <w:rsid w:val="75795E84"/>
    <w:rsid w:val="75A373B3"/>
    <w:rsid w:val="75C81FAE"/>
    <w:rsid w:val="75F62A0E"/>
    <w:rsid w:val="77253DEC"/>
    <w:rsid w:val="7745547A"/>
    <w:rsid w:val="77744C19"/>
    <w:rsid w:val="77AF22E3"/>
    <w:rsid w:val="77F66609"/>
    <w:rsid w:val="789E5CA1"/>
    <w:rsid w:val="78CE2999"/>
    <w:rsid w:val="7BBB8475"/>
    <w:rsid w:val="7DE210B2"/>
    <w:rsid w:val="7DF743FC"/>
    <w:rsid w:val="7DFDD103"/>
    <w:rsid w:val="7DFE0F9B"/>
    <w:rsid w:val="7E565D6B"/>
    <w:rsid w:val="7ED77350"/>
    <w:rsid w:val="7EF599D9"/>
    <w:rsid w:val="7FDB5E9A"/>
    <w:rsid w:val="7FFF9F9F"/>
    <w:rsid w:val="8F5F1E54"/>
    <w:rsid w:val="AFFB51D2"/>
    <w:rsid w:val="B3FED341"/>
    <w:rsid w:val="B7BA4E83"/>
    <w:rsid w:val="B7FFCD42"/>
    <w:rsid w:val="B97F9B6A"/>
    <w:rsid w:val="BBC69712"/>
    <w:rsid w:val="BDFF83DF"/>
    <w:rsid w:val="BE5A6820"/>
    <w:rsid w:val="BEDB78D6"/>
    <w:rsid w:val="BFEFC600"/>
    <w:rsid w:val="CCFFAEBE"/>
    <w:rsid w:val="CDFE109A"/>
    <w:rsid w:val="CEFF0533"/>
    <w:rsid w:val="D4AD0674"/>
    <w:rsid w:val="D5EB61F2"/>
    <w:rsid w:val="D65CA75C"/>
    <w:rsid w:val="D7FF1935"/>
    <w:rsid w:val="D8BD1073"/>
    <w:rsid w:val="D9DF35E8"/>
    <w:rsid w:val="DBDBC525"/>
    <w:rsid w:val="DD2EB1FF"/>
    <w:rsid w:val="DECE2B20"/>
    <w:rsid w:val="DFB5C0F2"/>
    <w:rsid w:val="E1CD54A6"/>
    <w:rsid w:val="E7F6288E"/>
    <w:rsid w:val="ECFF50A2"/>
    <w:rsid w:val="F03500B7"/>
    <w:rsid w:val="F279B823"/>
    <w:rsid w:val="F4DF8F1D"/>
    <w:rsid w:val="F89A470C"/>
    <w:rsid w:val="FB6F8290"/>
    <w:rsid w:val="FB965DB0"/>
    <w:rsid w:val="FBF6270D"/>
    <w:rsid w:val="FDF3D538"/>
    <w:rsid w:val="FEBBDB4F"/>
    <w:rsid w:val="FF4BC222"/>
    <w:rsid w:val="FFA48112"/>
    <w:rsid w:val="FFD9FC31"/>
    <w:rsid w:val="FFFEAC3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68"/>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69"/>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60">
    <w:name w:val="Default Paragraph Font"/>
    <w:qFormat/>
    <w:uiPriority w:val="0"/>
  </w:style>
  <w:style w:type="table" w:default="1" w:styleId="58">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70"/>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71"/>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afterLines="0" w:afterAutospacing="0" w:line="360" w:lineRule="auto"/>
      <w:ind w:left="420" w:leftChars="200"/>
    </w:pPr>
    <w:rPr>
      <w:sz w:val="24"/>
    </w:rPr>
  </w:style>
  <w:style w:type="paragraph" w:styleId="27">
    <w:name w:val="Block Text"/>
    <w:basedOn w:val="1"/>
    <w:unhideWhenUsed/>
    <w:qFormat/>
    <w:uiPriority w:val="99"/>
    <w:pPr>
      <w:spacing w:line="500" w:lineRule="exact"/>
      <w:ind w:firstLine="960"/>
      <w:jc w:val="left"/>
    </w:pPr>
  </w:style>
  <w:style w:type="paragraph" w:styleId="28">
    <w:name w:val="List Bullet 2"/>
    <w:basedOn w:val="1"/>
    <w:qFormat/>
    <w:uiPriority w:val="0"/>
    <w:pPr>
      <w:numPr>
        <w:ilvl w:val="0"/>
        <w:numId w:val="4"/>
      </w:numPr>
      <w:adjustRightInd w:val="0"/>
      <w:snapToGrid w:val="0"/>
      <w:spacing w:line="360" w:lineRule="auto"/>
    </w:pPr>
    <w:rPr>
      <w:sz w:val="24"/>
    </w:rPr>
  </w:style>
  <w:style w:type="paragraph" w:styleId="29">
    <w:name w:val="toc 5"/>
    <w:basedOn w:val="1"/>
    <w:next w:val="1"/>
    <w:qFormat/>
    <w:uiPriority w:val="0"/>
    <w:pPr>
      <w:ind w:left="1680" w:leftChars="800"/>
    </w:pPr>
  </w:style>
  <w:style w:type="paragraph" w:styleId="30">
    <w:name w:val="toc 3"/>
    <w:basedOn w:val="1"/>
    <w:next w:val="1"/>
    <w:qFormat/>
    <w:uiPriority w:val="39"/>
    <w:pPr>
      <w:ind w:left="840" w:leftChars="400"/>
    </w:pPr>
  </w:style>
  <w:style w:type="paragraph" w:styleId="31">
    <w:name w:val="Plain Text"/>
    <w:basedOn w:val="1"/>
    <w:link w:val="72"/>
    <w:qFormat/>
    <w:uiPriority w:val="0"/>
    <w:rPr>
      <w:rFonts w:ascii="宋体" w:hAnsi="Courier New"/>
      <w:sz w:val="21"/>
    </w:rPr>
  </w:style>
  <w:style w:type="paragraph" w:styleId="32">
    <w:name w:val="toc 8"/>
    <w:basedOn w:val="1"/>
    <w:next w:val="1"/>
    <w:qFormat/>
    <w:uiPriority w:val="0"/>
    <w:pPr>
      <w:ind w:left="2940" w:leftChars="1400"/>
    </w:pPr>
  </w:style>
  <w:style w:type="paragraph" w:styleId="33">
    <w:name w:val="Date"/>
    <w:basedOn w:val="1"/>
    <w:next w:val="1"/>
    <w:link w:val="73"/>
    <w:qFormat/>
    <w:uiPriority w:val="0"/>
  </w:style>
  <w:style w:type="paragraph" w:styleId="34">
    <w:name w:val="Body Text Indent 2"/>
    <w:basedOn w:val="1"/>
    <w:link w:val="74"/>
    <w:qFormat/>
    <w:uiPriority w:val="0"/>
    <w:pPr>
      <w:snapToGrid w:val="0"/>
      <w:spacing w:line="560" w:lineRule="atLeast"/>
      <w:ind w:firstLine="540"/>
    </w:pPr>
  </w:style>
  <w:style w:type="paragraph" w:styleId="35">
    <w:name w:val="Balloon Text"/>
    <w:basedOn w:val="1"/>
    <w:qFormat/>
    <w:uiPriority w:val="0"/>
    <w:rPr>
      <w:sz w:val="18"/>
    </w:rPr>
  </w:style>
  <w:style w:type="paragraph" w:styleId="36">
    <w:name w:val="footer"/>
    <w:basedOn w:val="1"/>
    <w:qFormat/>
    <w:uiPriority w:val="0"/>
    <w:pPr>
      <w:tabs>
        <w:tab w:val="center" w:pos="4153"/>
        <w:tab w:val="right" w:pos="8306"/>
      </w:tabs>
      <w:snapToGrid w:val="0"/>
      <w:jc w:val="left"/>
    </w:pPr>
    <w:rPr>
      <w:sz w:val="18"/>
    </w:rPr>
  </w:style>
  <w:style w:type="paragraph" w:styleId="37">
    <w:name w:val="header"/>
    <w:basedOn w:val="1"/>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qFormat/>
    <w:uiPriority w:val="39"/>
    <w:pPr>
      <w:spacing w:line="180" w:lineRule="auto"/>
      <w:jc w:val="center"/>
    </w:pPr>
    <w:rPr>
      <w:sz w:val="30"/>
    </w:rPr>
  </w:style>
  <w:style w:type="paragraph" w:styleId="39">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40">
    <w:name w:val="toc 4"/>
    <w:basedOn w:val="1"/>
    <w:next w:val="1"/>
    <w:qFormat/>
    <w:uiPriority w:val="0"/>
    <w:pPr>
      <w:ind w:left="1260" w:leftChars="600"/>
    </w:pPr>
  </w:style>
  <w:style w:type="paragraph" w:styleId="41">
    <w:name w:val="footnote text"/>
    <w:basedOn w:val="1"/>
    <w:link w:val="75"/>
    <w:qFormat/>
    <w:uiPriority w:val="0"/>
    <w:pPr>
      <w:spacing w:line="360" w:lineRule="auto"/>
    </w:pPr>
    <w:rPr>
      <w:sz w:val="18"/>
    </w:rPr>
  </w:style>
  <w:style w:type="paragraph" w:styleId="42">
    <w:name w:val="toc 6"/>
    <w:basedOn w:val="1"/>
    <w:next w:val="1"/>
    <w:qFormat/>
    <w:uiPriority w:val="0"/>
    <w:pPr>
      <w:ind w:left="2100" w:leftChars="1000"/>
    </w:pPr>
  </w:style>
  <w:style w:type="paragraph" w:styleId="43">
    <w:name w:val="List 5"/>
    <w:basedOn w:val="1"/>
    <w:qFormat/>
    <w:uiPriority w:val="0"/>
    <w:pPr>
      <w:adjustRightInd w:val="0"/>
      <w:snapToGrid w:val="0"/>
      <w:spacing w:line="360" w:lineRule="auto"/>
      <w:ind w:left="100" w:leftChars="800" w:hanging="200" w:hangingChars="200"/>
    </w:pPr>
    <w:rPr>
      <w:sz w:val="24"/>
    </w:rPr>
  </w:style>
  <w:style w:type="paragraph" w:styleId="44">
    <w:name w:val="Body Text Indent 3"/>
    <w:basedOn w:val="1"/>
    <w:qFormat/>
    <w:uiPriority w:val="0"/>
    <w:pPr>
      <w:spacing w:line="360" w:lineRule="auto"/>
      <w:ind w:firstLine="632"/>
    </w:pPr>
    <w:rPr>
      <w:rFonts w:ascii="黑体" w:eastAsia="黑体"/>
    </w:r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ind w:left="420" w:leftChars="200"/>
    </w:pPr>
  </w:style>
  <w:style w:type="paragraph" w:styleId="47">
    <w:name w:val="toc 9"/>
    <w:basedOn w:val="1"/>
    <w:next w:val="1"/>
    <w:qFormat/>
    <w:uiPriority w:val="0"/>
    <w:pPr>
      <w:ind w:left="3360" w:leftChars="1600"/>
    </w:pPr>
  </w:style>
  <w:style w:type="paragraph" w:styleId="48">
    <w:name w:val="Body Text 2"/>
    <w:basedOn w:val="1"/>
    <w:qFormat/>
    <w:uiPriority w:val="0"/>
    <w:pPr>
      <w:adjustRightInd w:val="0"/>
      <w:snapToGrid w:val="0"/>
      <w:spacing w:after="120" w:afterLines="0" w:afterAutospacing="0" w:line="480" w:lineRule="auto"/>
    </w:pPr>
    <w:rPr>
      <w:sz w:val="24"/>
    </w:rPr>
  </w:style>
  <w:style w:type="paragraph" w:styleId="49">
    <w:name w:val="List 4"/>
    <w:basedOn w:val="1"/>
    <w:qFormat/>
    <w:uiPriority w:val="0"/>
    <w:pPr>
      <w:adjustRightInd w:val="0"/>
      <w:snapToGrid w:val="0"/>
      <w:spacing w:line="360" w:lineRule="auto"/>
      <w:ind w:left="100" w:leftChars="600" w:hanging="200" w:hangingChars="200"/>
    </w:pPr>
    <w:rPr>
      <w:sz w:val="24"/>
    </w:rPr>
  </w:style>
  <w:style w:type="paragraph" w:styleId="50">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1">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52">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3">
    <w:name w:val="index 1"/>
    <w:basedOn w:val="1"/>
    <w:next w:val="1"/>
    <w:qFormat/>
    <w:uiPriority w:val="0"/>
    <w:pPr>
      <w:adjustRightInd w:val="0"/>
      <w:spacing w:line="240" w:lineRule="atLeast"/>
      <w:textAlignment w:val="baseline"/>
    </w:pPr>
    <w:rPr>
      <w:rFonts w:ascii="宋体"/>
      <w:kern w:val="0"/>
      <w:sz w:val="21"/>
    </w:rPr>
  </w:style>
  <w:style w:type="paragraph" w:styleId="54">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5">
    <w:name w:val="annotation subject"/>
    <w:basedOn w:val="19"/>
    <w:next w:val="19"/>
    <w:link w:val="76"/>
    <w:qFormat/>
    <w:uiPriority w:val="0"/>
    <w:pPr>
      <w:adjustRightInd/>
      <w:spacing w:line="240" w:lineRule="auto"/>
      <w:textAlignment w:val="auto"/>
    </w:pPr>
  </w:style>
  <w:style w:type="paragraph" w:styleId="56">
    <w:name w:val="Body Text First Indent"/>
    <w:basedOn w:val="1"/>
    <w:qFormat/>
    <w:uiPriority w:val="0"/>
    <w:pPr>
      <w:spacing w:line="360" w:lineRule="auto"/>
      <w:ind w:firstLine="420"/>
    </w:pPr>
    <w:rPr>
      <w:rFonts w:ascii="宋体" w:hAnsi="宋体"/>
      <w:sz w:val="24"/>
    </w:rPr>
  </w:style>
  <w:style w:type="paragraph" w:styleId="57">
    <w:name w:val="Body Text First Indent 2"/>
    <w:basedOn w:val="23"/>
    <w:link w:val="77"/>
    <w:qFormat/>
    <w:uiPriority w:val="0"/>
    <w:pPr>
      <w:spacing w:after="120" w:afterLines="0" w:line="240" w:lineRule="auto"/>
      <w:ind w:left="420" w:leftChars="200" w:firstLine="420" w:firstLineChars="200"/>
    </w:pPr>
  </w:style>
  <w:style w:type="table" w:styleId="59">
    <w:name w:val="Table Grid"/>
    <w:basedOn w:val="5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22"/>
    <w:rPr>
      <w:b/>
    </w:rPr>
  </w:style>
  <w:style w:type="character" w:styleId="62">
    <w:name w:val="page number"/>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2 Char"/>
    <w:link w:val="3"/>
    <w:qFormat/>
    <w:uiPriority w:val="0"/>
    <w:rPr>
      <w:rFonts w:ascii="Arial" w:hAnsi="Arial" w:eastAsia="黑体"/>
      <w:b/>
      <w:kern w:val="2"/>
      <w:sz w:val="32"/>
    </w:rPr>
  </w:style>
  <w:style w:type="character" w:customStyle="1" w:styleId="69">
    <w:name w:val="标题 3 Char"/>
    <w:link w:val="4"/>
    <w:qFormat/>
    <w:uiPriority w:val="0"/>
    <w:rPr>
      <w:rFonts w:eastAsia="宋体"/>
      <w:b/>
      <w:kern w:val="2"/>
      <w:sz w:val="32"/>
      <w:lang w:val="en-US" w:eastAsia="zh-CN"/>
    </w:rPr>
  </w:style>
  <w:style w:type="character" w:customStyle="1" w:styleId="70">
    <w:name w:val="批注文字 Char"/>
    <w:link w:val="19"/>
    <w:qFormat/>
    <w:uiPriority w:val="0"/>
    <w:rPr>
      <w:sz w:val="24"/>
    </w:rPr>
  </w:style>
  <w:style w:type="character" w:customStyle="1" w:styleId="71">
    <w:name w:val="正文文本缩进 Char"/>
    <w:link w:val="23"/>
    <w:qFormat/>
    <w:uiPriority w:val="0"/>
    <w:rPr>
      <w:kern w:val="2"/>
      <w:sz w:val="44"/>
    </w:rPr>
  </w:style>
  <w:style w:type="character" w:customStyle="1" w:styleId="72">
    <w:name w:val="纯文本 Char"/>
    <w:link w:val="31"/>
    <w:qFormat/>
    <w:uiPriority w:val="0"/>
    <w:rPr>
      <w:rFonts w:ascii="宋体" w:hAnsi="Courier New"/>
      <w:kern w:val="2"/>
      <w:sz w:val="21"/>
    </w:rPr>
  </w:style>
  <w:style w:type="character" w:customStyle="1" w:styleId="73">
    <w:name w:val="日期 Char"/>
    <w:link w:val="33"/>
    <w:qFormat/>
    <w:uiPriority w:val="0"/>
    <w:rPr>
      <w:kern w:val="2"/>
      <w:sz w:val="28"/>
    </w:rPr>
  </w:style>
  <w:style w:type="character" w:customStyle="1" w:styleId="74">
    <w:name w:val="正文文本缩进 2 Char"/>
    <w:link w:val="34"/>
    <w:qFormat/>
    <w:uiPriority w:val="0"/>
    <w:rPr>
      <w:kern w:val="2"/>
      <w:sz w:val="28"/>
    </w:rPr>
  </w:style>
  <w:style w:type="character" w:customStyle="1" w:styleId="75">
    <w:name w:val="脚注文本 Char"/>
    <w:link w:val="41"/>
    <w:qFormat/>
    <w:uiPriority w:val="0"/>
    <w:rPr>
      <w:kern w:val="2"/>
      <w:sz w:val="18"/>
    </w:rPr>
  </w:style>
  <w:style w:type="character" w:customStyle="1" w:styleId="76">
    <w:name w:val="批注主题 Char"/>
    <w:link w:val="55"/>
    <w:qFormat/>
    <w:uiPriority w:val="0"/>
  </w:style>
  <w:style w:type="character" w:customStyle="1" w:styleId="77">
    <w:name w:val="正文首行缩进 2 Char"/>
    <w:link w:val="57"/>
    <w:qFormat/>
    <w:uiPriority w:val="0"/>
  </w:style>
  <w:style w:type="character" w:customStyle="1" w:styleId="78">
    <w:name w:val="content-white1"/>
    <w:qFormat/>
    <w:uiPriority w:val="0"/>
    <w:rPr>
      <w:rFonts w:ascii="_x000B__x000C_" w:hAnsi="_x000B__x000C_"/>
      <w:color w:val="auto"/>
      <w:sz w:val="18"/>
      <w:u w:val="none"/>
    </w:rPr>
  </w:style>
  <w:style w:type="character" w:customStyle="1" w:styleId="79">
    <w:name w:val=" Char Char3"/>
    <w:qFormat/>
    <w:uiPriority w:val="0"/>
    <w:rPr>
      <w:rFonts w:eastAsia="宋体"/>
      <w:kern w:val="2"/>
      <w:sz w:val="18"/>
      <w:lang w:val="en-US" w:eastAsia="zh-CN"/>
    </w:rPr>
  </w:style>
  <w:style w:type="character" w:customStyle="1" w:styleId="80">
    <w:name w:val="Table Text Char Char Char Char"/>
    <w:link w:val="81"/>
    <w:qFormat/>
    <w:uiPriority w:val="0"/>
    <w:rPr>
      <w:rFonts w:ascii="Arial" w:hAnsi="Arial"/>
      <w:kern w:val="2"/>
      <w:sz w:val="18"/>
      <w:lang w:val="en-US" w:eastAsia="zh-CN" w:bidi="ar-SA"/>
    </w:rPr>
  </w:style>
  <w:style w:type="paragraph" w:customStyle="1" w:styleId="81">
    <w:name w:val="Table Text Char Char Char"/>
    <w:link w:val="80"/>
    <w:qFormat/>
    <w:uiPriority w:val="0"/>
    <w:pPr>
      <w:snapToGrid w:val="0"/>
      <w:spacing w:before="80" w:after="80"/>
    </w:pPr>
    <w:rPr>
      <w:rFonts w:ascii="Arial" w:hAnsi="Arial" w:eastAsia="宋体" w:cs="Times New Roman"/>
      <w:kern w:val="2"/>
      <w:sz w:val="18"/>
      <w:lang w:val="en-US" w:eastAsia="zh-CN" w:bidi="ar-SA"/>
    </w:rPr>
  </w:style>
  <w:style w:type="character" w:customStyle="1" w:styleId="82">
    <w:name w:val=" Char Char7"/>
    <w:qFormat/>
    <w:uiPriority w:val="0"/>
    <w:rPr>
      <w:rFonts w:ascii="宋体" w:hAnsi="宋体" w:eastAsia="宋体"/>
      <w:kern w:val="2"/>
      <w:sz w:val="28"/>
    </w:rPr>
  </w:style>
  <w:style w:type="character" w:customStyle="1" w:styleId="83">
    <w:name w:val="未命名11"/>
    <w:qFormat/>
    <w:uiPriority w:val="0"/>
    <w:rPr>
      <w:color w:val="77FFFF"/>
      <w:sz w:val="24"/>
    </w:rPr>
  </w:style>
  <w:style w:type="character" w:customStyle="1" w:styleId="84">
    <w:name w:val="小 Char"/>
    <w:qFormat/>
    <w:uiPriority w:val="0"/>
    <w:rPr>
      <w:rFonts w:ascii="宋体" w:hAnsi="Courier New" w:eastAsia="宋体"/>
      <w:kern w:val="2"/>
      <w:sz w:val="21"/>
      <w:lang w:val="en-US" w:eastAsia="zh-CN" w:bidi="ar-SA"/>
    </w:rPr>
  </w:style>
  <w:style w:type="character" w:customStyle="1" w:styleId="85">
    <w:name w:val="文字 Char"/>
    <w:link w:val="86"/>
    <w:qFormat/>
    <w:uiPriority w:val="0"/>
    <w:rPr>
      <w:rFonts w:ascii="宋体"/>
      <w:kern w:val="2"/>
      <w:sz w:val="28"/>
    </w:rPr>
  </w:style>
  <w:style w:type="paragraph" w:customStyle="1" w:styleId="86">
    <w:name w:val="文字"/>
    <w:basedOn w:val="1"/>
    <w:link w:val="85"/>
    <w:qFormat/>
    <w:uiPriority w:val="0"/>
    <w:pPr>
      <w:tabs>
        <w:tab w:val="left" w:pos="8520"/>
      </w:tabs>
      <w:spacing w:line="312" w:lineRule="auto"/>
      <w:ind w:right="-210" w:firstLine="556"/>
    </w:pPr>
    <w:rPr>
      <w:rFonts w:ascii="宋体"/>
    </w:rPr>
  </w:style>
  <w:style w:type="character" w:customStyle="1" w:styleId="87">
    <w:name w:val="v151"/>
    <w:qFormat/>
    <w:uiPriority w:val="0"/>
    <w:rPr>
      <w:sz w:val="18"/>
    </w:rPr>
  </w:style>
  <w:style w:type="character" w:customStyle="1" w:styleId="88">
    <w:name w:val=" Char Char2"/>
    <w:qFormat/>
    <w:uiPriority w:val="0"/>
    <w:rPr>
      <w:rFonts w:eastAsia="宋体"/>
      <w:kern w:val="2"/>
      <w:sz w:val="18"/>
      <w:lang w:val="en-US" w:eastAsia="zh-CN"/>
    </w:rPr>
  </w:style>
  <w:style w:type="character" w:customStyle="1" w:styleId="89">
    <w:name w:val="Table Text Char"/>
    <w:link w:val="90"/>
    <w:qFormat/>
    <w:uiPriority w:val="0"/>
    <w:rPr>
      <w:rFonts w:ascii="Arial" w:hAnsi="Arial"/>
      <w:kern w:val="2"/>
      <w:sz w:val="18"/>
      <w:lang w:val="en-US" w:eastAsia="zh-CN" w:bidi="ar-SA"/>
    </w:rPr>
  </w:style>
  <w:style w:type="paragraph" w:customStyle="1" w:styleId="90">
    <w:name w:val="Table Text"/>
    <w:link w:val="89"/>
    <w:qFormat/>
    <w:uiPriority w:val="0"/>
    <w:pPr>
      <w:snapToGrid w:val="0"/>
      <w:spacing w:before="80" w:after="80"/>
    </w:pPr>
    <w:rPr>
      <w:rFonts w:ascii="Arial" w:hAnsi="Arial" w:eastAsia="宋体" w:cs="Times New Roman"/>
      <w:kern w:val="2"/>
      <w:sz w:val="18"/>
      <w:lang w:val="en-US" w:eastAsia="zh-CN" w:bidi="ar-SA"/>
    </w:rPr>
  </w:style>
  <w:style w:type="character" w:customStyle="1" w:styleId="91">
    <w:name w:val="Table Heading Char Char"/>
    <w:qFormat/>
    <w:uiPriority w:val="0"/>
    <w:rPr>
      <w:rFonts w:ascii="Arial" w:hAnsi="Arial" w:eastAsia="黑体"/>
      <w:kern w:val="2"/>
      <w:sz w:val="18"/>
      <w:lang w:val="en-US" w:eastAsia="zh-CN"/>
    </w:rPr>
  </w:style>
  <w:style w:type="character" w:customStyle="1" w:styleId="92">
    <w:name w:val=" Char Char11"/>
    <w:qFormat/>
    <w:uiPriority w:val="0"/>
    <w:rPr>
      <w:rFonts w:ascii="宋体"/>
      <w:kern w:val="2"/>
      <w:sz w:val="28"/>
    </w:rPr>
  </w:style>
  <w:style w:type="character" w:customStyle="1" w:styleId="93">
    <w:name w:val="样式 宋体"/>
    <w:qFormat/>
    <w:uiPriority w:val="0"/>
    <w:rPr>
      <w:rFonts w:ascii="宋体" w:hAnsi="宋体" w:eastAsia="宋体"/>
      <w:sz w:val="28"/>
    </w:rPr>
  </w:style>
  <w:style w:type="character" w:customStyle="1" w:styleId="94">
    <w:name w:val="正文 + 三号 Char"/>
    <w:qFormat/>
    <w:uiPriority w:val="0"/>
    <w:rPr>
      <w:rFonts w:eastAsia="宋体"/>
      <w:kern w:val="2"/>
      <w:sz w:val="21"/>
      <w:lang w:val="en-US" w:eastAsia="zh-CN"/>
    </w:rPr>
  </w:style>
  <w:style w:type="character" w:customStyle="1" w:styleId="95">
    <w:name w:val="crowed11"/>
    <w:qFormat/>
    <w:uiPriority w:val="0"/>
    <w:rPr>
      <w:rFonts w:hint="default" w:ascii="_x000B__x000C_" w:hAnsi="_x000B__x000C_"/>
      <w:sz w:val="24"/>
    </w:rPr>
  </w:style>
  <w:style w:type="character" w:customStyle="1" w:styleId="96">
    <w:name w:val="font1"/>
    <w:qFormat/>
    <w:uiPriority w:val="0"/>
    <w:rPr>
      <w:color w:val="000000"/>
      <w:sz w:val="18"/>
    </w:rPr>
  </w:style>
  <w:style w:type="character" w:customStyle="1" w:styleId="97">
    <w:name w:val="H2 Char"/>
    <w:qFormat/>
    <w:uiPriority w:val="0"/>
    <w:rPr>
      <w:rFonts w:ascii="Arial" w:hAnsi="Arial" w:eastAsia="宋体"/>
      <w:kern w:val="2"/>
      <w:sz w:val="28"/>
      <w:lang w:val="en-US" w:eastAsia="zh-CN"/>
    </w:rPr>
  </w:style>
  <w:style w:type="character" w:customStyle="1" w:styleId="98">
    <w:name w:val=" Char Char4"/>
    <w:qFormat/>
    <w:uiPriority w:val="0"/>
    <w:rPr>
      <w:rFonts w:eastAsia="宋体"/>
      <w:b/>
      <w:kern w:val="2"/>
      <w:sz w:val="21"/>
      <w:lang w:val="en-US" w:eastAsia="zh-CN"/>
    </w:rPr>
  </w:style>
  <w:style w:type="character" w:customStyle="1" w:styleId="99">
    <w:name w:val="title_emph1"/>
    <w:qFormat/>
    <w:uiPriority w:val="0"/>
    <w:rPr>
      <w:rFonts w:hint="default" w:ascii="Arial" w:hAnsi="Arial"/>
      <w:b/>
      <w:sz w:val="20"/>
    </w:rPr>
  </w:style>
  <w:style w:type="character" w:customStyle="1" w:styleId="100">
    <w:name w:val=" Char Char6"/>
    <w:qFormat/>
    <w:uiPriority w:val="0"/>
    <w:rPr>
      <w:rFonts w:ascii="仿宋_GB2312" w:eastAsia="仿宋_GB2312"/>
      <w:kern w:val="2"/>
      <w:sz w:val="32"/>
    </w:rPr>
  </w:style>
  <w:style w:type="character" w:customStyle="1" w:styleId="101">
    <w:name w:val="top-det1"/>
    <w:qFormat/>
    <w:uiPriority w:val="0"/>
    <w:rPr>
      <w:b/>
      <w:color w:val="000000"/>
    </w:rPr>
  </w:style>
  <w:style w:type="character" w:customStyle="1" w:styleId="102">
    <w:name w:val=" Char Char5"/>
    <w:qFormat/>
    <w:uiPriority w:val="0"/>
    <w:rPr>
      <w:rFonts w:ascii="Arial" w:hAnsi="Arial" w:eastAsia="宋体"/>
      <w:b/>
      <w:smallCaps/>
      <w:kern w:val="28"/>
      <w:sz w:val="36"/>
      <w:lang w:val="en-US" w:eastAsia="en-US"/>
    </w:rPr>
  </w:style>
  <w:style w:type="character" w:customStyle="1" w:styleId="103">
    <w:name w:val="标书正文:  0.74 厘米 Char1"/>
    <w:qFormat/>
    <w:uiPriority w:val="0"/>
    <w:rPr>
      <w:rFonts w:eastAsia="宋体"/>
      <w:kern w:val="2"/>
      <w:sz w:val="24"/>
      <w:lang w:val="en-US" w:eastAsia="zh-CN"/>
    </w:rPr>
  </w:style>
  <w:style w:type="character" w:customStyle="1" w:styleId="104">
    <w:name w:val="Table Text Char1 Char"/>
    <w:qFormat/>
    <w:uiPriority w:val="0"/>
    <w:rPr>
      <w:rFonts w:ascii="Arial" w:hAnsi="Arial"/>
      <w:kern w:val="2"/>
      <w:sz w:val="18"/>
      <w:lang w:val="en-US" w:eastAsia="zh-CN" w:bidi="ar-SA"/>
    </w:rPr>
  </w:style>
  <w:style w:type="character" w:customStyle="1" w:styleId="105">
    <w:name w:val=" Char Char"/>
    <w:qFormat/>
    <w:uiPriority w:val="0"/>
    <w:rPr>
      <w:rFonts w:ascii="宋体" w:hAnsi="宋体" w:eastAsia="宋体"/>
      <w:kern w:val="2"/>
      <w:sz w:val="24"/>
      <w:lang w:val="en-US" w:eastAsia="zh-CN" w:bidi="ar-SA"/>
    </w:rPr>
  </w:style>
  <w:style w:type="paragraph" w:customStyle="1" w:styleId="106">
    <w:name w:val="IN Feature"/>
    <w:next w:val="107"/>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07">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08">
    <w:name w:val="表文字"/>
    <w:qFormat/>
    <w:uiPriority w:val="0"/>
    <w:rPr>
      <w:rFonts w:ascii="宋体" w:hAnsi="Times New Roman" w:eastAsia="宋体" w:cs="Times New Roman"/>
      <w:kern w:val="2"/>
      <w:lang w:val="en-US" w:eastAsia="zh-CN" w:bidi="ar-SA"/>
    </w:rPr>
  </w:style>
  <w:style w:type="paragraph" w:customStyle="1" w:styleId="109">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10">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11">
    <w:name w:val="Char1 Char Char Char"/>
    <w:basedOn w:val="1"/>
    <w:qFormat/>
    <w:uiPriority w:val="0"/>
    <w:rPr>
      <w:rFonts w:ascii="Tahoma" w:hAnsi="Tahoma"/>
      <w:sz w:val="30"/>
    </w:rPr>
  </w:style>
  <w:style w:type="paragraph" w:customStyle="1" w:styleId="112">
    <w:name w:val="二级列表"/>
    <w:basedOn w:val="113"/>
    <w:next w:val="113"/>
    <w:qFormat/>
    <w:uiPriority w:val="0"/>
    <w:pPr>
      <w:tabs>
        <w:tab w:val="left" w:pos="2120"/>
      </w:tabs>
      <w:ind w:firstLine="0" w:firstLineChars="0"/>
    </w:pPr>
    <w:rPr>
      <w:b/>
    </w:rPr>
  </w:style>
  <w:style w:type="paragraph" w:customStyle="1" w:styleId="113">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14">
    <w:name w:val="00"/>
    <w:basedOn w:val="1"/>
    <w:qFormat/>
    <w:uiPriority w:val="0"/>
    <w:pPr>
      <w:autoSpaceDE w:val="0"/>
      <w:autoSpaceDN w:val="0"/>
      <w:adjustRightInd w:val="0"/>
      <w:jc w:val="left"/>
    </w:pPr>
    <w:rPr>
      <w:rFonts w:ascii="黑体" w:eastAsia="黑体"/>
      <w:b/>
      <w:kern w:val="0"/>
      <w:sz w:val="20"/>
    </w:rPr>
  </w:style>
  <w:style w:type="paragraph" w:customStyle="1" w:styleId="115">
    <w:name w:val="1.正文"/>
    <w:basedOn w:val="1"/>
    <w:qFormat/>
    <w:uiPriority w:val="0"/>
    <w:pPr>
      <w:spacing w:line="360" w:lineRule="auto"/>
      <w:ind w:left="540" w:leftChars="225" w:firstLine="540" w:firstLineChars="225"/>
    </w:pPr>
    <w:rPr>
      <w:sz w:val="24"/>
    </w:rPr>
  </w:style>
  <w:style w:type="paragraph" w:customStyle="1" w:styleId="116">
    <w:name w:val="内容标题"/>
    <w:basedOn w:val="17"/>
    <w:qFormat/>
    <w:uiPriority w:val="0"/>
    <w:rPr>
      <w:rFonts w:ascii="Tahoma" w:hAnsi="Tahoma"/>
      <w:sz w:val="24"/>
    </w:rPr>
  </w:style>
  <w:style w:type="paragraph" w:customStyle="1" w:styleId="117">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18">
    <w:name w:val="表头"/>
    <w:basedOn w:val="119"/>
    <w:qFormat/>
    <w:uiPriority w:val="0"/>
    <w:pPr>
      <w:jc w:val="center"/>
    </w:pPr>
    <w:rPr>
      <w:b/>
      <w:bCs/>
    </w:rPr>
  </w:style>
  <w:style w:type="paragraph" w:customStyle="1" w:styleId="119">
    <w:name w:val="表格正文"/>
    <w:basedOn w:val="1"/>
    <w:qFormat/>
    <w:uiPriority w:val="0"/>
    <w:rPr>
      <w:rFonts w:ascii="Calibri" w:hAnsi="Calibri" w:eastAsia="仿宋" w:cs="宋体"/>
      <w:sz w:val="24"/>
    </w:rPr>
  </w:style>
  <w:style w:type="paragraph" w:customStyle="1" w:styleId="120">
    <w:name w:val="正文1"/>
    <w:basedOn w:val="1"/>
    <w:qFormat/>
    <w:uiPriority w:val="0"/>
    <w:pPr>
      <w:spacing w:line="300" w:lineRule="auto"/>
      <w:ind w:firstLine="200" w:firstLineChars="200"/>
    </w:pPr>
    <w:rPr>
      <w:sz w:val="24"/>
    </w:rPr>
  </w:style>
  <w:style w:type="paragraph" w:customStyle="1" w:styleId="121">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22">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23">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124">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25">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6">
    <w:name w:val="Title - Date"/>
    <w:basedOn w:val="54"/>
    <w:next w:val="1"/>
    <w:qFormat/>
    <w:uiPriority w:val="0"/>
    <w:pPr>
      <w:spacing w:before="240" w:beforeLines="0" w:beforeAutospacing="0" w:after="720" w:afterLines="0" w:afterAutospacing="0"/>
    </w:pPr>
    <w:rPr>
      <w:sz w:val="28"/>
    </w:rPr>
  </w:style>
  <w:style w:type="paragraph" w:customStyle="1" w:styleId="127">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28">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129">
    <w:name w:val=" Char1 Char Char Char"/>
    <w:basedOn w:val="1"/>
    <w:qFormat/>
    <w:uiPriority w:val="0"/>
    <w:rPr>
      <w:rFonts w:ascii="Tahoma" w:hAnsi="Tahoma"/>
      <w:sz w:val="24"/>
    </w:rPr>
  </w:style>
  <w:style w:type="paragraph" w:customStyle="1" w:styleId="130">
    <w:name w:val=" Char1"/>
    <w:basedOn w:val="1"/>
    <w:qFormat/>
    <w:uiPriority w:val="0"/>
    <w:rPr>
      <w:sz w:val="21"/>
    </w:rPr>
  </w:style>
  <w:style w:type="paragraph" w:customStyle="1" w:styleId="131">
    <w:name w:val="表头样式"/>
    <w:basedOn w:val="1"/>
    <w:qFormat/>
    <w:uiPriority w:val="0"/>
    <w:pPr>
      <w:autoSpaceDE w:val="0"/>
      <w:autoSpaceDN w:val="0"/>
      <w:adjustRightInd w:val="0"/>
      <w:spacing w:line="360" w:lineRule="auto"/>
      <w:jc w:val="left"/>
    </w:pPr>
    <w:rPr>
      <w:b/>
      <w:kern w:val="0"/>
      <w:sz w:val="21"/>
    </w:rPr>
  </w:style>
  <w:style w:type="paragraph" w:customStyle="1" w:styleId="132">
    <w:name w:val="样式 正文缩进正文（首行缩进两字）表正文正文非缩进特点标题4段1 + 首行缩进:  2 字符"/>
    <w:basedOn w:val="15"/>
    <w:qFormat/>
    <w:uiPriority w:val="0"/>
    <w:pPr>
      <w:ind w:firstLine="480" w:firstLineChars="200"/>
    </w:pPr>
  </w:style>
  <w:style w:type="paragraph" w:customStyle="1" w:styleId="133">
    <w:name w:val="样式4"/>
    <w:basedOn w:val="5"/>
    <w:qFormat/>
    <w:uiPriority w:val="0"/>
    <w:pPr>
      <w:adjustRightInd w:val="0"/>
      <w:snapToGrid w:val="0"/>
    </w:pPr>
  </w:style>
  <w:style w:type="paragraph" w:customStyle="1" w:styleId="134">
    <w:name w:val="Body Text Indent 2"/>
    <w:basedOn w:val="1"/>
    <w:qFormat/>
    <w:uiPriority w:val="0"/>
    <w:pPr>
      <w:adjustRightInd w:val="0"/>
      <w:spacing w:before="120" w:beforeLines="0" w:beforeAutospacing="0"/>
      <w:ind w:firstLine="420"/>
      <w:textAlignment w:val="baseline"/>
    </w:pPr>
    <w:rPr>
      <w:sz w:val="24"/>
    </w:rPr>
  </w:style>
  <w:style w:type="paragraph" w:customStyle="1" w:styleId="135">
    <w:name w:val="首行缩进 1"/>
    <w:basedOn w:val="1"/>
    <w:qFormat/>
    <w:uiPriority w:val="0"/>
    <w:pPr>
      <w:spacing w:after="120" w:afterLines="0" w:afterAutospacing="0" w:line="360" w:lineRule="auto"/>
      <w:ind w:firstLine="200" w:firstLineChars="200"/>
    </w:pPr>
    <w:rPr>
      <w:sz w:val="24"/>
    </w:rPr>
  </w:style>
  <w:style w:type="paragraph" w:customStyle="1" w:styleId="136">
    <w:name w:val="样式 首行缩进:  0.74 厘米"/>
    <w:basedOn w:val="1"/>
    <w:qFormat/>
    <w:uiPriority w:val="0"/>
    <w:pPr>
      <w:spacing w:line="360" w:lineRule="auto"/>
      <w:ind w:firstLine="420"/>
    </w:pPr>
    <w:rPr>
      <w:sz w:val="24"/>
    </w:rPr>
  </w:style>
  <w:style w:type="paragraph" w:customStyle="1" w:styleId="137">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38">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39">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40">
    <w:name w:val="Title - Revision"/>
    <w:basedOn w:val="54"/>
    <w:qFormat/>
    <w:uiPriority w:val="0"/>
    <w:pPr>
      <w:spacing w:before="720" w:beforeLines="0" w:beforeAutospacing="0"/>
    </w:pPr>
  </w:style>
  <w:style w:type="paragraph" w:customStyle="1" w:styleId="141">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142">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43">
    <w:name w:val="1"/>
    <w:basedOn w:val="1"/>
    <w:next w:val="31"/>
    <w:qFormat/>
    <w:uiPriority w:val="0"/>
    <w:rPr>
      <w:rFonts w:ascii="宋体" w:hAnsi="Courier New"/>
      <w:sz w:val="21"/>
    </w:rPr>
  </w:style>
  <w:style w:type="paragraph" w:customStyle="1" w:styleId="144">
    <w:name w:val="Table Contents"/>
    <w:basedOn w:val="22"/>
    <w:qFormat/>
    <w:uiPriority w:val="0"/>
    <w:pPr>
      <w:suppressAutoHyphens/>
      <w:jc w:val="left"/>
    </w:pPr>
    <w:rPr>
      <w:rFonts w:ascii="Times New Roman" w:eastAsia="Times New Roman"/>
      <w:kern w:val="0"/>
      <w:sz w:val="24"/>
    </w:rPr>
  </w:style>
  <w:style w:type="paragraph" w:customStyle="1" w:styleId="145">
    <w:name w:val="Item Step in Table"/>
    <w:qFormat/>
    <w:uiPriority w:val="0"/>
    <w:pPr>
      <w:numPr>
        <w:ilvl w:val="0"/>
        <w:numId w:val="5"/>
      </w:numPr>
      <w:tabs>
        <w:tab w:val="left" w:pos="397"/>
      </w:tabs>
      <w:spacing w:before="40" w:after="40"/>
      <w:jc w:val="both"/>
    </w:pPr>
    <w:rPr>
      <w:rFonts w:ascii="Arial" w:hAnsi="Arial" w:eastAsia="宋体" w:cs="Times New Roman"/>
      <w:sz w:val="18"/>
      <w:lang w:val="en-US" w:eastAsia="zh-CN" w:bidi="ar-SA"/>
    </w:rPr>
  </w:style>
  <w:style w:type="paragraph" w:customStyle="1" w:styleId="146">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47">
    <w:name w:val="Char Char Char Char Char Char Char"/>
    <w:basedOn w:val="17"/>
    <w:qFormat/>
    <w:uiPriority w:val="0"/>
    <w:rPr>
      <w:rFonts w:ascii="宋体" w:hAnsi="Tahoma"/>
    </w:rPr>
  </w:style>
  <w:style w:type="paragraph" w:customStyle="1" w:styleId="148">
    <w:name w:val="默认段落字体 Para Char Char Char Char Char Char Char Char Char1 Char Char Char Char"/>
    <w:basedOn w:val="1"/>
    <w:qFormat/>
    <w:uiPriority w:val="0"/>
    <w:rPr>
      <w:rFonts w:ascii="Tahoma" w:hAnsi="Tahoma"/>
      <w:sz w:val="24"/>
    </w:rPr>
  </w:style>
  <w:style w:type="paragraph" w:customStyle="1" w:styleId="149">
    <w:name w:val="标题无"/>
    <w:basedOn w:val="1"/>
    <w:qFormat/>
    <w:uiPriority w:val="0"/>
    <w:pPr>
      <w:spacing w:line="360" w:lineRule="auto"/>
    </w:pPr>
    <w:rPr>
      <w:sz w:val="24"/>
    </w:rPr>
  </w:style>
  <w:style w:type="paragraph" w:customStyle="1" w:styleId="150">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151">
    <w:name w:val="二级条标题"/>
    <w:basedOn w:val="152"/>
    <w:next w:val="154"/>
    <w:qFormat/>
    <w:uiPriority w:val="0"/>
    <w:pPr>
      <w:ind w:left="840"/>
      <w:outlineLvl w:val="3"/>
    </w:pPr>
  </w:style>
  <w:style w:type="paragraph" w:customStyle="1" w:styleId="152">
    <w:name w:val="一级条标题"/>
    <w:basedOn w:val="153"/>
    <w:next w:val="154"/>
    <w:qFormat/>
    <w:uiPriority w:val="0"/>
    <w:pPr>
      <w:numPr>
        <w:ilvl w:val="1"/>
        <w:numId w:val="0"/>
      </w:numPr>
      <w:spacing w:before="0" w:beforeLines="0" w:beforeAutospacing="0" w:after="0" w:afterLines="0" w:afterAutospacing="0"/>
      <w:ind w:left="525"/>
      <w:outlineLvl w:val="2"/>
    </w:pPr>
    <w:rPr>
      <w:sz w:val="21"/>
    </w:rPr>
  </w:style>
  <w:style w:type="paragraph" w:customStyle="1" w:styleId="153">
    <w:name w:val="章标题"/>
    <w:next w:val="1"/>
    <w:qFormat/>
    <w:uiPriority w:val="0"/>
    <w:pPr>
      <w:numPr>
        <w:ilvl w:val="1"/>
        <w:numId w:val="5"/>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5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5">
    <w:name w:val="_"/>
    <w:basedOn w:val="1"/>
    <w:qFormat/>
    <w:uiPriority w:val="0"/>
    <w:pPr>
      <w:adjustRightInd w:val="0"/>
      <w:spacing w:line="360" w:lineRule="auto"/>
      <w:ind w:left="480" w:firstLine="200" w:firstLineChars="200"/>
      <w:textAlignment w:val="baseline"/>
    </w:pPr>
    <w:rPr>
      <w:kern w:val="0"/>
      <w:sz w:val="24"/>
    </w:rPr>
  </w:style>
  <w:style w:type="paragraph" w:customStyle="1" w:styleId="156">
    <w:name w:val="关键词"/>
    <w:basedOn w:val="1"/>
    <w:next w:val="1"/>
    <w:qFormat/>
    <w:uiPriority w:val="0"/>
    <w:pPr>
      <w:spacing w:line="360" w:lineRule="auto"/>
    </w:pPr>
    <w:rPr>
      <w:rFonts w:eastAsia="黑体"/>
      <w:sz w:val="20"/>
    </w:rPr>
  </w:style>
  <w:style w:type="paragraph" w:customStyle="1" w:styleId="157">
    <w:name w:val="样式2"/>
    <w:basedOn w:val="5"/>
    <w:qFormat/>
    <w:uiPriority w:val="0"/>
    <w:pPr>
      <w:numPr>
        <w:ilvl w:val="0"/>
        <w:numId w:val="6"/>
      </w:numPr>
      <w:spacing w:before="560" w:beforeLines="0" w:line="400" w:lineRule="exact"/>
      <w:jc w:val="center"/>
      <w:outlineLvl w:val="0"/>
    </w:pPr>
    <w:rPr>
      <w:b w:val="0"/>
      <w:sz w:val="44"/>
    </w:rPr>
  </w:style>
  <w:style w:type="paragraph" w:customStyle="1" w:styleId="158">
    <w:name w:val="表头文本"/>
    <w:qFormat/>
    <w:uiPriority w:val="0"/>
    <w:pPr>
      <w:jc w:val="center"/>
    </w:pPr>
    <w:rPr>
      <w:rFonts w:ascii="Arial" w:hAnsi="Arial" w:eastAsia="宋体" w:cs="Times New Roman"/>
      <w:b/>
      <w:sz w:val="21"/>
      <w:lang w:val="en-US" w:eastAsia="zh-CN" w:bidi="ar-SA"/>
    </w:rPr>
  </w:style>
  <w:style w:type="paragraph" w:customStyle="1" w:styleId="159">
    <w:name w:val="_Style 157"/>
    <w:qFormat/>
    <w:uiPriority w:val="0"/>
    <w:rPr>
      <w:rFonts w:ascii="Times New Roman" w:hAnsi="Times New Roman" w:eastAsia="宋体" w:cs="Times New Roman"/>
      <w:kern w:val="2"/>
      <w:sz w:val="21"/>
      <w:lang w:val="en-US" w:eastAsia="zh-CN" w:bidi="ar-SA"/>
    </w:rPr>
  </w:style>
  <w:style w:type="paragraph" w:customStyle="1" w:styleId="160">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161">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kern w:val="44"/>
      <w:sz w:val="32"/>
    </w:rPr>
  </w:style>
  <w:style w:type="paragraph" w:customStyle="1" w:styleId="162">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63">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64">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65">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66">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67">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68">
    <w:name w:val="样式1xz"/>
    <w:basedOn w:val="1"/>
    <w:qFormat/>
    <w:uiPriority w:val="0"/>
    <w:pPr>
      <w:tabs>
        <w:tab w:val="left" w:pos="1050"/>
        <w:tab w:val="right" w:leader="dot" w:pos="8296"/>
      </w:tabs>
    </w:pPr>
    <w:rPr>
      <w:caps/>
      <w:spacing w:val="20"/>
      <w:sz w:val="24"/>
    </w:rPr>
  </w:style>
  <w:style w:type="paragraph" w:customStyle="1" w:styleId="169">
    <w:name w:val="样式 宋体 五号 行距: 单倍行距"/>
    <w:basedOn w:val="1"/>
    <w:qFormat/>
    <w:uiPriority w:val="0"/>
    <w:pPr>
      <w:adjustRightInd w:val="0"/>
      <w:jc w:val="left"/>
    </w:pPr>
    <w:rPr>
      <w:rFonts w:ascii="宋体" w:hAnsi="宋体"/>
      <w:kern w:val="0"/>
      <w:sz w:val="21"/>
    </w:rPr>
  </w:style>
  <w:style w:type="paragraph" w:customStyle="1" w:styleId="170">
    <w:name w:val="图片文字"/>
    <w:basedOn w:val="1"/>
    <w:qFormat/>
    <w:uiPriority w:val="0"/>
    <w:pPr>
      <w:spacing w:line="240" w:lineRule="atLeast"/>
      <w:jc w:val="center"/>
    </w:pPr>
    <w:rPr>
      <w:sz w:val="21"/>
    </w:rPr>
  </w:style>
  <w:style w:type="paragraph" w:customStyle="1" w:styleId="171">
    <w:name w:val="Char"/>
    <w:basedOn w:val="1"/>
    <w:qFormat/>
    <w:uiPriority w:val="0"/>
    <w:pPr>
      <w:spacing w:line="240" w:lineRule="atLeast"/>
      <w:ind w:left="420" w:firstLine="420"/>
    </w:pPr>
    <w:rPr>
      <w:kern w:val="0"/>
      <w:sz w:val="21"/>
    </w:rPr>
  </w:style>
  <w:style w:type="paragraph" w:customStyle="1" w:styleId="172">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73">
    <w:name w:val="Note"/>
    <w:basedOn w:val="1"/>
    <w:qFormat/>
    <w:uiPriority w:val="0"/>
    <w:pPr>
      <w:pBdr>
        <w:top w:val="single" w:color="auto" w:sz="12" w:space="3"/>
        <w:bottom w:val="single" w:color="auto" w:sz="12" w:space="3"/>
      </w:pBdr>
      <w:spacing w:line="360" w:lineRule="auto"/>
    </w:pPr>
    <w:rPr>
      <w:sz w:val="24"/>
    </w:rPr>
  </w:style>
  <w:style w:type="paragraph" w:customStyle="1" w:styleId="174">
    <w:name w:val=" Char"/>
    <w:basedOn w:val="1"/>
    <w:qFormat/>
    <w:uiPriority w:val="0"/>
    <w:pPr>
      <w:spacing w:line="240" w:lineRule="atLeast"/>
      <w:ind w:left="420" w:firstLine="420"/>
    </w:pPr>
    <w:rPr>
      <w:kern w:val="0"/>
      <w:sz w:val="21"/>
    </w:rPr>
  </w:style>
  <w:style w:type="paragraph" w:customStyle="1" w:styleId="175">
    <w:name w:val=" Char Char Char"/>
    <w:basedOn w:val="1"/>
    <w:qFormat/>
    <w:uiPriority w:val="0"/>
    <w:rPr>
      <w:rFonts w:ascii="Tahoma" w:hAnsi="Tahoma"/>
      <w:sz w:val="24"/>
    </w:rPr>
  </w:style>
  <w:style w:type="paragraph" w:customStyle="1" w:styleId="176">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77">
    <w:name w:val="标书正文:  0.74 厘米"/>
    <w:basedOn w:val="1"/>
    <w:qFormat/>
    <w:uiPriority w:val="0"/>
    <w:pPr>
      <w:snapToGrid w:val="0"/>
      <w:spacing w:line="360" w:lineRule="auto"/>
      <w:ind w:firstLine="420"/>
    </w:pPr>
    <w:rPr>
      <w:sz w:val="24"/>
    </w:rPr>
  </w:style>
  <w:style w:type="paragraph" w:customStyle="1" w:styleId="178">
    <w:name w:val=" Char Char 字元 字元 字元 Char Char Char Char"/>
    <w:basedOn w:val="1"/>
    <w:qFormat/>
    <w:uiPriority w:val="0"/>
    <w:pPr>
      <w:adjustRightInd w:val="0"/>
      <w:spacing w:line="360" w:lineRule="auto"/>
    </w:pPr>
    <w:rPr>
      <w:kern w:val="0"/>
      <w:sz w:val="24"/>
    </w:rPr>
  </w:style>
  <w:style w:type="paragraph" w:customStyle="1" w:styleId="179">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80">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181">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82">
    <w:name w:val=" Char Char14 Char Char"/>
    <w:basedOn w:val="1"/>
    <w:qFormat/>
    <w:uiPriority w:val="0"/>
    <w:rPr>
      <w:sz w:val="21"/>
      <w:szCs w:val="24"/>
    </w:rPr>
  </w:style>
  <w:style w:type="paragraph" w:customStyle="1" w:styleId="183">
    <w:name w:val="表号"/>
    <w:basedOn w:val="1"/>
    <w:qFormat/>
    <w:uiPriority w:val="0"/>
    <w:pPr>
      <w:numPr>
        <w:ilvl w:val="0"/>
        <w:numId w:val="7"/>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184">
    <w:name w:val="可研正文"/>
    <w:basedOn w:val="22"/>
    <w:qFormat/>
    <w:uiPriority w:val="0"/>
    <w:pPr>
      <w:adjustRightInd w:val="0"/>
      <w:snapToGrid w:val="0"/>
      <w:spacing w:line="440" w:lineRule="exact"/>
      <w:ind w:firstLine="567"/>
    </w:pPr>
    <w:rPr>
      <w:sz w:val="28"/>
    </w:rPr>
  </w:style>
  <w:style w:type="paragraph" w:customStyle="1" w:styleId="185">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86">
    <w:name w:val="首行缩进"/>
    <w:basedOn w:val="1"/>
    <w:qFormat/>
    <w:uiPriority w:val="0"/>
    <w:pPr>
      <w:numPr>
        <w:ilvl w:val="0"/>
        <w:numId w:val="8"/>
      </w:numPr>
      <w:spacing w:line="360" w:lineRule="auto"/>
    </w:pPr>
    <w:rPr>
      <w:rFonts w:eastAsia="仿宋_GB2312"/>
    </w:rPr>
  </w:style>
  <w:style w:type="paragraph" w:customStyle="1" w:styleId="187">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8">
    <w:name w:val="正文 + 三号"/>
    <w:basedOn w:val="1"/>
    <w:qFormat/>
    <w:uiPriority w:val="0"/>
    <w:rPr>
      <w:sz w:val="21"/>
    </w:rPr>
  </w:style>
  <w:style w:type="paragraph" w:customStyle="1" w:styleId="189">
    <w:name w:val=" Char Char1 Char"/>
    <w:basedOn w:val="1"/>
    <w:qFormat/>
    <w:uiPriority w:val="0"/>
    <w:rPr>
      <w:rFonts w:ascii="Tahoma" w:hAnsi="Tahoma"/>
      <w:sz w:val="24"/>
      <w:szCs w:val="24"/>
    </w:rPr>
  </w:style>
  <w:style w:type="paragraph" w:customStyle="1" w:styleId="190">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91">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92">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193">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94">
    <w:name w:val="样式 正文首行缩进 2 + 首行缩进:  2 字符"/>
    <w:basedOn w:val="1"/>
    <w:qFormat/>
    <w:uiPriority w:val="0"/>
    <w:pPr>
      <w:numPr>
        <w:ilvl w:val="0"/>
        <w:numId w:val="9"/>
      </w:numPr>
      <w:adjustRightInd w:val="0"/>
      <w:snapToGrid w:val="0"/>
      <w:spacing w:line="360" w:lineRule="auto"/>
    </w:pPr>
    <w:rPr>
      <w:rFonts w:ascii="Arial" w:hAnsi="Arial"/>
      <w:b/>
      <w:sz w:val="24"/>
    </w:rPr>
  </w:style>
  <w:style w:type="paragraph" w:customStyle="1" w:styleId="195">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96">
    <w:name w:val="摘要"/>
    <w:basedOn w:val="1"/>
    <w:next w:val="3"/>
    <w:qFormat/>
    <w:uiPriority w:val="0"/>
    <w:pPr>
      <w:spacing w:line="360" w:lineRule="auto"/>
    </w:pPr>
    <w:rPr>
      <w:rFonts w:eastAsia="黑体"/>
      <w:sz w:val="20"/>
    </w:rPr>
  </w:style>
  <w:style w:type="paragraph" w:customStyle="1" w:styleId="197">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98">
    <w:name w:val="正文（首行不缩进）"/>
    <w:basedOn w:val="1"/>
    <w:qFormat/>
    <w:uiPriority w:val="0"/>
    <w:pPr>
      <w:autoSpaceDE w:val="0"/>
      <w:autoSpaceDN w:val="0"/>
      <w:adjustRightInd w:val="0"/>
      <w:spacing w:line="360" w:lineRule="auto"/>
      <w:jc w:val="left"/>
    </w:pPr>
    <w:rPr>
      <w:kern w:val="0"/>
      <w:sz w:val="21"/>
    </w:rPr>
  </w:style>
  <w:style w:type="paragraph" w:customStyle="1" w:styleId="199">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00">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201">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02">
    <w:name w:val="操作步骤"/>
    <w:basedOn w:val="1"/>
    <w:qFormat/>
    <w:uiPriority w:val="0"/>
    <w:pPr>
      <w:numPr>
        <w:ilvl w:val="0"/>
        <w:numId w:val="10"/>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03">
    <w:name w:val=" Char2 Char Char Char Char Char Char"/>
    <w:basedOn w:val="1"/>
    <w:qFormat/>
    <w:uiPriority w:val="0"/>
    <w:rPr>
      <w:rFonts w:ascii="仿宋_GB2312"/>
      <w:b/>
      <w:sz w:val="30"/>
    </w:rPr>
  </w:style>
  <w:style w:type="paragraph" w:customStyle="1" w:styleId="204">
    <w:name w:val="简单回函地址"/>
    <w:basedOn w:val="1"/>
    <w:qFormat/>
    <w:uiPriority w:val="0"/>
    <w:pPr>
      <w:adjustRightInd w:val="0"/>
      <w:snapToGrid w:val="0"/>
      <w:spacing w:line="360" w:lineRule="auto"/>
    </w:pPr>
    <w:rPr>
      <w:sz w:val="24"/>
    </w:rPr>
  </w:style>
  <w:style w:type="paragraph" w:customStyle="1" w:styleId="205">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206">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kern w:val="44"/>
      <w:sz w:val="36"/>
    </w:rPr>
  </w:style>
  <w:style w:type="paragraph" w:customStyle="1" w:styleId="207">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208">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09">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10">
    <w:name w:val="Style Heading 3h3Heading 3 - oldLevel 3 HeadH3level_3PIM 3se..."/>
    <w:basedOn w:val="4"/>
    <w:qFormat/>
    <w:uiPriority w:val="0"/>
    <w:pPr>
      <w:numPr>
        <w:ilvl w:val="2"/>
        <w:numId w:val="2"/>
      </w:numPr>
      <w:tabs>
        <w:tab w:val="left" w:pos="709"/>
        <w:tab w:val="left" w:pos="1620"/>
      </w:tabs>
      <w:spacing w:line="413" w:lineRule="auto"/>
    </w:pPr>
  </w:style>
  <w:style w:type="paragraph" w:customStyle="1" w:styleId="211">
    <w:name w:val="文本1"/>
    <w:basedOn w:val="1"/>
    <w:qFormat/>
    <w:uiPriority w:val="0"/>
    <w:pPr>
      <w:adjustRightInd w:val="0"/>
      <w:spacing w:line="312" w:lineRule="atLeast"/>
      <w:jc w:val="center"/>
      <w:textAlignment w:val="baseline"/>
    </w:pPr>
    <w:rPr>
      <w:kern w:val="0"/>
      <w:sz w:val="18"/>
    </w:rPr>
  </w:style>
  <w:style w:type="paragraph" w:customStyle="1" w:styleId="212">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13">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kern w:val="44"/>
      <w:sz w:val="44"/>
    </w:rPr>
  </w:style>
  <w:style w:type="paragraph" w:customStyle="1" w:styleId="214">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15">
    <w:name w:val="标题3——2"/>
    <w:basedOn w:val="4"/>
    <w:next w:val="56"/>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216">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217">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218">
    <w:name w:val="Item List"/>
    <w:qFormat/>
    <w:uiPriority w:val="0"/>
    <w:pPr>
      <w:numPr>
        <w:ilvl w:val="0"/>
        <w:numId w:val="12"/>
      </w:numPr>
      <w:spacing w:line="300" w:lineRule="auto"/>
      <w:jc w:val="both"/>
    </w:pPr>
    <w:rPr>
      <w:rFonts w:ascii="Arial" w:hAnsi="Arial" w:eastAsia="宋体" w:cs="Times New Roman"/>
      <w:sz w:val="21"/>
      <w:lang w:val="en-US" w:eastAsia="zh-CN" w:bidi="ar-SA"/>
    </w:rPr>
  </w:style>
  <w:style w:type="paragraph" w:customStyle="1" w:styleId="219">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20">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221">
    <w:name w:val="af"/>
    <w:basedOn w:val="1"/>
    <w:qFormat/>
    <w:uiPriority w:val="0"/>
    <w:pPr>
      <w:widowControl/>
      <w:spacing w:line="300" w:lineRule="atLeast"/>
      <w:jc w:val="left"/>
    </w:pPr>
    <w:rPr>
      <w:rFonts w:ascii="宋体" w:hAnsi="宋体"/>
      <w:kern w:val="0"/>
      <w:sz w:val="18"/>
    </w:rPr>
  </w:style>
  <w:style w:type="paragraph" w:customStyle="1" w:styleId="222">
    <w:name w:val="文章正文"/>
    <w:basedOn w:val="1"/>
    <w:qFormat/>
    <w:uiPriority w:val="0"/>
    <w:pPr>
      <w:ind w:firstLine="560" w:firstLineChars="200"/>
    </w:pPr>
    <w:rPr>
      <w:rFonts w:ascii="仿宋_GB2312" w:hAnsi="宋体" w:eastAsia="仿宋_GB2312"/>
      <w:color w:val="000000"/>
    </w:rPr>
  </w:style>
  <w:style w:type="paragraph" w:customStyle="1" w:styleId="223">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22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25">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226">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227">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28">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229">
    <w:name w:val="默认段落字体 Para Char Char Char Char Char Char Char"/>
    <w:basedOn w:val="1"/>
    <w:qFormat/>
    <w:uiPriority w:val="0"/>
    <w:rPr>
      <w:rFonts w:ascii="Tahoma" w:hAnsi="Tahoma"/>
      <w:sz w:val="24"/>
    </w:rPr>
  </w:style>
  <w:style w:type="paragraph" w:customStyle="1" w:styleId="230">
    <w:name w:val="编号正文"/>
    <w:basedOn w:val="199"/>
    <w:qFormat/>
    <w:uiPriority w:val="0"/>
    <w:pPr>
      <w:snapToGrid/>
      <w:spacing w:line="360" w:lineRule="auto"/>
      <w:ind w:left="1407" w:hanging="1047"/>
      <w:jc w:val="left"/>
    </w:pPr>
    <w:rPr>
      <w:rFonts w:eastAsia="仿宋_GB2312"/>
    </w:rPr>
  </w:style>
  <w:style w:type="paragraph" w:customStyle="1" w:styleId="231">
    <w:name w:val="表格内文字"/>
    <w:basedOn w:val="31"/>
    <w:qFormat/>
    <w:uiPriority w:val="0"/>
    <w:pPr>
      <w:adjustRightInd w:val="0"/>
    </w:pPr>
    <w:rPr>
      <w:color w:val="000000"/>
      <w:lang w:val="en-GB"/>
    </w:rPr>
  </w:style>
  <w:style w:type="paragraph" w:customStyle="1" w:styleId="232">
    <w:name w:val="样式 行距: 1.5 倍行距1"/>
    <w:basedOn w:val="1"/>
    <w:qFormat/>
    <w:uiPriority w:val="0"/>
    <w:pPr>
      <w:snapToGrid w:val="0"/>
    </w:pPr>
    <w:rPr>
      <w:sz w:val="21"/>
    </w:rPr>
  </w:style>
  <w:style w:type="paragraph" w:customStyle="1" w:styleId="233">
    <w:name w:val=" Char Char Char Char Char Char Char"/>
    <w:basedOn w:val="1"/>
    <w:qFormat/>
    <w:uiPriority w:val="0"/>
    <w:rPr>
      <w:rFonts w:ascii="Tahoma" w:hAnsi="Tahoma"/>
      <w:sz w:val="24"/>
    </w:rPr>
  </w:style>
  <w:style w:type="paragraph" w:customStyle="1" w:styleId="234">
    <w:name w:val="表格文本"/>
    <w:qFormat/>
    <w:uiPriority w:val="0"/>
    <w:pPr>
      <w:tabs>
        <w:tab w:val="decimal" w:pos="0"/>
      </w:tabs>
    </w:pPr>
    <w:rPr>
      <w:rFonts w:ascii="Arial" w:hAnsi="Arial" w:eastAsia="宋体" w:cs="Times New Roman"/>
      <w:sz w:val="21"/>
      <w:lang w:val="en-US" w:eastAsia="zh-CN" w:bidi="ar-SA"/>
    </w:rPr>
  </w:style>
  <w:style w:type="paragraph" w:customStyle="1" w:styleId="235">
    <w:name w:val="正文表格"/>
    <w:basedOn w:val="1"/>
    <w:qFormat/>
    <w:uiPriority w:val="0"/>
    <w:pPr>
      <w:adjustRightInd w:val="0"/>
      <w:spacing w:before="40" w:beforeLines="0" w:beforeAutospacing="0" w:after="40" w:afterLines="0" w:afterAutospacing="0"/>
    </w:pPr>
    <w:rPr>
      <w:sz w:val="24"/>
    </w:rPr>
  </w:style>
  <w:style w:type="paragraph" w:customStyle="1" w:styleId="236">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237">
    <w:name w:val=" Char Char Char Char Char Char Char Char Char Char Char Char Char Char Char Char"/>
    <w:basedOn w:val="1"/>
    <w:qFormat/>
    <w:uiPriority w:val="0"/>
    <w:pPr>
      <w:tabs>
        <w:tab w:val="left" w:pos="360"/>
      </w:tabs>
    </w:pPr>
    <w:rPr>
      <w:sz w:val="24"/>
    </w:rPr>
  </w:style>
  <w:style w:type="paragraph" w:customStyle="1" w:styleId="238">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39">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240">
    <w:name w:val="TOC1"/>
    <w:basedOn w:val="1"/>
    <w:next w:val="1"/>
    <w:qFormat/>
    <w:uiPriority w:val="0"/>
    <w:pPr>
      <w:spacing w:line="180" w:lineRule="auto"/>
      <w:jc w:val="center"/>
    </w:pPr>
    <w:rPr>
      <w:sz w:val="30"/>
    </w:rPr>
  </w:style>
  <w:style w:type="character" w:customStyle="1" w:styleId="241">
    <w:name w:val="font51"/>
    <w:basedOn w:val="60"/>
    <w:qFormat/>
    <w:uiPriority w:val="0"/>
    <w:rPr>
      <w:rFonts w:hint="eastAsia" w:ascii="宋体" w:hAnsi="宋体" w:eastAsia="宋体" w:cs="宋体"/>
      <w:color w:val="000000"/>
      <w:sz w:val="20"/>
      <w:szCs w:val="20"/>
      <w:u w:val="none"/>
    </w:rPr>
  </w:style>
  <w:style w:type="character" w:customStyle="1" w:styleId="242">
    <w:name w:val="font101"/>
    <w:basedOn w:val="60"/>
    <w:qFormat/>
    <w:uiPriority w:val="0"/>
    <w:rPr>
      <w:rFonts w:ascii="Arial" w:hAnsi="Arial" w:cs="Arial"/>
      <w:color w:val="000000"/>
      <w:sz w:val="20"/>
      <w:szCs w:val="20"/>
      <w:u w:val="none"/>
    </w:rPr>
  </w:style>
  <w:style w:type="character" w:customStyle="1" w:styleId="243">
    <w:name w:val="font21"/>
    <w:basedOn w:val="60"/>
    <w:qFormat/>
    <w:uiPriority w:val="0"/>
    <w:rPr>
      <w:rFonts w:hint="eastAsia" w:ascii="宋体" w:hAnsi="宋体" w:eastAsia="宋体" w:cs="宋体"/>
      <w:color w:val="000000"/>
      <w:sz w:val="20"/>
      <w:szCs w:val="20"/>
      <w:u w:val="none"/>
    </w:rPr>
  </w:style>
  <w:style w:type="character" w:customStyle="1" w:styleId="244">
    <w:name w:val="font91"/>
    <w:basedOn w:val="60"/>
    <w:qFormat/>
    <w:uiPriority w:val="0"/>
    <w:rPr>
      <w:rFonts w:hint="eastAsia" w:ascii="宋体" w:hAnsi="宋体" w:eastAsia="宋体" w:cs="宋体"/>
      <w:color w:val="000000"/>
      <w:sz w:val="20"/>
      <w:szCs w:val="20"/>
      <w:u w:val="none"/>
    </w:rPr>
  </w:style>
  <w:style w:type="character" w:customStyle="1" w:styleId="245">
    <w:name w:val="font121"/>
    <w:basedOn w:val="60"/>
    <w:qFormat/>
    <w:uiPriority w:val="0"/>
    <w:rPr>
      <w:rFonts w:ascii="Arial" w:hAnsi="Arial" w:cs="Arial"/>
      <w:color w:val="000000"/>
      <w:sz w:val="20"/>
      <w:szCs w:val="20"/>
      <w:u w:val="none"/>
    </w:rPr>
  </w:style>
  <w:style w:type="character" w:customStyle="1" w:styleId="246">
    <w:name w:val="font71"/>
    <w:basedOn w:val="60"/>
    <w:qFormat/>
    <w:uiPriority w:val="0"/>
    <w:rPr>
      <w:rFonts w:hint="eastAsia" w:ascii="宋体" w:hAnsi="宋体" w:eastAsia="宋体" w:cs="宋体"/>
      <w:color w:val="000000"/>
      <w:sz w:val="20"/>
      <w:szCs w:val="20"/>
      <w:u w:val="none"/>
    </w:rPr>
  </w:style>
  <w:style w:type="character" w:customStyle="1" w:styleId="247">
    <w:name w:val="font131"/>
    <w:basedOn w:val="60"/>
    <w:qFormat/>
    <w:uiPriority w:val="0"/>
    <w:rPr>
      <w:rFonts w:hint="eastAsia" w:ascii="宋体" w:hAnsi="宋体" w:eastAsia="宋体" w:cs="宋体"/>
      <w:color w:val="FF0000"/>
      <w:sz w:val="20"/>
      <w:szCs w:val="20"/>
      <w:u w:val="none"/>
    </w:rPr>
  </w:style>
  <w:style w:type="character" w:customStyle="1" w:styleId="248">
    <w:name w:val="font41"/>
    <w:basedOn w:val="60"/>
    <w:qFormat/>
    <w:uiPriority w:val="0"/>
    <w:rPr>
      <w:rFonts w:ascii="微软雅黑" w:hAnsi="微软雅黑" w:eastAsia="微软雅黑" w:cs="微软雅黑"/>
      <w:color w:val="000000"/>
      <w:sz w:val="24"/>
      <w:szCs w:val="24"/>
      <w:u w:val="none"/>
    </w:rPr>
  </w:style>
  <w:style w:type="character" w:customStyle="1" w:styleId="249">
    <w:name w:val="font11"/>
    <w:basedOn w:val="60"/>
    <w:qFormat/>
    <w:uiPriority w:val="0"/>
    <w:rPr>
      <w:rFonts w:hint="eastAsia" w:ascii="宋体" w:hAnsi="宋体" w:eastAsia="宋体" w:cs="宋体"/>
      <w:color w:val="000000"/>
      <w:sz w:val="24"/>
      <w:szCs w:val="24"/>
      <w:u w:val="none"/>
    </w:rPr>
  </w:style>
  <w:style w:type="paragraph" w:customStyle="1" w:styleId="250">
    <w:name w:val="NormalIndent"/>
    <w:basedOn w:val="1"/>
    <w:qFormat/>
    <w:uiPriority w:val="0"/>
    <w:pPr>
      <w:ind w:firstLine="1360"/>
    </w:pPr>
    <w:rPr>
      <w:kern w:val="0"/>
    </w:rPr>
  </w:style>
  <w:style w:type="character" w:customStyle="1" w:styleId="251">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35</Pages>
  <Words>13190</Words>
  <Characters>14177</Characters>
  <Lines>1</Lines>
  <Paragraphs>1</Paragraphs>
  <TotalTime>5</TotalTime>
  <ScaleCrop>false</ScaleCrop>
  <LinksUpToDate>false</LinksUpToDate>
  <CharactersWithSpaces>15461</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2022-06-30T00:39:00Z</dcterms:created>
  <dc:creator>罗成</dc:creator>
  <cp:lastModifiedBy>兴垫公司收文员</cp:lastModifiedBy>
  <cp:lastPrinted>2024-01-28T14:50:00Z</cp:lastPrinted>
  <dcterms:modified xsi:type="dcterms:W3CDTF">2024-12-03T17:39:56Z</dcterms:modified>
  <dc:title>竞争性谈判文件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9D6FEEFF42504BE9900EBD22B30945DF_13</vt:lpwstr>
  </property>
</Properties>
</file>