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shd w:val="clear"/>
        <w:kinsoku/>
        <w:overflowPunct/>
        <w:topLinePunct w:val="0"/>
        <w:bidi w:val="0"/>
        <w:spacing w:line="560" w:lineRule="exact"/>
        <w:jc w:val="center"/>
        <w:textAlignment w:val="baseline"/>
        <w:rPr>
          <w:rFonts w:hint="eastAsia" w:ascii="方正小标宋_GBK" w:hAnsi="方正小标宋_GBK" w:eastAsia="方正小标宋_GBK" w:cs="方正小标宋_GBK"/>
          <w:b/>
          <w:snapToGrid w:val="0"/>
          <w:color w:val="auto"/>
          <w:w w:val="99"/>
          <w:kern w:val="0"/>
          <w:sz w:val="44"/>
          <w:szCs w:val="44"/>
          <w:highlight w:val="none"/>
          <w:u w:val="none"/>
        </w:rPr>
      </w:pPr>
      <w:bookmarkStart w:id="0" w:name="OLE_LINK1"/>
      <w:r>
        <w:rPr>
          <w:rFonts w:hint="eastAsia" w:ascii="方正小标宋_GBK" w:hAnsi="方正小标宋_GBK" w:eastAsia="方正小标宋_GBK" w:cs="方正小标宋_GBK"/>
          <w:b/>
          <w:bCs/>
          <w:sz w:val="44"/>
          <w:szCs w:val="44"/>
          <w:u w:val="none"/>
        </w:rPr>
        <w:t>垫江县黄沙镇</w:t>
      </w:r>
      <w:r>
        <w:rPr>
          <w:rFonts w:hint="eastAsia" w:ascii="方正小标宋_GBK" w:hAnsi="方正小标宋_GBK" w:eastAsia="方正小标宋_GBK" w:cs="方正小标宋_GBK"/>
          <w:b/>
          <w:bCs/>
          <w:sz w:val="44"/>
          <w:szCs w:val="44"/>
          <w:u w:val="none"/>
          <w:lang w:eastAsia="zh-CN"/>
        </w:rPr>
        <w:t>永进社区13组全家湾滑坡</w:t>
      </w:r>
      <w:r>
        <w:rPr>
          <w:rFonts w:hint="eastAsia" w:ascii="方正小标宋_GBK" w:hAnsi="方正小标宋_GBK" w:eastAsia="方正小标宋_GBK" w:cs="方正小标宋_GBK"/>
          <w:b/>
          <w:bCs/>
          <w:sz w:val="44"/>
          <w:szCs w:val="44"/>
          <w:u w:val="none"/>
        </w:rPr>
        <w:t>排危</w:t>
      </w:r>
      <w:r>
        <w:rPr>
          <w:rFonts w:hint="eastAsia" w:ascii="方正小标宋_GBK" w:hAnsi="方正小标宋_GBK" w:eastAsia="方正小标宋_GBK" w:cs="方正小标宋_GBK"/>
          <w:b/>
          <w:bCs/>
          <w:sz w:val="44"/>
          <w:szCs w:val="44"/>
          <w:u w:val="none"/>
          <w:lang w:val="en-US" w:eastAsia="zh-CN"/>
        </w:rPr>
        <w:t>项目</w:t>
      </w:r>
      <w:r>
        <w:rPr>
          <w:rFonts w:hint="eastAsia" w:ascii="方正小标宋_GBK" w:hAnsi="方正小标宋_GBK" w:eastAsia="方正小标宋_GBK" w:cs="方正小标宋_GBK"/>
          <w:b/>
          <w:snapToGrid w:val="0"/>
          <w:color w:val="auto"/>
          <w:w w:val="99"/>
          <w:kern w:val="0"/>
          <w:sz w:val="44"/>
          <w:szCs w:val="44"/>
          <w:highlight w:val="none"/>
          <w:u w:val="none"/>
        </w:rPr>
        <w:t>竞争性比选公告</w:t>
      </w:r>
    </w:p>
    <w:p>
      <w:pPr>
        <w:keepNext w:val="0"/>
        <w:keepLines w:val="0"/>
        <w:pageBreakBefore w:val="0"/>
        <w:shd w:val="clear"/>
        <w:kinsoku/>
        <w:overflowPunct/>
        <w:topLinePunct w:val="0"/>
        <w:autoSpaceDE w:val="0"/>
        <w:autoSpaceDN w:val="0"/>
        <w:bidi w:val="0"/>
        <w:adjustRightInd w:val="0"/>
        <w:snapToGrid w:val="0"/>
        <w:spacing w:line="560" w:lineRule="exact"/>
        <w:jc w:val="left"/>
        <w:rPr>
          <w:rFonts w:hint="eastAsia" w:ascii="方正仿宋_GBK" w:hAnsi="方正仿宋_GBK" w:eastAsia="方正仿宋_GBK" w:cs="方正仿宋_GBK"/>
          <w:snapToGrid w:val="0"/>
          <w:color w:val="auto"/>
          <w:kern w:val="0"/>
          <w:sz w:val="32"/>
          <w:szCs w:val="32"/>
          <w:highlight w:val="none"/>
        </w:rPr>
      </w:pPr>
    </w:p>
    <w:p>
      <w:pPr>
        <w:pStyle w:val="2"/>
        <w:keepNext w:val="0"/>
        <w:keepLines w:val="0"/>
        <w:pageBreakBefore w:val="0"/>
        <w:shd w:val="clear"/>
        <w:kinsoku/>
        <w:overflowPunct/>
        <w:topLinePunct w:val="0"/>
        <w:bidi w:val="0"/>
        <w:spacing w:line="560" w:lineRule="exact"/>
        <w:ind w:firstLine="638" w:firstLineChars="200"/>
        <w:jc w:val="left"/>
        <w:textAlignment w:val="auto"/>
        <w:rPr>
          <w:rFonts w:hint="eastAsia" w:ascii="方正仿宋_GBK" w:hAnsi="方正仿宋_GBK" w:eastAsia="方正仿宋_GBK" w:cs="方正仿宋_GBK"/>
          <w:snapToGrid w:val="0"/>
          <w:color w:val="auto"/>
          <w:sz w:val="32"/>
          <w:szCs w:val="32"/>
          <w:highlight w:val="none"/>
        </w:rPr>
      </w:pPr>
      <w:bookmarkStart w:id="1" w:name="_Toc347847757"/>
      <w:bookmarkStart w:id="2" w:name="_Toc200359238"/>
      <w:bookmarkStart w:id="3" w:name="_Toc377115354"/>
      <w:bookmarkStart w:id="4" w:name="_Toc431287035"/>
      <w:bookmarkStart w:id="5" w:name="_Toc21111"/>
      <w:bookmarkStart w:id="6" w:name="_Toc28587"/>
      <w:bookmarkStart w:id="7" w:name="_Toc376114055"/>
      <w:bookmarkStart w:id="8" w:name="_Toc5551"/>
      <w:bookmarkStart w:id="9" w:name="_Toc377067274"/>
      <w:bookmarkStart w:id="10" w:name="_Toc224103299"/>
      <w:bookmarkStart w:id="11" w:name="_Toc11166807"/>
      <w:bookmarkStart w:id="12" w:name="_Toc11609"/>
      <w:bookmarkStart w:id="13" w:name="_Toc277082536"/>
      <w:bookmarkStart w:id="14" w:name="_Toc200359427"/>
      <w:bookmarkStart w:id="15" w:name="_Toc287607728"/>
      <w:r>
        <w:rPr>
          <w:rFonts w:hint="eastAsia" w:ascii="方正仿宋_GBK" w:hAnsi="方正仿宋_GBK" w:eastAsia="方正仿宋_GBK" w:cs="方正仿宋_GBK"/>
          <w:snapToGrid w:val="0"/>
          <w:color w:val="auto"/>
          <w:sz w:val="32"/>
          <w:szCs w:val="32"/>
          <w:highlight w:val="none"/>
          <w:lang w:val="en-US" w:eastAsia="zh-CN"/>
        </w:rPr>
        <w:t>一</w:t>
      </w:r>
      <w:r>
        <w:rPr>
          <w:rFonts w:hint="eastAsia" w:ascii="方正仿宋_GBK" w:hAnsi="方正仿宋_GBK" w:eastAsia="方正仿宋_GBK" w:cs="方正仿宋_GBK"/>
          <w:snapToGrid w:val="0"/>
          <w:color w:val="auto"/>
          <w:sz w:val="32"/>
          <w:szCs w:val="32"/>
          <w:highlight w:val="none"/>
        </w:rPr>
        <w:t>. 比选条件</w:t>
      </w:r>
      <w:bookmarkEnd w:id="1"/>
      <w:bookmarkEnd w:id="2"/>
      <w:bookmarkEnd w:id="3"/>
      <w:bookmarkEnd w:id="4"/>
      <w:bookmarkEnd w:id="5"/>
      <w:bookmarkEnd w:id="6"/>
      <w:bookmarkEnd w:id="7"/>
      <w:bookmarkEnd w:id="8"/>
      <w:bookmarkEnd w:id="9"/>
      <w:bookmarkEnd w:id="10"/>
      <w:bookmarkEnd w:id="11"/>
      <w:bookmarkEnd w:id="12"/>
      <w:bookmarkEnd w:id="13"/>
      <w:bookmarkEnd w:id="14"/>
      <w:bookmarkEnd w:id="15"/>
    </w:p>
    <w:p>
      <w:pPr>
        <w:pStyle w:val="2"/>
        <w:keepNext w:val="0"/>
        <w:keepLines w:val="0"/>
        <w:pageBreakBefore w:val="0"/>
        <w:kinsoku/>
        <w:overflowPunct/>
        <w:topLinePunct w:val="0"/>
        <w:bidi w:val="0"/>
        <w:spacing w:line="560" w:lineRule="exact"/>
        <w:ind w:firstLine="640" w:firstLineChars="200"/>
        <w:jc w:val="left"/>
        <w:rPr>
          <w:rFonts w:hint="eastAsia" w:ascii="方正仿宋_GBK" w:hAnsi="方正仿宋_GBK" w:eastAsia="方正仿宋_GBK" w:cs="方正仿宋_GBK"/>
          <w:b w:val="0"/>
          <w:bCs w:val="0"/>
          <w:snapToGrid w:val="0"/>
          <w:color w:val="auto"/>
          <w:kern w:val="0"/>
          <w:sz w:val="32"/>
          <w:szCs w:val="32"/>
          <w:highlight w:val="none"/>
        </w:rPr>
      </w:pPr>
      <w:bookmarkStart w:id="16" w:name="_Toc287607729"/>
      <w:bookmarkStart w:id="17" w:name="_Toc277082537"/>
      <w:bookmarkStart w:id="18" w:name="_Toc200359239"/>
      <w:bookmarkStart w:id="19" w:name="_Toc224103300"/>
      <w:bookmarkStart w:id="20" w:name="_Toc377067275"/>
      <w:bookmarkStart w:id="21" w:name="_Toc347847758"/>
      <w:bookmarkStart w:id="22" w:name="_Toc376114056"/>
      <w:bookmarkStart w:id="23" w:name="_Toc377115355"/>
      <w:bookmarkStart w:id="24" w:name="_Toc11166808"/>
      <w:bookmarkStart w:id="25" w:name="_Toc200359428"/>
      <w:bookmarkStart w:id="26" w:name="_Toc431287036"/>
      <w:r>
        <w:rPr>
          <w:rFonts w:hint="eastAsia" w:ascii="方正仿宋_GBK" w:hAnsi="方正仿宋_GBK" w:eastAsia="方正仿宋_GBK" w:cs="方正仿宋_GBK"/>
          <w:b w:val="0"/>
          <w:bCs w:val="0"/>
          <w:snapToGrid w:val="0"/>
          <w:color w:val="auto"/>
          <w:spacing w:val="0"/>
          <w:w w:val="100"/>
          <w:kern w:val="0"/>
          <w:sz w:val="32"/>
          <w:szCs w:val="32"/>
          <w:highlight w:val="none"/>
          <w:u w:val="single"/>
          <w:lang w:val="en-US" w:eastAsia="zh-CN" w:bidi="ar-SA"/>
        </w:rPr>
        <w:t>本比选项目垫江县黄沙镇永进社区13组全家湾滑坡排危项目</w:t>
      </w:r>
      <w:r>
        <w:rPr>
          <w:rFonts w:hint="eastAsia" w:ascii="方正仿宋_GBK" w:hAnsi="方正仿宋_GBK" w:eastAsia="方正仿宋_GBK" w:cs="方正仿宋_GBK"/>
          <w:b w:val="0"/>
          <w:bCs w:val="0"/>
          <w:snapToGrid w:val="0"/>
          <w:color w:val="auto"/>
          <w:kern w:val="0"/>
          <w:sz w:val="32"/>
          <w:szCs w:val="32"/>
          <w:highlight w:val="none"/>
        </w:rPr>
        <w:t>，</w:t>
      </w:r>
      <w:r>
        <w:rPr>
          <w:rFonts w:hint="eastAsia" w:ascii="方正仿宋_GBK" w:hAnsi="方正仿宋_GBK" w:eastAsia="方正仿宋_GBK" w:cs="方正仿宋_GBK"/>
          <w:b w:val="0"/>
          <w:bCs w:val="0"/>
          <w:snapToGrid w:val="0"/>
          <w:color w:val="auto"/>
          <w:kern w:val="0"/>
          <w:sz w:val="32"/>
          <w:szCs w:val="32"/>
          <w:highlight w:val="none"/>
          <w:lang w:val="en-US" w:eastAsia="zh-CN"/>
        </w:rPr>
        <w:t>由</w:t>
      </w:r>
      <w:r>
        <w:rPr>
          <w:rFonts w:hint="eastAsia" w:ascii="方正仿宋_GBK" w:hAnsi="方正仿宋_GBK" w:eastAsia="方正仿宋_GBK" w:cs="方正仿宋_GBK"/>
          <w:b w:val="0"/>
          <w:bCs w:val="0"/>
          <w:snapToGrid w:val="0"/>
          <w:color w:val="auto"/>
          <w:kern w:val="0"/>
          <w:sz w:val="32"/>
          <w:szCs w:val="32"/>
          <w:highlight w:val="none"/>
          <w:u w:val="single"/>
          <w:lang w:val="en-US" w:eastAsia="zh-CN"/>
        </w:rPr>
        <w:t>2024年9月29日，中共垫江县黄沙镇委员会在镇党委会议室召开第二届第 101次党委会议通过</w:t>
      </w:r>
      <w:r>
        <w:rPr>
          <w:rFonts w:hint="eastAsia" w:ascii="方正仿宋_GBK" w:hAnsi="方正仿宋_GBK" w:eastAsia="方正仿宋_GBK" w:cs="方正仿宋_GBK"/>
          <w:b w:val="0"/>
          <w:bCs w:val="0"/>
          <w:snapToGrid w:val="0"/>
          <w:color w:val="auto"/>
          <w:kern w:val="0"/>
          <w:sz w:val="32"/>
          <w:szCs w:val="32"/>
          <w:highlight w:val="none"/>
          <w:u w:val="none"/>
          <w:lang w:val="en-US" w:eastAsia="zh-CN"/>
        </w:rPr>
        <w:t>批准建设，</w:t>
      </w:r>
      <w:r>
        <w:rPr>
          <w:rFonts w:hint="eastAsia" w:ascii="方正仿宋_GBK" w:hAnsi="方正仿宋_GBK" w:eastAsia="方正仿宋_GBK" w:cs="方正仿宋_GBK"/>
          <w:b w:val="0"/>
          <w:bCs w:val="0"/>
          <w:snapToGrid w:val="0"/>
          <w:color w:val="auto"/>
          <w:kern w:val="0"/>
          <w:sz w:val="32"/>
          <w:szCs w:val="32"/>
          <w:highlight w:val="none"/>
        </w:rPr>
        <w:t>比选人为</w:t>
      </w:r>
      <w:r>
        <w:rPr>
          <w:rFonts w:hint="eastAsia" w:ascii="方正仿宋_GBK" w:hAnsi="方正仿宋_GBK" w:eastAsia="方正仿宋_GBK" w:cs="方正仿宋_GBK"/>
          <w:b w:val="0"/>
          <w:bCs w:val="0"/>
          <w:snapToGrid w:val="0"/>
          <w:color w:val="auto"/>
          <w:kern w:val="0"/>
          <w:sz w:val="32"/>
          <w:szCs w:val="32"/>
          <w:highlight w:val="none"/>
          <w:u w:val="single"/>
          <w:lang w:eastAsia="zh-CN"/>
        </w:rPr>
        <w:t>垫江县</w:t>
      </w:r>
      <w:r>
        <w:rPr>
          <w:rFonts w:hint="eastAsia" w:ascii="方正仿宋_GBK" w:hAnsi="方正仿宋_GBK" w:eastAsia="方正仿宋_GBK" w:cs="方正仿宋_GBK"/>
          <w:b w:val="0"/>
          <w:bCs w:val="0"/>
          <w:snapToGrid w:val="0"/>
          <w:color w:val="auto"/>
          <w:kern w:val="0"/>
          <w:sz w:val="32"/>
          <w:szCs w:val="32"/>
          <w:highlight w:val="none"/>
          <w:u w:val="single"/>
          <w:lang w:val="en-US" w:eastAsia="zh-CN"/>
        </w:rPr>
        <w:t>黄沙镇永进社区集体经济组织</w:t>
      </w:r>
      <w:r>
        <w:rPr>
          <w:rFonts w:hint="eastAsia" w:ascii="方正仿宋_GBK" w:hAnsi="方正仿宋_GBK" w:eastAsia="方正仿宋_GBK" w:cs="方正仿宋_GBK"/>
          <w:b w:val="0"/>
          <w:bCs w:val="0"/>
          <w:snapToGrid w:val="0"/>
          <w:color w:val="auto"/>
          <w:kern w:val="0"/>
          <w:sz w:val="32"/>
          <w:szCs w:val="32"/>
          <w:highlight w:val="none"/>
        </w:rPr>
        <w:t>，建设资金来源为</w:t>
      </w:r>
      <w:r>
        <w:rPr>
          <w:rFonts w:hint="eastAsia" w:ascii="方正仿宋_GBK" w:hAnsi="方正仿宋_GBK" w:eastAsia="方正仿宋_GBK" w:cs="方正仿宋_GBK"/>
          <w:b w:val="0"/>
          <w:bCs w:val="0"/>
          <w:snapToGrid w:val="0"/>
          <w:color w:val="auto"/>
          <w:kern w:val="0"/>
          <w:sz w:val="32"/>
          <w:szCs w:val="32"/>
          <w:highlight w:val="none"/>
          <w:u w:val="single"/>
          <w:lang w:val="en-US" w:eastAsia="zh-CN"/>
        </w:rPr>
        <w:t>上级补助资金</w:t>
      </w:r>
      <w:r>
        <w:rPr>
          <w:rFonts w:hint="eastAsia" w:ascii="方正仿宋_GBK" w:hAnsi="方正仿宋_GBK" w:eastAsia="方正仿宋_GBK" w:cs="方正仿宋_GBK"/>
          <w:b w:val="0"/>
          <w:bCs w:val="0"/>
          <w:snapToGrid w:val="0"/>
          <w:color w:val="auto"/>
          <w:kern w:val="0"/>
          <w:sz w:val="32"/>
          <w:szCs w:val="32"/>
          <w:highlight w:val="none"/>
        </w:rPr>
        <w:t>，项目出资比例</w:t>
      </w:r>
      <w:r>
        <w:rPr>
          <w:rFonts w:hint="eastAsia" w:ascii="方正仿宋_GBK" w:hAnsi="方正仿宋_GBK" w:eastAsia="方正仿宋_GBK" w:cs="方正仿宋_GBK"/>
          <w:b w:val="0"/>
          <w:bCs w:val="0"/>
          <w:snapToGrid w:val="0"/>
          <w:color w:val="auto"/>
          <w:kern w:val="0"/>
          <w:sz w:val="32"/>
          <w:szCs w:val="32"/>
          <w:highlight w:val="none"/>
          <w:u w:val="single"/>
        </w:rPr>
        <w:t>100%</w:t>
      </w:r>
      <w:r>
        <w:rPr>
          <w:rFonts w:hint="eastAsia" w:ascii="方正仿宋_GBK" w:hAnsi="方正仿宋_GBK" w:eastAsia="方正仿宋_GBK" w:cs="方正仿宋_GBK"/>
          <w:b w:val="0"/>
          <w:bCs w:val="0"/>
          <w:snapToGrid w:val="0"/>
          <w:color w:val="auto"/>
          <w:kern w:val="0"/>
          <w:sz w:val="32"/>
          <w:szCs w:val="32"/>
          <w:highlight w:val="none"/>
        </w:rPr>
        <w:t>。项目已具备比选条件，现对该项目进行公开竞争性比选，欢迎符合条件的单位参与竞选。</w:t>
      </w:r>
    </w:p>
    <w:p>
      <w:pPr>
        <w:pStyle w:val="2"/>
        <w:keepNext w:val="0"/>
        <w:keepLines w:val="0"/>
        <w:pageBreakBefore w:val="0"/>
        <w:shd w:val="clear"/>
        <w:kinsoku/>
        <w:overflowPunct/>
        <w:topLinePunct w:val="0"/>
        <w:bidi w:val="0"/>
        <w:spacing w:line="560" w:lineRule="exact"/>
        <w:ind w:firstLine="638" w:firstLineChars="200"/>
        <w:jc w:val="left"/>
        <w:textAlignment w:val="auto"/>
        <w:rPr>
          <w:rFonts w:hint="eastAsia" w:ascii="方正仿宋_GBK" w:hAnsi="方正仿宋_GBK" w:eastAsia="方正仿宋_GBK" w:cs="方正仿宋_GBK"/>
          <w:snapToGrid w:val="0"/>
          <w:color w:val="auto"/>
          <w:sz w:val="32"/>
          <w:szCs w:val="32"/>
          <w:highlight w:val="none"/>
        </w:rPr>
      </w:pPr>
      <w:bookmarkStart w:id="27" w:name="_Toc24070"/>
      <w:bookmarkStart w:id="28" w:name="_Toc12432"/>
      <w:bookmarkStart w:id="29" w:name="_Toc32754"/>
      <w:bookmarkStart w:id="30" w:name="_Toc6600"/>
      <w:r>
        <w:rPr>
          <w:rFonts w:hint="eastAsia" w:ascii="方正仿宋_GBK" w:hAnsi="方正仿宋_GBK" w:eastAsia="方正仿宋_GBK" w:cs="方正仿宋_GBK"/>
          <w:snapToGrid w:val="0"/>
          <w:color w:val="auto"/>
          <w:sz w:val="32"/>
          <w:szCs w:val="32"/>
          <w:highlight w:val="none"/>
          <w:lang w:val="en-US" w:eastAsia="zh-CN"/>
        </w:rPr>
        <w:t>二</w:t>
      </w:r>
      <w:r>
        <w:rPr>
          <w:rFonts w:hint="eastAsia" w:ascii="方正仿宋_GBK" w:hAnsi="方正仿宋_GBK" w:eastAsia="方正仿宋_GBK" w:cs="方正仿宋_GBK"/>
          <w:snapToGrid w:val="0"/>
          <w:color w:val="auto"/>
          <w:sz w:val="32"/>
          <w:szCs w:val="32"/>
          <w:highlight w:val="none"/>
        </w:rPr>
        <w:t>. 项目概况与比选范围</w:t>
      </w:r>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p>
    <w:p>
      <w:pPr>
        <w:keepNext w:val="0"/>
        <w:keepLines w:val="0"/>
        <w:pageBreakBefore w:val="0"/>
        <w:widowControl/>
        <w:shd w:val="clear"/>
        <w:kinsoku/>
        <w:overflowPunct/>
        <w:topLinePunct w:val="0"/>
        <w:bidi w:val="0"/>
        <w:spacing w:line="560" w:lineRule="exact"/>
        <w:ind w:firstLine="640" w:firstLineChars="200"/>
        <w:jc w:val="left"/>
        <w:textAlignment w:val="auto"/>
        <w:rPr>
          <w:rFonts w:hint="eastAsia" w:ascii="方正仿宋_GBK" w:hAnsi="方正仿宋_GBK" w:eastAsia="方正仿宋_GBK" w:cs="方正仿宋_GBK"/>
          <w:color w:val="auto"/>
          <w:sz w:val="32"/>
          <w:szCs w:val="32"/>
          <w:highlight w:val="none"/>
        </w:rPr>
      </w:pPr>
      <w:bookmarkStart w:id="31" w:name="_Toc6300"/>
      <w:bookmarkStart w:id="32" w:name="_Toc376114057"/>
      <w:bookmarkStart w:id="33" w:name="_Toc200359429"/>
      <w:bookmarkStart w:id="34" w:name="_Toc377067276"/>
      <w:bookmarkStart w:id="35" w:name="_Toc224103301"/>
      <w:bookmarkStart w:id="36" w:name="_Toc277082538"/>
      <w:bookmarkStart w:id="37" w:name="_Toc377115356"/>
      <w:bookmarkStart w:id="38" w:name="_Toc287607730"/>
      <w:bookmarkStart w:id="39" w:name="_Toc11166809"/>
      <w:bookmarkStart w:id="40" w:name="_Toc30606"/>
      <w:bookmarkStart w:id="41" w:name="_Toc200359240"/>
      <w:bookmarkStart w:id="42" w:name="_Toc347847759"/>
      <w:bookmarkStart w:id="43" w:name="_Toc431287037"/>
      <w:r>
        <w:rPr>
          <w:rFonts w:hint="eastAsia" w:ascii="方正仿宋_GBK" w:hAnsi="方正仿宋_GBK" w:eastAsia="方正仿宋_GBK" w:cs="方正仿宋_GBK"/>
          <w:color w:val="auto"/>
          <w:sz w:val="32"/>
          <w:szCs w:val="32"/>
          <w:highlight w:val="none"/>
        </w:rPr>
        <w:t xml:space="preserve">2.1 </w:t>
      </w:r>
      <w:r>
        <w:rPr>
          <w:rFonts w:hint="eastAsia" w:ascii="方正仿宋_GBK" w:hAnsi="方正仿宋_GBK" w:eastAsia="方正仿宋_GBK" w:cs="方正仿宋_GBK"/>
          <w:color w:val="auto"/>
          <w:sz w:val="32"/>
          <w:szCs w:val="32"/>
          <w:highlight w:val="none"/>
          <w:lang w:val="en-US" w:eastAsia="zh-CN"/>
        </w:rPr>
        <w:t>项目</w:t>
      </w:r>
      <w:r>
        <w:rPr>
          <w:rFonts w:hint="eastAsia" w:ascii="方正仿宋_GBK" w:hAnsi="方正仿宋_GBK" w:eastAsia="方正仿宋_GBK" w:cs="方正仿宋_GBK"/>
          <w:color w:val="auto"/>
          <w:sz w:val="32"/>
          <w:szCs w:val="32"/>
          <w:highlight w:val="none"/>
        </w:rPr>
        <w:t>地点：</w:t>
      </w:r>
      <w:r>
        <w:rPr>
          <w:rFonts w:hint="eastAsia" w:ascii="方正仿宋_GBK" w:hAnsi="方正仿宋_GBK" w:eastAsia="方正仿宋_GBK" w:cs="方正仿宋_GBK"/>
          <w:b w:val="0"/>
          <w:snapToGrid w:val="0"/>
          <w:color w:val="auto"/>
          <w:spacing w:val="0"/>
          <w:w w:val="100"/>
          <w:kern w:val="0"/>
          <w:sz w:val="32"/>
          <w:szCs w:val="32"/>
          <w:highlight w:val="none"/>
          <w:u w:val="single"/>
          <w:lang w:val="en-US" w:eastAsia="zh-CN"/>
        </w:rPr>
        <w:t>垫江县黄沙镇永进社区13组。</w:t>
      </w:r>
    </w:p>
    <w:p>
      <w:pPr>
        <w:keepNext w:val="0"/>
        <w:keepLines w:val="0"/>
        <w:pageBreakBefore w:val="0"/>
        <w:widowControl/>
        <w:shd w:val="clear"/>
        <w:kinsoku/>
        <w:overflowPunct/>
        <w:topLinePunct w:val="0"/>
        <w:bidi w:val="0"/>
        <w:spacing w:line="560" w:lineRule="exact"/>
        <w:ind w:firstLine="640" w:firstLineChars="200"/>
        <w:jc w:val="left"/>
        <w:textAlignment w:val="auto"/>
        <w:rPr>
          <w:rFonts w:hint="eastAsia" w:ascii="方正仿宋_GBK" w:hAnsi="方正仿宋_GBK" w:eastAsia="方正仿宋_GBK" w:cs="方正仿宋_GBK"/>
          <w:color w:val="auto"/>
          <w:sz w:val="32"/>
          <w:szCs w:val="32"/>
          <w:highlight w:val="none"/>
          <w:lang w:eastAsia="zh-CN"/>
        </w:rPr>
      </w:pPr>
      <w:r>
        <w:rPr>
          <w:rFonts w:hint="eastAsia" w:ascii="方正仿宋_GBK" w:hAnsi="方正仿宋_GBK" w:eastAsia="方正仿宋_GBK" w:cs="方正仿宋_GBK"/>
          <w:color w:val="auto"/>
          <w:sz w:val="32"/>
          <w:szCs w:val="32"/>
          <w:highlight w:val="none"/>
        </w:rPr>
        <w:t xml:space="preserve">2.2 </w:t>
      </w:r>
      <w:r>
        <w:rPr>
          <w:rFonts w:hint="eastAsia" w:ascii="方正仿宋_GBK" w:hAnsi="方正仿宋_GBK" w:eastAsia="方正仿宋_GBK" w:cs="方正仿宋_GBK"/>
          <w:color w:val="auto"/>
          <w:sz w:val="32"/>
          <w:szCs w:val="32"/>
          <w:highlight w:val="none"/>
          <w:lang w:val="en-US" w:eastAsia="zh-CN"/>
        </w:rPr>
        <w:t>项目规模</w:t>
      </w:r>
      <w:r>
        <w:rPr>
          <w:rFonts w:hint="eastAsia" w:ascii="方正仿宋_GBK" w:hAnsi="方正仿宋_GBK" w:eastAsia="方正仿宋_GBK" w:cs="方正仿宋_GBK"/>
          <w:color w:val="auto"/>
          <w:sz w:val="32"/>
          <w:szCs w:val="32"/>
          <w:highlight w:val="none"/>
        </w:rPr>
        <w:t>：</w:t>
      </w:r>
      <w:r>
        <w:rPr>
          <w:rFonts w:hint="eastAsia" w:ascii="方正仿宋_GBK" w:hAnsi="方正仿宋_GBK" w:eastAsia="方正仿宋_GBK" w:cs="方正仿宋_GBK"/>
          <w:b w:val="0"/>
          <w:bCs w:val="0"/>
          <w:snapToGrid w:val="0"/>
          <w:color w:val="auto"/>
          <w:spacing w:val="0"/>
          <w:w w:val="100"/>
          <w:kern w:val="0"/>
          <w:sz w:val="32"/>
          <w:szCs w:val="32"/>
          <w:highlight w:val="none"/>
          <w:u w:val="single"/>
          <w:lang w:val="en-US" w:eastAsia="zh-CN" w:bidi="ar-SA"/>
        </w:rPr>
        <w:t>垫江县黄沙镇永进社区13组全家湾滑坡排危项目，</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rPr>
        <w:t>本项目建设内容潜在滑塌区纵长约8m、横宽约40m，平均厚度约1m，方量约320m3进行清坡、挡土墙42m3、截排水沟120m、挡土板105m2。具体详见重庆一三六地质队提供的《</w:t>
      </w:r>
      <w:r>
        <w:rPr>
          <w:rFonts w:hint="eastAsia" w:ascii="方正仿宋_GBK" w:hAnsi="方正仿宋_GBK" w:eastAsia="方正仿宋_GBK" w:cs="方正仿宋_GBK"/>
          <w:b w:val="0"/>
          <w:snapToGrid w:val="0"/>
          <w:color w:val="auto"/>
          <w:spacing w:val="0"/>
          <w:w w:val="100"/>
          <w:kern w:val="0"/>
          <w:sz w:val="32"/>
          <w:szCs w:val="32"/>
          <w:highlight w:val="none"/>
        </w:rPr>
        <w:t>垫江县黄沙镇永进社区</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rPr>
        <w:t>13组全家湾滑坡排危</w:t>
      </w:r>
      <w:r>
        <w:rPr>
          <w:rFonts w:hint="eastAsia" w:ascii="方正仿宋_GBK" w:hAnsi="方正仿宋_GBK" w:eastAsia="方正仿宋_GBK" w:cs="方正仿宋_GBK"/>
          <w:b w:val="0"/>
          <w:snapToGrid w:val="0"/>
          <w:color w:val="auto"/>
          <w:spacing w:val="0"/>
          <w:w w:val="100"/>
          <w:kern w:val="0"/>
          <w:sz w:val="32"/>
          <w:szCs w:val="32"/>
          <w:highlight w:val="none"/>
          <w:lang w:eastAsia="zh-CN"/>
        </w:rPr>
        <w:t>项目</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rPr>
        <w:t>》排危方案</w:t>
      </w:r>
      <w:r>
        <w:rPr>
          <w:rFonts w:hint="eastAsia" w:ascii="方正仿宋_GBK" w:hAnsi="方正仿宋_GBK" w:eastAsia="方正仿宋_GBK" w:cs="方正仿宋_GBK"/>
          <w:b w:val="0"/>
          <w:snapToGrid w:val="0"/>
          <w:color w:val="auto"/>
          <w:spacing w:val="0"/>
          <w:w w:val="100"/>
          <w:kern w:val="0"/>
          <w:sz w:val="32"/>
          <w:szCs w:val="32"/>
          <w:highlight w:val="none"/>
        </w:rPr>
        <w:t>及工程量清单全部内容。</w:t>
      </w:r>
    </w:p>
    <w:p>
      <w:pPr>
        <w:keepNext w:val="0"/>
        <w:keepLines w:val="0"/>
        <w:pageBreakBefore w:val="0"/>
        <w:widowControl/>
        <w:shd w:val="clear"/>
        <w:kinsoku/>
        <w:overflowPunct/>
        <w:topLinePunct w:val="0"/>
        <w:bidi w:val="0"/>
        <w:spacing w:line="560" w:lineRule="exact"/>
        <w:ind w:firstLine="640" w:firstLineChars="200"/>
        <w:jc w:val="left"/>
        <w:textAlignment w:val="auto"/>
        <w:rPr>
          <w:rFonts w:hint="eastAsia"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rPr>
        <w:t>2.3</w:t>
      </w:r>
      <w:r>
        <w:rPr>
          <w:rFonts w:hint="eastAsia" w:ascii="方正仿宋_GBK" w:hAnsi="方正仿宋_GBK" w:eastAsia="方正仿宋_GBK" w:cs="方正仿宋_GBK"/>
          <w:color w:val="auto"/>
          <w:sz w:val="32"/>
          <w:szCs w:val="32"/>
          <w:highlight w:val="none"/>
          <w:lang w:val="en-US" w:eastAsia="zh-CN"/>
        </w:rPr>
        <w:t xml:space="preserve"> </w:t>
      </w:r>
      <w:r>
        <w:rPr>
          <w:rFonts w:hint="eastAsia" w:ascii="方正仿宋_GBK" w:hAnsi="方正仿宋_GBK" w:eastAsia="方正仿宋_GBK" w:cs="方正仿宋_GBK"/>
          <w:color w:val="auto"/>
          <w:sz w:val="32"/>
          <w:szCs w:val="32"/>
          <w:highlight w:val="none"/>
        </w:rPr>
        <w:t>本项目合同估算价：</w:t>
      </w:r>
      <w:r>
        <w:rPr>
          <w:rFonts w:hint="eastAsia" w:ascii="方正仿宋_GBK" w:hAnsi="方正仿宋_GBK" w:eastAsia="方正仿宋_GBK" w:cs="方正仿宋_GBK"/>
          <w:color w:val="auto"/>
          <w:sz w:val="32"/>
          <w:szCs w:val="32"/>
          <w:highlight w:val="none"/>
          <w:u w:val="single"/>
          <w:lang w:val="en-US" w:eastAsia="zh-CN"/>
        </w:rPr>
        <w:t xml:space="preserve"> </w:t>
      </w:r>
      <w:r>
        <w:rPr>
          <w:rFonts w:hint="eastAsia" w:ascii="方正仿宋_GBK" w:hAnsi="方正仿宋_GBK" w:eastAsia="方正仿宋_GBK" w:cs="方正仿宋_GBK"/>
          <w:b/>
          <w:bCs/>
          <w:color w:val="auto"/>
          <w:sz w:val="32"/>
          <w:szCs w:val="32"/>
          <w:highlight w:val="none"/>
          <w:u w:val="single"/>
          <w:lang w:val="en-US" w:eastAsia="zh-CN"/>
        </w:rPr>
        <w:t>9</w:t>
      </w:r>
      <w:r>
        <w:rPr>
          <w:rFonts w:hint="eastAsia" w:ascii="方正仿宋_GBK" w:hAnsi="方正仿宋_GBK" w:eastAsia="方正仿宋_GBK" w:cs="方正仿宋_GBK"/>
          <w:color w:val="auto"/>
          <w:sz w:val="32"/>
          <w:szCs w:val="32"/>
          <w:highlight w:val="none"/>
          <w:u w:val="single"/>
          <w:lang w:val="en-US" w:eastAsia="zh-CN"/>
        </w:rPr>
        <w:t xml:space="preserve"> </w:t>
      </w:r>
      <w:r>
        <w:rPr>
          <w:rFonts w:hint="eastAsia" w:ascii="方正仿宋_GBK" w:hAnsi="方正仿宋_GBK" w:eastAsia="方正仿宋_GBK" w:cs="方正仿宋_GBK"/>
          <w:color w:val="auto"/>
          <w:sz w:val="32"/>
          <w:szCs w:val="32"/>
          <w:highlight w:val="none"/>
        </w:rPr>
        <w:t>万元</w:t>
      </w:r>
      <w:r>
        <w:rPr>
          <w:rFonts w:hint="eastAsia" w:ascii="方正仿宋_GBK" w:hAnsi="方正仿宋_GBK" w:eastAsia="方正仿宋_GBK" w:cs="方正仿宋_GBK"/>
          <w:color w:val="auto"/>
          <w:sz w:val="32"/>
          <w:szCs w:val="32"/>
          <w:highlight w:val="none"/>
          <w:lang w:eastAsia="zh-CN"/>
        </w:rPr>
        <w:t>（</w:t>
      </w:r>
      <w:r>
        <w:rPr>
          <w:rFonts w:hint="eastAsia" w:ascii="方正仿宋_GBK" w:hAnsi="方正仿宋_GBK" w:eastAsia="方正仿宋_GBK" w:cs="方正仿宋_GBK"/>
          <w:color w:val="auto"/>
          <w:sz w:val="32"/>
          <w:szCs w:val="32"/>
          <w:highlight w:val="none"/>
          <w:lang w:val="en-US" w:eastAsia="zh-CN"/>
        </w:rPr>
        <w:t>大写：</w:t>
      </w:r>
      <w:r>
        <w:rPr>
          <w:rFonts w:hint="eastAsia" w:ascii="方正仿宋_GBK" w:hAnsi="方正仿宋_GBK" w:eastAsia="方正仿宋_GBK" w:cs="方正仿宋_GBK"/>
          <w:b/>
          <w:bCs/>
          <w:color w:val="auto"/>
          <w:sz w:val="32"/>
          <w:szCs w:val="32"/>
          <w:highlight w:val="none"/>
          <w:lang w:val="en-US" w:eastAsia="zh-CN"/>
        </w:rPr>
        <w:t>玖万元整</w:t>
      </w:r>
      <w:r>
        <w:rPr>
          <w:rFonts w:hint="eastAsia" w:ascii="方正仿宋_GBK" w:hAnsi="方正仿宋_GBK" w:eastAsia="方正仿宋_GBK" w:cs="方正仿宋_GBK"/>
          <w:color w:val="auto"/>
          <w:sz w:val="32"/>
          <w:szCs w:val="32"/>
          <w:highlight w:val="none"/>
          <w:lang w:eastAsia="zh-CN"/>
        </w:rPr>
        <w:t>）</w:t>
      </w:r>
      <w:r>
        <w:rPr>
          <w:rFonts w:hint="eastAsia" w:ascii="方正仿宋_GBK" w:hAnsi="方正仿宋_GBK" w:eastAsia="方正仿宋_GBK" w:cs="方正仿宋_GBK"/>
          <w:color w:val="auto"/>
          <w:sz w:val="32"/>
          <w:szCs w:val="32"/>
          <w:highlight w:val="none"/>
        </w:rPr>
        <w:t>。</w:t>
      </w:r>
    </w:p>
    <w:p>
      <w:pPr>
        <w:keepNext w:val="0"/>
        <w:keepLines w:val="0"/>
        <w:pageBreakBefore w:val="0"/>
        <w:widowControl/>
        <w:shd w:val="clear"/>
        <w:kinsoku/>
        <w:overflowPunct/>
        <w:topLinePunct w:val="0"/>
        <w:bidi w:val="0"/>
        <w:spacing w:line="560" w:lineRule="exact"/>
        <w:ind w:firstLine="640" w:firstLineChars="200"/>
        <w:jc w:val="left"/>
        <w:textAlignment w:val="auto"/>
        <w:rPr>
          <w:rFonts w:hint="eastAsia" w:ascii="方正仿宋_GBK" w:hAnsi="方正仿宋_GBK" w:eastAsia="方正仿宋_GBK" w:cs="方正仿宋_GBK"/>
          <w:snapToGrid w:val="0"/>
          <w:color w:val="auto"/>
          <w:kern w:val="0"/>
          <w:sz w:val="32"/>
          <w:szCs w:val="32"/>
          <w:highlight w:val="none"/>
        </w:rPr>
      </w:pPr>
      <w:r>
        <w:rPr>
          <w:rFonts w:hint="eastAsia" w:ascii="方正仿宋_GBK" w:hAnsi="方正仿宋_GBK" w:eastAsia="方正仿宋_GBK" w:cs="方正仿宋_GBK"/>
          <w:color w:val="auto"/>
          <w:sz w:val="32"/>
          <w:szCs w:val="32"/>
          <w:highlight w:val="none"/>
        </w:rPr>
        <w:t>2.4 比选范围：</w:t>
      </w:r>
      <w:r>
        <w:rPr>
          <w:rFonts w:hint="eastAsia" w:ascii="方正仿宋_GBK" w:hAnsi="方正仿宋_GBK" w:eastAsia="方正仿宋_GBK" w:cs="方正仿宋_GBK"/>
          <w:color w:val="auto"/>
          <w:sz w:val="32"/>
          <w:szCs w:val="32"/>
          <w:highlight w:val="none"/>
          <w:u w:val="single"/>
        </w:rPr>
        <w:t>具体详见比选人提供的</w:t>
      </w:r>
      <w:r>
        <w:rPr>
          <w:rFonts w:hint="eastAsia" w:ascii="方正仿宋_GBK" w:hAnsi="方正仿宋_GBK" w:eastAsia="方正仿宋_GBK" w:cs="方正仿宋_GBK"/>
          <w:snapToGrid w:val="0"/>
          <w:color w:val="auto"/>
          <w:kern w:val="0"/>
          <w:sz w:val="32"/>
          <w:szCs w:val="32"/>
          <w:highlight w:val="none"/>
          <w:u w:val="single"/>
        </w:rPr>
        <w:t>比选文件、工程量清单、比选文件补遗、答疑、澄清中补充的全部工程内容等</w:t>
      </w:r>
      <w:r>
        <w:rPr>
          <w:rFonts w:hint="eastAsia" w:ascii="方正仿宋_GBK" w:hAnsi="方正仿宋_GBK" w:eastAsia="方正仿宋_GBK" w:cs="方正仿宋_GBK"/>
          <w:snapToGrid w:val="0"/>
          <w:color w:val="auto"/>
          <w:kern w:val="0"/>
          <w:sz w:val="32"/>
          <w:szCs w:val="32"/>
          <w:highlight w:val="none"/>
        </w:rPr>
        <w:t>。</w:t>
      </w:r>
    </w:p>
    <w:p>
      <w:pPr>
        <w:keepNext w:val="0"/>
        <w:keepLines w:val="0"/>
        <w:pageBreakBefore w:val="0"/>
        <w:widowControl/>
        <w:shd w:val="clear"/>
        <w:kinsoku/>
        <w:overflowPunct/>
        <w:topLinePunct w:val="0"/>
        <w:bidi w:val="0"/>
        <w:spacing w:line="560" w:lineRule="exact"/>
        <w:ind w:firstLine="640" w:firstLineChars="200"/>
        <w:jc w:val="left"/>
        <w:textAlignment w:val="auto"/>
        <w:rPr>
          <w:rFonts w:hint="eastAsia" w:ascii="方正仿宋_GBK" w:hAnsi="方正仿宋_GBK" w:eastAsia="方正仿宋_GBK" w:cs="方正仿宋_GBK"/>
          <w:snapToGrid w:val="0"/>
          <w:color w:val="auto"/>
          <w:kern w:val="0"/>
          <w:sz w:val="32"/>
          <w:szCs w:val="32"/>
          <w:highlight w:val="none"/>
          <w:u w:val="none"/>
          <w:lang w:val="en-US" w:eastAsia="zh-CN"/>
        </w:rPr>
      </w:pPr>
      <w:r>
        <w:rPr>
          <w:rFonts w:hint="eastAsia" w:ascii="方正仿宋_GBK" w:hAnsi="方正仿宋_GBK" w:eastAsia="方正仿宋_GBK" w:cs="方正仿宋_GBK"/>
          <w:color w:val="auto"/>
          <w:sz w:val="32"/>
          <w:szCs w:val="32"/>
          <w:highlight w:val="none"/>
        </w:rPr>
        <w:t xml:space="preserve">2.5 </w:t>
      </w:r>
      <w:r>
        <w:rPr>
          <w:rFonts w:hint="eastAsia" w:ascii="方正仿宋_GBK" w:hAnsi="方正仿宋_GBK" w:eastAsia="方正仿宋_GBK" w:cs="方正仿宋_GBK"/>
          <w:snapToGrid w:val="0"/>
          <w:color w:val="auto"/>
          <w:kern w:val="0"/>
          <w:sz w:val="32"/>
          <w:szCs w:val="32"/>
          <w:highlight w:val="none"/>
          <w:u w:val="none"/>
          <w:lang w:val="en-US" w:eastAsia="zh-CN"/>
        </w:rPr>
        <w:t>计划工期：</w:t>
      </w:r>
      <w:r>
        <w:rPr>
          <w:rFonts w:hint="eastAsia" w:ascii="方正仿宋_GBK" w:hAnsi="方正仿宋_GBK" w:eastAsia="方正仿宋_GBK" w:cs="方正仿宋_GBK"/>
          <w:snapToGrid w:val="0"/>
          <w:color w:val="auto"/>
          <w:kern w:val="0"/>
          <w:sz w:val="32"/>
          <w:szCs w:val="32"/>
          <w:highlight w:val="none"/>
          <w:u w:val="single"/>
          <w:lang w:val="en-US" w:eastAsia="zh-CN"/>
        </w:rPr>
        <w:t>20</w:t>
      </w:r>
      <w:r>
        <w:rPr>
          <w:rFonts w:hint="eastAsia" w:ascii="方正仿宋_GBK" w:hAnsi="方正仿宋_GBK" w:eastAsia="方正仿宋_GBK" w:cs="方正仿宋_GBK"/>
          <w:snapToGrid w:val="0"/>
          <w:color w:val="auto"/>
          <w:kern w:val="0"/>
          <w:sz w:val="32"/>
          <w:szCs w:val="32"/>
          <w:highlight w:val="none"/>
          <w:u w:val="none"/>
          <w:lang w:val="en-US" w:eastAsia="zh-CN"/>
        </w:rPr>
        <w:t>日历天。</w:t>
      </w:r>
    </w:p>
    <w:p>
      <w:pPr>
        <w:keepNext w:val="0"/>
        <w:keepLines w:val="0"/>
        <w:pageBreakBefore w:val="0"/>
        <w:widowControl/>
        <w:shd w:val="clear"/>
        <w:kinsoku/>
        <w:overflowPunct/>
        <w:topLinePunct w:val="0"/>
        <w:bidi w:val="0"/>
        <w:spacing w:line="560" w:lineRule="exact"/>
        <w:ind w:firstLine="640" w:firstLineChars="200"/>
        <w:jc w:val="left"/>
        <w:textAlignment w:val="auto"/>
        <w:rPr>
          <w:rFonts w:hint="eastAsia" w:ascii="方正仿宋_GBK" w:hAnsi="方正仿宋_GBK" w:eastAsia="方正仿宋_GBK" w:cs="方正仿宋_GBK"/>
          <w:snapToGrid w:val="0"/>
          <w:color w:val="auto"/>
          <w:kern w:val="0"/>
          <w:sz w:val="32"/>
          <w:szCs w:val="32"/>
          <w:highlight w:val="none"/>
          <w:u w:val="single"/>
          <w:lang w:val="en-US" w:eastAsia="zh-CN"/>
        </w:rPr>
      </w:pPr>
      <w:r>
        <w:rPr>
          <w:rFonts w:hint="eastAsia" w:ascii="方正仿宋_GBK" w:hAnsi="方正仿宋_GBK" w:eastAsia="方正仿宋_GBK" w:cs="方正仿宋_GBK"/>
          <w:snapToGrid w:val="0"/>
          <w:color w:val="auto"/>
          <w:kern w:val="0"/>
          <w:sz w:val="32"/>
          <w:szCs w:val="32"/>
          <w:highlight w:val="none"/>
          <w:u w:val="none"/>
          <w:lang w:val="en-US" w:eastAsia="zh-CN"/>
        </w:rPr>
        <w:t>2.6 缺陷责任期：</w:t>
      </w:r>
      <w:r>
        <w:rPr>
          <w:rFonts w:hint="eastAsia" w:ascii="方正仿宋_GBK" w:hAnsi="方正仿宋_GBK" w:eastAsia="方正仿宋_GBK" w:cs="方正仿宋_GBK"/>
          <w:snapToGrid w:val="0"/>
          <w:color w:val="auto"/>
          <w:kern w:val="0"/>
          <w:sz w:val="32"/>
          <w:szCs w:val="32"/>
          <w:highlight w:val="none"/>
          <w:u w:val="single"/>
          <w:lang w:val="en-US" w:eastAsia="zh-CN"/>
        </w:rPr>
        <w:t>12</w:t>
      </w:r>
      <w:r>
        <w:rPr>
          <w:rFonts w:hint="eastAsia" w:ascii="方正仿宋_GBK" w:hAnsi="方正仿宋_GBK" w:eastAsia="方正仿宋_GBK" w:cs="方正仿宋_GBK"/>
          <w:snapToGrid w:val="0"/>
          <w:color w:val="auto"/>
          <w:kern w:val="0"/>
          <w:sz w:val="32"/>
          <w:szCs w:val="32"/>
          <w:highlight w:val="none"/>
          <w:u w:val="none"/>
          <w:lang w:val="en-US" w:eastAsia="zh-CN"/>
        </w:rPr>
        <w:t>个月。</w:t>
      </w:r>
    </w:p>
    <w:p>
      <w:pPr>
        <w:pStyle w:val="2"/>
        <w:keepNext w:val="0"/>
        <w:keepLines w:val="0"/>
        <w:pageBreakBefore w:val="0"/>
        <w:shd w:val="clear"/>
        <w:kinsoku/>
        <w:overflowPunct/>
        <w:topLinePunct w:val="0"/>
        <w:bidi w:val="0"/>
        <w:spacing w:line="560" w:lineRule="exact"/>
        <w:jc w:val="left"/>
        <w:textAlignment w:val="auto"/>
        <w:rPr>
          <w:rFonts w:hint="eastAsia" w:ascii="方正仿宋_GBK" w:hAnsi="方正仿宋_GBK" w:eastAsia="方正仿宋_GBK" w:cs="方正仿宋_GBK"/>
          <w:snapToGrid w:val="0"/>
          <w:color w:val="auto"/>
          <w:sz w:val="32"/>
          <w:szCs w:val="32"/>
          <w:highlight w:val="none"/>
        </w:rPr>
      </w:pPr>
      <w:bookmarkStart w:id="44" w:name="_Toc7394"/>
      <w:bookmarkStart w:id="45" w:name="_Toc22567"/>
      <w:r>
        <w:rPr>
          <w:rFonts w:hint="eastAsia" w:ascii="方正仿宋_GBK" w:hAnsi="方正仿宋_GBK" w:eastAsia="方正仿宋_GBK" w:cs="方正仿宋_GBK"/>
          <w:snapToGrid w:val="0"/>
          <w:color w:val="auto"/>
          <w:sz w:val="32"/>
          <w:szCs w:val="32"/>
          <w:highlight w:val="none"/>
          <w:lang w:val="en-US" w:eastAsia="zh-CN"/>
        </w:rPr>
        <w:t>三</w:t>
      </w:r>
      <w:r>
        <w:rPr>
          <w:rFonts w:hint="eastAsia" w:ascii="方正仿宋_GBK" w:hAnsi="方正仿宋_GBK" w:eastAsia="方正仿宋_GBK" w:cs="方正仿宋_GBK"/>
          <w:snapToGrid w:val="0"/>
          <w:color w:val="auto"/>
          <w:sz w:val="32"/>
          <w:szCs w:val="32"/>
          <w:highlight w:val="none"/>
        </w:rPr>
        <w:t>.</w:t>
      </w:r>
      <w:r>
        <w:rPr>
          <w:rFonts w:hint="eastAsia" w:ascii="方正仿宋_GBK" w:hAnsi="方正仿宋_GBK" w:eastAsia="方正仿宋_GBK" w:cs="方正仿宋_GBK"/>
          <w:snapToGrid w:val="0"/>
          <w:color w:val="auto"/>
          <w:sz w:val="32"/>
          <w:szCs w:val="32"/>
          <w:highlight w:val="none"/>
          <w:lang w:val="en-US" w:eastAsia="zh-CN"/>
        </w:rPr>
        <w:t xml:space="preserve"> </w:t>
      </w:r>
      <w:r>
        <w:rPr>
          <w:rFonts w:hint="eastAsia" w:ascii="方正仿宋_GBK" w:hAnsi="方正仿宋_GBK" w:eastAsia="方正仿宋_GBK" w:cs="方正仿宋_GBK"/>
          <w:snapToGrid w:val="0"/>
          <w:color w:val="auto"/>
          <w:sz w:val="32"/>
          <w:szCs w:val="32"/>
          <w:highlight w:val="none"/>
          <w:lang w:eastAsia="zh-CN"/>
        </w:rPr>
        <w:t>投标人</w:t>
      </w:r>
      <w:r>
        <w:rPr>
          <w:rFonts w:hint="eastAsia" w:ascii="方正仿宋_GBK" w:hAnsi="方正仿宋_GBK" w:eastAsia="方正仿宋_GBK" w:cs="方正仿宋_GBK"/>
          <w:snapToGrid w:val="0"/>
          <w:color w:val="auto"/>
          <w:sz w:val="32"/>
          <w:szCs w:val="32"/>
          <w:highlight w:val="none"/>
        </w:rPr>
        <w:t>资格要求</w:t>
      </w:r>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p>
    <w:p>
      <w:pPr>
        <w:keepNext w:val="0"/>
        <w:keepLines w:val="0"/>
        <w:pageBreakBefore w:val="0"/>
        <w:shd w:val="clear"/>
        <w:tabs>
          <w:tab w:val="left" w:pos="3045"/>
          <w:tab w:val="left" w:pos="8310"/>
        </w:tabs>
        <w:kinsoku/>
        <w:overflowPunct/>
        <w:topLinePunct w:val="0"/>
        <w:autoSpaceDE w:val="0"/>
        <w:autoSpaceDN w:val="0"/>
        <w:bidi w:val="0"/>
        <w:adjustRightInd w:val="0"/>
        <w:snapToGrid w:val="0"/>
        <w:spacing w:line="560" w:lineRule="exact"/>
        <w:ind w:firstLine="640" w:firstLineChars="200"/>
        <w:jc w:val="left"/>
        <w:rPr>
          <w:rFonts w:hint="eastAsia" w:ascii="方正仿宋_GBK" w:hAnsi="方正仿宋_GBK" w:eastAsia="方正仿宋_GBK" w:cs="方正仿宋_GBK"/>
          <w:snapToGrid w:val="0"/>
          <w:color w:val="auto"/>
          <w:kern w:val="0"/>
          <w:sz w:val="32"/>
          <w:szCs w:val="32"/>
          <w:highlight w:val="none"/>
        </w:rPr>
      </w:pPr>
      <w:r>
        <w:rPr>
          <w:rFonts w:hint="eastAsia" w:ascii="方正仿宋_GBK" w:hAnsi="方正仿宋_GBK" w:eastAsia="方正仿宋_GBK" w:cs="方正仿宋_GBK"/>
          <w:snapToGrid w:val="0"/>
          <w:color w:val="auto"/>
          <w:kern w:val="0"/>
          <w:sz w:val="32"/>
          <w:szCs w:val="32"/>
          <w:highlight w:val="none"/>
        </w:rPr>
        <w:t>3.1 本次比选要求</w:t>
      </w:r>
      <w:r>
        <w:rPr>
          <w:rFonts w:hint="eastAsia" w:ascii="方正仿宋_GBK" w:hAnsi="方正仿宋_GBK" w:eastAsia="方正仿宋_GBK" w:cs="方正仿宋_GBK"/>
          <w:snapToGrid w:val="0"/>
          <w:color w:val="auto"/>
          <w:kern w:val="0"/>
          <w:sz w:val="32"/>
          <w:szCs w:val="32"/>
          <w:highlight w:val="none"/>
          <w:lang w:eastAsia="zh-CN"/>
        </w:rPr>
        <w:t>投标人</w:t>
      </w:r>
      <w:r>
        <w:rPr>
          <w:rFonts w:hint="eastAsia" w:ascii="方正仿宋_GBK" w:hAnsi="方正仿宋_GBK" w:eastAsia="方正仿宋_GBK" w:cs="方正仿宋_GBK"/>
          <w:snapToGrid w:val="0"/>
          <w:color w:val="auto"/>
          <w:kern w:val="0"/>
          <w:sz w:val="32"/>
          <w:szCs w:val="32"/>
          <w:highlight w:val="none"/>
        </w:rPr>
        <w:t>须具备建设行政主管部门颁发</w:t>
      </w:r>
      <w:r>
        <w:rPr>
          <w:rFonts w:hint="eastAsia" w:ascii="方正仿宋_GBK" w:hAnsi="方正仿宋_GBK" w:eastAsia="方正仿宋_GBK" w:cs="方正仿宋_GBK"/>
          <w:b w:val="0"/>
          <w:bCs w:val="0"/>
          <w:snapToGrid w:val="0"/>
          <w:color w:val="auto"/>
          <w:kern w:val="0"/>
          <w:sz w:val="32"/>
          <w:szCs w:val="32"/>
          <w:highlight w:val="none"/>
          <w:u w:val="none"/>
        </w:rPr>
        <w:t>的</w:t>
      </w:r>
      <w:r>
        <w:rPr>
          <w:rFonts w:hint="eastAsia" w:ascii="方正仿宋_GBK" w:hAnsi="方正仿宋_GBK" w:eastAsia="方正仿宋_GBK" w:cs="方正仿宋_GBK"/>
          <w:b/>
          <w:bCs/>
          <w:snapToGrid w:val="0"/>
          <w:color w:val="auto"/>
          <w:kern w:val="0"/>
          <w:sz w:val="32"/>
          <w:szCs w:val="32"/>
          <w:highlight w:val="none"/>
          <w:u w:val="single"/>
          <w:lang w:val="en-US" w:eastAsia="zh-CN"/>
        </w:rPr>
        <w:t>建筑工程施工总承包叁级</w:t>
      </w:r>
      <w:r>
        <w:rPr>
          <w:rFonts w:hint="eastAsia" w:ascii="方正仿宋_GBK" w:hAnsi="方正仿宋_GBK" w:eastAsia="方正仿宋_GBK" w:cs="方正仿宋_GBK"/>
          <w:snapToGrid w:val="0"/>
          <w:color w:val="auto"/>
          <w:kern w:val="0"/>
          <w:sz w:val="32"/>
          <w:szCs w:val="32"/>
          <w:highlight w:val="none"/>
          <w:lang w:val="en-US" w:eastAsia="zh-CN"/>
        </w:rPr>
        <w:t>及以上资质</w:t>
      </w:r>
      <w:r>
        <w:rPr>
          <w:rFonts w:hint="eastAsia" w:ascii="方正仿宋_GBK" w:hAnsi="方正仿宋_GBK" w:eastAsia="方正仿宋_GBK" w:cs="方正仿宋_GBK"/>
          <w:snapToGrid w:val="0"/>
          <w:color w:val="auto"/>
          <w:kern w:val="0"/>
          <w:sz w:val="32"/>
          <w:szCs w:val="32"/>
          <w:highlight w:val="none"/>
        </w:rPr>
        <w:t>，并在人员、设备、资金等方面具有相应的施工能力。</w:t>
      </w:r>
    </w:p>
    <w:p>
      <w:pPr>
        <w:keepNext w:val="0"/>
        <w:keepLines w:val="0"/>
        <w:pageBreakBefore w:val="0"/>
        <w:shd w:val="clear"/>
        <w:tabs>
          <w:tab w:val="left" w:pos="3045"/>
          <w:tab w:val="left" w:pos="8310"/>
        </w:tabs>
        <w:kinsoku/>
        <w:overflowPunct/>
        <w:topLinePunct w:val="0"/>
        <w:autoSpaceDE w:val="0"/>
        <w:autoSpaceDN w:val="0"/>
        <w:bidi w:val="0"/>
        <w:adjustRightInd w:val="0"/>
        <w:snapToGrid w:val="0"/>
        <w:spacing w:line="560" w:lineRule="exact"/>
        <w:ind w:firstLine="640" w:firstLineChars="200"/>
        <w:jc w:val="left"/>
        <w:rPr>
          <w:rFonts w:hint="eastAsia" w:ascii="方正仿宋_GBK" w:hAnsi="方正仿宋_GBK" w:eastAsia="方正仿宋_GBK" w:cs="方正仿宋_GBK"/>
          <w:snapToGrid w:val="0"/>
          <w:color w:val="auto"/>
          <w:kern w:val="0"/>
          <w:sz w:val="32"/>
          <w:szCs w:val="32"/>
          <w:highlight w:val="none"/>
        </w:rPr>
      </w:pPr>
      <w:r>
        <w:rPr>
          <w:rFonts w:hint="eastAsia" w:ascii="方正仿宋_GBK" w:hAnsi="方正仿宋_GBK" w:eastAsia="方正仿宋_GBK" w:cs="方正仿宋_GBK"/>
          <w:snapToGrid w:val="0"/>
          <w:color w:val="auto"/>
          <w:kern w:val="0"/>
          <w:sz w:val="32"/>
          <w:szCs w:val="32"/>
          <w:highlight w:val="none"/>
        </w:rPr>
        <w:t>3.2</w:t>
      </w:r>
      <w:r>
        <w:rPr>
          <w:rFonts w:hint="eastAsia" w:ascii="方正仿宋_GBK" w:hAnsi="方正仿宋_GBK" w:eastAsia="方正仿宋_GBK" w:cs="方正仿宋_GBK"/>
          <w:snapToGrid w:val="0"/>
          <w:color w:val="auto"/>
          <w:kern w:val="0"/>
          <w:sz w:val="32"/>
          <w:szCs w:val="32"/>
          <w:highlight w:val="none"/>
          <w:lang w:val="en-US" w:eastAsia="zh-CN"/>
        </w:rPr>
        <w:t xml:space="preserve"> </w:t>
      </w:r>
      <w:r>
        <w:rPr>
          <w:rFonts w:hint="eastAsia" w:ascii="方正仿宋_GBK" w:hAnsi="方正仿宋_GBK" w:eastAsia="方正仿宋_GBK" w:cs="方正仿宋_GBK"/>
          <w:snapToGrid w:val="0"/>
          <w:color w:val="auto"/>
          <w:kern w:val="0"/>
          <w:sz w:val="32"/>
          <w:szCs w:val="32"/>
          <w:highlight w:val="none"/>
        </w:rPr>
        <w:t>本次比选不接受联合体参选。</w:t>
      </w:r>
    </w:p>
    <w:p>
      <w:pPr>
        <w:pStyle w:val="2"/>
        <w:keepNext w:val="0"/>
        <w:keepLines w:val="0"/>
        <w:pageBreakBefore w:val="0"/>
        <w:shd w:val="clear"/>
        <w:kinsoku/>
        <w:overflowPunct/>
        <w:topLinePunct w:val="0"/>
        <w:bidi w:val="0"/>
        <w:spacing w:line="560" w:lineRule="exact"/>
        <w:jc w:val="left"/>
        <w:textAlignment w:val="auto"/>
        <w:rPr>
          <w:rFonts w:hint="eastAsia" w:ascii="方正仿宋_GBK" w:hAnsi="方正仿宋_GBK" w:eastAsia="方正仿宋_GBK" w:cs="方正仿宋_GBK"/>
          <w:snapToGrid w:val="0"/>
          <w:color w:val="auto"/>
          <w:sz w:val="32"/>
          <w:szCs w:val="32"/>
          <w:highlight w:val="none"/>
        </w:rPr>
      </w:pPr>
      <w:bookmarkStart w:id="46" w:name="_Toc12113"/>
      <w:bookmarkStart w:id="47" w:name="_Toc18366"/>
      <w:bookmarkStart w:id="48" w:name="_Toc18271"/>
      <w:bookmarkStart w:id="49" w:name="_Toc8222"/>
      <w:bookmarkStart w:id="50" w:name="_Toc10714592"/>
      <w:r>
        <w:rPr>
          <w:rFonts w:hint="eastAsia" w:ascii="方正仿宋_GBK" w:hAnsi="方正仿宋_GBK" w:eastAsia="方正仿宋_GBK" w:cs="方正仿宋_GBK"/>
          <w:snapToGrid w:val="0"/>
          <w:color w:val="auto"/>
          <w:sz w:val="32"/>
          <w:szCs w:val="32"/>
          <w:highlight w:val="none"/>
          <w:lang w:val="en-US" w:eastAsia="zh-CN"/>
        </w:rPr>
        <w:t>四</w:t>
      </w:r>
      <w:r>
        <w:rPr>
          <w:rFonts w:hint="eastAsia" w:ascii="方正仿宋_GBK" w:hAnsi="方正仿宋_GBK" w:eastAsia="方正仿宋_GBK" w:cs="方正仿宋_GBK"/>
          <w:snapToGrid w:val="0"/>
          <w:color w:val="auto"/>
          <w:sz w:val="32"/>
          <w:szCs w:val="32"/>
          <w:highlight w:val="none"/>
        </w:rPr>
        <w:t>.</w:t>
      </w:r>
      <w:r>
        <w:rPr>
          <w:rFonts w:hint="eastAsia" w:ascii="方正仿宋_GBK" w:hAnsi="方正仿宋_GBK" w:eastAsia="方正仿宋_GBK" w:cs="方正仿宋_GBK"/>
          <w:snapToGrid w:val="0"/>
          <w:color w:val="auto"/>
          <w:sz w:val="32"/>
          <w:szCs w:val="32"/>
          <w:highlight w:val="none"/>
          <w:lang w:val="en-US" w:eastAsia="zh-CN"/>
        </w:rPr>
        <w:t xml:space="preserve"> </w:t>
      </w:r>
      <w:r>
        <w:rPr>
          <w:rFonts w:hint="eastAsia" w:ascii="方正仿宋_GBK" w:hAnsi="方正仿宋_GBK" w:eastAsia="方正仿宋_GBK" w:cs="方正仿宋_GBK"/>
          <w:snapToGrid w:val="0"/>
          <w:color w:val="auto"/>
          <w:sz w:val="32"/>
          <w:szCs w:val="32"/>
          <w:highlight w:val="none"/>
        </w:rPr>
        <w:t>比选文件的获取</w:t>
      </w:r>
      <w:bookmarkEnd w:id="46"/>
      <w:bookmarkEnd w:id="47"/>
      <w:bookmarkEnd w:id="48"/>
      <w:bookmarkEnd w:id="49"/>
      <w:bookmarkEnd w:id="50"/>
      <w:bookmarkStart w:id="51" w:name="_Toc10714593"/>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bidi w:val="0"/>
        <w:spacing w:before="0" w:beforeAutospacing="0" w:after="0" w:afterAutospacing="0" w:line="560" w:lineRule="exact"/>
        <w:ind w:right="0" w:firstLine="640" w:firstLineChars="200"/>
        <w:jc w:val="left"/>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pP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4.1本项目凡有意参加投标者，请于</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2024</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年</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12</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月</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20</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日起，在垫江县人民政府网（http://www.cqsdj.gov.cn/）下载本公开招标项目的招标文件、答疑、补遗、最高限价等投标截止时间前公布的所有相关资料，不管投标人下载与否，发包人都视为投标人收到以上资料并全部知晓有关公开招标过程和事宜，由此产生的一切后果由投标人自负。</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bidi w:val="0"/>
        <w:spacing w:before="0" w:beforeAutospacing="0" w:after="0" w:afterAutospacing="0" w:line="560" w:lineRule="exact"/>
        <w:ind w:left="0" w:right="0" w:firstLine="600"/>
        <w:jc w:val="left"/>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pP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4.2本招标公告自发布起至投标截止时间止，各投标人应随时在重庆市垫江县人民政府网（http://www.cqsdj.gov.cn/）上关注本公开招标项目相关修改或补充内容，无论投标结果如何，投标人独立承担参与本次公开投标活动所涉及费用，公开招标文件售后不退，投标资格不能转让。                     </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bidi w:val="0"/>
        <w:spacing w:before="0" w:beforeAutospacing="0" w:after="0" w:afterAutospacing="0" w:line="560" w:lineRule="exact"/>
        <w:ind w:left="0" w:right="0" w:firstLine="600"/>
        <w:jc w:val="left"/>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pP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4.3本项目资料费每份：人民币300元，缴纳截止时间：</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2024</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年</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12</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月</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26</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日</w:t>
      </w:r>
      <w:r>
        <w:rPr>
          <w:rFonts w:hint="eastAsia" w:ascii="方正仿宋_GBK" w:hAnsi="方正仿宋_GBK" w:eastAsia="方正仿宋_GBK" w:cs="方正仿宋_GBK"/>
          <w:b/>
          <w:bCs/>
          <w:i w:val="0"/>
          <w:iCs w:val="0"/>
          <w:snapToGrid w:val="0"/>
          <w:color w:val="auto"/>
          <w:spacing w:val="0"/>
          <w:w w:val="100"/>
          <w:kern w:val="0"/>
          <w:sz w:val="32"/>
          <w:szCs w:val="32"/>
          <w:highlight w:val="none"/>
          <w:u w:val="single"/>
          <w:lang w:val="en-US" w:eastAsia="zh-CN" w:bidi="ar-SA"/>
        </w:rPr>
        <w:t>12</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时</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00</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分；通过转账或以电汇等方式缴纳至如下账户：收款单位：</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 xml:space="preserve">垫江县黄沙镇永进社区股份经济合作联合社 </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 xml:space="preserve"> 账号：</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108872056204</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，开户行：</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中国银行重庆垫江支行营业部</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bidi w:val="0"/>
        <w:spacing w:before="0" w:beforeAutospacing="0" w:after="0" w:afterAutospacing="0" w:line="560" w:lineRule="exact"/>
        <w:ind w:left="0" w:right="0" w:firstLine="600"/>
        <w:jc w:val="left"/>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pP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注：投标人在填写进账单或电汇凭证时，必须注明“</w:t>
      </w:r>
      <w:r>
        <w:rPr>
          <w:rFonts w:hint="eastAsia" w:ascii="方正仿宋_GBK" w:hAnsi="方正仿宋_GBK" w:eastAsia="方正仿宋_GBK" w:cs="方正仿宋_GBK"/>
          <w:b w:val="0"/>
          <w:bCs w:val="0"/>
          <w:snapToGrid w:val="0"/>
          <w:color w:val="auto"/>
          <w:spacing w:val="0"/>
          <w:w w:val="100"/>
          <w:kern w:val="0"/>
          <w:sz w:val="32"/>
          <w:szCs w:val="32"/>
          <w:highlight w:val="none"/>
          <w:u w:val="single"/>
          <w:lang w:val="en-US" w:eastAsia="zh-CN" w:bidi="ar-SA"/>
        </w:rPr>
        <w:t>垫江县黄沙镇永进社区13组全家湾滑坡排危项目</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资料费”字样，否则财务部门无法核查到账，视为无效报名投标人自行负责。在开标现场入场签到时提交缴纳资料费“银行回单复印件”纸质件，以垫江县黄沙镇永进社区股份经济合作联合社核查到账时间为准。不缴纳资料费的发包人拒绝接收其递交的投标文件。</w:t>
      </w:r>
    </w:p>
    <w:p>
      <w:pPr>
        <w:keepNext w:val="0"/>
        <w:keepLines w:val="0"/>
        <w:pageBreakBefore w:val="0"/>
        <w:widowControl/>
        <w:kinsoku/>
        <w:wordWrap/>
        <w:overflowPunct/>
        <w:topLinePunct w:val="0"/>
        <w:bidi w:val="0"/>
        <w:adjustRightInd w:val="0"/>
        <w:snapToGrid w:val="0"/>
        <w:spacing w:line="560" w:lineRule="exact"/>
        <w:jc w:val="left"/>
        <w:textAlignment w:val="baseline"/>
        <w:rPr>
          <w:rFonts w:hint="eastAsia" w:ascii="方正仿宋_GBK" w:hAnsi="方正仿宋_GBK" w:eastAsia="方正仿宋_GBK" w:cs="方正仿宋_GBK"/>
          <w:b/>
          <w:bCs/>
          <w:snapToGrid w:val="0"/>
          <w:color w:val="auto"/>
          <w:sz w:val="32"/>
          <w:szCs w:val="32"/>
          <w:highlight w:val="none"/>
          <w:lang w:val="en-US" w:eastAsia="zh-CN"/>
        </w:rPr>
      </w:pPr>
      <w:bookmarkStart w:id="52" w:name="_Toc19604"/>
      <w:bookmarkStart w:id="53" w:name="_Toc28380"/>
      <w:bookmarkStart w:id="54" w:name="_Toc1517"/>
      <w:bookmarkStart w:id="55" w:name="_Toc19867"/>
    </w:p>
    <w:p>
      <w:pPr>
        <w:keepNext w:val="0"/>
        <w:keepLines w:val="0"/>
        <w:pageBreakBefore w:val="0"/>
        <w:widowControl/>
        <w:kinsoku/>
        <w:wordWrap/>
        <w:overflowPunct/>
        <w:topLinePunct w:val="0"/>
        <w:bidi w:val="0"/>
        <w:adjustRightInd w:val="0"/>
        <w:snapToGrid w:val="0"/>
        <w:spacing w:line="560" w:lineRule="exact"/>
        <w:jc w:val="left"/>
        <w:textAlignment w:val="baseline"/>
        <w:rPr>
          <w:rFonts w:hint="eastAsia" w:ascii="方正仿宋_GBK" w:hAnsi="方正仿宋_GBK" w:eastAsia="方正仿宋_GBK" w:cs="方正仿宋_GBK"/>
          <w:b/>
          <w:bCs/>
          <w:snapToGrid w:val="0"/>
          <w:color w:val="auto"/>
          <w:spacing w:val="0"/>
          <w:w w:val="100"/>
          <w:kern w:val="0"/>
          <w:sz w:val="32"/>
          <w:szCs w:val="32"/>
          <w:highlight w:val="none"/>
          <w:lang w:val="en-US" w:eastAsia="zh-CN" w:bidi="ar-SA"/>
        </w:rPr>
      </w:pPr>
      <w:r>
        <w:rPr>
          <w:rFonts w:hint="eastAsia" w:ascii="方正仿宋_GBK" w:hAnsi="方正仿宋_GBK" w:eastAsia="方正仿宋_GBK" w:cs="方正仿宋_GBK"/>
          <w:b/>
          <w:bCs/>
          <w:snapToGrid w:val="0"/>
          <w:color w:val="auto"/>
          <w:sz w:val="32"/>
          <w:szCs w:val="32"/>
          <w:highlight w:val="none"/>
          <w:lang w:val="en-US" w:eastAsia="zh-CN"/>
        </w:rPr>
        <w:t>五</w:t>
      </w:r>
      <w:r>
        <w:rPr>
          <w:rFonts w:hint="eastAsia" w:ascii="方正仿宋_GBK" w:hAnsi="方正仿宋_GBK" w:eastAsia="方正仿宋_GBK" w:cs="方正仿宋_GBK"/>
          <w:b/>
          <w:bCs/>
          <w:snapToGrid w:val="0"/>
          <w:color w:val="auto"/>
          <w:sz w:val="32"/>
          <w:szCs w:val="32"/>
          <w:highlight w:val="none"/>
        </w:rPr>
        <w:t>.</w:t>
      </w:r>
      <w:r>
        <w:rPr>
          <w:rFonts w:hint="eastAsia" w:ascii="方正仿宋_GBK" w:hAnsi="方正仿宋_GBK" w:eastAsia="方正仿宋_GBK" w:cs="方正仿宋_GBK"/>
          <w:b/>
          <w:bCs/>
          <w:snapToGrid w:val="0"/>
          <w:color w:val="auto"/>
          <w:spacing w:val="0"/>
          <w:w w:val="100"/>
          <w:kern w:val="0"/>
          <w:sz w:val="32"/>
          <w:szCs w:val="32"/>
          <w:highlight w:val="none"/>
          <w:lang w:val="en-US" w:eastAsia="zh-CN" w:bidi="ar-SA"/>
        </w:rPr>
        <w:t>竞争保证金</w:t>
      </w:r>
    </w:p>
    <w:p>
      <w:pPr>
        <w:keepNext w:val="0"/>
        <w:keepLines w:val="0"/>
        <w:pageBreakBefore w:val="0"/>
        <w:kinsoku/>
        <w:wordWrap/>
        <w:overflowPunct/>
        <w:topLinePunct w:val="0"/>
        <w:bidi w:val="0"/>
        <w:adjustRightInd w:val="0"/>
        <w:snapToGrid w:val="0"/>
        <w:spacing w:line="560" w:lineRule="exact"/>
        <w:ind w:left="0" w:firstLine="640" w:firstLineChars="200"/>
        <w:jc w:val="left"/>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pP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竞争人在递交竞争文件时，应按本竞争性比选文件规定缴纳竞争保证金，竞争人不按本招标文件规定缴纳竞争保证金的，拒绝接收其竞争文件。</w:t>
      </w:r>
    </w:p>
    <w:p>
      <w:pPr>
        <w:keepNext w:val="0"/>
        <w:keepLines w:val="0"/>
        <w:pageBreakBefore w:val="0"/>
        <w:kinsoku/>
        <w:wordWrap/>
        <w:overflowPunct/>
        <w:topLinePunct w:val="0"/>
        <w:bidi w:val="0"/>
        <w:adjustRightInd w:val="0"/>
        <w:snapToGrid w:val="0"/>
        <w:spacing w:line="560" w:lineRule="exact"/>
        <w:ind w:left="0" w:firstLine="640" w:firstLineChars="200"/>
        <w:jc w:val="left"/>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pP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1.竞争保证金：人民币</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3000.00</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元（大写：</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叁仟元整</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overflowPunct/>
        <w:topLinePunct w:val="0"/>
        <w:bidi w:val="0"/>
        <w:spacing w:before="0" w:beforeAutospacing="0" w:after="0" w:afterAutospacing="0" w:line="560" w:lineRule="exact"/>
        <w:ind w:left="420" w:leftChars="200" w:right="0" w:firstLine="272" w:firstLineChars="85"/>
        <w:jc w:val="left"/>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pP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2.递交方式：竞标人缴纳投标保证金</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3000</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元人民币，投标保证金到账截止时间为</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2024</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年</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12</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月</w:t>
      </w:r>
      <w:r>
        <w:rPr>
          <w:rFonts w:hint="eastAsia" w:ascii="方正仿宋_GBK" w:hAnsi="方正仿宋_GBK" w:eastAsia="方正仿宋_GBK" w:cs="方正仿宋_GBK"/>
          <w:b w:val="0"/>
          <w:snapToGrid w:val="0"/>
          <w:color w:val="auto"/>
          <w:spacing w:val="0"/>
          <w:w w:val="100"/>
          <w:kern w:val="0"/>
          <w:sz w:val="32"/>
          <w:szCs w:val="32"/>
          <w:highlight w:val="none"/>
          <w:u w:val="single"/>
          <w:lang w:val="en-US" w:eastAsia="zh-CN" w:bidi="ar-SA"/>
        </w:rPr>
        <w:t xml:space="preserve"> </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27</w:t>
      </w:r>
      <w:r>
        <w:rPr>
          <w:rFonts w:hint="eastAsia" w:ascii="方正仿宋_GBK" w:hAnsi="方正仿宋_GBK" w:eastAsia="方正仿宋_GBK" w:cs="方正仿宋_GBK"/>
          <w:b w:val="0"/>
          <w:snapToGrid w:val="0"/>
          <w:color w:val="auto"/>
          <w:spacing w:val="0"/>
          <w:w w:val="100"/>
          <w:kern w:val="0"/>
          <w:sz w:val="32"/>
          <w:szCs w:val="32"/>
          <w:highlight w:val="none"/>
          <w:u w:val="single"/>
          <w:lang w:val="en-US" w:eastAsia="zh-CN" w:bidi="ar-SA"/>
        </w:rPr>
        <w:t xml:space="preserve"> </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日</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12</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时</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00</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分。投标人以转账的方式交纳投标保证金人民币3000元，收款单位：</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垫江县黄沙镇永进社区股份经济合作联合社</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 xml:space="preserve">  账号：</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108872056204</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，开户行：</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中国银行重庆垫江支行营业部</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。打款需备注“</w:t>
      </w:r>
      <w:r>
        <w:rPr>
          <w:rFonts w:hint="eastAsia" w:ascii="方正仿宋_GBK" w:hAnsi="方正仿宋_GBK" w:eastAsia="方正仿宋_GBK" w:cs="方正仿宋_GBK"/>
          <w:b/>
          <w:bCs/>
          <w:snapToGrid w:val="0"/>
          <w:color w:val="auto"/>
          <w:spacing w:val="0"/>
          <w:w w:val="100"/>
          <w:kern w:val="0"/>
          <w:sz w:val="32"/>
          <w:szCs w:val="32"/>
          <w:highlight w:val="none"/>
          <w:u w:val="single"/>
          <w:lang w:val="en-US" w:eastAsia="zh-CN" w:bidi="ar-SA"/>
        </w:rPr>
        <w:t>垫江县黄沙镇永进社区13组全家湾滑坡排危项目投标保证金</w:t>
      </w: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w:t>
      </w:r>
    </w:p>
    <w:p>
      <w:pPr>
        <w:keepNext w:val="0"/>
        <w:keepLines w:val="0"/>
        <w:pageBreakBefore w:val="0"/>
        <w:kinsoku/>
        <w:wordWrap/>
        <w:overflowPunct/>
        <w:topLinePunct w:val="0"/>
        <w:bidi w:val="0"/>
        <w:adjustRightInd w:val="0"/>
        <w:snapToGrid w:val="0"/>
        <w:spacing w:line="560" w:lineRule="exact"/>
        <w:ind w:left="0" w:firstLine="640" w:firstLineChars="200"/>
        <w:jc w:val="left"/>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pP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3.退还方式：未进入前三名的竞争候选人，公示期结束5个工作日退还其竞争保证金；进入前三名竞争候选人的竞争保证金在发包人与中标人签订合同后5个工作日内无息退还。</w:t>
      </w:r>
    </w:p>
    <w:p>
      <w:pPr>
        <w:keepNext w:val="0"/>
        <w:keepLines w:val="0"/>
        <w:pageBreakBefore w:val="0"/>
        <w:kinsoku/>
        <w:wordWrap/>
        <w:overflowPunct/>
        <w:topLinePunct w:val="0"/>
        <w:bidi w:val="0"/>
        <w:adjustRightInd w:val="0"/>
        <w:snapToGrid w:val="0"/>
        <w:spacing w:line="560" w:lineRule="exact"/>
        <w:ind w:left="0" w:firstLine="640" w:firstLineChars="200"/>
        <w:jc w:val="left"/>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pPr>
      <w:r>
        <w:rPr>
          <w:rFonts w:hint="eastAsia" w:ascii="方正仿宋_GBK" w:hAnsi="方正仿宋_GBK" w:eastAsia="方正仿宋_GBK" w:cs="方正仿宋_GBK"/>
          <w:b w:val="0"/>
          <w:snapToGrid w:val="0"/>
          <w:color w:val="auto"/>
          <w:spacing w:val="0"/>
          <w:w w:val="100"/>
          <w:kern w:val="0"/>
          <w:sz w:val="32"/>
          <w:szCs w:val="32"/>
          <w:highlight w:val="none"/>
          <w:lang w:val="en-US" w:eastAsia="zh-CN" w:bidi="ar-SA"/>
        </w:rPr>
        <w:t>4.当出现第一中标候选人放弃中标权益，或不能履行投标承诺的，其缴纳的竞争保证金不予退还。</w:t>
      </w:r>
    </w:p>
    <w:p>
      <w:pPr>
        <w:pStyle w:val="2"/>
        <w:keepNext w:val="0"/>
        <w:keepLines w:val="0"/>
        <w:pageBreakBefore w:val="0"/>
        <w:shd w:val="clear"/>
        <w:kinsoku/>
        <w:overflowPunct/>
        <w:topLinePunct w:val="0"/>
        <w:bidi w:val="0"/>
        <w:spacing w:line="560" w:lineRule="exact"/>
        <w:jc w:val="left"/>
        <w:textAlignment w:val="auto"/>
        <w:rPr>
          <w:rFonts w:hint="eastAsia" w:ascii="方正仿宋_GBK" w:hAnsi="方正仿宋_GBK" w:eastAsia="方正仿宋_GBK" w:cs="方正仿宋_GBK"/>
          <w:snapToGrid w:val="0"/>
          <w:color w:val="auto"/>
          <w:sz w:val="32"/>
          <w:szCs w:val="32"/>
          <w:highlight w:val="none"/>
          <w:lang w:val="en-US" w:eastAsia="zh-CN"/>
        </w:rPr>
      </w:pPr>
      <w:r>
        <w:rPr>
          <w:rFonts w:hint="eastAsia" w:ascii="方正仿宋_GBK" w:hAnsi="方正仿宋_GBK" w:eastAsia="方正仿宋_GBK" w:cs="方正仿宋_GBK"/>
          <w:snapToGrid w:val="0"/>
          <w:color w:val="auto"/>
          <w:sz w:val="32"/>
          <w:szCs w:val="32"/>
          <w:highlight w:val="none"/>
          <w:lang w:val="en-US" w:eastAsia="zh-CN"/>
        </w:rPr>
        <w:t>六、</w:t>
      </w:r>
      <w:r>
        <w:rPr>
          <w:rFonts w:hint="eastAsia" w:ascii="方正仿宋_GBK" w:hAnsi="方正仿宋_GBK" w:eastAsia="方正仿宋_GBK" w:cs="方正仿宋_GBK"/>
          <w:snapToGrid w:val="0"/>
          <w:color w:val="auto"/>
          <w:sz w:val="32"/>
          <w:szCs w:val="32"/>
          <w:highlight w:val="none"/>
          <w:lang w:eastAsia="zh-CN"/>
        </w:rPr>
        <w:t>投标文件</w:t>
      </w:r>
      <w:r>
        <w:rPr>
          <w:rFonts w:hint="eastAsia" w:ascii="方正仿宋_GBK" w:hAnsi="方正仿宋_GBK" w:eastAsia="方正仿宋_GBK" w:cs="方正仿宋_GBK"/>
          <w:snapToGrid w:val="0"/>
          <w:color w:val="auto"/>
          <w:sz w:val="32"/>
          <w:szCs w:val="32"/>
          <w:highlight w:val="none"/>
        </w:rPr>
        <w:t>的递交</w:t>
      </w:r>
      <w:bookmarkEnd w:id="51"/>
      <w:bookmarkEnd w:id="52"/>
      <w:bookmarkEnd w:id="53"/>
      <w:bookmarkEnd w:id="54"/>
      <w:bookmarkEnd w:id="55"/>
    </w:p>
    <w:p>
      <w:pPr>
        <w:keepNext w:val="0"/>
        <w:keepLines w:val="0"/>
        <w:pageBreakBefore w:val="0"/>
        <w:tabs>
          <w:tab w:val="left" w:pos="3850"/>
          <w:tab w:val="left" w:pos="3980"/>
          <w:tab w:val="left" w:pos="4100"/>
          <w:tab w:val="left" w:pos="4600"/>
          <w:tab w:val="left" w:pos="5360"/>
          <w:tab w:val="left" w:pos="5460"/>
          <w:tab w:val="left" w:pos="6200"/>
          <w:tab w:val="left" w:pos="6327"/>
          <w:tab w:val="left" w:pos="6901"/>
        </w:tabs>
        <w:kinsoku/>
        <w:wordWrap/>
        <w:overflowPunct/>
        <w:topLinePunct w:val="0"/>
        <w:autoSpaceDE w:val="0"/>
        <w:autoSpaceDN w:val="0"/>
        <w:bidi w:val="0"/>
        <w:adjustRightInd w:val="0"/>
        <w:snapToGrid w:val="0"/>
        <w:spacing w:line="560" w:lineRule="exact"/>
        <w:ind w:firstLine="640" w:firstLineChars="200"/>
        <w:jc w:val="left"/>
        <w:textAlignment w:val="auto"/>
        <w:rPr>
          <w:rFonts w:hint="eastAsia" w:ascii="方正仿宋_GBK" w:hAnsi="方正仿宋_GBK" w:eastAsia="方正仿宋_GBK" w:cs="方正仿宋_GBK"/>
          <w:snapToGrid w:val="0"/>
          <w:color w:val="auto"/>
          <w:kern w:val="0"/>
          <w:sz w:val="32"/>
          <w:szCs w:val="32"/>
          <w:highlight w:val="none"/>
          <w:lang w:val="en-US" w:eastAsia="zh-CN"/>
        </w:rPr>
      </w:pPr>
      <w:r>
        <w:rPr>
          <w:rFonts w:hint="eastAsia" w:ascii="方正仿宋_GBK" w:hAnsi="方正仿宋_GBK" w:eastAsia="方正仿宋_GBK" w:cs="方正仿宋_GBK"/>
          <w:snapToGrid w:val="0"/>
          <w:color w:val="auto"/>
          <w:kern w:val="0"/>
          <w:sz w:val="32"/>
          <w:szCs w:val="32"/>
          <w:highlight w:val="none"/>
          <w:lang w:val="en-US" w:eastAsia="zh-CN"/>
        </w:rPr>
        <w:t>5.1 投标文件递交开始时间：</w:t>
      </w:r>
      <w:r>
        <w:rPr>
          <w:rFonts w:hint="eastAsia" w:ascii="方正仿宋_GBK" w:hAnsi="方正仿宋_GBK" w:eastAsia="方正仿宋_GBK" w:cs="方正仿宋_GBK"/>
          <w:b/>
          <w:bCs/>
          <w:snapToGrid w:val="0"/>
          <w:color w:val="auto"/>
          <w:kern w:val="0"/>
          <w:sz w:val="32"/>
          <w:szCs w:val="32"/>
          <w:highlight w:val="none"/>
          <w:u w:val="single"/>
        </w:rPr>
        <w:t>202</w:t>
      </w:r>
      <w:r>
        <w:rPr>
          <w:rFonts w:hint="eastAsia" w:ascii="方正仿宋_GBK" w:hAnsi="方正仿宋_GBK" w:eastAsia="方正仿宋_GBK" w:cs="方正仿宋_GBK"/>
          <w:b/>
          <w:bCs/>
          <w:snapToGrid w:val="0"/>
          <w:color w:val="auto"/>
          <w:kern w:val="0"/>
          <w:sz w:val="32"/>
          <w:szCs w:val="32"/>
          <w:highlight w:val="none"/>
          <w:u w:val="single"/>
          <w:lang w:val="en-US" w:eastAsia="zh-CN"/>
        </w:rPr>
        <w:t>4</w:t>
      </w:r>
      <w:r>
        <w:rPr>
          <w:rFonts w:hint="eastAsia" w:ascii="方正仿宋_GBK" w:hAnsi="方正仿宋_GBK" w:eastAsia="方正仿宋_GBK" w:cs="方正仿宋_GBK"/>
          <w:snapToGrid w:val="0"/>
          <w:color w:val="auto"/>
          <w:kern w:val="0"/>
          <w:sz w:val="32"/>
          <w:szCs w:val="32"/>
          <w:highlight w:val="none"/>
        </w:rPr>
        <w:t>年</w:t>
      </w:r>
      <w:r>
        <w:rPr>
          <w:rFonts w:hint="eastAsia" w:ascii="方正仿宋_GBK" w:hAnsi="方正仿宋_GBK" w:eastAsia="方正仿宋_GBK" w:cs="方正仿宋_GBK"/>
          <w:b/>
          <w:bCs/>
          <w:snapToGrid w:val="0"/>
          <w:color w:val="auto"/>
          <w:kern w:val="0"/>
          <w:sz w:val="32"/>
          <w:szCs w:val="32"/>
          <w:highlight w:val="none"/>
          <w:u w:val="single"/>
          <w:lang w:val="en-US" w:eastAsia="zh-CN"/>
        </w:rPr>
        <w:t>12</w:t>
      </w:r>
      <w:r>
        <w:rPr>
          <w:rFonts w:hint="eastAsia" w:ascii="方正仿宋_GBK" w:hAnsi="方正仿宋_GBK" w:eastAsia="方正仿宋_GBK" w:cs="方正仿宋_GBK"/>
          <w:snapToGrid w:val="0"/>
          <w:color w:val="auto"/>
          <w:kern w:val="0"/>
          <w:sz w:val="32"/>
          <w:szCs w:val="32"/>
          <w:highlight w:val="none"/>
        </w:rPr>
        <w:t>月</w:t>
      </w:r>
      <w:r>
        <w:rPr>
          <w:rFonts w:hint="eastAsia" w:ascii="方正仿宋_GBK" w:hAnsi="方正仿宋_GBK" w:eastAsia="方正仿宋_GBK" w:cs="方正仿宋_GBK"/>
          <w:b/>
          <w:bCs/>
          <w:snapToGrid w:val="0"/>
          <w:color w:val="auto"/>
          <w:kern w:val="0"/>
          <w:sz w:val="32"/>
          <w:szCs w:val="32"/>
          <w:highlight w:val="none"/>
          <w:u w:val="single"/>
          <w:lang w:val="en-US" w:eastAsia="zh-CN"/>
        </w:rPr>
        <w:t>27</w:t>
      </w:r>
      <w:r>
        <w:rPr>
          <w:rFonts w:hint="eastAsia" w:ascii="方正仿宋_GBK" w:hAnsi="方正仿宋_GBK" w:eastAsia="方正仿宋_GBK" w:cs="方正仿宋_GBK"/>
          <w:snapToGrid w:val="0"/>
          <w:color w:val="auto"/>
          <w:kern w:val="0"/>
          <w:sz w:val="32"/>
          <w:szCs w:val="32"/>
          <w:highlight w:val="none"/>
        </w:rPr>
        <w:t>日</w:t>
      </w:r>
      <w:r>
        <w:rPr>
          <w:rFonts w:hint="eastAsia" w:ascii="方正仿宋_GBK" w:hAnsi="方正仿宋_GBK" w:eastAsia="方正仿宋_GBK" w:cs="方正仿宋_GBK"/>
          <w:b/>
          <w:bCs/>
          <w:snapToGrid w:val="0"/>
          <w:color w:val="auto"/>
          <w:kern w:val="0"/>
          <w:sz w:val="32"/>
          <w:szCs w:val="32"/>
          <w:highlight w:val="none"/>
          <w:u w:val="single"/>
          <w:lang w:val="en-US" w:eastAsia="zh-CN"/>
        </w:rPr>
        <w:t>14</w:t>
      </w:r>
      <w:r>
        <w:rPr>
          <w:rFonts w:hint="eastAsia" w:ascii="方正仿宋_GBK" w:hAnsi="方正仿宋_GBK" w:eastAsia="方正仿宋_GBK" w:cs="方正仿宋_GBK"/>
          <w:snapToGrid w:val="0"/>
          <w:color w:val="auto"/>
          <w:kern w:val="0"/>
          <w:sz w:val="32"/>
          <w:szCs w:val="32"/>
          <w:highlight w:val="none"/>
          <w:lang w:val="en-US" w:eastAsia="zh-CN"/>
        </w:rPr>
        <w:t>时</w:t>
      </w:r>
      <w:r>
        <w:rPr>
          <w:rFonts w:hint="eastAsia" w:ascii="方正仿宋_GBK" w:hAnsi="方正仿宋_GBK" w:eastAsia="方正仿宋_GBK" w:cs="方正仿宋_GBK"/>
          <w:b/>
          <w:bCs/>
          <w:snapToGrid w:val="0"/>
          <w:color w:val="auto"/>
          <w:kern w:val="0"/>
          <w:sz w:val="32"/>
          <w:szCs w:val="32"/>
          <w:highlight w:val="none"/>
          <w:u w:val="single"/>
          <w:lang w:val="en-US" w:eastAsia="zh-CN"/>
        </w:rPr>
        <w:t>30</w:t>
      </w:r>
      <w:r>
        <w:rPr>
          <w:rFonts w:hint="eastAsia" w:ascii="方正仿宋_GBK" w:hAnsi="方正仿宋_GBK" w:eastAsia="方正仿宋_GBK" w:cs="方正仿宋_GBK"/>
          <w:snapToGrid w:val="0"/>
          <w:color w:val="auto"/>
          <w:kern w:val="0"/>
          <w:sz w:val="32"/>
          <w:szCs w:val="32"/>
          <w:highlight w:val="none"/>
          <w:lang w:val="en-US" w:eastAsia="zh-CN"/>
        </w:rPr>
        <w:t>分。</w:t>
      </w:r>
    </w:p>
    <w:p>
      <w:pPr>
        <w:keepNext w:val="0"/>
        <w:keepLines w:val="0"/>
        <w:pageBreakBefore w:val="0"/>
        <w:tabs>
          <w:tab w:val="left" w:pos="3850"/>
          <w:tab w:val="left" w:pos="3980"/>
          <w:tab w:val="left" w:pos="4100"/>
          <w:tab w:val="left" w:pos="4600"/>
          <w:tab w:val="left" w:pos="5360"/>
          <w:tab w:val="left" w:pos="5460"/>
          <w:tab w:val="left" w:pos="6200"/>
          <w:tab w:val="left" w:pos="6327"/>
          <w:tab w:val="left" w:pos="6901"/>
        </w:tabs>
        <w:kinsoku/>
        <w:wordWrap/>
        <w:overflowPunct/>
        <w:topLinePunct w:val="0"/>
        <w:autoSpaceDE w:val="0"/>
        <w:autoSpaceDN w:val="0"/>
        <w:bidi w:val="0"/>
        <w:adjustRightInd w:val="0"/>
        <w:snapToGrid w:val="0"/>
        <w:spacing w:line="560" w:lineRule="exact"/>
        <w:ind w:firstLine="640" w:firstLineChars="200"/>
        <w:jc w:val="left"/>
        <w:textAlignment w:val="auto"/>
        <w:rPr>
          <w:rFonts w:hint="eastAsia" w:ascii="方正仿宋_GBK" w:hAnsi="方正仿宋_GBK" w:eastAsia="方正仿宋_GBK" w:cs="方正仿宋_GBK"/>
          <w:snapToGrid w:val="0"/>
          <w:color w:val="auto"/>
          <w:kern w:val="0"/>
          <w:sz w:val="32"/>
          <w:szCs w:val="32"/>
          <w:highlight w:val="none"/>
          <w:lang w:val="en-US" w:eastAsia="zh-CN"/>
        </w:rPr>
      </w:pPr>
      <w:r>
        <w:rPr>
          <w:rFonts w:hint="eastAsia" w:ascii="方正仿宋_GBK" w:hAnsi="方正仿宋_GBK" w:eastAsia="方正仿宋_GBK" w:cs="方正仿宋_GBK"/>
          <w:snapToGrid w:val="0"/>
          <w:color w:val="auto"/>
          <w:kern w:val="0"/>
          <w:sz w:val="32"/>
          <w:szCs w:val="32"/>
          <w:highlight w:val="none"/>
          <w:lang w:val="en-US" w:eastAsia="zh-CN"/>
        </w:rPr>
        <w:t>5.2 投标文件递交截止时间：</w:t>
      </w:r>
      <w:r>
        <w:rPr>
          <w:rFonts w:hint="eastAsia" w:ascii="方正仿宋_GBK" w:hAnsi="方正仿宋_GBK" w:eastAsia="方正仿宋_GBK" w:cs="方正仿宋_GBK"/>
          <w:b/>
          <w:bCs/>
          <w:snapToGrid w:val="0"/>
          <w:color w:val="auto"/>
          <w:kern w:val="0"/>
          <w:sz w:val="32"/>
          <w:szCs w:val="32"/>
          <w:highlight w:val="none"/>
          <w:u w:val="single"/>
        </w:rPr>
        <w:t>202</w:t>
      </w:r>
      <w:r>
        <w:rPr>
          <w:rFonts w:hint="eastAsia" w:ascii="方正仿宋_GBK" w:hAnsi="方正仿宋_GBK" w:eastAsia="方正仿宋_GBK" w:cs="方正仿宋_GBK"/>
          <w:b/>
          <w:bCs/>
          <w:snapToGrid w:val="0"/>
          <w:color w:val="auto"/>
          <w:kern w:val="0"/>
          <w:sz w:val="32"/>
          <w:szCs w:val="32"/>
          <w:highlight w:val="none"/>
          <w:u w:val="single"/>
          <w:lang w:val="en-US" w:eastAsia="zh-CN"/>
        </w:rPr>
        <w:t>4</w:t>
      </w:r>
      <w:r>
        <w:rPr>
          <w:rFonts w:hint="eastAsia" w:ascii="方正仿宋_GBK" w:hAnsi="方正仿宋_GBK" w:eastAsia="方正仿宋_GBK" w:cs="方正仿宋_GBK"/>
          <w:snapToGrid w:val="0"/>
          <w:color w:val="auto"/>
          <w:kern w:val="0"/>
          <w:sz w:val="32"/>
          <w:szCs w:val="32"/>
          <w:highlight w:val="none"/>
        </w:rPr>
        <w:t>年</w:t>
      </w:r>
      <w:r>
        <w:rPr>
          <w:rFonts w:hint="eastAsia" w:ascii="方正仿宋_GBK" w:hAnsi="方正仿宋_GBK" w:eastAsia="方正仿宋_GBK" w:cs="方正仿宋_GBK"/>
          <w:b/>
          <w:bCs/>
          <w:snapToGrid w:val="0"/>
          <w:color w:val="auto"/>
          <w:kern w:val="0"/>
          <w:sz w:val="32"/>
          <w:szCs w:val="32"/>
          <w:highlight w:val="none"/>
          <w:u w:val="single"/>
          <w:lang w:val="en-US" w:eastAsia="zh-CN"/>
        </w:rPr>
        <w:t>12</w:t>
      </w:r>
      <w:r>
        <w:rPr>
          <w:rFonts w:hint="eastAsia" w:ascii="方正仿宋_GBK" w:hAnsi="方正仿宋_GBK" w:eastAsia="方正仿宋_GBK" w:cs="方正仿宋_GBK"/>
          <w:snapToGrid w:val="0"/>
          <w:color w:val="auto"/>
          <w:kern w:val="0"/>
          <w:sz w:val="32"/>
          <w:szCs w:val="32"/>
          <w:highlight w:val="none"/>
        </w:rPr>
        <w:t>月</w:t>
      </w:r>
      <w:r>
        <w:rPr>
          <w:rFonts w:hint="eastAsia" w:ascii="方正仿宋_GBK" w:hAnsi="方正仿宋_GBK" w:eastAsia="方正仿宋_GBK" w:cs="方正仿宋_GBK"/>
          <w:b/>
          <w:bCs/>
          <w:snapToGrid w:val="0"/>
          <w:color w:val="auto"/>
          <w:kern w:val="0"/>
          <w:sz w:val="32"/>
          <w:szCs w:val="32"/>
          <w:highlight w:val="none"/>
          <w:u w:val="single"/>
          <w:lang w:val="en-US" w:eastAsia="zh-CN"/>
        </w:rPr>
        <w:t>27</w:t>
      </w:r>
      <w:r>
        <w:rPr>
          <w:rFonts w:hint="eastAsia" w:ascii="方正仿宋_GBK" w:hAnsi="方正仿宋_GBK" w:eastAsia="方正仿宋_GBK" w:cs="方正仿宋_GBK"/>
          <w:snapToGrid w:val="0"/>
          <w:color w:val="auto"/>
          <w:kern w:val="0"/>
          <w:sz w:val="32"/>
          <w:szCs w:val="32"/>
          <w:highlight w:val="none"/>
        </w:rPr>
        <w:t>日</w:t>
      </w:r>
      <w:r>
        <w:rPr>
          <w:rFonts w:hint="eastAsia" w:ascii="方正仿宋_GBK" w:hAnsi="方正仿宋_GBK" w:eastAsia="方正仿宋_GBK" w:cs="方正仿宋_GBK"/>
          <w:b/>
          <w:bCs/>
          <w:snapToGrid w:val="0"/>
          <w:color w:val="auto"/>
          <w:kern w:val="0"/>
          <w:sz w:val="32"/>
          <w:szCs w:val="32"/>
          <w:highlight w:val="none"/>
          <w:u w:val="single"/>
          <w:lang w:val="en-US" w:eastAsia="zh-CN"/>
        </w:rPr>
        <w:t>15</w:t>
      </w:r>
      <w:r>
        <w:rPr>
          <w:rFonts w:hint="eastAsia" w:ascii="方正仿宋_GBK" w:hAnsi="方正仿宋_GBK" w:eastAsia="方正仿宋_GBK" w:cs="方正仿宋_GBK"/>
          <w:snapToGrid w:val="0"/>
          <w:color w:val="auto"/>
          <w:kern w:val="0"/>
          <w:sz w:val="32"/>
          <w:szCs w:val="32"/>
          <w:highlight w:val="none"/>
          <w:lang w:val="en-US" w:eastAsia="zh-CN"/>
        </w:rPr>
        <w:t>时</w:t>
      </w:r>
      <w:r>
        <w:rPr>
          <w:rFonts w:hint="eastAsia" w:ascii="方正仿宋_GBK" w:hAnsi="方正仿宋_GBK" w:eastAsia="方正仿宋_GBK" w:cs="方正仿宋_GBK"/>
          <w:b/>
          <w:bCs/>
          <w:snapToGrid w:val="0"/>
          <w:color w:val="auto"/>
          <w:kern w:val="0"/>
          <w:sz w:val="32"/>
          <w:szCs w:val="32"/>
          <w:highlight w:val="none"/>
          <w:u w:val="single"/>
          <w:lang w:val="en-US" w:eastAsia="zh-CN"/>
        </w:rPr>
        <w:t>00</w:t>
      </w:r>
      <w:r>
        <w:rPr>
          <w:rFonts w:hint="eastAsia" w:ascii="方正仿宋_GBK" w:hAnsi="方正仿宋_GBK" w:eastAsia="方正仿宋_GBK" w:cs="方正仿宋_GBK"/>
          <w:snapToGrid w:val="0"/>
          <w:color w:val="auto"/>
          <w:kern w:val="0"/>
          <w:sz w:val="32"/>
          <w:szCs w:val="32"/>
          <w:highlight w:val="none"/>
          <w:lang w:val="en-US" w:eastAsia="zh-CN"/>
        </w:rPr>
        <w:t>分。</w:t>
      </w:r>
    </w:p>
    <w:p>
      <w:pPr>
        <w:keepNext w:val="0"/>
        <w:keepLines w:val="0"/>
        <w:pageBreakBefore w:val="0"/>
        <w:tabs>
          <w:tab w:val="left" w:pos="3850"/>
          <w:tab w:val="left" w:pos="3980"/>
          <w:tab w:val="left" w:pos="4100"/>
          <w:tab w:val="left" w:pos="4600"/>
          <w:tab w:val="left" w:pos="5360"/>
          <w:tab w:val="left" w:pos="5460"/>
          <w:tab w:val="left" w:pos="6200"/>
          <w:tab w:val="left" w:pos="6327"/>
          <w:tab w:val="left" w:pos="6901"/>
        </w:tabs>
        <w:kinsoku/>
        <w:wordWrap/>
        <w:overflowPunct/>
        <w:topLinePunct w:val="0"/>
        <w:autoSpaceDE w:val="0"/>
        <w:autoSpaceDN w:val="0"/>
        <w:bidi w:val="0"/>
        <w:adjustRightInd w:val="0"/>
        <w:snapToGrid w:val="0"/>
        <w:spacing w:line="560" w:lineRule="exact"/>
        <w:ind w:firstLine="640" w:firstLineChars="200"/>
        <w:jc w:val="left"/>
        <w:textAlignment w:val="auto"/>
        <w:rPr>
          <w:rFonts w:hint="eastAsia" w:ascii="方正仿宋_GBK" w:hAnsi="方正仿宋_GBK" w:eastAsia="方正仿宋_GBK" w:cs="方正仿宋_GBK"/>
          <w:snapToGrid w:val="0"/>
          <w:color w:val="auto"/>
          <w:kern w:val="0"/>
          <w:sz w:val="32"/>
          <w:szCs w:val="32"/>
          <w:highlight w:val="none"/>
          <w:lang w:val="en-US" w:eastAsia="zh-CN"/>
        </w:rPr>
      </w:pPr>
      <w:r>
        <w:rPr>
          <w:rFonts w:hint="eastAsia" w:ascii="方正仿宋_GBK" w:hAnsi="方正仿宋_GBK" w:eastAsia="方正仿宋_GBK" w:cs="方正仿宋_GBK"/>
          <w:snapToGrid w:val="0"/>
          <w:color w:val="auto"/>
          <w:kern w:val="0"/>
          <w:sz w:val="32"/>
          <w:szCs w:val="32"/>
          <w:highlight w:val="none"/>
          <w:lang w:val="en-US" w:eastAsia="zh-CN"/>
        </w:rPr>
        <w:t>5.3 开标时间：同投标文件递交截止时间。</w:t>
      </w:r>
    </w:p>
    <w:p>
      <w:pPr>
        <w:keepNext w:val="0"/>
        <w:keepLines w:val="0"/>
        <w:pageBreakBefore w:val="0"/>
        <w:tabs>
          <w:tab w:val="left" w:pos="3850"/>
          <w:tab w:val="left" w:pos="3980"/>
          <w:tab w:val="left" w:pos="4100"/>
          <w:tab w:val="left" w:pos="4600"/>
          <w:tab w:val="left" w:pos="5360"/>
          <w:tab w:val="left" w:pos="5460"/>
          <w:tab w:val="left" w:pos="6200"/>
          <w:tab w:val="left" w:pos="6327"/>
          <w:tab w:val="left" w:pos="6901"/>
        </w:tabs>
        <w:kinsoku/>
        <w:wordWrap/>
        <w:overflowPunct/>
        <w:topLinePunct w:val="0"/>
        <w:autoSpaceDE w:val="0"/>
        <w:autoSpaceDN w:val="0"/>
        <w:bidi w:val="0"/>
        <w:adjustRightInd w:val="0"/>
        <w:snapToGrid w:val="0"/>
        <w:spacing w:line="560" w:lineRule="exact"/>
        <w:ind w:firstLine="640" w:firstLineChars="200"/>
        <w:jc w:val="left"/>
        <w:textAlignment w:val="auto"/>
        <w:rPr>
          <w:rFonts w:hint="eastAsia" w:ascii="方正仿宋_GBK" w:hAnsi="方正仿宋_GBK" w:eastAsia="方正仿宋_GBK" w:cs="方正仿宋_GBK"/>
          <w:snapToGrid w:val="0"/>
          <w:color w:val="auto"/>
          <w:kern w:val="0"/>
          <w:sz w:val="32"/>
          <w:szCs w:val="32"/>
          <w:highlight w:val="none"/>
          <w:lang w:val="en-US" w:eastAsia="zh-CN"/>
        </w:rPr>
      </w:pPr>
      <w:r>
        <w:rPr>
          <w:rFonts w:hint="eastAsia" w:ascii="方正仿宋_GBK" w:hAnsi="方正仿宋_GBK" w:eastAsia="方正仿宋_GBK" w:cs="方正仿宋_GBK"/>
          <w:snapToGrid w:val="0"/>
          <w:color w:val="auto"/>
          <w:kern w:val="0"/>
          <w:sz w:val="32"/>
          <w:szCs w:val="32"/>
          <w:highlight w:val="none"/>
          <w:lang w:val="en-US" w:eastAsia="zh-CN"/>
        </w:rPr>
        <w:t>5.4 投标文件递交地点：垫江县黄沙镇永进社区党群服务中心（具体会议室以比选人现场安排为准）。</w:t>
      </w:r>
    </w:p>
    <w:p>
      <w:pPr>
        <w:pStyle w:val="2"/>
        <w:keepNext w:val="0"/>
        <w:keepLines w:val="0"/>
        <w:pageBreakBefore w:val="0"/>
        <w:shd w:val="clear"/>
        <w:kinsoku/>
        <w:overflowPunct/>
        <w:topLinePunct w:val="0"/>
        <w:bidi w:val="0"/>
        <w:spacing w:line="560" w:lineRule="exact"/>
        <w:jc w:val="left"/>
        <w:textAlignment w:val="auto"/>
        <w:rPr>
          <w:rFonts w:hint="eastAsia" w:ascii="方正仿宋_GBK" w:hAnsi="方正仿宋_GBK" w:eastAsia="方正仿宋_GBK" w:cs="方正仿宋_GBK"/>
          <w:snapToGrid w:val="0"/>
          <w:color w:val="auto"/>
          <w:sz w:val="32"/>
          <w:szCs w:val="32"/>
          <w:highlight w:val="none"/>
        </w:rPr>
      </w:pPr>
      <w:bookmarkStart w:id="56" w:name="_Toc19622"/>
      <w:bookmarkStart w:id="57" w:name="_Toc10124"/>
      <w:bookmarkStart w:id="58" w:name="_Toc2068"/>
      <w:bookmarkStart w:id="59" w:name="_Toc12359"/>
      <w:r>
        <w:rPr>
          <w:rFonts w:hint="eastAsia" w:ascii="方正仿宋_GBK" w:hAnsi="方正仿宋_GBK" w:eastAsia="方正仿宋_GBK" w:cs="方正仿宋_GBK"/>
          <w:snapToGrid w:val="0"/>
          <w:color w:val="auto"/>
          <w:sz w:val="32"/>
          <w:szCs w:val="32"/>
          <w:highlight w:val="none"/>
        </w:rPr>
        <w:t>6</w:t>
      </w:r>
      <w:r>
        <w:rPr>
          <w:rFonts w:hint="eastAsia" w:ascii="方正仿宋_GBK" w:hAnsi="方正仿宋_GBK" w:eastAsia="方正仿宋_GBK" w:cs="方正仿宋_GBK"/>
          <w:snapToGrid w:val="0"/>
          <w:color w:val="auto"/>
          <w:sz w:val="32"/>
          <w:szCs w:val="32"/>
          <w:highlight w:val="none"/>
          <w:lang w:val="en-US" w:eastAsia="zh-CN"/>
        </w:rPr>
        <w:t xml:space="preserve">. </w:t>
      </w:r>
      <w:r>
        <w:rPr>
          <w:rFonts w:hint="eastAsia" w:ascii="方正仿宋_GBK" w:hAnsi="方正仿宋_GBK" w:eastAsia="方正仿宋_GBK" w:cs="方正仿宋_GBK"/>
          <w:snapToGrid w:val="0"/>
          <w:color w:val="auto"/>
          <w:sz w:val="32"/>
          <w:szCs w:val="32"/>
          <w:highlight w:val="none"/>
        </w:rPr>
        <w:t>发布公告的媒介</w:t>
      </w:r>
      <w:bookmarkEnd w:id="56"/>
      <w:bookmarkEnd w:id="57"/>
      <w:bookmarkEnd w:id="58"/>
      <w:bookmarkEnd w:id="59"/>
    </w:p>
    <w:p>
      <w:pPr>
        <w:keepNext w:val="0"/>
        <w:keepLines w:val="0"/>
        <w:pageBreakBefore w:val="0"/>
        <w:shd w:val="clear"/>
        <w:kinsoku/>
        <w:overflowPunct/>
        <w:topLinePunct w:val="0"/>
        <w:bidi w:val="0"/>
        <w:spacing w:line="560" w:lineRule="exact"/>
        <w:ind w:firstLine="640" w:firstLineChars="200"/>
        <w:jc w:val="left"/>
        <w:textAlignment w:val="auto"/>
        <w:rPr>
          <w:rFonts w:hint="eastAsia" w:ascii="方正仿宋_GBK" w:hAnsi="方正仿宋_GBK" w:eastAsia="方正仿宋_GBK" w:cs="方正仿宋_GBK"/>
          <w:color w:val="auto"/>
          <w:kern w:val="0"/>
          <w:sz w:val="32"/>
          <w:szCs w:val="32"/>
          <w:highlight w:val="none"/>
        </w:rPr>
      </w:pPr>
      <w:r>
        <w:rPr>
          <w:rFonts w:hint="eastAsia" w:ascii="方正仿宋_GBK" w:hAnsi="方正仿宋_GBK" w:eastAsia="方正仿宋_GBK" w:cs="方正仿宋_GBK"/>
          <w:color w:val="auto"/>
          <w:kern w:val="0"/>
          <w:sz w:val="32"/>
          <w:szCs w:val="32"/>
          <w:highlight w:val="none"/>
        </w:rPr>
        <w:t>本次比选公告在</w:t>
      </w:r>
      <w:r>
        <w:rPr>
          <w:rFonts w:hint="eastAsia" w:ascii="方正仿宋_GBK" w:hAnsi="方正仿宋_GBK" w:eastAsia="方正仿宋_GBK" w:cs="方正仿宋_GBK"/>
          <w:snapToGrid w:val="0"/>
          <w:color w:val="auto"/>
          <w:kern w:val="0"/>
          <w:sz w:val="32"/>
          <w:szCs w:val="32"/>
          <w:highlight w:val="none"/>
        </w:rPr>
        <w:t>垫江县人民政府网（http://www.cqsdj.gov.cn）</w:t>
      </w:r>
      <w:r>
        <w:rPr>
          <w:rFonts w:hint="eastAsia" w:ascii="方正仿宋_GBK" w:hAnsi="方正仿宋_GBK" w:eastAsia="方正仿宋_GBK" w:cs="方正仿宋_GBK"/>
          <w:snapToGrid w:val="0"/>
          <w:color w:val="auto"/>
          <w:kern w:val="0"/>
          <w:sz w:val="32"/>
          <w:szCs w:val="32"/>
          <w:highlight w:val="none"/>
          <w:lang w:eastAsia="zh-CN"/>
        </w:rPr>
        <w:t>、</w:t>
      </w:r>
      <w:r>
        <w:rPr>
          <w:rFonts w:hint="eastAsia" w:ascii="方正仿宋_GBK" w:hAnsi="方正仿宋_GBK" w:eastAsia="方正仿宋_GBK" w:cs="方正仿宋_GBK"/>
          <w:color w:val="auto"/>
          <w:kern w:val="0"/>
          <w:sz w:val="32"/>
          <w:szCs w:val="32"/>
          <w:highlight w:val="none"/>
          <w:u w:val="none"/>
          <w:lang w:val="en-US" w:eastAsia="zh-CN" w:bidi="ar-SA"/>
        </w:rPr>
        <w:t>“垫江发布”</w:t>
      </w:r>
      <w:r>
        <w:rPr>
          <w:rFonts w:hint="eastAsia" w:ascii="方正仿宋_GBK" w:hAnsi="方正仿宋_GBK" w:eastAsia="方正仿宋_GBK" w:cs="方正仿宋_GBK"/>
          <w:snapToGrid w:val="0"/>
          <w:color w:val="auto"/>
          <w:kern w:val="0"/>
          <w:sz w:val="32"/>
          <w:szCs w:val="32"/>
          <w:highlight w:val="none"/>
          <w:lang w:val="en-US" w:eastAsia="zh-CN"/>
        </w:rPr>
        <w:t>上</w:t>
      </w:r>
      <w:r>
        <w:rPr>
          <w:rFonts w:hint="eastAsia" w:ascii="方正仿宋_GBK" w:hAnsi="方正仿宋_GBK" w:eastAsia="方正仿宋_GBK" w:cs="方正仿宋_GBK"/>
          <w:snapToGrid w:val="0"/>
          <w:color w:val="auto"/>
          <w:kern w:val="0"/>
          <w:sz w:val="32"/>
          <w:szCs w:val="32"/>
          <w:highlight w:val="none"/>
        </w:rPr>
        <w:t>发布</w:t>
      </w:r>
      <w:r>
        <w:rPr>
          <w:rFonts w:hint="eastAsia" w:ascii="方正仿宋_GBK" w:hAnsi="方正仿宋_GBK" w:eastAsia="方正仿宋_GBK" w:cs="方正仿宋_GBK"/>
          <w:color w:val="auto"/>
          <w:kern w:val="0"/>
          <w:sz w:val="32"/>
          <w:szCs w:val="32"/>
          <w:highlight w:val="none"/>
        </w:rPr>
        <w:t>。</w:t>
      </w:r>
    </w:p>
    <w:p>
      <w:pPr>
        <w:pStyle w:val="2"/>
        <w:keepNext w:val="0"/>
        <w:keepLines w:val="0"/>
        <w:pageBreakBefore w:val="0"/>
        <w:numPr>
          <w:ilvl w:val="0"/>
          <w:numId w:val="1"/>
        </w:numPr>
        <w:shd w:val="clear"/>
        <w:kinsoku/>
        <w:overflowPunct/>
        <w:topLinePunct w:val="0"/>
        <w:bidi w:val="0"/>
        <w:spacing w:line="560" w:lineRule="exact"/>
        <w:jc w:val="left"/>
        <w:textAlignment w:val="auto"/>
        <w:rPr>
          <w:rFonts w:hint="eastAsia" w:ascii="方正仿宋_GBK" w:hAnsi="方正仿宋_GBK" w:eastAsia="方正仿宋_GBK" w:cs="方正仿宋_GBK"/>
          <w:snapToGrid w:val="0"/>
          <w:color w:val="auto"/>
          <w:sz w:val="32"/>
          <w:szCs w:val="32"/>
          <w:highlight w:val="none"/>
        </w:rPr>
      </w:pPr>
      <w:bookmarkStart w:id="60" w:name="_Toc5733"/>
      <w:r>
        <w:rPr>
          <w:rFonts w:hint="eastAsia" w:ascii="方正仿宋_GBK" w:hAnsi="方正仿宋_GBK" w:eastAsia="方正仿宋_GBK" w:cs="方正仿宋_GBK"/>
          <w:snapToGrid w:val="0"/>
          <w:color w:val="auto"/>
          <w:sz w:val="32"/>
          <w:szCs w:val="32"/>
          <w:highlight w:val="none"/>
        </w:rPr>
        <w:t>联系方式</w:t>
      </w:r>
      <w:bookmarkEnd w:id="60"/>
    </w:p>
    <w:p>
      <w:pPr>
        <w:keepNext w:val="0"/>
        <w:keepLines w:val="0"/>
        <w:pageBreakBefore w:val="0"/>
        <w:tabs>
          <w:tab w:val="left" w:pos="4950"/>
        </w:tabs>
        <w:kinsoku/>
        <w:wordWrap/>
        <w:overflowPunct/>
        <w:topLinePunct w:val="0"/>
        <w:autoSpaceDE w:val="0"/>
        <w:autoSpaceDN w:val="0"/>
        <w:bidi w:val="0"/>
        <w:adjustRightInd w:val="0"/>
        <w:snapToGrid w:val="0"/>
        <w:spacing w:line="560" w:lineRule="exact"/>
        <w:ind w:firstLine="640" w:firstLineChars="200"/>
        <w:jc w:val="left"/>
        <w:textAlignment w:val="auto"/>
        <w:rPr>
          <w:rFonts w:hint="eastAsia" w:ascii="方正仿宋_GBK" w:hAnsi="方正仿宋_GBK" w:eastAsia="方正仿宋_GBK" w:cs="方正仿宋_GBK"/>
          <w:snapToGrid w:val="0"/>
          <w:color w:val="auto"/>
          <w:kern w:val="0"/>
          <w:sz w:val="32"/>
          <w:szCs w:val="32"/>
          <w:highlight w:val="none"/>
        </w:rPr>
      </w:pPr>
      <w:r>
        <w:rPr>
          <w:rFonts w:hint="eastAsia" w:ascii="方正仿宋_GBK" w:hAnsi="方正仿宋_GBK" w:eastAsia="方正仿宋_GBK" w:cs="方正仿宋_GBK"/>
          <w:snapToGrid w:val="0"/>
          <w:color w:val="auto"/>
          <w:kern w:val="0"/>
          <w:sz w:val="32"/>
          <w:szCs w:val="32"/>
          <w:highlight w:val="none"/>
          <w:lang w:eastAsia="zh-CN"/>
        </w:rPr>
        <w:t>比选人</w:t>
      </w:r>
      <w:r>
        <w:rPr>
          <w:rFonts w:hint="eastAsia" w:ascii="方正仿宋_GBK" w:hAnsi="方正仿宋_GBK" w:eastAsia="方正仿宋_GBK" w:cs="方正仿宋_GBK"/>
          <w:snapToGrid w:val="0"/>
          <w:color w:val="auto"/>
          <w:kern w:val="0"/>
          <w:sz w:val="32"/>
          <w:szCs w:val="32"/>
          <w:highlight w:val="none"/>
        </w:rPr>
        <w:t>：垫江县</w:t>
      </w:r>
      <w:r>
        <w:rPr>
          <w:rFonts w:hint="eastAsia" w:ascii="方正仿宋_GBK" w:hAnsi="方正仿宋_GBK" w:eastAsia="方正仿宋_GBK" w:cs="方正仿宋_GBK"/>
          <w:snapToGrid w:val="0"/>
          <w:color w:val="auto"/>
          <w:kern w:val="0"/>
          <w:sz w:val="32"/>
          <w:szCs w:val="32"/>
          <w:highlight w:val="none"/>
          <w:lang w:val="en-US" w:eastAsia="zh-CN"/>
        </w:rPr>
        <w:t>黄沙镇永进社区股份经济合作联合社</w:t>
      </w:r>
      <w:r>
        <w:rPr>
          <w:rFonts w:hint="eastAsia" w:ascii="方正仿宋_GBK" w:hAnsi="方正仿宋_GBK" w:eastAsia="方正仿宋_GBK" w:cs="方正仿宋_GBK"/>
          <w:snapToGrid w:val="0"/>
          <w:color w:val="auto"/>
          <w:kern w:val="0"/>
          <w:sz w:val="32"/>
          <w:szCs w:val="32"/>
          <w:highlight w:val="none"/>
        </w:rPr>
        <w:t xml:space="preserve">     </w:t>
      </w:r>
    </w:p>
    <w:p>
      <w:pPr>
        <w:keepNext w:val="0"/>
        <w:keepLines w:val="0"/>
        <w:pageBreakBefore w:val="0"/>
        <w:tabs>
          <w:tab w:val="left" w:pos="4950"/>
        </w:tabs>
        <w:kinsoku/>
        <w:wordWrap/>
        <w:overflowPunct/>
        <w:topLinePunct w:val="0"/>
        <w:autoSpaceDE w:val="0"/>
        <w:autoSpaceDN w:val="0"/>
        <w:bidi w:val="0"/>
        <w:adjustRightInd w:val="0"/>
        <w:snapToGrid w:val="0"/>
        <w:spacing w:line="560" w:lineRule="exact"/>
        <w:ind w:firstLine="640" w:firstLineChars="200"/>
        <w:jc w:val="left"/>
        <w:textAlignment w:val="auto"/>
        <w:rPr>
          <w:rFonts w:hint="eastAsia" w:ascii="方正仿宋_GBK" w:hAnsi="方正仿宋_GBK" w:eastAsia="方正仿宋_GBK" w:cs="方正仿宋_GBK"/>
          <w:snapToGrid w:val="0"/>
          <w:color w:val="auto"/>
          <w:kern w:val="0"/>
          <w:sz w:val="32"/>
          <w:szCs w:val="32"/>
          <w:highlight w:val="none"/>
        </w:rPr>
      </w:pPr>
      <w:r>
        <w:rPr>
          <w:rFonts w:hint="eastAsia" w:ascii="方正仿宋_GBK" w:hAnsi="方正仿宋_GBK" w:eastAsia="方正仿宋_GBK" w:cs="方正仿宋_GBK"/>
          <w:snapToGrid w:val="0"/>
          <w:color w:val="auto"/>
          <w:kern w:val="0"/>
          <w:sz w:val="32"/>
          <w:szCs w:val="32"/>
          <w:highlight w:val="none"/>
          <w:lang w:val="en-US" w:eastAsia="zh-CN"/>
        </w:rPr>
        <w:t xml:space="preserve">地址：黄沙镇永进社区党群服务中心办公室 </w:t>
      </w:r>
    </w:p>
    <w:p>
      <w:pPr>
        <w:keepNext w:val="0"/>
        <w:keepLines w:val="0"/>
        <w:pageBreakBefore w:val="0"/>
        <w:tabs>
          <w:tab w:val="left" w:pos="4950"/>
        </w:tabs>
        <w:kinsoku/>
        <w:wordWrap/>
        <w:overflowPunct/>
        <w:topLinePunct w:val="0"/>
        <w:autoSpaceDE w:val="0"/>
        <w:autoSpaceDN w:val="0"/>
        <w:bidi w:val="0"/>
        <w:adjustRightInd w:val="0"/>
        <w:snapToGrid w:val="0"/>
        <w:spacing w:line="560" w:lineRule="exact"/>
        <w:ind w:firstLine="640" w:firstLineChars="200"/>
        <w:jc w:val="left"/>
        <w:textAlignment w:val="auto"/>
        <w:rPr>
          <w:rFonts w:hint="default" w:ascii="方正仿宋_GBK" w:hAnsi="方正仿宋_GBK" w:eastAsia="方正仿宋_GBK" w:cs="方正仿宋_GBK"/>
          <w:snapToGrid w:val="0"/>
          <w:color w:val="auto"/>
          <w:kern w:val="0"/>
          <w:sz w:val="32"/>
          <w:szCs w:val="32"/>
          <w:highlight w:val="none"/>
          <w:lang w:val="en-US" w:eastAsia="zh-CN"/>
        </w:rPr>
      </w:pPr>
      <w:r>
        <w:rPr>
          <w:rFonts w:hint="eastAsia" w:ascii="方正仿宋_GBK" w:hAnsi="方正仿宋_GBK" w:eastAsia="方正仿宋_GBK" w:cs="方正仿宋_GBK"/>
          <w:snapToGrid w:val="0"/>
          <w:color w:val="auto"/>
          <w:kern w:val="0"/>
          <w:sz w:val="32"/>
          <w:szCs w:val="32"/>
          <w:highlight w:val="none"/>
          <w:lang w:val="en-US" w:eastAsia="zh-CN"/>
        </w:rPr>
        <w:t xml:space="preserve">联系人：袁老师         </w:t>
      </w:r>
      <w:bookmarkStart w:id="61" w:name="_GoBack"/>
      <w:bookmarkEnd w:id="61"/>
      <w:r>
        <w:rPr>
          <w:rFonts w:hint="eastAsia" w:ascii="方正仿宋_GBK" w:hAnsi="方正仿宋_GBK" w:eastAsia="方正仿宋_GBK" w:cs="方正仿宋_GBK"/>
          <w:snapToGrid w:val="0"/>
          <w:color w:val="auto"/>
          <w:kern w:val="0"/>
          <w:sz w:val="32"/>
          <w:szCs w:val="32"/>
          <w:highlight w:val="none"/>
        </w:rPr>
        <w:t>联系电话：</w:t>
      </w:r>
      <w:r>
        <w:rPr>
          <w:rFonts w:hint="eastAsia" w:ascii="方正仿宋_GBK" w:hAnsi="方正仿宋_GBK" w:eastAsia="方正仿宋_GBK" w:cs="方正仿宋_GBK"/>
          <w:snapToGrid w:val="0"/>
          <w:color w:val="auto"/>
          <w:kern w:val="0"/>
          <w:sz w:val="32"/>
          <w:szCs w:val="32"/>
          <w:highlight w:val="none"/>
          <w:lang w:val="en-US" w:eastAsia="zh-CN"/>
        </w:rPr>
        <w:t>17784375142(公开电话）</w:t>
      </w:r>
    </w:p>
    <w:p>
      <w:pPr>
        <w:keepNext w:val="0"/>
        <w:keepLines w:val="0"/>
        <w:pageBreakBefore w:val="0"/>
        <w:tabs>
          <w:tab w:val="left" w:pos="4950"/>
        </w:tabs>
        <w:kinsoku/>
        <w:wordWrap/>
        <w:overflowPunct/>
        <w:topLinePunct w:val="0"/>
        <w:autoSpaceDE w:val="0"/>
        <w:autoSpaceDN w:val="0"/>
        <w:bidi w:val="0"/>
        <w:adjustRightInd w:val="0"/>
        <w:snapToGrid w:val="0"/>
        <w:spacing w:line="560" w:lineRule="exact"/>
        <w:ind w:firstLine="640" w:firstLineChars="200"/>
        <w:jc w:val="left"/>
        <w:textAlignment w:val="auto"/>
        <w:rPr>
          <w:rFonts w:hint="default" w:ascii="方正仿宋_GBK" w:hAnsi="方正仿宋_GBK" w:eastAsia="方正仿宋_GBK" w:cs="方正仿宋_GBK"/>
          <w:snapToGrid w:val="0"/>
          <w:color w:val="auto"/>
          <w:kern w:val="0"/>
          <w:sz w:val="32"/>
          <w:szCs w:val="32"/>
          <w:highlight w:val="none"/>
          <w:lang w:val="en-US"/>
        </w:rPr>
      </w:pPr>
      <w:r>
        <w:rPr>
          <w:rFonts w:hint="eastAsia" w:ascii="方正仿宋_GBK" w:hAnsi="方正仿宋_GBK" w:eastAsia="方正仿宋_GBK" w:cs="方正仿宋_GBK"/>
          <w:snapToGrid w:val="0"/>
          <w:color w:val="auto"/>
          <w:kern w:val="0"/>
          <w:sz w:val="32"/>
          <w:szCs w:val="32"/>
          <w:highlight w:val="none"/>
          <w:lang w:val="en-US" w:eastAsia="zh-CN"/>
        </w:rPr>
        <w:t xml:space="preserve"> </w:t>
      </w:r>
    </w:p>
    <w:p>
      <w:pPr>
        <w:keepNext w:val="0"/>
        <w:keepLines w:val="0"/>
        <w:pageBreakBefore w:val="0"/>
        <w:tabs>
          <w:tab w:val="left" w:pos="4950"/>
        </w:tabs>
        <w:kinsoku/>
        <w:wordWrap/>
        <w:overflowPunct/>
        <w:topLinePunct w:val="0"/>
        <w:autoSpaceDE w:val="0"/>
        <w:autoSpaceDN w:val="0"/>
        <w:bidi w:val="0"/>
        <w:adjustRightInd w:val="0"/>
        <w:snapToGrid w:val="0"/>
        <w:spacing w:line="560" w:lineRule="exact"/>
        <w:ind w:firstLine="320" w:firstLineChars="100"/>
        <w:jc w:val="left"/>
        <w:textAlignment w:val="auto"/>
        <w:rPr>
          <w:rFonts w:hint="eastAsia" w:ascii="方正仿宋_GBK" w:hAnsi="方正仿宋_GBK" w:eastAsia="方正仿宋_GBK" w:cs="方正仿宋_GBK"/>
          <w:snapToGrid w:val="0"/>
          <w:color w:val="auto"/>
          <w:kern w:val="0"/>
          <w:sz w:val="32"/>
          <w:szCs w:val="32"/>
          <w:highlight w:val="none"/>
        </w:rPr>
      </w:pPr>
      <w:r>
        <w:rPr>
          <w:rFonts w:hint="eastAsia" w:ascii="方正仿宋_GBK" w:hAnsi="方正仿宋_GBK" w:eastAsia="方正仿宋_GBK" w:cs="方正仿宋_GBK"/>
          <w:snapToGrid w:val="0"/>
          <w:color w:val="auto"/>
          <w:kern w:val="0"/>
          <w:sz w:val="32"/>
          <w:szCs w:val="32"/>
          <w:highlight w:val="none"/>
        </w:rPr>
        <w:t xml:space="preserve"> </w:t>
      </w:r>
      <w:r>
        <w:rPr>
          <w:rFonts w:hint="eastAsia" w:ascii="方正仿宋_GBK" w:hAnsi="方正仿宋_GBK" w:eastAsia="方正仿宋_GBK" w:cs="方正仿宋_GBK"/>
          <w:snapToGrid w:val="0"/>
          <w:color w:val="auto"/>
          <w:kern w:val="0"/>
          <w:sz w:val="32"/>
          <w:szCs w:val="32"/>
          <w:highlight w:val="none"/>
          <w:lang w:val="en-US" w:eastAsia="zh-CN"/>
        </w:rPr>
        <w:t xml:space="preserve"> </w:t>
      </w:r>
      <w:r>
        <w:rPr>
          <w:rFonts w:hint="eastAsia" w:ascii="方正仿宋_GBK" w:hAnsi="方正仿宋_GBK" w:eastAsia="方正仿宋_GBK" w:cs="方正仿宋_GBK"/>
          <w:snapToGrid w:val="0"/>
          <w:color w:val="auto"/>
          <w:kern w:val="0"/>
          <w:sz w:val="32"/>
          <w:szCs w:val="32"/>
          <w:highlight w:val="none"/>
        </w:rPr>
        <w:t>比选代理机构：</w:t>
      </w:r>
      <w:r>
        <w:rPr>
          <w:rFonts w:hint="eastAsia" w:ascii="方正仿宋_GBK" w:hAnsi="方正仿宋_GBK" w:eastAsia="方正仿宋_GBK" w:cs="方正仿宋_GBK"/>
          <w:snapToGrid w:val="0"/>
          <w:color w:val="auto"/>
          <w:kern w:val="0"/>
          <w:sz w:val="32"/>
          <w:szCs w:val="32"/>
          <w:highlight w:val="none"/>
          <w:lang w:eastAsia="zh-CN"/>
        </w:rPr>
        <w:t>重庆</w:t>
      </w:r>
      <w:r>
        <w:rPr>
          <w:rFonts w:hint="eastAsia" w:ascii="方正仿宋_GBK" w:hAnsi="方正仿宋_GBK" w:eastAsia="方正仿宋_GBK" w:cs="方正仿宋_GBK"/>
          <w:snapToGrid w:val="0"/>
          <w:color w:val="auto"/>
          <w:kern w:val="0"/>
          <w:sz w:val="32"/>
          <w:szCs w:val="32"/>
          <w:highlight w:val="none"/>
          <w:lang w:val="en-US" w:eastAsia="zh-CN"/>
        </w:rPr>
        <w:t>盛杰隆建设</w:t>
      </w:r>
      <w:r>
        <w:rPr>
          <w:rFonts w:hint="eastAsia" w:ascii="方正仿宋_GBK" w:hAnsi="方正仿宋_GBK" w:eastAsia="方正仿宋_GBK" w:cs="方正仿宋_GBK"/>
          <w:snapToGrid w:val="0"/>
          <w:color w:val="auto"/>
          <w:kern w:val="0"/>
          <w:sz w:val="32"/>
          <w:szCs w:val="32"/>
          <w:highlight w:val="none"/>
          <w:lang w:eastAsia="zh-CN"/>
        </w:rPr>
        <w:t>有限公司</w:t>
      </w:r>
    </w:p>
    <w:p>
      <w:pPr>
        <w:keepNext w:val="0"/>
        <w:keepLines w:val="0"/>
        <w:pageBreakBefore w:val="0"/>
        <w:tabs>
          <w:tab w:val="left" w:pos="4950"/>
        </w:tabs>
        <w:kinsoku/>
        <w:wordWrap/>
        <w:overflowPunct/>
        <w:topLinePunct w:val="0"/>
        <w:autoSpaceDE w:val="0"/>
        <w:autoSpaceDN w:val="0"/>
        <w:bidi w:val="0"/>
        <w:adjustRightInd w:val="0"/>
        <w:snapToGrid w:val="0"/>
        <w:spacing w:line="560" w:lineRule="exact"/>
        <w:jc w:val="left"/>
        <w:textAlignment w:val="auto"/>
        <w:rPr>
          <w:rFonts w:hint="eastAsia" w:ascii="方正仿宋_GBK" w:hAnsi="方正仿宋_GBK" w:eastAsia="方正仿宋_GBK" w:cs="方正仿宋_GBK"/>
          <w:snapToGrid w:val="0"/>
          <w:color w:val="auto"/>
          <w:kern w:val="0"/>
          <w:sz w:val="32"/>
          <w:szCs w:val="32"/>
          <w:highlight w:val="none"/>
          <w:lang w:val="en-US" w:eastAsia="zh-CN"/>
        </w:rPr>
      </w:pPr>
      <w:r>
        <w:rPr>
          <w:rFonts w:hint="eastAsia" w:ascii="方正仿宋_GBK" w:hAnsi="方正仿宋_GBK" w:eastAsia="方正仿宋_GBK" w:cs="方正仿宋_GBK"/>
          <w:snapToGrid w:val="0"/>
          <w:color w:val="auto"/>
          <w:kern w:val="0"/>
          <w:sz w:val="32"/>
          <w:szCs w:val="32"/>
          <w:highlight w:val="none"/>
          <w:lang w:val="en-US" w:eastAsia="zh-CN"/>
        </w:rPr>
        <w:t xml:space="preserve">    </w:t>
      </w:r>
      <w:r>
        <w:rPr>
          <w:rFonts w:hint="eastAsia" w:ascii="方正仿宋_GBK" w:hAnsi="方正仿宋_GBK" w:eastAsia="方正仿宋_GBK" w:cs="方正仿宋_GBK"/>
          <w:snapToGrid w:val="0"/>
          <w:color w:val="auto"/>
          <w:kern w:val="0"/>
          <w:sz w:val="32"/>
          <w:szCs w:val="32"/>
          <w:highlight w:val="none"/>
        </w:rPr>
        <w:t>地址：</w:t>
      </w:r>
      <w:r>
        <w:rPr>
          <w:rFonts w:hint="eastAsia" w:ascii="方正仿宋_GBK" w:hAnsi="方正仿宋_GBK" w:eastAsia="方正仿宋_GBK" w:cs="方正仿宋_GBK"/>
          <w:snapToGrid w:val="0"/>
          <w:color w:val="auto"/>
          <w:kern w:val="0"/>
          <w:sz w:val="32"/>
          <w:szCs w:val="32"/>
          <w:highlight w:val="none"/>
          <w:lang w:val="en-US" w:eastAsia="zh-CN"/>
        </w:rPr>
        <w:t>重庆市垫江县黄沙镇中学路7号</w:t>
      </w:r>
    </w:p>
    <w:p>
      <w:pPr>
        <w:keepNext w:val="0"/>
        <w:keepLines w:val="0"/>
        <w:pageBreakBefore w:val="0"/>
        <w:tabs>
          <w:tab w:val="left" w:pos="4950"/>
        </w:tabs>
        <w:kinsoku/>
        <w:wordWrap/>
        <w:overflowPunct/>
        <w:topLinePunct w:val="0"/>
        <w:autoSpaceDE w:val="0"/>
        <w:autoSpaceDN w:val="0"/>
        <w:bidi w:val="0"/>
        <w:adjustRightInd w:val="0"/>
        <w:snapToGrid w:val="0"/>
        <w:spacing w:line="560" w:lineRule="exact"/>
        <w:ind w:firstLine="640" w:firstLineChars="200"/>
        <w:jc w:val="left"/>
        <w:textAlignment w:val="auto"/>
        <w:rPr>
          <w:rFonts w:hint="default" w:ascii="方正仿宋_GBK" w:hAnsi="方正仿宋_GBK" w:eastAsia="方正仿宋_GBK" w:cs="方正仿宋_GBK"/>
          <w:snapToGrid w:val="0"/>
          <w:color w:val="auto"/>
          <w:kern w:val="0"/>
          <w:sz w:val="32"/>
          <w:szCs w:val="32"/>
          <w:highlight w:val="none"/>
          <w:lang w:val="en-US" w:eastAsia="zh-CN"/>
        </w:rPr>
      </w:pPr>
      <w:r>
        <w:rPr>
          <w:rFonts w:hint="eastAsia" w:ascii="方正仿宋_GBK" w:hAnsi="方正仿宋_GBK" w:eastAsia="方正仿宋_GBK" w:cs="方正仿宋_GBK"/>
          <w:snapToGrid w:val="0"/>
          <w:color w:val="auto"/>
          <w:kern w:val="0"/>
          <w:sz w:val="32"/>
          <w:szCs w:val="32"/>
          <w:highlight w:val="none"/>
        </w:rPr>
        <w:t>联系人：</w:t>
      </w:r>
      <w:r>
        <w:rPr>
          <w:rFonts w:hint="eastAsia" w:ascii="方正仿宋_GBK" w:hAnsi="方正仿宋_GBK" w:eastAsia="方正仿宋_GBK" w:cs="方正仿宋_GBK"/>
          <w:snapToGrid w:val="0"/>
          <w:color w:val="auto"/>
          <w:kern w:val="0"/>
          <w:sz w:val="32"/>
          <w:szCs w:val="32"/>
          <w:highlight w:val="none"/>
          <w:lang w:val="en-US" w:eastAsia="zh-CN"/>
        </w:rPr>
        <w:t xml:space="preserve">王老师         </w:t>
      </w:r>
      <w:r>
        <w:rPr>
          <w:rFonts w:hint="eastAsia" w:ascii="方正仿宋_GBK" w:hAnsi="方正仿宋_GBK" w:eastAsia="方正仿宋_GBK" w:cs="方正仿宋_GBK"/>
          <w:snapToGrid w:val="0"/>
          <w:color w:val="auto"/>
          <w:kern w:val="0"/>
          <w:sz w:val="32"/>
          <w:szCs w:val="32"/>
          <w:highlight w:val="none"/>
        </w:rPr>
        <w:t>联系电话：</w:t>
      </w:r>
      <w:r>
        <w:rPr>
          <w:rFonts w:hint="eastAsia" w:ascii="方正仿宋_GBK" w:hAnsi="方正仿宋_GBK" w:eastAsia="方正仿宋_GBK" w:cs="方正仿宋_GBK"/>
          <w:snapToGrid w:val="0"/>
          <w:color w:val="auto"/>
          <w:kern w:val="0"/>
          <w:sz w:val="32"/>
          <w:szCs w:val="32"/>
          <w:highlight w:val="none"/>
          <w:lang w:val="en-US" w:eastAsia="zh-CN"/>
        </w:rPr>
        <w:t>17783761999(公开电话）</w:t>
      </w:r>
    </w:p>
    <w:p>
      <w:pPr>
        <w:keepNext w:val="0"/>
        <w:keepLines w:val="0"/>
        <w:pageBreakBefore w:val="0"/>
        <w:shd w:val="clear"/>
        <w:tabs>
          <w:tab w:val="left" w:pos="8520"/>
        </w:tabs>
        <w:kinsoku/>
        <w:overflowPunct/>
        <w:topLinePunct w:val="0"/>
        <w:autoSpaceDE w:val="0"/>
        <w:autoSpaceDN w:val="0"/>
        <w:bidi w:val="0"/>
        <w:adjustRightInd w:val="0"/>
        <w:snapToGrid w:val="0"/>
        <w:spacing w:line="560" w:lineRule="exact"/>
        <w:ind w:firstLine="547" w:firstLineChars="171"/>
        <w:jc w:val="left"/>
        <w:rPr>
          <w:rFonts w:hint="eastAsia" w:ascii="方正仿宋_GBK" w:hAnsi="方正仿宋_GBK" w:eastAsia="方正仿宋_GBK" w:cs="方正仿宋_GBK"/>
          <w:snapToGrid w:val="0"/>
          <w:color w:val="auto"/>
          <w:kern w:val="0"/>
          <w:sz w:val="32"/>
          <w:szCs w:val="32"/>
          <w:highlight w:val="none"/>
        </w:rPr>
      </w:pPr>
    </w:p>
    <w:p>
      <w:pPr>
        <w:keepNext w:val="0"/>
        <w:keepLines w:val="0"/>
        <w:pageBreakBefore w:val="0"/>
        <w:tabs>
          <w:tab w:val="left" w:pos="4950"/>
        </w:tabs>
        <w:kinsoku/>
        <w:wordWrap/>
        <w:overflowPunct/>
        <w:topLinePunct w:val="0"/>
        <w:autoSpaceDE w:val="0"/>
        <w:autoSpaceDN w:val="0"/>
        <w:bidi w:val="0"/>
        <w:adjustRightInd w:val="0"/>
        <w:snapToGrid w:val="0"/>
        <w:spacing w:line="560" w:lineRule="exact"/>
        <w:jc w:val="left"/>
        <w:textAlignment w:val="auto"/>
        <w:rPr>
          <w:rFonts w:hint="eastAsia" w:ascii="方正仿宋_GBK" w:hAnsi="方正仿宋_GBK" w:eastAsia="方正仿宋_GBK" w:cs="方正仿宋_GBK"/>
          <w:snapToGrid w:val="0"/>
          <w:color w:val="auto"/>
          <w:kern w:val="0"/>
          <w:sz w:val="32"/>
          <w:szCs w:val="32"/>
          <w:highlight w:val="none"/>
          <w:lang w:val="en-US" w:eastAsia="zh-CN"/>
        </w:rPr>
      </w:pPr>
    </w:p>
    <w:bookmarkEnd w:id="0"/>
    <w:p>
      <w:pPr>
        <w:keepNext w:val="0"/>
        <w:keepLines w:val="0"/>
        <w:pageBreakBefore w:val="0"/>
        <w:tabs>
          <w:tab w:val="left" w:pos="4950"/>
        </w:tabs>
        <w:kinsoku/>
        <w:wordWrap w:val="0"/>
        <w:overflowPunct/>
        <w:topLinePunct w:val="0"/>
        <w:autoSpaceDE w:val="0"/>
        <w:autoSpaceDN w:val="0"/>
        <w:bidi w:val="0"/>
        <w:adjustRightInd w:val="0"/>
        <w:snapToGrid w:val="0"/>
        <w:spacing w:line="560" w:lineRule="exact"/>
        <w:ind w:firstLine="5760" w:firstLineChars="1800"/>
        <w:jc w:val="left"/>
        <w:textAlignment w:val="auto"/>
        <w:rPr>
          <w:rFonts w:hint="eastAsia" w:ascii="方正仿宋_GBK" w:hAnsi="方正仿宋_GBK" w:eastAsia="方正仿宋_GBK" w:cs="方正仿宋_GBK"/>
          <w:b/>
          <w:color w:val="auto"/>
          <w:sz w:val="32"/>
          <w:szCs w:val="32"/>
          <w:highlight w:val="none"/>
        </w:rPr>
      </w:pPr>
      <w:r>
        <w:rPr>
          <w:rFonts w:hint="eastAsia" w:ascii="方正仿宋_GBK" w:hAnsi="方正仿宋_GBK" w:eastAsia="方正仿宋_GBK" w:cs="方正仿宋_GBK"/>
          <w:snapToGrid w:val="0"/>
          <w:color w:val="auto"/>
          <w:kern w:val="0"/>
          <w:sz w:val="32"/>
          <w:szCs w:val="32"/>
          <w:highlight w:val="none"/>
        </w:rPr>
        <w:t>202</w:t>
      </w:r>
      <w:r>
        <w:rPr>
          <w:rFonts w:hint="eastAsia" w:ascii="方正仿宋_GBK" w:hAnsi="方正仿宋_GBK" w:eastAsia="方正仿宋_GBK" w:cs="方正仿宋_GBK"/>
          <w:snapToGrid w:val="0"/>
          <w:color w:val="auto"/>
          <w:kern w:val="0"/>
          <w:sz w:val="32"/>
          <w:szCs w:val="32"/>
          <w:highlight w:val="none"/>
          <w:lang w:val="en-US" w:eastAsia="zh-CN"/>
        </w:rPr>
        <w:t xml:space="preserve">4 </w:t>
      </w:r>
      <w:r>
        <w:rPr>
          <w:rFonts w:hint="eastAsia" w:ascii="方正仿宋_GBK" w:hAnsi="方正仿宋_GBK" w:eastAsia="方正仿宋_GBK" w:cs="方正仿宋_GBK"/>
          <w:snapToGrid w:val="0"/>
          <w:color w:val="auto"/>
          <w:kern w:val="0"/>
          <w:sz w:val="32"/>
          <w:szCs w:val="32"/>
          <w:highlight w:val="none"/>
        </w:rPr>
        <w:t>年</w:t>
      </w:r>
      <w:r>
        <w:rPr>
          <w:rFonts w:hint="eastAsia" w:ascii="方正仿宋_GBK" w:hAnsi="方正仿宋_GBK" w:eastAsia="方正仿宋_GBK" w:cs="方正仿宋_GBK"/>
          <w:snapToGrid w:val="0"/>
          <w:color w:val="auto"/>
          <w:kern w:val="0"/>
          <w:sz w:val="32"/>
          <w:szCs w:val="32"/>
          <w:highlight w:val="none"/>
          <w:lang w:val="en-US" w:eastAsia="zh-CN"/>
        </w:rPr>
        <w:t xml:space="preserve"> 12 </w:t>
      </w:r>
      <w:r>
        <w:rPr>
          <w:rFonts w:hint="eastAsia" w:ascii="方正仿宋_GBK" w:hAnsi="方正仿宋_GBK" w:eastAsia="方正仿宋_GBK" w:cs="方正仿宋_GBK"/>
          <w:snapToGrid w:val="0"/>
          <w:color w:val="auto"/>
          <w:kern w:val="0"/>
          <w:sz w:val="32"/>
          <w:szCs w:val="32"/>
          <w:highlight w:val="none"/>
        </w:rPr>
        <w:t>月</w:t>
      </w:r>
      <w:r>
        <w:rPr>
          <w:rFonts w:hint="eastAsia" w:ascii="方正仿宋_GBK" w:hAnsi="方正仿宋_GBK" w:eastAsia="方正仿宋_GBK" w:cs="方正仿宋_GBK"/>
          <w:snapToGrid w:val="0"/>
          <w:color w:val="auto"/>
          <w:kern w:val="0"/>
          <w:sz w:val="32"/>
          <w:szCs w:val="32"/>
          <w:highlight w:val="none"/>
          <w:lang w:val="en-US" w:eastAsia="zh-CN"/>
        </w:rPr>
        <w:t xml:space="preserve"> 20 </w:t>
      </w:r>
      <w:r>
        <w:rPr>
          <w:rFonts w:hint="eastAsia" w:ascii="方正仿宋_GBK" w:hAnsi="方正仿宋_GBK" w:eastAsia="方正仿宋_GBK" w:cs="方正仿宋_GBK"/>
          <w:snapToGrid w:val="0"/>
          <w:color w:val="auto"/>
          <w:kern w:val="0"/>
          <w:sz w:val="32"/>
          <w:szCs w:val="32"/>
          <w:highlight w:val="none"/>
        </w:rPr>
        <w:t>日</w:t>
      </w:r>
    </w:p>
    <w:p>
      <w:pPr>
        <w:keepNext w:val="0"/>
        <w:keepLines w:val="0"/>
        <w:pageBreakBefore w:val="0"/>
        <w:kinsoku/>
        <w:overflowPunct/>
        <w:topLinePunct w:val="0"/>
        <w:bidi w:val="0"/>
        <w:spacing w:line="560" w:lineRule="exact"/>
        <w:jc w:val="left"/>
        <w:rPr>
          <w:rFonts w:hint="eastAsia" w:ascii="方正仿宋_GBK" w:hAnsi="方正仿宋_GBK" w:eastAsia="方正仿宋_GBK" w:cs="方正仿宋_GBK"/>
          <w:sz w:val="32"/>
          <w:szCs w:val="32"/>
        </w:rPr>
      </w:pPr>
    </w:p>
    <w:sectPr>
      <w:pgSz w:w="11906" w:h="16838"/>
      <w:pgMar w:top="2211" w:right="1446" w:bottom="2098" w:left="14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EE"/>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00" w:usb3="00000000" w:csb0="00040000" w:csb1="00000000"/>
  </w:font>
  <w:font w:name="_x000B__x000C_">
    <w:altName w:val="Noto Serif CJK JP"/>
    <w:panose1 w:val="00000000000000000000"/>
    <w:charset w:val="00"/>
    <w:family w:val="roman"/>
    <w:pitch w:val="default"/>
    <w:sig w:usb0="00000000" w:usb1="00000000" w:usb2="00000000" w:usb3="00000000" w:csb0="00040001" w:csb1="00000000"/>
  </w:font>
  <w:font w:name="方正小标宋_GBK">
    <w:panose1 w:val="03000509000000000000"/>
    <w:charset w:val="86"/>
    <w:family w:val="auto"/>
    <w:pitch w:val="default"/>
    <w:sig w:usb0="00000001" w:usb1="080E0000" w:usb2="00000000" w:usb3="00000000" w:csb0="00040000" w:csb1="00000000"/>
  </w:font>
  <w:font w:name="方正仿宋_GBK">
    <w:panose1 w:val="03000509000000000000"/>
    <w:charset w:val="86"/>
    <w:family w:val="auto"/>
    <w:pitch w:val="default"/>
    <w:sig w:usb0="00000001" w:usb1="080E0000" w:usb2="00000000" w:usb3="00000000" w:csb0="00040000" w:csb1="00000000"/>
  </w:font>
  <w:font w:name="方正书宋_GBK">
    <w:panose1 w:val="03000509000000000000"/>
    <w:charset w:val="86"/>
    <w:family w:val="auto"/>
    <w:pitch w:val="default"/>
    <w:sig w:usb0="00000001" w:usb1="080E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oto Serif CJK JP">
    <w:panose1 w:val="02020400000000000000"/>
    <w:charset w:val="86"/>
    <w:family w:val="auto"/>
    <w:pitch w:val="default"/>
    <w:sig w:usb0="30000083" w:usb1="2BDF3C10" w:usb2="00000016" w:usb3="00000000" w:csb0="602E0107" w:csb1="00000000"/>
  </w:font>
  <w:font w:name="方正黑体_GBK">
    <w:panose1 w:val="03000509000000000000"/>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DB3550"/>
    <w:multiLevelType w:val="singleLevel"/>
    <w:tmpl w:val="FFDB3550"/>
    <w:lvl w:ilvl="0" w:tentative="0">
      <w:start w:val="7"/>
      <w:numFmt w:val="decimal"/>
      <w:suff w:val="space"/>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UxODNjM2NmYzZmYTAzYTNjNDFiZGJjNTkxODJlODkifQ=="/>
  </w:docVars>
  <w:rsids>
    <w:rsidRoot w:val="693F3D75"/>
    <w:rsid w:val="11D22462"/>
    <w:rsid w:val="19004393"/>
    <w:rsid w:val="693F3D75"/>
    <w:rsid w:val="70812E3F"/>
    <w:rsid w:val="B0BFC27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lang w:val="en-US" w:eastAsia="zh-CN" w:bidi="ar-SA"/>
    </w:rPr>
  </w:style>
  <w:style w:type="paragraph" w:styleId="2">
    <w:name w:val="heading 2"/>
    <w:basedOn w:val="1"/>
    <w:next w:val="1"/>
    <w:qFormat/>
    <w:uiPriority w:val="0"/>
    <w:pPr>
      <w:autoSpaceDE w:val="0"/>
      <w:autoSpaceDN w:val="0"/>
      <w:adjustRightInd w:val="0"/>
      <w:snapToGrid w:val="0"/>
      <w:spacing w:line="360" w:lineRule="auto"/>
      <w:jc w:val="left"/>
      <w:outlineLvl w:val="1"/>
    </w:pPr>
    <w:rPr>
      <w:rFonts w:ascii="仿宋_GB2312" w:eastAsia="仿宋_GB2312"/>
      <w:b/>
      <w:spacing w:val="1"/>
      <w:w w:val="99"/>
      <w:kern w:val="0"/>
      <w:sz w:val="28"/>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qFormat/>
    <w:uiPriority w:val="0"/>
    <w:pPr>
      <w:widowControl/>
      <w:spacing w:before="100" w:beforeAutospacing="1" w:after="100" w:afterAutospacing="1"/>
      <w:jc w:val="left"/>
    </w:pPr>
    <w:rPr>
      <w:rFonts w:ascii="_x000B__x000C_" w:hAnsi="_x000B__x000C_"/>
      <w:kern w:val="0"/>
      <w:sz w:val="24"/>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Office_11.8.2.10251_F1E327BC-269C-435d-A152-05C5408002CA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2024-12-20T11:48:00Z</dcterms:created>
  <dc:creator>善思而李</dc:creator>
  <cp:lastModifiedBy>黄沙镇收文员</cp:lastModifiedBy>
  <dcterms:modified xsi:type="dcterms:W3CDTF">2024-12-20T15:45:44Z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2052-11.8.2.10251</vt:lpwstr>
  </property>
  <property fmtid="{D5CDD505-2E9C-101B-9397-08002B2CF9AE}" pid="3" name="ICV">
    <vt:lpwstr>0FB2C0F4C57C48499685B5BE7189E64D_11</vt:lpwstr>
  </property>
</Properties>
</file>