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437"/>
        </w:tabs>
        <w:jc w:val="right"/>
        <w:rPr>
          <w:rFonts w:ascii="宋体" w:hAnsi="宋体" w:cs="宋体"/>
          <w:b/>
          <w:sz w:val="36"/>
          <w:szCs w:val="36"/>
        </w:rPr>
      </w:pPr>
      <w:r>
        <w:rPr>
          <w:rFonts w:hint="eastAsia" w:ascii="宋体" w:hAnsi="宋体" w:cs="宋体"/>
          <w:b/>
          <w:snapToGrid w:val="0"/>
          <w:w w:val="99"/>
          <w:kern w:val="0"/>
          <w:sz w:val="72"/>
          <w:szCs w:val="52"/>
        </w:rPr>
        <w:tab/>
      </w:r>
      <w:r>
        <w:rPr>
          <w:rFonts w:hint="eastAsia" w:ascii="宋体" w:hAnsi="宋体" w:cs="宋体"/>
          <w:b/>
          <w:bCs/>
          <w:sz w:val="28"/>
          <w:szCs w:val="28"/>
        </w:rPr>
        <w:t xml:space="preserve"> </w:t>
      </w:r>
    </w:p>
    <w:p>
      <w:pPr>
        <w:tabs>
          <w:tab w:val="left" w:pos="3570"/>
        </w:tabs>
        <w:autoSpaceDE w:val="0"/>
        <w:autoSpaceDN w:val="0"/>
        <w:adjustRightInd w:val="0"/>
        <w:snapToGrid w:val="0"/>
        <w:spacing w:line="360" w:lineRule="auto"/>
        <w:jc w:val="center"/>
        <w:outlineLvl w:val="0"/>
        <w:rPr>
          <w:rFonts w:ascii="宋体" w:hAnsi="宋体" w:cs="宋体"/>
          <w:b/>
          <w:sz w:val="36"/>
          <w:szCs w:val="36"/>
        </w:rPr>
      </w:pPr>
    </w:p>
    <w:p>
      <w:pPr>
        <w:tabs>
          <w:tab w:val="left" w:pos="3570"/>
        </w:tabs>
        <w:autoSpaceDE w:val="0"/>
        <w:autoSpaceDN w:val="0"/>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垫江县新民镇石仙村双河至恬园山庄新改建道路建设工程</w:t>
      </w:r>
    </w:p>
    <w:p>
      <w:pPr>
        <w:tabs>
          <w:tab w:val="left" w:pos="3570"/>
        </w:tabs>
        <w:autoSpaceDE w:val="0"/>
        <w:autoSpaceDN w:val="0"/>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（第二次）</w:t>
      </w:r>
    </w:p>
    <w:p>
      <w:pPr>
        <w:autoSpaceDE w:val="0"/>
        <w:autoSpaceDN w:val="0"/>
        <w:adjustRightInd w:val="0"/>
        <w:snapToGrid w:val="0"/>
        <w:spacing w:line="360" w:lineRule="auto"/>
        <w:jc w:val="left"/>
        <w:rPr>
          <w:rFonts w:ascii="宋体" w:hAnsi="宋体" w:cs="宋体"/>
          <w:kern w:val="0"/>
          <w:sz w:val="20"/>
        </w:rPr>
      </w:pPr>
    </w:p>
    <w:p>
      <w:pPr>
        <w:pStyle w:val="24"/>
      </w:pPr>
    </w:p>
    <w:p>
      <w:pPr>
        <w:autoSpaceDE w:val="0"/>
        <w:autoSpaceDN w:val="0"/>
        <w:adjustRightInd w:val="0"/>
        <w:snapToGrid w:val="0"/>
        <w:spacing w:line="360" w:lineRule="auto"/>
        <w:jc w:val="left"/>
        <w:rPr>
          <w:rFonts w:ascii="宋体" w:hAnsi="宋体" w:cs="宋体"/>
          <w:kern w:val="0"/>
          <w:sz w:val="20"/>
        </w:rPr>
      </w:pPr>
    </w:p>
    <w:p>
      <w:pPr>
        <w:pStyle w:val="24"/>
        <w:rPr>
          <w:rFonts w:ascii="宋体" w:hAnsi="宋体" w:cs="宋体"/>
          <w:sz w:val="20"/>
        </w:rPr>
      </w:pPr>
    </w:p>
    <w:p/>
    <w:p>
      <w:pPr>
        <w:pStyle w:val="24"/>
      </w:pPr>
    </w:p>
    <w:p>
      <w:pPr>
        <w:rPr>
          <w:rFonts w:ascii="宋体" w:hAnsi="宋体" w:cs="宋体"/>
        </w:rPr>
      </w:pPr>
    </w:p>
    <w:p>
      <w:pPr>
        <w:pStyle w:val="24"/>
        <w:rPr>
          <w:rFonts w:ascii="宋体" w:hAnsi="宋体" w:cs="宋体"/>
        </w:rPr>
      </w:pPr>
    </w:p>
    <w:p>
      <w:pPr>
        <w:rPr>
          <w:rFonts w:ascii="宋体" w:hAnsi="宋体" w:cs="宋体"/>
        </w:rPr>
      </w:pPr>
    </w:p>
    <w:p>
      <w:pPr>
        <w:pStyle w:val="24"/>
        <w:rPr>
          <w:rFonts w:ascii="宋体" w:hAnsi="宋体" w:cs="宋体"/>
        </w:rPr>
      </w:pPr>
    </w:p>
    <w:p>
      <w:pPr>
        <w:pStyle w:val="24"/>
        <w:rPr>
          <w:rFonts w:ascii="宋体" w:hAnsi="宋体" w:cs="宋体"/>
        </w:rPr>
      </w:pPr>
    </w:p>
    <w:p>
      <w:pPr>
        <w:rPr>
          <w:rFonts w:ascii="宋体" w:hAnsi="宋体" w:cs="宋体"/>
        </w:rPr>
      </w:pPr>
    </w:p>
    <w:p>
      <w:pPr>
        <w:rPr>
          <w:rFonts w:ascii="宋体" w:hAnsi="宋体" w:cs="宋体"/>
          <w:kern w:val="0"/>
          <w:sz w:val="20"/>
        </w:rPr>
      </w:pPr>
    </w:p>
    <w:p>
      <w:pPr>
        <w:pStyle w:val="24"/>
        <w:rPr>
          <w:rFonts w:ascii="宋体" w:hAnsi="宋体" w:cs="宋体"/>
        </w:rPr>
      </w:pPr>
    </w:p>
    <w:p>
      <w:pPr>
        <w:autoSpaceDE w:val="0"/>
        <w:autoSpaceDN w:val="0"/>
        <w:adjustRightInd w:val="0"/>
        <w:snapToGrid w:val="0"/>
        <w:spacing w:line="360" w:lineRule="auto"/>
        <w:jc w:val="center"/>
        <w:outlineLvl w:val="0"/>
        <w:rPr>
          <w:rFonts w:ascii="宋体" w:hAnsi="宋体" w:cs="宋体"/>
          <w:b/>
          <w:kern w:val="0"/>
          <w:sz w:val="84"/>
          <w:szCs w:val="44"/>
        </w:rPr>
      </w:pPr>
      <w:bookmarkStart w:id="0" w:name="_Toc21059"/>
      <w:r>
        <w:rPr>
          <w:rFonts w:hint="eastAsia" w:ascii="宋体" w:hAnsi="宋体" w:cs="宋体"/>
          <w:b/>
          <w:kern w:val="0"/>
          <w:sz w:val="84"/>
          <w:szCs w:val="44"/>
        </w:rPr>
        <w:t>竞争性比选文件</w:t>
      </w:r>
      <w:bookmarkEnd w:id="0"/>
    </w:p>
    <w:p>
      <w:pPr>
        <w:pStyle w:val="2"/>
        <w:jc w:val="center"/>
        <w:rPr>
          <w:rFonts w:eastAsia="宋体"/>
          <w:sz w:val="4"/>
          <w:szCs w:val="4"/>
        </w:rPr>
      </w:pPr>
      <w:r>
        <w:rPr>
          <w:rFonts w:hint="eastAsia" w:ascii="宋体" w:eastAsia="宋体" w:cs="宋体"/>
          <w:kern w:val="0"/>
          <w:sz w:val="22"/>
          <w:szCs w:val="13"/>
        </w:rPr>
        <w:t>招标编号：BLHF-ZBDL-2024-011</w:t>
      </w:r>
    </w:p>
    <w:p>
      <w:pPr>
        <w:jc w:val="center"/>
        <w:rPr>
          <w:rFonts w:ascii="宋体" w:hAnsi="宋体" w:cs="宋体"/>
          <w:kern w:val="0"/>
          <w:sz w:val="10"/>
          <w:szCs w:val="10"/>
        </w:rPr>
      </w:pPr>
      <w:r>
        <w:rPr>
          <w:rFonts w:hint="eastAsia" w:ascii="宋体" w:hAnsi="宋体" w:cs="宋体"/>
          <w:kern w:val="0"/>
          <w:sz w:val="10"/>
          <w:szCs w:val="10"/>
        </w:rPr>
        <w:t xml:space="preserve">                                           </w:t>
      </w:r>
    </w:p>
    <w:p>
      <w:pPr>
        <w:autoSpaceDE w:val="0"/>
        <w:autoSpaceDN w:val="0"/>
        <w:adjustRightInd w:val="0"/>
        <w:snapToGrid w:val="0"/>
        <w:spacing w:line="360" w:lineRule="auto"/>
        <w:jc w:val="left"/>
        <w:rPr>
          <w:rFonts w:ascii="宋体" w:hAnsi="宋体" w:cs="宋体"/>
          <w:kern w:val="0"/>
          <w:sz w:val="20"/>
        </w:rPr>
      </w:pPr>
    </w:p>
    <w:p>
      <w:pPr>
        <w:pStyle w:val="24"/>
        <w:rPr>
          <w:rFonts w:ascii="宋体" w:hAnsi="宋体" w:cs="宋体"/>
        </w:rPr>
      </w:pPr>
    </w:p>
    <w:p>
      <w:pPr>
        <w:rPr>
          <w:rFonts w:ascii="宋体" w:hAnsi="宋体" w:cs="宋体"/>
        </w:rPr>
      </w:pPr>
    </w:p>
    <w:p>
      <w:pPr>
        <w:autoSpaceDE w:val="0"/>
        <w:autoSpaceDN w:val="0"/>
        <w:adjustRightInd w:val="0"/>
        <w:snapToGrid w:val="0"/>
        <w:spacing w:line="360" w:lineRule="auto"/>
        <w:jc w:val="left"/>
        <w:rPr>
          <w:rFonts w:ascii="宋体" w:hAnsi="宋体" w:cs="宋体"/>
          <w:kern w:val="0"/>
          <w:sz w:val="20"/>
        </w:rPr>
      </w:pPr>
    </w:p>
    <w:p>
      <w:pPr>
        <w:pStyle w:val="24"/>
        <w:rPr>
          <w:rFonts w:ascii="宋体" w:hAnsi="宋体" w:cs="宋体"/>
          <w:sz w:val="20"/>
        </w:rPr>
      </w:pPr>
    </w:p>
    <w:p>
      <w:pPr>
        <w:rPr>
          <w:rFonts w:ascii="宋体" w:hAnsi="宋体" w:cs="宋体"/>
        </w:rPr>
      </w:pPr>
    </w:p>
    <w:p>
      <w:pPr>
        <w:pStyle w:val="24"/>
        <w:rPr>
          <w:rFonts w:ascii="宋体" w:hAnsi="宋体" w:cs="宋体"/>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tabs>
          <w:tab w:val="left" w:pos="6252"/>
        </w:tabs>
        <w:autoSpaceDE w:val="0"/>
        <w:autoSpaceDN w:val="0"/>
        <w:adjustRightInd w:val="0"/>
        <w:snapToGrid w:val="0"/>
        <w:spacing w:line="360" w:lineRule="auto"/>
        <w:jc w:val="center"/>
        <w:outlineLvl w:val="0"/>
        <w:rPr>
          <w:rFonts w:ascii="宋体" w:hAnsi="宋体" w:cs="宋体"/>
        </w:rPr>
      </w:pPr>
      <w:bookmarkStart w:id="1" w:name="_Toc32027"/>
      <w:r>
        <w:rPr>
          <w:rFonts w:hint="eastAsia" w:ascii="宋体" w:hAnsi="宋体" w:cs="宋体"/>
          <w:b/>
          <w:kern w:val="0"/>
          <w:sz w:val="28"/>
          <w:szCs w:val="28"/>
        </w:rPr>
        <w:t>比   选　 人：</w:t>
      </w:r>
      <w:bookmarkEnd w:id="1"/>
      <w:r>
        <w:rPr>
          <w:rFonts w:hint="eastAsia" w:ascii="宋体" w:hAnsi="宋体" w:cs="宋体"/>
          <w:b/>
          <w:kern w:val="0"/>
          <w:sz w:val="28"/>
          <w:szCs w:val="28"/>
          <w:u w:val="single"/>
        </w:rPr>
        <w:t>垫江县新民镇人民政府</w:t>
      </w:r>
    </w:p>
    <w:p>
      <w:pPr>
        <w:tabs>
          <w:tab w:val="left" w:pos="6252"/>
        </w:tabs>
        <w:autoSpaceDE w:val="0"/>
        <w:autoSpaceDN w:val="0"/>
        <w:adjustRightInd w:val="0"/>
        <w:snapToGrid w:val="0"/>
        <w:spacing w:line="360" w:lineRule="auto"/>
        <w:jc w:val="center"/>
        <w:outlineLvl w:val="0"/>
        <w:rPr>
          <w:rFonts w:ascii="宋体" w:hAnsi="宋体" w:cs="宋体"/>
          <w:b/>
          <w:sz w:val="30"/>
        </w:rPr>
      </w:pPr>
      <w:bookmarkStart w:id="2" w:name="_Toc28138"/>
      <w:r>
        <w:rPr>
          <w:rFonts w:hint="eastAsia" w:ascii="宋体" w:hAnsi="宋体" w:cs="宋体"/>
          <w:b/>
          <w:kern w:val="0"/>
          <w:sz w:val="28"/>
          <w:szCs w:val="28"/>
        </w:rPr>
        <w:t>比选代理机构：</w:t>
      </w:r>
      <w:bookmarkEnd w:id="2"/>
      <w:r>
        <w:rPr>
          <w:rFonts w:hint="eastAsia" w:ascii="宋体" w:hAnsi="宋体" w:cs="宋体"/>
          <w:b/>
          <w:kern w:val="0"/>
          <w:sz w:val="28"/>
          <w:szCs w:val="28"/>
          <w:u w:val="single"/>
        </w:rPr>
        <w:t>重庆铂霖瀚丰工程管理咨询有限公司</w:t>
      </w:r>
    </w:p>
    <w:p>
      <w:pPr>
        <w:pStyle w:val="24"/>
        <w:rPr>
          <w:rFonts w:ascii="宋体" w:hAnsi="宋体" w:cs="宋体"/>
          <w:b/>
          <w:sz w:val="30"/>
        </w:rPr>
      </w:pPr>
    </w:p>
    <w:p>
      <w:pPr>
        <w:tabs>
          <w:tab w:val="left" w:pos="3200"/>
          <w:tab w:val="left" w:pos="4320"/>
          <w:tab w:val="left" w:pos="542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2024年12月</w:t>
      </w:r>
    </w:p>
    <w:p>
      <w:pPr>
        <w:rPr>
          <w:rFonts w:ascii="宋体" w:hAnsi="宋体" w:cs="宋体"/>
          <w:b/>
          <w:kern w:val="0"/>
          <w:sz w:val="28"/>
          <w:szCs w:val="28"/>
        </w:rPr>
      </w:pPr>
      <w:r>
        <w:rPr>
          <w:rFonts w:hint="eastAsia" w:ascii="宋体" w:hAnsi="宋体" w:cs="宋体"/>
          <w:b/>
          <w:kern w:val="0"/>
          <w:sz w:val="28"/>
          <w:szCs w:val="28"/>
        </w:rPr>
        <w:br w:type="page"/>
      </w:r>
    </w:p>
    <w:p>
      <w:pPr>
        <w:tabs>
          <w:tab w:val="left" w:pos="3200"/>
          <w:tab w:val="left" w:pos="4320"/>
          <w:tab w:val="left" w:pos="5420"/>
        </w:tabs>
        <w:autoSpaceDE w:val="0"/>
        <w:autoSpaceDN w:val="0"/>
        <w:adjustRightInd w:val="0"/>
        <w:snapToGrid w:val="0"/>
        <w:spacing w:line="360" w:lineRule="auto"/>
        <w:jc w:val="center"/>
        <w:rPr>
          <w:rFonts w:ascii="宋体" w:hAnsi="宋体" w:cs="宋体"/>
          <w:b/>
          <w:kern w:val="0"/>
          <w:sz w:val="28"/>
          <w:szCs w:val="28"/>
        </w:rPr>
      </w:pPr>
    </w:p>
    <w:sdt>
      <w:sdtPr>
        <w:rPr>
          <w:rFonts w:ascii="宋体" w:hAnsi="宋体"/>
        </w:rPr>
        <w:id w:val="147466464"/>
        <w15:color w:val="DBDBDB"/>
        <w:docPartObj>
          <w:docPartGallery w:val="Table of Contents"/>
          <w:docPartUnique/>
        </w:docPartObj>
      </w:sdtPr>
      <w:sdtEndPr>
        <w:rPr>
          <w:rFonts w:ascii="宋体" w:hAnsi="宋体"/>
          <w:b/>
        </w:rPr>
      </w:sdtEndPr>
      <w:sdtContent>
        <w:p>
          <w:pPr>
            <w:jc w:val="center"/>
            <w:rPr>
              <w:b/>
              <w:sz w:val="32"/>
              <w:szCs w:val="32"/>
            </w:rPr>
          </w:pPr>
          <w:r>
            <w:fldChar w:fldCharType="begin"/>
          </w:r>
          <w:r>
            <w:instrText xml:space="preserve">TOC \o "1-2" \h \u </w:instrText>
          </w:r>
          <w:r>
            <w:fldChar w:fldCharType="separate"/>
          </w:r>
          <w:r>
            <w:fldChar w:fldCharType="begin"/>
          </w:r>
          <w:r>
            <w:instrText xml:space="preserve"> HYPERLINK \l "_Toc10064" </w:instrText>
          </w:r>
          <w:r>
            <w:fldChar w:fldCharType="separate"/>
          </w:r>
          <w:r>
            <w:fldChar w:fldCharType="end"/>
          </w:r>
          <w:r>
            <w:rPr>
              <w:rFonts w:hint="eastAsia"/>
              <w:b/>
              <w:sz w:val="36"/>
              <w:szCs w:val="36"/>
            </w:rPr>
            <w:t>目  录</w:t>
          </w:r>
        </w:p>
        <w:p>
          <w:pPr>
            <w:jc w:val="center"/>
            <w:rPr>
              <w:b/>
              <w:sz w:val="32"/>
              <w:szCs w:val="32"/>
            </w:rPr>
          </w:pPr>
        </w:p>
        <w:p>
          <w:pPr>
            <w:pStyle w:val="534"/>
            <w:tabs>
              <w:tab w:val="right" w:leader="dot" w:pos="9639"/>
            </w:tabs>
            <w:spacing w:line="360" w:lineRule="auto"/>
            <w:rPr>
              <w:b/>
              <w:sz w:val="21"/>
              <w:szCs w:val="21"/>
            </w:rPr>
          </w:pPr>
          <w:r>
            <w:fldChar w:fldCharType="begin"/>
          </w:r>
          <w:r>
            <w:instrText xml:space="preserve"> HYPERLINK \l "_Toc10788" </w:instrText>
          </w:r>
          <w:r>
            <w:fldChar w:fldCharType="separate"/>
          </w:r>
          <w:r>
            <w:rPr>
              <w:rFonts w:hint="eastAsia" w:ascii="宋体" w:hAnsi="宋体" w:cs="宋体"/>
              <w:b/>
              <w:sz w:val="21"/>
              <w:szCs w:val="21"/>
            </w:rPr>
            <w:t>第一章  比选公告</w:t>
          </w:r>
          <w:r>
            <w:rPr>
              <w:b/>
              <w:sz w:val="21"/>
              <w:szCs w:val="21"/>
            </w:rPr>
            <w:tab/>
          </w:r>
          <w:r>
            <w:rPr>
              <w:b/>
              <w:sz w:val="21"/>
              <w:szCs w:val="21"/>
            </w:rPr>
            <w:fldChar w:fldCharType="begin"/>
          </w:r>
          <w:r>
            <w:rPr>
              <w:b/>
              <w:sz w:val="21"/>
              <w:szCs w:val="21"/>
            </w:rPr>
            <w:instrText xml:space="preserve"> PAGEREF _Toc10788 \h </w:instrText>
          </w:r>
          <w:r>
            <w:rPr>
              <w:b/>
              <w:sz w:val="21"/>
              <w:szCs w:val="21"/>
            </w:rPr>
            <w:fldChar w:fldCharType="separate"/>
          </w:r>
          <w:r>
            <w:rPr>
              <w:b/>
              <w:sz w:val="21"/>
              <w:szCs w:val="21"/>
            </w:rPr>
            <w:t>- 1 -</w:t>
          </w:r>
          <w:r>
            <w:rPr>
              <w:b/>
              <w:sz w:val="21"/>
              <w:szCs w:val="21"/>
            </w:rPr>
            <w:fldChar w:fldCharType="end"/>
          </w:r>
          <w:r>
            <w:rPr>
              <w:b/>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"_Toc28587" </w:instrText>
          </w:r>
          <w:r>
            <w:fldChar w:fldCharType="separate"/>
          </w:r>
          <w:r>
            <w:rPr>
              <w:rFonts w:hint="eastAsia" w:ascii="宋体" w:hAnsi="宋体" w:cs="宋体"/>
              <w:snapToGrid w:val="0"/>
              <w:sz w:val="21"/>
              <w:szCs w:val="21"/>
            </w:rPr>
            <w:t>1. 比选条件</w:t>
          </w:r>
          <w:r>
            <w:rPr>
              <w:sz w:val="21"/>
              <w:szCs w:val="21"/>
            </w:rPr>
            <w:tab/>
          </w:r>
          <w:r>
            <w:rPr>
              <w:sz w:val="21"/>
              <w:szCs w:val="21"/>
            </w:rPr>
            <w:fldChar w:fldCharType="begin"/>
          </w:r>
          <w:r>
            <w:rPr>
              <w:sz w:val="21"/>
              <w:szCs w:val="21"/>
            </w:rPr>
            <w:instrText xml:space="preserve"> PAGEREF _Toc28587 \h </w:instrText>
          </w:r>
          <w:r>
            <w:rPr>
              <w:sz w:val="21"/>
              <w:szCs w:val="21"/>
            </w:rPr>
            <w:fldChar w:fldCharType="separate"/>
          </w:r>
          <w:r>
            <w:rPr>
              <w:sz w:val="21"/>
              <w:szCs w:val="21"/>
            </w:rPr>
            <w:t>- 1 -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"_Toc32754" </w:instrText>
          </w:r>
          <w:r>
            <w:fldChar w:fldCharType="separate"/>
          </w:r>
          <w:r>
            <w:rPr>
              <w:rFonts w:hint="eastAsia" w:ascii="宋体" w:hAnsi="宋体" w:cs="宋体"/>
              <w:snapToGrid w:val="0"/>
              <w:sz w:val="21"/>
              <w:szCs w:val="21"/>
            </w:rPr>
            <w:t>2. 项目概况与比选范围</w:t>
          </w:r>
          <w:r>
            <w:rPr>
              <w:sz w:val="21"/>
              <w:szCs w:val="21"/>
            </w:rPr>
            <w:tab/>
          </w:r>
          <w:r>
            <w:rPr>
              <w:sz w:val="21"/>
              <w:szCs w:val="21"/>
            </w:rPr>
            <w:fldChar w:fldCharType="begin"/>
          </w:r>
          <w:r>
            <w:rPr>
              <w:sz w:val="21"/>
              <w:szCs w:val="21"/>
            </w:rPr>
            <w:instrText xml:space="preserve"> PAGEREF _Toc32754 \h </w:instrText>
          </w:r>
          <w:r>
            <w:rPr>
              <w:sz w:val="21"/>
              <w:szCs w:val="21"/>
            </w:rPr>
            <w:fldChar w:fldCharType="separate"/>
          </w:r>
          <w:r>
            <w:rPr>
              <w:sz w:val="21"/>
              <w:szCs w:val="21"/>
            </w:rPr>
            <w:t>- 1 -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"_Toc22567" </w:instrText>
          </w:r>
          <w:r>
            <w:fldChar w:fldCharType="separate"/>
          </w:r>
          <w:r>
            <w:rPr>
              <w:rFonts w:hint="eastAsia" w:ascii="宋体" w:hAnsi="宋体" w:cs="宋体"/>
              <w:snapToGrid w:val="0"/>
              <w:sz w:val="21"/>
              <w:szCs w:val="21"/>
            </w:rPr>
            <w:t>3. 投标人资格要求</w:t>
          </w:r>
          <w:r>
            <w:rPr>
              <w:sz w:val="21"/>
              <w:szCs w:val="21"/>
            </w:rPr>
            <w:tab/>
          </w:r>
          <w:r>
            <w:rPr>
              <w:sz w:val="21"/>
              <w:szCs w:val="21"/>
            </w:rPr>
            <w:fldChar w:fldCharType="begin"/>
          </w:r>
          <w:r>
            <w:rPr>
              <w:sz w:val="21"/>
              <w:szCs w:val="21"/>
            </w:rPr>
            <w:instrText xml:space="preserve"> PAGEREF _Toc22567 \h </w:instrText>
          </w:r>
          <w:r>
            <w:rPr>
              <w:sz w:val="21"/>
              <w:szCs w:val="21"/>
            </w:rPr>
            <w:fldChar w:fldCharType="separate"/>
          </w:r>
          <w:r>
            <w:rPr>
              <w:sz w:val="21"/>
              <w:szCs w:val="21"/>
            </w:rPr>
            <w:t>- 1 -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"_Toc18271" </w:instrText>
          </w:r>
          <w:r>
            <w:fldChar w:fldCharType="separate"/>
          </w:r>
          <w:r>
            <w:rPr>
              <w:rFonts w:hint="eastAsia" w:ascii="宋体" w:hAnsi="宋体" w:cs="宋体"/>
              <w:snapToGrid w:val="0"/>
              <w:sz w:val="21"/>
              <w:szCs w:val="21"/>
            </w:rPr>
            <w:t>4. 比选文件的获取</w:t>
          </w:r>
          <w:r>
            <w:rPr>
              <w:sz w:val="21"/>
              <w:szCs w:val="21"/>
            </w:rPr>
            <w:tab/>
          </w:r>
          <w:r>
            <w:rPr>
              <w:rFonts w:hint="eastAsia"/>
              <w:sz w:val="21"/>
              <w:szCs w:val="21"/>
            </w:rPr>
            <w:t>1</w:t>
          </w:r>
          <w:r>
            <w:rPr>
              <w:rFonts w:hint="eastAsia"/>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"_Toc28380" </w:instrText>
          </w:r>
          <w:r>
            <w:fldChar w:fldCharType="separate"/>
          </w:r>
          <w:r>
            <w:rPr>
              <w:rFonts w:hint="eastAsia" w:ascii="宋体" w:hAnsi="宋体" w:cs="宋体"/>
              <w:snapToGrid w:val="0"/>
              <w:sz w:val="21"/>
              <w:szCs w:val="21"/>
            </w:rPr>
            <w:t>5. 投标文件的递交</w:t>
          </w:r>
          <w:r>
            <w:rPr>
              <w:sz w:val="21"/>
              <w:szCs w:val="21"/>
            </w:rPr>
            <w:tab/>
          </w:r>
          <w:r>
            <w:rPr>
              <w:sz w:val="21"/>
              <w:szCs w:val="21"/>
            </w:rPr>
            <w:fldChar w:fldCharType="begin"/>
          </w:r>
          <w:r>
            <w:rPr>
              <w:sz w:val="21"/>
              <w:szCs w:val="21"/>
            </w:rPr>
            <w:instrText xml:space="preserve"> PAGEREF _Toc28380 \h </w:instrText>
          </w:r>
          <w:r>
            <w:rPr>
              <w:sz w:val="21"/>
              <w:szCs w:val="21"/>
            </w:rPr>
            <w:fldChar w:fldCharType="separate"/>
          </w:r>
          <w:r>
            <w:rPr>
              <w:sz w:val="21"/>
              <w:szCs w:val="21"/>
            </w:rPr>
            <w:t>- 2 -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"_Toc19622" </w:instrText>
          </w:r>
          <w:r>
            <w:fldChar w:fldCharType="separate"/>
          </w:r>
          <w:r>
            <w:rPr>
              <w:rFonts w:hint="eastAsia" w:ascii="宋体" w:hAnsi="宋体" w:cs="宋体"/>
              <w:snapToGrid w:val="0"/>
              <w:sz w:val="21"/>
              <w:szCs w:val="21"/>
            </w:rPr>
            <w:t>6、发布公告的媒介</w:t>
          </w:r>
          <w:r>
            <w:rPr>
              <w:sz w:val="21"/>
              <w:szCs w:val="21"/>
            </w:rPr>
            <w:tab/>
          </w:r>
          <w:r>
            <w:rPr>
              <w:sz w:val="21"/>
              <w:szCs w:val="21"/>
            </w:rPr>
            <w:fldChar w:fldCharType="begin"/>
          </w:r>
          <w:r>
            <w:rPr>
              <w:sz w:val="21"/>
              <w:szCs w:val="21"/>
            </w:rPr>
            <w:instrText xml:space="preserve"> PAGEREF _Toc19622 \h </w:instrText>
          </w:r>
          <w:r>
            <w:rPr>
              <w:sz w:val="21"/>
              <w:szCs w:val="21"/>
            </w:rPr>
            <w:fldChar w:fldCharType="separate"/>
          </w:r>
          <w:r>
            <w:rPr>
              <w:sz w:val="21"/>
              <w:szCs w:val="21"/>
            </w:rPr>
            <w:t>- 2 -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"_Toc5733" </w:instrText>
          </w:r>
          <w:r>
            <w:fldChar w:fldCharType="separate"/>
          </w:r>
          <w:r>
            <w:rPr>
              <w:rFonts w:hint="eastAsia" w:ascii="宋体" w:hAnsi="宋体" w:cs="宋体"/>
              <w:snapToGrid w:val="0"/>
              <w:sz w:val="21"/>
              <w:szCs w:val="21"/>
            </w:rPr>
            <w:t>7、联系方式</w:t>
          </w:r>
          <w:r>
            <w:rPr>
              <w:sz w:val="21"/>
              <w:szCs w:val="21"/>
            </w:rPr>
            <w:tab/>
          </w:r>
          <w:r>
            <w:rPr>
              <w:sz w:val="21"/>
              <w:szCs w:val="21"/>
            </w:rPr>
            <w:fldChar w:fldCharType="begin"/>
          </w:r>
          <w:r>
            <w:rPr>
              <w:sz w:val="21"/>
              <w:szCs w:val="21"/>
            </w:rPr>
            <w:instrText xml:space="preserve"> PAGEREF _Toc5733 \h </w:instrText>
          </w:r>
          <w:r>
            <w:rPr>
              <w:sz w:val="21"/>
              <w:szCs w:val="21"/>
            </w:rPr>
            <w:fldChar w:fldCharType="separate"/>
          </w:r>
          <w:r>
            <w:rPr>
              <w:sz w:val="21"/>
              <w:szCs w:val="21"/>
            </w:rPr>
            <w:t>- 2 -</w:t>
          </w:r>
          <w:r>
            <w:rPr>
              <w:sz w:val="21"/>
              <w:szCs w:val="21"/>
            </w:rPr>
            <w:fldChar w:fldCharType="end"/>
          </w:r>
          <w:r>
            <w:rPr>
              <w:sz w:val="21"/>
              <w:szCs w:val="21"/>
            </w:rPr>
            <w:fldChar w:fldCharType="end"/>
          </w:r>
        </w:p>
        <w:p>
          <w:pPr>
            <w:pStyle w:val="534"/>
            <w:tabs>
              <w:tab w:val="right" w:leader="dot" w:pos="9639"/>
            </w:tabs>
            <w:spacing w:line="360" w:lineRule="auto"/>
            <w:rPr>
              <w:b/>
              <w:sz w:val="21"/>
              <w:szCs w:val="21"/>
            </w:rPr>
          </w:pPr>
          <w:r>
            <w:fldChar w:fldCharType="begin"/>
          </w:r>
          <w:r>
            <w:instrText xml:space="preserve"> HYPERLINK \l "_Toc22021" </w:instrText>
          </w:r>
          <w:r>
            <w:fldChar w:fldCharType="separate"/>
          </w:r>
          <w:r>
            <w:rPr>
              <w:rFonts w:hint="eastAsia" w:ascii="宋体" w:hAnsi="宋体" w:cs="宋体"/>
              <w:b/>
              <w:sz w:val="21"/>
              <w:szCs w:val="21"/>
            </w:rPr>
            <w:t>第一章  投标人须知</w:t>
          </w:r>
          <w:r>
            <w:rPr>
              <w:b/>
              <w:sz w:val="21"/>
              <w:szCs w:val="21"/>
            </w:rPr>
            <w:tab/>
          </w:r>
          <w:r>
            <w:rPr>
              <w:b/>
              <w:sz w:val="21"/>
              <w:szCs w:val="21"/>
            </w:rPr>
            <w:fldChar w:fldCharType="begin"/>
          </w:r>
          <w:r>
            <w:rPr>
              <w:b/>
              <w:sz w:val="21"/>
              <w:szCs w:val="21"/>
            </w:rPr>
            <w:instrText xml:space="preserve"> PAGEREF _Toc22021 \h </w:instrText>
          </w:r>
          <w:r>
            <w:rPr>
              <w:b/>
              <w:sz w:val="21"/>
              <w:szCs w:val="21"/>
            </w:rPr>
            <w:fldChar w:fldCharType="separate"/>
          </w:r>
          <w:r>
            <w:rPr>
              <w:b/>
              <w:sz w:val="21"/>
              <w:szCs w:val="21"/>
            </w:rPr>
            <w:t>- 3 -</w:t>
          </w:r>
          <w:r>
            <w:rPr>
              <w:b/>
              <w:sz w:val="21"/>
              <w:szCs w:val="21"/>
            </w:rPr>
            <w:fldChar w:fldCharType="end"/>
          </w:r>
          <w:r>
            <w:rPr>
              <w:b/>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"_Toc11776" </w:instrText>
          </w:r>
          <w:r>
            <w:fldChar w:fldCharType="separate"/>
          </w:r>
          <w:r>
            <w:rPr>
              <w:rFonts w:hint="eastAsia" w:ascii="宋体" w:hAnsi="宋体" w:cs="宋体"/>
              <w:sz w:val="21"/>
              <w:szCs w:val="21"/>
            </w:rPr>
            <w:t>投标人须知前附表</w:t>
          </w:r>
          <w:r>
            <w:rPr>
              <w:sz w:val="21"/>
              <w:szCs w:val="21"/>
            </w:rPr>
            <w:tab/>
          </w:r>
          <w:r>
            <w:rPr>
              <w:sz w:val="21"/>
              <w:szCs w:val="21"/>
            </w:rPr>
            <w:fldChar w:fldCharType="begin"/>
          </w:r>
          <w:r>
            <w:rPr>
              <w:sz w:val="21"/>
              <w:szCs w:val="21"/>
            </w:rPr>
            <w:instrText xml:space="preserve"> PAGEREF _Toc11776 \h </w:instrText>
          </w:r>
          <w:r>
            <w:rPr>
              <w:sz w:val="21"/>
              <w:szCs w:val="21"/>
            </w:rPr>
            <w:fldChar w:fldCharType="separate"/>
          </w:r>
          <w:r>
            <w:rPr>
              <w:sz w:val="21"/>
              <w:szCs w:val="21"/>
            </w:rPr>
            <w:t>- 3 -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"_Toc22832" </w:instrText>
          </w:r>
          <w:r>
            <w:fldChar w:fldCharType="separate"/>
          </w:r>
          <w:r>
            <w:rPr>
              <w:rFonts w:hint="eastAsia" w:ascii="宋体" w:hAnsi="宋体" w:cs="宋体"/>
              <w:snapToGrid w:val="0"/>
              <w:sz w:val="21"/>
              <w:szCs w:val="21"/>
            </w:rPr>
            <w:t>1.  总则</w:t>
          </w:r>
          <w:r>
            <w:rPr>
              <w:sz w:val="21"/>
              <w:szCs w:val="21"/>
            </w:rPr>
            <w:tab/>
          </w:r>
          <w:r>
            <w:rPr>
              <w:sz w:val="21"/>
              <w:szCs w:val="21"/>
            </w:rPr>
            <w:fldChar w:fldCharType="begin"/>
          </w:r>
          <w:r>
            <w:rPr>
              <w:sz w:val="21"/>
              <w:szCs w:val="21"/>
            </w:rPr>
            <w:instrText xml:space="preserve"> PAGEREF _Toc22832 \h </w:instrText>
          </w:r>
          <w:r>
            <w:rPr>
              <w:sz w:val="21"/>
              <w:szCs w:val="21"/>
            </w:rPr>
            <w:fldChar w:fldCharType="separate"/>
          </w:r>
          <w:r>
            <w:rPr>
              <w:sz w:val="21"/>
              <w:szCs w:val="21"/>
            </w:rPr>
            <w:t>- 14 -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"_Toc5930" </w:instrText>
          </w:r>
          <w:r>
            <w:fldChar w:fldCharType="separate"/>
          </w:r>
          <w:r>
            <w:rPr>
              <w:rFonts w:hint="eastAsia" w:ascii="宋体" w:hAnsi="宋体" w:cs="宋体"/>
              <w:snapToGrid w:val="0"/>
              <w:sz w:val="21"/>
              <w:szCs w:val="21"/>
            </w:rPr>
            <w:t>2.  比选文件</w:t>
          </w:r>
          <w:r>
            <w:rPr>
              <w:sz w:val="21"/>
              <w:szCs w:val="21"/>
            </w:rPr>
            <w:tab/>
          </w:r>
          <w:r>
            <w:rPr>
              <w:sz w:val="21"/>
              <w:szCs w:val="21"/>
            </w:rPr>
            <w:fldChar w:fldCharType="begin"/>
          </w:r>
          <w:r>
            <w:rPr>
              <w:sz w:val="21"/>
              <w:szCs w:val="21"/>
            </w:rPr>
            <w:instrText xml:space="preserve"> PAGEREF _Toc5930 \h </w:instrText>
          </w:r>
          <w:r>
            <w:rPr>
              <w:sz w:val="21"/>
              <w:szCs w:val="21"/>
            </w:rPr>
            <w:fldChar w:fldCharType="separate"/>
          </w:r>
          <w:r>
            <w:rPr>
              <w:sz w:val="21"/>
              <w:szCs w:val="21"/>
            </w:rPr>
            <w:t>- 15 -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"_Toc21449" </w:instrText>
          </w:r>
          <w:r>
            <w:fldChar w:fldCharType="separate"/>
          </w:r>
          <w:r>
            <w:rPr>
              <w:rFonts w:hint="eastAsia" w:ascii="宋体" w:hAnsi="宋体" w:cs="宋体"/>
              <w:snapToGrid w:val="0"/>
              <w:sz w:val="21"/>
              <w:szCs w:val="21"/>
            </w:rPr>
            <w:t>3.  投标文件</w:t>
          </w:r>
          <w:r>
            <w:rPr>
              <w:sz w:val="21"/>
              <w:szCs w:val="21"/>
            </w:rPr>
            <w:tab/>
          </w:r>
          <w:r>
            <w:rPr>
              <w:sz w:val="21"/>
              <w:szCs w:val="21"/>
            </w:rPr>
            <w:fldChar w:fldCharType="begin"/>
          </w:r>
          <w:r>
            <w:rPr>
              <w:sz w:val="21"/>
              <w:szCs w:val="21"/>
            </w:rPr>
            <w:instrText xml:space="preserve"> PAGEREF _Toc21449 \h </w:instrText>
          </w:r>
          <w:r>
            <w:rPr>
              <w:sz w:val="21"/>
              <w:szCs w:val="21"/>
            </w:rPr>
            <w:fldChar w:fldCharType="separate"/>
          </w:r>
          <w:r>
            <w:rPr>
              <w:sz w:val="21"/>
              <w:szCs w:val="21"/>
            </w:rPr>
            <w:t>- 16 -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"_Toc23220" </w:instrText>
          </w:r>
          <w:r>
            <w:fldChar w:fldCharType="separate"/>
          </w:r>
          <w:r>
            <w:rPr>
              <w:rFonts w:hint="eastAsia" w:ascii="宋体" w:hAnsi="宋体" w:cs="宋体"/>
              <w:snapToGrid w:val="0"/>
              <w:sz w:val="21"/>
              <w:szCs w:val="21"/>
            </w:rPr>
            <w:t>4.  比选</w:t>
          </w:r>
          <w:r>
            <w:rPr>
              <w:sz w:val="21"/>
              <w:szCs w:val="21"/>
            </w:rPr>
            <w:tab/>
          </w:r>
          <w:r>
            <w:rPr>
              <w:sz w:val="21"/>
              <w:szCs w:val="21"/>
            </w:rPr>
            <w:fldChar w:fldCharType="begin"/>
          </w:r>
          <w:r>
            <w:rPr>
              <w:sz w:val="21"/>
              <w:szCs w:val="21"/>
            </w:rPr>
            <w:instrText xml:space="preserve"> PAGEREF _Toc23220 \h </w:instrText>
          </w:r>
          <w:r>
            <w:rPr>
              <w:sz w:val="21"/>
              <w:szCs w:val="21"/>
            </w:rPr>
            <w:fldChar w:fldCharType="separate"/>
          </w:r>
          <w:r>
            <w:rPr>
              <w:sz w:val="21"/>
              <w:szCs w:val="21"/>
            </w:rPr>
            <w:t>- 17 -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"_Toc28235" </w:instrText>
          </w:r>
          <w:r>
            <w:fldChar w:fldCharType="separate"/>
          </w:r>
          <w:r>
            <w:rPr>
              <w:rFonts w:hint="eastAsia" w:ascii="宋体" w:hAnsi="宋体" w:cs="宋体"/>
              <w:snapToGrid w:val="0"/>
              <w:sz w:val="21"/>
              <w:szCs w:val="21"/>
            </w:rPr>
            <w:t>5.  开标</w:t>
          </w:r>
          <w:r>
            <w:rPr>
              <w:sz w:val="21"/>
              <w:szCs w:val="21"/>
            </w:rPr>
            <w:tab/>
          </w:r>
          <w:r>
            <w:rPr>
              <w:sz w:val="21"/>
              <w:szCs w:val="21"/>
            </w:rPr>
            <w:fldChar w:fldCharType="begin"/>
          </w:r>
          <w:r>
            <w:rPr>
              <w:sz w:val="21"/>
              <w:szCs w:val="21"/>
            </w:rPr>
            <w:instrText xml:space="preserve"> PAGEREF _Toc28235 \h </w:instrText>
          </w:r>
          <w:r>
            <w:rPr>
              <w:sz w:val="21"/>
              <w:szCs w:val="21"/>
            </w:rPr>
            <w:fldChar w:fldCharType="separate"/>
          </w:r>
          <w:r>
            <w:rPr>
              <w:sz w:val="21"/>
              <w:szCs w:val="21"/>
            </w:rPr>
            <w:t>- 18 -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"_Toc24176" </w:instrText>
          </w:r>
          <w:r>
            <w:fldChar w:fldCharType="separate"/>
          </w:r>
          <w:r>
            <w:rPr>
              <w:rFonts w:hint="eastAsia" w:ascii="宋体" w:hAnsi="宋体" w:cs="宋体"/>
              <w:snapToGrid w:val="0"/>
              <w:sz w:val="21"/>
              <w:szCs w:val="21"/>
            </w:rPr>
            <w:t>6.  评审</w:t>
          </w:r>
          <w:r>
            <w:rPr>
              <w:sz w:val="21"/>
              <w:szCs w:val="21"/>
            </w:rPr>
            <w:tab/>
          </w:r>
          <w:r>
            <w:rPr>
              <w:sz w:val="21"/>
              <w:szCs w:val="21"/>
            </w:rPr>
            <w:fldChar w:fldCharType="begin"/>
          </w:r>
          <w:r>
            <w:rPr>
              <w:sz w:val="21"/>
              <w:szCs w:val="21"/>
            </w:rPr>
            <w:instrText xml:space="preserve"> PAGEREF _Toc24176 \h </w:instrText>
          </w:r>
          <w:r>
            <w:rPr>
              <w:sz w:val="21"/>
              <w:szCs w:val="21"/>
            </w:rPr>
            <w:fldChar w:fldCharType="separate"/>
          </w:r>
          <w:r>
            <w:rPr>
              <w:sz w:val="21"/>
              <w:szCs w:val="21"/>
            </w:rPr>
            <w:t>- 18 -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"_Toc24955" </w:instrText>
          </w:r>
          <w:r>
            <w:fldChar w:fldCharType="separate"/>
          </w:r>
          <w:r>
            <w:rPr>
              <w:rFonts w:hint="eastAsia" w:ascii="宋体" w:hAnsi="宋体" w:cs="宋体"/>
              <w:snapToGrid w:val="0"/>
              <w:sz w:val="21"/>
              <w:szCs w:val="21"/>
            </w:rPr>
            <w:t>7.  合同授予</w:t>
          </w:r>
          <w:r>
            <w:rPr>
              <w:sz w:val="21"/>
              <w:szCs w:val="21"/>
            </w:rPr>
            <w:tab/>
          </w:r>
          <w:r>
            <w:rPr>
              <w:sz w:val="21"/>
              <w:szCs w:val="21"/>
            </w:rPr>
            <w:fldChar w:fldCharType="begin"/>
          </w:r>
          <w:r>
            <w:rPr>
              <w:sz w:val="21"/>
              <w:szCs w:val="21"/>
            </w:rPr>
            <w:instrText xml:space="preserve"> PAGEREF _Toc24955 \h </w:instrText>
          </w:r>
          <w:r>
            <w:rPr>
              <w:sz w:val="21"/>
              <w:szCs w:val="21"/>
            </w:rPr>
            <w:fldChar w:fldCharType="separate"/>
          </w:r>
          <w:r>
            <w:rPr>
              <w:sz w:val="21"/>
              <w:szCs w:val="21"/>
            </w:rPr>
            <w:t>- 18 -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"_Toc8539" </w:instrText>
          </w:r>
          <w:r>
            <w:fldChar w:fldCharType="separate"/>
          </w:r>
          <w:r>
            <w:rPr>
              <w:rFonts w:hint="eastAsia" w:ascii="宋体" w:hAnsi="宋体" w:cs="宋体"/>
              <w:snapToGrid w:val="0"/>
              <w:sz w:val="21"/>
              <w:szCs w:val="21"/>
            </w:rPr>
            <w:t>8.  重新比选和不再比选</w:t>
          </w:r>
          <w:r>
            <w:rPr>
              <w:sz w:val="21"/>
              <w:szCs w:val="21"/>
            </w:rPr>
            <w:tab/>
          </w:r>
          <w:r>
            <w:rPr>
              <w:sz w:val="21"/>
              <w:szCs w:val="21"/>
            </w:rPr>
            <w:fldChar w:fldCharType="begin"/>
          </w:r>
          <w:r>
            <w:rPr>
              <w:sz w:val="21"/>
              <w:szCs w:val="21"/>
            </w:rPr>
            <w:instrText xml:space="preserve"> PAGEREF _Toc8539 \h </w:instrText>
          </w:r>
          <w:r>
            <w:rPr>
              <w:sz w:val="21"/>
              <w:szCs w:val="21"/>
            </w:rPr>
            <w:fldChar w:fldCharType="separate"/>
          </w:r>
          <w:r>
            <w:rPr>
              <w:sz w:val="21"/>
              <w:szCs w:val="21"/>
            </w:rPr>
            <w:t>- 19 -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"_Toc31845" </w:instrText>
          </w:r>
          <w:r>
            <w:fldChar w:fldCharType="separate"/>
          </w:r>
          <w:r>
            <w:rPr>
              <w:rFonts w:hint="eastAsia" w:ascii="宋体" w:hAnsi="宋体" w:cs="宋体"/>
              <w:snapToGrid w:val="0"/>
              <w:sz w:val="21"/>
              <w:szCs w:val="21"/>
            </w:rPr>
            <w:t>9.  纪律和监督</w:t>
          </w:r>
          <w:r>
            <w:rPr>
              <w:sz w:val="21"/>
              <w:szCs w:val="21"/>
            </w:rPr>
            <w:tab/>
          </w:r>
          <w:r>
            <w:rPr>
              <w:sz w:val="21"/>
              <w:szCs w:val="21"/>
            </w:rPr>
            <w:fldChar w:fldCharType="begin"/>
          </w:r>
          <w:r>
            <w:rPr>
              <w:sz w:val="21"/>
              <w:szCs w:val="21"/>
            </w:rPr>
            <w:instrText xml:space="preserve"> PAGEREF _Toc31845 \h </w:instrText>
          </w:r>
          <w:r>
            <w:rPr>
              <w:sz w:val="21"/>
              <w:szCs w:val="21"/>
            </w:rPr>
            <w:fldChar w:fldCharType="separate"/>
          </w:r>
          <w:r>
            <w:rPr>
              <w:sz w:val="21"/>
              <w:szCs w:val="21"/>
            </w:rPr>
            <w:t>- 20 -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"_Toc31286" </w:instrText>
          </w:r>
          <w:r>
            <w:fldChar w:fldCharType="separate"/>
          </w:r>
          <w:r>
            <w:rPr>
              <w:rFonts w:hint="eastAsia" w:ascii="宋体" w:hAnsi="宋体" w:cs="宋体"/>
              <w:snapToGrid w:val="0"/>
              <w:sz w:val="21"/>
              <w:szCs w:val="21"/>
            </w:rPr>
            <w:t>10. 需要补充的其他内容</w:t>
          </w:r>
          <w:r>
            <w:rPr>
              <w:sz w:val="21"/>
              <w:szCs w:val="21"/>
            </w:rPr>
            <w:tab/>
          </w:r>
          <w:r>
            <w:rPr>
              <w:sz w:val="21"/>
              <w:szCs w:val="21"/>
            </w:rPr>
            <w:fldChar w:fldCharType="begin"/>
          </w:r>
          <w:r>
            <w:rPr>
              <w:sz w:val="21"/>
              <w:szCs w:val="21"/>
            </w:rPr>
            <w:instrText xml:space="preserve"> PAGEREF _Toc31286 \h </w:instrText>
          </w:r>
          <w:r>
            <w:rPr>
              <w:sz w:val="21"/>
              <w:szCs w:val="21"/>
            </w:rPr>
            <w:fldChar w:fldCharType="separate"/>
          </w:r>
          <w:r>
            <w:rPr>
              <w:sz w:val="21"/>
              <w:szCs w:val="21"/>
            </w:rPr>
            <w:t>- 21 -</w:t>
          </w:r>
          <w:r>
            <w:rPr>
              <w:sz w:val="21"/>
              <w:szCs w:val="21"/>
            </w:rPr>
            <w:fldChar w:fldCharType="end"/>
          </w:r>
          <w:r>
            <w:rPr>
              <w:sz w:val="21"/>
              <w:szCs w:val="21"/>
            </w:rPr>
            <w:fldChar w:fldCharType="end"/>
          </w:r>
        </w:p>
        <w:p>
          <w:pPr>
            <w:pStyle w:val="534"/>
            <w:tabs>
              <w:tab w:val="right" w:leader="dot" w:pos="9639"/>
            </w:tabs>
            <w:spacing w:line="360" w:lineRule="auto"/>
            <w:rPr>
              <w:b/>
              <w:sz w:val="21"/>
              <w:szCs w:val="21"/>
            </w:rPr>
          </w:pPr>
          <w:r>
            <w:fldChar w:fldCharType="begin"/>
          </w:r>
          <w:r>
            <w:instrText xml:space="preserve"> HYPERLINK \l "_Toc30502" </w:instrText>
          </w:r>
          <w:r>
            <w:fldChar w:fldCharType="separate"/>
          </w:r>
          <w:r>
            <w:rPr>
              <w:rFonts w:hint="eastAsia" w:ascii="宋体" w:hAnsi="宋体" w:cs="宋体"/>
              <w:b/>
              <w:sz w:val="21"/>
              <w:szCs w:val="21"/>
            </w:rPr>
            <w:t>第三章  评标办法（经评审的最低投标价法）</w:t>
          </w:r>
          <w:r>
            <w:rPr>
              <w:b/>
              <w:sz w:val="21"/>
              <w:szCs w:val="21"/>
            </w:rPr>
            <w:tab/>
          </w:r>
          <w:r>
            <w:rPr>
              <w:b/>
              <w:sz w:val="21"/>
              <w:szCs w:val="21"/>
            </w:rPr>
            <w:fldChar w:fldCharType="begin"/>
          </w:r>
          <w:r>
            <w:rPr>
              <w:b/>
              <w:sz w:val="21"/>
              <w:szCs w:val="21"/>
            </w:rPr>
            <w:instrText xml:space="preserve"> PAGEREF _Toc30502 \h </w:instrText>
          </w:r>
          <w:r>
            <w:rPr>
              <w:b/>
              <w:sz w:val="21"/>
              <w:szCs w:val="21"/>
            </w:rPr>
            <w:fldChar w:fldCharType="separate"/>
          </w:r>
          <w:r>
            <w:rPr>
              <w:b/>
              <w:sz w:val="21"/>
              <w:szCs w:val="21"/>
            </w:rPr>
            <w:t>- 22 -</w:t>
          </w:r>
          <w:r>
            <w:rPr>
              <w:b/>
              <w:sz w:val="21"/>
              <w:szCs w:val="21"/>
            </w:rPr>
            <w:fldChar w:fldCharType="end"/>
          </w:r>
          <w:r>
            <w:rPr>
              <w:b/>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"_Toc29599" </w:instrText>
          </w:r>
          <w:r>
            <w:fldChar w:fldCharType="separate"/>
          </w:r>
          <w:r>
            <w:rPr>
              <w:rFonts w:hint="eastAsia" w:ascii="宋体" w:hAnsi="宋体" w:cs="宋体"/>
              <w:snapToGrid w:val="0"/>
              <w:sz w:val="21"/>
              <w:szCs w:val="21"/>
            </w:rPr>
            <w:t>1.  评标方法</w:t>
          </w:r>
          <w:r>
            <w:rPr>
              <w:sz w:val="21"/>
              <w:szCs w:val="21"/>
            </w:rPr>
            <w:tab/>
          </w:r>
          <w:r>
            <w:rPr>
              <w:sz w:val="21"/>
              <w:szCs w:val="21"/>
            </w:rPr>
            <w:fldChar w:fldCharType="begin"/>
          </w:r>
          <w:r>
            <w:rPr>
              <w:sz w:val="21"/>
              <w:szCs w:val="21"/>
            </w:rPr>
            <w:instrText xml:space="preserve"> PAGEREF _Toc29599 \h </w:instrText>
          </w:r>
          <w:r>
            <w:rPr>
              <w:sz w:val="21"/>
              <w:szCs w:val="21"/>
            </w:rPr>
            <w:fldChar w:fldCharType="separate"/>
          </w:r>
          <w:r>
            <w:rPr>
              <w:sz w:val="21"/>
              <w:szCs w:val="21"/>
            </w:rPr>
            <w:t>- 25 -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"_Toc24845" </w:instrText>
          </w:r>
          <w:r>
            <w:fldChar w:fldCharType="separate"/>
          </w:r>
          <w:r>
            <w:rPr>
              <w:rFonts w:hint="eastAsia" w:ascii="宋体" w:hAnsi="宋体" w:cs="宋体"/>
              <w:snapToGrid w:val="0"/>
              <w:sz w:val="21"/>
              <w:szCs w:val="21"/>
            </w:rPr>
            <w:t>2.  评审标准</w:t>
          </w:r>
          <w:r>
            <w:rPr>
              <w:sz w:val="21"/>
              <w:szCs w:val="21"/>
            </w:rPr>
            <w:tab/>
          </w:r>
          <w:r>
            <w:rPr>
              <w:sz w:val="21"/>
              <w:szCs w:val="21"/>
            </w:rPr>
            <w:fldChar w:fldCharType="begin"/>
          </w:r>
          <w:r>
            <w:rPr>
              <w:sz w:val="21"/>
              <w:szCs w:val="21"/>
            </w:rPr>
            <w:instrText xml:space="preserve"> PAGEREF _Toc24845 \h </w:instrText>
          </w:r>
          <w:r>
            <w:rPr>
              <w:sz w:val="21"/>
              <w:szCs w:val="21"/>
            </w:rPr>
            <w:fldChar w:fldCharType="separate"/>
          </w:r>
          <w:r>
            <w:rPr>
              <w:sz w:val="21"/>
              <w:szCs w:val="21"/>
            </w:rPr>
            <w:t>- 25 -</w:t>
          </w:r>
          <w:r>
            <w:rPr>
              <w:sz w:val="21"/>
              <w:szCs w:val="21"/>
            </w:rPr>
            <w:fldChar w:fldCharType="end"/>
          </w:r>
          <w:r>
            <w:rPr>
              <w:sz w:val="21"/>
              <w:szCs w:val="21"/>
            </w:rPr>
            <w:fldChar w:fldCharType="end"/>
          </w:r>
        </w:p>
        <w:p>
          <w:pPr>
            <w:pStyle w:val="535"/>
            <w:tabs>
              <w:tab w:val="right" w:leader="dot" w:pos="9639"/>
            </w:tabs>
            <w:spacing w:line="360" w:lineRule="auto"/>
            <w:ind w:left="420"/>
            <w:rPr>
              <w:sz w:val="21"/>
              <w:szCs w:val="21"/>
            </w:rPr>
          </w:pPr>
          <w:r>
            <w:fldChar w:fldCharType="begin"/>
          </w:r>
          <w:r>
            <w:instrText xml:space="preserve"> HYPERLINK \l "_Toc31268" </w:instrText>
          </w:r>
          <w:r>
            <w:fldChar w:fldCharType="separate"/>
          </w:r>
          <w:r>
            <w:rPr>
              <w:rFonts w:hint="eastAsia" w:ascii="宋体" w:hAnsi="宋体" w:cs="宋体"/>
              <w:snapToGrid w:val="0"/>
              <w:sz w:val="21"/>
              <w:szCs w:val="21"/>
            </w:rPr>
            <w:t>3.  评标程序</w:t>
          </w:r>
          <w:r>
            <w:rPr>
              <w:sz w:val="21"/>
              <w:szCs w:val="21"/>
            </w:rPr>
            <w:tab/>
          </w:r>
          <w:r>
            <w:rPr>
              <w:sz w:val="21"/>
              <w:szCs w:val="21"/>
            </w:rPr>
            <w:fldChar w:fldCharType="begin"/>
          </w:r>
          <w:r>
            <w:rPr>
              <w:sz w:val="21"/>
              <w:szCs w:val="21"/>
            </w:rPr>
            <w:instrText xml:space="preserve"> PAGEREF _Toc31268 \h </w:instrText>
          </w:r>
          <w:r>
            <w:rPr>
              <w:sz w:val="21"/>
              <w:szCs w:val="21"/>
            </w:rPr>
            <w:fldChar w:fldCharType="separate"/>
          </w:r>
          <w:r>
            <w:rPr>
              <w:sz w:val="21"/>
              <w:szCs w:val="21"/>
            </w:rPr>
            <w:t>- 25 -</w:t>
          </w:r>
          <w:r>
            <w:rPr>
              <w:sz w:val="21"/>
              <w:szCs w:val="21"/>
            </w:rPr>
            <w:fldChar w:fldCharType="end"/>
          </w:r>
          <w:r>
            <w:rPr>
              <w:sz w:val="21"/>
              <w:szCs w:val="21"/>
            </w:rPr>
            <w:fldChar w:fldCharType="end"/>
          </w:r>
        </w:p>
        <w:p>
          <w:pPr>
            <w:pStyle w:val="534"/>
            <w:tabs>
              <w:tab w:val="right" w:leader="dot" w:pos="9639"/>
            </w:tabs>
            <w:spacing w:line="360" w:lineRule="auto"/>
            <w:rPr>
              <w:b/>
              <w:sz w:val="21"/>
              <w:szCs w:val="21"/>
            </w:rPr>
          </w:pPr>
          <w:r>
            <w:fldChar w:fldCharType="begin"/>
          </w:r>
          <w:r>
            <w:instrText xml:space="preserve"> HYPERLINK \l "_Toc11494" </w:instrText>
          </w:r>
          <w:r>
            <w:fldChar w:fldCharType="separate"/>
          </w:r>
          <w:r>
            <w:rPr>
              <w:rFonts w:ascii="宋体" w:hAnsi="宋体"/>
              <w:b/>
              <w:sz w:val="21"/>
              <w:szCs w:val="21"/>
            </w:rPr>
            <w:t>附件A：</w:t>
          </w:r>
          <w:r>
            <w:rPr>
              <w:rFonts w:hint="eastAsia" w:ascii="宋体" w:hAnsi="宋体"/>
              <w:b/>
              <w:sz w:val="21"/>
              <w:szCs w:val="21"/>
            </w:rPr>
            <w:t>经评审的最低投标价法</w:t>
          </w:r>
          <w:r>
            <w:rPr>
              <w:rFonts w:ascii="宋体" w:hAnsi="宋体"/>
              <w:b/>
              <w:sz w:val="21"/>
              <w:szCs w:val="21"/>
            </w:rPr>
            <w:t>否决投标情况一览表</w:t>
          </w:r>
          <w:r>
            <w:rPr>
              <w:b/>
              <w:sz w:val="21"/>
              <w:szCs w:val="21"/>
            </w:rPr>
            <w:tab/>
          </w:r>
          <w:r>
            <w:rPr>
              <w:b/>
              <w:sz w:val="21"/>
              <w:szCs w:val="21"/>
            </w:rPr>
            <w:fldChar w:fldCharType="begin"/>
          </w:r>
          <w:r>
            <w:rPr>
              <w:b/>
              <w:sz w:val="21"/>
              <w:szCs w:val="21"/>
            </w:rPr>
            <w:instrText xml:space="preserve"> PAGEREF _Toc11494 \h </w:instrText>
          </w:r>
          <w:r>
            <w:rPr>
              <w:b/>
              <w:sz w:val="21"/>
              <w:szCs w:val="21"/>
            </w:rPr>
            <w:fldChar w:fldCharType="separate"/>
          </w:r>
          <w:r>
            <w:rPr>
              <w:b/>
              <w:sz w:val="21"/>
              <w:szCs w:val="21"/>
            </w:rPr>
            <w:t>- 27 -</w:t>
          </w:r>
          <w:r>
            <w:rPr>
              <w:b/>
              <w:sz w:val="21"/>
              <w:szCs w:val="21"/>
            </w:rPr>
            <w:fldChar w:fldCharType="end"/>
          </w:r>
          <w:r>
            <w:rPr>
              <w:b/>
              <w:sz w:val="21"/>
              <w:szCs w:val="21"/>
            </w:rPr>
            <w:fldChar w:fldCharType="end"/>
          </w:r>
        </w:p>
        <w:p>
          <w:pPr>
            <w:pStyle w:val="534"/>
            <w:tabs>
              <w:tab w:val="right" w:leader="dot" w:pos="9639"/>
            </w:tabs>
            <w:spacing w:line="360" w:lineRule="auto"/>
            <w:rPr>
              <w:b/>
              <w:sz w:val="21"/>
              <w:szCs w:val="21"/>
            </w:rPr>
          </w:pPr>
          <w:r>
            <w:fldChar w:fldCharType="begin"/>
          </w:r>
          <w:r>
            <w:instrText xml:space="preserve"> HYPERLINK \l "_Toc29690" </w:instrText>
          </w:r>
          <w:r>
            <w:fldChar w:fldCharType="separate"/>
          </w:r>
          <w:r>
            <w:rPr>
              <w:rFonts w:hint="eastAsia" w:ascii="宋体" w:hAnsi="宋体" w:cs="宋体"/>
              <w:b/>
              <w:sz w:val="21"/>
              <w:szCs w:val="21"/>
            </w:rPr>
            <w:t>第四章  合同条款及格式</w:t>
          </w:r>
          <w:r>
            <w:rPr>
              <w:b/>
              <w:sz w:val="21"/>
              <w:szCs w:val="21"/>
            </w:rPr>
            <w:tab/>
          </w:r>
          <w:r>
            <w:rPr>
              <w:b/>
              <w:sz w:val="21"/>
              <w:szCs w:val="21"/>
            </w:rPr>
            <w:fldChar w:fldCharType="begin"/>
          </w:r>
          <w:r>
            <w:rPr>
              <w:b/>
              <w:sz w:val="21"/>
              <w:szCs w:val="21"/>
            </w:rPr>
            <w:instrText xml:space="preserve"> PAGEREF _Toc29690 \h </w:instrText>
          </w:r>
          <w:r>
            <w:rPr>
              <w:b/>
              <w:sz w:val="21"/>
              <w:szCs w:val="21"/>
            </w:rPr>
            <w:fldChar w:fldCharType="separate"/>
          </w:r>
          <w:r>
            <w:rPr>
              <w:b/>
              <w:sz w:val="21"/>
              <w:szCs w:val="21"/>
            </w:rPr>
            <w:t>- 29 -</w:t>
          </w:r>
          <w:r>
            <w:rPr>
              <w:b/>
              <w:sz w:val="21"/>
              <w:szCs w:val="21"/>
            </w:rPr>
            <w:fldChar w:fldCharType="end"/>
          </w:r>
          <w:r>
            <w:rPr>
              <w:b/>
              <w:sz w:val="21"/>
              <w:szCs w:val="21"/>
            </w:rPr>
            <w:fldChar w:fldCharType="end"/>
          </w:r>
        </w:p>
        <w:p>
          <w:pPr>
            <w:pStyle w:val="534"/>
            <w:tabs>
              <w:tab w:val="right" w:leader="dot" w:pos="9639"/>
            </w:tabs>
            <w:spacing w:line="360" w:lineRule="auto"/>
            <w:rPr>
              <w:b/>
              <w:sz w:val="21"/>
              <w:szCs w:val="21"/>
            </w:rPr>
          </w:pPr>
          <w:r>
            <w:fldChar w:fldCharType="begin"/>
          </w:r>
          <w:r>
            <w:instrText xml:space="preserve"> HYPERLINK \l "_Toc21006" </w:instrText>
          </w:r>
          <w:r>
            <w:fldChar w:fldCharType="separate"/>
          </w:r>
          <w:r>
            <w:rPr>
              <w:rFonts w:hint="eastAsia" w:ascii="宋体" w:hAnsi="宋体" w:cs="宋体"/>
              <w:b/>
              <w:sz w:val="21"/>
              <w:szCs w:val="21"/>
            </w:rPr>
            <w:t>第五章  工程量清单</w:t>
          </w:r>
          <w:r>
            <w:rPr>
              <w:b/>
              <w:sz w:val="21"/>
              <w:szCs w:val="21"/>
            </w:rPr>
            <w:tab/>
          </w:r>
          <w:r>
            <w:rPr>
              <w:b/>
              <w:sz w:val="21"/>
              <w:szCs w:val="21"/>
            </w:rPr>
            <w:fldChar w:fldCharType="begin"/>
          </w:r>
          <w:r>
            <w:rPr>
              <w:b/>
              <w:sz w:val="21"/>
              <w:szCs w:val="21"/>
            </w:rPr>
            <w:instrText xml:space="preserve"> PAGEREF _Toc21006 \h </w:instrText>
          </w:r>
          <w:r>
            <w:rPr>
              <w:b/>
              <w:sz w:val="21"/>
              <w:szCs w:val="21"/>
            </w:rPr>
            <w:fldChar w:fldCharType="separate"/>
          </w:r>
          <w:r>
            <w:rPr>
              <w:b/>
              <w:sz w:val="21"/>
              <w:szCs w:val="21"/>
            </w:rPr>
            <w:t>- 55 -</w:t>
          </w:r>
          <w:r>
            <w:rPr>
              <w:b/>
              <w:sz w:val="21"/>
              <w:szCs w:val="21"/>
            </w:rPr>
            <w:fldChar w:fldCharType="end"/>
          </w:r>
          <w:r>
            <w:rPr>
              <w:b/>
              <w:sz w:val="21"/>
              <w:szCs w:val="21"/>
            </w:rPr>
            <w:fldChar w:fldCharType="end"/>
          </w:r>
        </w:p>
        <w:p>
          <w:pPr>
            <w:pStyle w:val="534"/>
            <w:tabs>
              <w:tab w:val="right" w:leader="dot" w:pos="9639"/>
            </w:tabs>
            <w:spacing w:line="360" w:lineRule="auto"/>
            <w:rPr>
              <w:b/>
              <w:sz w:val="21"/>
              <w:szCs w:val="21"/>
            </w:rPr>
          </w:pPr>
          <w:r>
            <w:fldChar w:fldCharType="begin"/>
          </w:r>
          <w:r>
            <w:instrText xml:space="preserve"> HYPERLINK \l "_Toc17751" </w:instrText>
          </w:r>
          <w:r>
            <w:fldChar w:fldCharType="separate"/>
          </w:r>
          <w:r>
            <w:rPr>
              <w:rFonts w:hint="eastAsia" w:ascii="宋体" w:hAnsi="宋体" w:cs="宋体"/>
              <w:b/>
              <w:sz w:val="21"/>
              <w:szCs w:val="21"/>
            </w:rPr>
            <w:t>第六章  图纸</w:t>
          </w:r>
          <w:r>
            <w:rPr>
              <w:b/>
              <w:sz w:val="21"/>
              <w:szCs w:val="21"/>
            </w:rPr>
            <w:tab/>
          </w:r>
          <w:r>
            <w:rPr>
              <w:b/>
              <w:sz w:val="21"/>
              <w:szCs w:val="21"/>
            </w:rPr>
            <w:fldChar w:fldCharType="begin"/>
          </w:r>
          <w:r>
            <w:rPr>
              <w:b/>
              <w:sz w:val="21"/>
              <w:szCs w:val="21"/>
            </w:rPr>
            <w:instrText xml:space="preserve"> PAGEREF _Toc17751 \h </w:instrText>
          </w:r>
          <w:r>
            <w:rPr>
              <w:b/>
              <w:sz w:val="21"/>
              <w:szCs w:val="21"/>
            </w:rPr>
            <w:fldChar w:fldCharType="separate"/>
          </w:r>
          <w:r>
            <w:rPr>
              <w:b/>
              <w:sz w:val="21"/>
              <w:szCs w:val="21"/>
            </w:rPr>
            <w:t>- 56 -</w:t>
          </w:r>
          <w:r>
            <w:rPr>
              <w:b/>
              <w:sz w:val="21"/>
              <w:szCs w:val="21"/>
            </w:rPr>
            <w:fldChar w:fldCharType="end"/>
          </w:r>
          <w:r>
            <w:rPr>
              <w:b/>
              <w:sz w:val="21"/>
              <w:szCs w:val="21"/>
            </w:rPr>
            <w:fldChar w:fldCharType="end"/>
          </w:r>
        </w:p>
        <w:p>
          <w:pPr>
            <w:pStyle w:val="534"/>
            <w:tabs>
              <w:tab w:val="right" w:leader="dot" w:pos="9639"/>
            </w:tabs>
            <w:spacing w:line="360" w:lineRule="auto"/>
            <w:rPr>
              <w:b/>
              <w:sz w:val="21"/>
              <w:szCs w:val="21"/>
            </w:rPr>
          </w:pPr>
          <w:r>
            <w:fldChar w:fldCharType="begin"/>
          </w:r>
          <w:r>
            <w:instrText xml:space="preserve"> HYPERLINK \l "_Toc21236" </w:instrText>
          </w:r>
          <w:r>
            <w:fldChar w:fldCharType="separate"/>
          </w:r>
          <w:r>
            <w:rPr>
              <w:rFonts w:hint="eastAsia" w:ascii="宋体" w:hAnsi="宋体" w:cs="宋体"/>
              <w:b/>
              <w:sz w:val="21"/>
              <w:szCs w:val="21"/>
            </w:rPr>
            <w:t>第七章  技术标准和要求</w:t>
          </w:r>
          <w:r>
            <w:rPr>
              <w:b/>
              <w:sz w:val="21"/>
              <w:szCs w:val="21"/>
            </w:rPr>
            <w:tab/>
          </w:r>
          <w:r>
            <w:rPr>
              <w:b/>
              <w:sz w:val="21"/>
              <w:szCs w:val="21"/>
            </w:rPr>
            <w:fldChar w:fldCharType="begin"/>
          </w:r>
          <w:r>
            <w:rPr>
              <w:b/>
              <w:sz w:val="21"/>
              <w:szCs w:val="21"/>
            </w:rPr>
            <w:instrText xml:space="preserve"> PAGEREF _Toc21236 \h </w:instrText>
          </w:r>
          <w:r>
            <w:rPr>
              <w:b/>
              <w:sz w:val="21"/>
              <w:szCs w:val="21"/>
            </w:rPr>
            <w:fldChar w:fldCharType="separate"/>
          </w:r>
          <w:r>
            <w:rPr>
              <w:b/>
              <w:sz w:val="21"/>
              <w:szCs w:val="21"/>
            </w:rPr>
            <w:t>- 57 -</w:t>
          </w:r>
          <w:r>
            <w:rPr>
              <w:b/>
              <w:sz w:val="21"/>
              <w:szCs w:val="21"/>
            </w:rPr>
            <w:fldChar w:fldCharType="end"/>
          </w:r>
          <w:r>
            <w:rPr>
              <w:b/>
              <w:sz w:val="21"/>
              <w:szCs w:val="21"/>
            </w:rPr>
            <w:fldChar w:fldCharType="end"/>
          </w:r>
        </w:p>
        <w:p>
          <w:pPr>
            <w:pStyle w:val="534"/>
            <w:tabs>
              <w:tab w:val="right" w:leader="dot" w:pos="9639"/>
            </w:tabs>
            <w:spacing w:line="360" w:lineRule="auto"/>
          </w:pPr>
          <w:r>
            <w:fldChar w:fldCharType="begin"/>
          </w:r>
          <w:r>
            <w:instrText xml:space="preserve"> HYPERLINK \l "_Toc17441" </w:instrText>
          </w:r>
          <w:r>
            <w:fldChar w:fldCharType="separate"/>
          </w:r>
          <w:r>
            <w:rPr>
              <w:rFonts w:hint="eastAsia" w:ascii="宋体" w:hAnsi="宋体" w:cs="宋体"/>
              <w:b/>
              <w:sz w:val="21"/>
              <w:szCs w:val="21"/>
            </w:rPr>
            <w:t>第八章  投标文件格式</w:t>
          </w:r>
          <w:r>
            <w:rPr>
              <w:b/>
              <w:sz w:val="21"/>
              <w:szCs w:val="21"/>
            </w:rPr>
            <w:tab/>
          </w:r>
          <w:r>
            <w:rPr>
              <w:b/>
              <w:sz w:val="21"/>
              <w:szCs w:val="21"/>
            </w:rPr>
            <w:fldChar w:fldCharType="begin"/>
          </w:r>
          <w:r>
            <w:rPr>
              <w:b/>
              <w:sz w:val="21"/>
              <w:szCs w:val="21"/>
            </w:rPr>
            <w:instrText xml:space="preserve"> PAGEREF _Toc17441 \h </w:instrText>
          </w:r>
          <w:r>
            <w:rPr>
              <w:b/>
              <w:sz w:val="21"/>
              <w:szCs w:val="21"/>
            </w:rPr>
            <w:fldChar w:fldCharType="separate"/>
          </w:r>
          <w:r>
            <w:rPr>
              <w:b/>
              <w:sz w:val="21"/>
              <w:szCs w:val="21"/>
            </w:rPr>
            <w:t>- 58 -</w:t>
          </w:r>
          <w:r>
            <w:rPr>
              <w:b/>
              <w:sz w:val="21"/>
              <w:szCs w:val="21"/>
            </w:rPr>
            <w:fldChar w:fldCharType="end"/>
          </w:r>
          <w:r>
            <w:rPr>
              <w:b/>
              <w:sz w:val="21"/>
              <w:szCs w:val="21"/>
            </w:rPr>
            <w:fldChar w:fldCharType="end"/>
          </w:r>
        </w:p>
        <w:p>
          <w:pPr>
            <w:rPr>
              <w:rFonts w:ascii="宋体" w:hAnsi="宋体" w:cs="宋体"/>
            </w:rPr>
            <w:sectPr>
              <w:headerReference r:id="rId4" w:type="first"/>
              <w:footerReference r:id="rId6" w:type="first"/>
              <w:headerReference r:id="rId3" w:type="default"/>
              <w:footerReference r:id="rId5" w:type="default"/>
              <w:pgSz w:w="11907" w:h="16839"/>
              <w:pgMar w:top="1276" w:right="1134" w:bottom="1276" w:left="1134" w:header="720" w:footer="720" w:gutter="0"/>
              <w:pgNumType w:start="0"/>
              <w:cols w:space="720" w:num="1"/>
              <w:titlePg/>
              <w:docGrid w:linePitch="286" w:charSpace="0"/>
            </w:sectPr>
          </w:pPr>
          <w:r>
            <w:rPr>
              <w:b/>
            </w:rPr>
            <w:fldChar w:fldCharType="end"/>
          </w:r>
        </w:p>
      </w:sdtContent>
    </w:sdt>
    <w:p>
      <w:pPr>
        <w:tabs>
          <w:tab w:val="right" w:leader="dot" w:pos="8613"/>
        </w:tabs>
        <w:autoSpaceDE w:val="0"/>
        <w:autoSpaceDN w:val="0"/>
        <w:adjustRightInd w:val="0"/>
        <w:snapToGrid w:val="0"/>
        <w:spacing w:before="120" w:after="120" w:line="360" w:lineRule="auto"/>
        <w:jc w:val="center"/>
        <w:outlineLvl w:val="0"/>
        <w:rPr>
          <w:rFonts w:ascii="宋体" w:hAnsi="宋体" w:cs="宋体"/>
          <w:b/>
          <w:kern w:val="0"/>
          <w:sz w:val="44"/>
        </w:rPr>
      </w:pPr>
      <w:bookmarkStart w:id="3" w:name="_Toc11166806"/>
      <w:bookmarkStart w:id="4" w:name="_Toc23006"/>
      <w:bookmarkStart w:id="5" w:name="_Toc10788"/>
      <w:r>
        <w:rPr>
          <w:rFonts w:hint="eastAsia" w:ascii="宋体" w:hAnsi="宋体" w:cs="宋体"/>
          <w:b/>
          <w:kern w:val="0"/>
          <w:sz w:val="44"/>
        </w:rPr>
        <w:t>第一章  比选公告</w:t>
      </w:r>
      <w:bookmarkEnd w:id="3"/>
      <w:bookmarkEnd w:id="4"/>
      <w:bookmarkEnd w:id="5"/>
    </w:p>
    <w:p>
      <w:pPr>
        <w:spacing w:line="360" w:lineRule="auto"/>
        <w:jc w:val="center"/>
        <w:textAlignment w:val="baseline"/>
        <w:outlineLvl w:val="1"/>
        <w:rPr>
          <w:rFonts w:ascii="宋体" w:hAnsi="宋体" w:cs="宋体"/>
          <w:b/>
          <w:snapToGrid w:val="0"/>
          <w:w w:val="99"/>
          <w:kern w:val="0"/>
          <w:sz w:val="32"/>
          <w:szCs w:val="32"/>
        </w:rPr>
      </w:pPr>
      <w:bookmarkStart w:id="6" w:name="OLE_LINK1"/>
      <w:r>
        <w:rPr>
          <w:rFonts w:hint="eastAsia" w:ascii="宋体" w:hAnsi="宋体" w:cs="宋体"/>
          <w:b/>
          <w:snapToGrid w:val="0"/>
          <w:w w:val="99"/>
          <w:kern w:val="0"/>
          <w:sz w:val="32"/>
          <w:szCs w:val="32"/>
        </w:rPr>
        <w:t>垫江县新民镇石仙村双河至恬园山庄新改建道路建设工程（第二次）</w:t>
      </w:r>
    </w:p>
    <w:p>
      <w:pPr>
        <w:spacing w:line="360" w:lineRule="auto"/>
        <w:jc w:val="center"/>
        <w:textAlignment w:val="baseline"/>
        <w:rPr>
          <w:rFonts w:ascii="宋体" w:hAnsi="宋体" w:cs="宋体"/>
          <w:b/>
          <w:snapToGrid w:val="0"/>
          <w:w w:val="99"/>
          <w:kern w:val="0"/>
          <w:sz w:val="32"/>
          <w:szCs w:val="32"/>
        </w:rPr>
      </w:pPr>
      <w:r>
        <w:rPr>
          <w:rFonts w:hint="eastAsia" w:ascii="宋体" w:hAnsi="宋体" w:cs="宋体"/>
          <w:b/>
          <w:snapToGrid w:val="0"/>
          <w:w w:val="99"/>
          <w:kern w:val="0"/>
          <w:sz w:val="32"/>
          <w:szCs w:val="32"/>
        </w:rPr>
        <w:t>竞争性比选公告</w:t>
      </w:r>
    </w:p>
    <w:p>
      <w:pPr>
        <w:pStyle w:val="4"/>
        <w:spacing w:line="390" w:lineRule="atLeast"/>
        <w:rPr>
          <w:rFonts w:ascii="宋体" w:hAnsi="宋体" w:eastAsia="宋体" w:cs="宋体"/>
          <w:snapToGrid w:val="0"/>
          <w:sz w:val="21"/>
          <w:szCs w:val="21"/>
        </w:rPr>
      </w:pPr>
      <w:bookmarkStart w:id="7" w:name="_Toc11166807"/>
      <w:bookmarkStart w:id="8" w:name="_Toc200359238"/>
      <w:bookmarkStart w:id="9" w:name="_Toc347847757"/>
      <w:bookmarkStart w:id="10" w:name="_Toc376114055"/>
      <w:bookmarkStart w:id="11" w:name="_Toc28587"/>
      <w:bookmarkStart w:id="12" w:name="_Toc431287035"/>
      <w:bookmarkStart w:id="13" w:name="_Toc21111"/>
      <w:bookmarkStart w:id="14" w:name="_Toc377115354"/>
      <w:bookmarkStart w:id="15" w:name="_Toc224103299"/>
      <w:bookmarkStart w:id="16" w:name="_Toc11609"/>
      <w:bookmarkStart w:id="17" w:name="_Toc287607728"/>
      <w:bookmarkStart w:id="18" w:name="_Toc5551"/>
      <w:bookmarkStart w:id="19" w:name="_Toc377067274"/>
      <w:bookmarkStart w:id="20" w:name="_Toc200359427"/>
      <w:bookmarkStart w:id="21" w:name="_Toc277082536"/>
      <w:r>
        <w:rPr>
          <w:rFonts w:hint="eastAsia" w:ascii="宋体" w:hAnsi="宋体" w:eastAsia="宋体" w:cs="宋体"/>
          <w:snapToGrid w:val="0"/>
          <w:sz w:val="21"/>
          <w:szCs w:val="21"/>
        </w:rPr>
        <w:t>1. 比选条件</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tabs>
          <w:tab w:val="left" w:pos="3000"/>
          <w:tab w:val="left" w:pos="3280"/>
          <w:tab w:val="left" w:pos="6120"/>
          <w:tab w:val="left" w:pos="7540"/>
          <w:tab w:val="left" w:pos="8320"/>
        </w:tabs>
        <w:autoSpaceDE w:val="0"/>
        <w:autoSpaceDN w:val="0"/>
        <w:adjustRightInd w:val="0"/>
        <w:snapToGrid w:val="0"/>
        <w:spacing w:line="390" w:lineRule="atLeast"/>
        <w:ind w:firstLine="420" w:firstLineChars="200"/>
        <w:rPr>
          <w:rFonts w:ascii="宋体" w:hAnsi="宋体" w:cs="宋体"/>
          <w:snapToGrid w:val="0"/>
          <w:kern w:val="0"/>
          <w:szCs w:val="21"/>
        </w:rPr>
      </w:pPr>
      <w:bookmarkStart w:id="22" w:name="_Toc277082537"/>
      <w:bookmarkStart w:id="23" w:name="_Toc200359428"/>
      <w:bookmarkStart w:id="24" w:name="_Toc224103300"/>
      <w:bookmarkStart w:id="25" w:name="_Toc431287036"/>
      <w:bookmarkStart w:id="26" w:name="_Toc11166808"/>
      <w:bookmarkStart w:id="27" w:name="_Toc347847758"/>
      <w:bookmarkStart w:id="28" w:name="_Toc376114056"/>
      <w:bookmarkStart w:id="29" w:name="_Toc200359239"/>
      <w:bookmarkStart w:id="30" w:name="_Toc377067275"/>
      <w:bookmarkStart w:id="31" w:name="_Toc377115355"/>
      <w:bookmarkStart w:id="32" w:name="_Toc287607729"/>
      <w:r>
        <w:rPr>
          <w:rFonts w:hint="eastAsia" w:ascii="宋体" w:hAnsi="宋体" w:cs="宋体"/>
          <w:snapToGrid w:val="0"/>
          <w:kern w:val="0"/>
          <w:szCs w:val="21"/>
        </w:rPr>
        <w:t>本比选项目垫江县新民镇石仙村双河至恬园山庄新改建道路建设工程已由垫江县发展和改革委员会以垫江发改委发〔2024]100号批准建设，法人为垫江县新民镇人民政府，业主为垫江县新民镇石仙村村民委员会，建设资金来源为</w:t>
      </w:r>
      <w:r>
        <w:rPr>
          <w:rFonts w:ascii="宋体" w:hAnsi="宋体" w:cs="宋体"/>
        </w:rPr>
        <w:t>交通</w:t>
      </w:r>
      <w:r>
        <w:rPr>
          <w:rFonts w:hint="eastAsia" w:ascii="宋体" w:hAnsi="宋体" w:cs="宋体"/>
        </w:rPr>
        <w:t>建设</w:t>
      </w:r>
      <w:r>
        <w:rPr>
          <w:rFonts w:hint="eastAsia" w:ascii="宋体" w:hAnsi="宋体" w:cs="宋体"/>
          <w:snapToGrid w:val="0"/>
          <w:kern w:val="0"/>
          <w:szCs w:val="21"/>
        </w:rPr>
        <w:t>补助资金，项目出资比例100%。项目已具备比选条件，现对该项目进行公开竞争性比选，欢迎符合条件的单位参与竞选。</w:t>
      </w:r>
    </w:p>
    <w:p>
      <w:pPr>
        <w:pStyle w:val="4"/>
        <w:spacing w:line="390" w:lineRule="atLeast"/>
        <w:rPr>
          <w:rFonts w:ascii="宋体" w:hAnsi="宋体" w:eastAsia="宋体" w:cs="宋体"/>
          <w:snapToGrid w:val="0"/>
          <w:sz w:val="21"/>
          <w:szCs w:val="21"/>
        </w:rPr>
      </w:pPr>
      <w:bookmarkStart w:id="33" w:name="_Toc24070"/>
      <w:bookmarkStart w:id="34" w:name="_Toc6600"/>
      <w:bookmarkStart w:id="35" w:name="_Toc32754"/>
      <w:bookmarkStart w:id="36" w:name="_Toc12432"/>
      <w:r>
        <w:rPr>
          <w:rFonts w:hint="eastAsia" w:ascii="宋体" w:hAnsi="宋体" w:eastAsia="宋体" w:cs="宋体"/>
          <w:snapToGrid w:val="0"/>
          <w:sz w:val="21"/>
          <w:szCs w:val="21"/>
        </w:rPr>
        <w:t>2. 项目概况与比选范围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widowControl/>
        <w:spacing w:line="390" w:lineRule="atLeast"/>
        <w:ind w:firstLine="420" w:firstLineChars="200"/>
        <w:jc w:val="left"/>
        <w:rPr>
          <w:rFonts w:ascii="宋体" w:hAnsi="宋体" w:cs="宋体"/>
          <w:szCs w:val="21"/>
        </w:rPr>
      </w:pPr>
      <w:bookmarkStart w:id="37" w:name="_Toc377067276"/>
      <w:bookmarkStart w:id="38" w:name="_Toc200359429"/>
      <w:bookmarkStart w:id="39" w:name="_Toc287607730"/>
      <w:bookmarkStart w:id="40" w:name="_Toc277082538"/>
      <w:bookmarkStart w:id="41" w:name="_Toc30606"/>
      <w:bookmarkStart w:id="42" w:name="_Toc377115356"/>
      <w:bookmarkStart w:id="43" w:name="_Toc431287037"/>
      <w:bookmarkStart w:id="44" w:name="_Toc6300"/>
      <w:bookmarkStart w:id="45" w:name="_Toc224103301"/>
      <w:bookmarkStart w:id="46" w:name="_Toc347847759"/>
      <w:bookmarkStart w:id="47" w:name="_Toc376114057"/>
      <w:bookmarkStart w:id="48" w:name="_Toc200359240"/>
      <w:bookmarkStart w:id="49" w:name="_Toc11166809"/>
      <w:r>
        <w:rPr>
          <w:rFonts w:hint="eastAsia" w:ascii="宋体" w:hAnsi="宋体" w:cs="宋体"/>
          <w:szCs w:val="21"/>
        </w:rPr>
        <w:t xml:space="preserve">2.1 项目地点：垫江县新民镇石仙村。  </w:t>
      </w:r>
    </w:p>
    <w:p>
      <w:pPr>
        <w:widowControl/>
        <w:spacing w:line="390" w:lineRule="atLeast"/>
        <w:ind w:firstLine="420" w:firstLineChars="200"/>
        <w:jc w:val="left"/>
        <w:rPr>
          <w:rFonts w:ascii="宋体" w:hAnsi="宋体" w:cs="宋体"/>
          <w:szCs w:val="21"/>
        </w:rPr>
      </w:pPr>
      <w:r>
        <w:rPr>
          <w:rFonts w:hint="eastAsia" w:ascii="宋体" w:hAnsi="宋体" w:cs="宋体"/>
          <w:szCs w:val="21"/>
        </w:rPr>
        <w:t>2.2 项目规模：新改建道路建设2.744公里。</w:t>
      </w:r>
    </w:p>
    <w:p>
      <w:pPr>
        <w:widowControl/>
        <w:spacing w:line="390" w:lineRule="atLeast"/>
        <w:ind w:firstLine="420" w:firstLineChars="200"/>
        <w:jc w:val="left"/>
        <w:rPr>
          <w:rFonts w:ascii="宋体" w:hAnsi="宋体" w:cs="宋体"/>
          <w:szCs w:val="21"/>
        </w:rPr>
      </w:pPr>
      <w:r>
        <w:rPr>
          <w:rFonts w:hint="eastAsia" w:ascii="宋体" w:hAnsi="宋体" w:cs="宋体"/>
          <w:szCs w:val="21"/>
        </w:rPr>
        <w:t>2.3 本项目投标总报价总价限价718187.40元，单价限价：261730.102元/公里。</w:t>
      </w:r>
    </w:p>
    <w:p>
      <w:pPr>
        <w:widowControl/>
        <w:spacing w:line="390" w:lineRule="atLeast"/>
        <w:ind w:firstLine="420" w:firstLineChars="200"/>
        <w:jc w:val="left"/>
        <w:rPr>
          <w:rFonts w:ascii="宋体" w:hAnsi="宋体" w:cs="宋体"/>
          <w:szCs w:val="21"/>
        </w:rPr>
      </w:pPr>
      <w:r>
        <w:rPr>
          <w:rFonts w:hint="eastAsia" w:ascii="宋体" w:hAnsi="宋体" w:cs="宋体"/>
          <w:szCs w:val="21"/>
        </w:rPr>
        <w:t>2.4 比选范围：具体详见比选人提供的比选文件、图纸工程量清单、比选文件补遗、答疑、澄清中补充的全部工程内容等。</w:t>
      </w:r>
    </w:p>
    <w:p>
      <w:pPr>
        <w:widowControl/>
        <w:spacing w:line="390" w:lineRule="atLeast"/>
        <w:ind w:firstLine="420" w:firstLineChars="200"/>
        <w:jc w:val="left"/>
        <w:rPr>
          <w:rFonts w:ascii="宋体" w:hAnsi="宋体" w:cs="宋体"/>
          <w:szCs w:val="21"/>
        </w:rPr>
      </w:pPr>
      <w:r>
        <w:rPr>
          <w:rFonts w:hint="eastAsia" w:ascii="宋体" w:hAnsi="宋体" w:cs="宋体"/>
          <w:szCs w:val="21"/>
        </w:rPr>
        <w:t>2.5 计划工期：60日历天。</w:t>
      </w:r>
    </w:p>
    <w:p>
      <w:pPr>
        <w:widowControl/>
        <w:spacing w:line="390" w:lineRule="atLeast"/>
        <w:ind w:firstLine="420" w:firstLineChars="200"/>
        <w:jc w:val="left"/>
        <w:rPr>
          <w:rFonts w:ascii="宋体" w:hAnsi="宋体" w:cs="宋体"/>
          <w:snapToGrid w:val="0"/>
          <w:kern w:val="0"/>
          <w:szCs w:val="21"/>
          <w:u w:val="single"/>
        </w:rPr>
      </w:pPr>
      <w:r>
        <w:rPr>
          <w:rFonts w:hint="eastAsia" w:ascii="宋体" w:hAnsi="宋体" w:cs="宋体"/>
          <w:szCs w:val="21"/>
        </w:rPr>
        <w:t>2.6 缺陷责任期：12个月。</w:t>
      </w:r>
      <w:r>
        <w:rPr>
          <w:rFonts w:hint="eastAsia" w:ascii="宋体" w:hAnsi="宋体" w:cs="宋体"/>
          <w:snapToGrid w:val="0"/>
          <w:kern w:val="0"/>
          <w:szCs w:val="21"/>
        </w:rPr>
        <w:tab/>
      </w:r>
    </w:p>
    <w:p>
      <w:pPr>
        <w:pStyle w:val="4"/>
        <w:rPr>
          <w:rFonts w:ascii="宋体" w:hAnsi="宋体" w:eastAsia="宋体" w:cs="宋体"/>
          <w:snapToGrid w:val="0"/>
          <w:sz w:val="21"/>
          <w:szCs w:val="21"/>
        </w:rPr>
      </w:pPr>
      <w:bookmarkStart w:id="50" w:name="_Toc22567"/>
      <w:bookmarkStart w:id="51" w:name="_Toc7394"/>
      <w:r>
        <w:rPr>
          <w:rFonts w:hint="eastAsia" w:ascii="宋体" w:hAnsi="宋体" w:eastAsia="宋体" w:cs="宋体"/>
          <w:snapToGrid w:val="0"/>
          <w:sz w:val="21"/>
          <w:szCs w:val="21"/>
        </w:rPr>
        <w:t>3. 投标人资格要求</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tabs>
          <w:tab w:val="left" w:pos="3045"/>
          <w:tab w:val="left" w:pos="831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 本次比选要求投标人须具备建设行政主管部门颁发的有效的公路工程施工总承包叁级及以上资质，并在人员、设备、资金等方面具有相应的施工能力。</w:t>
      </w:r>
    </w:p>
    <w:p>
      <w:pPr>
        <w:tabs>
          <w:tab w:val="left" w:pos="3045"/>
          <w:tab w:val="left" w:pos="831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3.2 本次比选不接受联合体参选。</w:t>
      </w:r>
    </w:p>
    <w:p>
      <w:pPr>
        <w:pStyle w:val="4"/>
        <w:rPr>
          <w:rFonts w:ascii="宋体" w:hAnsi="宋体" w:eastAsia="宋体" w:cs="宋体"/>
          <w:snapToGrid w:val="0"/>
          <w:sz w:val="21"/>
          <w:szCs w:val="21"/>
        </w:rPr>
      </w:pPr>
      <w:bookmarkStart w:id="52" w:name="_Toc10714593"/>
      <w:bookmarkStart w:id="53" w:name="_Toc19867"/>
      <w:bookmarkStart w:id="54" w:name="_Toc19604"/>
      <w:r>
        <w:rPr>
          <w:rFonts w:hint="eastAsia" w:ascii="宋体" w:hAnsi="宋体" w:eastAsia="宋体" w:cs="宋体"/>
          <w:snapToGrid w:val="0"/>
          <w:sz w:val="21"/>
          <w:szCs w:val="21"/>
        </w:rPr>
        <w:t>4、报名及比选文件的获取</w:t>
      </w:r>
    </w:p>
    <w:p>
      <w:pPr>
        <w:tabs>
          <w:tab w:val="left" w:pos="3045"/>
          <w:tab w:val="left" w:pos="831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4.1报名方式：</w:t>
      </w:r>
    </w:p>
    <w:p>
      <w:pPr>
        <w:tabs>
          <w:tab w:val="left" w:pos="3045"/>
          <w:tab w:val="left" w:pos="8310"/>
        </w:tabs>
        <w:autoSpaceDE w:val="0"/>
        <w:autoSpaceDN w:val="0"/>
        <w:adjustRightInd w:val="0"/>
        <w:snapToGrid w:val="0"/>
        <w:spacing w:line="360" w:lineRule="auto"/>
        <w:ind w:firstLine="420" w:firstLineChars="200"/>
        <w:jc w:val="left"/>
      </w:pPr>
      <w:r>
        <w:rPr>
          <w:rFonts w:hint="eastAsia" w:ascii="宋体" w:hAnsi="宋体" w:cs="宋体"/>
          <w:snapToGrid w:val="0"/>
          <w:kern w:val="0"/>
          <w:szCs w:val="21"/>
        </w:rPr>
        <w:t>凡有意参加投标且符合资格要求的潜在投标单位授权委托人将授权委托书、营业执照及资质证书、比选文件资料费缴纳凭证于</w:t>
      </w:r>
      <w:r>
        <w:rPr>
          <w:rFonts w:hint="eastAsia" w:ascii="宋体" w:hAnsi="宋体" w:cs="宋体"/>
          <w:snapToGrid w:val="0"/>
          <w:kern w:val="0"/>
          <w:szCs w:val="21"/>
          <w:highlight w:val="yellow"/>
        </w:rPr>
        <w:t>2024年12月</w:t>
      </w:r>
      <w:r>
        <w:rPr>
          <w:rFonts w:hint="eastAsia" w:ascii="宋体" w:hAnsi="宋体" w:cs="宋体"/>
          <w:snapToGrid w:val="0"/>
          <w:kern w:val="0"/>
          <w:szCs w:val="21"/>
          <w:highlight w:val="yellow"/>
          <w:u w:val="single"/>
        </w:rPr>
        <w:t>27</w:t>
      </w:r>
      <w:r>
        <w:rPr>
          <w:rFonts w:hint="eastAsia" w:ascii="宋体" w:hAnsi="宋体" w:cs="宋体"/>
          <w:snapToGrid w:val="0"/>
          <w:kern w:val="0"/>
          <w:szCs w:val="21"/>
          <w:highlight w:val="yellow"/>
        </w:rPr>
        <w:t>日起至2024年12月</w:t>
      </w:r>
      <w:r>
        <w:rPr>
          <w:rFonts w:hint="eastAsia" w:ascii="宋体" w:hAnsi="宋体" w:cs="宋体"/>
          <w:snapToGrid w:val="0"/>
          <w:kern w:val="0"/>
          <w:szCs w:val="21"/>
          <w:highlight w:val="yellow"/>
          <w:u w:val="single"/>
        </w:rPr>
        <w:t>31</w:t>
      </w:r>
      <w:r>
        <w:rPr>
          <w:rFonts w:hint="eastAsia" w:ascii="宋体" w:hAnsi="宋体" w:cs="宋体"/>
          <w:snapToGrid w:val="0"/>
          <w:kern w:val="0"/>
          <w:szCs w:val="21"/>
          <w:highlight w:val="yellow"/>
        </w:rPr>
        <w:t>日17:00发送至24</w:t>
      </w:r>
      <w:r>
        <w:rPr>
          <w:rFonts w:hint="eastAsia" w:ascii="宋体" w:hAnsi="宋体" w:cs="宋体"/>
          <w:snapToGrid w:val="0"/>
          <w:kern w:val="0"/>
          <w:szCs w:val="21"/>
        </w:rPr>
        <w:t>71230833@qq.com进行登记并获取招标文件。</w:t>
      </w:r>
    </w:p>
    <w:p>
      <w:pPr>
        <w:tabs>
          <w:tab w:val="left" w:pos="3045"/>
          <w:tab w:val="left" w:pos="8310"/>
        </w:tabs>
        <w:autoSpaceDE w:val="0"/>
        <w:autoSpaceDN w:val="0"/>
        <w:adjustRightInd w:val="0"/>
        <w:snapToGrid w:val="0"/>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4.2本项目比选文件资料费为300元/份，2024年12月</w:t>
      </w:r>
      <w:r>
        <w:rPr>
          <w:rFonts w:hint="eastAsia" w:ascii="宋体" w:hAnsi="宋体" w:cs="宋体"/>
          <w:snapToGrid w:val="0"/>
          <w:kern w:val="0"/>
          <w:szCs w:val="21"/>
          <w:u w:val="single"/>
        </w:rPr>
        <w:t>31</w:t>
      </w:r>
      <w:r>
        <w:rPr>
          <w:rFonts w:hint="eastAsia" w:ascii="宋体" w:hAnsi="宋体" w:cs="宋体"/>
          <w:snapToGrid w:val="0"/>
          <w:kern w:val="0"/>
          <w:szCs w:val="21"/>
        </w:rPr>
        <w:t>日17:00前（以进账时间为准）银行转账至重庆市垫江县新民镇石仙村村民委员会账户（开户行：中国农业银行股份有限公司重庆垫江新民支行；户名：垫江县新民镇人民政府；账号：3163</w:t>
      </w:r>
      <w:r>
        <w:rPr>
          <w:rFonts w:hint="eastAsia" w:ascii="宋体" w:hAnsi="宋体" w:cs="宋体"/>
          <w:snapToGrid w:val="0"/>
          <w:kern w:val="0"/>
          <w:szCs w:val="21"/>
          <w:lang w:val="en-US" w:eastAsia="zh-CN"/>
        </w:rPr>
        <w:t>*********</w:t>
      </w:r>
      <w:r>
        <w:rPr>
          <w:rFonts w:hint="eastAsia" w:ascii="宋体" w:hAnsi="宋体" w:cs="宋体"/>
          <w:snapToGrid w:val="0"/>
          <w:kern w:val="0"/>
          <w:szCs w:val="21"/>
        </w:rPr>
        <w:t>2263）备注：新民镇石仙村道路建设资料费，转账账户必须为投标企业账户。</w:t>
      </w:r>
    </w:p>
    <w:p>
      <w:pPr>
        <w:tabs>
          <w:tab w:val="left" w:pos="3045"/>
          <w:tab w:val="left" w:pos="8310"/>
        </w:tabs>
        <w:autoSpaceDE w:val="0"/>
        <w:autoSpaceDN w:val="0"/>
        <w:adjustRightInd w:val="0"/>
        <w:snapToGrid w:val="0"/>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4.3 凡有意参加比选者，请于2024年12月27日起（北京时间，下同），在垫江县人民政府网（http://www.cqsdj.gov.cn）、“垫江发布”下载本比选项目的比选文件、工程量清单、答疑、补遗、最高限价等投标截止时间前公布的所有相关资料，不管投标人下载与否，比选人都视为投标人收到以上资料并全部知晓有关比选过程和事宜，由此产生的一切后果投标人自负。</w:t>
      </w:r>
    </w:p>
    <w:p>
      <w:pPr>
        <w:pStyle w:val="4"/>
        <w:spacing w:line="390" w:lineRule="atLeast"/>
        <w:rPr>
          <w:rFonts w:ascii="宋体" w:hAnsi="宋体" w:eastAsia="宋体" w:cs="宋体"/>
          <w:snapToGrid w:val="0"/>
          <w:sz w:val="21"/>
          <w:szCs w:val="21"/>
        </w:rPr>
      </w:pPr>
      <w:bookmarkStart w:id="55" w:name="_Toc1517"/>
      <w:bookmarkStart w:id="56" w:name="_Toc28380"/>
      <w:r>
        <w:rPr>
          <w:rFonts w:hint="eastAsia" w:ascii="宋体" w:hAnsi="宋体" w:eastAsia="宋体" w:cs="宋体"/>
          <w:snapToGrid w:val="0"/>
          <w:sz w:val="21"/>
          <w:szCs w:val="21"/>
        </w:rPr>
        <w:t>5. 投标文件的递交</w:t>
      </w:r>
      <w:bookmarkEnd w:id="52"/>
      <w:bookmarkEnd w:id="53"/>
      <w:bookmarkEnd w:id="54"/>
      <w:bookmarkEnd w:id="55"/>
      <w:bookmarkEnd w:id="56"/>
      <w:r>
        <w:rPr>
          <w:rFonts w:hint="eastAsia" w:ascii="宋体" w:hAnsi="宋体" w:eastAsia="宋体" w:cs="宋体"/>
          <w:snapToGrid w:val="0"/>
          <w:sz w:val="21"/>
          <w:szCs w:val="21"/>
        </w:rPr>
        <w:tab/>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20" w:lineRule="exact"/>
        <w:ind w:firstLine="420" w:firstLineChars="200"/>
        <w:rPr>
          <w:rFonts w:ascii="宋体" w:hAnsi="宋体" w:cs="宋体"/>
          <w:snapToGrid w:val="0"/>
          <w:kern w:val="0"/>
          <w:szCs w:val="21"/>
          <w:highlight w:val="yellow"/>
        </w:rPr>
      </w:pPr>
      <w:r>
        <w:rPr>
          <w:rFonts w:hint="eastAsia" w:ascii="宋体" w:hAnsi="宋体" w:cs="宋体"/>
          <w:snapToGrid w:val="0"/>
          <w:kern w:val="0"/>
          <w:szCs w:val="21"/>
          <w:highlight w:val="yellow"/>
        </w:rPr>
        <w:t>5.1 投标文件递交开始时间：2025年1月</w:t>
      </w:r>
      <w:r>
        <w:rPr>
          <w:rFonts w:hint="eastAsia" w:ascii="宋体" w:hAnsi="宋体" w:cs="宋体"/>
          <w:snapToGrid w:val="0"/>
          <w:kern w:val="0"/>
          <w:szCs w:val="21"/>
          <w:highlight w:val="yellow"/>
          <w:u w:val="single"/>
        </w:rPr>
        <w:t>5</w:t>
      </w:r>
      <w:r>
        <w:rPr>
          <w:rFonts w:hint="eastAsia" w:ascii="宋体" w:hAnsi="宋体" w:cs="宋体"/>
          <w:snapToGrid w:val="0"/>
          <w:kern w:val="0"/>
          <w:szCs w:val="21"/>
          <w:highlight w:val="yellow"/>
        </w:rPr>
        <w:t>日13时30分。</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20" w:lineRule="exact"/>
        <w:ind w:firstLine="420" w:firstLineChars="200"/>
        <w:rPr>
          <w:rFonts w:ascii="宋体" w:hAnsi="宋体" w:cs="宋体"/>
          <w:snapToGrid w:val="0"/>
          <w:kern w:val="0"/>
          <w:szCs w:val="21"/>
          <w:highlight w:val="yellow"/>
        </w:rPr>
      </w:pPr>
      <w:r>
        <w:rPr>
          <w:rFonts w:hint="eastAsia" w:ascii="宋体" w:hAnsi="宋体" w:cs="宋体"/>
          <w:snapToGrid w:val="0"/>
          <w:kern w:val="0"/>
          <w:szCs w:val="21"/>
          <w:highlight w:val="yellow"/>
        </w:rPr>
        <w:t>5.2 投标文件递交截止时间：2025年1月</w:t>
      </w:r>
      <w:r>
        <w:rPr>
          <w:rFonts w:hint="eastAsia" w:ascii="宋体" w:hAnsi="宋体" w:cs="宋体"/>
          <w:snapToGrid w:val="0"/>
          <w:kern w:val="0"/>
          <w:szCs w:val="21"/>
          <w:highlight w:val="yellow"/>
          <w:u w:val="single"/>
        </w:rPr>
        <w:t>5</w:t>
      </w:r>
      <w:r>
        <w:rPr>
          <w:rFonts w:hint="eastAsia" w:ascii="宋体" w:hAnsi="宋体" w:cs="宋体"/>
          <w:snapToGrid w:val="0"/>
          <w:kern w:val="0"/>
          <w:szCs w:val="21"/>
          <w:highlight w:val="yellow"/>
        </w:rPr>
        <w:t>日14时00分。</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20" w:lineRule="exact"/>
        <w:ind w:firstLine="420" w:firstLineChars="200"/>
        <w:rPr>
          <w:rFonts w:ascii="宋体" w:hAnsi="宋体" w:cs="宋体"/>
          <w:snapToGrid w:val="0"/>
          <w:kern w:val="0"/>
          <w:szCs w:val="21"/>
          <w:highlight w:val="yellow"/>
        </w:rPr>
      </w:pPr>
      <w:r>
        <w:rPr>
          <w:rFonts w:hint="eastAsia" w:ascii="宋体" w:hAnsi="宋体" w:cs="宋体"/>
          <w:snapToGrid w:val="0"/>
          <w:kern w:val="0"/>
          <w:szCs w:val="21"/>
          <w:highlight w:val="yellow"/>
        </w:rPr>
        <w:t>5.3 开标时间：同投标文件递交截止时间。</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20" w:lineRule="exact"/>
        <w:ind w:firstLine="420" w:firstLineChars="200"/>
        <w:rPr>
          <w:rFonts w:ascii="宋体" w:hAnsi="宋体" w:cs="宋体"/>
          <w:snapToGrid w:val="0"/>
          <w:kern w:val="0"/>
          <w:szCs w:val="21"/>
        </w:rPr>
      </w:pPr>
      <w:r>
        <w:rPr>
          <w:rFonts w:hint="eastAsia" w:ascii="宋体" w:hAnsi="宋体" w:cs="宋体"/>
          <w:snapToGrid w:val="0"/>
          <w:kern w:val="0"/>
          <w:szCs w:val="21"/>
        </w:rPr>
        <w:t>5.4 投标文件递交地点：垫江县新民镇人民政府大会场（具体会议室以比选人现场安排为准）。</w:t>
      </w:r>
    </w:p>
    <w:p>
      <w:pPr>
        <w:pStyle w:val="4"/>
        <w:spacing w:line="390" w:lineRule="atLeast"/>
        <w:rPr>
          <w:rFonts w:ascii="宋体" w:hAnsi="宋体" w:eastAsia="宋体" w:cs="宋体"/>
          <w:snapToGrid w:val="0"/>
          <w:sz w:val="21"/>
          <w:szCs w:val="21"/>
        </w:rPr>
      </w:pPr>
      <w:bookmarkStart w:id="57" w:name="_Toc2068"/>
      <w:bookmarkStart w:id="58" w:name="_Toc19622"/>
      <w:bookmarkStart w:id="59" w:name="_Toc12359"/>
      <w:bookmarkStart w:id="60" w:name="_Toc10124"/>
      <w:r>
        <w:rPr>
          <w:rFonts w:hint="eastAsia" w:ascii="宋体" w:hAnsi="宋体" w:eastAsia="宋体" w:cs="宋体"/>
          <w:snapToGrid w:val="0"/>
          <w:sz w:val="21"/>
          <w:szCs w:val="21"/>
        </w:rPr>
        <w:t>6. 发布公告的媒介</w:t>
      </w:r>
      <w:bookmarkEnd w:id="57"/>
      <w:bookmarkEnd w:id="58"/>
      <w:bookmarkEnd w:id="59"/>
      <w:bookmarkEnd w:id="60"/>
    </w:p>
    <w:p>
      <w:pPr>
        <w:spacing w:line="390" w:lineRule="atLeast"/>
        <w:ind w:firstLine="420" w:firstLineChars="200"/>
        <w:rPr>
          <w:rFonts w:ascii="宋体" w:hAnsi="宋体" w:cs="宋体"/>
          <w:kern w:val="0"/>
          <w:szCs w:val="21"/>
        </w:rPr>
      </w:pPr>
      <w:r>
        <w:rPr>
          <w:rFonts w:hint="eastAsia" w:ascii="宋体" w:hAnsi="宋体" w:cs="宋体"/>
          <w:kern w:val="0"/>
          <w:szCs w:val="21"/>
        </w:rPr>
        <w:t>本次比选公告在</w:t>
      </w:r>
      <w:r>
        <w:rPr>
          <w:rFonts w:hint="eastAsia" w:ascii="宋体" w:hAnsi="宋体" w:cs="宋体"/>
          <w:snapToGrid w:val="0"/>
          <w:kern w:val="0"/>
          <w:szCs w:val="21"/>
        </w:rPr>
        <w:t>垫江县人民政府网（http://www.cqsdj.gov.cn）、</w:t>
      </w:r>
      <w:r>
        <w:rPr>
          <w:rFonts w:hint="eastAsia" w:asciiTheme="minorEastAsia" w:hAnsiTheme="minorEastAsia" w:eastAsiaTheme="minorEastAsia" w:cstheme="minorEastAsia"/>
          <w:kern w:val="0"/>
          <w:szCs w:val="21"/>
        </w:rPr>
        <w:t>“垫江发布”</w:t>
      </w:r>
      <w:r>
        <w:rPr>
          <w:rFonts w:hint="eastAsia" w:ascii="宋体" w:hAnsi="宋体" w:cs="宋体"/>
          <w:snapToGrid w:val="0"/>
          <w:kern w:val="0"/>
          <w:szCs w:val="21"/>
        </w:rPr>
        <w:t>上发布</w:t>
      </w:r>
      <w:r>
        <w:rPr>
          <w:rFonts w:hint="eastAsia" w:ascii="宋体" w:hAnsi="宋体" w:cs="宋体"/>
          <w:kern w:val="0"/>
          <w:szCs w:val="21"/>
        </w:rPr>
        <w:t>。</w:t>
      </w:r>
    </w:p>
    <w:p>
      <w:pPr>
        <w:pStyle w:val="4"/>
        <w:numPr>
          <w:ilvl w:val="0"/>
          <w:numId w:val="10"/>
        </w:numPr>
        <w:spacing w:line="390" w:lineRule="atLeast"/>
        <w:rPr>
          <w:rFonts w:ascii="宋体" w:hAnsi="宋体" w:eastAsia="宋体" w:cs="宋体"/>
          <w:snapToGrid w:val="0"/>
          <w:sz w:val="21"/>
          <w:szCs w:val="21"/>
        </w:rPr>
      </w:pPr>
      <w:bookmarkStart w:id="61" w:name="_Toc5733"/>
      <w:r>
        <w:rPr>
          <w:rFonts w:hint="eastAsia" w:ascii="宋体" w:hAnsi="宋体" w:eastAsia="宋体" w:cs="宋体"/>
          <w:snapToGrid w:val="0"/>
          <w:sz w:val="21"/>
          <w:szCs w:val="21"/>
        </w:rPr>
        <w:t>联系方式</w:t>
      </w:r>
      <w:bookmarkEnd w:id="61"/>
    </w:p>
    <w:p>
      <w:pPr>
        <w:tabs>
          <w:tab w:val="left" w:pos="4950"/>
        </w:tabs>
        <w:autoSpaceDE w:val="0"/>
        <w:autoSpaceDN w:val="0"/>
        <w:adjustRightInd w:val="0"/>
        <w:snapToGrid w:val="0"/>
        <w:spacing w:line="420" w:lineRule="exact"/>
        <w:ind w:firstLine="420"/>
        <w:jc w:val="left"/>
        <w:rPr>
          <w:rFonts w:ascii="宋体" w:hAnsi="宋体" w:cs="宋体"/>
          <w:snapToGrid w:val="0"/>
          <w:kern w:val="0"/>
          <w:szCs w:val="21"/>
        </w:rPr>
      </w:pPr>
      <w:r>
        <w:rPr>
          <w:rFonts w:hint="eastAsia" w:ascii="宋体" w:hAnsi="宋体" w:cs="宋体"/>
          <w:snapToGrid w:val="0"/>
          <w:kern w:val="0"/>
          <w:szCs w:val="21"/>
        </w:rPr>
        <w:t xml:space="preserve">比选人：垫江县新民镇人民政府              比选代理机构：重庆铂霖瀚丰工程管理咨询有限公司    </w:t>
      </w:r>
    </w:p>
    <w:p>
      <w:pPr>
        <w:tabs>
          <w:tab w:val="left" w:pos="4950"/>
        </w:tabs>
        <w:autoSpaceDE w:val="0"/>
        <w:autoSpaceDN w:val="0"/>
        <w:adjustRightInd w:val="0"/>
        <w:snapToGrid w:val="0"/>
        <w:spacing w:line="420" w:lineRule="exact"/>
        <w:ind w:firstLine="420"/>
        <w:jc w:val="left"/>
        <w:rPr>
          <w:rFonts w:ascii="宋体" w:hAnsi="宋体" w:cs="宋体"/>
          <w:snapToGrid w:val="0"/>
          <w:kern w:val="0"/>
          <w:szCs w:val="21"/>
        </w:rPr>
      </w:pPr>
      <w:r>
        <w:rPr>
          <w:rFonts w:hint="eastAsia" w:ascii="宋体" w:hAnsi="宋体" w:cs="宋体"/>
          <w:snapToGrid w:val="0"/>
          <w:kern w:val="0"/>
          <w:szCs w:val="21"/>
        </w:rPr>
        <w:t>地址：垫江县新民镇滨河西路37号            地址：重庆市渝北区洪湖西路21号</w:t>
      </w:r>
    </w:p>
    <w:p>
      <w:pPr>
        <w:tabs>
          <w:tab w:val="left" w:pos="4950"/>
        </w:tabs>
        <w:autoSpaceDE w:val="0"/>
        <w:autoSpaceDN w:val="0"/>
        <w:adjustRightInd w:val="0"/>
        <w:snapToGrid w:val="0"/>
        <w:spacing w:line="420" w:lineRule="exact"/>
        <w:ind w:firstLine="420"/>
        <w:jc w:val="left"/>
        <w:rPr>
          <w:rFonts w:hint="eastAsia" w:ascii="宋体" w:hAnsi="宋体" w:cs="宋体"/>
          <w:snapToGrid w:val="0"/>
          <w:kern w:val="0"/>
          <w:szCs w:val="21"/>
        </w:rPr>
      </w:pPr>
      <w:r>
        <w:rPr>
          <w:rFonts w:hint="eastAsia" w:ascii="宋体" w:hAnsi="宋体" w:cs="宋体"/>
          <w:snapToGrid w:val="0"/>
          <w:kern w:val="0"/>
          <w:szCs w:val="21"/>
        </w:rPr>
        <w:t>联系人：张老师023-74578690</w:t>
      </w:r>
      <w:r>
        <w:rPr>
          <w:rFonts w:hint="eastAsia" w:ascii="宋体" w:hAnsi="宋体" w:cs="宋体"/>
          <w:snapToGrid w:val="0"/>
          <w:kern w:val="0"/>
          <w:szCs w:val="21"/>
        </w:rPr>
        <w:t xml:space="preserve">                 联系人：杨先生023-74578690</w:t>
      </w:r>
    </w:p>
    <w:p>
      <w:pPr>
        <w:tabs>
          <w:tab w:val="left" w:pos="4950"/>
        </w:tabs>
        <w:autoSpaceDE w:val="0"/>
        <w:autoSpaceDN w:val="0"/>
        <w:adjustRightInd w:val="0"/>
        <w:snapToGrid w:val="0"/>
        <w:spacing w:line="420" w:lineRule="exact"/>
        <w:ind w:firstLine="1680" w:firstLineChars="800"/>
        <w:jc w:val="left"/>
        <w:rPr>
          <w:rFonts w:ascii="宋体" w:hAnsi="宋体" w:cs="宋体"/>
          <w:snapToGrid w:val="0"/>
          <w:kern w:val="0"/>
          <w:szCs w:val="21"/>
        </w:rPr>
      </w:pPr>
      <w:r>
        <w:rPr>
          <w:rFonts w:hint="eastAsia" w:ascii="宋体" w:hAnsi="宋体" w:cs="宋体"/>
          <w:snapToGrid w:val="0"/>
          <w:kern w:val="0"/>
          <w:szCs w:val="21"/>
        </w:rPr>
        <w:t xml:space="preserve">                            </w:t>
      </w:r>
    </w:p>
    <w:p>
      <w:pPr>
        <w:tabs>
          <w:tab w:val="left" w:pos="8520"/>
        </w:tabs>
        <w:autoSpaceDE w:val="0"/>
        <w:autoSpaceDN w:val="0"/>
        <w:adjustRightInd w:val="0"/>
        <w:snapToGrid w:val="0"/>
        <w:spacing w:line="440" w:lineRule="exact"/>
        <w:ind w:firstLine="359" w:firstLineChars="171"/>
        <w:jc w:val="left"/>
        <w:rPr>
          <w:rFonts w:ascii="宋体" w:hAnsi="宋体" w:cs="宋体"/>
          <w:snapToGrid w:val="0"/>
          <w:kern w:val="0"/>
          <w:szCs w:val="21"/>
        </w:rPr>
      </w:pPr>
    </w:p>
    <w:p>
      <w:pPr>
        <w:tabs>
          <w:tab w:val="left" w:pos="4950"/>
        </w:tabs>
        <w:autoSpaceDE w:val="0"/>
        <w:autoSpaceDN w:val="0"/>
        <w:adjustRightInd w:val="0"/>
        <w:snapToGrid w:val="0"/>
        <w:spacing w:line="420" w:lineRule="exact"/>
        <w:jc w:val="left"/>
        <w:rPr>
          <w:rFonts w:ascii="宋体" w:hAnsi="宋体" w:cs="宋体"/>
          <w:snapToGrid w:val="0"/>
          <w:kern w:val="0"/>
          <w:szCs w:val="21"/>
        </w:rPr>
      </w:pPr>
    </w:p>
    <w:bookmarkEnd w:id="6"/>
    <w:p>
      <w:pPr>
        <w:rPr>
          <w:rFonts w:ascii="宋体" w:hAnsi="宋体" w:cs="宋体"/>
          <w:b/>
        </w:rPr>
      </w:pPr>
      <w:bookmarkStart w:id="62" w:name="_Toc11166813"/>
      <w:bookmarkStart w:id="63" w:name="_Toc2929"/>
      <w:bookmarkStart w:id="64" w:name="_Toc22021"/>
      <w:r>
        <w:rPr>
          <w:rFonts w:hint="eastAsia" w:ascii="宋体" w:hAnsi="宋体" w:cs="宋体"/>
          <w:b/>
        </w:rPr>
        <w:br w:type="page"/>
      </w:r>
    </w:p>
    <w:p>
      <w:pPr>
        <w:tabs>
          <w:tab w:val="right" w:leader="dot" w:pos="8613"/>
        </w:tabs>
        <w:autoSpaceDE w:val="0"/>
        <w:autoSpaceDN w:val="0"/>
        <w:adjustRightInd w:val="0"/>
        <w:snapToGrid w:val="0"/>
        <w:spacing w:before="120" w:after="120" w:line="360" w:lineRule="auto"/>
        <w:jc w:val="center"/>
        <w:outlineLvl w:val="0"/>
        <w:rPr>
          <w:rFonts w:ascii="宋体" w:hAnsi="宋体" w:cs="宋体"/>
          <w:b/>
        </w:rPr>
      </w:pPr>
      <w:r>
        <w:rPr>
          <w:rFonts w:hint="eastAsia" w:ascii="宋体" w:hAnsi="宋体" w:cs="宋体"/>
          <w:b/>
          <w:kern w:val="0"/>
          <w:sz w:val="44"/>
        </w:rPr>
        <w:t>第一</w:t>
      </w:r>
      <w:r>
        <w:rPr>
          <w:rFonts w:hint="eastAsia" w:ascii="宋体" w:hAnsi="宋体" w:cs="宋体"/>
          <w:b/>
          <w:kern w:val="0"/>
          <w:sz w:val="44"/>
          <w:szCs w:val="44"/>
        </w:rPr>
        <w:t xml:space="preserve">章  </w:t>
      </w:r>
      <w:r>
        <w:rPr>
          <w:rFonts w:hint="eastAsia" w:ascii="宋体" w:hAnsi="宋体" w:cs="宋体"/>
          <w:b/>
          <w:sz w:val="44"/>
          <w:szCs w:val="44"/>
        </w:rPr>
        <w:t>投标人须知</w:t>
      </w:r>
      <w:bookmarkEnd w:id="62"/>
      <w:bookmarkEnd w:id="63"/>
      <w:bookmarkEnd w:id="64"/>
    </w:p>
    <w:p>
      <w:pPr>
        <w:pStyle w:val="4"/>
        <w:spacing w:line="440" w:lineRule="exact"/>
        <w:rPr>
          <w:rFonts w:ascii="宋体" w:hAnsi="宋体" w:eastAsia="宋体" w:cs="宋体"/>
          <w:w w:val="100"/>
          <w:sz w:val="20"/>
        </w:rPr>
      </w:pPr>
      <w:bookmarkStart w:id="65" w:name="_Toc354386951"/>
      <w:bookmarkStart w:id="66" w:name="_Toc30634"/>
      <w:bookmarkStart w:id="67" w:name="_Toc13287"/>
      <w:bookmarkStart w:id="68" w:name="_Toc11776"/>
      <w:bookmarkStart w:id="69" w:name="_Toc356243614"/>
      <w:bookmarkStart w:id="70" w:name="_Toc9417"/>
      <w:bookmarkStart w:id="71" w:name="_Toc431287042"/>
      <w:bookmarkStart w:id="72" w:name="_Toc11166814"/>
      <w:r>
        <w:rPr>
          <w:rFonts w:hint="eastAsia" w:ascii="宋体" w:hAnsi="宋体" w:eastAsia="宋体" w:cs="宋体"/>
          <w:w w:val="100"/>
        </w:rPr>
        <w:t>投标人须知前附表</w:t>
      </w:r>
      <w:bookmarkEnd w:id="65"/>
      <w:bookmarkEnd w:id="66"/>
      <w:bookmarkEnd w:id="67"/>
      <w:bookmarkEnd w:id="68"/>
      <w:bookmarkEnd w:id="69"/>
      <w:bookmarkEnd w:id="70"/>
      <w:bookmarkEnd w:id="71"/>
      <w:bookmarkEnd w:id="72"/>
    </w:p>
    <w:tbl>
      <w:tblPr>
        <w:tblStyle w:val="66"/>
        <w:tblpPr w:leftFromText="180" w:rightFromText="180" w:vertAnchor="text" w:tblpXSpec="center" w:tblpY="1"/>
        <w:tblOverlap w:val="never"/>
        <w:tblW w:w="10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083"/>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trPr>
        <w:tc>
          <w:tcPr>
            <w:tcW w:w="982" w:type="dxa"/>
            <w:shd w:val="clear" w:color="auto" w:fill="auto"/>
            <w:vAlign w:val="center"/>
          </w:tcPr>
          <w:p>
            <w:pPr>
              <w:snapToGrid w:val="0"/>
              <w:spacing w:line="440" w:lineRule="exact"/>
              <w:jc w:val="center"/>
              <w:rPr>
                <w:rFonts w:ascii="宋体" w:hAnsi="宋体" w:cs="宋体"/>
                <w:b/>
                <w:kern w:val="0"/>
              </w:rPr>
            </w:pPr>
            <w:r>
              <w:rPr>
                <w:rFonts w:hint="eastAsia" w:ascii="宋体" w:hAnsi="宋体" w:cs="宋体"/>
                <w:b/>
                <w:kern w:val="0"/>
              </w:rPr>
              <w:t>条 款 号</w:t>
            </w:r>
          </w:p>
        </w:tc>
        <w:tc>
          <w:tcPr>
            <w:tcW w:w="2083" w:type="dxa"/>
            <w:shd w:val="clear" w:color="auto" w:fill="auto"/>
            <w:vAlign w:val="center"/>
          </w:tcPr>
          <w:p>
            <w:pPr>
              <w:snapToGrid w:val="0"/>
              <w:spacing w:line="440" w:lineRule="exact"/>
              <w:jc w:val="center"/>
              <w:rPr>
                <w:rFonts w:ascii="宋体" w:hAnsi="宋体" w:cs="宋体"/>
                <w:b/>
                <w:kern w:val="0"/>
              </w:rPr>
            </w:pPr>
            <w:r>
              <w:rPr>
                <w:rFonts w:hint="eastAsia" w:ascii="宋体" w:hAnsi="宋体" w:cs="宋体"/>
                <w:b/>
                <w:kern w:val="0"/>
              </w:rPr>
              <w:t>条款名称</w:t>
            </w:r>
          </w:p>
        </w:tc>
        <w:tc>
          <w:tcPr>
            <w:tcW w:w="7287" w:type="dxa"/>
            <w:shd w:val="clear" w:color="auto" w:fill="auto"/>
            <w:vAlign w:val="center"/>
          </w:tcPr>
          <w:p>
            <w:pPr>
              <w:snapToGrid w:val="0"/>
              <w:spacing w:line="440" w:lineRule="exact"/>
              <w:jc w:val="center"/>
              <w:rPr>
                <w:rFonts w:ascii="宋体" w:hAnsi="宋体" w:cs="宋体"/>
                <w:b/>
                <w:kern w:val="0"/>
              </w:rPr>
            </w:pPr>
            <w:r>
              <w:rPr>
                <w:rFonts w:hint="eastAsia" w:ascii="宋体" w:hAnsi="宋体" w:cs="宋体"/>
                <w:b/>
                <w:kern w:val="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1.1.2</w:t>
            </w:r>
          </w:p>
        </w:tc>
        <w:tc>
          <w:tcPr>
            <w:tcW w:w="2083" w:type="dxa"/>
            <w:shd w:val="clear" w:color="auto" w:fill="auto"/>
            <w:vAlign w:val="center"/>
          </w:tcPr>
          <w:p>
            <w:pPr>
              <w:snapToGrid w:val="0"/>
              <w:spacing w:line="440" w:lineRule="exact"/>
              <w:jc w:val="center"/>
              <w:rPr>
                <w:rFonts w:ascii="宋体" w:hAnsi="宋体" w:cs="宋体"/>
                <w:snapToGrid w:val="0"/>
                <w:kern w:val="0"/>
                <w:szCs w:val="21"/>
              </w:rPr>
            </w:pPr>
            <w:r>
              <w:rPr>
                <w:rFonts w:hint="eastAsia" w:ascii="宋体" w:hAnsi="宋体" w:cs="宋体"/>
                <w:snapToGrid w:val="0"/>
                <w:kern w:val="0"/>
                <w:szCs w:val="21"/>
              </w:rPr>
              <w:t>比  选  人</w:t>
            </w:r>
          </w:p>
        </w:tc>
        <w:tc>
          <w:tcPr>
            <w:tcW w:w="7287" w:type="dxa"/>
            <w:shd w:val="clear" w:color="auto" w:fill="auto"/>
            <w:vAlign w:val="center"/>
          </w:tcPr>
          <w:p>
            <w:pPr>
              <w:tabs>
                <w:tab w:val="left" w:pos="4950"/>
              </w:tabs>
              <w:autoSpaceDE w:val="0"/>
              <w:autoSpaceDN w:val="0"/>
              <w:adjustRightInd w:val="0"/>
              <w:snapToGrid w:val="0"/>
              <w:spacing w:line="42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比选人：垫江县新民镇人民政府            </w:t>
            </w:r>
          </w:p>
          <w:p>
            <w:pPr>
              <w:tabs>
                <w:tab w:val="left" w:pos="4950"/>
              </w:tabs>
              <w:autoSpaceDE w:val="0"/>
              <w:autoSpaceDN w:val="0"/>
              <w:adjustRightInd w:val="0"/>
              <w:snapToGrid w:val="0"/>
              <w:spacing w:line="42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地址： 垫江县新民镇滨河西路37号</w:t>
            </w:r>
          </w:p>
          <w:p>
            <w:pPr>
              <w:tabs>
                <w:tab w:val="left" w:pos="4950"/>
              </w:tabs>
              <w:autoSpaceDE w:val="0"/>
              <w:autoSpaceDN w:val="0"/>
              <w:adjustRightInd w:val="0"/>
              <w:snapToGrid w:val="0"/>
              <w:spacing w:line="42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联系人：张先生 </w:t>
            </w:r>
          </w:p>
          <w:p>
            <w:pPr>
              <w:tabs>
                <w:tab w:val="left" w:pos="4950"/>
              </w:tabs>
              <w:autoSpaceDE w:val="0"/>
              <w:autoSpaceDN w:val="0"/>
              <w:adjustRightInd w:val="0"/>
              <w:snapToGrid w:val="0"/>
              <w:spacing w:line="420" w:lineRule="exact"/>
              <w:ind w:firstLine="420" w:firstLineChars="200"/>
              <w:jc w:val="left"/>
              <w:rPr>
                <w:rFonts w:ascii="宋体" w:hAnsi="宋体" w:cs="宋体"/>
                <w:szCs w:val="21"/>
              </w:rPr>
            </w:pPr>
            <w:r>
              <w:rPr>
                <w:rFonts w:hint="eastAsia" w:ascii="宋体" w:hAnsi="宋体" w:cs="宋体"/>
                <w:snapToGrid w:val="0"/>
                <w:kern w:val="0"/>
                <w:szCs w:val="21"/>
              </w:rPr>
              <w:t>联系电话：</w:t>
            </w:r>
            <w:r>
              <w:rPr>
                <w:rFonts w:hint="eastAsia" w:ascii="宋体" w:hAnsi="宋体" w:cs="宋体"/>
                <w:snapToGrid w:val="0"/>
                <w:kern w:val="0"/>
                <w:szCs w:val="21"/>
                <w:lang w:val="en-US" w:eastAsia="zh-CN"/>
              </w:rPr>
              <w:t>023-74578690</w:t>
            </w:r>
            <w:r>
              <w:rPr>
                <w:rFonts w:hint="eastAsia" w:ascii="宋体" w:hAnsi="宋体" w:cs="宋体"/>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1.1.3</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比选代理机构</w:t>
            </w:r>
          </w:p>
        </w:tc>
        <w:tc>
          <w:tcPr>
            <w:tcW w:w="7287" w:type="dxa"/>
            <w:shd w:val="clear" w:color="auto" w:fill="auto"/>
            <w:vAlign w:val="center"/>
          </w:tcPr>
          <w:p>
            <w:pPr>
              <w:tabs>
                <w:tab w:val="left" w:pos="4950"/>
              </w:tabs>
              <w:autoSpaceDE w:val="0"/>
              <w:autoSpaceDN w:val="0"/>
              <w:adjustRightInd w:val="0"/>
              <w:snapToGrid w:val="0"/>
              <w:spacing w:line="42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比选代理机构：重庆铂霖瀚丰工程管理咨询有限公司</w:t>
            </w:r>
          </w:p>
          <w:p>
            <w:pPr>
              <w:tabs>
                <w:tab w:val="left" w:pos="4950"/>
              </w:tabs>
              <w:autoSpaceDE w:val="0"/>
              <w:autoSpaceDN w:val="0"/>
              <w:adjustRightInd w:val="0"/>
              <w:snapToGrid w:val="0"/>
              <w:spacing w:line="42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地址： 重庆市渝北区洪湖西路21号</w:t>
            </w:r>
          </w:p>
          <w:p>
            <w:pPr>
              <w:tabs>
                <w:tab w:val="left" w:pos="4950"/>
              </w:tabs>
              <w:autoSpaceDE w:val="0"/>
              <w:autoSpaceDN w:val="0"/>
              <w:adjustRightInd w:val="0"/>
              <w:snapToGrid w:val="0"/>
              <w:spacing w:line="42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联系人：杨先生  </w:t>
            </w:r>
          </w:p>
          <w:p>
            <w:pPr>
              <w:tabs>
                <w:tab w:val="left" w:pos="4950"/>
              </w:tabs>
              <w:wordWrap w:val="0"/>
              <w:autoSpaceDE w:val="0"/>
              <w:autoSpaceDN w:val="0"/>
              <w:adjustRightInd w:val="0"/>
              <w:snapToGrid w:val="0"/>
              <w:spacing w:line="390" w:lineRule="atLeast"/>
              <w:ind w:firstLine="420" w:firstLineChars="200"/>
              <w:rPr>
                <w:rFonts w:ascii="宋体" w:hAnsi="宋体" w:cs="宋体"/>
                <w:snapToGrid w:val="0"/>
                <w:kern w:val="0"/>
                <w:szCs w:val="21"/>
              </w:rPr>
            </w:pPr>
            <w:r>
              <w:rPr>
                <w:rFonts w:hint="eastAsia" w:ascii="宋体" w:hAnsi="宋体" w:cs="宋体"/>
                <w:snapToGrid w:val="0"/>
                <w:kern w:val="0"/>
                <w:szCs w:val="21"/>
              </w:rPr>
              <w:t>联系电话：</w:t>
            </w:r>
            <w:r>
              <w:rPr>
                <w:rFonts w:hint="eastAsia" w:ascii="宋体" w:hAnsi="宋体" w:cs="宋体"/>
                <w:snapToGrid w:val="0"/>
                <w:kern w:val="0"/>
                <w:szCs w:val="21"/>
                <w:lang w:val="en-US" w:eastAsia="zh-CN"/>
              </w:rPr>
              <w:t>023-74578690</w:t>
            </w:r>
            <w:r>
              <w:rPr>
                <w:rFonts w:hint="eastAsia" w:ascii="宋体" w:hAnsi="宋体" w:cs="宋体"/>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1.1.4</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比选项目名称</w:t>
            </w:r>
          </w:p>
        </w:tc>
        <w:tc>
          <w:tcPr>
            <w:tcW w:w="7287" w:type="dxa"/>
            <w:shd w:val="clear" w:color="auto" w:fill="auto"/>
            <w:vAlign w:val="center"/>
          </w:tcPr>
          <w:p>
            <w:pPr>
              <w:spacing w:line="440" w:lineRule="exact"/>
              <w:ind w:firstLine="420" w:firstLineChars="200"/>
              <w:jc w:val="left"/>
              <w:rPr>
                <w:rFonts w:ascii="宋体" w:hAnsi="宋体" w:cs="宋体"/>
                <w:snapToGrid w:val="0"/>
                <w:kern w:val="0"/>
                <w:szCs w:val="21"/>
              </w:rPr>
            </w:pPr>
            <w:r>
              <w:rPr>
                <w:rFonts w:hint="eastAsia" w:ascii="宋体" w:hAnsi="宋体" w:cs="宋体"/>
                <w:szCs w:val="21"/>
              </w:rPr>
              <w:t>垫江县新民镇石仙村双河至恬园山庄新改建道路建设工程（第二次）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1.1.5</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工程地点</w:t>
            </w:r>
          </w:p>
        </w:tc>
        <w:tc>
          <w:tcPr>
            <w:tcW w:w="7287" w:type="dxa"/>
            <w:shd w:val="clear" w:color="auto" w:fill="auto"/>
            <w:vAlign w:val="center"/>
          </w:tcPr>
          <w:p>
            <w:pPr>
              <w:spacing w:line="440" w:lineRule="exact"/>
              <w:ind w:firstLine="420" w:firstLineChars="200"/>
              <w:jc w:val="left"/>
              <w:rPr>
                <w:rFonts w:ascii="宋体" w:hAnsi="宋体" w:cs="宋体"/>
                <w:snapToGrid w:val="0"/>
                <w:kern w:val="0"/>
                <w:szCs w:val="21"/>
              </w:rPr>
            </w:pPr>
            <w:r>
              <w:rPr>
                <w:rFonts w:hint="eastAsia" w:ascii="宋体" w:hAnsi="宋体" w:cs="宋体"/>
                <w:szCs w:val="21"/>
              </w:rPr>
              <w:t>垫江县新民镇石仙村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1.2.1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资金来源</w:t>
            </w:r>
          </w:p>
        </w:tc>
        <w:tc>
          <w:tcPr>
            <w:tcW w:w="7287" w:type="dxa"/>
            <w:shd w:val="clear" w:color="auto" w:fill="auto"/>
            <w:vAlign w:val="center"/>
          </w:tcPr>
          <w:p>
            <w:pPr>
              <w:spacing w:line="440" w:lineRule="exact"/>
              <w:ind w:firstLine="420" w:firstLineChars="200"/>
              <w:jc w:val="left"/>
              <w:rPr>
                <w:rFonts w:ascii="宋体" w:hAnsi="宋体" w:cs="宋体"/>
              </w:rPr>
            </w:pPr>
            <w:r>
              <w:rPr>
                <w:rFonts w:ascii="宋体" w:hAnsi="宋体" w:cs="宋体"/>
              </w:rPr>
              <w:t>交通</w:t>
            </w:r>
            <w:r>
              <w:rPr>
                <w:rFonts w:hint="eastAsia" w:ascii="宋体" w:hAnsi="宋体" w:cs="宋体"/>
              </w:rPr>
              <w:t>建设</w:t>
            </w:r>
            <w:r>
              <w:rPr>
                <w:rFonts w:ascii="宋体" w:hAnsi="宋体" w:cs="宋体"/>
              </w:rPr>
              <w:t>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982" w:type="dxa"/>
            <w:shd w:val="clear" w:color="auto" w:fill="auto"/>
            <w:vAlign w:val="center"/>
          </w:tcPr>
          <w:p>
            <w:pPr>
              <w:spacing w:line="440" w:lineRule="exact"/>
              <w:jc w:val="center"/>
              <w:rPr>
                <w:rFonts w:ascii="宋体" w:hAnsi="宋体" w:cs="宋体"/>
                <w:kern w:val="0"/>
              </w:rPr>
            </w:pPr>
            <w:r>
              <w:rPr>
                <w:rFonts w:hint="eastAsia" w:ascii="宋体" w:hAnsi="宋体" w:cs="宋体"/>
                <w:kern w:val="0"/>
              </w:rPr>
              <w:t>1.3.1</w:t>
            </w:r>
          </w:p>
        </w:tc>
        <w:tc>
          <w:tcPr>
            <w:tcW w:w="2083" w:type="dxa"/>
            <w:shd w:val="clear" w:color="auto" w:fill="auto"/>
            <w:vAlign w:val="center"/>
          </w:tcPr>
          <w:p>
            <w:pPr>
              <w:spacing w:line="440" w:lineRule="exact"/>
              <w:jc w:val="center"/>
              <w:rPr>
                <w:rFonts w:ascii="宋体" w:hAnsi="宋体" w:cs="宋体"/>
                <w:kern w:val="0"/>
              </w:rPr>
            </w:pPr>
            <w:r>
              <w:rPr>
                <w:rFonts w:hint="eastAsia" w:ascii="宋体" w:hAnsi="宋体" w:cs="宋体"/>
                <w:kern w:val="0"/>
              </w:rPr>
              <w:t>比选范围</w:t>
            </w:r>
          </w:p>
        </w:tc>
        <w:tc>
          <w:tcPr>
            <w:tcW w:w="7287" w:type="dxa"/>
            <w:shd w:val="clear" w:color="auto" w:fill="auto"/>
            <w:vAlign w:val="center"/>
          </w:tcPr>
          <w:p>
            <w:pPr>
              <w:tabs>
                <w:tab w:val="left" w:pos="3000"/>
                <w:tab w:val="left" w:pos="3280"/>
                <w:tab w:val="left" w:pos="6120"/>
                <w:tab w:val="left" w:pos="7540"/>
                <w:tab w:val="left" w:pos="8320"/>
              </w:tabs>
              <w:autoSpaceDE w:val="0"/>
              <w:autoSpaceDN w:val="0"/>
              <w:adjustRightInd w:val="0"/>
              <w:snapToGrid w:val="0"/>
              <w:spacing w:line="440" w:lineRule="exact"/>
              <w:ind w:firstLine="420" w:firstLineChars="200"/>
              <w:rPr>
                <w:rFonts w:ascii="宋体" w:hAnsi="宋体" w:cs="宋体"/>
                <w:snapToGrid w:val="0"/>
                <w:kern w:val="0"/>
                <w:szCs w:val="21"/>
              </w:rPr>
            </w:pPr>
            <w:r>
              <w:rPr>
                <w:rFonts w:hint="eastAsia" w:ascii="宋体" w:hAnsi="宋体" w:cs="宋体"/>
                <w:szCs w:val="21"/>
                <w:u w:val="single"/>
              </w:rPr>
              <w:t>具体详见比选人提供的</w:t>
            </w:r>
            <w:r>
              <w:rPr>
                <w:rFonts w:hint="eastAsia" w:ascii="宋体" w:hAnsi="宋体" w:cs="宋体"/>
                <w:snapToGrid w:val="0"/>
                <w:kern w:val="0"/>
                <w:szCs w:val="21"/>
                <w:u w:val="single"/>
              </w:rPr>
              <w:t>比选文件、图纸工程量清单、比选文件补遗、答疑、澄清中补充的全部工程内容等</w:t>
            </w:r>
            <w:r>
              <w:rPr>
                <w:rFonts w:hint="eastAsia" w:ascii="宋体" w:hAnsi="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82" w:type="dxa"/>
            <w:shd w:val="clear" w:color="auto" w:fill="auto"/>
            <w:vAlign w:val="center"/>
          </w:tcPr>
          <w:p>
            <w:pPr>
              <w:spacing w:line="440" w:lineRule="exact"/>
              <w:jc w:val="center"/>
              <w:rPr>
                <w:rFonts w:ascii="宋体" w:hAnsi="宋体" w:cs="宋体"/>
                <w:kern w:val="0"/>
              </w:rPr>
            </w:pPr>
            <w:r>
              <w:rPr>
                <w:rFonts w:hint="eastAsia" w:ascii="宋体" w:hAnsi="宋体" w:cs="宋体"/>
                <w:kern w:val="0"/>
              </w:rPr>
              <w:t>1.3.2</w:t>
            </w:r>
          </w:p>
        </w:tc>
        <w:tc>
          <w:tcPr>
            <w:tcW w:w="2083" w:type="dxa"/>
            <w:shd w:val="clear" w:color="auto" w:fill="auto"/>
            <w:vAlign w:val="center"/>
          </w:tcPr>
          <w:p>
            <w:pPr>
              <w:spacing w:line="440" w:lineRule="exact"/>
              <w:jc w:val="center"/>
              <w:rPr>
                <w:rFonts w:ascii="宋体" w:hAnsi="宋体" w:cs="宋体"/>
                <w:kern w:val="0"/>
              </w:rPr>
            </w:pPr>
            <w:r>
              <w:rPr>
                <w:rFonts w:hint="eastAsia" w:ascii="宋体" w:hAnsi="宋体" w:cs="宋体"/>
                <w:kern w:val="0"/>
              </w:rPr>
              <w:t>计划工期</w:t>
            </w:r>
          </w:p>
        </w:tc>
        <w:tc>
          <w:tcPr>
            <w:tcW w:w="7287" w:type="dxa"/>
            <w:shd w:val="clear" w:color="auto" w:fill="auto"/>
            <w:vAlign w:val="center"/>
          </w:tcPr>
          <w:p>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1.3.3</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质量要求</w:t>
            </w:r>
          </w:p>
        </w:tc>
        <w:tc>
          <w:tcPr>
            <w:tcW w:w="7287" w:type="dxa"/>
            <w:shd w:val="clear" w:color="auto" w:fill="auto"/>
            <w:vAlign w:val="center"/>
          </w:tcPr>
          <w:p>
            <w:pPr>
              <w:autoSpaceDE w:val="0"/>
              <w:autoSpaceDN w:val="0"/>
              <w:adjustRightInd w:val="0"/>
              <w:snapToGrid w:val="0"/>
              <w:spacing w:line="440" w:lineRule="exact"/>
              <w:ind w:firstLine="315" w:firstLineChars="150"/>
              <w:jc w:val="left"/>
              <w:rPr>
                <w:rFonts w:ascii="宋体" w:hAnsi="宋体" w:cs="宋体"/>
              </w:rPr>
            </w:pPr>
            <w:r>
              <w:rPr>
                <w:rFonts w:hint="eastAsia" w:ascii="宋体" w:hAnsi="宋体" w:cs="宋体"/>
                <w:snapToGrid w:val="0"/>
                <w:kern w:val="0"/>
                <w:szCs w:val="21"/>
              </w:rPr>
              <w:t>符合强制性质量标准，</w:t>
            </w:r>
            <w:r>
              <w:rPr>
                <w:rFonts w:hint="eastAsia" w:ascii="宋体" w:hAnsi="宋体" w:cs="宋体"/>
                <w:snapToGrid w:val="0"/>
                <w:kern w:val="0"/>
                <w:szCs w:val="21"/>
                <w:u w:val="single"/>
              </w:rPr>
              <w:t>符合国家和重庆市现行有关施工质量验收规范要求，并达到合格标准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1.4.1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投标人资质条件、能力和信誉</w:t>
            </w:r>
          </w:p>
          <w:p>
            <w:pPr>
              <w:snapToGrid w:val="0"/>
              <w:spacing w:line="440" w:lineRule="exact"/>
              <w:rPr>
                <w:rFonts w:ascii="宋体" w:hAnsi="宋体" w:cs="宋体"/>
                <w:kern w:val="0"/>
              </w:rPr>
            </w:pPr>
          </w:p>
        </w:tc>
        <w:tc>
          <w:tcPr>
            <w:tcW w:w="7287" w:type="dxa"/>
            <w:shd w:val="clear" w:color="auto" w:fill="auto"/>
            <w:vAlign w:val="center"/>
          </w:tcPr>
          <w:p>
            <w:pPr>
              <w:snapToGrid w:val="0"/>
              <w:spacing w:line="440" w:lineRule="exact"/>
              <w:ind w:firstLine="420" w:firstLineChars="200"/>
              <w:jc w:val="left"/>
              <w:rPr>
                <w:rFonts w:ascii="宋体" w:hAnsi="宋体" w:cs="宋体"/>
              </w:rPr>
            </w:pPr>
            <w:r>
              <w:rPr>
                <w:rFonts w:hint="eastAsia" w:ascii="宋体" w:hAnsi="宋体" w:cs="宋体"/>
              </w:rPr>
              <w:t>本工程施工比选实行资格后审，投标人应具备以下资格条件：</w:t>
            </w:r>
          </w:p>
          <w:p>
            <w:pPr>
              <w:widowControl/>
              <w:spacing w:line="440" w:lineRule="exact"/>
              <w:ind w:left="420"/>
              <w:jc w:val="left"/>
              <w:rPr>
                <w:rFonts w:ascii="宋体" w:hAnsi="宋体" w:cs="宋体"/>
                <w:b/>
                <w:bCs/>
                <w:szCs w:val="21"/>
              </w:rPr>
            </w:pPr>
            <w:r>
              <w:rPr>
                <w:rFonts w:hint="eastAsia" w:ascii="宋体" w:hAnsi="宋体" w:cs="宋体"/>
                <w:b/>
                <w:bCs/>
                <w:szCs w:val="21"/>
              </w:rPr>
              <w:t>1.营业执照和资质要求</w:t>
            </w:r>
          </w:p>
          <w:p>
            <w:pPr>
              <w:snapToGrid w:val="0"/>
              <w:spacing w:line="440" w:lineRule="exact"/>
              <w:ind w:firstLine="420" w:firstLineChars="200"/>
              <w:rPr>
                <w:rFonts w:ascii="宋体" w:hAnsi="宋体" w:cs="宋体"/>
                <w:b/>
                <w:bCs/>
                <w:snapToGrid w:val="0"/>
                <w:kern w:val="0"/>
                <w:szCs w:val="21"/>
              </w:rPr>
            </w:pPr>
            <w:r>
              <w:rPr>
                <w:rFonts w:hint="eastAsia" w:ascii="宋体" w:hAnsi="宋体" w:cs="宋体"/>
              </w:rPr>
              <w:t>（1）具备建设行政主管部门颁发的有效的公路工程施工总承包叁级及以上资质。</w:t>
            </w:r>
          </w:p>
          <w:p>
            <w:pPr>
              <w:snapToGrid w:val="0"/>
              <w:spacing w:line="440" w:lineRule="exact"/>
              <w:ind w:firstLine="422" w:firstLineChars="200"/>
              <w:rPr>
                <w:rFonts w:ascii="宋体" w:hAnsi="宋体" w:cs="宋体"/>
                <w:b/>
                <w:bCs/>
                <w:snapToGrid w:val="0"/>
                <w:kern w:val="0"/>
                <w:szCs w:val="21"/>
              </w:rPr>
            </w:pPr>
            <w:r>
              <w:rPr>
                <w:rFonts w:hint="eastAsia" w:ascii="宋体" w:hAnsi="宋体" w:cs="宋体"/>
                <w:b/>
              </w:rPr>
              <w:t>[</w:t>
            </w:r>
            <w:r>
              <w:rPr>
                <w:rFonts w:hint="eastAsia" w:ascii="宋体" w:hAnsi="宋体" w:cs="宋体"/>
                <w:b/>
                <w:szCs w:val="21"/>
              </w:rPr>
              <w:t>投标人须在投标文件中提供有效的资质证书复印件]</w:t>
            </w:r>
          </w:p>
          <w:p>
            <w:pPr>
              <w:autoSpaceDE w:val="0"/>
              <w:autoSpaceDN w:val="0"/>
              <w:adjustRightInd w:val="0"/>
              <w:snapToGrid w:val="0"/>
              <w:spacing w:line="440" w:lineRule="exact"/>
              <w:ind w:firstLine="420" w:firstLineChars="200"/>
              <w:rPr>
                <w:rFonts w:ascii="宋体" w:hAnsi="宋体" w:cs="宋体"/>
                <w:szCs w:val="21"/>
              </w:rPr>
            </w:pPr>
            <w:r>
              <w:rPr>
                <w:rFonts w:hint="eastAsia" w:ascii="宋体" w:hAnsi="宋体" w:cs="宋体"/>
                <w:szCs w:val="21"/>
              </w:rPr>
              <w:t>（2）具备有效的营业执照。</w:t>
            </w:r>
          </w:p>
          <w:p>
            <w:pPr>
              <w:autoSpaceDE w:val="0"/>
              <w:autoSpaceDN w:val="0"/>
              <w:adjustRightInd w:val="0"/>
              <w:snapToGrid w:val="0"/>
              <w:spacing w:line="440" w:lineRule="exact"/>
              <w:ind w:firstLine="422" w:firstLineChars="200"/>
              <w:rPr>
                <w:rFonts w:ascii="宋体" w:hAnsi="宋体" w:cs="宋体"/>
                <w:szCs w:val="21"/>
              </w:rPr>
            </w:pPr>
            <w:r>
              <w:rPr>
                <w:rFonts w:hint="eastAsia" w:ascii="宋体" w:hAnsi="宋体" w:cs="宋体"/>
                <w:b/>
              </w:rPr>
              <w:t>[</w:t>
            </w:r>
            <w:r>
              <w:rPr>
                <w:rFonts w:hint="eastAsia" w:ascii="宋体" w:hAnsi="宋体" w:cs="宋体"/>
                <w:b/>
                <w:szCs w:val="21"/>
              </w:rPr>
              <w:t>投标人须在投标文件中提供有效的营业执照复印件]</w:t>
            </w:r>
            <w:r>
              <w:rPr>
                <w:rFonts w:hint="eastAsia" w:ascii="宋体" w:hAnsi="宋体" w:cs="宋体"/>
                <w:szCs w:val="21"/>
              </w:rPr>
              <w:t>。</w:t>
            </w:r>
          </w:p>
          <w:p>
            <w:pPr>
              <w:numPr>
                <w:ilvl w:val="0"/>
                <w:numId w:val="11"/>
              </w:numPr>
              <w:snapToGrid w:val="0"/>
              <w:spacing w:line="440" w:lineRule="exact"/>
              <w:ind w:firstLine="420" w:firstLineChars="200"/>
              <w:rPr>
                <w:rFonts w:ascii="宋体" w:hAnsi="宋体" w:cs="宋体"/>
                <w:szCs w:val="21"/>
              </w:rPr>
            </w:pPr>
            <w:r>
              <w:rPr>
                <w:rFonts w:hint="eastAsia" w:ascii="宋体" w:hAnsi="宋体" w:cs="宋体"/>
                <w:szCs w:val="21"/>
              </w:rPr>
              <w:t>具备建设行政主管部门颁发的有效的安全生产许可证，企业主要负责人、拟担任该项目项目经理具备相应的由建设行政主管部门颁发的有效的安全生产考核合格证书。</w:t>
            </w:r>
          </w:p>
          <w:p>
            <w:pPr>
              <w:snapToGrid w:val="0"/>
              <w:spacing w:line="440" w:lineRule="exact"/>
              <w:ind w:firstLine="422" w:firstLineChars="200"/>
              <w:rPr>
                <w:rFonts w:ascii="宋体" w:hAnsi="宋体" w:cs="宋体"/>
                <w:szCs w:val="21"/>
              </w:rPr>
            </w:pPr>
            <w:r>
              <w:rPr>
                <w:rFonts w:hint="eastAsia" w:ascii="宋体" w:hAnsi="宋体" w:cs="宋体"/>
                <w:b/>
              </w:rPr>
              <w:t>[</w:t>
            </w:r>
            <w:r>
              <w:rPr>
                <w:rFonts w:hint="eastAsia" w:ascii="宋体" w:hAnsi="宋体" w:cs="宋体"/>
                <w:b/>
                <w:szCs w:val="21"/>
              </w:rPr>
              <w:t>投标人须在投标文件中提供有效的</w:t>
            </w:r>
            <w:r>
              <w:rPr>
                <w:rFonts w:hint="eastAsia" w:ascii="宋体" w:hAnsi="宋体" w:cs="宋体"/>
                <w:b/>
                <w:bCs/>
                <w:szCs w:val="21"/>
              </w:rPr>
              <w:t>安全生产许可证及安全生产考核合格证书复印件</w:t>
            </w:r>
            <w:r>
              <w:rPr>
                <w:rFonts w:hint="eastAsia" w:ascii="宋体" w:hAnsi="宋体" w:cs="宋体"/>
                <w:b/>
                <w:szCs w:val="21"/>
              </w:rPr>
              <w:t>]</w:t>
            </w:r>
          </w:p>
          <w:p>
            <w:pPr>
              <w:widowControl/>
              <w:spacing w:line="440" w:lineRule="exact"/>
              <w:ind w:left="420"/>
              <w:jc w:val="left"/>
              <w:rPr>
                <w:rFonts w:ascii="宋体" w:hAnsi="宋体" w:cs="宋体"/>
                <w:b/>
                <w:bCs/>
                <w:szCs w:val="21"/>
              </w:rPr>
            </w:pPr>
            <w:r>
              <w:rPr>
                <w:rFonts w:hint="eastAsia" w:ascii="宋体" w:hAnsi="宋体" w:cs="宋体"/>
                <w:b/>
                <w:bCs/>
                <w:szCs w:val="21"/>
              </w:rPr>
              <w:t xml:space="preserve">2.财务要求 </w:t>
            </w:r>
          </w:p>
          <w:p>
            <w:pPr>
              <w:snapToGrid w:val="0"/>
              <w:spacing w:line="440" w:lineRule="exact"/>
              <w:ind w:firstLine="420" w:firstLineChars="200"/>
              <w:jc w:val="left"/>
              <w:rPr>
                <w:rFonts w:ascii="宋体" w:hAnsi="宋体" w:cs="宋体"/>
                <w:szCs w:val="21"/>
              </w:rPr>
            </w:pPr>
            <w:r>
              <w:rPr>
                <w:rFonts w:hint="eastAsia" w:ascii="宋体" w:hAnsi="宋体" w:cs="宋体"/>
                <w:szCs w:val="21"/>
              </w:rPr>
              <w:t>无。</w:t>
            </w:r>
          </w:p>
          <w:p>
            <w:pPr>
              <w:widowControl/>
              <w:spacing w:line="440" w:lineRule="exact"/>
              <w:ind w:left="420"/>
              <w:jc w:val="left"/>
              <w:rPr>
                <w:rFonts w:ascii="宋体" w:hAnsi="宋体" w:cs="宋体"/>
                <w:b/>
                <w:bCs/>
                <w:szCs w:val="21"/>
              </w:rPr>
            </w:pPr>
            <w:r>
              <w:rPr>
                <w:rFonts w:hint="eastAsia" w:ascii="宋体" w:hAnsi="宋体" w:cs="宋体"/>
                <w:b/>
                <w:bCs/>
                <w:szCs w:val="21"/>
              </w:rPr>
              <w:t>3.业绩要求</w:t>
            </w:r>
          </w:p>
          <w:p>
            <w:pPr>
              <w:pStyle w:val="24"/>
              <w:spacing w:line="440" w:lineRule="exact"/>
              <w:rPr>
                <w:rFonts w:ascii="宋体" w:hAnsi="宋体" w:cs="宋体"/>
                <w:kern w:val="2"/>
                <w:sz w:val="21"/>
                <w:szCs w:val="21"/>
              </w:rPr>
            </w:pPr>
            <w:r>
              <w:rPr>
                <w:rFonts w:hint="eastAsia" w:ascii="宋体" w:hAnsi="宋体" w:cs="宋体"/>
                <w:b/>
                <w:bCs/>
                <w:szCs w:val="21"/>
              </w:rPr>
              <w:t xml:space="preserve">   </w:t>
            </w:r>
            <w:r>
              <w:rPr>
                <w:rFonts w:hint="eastAsia" w:ascii="宋体" w:hAnsi="宋体" w:cs="宋体"/>
                <w:kern w:val="2"/>
                <w:sz w:val="21"/>
                <w:szCs w:val="21"/>
              </w:rPr>
              <w:t>无。</w:t>
            </w:r>
          </w:p>
          <w:p>
            <w:pPr>
              <w:widowControl/>
              <w:spacing w:line="440" w:lineRule="exact"/>
              <w:ind w:left="420"/>
              <w:jc w:val="left"/>
              <w:rPr>
                <w:rFonts w:ascii="宋体" w:hAnsi="宋体" w:cs="宋体"/>
                <w:b/>
                <w:bCs/>
                <w:szCs w:val="21"/>
              </w:rPr>
            </w:pPr>
            <w:r>
              <w:rPr>
                <w:rFonts w:hint="eastAsia" w:ascii="宋体" w:hAnsi="宋体" w:cs="宋体"/>
                <w:b/>
                <w:bCs/>
                <w:szCs w:val="21"/>
              </w:rPr>
              <w:t>4.投标截止日投标资格情况</w:t>
            </w:r>
          </w:p>
          <w:p>
            <w:pPr>
              <w:snapToGrid w:val="0"/>
              <w:spacing w:line="440" w:lineRule="exact"/>
              <w:ind w:firstLine="420" w:firstLineChars="200"/>
              <w:rPr>
                <w:rFonts w:ascii="宋体" w:hAnsi="宋体" w:cs="宋体"/>
                <w:szCs w:val="21"/>
              </w:rPr>
            </w:pPr>
            <w:r>
              <w:rPr>
                <w:rFonts w:hint="eastAsia" w:ascii="宋体" w:hAnsi="宋体" w:cs="宋体"/>
                <w:szCs w:val="21"/>
              </w:rPr>
              <w:t>投标人自行承诺（格式见第八章投标文件格式）不得存在下列情形之一：</w:t>
            </w:r>
          </w:p>
          <w:p>
            <w:pPr>
              <w:snapToGrid w:val="0"/>
              <w:spacing w:line="440" w:lineRule="exact"/>
              <w:ind w:firstLine="420" w:firstLineChars="200"/>
              <w:jc w:val="left"/>
              <w:rPr>
                <w:rFonts w:ascii="宋体" w:hAnsi="宋体" w:cs="宋体"/>
                <w:szCs w:val="21"/>
              </w:rPr>
            </w:pPr>
            <w:r>
              <w:rPr>
                <w:rFonts w:hint="eastAsia" w:ascii="宋体" w:hAnsi="宋体" w:cs="宋体"/>
                <w:szCs w:val="21"/>
              </w:rPr>
              <w:t>（1）被人民法院列入失信被执行人名单且在被执行期内；</w:t>
            </w:r>
          </w:p>
          <w:p>
            <w:pPr>
              <w:snapToGrid w:val="0"/>
              <w:spacing w:line="440" w:lineRule="exact"/>
              <w:ind w:firstLine="420" w:firstLineChars="200"/>
              <w:rPr>
                <w:rFonts w:ascii="宋体" w:hAnsi="宋体" w:cs="宋体"/>
                <w:szCs w:val="21"/>
              </w:rPr>
            </w:pPr>
            <w:r>
              <w:rPr>
                <w:rFonts w:hint="eastAsia" w:ascii="宋体" w:hAnsi="宋体" w:cs="宋体"/>
                <w:szCs w:val="21"/>
              </w:rPr>
              <w:t>（2）被列入《重庆市工程建设领域招标投标信用管理暂行办法》规定的重点关注名单且记分达到12分且在记分有效期内；</w:t>
            </w:r>
          </w:p>
          <w:p>
            <w:pPr>
              <w:snapToGrid w:val="0"/>
              <w:spacing w:line="440" w:lineRule="exact"/>
              <w:ind w:firstLine="420" w:firstLineChars="200"/>
              <w:rPr>
                <w:rFonts w:ascii="宋体" w:hAnsi="宋体" w:cs="宋体"/>
                <w:szCs w:val="21"/>
              </w:rPr>
            </w:pPr>
            <w:r>
              <w:rPr>
                <w:rFonts w:hint="eastAsia" w:ascii="宋体" w:hAnsi="宋体" w:cs="宋体"/>
                <w:szCs w:val="21"/>
              </w:rPr>
              <w:t>（3）被列入《重庆市工程建设领域招标投标信用管理暂行办法》规定的重庆市工程建设领域招标投标失信惩戒对象名单（以下称黑名单）且在记分有效期内；</w:t>
            </w:r>
          </w:p>
          <w:p>
            <w:pPr>
              <w:snapToGrid w:val="0"/>
              <w:spacing w:line="440" w:lineRule="exact"/>
              <w:ind w:firstLine="420" w:firstLineChars="200"/>
              <w:rPr>
                <w:rFonts w:ascii="宋体" w:hAnsi="宋体" w:cs="宋体"/>
                <w:szCs w:val="21"/>
              </w:rPr>
            </w:pPr>
            <w:r>
              <w:rPr>
                <w:rFonts w:hint="eastAsia" w:ascii="宋体" w:hAnsi="宋体" w:cs="宋体"/>
                <w:szCs w:val="21"/>
              </w:rPr>
              <w:t>（4）被国家、重庆市（含市或任意区县）有关行政部门处以暂停投标资格行政处罚，且在处罚期限内；</w:t>
            </w:r>
          </w:p>
          <w:p>
            <w:pPr>
              <w:snapToGrid w:val="0"/>
              <w:spacing w:line="440" w:lineRule="exact"/>
              <w:ind w:firstLine="420" w:firstLineChars="200"/>
              <w:rPr>
                <w:rFonts w:ascii="宋体" w:hAnsi="宋体" w:cs="宋体"/>
                <w:szCs w:val="21"/>
              </w:rPr>
            </w:pPr>
            <w:r>
              <w:rPr>
                <w:rFonts w:hint="eastAsia" w:ascii="宋体" w:hAnsi="宋体" w:cs="宋体"/>
                <w:szCs w:val="21"/>
              </w:rPr>
              <w:t>（5）被重庆市住房和城乡建设主管部门暂停在渝承揽新业务且在暂停期内。</w:t>
            </w:r>
          </w:p>
          <w:p>
            <w:pPr>
              <w:spacing w:line="440" w:lineRule="exact"/>
              <w:ind w:firstLine="422" w:firstLineChars="200"/>
              <w:rPr>
                <w:rFonts w:ascii="宋体" w:hAnsi="宋体" w:cs="宋体"/>
                <w:b/>
                <w:bCs/>
              </w:rPr>
            </w:pPr>
            <w:r>
              <w:rPr>
                <w:rFonts w:hint="eastAsia" w:ascii="宋体" w:hAnsi="宋体" w:cs="宋体"/>
                <w:b/>
                <w:bCs/>
              </w:rPr>
              <w:t>[投标人须在投标文件中提供承诺]</w:t>
            </w:r>
          </w:p>
          <w:p>
            <w:pPr>
              <w:widowControl/>
              <w:spacing w:line="440" w:lineRule="exact"/>
              <w:ind w:firstLine="525" w:firstLineChars="249"/>
              <w:jc w:val="left"/>
              <w:rPr>
                <w:rFonts w:ascii="宋体" w:hAnsi="宋体" w:cs="宋体"/>
                <w:b/>
                <w:bCs/>
                <w:szCs w:val="21"/>
              </w:rPr>
            </w:pPr>
            <w:r>
              <w:rPr>
                <w:rFonts w:hint="eastAsia" w:ascii="宋体" w:hAnsi="宋体" w:cs="宋体"/>
                <w:b/>
                <w:bCs/>
                <w:szCs w:val="21"/>
              </w:rPr>
              <w:t>5.项目经理资格要求</w:t>
            </w:r>
          </w:p>
          <w:p>
            <w:pPr>
              <w:spacing w:line="440" w:lineRule="exact"/>
              <w:ind w:firstLine="420" w:firstLineChars="200"/>
              <w:rPr>
                <w:rFonts w:ascii="宋体" w:hAnsi="宋体" w:cs="宋体"/>
                <w:b/>
                <w:bCs/>
              </w:rPr>
            </w:pPr>
            <w:r>
              <w:rPr>
                <w:rFonts w:hint="eastAsia" w:ascii="宋体" w:hAnsi="宋体" w:cs="宋体"/>
              </w:rPr>
              <w:t>项目经理必须在本单位注册并具有</w:t>
            </w:r>
            <w:r>
              <w:rPr>
                <w:rFonts w:hint="eastAsia" w:ascii="宋体" w:hAnsi="宋体" w:cs="宋体"/>
                <w:u w:val="single"/>
              </w:rPr>
              <w:t>公路工程专业贰级及以上</w:t>
            </w:r>
            <w:r>
              <w:rPr>
                <w:rFonts w:hint="eastAsia" w:ascii="宋体" w:hAnsi="宋体" w:cs="宋体"/>
              </w:rPr>
              <w:t>注册建造师执业资格和安全生产考核合格证书。</w:t>
            </w:r>
          </w:p>
          <w:p>
            <w:pPr>
              <w:widowControl/>
              <w:spacing w:line="440" w:lineRule="exact"/>
              <w:ind w:firstLine="525" w:firstLineChars="249"/>
              <w:jc w:val="left"/>
              <w:rPr>
                <w:rFonts w:ascii="宋体" w:hAnsi="宋体" w:cs="宋体"/>
                <w:b/>
                <w:bCs/>
              </w:rPr>
            </w:pPr>
            <w:r>
              <w:rPr>
                <w:rFonts w:hint="eastAsia" w:ascii="宋体" w:hAnsi="宋体" w:cs="宋体"/>
                <w:b/>
                <w:bCs/>
              </w:rPr>
              <w:t>[</w:t>
            </w:r>
            <w:r>
              <w:rPr>
                <w:rFonts w:hint="eastAsia" w:ascii="宋体" w:hAnsi="宋体" w:cs="宋体"/>
                <w:b/>
                <w:szCs w:val="21"/>
              </w:rPr>
              <w:t>投标人须在投标文件中</w:t>
            </w:r>
            <w:r>
              <w:rPr>
                <w:rFonts w:hint="eastAsia" w:ascii="宋体" w:hAnsi="宋体" w:cs="宋体"/>
                <w:b/>
                <w:bCs/>
              </w:rPr>
              <w:t>提供拟派项目经理的建造师注册证、安全生产考核合格证书（B证）复印件</w:t>
            </w:r>
            <w:r>
              <w:rPr>
                <w:rFonts w:hint="eastAsia" w:ascii="宋体" w:hAnsi="宋体"/>
                <w:b/>
                <w:szCs w:val="21"/>
              </w:rPr>
              <w:t>和</w:t>
            </w:r>
            <w:r>
              <w:rPr>
                <w:rFonts w:hint="eastAsia" w:ascii="宋体" w:hAnsi="宋体"/>
                <w:b/>
                <w:bCs/>
              </w:rPr>
              <w:t>投标单位为其连续缴纳的养老保险证明材料复印件（至少包含</w:t>
            </w:r>
            <w:r>
              <w:rPr>
                <w:rFonts w:hint="eastAsia" w:ascii="宋体" w:hAnsi="宋体"/>
                <w:b/>
                <w:bCs/>
                <w:u w:val="single"/>
              </w:rPr>
              <w:t xml:space="preserve"> 2024</w:t>
            </w:r>
            <w:r>
              <w:rPr>
                <w:rFonts w:hint="eastAsia" w:ascii="宋体" w:hAnsi="宋体"/>
                <w:b/>
                <w:bCs/>
              </w:rPr>
              <w:t>年</w:t>
            </w:r>
            <w:r>
              <w:rPr>
                <w:rFonts w:hint="eastAsia" w:ascii="宋体" w:hAnsi="宋体"/>
                <w:b/>
                <w:bCs/>
                <w:u w:val="single"/>
              </w:rPr>
              <w:t xml:space="preserve"> 9 </w:t>
            </w:r>
            <w:r>
              <w:rPr>
                <w:rFonts w:hint="eastAsia" w:ascii="宋体" w:hAnsi="宋体"/>
                <w:b/>
                <w:bCs/>
              </w:rPr>
              <w:t>月～</w:t>
            </w:r>
            <w:r>
              <w:rPr>
                <w:rFonts w:hint="eastAsia" w:ascii="宋体" w:hAnsi="宋体"/>
                <w:b/>
                <w:bCs/>
                <w:u w:val="single"/>
              </w:rPr>
              <w:t>2024</w:t>
            </w:r>
            <w:r>
              <w:rPr>
                <w:rFonts w:hint="eastAsia" w:ascii="宋体" w:hAnsi="宋体"/>
                <w:b/>
                <w:bCs/>
              </w:rPr>
              <w:t>年</w:t>
            </w:r>
            <w:r>
              <w:rPr>
                <w:rFonts w:hint="eastAsia" w:ascii="宋体" w:hAnsi="宋体"/>
                <w:b/>
                <w:bCs/>
                <w:u w:val="single"/>
              </w:rPr>
              <w:t xml:space="preserve"> 11 </w:t>
            </w:r>
            <w:r>
              <w:rPr>
                <w:rFonts w:hint="eastAsia" w:ascii="宋体" w:hAnsi="宋体"/>
                <w:b/>
                <w:bCs/>
              </w:rPr>
              <w:t>月）</w:t>
            </w:r>
            <w:r>
              <w:rPr>
                <w:rFonts w:hint="eastAsia" w:ascii="宋体" w:hAnsi="宋体" w:cs="宋体"/>
                <w:b/>
                <w:szCs w:val="21"/>
              </w:rPr>
              <w:t>]</w:t>
            </w:r>
          </w:p>
          <w:p>
            <w:pPr>
              <w:widowControl/>
              <w:spacing w:line="440" w:lineRule="exact"/>
              <w:ind w:firstLine="525" w:firstLineChars="249"/>
              <w:jc w:val="left"/>
              <w:rPr>
                <w:rFonts w:ascii="宋体" w:hAnsi="宋体" w:cs="宋体"/>
                <w:b/>
                <w:bCs/>
                <w:szCs w:val="21"/>
              </w:rPr>
            </w:pPr>
            <w:r>
              <w:rPr>
                <w:rFonts w:hint="eastAsia" w:ascii="宋体" w:hAnsi="宋体" w:cs="宋体"/>
                <w:b/>
                <w:bCs/>
                <w:szCs w:val="21"/>
              </w:rPr>
              <w:t>6.其他要求</w:t>
            </w:r>
          </w:p>
          <w:p>
            <w:pPr>
              <w:widowControl/>
              <w:spacing w:line="440" w:lineRule="exact"/>
              <w:ind w:firstLine="522" w:firstLineChars="249"/>
              <w:jc w:val="left"/>
              <w:rPr>
                <w:rFonts w:ascii="宋体" w:hAnsi="宋体" w:cs="宋体"/>
                <w:bCs/>
                <w:szCs w:val="21"/>
              </w:rPr>
            </w:pPr>
            <w:r>
              <w:rPr>
                <w:rFonts w:hint="eastAsia" w:ascii="宋体" w:hAnsi="宋体" w:cs="宋体"/>
                <w:bCs/>
                <w:szCs w:val="21"/>
              </w:rPr>
              <w:t>（1）技术负责人：</w:t>
            </w:r>
          </w:p>
          <w:p>
            <w:pPr>
              <w:widowControl/>
              <w:spacing w:line="440" w:lineRule="exact"/>
              <w:ind w:firstLine="522" w:firstLineChars="249"/>
              <w:jc w:val="left"/>
              <w:rPr>
                <w:rFonts w:ascii="宋体" w:hAnsi="宋体" w:cs="宋体"/>
                <w:bCs/>
                <w:szCs w:val="21"/>
              </w:rPr>
            </w:pPr>
            <w:r>
              <w:rPr>
                <w:rFonts w:hint="eastAsia" w:ascii="宋体" w:hAnsi="宋体" w:cs="宋体"/>
              </w:rPr>
              <w:t>技术负责人应具有工程类</w:t>
            </w:r>
            <w:r>
              <w:rPr>
                <w:rFonts w:hint="eastAsia" w:ascii="宋体" w:hAnsi="宋体" w:cs="宋体"/>
                <w:b/>
                <w:bCs/>
                <w:u w:val="single"/>
              </w:rPr>
              <w:t>中级</w:t>
            </w:r>
            <w:r>
              <w:rPr>
                <w:rFonts w:hint="eastAsia" w:ascii="宋体" w:hAnsi="宋体" w:cs="宋体"/>
              </w:rPr>
              <w:t>及以上职称</w:t>
            </w:r>
            <w:r>
              <w:rPr>
                <w:rFonts w:hint="eastAsia" w:ascii="宋体" w:hAnsi="宋体" w:cs="宋体"/>
                <w:bCs/>
                <w:szCs w:val="21"/>
              </w:rPr>
              <w:t>。</w:t>
            </w:r>
          </w:p>
          <w:p>
            <w:pPr>
              <w:spacing w:line="440" w:lineRule="exact"/>
              <w:ind w:firstLine="413" w:firstLineChars="196"/>
              <w:rPr>
                <w:rFonts w:ascii="宋体" w:hAnsi="宋体" w:cs="宋体"/>
                <w:kern w:val="0"/>
                <w:szCs w:val="21"/>
              </w:rPr>
            </w:pPr>
            <w:r>
              <w:rPr>
                <w:rFonts w:hint="eastAsia" w:ascii="宋体" w:hAnsi="宋体" w:cs="宋体"/>
                <w:b/>
                <w:szCs w:val="21"/>
              </w:rPr>
              <w:t>[投标人须在投标文件中拟派技术负责人的</w:t>
            </w:r>
            <w:r>
              <w:rPr>
                <w:rFonts w:hint="eastAsia" w:ascii="宋体" w:hAnsi="宋体" w:cs="宋体"/>
                <w:b/>
                <w:bCs/>
                <w:szCs w:val="21"/>
              </w:rPr>
              <w:t>职称证</w:t>
            </w:r>
            <w:r>
              <w:rPr>
                <w:rFonts w:hint="eastAsia" w:ascii="宋体" w:hAnsi="宋体" w:cs="宋体"/>
                <w:b/>
                <w:szCs w:val="21"/>
              </w:rPr>
              <w:t>复印件</w:t>
            </w:r>
            <w:r>
              <w:rPr>
                <w:rFonts w:hint="eastAsia" w:ascii="宋体" w:hAnsi="宋体"/>
                <w:b/>
                <w:bCs/>
              </w:rPr>
              <w:t>投标单位为其连续缴纳的养老保险证明材料复印件（至少包含</w:t>
            </w:r>
            <w:r>
              <w:rPr>
                <w:rFonts w:hint="eastAsia" w:ascii="宋体" w:hAnsi="宋体"/>
                <w:b/>
                <w:bCs/>
                <w:u w:val="single"/>
              </w:rPr>
              <w:t xml:space="preserve"> 2024</w:t>
            </w:r>
            <w:r>
              <w:rPr>
                <w:rFonts w:hint="eastAsia" w:ascii="宋体" w:hAnsi="宋体"/>
                <w:b/>
                <w:bCs/>
              </w:rPr>
              <w:t>年</w:t>
            </w:r>
            <w:r>
              <w:rPr>
                <w:rFonts w:hint="eastAsia" w:ascii="宋体" w:hAnsi="宋体"/>
                <w:b/>
                <w:bCs/>
                <w:u w:val="single"/>
              </w:rPr>
              <w:t xml:space="preserve"> 9 </w:t>
            </w:r>
            <w:r>
              <w:rPr>
                <w:rFonts w:hint="eastAsia" w:ascii="宋体" w:hAnsi="宋体"/>
                <w:b/>
                <w:bCs/>
              </w:rPr>
              <w:t>月～</w:t>
            </w:r>
            <w:r>
              <w:rPr>
                <w:rFonts w:hint="eastAsia" w:ascii="宋体" w:hAnsi="宋体"/>
                <w:b/>
                <w:bCs/>
                <w:u w:val="single"/>
              </w:rPr>
              <w:t>2024</w:t>
            </w:r>
            <w:r>
              <w:rPr>
                <w:rFonts w:hint="eastAsia" w:ascii="宋体" w:hAnsi="宋体"/>
                <w:b/>
                <w:bCs/>
              </w:rPr>
              <w:t>年</w:t>
            </w:r>
            <w:r>
              <w:rPr>
                <w:rFonts w:hint="eastAsia" w:ascii="宋体" w:hAnsi="宋体"/>
                <w:b/>
                <w:bCs/>
                <w:u w:val="single"/>
              </w:rPr>
              <w:t xml:space="preserve"> 11 </w:t>
            </w:r>
            <w:r>
              <w:rPr>
                <w:rFonts w:hint="eastAsia" w:ascii="宋体" w:hAnsi="宋体"/>
                <w:b/>
                <w:bCs/>
              </w:rPr>
              <w:t>月）</w:t>
            </w:r>
            <w:r>
              <w:rPr>
                <w:rFonts w:hint="eastAsia" w:ascii="宋体" w:hAnsi="宋体" w:cs="宋体"/>
                <w:b/>
                <w:szCs w:val="21"/>
              </w:rPr>
              <w:t>]</w:t>
            </w:r>
          </w:p>
          <w:p>
            <w:pPr>
              <w:widowControl/>
              <w:spacing w:line="440" w:lineRule="exact"/>
              <w:ind w:firstLine="522" w:firstLineChars="249"/>
              <w:jc w:val="left"/>
              <w:rPr>
                <w:rFonts w:ascii="宋体" w:hAnsi="宋体" w:cs="宋体"/>
                <w:bCs/>
                <w:szCs w:val="21"/>
              </w:rPr>
            </w:pPr>
            <w:r>
              <w:rPr>
                <w:rFonts w:hint="eastAsia" w:ascii="宋体" w:hAnsi="宋体" w:cs="宋体"/>
                <w:bCs/>
                <w:szCs w:val="21"/>
              </w:rPr>
              <w:t>(2)主要管理人员：</w:t>
            </w:r>
          </w:p>
          <w:p>
            <w:pPr>
              <w:snapToGrid w:val="0"/>
              <w:spacing w:line="440" w:lineRule="exact"/>
              <w:ind w:firstLine="420" w:firstLineChars="200"/>
              <w:rPr>
                <w:rFonts w:ascii="宋体" w:hAnsi="宋体" w:cs="宋体"/>
                <w:b/>
                <w:bCs/>
              </w:rPr>
            </w:pPr>
            <w:r>
              <w:rPr>
                <w:rFonts w:hint="eastAsia" w:ascii="宋体" w:hAnsi="宋体" w:cs="宋体"/>
              </w:rPr>
              <w:t>投标人自行承诺中标后在签订合同之前，</w:t>
            </w:r>
            <w:r>
              <w:rPr>
                <w:rFonts w:hint="eastAsia" w:ascii="宋体" w:hAnsi="宋体" w:cs="宋体"/>
                <w:szCs w:val="21"/>
              </w:rPr>
              <w:t>须按照建设行政主管部门的要求组建施工项目部，</w:t>
            </w:r>
            <w:r>
              <w:rPr>
                <w:rFonts w:hint="eastAsia" w:ascii="宋体" w:hAnsi="宋体" w:cs="宋体"/>
              </w:rPr>
              <w:t>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比选人造成损失的，投标人依法承担违约赔偿责任。投标人须在投标文件中附承诺函</w:t>
            </w:r>
            <w:r>
              <w:rPr>
                <w:rFonts w:hint="eastAsia" w:ascii="宋体" w:hAnsi="宋体" w:cs="宋体"/>
                <w:b/>
                <w:bCs/>
                <w:szCs w:val="21"/>
              </w:rPr>
              <w:t>（承诺格式见第八章投标文件格式）</w:t>
            </w:r>
            <w:r>
              <w:rPr>
                <w:rFonts w:hint="eastAsia" w:ascii="宋体" w:hAnsi="宋体" w:cs="宋体"/>
                <w:b/>
                <w:bCs/>
              </w:rPr>
              <w:t>。</w:t>
            </w:r>
          </w:p>
          <w:p>
            <w:pPr>
              <w:widowControl/>
              <w:numPr>
                <w:ilvl w:val="0"/>
                <w:numId w:val="11"/>
              </w:numPr>
              <w:spacing w:line="440" w:lineRule="exact"/>
              <w:ind w:firstLine="420" w:firstLineChars="200"/>
              <w:jc w:val="left"/>
              <w:rPr>
                <w:rFonts w:ascii="宋体" w:hAnsi="宋体" w:cs="宋体"/>
                <w:bCs/>
                <w:szCs w:val="21"/>
              </w:rPr>
            </w:pPr>
            <w:r>
              <w:rPr>
                <w:rFonts w:hint="eastAsia" w:ascii="宋体" w:hAnsi="宋体" w:cs="宋体"/>
                <w:kern w:val="0"/>
                <w:szCs w:val="21"/>
              </w:rPr>
              <w:t>委托代理人</w:t>
            </w:r>
            <w:r>
              <w:rPr>
                <w:rFonts w:hint="eastAsia" w:ascii="宋体" w:hAnsi="宋体" w:cs="宋体"/>
                <w:bCs/>
                <w:szCs w:val="21"/>
              </w:rPr>
              <w:t>：</w:t>
            </w:r>
          </w:p>
          <w:p>
            <w:pPr>
              <w:snapToGrid w:val="0"/>
              <w:spacing w:line="440" w:lineRule="exact"/>
              <w:ind w:firstLine="420" w:firstLineChars="200"/>
              <w:rPr>
                <w:rFonts w:ascii="宋体" w:hAnsi="宋体" w:cs="宋体"/>
              </w:rPr>
            </w:pPr>
            <w:r>
              <w:rPr>
                <w:rFonts w:hint="eastAsia" w:ascii="宋体" w:hAnsi="宋体" w:cs="宋体"/>
              </w:rPr>
              <w:t>委托代理人必须为投标人本单位人员。</w:t>
            </w:r>
          </w:p>
          <w:p>
            <w:pPr>
              <w:snapToGrid w:val="0"/>
              <w:spacing w:line="440" w:lineRule="exact"/>
              <w:ind w:firstLine="422" w:firstLineChars="200"/>
              <w:rPr>
                <w:rFonts w:ascii="宋体" w:hAnsi="宋体" w:cs="宋体"/>
                <w:b/>
              </w:rPr>
            </w:pPr>
            <w:r>
              <w:rPr>
                <w:rFonts w:hint="eastAsia" w:ascii="宋体" w:hAnsi="宋体" w:cs="宋体"/>
                <w:b/>
                <w:szCs w:val="21"/>
              </w:rPr>
              <w:t>[</w:t>
            </w:r>
            <w:r>
              <w:rPr>
                <w:rFonts w:hint="eastAsia" w:ascii="宋体" w:hAnsi="宋体" w:cs="宋体"/>
                <w:b/>
              </w:rPr>
              <w:t>投标人须在投标文件中提供投标人为该委托代理人</w:t>
            </w:r>
            <w:r>
              <w:rPr>
                <w:rFonts w:hint="eastAsia" w:ascii="宋体" w:hAnsi="宋体"/>
                <w:b/>
              </w:rPr>
              <w:t>连续缴纳的养老保险证明材料复印件（至少包含</w:t>
            </w:r>
            <w:r>
              <w:rPr>
                <w:rFonts w:hint="eastAsia" w:ascii="宋体" w:hAnsi="宋体"/>
                <w:b/>
                <w:u w:val="single"/>
              </w:rPr>
              <w:t xml:space="preserve"> 2024</w:t>
            </w:r>
            <w:r>
              <w:rPr>
                <w:rFonts w:hint="eastAsia" w:ascii="宋体" w:hAnsi="宋体"/>
                <w:b/>
              </w:rPr>
              <w:t>年</w:t>
            </w:r>
            <w:r>
              <w:rPr>
                <w:rFonts w:hint="eastAsia" w:ascii="宋体" w:hAnsi="宋体"/>
                <w:b/>
                <w:u w:val="single"/>
              </w:rPr>
              <w:t xml:space="preserve"> 9 </w:t>
            </w:r>
            <w:r>
              <w:rPr>
                <w:rFonts w:hint="eastAsia" w:ascii="宋体" w:hAnsi="宋体"/>
                <w:b/>
              </w:rPr>
              <w:t>月～</w:t>
            </w:r>
            <w:r>
              <w:rPr>
                <w:rFonts w:hint="eastAsia" w:ascii="宋体" w:hAnsi="宋体"/>
                <w:b/>
                <w:u w:val="single"/>
              </w:rPr>
              <w:t>2024</w:t>
            </w:r>
            <w:r>
              <w:rPr>
                <w:rFonts w:hint="eastAsia" w:ascii="宋体" w:hAnsi="宋体"/>
                <w:b/>
              </w:rPr>
              <w:t>年</w:t>
            </w:r>
            <w:r>
              <w:rPr>
                <w:rFonts w:hint="eastAsia" w:ascii="宋体" w:hAnsi="宋体"/>
                <w:b/>
                <w:u w:val="single"/>
              </w:rPr>
              <w:t xml:space="preserve"> 11 </w:t>
            </w:r>
            <w:r>
              <w:rPr>
                <w:rFonts w:hint="eastAsia" w:ascii="宋体" w:hAnsi="宋体"/>
                <w:b/>
              </w:rPr>
              <w:t>月）</w:t>
            </w:r>
            <w:r>
              <w:rPr>
                <w:rFonts w:hint="eastAsia" w:ascii="宋体" w:hAnsi="宋体" w:cs="宋体"/>
                <w:b/>
              </w:rPr>
              <w:t>。否则，将由评标委员会作否决投标处理。</w:t>
            </w:r>
            <w:r>
              <w:rPr>
                <w:rFonts w:hint="eastAsia" w:ascii="宋体" w:hAnsi="宋体" w:cs="宋体"/>
                <w:b/>
                <w:szCs w:val="21"/>
              </w:rPr>
              <w:t>]</w:t>
            </w:r>
          </w:p>
          <w:p>
            <w:pPr>
              <w:widowControl/>
              <w:spacing w:line="440" w:lineRule="exact"/>
              <w:ind w:firstLine="422" w:firstLineChars="200"/>
              <w:jc w:val="left"/>
              <w:rPr>
                <w:rFonts w:ascii="宋体" w:hAnsi="宋体" w:cs="宋体"/>
                <w:b/>
                <w:bCs/>
                <w:szCs w:val="21"/>
              </w:rPr>
            </w:pPr>
            <w:r>
              <w:rPr>
                <w:rFonts w:hint="eastAsia" w:ascii="宋体" w:hAnsi="宋体" w:cs="宋体"/>
                <w:b/>
                <w:bCs/>
                <w:szCs w:val="21"/>
              </w:rPr>
              <w:t>特别说明：</w:t>
            </w:r>
          </w:p>
          <w:p>
            <w:pPr>
              <w:snapToGrid w:val="0"/>
              <w:spacing w:line="440" w:lineRule="exact"/>
              <w:ind w:firstLine="420" w:firstLineChars="200"/>
              <w:rPr>
                <w:rFonts w:ascii="宋体" w:hAnsi="宋体" w:cs="宋体"/>
                <w:szCs w:val="22"/>
              </w:rPr>
            </w:pPr>
            <w:r>
              <w:rPr>
                <w:rFonts w:hint="eastAsia" w:ascii="宋体" w:hAnsi="宋体" w:cs="宋体"/>
                <w:szCs w:val="22"/>
              </w:rPr>
              <w:t>（1）上述1～6条所须提交的相关证明材料复印件均应加盖投标单位法人章并装入投标文件中。以上1～6条，有一条不满足，则投标文件由评审小组作否决投标处理。</w:t>
            </w:r>
          </w:p>
          <w:p>
            <w:pPr>
              <w:snapToGrid w:val="0"/>
              <w:spacing w:line="440" w:lineRule="exact"/>
              <w:ind w:firstLine="420" w:firstLineChars="200"/>
              <w:rPr>
                <w:rFonts w:ascii="宋体" w:hAnsi="宋体" w:cs="宋体"/>
                <w:szCs w:val="21"/>
              </w:rPr>
            </w:pPr>
            <w:r>
              <w:rPr>
                <w:rFonts w:hint="eastAsia" w:ascii="宋体" w:hAnsi="宋体" w:cs="宋体"/>
                <w:szCs w:val="22"/>
              </w:rPr>
              <w:t>（2）投标人须在投标文件中提供本项目拟派的</w:t>
            </w:r>
            <w:r>
              <w:rPr>
                <w:rFonts w:hint="eastAsia" w:ascii="宋体" w:hAnsi="宋体"/>
                <w:bCs/>
                <w:snapToGrid w:val="0"/>
                <w:kern w:val="0"/>
                <w:szCs w:val="21"/>
              </w:rPr>
              <w:t>项目经理、</w:t>
            </w:r>
            <w:r>
              <w:rPr>
                <w:rFonts w:ascii="宋体" w:hAnsi="宋体"/>
                <w:bCs/>
                <w:snapToGrid w:val="0"/>
                <w:kern w:val="0"/>
                <w:szCs w:val="21"/>
              </w:rPr>
              <w:t>项目技术负责人和委托代理人</w:t>
            </w:r>
            <w:r>
              <w:rPr>
                <w:rFonts w:hint="eastAsia" w:ascii="宋体" w:hAnsi="宋体"/>
                <w:bCs/>
                <w:snapToGrid w:val="0"/>
                <w:kern w:val="0"/>
                <w:szCs w:val="21"/>
              </w:rPr>
              <w:t>的</w:t>
            </w:r>
            <w:r>
              <w:rPr>
                <w:rFonts w:hint="eastAsia" w:ascii="宋体" w:hAnsi="宋体" w:cs="宋体"/>
                <w:szCs w:val="21"/>
              </w:rPr>
              <w:t>连续缴纳的养老保险证明，期限至少包含2024年9月至2024年11月。</w:t>
            </w:r>
            <w:r>
              <w:rPr>
                <w:rFonts w:hint="eastAsia" w:ascii="宋体" w:hAnsi="宋体" w:cs="宋体"/>
                <w:bCs/>
                <w:szCs w:val="21"/>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审小组作否决投标处理。</w:t>
            </w:r>
          </w:p>
          <w:p>
            <w:pPr>
              <w:snapToGrid w:val="0"/>
              <w:spacing w:line="44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2"/>
              </w:rPr>
              <w:t>比选人在合同签订前均有权对投标人提供的上述相关证明材料进行核实，若发现资料</w:t>
            </w:r>
            <w:r>
              <w:rPr>
                <w:rFonts w:hint="eastAsia" w:ascii="宋体" w:hAnsi="宋体" w:cs="宋体"/>
                <w:szCs w:val="21"/>
              </w:rPr>
              <w:t>存在弄虚作假，按照相关法律法规处理，其投标保证金不予退还，投标人承担因此造成的相关责任并赔偿相应损失。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1.4.2</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是否接受</w:t>
            </w:r>
          </w:p>
          <w:p>
            <w:pPr>
              <w:snapToGrid w:val="0"/>
              <w:spacing w:line="440" w:lineRule="exact"/>
              <w:jc w:val="center"/>
              <w:rPr>
                <w:rFonts w:ascii="宋体" w:hAnsi="宋体" w:cs="宋体"/>
                <w:kern w:val="0"/>
              </w:rPr>
            </w:pPr>
            <w:r>
              <w:rPr>
                <w:rFonts w:hint="eastAsia" w:ascii="宋体" w:hAnsi="宋体" w:cs="宋体"/>
                <w:kern w:val="0"/>
              </w:rPr>
              <w:t>联合体参选</w:t>
            </w:r>
          </w:p>
        </w:tc>
        <w:tc>
          <w:tcPr>
            <w:tcW w:w="7287" w:type="dxa"/>
            <w:shd w:val="clear" w:color="auto" w:fill="auto"/>
            <w:vAlign w:val="center"/>
          </w:tcPr>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☑不接受</w:t>
            </w:r>
          </w:p>
          <w:p>
            <w:pPr>
              <w:snapToGrid w:val="0"/>
              <w:spacing w:after="12" w:afterLines="5" w:line="440" w:lineRule="exact"/>
              <w:ind w:firstLine="420" w:firstLineChars="200"/>
              <w:rPr>
                <w:rFonts w:ascii="宋体" w:hAnsi="宋体" w:cs="宋体"/>
                <w:kern w:val="0"/>
              </w:rPr>
            </w:pPr>
            <w:r>
              <w:rPr>
                <w:rFonts w:hint="eastAsia" w:ascii="宋体" w:hAnsi="宋体" w:cs="宋体"/>
                <w:kern w:val="0"/>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1.4.3</w:t>
            </w:r>
          </w:p>
        </w:tc>
        <w:tc>
          <w:tcPr>
            <w:tcW w:w="2083" w:type="dxa"/>
            <w:shd w:val="clear" w:color="auto" w:fill="auto"/>
            <w:vAlign w:val="center"/>
          </w:tcPr>
          <w:p>
            <w:pPr>
              <w:pStyle w:val="528"/>
              <w:autoSpaceDE w:val="0"/>
              <w:autoSpaceDN w:val="0"/>
              <w:spacing w:before="93" w:line="440" w:lineRule="exact"/>
              <w:ind w:left="145" w:right="141"/>
              <w:jc w:val="center"/>
              <w:rPr>
                <w:kern w:val="0"/>
              </w:rPr>
            </w:pPr>
            <w:r>
              <w:rPr>
                <w:rFonts w:hint="eastAsia"/>
                <w:kern w:val="0"/>
              </w:rPr>
              <w:t>投标人不得存在的其他情形</w:t>
            </w:r>
          </w:p>
        </w:tc>
        <w:tc>
          <w:tcPr>
            <w:tcW w:w="7287" w:type="dxa"/>
            <w:shd w:val="clear" w:color="auto" w:fill="auto"/>
            <w:vAlign w:val="center"/>
          </w:tcPr>
          <w:p>
            <w:pPr>
              <w:pStyle w:val="528"/>
              <w:tabs>
                <w:tab w:val="left" w:pos="447"/>
              </w:tabs>
              <w:autoSpaceDE w:val="0"/>
              <w:autoSpaceDN w:val="0"/>
              <w:spacing w:line="440" w:lineRule="exact"/>
              <w:ind w:left="40" w:firstLine="405" w:firstLineChars="193"/>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1.9.1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踏勘现场</w:t>
            </w:r>
          </w:p>
        </w:tc>
        <w:tc>
          <w:tcPr>
            <w:tcW w:w="7287" w:type="dxa"/>
            <w:shd w:val="clear" w:color="auto" w:fill="auto"/>
            <w:vAlign w:val="center"/>
          </w:tcPr>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☑不接受</w:t>
            </w:r>
          </w:p>
          <w:p>
            <w:pPr>
              <w:snapToGrid w:val="0"/>
              <w:spacing w:after="12" w:afterLines="5" w:line="440" w:lineRule="exact"/>
              <w:ind w:firstLine="420" w:firstLineChars="200"/>
              <w:rPr>
                <w:rFonts w:ascii="宋体" w:hAnsi="宋体" w:cs="宋体"/>
                <w:kern w:val="0"/>
              </w:rPr>
            </w:pPr>
            <w:r>
              <w:rPr>
                <w:rFonts w:hint="eastAsia" w:ascii="宋体" w:hAnsi="宋体" w:cs="宋体"/>
                <w:kern w:val="0"/>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1.10.1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比选预备会</w:t>
            </w:r>
          </w:p>
        </w:tc>
        <w:tc>
          <w:tcPr>
            <w:tcW w:w="7287" w:type="dxa"/>
            <w:shd w:val="clear" w:color="auto" w:fill="auto"/>
            <w:vAlign w:val="center"/>
          </w:tcPr>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☑不组织</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□组织，集中踏勘时间：</w:t>
            </w:r>
          </w:p>
          <w:p>
            <w:pPr>
              <w:snapToGrid w:val="0"/>
              <w:spacing w:line="440" w:lineRule="exact"/>
              <w:ind w:firstLine="1260" w:firstLineChars="600"/>
              <w:rPr>
                <w:rFonts w:ascii="宋体" w:hAnsi="宋体" w:cs="宋体"/>
                <w:kern w:val="0"/>
              </w:rPr>
            </w:pPr>
            <w:r>
              <w:rPr>
                <w:rFonts w:hint="eastAsia" w:ascii="宋体" w:hAnsi="宋体" w:cs="宋体"/>
                <w:kern w:val="0"/>
                <w:szCs w:val="21"/>
              </w:rPr>
              <w:t>集中踏勘地点：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1.10.2</w:t>
            </w:r>
          </w:p>
        </w:tc>
        <w:tc>
          <w:tcPr>
            <w:tcW w:w="2083" w:type="dxa"/>
            <w:shd w:val="clear" w:color="auto" w:fill="auto"/>
            <w:vAlign w:val="center"/>
          </w:tcPr>
          <w:p>
            <w:pPr>
              <w:adjustRightInd w:val="0"/>
              <w:snapToGrid w:val="0"/>
              <w:spacing w:before="120" w:beforeLines="50" w:line="440" w:lineRule="exact"/>
              <w:jc w:val="center"/>
              <w:rPr>
                <w:rFonts w:ascii="宋体" w:hAnsi="宋体" w:cs="宋体"/>
                <w:kern w:val="0"/>
                <w:szCs w:val="21"/>
              </w:rPr>
            </w:pPr>
            <w:r>
              <w:rPr>
                <w:rFonts w:hint="eastAsia" w:ascii="宋体" w:hAnsi="宋体" w:cs="宋体"/>
                <w:kern w:val="0"/>
                <w:szCs w:val="21"/>
              </w:rPr>
              <w:t>投标人提出问题的截止时间</w:t>
            </w:r>
          </w:p>
        </w:tc>
        <w:tc>
          <w:tcPr>
            <w:tcW w:w="7287" w:type="dxa"/>
            <w:shd w:val="clear" w:color="auto" w:fill="auto"/>
            <w:vAlign w:val="center"/>
          </w:tcPr>
          <w:p>
            <w:pPr>
              <w:snapToGrid w:val="0"/>
              <w:spacing w:before="120" w:beforeLines="50" w:line="440" w:lineRule="exact"/>
              <w:ind w:left="210" w:leftChars="100" w:firstLine="210" w:firstLineChars="100"/>
              <w:rPr>
                <w:rFonts w:ascii="宋体" w:hAnsi="宋体" w:cs="宋体"/>
                <w:kern w:val="0"/>
                <w:szCs w:val="21"/>
              </w:rPr>
            </w:pPr>
            <w:r>
              <w:rPr>
                <w:rFonts w:hint="eastAsia" w:ascii="宋体" w:hAnsi="宋体" w:cs="宋体"/>
                <w:szCs w:val="22"/>
              </w:rPr>
              <w:t>投标人在获取比选文件后，应仔细检查比选文件的所有内容，如有残缺或文字表述不清，图纸尺寸标注不明以及存在错、碰、漏、缺、概念模糊和有可能出现歧义或理解上的偏差的内容等应在第一章比选公告第4.3条款规定的方式和时效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82" w:type="dxa"/>
            <w:shd w:val="clear" w:color="auto" w:fill="auto"/>
            <w:vAlign w:val="center"/>
          </w:tcPr>
          <w:p>
            <w:pPr>
              <w:adjustRightInd w:val="0"/>
              <w:snapToGrid w:val="0"/>
              <w:spacing w:before="120" w:beforeLines="50" w:line="440" w:lineRule="exact"/>
              <w:jc w:val="center"/>
              <w:rPr>
                <w:rFonts w:ascii="宋体" w:hAnsi="宋体" w:cs="宋体"/>
                <w:kern w:val="0"/>
                <w:szCs w:val="21"/>
              </w:rPr>
            </w:pPr>
            <w:r>
              <w:rPr>
                <w:rFonts w:hint="eastAsia" w:ascii="宋体" w:hAnsi="宋体" w:cs="宋体"/>
                <w:kern w:val="0"/>
                <w:szCs w:val="21"/>
              </w:rPr>
              <w:t>1.10.3</w:t>
            </w:r>
          </w:p>
        </w:tc>
        <w:tc>
          <w:tcPr>
            <w:tcW w:w="2083" w:type="dxa"/>
            <w:shd w:val="clear" w:color="auto" w:fill="auto"/>
            <w:vAlign w:val="center"/>
          </w:tcPr>
          <w:p>
            <w:pPr>
              <w:adjustRightInd w:val="0"/>
              <w:snapToGrid w:val="0"/>
              <w:spacing w:before="120" w:beforeLines="50" w:line="440" w:lineRule="exact"/>
              <w:jc w:val="center"/>
              <w:rPr>
                <w:rFonts w:ascii="宋体" w:hAnsi="宋体" w:cs="宋体"/>
                <w:kern w:val="0"/>
                <w:szCs w:val="21"/>
              </w:rPr>
            </w:pPr>
            <w:r>
              <w:rPr>
                <w:rFonts w:hint="eastAsia" w:ascii="宋体" w:hAnsi="宋体" w:cs="宋体"/>
                <w:kern w:val="0"/>
                <w:szCs w:val="21"/>
              </w:rPr>
              <w:t>比选人书面澄清的时间</w:t>
            </w:r>
          </w:p>
        </w:tc>
        <w:tc>
          <w:tcPr>
            <w:tcW w:w="7287" w:type="dxa"/>
            <w:shd w:val="clear" w:color="auto" w:fill="auto"/>
            <w:vAlign w:val="center"/>
          </w:tcPr>
          <w:p>
            <w:pPr>
              <w:snapToGrid w:val="0"/>
              <w:spacing w:before="120" w:beforeLines="50" w:line="440" w:lineRule="exact"/>
              <w:ind w:firstLine="420" w:firstLineChars="200"/>
              <w:rPr>
                <w:rFonts w:ascii="宋体" w:hAnsi="宋体" w:cs="宋体"/>
                <w:kern w:val="0"/>
                <w:szCs w:val="21"/>
              </w:rPr>
            </w:pPr>
            <w:r>
              <w:rPr>
                <w:rFonts w:hint="eastAsia" w:ascii="宋体" w:hAnsi="宋体" w:cs="宋体"/>
                <w:szCs w:val="21"/>
              </w:rPr>
              <w:t>比选人在</w:t>
            </w:r>
            <w:r>
              <w:rPr>
                <w:rFonts w:hint="eastAsia" w:ascii="宋体" w:hAnsi="宋体" w:cs="宋体"/>
                <w:szCs w:val="22"/>
              </w:rPr>
              <w:t>第一章比选公告第4.3条款规定的时间和方式发布</w:t>
            </w:r>
            <w:r>
              <w:rPr>
                <w:rFonts w:hint="eastAsia" w:ascii="宋体" w:hAnsi="宋体" w:cs="宋体"/>
                <w:snapToGrid w:val="0"/>
                <w:kern w:val="0"/>
                <w:szCs w:val="21"/>
              </w:rPr>
              <w:t>，不管下载与否都视为潜在投标人知晓有关澄清等内容</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1.11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分包</w:t>
            </w:r>
          </w:p>
        </w:tc>
        <w:tc>
          <w:tcPr>
            <w:tcW w:w="7287" w:type="dxa"/>
            <w:shd w:val="clear" w:color="auto" w:fill="auto"/>
            <w:vAlign w:val="center"/>
          </w:tcPr>
          <w:p>
            <w:pPr>
              <w:snapToGrid w:val="0"/>
              <w:spacing w:line="440" w:lineRule="exact"/>
              <w:ind w:firstLine="420" w:firstLineChars="200"/>
              <w:rPr>
                <w:rFonts w:ascii="宋体" w:hAnsi="宋体" w:cs="宋体"/>
                <w:kern w:val="0"/>
                <w:szCs w:val="21"/>
              </w:rPr>
            </w:pPr>
            <w:r>
              <w:rPr>
                <w:rFonts w:hint="eastAsia" w:ascii="宋体" w:hAnsi="宋体" w:cs="宋体"/>
                <w:snapToGrid w:val="0"/>
                <w:kern w:val="0"/>
              </w:rPr>
              <w:t>不允许</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2.1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构成比选文件的其他材料</w:t>
            </w:r>
          </w:p>
        </w:tc>
        <w:tc>
          <w:tcPr>
            <w:tcW w:w="7287" w:type="dxa"/>
            <w:shd w:val="clear" w:color="auto" w:fill="auto"/>
            <w:vAlign w:val="center"/>
          </w:tcPr>
          <w:p>
            <w:pPr>
              <w:snapToGrid w:val="0"/>
              <w:spacing w:line="440" w:lineRule="exact"/>
              <w:ind w:firstLine="420" w:firstLineChars="200"/>
              <w:rPr>
                <w:rFonts w:ascii="宋体" w:hAnsi="宋体" w:cs="宋体"/>
                <w:szCs w:val="21"/>
              </w:rPr>
            </w:pPr>
            <w:r>
              <w:rPr>
                <w:rFonts w:hint="eastAsia" w:ascii="宋体" w:hAnsi="宋体" w:cs="宋体"/>
                <w:szCs w:val="21"/>
              </w:rPr>
              <w:t>比选人发出的答疑澄清及修改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2.2.1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szCs w:val="21"/>
              </w:rPr>
              <w:t>投标人</w:t>
            </w:r>
            <w:r>
              <w:rPr>
                <w:rFonts w:hint="eastAsia" w:ascii="宋体" w:hAnsi="宋体" w:cs="宋体"/>
                <w:szCs w:val="21"/>
              </w:rPr>
              <w:t>要求澄清比选文件</w:t>
            </w:r>
          </w:p>
        </w:tc>
        <w:tc>
          <w:tcPr>
            <w:tcW w:w="7287" w:type="dxa"/>
            <w:shd w:val="clear" w:color="auto" w:fill="auto"/>
            <w:vAlign w:val="center"/>
          </w:tcPr>
          <w:p>
            <w:pPr>
              <w:snapToGrid w:val="0"/>
              <w:spacing w:line="440" w:lineRule="exact"/>
              <w:ind w:firstLine="420" w:firstLineChars="200"/>
              <w:rPr>
                <w:rFonts w:ascii="宋体" w:hAnsi="宋体" w:cs="宋体"/>
                <w:szCs w:val="21"/>
              </w:rPr>
            </w:pPr>
            <w:r>
              <w:rPr>
                <w:rFonts w:hint="eastAsia" w:ascii="宋体" w:hAnsi="宋体" w:cs="宋体"/>
                <w:szCs w:val="22"/>
              </w:rPr>
              <w:t>投标人在获取比选文件后，应仔细检查比选文件的所有内容，如有残缺或文字表述不清，图纸尺寸标注不明以及存在错、碰、漏、缺、概念模糊和有可能出现歧义或理解上的偏差的内容等应在第一章比选公告第4.3条款规定的方式和时效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2" w:type="dxa"/>
            <w:vMerge w:val="restart"/>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2.2.2</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szCs w:val="21"/>
              </w:rPr>
              <w:t>比选人对比选文件澄清的截止时间</w:t>
            </w:r>
          </w:p>
        </w:tc>
        <w:tc>
          <w:tcPr>
            <w:tcW w:w="7287" w:type="dxa"/>
            <w:shd w:val="clear" w:color="auto" w:fill="auto"/>
            <w:vAlign w:val="center"/>
          </w:tcPr>
          <w:p>
            <w:pPr>
              <w:snapToGrid w:val="0"/>
              <w:spacing w:line="440" w:lineRule="exact"/>
              <w:ind w:firstLine="420" w:firstLineChars="200"/>
              <w:rPr>
                <w:rFonts w:ascii="宋体" w:hAnsi="宋体" w:cs="宋体"/>
                <w:kern w:val="0"/>
                <w:szCs w:val="21"/>
              </w:rPr>
            </w:pPr>
            <w:r>
              <w:rPr>
                <w:rFonts w:hint="eastAsia" w:ascii="宋体" w:hAnsi="宋体" w:cs="宋体"/>
                <w:szCs w:val="22"/>
              </w:rPr>
              <w:t>详见第一章比选公告规定的时间。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82" w:type="dxa"/>
            <w:vMerge w:val="continue"/>
            <w:shd w:val="clear" w:color="auto" w:fill="auto"/>
            <w:vAlign w:val="center"/>
          </w:tcPr>
          <w:p>
            <w:pPr>
              <w:snapToGrid w:val="0"/>
              <w:spacing w:line="440" w:lineRule="exact"/>
              <w:jc w:val="center"/>
              <w:rPr>
                <w:rFonts w:ascii="宋体" w:hAnsi="宋体" w:cs="宋体"/>
              </w:rPr>
            </w:pP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szCs w:val="21"/>
              </w:rPr>
              <w:t>投标截止时间</w:t>
            </w:r>
          </w:p>
        </w:tc>
        <w:tc>
          <w:tcPr>
            <w:tcW w:w="7287" w:type="dxa"/>
            <w:shd w:val="clear" w:color="auto" w:fill="auto"/>
            <w:vAlign w:val="center"/>
          </w:tcPr>
          <w:p>
            <w:pPr>
              <w:snapToGrid w:val="0"/>
              <w:spacing w:line="440" w:lineRule="exact"/>
              <w:ind w:firstLine="420" w:firstLineChars="200"/>
              <w:rPr>
                <w:rFonts w:ascii="宋体" w:hAnsi="宋体" w:cs="宋体"/>
                <w:kern w:val="0"/>
              </w:rPr>
            </w:pPr>
            <w:r>
              <w:rPr>
                <w:rFonts w:hint="eastAsia" w:ascii="宋体" w:hAnsi="宋体" w:cs="宋体"/>
                <w:szCs w:val="21"/>
              </w:rPr>
              <w:t>同</w:t>
            </w:r>
            <w:r>
              <w:rPr>
                <w:rFonts w:hint="eastAsia" w:ascii="宋体" w:hAnsi="宋体" w:cs="宋体"/>
                <w:szCs w:val="22"/>
              </w:rPr>
              <w:t>第一章比选公告</w:t>
            </w:r>
            <w:r>
              <w:rPr>
                <w:rFonts w:hint="eastAsia" w:ascii="宋体" w:hAnsi="宋体" w:cs="宋体"/>
                <w:szCs w:val="21"/>
              </w:rPr>
              <w:t>投标文件递交截止时间。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3.1.1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构成投标文件的其他材料</w:t>
            </w:r>
          </w:p>
        </w:tc>
        <w:tc>
          <w:tcPr>
            <w:tcW w:w="7287" w:type="dxa"/>
            <w:shd w:val="clear" w:color="auto" w:fill="auto"/>
            <w:vAlign w:val="center"/>
          </w:tcPr>
          <w:p>
            <w:pPr>
              <w:snapToGrid w:val="0"/>
              <w:spacing w:line="440" w:lineRule="exact"/>
              <w:ind w:firstLine="420" w:firstLineChars="200"/>
              <w:rPr>
                <w:rFonts w:ascii="宋体" w:hAnsi="宋体" w:cs="宋体"/>
              </w:rPr>
            </w:pPr>
            <w:r>
              <w:rPr>
                <w:rFonts w:hint="eastAsia" w:ascii="宋体" w:hAnsi="宋体" w:cs="宋体"/>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3.2</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投标报价</w:t>
            </w:r>
          </w:p>
        </w:tc>
        <w:tc>
          <w:tcPr>
            <w:tcW w:w="7287" w:type="dxa"/>
            <w:shd w:val="clear" w:color="auto" w:fill="auto"/>
            <w:vAlign w:val="center"/>
          </w:tcPr>
          <w:p>
            <w:pPr>
              <w:spacing w:line="420" w:lineRule="exact"/>
              <w:ind w:firstLine="420" w:firstLineChars="200"/>
              <w:rPr>
                <w:rFonts w:ascii="宋体" w:hAnsi="宋体" w:cs="宋体"/>
                <w:szCs w:val="21"/>
              </w:rPr>
            </w:pPr>
            <w:r>
              <w:rPr>
                <w:rFonts w:hint="eastAsia" w:ascii="宋体" w:hAnsi="宋体" w:cs="宋体"/>
                <w:szCs w:val="21"/>
              </w:rPr>
              <w:t>1.投标人应按比选人提供的工程量清单的要求填写相应清单表格，投标人的竞选报价应是本章投标人须知前附表1.3.1项中所述的本工程合同段比选范围内的全部工程的报价，并以投标人在工程量清单中的单价和总额价为根据。</w:t>
            </w:r>
          </w:p>
          <w:p>
            <w:pPr>
              <w:spacing w:line="420" w:lineRule="exact"/>
              <w:ind w:firstLine="420" w:firstLineChars="200"/>
              <w:rPr>
                <w:rFonts w:ascii="宋体" w:hAnsi="宋体" w:cs="宋体"/>
                <w:szCs w:val="21"/>
              </w:rPr>
            </w:pPr>
            <w:r>
              <w:rPr>
                <w:rFonts w:hint="eastAsia" w:ascii="宋体" w:hAnsi="宋体" w:cs="宋体"/>
                <w:szCs w:val="21"/>
              </w:rPr>
              <w:t>2.投标人应认真填写工程量清单中所列的工程子目的单价和总价。投标人少报、漏报的单价和总价的工程子目，比选人将认为该子目的价款已包括在工程量清单其他子目的单价和总价中，中标后必须完成该子项所有工作内容，但不能获得索赔。投标人在工程量清单中多报的子目和单价或总价的发包人将不予接受，并将被视为重大偏差，按废标处理。综合单价包含定额所包括的所有工程量内容，中标后必须完成该子项所有工作内容。</w:t>
            </w:r>
          </w:p>
          <w:p>
            <w:pPr>
              <w:adjustRightInd w:val="0"/>
              <w:snapToGrid w:val="0"/>
              <w:spacing w:line="42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napToGrid w:val="0"/>
                <w:kern w:val="0"/>
                <w:szCs w:val="21"/>
              </w:rPr>
              <w:t>本项目报价为人民币报价</w:t>
            </w:r>
            <w:r>
              <w:rPr>
                <w:rFonts w:hint="eastAsia" w:ascii="宋体" w:hAnsi="宋体" w:cs="宋体"/>
                <w:szCs w:val="21"/>
              </w:rPr>
              <w:t>，包括但不限于投标人为实施和完成该工程比选范围所确定的全部工程内容所需的人工费、材料费、施工机具使用费、企业管理费、利润、措施项目费、规费、税金、配合费、大型机械进出场费、二次或多次转运费、安全生产费、建设工程竣工档案编制费、工伤保险费、风险费、比选代理服务费、政策性文件规定费用等所有与本工程建设相关的费用，以及施工合同明示或暗示的所有责任、义务和风险。</w:t>
            </w:r>
          </w:p>
          <w:p>
            <w:pPr>
              <w:snapToGrid w:val="0"/>
              <w:spacing w:line="420" w:lineRule="exact"/>
              <w:ind w:firstLine="420" w:firstLineChars="200"/>
              <w:rPr>
                <w:rFonts w:ascii="宋体" w:hAnsi="宋体" w:cs="宋体"/>
                <w:kern w:val="0"/>
                <w:szCs w:val="21"/>
              </w:rPr>
            </w:pPr>
            <w:r>
              <w:rPr>
                <w:rFonts w:hint="eastAsia" w:ascii="宋体" w:hAnsi="宋体" w:cs="宋体"/>
                <w:szCs w:val="21"/>
              </w:rPr>
              <w:t>4.</w:t>
            </w:r>
            <w:r>
              <w:rPr>
                <w:rFonts w:hint="eastAsia" w:ascii="宋体" w:hAnsi="宋体" w:cs="宋体"/>
                <w:kern w:val="0"/>
                <w:szCs w:val="21"/>
              </w:rPr>
              <w:t>材料、设备采购及报价</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本项目材料、设备由中标人自行采购并管理，避免材料损坏、遗失等情况发生，做好材料保护工作。</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4.1本项目所需材料、设备由中标人自行采购，但所采购的材料、设备必须符合国家及重庆市规范标准及设计文件、比选文件要求，并提供相应合格证明资料、质保书等，并由比选人验收合格后方可用于施工，如果中标人采购的材料、设备未经比选人验收直接用于施工，则比选人有权要求中标人无条件的更换至符合比选人要求，且中标人不得以此为由要求延长工期和增加费用。</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4.2本工程所需的全部材料、设备由各投标人结合市场行情以及自身实力自主报价；投标人承担材料、设备价格涨跌风险。中标后材料、设备价格均不作调整。</w:t>
            </w:r>
          </w:p>
          <w:p>
            <w:pPr>
              <w:tabs>
                <w:tab w:val="left" w:pos="546"/>
                <w:tab w:val="left" w:pos="711"/>
              </w:tabs>
              <w:snapToGrid w:val="0"/>
              <w:spacing w:line="420" w:lineRule="exact"/>
              <w:ind w:firstLine="420" w:firstLineChars="200"/>
              <w:rPr>
                <w:rFonts w:ascii="宋体" w:hAnsi="宋体" w:cs="宋体"/>
                <w:kern w:val="0"/>
                <w:szCs w:val="21"/>
              </w:rPr>
            </w:pPr>
            <w:r>
              <w:rPr>
                <w:rFonts w:hint="eastAsia" w:ascii="宋体" w:hAnsi="宋体" w:cs="宋体"/>
                <w:kern w:val="0"/>
                <w:szCs w:val="21"/>
              </w:rPr>
              <w:t>4.3材料、设备运输距离由中标人根据自身情况及踏勘现场情况自行确定，中标后不得调整。投标人应先到现场踏勘充分了解项目位置、现场情况、进出场道路、维修干扰、储存空间、装卸限制、行车干扰及任何其它足以影响承包价格的情况，任何因忽视上述情况而导致的索赔申请将不获批准。否则由评审小组作否决投标处理。</w:t>
            </w:r>
          </w:p>
          <w:p>
            <w:pPr>
              <w:tabs>
                <w:tab w:val="left" w:pos="546"/>
                <w:tab w:val="left" w:pos="711"/>
              </w:tabs>
              <w:snapToGrid w:val="0"/>
              <w:spacing w:line="420" w:lineRule="exact"/>
              <w:ind w:firstLine="420" w:firstLineChars="200"/>
              <w:rPr>
                <w:rFonts w:ascii="宋体" w:hAnsi="宋体" w:cs="宋体"/>
                <w:b/>
                <w:bCs/>
                <w:szCs w:val="21"/>
              </w:rPr>
            </w:pPr>
            <w:r>
              <w:rPr>
                <w:rFonts w:hint="eastAsia" w:ascii="宋体" w:hAnsi="宋体" w:cs="宋体"/>
                <w:szCs w:val="21"/>
              </w:rPr>
              <w:t>5.比选人在工程量清单中项目编码、项目名称、项目特征、计量单位、工程量、所列出的暂列金额、暂估价等暂定金额，投标人不得修改，否则视为对比选文件不作实质性响应，其投标文件由评审委员会作否决投标处理。</w:t>
            </w:r>
            <w:r>
              <w:rPr>
                <w:rFonts w:hint="eastAsia" w:ascii="宋体" w:hAnsi="宋体" w:cs="宋体"/>
                <w:b/>
                <w:bCs/>
                <w:szCs w:val="21"/>
              </w:rPr>
              <w:t>投标人须在投标文件资格审查部分自行承诺（承诺格式见第八章投标文件格式），承诺包括以下内容：</w:t>
            </w:r>
          </w:p>
          <w:p>
            <w:pPr>
              <w:tabs>
                <w:tab w:val="left" w:pos="546"/>
                <w:tab w:val="left" w:pos="711"/>
              </w:tabs>
              <w:snapToGrid w:val="0"/>
              <w:spacing w:line="420" w:lineRule="exact"/>
              <w:ind w:firstLine="422" w:firstLineChars="200"/>
              <w:rPr>
                <w:rFonts w:ascii="宋体" w:hAnsi="宋体" w:cs="宋体"/>
                <w:b/>
                <w:bCs/>
                <w:szCs w:val="21"/>
              </w:rPr>
            </w:pPr>
            <w:r>
              <w:rPr>
                <w:rFonts w:hint="eastAsia" w:ascii="宋体" w:hAnsi="宋体" w:cs="宋体"/>
                <w:b/>
                <w:bCs/>
                <w:szCs w:val="21"/>
              </w:rPr>
              <w:t>（1）符合第五章“工程量清单”给出的范围及数量。</w:t>
            </w:r>
          </w:p>
          <w:p>
            <w:pPr>
              <w:tabs>
                <w:tab w:val="left" w:pos="546"/>
                <w:tab w:val="left" w:pos="711"/>
              </w:tabs>
              <w:snapToGrid w:val="0"/>
              <w:spacing w:line="420" w:lineRule="exact"/>
              <w:ind w:firstLine="422" w:firstLineChars="200"/>
              <w:rPr>
                <w:rFonts w:ascii="宋体" w:hAnsi="宋体" w:cs="宋体"/>
                <w:b/>
                <w:bCs/>
                <w:szCs w:val="21"/>
              </w:rPr>
            </w:pPr>
            <w:r>
              <w:rPr>
                <w:rFonts w:hint="eastAsia" w:ascii="宋体" w:hAnsi="宋体" w:cs="宋体"/>
                <w:b/>
                <w:bCs/>
                <w:szCs w:val="21"/>
              </w:rPr>
              <w:t>（2）比选文件中规定工程量清单不允许修改的内容不得修改。</w:t>
            </w:r>
          </w:p>
          <w:p>
            <w:pPr>
              <w:snapToGrid w:val="0"/>
              <w:spacing w:line="420" w:lineRule="exact"/>
              <w:ind w:firstLine="422" w:firstLineChars="200"/>
              <w:rPr>
                <w:rFonts w:ascii="宋体" w:hAnsi="宋体" w:cs="宋体"/>
                <w:b/>
                <w:bCs/>
                <w:szCs w:val="21"/>
              </w:rPr>
            </w:pPr>
            <w:r>
              <w:rPr>
                <w:rFonts w:hint="eastAsia" w:ascii="宋体" w:hAnsi="宋体" w:cs="宋体"/>
                <w:b/>
                <w:bCs/>
                <w:szCs w:val="21"/>
              </w:rPr>
              <w:t>6.本工程比选将设置投标最高限价和单价限价，本项目单价限价：261730.102元/公里，投标总报价总价限价718187.40元。其中安全生产费按建安费乘以安全生产率计算，费率按1.5%记取。投标人的投标总报价不得高于比选人发布的最高限价，否则由评审委员会作否决竞选处理。</w:t>
            </w:r>
          </w:p>
          <w:p>
            <w:pPr>
              <w:snapToGrid w:val="0"/>
              <w:spacing w:line="420" w:lineRule="exact"/>
              <w:ind w:firstLine="420" w:firstLineChars="200"/>
              <w:rPr>
                <w:rFonts w:ascii="宋体" w:hAnsi="宋体" w:cs="宋体"/>
                <w:kern w:val="0"/>
                <w:szCs w:val="21"/>
              </w:rPr>
            </w:pPr>
            <w:r>
              <w:rPr>
                <w:rFonts w:hint="eastAsia" w:cs="宋体"/>
                <w:snapToGrid w:val="0"/>
                <w:kern w:val="0"/>
                <w:szCs w:val="21"/>
              </w:rPr>
              <w:t>7.安全</w:t>
            </w:r>
            <w:r>
              <w:rPr>
                <w:rFonts w:hint="eastAsia" w:ascii="宋体" w:hAnsi="宋体" w:cs="宋体"/>
                <w:b/>
                <w:bCs/>
                <w:szCs w:val="21"/>
              </w:rPr>
              <w:t>生产费：其中安全生产费按建安费乘以安全生产率计算，费率按1.5%记取。</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8.规费按2018年《重庆市建设工程费用定额》的标准计取。</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9.增值税计税方法由比选人依据国家税法规定选择：一般计税法。</w:t>
            </w:r>
          </w:p>
          <w:p>
            <w:pPr>
              <w:snapToGrid w:val="0"/>
              <w:spacing w:line="420" w:lineRule="exact"/>
              <w:ind w:firstLine="420" w:firstLineChars="200"/>
            </w:pPr>
            <w:r>
              <w:rPr>
                <w:rFonts w:hint="eastAsia" w:ascii="宋体" w:hAnsi="宋体" w:cs="宋体"/>
                <w:kern w:val="0"/>
                <w:szCs w:val="21"/>
              </w:rPr>
              <w:t>10.本项目所采用技术、工艺和产品等必须执行重庆市住房和城乡建设委员会关于发布《重庆市建设领域禁止、限制使用落后技术通告（2019年版）（渝建发〔2019〕25号）的规定。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3.3.1</w:t>
            </w:r>
          </w:p>
        </w:tc>
        <w:tc>
          <w:tcPr>
            <w:tcW w:w="2083" w:type="dxa"/>
            <w:shd w:val="clear" w:color="auto" w:fill="auto"/>
            <w:vAlign w:val="center"/>
          </w:tcPr>
          <w:p>
            <w:pPr>
              <w:snapToGrid w:val="0"/>
              <w:spacing w:line="440" w:lineRule="exact"/>
              <w:jc w:val="center"/>
              <w:rPr>
                <w:rFonts w:ascii="宋体" w:hAnsi="宋体" w:cs="宋体"/>
                <w:kern w:val="0"/>
                <w:szCs w:val="21"/>
              </w:rPr>
            </w:pPr>
            <w:r>
              <w:rPr>
                <w:rFonts w:hint="eastAsia" w:ascii="宋体" w:hAnsi="宋体" w:cs="宋体"/>
                <w:kern w:val="0"/>
                <w:szCs w:val="21"/>
              </w:rPr>
              <w:t>投标有效期</w:t>
            </w:r>
          </w:p>
        </w:tc>
        <w:tc>
          <w:tcPr>
            <w:tcW w:w="7287" w:type="dxa"/>
            <w:shd w:val="clear" w:color="auto" w:fill="auto"/>
            <w:vAlign w:val="center"/>
          </w:tcPr>
          <w:p>
            <w:pPr>
              <w:snapToGrid w:val="0"/>
              <w:spacing w:line="440" w:lineRule="exact"/>
              <w:ind w:firstLine="420" w:firstLineChars="200"/>
              <w:rPr>
                <w:rFonts w:ascii="宋体" w:hAnsi="宋体" w:cs="宋体"/>
                <w:szCs w:val="21"/>
              </w:rPr>
            </w:pPr>
            <w:r>
              <w:rPr>
                <w:rFonts w:hint="eastAsia" w:ascii="宋体" w:hAnsi="宋体" w:cs="宋体"/>
                <w:szCs w:val="21"/>
                <w:u w:val="single"/>
              </w:rPr>
              <w:t>90</w:t>
            </w:r>
            <w:r>
              <w:rPr>
                <w:rFonts w:hint="eastAsia" w:ascii="宋体" w:hAnsi="宋体" w:cs="宋体"/>
                <w:szCs w:val="21"/>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3.4.1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投标保证金</w:t>
            </w:r>
          </w:p>
        </w:tc>
        <w:tc>
          <w:tcPr>
            <w:tcW w:w="7287" w:type="dxa"/>
            <w:shd w:val="clear" w:color="auto" w:fill="auto"/>
            <w:vAlign w:val="center"/>
          </w:tcPr>
          <w:p>
            <w:pPr>
              <w:tabs>
                <w:tab w:val="left" w:pos="3016"/>
              </w:tabs>
              <w:topLinePunct/>
              <w:autoSpaceDE w:val="0"/>
              <w:spacing w:line="440" w:lineRule="exact"/>
              <w:ind w:firstLine="420" w:firstLineChars="200"/>
              <w:rPr>
                <w:rFonts w:ascii="宋体" w:hAnsi="宋体" w:cs="宋体"/>
              </w:rPr>
            </w:pPr>
            <w:r>
              <w:rPr>
                <w:rFonts w:hint="eastAsia" w:ascii="宋体" w:hAnsi="宋体" w:cs="宋体"/>
              </w:rPr>
              <w:t>1.投标保证金的形式：银行转账。</w:t>
            </w:r>
          </w:p>
          <w:p>
            <w:pPr>
              <w:tabs>
                <w:tab w:val="left" w:pos="3016"/>
              </w:tabs>
              <w:topLinePunct/>
              <w:autoSpaceDE w:val="0"/>
              <w:spacing w:line="440" w:lineRule="exact"/>
              <w:ind w:firstLine="420" w:firstLineChars="200"/>
              <w:rPr>
                <w:rFonts w:ascii="宋体" w:hAnsi="宋体" w:cs="宋体"/>
              </w:rPr>
            </w:pPr>
            <w:r>
              <w:rPr>
                <w:rFonts w:hint="eastAsia" w:ascii="宋体" w:hAnsi="宋体" w:cs="宋体"/>
              </w:rPr>
              <w:t>2.投标保证金金额：</w:t>
            </w:r>
            <w:r>
              <w:rPr>
                <w:rFonts w:hint="eastAsia" w:ascii="宋体" w:hAnsi="宋体" w:cs="宋体"/>
                <w:u w:val="single"/>
              </w:rPr>
              <w:t>1.4万元</w:t>
            </w:r>
            <w:r>
              <w:rPr>
                <w:rFonts w:hint="eastAsia" w:ascii="宋体" w:hAnsi="宋体" w:cs="宋体"/>
              </w:rPr>
              <w:t>人民币。</w:t>
            </w:r>
          </w:p>
          <w:p>
            <w:pPr>
              <w:tabs>
                <w:tab w:val="left" w:pos="3016"/>
              </w:tabs>
              <w:topLinePunct/>
              <w:autoSpaceDE w:val="0"/>
              <w:spacing w:line="440" w:lineRule="exact"/>
              <w:ind w:firstLine="420" w:firstLineChars="200"/>
              <w:rPr>
                <w:rFonts w:ascii="宋体" w:hAnsi="宋体" w:cs="宋体"/>
                <w:highlight w:val="yellow"/>
              </w:rPr>
            </w:pPr>
            <w:r>
              <w:rPr>
                <w:rFonts w:hint="eastAsia" w:ascii="宋体" w:hAnsi="宋体" w:cs="宋体"/>
                <w:highlight w:val="yellow"/>
              </w:rPr>
              <w:t>3.递交方式：投标单位须按本项目规定在2025年1月4日17:00前进行缴纳，由投标单位从其对公账户将保证金汇至以下账户或者递交纸质保函（纸质保函扫描件在2025年1月4日17:00前发送至2471230833@qq.com邮箱）。</w:t>
            </w:r>
          </w:p>
          <w:p>
            <w:pPr>
              <w:tabs>
                <w:tab w:val="left" w:pos="3016"/>
              </w:tabs>
              <w:topLinePunct/>
              <w:autoSpaceDE w:val="0"/>
              <w:spacing w:line="440" w:lineRule="exact"/>
              <w:ind w:firstLine="420" w:firstLineChars="200"/>
              <w:rPr>
                <w:rFonts w:ascii="宋体" w:hAnsi="宋体" w:cs="宋体"/>
                <w:highlight w:val="yellow"/>
              </w:rPr>
            </w:pPr>
            <w:r>
              <w:rPr>
                <w:rFonts w:hint="eastAsia" w:ascii="宋体" w:hAnsi="宋体" w:cs="宋体"/>
                <w:highlight w:val="yellow"/>
              </w:rPr>
              <w:t>单位名称：重庆铂霖瀚丰工程管理咨询有限公司</w:t>
            </w:r>
          </w:p>
          <w:p>
            <w:pPr>
              <w:tabs>
                <w:tab w:val="left" w:pos="3016"/>
              </w:tabs>
              <w:topLinePunct/>
              <w:autoSpaceDE w:val="0"/>
              <w:spacing w:line="440" w:lineRule="exact"/>
              <w:ind w:firstLine="420" w:firstLineChars="200"/>
              <w:rPr>
                <w:rFonts w:ascii="宋体" w:hAnsi="宋体" w:cs="宋体"/>
              </w:rPr>
            </w:pPr>
            <w:r>
              <w:rPr>
                <w:rFonts w:hint="eastAsia" w:ascii="宋体" w:hAnsi="宋体" w:cs="宋体"/>
              </w:rPr>
              <w:t>开户行账号：中信银行股份有限公司重庆星光支行</w:t>
            </w:r>
          </w:p>
          <w:p>
            <w:pPr>
              <w:tabs>
                <w:tab w:val="left" w:pos="3016"/>
              </w:tabs>
              <w:topLinePunct/>
              <w:autoSpaceDE w:val="0"/>
              <w:spacing w:line="440" w:lineRule="exact"/>
              <w:ind w:firstLine="420" w:firstLineChars="200"/>
              <w:rPr>
                <w:rFonts w:ascii="宋体" w:hAnsi="宋体" w:cs="宋体"/>
              </w:rPr>
            </w:pPr>
            <w:r>
              <w:rPr>
                <w:rFonts w:hint="eastAsia" w:ascii="宋体" w:hAnsi="宋体" w:cs="宋体"/>
              </w:rPr>
              <w:t>账号：8111</w:t>
            </w:r>
            <w:r>
              <w:rPr>
                <w:rFonts w:hint="eastAsia" w:ascii="宋体" w:hAnsi="宋体" w:cs="宋体"/>
                <w:lang w:val="en-US" w:eastAsia="zh-CN"/>
              </w:rPr>
              <w:t>**********</w:t>
            </w:r>
            <w:bookmarkStart w:id="586" w:name="_GoBack"/>
            <w:bookmarkEnd w:id="586"/>
            <w:r>
              <w:rPr>
                <w:rFonts w:hint="eastAsia" w:ascii="宋体" w:hAnsi="宋体" w:cs="宋体"/>
              </w:rPr>
              <w:t>0643</w:t>
            </w:r>
          </w:p>
          <w:p>
            <w:pPr>
              <w:snapToGrid w:val="0"/>
              <w:spacing w:line="440" w:lineRule="exact"/>
              <w:ind w:firstLine="420" w:firstLineChars="200"/>
              <w:jc w:val="left"/>
              <w:rPr>
                <w:rFonts w:ascii="宋体" w:hAnsi="宋体" w:cs="宋体"/>
                <w:kern w:val="0"/>
                <w:szCs w:val="21"/>
              </w:rPr>
            </w:pPr>
            <w:r>
              <w:rPr>
                <w:rFonts w:hint="eastAsia" w:ascii="宋体" w:hAnsi="宋体" w:cs="宋体"/>
              </w:rPr>
              <w:t>4.投标保证金的退还：中标候选人公示结束之后退回中标候选人以外的投标单位的投标保证金。比选人与中标人签订合同后5个工作日内，中标候选人的投标保证金由比选人或比选代理机构一次性退还。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82" w:type="dxa"/>
            <w:tcBorders>
              <w:top w:val="single" w:color="auto" w:sz="4" w:space="0"/>
            </w:tcBorders>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3.5.2</w:t>
            </w:r>
          </w:p>
        </w:tc>
        <w:tc>
          <w:tcPr>
            <w:tcW w:w="2083" w:type="dxa"/>
            <w:tcBorders>
              <w:top w:val="single" w:color="auto" w:sz="4" w:space="0"/>
            </w:tcBorders>
            <w:shd w:val="clear" w:color="auto" w:fill="auto"/>
            <w:vAlign w:val="center"/>
          </w:tcPr>
          <w:p>
            <w:pPr>
              <w:snapToGrid w:val="0"/>
              <w:spacing w:line="440" w:lineRule="exact"/>
              <w:jc w:val="center"/>
              <w:rPr>
                <w:rFonts w:ascii="宋体" w:hAnsi="宋体" w:cs="宋体"/>
                <w:kern w:val="0"/>
                <w:szCs w:val="21"/>
              </w:rPr>
            </w:pPr>
            <w:r>
              <w:rPr>
                <w:rFonts w:hint="eastAsia" w:ascii="宋体" w:hAnsi="宋体" w:cs="宋体"/>
                <w:kern w:val="0"/>
                <w:szCs w:val="21"/>
              </w:rPr>
              <w:t>近年财务状况的年份要求</w:t>
            </w:r>
          </w:p>
        </w:tc>
        <w:tc>
          <w:tcPr>
            <w:tcW w:w="7287" w:type="dxa"/>
            <w:tcBorders>
              <w:top w:val="single" w:color="auto" w:sz="4" w:space="0"/>
            </w:tcBorders>
            <w:shd w:val="clear" w:color="auto" w:fill="auto"/>
            <w:vAlign w:val="center"/>
          </w:tcPr>
          <w:p>
            <w:pPr>
              <w:snapToGrid w:val="0"/>
              <w:spacing w:line="440" w:lineRule="exact"/>
              <w:ind w:firstLine="420" w:firstLineChars="200"/>
              <w:rPr>
                <w:rFonts w:ascii="宋体" w:hAnsi="宋体" w:cs="宋体"/>
                <w:szCs w:val="21"/>
              </w:rPr>
            </w:pPr>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3.5.5</w:t>
            </w:r>
          </w:p>
        </w:tc>
        <w:tc>
          <w:tcPr>
            <w:tcW w:w="2083" w:type="dxa"/>
            <w:shd w:val="clear" w:color="auto" w:fill="auto"/>
            <w:vAlign w:val="center"/>
          </w:tcPr>
          <w:p>
            <w:pPr>
              <w:snapToGrid w:val="0"/>
              <w:spacing w:line="440" w:lineRule="exact"/>
              <w:jc w:val="center"/>
              <w:rPr>
                <w:rFonts w:ascii="宋体" w:hAnsi="宋体" w:cs="宋体"/>
                <w:kern w:val="0"/>
                <w:szCs w:val="21"/>
              </w:rPr>
            </w:pPr>
            <w:r>
              <w:rPr>
                <w:rFonts w:hint="eastAsia" w:ascii="宋体" w:hAnsi="宋体" w:cs="宋体"/>
                <w:kern w:val="0"/>
                <w:szCs w:val="21"/>
              </w:rPr>
              <w:t>近</w:t>
            </w:r>
            <w:r>
              <w:rPr>
                <w:rFonts w:hint="eastAsia" w:ascii="宋体" w:hAnsi="宋体" w:cs="宋体"/>
                <w:kern w:val="0"/>
              </w:rPr>
              <w:t>年发生的诉讼及仲裁情况的年份要求</w:t>
            </w:r>
          </w:p>
        </w:tc>
        <w:tc>
          <w:tcPr>
            <w:tcW w:w="7287" w:type="dxa"/>
            <w:shd w:val="clear" w:color="auto" w:fill="auto"/>
            <w:vAlign w:val="center"/>
          </w:tcPr>
          <w:p>
            <w:pPr>
              <w:snapToGrid w:val="0"/>
              <w:spacing w:line="440" w:lineRule="exact"/>
              <w:ind w:firstLine="420" w:firstLineChars="200"/>
              <w:rPr>
                <w:rFonts w:ascii="宋体" w:hAnsi="宋体" w:cs="宋体"/>
                <w:kern w:val="0"/>
                <w:szCs w:val="21"/>
              </w:rPr>
            </w:pPr>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3.6.1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是否允许递交备选投标方案</w:t>
            </w:r>
          </w:p>
        </w:tc>
        <w:tc>
          <w:tcPr>
            <w:tcW w:w="7287" w:type="dxa"/>
            <w:shd w:val="clear" w:color="auto" w:fill="auto"/>
            <w:vAlign w:val="center"/>
          </w:tcPr>
          <w:p>
            <w:pPr>
              <w:snapToGrid w:val="0"/>
              <w:spacing w:line="440" w:lineRule="exact"/>
              <w:ind w:firstLine="420" w:firstLineChars="200"/>
              <w:rPr>
                <w:rFonts w:ascii="宋体" w:hAnsi="宋体" w:cs="宋体"/>
                <w:kern w:val="0"/>
              </w:rPr>
            </w:pPr>
            <w:r>
              <w:rPr>
                <w:rFonts w:hint="eastAsia" w:ascii="宋体" w:hAnsi="宋体" w:cs="宋体"/>
                <w:kern w:val="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3.7.3</w:t>
            </w:r>
          </w:p>
        </w:tc>
        <w:tc>
          <w:tcPr>
            <w:tcW w:w="2083" w:type="dxa"/>
            <w:shd w:val="clear" w:color="auto" w:fill="auto"/>
            <w:vAlign w:val="center"/>
          </w:tcPr>
          <w:p>
            <w:pPr>
              <w:snapToGrid w:val="0"/>
              <w:spacing w:line="440" w:lineRule="exact"/>
              <w:jc w:val="center"/>
              <w:rPr>
                <w:rFonts w:ascii="宋体" w:hAnsi="宋体" w:cs="宋体"/>
                <w:kern w:val="0"/>
              </w:rPr>
            </w:pPr>
          </w:p>
          <w:p>
            <w:pPr>
              <w:snapToGrid w:val="0"/>
              <w:spacing w:line="440" w:lineRule="exact"/>
              <w:jc w:val="center"/>
              <w:rPr>
                <w:rFonts w:ascii="宋体" w:hAnsi="宋体" w:cs="宋体"/>
                <w:kern w:val="0"/>
              </w:rPr>
            </w:pPr>
            <w:r>
              <w:rPr>
                <w:rFonts w:hint="eastAsia" w:ascii="宋体" w:hAnsi="宋体" w:cs="宋体"/>
                <w:kern w:val="0"/>
              </w:rPr>
              <w:t>签字盖章要求</w:t>
            </w:r>
          </w:p>
        </w:tc>
        <w:tc>
          <w:tcPr>
            <w:tcW w:w="7287" w:type="dxa"/>
            <w:shd w:val="clear" w:color="auto" w:fill="auto"/>
            <w:vAlign w:val="center"/>
          </w:tcPr>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投标文件应用不褪色的材料书写或打印，并由投标人的法定代表人或其委托代理人在比选文件规定的位置按比选文件要求签名或盖章、盖单位法人章。委托代理人签名的，投标文件应附法定代表人签署的授权委托书。比选文件应尽量避免涂改、行间插字或删除。如果出现上述情况，改动之处应加盖单位法人章或由投标人的法定代表人或其授权的代理人签名确认。</w:t>
            </w:r>
          </w:p>
          <w:p>
            <w:pPr>
              <w:snapToGrid w:val="0"/>
              <w:spacing w:line="440" w:lineRule="exact"/>
              <w:ind w:firstLine="420" w:firstLineChars="200"/>
              <w:rPr>
                <w:rFonts w:ascii="宋体" w:hAnsi="宋体" w:cs="宋体"/>
              </w:rPr>
            </w:pPr>
            <w:r>
              <w:rPr>
                <w:rFonts w:hint="eastAsia" w:ascii="宋体" w:hAnsi="宋体" w:cs="宋体"/>
                <w:kern w:val="0"/>
                <w:szCs w:val="21"/>
              </w:rPr>
              <w:t>未按上述规定执行的，交由评审小组作否决投标处理。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3.7.4</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投标文件的份数</w:t>
            </w:r>
          </w:p>
        </w:tc>
        <w:tc>
          <w:tcPr>
            <w:tcW w:w="7287" w:type="dxa"/>
            <w:shd w:val="clear" w:color="auto" w:fill="auto"/>
            <w:vAlign w:val="center"/>
          </w:tcPr>
          <w:p>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投标文件正本</w:t>
            </w:r>
            <w:r>
              <w:rPr>
                <w:rFonts w:hint="eastAsia" w:ascii="宋体" w:hAnsi="宋体"/>
                <w:kern w:val="0"/>
                <w:szCs w:val="21"/>
              </w:rPr>
              <w:t>1份、副本2份，电子版形式（U盘）1份，当副本和正本不一致时，以正本为准。否则由评标委员会作否决投标处理。</w:t>
            </w:r>
          </w:p>
          <w:p>
            <w:pPr>
              <w:snapToGrid w:val="0"/>
              <w:spacing w:line="440" w:lineRule="exact"/>
              <w:ind w:firstLine="420" w:firstLineChars="200"/>
              <w:rPr>
                <w:rFonts w:ascii="宋体" w:hAnsi="宋体" w:cs="宋体"/>
                <w:kern w:val="0"/>
                <w:szCs w:val="21"/>
              </w:rPr>
            </w:pPr>
            <w:r>
              <w:rPr>
                <w:rFonts w:hint="eastAsia" w:ascii="宋体" w:hAnsi="宋体"/>
                <w:kern w:val="0"/>
                <w:szCs w:val="21"/>
              </w:rPr>
              <w:t>电子版形式（U盘）中的经济部分：应包含经济部分全部excel格式预算表格，工程量清单综合单价分析表无须装订入投标文件纸质版中，但清单项目的综合单价分析表（excel格式）必须刻入U盘中。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2" w:type="dxa"/>
            <w:shd w:val="clear" w:color="auto" w:fill="auto"/>
            <w:vAlign w:val="center"/>
          </w:tcPr>
          <w:p>
            <w:pPr>
              <w:snapToGrid w:val="0"/>
              <w:spacing w:line="440" w:lineRule="exact"/>
              <w:jc w:val="center"/>
              <w:rPr>
                <w:rFonts w:ascii="宋体" w:hAnsi="宋体" w:cs="宋体"/>
                <w:kern w:val="0"/>
                <w:szCs w:val="21"/>
              </w:rPr>
            </w:pPr>
            <w:r>
              <w:rPr>
                <w:rFonts w:hint="eastAsia" w:ascii="宋体" w:hAnsi="宋体" w:cs="宋体"/>
                <w:kern w:val="0"/>
                <w:szCs w:val="21"/>
              </w:rPr>
              <w:t>3.7.5</w:t>
            </w:r>
          </w:p>
        </w:tc>
        <w:tc>
          <w:tcPr>
            <w:tcW w:w="2083" w:type="dxa"/>
            <w:shd w:val="clear" w:color="auto" w:fill="auto"/>
            <w:vAlign w:val="center"/>
          </w:tcPr>
          <w:p>
            <w:pPr>
              <w:snapToGrid w:val="0"/>
              <w:spacing w:line="440" w:lineRule="exact"/>
              <w:jc w:val="center"/>
              <w:rPr>
                <w:rFonts w:ascii="宋体" w:hAnsi="宋体" w:cs="宋体"/>
                <w:kern w:val="0"/>
                <w:szCs w:val="21"/>
              </w:rPr>
            </w:pPr>
            <w:r>
              <w:rPr>
                <w:rFonts w:hint="eastAsia" w:ascii="宋体" w:hAnsi="宋体" w:cs="宋体"/>
                <w:kern w:val="0"/>
                <w:szCs w:val="21"/>
              </w:rPr>
              <w:t>装订要求</w:t>
            </w:r>
          </w:p>
        </w:tc>
        <w:tc>
          <w:tcPr>
            <w:tcW w:w="7287" w:type="dxa"/>
            <w:shd w:val="clear" w:color="auto" w:fill="auto"/>
            <w:vAlign w:val="center"/>
          </w:tcPr>
          <w:p>
            <w:pPr>
              <w:wordWrap w:val="0"/>
              <w:topLinePunct/>
              <w:adjustRightInd w:val="0"/>
              <w:snapToGrid w:val="0"/>
              <w:spacing w:line="440" w:lineRule="exact"/>
              <w:ind w:firstLine="420" w:firstLineChars="200"/>
              <w:rPr>
                <w:rFonts w:ascii="宋体" w:hAnsi="宋体"/>
                <w:szCs w:val="21"/>
              </w:rPr>
            </w:pPr>
            <w:r>
              <w:rPr>
                <w:rFonts w:hint="eastAsia" w:ascii="宋体" w:hAnsi="宋体"/>
                <w:szCs w:val="21"/>
              </w:rPr>
              <w:t>1、</w:t>
            </w:r>
            <w:r>
              <w:rPr>
                <w:rFonts w:ascii="宋体" w:hAnsi="宋体"/>
                <w:szCs w:val="21"/>
              </w:rPr>
              <w:t>应将投标函部分、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各自分别装订成册</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装订</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）投标函部分的装订要求</w:t>
            </w:r>
          </w:p>
          <w:p>
            <w:pPr>
              <w:adjustRightInd w:val="0"/>
              <w:snapToGrid w:val="0"/>
              <w:spacing w:line="400" w:lineRule="exact"/>
              <w:ind w:firstLine="420" w:firstLineChars="200"/>
              <w:rPr>
                <w:rFonts w:ascii="宋体" w:hAnsi="宋体"/>
                <w:kern w:val="0"/>
                <w:szCs w:val="21"/>
              </w:rPr>
            </w:pPr>
            <w:r>
              <w:rPr>
                <w:rFonts w:ascii="宋体" w:hAnsi="宋体"/>
                <w:szCs w:val="21"/>
              </w:rPr>
              <w:t>应按照第八章规定格式装订成册</w:t>
            </w:r>
            <w:r>
              <w:rPr>
                <w:rFonts w:ascii="宋体" w:hAnsi="宋体"/>
                <w:kern w:val="0"/>
                <w:szCs w:val="21"/>
              </w:rPr>
              <w:t>。</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经济</w:t>
            </w:r>
            <w:r>
              <w:rPr>
                <w:rFonts w:ascii="宋体" w:hAnsi="宋体"/>
                <w:szCs w:val="21"/>
              </w:rPr>
              <w:t>部分的装订要求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ascii="宋体" w:hAnsi="宋体"/>
                <w:kern w:val="0"/>
                <w:szCs w:val="21"/>
              </w:rPr>
              <w:t>。</w:t>
            </w:r>
          </w:p>
          <w:p>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pPr>
              <w:wordWrap w:val="0"/>
              <w:topLinePunct/>
              <w:adjustRightInd w:val="0"/>
              <w:snapToGrid w:val="0"/>
              <w:spacing w:line="440" w:lineRule="exact"/>
              <w:ind w:firstLine="420" w:firstLineChars="200"/>
              <w:rPr>
                <w:rFonts w:ascii="宋体" w:hAnsi="宋体" w:cs="宋体"/>
              </w:rPr>
            </w:pPr>
            <w:r>
              <w:rPr>
                <w:rFonts w:ascii="宋体" w:hAnsi="宋体"/>
                <w:szCs w:val="21"/>
              </w:rPr>
              <w:t>应按照第八章规定格式装订成册</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4.1.1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投标文件的密封</w:t>
            </w:r>
          </w:p>
        </w:tc>
        <w:tc>
          <w:tcPr>
            <w:tcW w:w="7287" w:type="dxa"/>
            <w:shd w:val="clear" w:color="auto" w:fill="auto"/>
            <w:vAlign w:val="center"/>
          </w:tcPr>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投标文件袋使用“投标函部分”袋、“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w:t>
            </w:r>
            <w:r>
              <w:rPr>
                <w:rFonts w:ascii="宋体" w:hAnsi="宋体"/>
                <w:szCs w:val="21"/>
              </w:rPr>
              <w:t>”袋以及“投标文件”大袋。</w:t>
            </w:r>
          </w:p>
          <w:p>
            <w:pPr>
              <w:spacing w:line="400" w:lineRule="exact"/>
              <w:ind w:firstLine="420" w:firstLineChars="200"/>
              <w:rPr>
                <w:rFonts w:ascii="宋体" w:hAnsi="宋体"/>
                <w:szCs w:val="21"/>
              </w:rPr>
            </w:pPr>
            <w:r>
              <w:rPr>
                <w:rFonts w:hint="eastAsia" w:ascii="宋体" w:hAnsi="宋体"/>
                <w:szCs w:val="21"/>
              </w:rPr>
              <w:t xml:space="preserve">2. </w:t>
            </w:r>
            <w:r>
              <w:rPr>
                <w:rFonts w:ascii="宋体" w:hAnsi="宋体"/>
                <w:szCs w:val="21"/>
              </w:rPr>
              <w:t>投标函部分</w:t>
            </w:r>
            <w:r>
              <w:rPr>
                <w:rFonts w:hint="eastAsia" w:ascii="宋体" w:hAnsi="宋体"/>
                <w:szCs w:val="21"/>
              </w:rPr>
              <w:t>和电子版形式（U盘）</w:t>
            </w:r>
            <w:r>
              <w:rPr>
                <w:rFonts w:ascii="宋体" w:hAnsi="宋体"/>
                <w:szCs w:val="21"/>
              </w:rPr>
              <w:t>装入“投标函部分”袋中，密封并在袋上加盖投标人单位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rPr>
              <w:t xml:space="preserve">3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部分”袋中，密封并在袋上加盖投标人单</w:t>
            </w:r>
            <w:r>
              <w:rPr>
                <w:rFonts w:ascii="宋体" w:hAnsi="宋体"/>
                <w:szCs w:val="21"/>
              </w:rPr>
              <w:t>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rPr>
              <w:t>4. 资格审查部分装入“资格审查部分”袋中，密封并在袋上加盖投标人单位法人章。</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等小袋装入“投标文件”大袋中，密封并在大袋上加盖投标人单位</w:t>
            </w:r>
            <w:r>
              <w:rPr>
                <w:rFonts w:hint="eastAsia" w:ascii="宋体" w:hAnsi="宋体"/>
                <w:szCs w:val="21"/>
              </w:rPr>
              <w:t>法人</w:t>
            </w:r>
            <w:r>
              <w:rPr>
                <w:rFonts w:ascii="宋体" w:hAnsi="宋体"/>
                <w:szCs w:val="21"/>
              </w:rPr>
              <w:t>章，同时“投标文件”大袋应按本表第4.1.2项的规定写明相应内容。</w:t>
            </w:r>
            <w:r>
              <w:rPr>
                <w:rFonts w:hint="eastAsia" w:ascii="宋体" w:hAnsi="宋体"/>
                <w:szCs w:val="21"/>
              </w:rPr>
              <w:t>一个大袋装不下的，可使用多个大袋分册封装。大袋未按要求密封的，比选人或代理机构应该拒收。</w:t>
            </w:r>
          </w:p>
          <w:p>
            <w:pPr>
              <w:spacing w:line="440" w:lineRule="exact"/>
              <w:ind w:firstLine="422" w:firstLineChars="201"/>
              <w:rPr>
                <w:rFonts w:ascii="宋体" w:hAnsi="宋体" w:cs="宋体"/>
                <w:kern w:val="0"/>
              </w:rPr>
            </w:pPr>
            <w:r>
              <w:rPr>
                <w:rFonts w:hint="eastAsia" w:ascii="宋体" w:hAnsi="宋体"/>
                <w:szCs w:val="21"/>
              </w:rPr>
              <w:t>注：“投标函部分”袋、“经济部分”袋、“资格审查部分”袋只为方便投标文件分装，不作为判定密封合格与否的条件。但为了方便开标，请各投标人主动配合，按要求分装。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4.1.2</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封套上写明</w:t>
            </w:r>
          </w:p>
        </w:tc>
        <w:tc>
          <w:tcPr>
            <w:tcW w:w="7287" w:type="dxa"/>
            <w:shd w:val="clear" w:color="auto" w:fill="auto"/>
            <w:vAlign w:val="center"/>
          </w:tcPr>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应在“投标文件”大袋封套上写明如下内容：</w:t>
            </w:r>
          </w:p>
          <w:p>
            <w:pPr>
              <w:snapToGrid w:val="0"/>
              <w:spacing w:line="440" w:lineRule="exact"/>
              <w:ind w:firstLine="420" w:firstLineChars="200"/>
              <w:rPr>
                <w:rFonts w:ascii="宋体" w:hAnsi="宋体" w:cs="宋体"/>
                <w:kern w:val="0"/>
                <w:szCs w:val="21"/>
                <w:u w:val="single"/>
              </w:rPr>
            </w:pPr>
            <w:r>
              <w:rPr>
                <w:rFonts w:hint="eastAsia" w:ascii="宋体" w:hAnsi="宋体" w:cs="宋体"/>
                <w:kern w:val="0"/>
                <w:szCs w:val="21"/>
              </w:rPr>
              <w:t>比选人名称：</w:t>
            </w:r>
            <w:r>
              <w:rPr>
                <w:rFonts w:hint="eastAsia" w:ascii="宋体" w:hAnsi="宋体" w:cs="宋体"/>
                <w:kern w:val="0"/>
                <w:szCs w:val="21"/>
                <w:u w:val="single"/>
              </w:rPr>
              <w:t xml:space="preserve">               </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 xml:space="preserve">                           </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(项目名称)投标文件</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在</w:t>
            </w:r>
            <w:r>
              <w:rPr>
                <w:rFonts w:hint="eastAsia" w:ascii="宋体" w:hAnsi="宋体" w:cs="宋体"/>
                <w:kern w:val="0"/>
                <w:szCs w:val="21"/>
                <w:u w:val="single"/>
              </w:rPr>
              <w:t xml:space="preserve"> 2024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分（开标时间）前不得开启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4.2.2</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递交投标文件时间和地点</w:t>
            </w:r>
          </w:p>
        </w:tc>
        <w:tc>
          <w:tcPr>
            <w:tcW w:w="7287" w:type="dxa"/>
            <w:shd w:val="clear" w:color="auto" w:fill="auto"/>
            <w:vAlign w:val="center"/>
          </w:tcPr>
          <w:p>
            <w:pPr>
              <w:spacing w:line="440" w:lineRule="exact"/>
              <w:ind w:firstLine="420" w:firstLineChars="200"/>
              <w:rPr>
                <w:rFonts w:ascii="宋体" w:hAnsi="宋体" w:cs="宋体"/>
                <w:szCs w:val="21"/>
                <w:u w:val="single"/>
              </w:rPr>
            </w:pPr>
            <w:r>
              <w:rPr>
                <w:rFonts w:hint="eastAsia" w:ascii="宋体" w:hAnsi="宋体" w:cs="宋体"/>
                <w:snapToGrid w:val="0"/>
                <w:kern w:val="0"/>
                <w:szCs w:val="21"/>
              </w:rPr>
              <w:t>详见第一章比选公告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4.2.3</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是否退还投标文件</w:t>
            </w:r>
          </w:p>
        </w:tc>
        <w:tc>
          <w:tcPr>
            <w:tcW w:w="7287" w:type="dxa"/>
            <w:shd w:val="clear" w:color="auto" w:fill="auto"/>
            <w:vAlign w:val="center"/>
          </w:tcPr>
          <w:p>
            <w:pPr>
              <w:snapToGrid w:val="0"/>
              <w:spacing w:line="440" w:lineRule="exact"/>
              <w:ind w:firstLine="420" w:firstLineChars="200"/>
              <w:rPr>
                <w:rFonts w:ascii="宋体" w:hAnsi="宋体" w:cs="宋体"/>
                <w:kern w:val="0"/>
              </w:rPr>
            </w:pPr>
            <w:r>
              <w:rPr>
                <w:rFonts w:hint="eastAsia" w:ascii="宋体" w:hAnsi="宋体" w:cs="宋体"/>
                <w:kern w:val="0"/>
                <w:szCs w:val="21"/>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5.1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开标时间和地点</w:t>
            </w:r>
          </w:p>
        </w:tc>
        <w:tc>
          <w:tcPr>
            <w:tcW w:w="7287" w:type="dxa"/>
            <w:shd w:val="clear" w:color="auto" w:fill="auto"/>
            <w:vAlign w:val="center"/>
          </w:tcPr>
          <w:p>
            <w:pPr>
              <w:snapToGrid w:val="0"/>
              <w:spacing w:line="440" w:lineRule="exact"/>
              <w:ind w:firstLine="420" w:firstLineChars="200"/>
              <w:rPr>
                <w:rFonts w:ascii="宋体" w:hAnsi="宋体" w:cs="宋体"/>
                <w:kern w:val="0"/>
                <w:szCs w:val="21"/>
                <w:u w:val="single"/>
              </w:rPr>
            </w:pPr>
            <w:r>
              <w:rPr>
                <w:rFonts w:hint="eastAsia" w:ascii="宋体" w:hAnsi="宋体" w:cs="宋体"/>
                <w:snapToGrid w:val="0"/>
                <w:kern w:val="0"/>
                <w:szCs w:val="21"/>
              </w:rPr>
              <w:t>详见第一章比选公告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shd w:val="clear" w:color="auto" w:fill="auto"/>
            <w:vAlign w:val="center"/>
          </w:tcPr>
          <w:p>
            <w:pPr>
              <w:snapToGrid w:val="0"/>
              <w:spacing w:line="440" w:lineRule="exact"/>
              <w:jc w:val="center"/>
              <w:rPr>
                <w:rFonts w:ascii="宋体" w:hAnsi="宋体" w:cs="宋体"/>
              </w:rPr>
            </w:pPr>
            <w:r>
              <w:rPr>
                <w:rFonts w:hint="eastAsia" w:ascii="宋体" w:hAnsi="宋体" w:cs="宋体"/>
                <w:kern w:val="0"/>
              </w:rPr>
              <w:t>5.2</w:t>
            </w:r>
          </w:p>
        </w:tc>
        <w:tc>
          <w:tcPr>
            <w:tcW w:w="2083" w:type="dxa"/>
            <w:shd w:val="clear" w:color="auto" w:fill="auto"/>
            <w:vAlign w:val="center"/>
          </w:tcPr>
          <w:p>
            <w:pPr>
              <w:snapToGrid w:val="0"/>
              <w:spacing w:line="440" w:lineRule="exact"/>
              <w:jc w:val="center"/>
              <w:rPr>
                <w:rFonts w:ascii="宋体" w:hAnsi="宋体" w:cs="宋体"/>
              </w:rPr>
            </w:pPr>
            <w:r>
              <w:rPr>
                <w:rFonts w:hint="eastAsia" w:ascii="宋体" w:hAnsi="宋体" w:cs="宋体"/>
                <w:kern w:val="0"/>
              </w:rPr>
              <w:t>开标程序</w:t>
            </w:r>
          </w:p>
        </w:tc>
        <w:tc>
          <w:tcPr>
            <w:tcW w:w="7287" w:type="dxa"/>
            <w:shd w:val="clear" w:color="auto" w:fill="auto"/>
            <w:vAlign w:val="center"/>
          </w:tcPr>
          <w:p>
            <w:pPr>
              <w:autoSpaceDE w:val="0"/>
              <w:autoSpaceDN w:val="0"/>
              <w:adjustRightInd w:val="0"/>
              <w:snapToGrid w:val="0"/>
              <w:spacing w:line="440" w:lineRule="exact"/>
              <w:ind w:firstLine="420" w:firstLineChars="200"/>
              <w:rPr>
                <w:rFonts w:ascii="宋体" w:hAnsi="宋体" w:cs="宋体"/>
                <w:szCs w:val="21"/>
              </w:rPr>
            </w:pPr>
            <w:r>
              <w:rPr>
                <w:rFonts w:hint="eastAsia" w:ascii="宋体" w:hAnsi="宋体" w:cs="宋体"/>
                <w:szCs w:val="21"/>
              </w:rPr>
              <w:t>主持人按下列程序进行开标：</w:t>
            </w:r>
          </w:p>
          <w:p>
            <w:pPr>
              <w:snapToGrid w:val="0"/>
              <w:spacing w:line="440" w:lineRule="exact"/>
              <w:ind w:firstLine="420" w:firstLineChars="200"/>
              <w:rPr>
                <w:rFonts w:ascii="宋体" w:hAnsi="宋体" w:cs="宋体"/>
                <w:szCs w:val="21"/>
              </w:rPr>
            </w:pPr>
            <w:r>
              <w:rPr>
                <w:rFonts w:hint="eastAsia" w:ascii="宋体" w:hAnsi="宋体" w:cs="宋体"/>
                <w:szCs w:val="21"/>
              </w:rPr>
              <w:t>1.若法定代表人参加开标会的，核验参加开标会议的投标人的法定代表人本人身份证（原件）；若委托代理人参加开标会的，核验委托代理人本人身份证（原件），核验委托代理人的授权委托书（原件），以确认其身份合法有效；若经核实委托代理人提供资料与实际不符的，不得参加开标会。核验合格的法定代表人或委托代理人可自行选择是否参加开标会，不参加开标会的视为默认开标结果。</w:t>
            </w:r>
          </w:p>
          <w:p>
            <w:pPr>
              <w:snapToGrid w:val="0"/>
              <w:spacing w:line="440" w:lineRule="exact"/>
              <w:ind w:firstLine="420" w:firstLineChars="200"/>
              <w:rPr>
                <w:rFonts w:ascii="宋体" w:hAnsi="宋体" w:cs="宋体"/>
                <w:szCs w:val="21"/>
              </w:rPr>
            </w:pPr>
            <w:r>
              <w:rPr>
                <w:rFonts w:hint="eastAsia" w:ascii="宋体" w:hAnsi="宋体" w:cs="宋体"/>
                <w:szCs w:val="21"/>
              </w:rPr>
              <w:t>2. 宣布开标纪律。</w:t>
            </w:r>
          </w:p>
          <w:p>
            <w:pPr>
              <w:snapToGrid w:val="0"/>
              <w:spacing w:line="440" w:lineRule="exact"/>
              <w:ind w:firstLine="420" w:firstLineChars="200"/>
              <w:rPr>
                <w:rFonts w:ascii="宋体" w:hAnsi="宋体" w:cs="宋体"/>
                <w:szCs w:val="21"/>
              </w:rPr>
            </w:pPr>
            <w:r>
              <w:rPr>
                <w:rFonts w:hint="eastAsia" w:ascii="宋体" w:hAnsi="宋体" w:cs="宋体"/>
                <w:szCs w:val="21"/>
              </w:rPr>
              <w:t>3. 宣布开标人、唱标人、记录人、监标人等有关人员姓名。</w:t>
            </w:r>
          </w:p>
          <w:p>
            <w:pPr>
              <w:snapToGrid w:val="0"/>
              <w:spacing w:line="440" w:lineRule="exact"/>
              <w:ind w:firstLine="420" w:firstLineChars="200"/>
              <w:rPr>
                <w:rFonts w:ascii="宋体" w:hAnsi="宋体" w:cs="宋体"/>
                <w:szCs w:val="21"/>
              </w:rPr>
            </w:pPr>
            <w:r>
              <w:rPr>
                <w:rFonts w:hint="eastAsia" w:ascii="宋体" w:hAnsi="宋体" w:cs="宋体"/>
                <w:szCs w:val="21"/>
              </w:rPr>
              <w:t>4. 公布在投标截止时间前递交投标文件的投标人名称。</w:t>
            </w:r>
          </w:p>
          <w:p>
            <w:pPr>
              <w:snapToGrid w:val="0"/>
              <w:spacing w:line="440" w:lineRule="exact"/>
              <w:ind w:firstLine="420" w:firstLineChars="200"/>
              <w:rPr>
                <w:rFonts w:ascii="宋体" w:hAnsi="宋体" w:cs="宋体"/>
                <w:szCs w:val="21"/>
              </w:rPr>
            </w:pPr>
            <w:r>
              <w:rPr>
                <w:rFonts w:hint="eastAsia" w:ascii="宋体" w:hAnsi="宋体" w:cs="宋体"/>
                <w:szCs w:val="21"/>
              </w:rPr>
              <w:t>5. 投标文件的密封检查：随机抽选投标人代表对投标文件封装情况进行检查，以确认其投标文件密封完好。</w:t>
            </w:r>
          </w:p>
          <w:p>
            <w:pPr>
              <w:snapToGrid w:val="0"/>
              <w:spacing w:line="440" w:lineRule="exact"/>
              <w:ind w:firstLine="420" w:firstLineChars="200"/>
              <w:rPr>
                <w:rFonts w:ascii="宋体" w:hAnsi="宋体" w:cs="宋体"/>
                <w:szCs w:val="21"/>
              </w:rPr>
            </w:pPr>
            <w:r>
              <w:rPr>
                <w:rFonts w:hint="eastAsia" w:ascii="宋体" w:hAnsi="宋体" w:cs="宋体"/>
                <w:szCs w:val="21"/>
              </w:rPr>
              <w:t>6. 展示投标保证金交纳情况。</w:t>
            </w:r>
          </w:p>
          <w:p>
            <w:pPr>
              <w:snapToGrid w:val="0"/>
              <w:spacing w:line="440" w:lineRule="exact"/>
              <w:ind w:firstLine="420" w:firstLineChars="200"/>
              <w:rPr>
                <w:rFonts w:ascii="宋体" w:hAnsi="宋体" w:cs="宋体"/>
                <w:szCs w:val="21"/>
              </w:rPr>
            </w:pPr>
            <w:r>
              <w:rPr>
                <w:rFonts w:hint="eastAsia" w:ascii="宋体" w:hAnsi="宋体" w:cs="宋体"/>
                <w:szCs w:val="21"/>
              </w:rPr>
              <w:t>7. 公布最高限价。</w:t>
            </w:r>
          </w:p>
          <w:p>
            <w:pPr>
              <w:snapToGrid w:val="0"/>
              <w:spacing w:line="440" w:lineRule="exact"/>
              <w:ind w:firstLine="420" w:firstLineChars="200"/>
              <w:rPr>
                <w:rFonts w:ascii="宋体" w:hAnsi="宋体" w:cs="宋体"/>
                <w:szCs w:val="21"/>
              </w:rPr>
            </w:pPr>
            <w:r>
              <w:rPr>
                <w:rFonts w:hint="eastAsia" w:ascii="宋体" w:hAnsi="宋体" w:cs="宋体"/>
                <w:szCs w:val="21"/>
              </w:rPr>
              <w:t>8. 逐单位随机开启投标文件，公布投标人名称、投标总报价、质量要求、工期及其他内容并记录在案。</w:t>
            </w:r>
          </w:p>
          <w:p>
            <w:pPr>
              <w:snapToGrid w:val="0"/>
              <w:spacing w:line="440" w:lineRule="exact"/>
              <w:ind w:firstLine="420" w:firstLineChars="200"/>
              <w:rPr>
                <w:rFonts w:ascii="宋体" w:hAnsi="宋体" w:cs="宋体"/>
                <w:szCs w:val="21"/>
              </w:rPr>
            </w:pPr>
            <w:r>
              <w:rPr>
                <w:rFonts w:hint="eastAsia" w:ascii="宋体" w:hAnsi="宋体" w:cs="宋体"/>
                <w:szCs w:val="21"/>
              </w:rPr>
              <w:t>9. 投标人代表、比选人代表、监标人、记录人等有关人员在开标记录上签字确认。</w:t>
            </w:r>
          </w:p>
          <w:p>
            <w:pPr>
              <w:snapToGrid w:val="0"/>
              <w:spacing w:line="440" w:lineRule="exact"/>
              <w:ind w:firstLine="420" w:firstLineChars="200"/>
              <w:rPr>
                <w:rFonts w:ascii="宋体" w:hAnsi="宋体" w:cs="宋体"/>
                <w:szCs w:val="21"/>
              </w:rPr>
            </w:pPr>
            <w:r>
              <w:rPr>
                <w:rFonts w:hint="eastAsia" w:ascii="宋体" w:hAnsi="宋体" w:cs="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6.1.1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评审小组的组建</w:t>
            </w:r>
          </w:p>
        </w:tc>
        <w:tc>
          <w:tcPr>
            <w:tcW w:w="7287" w:type="dxa"/>
            <w:shd w:val="clear" w:color="auto" w:fill="auto"/>
            <w:vAlign w:val="center"/>
          </w:tcPr>
          <w:p>
            <w:pPr>
              <w:pStyle w:val="261"/>
              <w:spacing w:line="440" w:lineRule="exact"/>
              <w:ind w:firstLine="420"/>
              <w:rPr>
                <w:rFonts w:cs="宋体"/>
                <w:kern w:val="2"/>
                <w:sz w:val="21"/>
                <w:lang w:val="zh-CN"/>
              </w:rPr>
            </w:pPr>
            <w:r>
              <w:rPr>
                <w:rFonts w:hint="eastAsia" w:cs="宋体"/>
                <w:kern w:val="2"/>
                <w:sz w:val="21"/>
                <w:lang w:val="zh-CN"/>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6.3.2</w:t>
            </w:r>
          </w:p>
        </w:tc>
        <w:tc>
          <w:tcPr>
            <w:tcW w:w="2083" w:type="dxa"/>
            <w:shd w:val="clear" w:color="auto" w:fill="auto"/>
            <w:vAlign w:val="center"/>
          </w:tcPr>
          <w:p>
            <w:pPr>
              <w:pStyle w:val="528"/>
              <w:autoSpaceDE w:val="0"/>
              <w:autoSpaceDN w:val="0"/>
              <w:spacing w:line="440" w:lineRule="exact"/>
              <w:ind w:left="147" w:right="138"/>
              <w:jc w:val="center"/>
              <w:rPr>
                <w:szCs w:val="21"/>
              </w:rPr>
            </w:pPr>
            <w:r>
              <w:rPr>
                <w:rFonts w:hint="eastAsia"/>
                <w:szCs w:val="21"/>
              </w:rPr>
              <w:t>评审小组推荐中标候选人的人数</w:t>
            </w:r>
          </w:p>
        </w:tc>
        <w:tc>
          <w:tcPr>
            <w:tcW w:w="7287" w:type="dxa"/>
            <w:shd w:val="clear" w:color="auto" w:fill="auto"/>
            <w:vAlign w:val="center"/>
          </w:tcPr>
          <w:p>
            <w:pPr>
              <w:pStyle w:val="528"/>
              <w:autoSpaceDE w:val="0"/>
              <w:autoSpaceDN w:val="0"/>
              <w:spacing w:line="440" w:lineRule="exact"/>
              <w:ind w:firstLine="420" w:firstLineChars="200"/>
              <w:rPr>
                <w:szCs w:val="21"/>
                <w:lang w:val="zh-CN"/>
              </w:rPr>
            </w:pPr>
            <w:r>
              <w:rPr>
                <w:rFonts w:hint="eastAsia"/>
                <w:szCs w:val="21"/>
              </w:rPr>
              <w:t>推荐经评审合格的报价由低到高排名前三名为中标候选人。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7.1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是否授权评审小组确定中标人</w:t>
            </w:r>
          </w:p>
        </w:tc>
        <w:tc>
          <w:tcPr>
            <w:tcW w:w="7287" w:type="dxa"/>
            <w:shd w:val="clear" w:color="auto" w:fill="auto"/>
            <w:vAlign w:val="center"/>
          </w:tcPr>
          <w:p>
            <w:pPr>
              <w:snapToGrid w:val="0"/>
              <w:spacing w:line="440" w:lineRule="exact"/>
              <w:ind w:left="208" w:leftChars="99" w:firstLine="210" w:firstLineChars="100"/>
              <w:rPr>
                <w:rFonts w:ascii="宋体" w:hAnsi="宋体" w:cs="宋体"/>
                <w:kern w:val="0"/>
              </w:rPr>
            </w:pPr>
            <w:r>
              <w:rPr>
                <w:rFonts w:hint="eastAsia" w:ascii="宋体" w:hAnsi="宋体" w:cs="宋体"/>
                <w:kern w:val="0"/>
              </w:rPr>
              <w:t>否，</w:t>
            </w:r>
            <w:r>
              <w:rPr>
                <w:rFonts w:hint="eastAsia" w:ascii="宋体" w:hAnsi="宋体" w:cs="宋体"/>
                <w:szCs w:val="21"/>
              </w:rPr>
              <w:t>推荐经评审合格的报价由低到高排名前三名为中标候选人</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7.2</w:t>
            </w:r>
          </w:p>
        </w:tc>
        <w:tc>
          <w:tcPr>
            <w:tcW w:w="2083" w:type="dxa"/>
            <w:shd w:val="clear" w:color="auto" w:fill="auto"/>
            <w:vAlign w:val="center"/>
          </w:tcPr>
          <w:p>
            <w:pPr>
              <w:snapToGrid w:val="0"/>
              <w:spacing w:after="48" w:afterLines="20" w:line="440" w:lineRule="exact"/>
              <w:jc w:val="center"/>
              <w:rPr>
                <w:rFonts w:ascii="宋体" w:hAnsi="宋体" w:cs="宋体"/>
                <w:kern w:val="0"/>
              </w:rPr>
            </w:pPr>
            <w:r>
              <w:rPr>
                <w:rFonts w:hint="eastAsia" w:ascii="宋体" w:hAnsi="宋体" w:cs="宋体"/>
                <w:kern w:val="0"/>
                <w:szCs w:val="21"/>
              </w:rPr>
              <w:t>中标公示</w:t>
            </w:r>
          </w:p>
        </w:tc>
        <w:tc>
          <w:tcPr>
            <w:tcW w:w="7287" w:type="dxa"/>
            <w:shd w:val="clear" w:color="auto" w:fill="auto"/>
            <w:vAlign w:val="center"/>
          </w:tcPr>
          <w:p>
            <w:pPr>
              <w:snapToGrid w:val="0"/>
              <w:spacing w:line="440" w:lineRule="exact"/>
              <w:ind w:firstLine="420" w:firstLineChars="200"/>
              <w:rPr>
                <w:rFonts w:ascii="宋体" w:hAnsi="宋体" w:cs="宋体"/>
                <w:kern w:val="0"/>
              </w:rPr>
            </w:pPr>
            <w:r>
              <w:rPr>
                <w:rFonts w:hint="eastAsia" w:ascii="宋体" w:hAnsi="宋体" w:cs="宋体"/>
                <w:szCs w:val="21"/>
              </w:rPr>
              <w:t>比选人在收到评审报告后3日内将评审结果在</w:t>
            </w:r>
            <w:r>
              <w:rPr>
                <w:rFonts w:hint="eastAsia" w:ascii="宋体" w:hAnsi="宋体" w:cs="宋体"/>
                <w:kern w:val="0"/>
                <w:szCs w:val="21"/>
                <w:u w:val="single"/>
              </w:rPr>
              <w:t>重庆垫江县人民政府门户网（http://www.cqsdj.gov.cn/）、“垫江发布”</w:t>
            </w:r>
            <w:r>
              <w:rPr>
                <w:rFonts w:hint="eastAsia" w:ascii="宋体" w:hAnsi="宋体" w:cs="宋体"/>
                <w:szCs w:val="21"/>
              </w:rPr>
              <w:t>上进行公示。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7.3.1</w:t>
            </w:r>
          </w:p>
        </w:tc>
        <w:tc>
          <w:tcPr>
            <w:tcW w:w="2083" w:type="dxa"/>
            <w:shd w:val="clear" w:color="auto" w:fill="auto"/>
            <w:vAlign w:val="center"/>
          </w:tcPr>
          <w:p>
            <w:pPr>
              <w:snapToGrid w:val="0"/>
              <w:spacing w:after="48" w:afterLines="20" w:line="440" w:lineRule="exact"/>
              <w:jc w:val="center"/>
              <w:rPr>
                <w:rFonts w:ascii="宋体" w:hAnsi="宋体" w:cs="宋体"/>
                <w:kern w:val="0"/>
                <w:szCs w:val="21"/>
              </w:rPr>
            </w:pPr>
            <w:r>
              <w:rPr>
                <w:rFonts w:hint="eastAsia" w:ascii="宋体" w:hAnsi="宋体" w:cs="宋体"/>
                <w:kern w:val="0"/>
                <w:szCs w:val="21"/>
              </w:rPr>
              <w:t>履约担保</w:t>
            </w:r>
          </w:p>
        </w:tc>
        <w:tc>
          <w:tcPr>
            <w:tcW w:w="7287" w:type="dxa"/>
            <w:shd w:val="clear" w:color="auto" w:fill="auto"/>
            <w:vAlign w:val="center"/>
          </w:tcPr>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1、中标人是否提供履约担保：</w:t>
            </w:r>
            <w:r>
              <w:rPr>
                <w:rFonts w:hint="eastAsia" w:ascii="宋体" w:hAnsi="宋体" w:cs="宋体"/>
                <w:kern w:val="0"/>
                <w:szCs w:val="21"/>
                <w:u w:val="single"/>
              </w:rPr>
              <w:t>提供</w:t>
            </w:r>
            <w:r>
              <w:rPr>
                <w:rFonts w:hint="eastAsia" w:ascii="宋体" w:hAnsi="宋体" w:cs="宋体"/>
                <w:kern w:val="0"/>
                <w:szCs w:val="21"/>
              </w:rPr>
              <w:t>。</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2、中标人提供履约担保的形式、金额及期限：</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（1）履约担保的形式：</w:t>
            </w:r>
            <w:r>
              <w:rPr>
                <w:rFonts w:hint="eastAsia" w:ascii="宋体" w:hAnsi="宋体" w:cs="宋体"/>
                <w:kern w:val="0"/>
                <w:szCs w:val="21"/>
                <w:u w:val="single"/>
              </w:rPr>
              <w:t>现金转入比选人指定账户</w:t>
            </w:r>
            <w:r>
              <w:rPr>
                <w:rFonts w:hint="eastAsia" w:ascii="宋体" w:hAnsi="宋体" w:cs="宋体"/>
                <w:kern w:val="0"/>
                <w:szCs w:val="21"/>
              </w:rPr>
              <w:t>；</w:t>
            </w:r>
          </w:p>
          <w:p>
            <w:pPr>
              <w:snapToGrid w:val="0"/>
              <w:spacing w:line="440" w:lineRule="exact"/>
              <w:ind w:firstLine="420" w:firstLineChars="200"/>
              <w:rPr>
                <w:rFonts w:ascii="宋体" w:hAnsi="宋体" w:cs="宋体"/>
                <w:kern w:val="0"/>
                <w:szCs w:val="21"/>
                <w:u w:val="single"/>
              </w:rPr>
            </w:pPr>
            <w:r>
              <w:rPr>
                <w:rFonts w:hint="eastAsia" w:ascii="宋体" w:hAnsi="宋体" w:cs="宋体"/>
                <w:kern w:val="0"/>
                <w:szCs w:val="21"/>
              </w:rPr>
              <w:t>（2）履约担保的金额：</w:t>
            </w:r>
            <w:r>
              <w:rPr>
                <w:rFonts w:hint="eastAsia" w:ascii="宋体" w:hAnsi="宋体" w:cs="宋体"/>
                <w:kern w:val="0"/>
                <w:szCs w:val="21"/>
                <w:u w:val="single"/>
              </w:rPr>
              <w:t xml:space="preserve">中标合同总价的10% </w:t>
            </w:r>
            <w:r>
              <w:rPr>
                <w:rFonts w:hint="eastAsia" w:ascii="宋体" w:hAnsi="宋体" w:cs="宋体"/>
                <w:kern w:val="0"/>
                <w:szCs w:val="21"/>
              </w:rPr>
              <w:t>；</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（3）履约担保的提交时间：</w:t>
            </w:r>
            <w:r>
              <w:rPr>
                <w:rFonts w:hint="eastAsia" w:ascii="宋体" w:hAnsi="宋体" w:cs="宋体"/>
                <w:kern w:val="0"/>
                <w:szCs w:val="21"/>
                <w:u w:val="single"/>
              </w:rPr>
              <w:t>中标人应在领取中标通知书后签订合同前向比选人提交银行的对公转账履约担保凭证</w:t>
            </w:r>
            <w:r>
              <w:rPr>
                <w:rFonts w:hint="eastAsia" w:ascii="宋体" w:hAnsi="宋体" w:cs="宋体"/>
                <w:szCs w:val="21"/>
              </w:rPr>
              <w:t>。</w:t>
            </w:r>
          </w:p>
          <w:p>
            <w:pPr>
              <w:adjustRightInd w:val="0"/>
              <w:snapToGrid w:val="0"/>
              <w:spacing w:line="440" w:lineRule="exact"/>
              <w:ind w:firstLine="420" w:firstLineChars="200"/>
              <w:rPr>
                <w:rFonts w:ascii="宋体" w:hAnsi="宋体" w:cs="宋体"/>
                <w:kern w:val="0"/>
                <w:szCs w:val="21"/>
                <w:u w:val="single"/>
              </w:rPr>
            </w:pPr>
            <w:r>
              <w:rPr>
                <w:rFonts w:hint="eastAsia" w:ascii="宋体" w:hAnsi="宋体" w:cs="宋体"/>
                <w:kern w:val="0"/>
                <w:szCs w:val="21"/>
              </w:rPr>
              <w:t>（4）履约担保的期限：</w:t>
            </w:r>
            <w:r>
              <w:rPr>
                <w:rFonts w:hint="eastAsia" w:ascii="宋体" w:hAnsi="宋体" w:cs="宋体"/>
                <w:kern w:val="0"/>
                <w:szCs w:val="21"/>
                <w:u w:val="single"/>
              </w:rPr>
              <w:t>自提交履约担保之日起至发包人颁发合同工程完工证书止。</w:t>
            </w:r>
          </w:p>
          <w:p>
            <w:pPr>
              <w:snapToGrid w:val="0"/>
              <w:spacing w:line="440" w:lineRule="exact"/>
              <w:ind w:firstLine="420" w:firstLineChars="200"/>
              <w:rPr>
                <w:rFonts w:ascii="宋体" w:hAnsi="宋体" w:cs="宋体"/>
                <w:szCs w:val="21"/>
              </w:rPr>
            </w:pPr>
            <w:r>
              <w:rPr>
                <w:rFonts w:hint="eastAsia" w:ascii="宋体" w:hAnsi="宋体" w:cs="宋体"/>
                <w:kern w:val="0"/>
                <w:szCs w:val="21"/>
              </w:rPr>
              <w:t>（5）履约担保的退还时间：</w:t>
            </w:r>
            <w:r>
              <w:rPr>
                <w:rFonts w:hint="eastAsia" w:ascii="宋体" w:hAnsi="宋体" w:cs="宋体"/>
                <w:kern w:val="0"/>
                <w:szCs w:val="21"/>
                <w:u w:val="single"/>
              </w:rPr>
              <w:t>竣工验收合格后14天内无息退还。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8.1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szCs w:val="21"/>
              </w:rPr>
              <w:t>重新比选</w:t>
            </w:r>
          </w:p>
        </w:tc>
        <w:tc>
          <w:tcPr>
            <w:tcW w:w="7287" w:type="dxa"/>
            <w:shd w:val="clear" w:color="auto" w:fill="auto"/>
            <w:vAlign w:val="center"/>
          </w:tcPr>
          <w:p>
            <w:pPr>
              <w:pStyle w:val="261"/>
              <w:spacing w:line="440" w:lineRule="exact"/>
              <w:ind w:firstLine="420" w:firstLineChars="200"/>
              <w:rPr>
                <w:rFonts w:cs="宋体"/>
                <w:kern w:val="2"/>
                <w:sz w:val="21"/>
                <w:szCs w:val="22"/>
                <w:lang w:val="zh-CN"/>
              </w:rPr>
            </w:pPr>
            <w:r>
              <w:rPr>
                <w:rFonts w:hint="eastAsia" w:cs="宋体"/>
                <w:kern w:val="2"/>
                <w:sz w:val="21"/>
                <w:szCs w:val="22"/>
                <w:lang w:val="zh-CN"/>
              </w:rPr>
              <w:t>1.按投标人须知第8.1（1）执行；</w:t>
            </w:r>
          </w:p>
          <w:p>
            <w:pPr>
              <w:pStyle w:val="261"/>
              <w:spacing w:line="440" w:lineRule="exact"/>
              <w:ind w:firstLine="420" w:firstLineChars="200"/>
              <w:rPr>
                <w:rFonts w:cs="宋体"/>
                <w:kern w:val="2"/>
                <w:sz w:val="21"/>
                <w:szCs w:val="22"/>
                <w:lang w:val="zh-CN"/>
              </w:rPr>
            </w:pPr>
            <w:r>
              <w:rPr>
                <w:rFonts w:hint="eastAsia" w:cs="宋体"/>
                <w:kern w:val="2"/>
                <w:sz w:val="21"/>
                <w:szCs w:val="22"/>
                <w:lang w:val="zh-CN"/>
              </w:rPr>
              <w:t>2.按投标人须知第8.1（2）执行；</w:t>
            </w:r>
          </w:p>
          <w:p>
            <w:pPr>
              <w:pStyle w:val="261"/>
              <w:spacing w:line="440" w:lineRule="exact"/>
              <w:ind w:firstLine="420" w:firstLineChars="200"/>
              <w:rPr>
                <w:rFonts w:cs="宋体"/>
                <w:kern w:val="2"/>
                <w:sz w:val="21"/>
                <w:szCs w:val="22"/>
                <w:lang w:val="zh-CN"/>
              </w:rPr>
            </w:pPr>
            <w:r>
              <w:rPr>
                <w:rFonts w:hint="eastAsia" w:cs="宋体"/>
                <w:kern w:val="2"/>
                <w:sz w:val="21"/>
                <w:szCs w:val="22"/>
                <w:lang w:val="zh-CN"/>
              </w:rPr>
              <w:t>3.按投标人须知第8.1（3）执行；</w:t>
            </w:r>
          </w:p>
          <w:p>
            <w:pPr>
              <w:pStyle w:val="261"/>
              <w:spacing w:line="440" w:lineRule="exact"/>
              <w:ind w:firstLine="420" w:firstLineChars="200"/>
              <w:rPr>
                <w:rFonts w:cs="宋体"/>
                <w:kern w:val="2"/>
                <w:sz w:val="21"/>
                <w:lang w:val="zh-CN"/>
              </w:rPr>
            </w:pPr>
            <w:r>
              <w:rPr>
                <w:rFonts w:hint="eastAsia" w:cs="宋体"/>
                <w:kern w:val="2"/>
                <w:sz w:val="21"/>
                <w:szCs w:val="22"/>
                <w:lang w:val="zh-CN"/>
              </w:rPr>
              <w:t>4.按投标人须知第8.1（4）执行。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8.2</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szCs w:val="21"/>
              </w:rPr>
              <w:t>二次比选和不再比选</w:t>
            </w:r>
          </w:p>
        </w:tc>
        <w:tc>
          <w:tcPr>
            <w:tcW w:w="7287" w:type="dxa"/>
            <w:shd w:val="clear" w:color="auto" w:fill="auto"/>
            <w:vAlign w:val="center"/>
          </w:tcPr>
          <w:p>
            <w:pPr>
              <w:pStyle w:val="261"/>
              <w:spacing w:line="440" w:lineRule="exact"/>
              <w:ind w:firstLine="420" w:firstLineChars="200"/>
              <w:rPr>
                <w:rFonts w:cs="宋体"/>
                <w:kern w:val="2"/>
                <w:sz w:val="21"/>
                <w:lang w:val="zh-CN"/>
              </w:rPr>
            </w:pPr>
            <w:r>
              <w:rPr>
                <w:rFonts w:hint="eastAsia" w:cs="宋体"/>
                <w:kern w:val="2"/>
                <w:sz w:val="21"/>
                <w:szCs w:val="22"/>
                <w:lang w:val="zh-CN"/>
              </w:rPr>
              <w:t>重新比选后投标人仍少于3个，按法定程序开标和评审，确定中标人。经评审无合格投标人，属于必须审批或核准的工程建设项目，经原审批或核准部门批准后不再进行</w:t>
            </w:r>
            <w:r>
              <w:rPr>
                <w:rFonts w:hint="eastAsia" w:cs="宋体"/>
                <w:kern w:val="2"/>
                <w:sz w:val="21"/>
                <w:szCs w:val="22"/>
              </w:rPr>
              <w:t>比选</w:t>
            </w:r>
            <w:r>
              <w:rPr>
                <w:rFonts w:hint="eastAsia" w:cs="宋体"/>
                <w:kern w:val="2"/>
                <w:sz w:val="21"/>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82" w:type="dxa"/>
            <w:shd w:val="clear" w:color="auto" w:fill="auto"/>
            <w:vAlign w:val="center"/>
          </w:tcPr>
          <w:p>
            <w:pPr>
              <w:snapToGrid w:val="0"/>
              <w:spacing w:line="440" w:lineRule="exact"/>
              <w:jc w:val="center"/>
              <w:rPr>
                <w:rFonts w:ascii="宋体" w:hAnsi="宋体" w:cs="宋体"/>
                <w:b/>
                <w:kern w:val="0"/>
              </w:rPr>
            </w:pPr>
            <w:r>
              <w:rPr>
                <w:rFonts w:hint="eastAsia" w:ascii="宋体" w:hAnsi="宋体" w:cs="宋体"/>
                <w:b/>
                <w:kern w:val="0"/>
              </w:rPr>
              <w:t>10</w:t>
            </w:r>
          </w:p>
        </w:tc>
        <w:tc>
          <w:tcPr>
            <w:tcW w:w="9370" w:type="dxa"/>
            <w:gridSpan w:val="2"/>
            <w:shd w:val="clear" w:color="auto" w:fill="auto"/>
            <w:vAlign w:val="center"/>
          </w:tcPr>
          <w:p>
            <w:pPr>
              <w:snapToGrid w:val="0"/>
              <w:spacing w:line="440" w:lineRule="exact"/>
              <w:jc w:val="center"/>
              <w:rPr>
                <w:rFonts w:ascii="宋体" w:hAnsi="宋体" w:cs="宋体"/>
                <w:b/>
                <w:kern w:val="0"/>
              </w:rPr>
            </w:pPr>
            <w:r>
              <w:rPr>
                <w:rFonts w:hint="eastAsia" w:ascii="宋体" w:hAnsi="宋体" w:cs="宋体"/>
                <w:b/>
                <w:kern w:val="0"/>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10.1</w:t>
            </w:r>
          </w:p>
        </w:tc>
        <w:tc>
          <w:tcPr>
            <w:tcW w:w="2083"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szCs w:val="21"/>
              </w:rPr>
              <w:t>比选代理服务费</w:t>
            </w:r>
          </w:p>
        </w:tc>
        <w:tc>
          <w:tcPr>
            <w:tcW w:w="7287" w:type="dxa"/>
            <w:shd w:val="clear" w:color="auto" w:fill="auto"/>
            <w:vAlign w:val="center"/>
          </w:tcPr>
          <w:p>
            <w:pPr>
              <w:snapToGrid w:val="0"/>
              <w:spacing w:line="440" w:lineRule="exact"/>
              <w:ind w:firstLine="420" w:firstLineChars="200"/>
              <w:rPr>
                <w:rFonts w:ascii="宋体" w:hAnsi="宋体" w:cs="宋体"/>
                <w:szCs w:val="21"/>
              </w:rPr>
            </w:pPr>
            <w:r>
              <w:rPr>
                <w:rFonts w:hint="eastAsia" w:ascii="宋体" w:hAnsi="宋体" w:cs="宋体"/>
                <w:szCs w:val="21"/>
              </w:rPr>
              <w:t>比选代理服务费人民币6000元，由中标人在领取中标通知书时一次性支付给比选代理机构。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10.2</w:t>
            </w:r>
          </w:p>
        </w:tc>
        <w:tc>
          <w:tcPr>
            <w:tcW w:w="2083" w:type="dxa"/>
            <w:shd w:val="clear" w:color="auto" w:fill="auto"/>
            <w:vAlign w:val="center"/>
          </w:tcPr>
          <w:p>
            <w:pPr>
              <w:adjustRightInd w:val="0"/>
              <w:snapToGrid w:val="0"/>
              <w:spacing w:line="440" w:lineRule="exact"/>
              <w:jc w:val="center"/>
              <w:rPr>
                <w:rFonts w:ascii="宋体" w:hAnsi="宋体" w:cs="宋体"/>
                <w:kern w:val="0"/>
              </w:rPr>
            </w:pPr>
            <w:r>
              <w:rPr>
                <w:rFonts w:hint="eastAsia" w:ascii="宋体" w:hAnsi="宋体" w:cs="宋体"/>
                <w:kern w:val="0"/>
              </w:rPr>
              <w:t>付款方式</w:t>
            </w:r>
          </w:p>
        </w:tc>
        <w:tc>
          <w:tcPr>
            <w:tcW w:w="7287" w:type="dxa"/>
            <w:shd w:val="clear" w:color="auto" w:fill="auto"/>
            <w:vAlign w:val="center"/>
          </w:tcPr>
          <w:p>
            <w:pPr>
              <w:snapToGrid w:val="0"/>
              <w:spacing w:line="440" w:lineRule="exact"/>
              <w:ind w:firstLine="420" w:firstLineChars="200"/>
              <w:rPr>
                <w:rFonts w:ascii="宋体" w:hAnsi="宋体" w:cs="宋体"/>
                <w:szCs w:val="21"/>
              </w:rPr>
            </w:pPr>
            <w:r>
              <w:rPr>
                <w:rFonts w:hint="eastAsia" w:ascii="宋体" w:hAnsi="宋体" w:cs="宋体"/>
                <w:szCs w:val="21"/>
              </w:rPr>
              <w:t>1.工程完工验收合格，完成结算审计履行审批手续后完成支付至合同价款的97%；</w:t>
            </w:r>
          </w:p>
          <w:p>
            <w:pPr>
              <w:snapToGrid w:val="0"/>
              <w:spacing w:line="440" w:lineRule="exact"/>
              <w:ind w:firstLine="420" w:firstLineChars="200"/>
              <w:rPr>
                <w:rFonts w:ascii="宋体" w:hAnsi="宋体" w:cs="宋体"/>
                <w:szCs w:val="22"/>
              </w:rPr>
            </w:pPr>
            <w:r>
              <w:rPr>
                <w:rFonts w:hint="eastAsia" w:ascii="宋体" w:hAnsi="宋体" w:cs="宋体"/>
                <w:kern w:val="0"/>
                <w:szCs w:val="21"/>
              </w:rPr>
              <w:t>2.</w:t>
            </w:r>
            <w:r>
              <w:rPr>
                <w:rFonts w:hint="eastAsia" w:ascii="宋体" w:hAnsi="宋体" w:cs="宋体"/>
                <w:szCs w:val="21"/>
              </w:rPr>
              <w:t>剩余审定金额的3%作为质保金</w:t>
            </w:r>
            <w:r>
              <w:rPr>
                <w:rFonts w:hint="eastAsia" w:ascii="宋体" w:hAnsi="宋体" w:cs="宋体"/>
                <w:kern w:val="0"/>
                <w:szCs w:val="21"/>
              </w:rPr>
              <w:t>，待</w:t>
            </w:r>
            <w:r>
              <w:rPr>
                <w:rFonts w:hint="eastAsia" w:ascii="宋体" w:hAnsi="宋体" w:cs="宋体"/>
              </w:rPr>
              <w:t>缺陷责任期满后</w:t>
            </w:r>
            <w:r>
              <w:rPr>
                <w:rFonts w:hint="eastAsia" w:ascii="宋体" w:hAnsi="宋体" w:cs="宋体"/>
                <w:kern w:val="0"/>
                <w:szCs w:val="21"/>
              </w:rPr>
              <w:t>，一次性无息退还</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10.3</w:t>
            </w:r>
          </w:p>
        </w:tc>
        <w:tc>
          <w:tcPr>
            <w:tcW w:w="2083" w:type="dxa"/>
            <w:shd w:val="clear" w:color="auto" w:fill="auto"/>
            <w:vAlign w:val="center"/>
          </w:tcPr>
          <w:p>
            <w:pPr>
              <w:adjustRightInd w:val="0"/>
              <w:snapToGrid w:val="0"/>
              <w:spacing w:line="440" w:lineRule="exact"/>
              <w:jc w:val="center"/>
              <w:rPr>
                <w:rFonts w:ascii="宋体" w:hAnsi="宋体" w:cs="宋体"/>
                <w:kern w:val="0"/>
              </w:rPr>
            </w:pPr>
            <w:r>
              <w:rPr>
                <w:rFonts w:hint="eastAsia" w:ascii="宋体" w:hAnsi="宋体" w:cs="宋体"/>
                <w:kern w:val="0"/>
              </w:rPr>
              <w:t>结算原则</w:t>
            </w:r>
          </w:p>
        </w:tc>
        <w:tc>
          <w:tcPr>
            <w:tcW w:w="7287" w:type="dxa"/>
            <w:shd w:val="clear" w:color="auto" w:fill="auto"/>
            <w:vAlign w:val="center"/>
          </w:tcPr>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本项目为单价合同，结算总价=已完工程量*投标单价±新增或变更等引起的增（减）子项结算价+合同约定其它费用。最终结算价格不超过合同金额。</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 xml:space="preserve">新增或变更等引起的子项按照下列原则调整： </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 xml:space="preserve"> （1）变更（包括签证）、漏项及新增工程与比选人发布的工程量清单中有相同的子项，则按工程量清单中的相同子项的综合单价执行；</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 xml:space="preserve"> （2）变更（包括签证）、漏项及新增工程与比选人发布的工程量清单中有类似子项（类似子项由发包人确定），则按工程量清单中的类似子项的综合单价执行；</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 xml:space="preserve"> （3）变更（包括签证）、漏项及新增工程与工程量清单中无相同子项或类似子项的，按照《建设工程工程量清单计价规范》（GB50500-2013）、《市政工程工程量计算规范》（GB50857-2013）、《通用安装工程工程量计算规范》（GB50856-2013）、《重庆市建设工程工程量清单计价规则》（CQJJGZ-2013）、《重庆市建设工程工程量计算规则》（CQJLGZ－2013）、《重庆市建设工程工程量计算规则》（CQJLGZ-2013）、《重庆市市政工程计价定额》（CQSZDE-2018）、《重庆市通用安装工程计价定额》（CQAZDE-2018）、《重庆市绿色建筑工程计价定额》（CQLSJZDE-2018）、《重庆市园林绿化工程计价定额》（CQYLLHDE-2018）、《重庆市构筑物工程计价定额》（CQGZWDE-2018）、《重庆市爆破工程计价定额》（CQBPDE-2018）、《重庆市建设工程费用定额》（CQFYDE-2018）、《重庆市建筑工程混凝土及砂浆配合比表》（CQPHBB-2018）、《重庆建筑工程施工机械台班定额》（CQFYDE-2018）及相应配套定额和文件的规定进行组价，其中人工、材料、机械的价差调整按照投标当月的重庆市信息价调整，信息价没有的由建设单位、监理单位、施工单位共同认质认价确定。</w:t>
            </w:r>
          </w:p>
          <w:p>
            <w:pPr>
              <w:autoSpaceDE w:val="0"/>
              <w:autoSpaceDN w:val="0"/>
              <w:adjustRightInd w:val="0"/>
              <w:snapToGrid w:val="0"/>
              <w:spacing w:line="440" w:lineRule="exact"/>
              <w:ind w:firstLine="420" w:firstLineChars="200"/>
              <w:rPr>
                <w:rFonts w:ascii="宋体" w:hAnsi="宋体" w:cs="宋体"/>
                <w:szCs w:val="21"/>
              </w:rPr>
            </w:pPr>
            <w:r>
              <w:rPr>
                <w:rFonts w:hint="eastAsia" w:ascii="宋体" w:hAnsi="宋体"/>
                <w:kern w:val="0"/>
                <w:szCs w:val="21"/>
              </w:rPr>
              <w:t>本工程结算金额最终以比选人委托的第三方审计机构或财政委托的审计单位（如有二审，以二审结果为准。如有超额支付，承包人按二审结果退回发包人）审定的金额为准。审定的价格按实结算或按照工程变更或新增项目清单结算原则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shd w:val="clear" w:color="auto" w:fill="auto"/>
            <w:vAlign w:val="center"/>
          </w:tcPr>
          <w:p>
            <w:pPr>
              <w:snapToGrid w:val="0"/>
              <w:spacing w:line="440" w:lineRule="exact"/>
              <w:jc w:val="center"/>
              <w:rPr>
                <w:rFonts w:ascii="宋体" w:hAnsi="宋体" w:cs="宋体"/>
                <w:kern w:val="0"/>
              </w:rPr>
            </w:pPr>
            <w:r>
              <w:rPr>
                <w:rFonts w:hint="eastAsia" w:ascii="宋体" w:hAnsi="宋体" w:cs="宋体"/>
                <w:kern w:val="0"/>
              </w:rPr>
              <w:t>10.4</w:t>
            </w:r>
          </w:p>
        </w:tc>
        <w:tc>
          <w:tcPr>
            <w:tcW w:w="2083" w:type="dxa"/>
            <w:shd w:val="clear" w:color="auto" w:fill="auto"/>
            <w:vAlign w:val="center"/>
          </w:tcPr>
          <w:p>
            <w:pPr>
              <w:adjustRightInd w:val="0"/>
              <w:snapToGrid w:val="0"/>
              <w:spacing w:line="440" w:lineRule="exact"/>
              <w:jc w:val="center"/>
              <w:rPr>
                <w:rFonts w:ascii="宋体" w:hAnsi="宋体" w:cs="宋体"/>
                <w:kern w:val="0"/>
              </w:rPr>
            </w:pPr>
            <w:r>
              <w:rPr>
                <w:rFonts w:hint="eastAsia" w:ascii="宋体" w:hAnsi="宋体"/>
                <w:kern w:val="0"/>
                <w:szCs w:val="21"/>
              </w:rPr>
              <w:t>低价风险担保</w:t>
            </w:r>
          </w:p>
        </w:tc>
        <w:tc>
          <w:tcPr>
            <w:tcW w:w="7287" w:type="dxa"/>
            <w:shd w:val="clear" w:color="auto" w:fill="auto"/>
            <w:vAlign w:val="center"/>
          </w:tcPr>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若中标人的投标报价低于最高限价的85%，投标单位需自行在投标文件中进行编制低价风险担保承诺函，比选人在发出成交通知书前，中标人须向发包人提供（最高限价×85%-成交价）×3倍的低价风险担保，且最高不超过最高限价的85%。</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1.低价风险担保的形式：</w:t>
            </w:r>
            <w:r>
              <w:rPr>
                <w:rFonts w:hint="eastAsia" w:ascii="宋体" w:hAnsi="宋体" w:cs="宋体"/>
                <w:kern w:val="0"/>
                <w:szCs w:val="21"/>
              </w:rPr>
              <w:t>现金转入比选人指定账户，中标人应在领取中标通知书后签订合同前向比选人提交银行的对公转账低价风险担保凭证</w:t>
            </w:r>
            <w:r>
              <w:rPr>
                <w:rFonts w:hint="eastAsia" w:ascii="宋体" w:hAnsi="宋体"/>
                <w:kern w:val="0"/>
                <w:szCs w:val="21"/>
              </w:rPr>
              <w:t>。</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2.低价风险担保的期限：自低价风险担保生效之日起至竣工验收合格之日止。</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3.低价风险担保的退还时间：工程竣工验收合格后14天内无息退还。</w:t>
            </w:r>
          </w:p>
        </w:tc>
      </w:tr>
    </w:tbl>
    <w:p>
      <w:pPr>
        <w:autoSpaceDE w:val="0"/>
        <w:autoSpaceDN w:val="0"/>
        <w:adjustRightInd w:val="0"/>
        <w:snapToGrid w:val="0"/>
        <w:spacing w:line="440" w:lineRule="exact"/>
        <w:rPr>
          <w:rFonts w:ascii="宋体" w:hAnsi="宋体" w:cs="宋体"/>
          <w:b/>
          <w:kern w:val="0"/>
          <w:sz w:val="24"/>
        </w:rPr>
      </w:pPr>
      <w:r>
        <w:rPr>
          <w:rFonts w:hint="eastAsia" w:ascii="宋体" w:hAnsi="宋体" w:cs="宋体"/>
          <w:b/>
          <w:kern w:val="0"/>
          <w:sz w:val="24"/>
        </w:rPr>
        <w:t>注：投标人须知前附表与投标人须知不一致的以投标人须知前附表内容为准。</w:t>
      </w:r>
    </w:p>
    <w:p>
      <w:pPr>
        <w:rPr>
          <w:rFonts w:ascii="宋体" w:hAnsi="宋体" w:cs="宋体"/>
          <w:kern w:val="0"/>
          <w:sz w:val="20"/>
        </w:rPr>
        <w:sectPr>
          <w:headerReference r:id="rId7" w:type="default"/>
          <w:footerReference r:id="rId8" w:type="default"/>
          <w:pgSz w:w="11907" w:h="16839"/>
          <w:pgMar w:top="1276" w:right="1134" w:bottom="1276" w:left="1134" w:header="720" w:footer="720" w:gutter="0"/>
          <w:pgNumType w:fmt="numberInDash" w:start="1"/>
          <w:cols w:space="720" w:num="1"/>
          <w:docGrid w:linePitch="286" w:charSpace="0"/>
        </w:sectPr>
      </w:pPr>
    </w:p>
    <w:p>
      <w:pPr>
        <w:pStyle w:val="4"/>
        <w:spacing w:line="440" w:lineRule="exact"/>
        <w:rPr>
          <w:rFonts w:ascii="宋体" w:hAnsi="宋体" w:eastAsia="宋体" w:cs="宋体"/>
          <w:snapToGrid w:val="0"/>
          <w:spacing w:val="0"/>
          <w:w w:val="100"/>
        </w:rPr>
      </w:pPr>
      <w:bookmarkStart w:id="73" w:name="_Toc200513126"/>
      <w:bookmarkStart w:id="74" w:name="_Toc22832"/>
      <w:bookmarkStart w:id="75" w:name="_Toc5200"/>
      <w:bookmarkStart w:id="76" w:name="_Toc11166815"/>
      <w:bookmarkStart w:id="77" w:name="_Toc30994"/>
      <w:bookmarkStart w:id="78" w:name="_Toc20338"/>
      <w:bookmarkStart w:id="79" w:name="_Toc431287045"/>
      <w:r>
        <w:rPr>
          <w:rFonts w:hint="eastAsia" w:ascii="宋体" w:hAnsi="宋体" w:eastAsia="宋体" w:cs="宋体"/>
          <w:snapToGrid w:val="0"/>
          <w:spacing w:val="0"/>
          <w:w w:val="100"/>
        </w:rPr>
        <w:t>1.  总则</w:t>
      </w:r>
      <w:bookmarkEnd w:id="73"/>
      <w:bookmarkEnd w:id="74"/>
      <w:bookmarkEnd w:id="75"/>
      <w:bookmarkEnd w:id="76"/>
      <w:bookmarkEnd w:id="77"/>
      <w:bookmarkEnd w:id="78"/>
      <w:bookmarkEnd w:id="79"/>
    </w:p>
    <w:p>
      <w:pPr>
        <w:pStyle w:val="5"/>
        <w:snapToGrid w:val="0"/>
        <w:spacing w:line="440" w:lineRule="exact"/>
        <w:rPr>
          <w:rFonts w:ascii="宋体" w:hAnsi="宋体" w:eastAsia="宋体" w:cs="宋体"/>
          <w:snapToGrid w:val="0"/>
        </w:rPr>
      </w:pPr>
      <w:bookmarkStart w:id="80" w:name="_Toc431287046"/>
      <w:bookmarkStart w:id="81" w:name="_Toc11166816"/>
      <w:bookmarkStart w:id="82" w:name="_Toc200513127"/>
      <w:r>
        <w:rPr>
          <w:rFonts w:hint="eastAsia" w:ascii="宋体" w:hAnsi="宋体" w:eastAsia="宋体" w:cs="宋体"/>
          <w:snapToGrid w:val="0"/>
        </w:rPr>
        <w:t>1.1  项目概况</w:t>
      </w:r>
      <w:bookmarkEnd w:id="80"/>
      <w:bookmarkEnd w:id="81"/>
      <w:bookmarkEnd w:id="82"/>
    </w:p>
    <w:p>
      <w:pPr>
        <w:autoSpaceDE w:val="0"/>
        <w:autoSpaceDN w:val="0"/>
        <w:adjustRightInd w:val="0"/>
        <w:snapToGrid w:val="0"/>
        <w:spacing w:line="440" w:lineRule="exact"/>
        <w:ind w:firstLine="357" w:firstLineChars="170"/>
        <w:jc w:val="left"/>
        <w:rPr>
          <w:rFonts w:ascii="宋体" w:hAnsi="宋体" w:cs="宋体"/>
          <w:snapToGrid w:val="0"/>
          <w:kern w:val="0"/>
        </w:rPr>
      </w:pPr>
      <w:r>
        <w:rPr>
          <w:rFonts w:hint="eastAsia" w:ascii="宋体" w:hAnsi="宋体" w:cs="宋体"/>
          <w:snapToGrid w:val="0"/>
          <w:kern w:val="0"/>
        </w:rPr>
        <w:t>1.1.1  根据《中华人民共和国招标投标法》等有关法律、法规和规章的规定，本比选项目已具备比选条件，现对本项目施工进行比选。</w:t>
      </w:r>
    </w:p>
    <w:p>
      <w:pPr>
        <w:autoSpaceDE w:val="0"/>
        <w:autoSpaceDN w:val="0"/>
        <w:adjustRightInd w:val="0"/>
        <w:snapToGrid w:val="0"/>
        <w:spacing w:line="440" w:lineRule="exact"/>
        <w:ind w:firstLine="357" w:firstLineChars="170"/>
        <w:jc w:val="left"/>
        <w:rPr>
          <w:rFonts w:ascii="宋体" w:hAnsi="宋体" w:cs="宋体"/>
          <w:snapToGrid w:val="0"/>
          <w:kern w:val="0"/>
        </w:rPr>
      </w:pPr>
      <w:r>
        <w:rPr>
          <w:rFonts w:hint="eastAsia" w:ascii="宋体" w:hAnsi="宋体" w:cs="宋体"/>
          <w:snapToGrid w:val="0"/>
          <w:kern w:val="0"/>
        </w:rPr>
        <w:t>1.1.2  本比选项目比选人：见投标人须知前附表。</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1.1.3  本项目比选代理机构：见投标人须知前附表。</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1.1.4  本比选项目名称：见投标人须知前附表。</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1.1.5  本项目工程地点：见投标人须知前附表。</w:t>
      </w:r>
    </w:p>
    <w:p>
      <w:pPr>
        <w:pStyle w:val="5"/>
        <w:snapToGrid w:val="0"/>
        <w:spacing w:line="440" w:lineRule="exact"/>
        <w:rPr>
          <w:rFonts w:ascii="宋体" w:hAnsi="宋体" w:eastAsia="宋体" w:cs="宋体"/>
          <w:snapToGrid w:val="0"/>
        </w:rPr>
      </w:pPr>
      <w:bookmarkStart w:id="83" w:name="_Toc431287047"/>
      <w:bookmarkStart w:id="84" w:name="_Toc200513128"/>
      <w:bookmarkStart w:id="85" w:name="_Toc11166817"/>
      <w:r>
        <w:rPr>
          <w:rFonts w:hint="eastAsia" w:ascii="宋体" w:hAnsi="宋体" w:eastAsia="宋体" w:cs="宋体"/>
          <w:snapToGrid w:val="0"/>
        </w:rPr>
        <w:t>1.2  资金来源和落实情况</w:t>
      </w:r>
      <w:bookmarkEnd w:id="83"/>
      <w:bookmarkEnd w:id="84"/>
      <w:bookmarkEnd w:id="85"/>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1.2.1  本比选项目的资金来源：见投标人须知前附表。</w:t>
      </w:r>
    </w:p>
    <w:p>
      <w:pPr>
        <w:pStyle w:val="5"/>
        <w:snapToGrid w:val="0"/>
        <w:spacing w:line="440" w:lineRule="exact"/>
        <w:rPr>
          <w:rFonts w:ascii="宋体" w:hAnsi="宋体" w:eastAsia="宋体" w:cs="宋体"/>
          <w:snapToGrid w:val="0"/>
        </w:rPr>
      </w:pPr>
      <w:bookmarkStart w:id="86" w:name="_Toc431287048"/>
      <w:bookmarkStart w:id="87" w:name="_Toc11166818"/>
      <w:bookmarkStart w:id="88" w:name="_Toc200513129"/>
      <w:r>
        <w:rPr>
          <w:rFonts w:hint="eastAsia" w:ascii="宋体" w:hAnsi="宋体" w:eastAsia="宋体" w:cs="宋体"/>
          <w:snapToGrid w:val="0"/>
        </w:rPr>
        <w:t>1.3  比选范围、计划工期和质量要求</w:t>
      </w:r>
      <w:bookmarkEnd w:id="86"/>
      <w:bookmarkEnd w:id="87"/>
      <w:bookmarkEnd w:id="88"/>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1.3.1  本项目的比选范围：见投标人须知前附表。</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1.3.2  本项目的计划工期：见投标人须知前附表。</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1.3.3  本项目的质量要求：见投标人须知前附表。</w:t>
      </w:r>
    </w:p>
    <w:p>
      <w:pPr>
        <w:pStyle w:val="5"/>
        <w:snapToGrid w:val="0"/>
        <w:spacing w:line="440" w:lineRule="exact"/>
        <w:rPr>
          <w:rFonts w:ascii="宋体" w:hAnsi="宋体" w:eastAsia="宋体" w:cs="宋体"/>
          <w:snapToGrid w:val="0"/>
        </w:rPr>
      </w:pPr>
      <w:bookmarkStart w:id="89" w:name="_Toc11166819"/>
      <w:bookmarkStart w:id="90" w:name="_Toc431287049"/>
      <w:bookmarkStart w:id="91" w:name="_Toc200513131"/>
      <w:r>
        <w:rPr>
          <w:rFonts w:hint="eastAsia" w:ascii="宋体" w:hAnsi="宋体" w:eastAsia="宋体" w:cs="宋体"/>
          <w:snapToGrid w:val="0"/>
        </w:rPr>
        <w:t>1.4  投标人资格要求</w:t>
      </w:r>
      <w:bookmarkEnd w:id="89"/>
      <w:bookmarkEnd w:id="90"/>
      <w:bookmarkEnd w:id="91"/>
    </w:p>
    <w:p>
      <w:pPr>
        <w:pStyle w:val="24"/>
        <w:autoSpaceDE w:val="0"/>
        <w:autoSpaceDN w:val="0"/>
        <w:spacing w:before="3" w:line="440" w:lineRule="exact"/>
        <w:ind w:firstLine="210" w:firstLineChars="100"/>
        <w:rPr>
          <w:rFonts w:ascii="宋体" w:hAnsi="宋体" w:cs="宋体"/>
          <w:snapToGrid w:val="0"/>
          <w:sz w:val="21"/>
        </w:rPr>
      </w:pPr>
      <w:r>
        <w:rPr>
          <w:rFonts w:hint="eastAsia" w:ascii="宋体" w:hAnsi="宋体" w:cs="宋体"/>
          <w:snapToGrid w:val="0"/>
          <w:sz w:val="21"/>
        </w:rPr>
        <w:t>详见投标人须知前附表第1.4.1款规定，需要提交的相关证明材料见本章第 3.5 款的规定。</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1.4.1 投标人应具备承担本项目的资质条件、能力和信誉。</w:t>
      </w:r>
    </w:p>
    <w:p>
      <w:pPr>
        <w:autoSpaceDE w:val="0"/>
        <w:autoSpaceDN w:val="0"/>
        <w:adjustRightInd w:val="0"/>
        <w:snapToGrid w:val="0"/>
        <w:spacing w:line="440" w:lineRule="exact"/>
        <w:ind w:firstLine="415" w:firstLineChars="198"/>
        <w:jc w:val="left"/>
        <w:rPr>
          <w:rFonts w:ascii="宋体" w:hAnsi="宋体" w:cs="宋体"/>
        </w:rPr>
      </w:pPr>
      <w:r>
        <w:rPr>
          <w:rFonts w:hint="eastAsia" w:ascii="宋体" w:hAnsi="宋体" w:cs="宋体"/>
        </w:rPr>
        <w:t>（1）营业执照和资质要求、：见投标人须知前附表1.4.1款；</w:t>
      </w:r>
    </w:p>
    <w:p>
      <w:pPr>
        <w:autoSpaceDE w:val="0"/>
        <w:autoSpaceDN w:val="0"/>
        <w:adjustRightInd w:val="0"/>
        <w:snapToGrid w:val="0"/>
        <w:spacing w:line="440" w:lineRule="exact"/>
        <w:ind w:firstLine="415" w:firstLineChars="198"/>
        <w:jc w:val="left"/>
        <w:rPr>
          <w:rFonts w:ascii="宋体" w:hAnsi="宋体" w:cs="宋体"/>
        </w:rPr>
      </w:pPr>
      <w:r>
        <w:rPr>
          <w:rFonts w:hint="eastAsia" w:ascii="宋体" w:hAnsi="宋体" w:cs="宋体"/>
        </w:rPr>
        <w:t>（2）财务要求：见投标人须知前附表1.4.1款；</w:t>
      </w:r>
    </w:p>
    <w:p>
      <w:pPr>
        <w:autoSpaceDE w:val="0"/>
        <w:autoSpaceDN w:val="0"/>
        <w:adjustRightInd w:val="0"/>
        <w:snapToGrid w:val="0"/>
        <w:spacing w:line="440" w:lineRule="exact"/>
        <w:ind w:firstLine="415" w:firstLineChars="198"/>
        <w:jc w:val="left"/>
        <w:rPr>
          <w:rFonts w:ascii="宋体" w:hAnsi="宋体" w:cs="宋体"/>
        </w:rPr>
      </w:pPr>
      <w:r>
        <w:rPr>
          <w:rFonts w:hint="eastAsia" w:ascii="宋体" w:hAnsi="宋体" w:cs="宋体"/>
        </w:rPr>
        <w:t>（3）业绩要求：见投标人须知前附表1.4.1款；</w:t>
      </w:r>
    </w:p>
    <w:p>
      <w:pPr>
        <w:autoSpaceDE w:val="0"/>
        <w:autoSpaceDN w:val="0"/>
        <w:adjustRightInd w:val="0"/>
        <w:snapToGrid w:val="0"/>
        <w:spacing w:line="440" w:lineRule="exact"/>
        <w:ind w:firstLine="415" w:firstLineChars="198"/>
        <w:jc w:val="left"/>
        <w:rPr>
          <w:rFonts w:ascii="宋体" w:hAnsi="宋体" w:cs="宋体"/>
        </w:rPr>
      </w:pPr>
      <w:r>
        <w:rPr>
          <w:rFonts w:hint="eastAsia" w:ascii="宋体" w:hAnsi="宋体" w:cs="宋体"/>
        </w:rPr>
        <w:t>（4）投标截止日投标资格情况：见投标人须知前附表1.4.1款；</w:t>
      </w:r>
    </w:p>
    <w:p>
      <w:pPr>
        <w:autoSpaceDE w:val="0"/>
        <w:autoSpaceDN w:val="0"/>
        <w:adjustRightInd w:val="0"/>
        <w:snapToGrid w:val="0"/>
        <w:spacing w:line="440" w:lineRule="exact"/>
        <w:ind w:firstLine="415" w:firstLineChars="198"/>
        <w:jc w:val="left"/>
        <w:rPr>
          <w:rFonts w:ascii="宋体" w:hAnsi="宋体" w:cs="宋体"/>
        </w:rPr>
      </w:pPr>
      <w:r>
        <w:rPr>
          <w:rFonts w:hint="eastAsia" w:ascii="宋体" w:hAnsi="宋体" w:cs="宋体"/>
        </w:rPr>
        <w:t>（5）其他要求：见投标人须知前附表1.4.1款</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1.4.2 本项目不接受联合体参选。</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szCs w:val="21"/>
        </w:rPr>
        <w:t>1.4.3 投标人不得存在下列情形之一：</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（1）与本比选项目的其他投标人为同一个单位负责人；</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（2）与本比选项目的其他投标人存在控股、管理关系；</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（3）为本比选项目的代建人；</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（4）为本比选项目的比选代理机构；</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（5）与本比选项目的代建人或比选代理机构同为一个法定代表人；</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（6）与本比选项目的代建人或比选代理机构存在控股或参股关系；</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（7）被依法暂停或者取消投标资格；</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（8）被责令停产停业、暂扣或者吊销许可证、暂扣或者吊销执照；</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（9）进入清算程序，或被宣告破产，或其他丧失履约能力的情形；</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（10）在最近三年内发生重大设计质量问题（以相关行业主管部门的行政处罚决定或司法机关出具的有关法律文书为准）；</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（11）被工商行政管理机关在全国企业信用信息公示系统中列入严重违法失信企业名单；</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（12）被最高人民法院在“信用中国”网站（</w:t>
      </w:r>
      <w:r>
        <w:fldChar w:fldCharType="begin"/>
      </w:r>
      <w:r>
        <w:instrText xml:space="preserve"> HYPERLINK "http://www.creditchina.gov.cn/" </w:instrText>
      </w:r>
      <w:r>
        <w:fldChar w:fldCharType="separate"/>
      </w:r>
      <w:r>
        <w:rPr>
          <w:rStyle w:val="76"/>
          <w:rFonts w:hint="eastAsia" w:ascii="宋体" w:hAnsi="宋体" w:cs="宋体"/>
          <w:snapToGrid w:val="0"/>
          <w:color w:val="auto"/>
          <w:kern w:val="0"/>
        </w:rPr>
        <w:t>www.creditchina.gov.cn</w:t>
      </w:r>
      <w:r>
        <w:rPr>
          <w:rStyle w:val="76"/>
          <w:rFonts w:hint="eastAsia" w:ascii="宋体" w:hAnsi="宋体" w:cs="宋体"/>
          <w:snapToGrid w:val="0"/>
          <w:color w:val="auto"/>
          <w:kern w:val="0"/>
        </w:rPr>
        <w:fldChar w:fldCharType="end"/>
      </w:r>
      <w:r>
        <w:rPr>
          <w:rFonts w:hint="eastAsia" w:ascii="宋体" w:hAnsi="宋体" w:cs="宋体"/>
          <w:snapToGrid w:val="0"/>
          <w:kern w:val="0"/>
        </w:rPr>
        <w:t>）或各级信用信息共享平台中列入失信被执行人名单；</w:t>
      </w:r>
    </w:p>
    <w:p>
      <w:pPr>
        <w:autoSpaceDE w:val="0"/>
        <w:autoSpaceDN w:val="0"/>
        <w:adjustRightInd w:val="0"/>
        <w:snapToGrid w:val="0"/>
        <w:spacing w:line="440" w:lineRule="exact"/>
        <w:ind w:firstLine="359" w:firstLineChars="171"/>
        <w:jc w:val="left"/>
        <w:rPr>
          <w:rFonts w:ascii="宋体" w:hAnsi="宋体" w:cs="宋体"/>
          <w:snapToGrid w:val="0"/>
          <w:kern w:val="0"/>
        </w:rPr>
      </w:pPr>
      <w:r>
        <w:rPr>
          <w:rFonts w:hint="eastAsia" w:ascii="宋体" w:hAnsi="宋体" w:cs="宋体"/>
          <w:snapToGrid w:val="0"/>
          <w:kern w:val="0"/>
        </w:rPr>
        <w:t>（13）法律法规或投标人须知前附表规定的其他情形。</w:t>
      </w:r>
    </w:p>
    <w:p>
      <w:pPr>
        <w:pStyle w:val="5"/>
        <w:snapToGrid w:val="0"/>
        <w:spacing w:line="440" w:lineRule="exact"/>
        <w:rPr>
          <w:rFonts w:ascii="宋体" w:hAnsi="宋体" w:eastAsia="宋体" w:cs="宋体"/>
          <w:snapToGrid w:val="0"/>
        </w:rPr>
      </w:pPr>
      <w:bookmarkStart w:id="92" w:name="_Toc200513132"/>
      <w:bookmarkStart w:id="93" w:name="_Toc11166820"/>
      <w:bookmarkStart w:id="94" w:name="_Toc431287050"/>
      <w:r>
        <w:rPr>
          <w:rFonts w:hint="eastAsia" w:ascii="宋体" w:hAnsi="宋体" w:eastAsia="宋体" w:cs="宋体"/>
          <w:snapToGrid w:val="0"/>
        </w:rPr>
        <w:t>1.5  费用承担</w:t>
      </w:r>
      <w:bookmarkEnd w:id="92"/>
      <w:bookmarkEnd w:id="93"/>
      <w:bookmarkEnd w:id="94"/>
    </w:p>
    <w:p>
      <w:pPr>
        <w:autoSpaceDE w:val="0"/>
        <w:autoSpaceDN w:val="0"/>
        <w:adjustRightInd w:val="0"/>
        <w:snapToGrid w:val="0"/>
        <w:spacing w:line="440" w:lineRule="exact"/>
        <w:ind w:firstLine="420" w:firstLineChars="200"/>
        <w:jc w:val="left"/>
        <w:rPr>
          <w:rFonts w:ascii="宋体" w:hAnsi="宋体" w:cs="宋体"/>
          <w:snapToGrid w:val="0"/>
          <w:kern w:val="0"/>
        </w:rPr>
      </w:pPr>
      <w:r>
        <w:rPr>
          <w:rFonts w:hint="eastAsia" w:ascii="宋体" w:hAnsi="宋体" w:cs="宋体"/>
          <w:snapToGrid w:val="0"/>
          <w:kern w:val="0"/>
        </w:rPr>
        <w:t>投标人准备和参加比选活动发生的费用自理。</w:t>
      </w:r>
    </w:p>
    <w:p>
      <w:pPr>
        <w:pStyle w:val="5"/>
        <w:snapToGrid w:val="0"/>
        <w:spacing w:line="440" w:lineRule="exact"/>
        <w:rPr>
          <w:rFonts w:ascii="宋体" w:hAnsi="宋体" w:eastAsia="宋体" w:cs="宋体"/>
          <w:snapToGrid w:val="0"/>
        </w:rPr>
      </w:pPr>
      <w:bookmarkStart w:id="95" w:name="_Toc11166821"/>
      <w:bookmarkStart w:id="96" w:name="_Toc431287051"/>
      <w:bookmarkStart w:id="97" w:name="_Toc200513133"/>
      <w:r>
        <w:rPr>
          <w:rFonts w:hint="eastAsia" w:ascii="宋体" w:hAnsi="宋体" w:eastAsia="宋体" w:cs="宋体"/>
          <w:snapToGrid w:val="0"/>
        </w:rPr>
        <w:t>1.6  保密</w:t>
      </w:r>
      <w:bookmarkEnd w:id="95"/>
      <w:bookmarkEnd w:id="96"/>
      <w:bookmarkEnd w:id="97"/>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参与比选活动的各方应对比选文件和投标文件中的商业和技术等秘密保密，违者应对由此造成的后果承担法律责任。</w:t>
      </w:r>
    </w:p>
    <w:p>
      <w:pPr>
        <w:pStyle w:val="5"/>
        <w:snapToGrid w:val="0"/>
        <w:spacing w:line="440" w:lineRule="exact"/>
        <w:rPr>
          <w:rFonts w:ascii="宋体" w:hAnsi="宋体" w:eastAsia="宋体" w:cs="宋体"/>
          <w:snapToGrid w:val="0"/>
        </w:rPr>
      </w:pPr>
      <w:bookmarkStart w:id="98" w:name="_Toc11166822"/>
      <w:bookmarkStart w:id="99" w:name="_Toc431287052"/>
      <w:bookmarkStart w:id="100" w:name="_Toc200513134"/>
      <w:r>
        <w:rPr>
          <w:rFonts w:hint="eastAsia" w:ascii="宋体" w:hAnsi="宋体" w:eastAsia="宋体" w:cs="宋体"/>
          <w:snapToGrid w:val="0"/>
        </w:rPr>
        <w:t>1.7  语言文字</w:t>
      </w:r>
      <w:bookmarkEnd w:id="98"/>
      <w:bookmarkEnd w:id="99"/>
      <w:bookmarkEnd w:id="100"/>
    </w:p>
    <w:p>
      <w:pPr>
        <w:autoSpaceDE w:val="0"/>
        <w:autoSpaceDN w:val="0"/>
        <w:adjustRightInd w:val="0"/>
        <w:snapToGrid w:val="0"/>
        <w:spacing w:line="440" w:lineRule="exact"/>
        <w:ind w:firstLine="420" w:firstLineChars="200"/>
        <w:jc w:val="left"/>
        <w:rPr>
          <w:rFonts w:ascii="宋体" w:hAnsi="宋体" w:cs="宋体"/>
          <w:snapToGrid w:val="0"/>
          <w:kern w:val="0"/>
        </w:rPr>
      </w:pPr>
      <w:r>
        <w:rPr>
          <w:rFonts w:hint="eastAsia" w:ascii="宋体" w:hAnsi="宋体" w:cs="宋体"/>
          <w:snapToGrid w:val="0"/>
          <w:kern w:val="0"/>
        </w:rPr>
        <w:t>除专用术语外，与比选活动有关的语言均使用中文。必要时专用术语应附有中文注释。</w:t>
      </w:r>
    </w:p>
    <w:p>
      <w:pPr>
        <w:pStyle w:val="5"/>
        <w:snapToGrid w:val="0"/>
        <w:spacing w:line="440" w:lineRule="exact"/>
        <w:rPr>
          <w:rFonts w:ascii="宋体" w:hAnsi="宋体" w:eastAsia="宋体" w:cs="宋体"/>
          <w:snapToGrid w:val="0"/>
        </w:rPr>
      </w:pPr>
      <w:bookmarkStart w:id="101" w:name="_Toc200513135"/>
      <w:bookmarkStart w:id="102" w:name="_Toc431287053"/>
      <w:bookmarkStart w:id="103" w:name="_Toc11166823"/>
      <w:r>
        <w:rPr>
          <w:rFonts w:hint="eastAsia" w:ascii="宋体" w:hAnsi="宋体" w:eastAsia="宋体" w:cs="宋体"/>
          <w:snapToGrid w:val="0"/>
        </w:rPr>
        <w:t>1.8  计量单位</w:t>
      </w:r>
      <w:bookmarkEnd w:id="101"/>
      <w:r>
        <w:rPr>
          <w:rFonts w:hint="eastAsia" w:ascii="宋体" w:hAnsi="宋体" w:eastAsia="宋体" w:cs="宋体"/>
          <w:snapToGrid w:val="0"/>
        </w:rPr>
        <w:t>及比选币种</w:t>
      </w:r>
      <w:bookmarkEnd w:id="102"/>
      <w:bookmarkEnd w:id="103"/>
    </w:p>
    <w:p>
      <w:pPr>
        <w:autoSpaceDE w:val="0"/>
        <w:autoSpaceDN w:val="0"/>
        <w:adjustRightInd w:val="0"/>
        <w:snapToGrid w:val="0"/>
        <w:spacing w:line="440" w:lineRule="exact"/>
        <w:ind w:firstLine="424" w:firstLineChars="202"/>
        <w:jc w:val="left"/>
        <w:rPr>
          <w:rFonts w:ascii="宋体" w:hAnsi="宋体" w:cs="宋体"/>
          <w:snapToGrid w:val="0"/>
          <w:kern w:val="0"/>
        </w:rPr>
      </w:pPr>
      <w:r>
        <w:rPr>
          <w:rFonts w:hint="eastAsia" w:ascii="宋体" w:hAnsi="宋体" w:cs="宋体"/>
          <w:snapToGrid w:val="0"/>
          <w:kern w:val="0"/>
        </w:rPr>
        <w:t>1.8.1 所有计量均采用中华人民共和国法定计量单位。</w:t>
      </w:r>
    </w:p>
    <w:p>
      <w:pPr>
        <w:autoSpaceDE w:val="0"/>
        <w:autoSpaceDN w:val="0"/>
        <w:adjustRightInd w:val="0"/>
        <w:snapToGrid w:val="0"/>
        <w:spacing w:line="440" w:lineRule="exact"/>
        <w:ind w:firstLine="424" w:firstLineChars="202"/>
        <w:jc w:val="left"/>
        <w:rPr>
          <w:rFonts w:ascii="宋体" w:hAnsi="宋体" w:cs="宋体"/>
          <w:snapToGrid w:val="0"/>
          <w:kern w:val="0"/>
        </w:rPr>
      </w:pPr>
      <w:r>
        <w:rPr>
          <w:rFonts w:hint="eastAsia" w:ascii="宋体" w:hAnsi="宋体" w:cs="宋体"/>
          <w:snapToGrid w:val="0"/>
          <w:kern w:val="0"/>
        </w:rPr>
        <w:t>1.8.2 本项目一律采用人民币进行报价。</w:t>
      </w:r>
    </w:p>
    <w:p>
      <w:pPr>
        <w:pStyle w:val="5"/>
        <w:snapToGrid w:val="0"/>
        <w:spacing w:line="440" w:lineRule="exact"/>
        <w:rPr>
          <w:rFonts w:ascii="宋体" w:hAnsi="宋体" w:eastAsia="宋体" w:cs="宋体"/>
          <w:snapToGrid w:val="0"/>
        </w:rPr>
      </w:pPr>
      <w:bookmarkStart w:id="104" w:name="_Toc11166824"/>
      <w:bookmarkStart w:id="105" w:name="_Toc431287054"/>
      <w:bookmarkStart w:id="106" w:name="_Toc200513136"/>
      <w:r>
        <w:rPr>
          <w:rFonts w:hint="eastAsia" w:ascii="宋体" w:hAnsi="宋体" w:eastAsia="宋体" w:cs="宋体"/>
          <w:snapToGrid w:val="0"/>
        </w:rPr>
        <w:t>1.9 踏勘现场</w:t>
      </w:r>
      <w:bookmarkEnd w:id="104"/>
      <w:bookmarkEnd w:id="105"/>
      <w:bookmarkEnd w:id="106"/>
    </w:p>
    <w:p>
      <w:pPr>
        <w:autoSpaceDE w:val="0"/>
        <w:autoSpaceDN w:val="0"/>
        <w:adjustRightInd w:val="0"/>
        <w:snapToGrid w:val="0"/>
        <w:spacing w:line="440" w:lineRule="exact"/>
        <w:ind w:firstLine="424" w:firstLineChars="202"/>
        <w:jc w:val="left"/>
        <w:rPr>
          <w:rFonts w:ascii="宋体" w:hAnsi="宋体" w:cs="宋体"/>
          <w:snapToGrid w:val="0"/>
          <w:kern w:val="0"/>
        </w:rPr>
      </w:pPr>
      <w:bookmarkStart w:id="107" w:name="_Toc431287055"/>
      <w:bookmarkStart w:id="108" w:name="_Toc11166825"/>
      <w:bookmarkStart w:id="109" w:name="_Toc200513137"/>
      <w:r>
        <w:rPr>
          <w:rFonts w:hint="eastAsia" w:ascii="宋体" w:hAnsi="宋体" w:cs="宋体"/>
          <w:snapToGrid w:val="0"/>
          <w:kern w:val="0"/>
        </w:rPr>
        <w:t>1.9.1  投标人须知前附表规定组织踏勘现场的，比选人按投标人须知前附表规定的时间、 地点组织投标人踏勘项目现场。</w:t>
      </w:r>
    </w:p>
    <w:p>
      <w:pPr>
        <w:autoSpaceDE w:val="0"/>
        <w:autoSpaceDN w:val="0"/>
        <w:adjustRightInd w:val="0"/>
        <w:snapToGrid w:val="0"/>
        <w:spacing w:line="440" w:lineRule="exact"/>
        <w:ind w:firstLine="424" w:firstLineChars="202"/>
        <w:jc w:val="left"/>
        <w:rPr>
          <w:rFonts w:ascii="宋体" w:hAnsi="宋体" w:cs="宋体"/>
          <w:snapToGrid w:val="0"/>
          <w:kern w:val="0"/>
        </w:rPr>
      </w:pPr>
      <w:r>
        <w:rPr>
          <w:rFonts w:hint="eastAsia" w:ascii="宋体" w:hAnsi="宋体" w:cs="宋体"/>
          <w:snapToGrid w:val="0"/>
          <w:kern w:val="0"/>
        </w:rPr>
        <w:t>1.9.2  投标人踏勘现场发生的费用自理。</w:t>
      </w:r>
    </w:p>
    <w:p>
      <w:pPr>
        <w:autoSpaceDE w:val="0"/>
        <w:autoSpaceDN w:val="0"/>
        <w:adjustRightInd w:val="0"/>
        <w:snapToGrid w:val="0"/>
        <w:spacing w:line="440" w:lineRule="exact"/>
        <w:ind w:firstLine="424" w:firstLineChars="202"/>
        <w:jc w:val="left"/>
        <w:rPr>
          <w:rFonts w:ascii="宋体" w:hAnsi="宋体" w:cs="宋体"/>
          <w:snapToGrid w:val="0"/>
          <w:kern w:val="0"/>
        </w:rPr>
      </w:pPr>
      <w:r>
        <w:rPr>
          <w:rFonts w:hint="eastAsia" w:ascii="宋体" w:hAnsi="宋体" w:cs="宋体"/>
          <w:snapToGrid w:val="0"/>
          <w:kern w:val="0"/>
        </w:rPr>
        <w:t>1.9.3  除比选人的原因外，投标人自行负责在踏勘现场中所发生的人员伤亡和财产损失。</w:t>
      </w:r>
    </w:p>
    <w:p>
      <w:pPr>
        <w:autoSpaceDE w:val="0"/>
        <w:autoSpaceDN w:val="0"/>
        <w:adjustRightInd w:val="0"/>
        <w:snapToGrid w:val="0"/>
        <w:spacing w:line="440" w:lineRule="exact"/>
        <w:ind w:firstLine="424" w:firstLineChars="202"/>
        <w:jc w:val="left"/>
        <w:rPr>
          <w:rFonts w:ascii="宋体" w:hAnsi="宋体" w:cs="宋体"/>
          <w:snapToGrid w:val="0"/>
          <w:kern w:val="0"/>
        </w:rPr>
      </w:pPr>
      <w:r>
        <w:rPr>
          <w:rFonts w:hint="eastAsia" w:ascii="宋体" w:hAnsi="宋体" w:cs="宋体"/>
          <w:snapToGrid w:val="0"/>
          <w:kern w:val="0"/>
        </w:rPr>
        <w:t>1.9.4  比选人在踏勘现场中介绍的工程场地和相关的周边环境情况，供投标人在编制投标文件时参考，比选人不对投标人据此做出的判断和决策负责。</w:t>
      </w:r>
    </w:p>
    <w:p>
      <w:pPr>
        <w:pStyle w:val="5"/>
        <w:snapToGrid w:val="0"/>
        <w:spacing w:line="440" w:lineRule="exact"/>
        <w:rPr>
          <w:rFonts w:ascii="宋体" w:hAnsi="宋体" w:eastAsia="宋体" w:cs="宋体"/>
          <w:snapToGrid w:val="0"/>
        </w:rPr>
      </w:pPr>
      <w:r>
        <w:rPr>
          <w:rFonts w:hint="eastAsia" w:ascii="宋体" w:hAnsi="宋体" w:eastAsia="宋体" w:cs="宋体"/>
          <w:snapToGrid w:val="0"/>
        </w:rPr>
        <w:t xml:space="preserve">1.10 </w:t>
      </w:r>
      <w:bookmarkEnd w:id="107"/>
      <w:bookmarkEnd w:id="108"/>
      <w:bookmarkEnd w:id="109"/>
      <w:r>
        <w:rPr>
          <w:rFonts w:hint="eastAsia" w:ascii="宋体" w:hAnsi="宋体" w:eastAsia="宋体" w:cs="宋体"/>
          <w:snapToGrid w:val="0"/>
        </w:rPr>
        <w:t>比选预备会</w:t>
      </w:r>
    </w:p>
    <w:p>
      <w:pPr>
        <w:autoSpaceDE w:val="0"/>
        <w:autoSpaceDN w:val="0"/>
        <w:adjustRightInd w:val="0"/>
        <w:snapToGrid w:val="0"/>
        <w:spacing w:line="440" w:lineRule="exact"/>
        <w:ind w:firstLine="420"/>
        <w:jc w:val="left"/>
        <w:rPr>
          <w:rFonts w:ascii="宋体" w:hAnsi="宋体" w:cs="宋体"/>
          <w:snapToGrid w:val="0"/>
          <w:kern w:val="0"/>
        </w:rPr>
      </w:pPr>
      <w:bookmarkStart w:id="110" w:name="_Toc200513138"/>
      <w:r>
        <w:rPr>
          <w:rFonts w:hint="eastAsia" w:ascii="宋体" w:hAnsi="宋体" w:cs="宋体"/>
          <w:snapToGrid w:val="0"/>
          <w:kern w:val="0"/>
        </w:rPr>
        <w:t>1.10.1  本工程不召开比选预备会。</w:t>
      </w:r>
    </w:p>
    <w:p>
      <w:pPr>
        <w:pStyle w:val="5"/>
        <w:snapToGrid w:val="0"/>
        <w:spacing w:line="440" w:lineRule="exact"/>
        <w:rPr>
          <w:rFonts w:ascii="宋体" w:hAnsi="宋体" w:eastAsia="宋体" w:cs="宋体"/>
          <w:snapToGrid w:val="0"/>
        </w:rPr>
      </w:pPr>
      <w:bookmarkStart w:id="111" w:name="_Toc431287056"/>
      <w:bookmarkStart w:id="112" w:name="_Toc11166826"/>
      <w:r>
        <w:rPr>
          <w:rFonts w:hint="eastAsia" w:ascii="宋体" w:hAnsi="宋体" w:eastAsia="宋体" w:cs="宋体"/>
          <w:snapToGrid w:val="0"/>
        </w:rPr>
        <w:t>1.11 分包</w:t>
      </w:r>
      <w:bookmarkEnd w:id="110"/>
      <w:bookmarkEnd w:id="111"/>
      <w:bookmarkEnd w:id="112"/>
    </w:p>
    <w:p>
      <w:pPr>
        <w:autoSpaceDE w:val="0"/>
        <w:autoSpaceDN w:val="0"/>
        <w:adjustRightInd w:val="0"/>
        <w:snapToGrid w:val="0"/>
        <w:spacing w:line="440" w:lineRule="exact"/>
        <w:ind w:firstLine="424" w:firstLineChars="202"/>
        <w:jc w:val="left"/>
        <w:rPr>
          <w:rFonts w:ascii="宋体" w:hAnsi="宋体" w:cs="宋体"/>
          <w:snapToGrid w:val="0"/>
          <w:kern w:val="0"/>
        </w:rPr>
      </w:pPr>
      <w:bookmarkStart w:id="113" w:name="_Toc11166828"/>
      <w:bookmarkStart w:id="114" w:name="_Toc431287058"/>
      <w:bookmarkStart w:id="115" w:name="_Toc200513139"/>
      <w:r>
        <w:rPr>
          <w:rFonts w:hint="eastAsia" w:ascii="宋体" w:hAnsi="宋体" w:cs="宋体"/>
          <w:snapToGrid w:val="0"/>
          <w:kern w:val="0"/>
        </w:rPr>
        <w:t>1.11.1 本项目不允许分包。</w:t>
      </w:r>
    </w:p>
    <w:p>
      <w:pPr>
        <w:autoSpaceDE w:val="0"/>
        <w:autoSpaceDN w:val="0"/>
        <w:adjustRightInd w:val="0"/>
        <w:snapToGrid w:val="0"/>
        <w:spacing w:line="440" w:lineRule="exact"/>
        <w:ind w:firstLine="424" w:firstLineChars="202"/>
        <w:jc w:val="left"/>
        <w:rPr>
          <w:rFonts w:ascii="宋体" w:hAnsi="宋体" w:cs="宋体"/>
          <w:snapToGrid w:val="0"/>
          <w:kern w:val="0"/>
        </w:rPr>
      </w:pPr>
      <w:r>
        <w:rPr>
          <w:rFonts w:hint="eastAsia" w:ascii="宋体" w:hAnsi="宋体" w:cs="宋体"/>
          <w:snapToGrid w:val="0"/>
          <w:kern w:val="0"/>
        </w:rPr>
        <w:t>1.11.2 中标人不得向他人转让中标项目。</w:t>
      </w:r>
    </w:p>
    <w:p>
      <w:pPr>
        <w:pStyle w:val="5"/>
        <w:snapToGrid w:val="0"/>
        <w:spacing w:line="440" w:lineRule="exact"/>
        <w:rPr>
          <w:rFonts w:ascii="宋体" w:hAnsi="宋体" w:eastAsia="宋体" w:cs="宋体"/>
          <w:snapToGrid w:val="0"/>
        </w:rPr>
      </w:pPr>
      <w:r>
        <w:rPr>
          <w:rFonts w:hint="eastAsia" w:ascii="宋体" w:hAnsi="宋体" w:eastAsia="宋体" w:cs="宋体"/>
          <w:snapToGrid w:val="0"/>
        </w:rPr>
        <w:t>1.12 偏离</w:t>
      </w:r>
      <w:bookmarkEnd w:id="113"/>
      <w:bookmarkEnd w:id="114"/>
      <w:bookmarkEnd w:id="115"/>
    </w:p>
    <w:p>
      <w:pPr>
        <w:autoSpaceDE w:val="0"/>
        <w:autoSpaceDN w:val="0"/>
        <w:adjustRightInd w:val="0"/>
        <w:snapToGrid w:val="0"/>
        <w:spacing w:line="440" w:lineRule="exact"/>
        <w:ind w:firstLine="426"/>
        <w:jc w:val="left"/>
        <w:rPr>
          <w:rFonts w:ascii="宋体" w:hAnsi="宋体" w:cs="宋体"/>
          <w:snapToGrid w:val="0"/>
          <w:kern w:val="0"/>
        </w:rPr>
      </w:pPr>
      <w:bookmarkStart w:id="116" w:name="_Toc200513140"/>
      <w:r>
        <w:rPr>
          <w:rFonts w:hint="eastAsia" w:ascii="宋体" w:hAnsi="宋体" w:cs="宋体"/>
          <w:snapToGrid w:val="0"/>
          <w:kern w:val="0"/>
        </w:rPr>
        <w:t>不允许偏离。</w:t>
      </w:r>
    </w:p>
    <w:p>
      <w:pPr>
        <w:pStyle w:val="4"/>
        <w:numPr>
          <w:ilvl w:val="0"/>
          <w:numId w:val="12"/>
        </w:numPr>
        <w:spacing w:line="440" w:lineRule="exact"/>
        <w:rPr>
          <w:rFonts w:ascii="宋体" w:hAnsi="宋体" w:eastAsia="宋体" w:cs="宋体"/>
          <w:snapToGrid w:val="0"/>
          <w:spacing w:val="0"/>
          <w:w w:val="100"/>
        </w:rPr>
      </w:pPr>
      <w:bookmarkStart w:id="117" w:name="_Toc431287059"/>
      <w:bookmarkStart w:id="118" w:name="_Toc5930"/>
      <w:bookmarkStart w:id="119" w:name="_Toc26795"/>
      <w:bookmarkStart w:id="120" w:name="_Toc20037"/>
      <w:bookmarkStart w:id="121" w:name="_Toc3486"/>
      <w:bookmarkStart w:id="122" w:name="_Toc11166829"/>
      <w:r>
        <w:rPr>
          <w:rFonts w:hint="eastAsia" w:ascii="宋体" w:hAnsi="宋体" w:eastAsia="宋体" w:cs="宋体"/>
          <w:snapToGrid w:val="0"/>
          <w:spacing w:val="0"/>
          <w:w w:val="100"/>
        </w:rPr>
        <w:t xml:space="preserve"> 比选文件</w:t>
      </w:r>
      <w:bookmarkEnd w:id="116"/>
      <w:bookmarkEnd w:id="117"/>
      <w:bookmarkEnd w:id="118"/>
      <w:bookmarkEnd w:id="119"/>
      <w:bookmarkEnd w:id="120"/>
      <w:bookmarkEnd w:id="121"/>
      <w:bookmarkEnd w:id="122"/>
    </w:p>
    <w:p>
      <w:pPr>
        <w:pStyle w:val="5"/>
        <w:snapToGrid w:val="0"/>
        <w:spacing w:line="440" w:lineRule="exact"/>
        <w:rPr>
          <w:rFonts w:ascii="宋体" w:hAnsi="宋体" w:eastAsia="宋体" w:cs="宋体"/>
          <w:snapToGrid w:val="0"/>
        </w:rPr>
      </w:pPr>
      <w:bookmarkStart w:id="123" w:name="_Toc431287060"/>
      <w:bookmarkStart w:id="124" w:name="_Toc11166830"/>
      <w:bookmarkStart w:id="125" w:name="_Toc200513141"/>
      <w:r>
        <w:rPr>
          <w:rFonts w:hint="eastAsia" w:ascii="宋体" w:hAnsi="宋体" w:eastAsia="宋体" w:cs="宋体"/>
          <w:snapToGrid w:val="0"/>
        </w:rPr>
        <w:t>2.1 比选文件的组成</w:t>
      </w:r>
      <w:bookmarkEnd w:id="123"/>
      <w:bookmarkEnd w:id="124"/>
      <w:bookmarkEnd w:id="125"/>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本比选文件包括：</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（1）比选公告；</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（2）投标人须知；</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（3）评标办法；</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（4）合同条款及格式；</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（5）技术标准和要求；</w:t>
      </w:r>
    </w:p>
    <w:p>
      <w:pPr>
        <w:autoSpaceDE w:val="0"/>
        <w:autoSpaceDN w:val="0"/>
        <w:adjustRightInd w:val="0"/>
        <w:snapToGrid w:val="0"/>
        <w:spacing w:line="440" w:lineRule="exact"/>
        <w:ind w:left="359" w:leftChars="171"/>
        <w:jc w:val="left"/>
        <w:rPr>
          <w:rFonts w:ascii="宋体" w:hAnsi="宋体" w:cs="宋体"/>
          <w:snapToGrid w:val="0"/>
          <w:kern w:val="0"/>
        </w:rPr>
      </w:pPr>
      <w:r>
        <w:rPr>
          <w:rFonts w:hint="eastAsia" w:ascii="宋体" w:hAnsi="宋体" w:cs="宋体"/>
          <w:snapToGrid w:val="0"/>
          <w:kern w:val="0"/>
        </w:rPr>
        <w:t>（6）投标文件格式。</w:t>
      </w:r>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根据本章第1.10款、第2.2款对比选文件所作的澄清、修改，构成比选文件的组成部分。</w:t>
      </w:r>
    </w:p>
    <w:p>
      <w:pPr>
        <w:pStyle w:val="5"/>
        <w:snapToGrid w:val="0"/>
        <w:spacing w:line="440" w:lineRule="exact"/>
        <w:rPr>
          <w:rFonts w:ascii="宋体" w:hAnsi="宋体" w:eastAsia="宋体" w:cs="宋体"/>
          <w:snapToGrid w:val="0"/>
        </w:rPr>
      </w:pPr>
      <w:bookmarkStart w:id="126" w:name="_Toc431287061"/>
      <w:bookmarkStart w:id="127" w:name="_Toc200513142"/>
      <w:bookmarkStart w:id="128" w:name="_Toc11166831"/>
      <w:r>
        <w:rPr>
          <w:rFonts w:hint="eastAsia" w:ascii="宋体" w:hAnsi="宋体" w:eastAsia="宋体" w:cs="宋体"/>
          <w:snapToGrid w:val="0"/>
        </w:rPr>
        <w:t>2.2  比选文件的澄清</w:t>
      </w:r>
      <w:bookmarkEnd w:id="126"/>
      <w:bookmarkEnd w:id="127"/>
      <w:bookmarkEnd w:id="128"/>
    </w:p>
    <w:p>
      <w:pPr>
        <w:autoSpaceDE w:val="0"/>
        <w:autoSpaceDN w:val="0"/>
        <w:adjustRightInd w:val="0"/>
        <w:snapToGrid w:val="0"/>
        <w:spacing w:line="440" w:lineRule="exact"/>
        <w:ind w:firstLine="420"/>
        <w:rPr>
          <w:rFonts w:ascii="宋体" w:hAnsi="宋体" w:cs="宋体"/>
          <w:snapToGrid w:val="0"/>
          <w:kern w:val="0"/>
          <w:szCs w:val="21"/>
        </w:rPr>
      </w:pPr>
      <w:bookmarkStart w:id="129" w:name="_Toc200513143"/>
      <w:r>
        <w:rPr>
          <w:rFonts w:hint="eastAsia" w:ascii="宋体" w:hAnsi="宋体" w:cs="宋体"/>
          <w:snapToGrid w:val="0"/>
          <w:kern w:val="0"/>
          <w:szCs w:val="21"/>
        </w:rPr>
        <w:t xml:space="preserve">2.2.1 </w:t>
      </w:r>
      <w:r>
        <w:fldChar w:fldCharType="begin"/>
      </w:r>
      <w:r>
        <w:instrText xml:space="preserve"> HYPERLINK "mailto:比选申请人应仔细阅读和检查比选文件的全部内容。如发现缺页或附件不全，应及时向比选人提出，以便补齐。如有疑问，应在比选申请人须知前附表规定的时间前以以书面形式向比选人或比选代理机构提出或将质疑书扫描件提交至招标代理机构邮箱839749462@qq.com。" </w:instrText>
      </w:r>
      <w:r>
        <w:fldChar w:fldCharType="separate"/>
      </w:r>
      <w:r>
        <w:rPr>
          <w:rFonts w:hint="eastAsia" w:ascii="宋体" w:hAnsi="宋体" w:cs="宋体"/>
          <w:snapToGrid w:val="0"/>
          <w:kern w:val="0"/>
          <w:szCs w:val="21"/>
        </w:rPr>
        <w:t>投标人应仔细阅读和检查比选文件的全部内容。如发现缺页或附件不全，应及时向比选人提出，以便补齐。如有疑问，应在投标人须知前附表规定的时间前以以书面形式向比选人或比选代理机构提出或将质疑书扫描件提交至比选代理机构邮箱2471230833@qq.com。</w:t>
      </w:r>
      <w:r>
        <w:rPr>
          <w:rFonts w:hint="eastAsia" w:ascii="宋体" w:hAnsi="宋体" w:cs="宋体"/>
          <w:snapToGrid w:val="0"/>
          <w:kern w:val="0"/>
          <w:szCs w:val="21"/>
        </w:rPr>
        <w:fldChar w:fldCharType="end"/>
      </w:r>
    </w:p>
    <w:p>
      <w:pPr>
        <w:autoSpaceDE w:val="0"/>
        <w:autoSpaceDN w:val="0"/>
        <w:adjustRightInd w:val="0"/>
        <w:snapToGrid w:val="0"/>
        <w:spacing w:line="440" w:lineRule="exact"/>
        <w:ind w:firstLine="420"/>
        <w:rPr>
          <w:rFonts w:ascii="宋体" w:hAnsi="宋体" w:cs="宋体"/>
          <w:snapToGrid w:val="0"/>
          <w:kern w:val="0"/>
          <w:szCs w:val="21"/>
        </w:rPr>
      </w:pPr>
      <w:r>
        <w:rPr>
          <w:rFonts w:hint="eastAsia" w:ascii="宋体" w:hAnsi="宋体" w:cs="宋体"/>
          <w:snapToGrid w:val="0"/>
          <w:kern w:val="0"/>
          <w:szCs w:val="21"/>
        </w:rPr>
        <w:t>2.2.2 比选文件的澄清将在投标人须知前附表规定的澄清截止时间前将答疑澄清发到投标人邮箱，但不指明澄清问题的来源。</w:t>
      </w:r>
    </w:p>
    <w:bookmarkEnd w:id="129"/>
    <w:p>
      <w:pPr>
        <w:pStyle w:val="4"/>
        <w:spacing w:line="440" w:lineRule="exact"/>
        <w:rPr>
          <w:rFonts w:ascii="宋体" w:hAnsi="宋体" w:eastAsia="宋体" w:cs="宋体"/>
          <w:snapToGrid w:val="0"/>
          <w:spacing w:val="0"/>
          <w:w w:val="100"/>
        </w:rPr>
      </w:pPr>
      <w:bookmarkStart w:id="130" w:name="_Toc11166832"/>
      <w:bookmarkStart w:id="131" w:name="_Toc431287063"/>
      <w:bookmarkStart w:id="132" w:name="_Toc14853"/>
      <w:bookmarkStart w:id="133" w:name="_Toc26718"/>
      <w:bookmarkStart w:id="134" w:name="_Toc200513144"/>
      <w:bookmarkStart w:id="135" w:name="_Toc25491"/>
      <w:bookmarkStart w:id="136" w:name="_Toc21449"/>
      <w:r>
        <w:rPr>
          <w:rFonts w:hint="eastAsia" w:ascii="宋体" w:hAnsi="宋体" w:eastAsia="宋体" w:cs="宋体"/>
          <w:snapToGrid w:val="0"/>
          <w:spacing w:val="0"/>
          <w:w w:val="100"/>
        </w:rPr>
        <w:t xml:space="preserve">3.  </w:t>
      </w:r>
      <w:bookmarkEnd w:id="130"/>
      <w:bookmarkEnd w:id="131"/>
      <w:bookmarkEnd w:id="132"/>
      <w:bookmarkEnd w:id="133"/>
      <w:bookmarkEnd w:id="134"/>
      <w:r>
        <w:rPr>
          <w:rFonts w:hint="eastAsia" w:ascii="宋体" w:hAnsi="宋体" w:eastAsia="宋体" w:cs="宋体"/>
          <w:snapToGrid w:val="0"/>
          <w:spacing w:val="0"/>
          <w:w w:val="100"/>
        </w:rPr>
        <w:t>投标文件</w:t>
      </w:r>
      <w:bookmarkEnd w:id="135"/>
      <w:bookmarkEnd w:id="136"/>
    </w:p>
    <w:p>
      <w:pPr>
        <w:pStyle w:val="5"/>
        <w:snapToGrid w:val="0"/>
        <w:spacing w:line="440" w:lineRule="exact"/>
        <w:rPr>
          <w:rFonts w:ascii="宋体" w:hAnsi="宋体" w:eastAsia="宋体" w:cs="宋体"/>
          <w:snapToGrid w:val="0"/>
        </w:rPr>
      </w:pPr>
      <w:bookmarkStart w:id="137" w:name="_Toc11166833"/>
      <w:bookmarkStart w:id="138" w:name="_Toc431287064"/>
      <w:bookmarkStart w:id="139" w:name="_Toc200513145"/>
      <w:r>
        <w:rPr>
          <w:rFonts w:hint="eastAsia" w:ascii="宋体" w:hAnsi="宋体" w:eastAsia="宋体" w:cs="宋体"/>
          <w:snapToGrid w:val="0"/>
        </w:rPr>
        <w:t>3.1  投标文件的组成</w:t>
      </w:r>
      <w:bookmarkEnd w:id="137"/>
      <w:bookmarkEnd w:id="138"/>
      <w:bookmarkEnd w:id="139"/>
    </w:p>
    <w:p>
      <w:pPr>
        <w:autoSpaceDE w:val="0"/>
        <w:autoSpaceDN w:val="0"/>
        <w:adjustRightInd w:val="0"/>
        <w:snapToGrid w:val="0"/>
        <w:spacing w:line="440" w:lineRule="exact"/>
        <w:ind w:left="359" w:leftChars="171" w:firstLine="420" w:firstLineChars="200"/>
        <w:jc w:val="left"/>
        <w:rPr>
          <w:rFonts w:ascii="宋体" w:hAnsi="宋体" w:cs="宋体"/>
          <w:snapToGrid w:val="0"/>
          <w:kern w:val="0"/>
        </w:rPr>
      </w:pPr>
      <w:bookmarkStart w:id="140" w:name="_Toc11166834"/>
      <w:bookmarkStart w:id="141" w:name="_Toc200513146"/>
      <w:bookmarkStart w:id="142" w:name="_Toc431287065"/>
      <w:r>
        <w:rPr>
          <w:rFonts w:hint="eastAsia" w:ascii="宋体" w:hAnsi="宋体" w:cs="宋体"/>
          <w:snapToGrid w:val="0"/>
          <w:kern w:val="0"/>
        </w:rPr>
        <w:t>详见第八章“投标文件格式”，投标人在评审过程中作出的符合法律法规和比选文件规定的澄清确认，构成投标文件的组成部分。</w:t>
      </w:r>
    </w:p>
    <w:p>
      <w:pPr>
        <w:pStyle w:val="5"/>
        <w:snapToGrid w:val="0"/>
        <w:spacing w:line="440" w:lineRule="exact"/>
        <w:rPr>
          <w:rFonts w:ascii="宋体" w:hAnsi="宋体" w:eastAsia="宋体" w:cs="宋体"/>
          <w:snapToGrid w:val="0"/>
        </w:rPr>
      </w:pPr>
      <w:r>
        <w:rPr>
          <w:rFonts w:hint="eastAsia" w:ascii="宋体" w:hAnsi="宋体" w:eastAsia="宋体" w:cs="宋体"/>
          <w:snapToGrid w:val="0"/>
        </w:rPr>
        <w:t>3.2  投标报价</w:t>
      </w:r>
      <w:bookmarkEnd w:id="140"/>
      <w:bookmarkEnd w:id="141"/>
      <w:bookmarkEnd w:id="142"/>
    </w:p>
    <w:p>
      <w:pPr>
        <w:autoSpaceDE w:val="0"/>
        <w:autoSpaceDN w:val="0"/>
        <w:adjustRightInd w:val="0"/>
        <w:snapToGrid w:val="0"/>
        <w:spacing w:line="440" w:lineRule="exact"/>
        <w:ind w:firstLine="420" w:firstLineChars="200"/>
        <w:jc w:val="left"/>
        <w:rPr>
          <w:rFonts w:ascii="宋体" w:hAnsi="宋体" w:cs="宋体"/>
          <w:snapToGrid w:val="0"/>
          <w:kern w:val="0"/>
        </w:rPr>
      </w:pPr>
      <w:r>
        <w:rPr>
          <w:rFonts w:hint="eastAsia" w:ascii="宋体" w:hAnsi="宋体" w:cs="宋体"/>
          <w:snapToGrid w:val="0"/>
          <w:kern w:val="0"/>
        </w:rPr>
        <w:t>3.2.1投标人应按第八章“投标文件格式”规定的格式填写。</w:t>
      </w:r>
    </w:p>
    <w:p>
      <w:pPr>
        <w:pStyle w:val="5"/>
        <w:snapToGrid w:val="0"/>
        <w:spacing w:line="440" w:lineRule="exact"/>
        <w:rPr>
          <w:rFonts w:ascii="宋体" w:hAnsi="宋体" w:eastAsia="宋体" w:cs="宋体"/>
          <w:snapToGrid w:val="0"/>
        </w:rPr>
      </w:pPr>
      <w:bookmarkStart w:id="143" w:name="_Toc200513147"/>
      <w:bookmarkStart w:id="144" w:name="_Toc11166835"/>
      <w:bookmarkStart w:id="145" w:name="_Toc431287066"/>
      <w:r>
        <w:rPr>
          <w:rFonts w:hint="eastAsia" w:ascii="宋体" w:hAnsi="宋体" w:eastAsia="宋体" w:cs="宋体"/>
          <w:snapToGrid w:val="0"/>
        </w:rPr>
        <w:t>3.3  投标有效期</w:t>
      </w:r>
      <w:bookmarkEnd w:id="143"/>
      <w:bookmarkEnd w:id="144"/>
      <w:bookmarkEnd w:id="145"/>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3.3.1 在投标人须知前附表规定的投标有效期内，投标人不得要求撤销或修改其投标文件。</w:t>
      </w:r>
    </w:p>
    <w:p>
      <w:pPr>
        <w:autoSpaceDE w:val="0"/>
        <w:autoSpaceDN w:val="0"/>
        <w:adjustRightInd w:val="0"/>
        <w:snapToGrid w:val="0"/>
        <w:spacing w:line="440" w:lineRule="exact"/>
        <w:ind w:firstLine="420"/>
        <w:rPr>
          <w:rFonts w:ascii="宋体" w:hAnsi="宋体" w:cs="宋体"/>
          <w:snapToGrid w:val="0"/>
          <w:kern w:val="0"/>
        </w:rPr>
      </w:pPr>
      <w:r>
        <w:rPr>
          <w:rFonts w:hint="eastAsia" w:ascii="宋体" w:hAnsi="宋体" w:cs="宋体"/>
          <w:snapToGrid w:val="0"/>
          <w:kern w:val="0"/>
        </w:rPr>
        <w:t>3.3.2 出现特殊情况需要延长投标有效期的，比选人以书面形式通知所有投标人延长投标有效期。投标人同意延长的，应相应延长其投标保证金的有效期，但不得要求或被允许修改或撤销其投标文件；投标人拒绝延长的，其比选失效，但投标人有权收回其投标保证金。</w:t>
      </w:r>
    </w:p>
    <w:p>
      <w:pPr>
        <w:pStyle w:val="5"/>
        <w:snapToGrid w:val="0"/>
        <w:spacing w:line="440" w:lineRule="exact"/>
        <w:rPr>
          <w:rFonts w:ascii="宋体" w:hAnsi="宋体" w:eastAsia="宋体" w:cs="宋体"/>
          <w:snapToGrid w:val="0"/>
        </w:rPr>
      </w:pPr>
      <w:bookmarkStart w:id="146" w:name="_Toc200513148"/>
      <w:bookmarkStart w:id="147" w:name="_Toc431287067"/>
      <w:bookmarkStart w:id="148" w:name="_Toc11166836"/>
      <w:r>
        <w:rPr>
          <w:rFonts w:hint="eastAsia" w:ascii="宋体" w:hAnsi="宋体" w:eastAsia="宋体" w:cs="宋体"/>
          <w:snapToGrid w:val="0"/>
        </w:rPr>
        <w:t xml:space="preserve">3.4  </w:t>
      </w:r>
      <w:bookmarkEnd w:id="146"/>
      <w:bookmarkEnd w:id="147"/>
      <w:bookmarkEnd w:id="148"/>
      <w:r>
        <w:rPr>
          <w:rFonts w:hint="eastAsia" w:ascii="宋体" w:hAnsi="宋体" w:eastAsia="宋体" w:cs="宋体"/>
          <w:snapToGrid w:val="0"/>
        </w:rPr>
        <w:t>投标保证金</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bookmarkStart w:id="149" w:name="_Toc200513150"/>
      <w:r>
        <w:rPr>
          <w:rFonts w:hint="eastAsia" w:ascii="宋体" w:hAnsi="宋体" w:cs="宋体"/>
          <w:snapToGrid w:val="0"/>
          <w:kern w:val="0"/>
          <w:position w:val="-2"/>
          <w:szCs w:val="21"/>
        </w:rPr>
        <w:t>3.4.1 投标人在递交投标文件的同时，应按投标人须知前附表规定的金额、担保形式递交投标保证金，并作为其投标文件的组成部分。</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3.4.2 投标人不按本章第 3.4.1 项要求提交投标保证金的，其投标文件作否决投标处理。</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3.4.3 投标保证金退还：见投标人须知前附表。</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3.4.4 有下列情形之一的，投标保证金将不予退还：</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（1）投标人在规定的投标有效期内撤销或修改其投标文件；</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（2）中标人在收到中标通知书后，无正当理由拒签合同协议书或未按比选文件规定提交履约担保。</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（3）法律法规和比选文件规定的其他情形。</w:t>
      </w:r>
    </w:p>
    <w:p>
      <w:pPr>
        <w:pStyle w:val="5"/>
        <w:snapToGrid w:val="0"/>
        <w:spacing w:line="440" w:lineRule="exact"/>
        <w:rPr>
          <w:rFonts w:ascii="宋体" w:hAnsi="宋体" w:eastAsia="宋体" w:cs="宋体"/>
          <w:snapToGrid w:val="0"/>
        </w:rPr>
      </w:pPr>
      <w:bookmarkStart w:id="150" w:name="_Toc11166837"/>
      <w:bookmarkStart w:id="151" w:name="_Toc431287068"/>
      <w:r>
        <w:rPr>
          <w:rFonts w:hint="eastAsia" w:ascii="宋体" w:hAnsi="宋体" w:eastAsia="宋体" w:cs="宋体"/>
          <w:snapToGrid w:val="0"/>
        </w:rPr>
        <w:t>3.5  资格审查资料</w:t>
      </w:r>
      <w:bookmarkEnd w:id="149"/>
      <w:bookmarkEnd w:id="150"/>
      <w:bookmarkEnd w:id="151"/>
    </w:p>
    <w:p>
      <w:pPr>
        <w:autoSpaceDE w:val="0"/>
        <w:autoSpaceDN w:val="0"/>
        <w:adjustRightInd w:val="0"/>
        <w:snapToGrid w:val="0"/>
        <w:spacing w:line="440" w:lineRule="exact"/>
        <w:ind w:firstLine="420" w:firstLineChars="200"/>
        <w:jc w:val="left"/>
        <w:rPr>
          <w:rFonts w:ascii="宋体" w:hAnsi="宋体" w:cs="宋体"/>
          <w:snapToGrid w:val="0"/>
          <w:kern w:val="0"/>
          <w:szCs w:val="21"/>
        </w:rPr>
      </w:pPr>
      <w:bookmarkStart w:id="152" w:name="_Toc200513151"/>
      <w:r>
        <w:rPr>
          <w:rFonts w:hint="eastAsia" w:ascii="宋体" w:hAnsi="宋体" w:cs="宋体"/>
          <w:snapToGrid w:val="0"/>
          <w:kern w:val="0"/>
          <w:szCs w:val="21"/>
        </w:rPr>
        <w:t xml:space="preserve"> 具体详见投标人须知前附表1.4.1条的规定。</w:t>
      </w:r>
    </w:p>
    <w:p>
      <w:pPr>
        <w:pStyle w:val="5"/>
        <w:snapToGrid w:val="0"/>
        <w:spacing w:line="440" w:lineRule="exact"/>
        <w:rPr>
          <w:rFonts w:ascii="宋体" w:hAnsi="宋体" w:eastAsia="宋体" w:cs="宋体"/>
          <w:snapToGrid w:val="0"/>
        </w:rPr>
      </w:pPr>
      <w:bookmarkStart w:id="153" w:name="_Toc431287069"/>
      <w:bookmarkStart w:id="154" w:name="_Toc11166838"/>
      <w:r>
        <w:rPr>
          <w:rFonts w:hint="eastAsia" w:ascii="宋体" w:hAnsi="宋体" w:eastAsia="宋体" w:cs="宋体"/>
          <w:snapToGrid w:val="0"/>
        </w:rPr>
        <w:t>3.6  备选投标方案</w:t>
      </w:r>
      <w:bookmarkEnd w:id="152"/>
      <w:bookmarkEnd w:id="153"/>
      <w:bookmarkEnd w:id="154"/>
    </w:p>
    <w:p>
      <w:pPr>
        <w:autoSpaceDE w:val="0"/>
        <w:autoSpaceDN w:val="0"/>
        <w:adjustRightInd w:val="0"/>
        <w:snapToGrid w:val="0"/>
        <w:spacing w:line="440" w:lineRule="exact"/>
        <w:ind w:firstLine="420"/>
        <w:rPr>
          <w:rFonts w:ascii="宋体" w:hAnsi="宋体" w:cs="宋体"/>
          <w:snapToGrid w:val="0"/>
          <w:kern w:val="0"/>
        </w:rPr>
      </w:pPr>
      <w:r>
        <w:rPr>
          <w:rFonts w:hint="eastAsia" w:ascii="宋体" w:hAnsi="宋体" w:cs="宋体"/>
          <w:snapToGrid w:val="0"/>
          <w:kern w:val="0"/>
        </w:rPr>
        <w:t>投标人不得递交备选投标方案。</w:t>
      </w:r>
    </w:p>
    <w:p>
      <w:pPr>
        <w:pStyle w:val="5"/>
        <w:snapToGrid w:val="0"/>
        <w:spacing w:line="440" w:lineRule="exact"/>
        <w:rPr>
          <w:rFonts w:ascii="宋体" w:hAnsi="宋体" w:eastAsia="宋体" w:cs="宋体"/>
          <w:snapToGrid w:val="0"/>
        </w:rPr>
      </w:pPr>
      <w:bookmarkStart w:id="155" w:name="_Toc11166839"/>
      <w:bookmarkStart w:id="156" w:name="_Toc431287070"/>
      <w:r>
        <w:rPr>
          <w:rFonts w:hint="eastAsia" w:ascii="宋体" w:hAnsi="宋体" w:eastAsia="宋体" w:cs="宋体"/>
          <w:snapToGrid w:val="0"/>
        </w:rPr>
        <w:t>3.7  投标文件的编制</w:t>
      </w:r>
      <w:bookmarkEnd w:id="155"/>
      <w:bookmarkEnd w:id="156"/>
    </w:p>
    <w:p>
      <w:pPr>
        <w:autoSpaceDE w:val="0"/>
        <w:autoSpaceDN w:val="0"/>
        <w:adjustRightInd w:val="0"/>
        <w:snapToGrid w:val="0"/>
        <w:spacing w:line="440" w:lineRule="exact"/>
        <w:ind w:firstLine="420"/>
        <w:rPr>
          <w:rFonts w:ascii="宋体" w:hAnsi="宋体" w:cs="宋体"/>
          <w:snapToGrid w:val="0"/>
          <w:kern w:val="0"/>
          <w:szCs w:val="21"/>
        </w:rPr>
      </w:pPr>
      <w:bookmarkStart w:id="157" w:name="_Toc200513153"/>
      <w:r>
        <w:rPr>
          <w:rFonts w:hint="eastAsia" w:ascii="宋体" w:hAnsi="宋体" w:cs="宋体"/>
          <w:snapToGrid w:val="0"/>
          <w:kern w:val="0"/>
          <w:szCs w:val="21"/>
        </w:rPr>
        <w:t>3.7.1  投标文件应按第八章“投标文件格式”进行编写，如有必要，可以增加附页，作为吧投标文件的组成部分。其中，投标函附录在满足比选文件实质性要求的基础上，可以提出比比选文件要求更有利于比选人的承诺。</w:t>
      </w:r>
    </w:p>
    <w:p>
      <w:pPr>
        <w:autoSpaceDE w:val="0"/>
        <w:autoSpaceDN w:val="0"/>
        <w:adjustRightInd w:val="0"/>
        <w:snapToGrid w:val="0"/>
        <w:spacing w:line="440" w:lineRule="exact"/>
        <w:ind w:firstLine="420"/>
        <w:jc w:val="left"/>
        <w:rPr>
          <w:rFonts w:ascii="宋体" w:hAnsi="宋体" w:cs="宋体"/>
          <w:snapToGrid w:val="0"/>
          <w:kern w:val="0"/>
          <w:szCs w:val="21"/>
        </w:rPr>
      </w:pPr>
      <w:r>
        <w:rPr>
          <w:rFonts w:hint="eastAsia" w:ascii="宋体" w:hAnsi="宋体" w:cs="宋体"/>
          <w:snapToGrid w:val="0"/>
          <w:kern w:val="0"/>
          <w:szCs w:val="21"/>
        </w:rPr>
        <w:t>3.7.2  投标文件应当对比选文件有关计划工期、投标有效期、质量要求、技术标准和要求、 比选范围等实质性内容做出响应。</w:t>
      </w:r>
    </w:p>
    <w:p>
      <w:pPr>
        <w:autoSpaceDE w:val="0"/>
        <w:autoSpaceDN w:val="0"/>
        <w:adjustRightInd w:val="0"/>
        <w:snapToGrid w:val="0"/>
        <w:spacing w:line="440" w:lineRule="exact"/>
        <w:ind w:firstLine="424" w:firstLineChars="202"/>
        <w:jc w:val="left"/>
        <w:rPr>
          <w:rFonts w:ascii="宋体" w:hAnsi="宋体" w:cs="宋体"/>
          <w:snapToGrid w:val="0"/>
          <w:kern w:val="0"/>
          <w:szCs w:val="21"/>
        </w:rPr>
      </w:pPr>
      <w:r>
        <w:rPr>
          <w:rFonts w:hint="eastAsia" w:ascii="宋体" w:hAnsi="宋体" w:cs="宋体"/>
          <w:snapToGrid w:val="0"/>
          <w:kern w:val="0"/>
          <w:position w:val="-2"/>
          <w:szCs w:val="21"/>
        </w:rPr>
        <w:t>3.7.3  投标文件应用不褪色的材料书写或打印，并由投标人的法定代表人或其委托代理</w:t>
      </w:r>
      <w:r>
        <w:rPr>
          <w:rFonts w:hint="eastAsia" w:ascii="宋体" w:hAnsi="宋体" w:cs="宋体"/>
          <w:snapToGrid w:val="0"/>
          <w:kern w:val="0"/>
          <w:szCs w:val="21"/>
        </w:rPr>
        <w:t>人签字、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napToGrid w:val="0"/>
        <w:spacing w:before="1" w:line="440" w:lineRule="exact"/>
        <w:ind w:right="-164" w:firstLine="426"/>
        <w:jc w:val="left"/>
        <w:rPr>
          <w:rFonts w:ascii="宋体" w:hAnsi="宋体" w:cs="宋体"/>
          <w:snapToGrid w:val="0"/>
          <w:kern w:val="0"/>
          <w:szCs w:val="21"/>
        </w:rPr>
      </w:pPr>
      <w:r>
        <w:rPr>
          <w:rFonts w:hint="eastAsia" w:ascii="宋体" w:hAnsi="宋体" w:cs="宋体"/>
          <w:snapToGrid w:val="0"/>
          <w:kern w:val="0"/>
          <w:szCs w:val="21"/>
        </w:rPr>
        <w:t>3.7.4  投标文件正本一份，副本份数见投标人须知前附表。正本和副本的封面上应清楚地标记“正本”或“副本”的字样，正本和副本封面均须加盖单位公章（鲜章）。当副本和正本不一致时，以正本为准。</w:t>
      </w:r>
    </w:p>
    <w:p>
      <w:pPr>
        <w:autoSpaceDE w:val="0"/>
        <w:autoSpaceDN w:val="0"/>
        <w:adjustRightInd w:val="0"/>
        <w:snapToGrid w:val="0"/>
        <w:spacing w:before="10" w:line="440" w:lineRule="exact"/>
        <w:ind w:right="-109" w:firstLine="426"/>
        <w:jc w:val="left"/>
        <w:rPr>
          <w:rFonts w:ascii="宋体" w:hAnsi="宋体" w:cs="宋体"/>
          <w:snapToGrid w:val="0"/>
          <w:kern w:val="0"/>
          <w:sz w:val="24"/>
        </w:rPr>
      </w:pPr>
      <w:r>
        <w:rPr>
          <w:rFonts w:hint="eastAsia" w:ascii="宋体" w:hAnsi="宋体" w:cs="宋体"/>
          <w:snapToGrid w:val="0"/>
          <w:kern w:val="0"/>
          <w:szCs w:val="21"/>
        </w:rPr>
        <w:t>3.7.5  投标文件的正本与副本应分别装订成册，并编制目录，具体装订要求见投标人须知前附表规定。</w:t>
      </w:r>
    </w:p>
    <w:p>
      <w:pPr>
        <w:pStyle w:val="4"/>
        <w:spacing w:line="440" w:lineRule="exact"/>
        <w:rPr>
          <w:rFonts w:ascii="宋体" w:hAnsi="宋体" w:eastAsia="宋体" w:cs="宋体"/>
          <w:snapToGrid w:val="0"/>
          <w:spacing w:val="0"/>
          <w:w w:val="100"/>
        </w:rPr>
      </w:pPr>
      <w:bookmarkStart w:id="158" w:name="_Toc3382"/>
      <w:bookmarkStart w:id="159" w:name="_Toc11166840"/>
      <w:bookmarkStart w:id="160" w:name="_Toc431287071"/>
      <w:bookmarkStart w:id="161" w:name="_Toc9941"/>
      <w:bookmarkStart w:id="162" w:name="_Toc23220"/>
      <w:bookmarkStart w:id="163" w:name="_Toc967"/>
      <w:r>
        <w:rPr>
          <w:rFonts w:hint="eastAsia" w:ascii="宋体" w:hAnsi="宋体" w:eastAsia="宋体" w:cs="宋体"/>
          <w:snapToGrid w:val="0"/>
          <w:spacing w:val="0"/>
          <w:w w:val="100"/>
        </w:rPr>
        <w:t xml:space="preserve">4.  </w:t>
      </w:r>
      <w:bookmarkEnd w:id="157"/>
      <w:bookmarkEnd w:id="158"/>
      <w:bookmarkEnd w:id="159"/>
      <w:bookmarkEnd w:id="160"/>
      <w:bookmarkEnd w:id="161"/>
      <w:r>
        <w:rPr>
          <w:rFonts w:hint="eastAsia" w:ascii="宋体" w:hAnsi="宋体" w:eastAsia="宋体" w:cs="宋体"/>
          <w:snapToGrid w:val="0"/>
          <w:spacing w:val="0"/>
          <w:w w:val="100"/>
        </w:rPr>
        <w:t>比选</w:t>
      </w:r>
      <w:bookmarkEnd w:id="162"/>
      <w:bookmarkEnd w:id="163"/>
    </w:p>
    <w:p>
      <w:pPr>
        <w:pStyle w:val="5"/>
        <w:snapToGrid w:val="0"/>
        <w:spacing w:line="440" w:lineRule="exact"/>
        <w:rPr>
          <w:rFonts w:ascii="宋体" w:hAnsi="宋体" w:eastAsia="宋体" w:cs="宋体"/>
          <w:snapToGrid w:val="0"/>
        </w:rPr>
      </w:pPr>
      <w:bookmarkStart w:id="164" w:name="_Toc200513154"/>
      <w:bookmarkStart w:id="165" w:name="_Toc431287072"/>
      <w:bookmarkStart w:id="166" w:name="_Toc11166841"/>
      <w:r>
        <w:rPr>
          <w:rFonts w:hint="eastAsia" w:ascii="宋体" w:hAnsi="宋体" w:eastAsia="宋体" w:cs="宋体"/>
          <w:snapToGrid w:val="0"/>
        </w:rPr>
        <w:t>4.1  投标文件的密封和标记</w:t>
      </w:r>
      <w:bookmarkEnd w:id="164"/>
      <w:bookmarkEnd w:id="165"/>
      <w:bookmarkEnd w:id="166"/>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bookmarkStart w:id="167" w:name="_Toc200513155"/>
      <w:r>
        <w:rPr>
          <w:rFonts w:hint="eastAsia" w:ascii="宋体" w:hAnsi="宋体" w:cs="宋体"/>
          <w:snapToGrid w:val="0"/>
          <w:kern w:val="0"/>
          <w:position w:val="-2"/>
          <w:szCs w:val="21"/>
        </w:rPr>
        <w:t>4.1.1  投标文件的正本与副本密封见投标人须知前附表。</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4.1.2  投标文件的封套上应写明的内容见投标人须知前附表。</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4.1.3  未按本章第 4.1.1 项和4.1.2项要求密封和加写标记的投标文件，比选人不予受理。</w:t>
      </w:r>
    </w:p>
    <w:p>
      <w:pPr>
        <w:pStyle w:val="5"/>
        <w:snapToGrid w:val="0"/>
        <w:spacing w:line="440" w:lineRule="exact"/>
        <w:rPr>
          <w:rFonts w:ascii="宋体" w:hAnsi="宋体" w:eastAsia="宋体" w:cs="宋体"/>
          <w:snapToGrid w:val="0"/>
        </w:rPr>
      </w:pPr>
      <w:bookmarkStart w:id="168" w:name="_Toc431287073"/>
      <w:bookmarkStart w:id="169" w:name="_Toc11166842"/>
      <w:r>
        <w:rPr>
          <w:rFonts w:hint="eastAsia" w:ascii="宋体" w:hAnsi="宋体" w:eastAsia="宋体" w:cs="宋体"/>
          <w:snapToGrid w:val="0"/>
        </w:rPr>
        <w:t>4.2  投标文件的递交</w:t>
      </w:r>
      <w:bookmarkEnd w:id="167"/>
      <w:bookmarkEnd w:id="168"/>
      <w:bookmarkEnd w:id="169"/>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bookmarkStart w:id="170" w:name="_Toc200513156"/>
      <w:bookmarkStart w:id="171" w:name="_Toc11166843"/>
      <w:bookmarkStart w:id="172" w:name="_Toc431287074"/>
      <w:r>
        <w:rPr>
          <w:rFonts w:hint="eastAsia" w:ascii="宋体" w:hAnsi="宋体" w:cs="宋体"/>
          <w:snapToGrid w:val="0"/>
          <w:kern w:val="0"/>
          <w:position w:val="-2"/>
          <w:szCs w:val="21"/>
        </w:rPr>
        <w:t>4.2.1  投标人应在本章第 2.2.2 项规定的投标截止时间前递交投标文件。</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4.2.2  投标人递交投标文件的地点：见投标人须知前附表。</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4.2.3  除投标人须知前附表另有规定外，投标人所递交的投标文件不予退还。</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4.2.4  比选人收到投标文件后，向投标人出具签收凭证。</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4.2.5  逾期送达的或者未送达指定地点的投标文件，比选人不予受理</w:t>
      </w:r>
    </w:p>
    <w:p>
      <w:pPr>
        <w:pStyle w:val="5"/>
        <w:snapToGrid w:val="0"/>
        <w:spacing w:line="440" w:lineRule="exact"/>
        <w:rPr>
          <w:rFonts w:ascii="宋体" w:hAnsi="宋体" w:eastAsia="宋体" w:cs="宋体"/>
          <w:snapToGrid w:val="0"/>
        </w:rPr>
      </w:pPr>
      <w:r>
        <w:rPr>
          <w:rFonts w:hint="eastAsia" w:ascii="宋体" w:hAnsi="宋体" w:eastAsia="宋体" w:cs="宋体"/>
          <w:snapToGrid w:val="0"/>
        </w:rPr>
        <w:t>4.3  投标文件的修改与撤回</w:t>
      </w:r>
      <w:bookmarkEnd w:id="170"/>
      <w:bookmarkEnd w:id="171"/>
      <w:bookmarkEnd w:id="172"/>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4.3.1  在本章第2.2.2项规定的投标截止时间前，投标人可以修改或撤回已递交的投标文件，但应以书面形式通知比选人。</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4.3.2  投标人修改或撤回已递交投标文件的书面通知应按照本章第3.7.3项的要求签字或盖章。比选人收到书面通知后，向投标人出具签收凭证。</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r>
        <w:rPr>
          <w:rFonts w:hint="eastAsia" w:ascii="宋体" w:hAnsi="宋体" w:cs="宋体"/>
          <w:snapToGrid w:val="0"/>
          <w:kern w:val="0"/>
          <w:position w:val="-2"/>
          <w:szCs w:val="21"/>
        </w:rPr>
        <w:t>4.3.3  修改的内容为投标文件的组成部分。修改的投标文件应按照本章第3条、第4条规定进行编制、密封、标记和递交，并标明“修改”字样。</w:t>
      </w:r>
    </w:p>
    <w:p>
      <w:pPr>
        <w:pStyle w:val="4"/>
        <w:spacing w:line="440" w:lineRule="exact"/>
        <w:rPr>
          <w:rFonts w:ascii="宋体" w:hAnsi="宋体" w:eastAsia="宋体" w:cs="宋体"/>
          <w:snapToGrid w:val="0"/>
          <w:spacing w:val="0"/>
          <w:w w:val="100"/>
        </w:rPr>
      </w:pPr>
      <w:bookmarkStart w:id="173" w:name="_Toc1753"/>
      <w:bookmarkStart w:id="174" w:name="_Toc22335"/>
      <w:bookmarkStart w:id="175" w:name="_Toc200513157"/>
      <w:bookmarkStart w:id="176" w:name="_Toc11166844"/>
      <w:bookmarkStart w:id="177" w:name="_Toc644"/>
      <w:bookmarkStart w:id="178" w:name="_Toc28235"/>
      <w:bookmarkStart w:id="179" w:name="_Toc431287075"/>
      <w:r>
        <w:rPr>
          <w:rFonts w:hint="eastAsia" w:ascii="宋体" w:hAnsi="宋体" w:eastAsia="宋体" w:cs="宋体"/>
          <w:snapToGrid w:val="0"/>
          <w:spacing w:val="0"/>
          <w:w w:val="100"/>
        </w:rPr>
        <w:t>5.  开标</w:t>
      </w:r>
      <w:bookmarkEnd w:id="173"/>
      <w:bookmarkEnd w:id="174"/>
      <w:bookmarkEnd w:id="175"/>
      <w:bookmarkEnd w:id="176"/>
      <w:bookmarkEnd w:id="177"/>
      <w:bookmarkEnd w:id="178"/>
      <w:bookmarkEnd w:id="179"/>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bookmarkStart w:id="180" w:name="_Toc200513160"/>
      <w:r>
        <w:rPr>
          <w:rFonts w:hint="eastAsia" w:ascii="宋体" w:hAnsi="宋体" w:cs="宋体"/>
          <w:snapToGrid w:val="0"/>
          <w:kern w:val="0"/>
          <w:position w:val="-2"/>
          <w:szCs w:val="21"/>
        </w:rPr>
        <w:t>5.1 开标时间和地点:详见第二章投标人须知前附表；</w:t>
      </w:r>
    </w:p>
    <w:p>
      <w:pPr>
        <w:autoSpaceDE w:val="0"/>
        <w:autoSpaceDN w:val="0"/>
        <w:adjustRightInd w:val="0"/>
        <w:snapToGrid w:val="0"/>
        <w:spacing w:line="440" w:lineRule="exact"/>
        <w:ind w:firstLine="424" w:firstLineChars="202"/>
        <w:jc w:val="left"/>
        <w:rPr>
          <w:rFonts w:ascii="宋体" w:hAnsi="宋体" w:cs="宋体"/>
          <w:snapToGrid w:val="0"/>
          <w:kern w:val="0"/>
          <w:position w:val="-2"/>
          <w:szCs w:val="21"/>
        </w:rPr>
      </w:pPr>
      <w:bookmarkStart w:id="181" w:name="_bookmark56"/>
      <w:bookmarkEnd w:id="181"/>
      <w:r>
        <w:rPr>
          <w:rFonts w:hint="eastAsia" w:ascii="宋体" w:hAnsi="宋体" w:cs="宋体"/>
          <w:snapToGrid w:val="0"/>
          <w:kern w:val="0"/>
          <w:position w:val="-2"/>
          <w:szCs w:val="21"/>
        </w:rPr>
        <w:t>5.2 开标程序:详见第二章投标人须知前附表。</w:t>
      </w:r>
    </w:p>
    <w:p>
      <w:pPr>
        <w:pStyle w:val="4"/>
        <w:spacing w:line="440" w:lineRule="exact"/>
        <w:textAlignment w:val="baseline"/>
        <w:rPr>
          <w:rFonts w:ascii="宋体" w:hAnsi="宋体" w:eastAsia="宋体" w:cs="宋体"/>
          <w:snapToGrid w:val="0"/>
          <w:spacing w:val="0"/>
          <w:w w:val="100"/>
        </w:rPr>
      </w:pPr>
      <w:bookmarkStart w:id="182" w:name="_Toc15039"/>
      <w:bookmarkStart w:id="183" w:name="_Toc431287078"/>
      <w:bookmarkStart w:id="184" w:name="_Toc11166845"/>
      <w:bookmarkStart w:id="185" w:name="_Toc10539"/>
      <w:bookmarkStart w:id="186" w:name="_Toc24176"/>
      <w:bookmarkStart w:id="187" w:name="_Toc9593"/>
      <w:r>
        <w:rPr>
          <w:rFonts w:hint="eastAsia" w:ascii="宋体" w:hAnsi="宋体" w:eastAsia="宋体" w:cs="宋体"/>
          <w:snapToGrid w:val="0"/>
          <w:spacing w:val="0"/>
          <w:w w:val="100"/>
        </w:rPr>
        <w:t>6.  评</w:t>
      </w:r>
      <w:bookmarkEnd w:id="180"/>
      <w:bookmarkEnd w:id="182"/>
      <w:bookmarkEnd w:id="183"/>
      <w:bookmarkEnd w:id="184"/>
      <w:r>
        <w:rPr>
          <w:rFonts w:hint="eastAsia" w:ascii="宋体" w:hAnsi="宋体" w:eastAsia="宋体" w:cs="宋体"/>
          <w:snapToGrid w:val="0"/>
          <w:spacing w:val="0"/>
          <w:w w:val="100"/>
        </w:rPr>
        <w:t>审</w:t>
      </w:r>
      <w:bookmarkEnd w:id="185"/>
      <w:bookmarkEnd w:id="186"/>
      <w:bookmarkEnd w:id="187"/>
    </w:p>
    <w:p>
      <w:pPr>
        <w:pStyle w:val="5"/>
        <w:snapToGrid w:val="0"/>
        <w:spacing w:line="440" w:lineRule="exact"/>
        <w:rPr>
          <w:rFonts w:ascii="宋体" w:hAnsi="宋体" w:eastAsia="宋体" w:cs="宋体"/>
          <w:snapToGrid w:val="0"/>
        </w:rPr>
      </w:pPr>
      <w:bookmarkStart w:id="188" w:name="_Toc431287079"/>
      <w:bookmarkStart w:id="189" w:name="_Toc200513161"/>
      <w:bookmarkStart w:id="190" w:name="_Toc11166846"/>
      <w:r>
        <w:rPr>
          <w:rFonts w:hint="eastAsia" w:ascii="宋体" w:hAnsi="宋体" w:eastAsia="宋体" w:cs="宋体"/>
          <w:snapToGrid w:val="0"/>
        </w:rPr>
        <w:t xml:space="preserve">6.1  </w:t>
      </w:r>
      <w:bookmarkEnd w:id="188"/>
      <w:bookmarkEnd w:id="189"/>
      <w:bookmarkEnd w:id="190"/>
      <w:r>
        <w:rPr>
          <w:rFonts w:hint="eastAsia" w:ascii="宋体" w:hAnsi="宋体" w:eastAsia="宋体" w:cs="宋体"/>
          <w:snapToGrid w:val="0"/>
        </w:rPr>
        <w:t>评审小组</w:t>
      </w:r>
    </w:p>
    <w:p>
      <w:pPr>
        <w:autoSpaceDE w:val="0"/>
        <w:autoSpaceDN w:val="0"/>
        <w:adjustRightInd w:val="0"/>
        <w:snapToGrid w:val="0"/>
        <w:spacing w:line="440" w:lineRule="exact"/>
        <w:ind w:firstLine="420"/>
        <w:rPr>
          <w:rFonts w:ascii="宋体" w:hAnsi="宋体" w:cs="宋体"/>
          <w:snapToGrid w:val="0"/>
          <w:kern w:val="0"/>
          <w:szCs w:val="21"/>
        </w:rPr>
      </w:pPr>
      <w:bookmarkStart w:id="191" w:name="_Toc200513162"/>
      <w:r>
        <w:rPr>
          <w:rFonts w:hint="eastAsia" w:ascii="宋体" w:hAnsi="宋体" w:cs="宋体"/>
          <w:snapToGrid w:val="0"/>
          <w:kern w:val="0"/>
          <w:szCs w:val="21"/>
        </w:rPr>
        <w:t>6.1.1 评审由比选人依法组建的评审小组负责。评审小组由比选人或其委托的比选代理机构熟悉相关业务的代表，以及有关技术、经济等方面的专家组成。评审小组成员人数以及技术、经济等方面专家的确定方式见投标人须知前附表。</w:t>
      </w:r>
    </w:p>
    <w:p>
      <w:pPr>
        <w:autoSpaceDE w:val="0"/>
        <w:autoSpaceDN w:val="0"/>
        <w:adjustRightInd w:val="0"/>
        <w:snapToGrid w:val="0"/>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6.1.2  评审小组成员有下列情形之一的，应当回避：</w:t>
      </w:r>
    </w:p>
    <w:p>
      <w:pPr>
        <w:autoSpaceDE w:val="0"/>
        <w:autoSpaceDN w:val="0"/>
        <w:adjustRightInd w:val="0"/>
        <w:snapToGrid w:val="0"/>
        <w:spacing w:line="440" w:lineRule="exact"/>
        <w:ind w:left="359" w:leftChars="171"/>
        <w:jc w:val="left"/>
        <w:rPr>
          <w:rFonts w:ascii="宋体" w:hAnsi="宋体" w:cs="宋体"/>
          <w:snapToGrid w:val="0"/>
          <w:kern w:val="0"/>
          <w:szCs w:val="21"/>
        </w:rPr>
      </w:pPr>
      <w:r>
        <w:rPr>
          <w:rFonts w:hint="eastAsia" w:ascii="宋体" w:hAnsi="宋体" w:cs="宋体"/>
          <w:snapToGrid w:val="0"/>
          <w:kern w:val="0"/>
          <w:szCs w:val="21"/>
        </w:rPr>
        <w:t>（1）比选人或投标人的主要负责人的近亲属；</w:t>
      </w:r>
    </w:p>
    <w:p>
      <w:pPr>
        <w:autoSpaceDE w:val="0"/>
        <w:autoSpaceDN w:val="0"/>
        <w:adjustRightInd w:val="0"/>
        <w:snapToGrid w:val="0"/>
        <w:spacing w:line="440" w:lineRule="exact"/>
        <w:ind w:left="359" w:leftChars="171"/>
        <w:jc w:val="left"/>
        <w:rPr>
          <w:rFonts w:ascii="宋体" w:hAnsi="宋体" w:cs="宋体"/>
          <w:snapToGrid w:val="0"/>
          <w:kern w:val="0"/>
          <w:szCs w:val="21"/>
        </w:rPr>
      </w:pPr>
      <w:r>
        <w:rPr>
          <w:rFonts w:hint="eastAsia" w:ascii="宋体" w:hAnsi="宋体" w:cs="宋体"/>
          <w:snapToGrid w:val="0"/>
          <w:kern w:val="0"/>
          <w:szCs w:val="21"/>
        </w:rPr>
        <w:t>（2）项目主管部门或者行政监督部门的人员；</w:t>
      </w:r>
    </w:p>
    <w:p>
      <w:pPr>
        <w:autoSpaceDE w:val="0"/>
        <w:autoSpaceDN w:val="0"/>
        <w:adjustRightInd w:val="0"/>
        <w:snapToGrid w:val="0"/>
        <w:spacing w:line="440" w:lineRule="exact"/>
        <w:ind w:left="359" w:leftChars="171"/>
        <w:jc w:val="left"/>
        <w:rPr>
          <w:rFonts w:ascii="宋体" w:hAnsi="宋体" w:cs="宋体"/>
          <w:snapToGrid w:val="0"/>
          <w:kern w:val="0"/>
          <w:szCs w:val="21"/>
        </w:rPr>
      </w:pPr>
      <w:r>
        <w:rPr>
          <w:rFonts w:hint="eastAsia" w:ascii="宋体" w:hAnsi="宋体" w:cs="宋体"/>
          <w:snapToGrid w:val="0"/>
          <w:kern w:val="0"/>
          <w:szCs w:val="21"/>
        </w:rPr>
        <w:t>（3）与投标人有利害关系，可能影响对比选公正评审的；</w:t>
      </w:r>
    </w:p>
    <w:p>
      <w:pPr>
        <w:autoSpaceDE w:val="0"/>
        <w:autoSpaceDN w:val="0"/>
        <w:adjustRightInd w:val="0"/>
        <w:snapToGrid w:val="0"/>
        <w:spacing w:line="440" w:lineRule="exact"/>
        <w:ind w:left="359" w:leftChars="171"/>
        <w:jc w:val="left"/>
        <w:rPr>
          <w:rFonts w:ascii="宋体" w:hAnsi="宋体" w:cs="宋体"/>
          <w:snapToGrid w:val="0"/>
          <w:kern w:val="0"/>
          <w:szCs w:val="21"/>
        </w:rPr>
      </w:pPr>
      <w:r>
        <w:rPr>
          <w:rFonts w:hint="eastAsia" w:ascii="宋体" w:hAnsi="宋体" w:cs="宋体"/>
          <w:snapToGrid w:val="0"/>
          <w:kern w:val="0"/>
          <w:szCs w:val="21"/>
        </w:rPr>
        <w:t>（4）曾因在比选、评审以及其他与招标投标有关活动中从事违法行为而受过行政处罚或刑事处罚的。</w:t>
      </w:r>
    </w:p>
    <w:p>
      <w:pPr>
        <w:autoSpaceDE w:val="0"/>
        <w:autoSpaceDN w:val="0"/>
        <w:adjustRightInd w:val="0"/>
        <w:snapToGrid w:val="0"/>
        <w:spacing w:line="440" w:lineRule="exact"/>
        <w:ind w:left="359" w:leftChars="171"/>
        <w:jc w:val="left"/>
        <w:rPr>
          <w:rFonts w:ascii="宋体" w:hAnsi="宋体" w:cs="宋体"/>
          <w:snapToGrid w:val="0"/>
          <w:kern w:val="0"/>
          <w:szCs w:val="21"/>
        </w:rPr>
      </w:pPr>
      <w:r>
        <w:rPr>
          <w:rFonts w:hint="eastAsia" w:ascii="宋体" w:hAnsi="宋体" w:cs="宋体"/>
          <w:snapToGrid w:val="0"/>
          <w:kern w:val="0"/>
          <w:szCs w:val="21"/>
        </w:rPr>
        <w:t>（5）与投标人有其他利害关系。</w:t>
      </w:r>
    </w:p>
    <w:p>
      <w:pPr>
        <w:autoSpaceDE w:val="0"/>
        <w:autoSpaceDN w:val="0"/>
        <w:adjustRightInd w:val="0"/>
        <w:snapToGrid w:val="0"/>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6.1.3 评审过程中，评审小组成员有回避事由、擅离职守或者因健康等原因不能继续评审的，比选人有权更换。被更换的评审小组成员作出的评审结论无效，由更换后的评审小组成员重新进行评审。</w:t>
      </w:r>
    </w:p>
    <w:p>
      <w:pPr>
        <w:pStyle w:val="5"/>
        <w:snapToGrid w:val="0"/>
        <w:spacing w:line="440" w:lineRule="exact"/>
        <w:rPr>
          <w:rFonts w:ascii="宋体" w:hAnsi="宋体" w:eastAsia="宋体" w:cs="宋体"/>
          <w:snapToGrid w:val="0"/>
        </w:rPr>
      </w:pPr>
      <w:bookmarkStart w:id="192" w:name="_Toc11166847"/>
      <w:bookmarkStart w:id="193" w:name="_Toc431287080"/>
      <w:r>
        <w:rPr>
          <w:rFonts w:hint="eastAsia" w:ascii="宋体" w:hAnsi="宋体" w:eastAsia="宋体" w:cs="宋体"/>
          <w:snapToGrid w:val="0"/>
        </w:rPr>
        <w:t>6.2  评审原则</w:t>
      </w:r>
      <w:bookmarkEnd w:id="191"/>
      <w:bookmarkEnd w:id="192"/>
      <w:bookmarkEnd w:id="193"/>
    </w:p>
    <w:p>
      <w:pPr>
        <w:autoSpaceDE w:val="0"/>
        <w:autoSpaceDN w:val="0"/>
        <w:adjustRightInd w:val="0"/>
        <w:snapToGrid w:val="0"/>
        <w:spacing w:line="440" w:lineRule="exact"/>
        <w:jc w:val="left"/>
        <w:rPr>
          <w:rFonts w:ascii="宋体" w:hAnsi="宋体" w:cs="宋体"/>
          <w:snapToGrid w:val="0"/>
          <w:kern w:val="0"/>
        </w:rPr>
      </w:pPr>
      <w:r>
        <w:rPr>
          <w:rFonts w:hint="eastAsia" w:ascii="宋体" w:hAnsi="宋体" w:cs="宋体"/>
          <w:snapToGrid w:val="0"/>
          <w:kern w:val="0"/>
        </w:rPr>
        <w:t xml:space="preserve">    评审活动遵循公平、公正、科学和择优的原则。</w:t>
      </w:r>
    </w:p>
    <w:p>
      <w:pPr>
        <w:pStyle w:val="5"/>
        <w:snapToGrid w:val="0"/>
        <w:spacing w:line="440" w:lineRule="exact"/>
        <w:rPr>
          <w:rFonts w:ascii="宋体" w:hAnsi="宋体" w:eastAsia="宋体" w:cs="宋体"/>
          <w:snapToGrid w:val="0"/>
        </w:rPr>
      </w:pPr>
      <w:bookmarkStart w:id="194" w:name="_Toc11166848"/>
      <w:bookmarkStart w:id="195" w:name="_Toc200513163"/>
      <w:bookmarkStart w:id="196" w:name="_Toc431287081"/>
      <w:r>
        <w:rPr>
          <w:rFonts w:hint="eastAsia" w:ascii="宋体" w:hAnsi="宋体" w:eastAsia="宋体" w:cs="宋体"/>
          <w:snapToGrid w:val="0"/>
        </w:rPr>
        <w:t xml:space="preserve">6.3  </w:t>
      </w:r>
      <w:bookmarkEnd w:id="194"/>
      <w:bookmarkEnd w:id="195"/>
      <w:bookmarkEnd w:id="196"/>
      <w:r>
        <w:rPr>
          <w:rFonts w:hint="eastAsia" w:ascii="宋体" w:hAnsi="宋体" w:eastAsia="宋体" w:cs="宋体"/>
          <w:snapToGrid w:val="0"/>
        </w:rPr>
        <w:t>评审</w:t>
      </w:r>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评审小组按照第三章“评标办法”规定的方法、评审因素、标准和程序对投标文件进行评审。第三章“评标办法”没有规定的方法、评审因素和标准，不作为评审依据。</w:t>
      </w:r>
    </w:p>
    <w:p>
      <w:pPr>
        <w:pStyle w:val="4"/>
        <w:spacing w:line="440" w:lineRule="exact"/>
        <w:rPr>
          <w:rFonts w:ascii="宋体" w:hAnsi="宋体" w:eastAsia="宋体" w:cs="宋体"/>
          <w:snapToGrid w:val="0"/>
          <w:spacing w:val="0"/>
          <w:w w:val="100"/>
        </w:rPr>
      </w:pPr>
      <w:bookmarkStart w:id="197" w:name="_Toc431287082"/>
      <w:bookmarkStart w:id="198" w:name="_Toc24955"/>
      <w:bookmarkStart w:id="199" w:name="_Toc200513164"/>
      <w:bookmarkStart w:id="200" w:name="_Toc18803"/>
      <w:bookmarkStart w:id="201" w:name="_Toc18896"/>
      <w:bookmarkStart w:id="202" w:name="_Toc11166849"/>
      <w:bookmarkStart w:id="203" w:name="_Toc14190"/>
      <w:r>
        <w:rPr>
          <w:rFonts w:hint="eastAsia" w:ascii="宋体" w:hAnsi="宋体" w:eastAsia="宋体" w:cs="宋体"/>
          <w:snapToGrid w:val="0"/>
          <w:spacing w:val="0"/>
          <w:w w:val="100"/>
        </w:rPr>
        <w:t>7.  合同授予</w:t>
      </w:r>
      <w:bookmarkEnd w:id="197"/>
      <w:bookmarkEnd w:id="198"/>
      <w:bookmarkEnd w:id="199"/>
      <w:bookmarkEnd w:id="200"/>
      <w:bookmarkEnd w:id="201"/>
      <w:bookmarkEnd w:id="202"/>
      <w:bookmarkEnd w:id="203"/>
    </w:p>
    <w:p>
      <w:pPr>
        <w:pStyle w:val="5"/>
        <w:snapToGrid w:val="0"/>
        <w:spacing w:line="440" w:lineRule="exact"/>
        <w:rPr>
          <w:rFonts w:ascii="宋体" w:hAnsi="宋体" w:eastAsia="宋体" w:cs="宋体"/>
          <w:snapToGrid w:val="0"/>
        </w:rPr>
      </w:pPr>
      <w:bookmarkStart w:id="204" w:name="_Toc431287083"/>
      <w:bookmarkStart w:id="205" w:name="_Toc11166850"/>
      <w:bookmarkStart w:id="206" w:name="_Toc200513165"/>
      <w:r>
        <w:rPr>
          <w:rFonts w:hint="eastAsia" w:ascii="宋体" w:hAnsi="宋体" w:eastAsia="宋体" w:cs="宋体"/>
          <w:snapToGrid w:val="0"/>
        </w:rPr>
        <w:t>7.1  定选方式</w:t>
      </w:r>
      <w:bookmarkEnd w:id="204"/>
      <w:bookmarkEnd w:id="205"/>
      <w:bookmarkEnd w:id="206"/>
    </w:p>
    <w:p>
      <w:pPr>
        <w:autoSpaceDE w:val="0"/>
        <w:autoSpaceDN w:val="0"/>
        <w:adjustRightInd w:val="0"/>
        <w:snapToGrid w:val="0"/>
        <w:spacing w:line="440" w:lineRule="exact"/>
        <w:ind w:firstLine="420"/>
        <w:jc w:val="left"/>
        <w:rPr>
          <w:rFonts w:ascii="宋体" w:hAnsi="宋体" w:cs="宋体"/>
          <w:snapToGrid w:val="0"/>
          <w:kern w:val="0"/>
        </w:rPr>
      </w:pPr>
      <w:bookmarkStart w:id="207" w:name="_Toc200513166"/>
      <w:r>
        <w:rPr>
          <w:rFonts w:hint="eastAsia" w:ascii="宋体" w:hAnsi="宋体" w:cs="宋体"/>
          <w:snapToGrid w:val="0"/>
          <w:kern w:val="0"/>
        </w:rPr>
        <w:t>除投标人须知前附表规定评审小组直接确定中标人外，比选人依据评审小组推荐的中标候选人确定中标人，评审小组推荐中标候选人的人数见投标人须知前附表。</w:t>
      </w:r>
    </w:p>
    <w:p>
      <w:pPr>
        <w:autoSpaceDE w:val="0"/>
        <w:autoSpaceDN w:val="0"/>
        <w:adjustRightInd w:val="0"/>
        <w:spacing w:before="64" w:line="440" w:lineRule="exact"/>
        <w:ind w:left="120" w:right="-10" w:firstLine="420"/>
        <w:jc w:val="left"/>
        <w:rPr>
          <w:rFonts w:ascii="宋体" w:hAnsi="宋体" w:cs="宋体"/>
          <w:snapToGrid w:val="0"/>
          <w:kern w:val="0"/>
        </w:rPr>
      </w:pPr>
      <w:r>
        <w:rPr>
          <w:rFonts w:hint="eastAsia" w:ascii="宋体" w:hAnsi="宋体" w:cs="宋体"/>
          <w:snapToGrid w:val="0"/>
          <w:kern w:val="0"/>
        </w:rPr>
        <w:t>7.1.1 排名第一的中标候选人在中标公示后无异议的即为中标人。比选人不得在中标候选人之外确定中标人。评审小组推荐中标候选人的人数见投标人须知前附表。</w:t>
      </w:r>
    </w:p>
    <w:p>
      <w:pPr>
        <w:autoSpaceDE w:val="0"/>
        <w:autoSpaceDN w:val="0"/>
        <w:adjustRightInd w:val="0"/>
        <w:spacing w:before="64" w:line="440" w:lineRule="exact"/>
        <w:ind w:left="120" w:right="-10" w:firstLine="420"/>
        <w:jc w:val="left"/>
        <w:rPr>
          <w:rFonts w:ascii="宋体" w:hAnsi="宋体" w:cs="宋体"/>
          <w:snapToGrid w:val="0"/>
          <w:kern w:val="0"/>
        </w:rPr>
      </w:pPr>
      <w:r>
        <w:rPr>
          <w:rFonts w:hint="eastAsia" w:ascii="宋体" w:hAnsi="宋体" w:cs="宋体"/>
          <w:snapToGrid w:val="0"/>
          <w:kern w:val="0"/>
        </w:rPr>
        <w:t>7.1.2 中标或者成交供应商随意放弃中标的，无正当理由拒不与比选人签订政府采购合同的，投标保证金不予退还，根据《中华人民共和国政府采购法》第七十七条和《中华人民共和国政府采购法实施条例》第七十二条规定，处以采购金额千分之五以上千分之十以下的罚款，列入不良行为记录名单，在一至三年内禁止参加政府采购活动，情节严重的，由工商行政管理机关吊销营业执照。</w:t>
      </w:r>
    </w:p>
    <w:p>
      <w:pPr>
        <w:autoSpaceDE w:val="0"/>
        <w:autoSpaceDN w:val="0"/>
        <w:adjustRightInd w:val="0"/>
        <w:spacing w:before="64" w:line="440" w:lineRule="exact"/>
        <w:ind w:left="120" w:right="-10" w:firstLine="420"/>
        <w:jc w:val="left"/>
        <w:rPr>
          <w:rFonts w:ascii="宋体" w:hAnsi="宋体" w:cs="宋体"/>
          <w:snapToGrid w:val="0"/>
          <w:kern w:val="0"/>
        </w:rPr>
      </w:pPr>
      <w:r>
        <w:rPr>
          <w:rFonts w:hint="eastAsia" w:ascii="宋体" w:hAnsi="宋体" w:cs="宋体"/>
          <w:snapToGrid w:val="0"/>
          <w:kern w:val="0"/>
        </w:rPr>
        <w:t>7.1.3 中标或者成交供应商拒绝与比选人签订合同的，比选人有权选择以下一种方式继续进行采购活动：</w:t>
      </w:r>
    </w:p>
    <w:p>
      <w:pPr>
        <w:autoSpaceDE w:val="0"/>
        <w:autoSpaceDN w:val="0"/>
        <w:adjustRightInd w:val="0"/>
        <w:spacing w:before="64" w:line="440" w:lineRule="exact"/>
        <w:ind w:left="120" w:right="-10" w:firstLine="420"/>
        <w:jc w:val="left"/>
        <w:rPr>
          <w:rFonts w:ascii="宋体" w:hAnsi="宋体" w:cs="宋体"/>
          <w:snapToGrid w:val="0"/>
          <w:kern w:val="0"/>
        </w:rPr>
      </w:pPr>
      <w:r>
        <w:rPr>
          <w:rFonts w:hint="eastAsia" w:ascii="宋体" w:hAnsi="宋体" w:cs="宋体"/>
          <w:snapToGrid w:val="0"/>
          <w:kern w:val="0"/>
        </w:rPr>
        <w:t>①按照评审报告推荐的中标或者成交候选人名单排序，确定下一候选人为中标或者成交供应商；</w:t>
      </w:r>
    </w:p>
    <w:p>
      <w:pPr>
        <w:autoSpaceDE w:val="0"/>
        <w:autoSpaceDN w:val="0"/>
        <w:adjustRightInd w:val="0"/>
        <w:spacing w:before="64" w:line="440" w:lineRule="exact"/>
        <w:ind w:left="120" w:right="-10" w:firstLine="420"/>
        <w:jc w:val="left"/>
        <w:rPr>
          <w:rFonts w:ascii="宋体" w:hAnsi="宋体" w:cs="宋体"/>
          <w:snapToGrid w:val="0"/>
          <w:kern w:val="0"/>
        </w:rPr>
      </w:pPr>
      <w:r>
        <w:rPr>
          <w:rFonts w:hint="eastAsia" w:ascii="宋体" w:hAnsi="宋体" w:cs="宋体"/>
          <w:snapToGrid w:val="0"/>
          <w:kern w:val="0"/>
        </w:rPr>
        <w:t>②重新开展政府采购活动。</w:t>
      </w:r>
    </w:p>
    <w:p>
      <w:pPr>
        <w:pStyle w:val="5"/>
        <w:snapToGrid w:val="0"/>
        <w:spacing w:line="440" w:lineRule="exact"/>
        <w:rPr>
          <w:rFonts w:ascii="宋体" w:hAnsi="宋体" w:eastAsia="宋体" w:cs="宋体"/>
          <w:snapToGrid w:val="0"/>
        </w:rPr>
      </w:pPr>
      <w:bookmarkStart w:id="208" w:name="_Toc11166851"/>
      <w:bookmarkStart w:id="209" w:name="_Toc431287084"/>
      <w:r>
        <w:rPr>
          <w:rFonts w:hint="eastAsia" w:ascii="宋体" w:hAnsi="宋体" w:eastAsia="宋体" w:cs="宋体"/>
          <w:snapToGrid w:val="0"/>
        </w:rPr>
        <w:t>7.2  中标公示及中标通知</w:t>
      </w:r>
      <w:bookmarkEnd w:id="207"/>
      <w:bookmarkEnd w:id="208"/>
      <w:bookmarkEnd w:id="209"/>
    </w:p>
    <w:p>
      <w:pPr>
        <w:pStyle w:val="24"/>
        <w:autoSpaceDE w:val="0"/>
        <w:autoSpaceDN w:val="0"/>
        <w:spacing w:line="440" w:lineRule="exact"/>
        <w:ind w:firstLine="453" w:firstLineChars="216"/>
        <w:rPr>
          <w:rFonts w:ascii="宋体" w:hAnsi="宋体" w:cs="宋体"/>
          <w:snapToGrid w:val="0"/>
          <w:sz w:val="21"/>
        </w:rPr>
      </w:pPr>
      <w:bookmarkStart w:id="210" w:name="_Toc235966566"/>
      <w:bookmarkStart w:id="211" w:name="_Toc11166852"/>
      <w:bookmarkStart w:id="212" w:name="_Toc431287085"/>
      <w:bookmarkStart w:id="213" w:name="_Toc200513168"/>
      <w:r>
        <w:rPr>
          <w:rFonts w:hint="eastAsia" w:ascii="宋体" w:hAnsi="宋体" w:cs="宋体"/>
          <w:snapToGrid w:val="0"/>
          <w:sz w:val="21"/>
        </w:rPr>
        <w:t>比选人在收到评审报告之日起3日内，按照投标人须知前附表规定的公示媒介和期限公示中标候选人，公示期1天。</w:t>
      </w:r>
    </w:p>
    <w:p>
      <w:pPr>
        <w:pStyle w:val="24"/>
        <w:autoSpaceDE w:val="0"/>
        <w:autoSpaceDN w:val="0"/>
        <w:spacing w:line="440" w:lineRule="exact"/>
        <w:ind w:firstLine="453" w:firstLineChars="216"/>
        <w:rPr>
          <w:rFonts w:ascii="宋体" w:hAnsi="宋体" w:cs="宋体"/>
          <w:snapToGrid w:val="0"/>
          <w:sz w:val="21"/>
        </w:rPr>
      </w:pPr>
      <w:r>
        <w:rPr>
          <w:rFonts w:hint="eastAsia" w:ascii="宋体" w:hAnsi="宋体" w:cs="宋体"/>
          <w:snapToGrid w:val="0"/>
          <w:sz w:val="21"/>
        </w:rPr>
        <w:t>在本章第 3.3 款规定的投标有效期内，且未有投标人的异议与投诉，比选人以书面形式向中标人发出中标通知书。</w:t>
      </w:r>
    </w:p>
    <w:p>
      <w:pPr>
        <w:pStyle w:val="5"/>
        <w:snapToGrid w:val="0"/>
        <w:spacing w:line="440" w:lineRule="exact"/>
        <w:rPr>
          <w:rFonts w:ascii="宋体" w:hAnsi="宋体" w:eastAsia="宋体" w:cs="宋体"/>
          <w:snapToGrid w:val="0"/>
        </w:rPr>
      </w:pPr>
      <w:r>
        <w:rPr>
          <w:rFonts w:hint="eastAsia" w:ascii="宋体" w:hAnsi="宋体" w:eastAsia="宋体" w:cs="宋体"/>
          <w:snapToGrid w:val="0"/>
        </w:rPr>
        <w:t xml:space="preserve">7.3  </w:t>
      </w:r>
      <w:bookmarkEnd w:id="210"/>
      <w:r>
        <w:rPr>
          <w:rFonts w:hint="eastAsia" w:ascii="宋体" w:hAnsi="宋体" w:eastAsia="宋体" w:cs="宋体"/>
          <w:snapToGrid w:val="0"/>
        </w:rPr>
        <w:t>履约担保</w:t>
      </w:r>
      <w:bookmarkEnd w:id="211"/>
      <w:bookmarkEnd w:id="212"/>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7.3.1 在签订合同前，中标人应按投标人须知前附表规定的金额、担保形式和比选文件第四章“合同条款及格式”规定的履约担保格式向比选人提交履约担保。并应符合投标人须知前附表规定的金额、担保形式和比选文件第四章“合同条款及格式”规定的履约担保格式要求。</w:t>
      </w:r>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7.3.2 中标人不能按本章第 7.3.1 项要求提交履约担保的，视为放弃中标，其投标保证金不予退还，给比选人造成的损失超过投标保证金数额的，中标人还应当对超过部分予以赔偿。</w:t>
      </w:r>
    </w:p>
    <w:p>
      <w:pPr>
        <w:pStyle w:val="5"/>
        <w:snapToGrid w:val="0"/>
        <w:spacing w:line="440" w:lineRule="exact"/>
        <w:rPr>
          <w:rFonts w:ascii="宋体" w:hAnsi="宋体" w:eastAsia="宋体" w:cs="宋体"/>
          <w:snapToGrid w:val="0"/>
        </w:rPr>
      </w:pPr>
      <w:bookmarkStart w:id="214" w:name="_Toc11166853"/>
      <w:bookmarkStart w:id="215" w:name="_Toc431287086"/>
      <w:r>
        <w:rPr>
          <w:rFonts w:hint="eastAsia" w:ascii="宋体" w:hAnsi="宋体" w:eastAsia="宋体" w:cs="宋体"/>
          <w:snapToGrid w:val="0"/>
        </w:rPr>
        <w:t>7.4  签订合同</w:t>
      </w:r>
      <w:bookmarkEnd w:id="213"/>
      <w:bookmarkEnd w:id="214"/>
      <w:bookmarkEnd w:id="215"/>
    </w:p>
    <w:p>
      <w:pPr>
        <w:autoSpaceDE w:val="0"/>
        <w:autoSpaceDN w:val="0"/>
        <w:adjustRightInd w:val="0"/>
        <w:snapToGrid w:val="0"/>
        <w:spacing w:line="440" w:lineRule="exact"/>
        <w:ind w:firstLine="315" w:firstLineChars="150"/>
        <w:rPr>
          <w:rFonts w:ascii="宋体" w:hAnsi="宋体" w:cs="宋体"/>
          <w:snapToGrid w:val="0"/>
          <w:kern w:val="0"/>
          <w:szCs w:val="21"/>
        </w:rPr>
      </w:pPr>
      <w:r>
        <w:rPr>
          <w:rFonts w:hint="eastAsia" w:ascii="宋体" w:hAnsi="宋体" w:cs="宋体"/>
          <w:snapToGrid w:val="0"/>
          <w:kern w:val="0"/>
          <w:szCs w:val="21"/>
        </w:rPr>
        <w:t>7.4.1 中标人应当在领取中标通知书10天内，根据比选文件要求和中标人的投标文件与比选人订立书面合同。中标人无正当理由拒签合同的，比选人取消其中标资格，其投标保证金不予退还；给比选人造成的损失超过投标保证金数额的，中标人还应当对超过部分予以赔偿。</w:t>
      </w:r>
    </w:p>
    <w:p>
      <w:pPr>
        <w:autoSpaceDE w:val="0"/>
        <w:autoSpaceDN w:val="0"/>
        <w:adjustRightInd w:val="0"/>
        <w:snapToGrid w:val="0"/>
        <w:spacing w:line="440" w:lineRule="exact"/>
        <w:ind w:firstLine="315" w:firstLineChars="150"/>
        <w:rPr>
          <w:rFonts w:ascii="宋体" w:hAnsi="宋体" w:cs="宋体"/>
          <w:snapToGrid w:val="0"/>
          <w:kern w:val="0"/>
          <w:szCs w:val="21"/>
        </w:rPr>
      </w:pPr>
      <w:r>
        <w:rPr>
          <w:rFonts w:hint="eastAsia" w:ascii="宋体" w:hAnsi="宋体" w:cs="宋体"/>
          <w:snapToGrid w:val="0"/>
          <w:kern w:val="0"/>
          <w:szCs w:val="21"/>
        </w:rPr>
        <w:t>7.4.2 发出中标通知书后，比选人无正当理由拒签合同的，比选人向中标人退还投标保证金；给中标人造成损失的，还应当赔偿损失。</w:t>
      </w:r>
    </w:p>
    <w:p>
      <w:pPr>
        <w:pStyle w:val="4"/>
        <w:spacing w:line="440" w:lineRule="exact"/>
        <w:rPr>
          <w:rFonts w:ascii="宋体" w:hAnsi="宋体" w:eastAsia="宋体" w:cs="宋体"/>
          <w:snapToGrid w:val="0"/>
          <w:spacing w:val="0"/>
          <w:w w:val="100"/>
        </w:rPr>
      </w:pPr>
      <w:bookmarkStart w:id="216" w:name="_Toc200513169"/>
      <w:bookmarkStart w:id="217" w:name="_Toc27502"/>
      <w:bookmarkStart w:id="218" w:name="_Toc431287087"/>
      <w:bookmarkStart w:id="219" w:name="_Toc11166854"/>
      <w:bookmarkStart w:id="220" w:name="_Toc18115"/>
      <w:bookmarkStart w:id="221" w:name="_Toc8539"/>
      <w:bookmarkStart w:id="222" w:name="_Toc29323"/>
      <w:r>
        <w:rPr>
          <w:rFonts w:hint="eastAsia" w:ascii="宋体" w:hAnsi="宋体" w:eastAsia="宋体" w:cs="宋体"/>
          <w:snapToGrid w:val="0"/>
          <w:spacing w:val="0"/>
          <w:w w:val="100"/>
        </w:rPr>
        <w:t>8.  重新比选和不再</w:t>
      </w:r>
      <w:bookmarkEnd w:id="216"/>
      <w:bookmarkEnd w:id="217"/>
      <w:bookmarkEnd w:id="218"/>
      <w:bookmarkEnd w:id="219"/>
      <w:bookmarkEnd w:id="220"/>
      <w:r>
        <w:rPr>
          <w:rFonts w:hint="eastAsia" w:ascii="宋体" w:hAnsi="宋体" w:eastAsia="宋体" w:cs="宋体"/>
          <w:snapToGrid w:val="0"/>
          <w:spacing w:val="0"/>
          <w:w w:val="100"/>
        </w:rPr>
        <w:t>比选</w:t>
      </w:r>
      <w:bookmarkEnd w:id="221"/>
      <w:bookmarkEnd w:id="222"/>
    </w:p>
    <w:p>
      <w:pPr>
        <w:pStyle w:val="5"/>
        <w:snapToGrid w:val="0"/>
        <w:spacing w:line="440" w:lineRule="exact"/>
        <w:rPr>
          <w:rFonts w:ascii="宋体" w:hAnsi="宋体" w:eastAsia="宋体" w:cs="宋体"/>
          <w:snapToGrid w:val="0"/>
        </w:rPr>
      </w:pPr>
      <w:bookmarkStart w:id="223" w:name="_Toc11166855"/>
      <w:bookmarkStart w:id="224" w:name="_Toc431287088"/>
      <w:bookmarkStart w:id="225" w:name="_Toc200513170"/>
      <w:r>
        <w:rPr>
          <w:rFonts w:hint="eastAsia" w:ascii="宋体" w:hAnsi="宋体" w:eastAsia="宋体" w:cs="宋体"/>
          <w:snapToGrid w:val="0"/>
        </w:rPr>
        <w:t xml:space="preserve">8.1  </w:t>
      </w:r>
      <w:bookmarkEnd w:id="223"/>
      <w:bookmarkEnd w:id="224"/>
      <w:bookmarkEnd w:id="225"/>
      <w:r>
        <w:rPr>
          <w:rFonts w:hint="eastAsia" w:ascii="宋体" w:hAnsi="宋体" w:eastAsia="宋体" w:cs="宋体"/>
          <w:snapToGrid w:val="0"/>
        </w:rPr>
        <w:t>重新比选</w:t>
      </w:r>
    </w:p>
    <w:p>
      <w:pPr>
        <w:autoSpaceDE w:val="0"/>
        <w:autoSpaceDN w:val="0"/>
        <w:adjustRightInd w:val="0"/>
        <w:snapToGrid w:val="0"/>
        <w:spacing w:line="440" w:lineRule="exact"/>
        <w:ind w:firstLine="315" w:firstLineChars="150"/>
        <w:rPr>
          <w:rFonts w:ascii="宋体" w:hAnsi="宋体" w:cs="宋体"/>
          <w:snapToGrid w:val="0"/>
          <w:kern w:val="0"/>
          <w:szCs w:val="21"/>
        </w:rPr>
      </w:pPr>
      <w:bookmarkStart w:id="226" w:name="_Toc431287089"/>
      <w:bookmarkStart w:id="227" w:name="_Toc11166856"/>
      <w:bookmarkStart w:id="228" w:name="_Toc200513171"/>
      <w:r>
        <w:rPr>
          <w:rFonts w:hint="eastAsia" w:ascii="宋体" w:hAnsi="宋体" w:cs="宋体"/>
          <w:snapToGrid w:val="0"/>
          <w:kern w:val="0"/>
          <w:szCs w:val="21"/>
        </w:rPr>
        <w:t xml:space="preserve"> 有下列情形之一的，比选人将重新比选：</w:t>
      </w:r>
    </w:p>
    <w:p>
      <w:pPr>
        <w:autoSpaceDE w:val="0"/>
        <w:autoSpaceDN w:val="0"/>
        <w:adjustRightInd w:val="0"/>
        <w:snapToGrid w:val="0"/>
        <w:spacing w:line="440" w:lineRule="exact"/>
        <w:ind w:firstLine="315" w:firstLineChars="150"/>
        <w:rPr>
          <w:rFonts w:ascii="宋体" w:hAnsi="宋体" w:cs="宋体"/>
          <w:snapToGrid w:val="0"/>
          <w:kern w:val="0"/>
          <w:szCs w:val="21"/>
        </w:rPr>
      </w:pPr>
      <w:r>
        <w:rPr>
          <w:rFonts w:hint="eastAsia" w:ascii="宋体" w:hAnsi="宋体" w:cs="宋体"/>
          <w:snapToGrid w:val="0"/>
          <w:kern w:val="0"/>
          <w:szCs w:val="21"/>
        </w:rPr>
        <w:t>（1）投标截止时间止，投标人少于 3 个的；</w:t>
      </w:r>
    </w:p>
    <w:p>
      <w:pPr>
        <w:autoSpaceDE w:val="0"/>
        <w:autoSpaceDN w:val="0"/>
        <w:adjustRightInd w:val="0"/>
        <w:snapToGrid w:val="0"/>
        <w:spacing w:line="440" w:lineRule="exact"/>
        <w:ind w:firstLine="315" w:firstLineChars="150"/>
        <w:rPr>
          <w:rFonts w:ascii="宋体" w:hAnsi="宋体" w:cs="宋体"/>
          <w:snapToGrid w:val="0"/>
          <w:kern w:val="0"/>
          <w:szCs w:val="21"/>
        </w:rPr>
      </w:pPr>
      <w:r>
        <w:rPr>
          <w:rFonts w:hint="eastAsia" w:ascii="宋体" w:hAnsi="宋体" w:cs="宋体"/>
          <w:snapToGrid w:val="0"/>
          <w:kern w:val="0"/>
          <w:szCs w:val="21"/>
        </w:rPr>
        <w:t>（2）经评审小组评审后否决所有投标人的；</w:t>
      </w:r>
    </w:p>
    <w:p>
      <w:pPr>
        <w:autoSpaceDE w:val="0"/>
        <w:autoSpaceDN w:val="0"/>
        <w:adjustRightInd w:val="0"/>
        <w:snapToGrid w:val="0"/>
        <w:spacing w:line="440" w:lineRule="exact"/>
        <w:ind w:firstLine="315" w:firstLineChars="150"/>
        <w:rPr>
          <w:rFonts w:ascii="宋体" w:hAnsi="宋体" w:cs="宋体"/>
          <w:snapToGrid w:val="0"/>
          <w:kern w:val="0"/>
          <w:szCs w:val="21"/>
        </w:rPr>
      </w:pPr>
      <w:r>
        <w:rPr>
          <w:rFonts w:hint="eastAsia" w:ascii="宋体" w:hAnsi="宋体" w:cs="宋体"/>
          <w:snapToGrid w:val="0"/>
          <w:kern w:val="0"/>
          <w:szCs w:val="21"/>
        </w:rPr>
        <w:t>（3）经评审小组评审后部分投标人被否决，导致有效投标人不足三个的，评审小组应当否决所有比选。但是有效投标人的经济、技术等指标仍然具有市场竞争力，能够满足比选文件要求的，评审小组可以继续评审并确定中标候选人；</w:t>
      </w:r>
    </w:p>
    <w:p>
      <w:pPr>
        <w:autoSpaceDE w:val="0"/>
        <w:autoSpaceDN w:val="0"/>
        <w:adjustRightInd w:val="0"/>
        <w:snapToGrid w:val="0"/>
        <w:spacing w:line="440" w:lineRule="exact"/>
        <w:ind w:firstLine="315" w:firstLineChars="150"/>
        <w:rPr>
          <w:rFonts w:ascii="宋体" w:hAnsi="宋体" w:cs="宋体"/>
          <w:snapToGrid w:val="0"/>
          <w:kern w:val="0"/>
          <w:szCs w:val="21"/>
        </w:rPr>
      </w:pPr>
      <w:r>
        <w:rPr>
          <w:rFonts w:hint="eastAsia" w:ascii="宋体" w:hAnsi="宋体" w:cs="宋体"/>
          <w:snapToGrid w:val="0"/>
          <w:kern w:val="0"/>
          <w:szCs w:val="21"/>
        </w:rPr>
        <w:t>（4）法律法规规定的其他情形。</w:t>
      </w:r>
    </w:p>
    <w:p>
      <w:pPr>
        <w:pStyle w:val="5"/>
        <w:snapToGrid w:val="0"/>
        <w:spacing w:line="440" w:lineRule="exact"/>
        <w:rPr>
          <w:rFonts w:ascii="宋体" w:hAnsi="宋体" w:eastAsia="宋体" w:cs="宋体"/>
          <w:snapToGrid w:val="0"/>
        </w:rPr>
      </w:pPr>
      <w:r>
        <w:rPr>
          <w:rFonts w:hint="eastAsia" w:ascii="宋体" w:hAnsi="宋体" w:eastAsia="宋体" w:cs="宋体"/>
          <w:snapToGrid w:val="0"/>
        </w:rPr>
        <w:t>8.2  二次比选和不再</w:t>
      </w:r>
      <w:bookmarkEnd w:id="226"/>
      <w:bookmarkEnd w:id="227"/>
      <w:bookmarkEnd w:id="228"/>
      <w:r>
        <w:rPr>
          <w:rFonts w:hint="eastAsia" w:ascii="宋体" w:hAnsi="宋体" w:eastAsia="宋体" w:cs="宋体"/>
          <w:snapToGrid w:val="0"/>
        </w:rPr>
        <w:t>比选</w:t>
      </w:r>
    </w:p>
    <w:p>
      <w:pPr>
        <w:snapToGrid w:val="0"/>
        <w:spacing w:line="440" w:lineRule="exact"/>
        <w:ind w:firstLine="365" w:firstLineChars="174"/>
        <w:rPr>
          <w:rFonts w:ascii="宋体" w:hAnsi="宋体" w:cs="宋体"/>
          <w:kern w:val="0"/>
          <w:szCs w:val="21"/>
        </w:rPr>
      </w:pPr>
      <w:bookmarkStart w:id="229" w:name="_Toc200513172"/>
      <w:r>
        <w:rPr>
          <w:rFonts w:hint="eastAsia" w:ascii="宋体" w:hAnsi="宋体" w:cs="宋体"/>
          <w:kern w:val="0"/>
          <w:szCs w:val="21"/>
        </w:rPr>
        <w:t>重新比选后投标人仍少于3个，按法定程序开标和评审，确定中标人。经评审无合格投标人，属于必须审批或核准的工程建设项目，经原审批或核准部门批准后不再进行比选。</w:t>
      </w:r>
    </w:p>
    <w:p>
      <w:pPr>
        <w:pStyle w:val="4"/>
        <w:spacing w:line="440" w:lineRule="exact"/>
        <w:rPr>
          <w:rFonts w:ascii="宋体" w:hAnsi="宋体" w:eastAsia="宋体" w:cs="宋体"/>
          <w:snapToGrid w:val="0"/>
          <w:spacing w:val="0"/>
          <w:w w:val="100"/>
        </w:rPr>
      </w:pPr>
      <w:bookmarkStart w:id="230" w:name="_Toc28197"/>
      <w:bookmarkStart w:id="231" w:name="_Toc11166857"/>
      <w:bookmarkStart w:id="232" w:name="_Toc16139"/>
      <w:bookmarkStart w:id="233" w:name="_Toc431287090"/>
      <w:bookmarkStart w:id="234" w:name="_Toc31845"/>
      <w:bookmarkStart w:id="235" w:name="_Toc23830"/>
      <w:r>
        <w:rPr>
          <w:rFonts w:hint="eastAsia" w:ascii="宋体" w:hAnsi="宋体" w:eastAsia="宋体" w:cs="宋体"/>
          <w:snapToGrid w:val="0"/>
          <w:spacing w:val="0"/>
          <w:w w:val="100"/>
        </w:rPr>
        <w:t>9.  纪律和监督</w:t>
      </w:r>
      <w:bookmarkEnd w:id="229"/>
      <w:bookmarkEnd w:id="230"/>
      <w:bookmarkEnd w:id="231"/>
      <w:bookmarkEnd w:id="232"/>
      <w:bookmarkEnd w:id="233"/>
      <w:bookmarkEnd w:id="234"/>
      <w:bookmarkEnd w:id="235"/>
    </w:p>
    <w:p>
      <w:pPr>
        <w:pStyle w:val="5"/>
        <w:snapToGrid w:val="0"/>
        <w:spacing w:line="440" w:lineRule="exact"/>
        <w:rPr>
          <w:rFonts w:ascii="宋体" w:hAnsi="宋体" w:eastAsia="宋体" w:cs="宋体"/>
          <w:snapToGrid w:val="0"/>
        </w:rPr>
      </w:pPr>
      <w:bookmarkStart w:id="236" w:name="_Toc11166858"/>
      <w:bookmarkStart w:id="237" w:name="_Toc200513173"/>
      <w:bookmarkStart w:id="238" w:name="_Toc431287091"/>
      <w:r>
        <w:rPr>
          <w:rFonts w:hint="eastAsia" w:ascii="宋体" w:hAnsi="宋体" w:eastAsia="宋体" w:cs="宋体"/>
          <w:snapToGrid w:val="0"/>
        </w:rPr>
        <w:t>9.1  对比选人的纪律要求</w:t>
      </w:r>
      <w:bookmarkEnd w:id="236"/>
      <w:bookmarkEnd w:id="237"/>
      <w:bookmarkEnd w:id="238"/>
    </w:p>
    <w:p>
      <w:pPr>
        <w:snapToGrid w:val="0"/>
        <w:spacing w:line="440" w:lineRule="exact"/>
        <w:ind w:firstLine="365" w:firstLineChars="174"/>
        <w:rPr>
          <w:rFonts w:ascii="宋体" w:hAnsi="宋体" w:cs="宋体"/>
          <w:kern w:val="0"/>
          <w:szCs w:val="21"/>
        </w:rPr>
      </w:pPr>
      <w:bookmarkStart w:id="239" w:name="_Toc200513174"/>
      <w:r>
        <w:rPr>
          <w:rFonts w:hint="eastAsia" w:ascii="宋体" w:hAnsi="宋体" w:cs="宋体"/>
          <w:kern w:val="0"/>
          <w:szCs w:val="21"/>
        </w:rPr>
        <w:t>比选人不得泄漏招标投标活动中应当保密的情况和资料，不得与投标人串通损害国家利益、社会公共利益或者他人合法权益，禁止比选人与投标人串通参与比选。</w:t>
      </w:r>
    </w:p>
    <w:p>
      <w:pPr>
        <w:snapToGrid w:val="0"/>
        <w:spacing w:line="440" w:lineRule="exact"/>
        <w:ind w:firstLine="365" w:firstLineChars="174"/>
        <w:rPr>
          <w:rFonts w:ascii="宋体" w:hAnsi="宋体" w:cs="宋体"/>
          <w:kern w:val="0"/>
          <w:szCs w:val="21"/>
        </w:rPr>
      </w:pPr>
      <w:r>
        <w:rPr>
          <w:rFonts w:hint="eastAsia" w:ascii="宋体" w:hAnsi="宋体" w:cs="宋体"/>
          <w:kern w:val="0"/>
          <w:szCs w:val="21"/>
        </w:rPr>
        <w:t>有下列情形之一的，属于比选人与投标人串通参与比选：</w:t>
      </w:r>
    </w:p>
    <w:p>
      <w:pPr>
        <w:snapToGrid w:val="0"/>
        <w:spacing w:line="440" w:lineRule="exact"/>
        <w:ind w:firstLine="365" w:firstLineChars="174"/>
        <w:rPr>
          <w:rFonts w:ascii="宋体" w:hAnsi="宋体" w:cs="宋体"/>
          <w:kern w:val="0"/>
          <w:szCs w:val="21"/>
        </w:rPr>
      </w:pPr>
      <w:r>
        <w:rPr>
          <w:rFonts w:hint="eastAsia" w:ascii="宋体" w:hAnsi="宋体" w:cs="宋体"/>
          <w:kern w:val="0"/>
          <w:szCs w:val="21"/>
        </w:rPr>
        <w:t>（1）比选人在开标前开启投标文件并将有关信息泄露给其他投标人；</w:t>
      </w:r>
    </w:p>
    <w:p>
      <w:pPr>
        <w:snapToGrid w:val="0"/>
        <w:spacing w:line="440" w:lineRule="exact"/>
        <w:ind w:firstLine="365" w:firstLineChars="174"/>
        <w:rPr>
          <w:rFonts w:ascii="宋体" w:hAnsi="宋体" w:cs="宋体"/>
          <w:kern w:val="0"/>
          <w:szCs w:val="21"/>
        </w:rPr>
      </w:pPr>
      <w:r>
        <w:rPr>
          <w:rFonts w:hint="eastAsia" w:ascii="宋体" w:hAnsi="宋体" w:cs="宋体"/>
          <w:kern w:val="0"/>
          <w:szCs w:val="21"/>
        </w:rPr>
        <w:t>（2）比选人直接或者间接向投标人泄露标底、评审小组成员等信息；</w:t>
      </w:r>
    </w:p>
    <w:p>
      <w:pPr>
        <w:snapToGrid w:val="0"/>
        <w:spacing w:line="440" w:lineRule="exact"/>
        <w:ind w:firstLine="365" w:firstLineChars="174"/>
        <w:rPr>
          <w:rFonts w:ascii="宋体" w:hAnsi="宋体" w:cs="宋体"/>
          <w:kern w:val="0"/>
          <w:szCs w:val="21"/>
        </w:rPr>
      </w:pPr>
      <w:r>
        <w:rPr>
          <w:rFonts w:hint="eastAsia" w:ascii="宋体" w:hAnsi="宋体" w:cs="宋体"/>
          <w:kern w:val="0"/>
          <w:szCs w:val="21"/>
        </w:rPr>
        <w:t>（3）比选人明示或者暗示投标人压低或者抬高比选报价；</w:t>
      </w:r>
    </w:p>
    <w:p>
      <w:pPr>
        <w:snapToGrid w:val="0"/>
        <w:spacing w:line="440" w:lineRule="exact"/>
        <w:ind w:firstLine="365" w:firstLineChars="174"/>
        <w:rPr>
          <w:rFonts w:ascii="宋体" w:hAnsi="宋体" w:cs="宋体"/>
          <w:kern w:val="0"/>
          <w:szCs w:val="21"/>
        </w:rPr>
      </w:pPr>
      <w:r>
        <w:rPr>
          <w:rFonts w:hint="eastAsia" w:ascii="宋体" w:hAnsi="宋体" w:cs="宋体"/>
          <w:kern w:val="0"/>
          <w:szCs w:val="21"/>
        </w:rPr>
        <w:t>（4）比选人授意投标人撤换、修改投标文件；</w:t>
      </w:r>
    </w:p>
    <w:p>
      <w:pPr>
        <w:snapToGrid w:val="0"/>
        <w:spacing w:line="440" w:lineRule="exact"/>
        <w:ind w:firstLine="365" w:firstLineChars="174"/>
        <w:rPr>
          <w:rFonts w:ascii="宋体" w:hAnsi="宋体" w:cs="宋体"/>
          <w:kern w:val="0"/>
          <w:szCs w:val="21"/>
        </w:rPr>
      </w:pPr>
      <w:r>
        <w:rPr>
          <w:rFonts w:hint="eastAsia" w:ascii="宋体" w:hAnsi="宋体" w:cs="宋体"/>
          <w:kern w:val="0"/>
          <w:szCs w:val="21"/>
        </w:rPr>
        <w:t>（5）比选人明示或者暗示投标人为特定投标人中标提供方便；</w:t>
      </w:r>
    </w:p>
    <w:p>
      <w:pPr>
        <w:snapToGrid w:val="0"/>
        <w:spacing w:line="440" w:lineRule="exact"/>
        <w:ind w:firstLine="365" w:firstLineChars="174"/>
        <w:rPr>
          <w:rFonts w:ascii="宋体" w:hAnsi="宋体" w:cs="宋体"/>
          <w:kern w:val="0"/>
          <w:szCs w:val="21"/>
        </w:rPr>
      </w:pPr>
      <w:r>
        <w:rPr>
          <w:rFonts w:hint="eastAsia" w:ascii="宋体" w:hAnsi="宋体" w:cs="宋体"/>
          <w:kern w:val="0"/>
          <w:szCs w:val="21"/>
        </w:rPr>
        <w:t>（6）比选人与投标人为谋求特定投标人中标而采取的其他串通行为。</w:t>
      </w:r>
    </w:p>
    <w:p>
      <w:pPr>
        <w:pStyle w:val="5"/>
        <w:snapToGrid w:val="0"/>
        <w:spacing w:line="440" w:lineRule="exact"/>
        <w:rPr>
          <w:rFonts w:ascii="宋体" w:hAnsi="宋体" w:eastAsia="宋体" w:cs="宋体"/>
          <w:snapToGrid w:val="0"/>
        </w:rPr>
      </w:pPr>
      <w:bookmarkStart w:id="240" w:name="_Toc11166859"/>
      <w:bookmarkStart w:id="241" w:name="_Toc431287092"/>
      <w:r>
        <w:rPr>
          <w:rFonts w:hint="eastAsia" w:ascii="宋体" w:hAnsi="宋体" w:eastAsia="宋体" w:cs="宋体"/>
          <w:snapToGrid w:val="0"/>
        </w:rPr>
        <w:t>9.2  对投标人的纪律要求</w:t>
      </w:r>
      <w:bookmarkEnd w:id="239"/>
      <w:bookmarkEnd w:id="240"/>
      <w:bookmarkEnd w:id="241"/>
    </w:p>
    <w:p>
      <w:pPr>
        <w:autoSpaceDE w:val="0"/>
        <w:autoSpaceDN w:val="0"/>
        <w:adjustRightInd w:val="0"/>
        <w:snapToGrid w:val="0"/>
        <w:spacing w:line="440" w:lineRule="exact"/>
        <w:ind w:firstLine="315" w:firstLineChars="150"/>
        <w:rPr>
          <w:rFonts w:ascii="宋体" w:hAnsi="宋体" w:cs="宋体"/>
          <w:kern w:val="0"/>
          <w:szCs w:val="21"/>
        </w:rPr>
      </w:pPr>
      <w:bookmarkStart w:id="242" w:name="_Toc200513175"/>
      <w:r>
        <w:rPr>
          <w:rFonts w:hint="eastAsia" w:ascii="宋体" w:hAnsi="宋体" w:cs="宋体"/>
          <w:kern w:val="0"/>
          <w:szCs w:val="21"/>
        </w:rPr>
        <w:t>投标人不得相互串通参与比选或者与比选人串通参与比选，不得向比选人或者评审小组成员行贿谋取中标，不得以他人名义参与比选或者以其他方式弄虚作假骗取中标；投标人不得以任何方式干扰、影响评审工作。</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 9.2.1 有下列情形之一的，属于投标人相互串通参与比选：</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（1）投标人之间协商比选报价等投标文件的实质性内容；</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（2）投标人之间约定中标人；</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（3）投标人之间约定部分投标人放弃参与比选或者中标；</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（4）属于同一集团、协会、商会等组织成员的投标人按照该组织要求协同参与比选；</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（5）投标人之间为谋取中标或者排斥特定投标人而采取的其他联合行动。</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 9.2.2 有下列情形之一的，视为投标人相互串通参与比选：</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（1）不同投标人的投标文件由同一单位或者个人编制；</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（2）不同投标人委托同一单位或者个人办理投标事宜；</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（3）不同投标人的投标文件载明的项目管理成员为同一人；</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（4）不同投标人的投标文件异常一致或者比选报价呈规律性差异；</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（5）不同投标人的投标文件相互混装；</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（6）不同投标人的投标保证金从同一单位或者个人的账户转出。</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9.2.3使用通过受让或者租借等方式获取的资格、资质证书投标的，属于以他人名义投标。</w:t>
      </w:r>
    </w:p>
    <w:p>
      <w:pPr>
        <w:autoSpaceDE w:val="0"/>
        <w:autoSpaceDN w:val="0"/>
        <w:adjustRightInd w:val="0"/>
        <w:snapToGrid w:val="0"/>
        <w:spacing w:line="440" w:lineRule="exact"/>
        <w:ind w:firstLine="210" w:firstLineChars="100"/>
        <w:rPr>
          <w:rFonts w:ascii="宋体" w:hAnsi="宋体" w:cs="宋体"/>
          <w:kern w:val="0"/>
          <w:szCs w:val="21"/>
        </w:rPr>
      </w:pPr>
      <w:r>
        <w:rPr>
          <w:rFonts w:hint="eastAsia" w:ascii="宋体" w:hAnsi="宋体" w:cs="宋体"/>
          <w:kern w:val="0"/>
          <w:szCs w:val="21"/>
        </w:rPr>
        <w:t xml:space="preserve"> 9.2.4投标人有下列情形之一的，属于以其他方式弄虚作假的行为：</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（一）使用伪造、变造的许可证件；</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（二）提供虚假的财务状况或者业绩；</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（三）提供虚假的项目负责人或者主要技术人员简历、劳动关系证明；</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（四）提供虚假的信用状况；</w:t>
      </w:r>
    </w:p>
    <w:p>
      <w:pPr>
        <w:autoSpaceDE w:val="0"/>
        <w:autoSpaceDN w:val="0"/>
        <w:adjustRightInd w:val="0"/>
        <w:snapToGrid w:val="0"/>
        <w:spacing w:line="440" w:lineRule="exact"/>
        <w:ind w:firstLine="315" w:firstLineChars="150"/>
        <w:rPr>
          <w:rFonts w:ascii="宋体" w:hAnsi="宋体" w:cs="宋体"/>
          <w:kern w:val="0"/>
          <w:szCs w:val="21"/>
        </w:rPr>
      </w:pPr>
      <w:r>
        <w:rPr>
          <w:rFonts w:hint="eastAsia" w:ascii="宋体" w:hAnsi="宋体" w:cs="宋体"/>
          <w:kern w:val="0"/>
          <w:szCs w:val="21"/>
        </w:rPr>
        <w:t>（五）其他弄虚作假的行为。</w:t>
      </w:r>
    </w:p>
    <w:p>
      <w:pPr>
        <w:pStyle w:val="5"/>
        <w:snapToGrid w:val="0"/>
        <w:spacing w:line="440" w:lineRule="exact"/>
        <w:rPr>
          <w:rFonts w:ascii="宋体" w:hAnsi="宋体" w:eastAsia="宋体" w:cs="宋体"/>
          <w:snapToGrid w:val="0"/>
        </w:rPr>
      </w:pPr>
      <w:bookmarkStart w:id="243" w:name="_Toc431287093"/>
      <w:bookmarkStart w:id="244" w:name="_Toc11166860"/>
      <w:r>
        <w:rPr>
          <w:rFonts w:hint="eastAsia" w:ascii="宋体" w:hAnsi="宋体" w:eastAsia="宋体" w:cs="宋体"/>
          <w:snapToGrid w:val="0"/>
        </w:rPr>
        <w:t>9.3  对评审小组成员的纪律要求</w:t>
      </w:r>
      <w:bookmarkEnd w:id="242"/>
      <w:bookmarkEnd w:id="243"/>
      <w:bookmarkEnd w:id="244"/>
    </w:p>
    <w:p>
      <w:pPr>
        <w:autoSpaceDE w:val="0"/>
        <w:autoSpaceDN w:val="0"/>
        <w:adjustRightInd w:val="0"/>
        <w:snapToGrid w:val="0"/>
        <w:spacing w:line="440" w:lineRule="exact"/>
        <w:ind w:firstLine="420"/>
        <w:rPr>
          <w:rFonts w:ascii="宋体" w:hAnsi="宋体" w:cs="宋体"/>
          <w:snapToGrid w:val="0"/>
          <w:kern w:val="0"/>
        </w:rPr>
      </w:pPr>
      <w:r>
        <w:rPr>
          <w:rFonts w:hint="eastAsia" w:ascii="宋体" w:hAnsi="宋体" w:cs="宋体"/>
          <w:snapToGrid w:val="0"/>
          <w:kern w:val="0"/>
        </w:rPr>
        <w:t>评审小组成员不得收受他人的财物或者其他好处，不得向他人透漏对投标文件的评审和比较、中标候选人的推荐情况以及评审有关的其他情况。在评审活动中，评审小组成员不得擅离职守，影响评审程序正常进行，不得使用第三章“评标办法”没有规定的评审因素和标准进行评审。</w:t>
      </w:r>
    </w:p>
    <w:p>
      <w:pPr>
        <w:pStyle w:val="5"/>
        <w:snapToGrid w:val="0"/>
        <w:spacing w:line="440" w:lineRule="exact"/>
        <w:rPr>
          <w:rFonts w:ascii="宋体" w:hAnsi="宋体" w:eastAsia="宋体" w:cs="宋体"/>
          <w:snapToGrid w:val="0"/>
        </w:rPr>
      </w:pPr>
      <w:bookmarkStart w:id="245" w:name="_Toc11166861"/>
      <w:bookmarkStart w:id="246" w:name="_Toc431287094"/>
      <w:bookmarkStart w:id="247" w:name="_Toc200513176"/>
      <w:r>
        <w:rPr>
          <w:rFonts w:hint="eastAsia" w:ascii="宋体" w:hAnsi="宋体" w:eastAsia="宋体" w:cs="宋体"/>
          <w:snapToGrid w:val="0"/>
        </w:rPr>
        <w:t>9.4  对与评审活动有关的工作人员的纪律要求</w:t>
      </w:r>
      <w:bookmarkEnd w:id="245"/>
      <w:bookmarkEnd w:id="246"/>
      <w:bookmarkEnd w:id="247"/>
    </w:p>
    <w:p>
      <w:pPr>
        <w:autoSpaceDE w:val="0"/>
        <w:autoSpaceDN w:val="0"/>
        <w:adjustRightInd w:val="0"/>
        <w:snapToGrid w:val="0"/>
        <w:spacing w:line="440" w:lineRule="exact"/>
        <w:ind w:firstLine="420"/>
        <w:rPr>
          <w:rFonts w:ascii="宋体" w:hAnsi="宋体" w:cs="宋体"/>
          <w:snapToGrid w:val="0"/>
          <w:kern w:val="0"/>
        </w:rPr>
      </w:pPr>
      <w:r>
        <w:rPr>
          <w:rFonts w:hint="eastAsia" w:ascii="宋体" w:hAnsi="宋体" w:cs="宋体"/>
          <w:snapToGrid w:val="0"/>
          <w:kern w:val="0"/>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p>
    <w:p>
      <w:pPr>
        <w:pStyle w:val="5"/>
        <w:snapToGrid w:val="0"/>
        <w:spacing w:line="440" w:lineRule="exact"/>
        <w:rPr>
          <w:rFonts w:ascii="宋体" w:hAnsi="宋体" w:eastAsia="宋体" w:cs="宋体"/>
          <w:snapToGrid w:val="0"/>
        </w:rPr>
      </w:pPr>
      <w:bookmarkStart w:id="248" w:name="_Toc200513177"/>
      <w:bookmarkStart w:id="249" w:name="_Toc11166862"/>
      <w:bookmarkStart w:id="250" w:name="_Toc431287095"/>
      <w:r>
        <w:rPr>
          <w:rFonts w:hint="eastAsia" w:ascii="宋体" w:hAnsi="宋体" w:eastAsia="宋体" w:cs="宋体"/>
          <w:snapToGrid w:val="0"/>
        </w:rPr>
        <w:t>9.5  投诉</w:t>
      </w:r>
      <w:bookmarkEnd w:id="248"/>
      <w:bookmarkEnd w:id="249"/>
      <w:bookmarkEnd w:id="250"/>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投标人和其他利害关系人认为本次比选活动违反法律、法规和规章规定的，有权向有关行政监督部门投诉。</w:t>
      </w:r>
    </w:p>
    <w:p>
      <w:pPr>
        <w:pStyle w:val="5"/>
        <w:snapToGrid w:val="0"/>
        <w:spacing w:line="440" w:lineRule="exact"/>
        <w:rPr>
          <w:rFonts w:ascii="宋体" w:hAnsi="宋体" w:eastAsia="宋体" w:cs="宋体"/>
          <w:snapToGrid w:val="0"/>
        </w:rPr>
      </w:pPr>
      <w:bookmarkStart w:id="251" w:name="_Toc200513178"/>
      <w:bookmarkStart w:id="252" w:name="_Toc11166863"/>
      <w:bookmarkStart w:id="253" w:name="_Toc431287096"/>
      <w:bookmarkStart w:id="254" w:name="_Toc31286"/>
      <w:r>
        <w:rPr>
          <w:rFonts w:hint="eastAsia" w:ascii="宋体" w:hAnsi="宋体" w:eastAsia="宋体" w:cs="宋体"/>
          <w:snapToGrid w:val="0"/>
        </w:rPr>
        <w:t>10. 需要补充的其他内容</w:t>
      </w:r>
      <w:bookmarkEnd w:id="251"/>
      <w:bookmarkEnd w:id="252"/>
      <w:bookmarkEnd w:id="253"/>
      <w:bookmarkEnd w:id="254"/>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需要补充的其他内容：见投标人须知前附表。</w:t>
      </w:r>
    </w:p>
    <w:p>
      <w:pPr>
        <w:autoSpaceDE w:val="0"/>
        <w:autoSpaceDN w:val="0"/>
        <w:adjustRightInd w:val="0"/>
        <w:snapToGrid w:val="0"/>
        <w:spacing w:line="360" w:lineRule="auto"/>
        <w:jc w:val="left"/>
        <w:rPr>
          <w:rFonts w:ascii="宋体" w:hAnsi="宋体" w:cs="宋体"/>
          <w:b/>
          <w:snapToGrid w:val="0"/>
          <w:kern w:val="0"/>
          <w:sz w:val="24"/>
        </w:rPr>
      </w:pPr>
      <w:r>
        <w:rPr>
          <w:rFonts w:hint="eastAsia" w:ascii="宋体" w:hAnsi="宋体" w:cs="宋体"/>
          <w:b/>
          <w:kern w:val="0"/>
        </w:rPr>
        <w:br w:type="page"/>
      </w:r>
    </w:p>
    <w:p>
      <w:pPr>
        <w:pStyle w:val="3"/>
        <w:ind w:left="0" w:firstLine="0"/>
        <w:rPr>
          <w:rFonts w:ascii="宋体" w:hAnsi="宋体" w:eastAsia="宋体" w:cs="宋体"/>
          <w:b/>
        </w:rPr>
      </w:pPr>
      <w:bookmarkStart w:id="255" w:name="_Toc11166864"/>
      <w:bookmarkStart w:id="256" w:name="_Toc14164"/>
      <w:bookmarkStart w:id="257" w:name="_Toc425755089"/>
      <w:bookmarkStart w:id="258" w:name="_Toc4451"/>
      <w:bookmarkStart w:id="259" w:name="_Toc30502"/>
      <w:r>
        <w:rPr>
          <w:rFonts w:hint="eastAsia" w:ascii="宋体" w:hAnsi="宋体" w:eastAsia="宋体" w:cs="宋体"/>
          <w:b/>
        </w:rPr>
        <w:t>第三章</w:t>
      </w:r>
      <w:bookmarkEnd w:id="255"/>
      <w:bookmarkEnd w:id="256"/>
      <w:bookmarkEnd w:id="257"/>
      <w:r>
        <w:rPr>
          <w:rFonts w:hint="eastAsia" w:ascii="宋体" w:hAnsi="宋体" w:eastAsia="宋体" w:cs="宋体"/>
          <w:b/>
        </w:rPr>
        <w:t xml:space="preserve">  评标办法（经评审的最低投标价法）</w:t>
      </w:r>
      <w:bookmarkEnd w:id="258"/>
      <w:bookmarkEnd w:id="259"/>
    </w:p>
    <w:p>
      <w:pPr>
        <w:rPr>
          <w:rFonts w:ascii="宋体" w:hAnsi="宋体" w:cs="宋体"/>
          <w:b/>
        </w:rPr>
      </w:pPr>
      <w:bookmarkStart w:id="260" w:name="_Toc9927"/>
      <w:bookmarkStart w:id="261" w:name="_Toc425755090"/>
      <w:bookmarkStart w:id="262" w:name="_Toc431287098"/>
      <w:bookmarkStart w:id="263" w:name="_Toc616"/>
      <w:bookmarkStart w:id="264" w:name="_Toc11166865"/>
      <w:r>
        <w:rPr>
          <w:rFonts w:hint="eastAsia" w:ascii="宋体" w:hAnsi="宋体" w:cs="宋体"/>
        </w:rPr>
        <w:t>评标办法前附表</w:t>
      </w:r>
      <w:bookmarkEnd w:id="260"/>
      <w:bookmarkEnd w:id="261"/>
      <w:bookmarkEnd w:id="262"/>
      <w:bookmarkEnd w:id="263"/>
      <w:bookmarkEnd w:id="264"/>
      <w:bookmarkStart w:id="265" w:name="_Toc11840"/>
      <w:bookmarkStart w:id="266" w:name="_Toc11166881"/>
    </w:p>
    <w:p>
      <w:pPr>
        <w:spacing w:line="400" w:lineRule="exact"/>
        <w:ind w:firstLine="427" w:firstLineChars="196"/>
        <w:rPr>
          <w:rFonts w:ascii="宋体" w:hAnsi="宋体"/>
          <w:spacing w:val="4"/>
          <w:kern w:val="0"/>
          <w:szCs w:val="21"/>
        </w:rPr>
      </w:pPr>
      <w:bookmarkStart w:id="267"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267"/>
    </w:p>
    <w:tbl>
      <w:tblPr>
        <w:tblStyle w:val="6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533"/>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533"/>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按照</w:t>
            </w:r>
            <w:r>
              <w:rPr>
                <w:rFonts w:hint="eastAsia" w:ascii="宋体" w:hAnsi="宋体"/>
                <w:spacing w:val="4"/>
                <w:kern w:val="0"/>
                <w:szCs w:val="21"/>
                <w:u w:val="single"/>
              </w:rPr>
              <w:t>随机抽取</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取报价排序前5名（若实际投标人数量小于5名的，</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符合第二章“投标人须知前附表”第3.7.4项规定。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1.投标总报价必须与已标价工程量清单总报价一致。</w:t>
            </w:r>
          </w:p>
          <w:p>
            <w:pPr>
              <w:snapToGrid w:val="0"/>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投标总报价不得高于招标人公布的投标总报价最高限价。</w:t>
            </w:r>
          </w:p>
          <w:p>
            <w:pPr>
              <w:pStyle w:val="2"/>
              <w:ind w:firstLine="420" w:firstLineChars="200"/>
            </w:pPr>
            <w:r>
              <w:rPr>
                <w:rFonts w:hint="eastAsia" w:ascii="宋体" w:eastAsia="宋体" w:cs="宋体"/>
                <w:b w:val="0"/>
                <w:bCs w:val="0"/>
                <w:sz w:val="21"/>
                <w:szCs w:val="21"/>
              </w:rPr>
              <w:t>3.投标总报价低于招标人公布的最高限价的85%，需在投标文件中编制低价风险担保承诺函。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暂列金额、暂估价等暂定金额必须按照招标文件给定的金额填报。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投标人承诺满足以下内容：</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2、比选文件中规定工程量清单不允许修改的内容不得修改。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拒绝按评标委员会要求澄清、说明或补正。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w:t>
            </w:r>
            <w:r>
              <w:rPr>
                <w:rFonts w:hint="eastAsia" w:ascii="宋体" w:hAnsi="宋体"/>
                <w:spacing w:val="4"/>
                <w:kern w:val="0"/>
                <w:szCs w:val="21"/>
              </w:rPr>
              <w:t>由评标委员会按照</w:t>
            </w:r>
            <w:r>
              <w:rPr>
                <w:rFonts w:hint="eastAsia" w:ascii="宋体" w:hAnsi="宋体"/>
                <w:spacing w:val="4"/>
                <w:kern w:val="0"/>
                <w:szCs w:val="21"/>
                <w:u w:val="single"/>
              </w:rPr>
              <w:t>随机抽取</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pPr>
        <w:pStyle w:val="4"/>
        <w:rPr>
          <w:rFonts w:ascii="宋体" w:hAnsi="宋体" w:eastAsia="宋体" w:cs="宋体"/>
          <w:snapToGrid w:val="0"/>
        </w:rPr>
      </w:pPr>
      <w:r>
        <w:rPr>
          <w:rFonts w:ascii="宋体" w:hAnsi="宋体"/>
          <w:snapToGrid w:val="0"/>
        </w:rPr>
        <w:br w:type="page"/>
      </w:r>
      <w:bookmarkStart w:id="268" w:name="_Toc29599"/>
      <w:bookmarkStart w:id="269" w:name="_Toc57905886"/>
      <w:bookmarkStart w:id="270" w:name="_Toc3841"/>
      <w:bookmarkStart w:id="271" w:name="_Toc27750"/>
      <w:r>
        <w:rPr>
          <w:rFonts w:hint="eastAsia" w:ascii="宋体" w:hAnsi="宋体" w:eastAsia="宋体" w:cs="宋体"/>
          <w:b w:val="0"/>
          <w:snapToGrid w:val="0"/>
        </w:rPr>
        <w:t>1.  评标方法</w:t>
      </w:r>
      <w:bookmarkEnd w:id="268"/>
      <w:bookmarkEnd w:id="269"/>
      <w:bookmarkEnd w:id="270"/>
      <w:bookmarkEnd w:id="271"/>
    </w:p>
    <w:p>
      <w:pPr>
        <w:spacing w:line="360" w:lineRule="auto"/>
        <w:ind w:firstLine="420" w:firstLineChars="200"/>
        <w:rPr>
          <w:rFonts w:ascii="宋体" w:hAnsi="宋体" w:cs="宋体"/>
        </w:rPr>
      </w:pPr>
      <w:r>
        <w:rPr>
          <w:rFonts w:hint="eastAsia" w:ascii="宋体" w:hAnsi="宋体" w:cs="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rPr>
          <w:rFonts w:ascii="宋体" w:hAnsi="宋体" w:eastAsia="宋体" w:cs="宋体"/>
          <w:b w:val="0"/>
          <w:snapToGrid w:val="0"/>
        </w:rPr>
      </w:pPr>
      <w:bookmarkStart w:id="272" w:name="_Toc24845"/>
      <w:bookmarkStart w:id="273" w:name="_Toc20502"/>
      <w:bookmarkStart w:id="274" w:name="_Toc57905887"/>
      <w:bookmarkStart w:id="275" w:name="_Toc9130"/>
      <w:r>
        <w:rPr>
          <w:rFonts w:hint="eastAsia" w:ascii="宋体" w:hAnsi="宋体" w:eastAsia="宋体" w:cs="宋体"/>
          <w:b w:val="0"/>
          <w:snapToGrid w:val="0"/>
        </w:rPr>
        <w:t>2.  评审标准</w:t>
      </w:r>
      <w:bookmarkEnd w:id="272"/>
      <w:bookmarkEnd w:id="273"/>
      <w:bookmarkEnd w:id="274"/>
      <w:bookmarkEnd w:id="275"/>
    </w:p>
    <w:p>
      <w:pPr>
        <w:pStyle w:val="5"/>
        <w:spacing w:before="0" w:line="360" w:lineRule="auto"/>
        <w:rPr>
          <w:rFonts w:ascii="宋体" w:hAnsi="宋体" w:eastAsia="宋体" w:cs="宋体"/>
          <w:sz w:val="21"/>
          <w:szCs w:val="21"/>
        </w:rPr>
      </w:pPr>
      <w:bookmarkStart w:id="276" w:name="_Toc3739"/>
      <w:bookmarkStart w:id="277" w:name="_Toc57905888"/>
      <w:r>
        <w:rPr>
          <w:rFonts w:hint="eastAsia" w:ascii="宋体" w:hAnsi="宋体" w:eastAsia="宋体" w:cs="宋体"/>
          <w:sz w:val="21"/>
          <w:szCs w:val="21"/>
        </w:rPr>
        <w:t>2.1报价排序</w:t>
      </w:r>
      <w:bookmarkEnd w:id="276"/>
      <w:r>
        <w:rPr>
          <w:rFonts w:hint="eastAsia" w:ascii="宋体" w:hAnsi="宋体" w:eastAsia="宋体" w:cs="宋体"/>
          <w:sz w:val="21"/>
          <w:szCs w:val="21"/>
        </w:rPr>
        <w:t>标准</w:t>
      </w:r>
      <w:bookmarkEnd w:id="277"/>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line="360" w:lineRule="auto"/>
        <w:rPr>
          <w:rFonts w:ascii="宋体" w:hAnsi="宋体" w:eastAsia="宋体" w:cs="宋体"/>
          <w:sz w:val="21"/>
          <w:szCs w:val="21"/>
        </w:rPr>
      </w:pPr>
      <w:bookmarkStart w:id="278" w:name="_Toc16832"/>
      <w:bookmarkStart w:id="279" w:name="_Toc57905889"/>
      <w:r>
        <w:rPr>
          <w:rFonts w:hint="eastAsia" w:ascii="宋体" w:hAnsi="宋体" w:eastAsia="宋体" w:cs="宋体"/>
          <w:sz w:val="21"/>
          <w:szCs w:val="21"/>
        </w:rPr>
        <w:t>2.2符合性审查</w:t>
      </w:r>
      <w:bookmarkEnd w:id="278"/>
      <w:r>
        <w:rPr>
          <w:rFonts w:hint="eastAsia" w:ascii="宋体" w:hAnsi="宋体" w:eastAsia="宋体" w:cs="宋体"/>
          <w:sz w:val="21"/>
          <w:szCs w:val="21"/>
        </w:rPr>
        <w:t>标准</w:t>
      </w:r>
      <w:bookmarkEnd w:id="279"/>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cs="宋体"/>
          <w:spacing w:val="4"/>
          <w:kern w:val="0"/>
          <w:szCs w:val="21"/>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2.2.2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2.2.4  响应性评审标准：见评标办法前附表。</w:t>
      </w:r>
    </w:p>
    <w:p>
      <w:pPr>
        <w:pStyle w:val="4"/>
        <w:rPr>
          <w:rFonts w:ascii="宋体" w:hAnsi="宋体" w:eastAsia="宋体" w:cs="宋体"/>
          <w:b w:val="0"/>
          <w:snapToGrid w:val="0"/>
        </w:rPr>
      </w:pPr>
      <w:bookmarkStart w:id="280" w:name="_Toc6630"/>
      <w:bookmarkStart w:id="281" w:name="_Toc57905890"/>
      <w:bookmarkStart w:id="282" w:name="_Toc15061"/>
      <w:bookmarkStart w:id="283" w:name="_Toc31268"/>
      <w:r>
        <w:rPr>
          <w:rFonts w:hint="eastAsia" w:ascii="宋体" w:hAnsi="宋体" w:eastAsia="宋体" w:cs="宋体"/>
          <w:b w:val="0"/>
          <w:snapToGrid w:val="0"/>
        </w:rPr>
        <w:t>3.  评标程序</w:t>
      </w:r>
      <w:bookmarkEnd w:id="280"/>
      <w:bookmarkEnd w:id="281"/>
      <w:bookmarkEnd w:id="282"/>
      <w:bookmarkEnd w:id="283"/>
    </w:p>
    <w:p>
      <w:pPr>
        <w:pStyle w:val="5"/>
        <w:spacing w:before="0" w:line="360" w:lineRule="auto"/>
        <w:rPr>
          <w:rFonts w:ascii="宋体" w:hAnsi="宋体" w:eastAsia="宋体" w:cs="宋体"/>
          <w:sz w:val="21"/>
          <w:szCs w:val="21"/>
        </w:rPr>
      </w:pPr>
      <w:bookmarkStart w:id="284" w:name="_Toc57905891"/>
      <w:bookmarkStart w:id="285" w:name="_Toc17317"/>
      <w:r>
        <w:rPr>
          <w:rFonts w:hint="eastAsia" w:ascii="宋体" w:hAnsi="宋体" w:eastAsia="宋体" w:cs="宋体"/>
          <w:sz w:val="21"/>
          <w:szCs w:val="21"/>
        </w:rPr>
        <w:t>3.1报价排序</w:t>
      </w:r>
      <w:bookmarkEnd w:id="284"/>
      <w:bookmarkEnd w:id="285"/>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pPr>
        <w:pStyle w:val="5"/>
        <w:spacing w:before="0" w:line="360" w:lineRule="auto"/>
        <w:rPr>
          <w:rFonts w:ascii="宋体" w:hAnsi="宋体" w:eastAsia="宋体" w:cs="宋体"/>
          <w:sz w:val="21"/>
          <w:szCs w:val="21"/>
        </w:rPr>
      </w:pPr>
      <w:bookmarkStart w:id="286" w:name="_Toc57905892"/>
      <w:bookmarkStart w:id="287" w:name="_Toc23300"/>
      <w:r>
        <w:rPr>
          <w:rFonts w:hint="eastAsia" w:ascii="宋体" w:hAnsi="宋体" w:eastAsia="宋体" w:cs="宋体"/>
          <w:sz w:val="21"/>
          <w:szCs w:val="21"/>
        </w:rPr>
        <w:t>3.2符合性审查</w:t>
      </w:r>
      <w:bookmarkEnd w:id="286"/>
      <w:bookmarkEnd w:id="287"/>
    </w:p>
    <w:p>
      <w:pPr>
        <w:spacing w:line="360" w:lineRule="auto"/>
        <w:ind w:firstLine="413" w:firstLineChars="197"/>
        <w:rPr>
          <w:rFonts w:ascii="宋体" w:hAnsi="宋体" w:cs="宋体"/>
          <w:szCs w:val="21"/>
        </w:rPr>
      </w:pPr>
      <w:r>
        <w:rPr>
          <w:rFonts w:hint="eastAsia" w:ascii="宋体" w:hAnsi="宋体" w:cs="宋体"/>
          <w:szCs w:val="21"/>
        </w:rPr>
        <w:t>3.2.1评标委员会依据本章第2.2 款规定的标准对投标文件进行符合性审查。符合性审查顺序：资格评审、形式评审、响应性评审，有一项不符合评审标准的，作否决投标处理。</w:t>
      </w:r>
    </w:p>
    <w:p>
      <w:pPr>
        <w:spacing w:line="360" w:lineRule="auto"/>
        <w:ind w:firstLine="420" w:firstLineChars="200"/>
        <w:rPr>
          <w:rFonts w:ascii="宋体" w:hAnsi="宋体" w:cs="宋体"/>
          <w:szCs w:val="21"/>
        </w:rPr>
      </w:pPr>
      <w:r>
        <w:rPr>
          <w:rFonts w:hint="eastAsia" w:ascii="宋体" w:hAnsi="宋体" w:cs="宋体"/>
          <w:szCs w:val="21"/>
        </w:rPr>
        <w:t>3.2.2 投标人有以下情形之一的，其投标文件将被否决：</w:t>
      </w:r>
    </w:p>
    <w:p>
      <w:pPr>
        <w:spacing w:line="360" w:lineRule="auto"/>
        <w:ind w:firstLine="405" w:firstLineChars="193"/>
        <w:rPr>
          <w:rFonts w:ascii="宋体" w:hAnsi="宋体" w:cs="宋体"/>
          <w:szCs w:val="21"/>
        </w:rPr>
      </w:pPr>
      <w:r>
        <w:rPr>
          <w:rFonts w:hint="eastAsia" w:ascii="宋体" w:hAnsi="宋体" w:cs="宋体"/>
          <w:szCs w:val="21"/>
        </w:rPr>
        <w:t>（1）第二章“投标人须知”第1.4.3 项规定的任何一种情形的；</w:t>
      </w:r>
    </w:p>
    <w:p>
      <w:pPr>
        <w:spacing w:line="360" w:lineRule="auto"/>
        <w:ind w:firstLine="420" w:firstLineChars="200"/>
        <w:rPr>
          <w:rFonts w:ascii="宋体" w:hAnsi="宋体" w:cs="宋体"/>
          <w:szCs w:val="21"/>
        </w:rPr>
      </w:pPr>
      <w:r>
        <w:rPr>
          <w:rFonts w:hint="eastAsia" w:ascii="宋体" w:hAnsi="宋体" w:cs="宋体"/>
          <w:szCs w:val="21"/>
        </w:rPr>
        <w:t>（2）本次投标有串通投标、弄虚作假等其他违反招投标相关法律、法规行为的；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（2）投标函中的总报价与已标价工程量清单总报价不一致的，由评标委员会作否决投标处理。</w:t>
      </w:r>
    </w:p>
    <w:p>
      <w:pPr>
        <w:pStyle w:val="5"/>
        <w:spacing w:before="0" w:line="360" w:lineRule="auto"/>
        <w:rPr>
          <w:rFonts w:ascii="宋体" w:hAnsi="宋体" w:eastAsia="宋体" w:cs="宋体"/>
          <w:sz w:val="21"/>
          <w:szCs w:val="21"/>
        </w:rPr>
      </w:pPr>
      <w:bookmarkStart w:id="288" w:name="_Toc5505"/>
      <w:bookmarkStart w:id="289" w:name="_Toc57905893"/>
      <w:r>
        <w:rPr>
          <w:rFonts w:hint="eastAsia" w:ascii="宋体" w:hAnsi="宋体" w:eastAsia="宋体" w:cs="宋体"/>
          <w:sz w:val="21"/>
          <w:szCs w:val="21"/>
        </w:rPr>
        <w:t>3.3 投标文件的澄清和补正</w:t>
      </w:r>
      <w:bookmarkEnd w:id="288"/>
      <w:bookmarkEnd w:id="289"/>
    </w:p>
    <w:p>
      <w:pPr>
        <w:spacing w:line="360" w:lineRule="auto"/>
        <w:ind w:firstLine="420" w:firstLineChars="200"/>
        <w:rPr>
          <w:rFonts w:ascii="宋体" w:hAnsi="宋体" w:cs="宋体"/>
          <w:szCs w:val="21"/>
        </w:rPr>
      </w:pPr>
      <w:r>
        <w:rPr>
          <w:rFonts w:hint="eastAsia" w:ascii="宋体" w:hAnsi="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pStyle w:val="5"/>
        <w:spacing w:before="0" w:line="360" w:lineRule="auto"/>
        <w:rPr>
          <w:rFonts w:ascii="宋体" w:hAnsi="宋体" w:eastAsia="宋体" w:cs="宋体"/>
          <w:sz w:val="21"/>
          <w:szCs w:val="21"/>
        </w:rPr>
      </w:pPr>
      <w:bookmarkStart w:id="290" w:name="_Toc26860"/>
      <w:bookmarkStart w:id="291" w:name="_Toc57905894"/>
      <w:bookmarkStart w:id="292" w:name="_Toc484465184"/>
      <w:bookmarkStart w:id="293" w:name="_Toc479262406"/>
      <w:r>
        <w:rPr>
          <w:rFonts w:hint="eastAsia" w:ascii="宋体" w:hAnsi="宋体" w:eastAsia="宋体" w:cs="宋体"/>
          <w:sz w:val="21"/>
          <w:szCs w:val="21"/>
        </w:rPr>
        <w:t>3.4 评标结果</w:t>
      </w:r>
      <w:bookmarkEnd w:id="290"/>
      <w:bookmarkEnd w:id="291"/>
      <w:bookmarkEnd w:id="292"/>
      <w:bookmarkEnd w:id="293"/>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szCs w:val="21"/>
        </w:rPr>
        <w:t>3.4.1除第二章“投标人须知”前附表授权直接确定中标人外，评标委员会按经评审的最低投标价法推荐中标候选人。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hint="eastAsia" w:ascii="宋体" w:hAnsi="宋体" w:cs="宋体"/>
          <w:szCs w:val="21"/>
        </w:rPr>
        <w:t>3.4.2 评标委员会完成评标后，应当向招标人提交书面评标报告和中标候选人名单。</w:t>
      </w:r>
    </w:p>
    <w:p>
      <w:pPr>
        <w:pStyle w:val="46"/>
        <w:spacing w:line="360" w:lineRule="auto"/>
        <w:outlineLvl w:val="0"/>
        <w:rPr>
          <w:rFonts w:ascii="宋体" w:hAnsi="宋体"/>
          <w:b/>
          <w:sz w:val="28"/>
          <w:szCs w:val="28"/>
          <w:u w:val="none"/>
          <w:lang w:eastAsia="zh-CN"/>
        </w:rPr>
      </w:pPr>
      <w:r>
        <w:rPr>
          <w:rFonts w:hint="eastAsia" w:ascii="宋体" w:hAnsi="宋体" w:cs="宋体"/>
          <w:szCs w:val="21"/>
          <w:lang w:eastAsia="zh-CN"/>
        </w:rPr>
        <w:br w:type="page"/>
      </w:r>
      <w:bookmarkStart w:id="294" w:name="_Toc11494"/>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bookmarkEnd w:id="294"/>
    </w:p>
    <w:p>
      <w:pPr>
        <w:pStyle w:val="46"/>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6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rPr>
            </w:pPr>
            <w:r>
              <w:rPr>
                <w:rFonts w:ascii="宋体" w:hAnsi="宋体"/>
                <w:b/>
                <w:szCs w:val="21"/>
              </w:rPr>
              <w:t>章节号</w:t>
            </w:r>
          </w:p>
        </w:tc>
        <w:tc>
          <w:tcPr>
            <w:tcW w:w="1899"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A-1投标人的资质条件、营业执照及安全生产条件须满足投标人须知前附表第1.4.1项的要求，否则由评标委员会作否决投标处理。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A-3投标人的项目经理资格须满足投标人须知前附表第1.4.1项的要求，否则由评标委员会作否决投标处理。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A-5投标人名称必须与营业执照、资质证书、安全生产许可证一致，依法变更名称的应提交相应证明材料，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A-6投标函格式规定签名、盖章的位置有法定代表人或其委托代理人签名（或盖章）、加盖单位法人章，否则由评标委员会作否决投标处理。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A-7投标文件格式符合第二章“投标人须知”第3.7款的要求，否则由评标委员会作否决投标处理。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A-8投标文件份数符合第二章“投标人须知前附表”第3.7.4项的规定，</w:t>
            </w:r>
            <w:r>
              <w:rPr>
                <w:rFonts w:hint="eastAsia" w:ascii="宋体" w:hAnsi="宋体"/>
                <w:kern w:val="0"/>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A-9只能有一个有效报价。在招标文件没有规定的情况下，不得提交选择性报价，否则由评标委员会作否决投标处理。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A-10</w:t>
            </w:r>
            <w:r>
              <w:rPr>
                <w:rFonts w:hint="eastAsia" w:ascii="宋体" w:hAnsi="宋体" w:cs="宋体"/>
                <w:kern w:val="0"/>
              </w:rPr>
              <w:t>第八章 投标文件格式要求法定代表人或其委托代理人签名（或盖章）的须齐全。</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A-12</w:t>
            </w:r>
            <w:r>
              <w:rPr>
                <w:rFonts w:hint="eastAsia" w:ascii="宋体" w:hAnsi="宋体" w:cs="宋体"/>
                <w:szCs w:val="21"/>
              </w:rPr>
              <w:t>投标总报价必须与已标价工程量清单总报价一致</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A-13投标总报价不得高于招标人公布的投标总报价最高限价，否则由评标委员会作否决投标处理。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A-15暂列金额、暂估价等暂定金额必须按照招标文件给定的金额填报，否则由评标委员会作否决投标处理。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A-16投标内容符合第二章“投标人须知”第1.3.1项规定，否则由评标委员会作否决投标处理。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A-17工期符合第二章“投标人须知”第1.3.2项规定，否则由评标委员会作否决投标处理。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A-18工程质量符合第二章“投标人须知”第1.3.3项规定，否则由评标委员会作否决投标处理。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A-19投标有效期符合第二章“投标人须知”第3.3.1项规定，否则由评标委员会作否决投标处理。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A-20</w:t>
            </w:r>
            <w:r>
              <w:rPr>
                <w:rFonts w:ascii="宋体" w:hAnsi="宋体"/>
                <w:szCs w:val="21"/>
              </w:rPr>
              <w:t>投标人应按投标人须知前附表</w:t>
            </w:r>
            <w:r>
              <w:rPr>
                <w:rFonts w:hint="eastAsia" w:ascii="宋体" w:hAnsi="宋体"/>
                <w:szCs w:val="21"/>
              </w:rPr>
              <w:t>第3.4.1项的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A-21符合第四章“合同条款及格式”规定，投标文件不应附有招标人不能接受的条件，否则由评标委员会作否决投标处理。（由投标人承诺，承诺书格式详见第八章投标文件格式。）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A-22符合第七章“技术标准和要求”规定。否则由评标委员会作否决投标处理（如有）。（由投标人承诺，承诺书格式详见第八章投标文件格式。）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A-23投标人提供的关于已标价工程量清单的承诺符合招标文件的要求，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A-24投标报价有算术错误的，按照第三章“评标办法”第3.2.3项规定执行，否则由评标委员会作否决投标处理。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A-25投标人有以下情形之一的，其投标文件由评标委员会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szCs w:val="21"/>
              </w:rPr>
            </w:pPr>
            <w:r>
              <w:rPr>
                <w:rFonts w:ascii="宋体" w:hAnsi="宋体"/>
                <w:szCs w:val="21"/>
              </w:rPr>
              <w:t>其他</w:t>
            </w:r>
          </w:p>
        </w:tc>
        <w:tc>
          <w:tcPr>
            <w:tcW w:w="1899" w:type="dxa"/>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无</w:t>
            </w:r>
          </w:p>
        </w:tc>
      </w:tr>
    </w:tbl>
    <w:p>
      <w:pPr>
        <w:spacing w:line="200" w:lineRule="exact"/>
        <w:rPr>
          <w:rFonts w:ascii="宋体" w:hAnsi="宋体"/>
          <w:kern w:val="0"/>
        </w:rPr>
      </w:pPr>
      <w:r>
        <w:rPr>
          <w:rFonts w:ascii="宋体" w:hAnsi="宋体"/>
          <w:snapToGrid w:val="0"/>
          <w:kern w:val="0"/>
        </w:rPr>
        <w:br w:type="page"/>
      </w:r>
      <w:bookmarkStart w:id="295" w:name="招标文件03章02评标办法综合评估法00"/>
      <w:bookmarkEnd w:id="295"/>
      <w:bookmarkStart w:id="296" w:name="招标文件03章02评标办法综合评估法"/>
      <w:bookmarkEnd w:id="296"/>
    </w:p>
    <w:p>
      <w:pPr>
        <w:pStyle w:val="3"/>
        <w:ind w:left="105" w:firstLine="419"/>
        <w:rPr>
          <w:rFonts w:ascii="宋体" w:hAnsi="宋体" w:eastAsia="宋体" w:cs="宋体"/>
          <w:b/>
        </w:rPr>
      </w:pPr>
      <w:bookmarkStart w:id="297" w:name="_Toc15573"/>
      <w:bookmarkStart w:id="298" w:name="_Toc29690"/>
      <w:r>
        <w:rPr>
          <w:rFonts w:hint="eastAsia" w:ascii="宋体" w:hAnsi="宋体" w:eastAsia="宋体" w:cs="宋体"/>
          <w:b/>
        </w:rPr>
        <w:t>第四章  合同条款及格式</w:t>
      </w:r>
      <w:bookmarkEnd w:id="265"/>
      <w:bookmarkEnd w:id="266"/>
      <w:bookmarkEnd w:id="297"/>
      <w:bookmarkEnd w:id="298"/>
    </w:p>
    <w:p>
      <w:pPr>
        <w:rPr>
          <w:rFonts w:ascii="宋体" w:hAnsi="宋体" w:cs="宋体"/>
          <w:b/>
        </w:rPr>
      </w:pPr>
      <w:bookmarkStart w:id="299" w:name="_Toc327800143"/>
      <w:bookmarkStart w:id="300" w:name="_Toc11166883"/>
      <w:bookmarkStart w:id="301" w:name="_Toc328410201"/>
      <w:bookmarkStart w:id="302" w:name="_Toc18267"/>
      <w:bookmarkStart w:id="303" w:name="_Toc328409753"/>
      <w:r>
        <w:rPr>
          <w:rFonts w:hint="eastAsia" w:ascii="宋体" w:hAnsi="宋体" w:cs="宋体"/>
          <w:b/>
        </w:rPr>
        <w:br w:type="page"/>
      </w:r>
    </w:p>
    <w:p>
      <w:pPr>
        <w:pStyle w:val="3"/>
        <w:ind w:left="0" w:firstLine="0"/>
        <w:rPr>
          <w:rFonts w:ascii="宋体" w:hAnsi="宋体" w:eastAsia="宋体" w:cs="宋体"/>
          <w:b/>
        </w:rPr>
        <w:sectPr>
          <w:headerReference r:id="rId9" w:type="default"/>
          <w:footerReference r:id="rId10" w:type="default"/>
          <w:pgSz w:w="11906" w:h="16838"/>
          <w:pgMar w:top="1276" w:right="1134" w:bottom="1276" w:left="1134" w:header="851" w:footer="992" w:gutter="0"/>
          <w:pgNumType w:fmt="numberInDash"/>
          <w:cols w:space="720" w:num="1"/>
          <w:docGrid w:type="lines" w:linePitch="312" w:charSpace="0"/>
        </w:sectPr>
      </w:pPr>
    </w:p>
    <w:p>
      <w:pPr>
        <w:pageBreakBefore/>
        <w:spacing w:before="156" w:beforeLines="50" w:after="156" w:afterLines="50"/>
        <w:jc w:val="center"/>
        <w:outlineLvl w:val="1"/>
        <w:rPr>
          <w:rFonts w:ascii="宋体" w:hAnsi="宋体" w:cs="宋体"/>
          <w:b/>
          <w:sz w:val="36"/>
          <w:szCs w:val="36"/>
        </w:rPr>
      </w:pPr>
      <w:bookmarkStart w:id="304" w:name="_Toc13411"/>
      <w:r>
        <w:rPr>
          <w:rFonts w:hint="eastAsia" w:ascii="宋体" w:hAnsi="宋体" w:cs="宋体"/>
          <w:b/>
          <w:sz w:val="36"/>
          <w:szCs w:val="36"/>
        </w:rPr>
        <w:t>合同协议书</w:t>
      </w:r>
      <w:bookmarkEnd w:id="304"/>
    </w:p>
    <w:p>
      <w:pPr>
        <w:snapToGrid w:val="0"/>
        <w:spacing w:line="440" w:lineRule="exact"/>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440" w:lineRule="exact"/>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440" w:lineRule="exact"/>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440" w:lineRule="exact"/>
        <w:ind w:firstLine="422" w:firstLineChars="200"/>
        <w:jc w:val="both"/>
        <w:rPr>
          <w:b/>
          <w:bCs/>
          <w:szCs w:val="21"/>
        </w:rPr>
      </w:pPr>
      <w:bookmarkStart w:id="305" w:name="_Toc351203481"/>
      <w:bookmarkStart w:id="306" w:name="_Toc532377166"/>
      <w:bookmarkStart w:id="307" w:name="_Toc22314"/>
      <w:bookmarkStart w:id="308" w:name="_Toc532375573"/>
      <w:r>
        <w:rPr>
          <w:rFonts w:hint="eastAsia"/>
          <w:b/>
          <w:bCs/>
          <w:szCs w:val="21"/>
        </w:rPr>
        <w:t>一、工程概况</w:t>
      </w:r>
      <w:bookmarkEnd w:id="305"/>
      <w:bookmarkEnd w:id="306"/>
      <w:bookmarkEnd w:id="307"/>
      <w:bookmarkEnd w:id="308"/>
    </w:p>
    <w:p>
      <w:pPr>
        <w:snapToGrid w:val="0"/>
        <w:spacing w:line="440" w:lineRule="exact"/>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440" w:lineRule="exact"/>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440" w:lineRule="exact"/>
        <w:ind w:firstLine="420" w:firstLineChars="200"/>
        <w:rPr>
          <w:rFonts w:ascii="宋体" w:hAnsi="宋体"/>
          <w:bCs/>
          <w:szCs w:val="21"/>
        </w:rPr>
      </w:pPr>
      <w:r>
        <w:rPr>
          <w:rFonts w:hint="eastAsia" w:ascii="宋体" w:hAnsi="宋体"/>
          <w:bCs/>
          <w:szCs w:val="21"/>
        </w:rPr>
        <w:t>3.资金来源：</w:t>
      </w:r>
      <w:r>
        <w:rPr>
          <w:rFonts w:hint="eastAsia" w:ascii="宋体" w:hAnsi="宋体"/>
          <w:szCs w:val="21"/>
          <w:u w:val="single"/>
        </w:rPr>
        <w:t xml:space="preserve">                                 </w:t>
      </w:r>
      <w:r>
        <w:rPr>
          <w:rFonts w:hint="eastAsia" w:ascii="宋体" w:hAnsi="宋体"/>
          <w:szCs w:val="21"/>
        </w:rPr>
        <w:t>。</w:t>
      </w:r>
    </w:p>
    <w:p>
      <w:pPr>
        <w:snapToGrid w:val="0"/>
        <w:spacing w:line="440" w:lineRule="exact"/>
        <w:ind w:firstLine="420" w:firstLineChars="200"/>
        <w:rPr>
          <w:rFonts w:ascii="宋体" w:hAnsi="宋体"/>
          <w:bCs/>
          <w:szCs w:val="21"/>
        </w:rPr>
      </w:pPr>
      <w:r>
        <w:rPr>
          <w:rFonts w:hint="eastAsia" w:ascii="宋体" w:hAnsi="宋体"/>
          <w:bCs/>
          <w:szCs w:val="21"/>
        </w:rPr>
        <w:t>4.工程内容：</w:t>
      </w:r>
      <w:r>
        <w:rPr>
          <w:rFonts w:hint="eastAsia" w:ascii="宋体" w:hAnsi="宋体"/>
          <w:szCs w:val="21"/>
          <w:u w:val="single"/>
        </w:rPr>
        <w:t xml:space="preserve">                                 </w:t>
      </w:r>
      <w:r>
        <w:rPr>
          <w:rFonts w:hint="eastAsia" w:ascii="宋体" w:hAnsi="宋体"/>
          <w:szCs w:val="21"/>
        </w:rPr>
        <w:t>。</w:t>
      </w:r>
    </w:p>
    <w:p>
      <w:pPr>
        <w:snapToGrid w:val="0"/>
        <w:spacing w:line="440" w:lineRule="exact"/>
        <w:ind w:firstLine="420" w:firstLineChars="200"/>
        <w:jc w:val="left"/>
        <w:rPr>
          <w:rFonts w:ascii="宋体" w:hAnsi="宋体"/>
          <w:bCs/>
          <w:szCs w:val="21"/>
        </w:rPr>
      </w:pPr>
      <w:r>
        <w:rPr>
          <w:rFonts w:hint="eastAsia" w:ascii="宋体" w:hAnsi="宋体"/>
          <w:bCs/>
          <w:szCs w:val="21"/>
        </w:rPr>
        <w:t>5.工程承包范围：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440" w:lineRule="exact"/>
        <w:ind w:firstLine="422" w:firstLineChars="200"/>
        <w:jc w:val="both"/>
        <w:rPr>
          <w:b/>
          <w:bCs/>
          <w:szCs w:val="21"/>
        </w:rPr>
      </w:pPr>
      <w:bookmarkStart w:id="309" w:name="_Toc532375574"/>
      <w:bookmarkStart w:id="310" w:name="_Toc351203482"/>
      <w:bookmarkStart w:id="311" w:name="_Toc532377167"/>
      <w:bookmarkStart w:id="312" w:name="_Toc5117"/>
      <w:r>
        <w:rPr>
          <w:rFonts w:hint="eastAsia"/>
          <w:b/>
          <w:bCs/>
          <w:szCs w:val="21"/>
        </w:rPr>
        <w:t>二、合同工期</w:t>
      </w:r>
      <w:bookmarkEnd w:id="309"/>
      <w:bookmarkEnd w:id="310"/>
      <w:bookmarkEnd w:id="311"/>
      <w:bookmarkEnd w:id="312"/>
    </w:p>
    <w:p>
      <w:pPr>
        <w:spacing w:line="440" w:lineRule="exact"/>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w:t>
      </w:r>
      <w:r>
        <w:rPr>
          <w:rFonts w:hint="eastAsia" w:ascii="宋体" w:hAnsi="宋体"/>
          <w:bCs/>
          <w:szCs w:val="21"/>
        </w:rPr>
        <w:t>日历天。</w:t>
      </w:r>
    </w:p>
    <w:p>
      <w:pPr>
        <w:pStyle w:val="6"/>
        <w:keepNext/>
        <w:keepLines/>
        <w:spacing w:before="120" w:after="120" w:line="440" w:lineRule="exact"/>
        <w:ind w:firstLine="422" w:firstLineChars="200"/>
        <w:jc w:val="both"/>
        <w:rPr>
          <w:b/>
          <w:bCs/>
          <w:szCs w:val="21"/>
        </w:rPr>
      </w:pPr>
      <w:bookmarkStart w:id="313" w:name="_Toc532375575"/>
      <w:bookmarkStart w:id="314" w:name="_Toc14971"/>
      <w:bookmarkStart w:id="315" w:name="_Toc532377168"/>
      <w:bookmarkStart w:id="316" w:name="_Toc351203483"/>
      <w:r>
        <w:rPr>
          <w:rFonts w:hint="eastAsia"/>
          <w:b/>
          <w:bCs/>
          <w:szCs w:val="21"/>
        </w:rPr>
        <w:t>三、质量标准</w:t>
      </w:r>
      <w:bookmarkEnd w:id="313"/>
      <w:bookmarkEnd w:id="314"/>
      <w:bookmarkEnd w:id="315"/>
      <w:bookmarkEnd w:id="316"/>
    </w:p>
    <w:p>
      <w:pPr>
        <w:snapToGrid w:val="0"/>
        <w:spacing w:line="440" w:lineRule="exact"/>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pPr>
        <w:widowControl/>
        <w:adjustRightInd w:val="0"/>
        <w:snapToGrid w:val="0"/>
        <w:spacing w:line="440" w:lineRule="exact"/>
        <w:ind w:firstLine="424" w:firstLineChars="201"/>
        <w:jc w:val="left"/>
        <w:outlineLvl w:val="1"/>
        <w:rPr>
          <w:rFonts w:asciiTheme="minorEastAsia" w:hAnsiTheme="minorEastAsia" w:eastAsiaTheme="minorEastAsia"/>
          <w:b/>
          <w:szCs w:val="21"/>
        </w:rPr>
      </w:pPr>
      <w:r>
        <w:rPr>
          <w:rFonts w:hint="eastAsia" w:asciiTheme="minorEastAsia" w:hAnsiTheme="minorEastAsia" w:eastAsiaTheme="minorEastAsia" w:cstheme="minorEastAsia"/>
          <w:b/>
          <w:szCs w:val="21"/>
        </w:rPr>
        <w:t xml:space="preserve"> </w:t>
      </w:r>
      <w:bookmarkStart w:id="317" w:name="_Toc2765"/>
      <w:r>
        <w:rPr>
          <w:rFonts w:hint="eastAsia" w:asciiTheme="minorEastAsia" w:hAnsiTheme="minorEastAsia" w:eastAsiaTheme="minorEastAsia"/>
          <w:b/>
          <w:szCs w:val="21"/>
        </w:rPr>
        <w:t>四、签约合同价及支付方式</w:t>
      </w:r>
      <w:bookmarkEnd w:id="317"/>
    </w:p>
    <w:p>
      <w:pPr>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szCs w:val="21"/>
        </w:rPr>
        <w:t>合同价格形式：</w:t>
      </w:r>
      <w:r>
        <w:rPr>
          <w:rFonts w:hint="eastAsia" w:ascii="宋体" w:hAnsi="宋体"/>
          <w:szCs w:val="21"/>
          <w:u w:val="single"/>
        </w:rPr>
        <w:t>单价合同</w:t>
      </w:r>
      <w:r>
        <w:rPr>
          <w:rFonts w:hint="eastAsia" w:ascii="宋体" w:hAnsi="宋体"/>
          <w:szCs w:val="21"/>
        </w:rPr>
        <w:t>。</w:t>
      </w:r>
    </w:p>
    <w:p>
      <w:pPr>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2、签约合同价为：人民币（大写）</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p>
    <w:p>
      <w:pPr>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3、支付方式</w:t>
      </w:r>
    </w:p>
    <w:p>
      <w:pPr>
        <w:pStyle w:val="24"/>
        <w:spacing w:line="440" w:lineRule="exact"/>
        <w:ind w:firstLine="420" w:firstLineChars="200"/>
        <w:rPr>
          <w:rFonts w:ascii="宋体" w:hAnsi="宋体"/>
          <w:sz w:val="21"/>
          <w:szCs w:val="21"/>
        </w:rPr>
      </w:pPr>
      <w:r>
        <w:rPr>
          <w:rFonts w:hint="eastAsia" w:ascii="宋体" w:hAnsi="宋体"/>
          <w:sz w:val="21"/>
          <w:szCs w:val="21"/>
        </w:rPr>
        <w:t>完成工程总任务量的100%且工程验收合格支付至合同价款的97%；剩余审定金额的3%作为质保金，待缺陷责任期满后，一次性退还。</w:t>
      </w:r>
    </w:p>
    <w:p>
      <w:pPr>
        <w:pStyle w:val="24"/>
        <w:spacing w:line="440" w:lineRule="exact"/>
        <w:ind w:firstLine="422" w:firstLineChars="200"/>
        <w:outlineLvl w:val="1"/>
        <w:rPr>
          <w:rFonts w:cs="宋体" w:asciiTheme="minorEastAsia" w:hAnsiTheme="minorEastAsia" w:eastAsiaTheme="minorEastAsia"/>
          <w:b/>
          <w:bCs/>
          <w:snapToGrid w:val="0"/>
          <w:sz w:val="21"/>
        </w:rPr>
      </w:pPr>
      <w:bookmarkStart w:id="318" w:name="_Toc32357"/>
      <w:r>
        <w:rPr>
          <w:rFonts w:hint="eastAsia" w:cs="宋体" w:asciiTheme="minorEastAsia" w:hAnsiTheme="minorEastAsia" w:eastAsiaTheme="minorEastAsia"/>
          <w:b/>
          <w:bCs/>
          <w:snapToGrid w:val="0"/>
          <w:sz w:val="21"/>
        </w:rPr>
        <w:t>五、履约担保</w:t>
      </w:r>
      <w:bookmarkEnd w:id="318"/>
    </w:p>
    <w:p>
      <w:pPr>
        <w:spacing w:line="440" w:lineRule="exact"/>
        <w:ind w:firstLine="420" w:firstLineChars="200"/>
        <w:jc w:val="left"/>
        <w:rPr>
          <w:rFonts w:ascii="宋体" w:hAnsi="宋体"/>
          <w:kern w:val="0"/>
          <w:szCs w:val="21"/>
        </w:rPr>
      </w:pPr>
      <w:r>
        <w:rPr>
          <w:rFonts w:hint="eastAsia" w:ascii="宋体" w:hAnsi="宋体" w:cs="宋体"/>
          <w:kern w:val="0"/>
          <w:szCs w:val="21"/>
        </w:rPr>
        <w:t>1.承包人是否提供履约担保：</w:t>
      </w:r>
      <w:r>
        <w:rPr>
          <w:rFonts w:hint="eastAsia" w:ascii="宋体" w:hAnsi="宋体" w:cs="宋体"/>
          <w:kern w:val="0"/>
          <w:szCs w:val="21"/>
          <w:u w:val="single"/>
        </w:rPr>
        <w:t>提供</w:t>
      </w:r>
      <w:r>
        <w:rPr>
          <w:rFonts w:hint="eastAsia" w:ascii="宋体" w:hAnsi="宋体" w:cs="宋体"/>
          <w:kern w:val="0"/>
          <w:szCs w:val="21"/>
        </w:rPr>
        <w:t>。</w:t>
      </w:r>
      <w:r>
        <w:rPr>
          <w:rFonts w:hint="eastAsia" w:ascii="宋体" w:hAnsi="宋体"/>
          <w:kern w:val="0"/>
          <w:szCs w:val="21"/>
        </w:rPr>
        <w:t xml:space="preserve"> </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2.承包人提供履约担保的形式、金额及期限：</w:t>
      </w:r>
    </w:p>
    <w:p>
      <w:pPr>
        <w:snapToGrid w:val="0"/>
        <w:spacing w:line="440" w:lineRule="exact"/>
        <w:ind w:firstLine="420" w:firstLineChars="200"/>
        <w:rPr>
          <w:rFonts w:ascii="宋体" w:hAnsi="宋体"/>
          <w:kern w:val="0"/>
          <w:szCs w:val="21"/>
          <w:u w:val="single"/>
        </w:rPr>
      </w:pPr>
      <w:r>
        <w:rPr>
          <w:rFonts w:hint="eastAsia" w:ascii="宋体" w:hAnsi="宋体" w:cs="宋体"/>
          <w:kern w:val="0"/>
          <w:szCs w:val="21"/>
        </w:rPr>
        <w:t>（1）履约担保的形式：</w:t>
      </w:r>
      <w:r>
        <w:rPr>
          <w:rFonts w:hint="eastAsia" w:ascii="宋体" w:hAnsi="宋体" w:cs="宋体"/>
          <w:kern w:val="0"/>
          <w:szCs w:val="21"/>
          <w:u w:val="single"/>
        </w:rPr>
        <w:t>现金转入比选人指定账户</w:t>
      </w:r>
      <w:r>
        <w:rPr>
          <w:rFonts w:hint="eastAsia" w:ascii="宋体" w:hAnsi="宋体"/>
          <w:kern w:val="0"/>
          <w:szCs w:val="21"/>
        </w:rPr>
        <w:t>。</w:t>
      </w:r>
    </w:p>
    <w:p>
      <w:pPr>
        <w:tabs>
          <w:tab w:val="left" w:pos="1134"/>
        </w:tabs>
        <w:spacing w:line="440" w:lineRule="exact"/>
        <w:ind w:firstLine="420" w:firstLineChars="200"/>
        <w:jc w:val="left"/>
        <w:rPr>
          <w:rFonts w:ascii="宋体" w:hAnsi="宋体"/>
          <w:szCs w:val="21"/>
        </w:rPr>
      </w:pPr>
      <w:r>
        <w:rPr>
          <w:rFonts w:hint="eastAsia" w:ascii="宋体" w:hAnsi="宋体" w:cs="宋体"/>
          <w:kern w:val="0"/>
          <w:szCs w:val="21"/>
        </w:rPr>
        <w:t>（2）履约担保的金额：</w:t>
      </w:r>
      <w:r>
        <w:rPr>
          <w:rFonts w:hint="eastAsia" w:ascii="宋体" w:hAnsi="宋体" w:cs="宋体"/>
          <w:kern w:val="0"/>
          <w:szCs w:val="21"/>
          <w:u w:val="single"/>
        </w:rPr>
        <w:t xml:space="preserve"> </w:t>
      </w:r>
      <w:r>
        <w:rPr>
          <w:rFonts w:hint="eastAsia" w:ascii="宋体" w:hAnsi="宋体"/>
          <w:kern w:val="0"/>
          <w:szCs w:val="21"/>
          <w:u w:val="single"/>
        </w:rPr>
        <w:t>中标合同总价的10%</w:t>
      </w:r>
      <w:r>
        <w:rPr>
          <w:rFonts w:hint="eastAsia" w:ascii="宋体" w:hAnsi="宋体" w:cs="宋体"/>
          <w:kern w:val="0"/>
          <w:szCs w:val="21"/>
          <w:u w:val="single"/>
        </w:rPr>
        <w:t xml:space="preserve">  </w:t>
      </w:r>
      <w:r>
        <w:rPr>
          <w:rFonts w:hint="eastAsia" w:ascii="宋体" w:hAnsi="宋体"/>
          <w:szCs w:val="21"/>
        </w:rPr>
        <w:t>。</w:t>
      </w:r>
    </w:p>
    <w:p>
      <w:pPr>
        <w:tabs>
          <w:tab w:val="left" w:pos="1134"/>
        </w:tabs>
        <w:spacing w:line="440" w:lineRule="exact"/>
        <w:ind w:firstLine="420" w:firstLineChars="200"/>
        <w:jc w:val="left"/>
        <w:rPr>
          <w:rFonts w:ascii="宋体" w:hAnsi="宋体" w:cs="宋体"/>
          <w:kern w:val="0"/>
          <w:szCs w:val="21"/>
          <w:u w:val="single"/>
        </w:rPr>
      </w:pPr>
      <w:r>
        <w:rPr>
          <w:rFonts w:hint="eastAsia" w:ascii="宋体" w:hAnsi="宋体" w:cs="宋体"/>
          <w:kern w:val="0"/>
          <w:szCs w:val="21"/>
        </w:rPr>
        <w:t>（3）履约担保的提交时间：</w:t>
      </w:r>
      <w:r>
        <w:rPr>
          <w:rFonts w:hint="eastAsia" w:ascii="宋体" w:hAnsi="宋体" w:cs="宋体"/>
          <w:kern w:val="0"/>
          <w:szCs w:val="21"/>
          <w:u w:val="single"/>
        </w:rPr>
        <w:t>在合同签订前，承包人按履约担保金额向发包人提交银行对公转账履约担保凭证。</w:t>
      </w:r>
    </w:p>
    <w:p>
      <w:pPr>
        <w:tabs>
          <w:tab w:val="left" w:pos="1134"/>
        </w:tabs>
        <w:spacing w:line="440" w:lineRule="exact"/>
        <w:ind w:firstLine="420" w:firstLineChars="200"/>
        <w:jc w:val="left"/>
        <w:rPr>
          <w:rFonts w:ascii="宋体" w:hAnsi="宋体" w:cs="宋体"/>
          <w:kern w:val="0"/>
          <w:szCs w:val="21"/>
        </w:rPr>
      </w:pPr>
      <w:r>
        <w:rPr>
          <w:rFonts w:hint="eastAsia" w:ascii="宋体" w:hAnsi="宋体" w:cs="宋体"/>
          <w:kern w:val="0"/>
          <w:szCs w:val="21"/>
        </w:rPr>
        <w:t>（4）履约担保的期限：</w:t>
      </w:r>
      <w:r>
        <w:rPr>
          <w:rFonts w:hint="eastAsia" w:ascii="宋体" w:hAnsi="宋体" w:cs="宋体"/>
          <w:kern w:val="0"/>
          <w:szCs w:val="21"/>
          <w:u w:val="single"/>
        </w:rPr>
        <w:t>自提交履约担保之日起至发包人颁发合同工程完工证书止</w:t>
      </w:r>
      <w:r>
        <w:rPr>
          <w:rFonts w:hint="eastAsia" w:ascii="宋体" w:hAnsi="宋体" w:cs="宋体"/>
          <w:kern w:val="0"/>
          <w:szCs w:val="21"/>
        </w:rPr>
        <w:t>。</w:t>
      </w:r>
    </w:p>
    <w:p>
      <w:pPr>
        <w:pStyle w:val="24"/>
        <w:spacing w:line="440" w:lineRule="exact"/>
        <w:ind w:firstLine="420" w:firstLineChars="200"/>
        <w:rPr>
          <w:rFonts w:ascii="宋体" w:hAnsi="宋体" w:cs="宋体"/>
          <w:sz w:val="21"/>
          <w:szCs w:val="21"/>
          <w:u w:val="single"/>
        </w:rPr>
      </w:pPr>
      <w:r>
        <w:rPr>
          <w:rFonts w:hint="eastAsia" w:ascii="宋体" w:hAnsi="宋体" w:cs="宋体"/>
          <w:sz w:val="21"/>
          <w:szCs w:val="21"/>
        </w:rPr>
        <w:t>（5）履约担保的退还时间：</w:t>
      </w:r>
      <w:r>
        <w:rPr>
          <w:rFonts w:hint="eastAsia" w:ascii="宋体" w:hAnsi="宋体" w:cs="宋体"/>
          <w:sz w:val="21"/>
          <w:szCs w:val="21"/>
          <w:u w:val="single"/>
        </w:rPr>
        <w:t>竣工验收合格后14天内无息退还</w:t>
      </w:r>
      <w:r>
        <w:rPr>
          <w:rFonts w:hint="eastAsia" w:ascii="宋体" w:hAnsi="宋体" w:cs="宋体"/>
          <w:szCs w:val="21"/>
          <w:u w:val="single"/>
        </w:rPr>
        <w:t>。</w:t>
      </w:r>
    </w:p>
    <w:p>
      <w:pPr>
        <w:keepNext/>
        <w:keepLines/>
        <w:snapToGrid w:val="0"/>
        <w:spacing w:line="440" w:lineRule="exact"/>
        <w:ind w:firstLine="422" w:firstLineChars="200"/>
        <w:outlineLvl w:val="1"/>
        <w:rPr>
          <w:rFonts w:cs="宋体" w:asciiTheme="minorEastAsia" w:hAnsiTheme="minorEastAsia" w:eastAsiaTheme="minorEastAsia"/>
          <w:b/>
          <w:bCs/>
          <w:snapToGrid w:val="0"/>
          <w:kern w:val="0"/>
        </w:rPr>
      </w:pPr>
      <w:bookmarkStart w:id="319" w:name="_Toc9764"/>
      <w:r>
        <w:rPr>
          <w:rFonts w:hint="eastAsia" w:cs="宋体" w:asciiTheme="minorEastAsia" w:hAnsiTheme="minorEastAsia" w:eastAsiaTheme="minorEastAsia"/>
          <w:b/>
          <w:bCs/>
          <w:snapToGrid w:val="0"/>
          <w:kern w:val="0"/>
        </w:rPr>
        <w:t>六、低价风险担保（如有）</w:t>
      </w:r>
      <w:bookmarkEnd w:id="319"/>
    </w:p>
    <w:p>
      <w:pPr>
        <w:spacing w:line="360" w:lineRule="auto"/>
        <w:ind w:firstLine="420" w:firstLineChars="200"/>
        <w:jc w:val="left"/>
        <w:rPr>
          <w:rFonts w:ascii="宋体" w:hAnsi="宋体"/>
          <w:szCs w:val="21"/>
        </w:rPr>
      </w:pPr>
      <w:r>
        <w:rPr>
          <w:rFonts w:hint="eastAsia" w:ascii="宋体" w:hAnsi="宋体"/>
          <w:szCs w:val="21"/>
        </w:rPr>
        <w:t>承包人提供低价风险担保的情形：采用经评审的最低投标价法的项目投标报价低于最高限价85%时。</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1.低价风险担保的形式：</w:t>
      </w:r>
      <w:r>
        <w:rPr>
          <w:rFonts w:hint="eastAsia" w:ascii="宋体" w:hAnsi="宋体" w:cs="宋体"/>
          <w:kern w:val="0"/>
          <w:szCs w:val="21"/>
        </w:rPr>
        <w:t>现金转入比选人指定账户，中标人应在领取中标通知书后签订合同前向比选人提交银行的对公转账低价风险担保凭证</w:t>
      </w:r>
      <w:r>
        <w:rPr>
          <w:rFonts w:hint="eastAsia" w:ascii="宋体" w:hAnsi="宋体"/>
          <w:kern w:val="0"/>
          <w:szCs w:val="21"/>
        </w:rPr>
        <w:t>。</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2.低价风险担保的期限：自低价风险担保生效之日起至竣工验收合格之日止。</w:t>
      </w:r>
    </w:p>
    <w:p>
      <w:pPr>
        <w:keepNext/>
        <w:keepLines/>
        <w:snapToGrid w:val="0"/>
        <w:spacing w:line="440" w:lineRule="exact"/>
        <w:ind w:firstLine="420" w:firstLineChars="200"/>
        <w:outlineLvl w:val="3"/>
        <w:rPr>
          <w:rFonts w:cs="宋体" w:asciiTheme="minorEastAsia" w:hAnsiTheme="minorEastAsia" w:eastAsiaTheme="minorEastAsia"/>
          <w:b/>
          <w:bCs/>
          <w:snapToGrid w:val="0"/>
          <w:kern w:val="0"/>
        </w:rPr>
      </w:pPr>
      <w:r>
        <w:rPr>
          <w:rFonts w:hint="eastAsia" w:ascii="宋体" w:hAnsi="宋体"/>
          <w:kern w:val="0"/>
          <w:szCs w:val="21"/>
        </w:rPr>
        <w:t>3.低价风险担保的退还时间：工程竣工验收合格后14天内无息退还。</w:t>
      </w:r>
    </w:p>
    <w:p>
      <w:pPr>
        <w:keepNext/>
        <w:keepLines/>
        <w:snapToGrid w:val="0"/>
        <w:spacing w:line="440" w:lineRule="exact"/>
        <w:ind w:firstLine="422" w:firstLineChars="200"/>
        <w:outlineLvl w:val="1"/>
        <w:rPr>
          <w:rFonts w:cs="宋体" w:asciiTheme="minorEastAsia" w:hAnsiTheme="minorEastAsia" w:eastAsiaTheme="minorEastAsia"/>
          <w:b/>
          <w:bCs/>
          <w:snapToGrid w:val="0"/>
          <w:kern w:val="0"/>
        </w:rPr>
      </w:pPr>
      <w:bookmarkStart w:id="320" w:name="_Toc22215"/>
      <w:r>
        <w:rPr>
          <w:rFonts w:hint="eastAsia" w:cs="宋体" w:asciiTheme="minorEastAsia" w:hAnsiTheme="minorEastAsia" w:eastAsiaTheme="minorEastAsia"/>
          <w:b/>
          <w:bCs/>
          <w:snapToGrid w:val="0"/>
          <w:kern w:val="0"/>
        </w:rPr>
        <w:t>七、质保金</w:t>
      </w:r>
      <w:bookmarkEnd w:id="320"/>
    </w:p>
    <w:p>
      <w:pPr>
        <w:snapToGrid w:val="0"/>
        <w:spacing w:line="440" w:lineRule="exact"/>
        <w:ind w:firstLine="420" w:firstLineChars="200"/>
        <w:jc w:val="left"/>
        <w:rPr>
          <w:rFonts w:ascii="宋体" w:hAnsi="宋体" w:cs="宋体"/>
          <w:szCs w:val="21"/>
        </w:rPr>
      </w:pPr>
      <w:r>
        <w:rPr>
          <w:rFonts w:hint="eastAsia" w:ascii="宋体" w:hAnsi="宋体" w:cs="宋体"/>
          <w:szCs w:val="21"/>
        </w:rPr>
        <w:t>1.工程质量保证金总额：</w:t>
      </w:r>
      <w:r>
        <w:rPr>
          <w:rFonts w:hint="eastAsia" w:ascii="宋体" w:hAnsi="宋体" w:cs="宋体"/>
          <w:kern w:val="0"/>
          <w:szCs w:val="21"/>
          <w:u w:val="single"/>
        </w:rPr>
        <w:t>竣工结算价的</w:t>
      </w:r>
      <w:r>
        <w:rPr>
          <w:rFonts w:hint="eastAsia" w:ascii="宋体" w:hAnsi="宋体" w:cs="宋体"/>
          <w:szCs w:val="21"/>
          <w:u w:val="single"/>
        </w:rPr>
        <w:t>3%</w:t>
      </w:r>
      <w:r>
        <w:rPr>
          <w:rFonts w:hint="eastAsia" w:ascii="宋体" w:hAnsi="宋体" w:cs="宋体"/>
          <w:szCs w:val="21"/>
        </w:rPr>
        <w:t>。</w:t>
      </w:r>
    </w:p>
    <w:p>
      <w:pPr>
        <w:snapToGrid w:val="0"/>
        <w:spacing w:line="440" w:lineRule="exact"/>
        <w:ind w:firstLine="420" w:firstLineChars="200"/>
        <w:jc w:val="left"/>
        <w:rPr>
          <w:rFonts w:ascii="宋体" w:hAnsi="宋体" w:cs="宋体"/>
          <w:szCs w:val="21"/>
        </w:rPr>
      </w:pPr>
      <w:r>
        <w:rPr>
          <w:rFonts w:hint="eastAsia" w:ascii="宋体" w:hAnsi="宋体" w:cs="宋体"/>
          <w:szCs w:val="21"/>
        </w:rPr>
        <w:t>2.质量保证金的扣留（或提交）方式：</w:t>
      </w:r>
      <w:r>
        <w:rPr>
          <w:rFonts w:hint="eastAsia" w:ascii="宋体" w:hAnsi="宋体"/>
          <w:kern w:val="0"/>
          <w:szCs w:val="21"/>
        </w:rPr>
        <w:t>工程验收合格、审计结算完成后支付至审定金额的97%</w:t>
      </w:r>
      <w:r>
        <w:rPr>
          <w:rFonts w:hint="eastAsia" w:ascii="宋体" w:hAnsi="宋体" w:cs="宋体"/>
          <w:szCs w:val="21"/>
        </w:rPr>
        <w:t>，剩余审定金额的3%作为质保金。</w:t>
      </w:r>
    </w:p>
    <w:p>
      <w:pPr>
        <w:snapToGrid w:val="0"/>
        <w:spacing w:line="440" w:lineRule="exact"/>
        <w:ind w:firstLine="420" w:firstLineChars="200"/>
        <w:jc w:val="left"/>
        <w:rPr>
          <w:rFonts w:ascii="宋体" w:hAnsi="宋体" w:cs="宋体"/>
          <w:szCs w:val="21"/>
        </w:rPr>
      </w:pPr>
      <w:r>
        <w:rPr>
          <w:rFonts w:hint="eastAsia" w:ascii="宋体" w:hAnsi="宋体" w:cs="宋体"/>
          <w:szCs w:val="21"/>
        </w:rPr>
        <w:t>3.质量保证金的退还方式：在缺陷责任期满后一次性无息退还。</w:t>
      </w:r>
    </w:p>
    <w:p>
      <w:pPr>
        <w:tabs>
          <w:tab w:val="left" w:pos="2032"/>
        </w:tabs>
        <w:autoSpaceDE w:val="0"/>
        <w:autoSpaceDN w:val="0"/>
        <w:adjustRightInd w:val="0"/>
        <w:spacing w:line="440" w:lineRule="exact"/>
        <w:ind w:right="-127" w:firstLine="424" w:firstLineChars="201"/>
        <w:contextualSpacing/>
        <w:outlineLvl w:val="1"/>
        <w:rPr>
          <w:rFonts w:cs="宋体" w:asciiTheme="minorEastAsia" w:hAnsiTheme="minorEastAsia" w:eastAsiaTheme="minorEastAsia"/>
          <w:b/>
          <w:bCs/>
          <w:snapToGrid w:val="0"/>
          <w:kern w:val="0"/>
        </w:rPr>
      </w:pPr>
      <w:bookmarkStart w:id="321" w:name="_Toc32492"/>
      <w:r>
        <w:rPr>
          <w:rFonts w:hint="eastAsia" w:cs="宋体" w:asciiTheme="minorEastAsia" w:hAnsiTheme="minorEastAsia" w:eastAsiaTheme="minorEastAsia"/>
          <w:b/>
          <w:bCs/>
          <w:snapToGrid w:val="0"/>
          <w:kern w:val="0"/>
        </w:rPr>
        <w:t>八、结算原则</w:t>
      </w:r>
      <w:bookmarkEnd w:id="321"/>
    </w:p>
    <w:p>
      <w:pPr>
        <w:autoSpaceDE w:val="0"/>
        <w:autoSpaceDN w:val="0"/>
        <w:adjustRightInd w:val="0"/>
        <w:snapToGrid w:val="0"/>
        <w:spacing w:line="440" w:lineRule="exact"/>
        <w:ind w:firstLine="420" w:firstLineChars="200"/>
        <w:rPr>
          <w:rFonts w:ascii="宋体" w:hAnsi="宋体"/>
          <w:kern w:val="0"/>
          <w:szCs w:val="21"/>
        </w:rPr>
      </w:pPr>
      <w:bookmarkStart w:id="322" w:name="_Toc351203485"/>
      <w:bookmarkStart w:id="323" w:name="_Toc532375577"/>
      <w:bookmarkStart w:id="324" w:name="_Toc532377170"/>
      <w:r>
        <w:rPr>
          <w:rFonts w:hint="eastAsia" w:ascii="宋体" w:hAnsi="宋体"/>
          <w:kern w:val="0"/>
          <w:szCs w:val="21"/>
        </w:rPr>
        <w:t>本项目为单价合同，结算总价=已完工程量*投标单价±新增或变更等引起的增（减）子项结算价+合同约定其它费用。最终结算价格不超过合同金额。</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 xml:space="preserve">新增或变更等引起的子项按照下列原则调整： </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 xml:space="preserve"> （1）变更（包括签证）、漏项及新增工程与比选人发布的工程量清单中有相同的子项，则按工程量清单中的相同子项的综合单价执行；</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 xml:space="preserve"> （2）变更（包括签证）、漏项及新增工程与比选人发布的工程量清单中有类似子项（类似子项由发包人确定），则按工程量清单中的类似子项的综合单价执行；</w:t>
      </w:r>
    </w:p>
    <w:p>
      <w:pPr>
        <w:autoSpaceDE w:val="0"/>
        <w:autoSpaceDN w:val="0"/>
        <w:adjustRightInd w:val="0"/>
        <w:snapToGrid w:val="0"/>
        <w:spacing w:line="440" w:lineRule="exact"/>
        <w:ind w:firstLine="420" w:firstLineChars="200"/>
        <w:rPr>
          <w:rFonts w:ascii="宋体" w:hAnsi="宋体"/>
          <w:kern w:val="0"/>
          <w:szCs w:val="21"/>
        </w:rPr>
      </w:pPr>
      <w:r>
        <w:rPr>
          <w:rFonts w:hint="eastAsia" w:ascii="宋体" w:hAnsi="宋体"/>
          <w:kern w:val="0"/>
          <w:szCs w:val="21"/>
        </w:rPr>
        <w:t xml:space="preserve"> （3）变更（包括签证）、漏项及新增工程与工程量清单中无相同子项或类似子项的，按照《建设工程工程量清单计价规范》（GB50500-2013）、《市政工程工程量计算规范》（GB50857-2013）、《通用安装工程工程量计算规范》（GB50856-2013）、《重庆市建设工程工程量清单计价规则》（CQJJGZ-2013）、《重庆市建设工程工程量计算规则》（CQJLGZ－2013）、《重庆市建设工程工程量计算规则》（CQJLGZ-2013）、《重庆市市政工程计价定额》（CQSZDE-2018）、《重庆市通用安装工程计价定额》（CQAZDE-2018）、《重庆市绿色建筑工程计价定额》（CQLSJZDE-2018）、《重庆市园林绿化工程计价定额》（CQYLLHDE-2018）、《重庆市构筑物工程计价定额》（CQGZWDE-2018）、《重庆市爆破工程计价定额》（CQBPDE-2018）、《重庆市建设工程费用定额》（CQFYDE-2018）、《重庆市建筑工程混凝土及砂浆配合比表》（CQPHBB-2018）、《重庆建筑工程施工机械台班定额》（CQFYDE-2018）及相应配套定额和文件的规定进行组价，其中人工、材料、机械的价差调整按照投标当月的重庆市信息价调整，信息价没有的由建设单位、监理单位、施工单位共同认质认价确定。</w:t>
      </w:r>
    </w:p>
    <w:p>
      <w:pPr>
        <w:pStyle w:val="6"/>
        <w:keepNext/>
        <w:keepLines/>
        <w:spacing w:before="120" w:after="120" w:line="440" w:lineRule="exact"/>
        <w:ind w:firstLine="420" w:firstLineChars="200"/>
        <w:jc w:val="both"/>
        <w:rPr>
          <w:rFonts w:ascii="宋体" w:hAnsi="宋体"/>
          <w:kern w:val="0"/>
          <w:szCs w:val="21"/>
        </w:rPr>
      </w:pPr>
      <w:r>
        <w:rPr>
          <w:rFonts w:hint="eastAsia" w:ascii="宋体" w:hAnsi="宋体"/>
          <w:kern w:val="0"/>
          <w:szCs w:val="21"/>
        </w:rPr>
        <w:t>本工程结算金额最终以比选人委托的第三方审计机构或财政委托的审计单位（如有二审，以二审结果为准。如有超额支付，承包人按二审结果退回发包人）审定的金额为准。审定的价格按实结算或按照工程变更或新增项目清单结算原则执行。</w:t>
      </w:r>
    </w:p>
    <w:p>
      <w:pPr>
        <w:pStyle w:val="6"/>
        <w:keepNext/>
        <w:keepLines/>
        <w:spacing w:before="120" w:after="120" w:line="440" w:lineRule="exact"/>
        <w:ind w:firstLine="422" w:firstLineChars="200"/>
        <w:jc w:val="both"/>
        <w:rPr>
          <w:b/>
          <w:bCs/>
          <w:szCs w:val="21"/>
        </w:rPr>
      </w:pPr>
      <w:bookmarkStart w:id="325" w:name="_Toc834"/>
      <w:r>
        <w:rPr>
          <w:rFonts w:hint="eastAsia"/>
          <w:b/>
          <w:bCs/>
          <w:szCs w:val="21"/>
        </w:rPr>
        <w:t>九、</w:t>
      </w:r>
      <w:bookmarkEnd w:id="322"/>
      <w:r>
        <w:rPr>
          <w:rFonts w:hint="eastAsia"/>
          <w:b/>
          <w:bCs/>
          <w:szCs w:val="21"/>
        </w:rPr>
        <w:t>项目经理及技术负责人</w:t>
      </w:r>
      <w:bookmarkEnd w:id="323"/>
      <w:bookmarkEnd w:id="324"/>
      <w:bookmarkEnd w:id="325"/>
    </w:p>
    <w:p>
      <w:pPr>
        <w:spacing w:line="440" w:lineRule="exact"/>
        <w:ind w:firstLine="420" w:firstLineChars="200"/>
        <w:rPr>
          <w:rFonts w:ascii="宋体" w:hAnsi="宋体"/>
          <w:szCs w:val="21"/>
        </w:rPr>
      </w:pPr>
      <w:r>
        <w:rPr>
          <w:rFonts w:hint="eastAsia" w:ascii="宋体" w:hAnsi="宋体"/>
          <w:szCs w:val="21"/>
        </w:rPr>
        <w:t>承包人投标文件中承诺的项目经理：</w:t>
      </w:r>
    </w:p>
    <w:p>
      <w:pPr>
        <w:spacing w:line="440" w:lineRule="exact"/>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承包人投标文件中承诺的技术负责人：</w:t>
      </w:r>
    </w:p>
    <w:p>
      <w:pPr>
        <w:spacing w:line="440" w:lineRule="exact"/>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4"/>
        <w:spacing w:line="440" w:lineRule="exact"/>
        <w:rPr>
          <w:rFonts w:ascii="宋体" w:hAnsi="宋体"/>
          <w:szCs w:val="21"/>
        </w:rPr>
      </w:pPr>
      <w:r>
        <w:rPr>
          <w:rFonts w:hint="eastAsia" w:ascii="宋体" w:hAnsi="宋体"/>
          <w:szCs w:val="21"/>
        </w:rPr>
        <w:t xml:space="preserve">   </w:t>
      </w:r>
      <w:r>
        <w:rPr>
          <w:rFonts w:hint="eastAsia" w:ascii="宋体" w:hAnsi="宋体"/>
          <w:kern w:val="2"/>
          <w:sz w:val="21"/>
          <w:szCs w:val="21"/>
        </w:rPr>
        <w:t>证书名称及号码：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440" w:lineRule="exact"/>
        <w:ind w:firstLine="422" w:firstLineChars="200"/>
        <w:jc w:val="both"/>
        <w:rPr>
          <w:b/>
          <w:bCs/>
          <w:szCs w:val="21"/>
        </w:rPr>
      </w:pPr>
      <w:bookmarkStart w:id="326" w:name="_Toc16159"/>
      <w:bookmarkStart w:id="327" w:name="_Toc351203486"/>
      <w:bookmarkStart w:id="328" w:name="_Toc532377171"/>
      <w:bookmarkStart w:id="329" w:name="_Toc532375578"/>
      <w:r>
        <w:rPr>
          <w:rFonts w:hint="eastAsia"/>
          <w:b/>
          <w:bCs/>
          <w:szCs w:val="21"/>
        </w:rPr>
        <w:t>十、双方的权利义务</w:t>
      </w:r>
      <w:bookmarkEnd w:id="326"/>
    </w:p>
    <w:p>
      <w:pPr>
        <w:autoSpaceDE w:val="0"/>
        <w:autoSpaceDN w:val="0"/>
        <w:adjustRightInd w:val="0"/>
        <w:snapToGrid w:val="0"/>
        <w:spacing w:line="440" w:lineRule="exact"/>
        <w:ind w:firstLine="420"/>
        <w:jc w:val="left"/>
        <w:rPr>
          <w:rFonts w:ascii="宋体" w:hAnsi="宋体" w:cs="宋体"/>
          <w:snapToGrid w:val="0"/>
          <w:kern w:val="0"/>
        </w:rPr>
      </w:pPr>
      <w:r>
        <w:rPr>
          <w:rFonts w:hint="eastAsia"/>
        </w:rPr>
        <w:t xml:space="preserve"> </w:t>
      </w:r>
      <w:r>
        <w:rPr>
          <w:rFonts w:hint="eastAsia" w:ascii="宋体" w:hAnsi="宋体" w:cs="宋体"/>
          <w:snapToGrid w:val="0"/>
          <w:kern w:val="0"/>
        </w:rPr>
        <w:t>1、由发包人提供项目建设内容，承包人必须按建设内容、建设进度和工程项目设计的技术规范要求施工，确保质量达到合格。</w:t>
      </w:r>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 xml:space="preserve">2、发包人对承包人的施工有监督管理权，发包人按施工进度对承包人的施工进行验收，验收合格后，承包人可进行下一工序的施工。 </w:t>
      </w:r>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3、承包人必须在签订合同之前缴纳履约保证金，合同签订后5天之内办理完各种保险，并组织好开工，逾期未开工，发包人有权终止合同，同时不承担任何由此引发的法律责任。</w:t>
      </w:r>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4、承包人在施工过程中，确保施工安全。若出现工伤等安全事故，由承包人负责。若承包人的施工对国家、集体、个人的财产或人身造成损害的，由承包人负责赔偿。</w:t>
      </w:r>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5、施工所需缴纳各种税费由承包人承担。无论项目建设完工与否、验收与否，承包人不得在项目资金未到位前向发包人索要工程款。</w:t>
      </w:r>
    </w:p>
    <w:p>
      <w:pPr>
        <w:autoSpaceDE w:val="0"/>
        <w:autoSpaceDN w:val="0"/>
        <w:adjustRightInd w:val="0"/>
        <w:snapToGrid w:val="0"/>
        <w:spacing w:line="440" w:lineRule="exact"/>
        <w:ind w:firstLine="420"/>
        <w:jc w:val="left"/>
        <w:rPr>
          <w:rFonts w:ascii="宋体" w:hAnsi="宋体" w:cs="宋体"/>
          <w:snapToGrid w:val="0"/>
          <w:kern w:val="0"/>
        </w:rPr>
      </w:pPr>
      <w:r>
        <w:rPr>
          <w:rFonts w:hint="eastAsia" w:ascii="宋体" w:hAnsi="宋体" w:cs="宋体"/>
          <w:snapToGrid w:val="0"/>
          <w:kern w:val="0"/>
        </w:rPr>
        <w:t>6、施工过程安全问题一概由承包人负责，包括承包人工人操作不当、设备设施使用不规范等造成安全事故的，由承包人负全责。</w:t>
      </w:r>
    </w:p>
    <w:p>
      <w:pPr>
        <w:pStyle w:val="6"/>
        <w:keepNext/>
        <w:keepLines/>
        <w:spacing w:before="120" w:after="120" w:line="440" w:lineRule="exact"/>
        <w:ind w:firstLine="422" w:firstLineChars="200"/>
        <w:jc w:val="both"/>
        <w:rPr>
          <w:b/>
          <w:bCs/>
          <w:szCs w:val="21"/>
        </w:rPr>
      </w:pPr>
      <w:bookmarkStart w:id="330" w:name="_Toc13150"/>
      <w:r>
        <w:rPr>
          <w:rFonts w:hint="eastAsia"/>
          <w:b/>
          <w:bCs/>
          <w:szCs w:val="21"/>
        </w:rPr>
        <w:t>十一、合同文件构成</w:t>
      </w:r>
      <w:bookmarkEnd w:id="327"/>
      <w:bookmarkEnd w:id="328"/>
      <w:bookmarkEnd w:id="329"/>
      <w:bookmarkEnd w:id="330"/>
    </w:p>
    <w:p>
      <w:pPr>
        <w:spacing w:line="440" w:lineRule="exact"/>
        <w:ind w:firstLine="420" w:firstLineChars="200"/>
        <w:rPr>
          <w:rFonts w:ascii="宋体" w:hAnsi="宋体"/>
          <w:bCs/>
          <w:szCs w:val="21"/>
        </w:rPr>
      </w:pPr>
      <w:r>
        <w:rPr>
          <w:rFonts w:hint="eastAsia" w:ascii="宋体" w:hAnsi="宋体"/>
          <w:bCs/>
          <w:szCs w:val="21"/>
        </w:rPr>
        <w:t>合同由以下文件构成：</w:t>
      </w:r>
    </w:p>
    <w:p>
      <w:pPr>
        <w:spacing w:line="440" w:lineRule="exact"/>
        <w:ind w:firstLine="420" w:firstLineChars="200"/>
        <w:rPr>
          <w:rFonts w:ascii="宋体" w:hAnsi="宋体"/>
          <w:szCs w:val="21"/>
        </w:rPr>
      </w:pPr>
      <w:r>
        <w:rPr>
          <w:rFonts w:hint="eastAsia" w:ascii="宋体" w:hAnsi="宋体"/>
          <w:szCs w:val="21"/>
        </w:rPr>
        <w:t>（1）合同；</w:t>
      </w:r>
    </w:p>
    <w:p>
      <w:pPr>
        <w:spacing w:line="440" w:lineRule="exact"/>
        <w:ind w:firstLine="420" w:firstLineChars="200"/>
        <w:rPr>
          <w:rFonts w:ascii="宋体" w:hAnsi="宋体"/>
          <w:szCs w:val="21"/>
        </w:rPr>
      </w:pPr>
      <w:r>
        <w:rPr>
          <w:rFonts w:hint="eastAsia" w:ascii="宋体" w:hAnsi="宋体"/>
          <w:szCs w:val="21"/>
        </w:rPr>
        <w:t>（2）中标通知书；</w:t>
      </w:r>
    </w:p>
    <w:p>
      <w:pPr>
        <w:spacing w:line="440" w:lineRule="exact"/>
        <w:ind w:firstLine="420" w:firstLineChars="200"/>
        <w:rPr>
          <w:rFonts w:ascii="宋体" w:hAnsi="宋体"/>
          <w:szCs w:val="21"/>
        </w:rPr>
      </w:pPr>
      <w:r>
        <w:rPr>
          <w:rFonts w:hint="eastAsia" w:ascii="宋体" w:hAnsi="宋体"/>
          <w:szCs w:val="21"/>
        </w:rPr>
        <w:t>（3）投标函；</w:t>
      </w:r>
    </w:p>
    <w:p>
      <w:pPr>
        <w:spacing w:line="440" w:lineRule="exact"/>
        <w:ind w:firstLine="420" w:firstLineChars="200"/>
        <w:rPr>
          <w:rFonts w:ascii="宋体" w:hAnsi="宋体"/>
          <w:szCs w:val="21"/>
        </w:rPr>
      </w:pPr>
      <w:r>
        <w:rPr>
          <w:rFonts w:hint="eastAsia" w:ascii="宋体" w:hAnsi="宋体"/>
          <w:szCs w:val="21"/>
        </w:rPr>
        <w:t>（4）投标文件（投标函除外）；</w:t>
      </w:r>
    </w:p>
    <w:p>
      <w:pPr>
        <w:spacing w:line="440" w:lineRule="exact"/>
        <w:ind w:firstLine="420" w:firstLineChars="200"/>
        <w:rPr>
          <w:rFonts w:ascii="宋体" w:hAnsi="宋体"/>
          <w:szCs w:val="21"/>
        </w:rPr>
      </w:pPr>
      <w:r>
        <w:rPr>
          <w:rFonts w:hint="eastAsia" w:ascii="宋体" w:hAnsi="宋体"/>
          <w:szCs w:val="21"/>
        </w:rPr>
        <w:t>（5）比选文件及修改文件；</w:t>
      </w:r>
    </w:p>
    <w:p>
      <w:pPr>
        <w:spacing w:line="440" w:lineRule="exact"/>
        <w:ind w:firstLine="420" w:firstLineChars="200"/>
        <w:rPr>
          <w:rFonts w:ascii="宋体" w:hAnsi="宋体"/>
          <w:szCs w:val="21"/>
        </w:rPr>
      </w:pPr>
      <w:r>
        <w:rPr>
          <w:rFonts w:hint="eastAsia" w:ascii="宋体" w:hAnsi="宋体"/>
          <w:szCs w:val="21"/>
        </w:rPr>
        <w:t>（6）技术标准和要求；</w:t>
      </w:r>
    </w:p>
    <w:p>
      <w:pPr>
        <w:spacing w:line="440" w:lineRule="exact"/>
        <w:ind w:firstLine="420" w:firstLineChars="200"/>
        <w:rPr>
          <w:rFonts w:ascii="宋体" w:hAnsi="宋体"/>
          <w:szCs w:val="21"/>
        </w:rPr>
      </w:pPr>
      <w:r>
        <w:rPr>
          <w:rFonts w:hint="eastAsia" w:ascii="宋体" w:hAnsi="宋体"/>
          <w:szCs w:val="21"/>
        </w:rPr>
        <w:t>（7）其他合同文件。</w:t>
      </w:r>
    </w:p>
    <w:p>
      <w:pPr>
        <w:spacing w:line="440" w:lineRule="exact"/>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440" w:lineRule="exact"/>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440" w:lineRule="exact"/>
        <w:ind w:firstLine="422" w:firstLineChars="200"/>
        <w:jc w:val="both"/>
        <w:rPr>
          <w:b/>
          <w:bCs/>
          <w:szCs w:val="21"/>
        </w:rPr>
      </w:pPr>
      <w:bookmarkStart w:id="331" w:name="_Toc6095"/>
      <w:r>
        <w:rPr>
          <w:rFonts w:hint="eastAsia"/>
          <w:b/>
          <w:bCs/>
          <w:szCs w:val="21"/>
        </w:rPr>
        <w:t>十二、违约责任</w:t>
      </w:r>
      <w:bookmarkEnd w:id="331"/>
      <w:r>
        <w:rPr>
          <w:rFonts w:hint="eastAsia"/>
          <w:b/>
          <w:bCs/>
          <w:szCs w:val="21"/>
        </w:rPr>
        <w:t xml:space="preserve"> </w:t>
      </w:r>
    </w:p>
    <w:p>
      <w:pPr>
        <w:spacing w:line="440" w:lineRule="exact"/>
        <w:ind w:firstLine="420" w:firstLineChars="200"/>
        <w:rPr>
          <w:rFonts w:ascii="宋体" w:hAnsi="宋体"/>
          <w:szCs w:val="21"/>
        </w:rPr>
      </w:pPr>
      <w:r>
        <w:rPr>
          <w:rFonts w:hint="eastAsia" w:ascii="宋体" w:hAnsi="宋体"/>
          <w:szCs w:val="21"/>
        </w:rPr>
        <w:t xml:space="preserve">1、若承包人中途终止合同，则前期施工的投入，发包人不予赔偿。 </w:t>
      </w:r>
    </w:p>
    <w:p>
      <w:pPr>
        <w:spacing w:line="440" w:lineRule="exact"/>
        <w:ind w:firstLine="420" w:firstLineChars="200"/>
        <w:rPr>
          <w:rFonts w:ascii="宋体" w:hAnsi="宋体"/>
          <w:szCs w:val="21"/>
        </w:rPr>
      </w:pPr>
      <w:r>
        <w:rPr>
          <w:rFonts w:hint="eastAsia" w:ascii="宋体" w:hAnsi="宋体"/>
          <w:szCs w:val="21"/>
        </w:rPr>
        <w:t xml:space="preserve">2、若发包人对工程质量进行验收不合格，需要返工、修复的，则承包人无条件返工、修复，直到达到要求的标准，其损失由承包人自负。 </w:t>
      </w:r>
    </w:p>
    <w:p>
      <w:pPr>
        <w:spacing w:line="440" w:lineRule="exact"/>
        <w:ind w:firstLine="420" w:firstLineChars="200"/>
        <w:rPr>
          <w:rFonts w:ascii="宋体" w:hAnsi="宋体"/>
          <w:szCs w:val="21"/>
        </w:rPr>
      </w:pPr>
      <w:r>
        <w:rPr>
          <w:rFonts w:hint="eastAsia" w:ascii="宋体" w:hAnsi="宋体"/>
          <w:szCs w:val="21"/>
        </w:rPr>
        <w:t>3、若发包人无故中途终止合同，给承包人造成损失的，由发包人负责赔偿承包人的损失。若工程质量达不到标准，需要返工、修复，而承包人不予返工、修复的，则发包人有权终止合同，解除承包关系，承包人的投入损失自负。</w:t>
      </w:r>
    </w:p>
    <w:p>
      <w:pPr>
        <w:spacing w:line="440" w:lineRule="exact"/>
        <w:ind w:firstLine="420" w:firstLineChars="200"/>
        <w:rPr>
          <w:rFonts w:ascii="宋体" w:hAnsi="宋体"/>
          <w:szCs w:val="21"/>
        </w:rPr>
      </w:pPr>
      <w:r>
        <w:rPr>
          <w:rFonts w:hint="eastAsia" w:ascii="宋体" w:hAnsi="宋体"/>
          <w:szCs w:val="21"/>
        </w:rPr>
        <w:t>4、本合同在执行过程中，若有新情况，甲乙双方可另行协商一致，进行补充，并签订补充合同，与本合同具有同等法律效力。</w:t>
      </w:r>
    </w:p>
    <w:p>
      <w:pPr>
        <w:pStyle w:val="6"/>
        <w:keepNext/>
        <w:keepLines/>
        <w:spacing w:before="120" w:after="120" w:line="440" w:lineRule="exact"/>
        <w:ind w:firstLine="422" w:firstLineChars="200"/>
        <w:jc w:val="both"/>
        <w:rPr>
          <w:b/>
          <w:bCs/>
          <w:szCs w:val="21"/>
        </w:rPr>
      </w:pPr>
      <w:bookmarkStart w:id="332" w:name="_Toc532377172"/>
      <w:bookmarkStart w:id="333" w:name="_Toc532375579"/>
      <w:bookmarkStart w:id="334" w:name="_Toc351203487"/>
      <w:bookmarkStart w:id="335" w:name="_Toc15589"/>
      <w:r>
        <w:rPr>
          <w:rFonts w:hint="eastAsia"/>
          <w:b/>
          <w:bCs/>
          <w:szCs w:val="21"/>
        </w:rPr>
        <w:t>十三、</w:t>
      </w:r>
      <w:bookmarkEnd w:id="332"/>
      <w:bookmarkEnd w:id="333"/>
      <w:bookmarkEnd w:id="334"/>
      <w:bookmarkStart w:id="336" w:name="_Toc532377176"/>
      <w:bookmarkStart w:id="337" w:name="_Toc351203491"/>
      <w:bookmarkStart w:id="338" w:name="_Toc532375583"/>
      <w:r>
        <w:rPr>
          <w:rFonts w:hint="eastAsia"/>
          <w:b/>
          <w:bCs/>
          <w:szCs w:val="21"/>
        </w:rPr>
        <w:t>补充协议</w:t>
      </w:r>
      <w:bookmarkEnd w:id="335"/>
      <w:bookmarkEnd w:id="336"/>
      <w:bookmarkEnd w:id="337"/>
      <w:bookmarkEnd w:id="338"/>
    </w:p>
    <w:p>
      <w:pPr>
        <w:spacing w:line="440" w:lineRule="exact"/>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keepNext/>
        <w:keepLines/>
        <w:spacing w:before="120" w:after="120" w:line="440" w:lineRule="exact"/>
        <w:ind w:firstLine="422" w:firstLineChars="200"/>
        <w:jc w:val="both"/>
        <w:rPr>
          <w:b/>
          <w:bCs/>
          <w:szCs w:val="21"/>
        </w:rPr>
      </w:pPr>
      <w:bookmarkStart w:id="339" w:name="_Toc532375584"/>
      <w:bookmarkStart w:id="340" w:name="_Toc21652"/>
      <w:bookmarkStart w:id="341" w:name="_Toc351203492"/>
      <w:bookmarkStart w:id="342" w:name="_Toc532377177"/>
      <w:r>
        <w:rPr>
          <w:rFonts w:hint="eastAsia"/>
          <w:b/>
          <w:bCs/>
          <w:szCs w:val="21"/>
        </w:rPr>
        <w:t>十四、合同生效</w:t>
      </w:r>
      <w:bookmarkEnd w:id="339"/>
      <w:bookmarkEnd w:id="340"/>
      <w:bookmarkEnd w:id="341"/>
      <w:bookmarkEnd w:id="342"/>
    </w:p>
    <w:p>
      <w:pPr>
        <w:spacing w:line="440" w:lineRule="exact"/>
        <w:ind w:firstLine="420" w:firstLineChars="200"/>
        <w:rPr>
          <w:rFonts w:ascii="宋体" w:hAnsi="宋体"/>
          <w:bCs/>
          <w:szCs w:val="21"/>
        </w:rPr>
      </w:pPr>
      <w:bookmarkStart w:id="343" w:name="_Toc532377178"/>
      <w:bookmarkStart w:id="344" w:name="_Toc351203493"/>
      <w:bookmarkStart w:id="345" w:name="_Toc532375585"/>
      <w:r>
        <w:rPr>
          <w:rFonts w:hint="eastAsia" w:ascii="宋体" w:hAnsi="宋体"/>
          <w:bCs/>
          <w:szCs w:val="21"/>
        </w:rPr>
        <w:t>本合同一式肆份，甲乙双方各执贰份，经签字盖章后生效，工程验收结算质保到期无异议后，合同自然终止。</w:t>
      </w:r>
      <w:bookmarkEnd w:id="343"/>
      <w:bookmarkEnd w:id="344"/>
      <w:bookmarkEnd w:id="345"/>
    </w:p>
    <w:p>
      <w:pPr>
        <w:pStyle w:val="41"/>
        <w:rPr>
          <w:rFonts w:ascii="宋体" w:hAnsi="宋体"/>
          <w:bCs/>
          <w:szCs w:val="21"/>
        </w:rPr>
      </w:pPr>
    </w:p>
    <w:p>
      <w:pPr>
        <w:pStyle w:val="41"/>
        <w:rPr>
          <w:rFonts w:ascii="宋体" w:hAnsi="宋体"/>
          <w:bCs/>
          <w:szCs w:val="21"/>
        </w:rPr>
      </w:pPr>
    </w:p>
    <w:p>
      <w:pPr>
        <w:adjustRightInd w:val="0"/>
        <w:spacing w:line="360" w:lineRule="auto"/>
        <w:ind w:firstLine="420" w:firstLineChars="200"/>
        <w:rPr>
          <w:rFonts w:ascii="宋体" w:hAnsi="宋体"/>
          <w:snapToGrid w:val="0"/>
          <w:kern w:val="0"/>
          <w:szCs w:val="21"/>
        </w:rPr>
      </w:pPr>
      <w:bookmarkStart w:id="346"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346"/>
    </w:p>
    <w:p>
      <w:pPr>
        <w:spacing w:before="156" w:beforeLines="50" w:after="156" w:afterLines="50" w:line="400" w:lineRule="exact"/>
        <w:rPr>
          <w:rFonts w:ascii="宋体" w:hAnsi="宋体" w:cs="宋体"/>
          <w:szCs w:val="21"/>
        </w:rPr>
      </w:pPr>
      <w:r>
        <w:rPr>
          <w:rFonts w:hint="eastAsia" w:ascii="宋体" w:hAnsi="宋体" w:cs="宋体"/>
          <w:szCs w:val="21"/>
        </w:rPr>
        <w:t xml:space="preserve">  </w:t>
      </w:r>
      <w:bookmarkStart w:id="347" w:name="baidusnap7"/>
      <w:bookmarkEnd w:id="347"/>
      <w:bookmarkStart w:id="348" w:name="baidusnap3"/>
      <w:bookmarkEnd w:id="348"/>
      <w:r>
        <w:rPr>
          <w:rFonts w:hint="eastAsia" w:ascii="宋体" w:hAnsi="宋体" w:cs="宋体"/>
          <w:szCs w:val="21"/>
        </w:rPr>
        <w:t>附</w:t>
      </w:r>
      <w:bookmarkStart w:id="349" w:name="_Toc296503226"/>
      <w:bookmarkStart w:id="350" w:name="_Toc296891266"/>
      <w:bookmarkStart w:id="351" w:name="_Toc296346727"/>
      <w:bookmarkStart w:id="352" w:name="_Toc296944565"/>
      <w:bookmarkStart w:id="353" w:name="_Toc267261693"/>
      <w:bookmarkStart w:id="354" w:name="_Toc296347225"/>
      <w:bookmarkStart w:id="355" w:name="_Toc296891054"/>
      <w:r>
        <w:rPr>
          <w:rFonts w:hint="eastAsia" w:ascii="宋体" w:hAnsi="宋体" w:cs="宋体"/>
          <w:szCs w:val="21"/>
        </w:rPr>
        <w:t>件1：</w:t>
      </w:r>
      <w:bookmarkEnd w:id="349"/>
      <w:bookmarkEnd w:id="350"/>
      <w:bookmarkEnd w:id="351"/>
      <w:bookmarkEnd w:id="352"/>
      <w:bookmarkEnd w:id="353"/>
      <w:bookmarkEnd w:id="354"/>
      <w:bookmarkEnd w:id="355"/>
    </w:p>
    <w:p>
      <w:pPr>
        <w:spacing w:before="156" w:beforeLines="50" w:after="156" w:afterLines="50" w:line="360" w:lineRule="auto"/>
        <w:jc w:val="center"/>
        <w:rPr>
          <w:rFonts w:ascii="宋体" w:hAnsi="宋体" w:cs="宋体"/>
          <w:szCs w:val="21"/>
        </w:rPr>
      </w:pPr>
      <w:r>
        <w:rPr>
          <w:rFonts w:hint="eastAsia" w:ascii="宋体" w:hAnsi="宋体" w:cs="宋体"/>
          <w:szCs w:val="21"/>
        </w:rPr>
        <w:t>工程质量保修书</w:t>
      </w:r>
    </w:p>
    <w:p>
      <w:pPr>
        <w:snapToGrid w:val="0"/>
        <w:spacing w:line="360" w:lineRule="auto"/>
        <w:ind w:firstLine="422" w:firstLineChars="200"/>
        <w:rPr>
          <w:rFonts w:ascii="宋体" w:hAnsi="宋体" w:cs="宋体"/>
          <w:b/>
          <w:szCs w:val="21"/>
          <w:u w:val="single"/>
        </w:rPr>
      </w:pPr>
      <w:r>
        <w:rPr>
          <w:rFonts w:hint="eastAsia" w:ascii="宋体" w:hAnsi="宋体" w:cs="宋体"/>
          <w:b/>
          <w:szCs w:val="21"/>
        </w:rPr>
        <w:t>发包人（全称）：</w:t>
      </w:r>
      <w:r>
        <w:rPr>
          <w:rFonts w:hint="eastAsia" w:ascii="宋体" w:hAnsi="宋体" w:cs="宋体"/>
          <w:szCs w:val="21"/>
          <w:u w:val="single"/>
        </w:rPr>
        <w:t xml:space="preserve">                             </w:t>
      </w:r>
    </w:p>
    <w:p>
      <w:pPr>
        <w:snapToGrid w:val="0"/>
        <w:spacing w:line="360" w:lineRule="auto"/>
        <w:ind w:firstLine="422" w:firstLineChars="200"/>
        <w:rPr>
          <w:rFonts w:ascii="宋体" w:hAnsi="宋体" w:cs="宋体"/>
          <w:b/>
          <w:szCs w:val="21"/>
          <w:u w:val="single"/>
        </w:rPr>
      </w:pPr>
      <w:r>
        <w:rPr>
          <w:rFonts w:hint="eastAsia" w:ascii="宋体" w:hAnsi="宋体" w:cs="宋体"/>
          <w:b/>
          <w:szCs w:val="21"/>
        </w:rPr>
        <w:t>承包人（全称）：</w:t>
      </w:r>
      <w:r>
        <w:rPr>
          <w:rFonts w:hint="eastAsia" w:ascii="宋体" w:hAnsi="宋体" w:cs="宋体"/>
          <w:szCs w:val="21"/>
          <w:u w:val="single"/>
        </w:rPr>
        <w:t xml:space="preserve">                             </w:t>
      </w:r>
    </w:p>
    <w:p>
      <w:pPr>
        <w:spacing w:line="360" w:lineRule="auto"/>
        <w:ind w:firstLine="42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（工程全称）签订工程质量保修书。</w:t>
      </w:r>
    </w:p>
    <w:p>
      <w:pPr>
        <w:spacing w:line="360" w:lineRule="auto"/>
        <w:ind w:firstLine="420" w:firstLineChars="200"/>
        <w:outlineLvl w:val="1"/>
        <w:rPr>
          <w:rFonts w:ascii="宋体" w:hAnsi="宋体" w:cs="宋体"/>
          <w:szCs w:val="21"/>
        </w:rPr>
      </w:pPr>
      <w:bookmarkStart w:id="356" w:name="_Toc15903"/>
      <w:bookmarkStart w:id="357" w:name="_Toc532375687"/>
      <w:r>
        <w:rPr>
          <w:rFonts w:hint="eastAsia" w:ascii="宋体" w:hAnsi="宋体" w:cs="宋体"/>
          <w:szCs w:val="21"/>
        </w:rPr>
        <w:t>一、工程质量保修范围和内容</w:t>
      </w:r>
      <w:bookmarkEnd w:id="356"/>
      <w:bookmarkEnd w:id="357"/>
    </w:p>
    <w:p>
      <w:pPr>
        <w:spacing w:line="360" w:lineRule="auto"/>
        <w:ind w:firstLine="42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360" w:lineRule="auto"/>
        <w:ind w:firstLine="420" w:firstLineChars="20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cs="宋体"/>
          <w:szCs w:val="21"/>
        </w:rPr>
      </w:pPr>
      <w:r>
        <w:rPr>
          <w:rFonts w:hint="eastAsia" w:ascii="宋体" w:hAnsi="宋体" w:cs="宋体"/>
          <w:szCs w:val="21"/>
        </w:rPr>
        <w:t>承包人承包范围内容均属质量保修范围内容；其中：</w:t>
      </w:r>
    </w:p>
    <w:p>
      <w:pPr>
        <w:spacing w:line="360" w:lineRule="auto"/>
        <w:ind w:firstLine="420" w:firstLineChars="200"/>
        <w:rPr>
          <w:rFonts w:ascii="宋体" w:hAnsi="宋体" w:cs="宋体"/>
          <w:szCs w:val="21"/>
        </w:rPr>
      </w:pPr>
      <w:r>
        <w:rPr>
          <w:rFonts w:hint="eastAsia" w:ascii="宋体" w:hAnsi="宋体" w:cs="宋体"/>
          <w:szCs w:val="21"/>
        </w:rPr>
        <w:t>1.属于设计原因造成的质量问题，承包人负责维修，不留隐患，费用由发包人承担；</w:t>
      </w:r>
    </w:p>
    <w:p>
      <w:pPr>
        <w:spacing w:line="360" w:lineRule="auto"/>
        <w:ind w:firstLine="420" w:firstLineChars="200"/>
        <w:rPr>
          <w:rFonts w:ascii="宋体" w:hAnsi="宋体" w:cs="宋体"/>
          <w:szCs w:val="21"/>
        </w:rPr>
      </w:pPr>
      <w:r>
        <w:rPr>
          <w:rFonts w:hint="eastAsia" w:ascii="宋体" w:hAnsi="宋体" w:cs="宋体"/>
          <w:szCs w:val="21"/>
        </w:rPr>
        <w:t>2.属于施工造成的质量问题，承包人负责维修，不留隐患；</w:t>
      </w:r>
    </w:p>
    <w:p>
      <w:pPr>
        <w:spacing w:line="360" w:lineRule="auto"/>
        <w:ind w:firstLine="420" w:firstLineChars="200"/>
        <w:rPr>
          <w:rFonts w:ascii="宋体" w:hAnsi="宋体" w:cs="宋体"/>
          <w:szCs w:val="21"/>
        </w:rPr>
      </w:pPr>
      <w:r>
        <w:rPr>
          <w:rFonts w:hint="eastAsia" w:ascii="宋体" w:hAnsi="宋体" w:cs="宋体"/>
          <w:szCs w:val="21"/>
        </w:rPr>
        <w:t>3.属于业主使用不当造成的质量问题，配合抢修，费用由发包人承担。</w:t>
      </w:r>
    </w:p>
    <w:p>
      <w:pPr>
        <w:spacing w:line="360" w:lineRule="auto"/>
        <w:ind w:firstLine="420" w:firstLineChars="200"/>
        <w:outlineLvl w:val="1"/>
        <w:rPr>
          <w:rFonts w:ascii="宋体" w:hAnsi="宋体" w:cs="宋体"/>
          <w:szCs w:val="21"/>
        </w:rPr>
      </w:pPr>
      <w:bookmarkStart w:id="358" w:name="_Toc24422"/>
      <w:bookmarkStart w:id="359" w:name="_Toc532375688"/>
      <w:r>
        <w:rPr>
          <w:rFonts w:hint="eastAsia" w:ascii="宋体" w:hAnsi="宋体" w:cs="宋体"/>
          <w:szCs w:val="21"/>
        </w:rPr>
        <w:t>二、质量保修期</w:t>
      </w:r>
      <w:bookmarkEnd w:id="358"/>
      <w:bookmarkEnd w:id="359"/>
    </w:p>
    <w:p>
      <w:pPr>
        <w:spacing w:line="360" w:lineRule="auto"/>
        <w:ind w:firstLine="420" w:firstLineChars="200"/>
        <w:rPr>
          <w:rFonts w:ascii="宋体" w:hAnsi="宋体" w:cs="宋体"/>
          <w:szCs w:val="21"/>
        </w:rPr>
      </w:pPr>
      <w:r>
        <w:rPr>
          <w:rFonts w:hint="eastAsia" w:ascii="宋体" w:hAnsi="宋体" w:cs="宋体"/>
          <w:szCs w:val="21"/>
        </w:rPr>
        <w:t>根据《建设工程质量管理条例》及有关规定，本工程质量保修期约定如下：</w:t>
      </w:r>
    </w:p>
    <w:p>
      <w:pPr>
        <w:spacing w:line="360" w:lineRule="auto"/>
        <w:ind w:firstLine="420" w:firstLineChars="200"/>
        <w:rPr>
          <w:rFonts w:ascii="宋体" w:hAnsi="宋体" w:cs="宋体"/>
          <w:szCs w:val="21"/>
        </w:rPr>
      </w:pPr>
      <w:r>
        <w:rPr>
          <w:rFonts w:hint="eastAsia" w:ascii="宋体" w:hAnsi="宋体" w:cs="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cs="宋体"/>
          <w:szCs w:val="21"/>
        </w:rPr>
      </w:pPr>
      <w:r>
        <w:rPr>
          <w:rFonts w:hint="eastAsia" w:ascii="宋体" w:hAnsi="宋体" w:cs="宋体"/>
          <w:szCs w:val="21"/>
        </w:rPr>
        <w:t>2.屋面防水工程、有防水要求的卫生间、房间和外墙面的防渗漏，为2年；</w:t>
      </w:r>
    </w:p>
    <w:p>
      <w:pPr>
        <w:spacing w:line="360" w:lineRule="auto"/>
        <w:ind w:firstLine="420" w:firstLineChars="200"/>
        <w:rPr>
          <w:rFonts w:ascii="宋体" w:hAnsi="宋体" w:cs="宋体"/>
          <w:szCs w:val="21"/>
        </w:rPr>
      </w:pPr>
      <w:r>
        <w:rPr>
          <w:rFonts w:hint="eastAsia" w:ascii="宋体" w:hAnsi="宋体" w:cs="宋体"/>
          <w:szCs w:val="21"/>
        </w:rPr>
        <w:t>3.供热与供冷系统，为2个采暖期、供冷期；</w:t>
      </w:r>
    </w:p>
    <w:p>
      <w:pPr>
        <w:spacing w:line="360" w:lineRule="auto"/>
        <w:ind w:firstLine="420" w:firstLineChars="200"/>
        <w:rPr>
          <w:rFonts w:ascii="宋体" w:hAnsi="宋体" w:cs="宋体"/>
          <w:szCs w:val="21"/>
        </w:rPr>
      </w:pPr>
      <w:r>
        <w:rPr>
          <w:rFonts w:hint="eastAsia" w:ascii="宋体" w:hAnsi="宋体" w:cs="宋体"/>
          <w:szCs w:val="21"/>
        </w:rPr>
        <w:t>4.电气管线、给排水管道、设备安装和装修工程，为2年；</w:t>
      </w:r>
    </w:p>
    <w:p>
      <w:pPr>
        <w:spacing w:line="360" w:lineRule="auto"/>
        <w:ind w:firstLine="420" w:firstLineChars="200"/>
        <w:rPr>
          <w:rFonts w:ascii="宋体" w:hAnsi="宋体" w:cs="宋体"/>
          <w:szCs w:val="21"/>
        </w:rPr>
      </w:pPr>
      <w:r>
        <w:rPr>
          <w:rFonts w:hint="eastAsia" w:ascii="宋体" w:hAnsi="宋体" w:cs="宋体"/>
          <w:szCs w:val="21"/>
        </w:rPr>
        <w:t>5.其他项目保修期限：2年；</w:t>
      </w:r>
      <w:r>
        <w:rPr>
          <w:rFonts w:hint="eastAsia" w:ascii="宋体" w:hAnsi="宋体" w:cs="宋体"/>
          <w:i/>
          <w:szCs w:val="21"/>
        </w:rPr>
        <w:t>[提示：如有不同，根据具体情况修改]</w:t>
      </w:r>
    </w:p>
    <w:p>
      <w:pPr>
        <w:spacing w:line="360" w:lineRule="auto"/>
        <w:ind w:firstLine="420" w:firstLineChars="200"/>
        <w:rPr>
          <w:rFonts w:ascii="宋体" w:hAnsi="宋体" w:cs="宋体"/>
          <w:szCs w:val="21"/>
        </w:rPr>
      </w:pPr>
      <w:r>
        <w:rPr>
          <w:rFonts w:hint="eastAsia" w:ascii="宋体" w:hAnsi="宋体" w:cs="宋体"/>
          <w:szCs w:val="21"/>
        </w:rPr>
        <w:t>建设工程的保修期，自工程竣工验收合格之日起计算。</w:t>
      </w:r>
    </w:p>
    <w:p>
      <w:pPr>
        <w:spacing w:line="360" w:lineRule="auto"/>
        <w:ind w:firstLine="420" w:firstLineChars="200"/>
        <w:outlineLvl w:val="1"/>
        <w:rPr>
          <w:rFonts w:ascii="宋体" w:hAnsi="宋体" w:cs="宋体"/>
          <w:szCs w:val="21"/>
        </w:rPr>
      </w:pPr>
      <w:bookmarkStart w:id="360" w:name="_Toc532375689"/>
      <w:bookmarkStart w:id="361" w:name="_Toc21196"/>
      <w:r>
        <w:rPr>
          <w:rFonts w:hint="eastAsia" w:ascii="宋体" w:hAnsi="宋体" w:cs="宋体"/>
          <w:szCs w:val="21"/>
        </w:rPr>
        <w:t>三、质量保修责任</w:t>
      </w:r>
      <w:bookmarkEnd w:id="360"/>
      <w:bookmarkEnd w:id="361"/>
    </w:p>
    <w:p>
      <w:pPr>
        <w:spacing w:line="360" w:lineRule="auto"/>
        <w:ind w:firstLine="42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360" w:lineRule="auto"/>
        <w:ind w:firstLine="420" w:firstLineChars="200"/>
        <w:rPr>
          <w:rFonts w:ascii="宋体" w:hAnsi="宋体" w:cs="宋体"/>
          <w:szCs w:val="21"/>
        </w:rPr>
      </w:pPr>
      <w:r>
        <w:rPr>
          <w:rFonts w:hint="eastAsia" w:ascii="宋体" w:hAnsi="宋体" w:cs="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s="宋体"/>
          <w:szCs w:val="21"/>
        </w:rPr>
      </w:pPr>
      <w:r>
        <w:rPr>
          <w:rFonts w:hint="eastAsia" w:ascii="宋体" w:hAnsi="宋体" w:cs="宋体"/>
          <w:szCs w:val="21"/>
        </w:rPr>
        <w:t>4.质量保修完成后，由发包人组织验收。</w:t>
      </w:r>
    </w:p>
    <w:p>
      <w:pPr>
        <w:spacing w:line="360" w:lineRule="auto"/>
        <w:ind w:firstLine="420" w:firstLineChars="200"/>
        <w:outlineLvl w:val="1"/>
        <w:rPr>
          <w:rFonts w:ascii="宋体" w:hAnsi="宋体" w:cs="宋体"/>
          <w:szCs w:val="21"/>
        </w:rPr>
      </w:pPr>
      <w:bookmarkStart w:id="362" w:name="_Toc532375690"/>
      <w:bookmarkStart w:id="363" w:name="_Toc24605"/>
      <w:r>
        <w:rPr>
          <w:rFonts w:hint="eastAsia" w:ascii="宋体" w:hAnsi="宋体" w:cs="宋体"/>
          <w:szCs w:val="21"/>
        </w:rPr>
        <w:t>四、保修费用</w:t>
      </w:r>
      <w:bookmarkEnd w:id="362"/>
      <w:bookmarkEnd w:id="363"/>
    </w:p>
    <w:p>
      <w:pPr>
        <w:spacing w:line="360" w:lineRule="auto"/>
        <w:ind w:firstLine="420" w:firstLineChars="200"/>
        <w:rPr>
          <w:rFonts w:ascii="宋体" w:hAnsi="宋体" w:cs="宋体"/>
          <w:szCs w:val="21"/>
        </w:rPr>
      </w:pPr>
      <w:r>
        <w:rPr>
          <w:rFonts w:hint="eastAsia" w:ascii="宋体" w:hAnsi="宋体" w:cs="宋体"/>
          <w:szCs w:val="21"/>
        </w:rPr>
        <w:t>保修费用由质量缺陷的责任方承担。</w:t>
      </w:r>
    </w:p>
    <w:p>
      <w:pPr>
        <w:spacing w:line="360" w:lineRule="auto"/>
        <w:ind w:firstLine="420" w:firstLineChars="200"/>
        <w:outlineLvl w:val="1"/>
        <w:rPr>
          <w:rFonts w:ascii="宋体" w:hAnsi="宋体" w:cs="宋体"/>
          <w:szCs w:val="21"/>
        </w:rPr>
      </w:pPr>
      <w:bookmarkStart w:id="364" w:name="_Toc31247"/>
      <w:bookmarkStart w:id="365" w:name="_Toc532375691"/>
      <w:r>
        <w:rPr>
          <w:rFonts w:hint="eastAsia" w:ascii="宋体" w:hAnsi="宋体" w:cs="宋体"/>
          <w:szCs w:val="21"/>
        </w:rPr>
        <w:t>五、双方约定的其他工程质量保修事项</w:t>
      </w:r>
      <w:bookmarkEnd w:id="364"/>
    </w:p>
    <w:p>
      <w:pPr>
        <w:spacing w:line="360" w:lineRule="auto"/>
        <w:ind w:firstLine="420" w:firstLineChars="200"/>
        <w:rPr>
          <w:rFonts w:ascii="宋体" w:hAnsi="宋体" w:cs="宋体"/>
          <w:szCs w:val="21"/>
        </w:rPr>
      </w:pPr>
      <w:r>
        <w:rPr>
          <w:rFonts w:hint="eastAsia" w:ascii="宋体" w:hAnsi="宋体" w:cs="宋体"/>
          <w:szCs w:val="21"/>
          <w:u w:val="single"/>
        </w:rPr>
        <w:t>按国家相关法律和规定执行</w:t>
      </w:r>
      <w:r>
        <w:rPr>
          <w:rFonts w:hint="eastAsia" w:ascii="宋体" w:hAnsi="宋体" w:cs="宋体"/>
          <w:szCs w:val="21"/>
        </w:rPr>
        <w:t>。</w:t>
      </w:r>
      <w:bookmarkEnd w:id="365"/>
    </w:p>
    <w:p>
      <w:pPr>
        <w:spacing w:line="360" w:lineRule="auto"/>
        <w:ind w:firstLine="420" w:firstLineChars="200"/>
        <w:rPr>
          <w:rFonts w:ascii="宋体" w:hAnsi="宋体" w:cs="宋体"/>
          <w:szCs w:val="21"/>
        </w:rPr>
      </w:pPr>
      <w:r>
        <w:rPr>
          <w:rFonts w:hint="eastAsia" w:ascii="宋体" w:hAnsi="宋体" w:cs="宋体"/>
          <w:szCs w:val="21"/>
        </w:rPr>
        <w:t>本工程质量保修书由发包人、承包人在工程竣工验收前共同签署，作为施工合同附件，其有效期限至保修期满。</w:t>
      </w:r>
    </w:p>
    <w:p>
      <w:pPr>
        <w:spacing w:line="360" w:lineRule="auto"/>
        <w:ind w:firstLine="420" w:firstLineChars="200"/>
        <w:outlineLvl w:val="1"/>
        <w:rPr>
          <w:rFonts w:ascii="宋体" w:hAnsi="宋体" w:cs="宋体"/>
          <w:szCs w:val="21"/>
        </w:rPr>
      </w:pPr>
      <w:bookmarkStart w:id="366" w:name="_Toc15673"/>
      <w:r>
        <w:rPr>
          <w:rFonts w:hint="eastAsia" w:ascii="宋体" w:hAnsi="宋体" w:cs="宋体"/>
          <w:szCs w:val="21"/>
        </w:rPr>
        <w:t>六、本文件生效</w:t>
      </w:r>
      <w:bookmarkEnd w:id="366"/>
    </w:p>
    <w:p>
      <w:pPr>
        <w:spacing w:line="360" w:lineRule="auto"/>
        <w:ind w:firstLine="420" w:firstLineChars="200"/>
        <w:rPr>
          <w:rFonts w:ascii="宋体" w:hAnsi="宋体" w:cs="宋体"/>
          <w:szCs w:val="21"/>
        </w:rPr>
      </w:pPr>
      <w:r>
        <w:rPr>
          <w:rFonts w:hint="eastAsia" w:ascii="宋体" w:hAnsi="宋体" w:cs="宋体"/>
          <w:szCs w:val="21"/>
        </w:rPr>
        <w:t>本工程质量保修书经发包人与承包人盖章后生效。</w:t>
      </w:r>
    </w:p>
    <w:p>
      <w:pPr>
        <w:pStyle w:val="24"/>
        <w:spacing w:line="360" w:lineRule="auto"/>
        <w:ind w:firstLine="520" w:firstLineChars="200"/>
        <w:rPr>
          <w:rFonts w:ascii="宋体" w:hAnsi="宋体" w:cs="宋体"/>
          <w:szCs w:val="21"/>
        </w:rPr>
      </w:pP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发包人：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（盖单位公章）</w:t>
      </w:r>
    </w:p>
    <w:p>
      <w:pPr>
        <w:spacing w:line="360" w:lineRule="auto"/>
        <w:rPr>
          <w:rFonts w:ascii="宋体" w:hAnsi="宋体" w:cs="宋体"/>
          <w:snapToGrid w:val="0"/>
          <w:kern w:val="0"/>
          <w:szCs w:val="21"/>
        </w:rPr>
      </w:pP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（签名）</w:t>
      </w:r>
    </w:p>
    <w:p>
      <w:pPr>
        <w:spacing w:line="360" w:lineRule="auto"/>
        <w:ind w:firstLine="420" w:firstLineChars="200"/>
        <w:rPr>
          <w:rFonts w:ascii="宋体" w:hAnsi="宋体" w:cs="宋体"/>
          <w:snapToGrid w:val="0"/>
          <w:kern w:val="0"/>
          <w:szCs w:val="21"/>
        </w:rPr>
      </w:pPr>
    </w:p>
    <w:p>
      <w:pPr>
        <w:spacing w:line="360" w:lineRule="auto"/>
        <w:ind w:firstLine="420" w:firstLineChars="200"/>
        <w:rPr>
          <w:rFonts w:ascii="宋体" w:hAnsi="宋体" w:cs="宋体"/>
          <w:snapToGrid w:val="0"/>
          <w:kern w:val="0"/>
          <w:szCs w:val="21"/>
        </w:rPr>
      </w:pPr>
    </w:p>
    <w:p>
      <w:pPr>
        <w:spacing w:line="360" w:lineRule="auto"/>
        <w:ind w:firstLine="420" w:firstLineChars="200"/>
        <w:rPr>
          <w:rFonts w:ascii="宋体" w:hAnsi="宋体" w:cs="宋体"/>
          <w:szCs w:val="21"/>
        </w:rPr>
      </w:pPr>
      <w:r>
        <w:rPr>
          <w:rFonts w:hint="eastAsia" w:ascii="宋体" w:hAnsi="宋体" w:cs="宋体"/>
          <w:snapToGrid w:val="0"/>
          <w:kern w:val="0"/>
          <w:szCs w:val="21"/>
        </w:rPr>
        <w:t>承包人：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（盖单位公章）</w:t>
      </w:r>
    </w:p>
    <w:p>
      <w:pPr>
        <w:spacing w:line="360" w:lineRule="auto"/>
        <w:rPr>
          <w:rFonts w:ascii="宋体" w:hAnsi="宋体" w:cs="宋体"/>
          <w:snapToGrid w:val="0"/>
          <w:kern w:val="0"/>
          <w:szCs w:val="21"/>
        </w:rPr>
      </w:pPr>
    </w:p>
    <w:p>
      <w:pPr>
        <w:spacing w:line="360" w:lineRule="auto"/>
        <w:ind w:firstLine="420" w:firstLineChars="200"/>
        <w:rPr>
          <w:rFonts w:ascii="宋体" w:hAnsi="宋体" w:cs="宋体"/>
          <w:bCs/>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（签名）</w:t>
      </w:r>
    </w:p>
    <w:p>
      <w:pPr>
        <w:spacing w:line="360" w:lineRule="auto"/>
        <w:ind w:firstLine="418" w:firstLineChars="200"/>
        <w:rPr>
          <w:rFonts w:ascii="宋体" w:hAnsi="宋体" w:cs="宋体"/>
          <w:snapToGrid w:val="0"/>
          <w:spacing w:val="1"/>
          <w:w w:val="99"/>
          <w:kern w:val="0"/>
          <w:position w:val="-2"/>
          <w:szCs w:val="21"/>
        </w:rPr>
      </w:pPr>
    </w:p>
    <w:p>
      <w:pPr>
        <w:spacing w:line="360" w:lineRule="auto"/>
        <w:ind w:firstLine="418" w:firstLineChars="200"/>
        <w:rPr>
          <w:rFonts w:ascii="宋体" w:hAnsi="宋体" w:cs="宋体"/>
          <w:snapToGrid w:val="0"/>
          <w:spacing w:val="1"/>
          <w:w w:val="99"/>
          <w:kern w:val="0"/>
          <w:position w:val="-2"/>
          <w:szCs w:val="21"/>
        </w:rPr>
      </w:pP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签约时间：</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pPr>
        <w:spacing w:line="480" w:lineRule="auto"/>
        <w:rPr>
          <w:rFonts w:ascii="宋体" w:hAnsi="宋体" w:cs="宋体"/>
          <w:szCs w:val="21"/>
        </w:rPr>
      </w:pPr>
      <w:r>
        <w:rPr>
          <w:rFonts w:hint="eastAsia" w:ascii="宋体" w:hAnsi="宋体" w:cs="宋体"/>
          <w:szCs w:val="21"/>
        </w:rPr>
        <w:br w:type="page"/>
      </w:r>
      <w:r>
        <w:rPr>
          <w:rFonts w:hint="eastAsia" w:ascii="宋体" w:hAnsi="宋体" w:cs="宋体"/>
          <w:szCs w:val="21"/>
        </w:rPr>
        <w:t>附件2：</w:t>
      </w:r>
    </w:p>
    <w:p>
      <w:pPr>
        <w:spacing w:before="156" w:beforeLines="50" w:after="156" w:afterLines="50" w:line="480" w:lineRule="auto"/>
        <w:jc w:val="center"/>
        <w:rPr>
          <w:rFonts w:ascii="宋体" w:hAnsi="宋体" w:cs="宋体"/>
          <w:szCs w:val="21"/>
        </w:rPr>
      </w:pPr>
      <w:r>
        <w:rPr>
          <w:rFonts w:hint="eastAsia" w:ascii="宋体" w:hAnsi="宋体" w:cs="宋体"/>
          <w:szCs w:val="21"/>
        </w:rPr>
        <w:t>主要建设工程文件目录</w:t>
      </w:r>
    </w:p>
    <w:tbl>
      <w:tblPr>
        <w:tblStyle w:val="6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cs="宋体"/>
                <w:szCs w:val="21"/>
              </w:rPr>
            </w:pPr>
            <w:r>
              <w:rPr>
                <w:rFonts w:hint="eastAsia" w:ascii="宋体" w:hAnsi="宋体" w:cs="宋体"/>
                <w:szCs w:val="21"/>
              </w:rPr>
              <w:t>文件名称</w:t>
            </w:r>
          </w:p>
        </w:tc>
        <w:tc>
          <w:tcPr>
            <w:tcW w:w="1418" w:type="dxa"/>
            <w:vAlign w:val="center"/>
          </w:tcPr>
          <w:p>
            <w:pPr>
              <w:spacing w:line="400" w:lineRule="exact"/>
              <w:jc w:val="center"/>
              <w:rPr>
                <w:rFonts w:ascii="宋体" w:hAnsi="宋体" w:cs="宋体"/>
                <w:szCs w:val="21"/>
              </w:rPr>
            </w:pPr>
            <w:r>
              <w:rPr>
                <w:rFonts w:hint="eastAsia" w:ascii="宋体" w:hAnsi="宋体" w:cs="宋体"/>
                <w:szCs w:val="21"/>
              </w:rPr>
              <w:t>套数</w:t>
            </w:r>
          </w:p>
        </w:tc>
        <w:tc>
          <w:tcPr>
            <w:tcW w:w="1418" w:type="dxa"/>
          </w:tcPr>
          <w:p>
            <w:pPr>
              <w:spacing w:line="400" w:lineRule="exact"/>
              <w:jc w:val="center"/>
              <w:rPr>
                <w:rFonts w:ascii="宋体" w:hAnsi="宋体" w:cs="宋体"/>
                <w:szCs w:val="21"/>
              </w:rPr>
            </w:pPr>
            <w:r>
              <w:rPr>
                <w:rFonts w:hint="eastAsia" w:ascii="宋体" w:hAnsi="宋体" w:cs="宋体"/>
                <w:szCs w:val="21"/>
              </w:rPr>
              <w:t>移交时间</w:t>
            </w:r>
          </w:p>
        </w:tc>
        <w:tc>
          <w:tcPr>
            <w:tcW w:w="2917" w:type="dxa"/>
          </w:tcPr>
          <w:p>
            <w:pPr>
              <w:spacing w:line="400" w:lineRule="exact"/>
              <w:jc w:val="center"/>
              <w:rPr>
                <w:rFonts w:ascii="宋体" w:hAnsi="宋体" w:cs="宋体"/>
                <w:szCs w:val="21"/>
              </w:rPr>
            </w:pPr>
            <w:r>
              <w:rPr>
                <w:rFonts w:hint="eastAsia" w:ascii="宋体" w:hAnsi="宋体" w:cs="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29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29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29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29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29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29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29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29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2917"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29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2917"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2917"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2917"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2917"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2917"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2917"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2917"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1418" w:type="dxa"/>
          </w:tcPr>
          <w:p>
            <w:pPr>
              <w:spacing w:line="400" w:lineRule="exact"/>
              <w:ind w:firstLine="420" w:firstLineChars="200"/>
              <w:rPr>
                <w:rFonts w:ascii="宋体" w:hAnsi="宋体" w:cs="宋体"/>
                <w:szCs w:val="21"/>
              </w:rPr>
            </w:pPr>
          </w:p>
        </w:tc>
        <w:tc>
          <w:tcPr>
            <w:tcW w:w="2917" w:type="dxa"/>
          </w:tcPr>
          <w:p>
            <w:pPr>
              <w:spacing w:line="400" w:lineRule="exact"/>
              <w:ind w:firstLine="420" w:firstLineChars="200"/>
              <w:rPr>
                <w:rFonts w:ascii="宋体" w:hAnsi="宋体" w:cs="宋体"/>
                <w:szCs w:val="21"/>
              </w:rPr>
            </w:pPr>
          </w:p>
        </w:tc>
      </w:tr>
    </w:tbl>
    <w:p>
      <w:pPr>
        <w:spacing w:line="360" w:lineRule="auto"/>
        <w:ind w:firstLine="420" w:firstLineChars="200"/>
        <w:rPr>
          <w:rFonts w:ascii="宋体" w:hAnsi="宋体" w:cs="宋体"/>
          <w:szCs w:val="21"/>
        </w:rPr>
      </w:pPr>
    </w:p>
    <w:p>
      <w:pPr>
        <w:spacing w:line="480" w:lineRule="auto"/>
        <w:rPr>
          <w:rFonts w:ascii="宋体" w:hAnsi="宋体" w:cs="宋体"/>
          <w:szCs w:val="21"/>
        </w:rPr>
      </w:pPr>
      <w:r>
        <w:rPr>
          <w:rFonts w:hint="eastAsia" w:ascii="宋体" w:hAnsi="宋体" w:cs="宋体"/>
          <w:szCs w:val="21"/>
        </w:rPr>
        <w:br w:type="page"/>
      </w:r>
      <w:r>
        <w:rPr>
          <w:rFonts w:hint="eastAsia" w:ascii="宋体" w:hAnsi="宋体" w:cs="宋体"/>
          <w:szCs w:val="21"/>
        </w:rPr>
        <w:t>附</w:t>
      </w:r>
      <w:bookmarkStart w:id="367" w:name="_Toc296891268"/>
      <w:bookmarkStart w:id="368" w:name="_Toc296346729"/>
      <w:bookmarkStart w:id="369" w:name="_Toc267261699"/>
      <w:bookmarkStart w:id="370" w:name="_Toc296347227"/>
      <w:bookmarkStart w:id="371" w:name="_Toc296891056"/>
      <w:bookmarkStart w:id="372" w:name="_Toc296503228"/>
      <w:bookmarkStart w:id="373" w:name="_Toc296944567"/>
      <w:r>
        <w:rPr>
          <w:rFonts w:hint="eastAsia" w:ascii="宋体" w:hAnsi="宋体" w:cs="宋体"/>
          <w:szCs w:val="21"/>
        </w:rPr>
        <w:t>件3：</w:t>
      </w:r>
    </w:p>
    <w:bookmarkEnd w:id="367"/>
    <w:bookmarkEnd w:id="368"/>
    <w:bookmarkEnd w:id="369"/>
    <w:bookmarkEnd w:id="370"/>
    <w:bookmarkEnd w:id="371"/>
    <w:bookmarkEnd w:id="372"/>
    <w:bookmarkEnd w:id="373"/>
    <w:p>
      <w:pPr>
        <w:spacing w:before="156" w:beforeLines="50" w:after="156" w:afterLines="50" w:line="480" w:lineRule="auto"/>
        <w:jc w:val="center"/>
        <w:rPr>
          <w:rFonts w:ascii="宋体" w:hAnsi="宋体" w:cs="宋体"/>
          <w:szCs w:val="21"/>
        </w:rPr>
      </w:pPr>
      <w:r>
        <w:rPr>
          <w:rFonts w:hint="eastAsia" w:ascii="宋体" w:hAnsi="宋体" w:cs="宋体"/>
          <w:szCs w:val="21"/>
        </w:rPr>
        <w:t>承包人项目管理机构组成表</w:t>
      </w:r>
    </w:p>
    <w:tbl>
      <w:tblPr>
        <w:tblStyle w:val="6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名    称</w:t>
            </w:r>
          </w:p>
        </w:tc>
        <w:tc>
          <w:tcPr>
            <w:tcW w:w="1418" w:type="dxa"/>
            <w:vAlign w:val="center"/>
          </w:tcPr>
          <w:p>
            <w:pPr>
              <w:spacing w:line="400" w:lineRule="exact"/>
              <w:jc w:val="center"/>
              <w:rPr>
                <w:rFonts w:ascii="宋体" w:hAnsi="宋体" w:cs="宋体"/>
                <w:szCs w:val="21"/>
              </w:rPr>
            </w:pPr>
            <w:r>
              <w:rPr>
                <w:rFonts w:hint="eastAsia" w:ascii="宋体" w:hAnsi="宋体" w:cs="宋体"/>
                <w:szCs w:val="21"/>
              </w:rPr>
              <w:t>姓名</w:t>
            </w:r>
          </w:p>
        </w:tc>
        <w:tc>
          <w:tcPr>
            <w:tcW w:w="1134" w:type="dxa"/>
            <w:vAlign w:val="center"/>
          </w:tcPr>
          <w:p>
            <w:pPr>
              <w:spacing w:line="400" w:lineRule="exact"/>
              <w:jc w:val="center"/>
              <w:rPr>
                <w:rFonts w:ascii="宋体" w:hAnsi="宋体" w:cs="宋体"/>
                <w:szCs w:val="21"/>
              </w:rPr>
            </w:pPr>
            <w:r>
              <w:rPr>
                <w:rFonts w:hint="eastAsia" w:ascii="宋体" w:hAnsi="宋体" w:cs="宋体"/>
                <w:szCs w:val="21"/>
              </w:rPr>
              <w:t>职务</w:t>
            </w:r>
          </w:p>
        </w:tc>
        <w:tc>
          <w:tcPr>
            <w:tcW w:w="1134" w:type="dxa"/>
            <w:vAlign w:val="center"/>
          </w:tcPr>
          <w:p>
            <w:pPr>
              <w:spacing w:line="400" w:lineRule="exact"/>
              <w:jc w:val="center"/>
              <w:rPr>
                <w:rFonts w:ascii="宋体" w:hAnsi="宋体" w:cs="宋体"/>
                <w:szCs w:val="21"/>
              </w:rPr>
            </w:pPr>
            <w:r>
              <w:rPr>
                <w:rFonts w:hint="eastAsia" w:ascii="宋体" w:hAnsi="宋体" w:cs="宋体"/>
                <w:szCs w:val="21"/>
              </w:rPr>
              <w:t>职称</w:t>
            </w:r>
          </w:p>
        </w:tc>
        <w:tc>
          <w:tcPr>
            <w:tcW w:w="4252" w:type="dxa"/>
            <w:vAlign w:val="center"/>
          </w:tcPr>
          <w:p>
            <w:pPr>
              <w:spacing w:line="400" w:lineRule="exact"/>
              <w:jc w:val="center"/>
              <w:rPr>
                <w:rFonts w:ascii="宋体" w:hAnsi="宋体" w:cs="宋体"/>
                <w:szCs w:val="21"/>
              </w:rPr>
            </w:pPr>
            <w:r>
              <w:rPr>
                <w:rFonts w:hint="eastAsia" w:ascii="宋体" w:hAnsi="宋体" w:cs="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cs="宋体"/>
                <w:szCs w:val="21"/>
              </w:rPr>
            </w:pPr>
            <w:r>
              <w:rPr>
                <w:rFonts w:hint="eastAsia" w:ascii="宋体" w:hAnsi="宋体" w:cs="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项目主管</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其他人员</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cs="宋体"/>
                <w:szCs w:val="21"/>
              </w:rPr>
            </w:pPr>
            <w:r>
              <w:rPr>
                <w:rFonts w:hint="eastAsia" w:ascii="宋体" w:hAnsi="宋体" w:cs="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项目经理</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项目副经理</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技术负责人</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造价管理</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质量管理</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材料管理</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计划管理</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s="宋体"/>
                <w:szCs w:val="21"/>
              </w:rPr>
            </w:pPr>
            <w:r>
              <w:rPr>
                <w:rFonts w:hint="eastAsia" w:ascii="宋体" w:hAnsi="宋体" w:cs="宋体"/>
                <w:szCs w:val="21"/>
              </w:rPr>
              <w:t>安全管理</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cs="宋体"/>
                <w:szCs w:val="21"/>
              </w:rPr>
            </w:pPr>
            <w:r>
              <w:rPr>
                <w:rFonts w:hint="eastAsia" w:ascii="宋体" w:hAnsi="宋体" w:cs="宋体"/>
                <w:szCs w:val="21"/>
              </w:rPr>
              <w:t>其他人员</w:t>
            </w: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cs="宋体"/>
                <w:szCs w:val="21"/>
              </w:rPr>
            </w:pPr>
          </w:p>
        </w:tc>
        <w:tc>
          <w:tcPr>
            <w:tcW w:w="1418"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1134" w:type="dxa"/>
            <w:vAlign w:val="center"/>
          </w:tcPr>
          <w:p>
            <w:pPr>
              <w:spacing w:line="400" w:lineRule="exact"/>
              <w:ind w:firstLine="420" w:firstLineChars="200"/>
              <w:rPr>
                <w:rFonts w:ascii="宋体" w:hAnsi="宋体" w:cs="宋体"/>
                <w:szCs w:val="21"/>
              </w:rPr>
            </w:pPr>
          </w:p>
        </w:tc>
        <w:tc>
          <w:tcPr>
            <w:tcW w:w="4252" w:type="dxa"/>
            <w:vAlign w:val="center"/>
          </w:tcPr>
          <w:p>
            <w:pPr>
              <w:spacing w:line="400" w:lineRule="exact"/>
              <w:ind w:firstLine="420" w:firstLineChars="200"/>
              <w:rPr>
                <w:rFonts w:ascii="宋体" w:hAnsi="宋体" w:cs="宋体"/>
                <w:szCs w:val="21"/>
              </w:rPr>
            </w:pPr>
          </w:p>
        </w:tc>
      </w:tr>
    </w:tbl>
    <w:p>
      <w:pPr>
        <w:spacing w:line="480" w:lineRule="auto"/>
        <w:rPr>
          <w:rFonts w:ascii="宋体" w:hAnsi="宋体" w:cs="宋体"/>
          <w:szCs w:val="21"/>
        </w:rPr>
      </w:pPr>
      <w:r>
        <w:rPr>
          <w:rFonts w:hint="eastAsia" w:ascii="宋体" w:hAnsi="宋体" w:cs="宋体"/>
          <w:szCs w:val="21"/>
        </w:rPr>
        <w:br w:type="page"/>
      </w:r>
      <w:bookmarkStart w:id="374" w:name="_Toc267261701"/>
      <w:r>
        <w:rPr>
          <w:rFonts w:hint="eastAsia" w:ascii="宋体" w:hAnsi="宋体" w:cs="宋体"/>
          <w:szCs w:val="21"/>
        </w:rPr>
        <w:t>附</w:t>
      </w:r>
      <w:bookmarkStart w:id="375" w:name="_Toc296891271"/>
      <w:bookmarkStart w:id="376" w:name="_Toc296503231"/>
      <w:bookmarkStart w:id="377" w:name="_Toc296347230"/>
      <w:bookmarkStart w:id="378" w:name="_Toc296944570"/>
      <w:bookmarkStart w:id="379" w:name="_Toc296891059"/>
      <w:bookmarkStart w:id="380" w:name="_Toc296346732"/>
      <w:r>
        <w:rPr>
          <w:rFonts w:hint="eastAsia" w:ascii="宋体" w:hAnsi="宋体" w:cs="宋体"/>
          <w:szCs w:val="21"/>
        </w:rPr>
        <w:t>件4：</w:t>
      </w:r>
    </w:p>
    <w:bookmarkEnd w:id="374"/>
    <w:bookmarkEnd w:id="375"/>
    <w:bookmarkEnd w:id="376"/>
    <w:bookmarkEnd w:id="377"/>
    <w:bookmarkEnd w:id="378"/>
    <w:bookmarkEnd w:id="379"/>
    <w:bookmarkEnd w:id="380"/>
    <w:p>
      <w:pPr>
        <w:spacing w:line="360" w:lineRule="auto"/>
        <w:ind w:firstLine="420" w:firstLineChars="200"/>
        <w:jc w:val="left"/>
        <w:rPr>
          <w:rFonts w:ascii="宋体" w:hAnsi="宋体" w:cs="宋体"/>
          <w:szCs w:val="21"/>
        </w:rPr>
      </w:pPr>
      <w:r>
        <w:rPr>
          <w:rFonts w:hint="eastAsia" w:ascii="宋体" w:hAnsi="宋体" w:cs="宋体"/>
          <w:szCs w:val="21"/>
        </w:rPr>
        <w:t>履约担保（如有）</w:t>
      </w:r>
    </w:p>
    <w:p>
      <w:pPr>
        <w:spacing w:line="360" w:lineRule="auto"/>
        <w:ind w:firstLine="420" w:firstLineChars="200"/>
        <w:rPr>
          <w:rFonts w:ascii="宋体" w:hAnsi="宋体" w:cs="宋体"/>
          <w:szCs w:val="21"/>
        </w:rPr>
      </w:pP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（发包人名称）：</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cs="宋体"/>
          <w:szCs w:val="21"/>
        </w:rPr>
      </w:pPr>
      <w:r>
        <w:rPr>
          <w:rFonts w:hint="eastAsia" w:ascii="宋体" w:hAnsi="宋体" w:cs="宋体"/>
          <w:szCs w:val="21"/>
        </w:rPr>
        <w:t>1. 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 担保有效期：</w:t>
      </w:r>
      <w:r>
        <w:rPr>
          <w:rFonts w:hint="eastAsia" w:ascii="宋体" w:hAnsi="宋体" w:cs="宋体"/>
          <w:szCs w:val="21"/>
          <w:u w:val="single"/>
        </w:rPr>
        <w:t>自</w:t>
      </w:r>
      <w:r>
        <w:rPr>
          <w:rStyle w:val="78"/>
          <w:rFonts w:hint="eastAsia" w:ascii="宋体" w:hAnsi="宋体" w:cs="宋体"/>
        </w:rPr>
        <w:t>我</w:t>
      </w:r>
      <w:r>
        <w:rPr>
          <w:rFonts w:hint="eastAsia" w:ascii="宋体" w:hAnsi="宋体" w:cs="宋体"/>
          <w:szCs w:val="21"/>
          <w:u w:val="single"/>
        </w:rPr>
        <w:t>方法定代表人（或其委托代理人）签名并加盖公章之日起至你方签发或应签发工程接收证书之日止</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s="宋体"/>
          <w:szCs w:val="21"/>
        </w:rPr>
      </w:pPr>
      <w:r>
        <w:rPr>
          <w:rFonts w:hint="eastAsia" w:ascii="宋体" w:hAnsi="宋体" w:cs="宋体"/>
          <w:szCs w:val="21"/>
        </w:rPr>
        <w:t>4. 你方和承包人按合同约定变更合同时，我方承担本担保规定的义务不变。</w:t>
      </w:r>
    </w:p>
    <w:p>
      <w:pPr>
        <w:spacing w:line="360" w:lineRule="auto"/>
        <w:ind w:firstLine="420" w:firstLineChars="200"/>
        <w:rPr>
          <w:rFonts w:ascii="宋体" w:hAnsi="宋体" w:cs="宋体"/>
          <w:szCs w:val="21"/>
        </w:rPr>
      </w:pPr>
      <w:r>
        <w:rPr>
          <w:rFonts w:hint="eastAsia" w:ascii="宋体" w:hAnsi="宋体" w:cs="宋体"/>
          <w:szCs w:val="21"/>
        </w:rPr>
        <w:t>5. 因本保函发生的纠纷，可由双方协商解决，协商不成的，按下列第</w:t>
      </w:r>
      <w:r>
        <w:rPr>
          <w:rFonts w:hint="eastAsia" w:ascii="宋体" w:hAnsi="宋体" w:cs="宋体"/>
          <w:szCs w:val="21"/>
          <w:u w:val="single"/>
        </w:rPr>
        <w:t xml:space="preserve">    </w:t>
      </w:r>
      <w:r>
        <w:rPr>
          <w:rFonts w:hint="eastAsia" w:ascii="宋体" w:hAnsi="宋体" w:cs="宋体"/>
          <w:szCs w:val="21"/>
        </w:rPr>
        <w:t>种方式解决：</w:t>
      </w:r>
    </w:p>
    <w:p>
      <w:pPr>
        <w:spacing w:line="360"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pPr>
        <w:spacing w:line="360"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人民法院起诉。</w:t>
      </w:r>
    </w:p>
    <w:p>
      <w:pPr>
        <w:spacing w:line="360" w:lineRule="auto"/>
        <w:ind w:firstLine="420" w:firstLineChars="200"/>
        <w:rPr>
          <w:rFonts w:ascii="宋体" w:hAnsi="宋体" w:cs="宋体"/>
          <w:szCs w:val="21"/>
        </w:rPr>
      </w:pPr>
      <w:r>
        <w:rPr>
          <w:rFonts w:hint="eastAsia" w:ascii="宋体" w:hAnsi="宋体" w:cs="宋体"/>
          <w:szCs w:val="21"/>
        </w:rPr>
        <w:t>6. 本保函自我方法定代表人（或其委托代理人）签名并加盖公章之日起生效。</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420" w:firstLineChars="20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（签名）</w:t>
      </w:r>
    </w:p>
    <w:p>
      <w:pPr>
        <w:spacing w:line="360" w:lineRule="auto"/>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360" w:lineRule="auto"/>
        <w:ind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u w:val="single"/>
        </w:rPr>
      </w:pPr>
    </w:p>
    <w:p>
      <w:pPr>
        <w:spacing w:line="360" w:lineRule="auto"/>
        <w:ind w:firstLine="420" w:firstLineChars="200"/>
        <w:jc w:val="left"/>
        <w:rPr>
          <w:rFonts w:ascii="宋体" w:hAnsi="宋体" w:cs="宋体"/>
          <w:szCs w:val="21"/>
          <w:u w:val="single"/>
        </w:rPr>
      </w:pPr>
    </w:p>
    <w:p>
      <w:pPr>
        <w:spacing w:line="360" w:lineRule="auto"/>
        <w:ind w:firstLine="420" w:firstLineChars="200"/>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spacing w:line="360" w:lineRule="auto"/>
        <w:jc w:val="left"/>
        <w:rPr>
          <w:rFonts w:ascii="宋体" w:hAnsi="宋体" w:cs="宋体"/>
          <w:szCs w:val="21"/>
        </w:rPr>
      </w:pPr>
      <w:r>
        <w:rPr>
          <w:rFonts w:hint="eastAsia" w:ascii="宋体" w:hAnsi="宋体" w:cs="宋体"/>
          <w:szCs w:val="21"/>
        </w:rPr>
        <w:br w:type="page"/>
      </w:r>
    </w:p>
    <w:p>
      <w:pPr>
        <w:spacing w:line="480" w:lineRule="auto"/>
        <w:rPr>
          <w:rFonts w:ascii="宋体" w:hAnsi="宋体" w:cs="宋体"/>
          <w:szCs w:val="21"/>
        </w:rPr>
      </w:pPr>
      <w:r>
        <w:rPr>
          <w:rFonts w:hint="eastAsia" w:ascii="宋体" w:hAnsi="宋体" w:cs="宋体"/>
          <w:szCs w:val="21"/>
        </w:rPr>
        <w:t>附</w:t>
      </w:r>
      <w:bookmarkStart w:id="381" w:name="_Toc296346733"/>
      <w:bookmarkStart w:id="382" w:name="_Toc296891060"/>
      <w:bookmarkStart w:id="383" w:name="_Toc296503232"/>
      <w:bookmarkStart w:id="384" w:name="_Toc296944571"/>
      <w:bookmarkStart w:id="385" w:name="_Toc267261702"/>
      <w:bookmarkStart w:id="386" w:name="_Toc296347231"/>
      <w:bookmarkStart w:id="387" w:name="_Toc296891272"/>
      <w:r>
        <w:rPr>
          <w:rFonts w:hint="eastAsia" w:ascii="宋体" w:hAnsi="宋体" w:cs="宋体"/>
          <w:szCs w:val="21"/>
        </w:rPr>
        <w:t>件5：</w:t>
      </w:r>
    </w:p>
    <w:bookmarkEnd w:id="381"/>
    <w:bookmarkEnd w:id="382"/>
    <w:bookmarkEnd w:id="383"/>
    <w:bookmarkEnd w:id="384"/>
    <w:bookmarkEnd w:id="385"/>
    <w:bookmarkEnd w:id="386"/>
    <w:bookmarkEnd w:id="387"/>
    <w:p>
      <w:pPr>
        <w:spacing w:line="360" w:lineRule="auto"/>
        <w:jc w:val="center"/>
        <w:rPr>
          <w:rFonts w:ascii="宋体" w:hAnsi="宋体" w:cs="宋体"/>
          <w:szCs w:val="21"/>
        </w:rPr>
      </w:pPr>
      <w:r>
        <w:rPr>
          <w:rFonts w:hint="eastAsia" w:ascii="宋体" w:hAnsi="宋体" w:cs="宋体"/>
          <w:szCs w:val="21"/>
        </w:rPr>
        <w:t>预付款担保（如有）</w:t>
      </w:r>
    </w:p>
    <w:p>
      <w:pPr>
        <w:spacing w:line="360"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（发包人名称）：</w:t>
      </w:r>
    </w:p>
    <w:p>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cs="宋体"/>
          <w:szCs w:val="21"/>
        </w:rPr>
      </w:pPr>
      <w:r>
        <w:rPr>
          <w:rFonts w:hint="eastAsia" w:ascii="宋体" w:hAnsi="宋体" w:cs="宋体"/>
          <w:szCs w:val="21"/>
        </w:rPr>
        <w:t>1. 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 担保有效期自预付款支付给承包人起生效，至你方签发的进度款支付证书说明已完全扣清止。</w:t>
      </w:r>
    </w:p>
    <w:p>
      <w:pPr>
        <w:spacing w:line="360" w:lineRule="auto"/>
        <w:ind w:firstLine="420" w:firstLineChars="200"/>
        <w:rPr>
          <w:rFonts w:ascii="宋体" w:hAnsi="宋体" w:cs="宋体"/>
          <w:szCs w:val="21"/>
        </w:rPr>
      </w:pPr>
      <w:r>
        <w:rPr>
          <w:rFonts w:hint="eastAsia" w:ascii="宋体" w:hAnsi="宋体" w:cs="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cs="宋体"/>
          <w:szCs w:val="21"/>
        </w:rPr>
      </w:pPr>
      <w:r>
        <w:rPr>
          <w:rFonts w:hint="eastAsia" w:ascii="宋体" w:hAnsi="宋体" w:cs="宋体"/>
          <w:szCs w:val="21"/>
        </w:rPr>
        <w:t>4. 你方和承包人按合同约定变更合同时，我方承担本保函规定的义务不变。</w:t>
      </w:r>
    </w:p>
    <w:p>
      <w:pPr>
        <w:spacing w:line="360" w:lineRule="auto"/>
        <w:ind w:firstLine="420" w:firstLineChars="200"/>
        <w:rPr>
          <w:rFonts w:ascii="宋体" w:hAnsi="宋体" w:cs="宋体"/>
          <w:szCs w:val="21"/>
        </w:rPr>
      </w:pPr>
      <w:r>
        <w:rPr>
          <w:rFonts w:hint="eastAsia" w:ascii="宋体" w:hAnsi="宋体" w:cs="宋体"/>
          <w:szCs w:val="21"/>
        </w:rPr>
        <w:t>5. 因本保函发生的纠纷，可由双方协商解决，协商不成的，按下列第</w:t>
      </w:r>
      <w:r>
        <w:rPr>
          <w:rFonts w:hint="eastAsia" w:ascii="宋体" w:hAnsi="宋体" w:cs="宋体"/>
          <w:szCs w:val="21"/>
          <w:u w:val="single"/>
        </w:rPr>
        <w:t xml:space="preserve">    </w:t>
      </w:r>
      <w:r>
        <w:rPr>
          <w:rFonts w:hint="eastAsia" w:ascii="宋体" w:hAnsi="宋体" w:cs="宋体"/>
          <w:szCs w:val="21"/>
        </w:rPr>
        <w:t>种方式解决：</w:t>
      </w:r>
    </w:p>
    <w:p>
      <w:pPr>
        <w:spacing w:line="360"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pPr>
        <w:spacing w:line="360"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人民法院起诉。</w:t>
      </w:r>
    </w:p>
    <w:p>
      <w:pPr>
        <w:spacing w:line="360" w:lineRule="auto"/>
        <w:ind w:firstLine="420" w:firstLineChars="200"/>
        <w:rPr>
          <w:rFonts w:ascii="宋体" w:hAnsi="宋体" w:cs="宋体"/>
          <w:szCs w:val="21"/>
        </w:rPr>
      </w:pPr>
      <w:r>
        <w:rPr>
          <w:rFonts w:hint="eastAsia" w:ascii="宋体" w:hAnsi="宋体" w:cs="宋体"/>
          <w:szCs w:val="21"/>
        </w:rPr>
        <w:t>6. 本保函自我方法定代表人（或其委托代理人）签名并加盖公章之日起生效。</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420" w:firstLineChars="20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（签名）</w:t>
      </w:r>
    </w:p>
    <w:p>
      <w:pPr>
        <w:spacing w:line="360" w:lineRule="auto"/>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ind w:firstLine="420" w:firstLineChars="200"/>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ind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ind w:firstLine="420" w:firstLineChars="200"/>
        <w:rPr>
          <w:rFonts w:ascii="宋体" w:hAnsi="宋体" w:cs="宋体"/>
          <w:szCs w:val="21"/>
          <w:u w:val="single"/>
        </w:rPr>
      </w:pPr>
      <w:r>
        <w:rPr>
          <w:rFonts w:hint="eastAsia" w:ascii="宋体" w:hAnsi="宋体" w:cs="宋体"/>
          <w:szCs w:val="21"/>
        </w:rPr>
        <w:t>传    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ind w:firstLine="420" w:firstLineChars="200"/>
        <w:rPr>
          <w:rFonts w:ascii="宋体" w:hAnsi="宋体" w:cs="宋体"/>
          <w:szCs w:val="21"/>
          <w:u w:val="single"/>
        </w:rPr>
      </w:pPr>
    </w:p>
    <w:p>
      <w:pPr>
        <w:spacing w:line="360" w:lineRule="auto"/>
        <w:ind w:firstLine="420" w:firstLineChars="2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80" w:lineRule="auto"/>
        <w:rPr>
          <w:rFonts w:ascii="宋体" w:hAnsi="宋体" w:cs="宋体"/>
          <w:szCs w:val="21"/>
        </w:rPr>
      </w:pPr>
      <w:r>
        <w:rPr>
          <w:rFonts w:hint="eastAsia" w:ascii="宋体" w:hAnsi="宋体" w:cs="宋体"/>
          <w:szCs w:val="21"/>
        </w:rPr>
        <w:br w:type="page"/>
      </w:r>
      <w:r>
        <w:rPr>
          <w:rFonts w:hint="eastAsia" w:ascii="宋体" w:hAnsi="宋体" w:cs="宋体"/>
          <w:szCs w:val="21"/>
        </w:rPr>
        <w:t>附</w:t>
      </w:r>
      <w:bookmarkStart w:id="388" w:name="_Toc296891273"/>
      <w:bookmarkStart w:id="389" w:name="_Toc296891061"/>
      <w:bookmarkStart w:id="390" w:name="_Toc296944572"/>
      <w:bookmarkStart w:id="391" w:name="_Toc296346734"/>
      <w:bookmarkStart w:id="392" w:name="_Toc296347232"/>
      <w:bookmarkStart w:id="393" w:name="_Toc296503233"/>
      <w:r>
        <w:rPr>
          <w:rFonts w:hint="eastAsia" w:ascii="宋体" w:hAnsi="宋体" w:cs="宋体"/>
          <w:szCs w:val="21"/>
        </w:rPr>
        <w:t>件6：</w:t>
      </w:r>
    </w:p>
    <w:bookmarkEnd w:id="388"/>
    <w:bookmarkEnd w:id="389"/>
    <w:bookmarkEnd w:id="390"/>
    <w:bookmarkEnd w:id="391"/>
    <w:bookmarkEnd w:id="392"/>
    <w:bookmarkEnd w:id="393"/>
    <w:p>
      <w:pPr>
        <w:spacing w:line="360" w:lineRule="auto"/>
        <w:ind w:firstLine="420" w:firstLineChars="200"/>
        <w:jc w:val="center"/>
        <w:rPr>
          <w:rFonts w:ascii="宋体" w:hAnsi="宋体" w:cs="宋体"/>
          <w:szCs w:val="21"/>
        </w:rPr>
      </w:pPr>
      <w:r>
        <w:rPr>
          <w:rFonts w:hint="eastAsia" w:ascii="宋体" w:hAnsi="宋体" w:cs="宋体"/>
          <w:szCs w:val="21"/>
        </w:rPr>
        <w:t>支付担保（如有）</w:t>
      </w:r>
    </w:p>
    <w:p>
      <w:pPr>
        <w:spacing w:line="360"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pPr>
        <w:spacing w:line="360" w:lineRule="auto"/>
        <w:ind w:firstLine="420" w:firstLineChars="200"/>
        <w:rPr>
          <w:rFonts w:ascii="宋体" w:hAnsi="宋体" w:cs="宋体"/>
          <w:szCs w:val="21"/>
        </w:rPr>
      </w:pPr>
      <w:r>
        <w:rPr>
          <w:rFonts w:hint="eastAsia" w:ascii="宋体" w:hAnsi="宋体" w:cs="宋体"/>
          <w:szCs w:val="21"/>
        </w:rPr>
        <w:t xml:space="preserve">鉴于你方作为承包人已经与 </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outlineLvl w:val="1"/>
        <w:rPr>
          <w:rFonts w:ascii="宋体" w:hAnsi="宋体" w:cs="宋体"/>
          <w:szCs w:val="21"/>
        </w:rPr>
      </w:pPr>
      <w:bookmarkStart w:id="394" w:name="_Toc31919"/>
      <w:bookmarkStart w:id="395" w:name="_Toc532375692"/>
      <w:r>
        <w:rPr>
          <w:rFonts w:hint="eastAsia" w:ascii="宋体" w:hAnsi="宋体" w:cs="宋体"/>
          <w:szCs w:val="21"/>
        </w:rPr>
        <w:t>一、保证的范围及保证金额</w:t>
      </w:r>
      <w:bookmarkEnd w:id="394"/>
      <w:bookmarkEnd w:id="395"/>
    </w:p>
    <w:p>
      <w:pPr>
        <w:spacing w:line="360" w:lineRule="auto"/>
        <w:ind w:firstLine="420" w:firstLineChars="200"/>
        <w:rPr>
          <w:rFonts w:ascii="宋体" w:hAnsi="宋体" w:cs="宋体"/>
          <w:szCs w:val="21"/>
        </w:rPr>
      </w:pPr>
      <w:r>
        <w:rPr>
          <w:rFonts w:hint="eastAsia" w:ascii="宋体" w:hAnsi="宋体" w:cs="宋体"/>
          <w:szCs w:val="21"/>
        </w:rPr>
        <w:t>1. 我方的保证范围是主合同约定的工程款。</w:t>
      </w:r>
    </w:p>
    <w:p>
      <w:pPr>
        <w:spacing w:line="360" w:lineRule="auto"/>
        <w:ind w:firstLine="420" w:firstLineChars="200"/>
        <w:rPr>
          <w:rFonts w:ascii="宋体" w:hAnsi="宋体" w:cs="宋体"/>
          <w:szCs w:val="21"/>
        </w:rPr>
      </w:pPr>
      <w:r>
        <w:rPr>
          <w:rFonts w:hint="eastAsia" w:ascii="宋体" w:hAnsi="宋体" w:cs="宋体"/>
          <w:szCs w:val="21"/>
        </w:rPr>
        <w:t>2. 本保函所称主合同约定的工程款是指主合同约定的除工程质量保证金以外的合同价款。</w:t>
      </w:r>
    </w:p>
    <w:p>
      <w:pPr>
        <w:spacing w:line="360" w:lineRule="auto"/>
        <w:ind w:firstLine="420" w:firstLineChars="200"/>
        <w:rPr>
          <w:rFonts w:ascii="宋体" w:hAnsi="宋体" w:cs="宋体"/>
          <w:szCs w:val="21"/>
        </w:rPr>
      </w:pPr>
      <w:r>
        <w:rPr>
          <w:rFonts w:hint="eastAsia" w:ascii="宋体" w:hAnsi="宋体" w:cs="宋体"/>
          <w:szCs w:val="21"/>
        </w:rPr>
        <w:t>3. 我方保证的金额是主合同约定的工程款的</w:t>
      </w:r>
      <w:r>
        <w:rPr>
          <w:rFonts w:hint="eastAsia" w:ascii="宋体" w:hAnsi="宋体" w:cs="宋体"/>
          <w:szCs w:val="21"/>
          <w:u w:val="single"/>
        </w:rPr>
        <w:t xml:space="preserve">      </w:t>
      </w:r>
      <w:r>
        <w:rPr>
          <w:rFonts w:hint="eastAsia" w:ascii="宋体" w:hAnsi="宋体" w:cs="宋体"/>
          <w:szCs w:val="21"/>
        </w:rPr>
        <w:t xml:space="preserve"> %，数额最高不超过人民币元（大写：</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outlineLvl w:val="1"/>
        <w:rPr>
          <w:rFonts w:ascii="宋体" w:hAnsi="宋体" w:cs="宋体"/>
          <w:szCs w:val="21"/>
        </w:rPr>
      </w:pPr>
      <w:bookmarkStart w:id="396" w:name="_Toc532375693"/>
      <w:bookmarkStart w:id="397" w:name="_Toc12188"/>
      <w:r>
        <w:rPr>
          <w:rFonts w:hint="eastAsia" w:ascii="宋体" w:hAnsi="宋体" w:cs="宋体"/>
          <w:szCs w:val="21"/>
        </w:rPr>
        <w:t>二、保证的方式及保证期间</w:t>
      </w:r>
      <w:bookmarkEnd w:id="396"/>
      <w:bookmarkEnd w:id="397"/>
    </w:p>
    <w:p>
      <w:pPr>
        <w:spacing w:line="360" w:lineRule="auto"/>
        <w:ind w:firstLine="420" w:firstLineChars="200"/>
        <w:rPr>
          <w:rFonts w:ascii="宋体" w:hAnsi="宋体" w:cs="宋体"/>
          <w:szCs w:val="21"/>
        </w:rPr>
      </w:pPr>
      <w:r>
        <w:rPr>
          <w:rFonts w:hint="eastAsia" w:ascii="宋体" w:hAnsi="宋体" w:cs="宋体"/>
          <w:szCs w:val="21"/>
        </w:rPr>
        <w:t>1. 我方保证的方式为：连带责任保证。</w:t>
      </w:r>
    </w:p>
    <w:p>
      <w:pPr>
        <w:spacing w:line="360" w:lineRule="auto"/>
        <w:ind w:firstLine="420" w:firstLineChars="200"/>
        <w:rPr>
          <w:rFonts w:ascii="宋体" w:hAnsi="宋体" w:cs="宋体"/>
          <w:szCs w:val="21"/>
        </w:rPr>
      </w:pPr>
      <w:r>
        <w:rPr>
          <w:rFonts w:hint="eastAsia" w:ascii="宋体" w:hAnsi="宋体" w:cs="宋体"/>
          <w:szCs w:val="21"/>
        </w:rPr>
        <w:t>2. 我方保证的期间为：自合同生效之日起至主合同约定的工程款支付完毕之日后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pPr>
        <w:spacing w:line="360" w:lineRule="auto"/>
        <w:ind w:firstLine="420" w:firstLineChars="200"/>
        <w:rPr>
          <w:rFonts w:ascii="宋体" w:hAnsi="宋体" w:cs="宋体"/>
          <w:szCs w:val="21"/>
        </w:rPr>
      </w:pPr>
      <w:r>
        <w:rPr>
          <w:rFonts w:hint="eastAsia" w:ascii="宋体" w:hAnsi="宋体" w:cs="宋体"/>
          <w:szCs w:val="21"/>
        </w:rPr>
        <w:t>3. 你方与发包人协议变更工程款支付日期的，经我方书面同意后，保证期间按照变更后的支付日期做相应调整。</w:t>
      </w:r>
    </w:p>
    <w:p>
      <w:pPr>
        <w:spacing w:line="360" w:lineRule="auto"/>
        <w:ind w:firstLine="420" w:firstLineChars="200"/>
        <w:outlineLvl w:val="1"/>
        <w:rPr>
          <w:rFonts w:ascii="宋体" w:hAnsi="宋体" w:cs="宋体"/>
          <w:szCs w:val="21"/>
        </w:rPr>
      </w:pPr>
      <w:bookmarkStart w:id="398" w:name="_Toc532375694"/>
      <w:bookmarkStart w:id="399" w:name="_Toc24150"/>
      <w:r>
        <w:rPr>
          <w:rFonts w:hint="eastAsia" w:ascii="宋体" w:hAnsi="宋体" w:cs="宋体"/>
          <w:szCs w:val="21"/>
        </w:rPr>
        <w:t>三、承担保证责任的形式</w:t>
      </w:r>
      <w:bookmarkEnd w:id="398"/>
      <w:bookmarkEnd w:id="399"/>
    </w:p>
    <w:p>
      <w:pPr>
        <w:spacing w:line="360" w:lineRule="auto"/>
        <w:ind w:firstLine="420" w:firstLineChars="200"/>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pPr>
        <w:spacing w:line="360" w:lineRule="auto"/>
        <w:ind w:firstLine="420" w:firstLineChars="200"/>
        <w:outlineLvl w:val="1"/>
        <w:rPr>
          <w:rFonts w:ascii="宋体" w:hAnsi="宋体" w:cs="宋体"/>
          <w:szCs w:val="21"/>
        </w:rPr>
      </w:pPr>
      <w:bookmarkStart w:id="400" w:name="_Toc532375695"/>
      <w:bookmarkStart w:id="401" w:name="_Toc26969"/>
      <w:r>
        <w:rPr>
          <w:rFonts w:hint="eastAsia" w:ascii="宋体" w:hAnsi="宋体" w:cs="宋体"/>
          <w:szCs w:val="21"/>
        </w:rPr>
        <w:t>四、代偿的安排</w:t>
      </w:r>
      <w:bookmarkEnd w:id="400"/>
      <w:bookmarkEnd w:id="401"/>
    </w:p>
    <w:p>
      <w:pPr>
        <w:spacing w:line="360" w:lineRule="auto"/>
        <w:ind w:firstLine="420" w:firstLineChars="200"/>
        <w:rPr>
          <w:rFonts w:ascii="宋体" w:hAnsi="宋体" w:cs="宋体"/>
          <w:szCs w:val="21"/>
        </w:rPr>
      </w:pPr>
      <w:r>
        <w:rPr>
          <w:rFonts w:hint="eastAsia" w:ascii="宋体" w:hAnsi="宋体" w:cs="宋体"/>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cs="宋体"/>
          <w:szCs w:val="21"/>
        </w:rPr>
      </w:pPr>
      <w:r>
        <w:rPr>
          <w:rFonts w:hint="eastAsia" w:ascii="宋体" w:hAnsi="宋体" w:cs="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cs="宋体"/>
          <w:szCs w:val="21"/>
        </w:rPr>
      </w:pPr>
      <w:r>
        <w:rPr>
          <w:rFonts w:hint="eastAsia" w:ascii="宋体" w:hAnsi="宋体" w:cs="宋体"/>
          <w:szCs w:val="21"/>
        </w:rPr>
        <w:t>3. 我方收到你方的书面索赔通知及相应的证明材料后７天内无条件支付。</w:t>
      </w:r>
    </w:p>
    <w:p>
      <w:pPr>
        <w:spacing w:line="360" w:lineRule="auto"/>
        <w:ind w:firstLine="420" w:firstLineChars="200"/>
        <w:outlineLvl w:val="1"/>
        <w:rPr>
          <w:rFonts w:ascii="宋体" w:hAnsi="宋体" w:cs="宋体"/>
          <w:szCs w:val="21"/>
        </w:rPr>
      </w:pPr>
      <w:bookmarkStart w:id="402" w:name="_Toc532375696"/>
      <w:bookmarkStart w:id="403" w:name="_Toc31147"/>
      <w:r>
        <w:rPr>
          <w:rFonts w:hint="eastAsia" w:ascii="宋体" w:hAnsi="宋体" w:cs="宋体"/>
          <w:szCs w:val="21"/>
        </w:rPr>
        <w:t>五、保证责任的解除</w:t>
      </w:r>
      <w:bookmarkEnd w:id="402"/>
      <w:bookmarkEnd w:id="403"/>
    </w:p>
    <w:p>
      <w:pPr>
        <w:spacing w:line="360" w:lineRule="auto"/>
        <w:ind w:firstLine="420" w:firstLineChars="200"/>
        <w:rPr>
          <w:rFonts w:ascii="宋体" w:hAnsi="宋体" w:cs="宋体"/>
          <w:szCs w:val="21"/>
        </w:rPr>
      </w:pPr>
      <w:r>
        <w:rPr>
          <w:rFonts w:hint="eastAsia" w:ascii="宋体" w:hAnsi="宋体" w:cs="宋体"/>
          <w:szCs w:val="21"/>
        </w:rPr>
        <w:t>1. 在本保函承诺的保证期间内，你方未书面向我方主张保证责任的，自保证期间届满次日起，我方保证责任解除。</w:t>
      </w:r>
    </w:p>
    <w:p>
      <w:pPr>
        <w:spacing w:line="360" w:lineRule="auto"/>
        <w:ind w:firstLine="420" w:firstLineChars="200"/>
        <w:rPr>
          <w:rFonts w:ascii="宋体" w:hAnsi="宋体" w:cs="宋体"/>
          <w:szCs w:val="21"/>
        </w:rPr>
      </w:pPr>
      <w:r>
        <w:rPr>
          <w:rFonts w:hint="eastAsia" w:ascii="宋体" w:hAnsi="宋体" w:cs="宋体"/>
          <w:szCs w:val="21"/>
        </w:rPr>
        <w:t>2. 发包人按主合同约定履行了工程款的全部支付义务的，自本保函承诺的保证期间届满次日起，我方保证责任解除。</w:t>
      </w:r>
    </w:p>
    <w:p>
      <w:pPr>
        <w:spacing w:line="360" w:lineRule="auto"/>
        <w:ind w:firstLine="420" w:firstLineChars="200"/>
        <w:rPr>
          <w:rFonts w:ascii="宋体" w:hAnsi="宋体" w:cs="宋体"/>
          <w:szCs w:val="21"/>
        </w:rPr>
      </w:pPr>
      <w:r>
        <w:rPr>
          <w:rFonts w:hint="eastAsia" w:ascii="宋体" w:hAnsi="宋体" w:cs="宋体"/>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cs="宋体"/>
          <w:szCs w:val="21"/>
        </w:rPr>
      </w:pPr>
      <w:r>
        <w:rPr>
          <w:rFonts w:hint="eastAsia" w:ascii="宋体" w:hAnsi="宋体" w:cs="宋体"/>
          <w:szCs w:val="21"/>
        </w:rPr>
        <w:t>4. 按照法律法规的规定或出现应解除我方保证责任的其他情形的，我方在本保函项下的保证责任亦解除。</w:t>
      </w:r>
    </w:p>
    <w:p>
      <w:pPr>
        <w:spacing w:line="360" w:lineRule="auto"/>
        <w:ind w:firstLine="420" w:firstLineChars="200"/>
        <w:rPr>
          <w:rFonts w:ascii="宋体" w:hAnsi="宋体" w:cs="宋体"/>
          <w:szCs w:val="21"/>
        </w:rPr>
      </w:pPr>
      <w:r>
        <w:rPr>
          <w:rFonts w:hint="eastAsia" w:ascii="宋体" w:hAnsi="宋体" w:cs="宋体"/>
          <w:szCs w:val="21"/>
        </w:rPr>
        <w:t>5. 我方解除保证责任后，你方应自我方保证责任解除之日起  个工作日内，将本保函原件返还我方。</w:t>
      </w:r>
    </w:p>
    <w:p>
      <w:pPr>
        <w:spacing w:line="360" w:lineRule="auto"/>
        <w:ind w:firstLine="420" w:firstLineChars="200"/>
        <w:outlineLvl w:val="1"/>
        <w:rPr>
          <w:rFonts w:ascii="宋体" w:hAnsi="宋体" w:cs="宋体"/>
          <w:szCs w:val="21"/>
        </w:rPr>
      </w:pPr>
      <w:bookmarkStart w:id="404" w:name="_Toc4047"/>
      <w:bookmarkStart w:id="405" w:name="_Toc532375697"/>
      <w:r>
        <w:rPr>
          <w:rFonts w:hint="eastAsia" w:ascii="宋体" w:hAnsi="宋体" w:cs="宋体"/>
          <w:szCs w:val="21"/>
        </w:rPr>
        <w:t>六、免责条款</w:t>
      </w:r>
      <w:bookmarkEnd w:id="404"/>
      <w:bookmarkEnd w:id="405"/>
    </w:p>
    <w:p>
      <w:pPr>
        <w:spacing w:line="360" w:lineRule="auto"/>
        <w:ind w:firstLine="420" w:firstLineChars="200"/>
        <w:rPr>
          <w:rFonts w:ascii="宋体" w:hAnsi="宋体" w:cs="宋体"/>
          <w:szCs w:val="21"/>
        </w:rPr>
      </w:pPr>
      <w:r>
        <w:rPr>
          <w:rFonts w:hint="eastAsia" w:ascii="宋体" w:hAnsi="宋体" w:cs="宋体"/>
          <w:szCs w:val="21"/>
        </w:rPr>
        <w:t>1. 因你方违约致使发包人不能履行义务的，我方不承担保证责任。</w:t>
      </w:r>
    </w:p>
    <w:p>
      <w:pPr>
        <w:spacing w:line="360" w:lineRule="auto"/>
        <w:ind w:firstLine="420" w:firstLineChars="200"/>
        <w:rPr>
          <w:rFonts w:ascii="宋体" w:hAnsi="宋体" w:cs="宋体"/>
          <w:szCs w:val="21"/>
        </w:rPr>
      </w:pPr>
      <w:r>
        <w:rPr>
          <w:rFonts w:hint="eastAsia" w:ascii="宋体" w:hAnsi="宋体" w:cs="宋体"/>
          <w:szCs w:val="21"/>
        </w:rPr>
        <w:t>2. 依照法律法规的规定或你方与发包人的另行约定，免除发包人部分或全部义务的，我方亦免除其相应的保证责任。</w:t>
      </w:r>
    </w:p>
    <w:p>
      <w:pPr>
        <w:spacing w:line="360" w:lineRule="auto"/>
        <w:ind w:firstLine="420" w:firstLineChars="200"/>
        <w:rPr>
          <w:rFonts w:ascii="宋体" w:hAnsi="宋体" w:cs="宋体"/>
          <w:szCs w:val="21"/>
        </w:rPr>
      </w:pPr>
      <w:r>
        <w:rPr>
          <w:rFonts w:hint="eastAsia" w:ascii="宋体" w:hAnsi="宋体" w:cs="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cs="宋体"/>
          <w:szCs w:val="21"/>
        </w:rPr>
      </w:pPr>
      <w:r>
        <w:rPr>
          <w:rFonts w:hint="eastAsia" w:ascii="宋体" w:hAnsi="宋体" w:cs="宋体"/>
          <w:szCs w:val="21"/>
        </w:rPr>
        <w:t>4. 因不可抗力造成发包人不能履行义务的，我方不承担保证责任。</w:t>
      </w:r>
    </w:p>
    <w:p>
      <w:pPr>
        <w:spacing w:line="360" w:lineRule="auto"/>
        <w:ind w:firstLine="420" w:firstLineChars="200"/>
        <w:outlineLvl w:val="1"/>
        <w:rPr>
          <w:rFonts w:ascii="宋体" w:hAnsi="宋体" w:cs="宋体"/>
          <w:szCs w:val="21"/>
        </w:rPr>
      </w:pPr>
      <w:bookmarkStart w:id="406" w:name="_Toc532375698"/>
      <w:bookmarkStart w:id="407" w:name="_Toc9866"/>
      <w:r>
        <w:rPr>
          <w:rFonts w:hint="eastAsia" w:ascii="宋体" w:hAnsi="宋体" w:cs="宋体"/>
          <w:szCs w:val="21"/>
        </w:rPr>
        <w:t>七、争议解决</w:t>
      </w:r>
      <w:bookmarkEnd w:id="406"/>
      <w:bookmarkEnd w:id="407"/>
    </w:p>
    <w:p>
      <w:pPr>
        <w:spacing w:line="360" w:lineRule="auto"/>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 xml:space="preserve">    </w:t>
      </w:r>
      <w:r>
        <w:rPr>
          <w:rFonts w:hint="eastAsia" w:ascii="宋体" w:hAnsi="宋体" w:cs="宋体"/>
          <w:szCs w:val="21"/>
        </w:rPr>
        <w:t>种方式解决：</w:t>
      </w:r>
    </w:p>
    <w:p>
      <w:pPr>
        <w:spacing w:line="360"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pPr>
        <w:spacing w:line="360"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人民法院起诉。</w:t>
      </w:r>
    </w:p>
    <w:p>
      <w:pPr>
        <w:spacing w:line="360" w:lineRule="auto"/>
        <w:ind w:firstLine="420" w:firstLineChars="200"/>
        <w:outlineLvl w:val="1"/>
        <w:rPr>
          <w:rFonts w:ascii="宋体" w:hAnsi="宋体" w:cs="宋体"/>
          <w:szCs w:val="21"/>
        </w:rPr>
      </w:pPr>
      <w:bookmarkStart w:id="408" w:name="_Toc2967"/>
      <w:bookmarkStart w:id="409" w:name="_Toc532375699"/>
      <w:r>
        <w:rPr>
          <w:rFonts w:hint="eastAsia" w:ascii="宋体" w:hAnsi="宋体" w:cs="宋体"/>
          <w:szCs w:val="21"/>
        </w:rPr>
        <w:t>八、保函的生效</w:t>
      </w:r>
      <w:bookmarkEnd w:id="408"/>
      <w:bookmarkEnd w:id="409"/>
    </w:p>
    <w:p>
      <w:pPr>
        <w:spacing w:line="360" w:lineRule="auto"/>
        <w:ind w:firstLine="420" w:firstLineChars="200"/>
        <w:rPr>
          <w:rFonts w:ascii="宋体" w:hAnsi="宋体" w:cs="宋体"/>
          <w:szCs w:val="21"/>
        </w:rPr>
      </w:pPr>
      <w:r>
        <w:rPr>
          <w:rFonts w:hint="eastAsia" w:ascii="宋体" w:hAnsi="宋体" w:cs="宋体"/>
          <w:szCs w:val="21"/>
        </w:rPr>
        <w:t>本保函自我方法定代表人（或其委托代理人）签名并加盖公章之日起生效。</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420" w:firstLineChars="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（签名）</w:t>
      </w:r>
    </w:p>
    <w:p>
      <w:pPr>
        <w:spacing w:line="360" w:lineRule="auto"/>
        <w:ind w:firstLine="420" w:firstLineChars="200"/>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rPr>
        <w:br w:type="page"/>
      </w:r>
    </w:p>
    <w:p>
      <w:pPr>
        <w:spacing w:line="480" w:lineRule="auto"/>
        <w:rPr>
          <w:rFonts w:ascii="宋体" w:hAnsi="宋体" w:cs="宋体"/>
          <w:szCs w:val="21"/>
        </w:rPr>
      </w:pPr>
      <w:r>
        <w:rPr>
          <w:rFonts w:hint="eastAsia" w:ascii="宋体" w:hAnsi="宋体" w:cs="宋体"/>
          <w:szCs w:val="21"/>
        </w:rPr>
        <w:t>附件7：</w:t>
      </w:r>
    </w:p>
    <w:p>
      <w:pPr>
        <w:spacing w:before="156" w:beforeLines="50" w:after="156" w:afterLines="50" w:line="480" w:lineRule="auto"/>
        <w:jc w:val="center"/>
        <w:rPr>
          <w:rFonts w:ascii="宋体" w:hAnsi="宋体" w:cs="宋体"/>
          <w:szCs w:val="21"/>
        </w:rPr>
      </w:pPr>
      <w:r>
        <w:rPr>
          <w:rFonts w:hint="eastAsia" w:ascii="宋体" w:hAnsi="宋体" w:cs="宋体"/>
          <w:szCs w:val="21"/>
        </w:rPr>
        <w:t>专业工程暂估价表</w:t>
      </w:r>
    </w:p>
    <w:tbl>
      <w:tblPr>
        <w:tblStyle w:val="6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cs="宋体"/>
                <w:szCs w:val="21"/>
              </w:rPr>
            </w:pPr>
            <w:r>
              <w:rPr>
                <w:rFonts w:hint="eastAsia" w:ascii="宋体" w:hAnsi="宋体" w:cs="宋体"/>
                <w:szCs w:val="21"/>
              </w:rPr>
              <w:t>序号</w:t>
            </w:r>
          </w:p>
        </w:tc>
        <w:tc>
          <w:tcPr>
            <w:tcW w:w="1984" w:type="dxa"/>
          </w:tcPr>
          <w:p>
            <w:pPr>
              <w:spacing w:line="400" w:lineRule="exact"/>
              <w:jc w:val="center"/>
              <w:rPr>
                <w:rFonts w:ascii="宋体" w:hAnsi="宋体" w:cs="宋体"/>
                <w:szCs w:val="21"/>
              </w:rPr>
            </w:pPr>
            <w:r>
              <w:rPr>
                <w:rFonts w:hint="eastAsia" w:ascii="宋体" w:hAnsi="宋体" w:cs="宋体"/>
                <w:szCs w:val="21"/>
              </w:rPr>
              <w:t>专业工程名称</w:t>
            </w:r>
          </w:p>
        </w:tc>
        <w:tc>
          <w:tcPr>
            <w:tcW w:w="5103" w:type="dxa"/>
          </w:tcPr>
          <w:p>
            <w:pPr>
              <w:spacing w:line="400" w:lineRule="exact"/>
              <w:jc w:val="center"/>
              <w:rPr>
                <w:rFonts w:ascii="宋体" w:hAnsi="宋体" w:cs="宋体"/>
                <w:szCs w:val="21"/>
              </w:rPr>
            </w:pPr>
            <w:r>
              <w:rPr>
                <w:rFonts w:hint="eastAsia" w:ascii="宋体" w:hAnsi="宋体" w:cs="宋体"/>
                <w:szCs w:val="21"/>
              </w:rPr>
              <w:t>工程内容</w:t>
            </w:r>
          </w:p>
        </w:tc>
        <w:tc>
          <w:tcPr>
            <w:tcW w:w="1560" w:type="dxa"/>
          </w:tcPr>
          <w:p>
            <w:pPr>
              <w:spacing w:line="400" w:lineRule="exact"/>
              <w:jc w:val="center"/>
              <w:rPr>
                <w:rFonts w:ascii="宋体" w:hAnsi="宋体" w:cs="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s="宋体"/>
                <w:szCs w:val="21"/>
              </w:rPr>
            </w:pPr>
          </w:p>
        </w:tc>
        <w:tc>
          <w:tcPr>
            <w:tcW w:w="1984" w:type="dxa"/>
          </w:tcPr>
          <w:p>
            <w:pPr>
              <w:spacing w:line="400" w:lineRule="exact"/>
              <w:ind w:firstLine="420" w:firstLineChars="200"/>
              <w:rPr>
                <w:rFonts w:ascii="宋体" w:hAnsi="宋体" w:cs="宋体"/>
                <w:szCs w:val="21"/>
              </w:rPr>
            </w:pPr>
          </w:p>
        </w:tc>
        <w:tc>
          <w:tcPr>
            <w:tcW w:w="5103" w:type="dxa"/>
          </w:tcPr>
          <w:p>
            <w:pPr>
              <w:spacing w:line="400" w:lineRule="exact"/>
              <w:ind w:firstLine="420" w:firstLineChars="200"/>
              <w:rPr>
                <w:rFonts w:ascii="宋体" w:hAnsi="宋体" w:cs="宋体"/>
                <w:szCs w:val="21"/>
              </w:rPr>
            </w:pPr>
          </w:p>
        </w:tc>
        <w:tc>
          <w:tcPr>
            <w:tcW w:w="1560" w:type="dxa"/>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cs="宋体"/>
                <w:szCs w:val="21"/>
              </w:rPr>
            </w:pPr>
            <w:r>
              <w:rPr>
                <w:rFonts w:hint="eastAsia" w:ascii="宋体" w:hAnsi="宋体" w:cs="宋体"/>
                <w:szCs w:val="21"/>
              </w:rPr>
              <w:t>小计：</w:t>
            </w:r>
          </w:p>
        </w:tc>
      </w:tr>
    </w:tbl>
    <w:p>
      <w:pPr>
        <w:spacing w:line="360" w:lineRule="auto"/>
        <w:ind w:firstLine="420" w:firstLineChars="200"/>
        <w:rPr>
          <w:rFonts w:ascii="宋体" w:hAnsi="宋体" w:cs="宋体"/>
          <w:szCs w:val="21"/>
        </w:rPr>
      </w:pPr>
    </w:p>
    <w:p>
      <w:pPr>
        <w:pStyle w:val="24"/>
        <w:spacing w:line="360" w:lineRule="auto"/>
        <w:rPr>
          <w:rFonts w:ascii="宋体" w:hAnsi="宋体" w:cs="宋体"/>
          <w:szCs w:val="21"/>
        </w:rPr>
      </w:pPr>
    </w:p>
    <w:p>
      <w:pPr>
        <w:spacing w:line="480" w:lineRule="auto"/>
        <w:ind w:firstLine="420" w:firstLineChars="200"/>
        <w:rPr>
          <w:rFonts w:ascii="宋体" w:hAnsi="宋体" w:cs="宋体"/>
          <w:szCs w:val="21"/>
        </w:rPr>
      </w:pPr>
      <w:r>
        <w:rPr>
          <w:rFonts w:hint="eastAsia" w:ascii="宋体" w:hAnsi="宋体" w:cs="宋体"/>
          <w:szCs w:val="21"/>
        </w:rPr>
        <w:br w:type="page"/>
      </w:r>
    </w:p>
    <w:p>
      <w:pPr>
        <w:spacing w:line="480" w:lineRule="auto"/>
        <w:rPr>
          <w:rFonts w:ascii="宋体" w:hAnsi="宋体" w:cs="宋体"/>
          <w:szCs w:val="21"/>
        </w:rPr>
      </w:pPr>
      <w:r>
        <w:rPr>
          <w:rFonts w:hint="eastAsia" w:ascii="宋体" w:hAnsi="宋体" w:cs="宋体"/>
          <w:szCs w:val="21"/>
        </w:rPr>
        <w:t>附件8：</w:t>
      </w:r>
    </w:p>
    <w:p>
      <w:pPr>
        <w:spacing w:before="156" w:beforeLines="50" w:after="156" w:afterLines="50" w:line="480" w:lineRule="auto"/>
        <w:jc w:val="center"/>
        <w:rPr>
          <w:rFonts w:ascii="宋体" w:hAnsi="宋体" w:cs="宋体"/>
          <w:szCs w:val="21"/>
        </w:rPr>
      </w:pPr>
      <w:r>
        <w:rPr>
          <w:rFonts w:hint="eastAsia" w:ascii="宋体" w:hAnsi="宋体" w:cs="宋体"/>
          <w:szCs w:val="21"/>
        </w:rPr>
        <w:t>廉洁从业协议</w:t>
      </w:r>
    </w:p>
    <w:p>
      <w:pPr>
        <w:snapToGrid w:val="0"/>
        <w:spacing w:line="360" w:lineRule="auto"/>
        <w:ind w:firstLine="422" w:firstLineChars="200"/>
        <w:rPr>
          <w:rFonts w:ascii="宋体" w:hAnsi="宋体" w:cs="宋体"/>
          <w:b/>
          <w:szCs w:val="21"/>
          <w:u w:val="single"/>
        </w:rPr>
      </w:pPr>
      <w:r>
        <w:rPr>
          <w:rFonts w:hint="eastAsia" w:ascii="宋体" w:hAnsi="宋体" w:cs="宋体"/>
          <w:b/>
          <w:szCs w:val="21"/>
        </w:rPr>
        <w:t>发包人（全称）：</w:t>
      </w:r>
      <w:r>
        <w:rPr>
          <w:rFonts w:hint="eastAsia" w:ascii="宋体" w:hAnsi="宋体" w:cs="宋体"/>
          <w:szCs w:val="21"/>
          <w:u w:val="single"/>
        </w:rPr>
        <w:t xml:space="preserve">                             </w:t>
      </w:r>
    </w:p>
    <w:p>
      <w:pPr>
        <w:snapToGrid w:val="0"/>
        <w:spacing w:line="360" w:lineRule="auto"/>
        <w:ind w:firstLine="422" w:firstLineChars="200"/>
        <w:rPr>
          <w:rFonts w:ascii="宋体" w:hAnsi="宋体" w:cs="宋体"/>
          <w:b/>
          <w:szCs w:val="21"/>
          <w:u w:val="single"/>
        </w:rPr>
      </w:pPr>
      <w:r>
        <w:rPr>
          <w:rFonts w:hint="eastAsia" w:ascii="宋体" w:hAnsi="宋体" w:cs="宋体"/>
          <w:b/>
          <w:szCs w:val="21"/>
        </w:rPr>
        <w:t>承包人（全称）：</w:t>
      </w:r>
      <w:r>
        <w:rPr>
          <w:rFonts w:hint="eastAsia" w:ascii="宋体" w:hAnsi="宋体" w:cs="宋体"/>
          <w:szCs w:val="21"/>
          <w:u w:val="single"/>
        </w:rPr>
        <w:t xml:space="preserve">                             </w:t>
      </w:r>
    </w:p>
    <w:p>
      <w:pPr>
        <w:spacing w:line="360" w:lineRule="auto"/>
        <w:ind w:firstLine="420" w:firstLineChars="200"/>
        <w:rPr>
          <w:rFonts w:ascii="宋体" w:hAnsi="宋体" w:cs="宋体"/>
          <w:szCs w:val="21"/>
        </w:rPr>
      </w:pPr>
      <w:r>
        <w:rPr>
          <w:rFonts w:hint="eastAsia" w:ascii="宋体" w:hAnsi="宋体" w:cs="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cs="宋体"/>
          <w:szCs w:val="21"/>
        </w:rPr>
      </w:pPr>
      <w:r>
        <w:rPr>
          <w:rFonts w:hint="eastAsia" w:ascii="宋体" w:hAnsi="宋体" w:cs="宋体"/>
          <w:szCs w:val="21"/>
        </w:rPr>
        <w:t xml:space="preserve"> 1. 发包人承包人的权利和义务</w:t>
      </w:r>
    </w:p>
    <w:p>
      <w:pPr>
        <w:spacing w:line="360" w:lineRule="auto"/>
        <w:ind w:firstLine="420" w:firstLineChars="200"/>
        <w:rPr>
          <w:rFonts w:ascii="宋体" w:hAnsi="宋体" w:cs="宋体"/>
          <w:szCs w:val="21"/>
        </w:rPr>
      </w:pPr>
      <w:r>
        <w:rPr>
          <w:rFonts w:hint="eastAsia" w:ascii="宋体" w:hAnsi="宋体" w:cs="宋体"/>
          <w:szCs w:val="21"/>
        </w:rPr>
        <w:t>（1）严格遵守党的政策规定和国家有关法律法规及相关部门的有关规定。</w:t>
      </w:r>
    </w:p>
    <w:p>
      <w:pPr>
        <w:spacing w:line="360" w:lineRule="auto"/>
        <w:ind w:firstLine="420" w:firstLineChars="200"/>
        <w:rPr>
          <w:rFonts w:ascii="宋体" w:hAnsi="宋体" w:cs="宋体"/>
          <w:szCs w:val="21"/>
        </w:rPr>
      </w:pPr>
      <w:r>
        <w:rPr>
          <w:rFonts w:hint="eastAsia" w:ascii="宋体" w:hAnsi="宋体" w:cs="宋体"/>
          <w:szCs w:val="21"/>
        </w:rPr>
        <w:t>（2）严格执行 工程的合同文件，自觉按合同办事。</w:t>
      </w:r>
    </w:p>
    <w:p>
      <w:pPr>
        <w:spacing w:line="360" w:lineRule="auto"/>
        <w:ind w:firstLine="420" w:firstLineChars="200"/>
        <w:rPr>
          <w:rFonts w:ascii="宋体" w:hAnsi="宋体" w:cs="宋体"/>
          <w:szCs w:val="21"/>
        </w:rPr>
      </w:pPr>
      <w:r>
        <w:rPr>
          <w:rFonts w:hint="eastAsia" w:ascii="宋体" w:hAnsi="宋体" w:cs="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s="宋体"/>
          <w:szCs w:val="21"/>
        </w:rPr>
      </w:pPr>
      <w:r>
        <w:rPr>
          <w:rFonts w:hint="eastAsia" w:ascii="宋体" w:hAnsi="宋体" w:cs="宋体"/>
          <w:szCs w:val="21"/>
        </w:rPr>
        <w:t>（4）建立健全廉政制度，开展廉政教育，设立廉政告示牌，公布举报电话，监督并认真查处违法违纪行为。</w:t>
      </w:r>
    </w:p>
    <w:p>
      <w:pPr>
        <w:spacing w:line="360" w:lineRule="auto"/>
        <w:ind w:firstLine="420" w:firstLineChars="200"/>
        <w:rPr>
          <w:rFonts w:ascii="宋体" w:hAnsi="宋体" w:cs="宋体"/>
          <w:szCs w:val="21"/>
        </w:rPr>
      </w:pPr>
      <w:r>
        <w:rPr>
          <w:rFonts w:hint="eastAsia" w:ascii="宋体" w:hAnsi="宋体" w:cs="宋体"/>
          <w:szCs w:val="21"/>
        </w:rPr>
        <w:t>（5）发现对方在业务活动中有违反廉政规定的行为，有及时提醒对方纠正的权利和义务。</w:t>
      </w:r>
    </w:p>
    <w:p>
      <w:pPr>
        <w:spacing w:line="360" w:lineRule="auto"/>
        <w:ind w:firstLine="420" w:firstLineChars="200"/>
        <w:rPr>
          <w:rFonts w:ascii="宋体" w:hAnsi="宋体" w:cs="宋体"/>
          <w:szCs w:val="21"/>
        </w:rPr>
      </w:pPr>
      <w:r>
        <w:rPr>
          <w:rFonts w:hint="eastAsia" w:ascii="宋体" w:hAnsi="宋体" w:cs="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cs="宋体"/>
          <w:szCs w:val="21"/>
        </w:rPr>
      </w:pPr>
      <w:r>
        <w:rPr>
          <w:rFonts w:hint="eastAsia" w:ascii="宋体" w:hAnsi="宋体" w:cs="宋体"/>
          <w:szCs w:val="21"/>
        </w:rPr>
        <w:t>2. 发包人的义务</w:t>
      </w:r>
    </w:p>
    <w:p>
      <w:pPr>
        <w:spacing w:line="360" w:lineRule="auto"/>
        <w:ind w:firstLine="420" w:firstLineChars="200"/>
        <w:rPr>
          <w:rFonts w:ascii="宋体" w:hAnsi="宋体" w:cs="宋体"/>
          <w:szCs w:val="21"/>
        </w:rPr>
      </w:pPr>
      <w:r>
        <w:rPr>
          <w:rFonts w:hint="eastAsia" w:ascii="宋体" w:hAnsi="宋体" w:cs="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s="宋体"/>
          <w:szCs w:val="21"/>
        </w:rPr>
      </w:pPr>
      <w:r>
        <w:rPr>
          <w:rFonts w:hint="eastAsia" w:ascii="宋体" w:hAnsi="宋体" w:cs="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s="宋体"/>
          <w:szCs w:val="21"/>
        </w:rPr>
      </w:pPr>
      <w:r>
        <w:rPr>
          <w:rFonts w:hint="eastAsia" w:ascii="宋体" w:hAnsi="宋体" w:cs="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s="宋体"/>
          <w:szCs w:val="21"/>
        </w:rPr>
      </w:pPr>
      <w:r>
        <w:rPr>
          <w:rFonts w:hint="eastAsia" w:ascii="宋体" w:hAnsi="宋体" w:cs="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cs="宋体"/>
          <w:szCs w:val="21"/>
        </w:rPr>
      </w:pPr>
      <w:r>
        <w:rPr>
          <w:rFonts w:hint="eastAsia" w:ascii="宋体" w:hAnsi="宋体" w:cs="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s="宋体"/>
          <w:szCs w:val="21"/>
        </w:rPr>
      </w:pPr>
      <w:r>
        <w:rPr>
          <w:rFonts w:hint="eastAsia" w:ascii="宋体" w:hAnsi="宋体" w:cs="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cs="宋体"/>
          <w:szCs w:val="21"/>
        </w:rPr>
      </w:pPr>
      <w:r>
        <w:rPr>
          <w:rFonts w:hint="eastAsia" w:ascii="宋体" w:hAnsi="宋体" w:cs="宋体"/>
          <w:szCs w:val="21"/>
        </w:rPr>
        <w:t>3. 承包人义务</w:t>
      </w:r>
    </w:p>
    <w:p>
      <w:pPr>
        <w:spacing w:line="360" w:lineRule="auto"/>
        <w:ind w:firstLine="420" w:firstLineChars="200"/>
        <w:rPr>
          <w:rFonts w:ascii="宋体" w:hAnsi="宋体" w:cs="宋体"/>
          <w:szCs w:val="21"/>
        </w:rPr>
      </w:pPr>
      <w:r>
        <w:rPr>
          <w:rFonts w:hint="eastAsia" w:ascii="宋体" w:hAnsi="宋体" w:cs="宋体"/>
          <w:szCs w:val="21"/>
        </w:rPr>
        <w:t>（1）承包人不得以任何理由向发包人及其工作人员行贿或馈赠礼金、有价证券、贵重礼品。</w:t>
      </w:r>
    </w:p>
    <w:p>
      <w:pPr>
        <w:spacing w:line="360" w:lineRule="auto"/>
        <w:ind w:firstLine="420" w:firstLineChars="200"/>
        <w:rPr>
          <w:rFonts w:ascii="宋体" w:hAnsi="宋体" w:cs="宋体"/>
          <w:szCs w:val="21"/>
        </w:rPr>
      </w:pPr>
      <w:r>
        <w:rPr>
          <w:rFonts w:hint="eastAsia" w:ascii="宋体" w:hAnsi="宋体" w:cs="宋体"/>
          <w:szCs w:val="21"/>
        </w:rPr>
        <w:t>（2）承包人不得以任何名义为发包人及其工作人员报销应由发包人单位或个人支付的任何费用。</w:t>
      </w:r>
    </w:p>
    <w:p>
      <w:pPr>
        <w:spacing w:line="360" w:lineRule="auto"/>
        <w:ind w:firstLine="420" w:firstLineChars="200"/>
        <w:rPr>
          <w:rFonts w:ascii="宋体" w:hAnsi="宋体" w:cs="宋体"/>
          <w:szCs w:val="21"/>
        </w:rPr>
      </w:pPr>
      <w:r>
        <w:rPr>
          <w:rFonts w:hint="eastAsia" w:ascii="宋体" w:hAnsi="宋体" w:cs="宋体"/>
          <w:szCs w:val="21"/>
        </w:rPr>
        <w:t>（3）承包人不得以任何理由安排发包人工作人员参加超标准宴请及娱乐活动。</w:t>
      </w:r>
    </w:p>
    <w:p>
      <w:pPr>
        <w:spacing w:line="360" w:lineRule="auto"/>
        <w:ind w:firstLine="420" w:firstLineChars="200"/>
        <w:rPr>
          <w:rFonts w:ascii="宋体" w:hAnsi="宋体" w:cs="宋体"/>
          <w:szCs w:val="21"/>
        </w:rPr>
      </w:pPr>
      <w:r>
        <w:rPr>
          <w:rFonts w:hint="eastAsia" w:ascii="宋体" w:hAnsi="宋体" w:cs="宋体"/>
          <w:szCs w:val="21"/>
        </w:rPr>
        <w:t>（4）承包人不得为发包人单位和个人购置或提供通讯工具、交通工具和高档办公用品等。</w:t>
      </w:r>
    </w:p>
    <w:p>
      <w:pPr>
        <w:spacing w:line="360" w:lineRule="auto"/>
        <w:ind w:firstLine="420" w:firstLineChars="200"/>
        <w:rPr>
          <w:rFonts w:ascii="宋体" w:hAnsi="宋体" w:cs="宋体"/>
          <w:szCs w:val="21"/>
        </w:rPr>
      </w:pPr>
      <w:r>
        <w:rPr>
          <w:rFonts w:hint="eastAsia" w:ascii="宋体" w:hAnsi="宋体" w:cs="宋体"/>
          <w:szCs w:val="21"/>
        </w:rPr>
        <w:t>4. 违约责任</w:t>
      </w:r>
    </w:p>
    <w:p>
      <w:pPr>
        <w:spacing w:line="360" w:lineRule="auto"/>
        <w:ind w:firstLine="420" w:firstLineChars="200"/>
        <w:rPr>
          <w:rFonts w:ascii="宋体" w:hAnsi="宋体" w:cs="宋体"/>
          <w:szCs w:val="21"/>
        </w:rPr>
      </w:pPr>
      <w:r>
        <w:rPr>
          <w:rFonts w:hint="eastAsia" w:ascii="宋体" w:hAnsi="宋体" w:cs="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s="宋体"/>
          <w:szCs w:val="21"/>
        </w:rPr>
      </w:pPr>
      <w:r>
        <w:rPr>
          <w:rFonts w:hint="eastAsia" w:ascii="宋体" w:hAnsi="宋体" w:cs="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s="宋体"/>
          <w:szCs w:val="21"/>
        </w:rPr>
      </w:pPr>
      <w:r>
        <w:rPr>
          <w:rFonts w:hint="eastAsia" w:ascii="宋体" w:hAnsi="宋体" w:cs="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s="宋体"/>
          <w:szCs w:val="21"/>
        </w:rPr>
      </w:pPr>
      <w:r>
        <w:rPr>
          <w:rFonts w:hint="eastAsia" w:ascii="宋体" w:hAnsi="宋体" w:cs="宋体"/>
          <w:szCs w:val="21"/>
        </w:rPr>
        <w:t>6. 协议有效期为甲乙双方签署之日起至该工程项目竣工验收后止。</w:t>
      </w:r>
    </w:p>
    <w:p>
      <w:pPr>
        <w:spacing w:line="360" w:lineRule="auto"/>
        <w:ind w:firstLine="420" w:firstLineChars="200"/>
        <w:rPr>
          <w:rFonts w:ascii="宋体" w:hAnsi="宋体" w:cs="宋体"/>
          <w:szCs w:val="21"/>
        </w:rPr>
      </w:pPr>
      <w:r>
        <w:rPr>
          <w:rFonts w:hint="eastAsia" w:ascii="宋体" w:hAnsi="宋体" w:cs="宋体"/>
          <w:szCs w:val="21"/>
        </w:rPr>
        <w:t>7.协议作为 工程施工合同的附件，与工程施工合同具有同等的法律效力，经合同双方签署立即生效。</w:t>
      </w:r>
    </w:p>
    <w:p>
      <w:pPr>
        <w:spacing w:line="360" w:lineRule="auto"/>
        <w:ind w:firstLine="420" w:firstLineChars="200"/>
        <w:rPr>
          <w:rFonts w:ascii="宋体" w:hAnsi="宋体" w:cs="宋体"/>
          <w:szCs w:val="21"/>
        </w:rPr>
      </w:pPr>
      <w:r>
        <w:rPr>
          <w:rFonts w:hint="eastAsia" w:ascii="宋体" w:hAnsi="宋体" w:cs="宋体"/>
          <w:szCs w:val="21"/>
        </w:rPr>
        <w:t>（以下无正文）</w:t>
      </w:r>
    </w:p>
    <w:p>
      <w:pPr>
        <w:spacing w:line="360" w:lineRule="auto"/>
        <w:rPr>
          <w:rFonts w:ascii="宋体" w:hAnsi="宋体" w:cs="宋体"/>
          <w:szCs w:val="21"/>
        </w:rPr>
      </w:pPr>
    </w:p>
    <w:p>
      <w:pPr>
        <w:pStyle w:val="24"/>
        <w:spacing w:line="360" w:lineRule="auto"/>
        <w:rPr>
          <w:rFonts w:ascii="宋体" w:hAnsi="宋体" w:cs="宋体"/>
          <w:szCs w:val="21"/>
        </w:rPr>
      </w:pPr>
    </w:p>
    <w:p>
      <w:pPr>
        <w:pStyle w:val="24"/>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甲     方：                         乙     方：</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法定代表人                          法定代表人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或其授权的代理人：                  或授权的代理人：</w:t>
      </w:r>
    </w:p>
    <w:p>
      <w:pPr>
        <w:spacing w:line="480" w:lineRule="auto"/>
        <w:rPr>
          <w:rFonts w:ascii="宋体" w:hAnsi="宋体" w:cs="宋体"/>
          <w:szCs w:val="21"/>
        </w:rPr>
      </w:pPr>
      <w:r>
        <w:rPr>
          <w:rFonts w:hint="eastAsia" w:ascii="宋体" w:hAnsi="宋体" w:cs="宋体"/>
          <w:szCs w:val="21"/>
        </w:rPr>
        <w:br w:type="page"/>
      </w:r>
      <w:r>
        <w:rPr>
          <w:rFonts w:hint="eastAsia" w:ascii="宋体" w:hAnsi="宋体" w:cs="宋体"/>
          <w:szCs w:val="21"/>
        </w:rPr>
        <w:t>附件9：</w:t>
      </w:r>
    </w:p>
    <w:p>
      <w:pPr>
        <w:spacing w:before="156" w:beforeLines="50" w:after="156" w:afterLines="50" w:line="480" w:lineRule="auto"/>
        <w:jc w:val="center"/>
        <w:outlineLvl w:val="1"/>
        <w:rPr>
          <w:rFonts w:ascii="宋体" w:hAnsi="宋体" w:cs="宋体"/>
          <w:szCs w:val="21"/>
        </w:rPr>
      </w:pPr>
      <w:bookmarkStart w:id="410" w:name="_Toc239510288"/>
      <w:bookmarkStart w:id="411" w:name="_Toc435690184"/>
      <w:bookmarkStart w:id="412" w:name="_Toc336680145"/>
      <w:bookmarkStart w:id="413" w:name="_Toc448406299"/>
      <w:bookmarkStart w:id="414" w:name="_Toc672"/>
      <w:bookmarkStart w:id="415" w:name="_Toc435689499"/>
      <w:bookmarkStart w:id="416" w:name="_Toc247431422"/>
      <w:r>
        <w:rPr>
          <w:rFonts w:hint="eastAsia" w:ascii="宋体" w:hAnsi="宋体" w:cs="宋体"/>
          <w:szCs w:val="21"/>
        </w:rPr>
        <w:t>安全管理协议</w:t>
      </w:r>
      <w:bookmarkEnd w:id="410"/>
      <w:bookmarkEnd w:id="411"/>
      <w:bookmarkEnd w:id="412"/>
      <w:bookmarkEnd w:id="413"/>
      <w:bookmarkEnd w:id="414"/>
      <w:bookmarkEnd w:id="415"/>
      <w:bookmarkEnd w:id="416"/>
    </w:p>
    <w:p>
      <w:pPr>
        <w:snapToGrid w:val="0"/>
        <w:spacing w:line="360" w:lineRule="auto"/>
        <w:ind w:firstLine="422" w:firstLineChars="200"/>
        <w:rPr>
          <w:rFonts w:ascii="宋体" w:hAnsi="宋体" w:cs="宋体"/>
          <w:b/>
          <w:szCs w:val="21"/>
          <w:u w:val="single"/>
        </w:rPr>
      </w:pPr>
      <w:r>
        <w:rPr>
          <w:rFonts w:hint="eastAsia" w:ascii="宋体" w:hAnsi="宋体" w:cs="宋体"/>
          <w:b/>
          <w:szCs w:val="21"/>
        </w:rPr>
        <w:t>发包人（全称）：</w:t>
      </w:r>
      <w:r>
        <w:rPr>
          <w:rFonts w:hint="eastAsia" w:ascii="宋体" w:hAnsi="宋体" w:cs="宋体"/>
          <w:szCs w:val="21"/>
          <w:u w:val="single"/>
        </w:rPr>
        <w:t xml:space="preserve">                             </w:t>
      </w:r>
    </w:p>
    <w:p>
      <w:pPr>
        <w:snapToGrid w:val="0"/>
        <w:spacing w:line="360" w:lineRule="auto"/>
        <w:ind w:firstLine="422" w:firstLineChars="200"/>
        <w:rPr>
          <w:rFonts w:ascii="宋体" w:hAnsi="宋体" w:cs="宋体"/>
          <w:b/>
          <w:szCs w:val="21"/>
          <w:u w:val="single"/>
        </w:rPr>
      </w:pPr>
      <w:r>
        <w:rPr>
          <w:rFonts w:hint="eastAsia" w:ascii="宋体" w:hAnsi="宋体" w:cs="宋体"/>
          <w:b/>
          <w:szCs w:val="21"/>
        </w:rPr>
        <w:t>承包人（全称）：</w:t>
      </w:r>
      <w:r>
        <w:rPr>
          <w:rFonts w:hint="eastAsia" w:ascii="宋体" w:hAnsi="宋体" w:cs="宋体"/>
          <w:szCs w:val="21"/>
          <w:u w:val="single"/>
        </w:rPr>
        <w:t xml:space="preserve">                             </w:t>
      </w:r>
    </w:p>
    <w:p>
      <w:pPr>
        <w:spacing w:line="360" w:lineRule="auto"/>
        <w:ind w:firstLine="420" w:firstLineChars="200"/>
        <w:jc w:val="left"/>
        <w:rPr>
          <w:rFonts w:ascii="宋体" w:hAnsi="宋体" w:cs="宋体"/>
          <w:szCs w:val="21"/>
        </w:rPr>
      </w:pPr>
      <w:r>
        <w:rPr>
          <w:rFonts w:hint="eastAsia" w:ascii="宋体" w:hAnsi="宋体" w:cs="宋体"/>
          <w:szCs w:val="21"/>
        </w:rPr>
        <w:t>为了确保实现</w:t>
      </w:r>
      <w:r>
        <w:rPr>
          <w:rFonts w:hint="eastAsia" w:ascii="宋体" w:hAnsi="宋体" w:cs="宋体"/>
          <w:szCs w:val="21"/>
          <w:u w:val="single"/>
        </w:rPr>
        <w:t xml:space="preserve">        </w:t>
      </w:r>
      <w:r>
        <w:rPr>
          <w:rFonts w:hint="eastAsia" w:ascii="宋体" w:hAnsi="宋体" w:cs="宋体"/>
          <w:szCs w:val="21"/>
        </w:rPr>
        <w:t>安全生产目标，进一步明确双方的安全管理责任，加强安全生产管理工作的协调、管理力度，</w:t>
      </w:r>
      <w:r>
        <w:rPr>
          <w:rFonts w:hint="eastAsia" w:ascii="宋体" w:hAnsi="宋体" w:cs="宋体"/>
          <w:szCs w:val="21"/>
          <w:u w:val="single"/>
        </w:rPr>
        <w:t xml:space="preserve">        </w:t>
      </w:r>
      <w:r>
        <w:rPr>
          <w:rFonts w:hint="eastAsia" w:ascii="宋体" w:hAnsi="宋体" w:cs="宋体"/>
          <w:szCs w:val="21"/>
        </w:rPr>
        <w:t>（以下简称“发包人”）与</w:t>
      </w:r>
      <w:r>
        <w:rPr>
          <w:rFonts w:hint="eastAsia" w:ascii="宋体" w:hAnsi="宋体" w:cs="宋体"/>
          <w:szCs w:val="21"/>
          <w:u w:val="single"/>
        </w:rPr>
        <w:t xml:space="preserve">        </w:t>
      </w:r>
      <w:r>
        <w:rPr>
          <w:rFonts w:hint="eastAsia" w:ascii="宋体" w:hAnsi="宋体" w:cs="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outlineLvl w:val="1"/>
        <w:rPr>
          <w:rFonts w:ascii="宋体" w:hAnsi="宋体" w:cs="宋体"/>
          <w:szCs w:val="21"/>
        </w:rPr>
      </w:pPr>
      <w:bookmarkStart w:id="417" w:name="_Toc247431423"/>
      <w:bookmarkStart w:id="418" w:name="_Toc532375700"/>
      <w:bookmarkStart w:id="419" w:name="_Toc1316"/>
      <w:bookmarkStart w:id="420" w:name="_Toc239510289"/>
      <w:bookmarkStart w:id="421" w:name="_Toc247418263"/>
      <w:r>
        <w:rPr>
          <w:rFonts w:hint="eastAsia" w:ascii="宋体" w:hAnsi="宋体" w:cs="宋体"/>
          <w:szCs w:val="21"/>
        </w:rPr>
        <w:t>一、协议有效期限</w:t>
      </w:r>
      <w:bookmarkEnd w:id="417"/>
      <w:bookmarkEnd w:id="418"/>
      <w:bookmarkEnd w:id="419"/>
      <w:bookmarkEnd w:id="420"/>
      <w:bookmarkEnd w:id="421"/>
    </w:p>
    <w:p>
      <w:pPr>
        <w:spacing w:line="360" w:lineRule="auto"/>
        <w:ind w:firstLine="420" w:firstLineChars="200"/>
        <w:jc w:val="left"/>
        <w:rPr>
          <w:rFonts w:ascii="宋体" w:hAnsi="宋体" w:cs="宋体"/>
          <w:szCs w:val="21"/>
        </w:rPr>
      </w:pPr>
      <w:r>
        <w:rPr>
          <w:rFonts w:hint="eastAsia" w:ascii="宋体" w:hAnsi="宋体" w:cs="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outlineLvl w:val="1"/>
        <w:rPr>
          <w:rFonts w:ascii="宋体" w:hAnsi="宋体" w:cs="宋体"/>
          <w:szCs w:val="21"/>
        </w:rPr>
      </w:pPr>
      <w:bookmarkStart w:id="422" w:name="_Toc532375701"/>
      <w:bookmarkStart w:id="423" w:name="_Toc30768"/>
      <w:bookmarkStart w:id="424" w:name="_Toc239510290"/>
      <w:bookmarkStart w:id="425" w:name="_Toc247431424"/>
      <w:bookmarkStart w:id="426" w:name="_Toc247418264"/>
      <w:r>
        <w:rPr>
          <w:rFonts w:hint="eastAsia" w:ascii="宋体" w:hAnsi="宋体" w:cs="宋体"/>
          <w:szCs w:val="21"/>
        </w:rPr>
        <w:t>二、责任目标</w:t>
      </w:r>
      <w:bookmarkEnd w:id="422"/>
      <w:bookmarkEnd w:id="423"/>
      <w:bookmarkEnd w:id="424"/>
      <w:bookmarkEnd w:id="425"/>
      <w:bookmarkEnd w:id="426"/>
    </w:p>
    <w:p>
      <w:pPr>
        <w:spacing w:line="360" w:lineRule="auto"/>
        <w:ind w:firstLine="420" w:firstLineChars="200"/>
        <w:jc w:val="left"/>
        <w:rPr>
          <w:rFonts w:ascii="宋体" w:hAnsi="宋体" w:cs="宋体"/>
          <w:szCs w:val="21"/>
        </w:rPr>
      </w:pPr>
      <w:r>
        <w:rPr>
          <w:rFonts w:hint="eastAsia" w:ascii="宋体" w:hAnsi="宋体" w:cs="宋体"/>
          <w:szCs w:val="21"/>
        </w:rPr>
        <w:t>（一）承包人承诺承担和履行合同和发包人所规定的安全责任，且满足要求。</w:t>
      </w:r>
    </w:p>
    <w:p>
      <w:pPr>
        <w:spacing w:line="360" w:lineRule="auto"/>
        <w:ind w:firstLine="420" w:firstLineChars="200"/>
        <w:jc w:val="left"/>
        <w:rPr>
          <w:rFonts w:ascii="宋体" w:hAnsi="宋体" w:cs="宋体"/>
          <w:szCs w:val="21"/>
        </w:rPr>
      </w:pPr>
      <w:r>
        <w:rPr>
          <w:rFonts w:hint="eastAsia" w:ascii="宋体" w:hAnsi="宋体" w:cs="宋体"/>
          <w:szCs w:val="21"/>
        </w:rPr>
        <w:t>（二）承包人的安全控制目标是确保本工程在实施过程中：</w:t>
      </w:r>
    </w:p>
    <w:p>
      <w:pPr>
        <w:spacing w:line="360" w:lineRule="auto"/>
        <w:ind w:firstLine="420" w:firstLineChars="200"/>
        <w:jc w:val="left"/>
        <w:rPr>
          <w:rFonts w:ascii="宋体" w:hAnsi="宋体" w:cs="宋体"/>
          <w:szCs w:val="21"/>
        </w:rPr>
      </w:pPr>
      <w:r>
        <w:rPr>
          <w:rFonts w:hint="eastAsia" w:ascii="宋体" w:hAnsi="宋体" w:cs="宋体"/>
          <w:szCs w:val="21"/>
        </w:rPr>
        <w:t>1．不发生人身重伤事故；</w:t>
      </w:r>
    </w:p>
    <w:p>
      <w:pPr>
        <w:spacing w:line="360" w:lineRule="auto"/>
        <w:ind w:firstLine="420" w:firstLineChars="200"/>
        <w:jc w:val="left"/>
        <w:rPr>
          <w:rFonts w:ascii="宋体" w:hAnsi="宋体" w:cs="宋体"/>
          <w:szCs w:val="21"/>
        </w:rPr>
      </w:pPr>
      <w:r>
        <w:rPr>
          <w:rFonts w:hint="eastAsia" w:ascii="宋体" w:hAnsi="宋体" w:cs="宋体"/>
          <w:szCs w:val="21"/>
        </w:rPr>
        <w:t>2．不发生火灾事故；</w:t>
      </w:r>
    </w:p>
    <w:p>
      <w:pPr>
        <w:spacing w:line="360" w:lineRule="auto"/>
        <w:ind w:firstLine="420" w:firstLineChars="200"/>
        <w:jc w:val="left"/>
        <w:rPr>
          <w:rFonts w:ascii="宋体" w:hAnsi="宋体" w:cs="宋体"/>
          <w:szCs w:val="21"/>
        </w:rPr>
      </w:pPr>
      <w:r>
        <w:rPr>
          <w:rFonts w:hint="eastAsia" w:ascii="宋体" w:hAnsi="宋体" w:cs="宋体"/>
          <w:szCs w:val="21"/>
        </w:rPr>
        <w:t>3．不发生负有同等及以上事故责任的造成人身重伤的一般交通事故；</w:t>
      </w:r>
    </w:p>
    <w:p>
      <w:pPr>
        <w:spacing w:line="360" w:lineRule="auto"/>
        <w:ind w:firstLine="420" w:firstLineChars="200"/>
        <w:jc w:val="left"/>
        <w:rPr>
          <w:rFonts w:ascii="宋体" w:hAnsi="宋体" w:cs="宋体"/>
          <w:szCs w:val="21"/>
        </w:rPr>
      </w:pPr>
      <w:r>
        <w:rPr>
          <w:rFonts w:hint="eastAsia" w:ascii="宋体" w:hAnsi="宋体" w:cs="宋体"/>
          <w:szCs w:val="21"/>
        </w:rPr>
        <w:t>4．不发生集体食物中毒事件（同时5人及以上的食物中毒）；</w:t>
      </w:r>
    </w:p>
    <w:p>
      <w:pPr>
        <w:spacing w:line="360" w:lineRule="auto"/>
        <w:ind w:firstLine="420" w:firstLineChars="200"/>
        <w:jc w:val="left"/>
        <w:rPr>
          <w:rFonts w:ascii="宋体" w:hAnsi="宋体" w:cs="宋体"/>
          <w:szCs w:val="21"/>
        </w:rPr>
      </w:pPr>
      <w:r>
        <w:rPr>
          <w:rFonts w:hint="eastAsia" w:ascii="宋体" w:hAnsi="宋体" w:cs="宋体"/>
          <w:szCs w:val="21"/>
        </w:rPr>
        <w:t>5．不发生流行性传染病 （无甲型传染病、其他常见传染病未形成多人同时患病）；</w:t>
      </w:r>
    </w:p>
    <w:p>
      <w:pPr>
        <w:spacing w:line="360" w:lineRule="auto"/>
        <w:ind w:firstLine="420" w:firstLineChars="200"/>
        <w:jc w:val="left"/>
        <w:rPr>
          <w:rFonts w:ascii="宋体" w:hAnsi="宋体" w:cs="宋体"/>
          <w:szCs w:val="21"/>
        </w:rPr>
      </w:pPr>
      <w:r>
        <w:rPr>
          <w:rFonts w:hint="eastAsia" w:ascii="宋体" w:hAnsi="宋体" w:cs="宋体"/>
          <w:szCs w:val="21"/>
        </w:rPr>
        <w:t>6．不发生重大环境污染事件（生活、工业垃圾及其他污染物造成环境污染和大面积水土流失）；</w:t>
      </w:r>
    </w:p>
    <w:p>
      <w:pPr>
        <w:spacing w:line="360" w:lineRule="auto"/>
        <w:ind w:firstLine="420" w:firstLineChars="200"/>
        <w:jc w:val="left"/>
        <w:rPr>
          <w:rFonts w:ascii="宋体" w:hAnsi="宋体" w:cs="宋体"/>
          <w:szCs w:val="21"/>
        </w:rPr>
      </w:pPr>
      <w:r>
        <w:rPr>
          <w:rFonts w:hint="eastAsia" w:ascii="宋体" w:hAnsi="宋体" w:cs="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cs="宋体"/>
          <w:szCs w:val="21"/>
        </w:rPr>
      </w:pPr>
      <w:r>
        <w:rPr>
          <w:rFonts w:hint="eastAsia" w:ascii="宋体" w:hAnsi="宋体" w:cs="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cs="宋体"/>
          <w:szCs w:val="21"/>
        </w:rPr>
      </w:pPr>
      <w:bookmarkStart w:id="427" w:name="_Toc247418265"/>
      <w:bookmarkStart w:id="428" w:name="_Toc239510291"/>
      <w:bookmarkStart w:id="429" w:name="_Toc247431425"/>
      <w:r>
        <w:rPr>
          <w:rFonts w:hint="eastAsia" w:ascii="宋体" w:hAnsi="宋体" w:cs="宋体"/>
          <w:szCs w:val="21"/>
        </w:rPr>
        <w:t>（三）承包人承诺在施工中控制以下安全事故的发生：</w:t>
      </w:r>
      <w:bookmarkEnd w:id="427"/>
      <w:bookmarkEnd w:id="428"/>
      <w:bookmarkEnd w:id="429"/>
    </w:p>
    <w:p>
      <w:pPr>
        <w:spacing w:line="360" w:lineRule="auto"/>
        <w:ind w:firstLine="420" w:firstLineChars="200"/>
        <w:jc w:val="left"/>
        <w:rPr>
          <w:rFonts w:ascii="宋体" w:hAnsi="宋体" w:cs="宋体"/>
          <w:szCs w:val="21"/>
        </w:rPr>
      </w:pPr>
      <w:r>
        <w:rPr>
          <w:rFonts w:hint="eastAsia" w:ascii="宋体" w:hAnsi="宋体" w:cs="宋体"/>
          <w:szCs w:val="21"/>
        </w:rPr>
        <w:t>1．人员轻伤事故。</w:t>
      </w:r>
    </w:p>
    <w:p>
      <w:pPr>
        <w:spacing w:line="360" w:lineRule="auto"/>
        <w:ind w:firstLine="420" w:firstLineChars="200"/>
        <w:jc w:val="left"/>
        <w:rPr>
          <w:rFonts w:ascii="宋体" w:hAnsi="宋体" w:cs="宋体"/>
          <w:szCs w:val="21"/>
        </w:rPr>
      </w:pPr>
      <w:r>
        <w:rPr>
          <w:rFonts w:hint="eastAsia" w:ascii="宋体" w:hAnsi="宋体" w:cs="宋体"/>
          <w:szCs w:val="21"/>
        </w:rPr>
        <w:t>2．负有同等及以上事故责任的人身轻伤交通事故。</w:t>
      </w:r>
    </w:p>
    <w:p>
      <w:pPr>
        <w:spacing w:line="360" w:lineRule="auto"/>
        <w:ind w:firstLine="420" w:firstLineChars="200"/>
        <w:jc w:val="left"/>
        <w:rPr>
          <w:rFonts w:ascii="宋体" w:hAnsi="宋体" w:cs="宋体"/>
          <w:szCs w:val="21"/>
        </w:rPr>
      </w:pPr>
      <w:r>
        <w:rPr>
          <w:rFonts w:hint="eastAsia" w:ascii="宋体" w:hAnsi="宋体" w:cs="宋体"/>
          <w:szCs w:val="21"/>
        </w:rPr>
        <w:t>3．其他安全未遂事故和异常事件。</w:t>
      </w:r>
    </w:p>
    <w:p>
      <w:pPr>
        <w:spacing w:line="360" w:lineRule="auto"/>
        <w:ind w:firstLine="420" w:firstLineChars="200"/>
        <w:outlineLvl w:val="1"/>
        <w:rPr>
          <w:rFonts w:ascii="宋体" w:hAnsi="宋体" w:cs="宋体"/>
          <w:szCs w:val="21"/>
        </w:rPr>
      </w:pPr>
      <w:bookmarkStart w:id="430" w:name="_Toc247431426"/>
      <w:bookmarkStart w:id="431" w:name="_Toc247418266"/>
      <w:bookmarkStart w:id="432" w:name="_Toc239510292"/>
      <w:bookmarkStart w:id="433" w:name="_Toc23285"/>
      <w:bookmarkStart w:id="434" w:name="_Toc532375702"/>
      <w:r>
        <w:rPr>
          <w:rFonts w:hint="eastAsia" w:ascii="宋体" w:hAnsi="宋体" w:cs="宋体"/>
          <w:szCs w:val="21"/>
        </w:rPr>
        <w:t>三、安全责任</w:t>
      </w:r>
      <w:bookmarkEnd w:id="430"/>
      <w:bookmarkEnd w:id="431"/>
      <w:bookmarkEnd w:id="432"/>
      <w:bookmarkEnd w:id="433"/>
      <w:bookmarkEnd w:id="434"/>
    </w:p>
    <w:p>
      <w:pPr>
        <w:spacing w:line="360" w:lineRule="auto"/>
        <w:ind w:firstLine="420" w:firstLineChars="200"/>
        <w:jc w:val="left"/>
        <w:rPr>
          <w:rFonts w:ascii="宋体" w:hAnsi="宋体" w:cs="宋体"/>
          <w:szCs w:val="21"/>
        </w:rPr>
      </w:pPr>
      <w:r>
        <w:rPr>
          <w:rFonts w:hint="eastAsia" w:ascii="宋体" w:hAnsi="宋体" w:cs="宋体"/>
          <w:szCs w:val="21"/>
        </w:rPr>
        <w:t>1．承包人负有安全生产的管理责任和直接责任。</w:t>
      </w:r>
    </w:p>
    <w:p>
      <w:pPr>
        <w:spacing w:line="360" w:lineRule="auto"/>
        <w:ind w:firstLine="420" w:firstLineChars="200"/>
        <w:jc w:val="left"/>
        <w:rPr>
          <w:rFonts w:ascii="宋体" w:hAnsi="宋体" w:cs="宋体"/>
          <w:szCs w:val="21"/>
        </w:rPr>
      </w:pPr>
      <w:r>
        <w:rPr>
          <w:rFonts w:hint="eastAsia" w:ascii="宋体" w:hAnsi="宋体" w:cs="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cs="宋体"/>
          <w:szCs w:val="21"/>
        </w:rPr>
      </w:pPr>
      <w:r>
        <w:rPr>
          <w:rFonts w:hint="eastAsia" w:ascii="宋体" w:hAnsi="宋体" w:cs="宋体"/>
          <w:szCs w:val="21"/>
        </w:rPr>
        <w:t>3．承包人项目经理对施工现场的安全工作负有全面的直接领导责任。</w:t>
      </w:r>
    </w:p>
    <w:p>
      <w:pPr>
        <w:spacing w:line="360" w:lineRule="auto"/>
        <w:ind w:firstLine="420" w:firstLineChars="200"/>
        <w:jc w:val="left"/>
        <w:rPr>
          <w:rFonts w:ascii="宋体" w:hAnsi="宋体" w:cs="宋体"/>
          <w:szCs w:val="21"/>
        </w:rPr>
      </w:pPr>
      <w:r>
        <w:rPr>
          <w:rFonts w:hint="eastAsia" w:ascii="宋体" w:hAnsi="宋体" w:cs="宋体"/>
          <w:szCs w:val="21"/>
        </w:rPr>
        <w:t>4．承包人保证执行“谁施工、谁负责”的施工安全原则。</w:t>
      </w:r>
    </w:p>
    <w:p>
      <w:pPr>
        <w:spacing w:line="360" w:lineRule="auto"/>
        <w:ind w:firstLine="420" w:firstLineChars="200"/>
        <w:jc w:val="left"/>
        <w:rPr>
          <w:rFonts w:ascii="宋体" w:hAnsi="宋体" w:cs="宋体"/>
          <w:szCs w:val="21"/>
        </w:rPr>
      </w:pPr>
      <w:r>
        <w:rPr>
          <w:rFonts w:hint="eastAsia" w:ascii="宋体" w:hAnsi="宋体" w:cs="宋体"/>
          <w:szCs w:val="21"/>
        </w:rPr>
        <w:t>5．承包人保证服从发包人对安全工作的统一协调和管理。</w:t>
      </w:r>
    </w:p>
    <w:p>
      <w:pPr>
        <w:spacing w:line="360" w:lineRule="auto"/>
        <w:ind w:firstLine="420" w:firstLineChars="200"/>
        <w:jc w:val="left"/>
        <w:rPr>
          <w:rFonts w:ascii="宋体" w:hAnsi="宋体" w:cs="宋体"/>
          <w:szCs w:val="21"/>
        </w:rPr>
      </w:pPr>
      <w:r>
        <w:rPr>
          <w:rFonts w:hint="eastAsia" w:ascii="宋体" w:hAnsi="宋体" w:cs="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cs="宋体"/>
          <w:szCs w:val="21"/>
        </w:rPr>
      </w:pPr>
      <w:r>
        <w:rPr>
          <w:rFonts w:hint="eastAsia" w:ascii="宋体" w:hAnsi="宋体" w:cs="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cs="宋体"/>
          <w:szCs w:val="21"/>
        </w:rPr>
      </w:pPr>
      <w:r>
        <w:rPr>
          <w:rFonts w:hint="eastAsia" w:ascii="宋体" w:hAnsi="宋体" w:cs="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cs="宋体"/>
          <w:szCs w:val="21"/>
        </w:rPr>
      </w:pPr>
      <w:r>
        <w:rPr>
          <w:rFonts w:hint="eastAsia" w:ascii="宋体" w:hAnsi="宋体" w:cs="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cs="宋体"/>
          <w:szCs w:val="21"/>
        </w:rPr>
      </w:pPr>
      <w:r>
        <w:rPr>
          <w:rFonts w:hint="eastAsia" w:ascii="宋体" w:hAnsi="宋体" w:cs="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cs="宋体"/>
          <w:szCs w:val="21"/>
        </w:rPr>
      </w:pPr>
      <w:r>
        <w:rPr>
          <w:rFonts w:hint="eastAsia" w:ascii="宋体" w:hAnsi="宋体" w:cs="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cs="宋体"/>
          <w:szCs w:val="21"/>
        </w:rPr>
      </w:pPr>
      <w:r>
        <w:rPr>
          <w:rFonts w:hint="eastAsia" w:ascii="宋体" w:hAnsi="宋体" w:cs="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cs="宋体"/>
          <w:szCs w:val="21"/>
        </w:rPr>
      </w:pPr>
      <w:r>
        <w:rPr>
          <w:rFonts w:hint="eastAsia" w:ascii="宋体" w:hAnsi="宋体" w:cs="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cs="宋体"/>
          <w:szCs w:val="21"/>
        </w:rPr>
      </w:pPr>
      <w:r>
        <w:rPr>
          <w:rFonts w:hint="eastAsia" w:ascii="宋体" w:hAnsi="宋体" w:cs="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outlineLvl w:val="1"/>
        <w:rPr>
          <w:rFonts w:ascii="宋体" w:hAnsi="宋体" w:cs="宋体"/>
          <w:szCs w:val="21"/>
        </w:rPr>
      </w:pPr>
      <w:bookmarkStart w:id="435" w:name="_Toc532375703"/>
      <w:bookmarkStart w:id="436" w:name="_Toc247418267"/>
      <w:bookmarkStart w:id="437" w:name="_Toc15320"/>
      <w:bookmarkStart w:id="438" w:name="_Toc247431427"/>
      <w:bookmarkStart w:id="439" w:name="_Toc239510293"/>
      <w:r>
        <w:rPr>
          <w:rFonts w:hint="eastAsia" w:ascii="宋体" w:hAnsi="宋体" w:cs="宋体"/>
          <w:szCs w:val="21"/>
        </w:rPr>
        <w:t>四、接口及协调</w:t>
      </w:r>
      <w:bookmarkEnd w:id="435"/>
      <w:bookmarkEnd w:id="436"/>
      <w:bookmarkEnd w:id="437"/>
      <w:bookmarkEnd w:id="438"/>
      <w:bookmarkEnd w:id="439"/>
    </w:p>
    <w:p>
      <w:pPr>
        <w:spacing w:line="360" w:lineRule="auto"/>
        <w:ind w:firstLine="420" w:firstLineChars="200"/>
        <w:jc w:val="left"/>
        <w:rPr>
          <w:rFonts w:ascii="宋体" w:hAnsi="宋体" w:cs="宋体"/>
          <w:szCs w:val="21"/>
        </w:rPr>
      </w:pPr>
      <w:r>
        <w:rPr>
          <w:rFonts w:hint="eastAsia" w:ascii="宋体" w:hAnsi="宋体" w:cs="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cs="宋体"/>
          <w:szCs w:val="21"/>
        </w:rPr>
      </w:pPr>
      <w:r>
        <w:rPr>
          <w:rFonts w:hint="eastAsia" w:ascii="宋体" w:hAnsi="宋体" w:cs="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cs="宋体"/>
          <w:szCs w:val="21"/>
        </w:rPr>
      </w:pPr>
      <w:r>
        <w:rPr>
          <w:rFonts w:hint="eastAsia" w:ascii="宋体" w:hAnsi="宋体" w:cs="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cs="宋体"/>
          <w:szCs w:val="21"/>
        </w:rPr>
      </w:pPr>
      <w:r>
        <w:rPr>
          <w:rFonts w:hint="eastAsia" w:ascii="宋体" w:hAnsi="宋体" w:cs="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cs="宋体"/>
          <w:szCs w:val="21"/>
        </w:rPr>
      </w:pPr>
      <w:r>
        <w:rPr>
          <w:rFonts w:hint="eastAsia" w:ascii="宋体" w:hAnsi="宋体" w:cs="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cs="宋体"/>
          <w:szCs w:val="21"/>
        </w:rPr>
      </w:pPr>
      <w:r>
        <w:rPr>
          <w:rFonts w:hint="eastAsia" w:ascii="宋体" w:hAnsi="宋体" w:cs="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cs="宋体"/>
          <w:szCs w:val="21"/>
        </w:rPr>
      </w:pPr>
      <w:r>
        <w:rPr>
          <w:rFonts w:hint="eastAsia" w:ascii="宋体" w:hAnsi="宋体" w:cs="宋体"/>
          <w:szCs w:val="21"/>
        </w:rPr>
        <w:t>7．在工程实体未全部正式移交发包人施工管理部门之前，承包人依旧对施工范围内的安全管理负责。</w:t>
      </w:r>
    </w:p>
    <w:p>
      <w:pPr>
        <w:spacing w:line="360" w:lineRule="auto"/>
        <w:ind w:firstLine="420" w:firstLineChars="200"/>
        <w:outlineLvl w:val="1"/>
        <w:rPr>
          <w:rFonts w:ascii="宋体" w:hAnsi="宋体" w:cs="宋体"/>
          <w:szCs w:val="21"/>
        </w:rPr>
      </w:pPr>
      <w:bookmarkStart w:id="440" w:name="_Toc247418268"/>
      <w:bookmarkStart w:id="441" w:name="_Toc1742"/>
      <w:bookmarkStart w:id="442" w:name="_Toc247431428"/>
      <w:bookmarkStart w:id="443" w:name="_Toc239510294"/>
      <w:bookmarkStart w:id="444" w:name="_Toc532375704"/>
      <w:r>
        <w:rPr>
          <w:rFonts w:hint="eastAsia" w:ascii="宋体" w:hAnsi="宋体" w:cs="宋体"/>
          <w:szCs w:val="21"/>
        </w:rPr>
        <w:t>五、安全资质审查</w:t>
      </w:r>
      <w:bookmarkEnd w:id="440"/>
      <w:bookmarkEnd w:id="441"/>
      <w:bookmarkEnd w:id="442"/>
      <w:bookmarkEnd w:id="443"/>
      <w:bookmarkEnd w:id="444"/>
    </w:p>
    <w:p>
      <w:pPr>
        <w:spacing w:line="360" w:lineRule="auto"/>
        <w:ind w:firstLine="420" w:firstLineChars="200"/>
        <w:jc w:val="left"/>
        <w:rPr>
          <w:rFonts w:ascii="宋体" w:hAnsi="宋体" w:cs="宋体"/>
          <w:szCs w:val="21"/>
        </w:rPr>
      </w:pPr>
      <w:r>
        <w:rPr>
          <w:rFonts w:hint="eastAsia" w:ascii="宋体" w:hAnsi="宋体" w:cs="宋体"/>
          <w:szCs w:val="21"/>
        </w:rPr>
        <w:t>承包人在项目开工前5个工作天内向发包人委托的监理公司提供以下安全资质供审查和存档：</w:t>
      </w:r>
    </w:p>
    <w:p>
      <w:pPr>
        <w:spacing w:line="360" w:lineRule="auto"/>
        <w:ind w:firstLine="420" w:firstLineChars="200"/>
        <w:jc w:val="left"/>
        <w:rPr>
          <w:rFonts w:ascii="宋体" w:hAnsi="宋体" w:cs="宋体"/>
          <w:szCs w:val="21"/>
        </w:rPr>
      </w:pPr>
      <w:r>
        <w:rPr>
          <w:rFonts w:hint="eastAsia" w:ascii="宋体" w:hAnsi="宋体" w:cs="宋体"/>
          <w:szCs w:val="21"/>
        </w:rPr>
        <w:t>1．企业安全生产许可证书复印件。</w:t>
      </w:r>
    </w:p>
    <w:p>
      <w:pPr>
        <w:spacing w:line="360" w:lineRule="auto"/>
        <w:ind w:firstLine="420" w:firstLineChars="200"/>
        <w:jc w:val="left"/>
        <w:rPr>
          <w:rFonts w:ascii="宋体" w:hAnsi="宋体" w:cs="宋体"/>
          <w:szCs w:val="21"/>
        </w:rPr>
      </w:pPr>
      <w:r>
        <w:rPr>
          <w:rFonts w:hint="eastAsia" w:ascii="宋体" w:hAnsi="宋体" w:cs="宋体"/>
          <w:szCs w:val="21"/>
        </w:rPr>
        <w:t>2．企业近三年的施工简历及安全施工业绩证明文件。</w:t>
      </w:r>
    </w:p>
    <w:p>
      <w:pPr>
        <w:spacing w:line="360" w:lineRule="auto"/>
        <w:ind w:firstLine="420" w:firstLineChars="200"/>
        <w:jc w:val="left"/>
        <w:rPr>
          <w:rFonts w:ascii="宋体" w:hAnsi="宋体" w:cs="宋体"/>
          <w:szCs w:val="21"/>
        </w:rPr>
      </w:pPr>
      <w:r>
        <w:rPr>
          <w:rFonts w:hint="eastAsia" w:ascii="宋体" w:hAnsi="宋体" w:cs="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cs="宋体"/>
          <w:szCs w:val="21"/>
        </w:rPr>
      </w:pPr>
      <w:r>
        <w:rPr>
          <w:rFonts w:hint="eastAsia" w:ascii="宋体" w:hAnsi="宋体" w:cs="宋体"/>
          <w:szCs w:val="21"/>
        </w:rPr>
        <w:t>4．特种作业人员资格证书。</w:t>
      </w:r>
    </w:p>
    <w:p>
      <w:pPr>
        <w:spacing w:line="360" w:lineRule="auto"/>
        <w:ind w:firstLine="420" w:firstLineChars="200"/>
        <w:jc w:val="left"/>
        <w:rPr>
          <w:rFonts w:ascii="宋体" w:hAnsi="宋体" w:cs="宋体"/>
          <w:szCs w:val="21"/>
        </w:rPr>
      </w:pPr>
      <w:r>
        <w:rPr>
          <w:rFonts w:hint="eastAsia" w:ascii="宋体" w:hAnsi="宋体" w:cs="宋体"/>
          <w:szCs w:val="21"/>
        </w:rPr>
        <w:t>5．项目安全管理机构及其人员配备（承包人必须配有专职的安全员）。</w:t>
      </w:r>
    </w:p>
    <w:p>
      <w:pPr>
        <w:spacing w:line="360" w:lineRule="auto"/>
        <w:ind w:firstLine="420" w:firstLineChars="200"/>
        <w:jc w:val="left"/>
        <w:rPr>
          <w:rFonts w:ascii="宋体" w:hAnsi="宋体" w:cs="宋体"/>
          <w:szCs w:val="21"/>
        </w:rPr>
      </w:pPr>
      <w:r>
        <w:rPr>
          <w:rFonts w:hint="eastAsia" w:ascii="宋体" w:hAnsi="宋体" w:cs="宋体"/>
          <w:szCs w:val="21"/>
        </w:rPr>
        <w:t>6．适用于项目的安全管理体系及保证体系文件（安全管理大纲及管理程序文件）。</w:t>
      </w:r>
    </w:p>
    <w:p>
      <w:pPr>
        <w:spacing w:line="360" w:lineRule="auto"/>
        <w:ind w:firstLine="420" w:firstLineChars="200"/>
        <w:outlineLvl w:val="1"/>
        <w:rPr>
          <w:rFonts w:ascii="宋体" w:hAnsi="宋体" w:cs="宋体"/>
          <w:szCs w:val="21"/>
        </w:rPr>
      </w:pPr>
      <w:bookmarkStart w:id="445" w:name="_Toc247418269"/>
      <w:bookmarkStart w:id="446" w:name="_Toc239510295"/>
      <w:bookmarkStart w:id="447" w:name="_Toc384"/>
      <w:bookmarkStart w:id="448" w:name="_Toc247431429"/>
      <w:bookmarkStart w:id="449" w:name="_Toc532375705"/>
      <w:r>
        <w:rPr>
          <w:rFonts w:hint="eastAsia" w:ascii="宋体" w:hAnsi="宋体" w:cs="宋体"/>
          <w:szCs w:val="21"/>
        </w:rPr>
        <w:t>六、人员基本素质</w:t>
      </w:r>
      <w:bookmarkEnd w:id="445"/>
      <w:bookmarkEnd w:id="446"/>
      <w:bookmarkEnd w:id="447"/>
      <w:bookmarkEnd w:id="448"/>
      <w:bookmarkEnd w:id="449"/>
    </w:p>
    <w:p>
      <w:pPr>
        <w:spacing w:line="360" w:lineRule="auto"/>
        <w:ind w:firstLine="420" w:firstLineChars="200"/>
        <w:jc w:val="left"/>
        <w:rPr>
          <w:rFonts w:ascii="宋体" w:hAnsi="宋体" w:cs="宋体"/>
          <w:szCs w:val="21"/>
        </w:rPr>
      </w:pPr>
      <w:r>
        <w:rPr>
          <w:rFonts w:hint="eastAsia" w:ascii="宋体" w:hAnsi="宋体" w:cs="宋体"/>
          <w:szCs w:val="21"/>
        </w:rPr>
        <w:t>承包人提供的人员必须满足下列要求：</w:t>
      </w:r>
    </w:p>
    <w:p>
      <w:pPr>
        <w:spacing w:line="360" w:lineRule="auto"/>
        <w:ind w:firstLine="420" w:firstLineChars="200"/>
        <w:jc w:val="left"/>
        <w:rPr>
          <w:rFonts w:ascii="宋体" w:hAnsi="宋体" w:cs="宋体"/>
          <w:szCs w:val="21"/>
        </w:rPr>
      </w:pPr>
      <w:r>
        <w:rPr>
          <w:rFonts w:hint="eastAsia" w:ascii="宋体" w:hAnsi="宋体" w:cs="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cs="宋体"/>
          <w:szCs w:val="21"/>
        </w:rPr>
      </w:pPr>
      <w:r>
        <w:rPr>
          <w:rFonts w:hint="eastAsia" w:ascii="宋体" w:hAnsi="宋体" w:cs="宋体"/>
          <w:szCs w:val="21"/>
        </w:rPr>
        <w:t>2．无刑事案件牵连。</w:t>
      </w:r>
    </w:p>
    <w:p>
      <w:pPr>
        <w:spacing w:line="360" w:lineRule="auto"/>
        <w:ind w:firstLine="420" w:firstLineChars="200"/>
        <w:jc w:val="left"/>
        <w:rPr>
          <w:rFonts w:ascii="宋体" w:hAnsi="宋体" w:cs="宋体"/>
          <w:szCs w:val="21"/>
        </w:rPr>
      </w:pPr>
      <w:r>
        <w:rPr>
          <w:rFonts w:hint="eastAsia" w:ascii="宋体" w:hAnsi="宋体" w:cs="宋体"/>
          <w:szCs w:val="21"/>
        </w:rPr>
        <w:t>3．无吸毒、酗酒、赌博、嫖娼等恶习及违法行为。</w:t>
      </w:r>
    </w:p>
    <w:p>
      <w:pPr>
        <w:spacing w:line="360" w:lineRule="auto"/>
        <w:ind w:firstLine="420" w:firstLineChars="200"/>
        <w:outlineLvl w:val="1"/>
        <w:rPr>
          <w:rFonts w:ascii="宋体" w:hAnsi="宋体" w:cs="宋体"/>
          <w:szCs w:val="21"/>
        </w:rPr>
      </w:pPr>
      <w:bookmarkStart w:id="450" w:name="_Toc20826"/>
      <w:bookmarkStart w:id="451" w:name="_Toc247418270"/>
      <w:bookmarkStart w:id="452" w:name="_Toc239510296"/>
      <w:bookmarkStart w:id="453" w:name="_Toc532375706"/>
      <w:bookmarkStart w:id="454" w:name="_Toc247431430"/>
      <w:r>
        <w:rPr>
          <w:rFonts w:hint="eastAsia" w:ascii="宋体" w:hAnsi="宋体" w:cs="宋体"/>
          <w:szCs w:val="21"/>
        </w:rPr>
        <w:t>七、劳动保护</w:t>
      </w:r>
      <w:bookmarkEnd w:id="450"/>
      <w:bookmarkEnd w:id="451"/>
      <w:bookmarkEnd w:id="452"/>
      <w:bookmarkEnd w:id="453"/>
      <w:bookmarkEnd w:id="454"/>
    </w:p>
    <w:p>
      <w:pPr>
        <w:spacing w:line="360" w:lineRule="auto"/>
        <w:ind w:firstLine="420" w:firstLineChars="200"/>
        <w:jc w:val="left"/>
        <w:rPr>
          <w:rFonts w:ascii="宋体" w:hAnsi="宋体" w:cs="宋体"/>
          <w:szCs w:val="21"/>
        </w:rPr>
      </w:pPr>
      <w:r>
        <w:rPr>
          <w:rFonts w:hint="eastAsia" w:ascii="宋体" w:hAnsi="宋体" w:cs="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cs="宋体"/>
          <w:szCs w:val="21"/>
        </w:rPr>
      </w:pPr>
      <w:r>
        <w:rPr>
          <w:rFonts w:hint="eastAsia" w:ascii="宋体" w:hAnsi="宋体" w:cs="宋体"/>
          <w:szCs w:val="21"/>
        </w:rPr>
        <w:t>2．承包人负责向特殊工种的员工提供特殊劳动保护，否则不得从事特殊工种作业。</w:t>
      </w:r>
    </w:p>
    <w:p>
      <w:pPr>
        <w:spacing w:line="360" w:lineRule="auto"/>
        <w:ind w:firstLine="420" w:firstLineChars="200"/>
        <w:jc w:val="left"/>
        <w:rPr>
          <w:rFonts w:ascii="宋体" w:hAnsi="宋体" w:cs="宋体"/>
          <w:szCs w:val="21"/>
        </w:rPr>
      </w:pPr>
      <w:r>
        <w:rPr>
          <w:rFonts w:hint="eastAsia" w:ascii="宋体" w:hAnsi="宋体" w:cs="宋体"/>
          <w:szCs w:val="21"/>
        </w:rPr>
        <w:t>3．发包人委托的监理公司有权检查承包人的个人劳动保护用品是否符合国家的相应标准。</w:t>
      </w:r>
    </w:p>
    <w:p>
      <w:pPr>
        <w:spacing w:line="360" w:lineRule="auto"/>
        <w:ind w:firstLine="420" w:firstLineChars="200"/>
        <w:jc w:val="left"/>
        <w:rPr>
          <w:rFonts w:ascii="宋体" w:hAnsi="宋体" w:cs="宋体"/>
          <w:szCs w:val="21"/>
        </w:rPr>
      </w:pPr>
      <w:r>
        <w:rPr>
          <w:rFonts w:hint="eastAsia" w:ascii="宋体" w:hAnsi="宋体" w:cs="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cs="宋体"/>
          <w:szCs w:val="21"/>
        </w:rPr>
      </w:pPr>
      <w:r>
        <w:rPr>
          <w:rFonts w:hint="eastAsia" w:ascii="宋体" w:hAnsi="宋体" w:cs="宋体"/>
          <w:szCs w:val="21"/>
        </w:rPr>
        <w:t>5．承包人应配备临时安全围栏、警示带、警告标志、防火布等集体防护用品。</w:t>
      </w:r>
    </w:p>
    <w:p>
      <w:pPr>
        <w:spacing w:line="360" w:lineRule="auto"/>
        <w:ind w:firstLine="420" w:firstLineChars="200"/>
        <w:outlineLvl w:val="1"/>
        <w:rPr>
          <w:rFonts w:ascii="宋体" w:hAnsi="宋体" w:cs="宋体"/>
          <w:szCs w:val="21"/>
        </w:rPr>
      </w:pPr>
      <w:bookmarkStart w:id="455" w:name="_Toc532375707"/>
      <w:bookmarkStart w:id="456" w:name="_Toc27113"/>
      <w:bookmarkStart w:id="457" w:name="_Toc247431431"/>
      <w:bookmarkStart w:id="458" w:name="_Toc247418271"/>
      <w:bookmarkStart w:id="459" w:name="_Toc239510297"/>
      <w:r>
        <w:rPr>
          <w:rFonts w:hint="eastAsia" w:ascii="宋体" w:hAnsi="宋体" w:cs="宋体"/>
          <w:szCs w:val="21"/>
        </w:rPr>
        <w:t>八、施工机具与材料</w:t>
      </w:r>
      <w:bookmarkEnd w:id="455"/>
      <w:bookmarkEnd w:id="456"/>
      <w:bookmarkEnd w:id="457"/>
      <w:bookmarkEnd w:id="458"/>
      <w:bookmarkEnd w:id="459"/>
    </w:p>
    <w:p>
      <w:pPr>
        <w:spacing w:line="360" w:lineRule="auto"/>
        <w:ind w:firstLine="420" w:firstLineChars="200"/>
        <w:jc w:val="left"/>
        <w:rPr>
          <w:rFonts w:ascii="宋体" w:hAnsi="宋体" w:cs="宋体"/>
          <w:szCs w:val="21"/>
        </w:rPr>
      </w:pPr>
      <w:r>
        <w:rPr>
          <w:rFonts w:hint="eastAsia" w:ascii="宋体" w:hAnsi="宋体" w:cs="宋体"/>
          <w:szCs w:val="21"/>
        </w:rPr>
        <w:t>1．承包人对带入现场的施工机械和工器具的安全负责。</w:t>
      </w:r>
    </w:p>
    <w:p>
      <w:pPr>
        <w:spacing w:line="360" w:lineRule="auto"/>
        <w:ind w:firstLine="420" w:firstLineChars="200"/>
        <w:jc w:val="left"/>
        <w:rPr>
          <w:rFonts w:ascii="宋体" w:hAnsi="宋体" w:cs="宋体"/>
          <w:szCs w:val="21"/>
        </w:rPr>
      </w:pPr>
      <w:r>
        <w:rPr>
          <w:rFonts w:hint="eastAsia" w:ascii="宋体" w:hAnsi="宋体" w:cs="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cs="宋体"/>
          <w:szCs w:val="21"/>
        </w:rPr>
      </w:pPr>
      <w:r>
        <w:rPr>
          <w:rFonts w:hint="eastAsia" w:ascii="宋体" w:hAnsi="宋体" w:cs="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outlineLvl w:val="1"/>
        <w:rPr>
          <w:rFonts w:ascii="宋体" w:hAnsi="宋体" w:cs="宋体"/>
          <w:szCs w:val="21"/>
        </w:rPr>
      </w:pPr>
      <w:bookmarkStart w:id="460" w:name="_Toc247431432"/>
      <w:bookmarkStart w:id="461" w:name="_Toc239510298"/>
      <w:bookmarkStart w:id="462" w:name="_Toc247418272"/>
      <w:bookmarkStart w:id="463" w:name="_Toc532375708"/>
      <w:bookmarkStart w:id="464" w:name="_Toc28696"/>
      <w:r>
        <w:rPr>
          <w:rFonts w:hint="eastAsia" w:ascii="宋体" w:hAnsi="宋体" w:cs="宋体"/>
          <w:szCs w:val="21"/>
        </w:rPr>
        <w:t>九、开工前安全条件检查</w:t>
      </w:r>
      <w:bookmarkEnd w:id="460"/>
      <w:bookmarkEnd w:id="461"/>
      <w:bookmarkEnd w:id="462"/>
      <w:bookmarkEnd w:id="463"/>
      <w:bookmarkEnd w:id="464"/>
    </w:p>
    <w:p>
      <w:pPr>
        <w:spacing w:line="360" w:lineRule="auto"/>
        <w:ind w:firstLine="420" w:firstLineChars="200"/>
        <w:jc w:val="left"/>
        <w:rPr>
          <w:rFonts w:ascii="宋体" w:hAnsi="宋体" w:cs="宋体"/>
          <w:szCs w:val="21"/>
        </w:rPr>
      </w:pPr>
      <w:r>
        <w:rPr>
          <w:rFonts w:hint="eastAsia" w:ascii="宋体" w:hAnsi="宋体" w:cs="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cs="宋体"/>
          <w:szCs w:val="21"/>
        </w:rPr>
      </w:pPr>
      <w:r>
        <w:rPr>
          <w:rFonts w:hint="eastAsia" w:ascii="宋体" w:hAnsi="宋体" w:cs="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cs="宋体"/>
          <w:szCs w:val="21"/>
        </w:rPr>
      </w:pPr>
      <w:r>
        <w:rPr>
          <w:rFonts w:hint="eastAsia" w:ascii="宋体" w:hAnsi="宋体" w:cs="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outlineLvl w:val="1"/>
        <w:rPr>
          <w:rFonts w:ascii="宋体" w:hAnsi="宋体" w:cs="宋体"/>
          <w:szCs w:val="21"/>
        </w:rPr>
      </w:pPr>
      <w:bookmarkStart w:id="465" w:name="_Toc532375709"/>
      <w:bookmarkStart w:id="466" w:name="_Toc239510299"/>
      <w:bookmarkStart w:id="467" w:name="_Toc247431433"/>
      <w:bookmarkStart w:id="468" w:name="_Toc247418273"/>
      <w:bookmarkStart w:id="469" w:name="_Toc30057"/>
      <w:r>
        <w:rPr>
          <w:rFonts w:hint="eastAsia" w:ascii="宋体" w:hAnsi="宋体" w:cs="宋体"/>
          <w:szCs w:val="21"/>
        </w:rPr>
        <w:t>十、安全监督</w:t>
      </w:r>
      <w:bookmarkEnd w:id="465"/>
      <w:bookmarkEnd w:id="466"/>
      <w:bookmarkEnd w:id="467"/>
      <w:bookmarkEnd w:id="468"/>
      <w:bookmarkEnd w:id="469"/>
    </w:p>
    <w:p>
      <w:pPr>
        <w:spacing w:line="360" w:lineRule="auto"/>
        <w:ind w:firstLine="420" w:firstLineChars="200"/>
        <w:jc w:val="left"/>
        <w:rPr>
          <w:rFonts w:ascii="宋体" w:hAnsi="宋体" w:cs="宋体"/>
          <w:szCs w:val="21"/>
        </w:rPr>
      </w:pPr>
      <w:r>
        <w:rPr>
          <w:rFonts w:hint="eastAsia" w:ascii="宋体" w:hAnsi="宋体" w:cs="宋体"/>
          <w:szCs w:val="21"/>
        </w:rPr>
        <w:t>1．承包人应配备有满足项目安全管理需要的专职安全管理人员。</w:t>
      </w:r>
    </w:p>
    <w:p>
      <w:pPr>
        <w:spacing w:line="360" w:lineRule="auto"/>
        <w:ind w:firstLine="420" w:firstLineChars="200"/>
        <w:jc w:val="left"/>
        <w:rPr>
          <w:rFonts w:ascii="宋体" w:hAnsi="宋体" w:cs="宋体"/>
          <w:szCs w:val="21"/>
        </w:rPr>
      </w:pPr>
      <w:r>
        <w:rPr>
          <w:rFonts w:hint="eastAsia" w:ascii="宋体" w:hAnsi="宋体" w:cs="宋体"/>
          <w:szCs w:val="21"/>
        </w:rPr>
        <w:t>2．承包人的专职安全管理人员必须持建设主管部门颁发的安全生产知识考核合格证书。</w:t>
      </w:r>
    </w:p>
    <w:p>
      <w:pPr>
        <w:spacing w:line="360" w:lineRule="auto"/>
        <w:ind w:firstLine="420" w:firstLineChars="200"/>
        <w:jc w:val="left"/>
        <w:rPr>
          <w:rFonts w:ascii="宋体" w:hAnsi="宋体" w:cs="宋体"/>
          <w:szCs w:val="21"/>
        </w:rPr>
      </w:pPr>
      <w:r>
        <w:rPr>
          <w:rFonts w:hint="eastAsia" w:ascii="宋体" w:hAnsi="宋体" w:cs="宋体"/>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cs="宋体"/>
          <w:szCs w:val="21"/>
        </w:rPr>
      </w:pPr>
      <w:r>
        <w:rPr>
          <w:rFonts w:hint="eastAsia" w:ascii="宋体" w:hAnsi="宋体" w:cs="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cs="宋体"/>
          <w:szCs w:val="21"/>
        </w:rPr>
      </w:pPr>
      <w:r>
        <w:rPr>
          <w:rFonts w:hint="eastAsia" w:ascii="宋体" w:hAnsi="宋体" w:cs="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cs="宋体"/>
          <w:szCs w:val="21"/>
        </w:rPr>
      </w:pPr>
      <w:r>
        <w:rPr>
          <w:rFonts w:hint="eastAsia" w:ascii="宋体" w:hAnsi="宋体" w:cs="宋体"/>
          <w:szCs w:val="21"/>
        </w:rPr>
        <w:t>6．承包人应接受和配合发包人专业部门及委托的监理公司的监督与安全评价。</w:t>
      </w:r>
    </w:p>
    <w:p>
      <w:pPr>
        <w:spacing w:line="360" w:lineRule="auto"/>
        <w:ind w:firstLine="420" w:firstLineChars="200"/>
        <w:jc w:val="left"/>
        <w:rPr>
          <w:rFonts w:ascii="宋体" w:hAnsi="宋体" w:cs="宋体"/>
          <w:szCs w:val="21"/>
        </w:rPr>
      </w:pPr>
      <w:r>
        <w:rPr>
          <w:rFonts w:hint="eastAsia" w:ascii="宋体" w:hAnsi="宋体" w:cs="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outlineLvl w:val="1"/>
        <w:rPr>
          <w:rFonts w:ascii="宋体" w:hAnsi="宋体" w:cs="宋体"/>
          <w:szCs w:val="21"/>
        </w:rPr>
      </w:pPr>
      <w:bookmarkStart w:id="470" w:name="_Toc239510300"/>
      <w:bookmarkStart w:id="471" w:name="_Toc247431434"/>
      <w:bookmarkStart w:id="472" w:name="_Toc18314"/>
      <w:bookmarkStart w:id="473" w:name="_Toc532375710"/>
      <w:bookmarkStart w:id="474" w:name="_Toc247418274"/>
      <w:r>
        <w:rPr>
          <w:rFonts w:hint="eastAsia" w:ascii="宋体" w:hAnsi="宋体" w:cs="宋体"/>
          <w:szCs w:val="21"/>
        </w:rPr>
        <w:t>十一、安全培训与授权</w:t>
      </w:r>
      <w:bookmarkEnd w:id="470"/>
      <w:bookmarkEnd w:id="471"/>
      <w:bookmarkEnd w:id="472"/>
      <w:bookmarkEnd w:id="473"/>
      <w:bookmarkEnd w:id="474"/>
    </w:p>
    <w:p>
      <w:pPr>
        <w:spacing w:line="360" w:lineRule="auto"/>
        <w:ind w:firstLine="420" w:firstLineChars="200"/>
        <w:jc w:val="left"/>
        <w:rPr>
          <w:rFonts w:ascii="宋体" w:hAnsi="宋体" w:cs="宋体"/>
          <w:szCs w:val="21"/>
        </w:rPr>
      </w:pPr>
      <w:r>
        <w:rPr>
          <w:rFonts w:hint="eastAsia" w:ascii="宋体" w:hAnsi="宋体" w:cs="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cs="宋体"/>
          <w:szCs w:val="21"/>
        </w:rPr>
      </w:pPr>
      <w:r>
        <w:rPr>
          <w:rFonts w:hint="eastAsia" w:ascii="宋体" w:hAnsi="宋体" w:cs="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cs="宋体"/>
          <w:szCs w:val="21"/>
        </w:rPr>
      </w:pPr>
      <w:r>
        <w:rPr>
          <w:rFonts w:hint="eastAsia" w:ascii="宋体" w:hAnsi="宋体" w:cs="宋体"/>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cs="宋体"/>
          <w:szCs w:val="21"/>
        </w:rPr>
      </w:pPr>
      <w:r>
        <w:rPr>
          <w:rFonts w:hint="eastAsia" w:ascii="宋体" w:hAnsi="宋体" w:cs="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outlineLvl w:val="1"/>
        <w:rPr>
          <w:rFonts w:ascii="宋体" w:hAnsi="宋体" w:cs="宋体"/>
          <w:szCs w:val="21"/>
        </w:rPr>
      </w:pPr>
      <w:bookmarkStart w:id="475" w:name="_Toc239510301"/>
      <w:bookmarkStart w:id="476" w:name="_Toc247418275"/>
      <w:bookmarkStart w:id="477" w:name="_Toc28124"/>
      <w:bookmarkStart w:id="478" w:name="_Toc532375711"/>
      <w:bookmarkStart w:id="479" w:name="_Toc247431435"/>
      <w:r>
        <w:rPr>
          <w:rFonts w:hint="eastAsia" w:ascii="宋体" w:hAnsi="宋体" w:cs="宋体"/>
          <w:szCs w:val="21"/>
        </w:rPr>
        <w:t>十二、职业健康与卫生防疫</w:t>
      </w:r>
      <w:bookmarkEnd w:id="475"/>
      <w:bookmarkEnd w:id="476"/>
      <w:bookmarkEnd w:id="477"/>
      <w:bookmarkEnd w:id="478"/>
      <w:bookmarkEnd w:id="479"/>
    </w:p>
    <w:p>
      <w:pPr>
        <w:spacing w:line="360" w:lineRule="auto"/>
        <w:ind w:firstLine="420" w:firstLineChars="200"/>
        <w:jc w:val="left"/>
        <w:rPr>
          <w:rFonts w:ascii="宋体" w:hAnsi="宋体" w:cs="宋体"/>
          <w:szCs w:val="21"/>
        </w:rPr>
      </w:pPr>
      <w:r>
        <w:rPr>
          <w:rFonts w:hint="eastAsia" w:ascii="宋体" w:hAnsi="宋体" w:cs="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cs="宋体"/>
          <w:szCs w:val="21"/>
        </w:rPr>
      </w:pPr>
      <w:r>
        <w:rPr>
          <w:rFonts w:hint="eastAsia" w:ascii="宋体" w:hAnsi="宋体" w:cs="宋体"/>
          <w:szCs w:val="21"/>
        </w:rPr>
        <w:t>2．承包人应保证卫生防疫基本设施的投入，以满足医疗、急救的要求，建立外部医疗支持渠道。</w:t>
      </w:r>
    </w:p>
    <w:p>
      <w:pPr>
        <w:spacing w:line="360" w:lineRule="auto"/>
        <w:ind w:firstLine="420" w:firstLineChars="200"/>
        <w:jc w:val="left"/>
        <w:rPr>
          <w:rFonts w:ascii="宋体" w:hAnsi="宋体" w:cs="宋体"/>
          <w:szCs w:val="21"/>
        </w:rPr>
      </w:pPr>
      <w:r>
        <w:rPr>
          <w:rFonts w:hint="eastAsia" w:ascii="宋体" w:hAnsi="宋体" w:cs="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outlineLvl w:val="1"/>
        <w:rPr>
          <w:rFonts w:ascii="宋体" w:hAnsi="宋体" w:cs="宋体"/>
          <w:szCs w:val="21"/>
        </w:rPr>
      </w:pPr>
      <w:bookmarkStart w:id="480" w:name="_Toc239510302"/>
      <w:bookmarkStart w:id="481" w:name="_Toc247431436"/>
      <w:bookmarkStart w:id="482" w:name="_Toc7161"/>
      <w:bookmarkStart w:id="483" w:name="_Toc247418276"/>
      <w:bookmarkStart w:id="484" w:name="_Toc532375712"/>
      <w:r>
        <w:rPr>
          <w:rFonts w:hint="eastAsia" w:ascii="宋体" w:hAnsi="宋体" w:cs="宋体"/>
          <w:szCs w:val="21"/>
        </w:rPr>
        <w:t>十三、文明施工与环保要求</w:t>
      </w:r>
      <w:bookmarkEnd w:id="480"/>
      <w:bookmarkEnd w:id="481"/>
      <w:bookmarkEnd w:id="482"/>
      <w:bookmarkEnd w:id="483"/>
      <w:bookmarkEnd w:id="484"/>
    </w:p>
    <w:p>
      <w:pPr>
        <w:spacing w:line="360" w:lineRule="auto"/>
        <w:ind w:firstLine="420" w:firstLineChars="200"/>
        <w:jc w:val="left"/>
        <w:rPr>
          <w:rFonts w:ascii="宋体" w:hAnsi="宋体" w:cs="宋体"/>
          <w:szCs w:val="21"/>
        </w:rPr>
      </w:pPr>
      <w:r>
        <w:rPr>
          <w:rFonts w:hint="eastAsia" w:ascii="宋体" w:hAnsi="宋体" w:cs="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cs="宋体"/>
          <w:szCs w:val="21"/>
        </w:rPr>
      </w:pPr>
      <w:r>
        <w:rPr>
          <w:rFonts w:hint="eastAsia" w:ascii="宋体" w:hAnsi="宋体" w:cs="宋体"/>
          <w:szCs w:val="21"/>
        </w:rPr>
        <w:t>2．承包人作业时应避免建筑材料抛洒、飞扬、流淌；应尽可能降低噪音、震动。</w:t>
      </w:r>
    </w:p>
    <w:p>
      <w:pPr>
        <w:spacing w:line="360" w:lineRule="auto"/>
        <w:ind w:firstLine="420" w:firstLineChars="200"/>
        <w:jc w:val="left"/>
        <w:rPr>
          <w:rFonts w:ascii="宋体" w:hAnsi="宋体" w:cs="宋体"/>
          <w:szCs w:val="21"/>
        </w:rPr>
      </w:pPr>
      <w:r>
        <w:rPr>
          <w:rFonts w:hint="eastAsia" w:ascii="宋体" w:hAnsi="宋体" w:cs="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cs="宋体"/>
          <w:szCs w:val="21"/>
        </w:rPr>
      </w:pPr>
      <w:r>
        <w:rPr>
          <w:rFonts w:hint="eastAsia" w:ascii="宋体" w:hAnsi="宋体" w:cs="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cs="宋体"/>
          <w:szCs w:val="21"/>
        </w:rPr>
      </w:pPr>
      <w:r>
        <w:rPr>
          <w:rFonts w:hint="eastAsia" w:ascii="宋体" w:hAnsi="宋体" w:cs="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cs="宋体"/>
          <w:szCs w:val="21"/>
        </w:rPr>
      </w:pPr>
      <w:r>
        <w:rPr>
          <w:rFonts w:hint="eastAsia" w:ascii="宋体" w:hAnsi="宋体" w:cs="宋体"/>
          <w:szCs w:val="21"/>
        </w:rPr>
        <w:t>6．承包人在施工中应禁止向环境，排放工业污水、生活污水、废油或其他有害物质。</w:t>
      </w:r>
    </w:p>
    <w:p>
      <w:pPr>
        <w:spacing w:line="360" w:lineRule="auto"/>
        <w:ind w:firstLine="420" w:firstLineChars="200"/>
        <w:jc w:val="left"/>
        <w:rPr>
          <w:rFonts w:ascii="宋体" w:hAnsi="宋体" w:cs="宋体"/>
          <w:szCs w:val="21"/>
        </w:rPr>
      </w:pPr>
      <w:r>
        <w:rPr>
          <w:rFonts w:hint="eastAsia" w:ascii="宋体" w:hAnsi="宋体" w:cs="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outlineLvl w:val="1"/>
        <w:rPr>
          <w:rFonts w:ascii="宋体" w:hAnsi="宋体" w:cs="宋体"/>
          <w:szCs w:val="21"/>
        </w:rPr>
      </w:pPr>
      <w:bookmarkStart w:id="485" w:name="_Toc239510303"/>
      <w:bookmarkStart w:id="486" w:name="_Toc247418277"/>
      <w:bookmarkStart w:id="487" w:name="_Toc532375713"/>
      <w:bookmarkStart w:id="488" w:name="_Toc247431437"/>
      <w:bookmarkStart w:id="489" w:name="_Toc2261"/>
      <w:r>
        <w:rPr>
          <w:rFonts w:hint="eastAsia" w:ascii="宋体" w:hAnsi="宋体" w:cs="宋体"/>
          <w:szCs w:val="21"/>
        </w:rPr>
        <w:t>十四、工程风险管理与事故预防</w:t>
      </w:r>
      <w:bookmarkEnd w:id="485"/>
      <w:bookmarkEnd w:id="486"/>
      <w:bookmarkEnd w:id="487"/>
      <w:bookmarkEnd w:id="488"/>
      <w:bookmarkEnd w:id="489"/>
    </w:p>
    <w:p>
      <w:pPr>
        <w:spacing w:line="360" w:lineRule="auto"/>
        <w:ind w:firstLine="420" w:firstLineChars="200"/>
        <w:jc w:val="left"/>
        <w:rPr>
          <w:rFonts w:ascii="宋体" w:hAnsi="宋体" w:cs="宋体"/>
          <w:szCs w:val="21"/>
        </w:rPr>
      </w:pPr>
      <w:bookmarkStart w:id="490" w:name="_Toc247431438"/>
      <w:bookmarkStart w:id="491" w:name="_Toc239510304"/>
      <w:bookmarkStart w:id="492" w:name="_Toc247418278"/>
      <w:r>
        <w:rPr>
          <w:rFonts w:hint="eastAsia" w:ascii="宋体" w:hAnsi="宋体" w:cs="宋体"/>
          <w:szCs w:val="21"/>
        </w:rPr>
        <w:t>（一）基本要求</w:t>
      </w:r>
      <w:bookmarkEnd w:id="490"/>
      <w:bookmarkEnd w:id="491"/>
      <w:bookmarkEnd w:id="492"/>
    </w:p>
    <w:p>
      <w:pPr>
        <w:spacing w:line="360" w:lineRule="auto"/>
        <w:ind w:firstLine="420" w:firstLineChars="200"/>
        <w:jc w:val="left"/>
        <w:rPr>
          <w:rFonts w:ascii="宋体" w:hAnsi="宋体" w:cs="宋体"/>
          <w:szCs w:val="21"/>
        </w:rPr>
      </w:pPr>
      <w:bookmarkStart w:id="493" w:name="_Toc532375714"/>
      <w:r>
        <w:rPr>
          <w:rFonts w:hint="eastAsia" w:ascii="宋体" w:hAnsi="宋体" w:cs="宋体"/>
          <w:szCs w:val="21"/>
        </w:rPr>
        <w:t>1．承包人应对施工过程进行全面、深入的危险源识别和风险分析。在施工安全组织设计中提供危险源及重要危险源清单、作业风险分析报告，该报告应包括（但不限于）如下信息：</w:t>
      </w:r>
      <w:bookmarkEnd w:id="493"/>
    </w:p>
    <w:p>
      <w:pPr>
        <w:spacing w:line="360" w:lineRule="auto"/>
        <w:ind w:firstLine="420" w:firstLineChars="200"/>
        <w:jc w:val="left"/>
        <w:rPr>
          <w:rFonts w:ascii="宋体" w:hAnsi="宋体" w:cs="宋体"/>
          <w:szCs w:val="21"/>
        </w:rPr>
      </w:pPr>
      <w:r>
        <w:rPr>
          <w:rFonts w:hint="eastAsia" w:ascii="宋体" w:hAnsi="宋体" w:cs="宋体"/>
          <w:szCs w:val="21"/>
        </w:rPr>
        <w:t>（1）高风险作业和工种清单：作业名称、类别和数量、主要事故风险。</w:t>
      </w:r>
    </w:p>
    <w:p>
      <w:pPr>
        <w:spacing w:line="360" w:lineRule="auto"/>
        <w:ind w:firstLine="420" w:firstLineChars="200"/>
        <w:jc w:val="left"/>
        <w:rPr>
          <w:rFonts w:ascii="宋体" w:hAnsi="宋体" w:cs="宋体"/>
          <w:szCs w:val="21"/>
        </w:rPr>
      </w:pPr>
      <w:r>
        <w:rPr>
          <w:rFonts w:hint="eastAsia" w:ascii="宋体" w:hAnsi="宋体" w:cs="宋体"/>
          <w:szCs w:val="21"/>
        </w:rPr>
        <w:t>（2）施工能源和机械的种类、数量和主要事故风险。</w:t>
      </w:r>
    </w:p>
    <w:p>
      <w:pPr>
        <w:spacing w:line="360" w:lineRule="auto"/>
        <w:ind w:firstLine="420" w:firstLineChars="200"/>
        <w:jc w:val="left"/>
        <w:rPr>
          <w:rFonts w:ascii="宋体" w:hAnsi="宋体" w:cs="宋体"/>
          <w:szCs w:val="21"/>
        </w:rPr>
      </w:pPr>
      <w:r>
        <w:rPr>
          <w:rFonts w:hint="eastAsia" w:ascii="宋体" w:hAnsi="宋体" w:cs="宋体"/>
          <w:szCs w:val="21"/>
        </w:rPr>
        <w:t>（3）施工作业条件的类型和主要事故风险。</w:t>
      </w:r>
    </w:p>
    <w:p>
      <w:pPr>
        <w:spacing w:line="360" w:lineRule="auto"/>
        <w:ind w:firstLine="420" w:firstLineChars="200"/>
        <w:jc w:val="left"/>
        <w:rPr>
          <w:rFonts w:ascii="宋体" w:hAnsi="宋体" w:cs="宋体"/>
          <w:szCs w:val="21"/>
        </w:rPr>
      </w:pPr>
      <w:r>
        <w:rPr>
          <w:rFonts w:hint="eastAsia" w:ascii="宋体" w:hAnsi="宋体" w:cs="宋体"/>
          <w:szCs w:val="21"/>
        </w:rPr>
        <w:t>（4）主要工艺过程（或施工活动）的类别及其相关的事故风险。</w:t>
      </w:r>
    </w:p>
    <w:p>
      <w:pPr>
        <w:spacing w:line="360" w:lineRule="auto"/>
        <w:ind w:firstLine="420" w:firstLineChars="200"/>
        <w:jc w:val="left"/>
        <w:rPr>
          <w:rFonts w:ascii="宋体" w:hAnsi="宋体" w:cs="宋体"/>
          <w:szCs w:val="21"/>
        </w:rPr>
      </w:pPr>
      <w:r>
        <w:rPr>
          <w:rFonts w:hint="eastAsia" w:ascii="宋体" w:hAnsi="宋体" w:cs="宋体"/>
          <w:szCs w:val="21"/>
        </w:rPr>
        <w:t>（5）主要火灾危险（可燃物、点火源）。</w:t>
      </w:r>
    </w:p>
    <w:p>
      <w:pPr>
        <w:spacing w:line="360" w:lineRule="auto"/>
        <w:ind w:firstLine="420" w:firstLineChars="200"/>
        <w:jc w:val="left"/>
        <w:rPr>
          <w:rFonts w:ascii="宋体" w:hAnsi="宋体" w:cs="宋体"/>
          <w:szCs w:val="21"/>
        </w:rPr>
      </w:pPr>
      <w:r>
        <w:rPr>
          <w:rFonts w:hint="eastAsia" w:ascii="宋体" w:hAnsi="宋体" w:cs="宋体"/>
          <w:szCs w:val="21"/>
        </w:rPr>
        <w:t>（6）主要自然灾害（洪水、大风、雷暴、暴雨、地质灾害等）。</w:t>
      </w:r>
    </w:p>
    <w:p>
      <w:pPr>
        <w:spacing w:line="360" w:lineRule="auto"/>
        <w:ind w:firstLine="420" w:firstLineChars="200"/>
        <w:jc w:val="left"/>
        <w:rPr>
          <w:rFonts w:ascii="宋体" w:hAnsi="宋体" w:cs="宋体"/>
          <w:szCs w:val="21"/>
        </w:rPr>
      </w:pPr>
      <w:r>
        <w:rPr>
          <w:rFonts w:hint="eastAsia" w:ascii="宋体" w:hAnsi="宋体" w:cs="宋体"/>
          <w:szCs w:val="21"/>
        </w:rPr>
        <w:t>（7）主要环境保护事件（有害垃圾、机械的跑冒滴漏、原材料流失、水土流失等）。</w:t>
      </w:r>
    </w:p>
    <w:p>
      <w:pPr>
        <w:spacing w:line="360" w:lineRule="auto"/>
        <w:ind w:firstLine="420" w:firstLineChars="200"/>
        <w:jc w:val="left"/>
        <w:rPr>
          <w:rFonts w:ascii="宋体" w:hAnsi="宋体" w:cs="宋体"/>
          <w:szCs w:val="21"/>
        </w:rPr>
      </w:pPr>
      <w:r>
        <w:rPr>
          <w:rFonts w:hint="eastAsia" w:ascii="宋体" w:hAnsi="宋体" w:cs="宋体"/>
          <w:szCs w:val="21"/>
        </w:rPr>
        <w:t>（8）其他。</w:t>
      </w:r>
    </w:p>
    <w:p>
      <w:pPr>
        <w:spacing w:line="360" w:lineRule="auto"/>
        <w:ind w:firstLine="420" w:firstLineChars="200"/>
        <w:jc w:val="left"/>
        <w:rPr>
          <w:rFonts w:ascii="宋体" w:hAnsi="宋体" w:cs="宋体"/>
          <w:szCs w:val="21"/>
        </w:rPr>
      </w:pPr>
      <w:r>
        <w:rPr>
          <w:rFonts w:hint="eastAsia" w:ascii="宋体" w:hAnsi="宋体" w:cs="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cs="宋体"/>
          <w:szCs w:val="21"/>
        </w:rPr>
      </w:pPr>
      <w:r>
        <w:rPr>
          <w:rFonts w:hint="eastAsia" w:ascii="宋体" w:hAnsi="宋体" w:cs="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cs="宋体"/>
          <w:szCs w:val="21"/>
        </w:rPr>
      </w:pPr>
      <w:bookmarkStart w:id="494" w:name="_Toc239510305"/>
      <w:bookmarkStart w:id="495" w:name="_Toc247431439"/>
      <w:bookmarkStart w:id="496" w:name="_Toc247418279"/>
      <w:r>
        <w:rPr>
          <w:rFonts w:hint="eastAsia" w:ascii="宋体" w:hAnsi="宋体" w:cs="宋体"/>
          <w:szCs w:val="21"/>
        </w:rPr>
        <w:t>（二）现场作业基本安全条件</w:t>
      </w:r>
      <w:bookmarkEnd w:id="494"/>
      <w:bookmarkEnd w:id="495"/>
      <w:bookmarkEnd w:id="496"/>
    </w:p>
    <w:p>
      <w:pPr>
        <w:spacing w:line="360" w:lineRule="auto"/>
        <w:ind w:firstLine="420" w:firstLineChars="200"/>
        <w:jc w:val="left"/>
        <w:rPr>
          <w:rFonts w:ascii="宋体" w:hAnsi="宋体" w:cs="宋体"/>
          <w:szCs w:val="21"/>
        </w:rPr>
      </w:pPr>
      <w:r>
        <w:rPr>
          <w:rFonts w:hint="eastAsia" w:ascii="宋体" w:hAnsi="宋体" w:cs="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outlineLvl w:val="1"/>
        <w:rPr>
          <w:rFonts w:ascii="宋体" w:hAnsi="宋体" w:cs="宋体"/>
          <w:szCs w:val="21"/>
        </w:rPr>
      </w:pPr>
      <w:bookmarkStart w:id="497" w:name="_Toc239510306"/>
      <w:bookmarkStart w:id="498" w:name="_Toc247418280"/>
      <w:bookmarkStart w:id="499" w:name="_Toc247431440"/>
      <w:bookmarkStart w:id="500" w:name="_Toc3412"/>
      <w:bookmarkStart w:id="501" w:name="_Toc532375715"/>
      <w:r>
        <w:rPr>
          <w:rFonts w:hint="eastAsia" w:ascii="宋体" w:hAnsi="宋体" w:cs="宋体"/>
          <w:szCs w:val="21"/>
        </w:rPr>
        <w:t>十五、事故报告与应急救援</w:t>
      </w:r>
      <w:bookmarkEnd w:id="497"/>
      <w:bookmarkEnd w:id="498"/>
      <w:bookmarkEnd w:id="499"/>
      <w:bookmarkEnd w:id="500"/>
      <w:bookmarkEnd w:id="501"/>
    </w:p>
    <w:p>
      <w:pPr>
        <w:spacing w:line="360" w:lineRule="auto"/>
        <w:ind w:firstLine="420" w:firstLineChars="200"/>
        <w:jc w:val="left"/>
        <w:rPr>
          <w:rFonts w:ascii="宋体" w:hAnsi="宋体" w:cs="宋体"/>
          <w:szCs w:val="21"/>
        </w:rPr>
      </w:pPr>
      <w:r>
        <w:rPr>
          <w:rFonts w:hint="eastAsia" w:ascii="宋体" w:hAnsi="宋体" w:cs="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cs="宋体"/>
          <w:szCs w:val="21"/>
        </w:rPr>
      </w:pPr>
      <w:r>
        <w:rPr>
          <w:rFonts w:hint="eastAsia" w:ascii="宋体" w:hAnsi="宋体" w:cs="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cs="宋体"/>
          <w:szCs w:val="21"/>
        </w:rPr>
      </w:pPr>
      <w:r>
        <w:rPr>
          <w:rFonts w:hint="eastAsia" w:ascii="宋体" w:hAnsi="宋体" w:cs="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cs="宋体"/>
          <w:szCs w:val="21"/>
        </w:rPr>
      </w:pPr>
      <w:r>
        <w:rPr>
          <w:rFonts w:hint="eastAsia" w:ascii="宋体" w:hAnsi="宋体" w:cs="宋体"/>
          <w:szCs w:val="21"/>
        </w:rPr>
        <w:t>4．承包人应建立相应的应急响应组织，以便能迅速处理突发意外。</w:t>
      </w:r>
    </w:p>
    <w:p>
      <w:pPr>
        <w:spacing w:line="360" w:lineRule="auto"/>
        <w:ind w:firstLine="420" w:firstLineChars="200"/>
        <w:jc w:val="left"/>
        <w:rPr>
          <w:rFonts w:ascii="宋体" w:hAnsi="宋体" w:cs="宋体"/>
          <w:szCs w:val="21"/>
        </w:rPr>
      </w:pPr>
      <w:r>
        <w:rPr>
          <w:rFonts w:hint="eastAsia" w:ascii="宋体" w:hAnsi="宋体" w:cs="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cs="宋体"/>
          <w:szCs w:val="21"/>
        </w:rPr>
      </w:pPr>
      <w:r>
        <w:rPr>
          <w:rFonts w:hint="eastAsia" w:ascii="宋体" w:hAnsi="宋体" w:cs="宋体"/>
          <w:szCs w:val="21"/>
        </w:rPr>
        <w:t>6．承包人应对应急预案进行适当演练，保证应急预案的可操作性。</w:t>
      </w:r>
    </w:p>
    <w:p>
      <w:pPr>
        <w:spacing w:line="360" w:lineRule="auto"/>
        <w:ind w:firstLine="420" w:firstLineChars="200"/>
        <w:jc w:val="left"/>
        <w:rPr>
          <w:rFonts w:ascii="宋体" w:hAnsi="宋体" w:cs="宋体"/>
          <w:szCs w:val="21"/>
        </w:rPr>
      </w:pPr>
      <w:r>
        <w:rPr>
          <w:rFonts w:hint="eastAsia" w:ascii="宋体" w:hAnsi="宋体" w:cs="宋体"/>
          <w:szCs w:val="21"/>
        </w:rPr>
        <w:t>7．在工地的其他施工单位发生重大事故时，承包人应无条件立即配合、支持事故抢险。</w:t>
      </w:r>
    </w:p>
    <w:p>
      <w:pPr>
        <w:spacing w:line="360" w:lineRule="auto"/>
        <w:ind w:firstLine="420" w:firstLineChars="200"/>
        <w:jc w:val="left"/>
        <w:rPr>
          <w:rFonts w:ascii="宋体" w:hAnsi="宋体" w:cs="宋体"/>
          <w:szCs w:val="21"/>
        </w:rPr>
      </w:pPr>
      <w:r>
        <w:rPr>
          <w:rFonts w:hint="eastAsia" w:ascii="宋体" w:hAnsi="宋体" w:cs="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cs="宋体"/>
          <w:szCs w:val="21"/>
        </w:rPr>
      </w:pPr>
      <w:r>
        <w:rPr>
          <w:rFonts w:hint="eastAsia" w:ascii="宋体" w:hAnsi="宋体" w:cs="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cs="宋体"/>
          <w:szCs w:val="21"/>
        </w:rPr>
      </w:pPr>
      <w:r>
        <w:rPr>
          <w:rFonts w:hint="eastAsia" w:ascii="宋体" w:hAnsi="宋体" w:cs="宋体"/>
          <w:szCs w:val="21"/>
        </w:rPr>
        <w:t>10．涉及承包人员工的伤害事故，承包人除要报告发包人委托的监理公司外，还应负责按照国家、行业和本单位上级公司的要求，上报事故。</w:t>
      </w:r>
    </w:p>
    <w:p>
      <w:pPr>
        <w:spacing w:line="360" w:lineRule="auto"/>
        <w:ind w:firstLine="420" w:firstLineChars="200"/>
        <w:outlineLvl w:val="1"/>
        <w:rPr>
          <w:rFonts w:ascii="宋体" w:hAnsi="宋体" w:cs="宋体"/>
          <w:szCs w:val="21"/>
        </w:rPr>
      </w:pPr>
      <w:bookmarkStart w:id="502" w:name="_Toc247431441"/>
      <w:bookmarkStart w:id="503" w:name="_Toc239510307"/>
      <w:bookmarkStart w:id="504" w:name="_Toc532375716"/>
      <w:bookmarkStart w:id="505" w:name="_Toc19598"/>
      <w:bookmarkStart w:id="506" w:name="_Toc247418281"/>
      <w:r>
        <w:rPr>
          <w:rFonts w:hint="eastAsia" w:ascii="宋体" w:hAnsi="宋体" w:cs="宋体"/>
          <w:szCs w:val="21"/>
        </w:rPr>
        <w:t>十六、安全业绩考核</w:t>
      </w:r>
      <w:bookmarkEnd w:id="502"/>
      <w:bookmarkEnd w:id="503"/>
      <w:bookmarkEnd w:id="504"/>
      <w:bookmarkEnd w:id="505"/>
      <w:bookmarkEnd w:id="506"/>
    </w:p>
    <w:p>
      <w:pPr>
        <w:spacing w:line="360" w:lineRule="auto"/>
        <w:ind w:firstLine="420" w:firstLineChars="200"/>
        <w:jc w:val="left"/>
        <w:rPr>
          <w:rFonts w:ascii="宋体" w:hAnsi="宋体" w:cs="宋体"/>
          <w:szCs w:val="21"/>
        </w:rPr>
      </w:pPr>
      <w:r>
        <w:rPr>
          <w:rFonts w:hint="eastAsia" w:ascii="宋体" w:hAnsi="宋体" w:cs="宋体"/>
          <w:szCs w:val="21"/>
        </w:rPr>
        <w:t>为了落实安全管理的责任，承包人在施工过程中发生安全事故时，承包人除应按国家有关规定承担责任和处罚外，发包人还将按照以下标准进行考核：</w:t>
      </w:r>
    </w:p>
    <w:tbl>
      <w:tblPr>
        <w:tblStyle w:val="66"/>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s="宋体"/>
                <w:szCs w:val="21"/>
              </w:rPr>
            </w:pPr>
            <w:r>
              <w:rPr>
                <w:rFonts w:hint="eastAsia" w:ascii="宋体" w:hAnsi="宋体" w:cs="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s="宋体"/>
                <w:szCs w:val="21"/>
              </w:rPr>
            </w:pPr>
            <w:r>
              <w:rPr>
                <w:rFonts w:hint="eastAsia" w:ascii="宋体" w:hAnsi="宋体" w:cs="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s="宋体"/>
                <w:szCs w:val="21"/>
              </w:rPr>
            </w:pPr>
            <w:r>
              <w:rPr>
                <w:rFonts w:hint="eastAsia" w:ascii="宋体" w:hAnsi="宋体" w:cs="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s="宋体"/>
                <w:szCs w:val="21"/>
              </w:rPr>
            </w:pPr>
            <w:r>
              <w:rPr>
                <w:rFonts w:hint="eastAsia" w:ascii="宋体" w:hAnsi="宋体" w:cs="宋体"/>
                <w:kern w:val="0"/>
                <w:szCs w:val="21"/>
              </w:rPr>
              <w:t>签约合同价</w:t>
            </w:r>
            <w:r>
              <w:rPr>
                <w:rFonts w:hint="eastAsia" w:ascii="宋体" w:hAnsi="宋体" w:cs="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s="宋体"/>
                <w:szCs w:val="21"/>
              </w:rPr>
            </w:pPr>
            <w:r>
              <w:rPr>
                <w:rFonts w:hint="eastAsia" w:ascii="宋体" w:hAnsi="宋体" w:cs="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s="宋体"/>
                <w:szCs w:val="21"/>
              </w:rPr>
            </w:pPr>
            <w:r>
              <w:rPr>
                <w:rFonts w:hint="eastAsia" w:ascii="宋体" w:hAnsi="宋体" w:cs="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s="宋体"/>
                <w:szCs w:val="21"/>
              </w:rPr>
            </w:pPr>
            <w:r>
              <w:rPr>
                <w:rFonts w:hint="eastAsia" w:ascii="宋体" w:hAnsi="宋体" w:cs="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s="宋体"/>
                <w:szCs w:val="21"/>
              </w:rPr>
            </w:pPr>
            <w:r>
              <w:rPr>
                <w:rFonts w:hint="eastAsia" w:ascii="宋体" w:hAnsi="宋体" w:cs="宋体"/>
                <w:szCs w:val="21"/>
              </w:rPr>
              <w:t>签约合同价的4‰</w:t>
            </w:r>
          </w:p>
        </w:tc>
      </w:tr>
    </w:tbl>
    <w:p>
      <w:pPr>
        <w:spacing w:line="360" w:lineRule="auto"/>
        <w:ind w:firstLine="420" w:firstLineChars="200"/>
        <w:jc w:val="left"/>
        <w:rPr>
          <w:rFonts w:ascii="宋体" w:hAnsi="宋体" w:cs="宋体"/>
          <w:szCs w:val="21"/>
        </w:rPr>
      </w:pPr>
      <w:r>
        <w:rPr>
          <w:rFonts w:hint="eastAsia" w:ascii="宋体" w:hAnsi="宋体" w:cs="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cs="宋体"/>
          <w:szCs w:val="21"/>
        </w:rPr>
      </w:pPr>
      <w:r>
        <w:rPr>
          <w:rFonts w:hint="eastAsia" w:ascii="宋体" w:hAnsi="宋体" w:cs="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cs="宋体"/>
          <w:szCs w:val="21"/>
        </w:rPr>
      </w:pPr>
      <w:r>
        <w:rPr>
          <w:rFonts w:hint="eastAsia" w:ascii="宋体" w:hAnsi="宋体" w:cs="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cs="宋体"/>
          <w:szCs w:val="21"/>
        </w:rPr>
      </w:pPr>
      <w:r>
        <w:rPr>
          <w:rFonts w:hint="eastAsia" w:ascii="宋体" w:hAnsi="宋体" w:cs="宋体"/>
          <w:szCs w:val="21"/>
        </w:rPr>
        <w:t>（4）所称的“以上”包括本数，所称的“以下”不包括本数。</w:t>
      </w:r>
    </w:p>
    <w:p>
      <w:pPr>
        <w:spacing w:line="276" w:lineRule="auto"/>
        <w:ind w:firstLine="420" w:firstLineChars="200"/>
        <w:jc w:val="left"/>
        <w:rPr>
          <w:rFonts w:ascii="宋体" w:hAnsi="宋体" w:cs="宋体"/>
          <w:szCs w:val="21"/>
        </w:rPr>
      </w:pPr>
      <w:r>
        <w:rPr>
          <w:rFonts w:hint="eastAsia" w:ascii="宋体" w:hAnsi="宋体" w:cs="宋体"/>
          <w:szCs w:val="21"/>
        </w:rPr>
        <w:t>（5）如整个施工过程未发生以上安全事故，则给予承包人建安费总额的1‰的安全奖励。</w:t>
      </w:r>
    </w:p>
    <w:p>
      <w:pPr>
        <w:spacing w:line="276" w:lineRule="auto"/>
        <w:ind w:firstLine="420" w:firstLineChars="200"/>
        <w:jc w:val="left"/>
        <w:rPr>
          <w:rFonts w:ascii="宋体" w:hAnsi="宋体" w:cs="宋体"/>
          <w:szCs w:val="21"/>
        </w:rPr>
      </w:pPr>
      <w:r>
        <w:rPr>
          <w:rFonts w:hint="eastAsia" w:ascii="宋体" w:hAnsi="宋体" w:cs="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outlineLvl w:val="1"/>
        <w:rPr>
          <w:rFonts w:ascii="宋体" w:hAnsi="宋体" w:cs="宋体"/>
          <w:szCs w:val="21"/>
        </w:rPr>
      </w:pPr>
      <w:bookmarkStart w:id="507" w:name="_Toc24297"/>
      <w:bookmarkStart w:id="508" w:name="_Toc247431442"/>
      <w:bookmarkStart w:id="509" w:name="_Toc532375717"/>
      <w:bookmarkStart w:id="510" w:name="_Toc239510308"/>
      <w:bookmarkStart w:id="511" w:name="_Toc247418282"/>
      <w:r>
        <w:rPr>
          <w:rFonts w:hint="eastAsia" w:ascii="宋体" w:hAnsi="宋体" w:cs="宋体"/>
          <w:szCs w:val="21"/>
        </w:rPr>
        <w:t>十七、协议条款的修订</w:t>
      </w:r>
      <w:bookmarkEnd w:id="507"/>
      <w:bookmarkEnd w:id="508"/>
      <w:bookmarkEnd w:id="509"/>
      <w:bookmarkEnd w:id="510"/>
      <w:bookmarkEnd w:id="511"/>
    </w:p>
    <w:p>
      <w:pPr>
        <w:spacing w:line="276" w:lineRule="auto"/>
        <w:ind w:firstLine="420" w:firstLineChars="200"/>
        <w:jc w:val="left"/>
        <w:rPr>
          <w:rFonts w:ascii="宋体" w:hAnsi="宋体" w:cs="宋体"/>
          <w:szCs w:val="21"/>
        </w:rPr>
      </w:pPr>
      <w:r>
        <w:rPr>
          <w:rFonts w:hint="eastAsia" w:ascii="宋体" w:hAnsi="宋体" w:cs="宋体"/>
          <w:szCs w:val="21"/>
        </w:rPr>
        <w:t>在项目实施过程中，经双方友好协商，本协议的有关条款也可做出相应的修改。</w:t>
      </w:r>
    </w:p>
    <w:p>
      <w:pPr>
        <w:spacing w:line="276" w:lineRule="auto"/>
        <w:ind w:firstLine="420" w:firstLineChars="200"/>
        <w:jc w:val="left"/>
        <w:rPr>
          <w:rFonts w:ascii="宋体" w:hAnsi="宋体" w:cs="宋体"/>
          <w:szCs w:val="21"/>
        </w:rPr>
      </w:pPr>
      <w:r>
        <w:rPr>
          <w:rFonts w:hint="eastAsia" w:ascii="宋体" w:hAnsi="宋体" w:cs="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cs="宋体"/>
          <w:szCs w:val="21"/>
        </w:rPr>
      </w:pPr>
      <w:r>
        <w:rPr>
          <w:rFonts w:hint="eastAsia" w:ascii="宋体" w:hAnsi="宋体" w:cs="宋体"/>
          <w:szCs w:val="21"/>
        </w:rPr>
        <w:t>发  包  人（公章）：</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或其委托代理人（签名）：</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kern w:val="0"/>
          <w:szCs w:val="21"/>
        </w:rPr>
      </w:pPr>
      <w:r>
        <w:rPr>
          <w:rFonts w:hint="eastAsia" w:ascii="宋体" w:hAnsi="宋体" w:cs="宋体"/>
          <w:szCs w:val="21"/>
        </w:rPr>
        <w:t>承  包  人（公章）：</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firstLine="420" w:firstLineChars="200"/>
        <w:jc w:val="left"/>
        <w:rPr>
          <w:rFonts w:ascii="宋体" w:hAnsi="宋体" w:cs="宋体"/>
          <w:kern w:val="0"/>
          <w:szCs w:val="21"/>
        </w:rPr>
      </w:pPr>
      <w:r>
        <w:rPr>
          <w:rFonts w:hint="eastAsia" w:ascii="宋体" w:hAnsi="宋体" w:cs="宋体"/>
          <w:szCs w:val="21"/>
        </w:rPr>
        <w:t>或其委托代理人（签名）：</w:t>
      </w:r>
      <w:r>
        <w:rPr>
          <w:rFonts w:hint="eastAsia" w:ascii="宋体" w:hAnsi="宋体" w:cs="宋体"/>
          <w:szCs w:val="21"/>
          <w:u w:val="single"/>
        </w:rPr>
        <w:t xml:space="preserve">                   </w:t>
      </w:r>
    </w:p>
    <w:p>
      <w:pPr>
        <w:snapToGrid w:val="0"/>
        <w:spacing w:line="360" w:lineRule="auto"/>
        <w:jc w:val="left"/>
        <w:rPr>
          <w:rFonts w:ascii="宋体" w:hAnsi="宋体" w:cs="宋体"/>
          <w:kern w:val="0"/>
          <w:szCs w:val="21"/>
        </w:rPr>
      </w:pPr>
      <w:r>
        <w:rPr>
          <w:rFonts w:hint="eastAsia" w:ascii="宋体" w:hAnsi="宋体" w:cs="宋体"/>
          <w:szCs w:val="21"/>
        </w:rPr>
        <w:br w:type="page"/>
      </w:r>
    </w:p>
    <w:p>
      <w:pPr>
        <w:spacing w:line="480" w:lineRule="auto"/>
        <w:rPr>
          <w:rFonts w:ascii="宋体" w:hAnsi="宋体" w:cs="宋体"/>
          <w:szCs w:val="21"/>
        </w:rPr>
      </w:pPr>
      <w:r>
        <w:rPr>
          <w:rFonts w:hint="eastAsia" w:ascii="宋体" w:hAnsi="宋体" w:cs="宋体"/>
          <w:szCs w:val="21"/>
        </w:rPr>
        <w:t>附件10：</w:t>
      </w:r>
    </w:p>
    <w:p>
      <w:pPr>
        <w:spacing w:before="156" w:beforeLines="50" w:after="156" w:afterLines="50" w:line="480" w:lineRule="auto"/>
        <w:jc w:val="center"/>
        <w:rPr>
          <w:rFonts w:ascii="宋体" w:hAnsi="宋体" w:cs="宋体"/>
          <w:szCs w:val="21"/>
        </w:rPr>
      </w:pPr>
      <w:r>
        <w:rPr>
          <w:rFonts w:hint="eastAsia" w:ascii="宋体" w:hAnsi="宋体" w:cs="宋体"/>
          <w:szCs w:val="21"/>
        </w:rPr>
        <w:t>保障农民工工资支付协议</w:t>
      </w:r>
    </w:p>
    <w:p>
      <w:pPr>
        <w:snapToGrid w:val="0"/>
        <w:spacing w:line="480" w:lineRule="auto"/>
        <w:rPr>
          <w:rFonts w:ascii="宋体" w:hAnsi="宋体" w:cs="宋体"/>
          <w:szCs w:val="21"/>
        </w:rPr>
      </w:pPr>
      <w:r>
        <w:rPr>
          <w:rFonts w:hint="eastAsia" w:ascii="宋体" w:hAnsi="宋体" w:cs="宋体"/>
          <w:szCs w:val="21"/>
        </w:rPr>
        <w:t xml:space="preserve"> 发包人：</w:t>
      </w:r>
      <w:r>
        <w:rPr>
          <w:rFonts w:hint="eastAsia" w:ascii="宋体" w:hAnsi="宋体" w:cs="宋体"/>
          <w:szCs w:val="21"/>
          <w:u w:val="single"/>
        </w:rPr>
        <w:t xml:space="preserve">                                 </w:t>
      </w:r>
      <w:r>
        <w:rPr>
          <w:rFonts w:hint="eastAsia" w:ascii="宋体" w:hAnsi="宋体" w:cs="宋体"/>
          <w:szCs w:val="21"/>
        </w:rPr>
        <w:t>（发包人）</w:t>
      </w:r>
    </w:p>
    <w:p>
      <w:pPr>
        <w:snapToGrid w:val="0"/>
        <w:spacing w:line="360" w:lineRule="auto"/>
        <w:rPr>
          <w:rFonts w:ascii="宋体" w:hAnsi="宋体" w:cs="宋体"/>
          <w:szCs w:val="21"/>
        </w:rPr>
      </w:pPr>
      <w:r>
        <w:rPr>
          <w:rFonts w:hint="eastAsia" w:ascii="宋体" w:hAnsi="宋体" w:cs="宋体"/>
          <w:szCs w:val="21"/>
        </w:rPr>
        <w:t xml:space="preserve"> 承包人：</w:t>
      </w:r>
      <w:r>
        <w:rPr>
          <w:rFonts w:hint="eastAsia" w:ascii="宋体" w:hAnsi="宋体" w:cs="宋体"/>
          <w:szCs w:val="21"/>
          <w:u w:val="single"/>
        </w:rPr>
        <w:t xml:space="preserve">                                 </w:t>
      </w:r>
      <w:r>
        <w:rPr>
          <w:rFonts w:hint="eastAsia" w:ascii="宋体" w:hAnsi="宋体" w:cs="宋体"/>
          <w:szCs w:val="21"/>
        </w:rPr>
        <w:t>（承包人）</w:t>
      </w:r>
    </w:p>
    <w:p>
      <w:pPr>
        <w:spacing w:line="360" w:lineRule="auto"/>
        <w:ind w:firstLine="420" w:firstLineChars="200"/>
        <w:rPr>
          <w:rFonts w:ascii="宋体" w:hAnsi="宋体" w:cs="宋体"/>
          <w:szCs w:val="21"/>
        </w:rPr>
      </w:pPr>
      <w:r>
        <w:rPr>
          <w:rFonts w:hint="eastAsia" w:ascii="宋体" w:hAnsi="宋体" w:cs="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cs="宋体"/>
          <w:szCs w:val="21"/>
        </w:rPr>
      </w:pPr>
      <w:r>
        <w:rPr>
          <w:rFonts w:hint="eastAsia" w:ascii="宋体" w:hAnsi="宋体" w:cs="宋体"/>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cs="宋体"/>
          <w:szCs w:val="21"/>
        </w:rPr>
      </w:pPr>
      <w:r>
        <w:rPr>
          <w:rFonts w:hint="eastAsia" w:ascii="宋体" w:hAnsi="宋体" w:cs="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cs="宋体"/>
          <w:szCs w:val="21"/>
        </w:rPr>
      </w:pPr>
      <w:r>
        <w:rPr>
          <w:rFonts w:hint="eastAsia" w:ascii="宋体" w:hAnsi="宋体" w:cs="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cs="宋体"/>
          <w:szCs w:val="21"/>
        </w:rPr>
      </w:pPr>
      <w:r>
        <w:rPr>
          <w:rFonts w:hint="eastAsia" w:ascii="宋体" w:hAnsi="宋体" w:cs="宋体"/>
          <w:szCs w:val="21"/>
        </w:rPr>
        <w:t>四、若发现承包人有下列事项的，发包人在支付当期进度款时暂扣当期应支付进度款5%比例的款项。</w:t>
      </w:r>
    </w:p>
    <w:p>
      <w:pPr>
        <w:spacing w:line="360" w:lineRule="auto"/>
        <w:ind w:firstLine="420" w:firstLineChars="200"/>
        <w:rPr>
          <w:rFonts w:ascii="宋体" w:hAnsi="宋体" w:cs="宋体"/>
          <w:szCs w:val="21"/>
        </w:rPr>
      </w:pPr>
      <w:r>
        <w:rPr>
          <w:rFonts w:hint="eastAsia" w:ascii="宋体" w:hAnsi="宋体" w:cs="宋体"/>
          <w:szCs w:val="21"/>
        </w:rPr>
        <w:t>（一）现场检查发现项目存在拖欠农民工工资情况并经核查属实的；</w:t>
      </w:r>
    </w:p>
    <w:p>
      <w:pPr>
        <w:spacing w:line="360" w:lineRule="auto"/>
        <w:ind w:firstLine="420" w:firstLineChars="200"/>
        <w:rPr>
          <w:rFonts w:ascii="宋体" w:hAnsi="宋体" w:cs="宋体"/>
          <w:szCs w:val="21"/>
        </w:rPr>
      </w:pPr>
      <w:r>
        <w:rPr>
          <w:rFonts w:hint="eastAsia" w:ascii="宋体" w:hAnsi="宋体" w:cs="宋体"/>
          <w:szCs w:val="21"/>
        </w:rPr>
        <w:t>（二）相关行政管理部门检查发现存在拖欠农民工工资情况并经核查属实的；</w:t>
      </w:r>
    </w:p>
    <w:p>
      <w:pPr>
        <w:spacing w:line="360" w:lineRule="auto"/>
        <w:ind w:firstLine="420" w:firstLineChars="200"/>
        <w:rPr>
          <w:rFonts w:ascii="宋体" w:hAnsi="宋体" w:cs="宋体"/>
          <w:szCs w:val="21"/>
        </w:rPr>
      </w:pPr>
      <w:r>
        <w:rPr>
          <w:rFonts w:hint="eastAsia" w:ascii="宋体" w:hAnsi="宋体" w:cs="宋体"/>
          <w:szCs w:val="21"/>
        </w:rPr>
        <w:t>（三）有拖欠农民工工资投诉事项并经核查属实的。</w:t>
      </w:r>
    </w:p>
    <w:p>
      <w:pPr>
        <w:spacing w:line="360" w:lineRule="auto"/>
        <w:ind w:firstLine="420" w:firstLineChars="200"/>
        <w:rPr>
          <w:rFonts w:ascii="宋体" w:hAnsi="宋体" w:cs="宋体"/>
          <w:szCs w:val="21"/>
        </w:rPr>
      </w:pPr>
      <w:r>
        <w:rPr>
          <w:rFonts w:hint="eastAsia" w:ascii="宋体" w:hAnsi="宋体" w:cs="宋体"/>
          <w:szCs w:val="21"/>
        </w:rPr>
        <w:t>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cs="宋体"/>
          <w:snapToGrid w:val="0"/>
          <w:spacing w:val="-4"/>
          <w:kern w:val="0"/>
          <w:szCs w:val="21"/>
        </w:rPr>
      </w:pPr>
      <w:r>
        <w:rPr>
          <w:rFonts w:hint="eastAsia" w:ascii="宋体" w:hAnsi="宋体" w:cs="宋体"/>
          <w:szCs w:val="21"/>
        </w:rPr>
        <w:t>六、本协议经双方法定代表人或委托代理人签名并加盖公章后生效，履行完毕后自然失效。</w:t>
      </w:r>
    </w:p>
    <w:p>
      <w:pPr>
        <w:spacing w:line="360" w:lineRule="auto"/>
        <w:ind w:firstLine="420" w:firstLineChars="200"/>
        <w:rPr>
          <w:rFonts w:ascii="宋体" w:hAnsi="宋体" w:cs="宋体"/>
          <w:szCs w:val="21"/>
        </w:rPr>
      </w:pPr>
      <w:r>
        <w:rPr>
          <w:rFonts w:hint="eastAsia" w:ascii="宋体" w:hAnsi="宋体" w:cs="宋体"/>
          <w:szCs w:val="21"/>
        </w:rPr>
        <w:t>附件：</w:t>
      </w:r>
    </w:p>
    <w:p>
      <w:pPr>
        <w:spacing w:line="360" w:lineRule="auto"/>
        <w:ind w:firstLine="420" w:firstLineChars="200"/>
        <w:rPr>
          <w:rFonts w:ascii="宋体" w:hAnsi="宋体" w:cs="宋体"/>
          <w:szCs w:val="21"/>
        </w:rPr>
      </w:pPr>
      <w:r>
        <w:rPr>
          <w:rFonts w:hint="eastAsia" w:ascii="宋体" w:hAnsi="宋体" w:cs="宋体"/>
          <w:szCs w:val="21"/>
        </w:rPr>
        <w:t>1、关于农民工工资发放情况的说明表</w:t>
      </w:r>
    </w:p>
    <w:p>
      <w:pPr>
        <w:spacing w:line="360" w:lineRule="auto"/>
        <w:ind w:firstLine="420" w:firstLineChars="200"/>
        <w:rPr>
          <w:rFonts w:ascii="宋体" w:hAnsi="宋体" w:cs="宋体"/>
          <w:szCs w:val="21"/>
        </w:rPr>
      </w:pPr>
      <w:r>
        <w:rPr>
          <w:rFonts w:hint="eastAsia" w:ascii="宋体" w:hAnsi="宋体" w:cs="宋体"/>
          <w:szCs w:val="21"/>
        </w:rPr>
        <w:t>（以下无正文）</w:t>
      </w:r>
    </w:p>
    <w:p>
      <w:pPr>
        <w:pStyle w:val="24"/>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发包人：</w:t>
      </w:r>
      <w:r>
        <w:rPr>
          <w:rFonts w:hint="eastAsia" w:ascii="宋体" w:hAnsi="宋体" w:cs="宋体"/>
          <w:szCs w:val="21"/>
          <w:u w:val="single"/>
        </w:rPr>
        <w:t xml:space="preserve">       </w:t>
      </w:r>
      <w:r>
        <w:rPr>
          <w:rFonts w:hint="eastAsia" w:ascii="宋体" w:hAnsi="宋体" w:cs="宋体"/>
          <w:szCs w:val="21"/>
        </w:rPr>
        <w:t>（发包人）</w:t>
      </w:r>
    </w:p>
    <w:p>
      <w:pPr>
        <w:spacing w:line="360" w:lineRule="auto"/>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或委托代理人：</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w:t>
      </w:r>
      <w:r>
        <w:rPr>
          <w:rFonts w:hint="eastAsia" w:ascii="宋体" w:hAnsi="宋体" w:cs="宋体"/>
          <w:szCs w:val="21"/>
          <w:u w:val="single"/>
        </w:rPr>
        <w:t xml:space="preserve">       </w:t>
      </w:r>
      <w:r>
        <w:rPr>
          <w:rFonts w:hint="eastAsia" w:ascii="宋体" w:hAnsi="宋体" w:cs="宋体"/>
          <w:szCs w:val="21"/>
        </w:rPr>
        <w:t>（承包人）</w:t>
      </w:r>
    </w:p>
    <w:p>
      <w:pPr>
        <w:spacing w:line="360" w:lineRule="auto"/>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或委托代理人：</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cs="宋体"/>
          <w:szCs w:val="21"/>
        </w:rPr>
      </w:pPr>
    </w:p>
    <w:p>
      <w:pPr>
        <w:spacing w:line="480" w:lineRule="auto"/>
        <w:rPr>
          <w:rFonts w:ascii="宋体" w:hAnsi="宋体" w:cs="宋体"/>
          <w:szCs w:val="21"/>
        </w:rPr>
      </w:pPr>
      <w:r>
        <w:rPr>
          <w:rFonts w:hint="eastAsia" w:ascii="宋体" w:hAnsi="宋体" w:cs="宋体"/>
          <w:szCs w:val="21"/>
        </w:rPr>
        <w:br w:type="page"/>
      </w:r>
      <w:r>
        <w:rPr>
          <w:rFonts w:hint="eastAsia" w:ascii="宋体" w:hAnsi="宋体" w:cs="宋体"/>
          <w:szCs w:val="21"/>
        </w:rPr>
        <w:t>保障农民工工资支付协议附件1：</w:t>
      </w:r>
    </w:p>
    <w:p>
      <w:pPr>
        <w:widowControl/>
        <w:snapToGrid w:val="0"/>
        <w:spacing w:after="100" w:afterAutospacing="1" w:line="480" w:lineRule="auto"/>
        <w:jc w:val="center"/>
        <w:outlineLvl w:val="0"/>
        <w:rPr>
          <w:rFonts w:ascii="宋体" w:hAnsi="宋体" w:cs="宋体"/>
          <w:szCs w:val="21"/>
        </w:rPr>
      </w:pPr>
      <w:bookmarkStart w:id="512" w:name="_Toc21806"/>
      <w:r>
        <w:rPr>
          <w:rFonts w:hint="eastAsia" w:ascii="宋体" w:hAnsi="宋体" w:cs="宋体"/>
          <w:szCs w:val="21"/>
        </w:rPr>
        <w:t>关于农民工工资发放情况的说明表</w:t>
      </w:r>
      <w:bookmarkEnd w:id="512"/>
    </w:p>
    <w:tbl>
      <w:tblPr>
        <w:tblStyle w:val="6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cs="宋体"/>
                <w:kern w:val="0"/>
                <w:szCs w:val="21"/>
              </w:rPr>
            </w:pPr>
            <w:r>
              <w:rPr>
                <w:rFonts w:hint="eastAsia" w:ascii="宋体" w:hAnsi="宋体" w:cs="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cs="宋体"/>
                <w:kern w:val="0"/>
                <w:szCs w:val="21"/>
              </w:rPr>
            </w:pPr>
            <w:r>
              <w:rPr>
                <w:rFonts w:hint="eastAsia" w:ascii="宋体" w:hAnsi="宋体" w:cs="宋体"/>
                <w:kern w:val="0"/>
                <w:szCs w:val="21"/>
              </w:rPr>
              <w:t>施工单位：</w:t>
            </w:r>
          </w:p>
        </w:tc>
        <w:tc>
          <w:tcPr>
            <w:tcW w:w="6201" w:type="dxa"/>
          </w:tcPr>
          <w:p>
            <w:pPr>
              <w:widowControl/>
              <w:snapToGrid w:val="0"/>
              <w:spacing w:after="100" w:afterAutospacing="1" w:line="4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cs="宋体"/>
                <w:kern w:val="0"/>
                <w:szCs w:val="21"/>
              </w:rPr>
            </w:pPr>
            <w:r>
              <w:rPr>
                <w:rFonts w:hint="eastAsia" w:ascii="宋体" w:hAnsi="宋体" w:cs="宋体"/>
                <w:kern w:val="0"/>
                <w:szCs w:val="21"/>
              </w:rPr>
              <w:t>监理单位：</w:t>
            </w:r>
          </w:p>
        </w:tc>
        <w:tc>
          <w:tcPr>
            <w:tcW w:w="6201" w:type="dxa"/>
          </w:tcPr>
          <w:p>
            <w:pPr>
              <w:widowControl/>
              <w:snapToGrid w:val="0"/>
              <w:spacing w:after="100" w:afterAutospacing="1" w:line="4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cs="宋体"/>
                <w:kern w:val="0"/>
                <w:szCs w:val="21"/>
                <w:u w:val="single"/>
              </w:rPr>
            </w:pPr>
          </w:p>
          <w:p>
            <w:pPr>
              <w:widowControl/>
              <w:snapToGrid w:val="0"/>
              <w:spacing w:after="100" w:afterAutospacing="1" w:line="400" w:lineRule="exact"/>
              <w:rPr>
                <w:rFonts w:ascii="宋体" w:hAnsi="宋体" w:cs="宋体"/>
                <w:kern w:val="0"/>
                <w:szCs w:val="21"/>
              </w:rPr>
            </w:pPr>
            <w:r>
              <w:rPr>
                <w:rFonts w:hint="eastAsia" w:ascii="宋体" w:hAnsi="宋体" w:cs="宋体"/>
                <w:kern w:val="0"/>
                <w:szCs w:val="21"/>
              </w:rPr>
              <w:t>（项目业主单位名称）：</w:t>
            </w:r>
          </w:p>
          <w:p>
            <w:pPr>
              <w:widowControl/>
              <w:snapToGrid w:val="0"/>
              <w:spacing w:after="100" w:afterAutospacing="1" w:line="400" w:lineRule="exact"/>
              <w:rPr>
                <w:rFonts w:ascii="宋体" w:hAnsi="宋体" w:cs="宋体"/>
                <w:kern w:val="0"/>
                <w:szCs w:val="21"/>
              </w:rPr>
            </w:pPr>
            <w:r>
              <w:rPr>
                <w:rFonts w:hint="eastAsia" w:ascii="宋体" w:hAnsi="宋体" w:cs="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p>
          <w:p>
            <w:pPr>
              <w:pStyle w:val="24"/>
            </w:pPr>
          </w:p>
          <w:p>
            <w:pPr>
              <w:widowControl/>
              <w:snapToGrid w:val="0"/>
              <w:spacing w:after="100" w:afterAutospacing="1" w:line="400" w:lineRule="exact"/>
              <w:ind w:firstLine="1260" w:firstLineChars="600"/>
              <w:rPr>
                <w:rFonts w:ascii="宋体" w:hAnsi="宋体" w:cs="宋体"/>
                <w:kern w:val="0"/>
                <w:szCs w:val="21"/>
                <w:u w:val="single"/>
              </w:rPr>
            </w:pPr>
            <w:r>
              <w:rPr>
                <w:rFonts w:hint="eastAsia" w:ascii="宋体" w:hAnsi="宋体" w:cs="宋体"/>
                <w:kern w:val="0"/>
                <w:szCs w:val="21"/>
              </w:rPr>
              <w:t>施工单位项目负责人签名（加盖项目章）：</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ascii="宋体" w:hAnsi="宋体" w:cs="宋体"/>
                <w:kern w:val="0"/>
                <w:szCs w:val="21"/>
                <w:u w:val="single"/>
              </w:rPr>
            </w:pPr>
          </w:p>
          <w:p>
            <w:pPr>
              <w:widowControl/>
              <w:snapToGrid w:val="0"/>
              <w:spacing w:after="100" w:afterAutospacing="1" w:line="400" w:lineRule="exact"/>
              <w:rPr>
                <w:rFonts w:ascii="宋体" w:hAnsi="宋体" w:cs="宋体"/>
                <w:kern w:val="0"/>
                <w:szCs w:val="21"/>
                <w:u w:val="single"/>
              </w:rPr>
            </w:pPr>
            <w:r>
              <w:rPr>
                <w:rFonts w:hint="eastAsia" w:ascii="宋体" w:hAnsi="宋体" w:cs="宋体"/>
                <w:kern w:val="0"/>
                <w:szCs w:val="21"/>
              </w:rPr>
              <w:t xml:space="preserve">             总监签名并加盖项目章：</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工程部项目负责人意见：</w:t>
            </w:r>
          </w:p>
        </w:tc>
        <w:tc>
          <w:tcPr>
            <w:tcW w:w="6201" w:type="dxa"/>
          </w:tcPr>
          <w:p>
            <w:pPr>
              <w:widowControl/>
              <w:snapToGrid w:val="0"/>
              <w:spacing w:after="100" w:afterAutospacing="1" w:line="400" w:lineRule="exact"/>
              <w:rPr>
                <w:rFonts w:ascii="宋体" w:hAnsi="宋体" w:cs="宋体"/>
                <w:kern w:val="0"/>
                <w:szCs w:val="21"/>
                <w:u w:val="single"/>
              </w:rPr>
            </w:pPr>
          </w:p>
          <w:p>
            <w:pPr>
              <w:widowControl/>
              <w:snapToGrid w:val="0"/>
              <w:spacing w:after="100" w:afterAutospacing="1" w:line="400" w:lineRule="exact"/>
              <w:rPr>
                <w:rFonts w:ascii="宋体" w:hAnsi="宋体" w:cs="宋体"/>
                <w:kern w:val="0"/>
                <w:szCs w:val="21"/>
                <w:u w:val="single"/>
              </w:rPr>
            </w:pPr>
            <w:r>
              <w:rPr>
                <w:rFonts w:hint="eastAsia" w:ascii="宋体" w:hAnsi="宋体" w:cs="宋体"/>
                <w:kern w:val="0"/>
                <w:szCs w:val="21"/>
              </w:rPr>
              <w:t xml:space="preserve">                   项目负责人签名：</w:t>
            </w:r>
            <w:r>
              <w:rPr>
                <w:rFonts w:hint="eastAsia" w:ascii="宋体" w:hAnsi="宋体" w:cs="宋体"/>
                <w:kern w:val="0"/>
                <w:szCs w:val="21"/>
                <w:u w:val="single"/>
              </w:rPr>
              <w:t xml:space="preserve">        </w:t>
            </w:r>
          </w:p>
        </w:tc>
      </w:tr>
    </w:tbl>
    <w:p>
      <w:pPr>
        <w:rPr>
          <w:rFonts w:ascii="宋体" w:hAnsi="宋体" w:cs="宋体"/>
          <w:b/>
        </w:rPr>
      </w:pPr>
      <w:r>
        <w:rPr>
          <w:rFonts w:hint="eastAsia" w:ascii="宋体" w:hAnsi="宋体" w:cs="宋体"/>
          <w:b/>
        </w:rPr>
        <w:br w:type="page"/>
      </w:r>
    </w:p>
    <w:p>
      <w:pPr>
        <w:sectPr>
          <w:pgSz w:w="11906" w:h="16838"/>
          <w:pgMar w:top="1276" w:right="1134" w:bottom="1276" w:left="1134" w:header="851" w:footer="992" w:gutter="0"/>
          <w:pgNumType w:fmt="numberInDash"/>
          <w:cols w:space="720" w:num="1"/>
          <w:docGrid w:type="lines" w:linePitch="312" w:charSpace="0"/>
        </w:sectPr>
      </w:pPr>
    </w:p>
    <w:p>
      <w:pPr>
        <w:rPr>
          <w:rFonts w:ascii="宋体" w:hAnsi="宋体" w:cs="宋体"/>
          <w:b/>
        </w:rPr>
      </w:pPr>
    </w:p>
    <w:p>
      <w:pPr>
        <w:pStyle w:val="3"/>
        <w:ind w:left="0" w:firstLine="0"/>
        <w:rPr>
          <w:rFonts w:ascii="宋体" w:hAnsi="宋体" w:eastAsia="宋体" w:cs="宋体"/>
          <w:b/>
        </w:rPr>
      </w:pPr>
      <w:bookmarkStart w:id="513" w:name="_Toc19329"/>
      <w:bookmarkStart w:id="514" w:name="_Toc21006"/>
      <w:r>
        <w:rPr>
          <w:rFonts w:hint="eastAsia" w:ascii="宋体" w:hAnsi="宋体" w:eastAsia="宋体" w:cs="宋体"/>
          <w:b/>
        </w:rPr>
        <w:t>第五章</w:t>
      </w:r>
      <w:bookmarkEnd w:id="299"/>
      <w:r>
        <w:rPr>
          <w:rFonts w:hint="eastAsia" w:ascii="宋体" w:hAnsi="宋体" w:eastAsia="宋体" w:cs="宋体"/>
          <w:b/>
        </w:rPr>
        <w:t xml:space="preserve">  工程量清单</w:t>
      </w:r>
      <w:bookmarkEnd w:id="300"/>
      <w:bookmarkEnd w:id="301"/>
      <w:bookmarkEnd w:id="302"/>
      <w:bookmarkEnd w:id="303"/>
      <w:bookmarkEnd w:id="513"/>
      <w:bookmarkEnd w:id="514"/>
    </w:p>
    <w:p>
      <w:pPr>
        <w:jc w:val="center"/>
        <w:rPr>
          <w:rFonts w:ascii="宋体" w:hAnsi="宋体" w:cs="宋体"/>
          <w:b/>
        </w:rPr>
      </w:pPr>
      <w:bookmarkStart w:id="515" w:name="_Toc328410203"/>
      <w:bookmarkStart w:id="516" w:name="_Toc328409755"/>
      <w:bookmarkStart w:id="517" w:name="_Toc11166884"/>
      <w:r>
        <w:rPr>
          <w:rFonts w:hint="eastAsia" w:ascii="宋体" w:hAnsi="宋体" w:cs="宋体"/>
          <w:b/>
        </w:rPr>
        <w:t>随比选文件发布</w:t>
      </w:r>
      <w:r>
        <w:rPr>
          <w:rFonts w:hint="eastAsia" w:ascii="宋体" w:hAnsi="宋体" w:cs="宋体"/>
          <w:b/>
        </w:rPr>
        <w:br w:type="page"/>
      </w:r>
    </w:p>
    <w:p>
      <w:pPr>
        <w:pStyle w:val="3"/>
        <w:ind w:left="0" w:firstLine="0"/>
        <w:rPr>
          <w:rFonts w:ascii="宋体" w:hAnsi="宋体" w:eastAsia="宋体" w:cs="宋体"/>
          <w:b/>
        </w:rPr>
      </w:pPr>
      <w:bookmarkStart w:id="518" w:name="_Toc24550"/>
      <w:bookmarkStart w:id="519" w:name="_Toc3954"/>
      <w:bookmarkStart w:id="520" w:name="_Toc17751"/>
      <w:r>
        <w:rPr>
          <w:rFonts w:hint="eastAsia" w:ascii="宋体" w:hAnsi="宋体" w:eastAsia="宋体" w:cs="宋体"/>
          <w:b/>
        </w:rPr>
        <w:t>第六章  图纸</w:t>
      </w:r>
      <w:bookmarkEnd w:id="515"/>
      <w:bookmarkEnd w:id="516"/>
      <w:bookmarkEnd w:id="517"/>
      <w:bookmarkEnd w:id="518"/>
      <w:bookmarkEnd w:id="519"/>
      <w:bookmarkEnd w:id="520"/>
    </w:p>
    <w:p>
      <w:pPr>
        <w:jc w:val="center"/>
        <w:rPr>
          <w:rFonts w:ascii="宋体" w:hAnsi="宋体" w:cs="宋体"/>
          <w:b/>
          <w:bCs/>
        </w:rPr>
      </w:pPr>
      <w:bookmarkStart w:id="521" w:name="_Toc327800144"/>
      <w:bookmarkStart w:id="522" w:name="_Toc229299878"/>
      <w:r>
        <w:rPr>
          <w:rFonts w:hint="eastAsia" w:ascii="宋体" w:hAnsi="宋体" w:cs="宋体"/>
          <w:b/>
        </w:rPr>
        <w:t>随比选文件发布</w:t>
      </w:r>
    </w:p>
    <w:p>
      <w:pPr>
        <w:pStyle w:val="3"/>
        <w:ind w:left="0" w:firstLine="0"/>
        <w:rPr>
          <w:rFonts w:ascii="宋体" w:hAnsi="宋体" w:eastAsia="宋体" w:cs="宋体"/>
          <w:b/>
        </w:rPr>
      </w:pPr>
      <w:bookmarkStart w:id="523" w:name="_Toc11166885"/>
      <w:bookmarkStart w:id="524" w:name="_Toc328410204"/>
      <w:bookmarkStart w:id="525" w:name="_Toc328409756"/>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p>
    <w:p>
      <w:pPr>
        <w:pStyle w:val="3"/>
        <w:ind w:left="0" w:firstLine="0"/>
        <w:rPr>
          <w:rFonts w:ascii="宋体" w:hAnsi="宋体" w:eastAsia="宋体" w:cs="宋体"/>
          <w:b/>
        </w:rPr>
      </w:pPr>
      <w:bookmarkStart w:id="526" w:name="_Toc17063"/>
      <w:bookmarkStart w:id="527" w:name="_Toc21236"/>
      <w:bookmarkStart w:id="528" w:name="_Toc9772"/>
      <w:r>
        <w:rPr>
          <w:rFonts w:hint="eastAsia" w:ascii="宋体" w:hAnsi="宋体" w:eastAsia="宋体" w:cs="宋体"/>
          <w:b/>
        </w:rPr>
        <w:t>第七章  技术标准和要求</w:t>
      </w:r>
      <w:bookmarkEnd w:id="521"/>
      <w:bookmarkEnd w:id="522"/>
      <w:bookmarkEnd w:id="523"/>
      <w:bookmarkEnd w:id="524"/>
      <w:bookmarkEnd w:id="525"/>
      <w:bookmarkEnd w:id="526"/>
      <w:bookmarkEnd w:id="527"/>
      <w:bookmarkEnd w:id="528"/>
    </w:p>
    <w:p>
      <w:pPr>
        <w:jc w:val="center"/>
        <w:rPr>
          <w:rFonts w:ascii="宋体" w:hAnsi="宋体" w:cs="宋体"/>
          <w:b/>
        </w:rPr>
      </w:pPr>
      <w:bookmarkStart w:id="529" w:name="_Toc11166886"/>
      <w:r>
        <w:rPr>
          <w:rFonts w:hint="eastAsia" w:ascii="宋体" w:hAnsi="宋体" w:cs="宋体"/>
          <w:snapToGrid w:val="0"/>
          <w:kern w:val="0"/>
          <w:szCs w:val="21"/>
        </w:rPr>
        <w:t>符合强制性质量标准，符合国家和重庆市现行有关施工质量验收规范要求，并达到合格标准</w:t>
      </w:r>
      <w:r>
        <w:rPr>
          <w:rFonts w:hint="eastAsia" w:ascii="宋体" w:hAnsi="宋体" w:cs="宋体"/>
          <w:szCs w:val="21"/>
        </w:rPr>
        <w:t>。</w:t>
      </w:r>
    </w:p>
    <w:p>
      <w:pPr>
        <w:rPr>
          <w:rFonts w:ascii="宋体" w:hAnsi="宋体" w:cs="宋体"/>
          <w:b/>
        </w:rPr>
      </w:pPr>
      <w:r>
        <w:rPr>
          <w:rFonts w:hint="eastAsia" w:ascii="宋体" w:hAnsi="宋体" w:cs="宋体"/>
          <w:b/>
        </w:rPr>
        <w:br w:type="page"/>
      </w:r>
    </w:p>
    <w:p>
      <w:pPr>
        <w:pStyle w:val="3"/>
        <w:ind w:left="0" w:firstLine="0"/>
        <w:rPr>
          <w:rFonts w:ascii="宋体" w:hAnsi="宋体" w:eastAsia="宋体" w:cs="宋体"/>
          <w:b/>
        </w:rPr>
      </w:pPr>
      <w:bookmarkStart w:id="530" w:name="_Toc17441"/>
      <w:bookmarkStart w:id="531" w:name="_Toc15086"/>
      <w:r>
        <w:rPr>
          <w:rFonts w:hint="eastAsia" w:ascii="宋体" w:hAnsi="宋体" w:eastAsia="宋体" w:cs="宋体"/>
          <w:b/>
        </w:rPr>
        <w:t>第八章  投标文件格式</w:t>
      </w:r>
      <w:bookmarkEnd w:id="529"/>
      <w:bookmarkEnd w:id="530"/>
      <w:bookmarkEnd w:id="531"/>
    </w:p>
    <w:p>
      <w:pPr>
        <w:tabs>
          <w:tab w:val="left" w:pos="2580"/>
          <w:tab w:val="left" w:pos="5940"/>
        </w:tabs>
        <w:autoSpaceDE w:val="0"/>
        <w:autoSpaceDN w:val="0"/>
        <w:adjustRightInd w:val="0"/>
        <w:snapToGrid w:val="0"/>
        <w:spacing w:line="360" w:lineRule="auto"/>
        <w:jc w:val="left"/>
        <w:rPr>
          <w:rFonts w:ascii="宋体" w:hAnsi="宋体" w:cs="宋体"/>
          <w:kern w:val="0"/>
          <w:sz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u w:val="single"/>
        </w:rPr>
      </w:pPr>
    </w:p>
    <w:p>
      <w:pPr>
        <w:pStyle w:val="4"/>
        <w:jc w:val="center"/>
        <w:rPr>
          <w:rFonts w:ascii="宋体" w:hAnsi="宋体" w:eastAsia="宋体" w:cs="宋体"/>
          <w:b w:val="0"/>
          <w:sz w:val="44"/>
          <w:szCs w:val="44"/>
        </w:rPr>
      </w:pPr>
      <w:r>
        <w:rPr>
          <w:rFonts w:hint="eastAsia" w:ascii="宋体" w:hAnsi="宋体" w:eastAsia="宋体" w:cs="宋体"/>
          <w:u w:val="single"/>
        </w:rPr>
        <w:br w:type="page"/>
      </w:r>
    </w:p>
    <w:p>
      <w:pPr>
        <w:spacing w:line="360" w:lineRule="auto"/>
        <w:jc w:val="center"/>
        <w:rPr>
          <w:rFonts w:ascii="宋体" w:hAnsi="宋体" w:cs="宋体"/>
          <w:kern w:val="0"/>
          <w:sz w:val="32"/>
          <w:szCs w:val="32"/>
          <w:u w:val="single"/>
        </w:rPr>
      </w:pPr>
      <w:bookmarkStart w:id="532" w:name="_Toc224103493"/>
    </w:p>
    <w:p>
      <w:pPr>
        <w:spacing w:line="360" w:lineRule="auto"/>
        <w:jc w:val="center"/>
        <w:rPr>
          <w:rFonts w:ascii="宋体" w:hAnsi="宋体" w:cs="宋体"/>
          <w:kern w:val="0"/>
          <w:sz w:val="32"/>
          <w:szCs w:val="32"/>
        </w:rPr>
      </w:pPr>
      <w:r>
        <w:rPr>
          <w:rFonts w:hint="eastAsia" w:ascii="宋体" w:hAnsi="宋体" w:cs="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投标文件</w:t>
      </w:r>
    </w:p>
    <w:p>
      <w:pPr>
        <w:autoSpaceDE w:val="0"/>
        <w:autoSpaceDN w:val="0"/>
        <w:adjustRightInd w:val="0"/>
        <w:snapToGrid w:val="0"/>
        <w:spacing w:line="360" w:lineRule="auto"/>
        <w:jc w:val="center"/>
        <w:outlineLvl w:val="1"/>
        <w:rPr>
          <w:rFonts w:ascii="宋体" w:hAnsi="宋体"/>
          <w:kern w:val="0"/>
          <w:sz w:val="36"/>
          <w:szCs w:val="36"/>
        </w:rPr>
      </w:pPr>
      <w:bookmarkStart w:id="533" w:name="_Toc28990"/>
      <w:r>
        <w:rPr>
          <w:rFonts w:hint="eastAsia" w:ascii="宋体" w:hAnsi="宋体"/>
          <w:kern w:val="0"/>
          <w:sz w:val="36"/>
          <w:szCs w:val="36"/>
        </w:rPr>
        <w:t>投标函部分</w:t>
      </w:r>
      <w:bookmarkEnd w:id="533"/>
    </w:p>
    <w:p>
      <w:pPr>
        <w:autoSpaceDE w:val="0"/>
        <w:autoSpaceDN w:val="0"/>
        <w:adjustRightInd w:val="0"/>
        <w:snapToGrid w:val="0"/>
        <w:spacing w:line="360" w:lineRule="auto"/>
        <w:jc w:val="left"/>
        <w:rPr>
          <w:rFonts w:ascii="宋体" w:hAnsi="宋体" w:cs="宋体"/>
          <w:kern w:val="0"/>
          <w:sz w:val="16"/>
          <w:szCs w:val="16"/>
        </w:rPr>
      </w:pPr>
    </w:p>
    <w:p>
      <w:pPr>
        <w:autoSpaceDE w:val="0"/>
        <w:autoSpaceDN w:val="0"/>
        <w:adjustRightInd w:val="0"/>
        <w:snapToGrid w:val="0"/>
        <w:spacing w:line="360" w:lineRule="auto"/>
        <w:jc w:val="left"/>
        <w:rPr>
          <w:rFonts w:ascii="宋体" w:hAnsi="宋体" w:cs="宋体"/>
          <w:b/>
          <w:kern w:val="0"/>
          <w:sz w:val="20"/>
        </w:rPr>
      </w:pPr>
    </w:p>
    <w:p>
      <w:pPr>
        <w:pStyle w:val="24"/>
        <w:rPr>
          <w:rFonts w:ascii="宋体" w:hAnsi="宋体" w:cs="宋体"/>
        </w:rPr>
      </w:pPr>
    </w:p>
    <w:p>
      <w:pPr>
        <w:autoSpaceDE w:val="0"/>
        <w:autoSpaceDN w:val="0"/>
        <w:adjustRightInd w:val="0"/>
        <w:snapToGrid w:val="0"/>
        <w:spacing w:line="360" w:lineRule="auto"/>
        <w:jc w:val="left"/>
        <w:rPr>
          <w:rFonts w:ascii="宋体" w:hAnsi="宋体" w:cs="宋体"/>
          <w:b/>
          <w:kern w:val="0"/>
          <w:sz w:val="20"/>
        </w:rPr>
      </w:pPr>
    </w:p>
    <w:p>
      <w:pPr>
        <w:autoSpaceDE w:val="0"/>
        <w:autoSpaceDN w:val="0"/>
        <w:adjustRightInd w:val="0"/>
        <w:snapToGrid w:val="0"/>
        <w:spacing w:line="360" w:lineRule="auto"/>
        <w:jc w:val="left"/>
        <w:rPr>
          <w:rFonts w:ascii="宋体" w:hAnsi="宋体" w:cs="宋体"/>
          <w:b/>
          <w:kern w:val="0"/>
          <w:sz w:val="20"/>
        </w:rPr>
      </w:pPr>
    </w:p>
    <w:p>
      <w:pPr>
        <w:autoSpaceDE w:val="0"/>
        <w:autoSpaceDN w:val="0"/>
        <w:adjustRightInd w:val="0"/>
        <w:snapToGrid w:val="0"/>
        <w:spacing w:line="360" w:lineRule="auto"/>
        <w:jc w:val="left"/>
        <w:rPr>
          <w:rFonts w:ascii="宋体" w:hAnsi="宋体" w:cs="宋体"/>
          <w:b/>
          <w:kern w:val="0"/>
          <w:sz w:val="20"/>
        </w:rPr>
      </w:pPr>
    </w:p>
    <w:p>
      <w:pPr>
        <w:autoSpaceDE w:val="0"/>
        <w:autoSpaceDN w:val="0"/>
        <w:adjustRightInd w:val="0"/>
        <w:snapToGrid w:val="0"/>
        <w:spacing w:line="360" w:lineRule="auto"/>
        <w:jc w:val="left"/>
        <w:rPr>
          <w:rFonts w:ascii="宋体" w:hAnsi="宋体" w:cs="宋体"/>
          <w:b/>
          <w:kern w:val="0"/>
          <w:sz w:val="20"/>
        </w:rPr>
      </w:pPr>
    </w:p>
    <w:p>
      <w:pPr>
        <w:autoSpaceDE w:val="0"/>
        <w:autoSpaceDN w:val="0"/>
        <w:adjustRightInd w:val="0"/>
        <w:snapToGrid w:val="0"/>
        <w:spacing w:line="360" w:lineRule="auto"/>
        <w:jc w:val="left"/>
        <w:rPr>
          <w:rFonts w:ascii="宋体" w:hAnsi="宋体" w:cs="宋体"/>
          <w:b/>
          <w:kern w:val="0"/>
          <w:sz w:val="20"/>
        </w:rPr>
      </w:pPr>
    </w:p>
    <w:p>
      <w:pPr>
        <w:autoSpaceDE w:val="0"/>
        <w:autoSpaceDN w:val="0"/>
        <w:adjustRightInd w:val="0"/>
        <w:snapToGrid w:val="0"/>
        <w:spacing w:line="360" w:lineRule="auto"/>
        <w:jc w:val="left"/>
        <w:rPr>
          <w:rFonts w:ascii="宋体" w:hAnsi="宋体" w:cs="宋体"/>
          <w:b/>
          <w:kern w:val="0"/>
          <w:sz w:val="20"/>
        </w:rPr>
      </w:pPr>
    </w:p>
    <w:p>
      <w:pPr>
        <w:autoSpaceDE w:val="0"/>
        <w:autoSpaceDN w:val="0"/>
        <w:adjustRightInd w:val="0"/>
        <w:snapToGrid w:val="0"/>
        <w:spacing w:line="360" w:lineRule="auto"/>
        <w:jc w:val="left"/>
        <w:rPr>
          <w:rFonts w:ascii="宋体" w:hAnsi="宋体" w:cs="宋体"/>
          <w:b/>
          <w:kern w:val="0"/>
          <w:sz w:val="20"/>
        </w:rPr>
      </w:pPr>
    </w:p>
    <w:p>
      <w:pPr>
        <w:autoSpaceDE w:val="0"/>
        <w:autoSpaceDN w:val="0"/>
        <w:adjustRightInd w:val="0"/>
        <w:snapToGrid w:val="0"/>
        <w:spacing w:line="360" w:lineRule="auto"/>
        <w:jc w:val="left"/>
        <w:rPr>
          <w:rFonts w:ascii="宋体" w:hAnsi="宋体" w:cs="宋体"/>
          <w:b/>
          <w:kern w:val="0"/>
          <w:sz w:val="20"/>
        </w:rPr>
      </w:pPr>
    </w:p>
    <w:p>
      <w:pPr>
        <w:tabs>
          <w:tab w:val="left" w:pos="6080"/>
          <w:tab w:val="left" w:pos="6640"/>
        </w:tabs>
        <w:autoSpaceDE w:val="0"/>
        <w:autoSpaceDN w:val="0"/>
        <w:adjustRightInd w:val="0"/>
        <w:snapToGrid w:val="0"/>
        <w:spacing w:after="156" w:afterLines="50" w:line="360" w:lineRule="auto"/>
        <w:jc w:val="center"/>
        <w:rPr>
          <w:rFonts w:ascii="宋体" w:hAnsi="宋体" w:cs="宋体"/>
          <w:w w:val="99"/>
          <w:kern w:val="0"/>
          <w:sz w:val="28"/>
          <w:szCs w:val="28"/>
        </w:rPr>
      </w:pPr>
      <w:r>
        <w:rPr>
          <w:rFonts w:hint="eastAsia" w:ascii="宋体" w:hAnsi="宋体" w:cs="宋体"/>
          <w:spacing w:val="1"/>
          <w:w w:val="99"/>
          <w:kern w:val="0"/>
          <w:sz w:val="28"/>
          <w:szCs w:val="28"/>
        </w:rPr>
        <w:t xml:space="preserve">   投标人：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（签字或盖章）</w:t>
      </w:r>
    </w:p>
    <w:p>
      <w:pPr>
        <w:spacing w:line="360" w:lineRule="auto"/>
        <w:jc w:val="center"/>
        <w:rPr>
          <w:rFonts w:ascii="宋体" w:hAnsi="宋体" w:cs="宋体"/>
          <w:b/>
          <w:bCs/>
          <w:sz w:val="36"/>
          <w:szCs w:val="36"/>
        </w:rPr>
      </w:pPr>
      <w:r>
        <w:rPr>
          <w:rFonts w:hint="eastAsia" w:ascii="宋体" w:hAnsi="宋体" w:cs="宋体"/>
          <w:w w:val="99"/>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日</w:t>
      </w:r>
      <w:r>
        <w:rPr>
          <w:rFonts w:hint="eastAsia" w:ascii="宋体" w:hAnsi="宋体" w:cs="宋体"/>
          <w:kern w:val="0"/>
          <w:sz w:val="24"/>
          <w:szCs w:val="21"/>
        </w:rPr>
        <w:br w:type="page"/>
      </w:r>
    </w:p>
    <w:p>
      <w:pPr>
        <w:spacing w:line="360" w:lineRule="auto"/>
        <w:jc w:val="center"/>
        <w:rPr>
          <w:rFonts w:ascii="宋体" w:hAnsi="宋体" w:cs="宋体"/>
          <w:sz w:val="36"/>
          <w:szCs w:val="36"/>
        </w:rPr>
      </w:pPr>
      <w:r>
        <w:rPr>
          <w:rFonts w:hint="eastAsia" w:ascii="宋体" w:hAnsi="宋体" w:cs="宋体"/>
          <w:b/>
          <w:bCs/>
          <w:sz w:val="36"/>
          <w:szCs w:val="36"/>
        </w:rPr>
        <w:t>目  录</w:t>
      </w:r>
      <w:bookmarkEnd w:id="532"/>
    </w:p>
    <w:p>
      <w:pPr>
        <w:spacing w:line="360" w:lineRule="auto"/>
        <w:jc w:val="center"/>
        <w:rPr>
          <w:rFonts w:ascii="宋体" w:hAnsi="宋体" w:cs="宋体"/>
        </w:rPr>
      </w:pPr>
    </w:p>
    <w:p>
      <w:pPr>
        <w:spacing w:line="360" w:lineRule="auto"/>
        <w:ind w:firstLine="420" w:firstLineChars="200"/>
        <w:rPr>
          <w:rFonts w:ascii="宋体" w:hAnsi="宋体" w:cs="宋体"/>
        </w:rPr>
      </w:pPr>
      <w:r>
        <w:rPr>
          <w:rFonts w:hint="eastAsia" w:ascii="宋体" w:hAnsi="宋体" w:cs="宋体"/>
        </w:rPr>
        <w:t>一、投标函</w:t>
      </w:r>
    </w:p>
    <w:p>
      <w:pPr>
        <w:spacing w:line="360" w:lineRule="auto"/>
        <w:ind w:firstLine="420" w:firstLineChars="200"/>
        <w:rPr>
          <w:rFonts w:ascii="宋体" w:hAnsi="宋体" w:cs="宋体"/>
        </w:rPr>
      </w:pPr>
      <w:r>
        <w:rPr>
          <w:rFonts w:hint="eastAsia" w:ascii="宋体" w:hAnsi="宋体" w:cs="宋体"/>
        </w:rPr>
        <w:t>二、法定代表人身份证明或附有法定代表人身份证明的授权委托书</w:t>
      </w:r>
    </w:p>
    <w:p>
      <w:pPr>
        <w:spacing w:line="360" w:lineRule="auto"/>
        <w:ind w:firstLine="420" w:firstLineChars="200"/>
        <w:rPr>
          <w:rFonts w:ascii="宋体" w:hAnsi="宋体" w:cs="宋体"/>
          <w:szCs w:val="21"/>
        </w:rPr>
      </w:pPr>
    </w:p>
    <w:p>
      <w:pPr>
        <w:rPr>
          <w:rFonts w:ascii="宋体" w:hAnsi="宋体" w:cs="宋体"/>
          <w:kern w:val="0"/>
          <w:sz w:val="32"/>
          <w:szCs w:val="32"/>
          <w:u w:val="single"/>
        </w:rPr>
      </w:pPr>
      <w:r>
        <w:rPr>
          <w:rFonts w:hint="eastAsia" w:ascii="宋体" w:hAnsi="宋体" w:cs="宋体"/>
          <w:kern w:val="0"/>
          <w:sz w:val="32"/>
          <w:szCs w:val="32"/>
          <w:u w:val="single"/>
        </w:rPr>
        <w:br w:type="page"/>
      </w:r>
    </w:p>
    <w:p>
      <w:pPr>
        <w:pStyle w:val="5"/>
        <w:jc w:val="center"/>
        <w:rPr>
          <w:rFonts w:ascii="宋体" w:hAnsi="宋体" w:eastAsia="宋体" w:cs="宋体"/>
          <w:kern w:val="2"/>
          <w:sz w:val="21"/>
        </w:rPr>
      </w:pPr>
      <w:bookmarkStart w:id="534" w:name="_Toc15338"/>
      <w:r>
        <w:rPr>
          <w:rFonts w:hint="eastAsia" w:ascii="宋体" w:hAnsi="宋体" w:eastAsia="宋体" w:cs="宋体"/>
          <w:sz w:val="30"/>
          <w:szCs w:val="30"/>
        </w:rPr>
        <w:t>一、投标函</w:t>
      </w:r>
      <w:bookmarkEnd w:id="534"/>
    </w:p>
    <w:p>
      <w:pPr>
        <w:rPr>
          <w:rFonts w:ascii="宋体" w:hAnsi="宋体" w:cs="宋体"/>
        </w:rPr>
      </w:pPr>
    </w:p>
    <w:p>
      <w:pPr>
        <w:tabs>
          <w:tab w:val="left" w:pos="2640"/>
        </w:tabs>
        <w:autoSpaceDE w:val="0"/>
        <w:autoSpaceDN w:val="0"/>
        <w:adjustRightInd w:val="0"/>
        <w:spacing w:line="440" w:lineRule="exact"/>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40" w:lineRule="exact"/>
        <w:ind w:firstLine="420" w:firstLineChars="200"/>
        <w:rPr>
          <w:rFonts w:ascii="宋体" w:hAnsi="宋体" w:cs="宋体"/>
          <w:snapToGrid w:val="0"/>
          <w:kern w:val="0"/>
          <w:szCs w:val="21"/>
        </w:rPr>
      </w:pPr>
      <w:r>
        <w:rPr>
          <w:rFonts w:hint="eastAsia" w:ascii="宋体" w:hAnsi="宋体" w:cs="宋体"/>
          <w:snapToGrid w:val="0"/>
          <w:kern w:val="0"/>
          <w:szCs w:val="21"/>
        </w:rPr>
        <w:t>1. 我方已仔细研究了</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（项目名称）</w:t>
      </w:r>
      <w:r>
        <w:rPr>
          <w:rFonts w:hint="eastAsia" w:ascii="宋体" w:hAnsi="宋体" w:cs="宋体"/>
          <w:snapToGrid w:val="0"/>
          <w:kern w:val="0"/>
          <w:szCs w:val="21"/>
        </w:rPr>
        <w:t>比选文件的全部内容，愿意以人民币（大写）</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元（¥ </w:t>
      </w:r>
      <w:r>
        <w:rPr>
          <w:rFonts w:hint="eastAsia" w:ascii="宋体" w:hAnsi="宋体" w:cs="宋体"/>
          <w:snapToGrid w:val="0"/>
          <w:kern w:val="0"/>
          <w:szCs w:val="21"/>
          <w:u w:val="single"/>
        </w:rPr>
        <w:t xml:space="preserve">  </w:t>
      </w:r>
      <w:r>
        <w:rPr>
          <w:rFonts w:hint="eastAsia" w:ascii="宋体" w:hAnsi="宋体" w:cs="宋体"/>
          <w:snapToGrid w:val="0"/>
          <w:kern w:val="0"/>
          <w:szCs w:val="21"/>
        </w:rPr>
        <w:t>）的投标总报价进行报价，该工程</w:t>
      </w:r>
      <w:r>
        <w:rPr>
          <w:rFonts w:hint="eastAsia" w:ascii="宋体" w:hAnsi="宋体" w:cs="宋体"/>
          <w:snapToGrid w:val="0"/>
          <w:kern w:val="0"/>
        </w:rPr>
        <w:t>项目经理为</w:t>
      </w:r>
      <w:r>
        <w:rPr>
          <w:rFonts w:hint="eastAsia" w:ascii="宋体" w:hAnsi="宋体" w:cs="宋体"/>
          <w:snapToGrid w:val="0"/>
          <w:kern w:val="0"/>
          <w:u w:val="single"/>
        </w:rPr>
        <w:t xml:space="preserve">        </w:t>
      </w:r>
      <w:r>
        <w:rPr>
          <w:rFonts w:hint="eastAsia" w:ascii="宋体" w:hAnsi="宋体" w:cs="宋体"/>
          <w:snapToGrid w:val="0"/>
          <w:kern w:val="0"/>
          <w:szCs w:val="21"/>
        </w:rPr>
        <w:t>，身份证号码为</w:t>
      </w:r>
      <w:r>
        <w:rPr>
          <w:rFonts w:hint="eastAsia" w:ascii="宋体" w:hAnsi="宋体" w:cs="宋体"/>
          <w:snapToGrid w:val="0"/>
          <w:kern w:val="0"/>
          <w:szCs w:val="21"/>
          <w:u w:val="single"/>
        </w:rPr>
        <w:t xml:space="preserve">        </w:t>
      </w:r>
      <w:r>
        <w:rPr>
          <w:rFonts w:hint="eastAsia" w:ascii="宋体" w:hAnsi="宋体" w:cs="宋体"/>
          <w:snapToGrid w:val="0"/>
          <w:kern w:val="0"/>
          <w:szCs w:val="21"/>
        </w:rPr>
        <w:t>；工期达到比选文件的要求</w:t>
      </w:r>
      <w:r>
        <w:rPr>
          <w:rFonts w:hint="eastAsia" w:ascii="宋体" w:hAnsi="宋体" w:cs="宋体"/>
          <w:snapToGrid w:val="0"/>
          <w:kern w:val="0"/>
          <w:szCs w:val="21"/>
          <w:u w:val="single"/>
        </w:rPr>
        <w:t xml:space="preserve"> </w:t>
      </w:r>
      <w:r>
        <w:rPr>
          <w:rFonts w:hint="eastAsia" w:ascii="宋体" w:hAnsi="宋体" w:cs="宋体"/>
          <w:snapToGrid w:val="0"/>
          <w:kern w:val="0"/>
          <w:szCs w:val="21"/>
        </w:rPr>
        <w:t>，按合同约定实施和完成承包工程，修补工程中的任何缺陷，工程质量达到比选文件的要求。</w:t>
      </w:r>
    </w:p>
    <w:p>
      <w:pPr>
        <w:autoSpaceDE w:val="0"/>
        <w:autoSpaceDN w:val="0"/>
        <w:adjustRightInd w:val="0"/>
        <w:spacing w:line="440" w:lineRule="exact"/>
        <w:ind w:firstLine="420" w:firstLineChars="200"/>
        <w:rPr>
          <w:rFonts w:ascii="宋体" w:hAnsi="宋体" w:cs="宋体"/>
          <w:snapToGrid w:val="0"/>
          <w:kern w:val="0"/>
          <w:szCs w:val="21"/>
        </w:rPr>
      </w:pPr>
      <w:r>
        <w:rPr>
          <w:rFonts w:hint="eastAsia" w:ascii="宋体" w:hAnsi="宋体" w:cs="宋体"/>
          <w:snapToGrid w:val="0"/>
          <w:kern w:val="0"/>
          <w:szCs w:val="21"/>
        </w:rPr>
        <w:t>2.我方承诺响应比选文件规定的投标有效期，在投标有效期内不修改、撤销投标文件。</w:t>
      </w:r>
    </w:p>
    <w:p>
      <w:pPr>
        <w:autoSpaceDE w:val="0"/>
        <w:autoSpaceDN w:val="0"/>
        <w:adjustRightInd w:val="0"/>
        <w:spacing w:line="440" w:lineRule="exact"/>
        <w:ind w:firstLine="420" w:firstLineChars="200"/>
        <w:rPr>
          <w:rFonts w:ascii="宋体" w:hAnsi="宋体" w:cs="宋体"/>
          <w:snapToGrid w:val="0"/>
          <w:kern w:val="0"/>
          <w:szCs w:val="21"/>
        </w:rPr>
      </w:pPr>
      <w:r>
        <w:rPr>
          <w:rFonts w:hint="eastAsia" w:ascii="宋体" w:hAnsi="宋体" w:cs="宋体"/>
          <w:snapToGrid w:val="0"/>
          <w:kern w:val="0"/>
          <w:szCs w:val="21"/>
        </w:rPr>
        <w:t>3. 随同本投标函提交投标保证金一份，金额为人民币（大写）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）。投标保证金有效期与投标有效期一致，在此期间，若我方违反招投标有关法律、法规及本比选文件的相关规定，投标保证金的受益人为比选人。</w:t>
      </w:r>
    </w:p>
    <w:p>
      <w:pPr>
        <w:autoSpaceDE w:val="0"/>
        <w:autoSpaceDN w:val="0"/>
        <w:adjustRightInd w:val="0"/>
        <w:spacing w:line="440" w:lineRule="exact"/>
        <w:ind w:firstLine="420" w:firstLineChars="200"/>
        <w:rPr>
          <w:rFonts w:ascii="宋体" w:hAnsi="宋体" w:cs="宋体"/>
          <w:snapToGrid w:val="0"/>
          <w:kern w:val="0"/>
          <w:szCs w:val="21"/>
        </w:rPr>
      </w:pPr>
      <w:r>
        <w:rPr>
          <w:rFonts w:hint="eastAsia" w:ascii="宋体" w:hAnsi="宋体" w:cs="宋体"/>
          <w:snapToGrid w:val="0"/>
          <w:kern w:val="0"/>
          <w:szCs w:val="21"/>
        </w:rPr>
        <w:t>4. 如我方中标：</w:t>
      </w:r>
    </w:p>
    <w:p>
      <w:pPr>
        <w:autoSpaceDE w:val="0"/>
        <w:autoSpaceDN w:val="0"/>
        <w:adjustRightInd w:val="0"/>
        <w:spacing w:line="44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（1）我方承诺在收到中标通知书前向招标代理机构缴纳招标代理服务费，在中标通知书规定的期限内与你方签订合同。</w:t>
      </w:r>
    </w:p>
    <w:p>
      <w:pPr>
        <w:autoSpaceDE w:val="0"/>
        <w:autoSpaceDN w:val="0"/>
        <w:adjustRightInd w:val="0"/>
        <w:spacing w:line="44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（2）随同本投标函递交的投标函附录属于合同文件的组成部分。</w:t>
      </w:r>
    </w:p>
    <w:p>
      <w:pPr>
        <w:autoSpaceDE w:val="0"/>
        <w:autoSpaceDN w:val="0"/>
        <w:adjustRightInd w:val="0"/>
        <w:spacing w:line="44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（3）我方承诺按照比选文件规定向你方递交履约担保。</w:t>
      </w:r>
    </w:p>
    <w:p>
      <w:pPr>
        <w:autoSpaceDE w:val="0"/>
        <w:autoSpaceDN w:val="0"/>
        <w:adjustRightInd w:val="0"/>
        <w:spacing w:line="440" w:lineRule="exact"/>
        <w:ind w:firstLine="420" w:firstLineChars="200"/>
        <w:rPr>
          <w:rFonts w:ascii="宋体" w:hAnsi="宋体" w:cs="宋体"/>
          <w:snapToGrid w:val="0"/>
          <w:kern w:val="0"/>
          <w:sz w:val="10"/>
          <w:szCs w:val="10"/>
        </w:rPr>
      </w:pPr>
      <w:r>
        <w:rPr>
          <w:rFonts w:hint="eastAsia" w:ascii="宋体" w:hAnsi="宋体" w:cs="宋体"/>
          <w:snapToGrid w:val="0"/>
          <w:kern w:val="0"/>
          <w:szCs w:val="21"/>
        </w:rPr>
        <w:t>（4）我方承诺在合同约定的期限内完成并移交全部合同工程。</w:t>
      </w:r>
    </w:p>
    <w:p>
      <w:pPr>
        <w:autoSpaceDE w:val="0"/>
        <w:autoSpaceDN w:val="0"/>
        <w:adjustRightInd w:val="0"/>
        <w:spacing w:line="440" w:lineRule="exact"/>
        <w:ind w:firstLine="420" w:firstLineChars="200"/>
        <w:rPr>
          <w:rFonts w:ascii="宋体" w:hAnsi="宋体" w:cs="宋体"/>
          <w:snapToGrid w:val="0"/>
          <w:kern w:val="0"/>
          <w:szCs w:val="21"/>
        </w:rPr>
      </w:pPr>
      <w:r>
        <w:rPr>
          <w:rFonts w:hint="eastAsia" w:ascii="宋体" w:hAnsi="宋体" w:cs="宋体"/>
          <w:snapToGrid w:val="0"/>
          <w:kern w:val="0"/>
          <w:szCs w:val="21"/>
        </w:rPr>
        <w:t>5. 我方</w:t>
      </w:r>
      <w:r>
        <w:rPr>
          <w:rFonts w:hint="eastAsia" w:ascii="宋体" w:hAnsi="宋体" w:cs="宋体"/>
          <w:snapToGrid w:val="0"/>
          <w:spacing w:val="-2"/>
          <w:kern w:val="0"/>
          <w:szCs w:val="21"/>
        </w:rPr>
        <w:t>在此声明，所递交的投标文件及有关资料内容完整、真实和准确，且不存在第二章“投标人</w:t>
      </w:r>
      <w:r>
        <w:rPr>
          <w:rFonts w:hint="eastAsia" w:ascii="宋体" w:hAnsi="宋体" w:cs="宋体"/>
          <w:snapToGrid w:val="0"/>
          <w:kern w:val="0"/>
          <w:szCs w:val="21"/>
        </w:rPr>
        <w:t>须知”第 1.4.3 项规定的任何一种情形。同时我方承诺接受比选文件及附件、澄清及修改通知中所有的内容。</w:t>
      </w:r>
    </w:p>
    <w:p>
      <w:pPr>
        <w:tabs>
          <w:tab w:val="left" w:pos="5985"/>
        </w:tabs>
        <w:autoSpaceDE w:val="0"/>
        <w:autoSpaceDN w:val="0"/>
        <w:adjustRightInd w:val="0"/>
        <w:spacing w:line="44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（其他补充说明）</w:t>
      </w:r>
      <w:r>
        <w:rPr>
          <w:rFonts w:hint="eastAsia" w:ascii="宋体" w:hAnsi="宋体" w:cs="宋体"/>
          <w:snapToGrid w:val="0"/>
          <w:kern w:val="0"/>
          <w:szCs w:val="21"/>
        </w:rPr>
        <w:t>。</w:t>
      </w:r>
    </w:p>
    <w:p>
      <w:pPr>
        <w:pStyle w:val="24"/>
        <w:rPr>
          <w:rFonts w:ascii="宋体" w:hAnsi="宋体" w:cs="宋体"/>
        </w:rPr>
      </w:pPr>
    </w:p>
    <w:p>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投标人：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（签字或盖章）</w:t>
      </w:r>
    </w:p>
    <w:p>
      <w:pPr>
        <w:tabs>
          <w:tab w:val="left" w:pos="7035"/>
          <w:tab w:val="left" w:pos="7560"/>
          <w:tab w:val="left" w:pos="8300"/>
        </w:tabs>
        <w:autoSpaceDE w:val="0"/>
        <w:autoSpaceDN w:val="0"/>
        <w:adjustRightIn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 xml:space="preserve"> </w:t>
      </w:r>
    </w:p>
    <w:p>
      <w:pPr>
        <w:tabs>
          <w:tab w:val="left" w:pos="8300"/>
        </w:tabs>
        <w:autoSpaceDE w:val="0"/>
        <w:autoSpaceDN w:val="0"/>
        <w:adjustRightInd w:val="0"/>
        <w:spacing w:line="400" w:lineRule="exact"/>
        <w:ind w:firstLine="400" w:firstLineChars="200"/>
        <w:rPr>
          <w:rFonts w:ascii="宋体" w:hAnsi="宋体" w:cs="宋体"/>
          <w:snapToGrid w:val="0"/>
          <w:kern w:val="0"/>
          <w:sz w:val="20"/>
        </w:rPr>
      </w:pPr>
    </w:p>
    <w:p>
      <w:pPr>
        <w:tabs>
          <w:tab w:val="left" w:pos="8300"/>
        </w:tabs>
        <w:autoSpaceDE w:val="0"/>
        <w:autoSpaceDN w:val="0"/>
        <w:adjustRightInd w:val="0"/>
        <w:spacing w:line="400" w:lineRule="exact"/>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8300"/>
        </w:tabs>
        <w:autoSpaceDE w:val="0"/>
        <w:autoSpaceDN w:val="0"/>
        <w:adjustRightInd w:val="0"/>
        <w:spacing w:line="400" w:lineRule="exact"/>
        <w:ind w:firstLine="420" w:firstLineChars="200"/>
        <w:jc w:val="right"/>
        <w:rPr>
          <w:rFonts w:ascii="宋体" w:hAnsi="宋体" w:cs="宋体"/>
          <w:kern w:val="0"/>
          <w:szCs w:val="21"/>
        </w:rPr>
      </w:pPr>
    </w:p>
    <w:p>
      <w:pPr>
        <w:tabs>
          <w:tab w:val="left" w:pos="8300"/>
        </w:tabs>
        <w:wordWrap w:val="0"/>
        <w:autoSpaceDE w:val="0"/>
        <w:autoSpaceDN w:val="0"/>
        <w:adjustRightInd w:val="0"/>
        <w:spacing w:line="400" w:lineRule="exact"/>
        <w:ind w:firstLine="420" w:firstLineChars="200"/>
        <w:jc w:val="right"/>
        <w:rPr>
          <w:rFonts w:ascii="宋体" w:hAnsi="宋体" w:cs="宋体"/>
          <w:snapToGrid w:val="0"/>
          <w:kern w:val="0"/>
          <w:sz w:val="20"/>
        </w:rPr>
      </w:pPr>
      <w:r>
        <w:rPr>
          <w:rFonts w:hint="eastAsia" w:ascii="宋体" w:hAnsi="宋体" w:cs="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3220" w:firstLineChars="1150"/>
        <w:rPr>
          <w:rFonts w:ascii="宋体" w:hAnsi="宋体" w:cs="宋体"/>
          <w:snapToGrid w:val="0"/>
          <w:kern w:val="0"/>
          <w:szCs w:val="21"/>
        </w:rPr>
      </w:pPr>
      <w:bookmarkStart w:id="535" w:name="_Toc287620815"/>
      <w:bookmarkStart w:id="536" w:name="_Toc287607868"/>
      <w:bookmarkStart w:id="537" w:name="_Toc277082644"/>
      <w:bookmarkStart w:id="538" w:name="_Toc224103496"/>
      <w:bookmarkStart w:id="539" w:name="_Toc430530531"/>
      <w:r>
        <w:rPr>
          <w:rFonts w:hint="eastAsia" w:ascii="宋体" w:hAnsi="宋体" w:cs="宋体"/>
          <w:sz w:val="28"/>
        </w:rPr>
        <w:br w:type="page"/>
      </w:r>
      <w:bookmarkEnd w:id="535"/>
      <w:bookmarkEnd w:id="536"/>
      <w:bookmarkEnd w:id="537"/>
      <w:bookmarkEnd w:id="538"/>
      <w:bookmarkEnd w:id="539"/>
    </w:p>
    <w:p>
      <w:pPr>
        <w:pStyle w:val="5"/>
        <w:jc w:val="center"/>
        <w:rPr>
          <w:rFonts w:ascii="宋体" w:hAnsi="宋体" w:eastAsia="宋体" w:cs="宋体"/>
          <w:b w:val="0"/>
          <w:snapToGrid w:val="0"/>
          <w:sz w:val="30"/>
          <w:szCs w:val="30"/>
        </w:rPr>
      </w:pPr>
      <w:bookmarkStart w:id="540" w:name="_Toc10765"/>
      <w:bookmarkStart w:id="541" w:name="_Toc287607869"/>
      <w:bookmarkStart w:id="542" w:name="_Toc277082645"/>
      <w:bookmarkStart w:id="543" w:name="_Toc224103497"/>
      <w:bookmarkStart w:id="544" w:name="_Toc57905921"/>
      <w:bookmarkStart w:id="545" w:name="_Toc430530532"/>
      <w:bookmarkStart w:id="546" w:name="_Toc287620816"/>
      <w:bookmarkStart w:id="547" w:name="_Toc8650"/>
      <w:r>
        <w:rPr>
          <w:rFonts w:hint="eastAsia" w:ascii="宋体" w:hAnsi="宋体" w:eastAsia="宋体" w:cs="宋体"/>
          <w:sz w:val="30"/>
          <w:szCs w:val="30"/>
        </w:rPr>
        <w:t>二、法定代表人身份证明或附有法定代表人身份证明的授权委托书</w:t>
      </w:r>
      <w:bookmarkEnd w:id="540"/>
      <w:bookmarkEnd w:id="541"/>
      <w:bookmarkEnd w:id="542"/>
      <w:bookmarkEnd w:id="543"/>
      <w:bookmarkEnd w:id="544"/>
      <w:bookmarkEnd w:id="545"/>
      <w:bookmarkEnd w:id="546"/>
      <w:bookmarkEnd w:id="547"/>
    </w:p>
    <w:p>
      <w:pPr>
        <w:spacing w:line="480" w:lineRule="auto"/>
        <w:jc w:val="center"/>
        <w:rPr>
          <w:rFonts w:ascii="宋体" w:hAnsi="宋体" w:cs="宋体"/>
          <w:sz w:val="28"/>
        </w:rPr>
      </w:pPr>
      <w:r>
        <w:rPr>
          <w:rFonts w:hint="eastAsia" w:ascii="宋体" w:hAnsi="宋体" w:cs="宋体"/>
          <w:sz w:val="28"/>
        </w:rPr>
        <w:t>法定代表人身份证明</w:t>
      </w:r>
    </w:p>
    <w:p>
      <w:pPr>
        <w:spacing w:line="480" w:lineRule="auto"/>
        <w:jc w:val="center"/>
        <w:rPr>
          <w:rFonts w:ascii="宋体" w:hAnsi="宋体" w:cs="宋体"/>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的法定代表人（或单位负责人）。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附：法定代表人或单位负责人身份证明复印件（双面）</w:t>
      </w:r>
    </w:p>
    <w:p>
      <w:pPr>
        <w:pStyle w:val="24"/>
        <w:spacing w:line="360" w:lineRule="auto"/>
        <w:rPr>
          <w:rFonts w:ascii="宋体" w:hAnsi="宋体" w:cs="宋体"/>
          <w:szCs w:val="21"/>
        </w:rPr>
      </w:pPr>
    </w:p>
    <w:p>
      <w:pPr>
        <w:pStyle w:val="24"/>
        <w:spacing w:line="360" w:lineRule="auto"/>
        <w:rPr>
          <w:rFonts w:ascii="宋体" w:hAnsi="宋体" w:cs="宋体"/>
          <w:szCs w:val="21"/>
        </w:rPr>
      </w:pPr>
    </w:p>
    <w:p>
      <w:pPr>
        <w:pStyle w:val="24"/>
        <w:spacing w:line="360" w:lineRule="auto"/>
        <w:rPr>
          <w:rFonts w:ascii="宋体" w:hAnsi="宋体" w:cs="宋体"/>
          <w:szCs w:val="21"/>
        </w:rPr>
      </w:pPr>
    </w:p>
    <w:p>
      <w:pPr>
        <w:pStyle w:val="24"/>
        <w:spacing w:line="360" w:lineRule="auto"/>
        <w:rPr>
          <w:rFonts w:ascii="宋体" w:hAnsi="宋体" w:cs="宋体"/>
          <w:szCs w:val="21"/>
        </w:rPr>
      </w:pPr>
    </w:p>
    <w:p>
      <w:pPr>
        <w:pStyle w:val="24"/>
        <w:spacing w:line="360" w:lineRule="auto"/>
        <w:rPr>
          <w:rFonts w:ascii="宋体" w:hAnsi="宋体" w:cs="宋体"/>
          <w:szCs w:val="21"/>
        </w:rPr>
      </w:pPr>
    </w:p>
    <w:p>
      <w:pPr>
        <w:autoSpaceDE w:val="0"/>
        <w:autoSpaceDN w:val="0"/>
        <w:adjustRightInd w:val="0"/>
        <w:snapToGrid w:val="0"/>
        <w:spacing w:line="480" w:lineRule="auto"/>
        <w:ind w:firstLine="420" w:firstLineChars="200"/>
        <w:jc w:val="right"/>
        <w:rPr>
          <w:rFonts w:ascii="宋体" w:hAnsi="宋体" w:cs="宋体"/>
          <w:kern w:val="0"/>
          <w:szCs w:val="21"/>
        </w:rPr>
      </w:pPr>
      <w:r>
        <w:rPr>
          <w:rFonts w:hint="eastAsia" w:ascii="宋体" w:hAnsi="宋体" w:cs="宋体"/>
          <w:kern w:val="0"/>
          <w:szCs w:val="21"/>
        </w:rPr>
        <w:t>投标人：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pPr>
        <w:autoSpaceDE w:val="0"/>
        <w:autoSpaceDN w:val="0"/>
        <w:adjustRightInd w:val="0"/>
        <w:snapToGrid w:val="0"/>
        <w:spacing w:line="480" w:lineRule="auto"/>
        <w:jc w:val="left"/>
        <w:rPr>
          <w:rFonts w:ascii="宋体" w:hAnsi="宋体" w:cs="宋体"/>
          <w:kern w:val="0"/>
          <w:sz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spacing w:line="360" w:lineRule="auto"/>
        <w:ind w:firstLine="420" w:firstLineChars="200"/>
        <w:rPr>
          <w:rFonts w:ascii="宋体" w:hAnsi="宋体" w:cs="宋体"/>
        </w:rPr>
      </w:pPr>
      <w:r>
        <w:rPr>
          <w:rFonts w:hint="eastAsia" w:ascii="宋体" w:hAnsi="宋体" w:cs="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sz w:val="28"/>
        </w:rPr>
      </w:pPr>
      <w:r>
        <w:rPr>
          <w:rFonts w:hint="eastAsia" w:ascii="宋体" w:hAnsi="宋体" w:cs="宋体"/>
          <w:b/>
          <w:kern w:val="0"/>
          <w:sz w:val="28"/>
          <w:szCs w:val="28"/>
        </w:rPr>
        <w:br w:type="page"/>
      </w:r>
      <w:r>
        <w:rPr>
          <w:rFonts w:hint="eastAsia" w:ascii="宋体" w:hAnsi="宋体" w:cs="宋体"/>
          <w:sz w:val="28"/>
        </w:rPr>
        <w:t>授权委托书</w:t>
      </w:r>
    </w:p>
    <w:p>
      <w:pPr>
        <w:pStyle w:val="24"/>
        <w:rPr>
          <w:rFonts w:ascii="宋体" w:hAnsi="宋体" w:cs="宋体"/>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投标人</w:t>
      </w:r>
      <w:r>
        <w:rPr>
          <w:rFonts w:hint="eastAsia" w:ascii="宋体" w:hAnsi="宋体" w:cs="宋体"/>
          <w:kern w:val="0"/>
          <w:szCs w:val="21"/>
          <w:u w:val="single"/>
        </w:rPr>
        <w:t>名称</w:t>
      </w:r>
      <w:r>
        <w:rPr>
          <w:rFonts w:hint="eastAsia" w:ascii="宋体" w:hAnsi="宋体" w:cs="宋体"/>
          <w:spacing w:val="1"/>
          <w:kern w:val="0"/>
          <w:szCs w:val="21"/>
          <w:u w:val="single"/>
        </w:rPr>
        <w:t>）</w:t>
      </w:r>
      <w:r>
        <w:rPr>
          <w:rFonts w:hint="eastAsia" w:ascii="宋体" w:hAnsi="宋体" w:cs="宋体"/>
          <w:kern w:val="0"/>
          <w:szCs w:val="21"/>
        </w:rPr>
        <w:t>的法定代表人（或单位负责人），现委托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（姓名、联系电话）</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投标人：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法定代表人（或单位负责人）：</w:t>
      </w:r>
      <w:r>
        <w:rPr>
          <w:rFonts w:hint="eastAsia" w:ascii="宋体" w:hAnsi="宋体" w:cs="宋体"/>
          <w:w w:val="200"/>
          <w:kern w:val="0"/>
          <w:szCs w:val="21"/>
          <w:u w:val="single"/>
        </w:rPr>
        <w:t xml:space="preserve">                   </w:t>
      </w:r>
      <w:r>
        <w:rPr>
          <w:rFonts w:hint="eastAsia" w:ascii="宋体" w:hAnsi="宋体" w:cs="宋体"/>
          <w:kern w:val="0"/>
          <w:szCs w:val="21"/>
        </w:rPr>
        <w:t>（签字或盖章）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委托代理人电话（手机）：</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line="480" w:lineRule="auto"/>
        <w:ind w:firstLine="840" w:firstLineChars="400"/>
        <w:jc w:val="left"/>
        <w:rPr>
          <w:rFonts w:ascii="宋体" w:hAnsi="宋体" w:cs="宋体"/>
          <w:kern w:val="0"/>
          <w:szCs w:val="21"/>
        </w:rPr>
      </w:pPr>
      <w:r>
        <w:rPr>
          <w:rFonts w:hint="eastAsia" w:ascii="宋体" w:hAnsi="宋体" w:cs="宋体"/>
          <w:kern w:val="0"/>
          <w:szCs w:val="21"/>
        </w:rPr>
        <w:t>附：法定代表人或单位负责人和委托代理人身份证明复印件（双面）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注：1、法定代表人参加比选活动并签署文件的不需要授权委托书，只需提供法定代表人身份证明；非法定代表人参加比选活动及签署文件的除提供法定代表人身份证明外还须提供授权委托书。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cs="宋体"/>
        </w:rPr>
      </w:pPr>
      <w:r>
        <w:rPr>
          <w:rFonts w:hint="eastAsia" w:ascii="宋体" w:hAnsi="宋体" w:cs="宋体"/>
          <w:kern w:val="0"/>
          <w:szCs w:val="21"/>
        </w:rPr>
        <w:t>3.</w:t>
      </w:r>
      <w:r>
        <w:rPr>
          <w:rFonts w:hint="eastAsia" w:ascii="宋体" w:hAnsi="宋体" w:cs="宋体"/>
        </w:rPr>
        <w:t>授权委托书需按上述格式填写完整，不可缺少内容。在此基础上增加内容的不影响其有效性。</w:t>
      </w:r>
    </w:p>
    <w:p>
      <w:pPr>
        <w:spacing w:line="360" w:lineRule="auto"/>
        <w:rPr>
          <w:rFonts w:ascii="宋体" w:hAnsi="宋体" w:cs="宋体"/>
        </w:rPr>
      </w:pPr>
      <w:bookmarkStart w:id="548" w:name="_Toc224103500"/>
      <w:r>
        <w:rPr>
          <w:rFonts w:hint="eastAsia" w:ascii="宋体" w:hAnsi="宋体" w:cs="宋体"/>
          <w:sz w:val="32"/>
          <w:szCs w:val="32"/>
        </w:rPr>
        <w:br w:type="page"/>
      </w:r>
      <w:bookmarkStart w:id="549" w:name="_Toc287620819"/>
      <w:bookmarkStart w:id="550" w:name="_Toc287607872"/>
      <w:bookmarkStart w:id="551" w:name="_Toc430530534"/>
    </w:p>
    <w:bookmarkEnd w:id="548"/>
    <w:bookmarkEnd w:id="549"/>
    <w:bookmarkEnd w:id="550"/>
    <w:bookmarkEnd w:id="551"/>
    <w:p>
      <w:pPr>
        <w:pStyle w:val="4"/>
        <w:jc w:val="center"/>
        <w:rPr>
          <w:rFonts w:ascii="宋体" w:hAnsi="宋体" w:eastAsia="宋体" w:cs="宋体"/>
          <w:b w:val="0"/>
          <w:sz w:val="44"/>
          <w:szCs w:val="44"/>
        </w:rPr>
        <w:sectPr>
          <w:pgSz w:w="11906" w:h="16838"/>
          <w:pgMar w:top="1276" w:right="1134" w:bottom="1276" w:left="1134" w:header="851" w:footer="992" w:gutter="0"/>
          <w:pgNumType w:fmt="numberInDash"/>
          <w:cols w:space="720" w:num="1"/>
          <w:docGrid w:type="lines" w:linePitch="312" w:charSpace="0"/>
        </w:sectPr>
      </w:pPr>
      <w:bookmarkStart w:id="552" w:name="_Toc287607874"/>
      <w:bookmarkStart w:id="553" w:name="_Toc57905926"/>
      <w:bookmarkStart w:id="554" w:name="_Toc22129"/>
      <w:bookmarkStart w:id="555" w:name="_Toc430530536"/>
      <w:bookmarkStart w:id="556" w:name="_Toc29644"/>
      <w:bookmarkStart w:id="557" w:name="_Toc20260"/>
      <w:bookmarkStart w:id="558" w:name="_Toc224103502"/>
      <w:bookmarkStart w:id="559" w:name="_Toc287620821"/>
    </w:p>
    <w:p>
      <w:pPr>
        <w:spacing w:line="360" w:lineRule="auto"/>
        <w:jc w:val="center"/>
        <w:rPr>
          <w:rFonts w:ascii="宋体" w:hAnsi="宋体"/>
          <w:kern w:val="0"/>
          <w:sz w:val="32"/>
          <w:szCs w:val="32"/>
        </w:rPr>
      </w:pPr>
      <w:bookmarkStart w:id="560" w:name="_Toc57905925"/>
      <w:bookmarkStart w:id="561" w:name="_Toc28475"/>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autoSpaceDE w:val="0"/>
        <w:autoSpaceDN w:val="0"/>
        <w:adjustRightInd w:val="0"/>
        <w:snapToGrid w:val="0"/>
        <w:spacing w:line="360" w:lineRule="auto"/>
        <w:jc w:val="left"/>
        <w:rPr>
          <w:rFonts w:ascii="宋体" w:hAnsi="宋体"/>
          <w:b/>
          <w:kern w:val="0"/>
          <w:sz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b/>
          <w:bCs/>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5"/>
        <w:spacing w:before="0"/>
        <w:jc w:val="center"/>
        <w:rPr>
          <w:rFonts w:ascii="宋体" w:hAnsi="宋体"/>
          <w:b w:val="0"/>
        </w:rPr>
      </w:pPr>
      <w:bookmarkStart w:id="562" w:name="_Toc287607873"/>
      <w:bookmarkStart w:id="563" w:name="_Toc430530535"/>
      <w:bookmarkStart w:id="564" w:name="_Toc277082648"/>
      <w:bookmarkStart w:id="565" w:name="_Toc224103501"/>
      <w:bookmarkStart w:id="566" w:name="_Toc287620820"/>
      <w:r>
        <w:rPr>
          <w:rFonts w:ascii="宋体" w:hAnsi="宋体"/>
          <w:b w:val="0"/>
          <w:sz w:val="21"/>
          <w:szCs w:val="21"/>
        </w:rPr>
        <w:br w:type="page"/>
      </w:r>
      <w:bookmarkStart w:id="567" w:name="_Toc57820654"/>
      <w:bookmarkStart w:id="568" w:name="_Toc30618"/>
      <w:r>
        <w:rPr>
          <w:rFonts w:hint="eastAsia" w:ascii="宋体" w:hAnsi="宋体" w:eastAsia="宋体" w:cs="宋体"/>
          <w:sz w:val="30"/>
          <w:szCs w:val="30"/>
        </w:rPr>
        <w:t>一、已标价工程量清单</w:t>
      </w:r>
      <w:bookmarkEnd w:id="562"/>
      <w:bookmarkEnd w:id="563"/>
      <w:bookmarkEnd w:id="564"/>
      <w:bookmarkEnd w:id="565"/>
      <w:bookmarkEnd w:id="566"/>
      <w:bookmarkEnd w:id="567"/>
      <w:bookmarkEnd w:id="568"/>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4"/>
        <w:rPr>
          <w:rFonts w:ascii="宋体" w:hAnsi="宋体"/>
          <w:sz w:val="24"/>
          <w:szCs w:val="21"/>
        </w:rPr>
      </w:pPr>
      <w:r>
        <w:rPr>
          <w:rFonts w:ascii="宋体" w:hAnsi="宋体"/>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rPr>
          <w:rFonts w:ascii="宋体" w:hAnsi="宋体" w:cs="宋体"/>
          <w:b/>
          <w:bCs/>
          <w:sz w:val="30"/>
          <w:szCs w:val="30"/>
        </w:rPr>
      </w:pPr>
    </w:p>
    <w:p>
      <w:pPr>
        <w:rPr>
          <w:rFonts w:ascii="宋体" w:hAnsi="宋体" w:cs="宋体"/>
          <w:b/>
          <w:bCs/>
          <w:sz w:val="30"/>
          <w:szCs w:val="30"/>
        </w:rPr>
      </w:pPr>
      <w:r>
        <w:rPr>
          <w:rFonts w:hint="eastAsia" w:ascii="宋体" w:hAnsi="宋体" w:cs="宋体"/>
          <w:b/>
          <w:bCs/>
          <w:sz w:val="30"/>
          <w:szCs w:val="30"/>
        </w:rPr>
        <w:br w:type="page"/>
      </w:r>
    </w:p>
    <w:p>
      <w:pPr>
        <w:spacing w:line="360" w:lineRule="auto"/>
        <w:jc w:val="center"/>
        <w:rPr>
          <w:rFonts w:ascii="宋体" w:hAnsi="宋体" w:cs="宋体"/>
          <w:sz w:val="36"/>
          <w:szCs w:val="36"/>
        </w:rPr>
      </w:pPr>
      <w:r>
        <w:rPr>
          <w:rFonts w:hint="eastAsia" w:ascii="宋体" w:hAnsi="宋体" w:cs="宋体"/>
          <w:b/>
          <w:bCs/>
          <w:sz w:val="36"/>
          <w:szCs w:val="36"/>
        </w:rPr>
        <w:t>目  录</w:t>
      </w:r>
    </w:p>
    <w:p>
      <w:pPr>
        <w:spacing w:line="360" w:lineRule="auto"/>
        <w:jc w:val="center"/>
        <w:rPr>
          <w:rFonts w:ascii="宋体" w:hAnsi="宋体" w:cs="宋体"/>
        </w:rPr>
      </w:pPr>
    </w:p>
    <w:p>
      <w:pPr>
        <w:spacing w:line="360" w:lineRule="auto"/>
        <w:jc w:val="left"/>
        <w:rPr>
          <w:rFonts w:ascii="宋体" w:hAnsi="宋体" w:cs="宋体"/>
        </w:rPr>
      </w:pPr>
      <w:r>
        <w:rPr>
          <w:rFonts w:hint="eastAsia" w:ascii="宋体" w:hAnsi="宋体" w:cs="宋体"/>
        </w:rPr>
        <w:t>一、法定代表人身份证明或附有法定代表人身份证明的授权委托书</w:t>
      </w:r>
    </w:p>
    <w:p>
      <w:pPr>
        <w:spacing w:line="360" w:lineRule="auto"/>
        <w:jc w:val="left"/>
        <w:rPr>
          <w:rFonts w:ascii="宋体" w:hAnsi="宋体" w:cs="宋体"/>
        </w:rPr>
      </w:pPr>
      <w:r>
        <w:rPr>
          <w:rFonts w:hint="eastAsia" w:ascii="宋体" w:hAnsi="宋体" w:cs="宋体"/>
        </w:rPr>
        <w:t>二、投标人基本情况表</w:t>
      </w:r>
    </w:p>
    <w:p>
      <w:pPr>
        <w:spacing w:line="360" w:lineRule="auto"/>
        <w:jc w:val="left"/>
        <w:rPr>
          <w:rFonts w:ascii="宋体" w:hAnsi="宋体" w:cs="宋体"/>
        </w:rPr>
      </w:pPr>
      <w:r>
        <w:rPr>
          <w:rFonts w:hint="eastAsia" w:ascii="宋体" w:hAnsi="宋体" w:cs="宋体"/>
        </w:rPr>
        <w:t>三、项目管理机构</w:t>
      </w:r>
    </w:p>
    <w:p>
      <w:pPr>
        <w:spacing w:line="360" w:lineRule="auto"/>
        <w:jc w:val="left"/>
        <w:rPr>
          <w:rFonts w:ascii="宋体" w:hAnsi="宋体" w:cs="宋体"/>
        </w:rPr>
      </w:pPr>
      <w:r>
        <w:rPr>
          <w:rFonts w:hint="eastAsia" w:ascii="宋体" w:hAnsi="宋体" w:cs="宋体"/>
        </w:rPr>
        <w:t>四、承诺</w:t>
      </w:r>
    </w:p>
    <w:p>
      <w:pPr>
        <w:spacing w:line="360" w:lineRule="auto"/>
        <w:jc w:val="left"/>
        <w:rPr>
          <w:rFonts w:ascii="宋体" w:hAnsi="宋体" w:cs="宋体"/>
        </w:rPr>
        <w:sectPr>
          <w:pgSz w:w="11906" w:h="16838"/>
          <w:pgMar w:top="1276" w:right="1134" w:bottom="1276" w:left="1134" w:header="851" w:footer="992" w:gutter="0"/>
          <w:pgNumType w:fmt="numberInDash"/>
          <w:cols w:space="720" w:num="1"/>
          <w:docGrid w:type="lines" w:linePitch="312" w:charSpace="0"/>
        </w:sectPr>
      </w:pPr>
      <w:r>
        <w:rPr>
          <w:rFonts w:hint="eastAsia" w:ascii="宋体" w:hAnsi="宋体" w:cs="宋体"/>
        </w:rPr>
        <w:t>五、其他资料</w:t>
      </w:r>
    </w:p>
    <w:p>
      <w:pPr>
        <w:pStyle w:val="5"/>
        <w:jc w:val="center"/>
        <w:rPr>
          <w:rFonts w:ascii="宋体" w:hAnsi="宋体" w:eastAsia="宋体" w:cs="宋体"/>
          <w:b w:val="0"/>
          <w:snapToGrid w:val="0"/>
          <w:sz w:val="30"/>
          <w:szCs w:val="30"/>
        </w:rPr>
      </w:pPr>
      <w:bookmarkStart w:id="569" w:name="_Toc31100"/>
      <w:r>
        <w:rPr>
          <w:rFonts w:hint="eastAsia" w:ascii="宋体" w:hAnsi="宋体" w:eastAsia="宋体" w:cs="宋体"/>
          <w:sz w:val="30"/>
          <w:szCs w:val="30"/>
        </w:rPr>
        <w:t>一、法定代表人身份证明或附有法定代表人身份证明的授权委托书</w:t>
      </w:r>
      <w:bookmarkEnd w:id="569"/>
    </w:p>
    <w:p>
      <w:pPr>
        <w:spacing w:line="480" w:lineRule="auto"/>
        <w:jc w:val="center"/>
        <w:rPr>
          <w:rFonts w:ascii="宋体" w:hAnsi="宋体" w:cs="宋体"/>
          <w:sz w:val="28"/>
        </w:rPr>
      </w:pPr>
      <w:r>
        <w:rPr>
          <w:rFonts w:hint="eastAsia" w:ascii="宋体" w:hAnsi="宋体" w:cs="宋体"/>
          <w:sz w:val="28"/>
        </w:rPr>
        <w:t>法定代表人身份证明</w:t>
      </w:r>
    </w:p>
    <w:p>
      <w:pPr>
        <w:spacing w:line="480" w:lineRule="auto"/>
        <w:jc w:val="center"/>
        <w:rPr>
          <w:rFonts w:ascii="宋体" w:hAnsi="宋体" w:cs="宋体"/>
        </w:rPr>
      </w:pPr>
    </w:p>
    <w:p>
      <w:pPr>
        <w:tabs>
          <w:tab w:val="left" w:pos="556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的法定代表人（或单位负责人）。</w:t>
      </w:r>
    </w:p>
    <w:p>
      <w:pPr>
        <w:tabs>
          <w:tab w:val="left" w:pos="3360"/>
        </w:tabs>
        <w:autoSpaceDE w:val="0"/>
        <w:autoSpaceDN w:val="0"/>
        <w:adjustRightInd w:val="0"/>
        <w:snapToGrid w:val="0"/>
        <w:spacing w:line="48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480" w:lineRule="auto"/>
        <w:ind w:firstLine="810" w:firstLineChars="386"/>
        <w:jc w:val="left"/>
        <w:rPr>
          <w:rFonts w:ascii="宋体" w:hAnsi="宋体" w:cs="宋体"/>
          <w:kern w:val="0"/>
          <w:szCs w:val="21"/>
        </w:rPr>
      </w:pPr>
      <w:r>
        <w:rPr>
          <w:rFonts w:hint="eastAsia" w:ascii="宋体" w:hAnsi="宋体" w:cs="宋体"/>
          <w:kern w:val="0"/>
          <w:szCs w:val="21"/>
        </w:rPr>
        <w:t>附：法定代表人或单位负责人身份证明复印件（双面）</w:t>
      </w:r>
    </w:p>
    <w:p>
      <w:pPr>
        <w:pStyle w:val="24"/>
        <w:spacing w:line="360" w:lineRule="auto"/>
        <w:rPr>
          <w:rFonts w:ascii="宋体" w:hAnsi="宋体" w:cs="宋体"/>
          <w:szCs w:val="21"/>
        </w:rPr>
      </w:pPr>
    </w:p>
    <w:p>
      <w:pPr>
        <w:pStyle w:val="24"/>
        <w:spacing w:line="360" w:lineRule="auto"/>
        <w:rPr>
          <w:rFonts w:ascii="宋体" w:hAnsi="宋体" w:cs="宋体"/>
          <w:szCs w:val="21"/>
        </w:rPr>
      </w:pPr>
    </w:p>
    <w:p>
      <w:pPr>
        <w:pStyle w:val="24"/>
        <w:spacing w:line="360" w:lineRule="auto"/>
        <w:rPr>
          <w:rFonts w:ascii="宋体" w:hAnsi="宋体" w:cs="宋体"/>
          <w:szCs w:val="21"/>
        </w:rPr>
      </w:pPr>
    </w:p>
    <w:p>
      <w:pPr>
        <w:pStyle w:val="24"/>
        <w:spacing w:line="360" w:lineRule="auto"/>
        <w:rPr>
          <w:rFonts w:ascii="宋体" w:hAnsi="宋体" w:cs="宋体"/>
          <w:szCs w:val="21"/>
        </w:rPr>
      </w:pPr>
    </w:p>
    <w:p>
      <w:pPr>
        <w:pStyle w:val="24"/>
        <w:spacing w:line="360" w:lineRule="auto"/>
        <w:rPr>
          <w:rFonts w:ascii="宋体" w:hAnsi="宋体" w:cs="宋体"/>
          <w:szCs w:val="21"/>
        </w:rPr>
      </w:pPr>
    </w:p>
    <w:p>
      <w:pPr>
        <w:autoSpaceDE w:val="0"/>
        <w:autoSpaceDN w:val="0"/>
        <w:adjustRightInd w:val="0"/>
        <w:snapToGrid w:val="0"/>
        <w:spacing w:line="480" w:lineRule="auto"/>
        <w:ind w:firstLine="420" w:firstLineChars="200"/>
        <w:jc w:val="right"/>
        <w:rPr>
          <w:rFonts w:ascii="宋体" w:hAnsi="宋体" w:cs="宋体"/>
          <w:kern w:val="0"/>
          <w:szCs w:val="21"/>
        </w:rPr>
      </w:pPr>
      <w:r>
        <w:rPr>
          <w:rFonts w:hint="eastAsia" w:ascii="宋体" w:hAnsi="宋体" w:cs="宋体"/>
          <w:kern w:val="0"/>
          <w:szCs w:val="21"/>
        </w:rPr>
        <w:t>投标人：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pPr>
        <w:autoSpaceDE w:val="0"/>
        <w:autoSpaceDN w:val="0"/>
        <w:adjustRightInd w:val="0"/>
        <w:snapToGrid w:val="0"/>
        <w:spacing w:line="480" w:lineRule="auto"/>
        <w:jc w:val="left"/>
        <w:rPr>
          <w:rFonts w:ascii="宋体" w:hAnsi="宋体" w:cs="宋体"/>
          <w:kern w:val="0"/>
          <w:sz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kern w:val="0"/>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spacing w:line="360" w:lineRule="auto"/>
        <w:ind w:firstLine="420" w:firstLineChars="200"/>
        <w:rPr>
          <w:rFonts w:ascii="宋体" w:hAnsi="宋体" w:cs="宋体"/>
        </w:rPr>
      </w:pPr>
      <w:r>
        <w:rPr>
          <w:rFonts w:hint="eastAsia" w:ascii="宋体" w:hAnsi="宋体" w:cs="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sz w:val="28"/>
        </w:rPr>
      </w:pPr>
      <w:r>
        <w:rPr>
          <w:rFonts w:hint="eastAsia" w:ascii="宋体" w:hAnsi="宋体" w:cs="宋体"/>
          <w:b/>
          <w:kern w:val="0"/>
          <w:sz w:val="28"/>
          <w:szCs w:val="28"/>
        </w:rPr>
        <w:br w:type="page"/>
      </w:r>
      <w:r>
        <w:rPr>
          <w:rFonts w:hint="eastAsia" w:ascii="宋体" w:hAnsi="宋体" w:cs="宋体"/>
          <w:sz w:val="28"/>
        </w:rPr>
        <w:t>授权委托书</w:t>
      </w:r>
    </w:p>
    <w:p>
      <w:pPr>
        <w:pStyle w:val="24"/>
        <w:rPr>
          <w:rFonts w:ascii="宋体" w:hAnsi="宋体" w:cs="宋体"/>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投标人</w:t>
      </w:r>
      <w:r>
        <w:rPr>
          <w:rFonts w:hint="eastAsia" w:ascii="宋体" w:hAnsi="宋体" w:cs="宋体"/>
          <w:kern w:val="0"/>
          <w:szCs w:val="21"/>
          <w:u w:val="single"/>
        </w:rPr>
        <w:t>名称</w:t>
      </w:r>
      <w:r>
        <w:rPr>
          <w:rFonts w:hint="eastAsia" w:ascii="宋体" w:hAnsi="宋体" w:cs="宋体"/>
          <w:spacing w:val="1"/>
          <w:kern w:val="0"/>
          <w:szCs w:val="21"/>
          <w:u w:val="single"/>
        </w:rPr>
        <w:t>）</w:t>
      </w:r>
      <w:r>
        <w:rPr>
          <w:rFonts w:hint="eastAsia" w:ascii="宋体" w:hAnsi="宋体" w:cs="宋体"/>
          <w:kern w:val="0"/>
          <w:szCs w:val="21"/>
        </w:rPr>
        <w:t>的法定代表人（或单位负责人），现委托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rPr>
      </w:pPr>
      <w:r>
        <w:rPr>
          <w:rFonts w:hint="eastAsia" w:ascii="宋体" w:hAnsi="宋体" w:cs="宋体"/>
          <w:kern w:val="0"/>
          <w:szCs w:val="21"/>
        </w:rPr>
        <w:t>投标人：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法定代表人（或单位负责人）：</w:t>
      </w:r>
      <w:r>
        <w:rPr>
          <w:rFonts w:hint="eastAsia" w:ascii="宋体" w:hAnsi="宋体" w:cs="宋体"/>
          <w:w w:val="200"/>
          <w:kern w:val="0"/>
          <w:szCs w:val="21"/>
          <w:u w:val="single"/>
        </w:rPr>
        <w:t xml:space="preserve">                   </w:t>
      </w:r>
      <w:r>
        <w:rPr>
          <w:rFonts w:hint="eastAsia" w:ascii="宋体" w:hAnsi="宋体" w:cs="宋体"/>
          <w:kern w:val="0"/>
          <w:szCs w:val="21"/>
        </w:rPr>
        <w:t>（签字或盖章）</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autoSpaceDE w:val="0"/>
        <w:autoSpaceDN w:val="0"/>
        <w:adjustRightInd w:val="0"/>
        <w:snapToGrid w:val="0"/>
        <w:spacing w:line="480" w:lineRule="auto"/>
        <w:ind w:firstLine="420" w:firstLineChars="200"/>
        <w:jc w:val="left"/>
        <w:rPr>
          <w:rFonts w:ascii="宋体" w:hAnsi="宋体" w:cs="宋体"/>
          <w:kern w:val="0"/>
          <w:szCs w:val="21"/>
        </w:rPr>
      </w:pPr>
      <w:r>
        <w:rPr>
          <w:rFonts w:hint="eastAsia" w:ascii="宋体" w:hAnsi="宋体" w:cs="宋体"/>
          <w:kern w:val="0"/>
          <w:szCs w:val="21"/>
        </w:rPr>
        <w:t>委托代理人电话（手机）：</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line="480" w:lineRule="auto"/>
        <w:ind w:firstLine="840" w:firstLineChars="400"/>
        <w:jc w:val="left"/>
        <w:rPr>
          <w:rFonts w:ascii="宋体" w:hAnsi="宋体" w:cs="宋体"/>
          <w:kern w:val="0"/>
          <w:szCs w:val="21"/>
        </w:rPr>
      </w:pPr>
      <w:r>
        <w:rPr>
          <w:rFonts w:hint="eastAsia" w:ascii="宋体" w:hAnsi="宋体" w:cs="宋体"/>
          <w:kern w:val="0"/>
          <w:szCs w:val="21"/>
        </w:rPr>
        <w:t>附：法定代表人或单位负责人和委托代理人身份证明复印件（双面）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注：1、法定代表人参加比选活动并签署文件的不需要授权委托书，只需提供法定代表人身份证明；非法定代表人参加比选活动及签署文件的除提供法定代表人身份证明外还须提供授权委托书。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cs="宋体"/>
        </w:rPr>
      </w:pPr>
      <w:r>
        <w:rPr>
          <w:rFonts w:hint="eastAsia" w:ascii="宋体" w:hAnsi="宋体" w:cs="宋体"/>
          <w:kern w:val="0"/>
          <w:szCs w:val="21"/>
        </w:rPr>
        <w:t>3.</w:t>
      </w:r>
      <w:r>
        <w:rPr>
          <w:rFonts w:hint="eastAsia" w:ascii="宋体" w:hAnsi="宋体" w:cs="宋体"/>
        </w:rPr>
        <w:t>授权委托书需按上述格式填写完整，不可缺少内容。在此基础上增加内容的不影响其有效性。</w:t>
      </w:r>
    </w:p>
    <w:p>
      <w:pPr>
        <w:spacing w:line="360" w:lineRule="auto"/>
        <w:rPr>
          <w:rFonts w:ascii="宋体" w:hAnsi="宋体" w:cs="宋体"/>
        </w:rPr>
      </w:pPr>
      <w:r>
        <w:rPr>
          <w:rFonts w:hint="eastAsia" w:ascii="宋体" w:hAnsi="宋体" w:cs="宋体"/>
          <w:sz w:val="32"/>
          <w:szCs w:val="32"/>
        </w:rPr>
        <w:br w:type="page"/>
      </w:r>
    </w:p>
    <w:p>
      <w:pPr>
        <w:pStyle w:val="4"/>
        <w:jc w:val="center"/>
        <w:rPr>
          <w:rFonts w:ascii="宋体" w:hAnsi="宋体" w:eastAsia="宋体" w:cs="宋体"/>
          <w:b w:val="0"/>
          <w:sz w:val="44"/>
          <w:szCs w:val="44"/>
        </w:rPr>
        <w:sectPr>
          <w:pgSz w:w="11906" w:h="16838"/>
          <w:pgMar w:top="1276" w:right="1134" w:bottom="1276" w:left="1134" w:header="851" w:footer="992" w:gutter="0"/>
          <w:pgNumType w:fmt="numberInDash"/>
          <w:cols w:space="720" w:num="1"/>
          <w:docGrid w:type="lines" w:linePitch="312" w:charSpace="0"/>
        </w:sectPr>
      </w:pPr>
    </w:p>
    <w:p>
      <w:pPr>
        <w:pStyle w:val="5"/>
        <w:jc w:val="center"/>
        <w:rPr>
          <w:rFonts w:ascii="宋体" w:hAnsi="宋体" w:eastAsia="宋体" w:cs="宋体"/>
          <w:bCs/>
          <w:sz w:val="28"/>
        </w:rPr>
      </w:pPr>
      <w:bookmarkStart w:id="570" w:name="_Toc31396"/>
      <w:r>
        <w:rPr>
          <w:rFonts w:hint="eastAsia" w:ascii="宋体" w:hAnsi="宋体" w:eastAsia="宋体" w:cs="宋体"/>
          <w:sz w:val="30"/>
          <w:szCs w:val="30"/>
        </w:rPr>
        <w:t>二、</w:t>
      </w:r>
      <w:bookmarkEnd w:id="552"/>
      <w:bookmarkEnd w:id="553"/>
      <w:bookmarkEnd w:id="554"/>
      <w:bookmarkEnd w:id="555"/>
      <w:bookmarkEnd w:id="556"/>
      <w:bookmarkEnd w:id="557"/>
      <w:bookmarkEnd w:id="558"/>
      <w:bookmarkEnd w:id="559"/>
      <w:bookmarkEnd w:id="560"/>
      <w:bookmarkEnd w:id="561"/>
      <w:bookmarkStart w:id="571" w:name="_Toc57905931"/>
      <w:bookmarkStart w:id="572" w:name="_Toc287607887"/>
      <w:bookmarkStart w:id="573" w:name="_Toc277082659"/>
      <w:r>
        <w:rPr>
          <w:rFonts w:hint="eastAsia" w:ascii="宋体" w:hAnsi="宋体" w:eastAsia="宋体" w:cs="宋体"/>
          <w:sz w:val="30"/>
          <w:szCs w:val="30"/>
        </w:rPr>
        <w:t>投标人基本情况表</w:t>
      </w:r>
      <w:bookmarkEnd w:id="570"/>
      <w:bookmarkEnd w:id="571"/>
    </w:p>
    <w:tbl>
      <w:tblPr>
        <w:tblStyle w:val="6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投标人名称</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注册地址</w:t>
            </w:r>
          </w:p>
        </w:tc>
        <w:tc>
          <w:tcPr>
            <w:tcW w:w="3450" w:type="dxa"/>
            <w:gridSpan w:val="5"/>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邮政编码</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联系方式</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联系人</w:t>
            </w:r>
          </w:p>
        </w:tc>
        <w:tc>
          <w:tcPr>
            <w:tcW w:w="2483" w:type="dxa"/>
            <w:gridSpan w:val="4"/>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电话</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s="宋体"/>
                <w:kern w:val="0"/>
                <w:szCs w:val="21"/>
              </w:rPr>
            </w:pPr>
          </w:p>
        </w:tc>
        <w:tc>
          <w:tcPr>
            <w:tcW w:w="967" w:type="dxa"/>
            <w:vAlign w:val="center"/>
          </w:tcPr>
          <w:p>
            <w:pPr>
              <w:tabs>
                <w:tab w:val="left" w:pos="54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传  真</w:t>
            </w:r>
          </w:p>
        </w:tc>
        <w:tc>
          <w:tcPr>
            <w:tcW w:w="2483" w:type="dxa"/>
            <w:gridSpan w:val="4"/>
            <w:vAlign w:val="center"/>
          </w:tcPr>
          <w:p>
            <w:pPr>
              <w:autoSpaceDE w:val="0"/>
              <w:autoSpaceDN w:val="0"/>
              <w:adjustRightInd w:val="0"/>
              <w:snapToGrid w:val="0"/>
              <w:jc w:val="center"/>
              <w:rPr>
                <w:rFonts w:ascii="宋体" w:hAnsi="宋体" w:cs="宋体"/>
                <w:kern w:val="0"/>
                <w:szCs w:val="21"/>
              </w:rPr>
            </w:pPr>
          </w:p>
        </w:tc>
        <w:tc>
          <w:tcPr>
            <w:tcW w:w="139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网址</w:t>
            </w:r>
          </w:p>
        </w:tc>
        <w:tc>
          <w:tcPr>
            <w:tcW w:w="2765" w:type="dxa"/>
            <w:gridSpan w:val="3"/>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组织结构</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法定代表人</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  名</w:t>
            </w:r>
          </w:p>
        </w:tc>
        <w:tc>
          <w:tcPr>
            <w:tcW w:w="1024" w:type="dxa"/>
            <w:vAlign w:val="center"/>
          </w:tcPr>
          <w:p>
            <w:pPr>
              <w:autoSpaceDE w:val="0"/>
              <w:autoSpaceDN w:val="0"/>
              <w:adjustRightInd w:val="0"/>
              <w:snapToGrid w:val="0"/>
              <w:jc w:val="center"/>
              <w:rPr>
                <w:rFonts w:ascii="宋体" w:hAnsi="宋体" w:cs="宋体"/>
                <w:kern w:val="0"/>
                <w:szCs w:val="21"/>
              </w:rPr>
            </w:pPr>
          </w:p>
        </w:tc>
        <w:tc>
          <w:tcPr>
            <w:tcW w:w="135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rPr>
            </w:pPr>
          </w:p>
        </w:tc>
        <w:tc>
          <w:tcPr>
            <w:tcW w:w="925"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  话</w:t>
            </w:r>
          </w:p>
        </w:tc>
        <w:tc>
          <w:tcPr>
            <w:tcW w:w="1311"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技术负责人</w:t>
            </w:r>
          </w:p>
        </w:tc>
        <w:tc>
          <w:tcPr>
            <w:tcW w:w="9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  名</w:t>
            </w:r>
          </w:p>
        </w:tc>
        <w:tc>
          <w:tcPr>
            <w:tcW w:w="1024" w:type="dxa"/>
            <w:vAlign w:val="center"/>
          </w:tcPr>
          <w:p>
            <w:pPr>
              <w:autoSpaceDE w:val="0"/>
              <w:autoSpaceDN w:val="0"/>
              <w:adjustRightInd w:val="0"/>
              <w:snapToGrid w:val="0"/>
              <w:jc w:val="center"/>
              <w:rPr>
                <w:rFonts w:ascii="宋体" w:hAnsi="宋体" w:cs="宋体"/>
                <w:kern w:val="0"/>
                <w:szCs w:val="21"/>
              </w:rPr>
            </w:pPr>
          </w:p>
        </w:tc>
        <w:tc>
          <w:tcPr>
            <w:tcW w:w="135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pPr>
              <w:autoSpaceDE w:val="0"/>
              <w:autoSpaceDN w:val="0"/>
              <w:adjustRightInd w:val="0"/>
              <w:snapToGrid w:val="0"/>
              <w:jc w:val="center"/>
              <w:rPr>
                <w:rFonts w:ascii="宋体" w:hAnsi="宋体" w:cs="宋体"/>
                <w:kern w:val="0"/>
                <w:szCs w:val="21"/>
              </w:rPr>
            </w:pPr>
          </w:p>
        </w:tc>
        <w:tc>
          <w:tcPr>
            <w:tcW w:w="925"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电  话</w:t>
            </w:r>
          </w:p>
        </w:tc>
        <w:tc>
          <w:tcPr>
            <w:tcW w:w="1311"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成立时间</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5616" w:type="dxa"/>
            <w:gridSpan w:val="7"/>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企业资质等级</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其中</w:t>
            </w: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营业执照号</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高级职称人员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注册资金</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中级职称人员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开户银行</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初级职称人员</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账号</w:t>
            </w:r>
          </w:p>
        </w:tc>
        <w:tc>
          <w:tcPr>
            <w:tcW w:w="1991" w:type="dxa"/>
            <w:gridSpan w:val="2"/>
            <w:vAlign w:val="center"/>
          </w:tcPr>
          <w:p>
            <w:pPr>
              <w:autoSpaceDE w:val="0"/>
              <w:autoSpaceDN w:val="0"/>
              <w:adjustRightInd w:val="0"/>
              <w:snapToGrid w:val="0"/>
              <w:jc w:val="center"/>
              <w:rPr>
                <w:rFonts w:ascii="宋体" w:hAnsi="宋体" w:cs="宋体"/>
                <w:kern w:val="0"/>
                <w:szCs w:val="21"/>
              </w:rPr>
            </w:pPr>
          </w:p>
        </w:tc>
        <w:tc>
          <w:tcPr>
            <w:tcW w:w="904" w:type="dxa"/>
            <w:vMerge w:val="continue"/>
            <w:vAlign w:val="center"/>
          </w:tcPr>
          <w:p>
            <w:pPr>
              <w:autoSpaceDE w:val="0"/>
              <w:autoSpaceDN w:val="0"/>
              <w:adjustRightInd w:val="0"/>
              <w:snapToGrid w:val="0"/>
              <w:jc w:val="center"/>
              <w:rPr>
                <w:rFonts w:ascii="宋体" w:hAnsi="宋体" w:cs="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技</w:t>
            </w:r>
            <w:r>
              <w:rPr>
                <w:rFonts w:hint="eastAsia" w:ascii="宋体" w:hAnsi="宋体" w:cs="宋体"/>
                <w:kern w:val="0"/>
                <w:szCs w:val="21"/>
              </w:rPr>
              <w:tab/>
            </w:r>
            <w:r>
              <w:rPr>
                <w:rFonts w:hint="eastAsia" w:ascii="宋体" w:hAnsi="宋体" w:cs="宋体"/>
                <w:kern w:val="0"/>
                <w:szCs w:val="21"/>
              </w:rPr>
              <w:t>工</w:t>
            </w:r>
          </w:p>
        </w:tc>
        <w:tc>
          <w:tcPr>
            <w:tcW w:w="223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经营范围</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c>
          <w:tcPr>
            <w:tcW w:w="7607" w:type="dxa"/>
            <w:gridSpan w:val="9"/>
            <w:vAlign w:val="center"/>
          </w:tcPr>
          <w:p>
            <w:pPr>
              <w:autoSpaceDE w:val="0"/>
              <w:autoSpaceDN w:val="0"/>
              <w:adjustRightInd w:val="0"/>
              <w:snapToGrid w:val="0"/>
              <w:jc w:val="center"/>
              <w:rPr>
                <w:rFonts w:ascii="宋体" w:hAnsi="宋体" w:cs="宋体"/>
                <w:kern w:val="0"/>
                <w:szCs w:val="21"/>
              </w:rPr>
            </w:pPr>
          </w:p>
        </w:tc>
      </w:tr>
    </w:tbl>
    <w:p>
      <w:pPr>
        <w:spacing w:line="360" w:lineRule="auto"/>
        <w:jc w:val="center"/>
        <w:rPr>
          <w:rFonts w:ascii="宋体" w:hAnsi="宋体" w:cs="宋体"/>
          <w:szCs w:val="21"/>
        </w:rPr>
      </w:pPr>
    </w:p>
    <w:p>
      <w:pPr>
        <w:pStyle w:val="5"/>
        <w:spacing w:before="0"/>
        <w:jc w:val="center"/>
        <w:rPr>
          <w:rFonts w:ascii="宋体" w:hAnsi="宋体" w:eastAsia="宋体" w:cs="宋体"/>
          <w:b w:val="0"/>
        </w:rPr>
      </w:pPr>
      <w:r>
        <w:rPr>
          <w:rFonts w:hint="eastAsia" w:ascii="宋体" w:hAnsi="宋体" w:eastAsia="宋体" w:cs="宋体"/>
          <w:szCs w:val="21"/>
        </w:rPr>
        <w:br w:type="page"/>
      </w:r>
      <w:bookmarkStart w:id="574" w:name="_Toc534185840"/>
      <w:bookmarkStart w:id="575" w:name="_Toc509218863"/>
      <w:bookmarkStart w:id="576" w:name="_Toc26928"/>
      <w:bookmarkStart w:id="577" w:name="_Toc57905932"/>
      <w:r>
        <w:rPr>
          <w:rFonts w:hint="eastAsia" w:ascii="宋体" w:hAnsi="宋体" w:eastAsia="宋体" w:cs="宋体"/>
          <w:sz w:val="30"/>
          <w:szCs w:val="30"/>
        </w:rPr>
        <w:t>三、项目管理机构</w:t>
      </w:r>
      <w:bookmarkEnd w:id="574"/>
      <w:bookmarkEnd w:id="575"/>
      <w:bookmarkEnd w:id="576"/>
      <w:bookmarkEnd w:id="577"/>
    </w:p>
    <w:p>
      <w:pPr>
        <w:spacing w:line="360" w:lineRule="auto"/>
        <w:rPr>
          <w:rFonts w:ascii="宋体" w:hAnsi="宋体" w:cs="宋体"/>
        </w:rPr>
      </w:pPr>
    </w:p>
    <w:p>
      <w:pPr>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kern w:val="0"/>
          <w:sz w:val="28"/>
          <w:szCs w:val="28"/>
        </w:rPr>
        <w:t>项目管理机构组成表</w:t>
      </w:r>
    </w:p>
    <w:tbl>
      <w:tblPr>
        <w:tblStyle w:val="6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512"/>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职务</w:t>
            </w:r>
          </w:p>
        </w:tc>
        <w:tc>
          <w:tcPr>
            <w:tcW w:w="512"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姓名</w:t>
            </w:r>
          </w:p>
        </w:tc>
        <w:tc>
          <w:tcPr>
            <w:tcW w:w="776" w:type="dxa"/>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职称</w:t>
            </w:r>
          </w:p>
        </w:tc>
        <w:tc>
          <w:tcPr>
            <w:tcW w:w="6220" w:type="dxa"/>
            <w:gridSpan w:val="5"/>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执业或职业资格证明</w:t>
            </w:r>
          </w:p>
        </w:tc>
        <w:tc>
          <w:tcPr>
            <w:tcW w:w="89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continue"/>
          </w:tcPr>
          <w:p>
            <w:pPr>
              <w:autoSpaceDE w:val="0"/>
              <w:autoSpaceDN w:val="0"/>
              <w:adjustRightInd w:val="0"/>
              <w:snapToGrid w:val="0"/>
              <w:jc w:val="left"/>
              <w:rPr>
                <w:rFonts w:ascii="宋体" w:hAnsi="宋体" w:cs="宋体"/>
                <w:kern w:val="0"/>
                <w:szCs w:val="21"/>
              </w:rPr>
            </w:pPr>
          </w:p>
        </w:tc>
        <w:tc>
          <w:tcPr>
            <w:tcW w:w="512" w:type="dxa"/>
            <w:vMerge w:val="continue"/>
          </w:tcPr>
          <w:p>
            <w:pPr>
              <w:autoSpaceDE w:val="0"/>
              <w:autoSpaceDN w:val="0"/>
              <w:adjustRightInd w:val="0"/>
              <w:snapToGrid w:val="0"/>
              <w:jc w:val="left"/>
              <w:rPr>
                <w:rFonts w:ascii="宋体" w:hAnsi="宋体" w:cs="宋体"/>
                <w:kern w:val="0"/>
                <w:szCs w:val="21"/>
              </w:rPr>
            </w:pPr>
          </w:p>
        </w:tc>
        <w:tc>
          <w:tcPr>
            <w:tcW w:w="776" w:type="dxa"/>
            <w:vMerge w:val="continue"/>
          </w:tcPr>
          <w:p>
            <w:pPr>
              <w:autoSpaceDE w:val="0"/>
              <w:autoSpaceDN w:val="0"/>
              <w:adjustRightInd w:val="0"/>
              <w:snapToGrid w:val="0"/>
              <w:jc w:val="left"/>
              <w:rPr>
                <w:rFonts w:ascii="宋体" w:hAnsi="宋体" w:cs="宋体"/>
                <w:kern w:val="0"/>
                <w:szCs w:val="21"/>
              </w:rPr>
            </w:pPr>
          </w:p>
        </w:tc>
        <w:tc>
          <w:tcPr>
            <w:tcW w:w="1167"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证书名称</w:t>
            </w:r>
          </w:p>
        </w:tc>
        <w:tc>
          <w:tcPr>
            <w:tcW w:w="77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级别</w:t>
            </w:r>
          </w:p>
        </w:tc>
        <w:tc>
          <w:tcPr>
            <w:tcW w:w="77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证号</w:t>
            </w:r>
          </w:p>
        </w:tc>
        <w:tc>
          <w:tcPr>
            <w:tcW w:w="77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专业</w:t>
            </w:r>
          </w:p>
        </w:tc>
        <w:tc>
          <w:tcPr>
            <w:tcW w:w="2723"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养老保险</w:t>
            </w: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07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技术负责人</w:t>
            </w: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pPr>
              <w:autoSpaceDE w:val="0"/>
              <w:autoSpaceDN w:val="0"/>
              <w:adjustRightInd w:val="0"/>
              <w:snapToGrid w:val="0"/>
              <w:jc w:val="left"/>
              <w:rPr>
                <w:rFonts w:ascii="宋体" w:hAnsi="宋体" w:cs="宋体"/>
                <w:kern w:val="0"/>
                <w:szCs w:val="21"/>
              </w:rPr>
            </w:pPr>
          </w:p>
        </w:tc>
        <w:tc>
          <w:tcPr>
            <w:tcW w:w="512"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1167"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778" w:type="dxa"/>
          </w:tcPr>
          <w:p>
            <w:pPr>
              <w:autoSpaceDE w:val="0"/>
              <w:autoSpaceDN w:val="0"/>
              <w:adjustRightInd w:val="0"/>
              <w:snapToGrid w:val="0"/>
              <w:jc w:val="left"/>
              <w:rPr>
                <w:rFonts w:ascii="宋体" w:hAnsi="宋体" w:cs="宋体"/>
                <w:kern w:val="0"/>
                <w:szCs w:val="21"/>
              </w:rPr>
            </w:pPr>
          </w:p>
        </w:tc>
        <w:tc>
          <w:tcPr>
            <w:tcW w:w="776" w:type="dxa"/>
          </w:tcPr>
          <w:p>
            <w:pPr>
              <w:autoSpaceDE w:val="0"/>
              <w:autoSpaceDN w:val="0"/>
              <w:adjustRightInd w:val="0"/>
              <w:snapToGrid w:val="0"/>
              <w:jc w:val="left"/>
              <w:rPr>
                <w:rFonts w:ascii="宋体" w:hAnsi="宋体" w:cs="宋体"/>
                <w:kern w:val="0"/>
                <w:szCs w:val="21"/>
              </w:rPr>
            </w:pPr>
          </w:p>
        </w:tc>
        <w:tc>
          <w:tcPr>
            <w:tcW w:w="2723" w:type="dxa"/>
          </w:tcPr>
          <w:p>
            <w:pPr>
              <w:autoSpaceDE w:val="0"/>
              <w:autoSpaceDN w:val="0"/>
              <w:adjustRightInd w:val="0"/>
              <w:snapToGrid w:val="0"/>
              <w:jc w:val="left"/>
              <w:rPr>
                <w:rFonts w:ascii="宋体" w:hAnsi="宋体" w:cs="宋体"/>
                <w:kern w:val="0"/>
                <w:szCs w:val="21"/>
              </w:rPr>
            </w:pPr>
          </w:p>
        </w:tc>
        <w:tc>
          <w:tcPr>
            <w:tcW w:w="896" w:type="dxa"/>
          </w:tcPr>
          <w:p>
            <w:pPr>
              <w:autoSpaceDE w:val="0"/>
              <w:autoSpaceDN w:val="0"/>
              <w:adjustRightInd w:val="0"/>
              <w:snapToGrid w:val="0"/>
              <w:jc w:val="left"/>
              <w:rPr>
                <w:rFonts w:ascii="宋体" w:hAnsi="宋体" w:cs="宋体"/>
                <w:kern w:val="0"/>
                <w:szCs w:val="21"/>
              </w:rPr>
            </w:pPr>
          </w:p>
        </w:tc>
      </w:tr>
    </w:tbl>
    <w:p>
      <w:pPr>
        <w:spacing w:line="20" w:lineRule="exact"/>
        <w:jc w:val="center"/>
        <w:rPr>
          <w:rFonts w:ascii="宋体" w:hAnsi="宋体" w:cs="宋体"/>
          <w:szCs w:val="21"/>
        </w:rPr>
      </w:pPr>
    </w:p>
    <w:p>
      <w:pPr>
        <w:spacing w:line="360" w:lineRule="auto"/>
        <w:ind w:firstLine="420" w:firstLineChars="200"/>
        <w:jc w:val="center"/>
        <w:rPr>
          <w:rFonts w:ascii="宋体" w:hAnsi="宋体" w:cs="宋体"/>
          <w:sz w:val="32"/>
          <w:szCs w:val="32"/>
        </w:rPr>
      </w:pPr>
      <w:r>
        <w:rPr>
          <w:rFonts w:hint="eastAsia" w:ascii="宋体" w:hAnsi="宋体" w:cs="宋体"/>
          <w:szCs w:val="21"/>
        </w:rPr>
        <w:t>备注：本表仅填项目经理、技术负责人相关信息</w:t>
      </w:r>
      <w:r>
        <w:rPr>
          <w:rFonts w:hint="eastAsia" w:ascii="宋体" w:hAnsi="宋体" w:cs="宋体"/>
          <w:sz w:val="32"/>
          <w:szCs w:val="32"/>
        </w:rPr>
        <w:br w:type="page"/>
      </w:r>
      <w:r>
        <w:rPr>
          <w:rFonts w:hint="eastAsia" w:ascii="宋体" w:hAnsi="宋体" w:cs="宋体"/>
          <w:sz w:val="28"/>
          <w:szCs w:val="28"/>
        </w:rPr>
        <w:t>项目经理及项目技术负责人简历表</w:t>
      </w:r>
      <w:bookmarkEnd w:id="572"/>
      <w:bookmarkEnd w:id="573"/>
    </w:p>
    <w:tbl>
      <w:tblPr>
        <w:tblStyle w:val="6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姓名</w:t>
            </w:r>
          </w:p>
        </w:tc>
        <w:tc>
          <w:tcPr>
            <w:tcW w:w="1190" w:type="dxa"/>
            <w:gridSpan w:val="2"/>
            <w:vAlign w:val="center"/>
          </w:tcPr>
          <w:p>
            <w:pPr>
              <w:autoSpaceDE w:val="0"/>
              <w:autoSpaceDN w:val="0"/>
              <w:adjustRightInd w:val="0"/>
              <w:snapToGrid w:val="0"/>
              <w:jc w:val="center"/>
              <w:rPr>
                <w:rFonts w:ascii="宋体" w:hAnsi="宋体" w:cs="宋体"/>
                <w:kern w:val="0"/>
                <w:szCs w:val="21"/>
              </w:rPr>
            </w:pPr>
          </w:p>
        </w:tc>
        <w:tc>
          <w:tcPr>
            <w:tcW w:w="102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年龄</w:t>
            </w:r>
          </w:p>
        </w:tc>
        <w:tc>
          <w:tcPr>
            <w:tcW w:w="1175" w:type="dxa"/>
            <w:vAlign w:val="center"/>
          </w:tcPr>
          <w:p>
            <w:pPr>
              <w:autoSpaceDE w:val="0"/>
              <w:autoSpaceDN w:val="0"/>
              <w:adjustRightInd w:val="0"/>
              <w:snapToGrid w:val="0"/>
              <w:jc w:val="center"/>
              <w:rPr>
                <w:rFonts w:ascii="宋体" w:hAnsi="宋体" w:cs="宋体"/>
                <w:kern w:val="0"/>
                <w:szCs w:val="21"/>
              </w:rPr>
            </w:pPr>
          </w:p>
        </w:tc>
        <w:tc>
          <w:tcPr>
            <w:tcW w:w="2346"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学历</w:t>
            </w:r>
          </w:p>
        </w:tc>
        <w:tc>
          <w:tcPr>
            <w:tcW w:w="2528"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职称</w:t>
            </w:r>
          </w:p>
        </w:tc>
        <w:tc>
          <w:tcPr>
            <w:tcW w:w="1190" w:type="dxa"/>
            <w:gridSpan w:val="2"/>
            <w:vAlign w:val="center"/>
          </w:tcPr>
          <w:p>
            <w:pPr>
              <w:autoSpaceDE w:val="0"/>
              <w:autoSpaceDN w:val="0"/>
              <w:adjustRightInd w:val="0"/>
              <w:snapToGrid w:val="0"/>
              <w:jc w:val="center"/>
              <w:rPr>
                <w:rFonts w:ascii="宋体" w:hAnsi="宋体" w:cs="宋体"/>
                <w:kern w:val="0"/>
                <w:szCs w:val="21"/>
              </w:rPr>
            </w:pPr>
          </w:p>
        </w:tc>
        <w:tc>
          <w:tcPr>
            <w:tcW w:w="102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职务</w:t>
            </w:r>
          </w:p>
        </w:tc>
        <w:tc>
          <w:tcPr>
            <w:tcW w:w="1175" w:type="dxa"/>
            <w:vAlign w:val="center"/>
          </w:tcPr>
          <w:p>
            <w:pPr>
              <w:autoSpaceDE w:val="0"/>
              <w:autoSpaceDN w:val="0"/>
              <w:adjustRightInd w:val="0"/>
              <w:snapToGrid w:val="0"/>
              <w:jc w:val="center"/>
              <w:rPr>
                <w:rFonts w:ascii="宋体" w:hAnsi="宋体" w:cs="宋体"/>
                <w:kern w:val="0"/>
                <w:szCs w:val="21"/>
              </w:rPr>
            </w:pPr>
          </w:p>
        </w:tc>
        <w:tc>
          <w:tcPr>
            <w:tcW w:w="2346"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拟在本合同任职</w:t>
            </w:r>
          </w:p>
        </w:tc>
        <w:tc>
          <w:tcPr>
            <w:tcW w:w="2528" w:type="dxa"/>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年</w:t>
            </w:r>
            <w:r>
              <w:rPr>
                <w:rFonts w:hint="eastAsia" w:ascii="宋体" w:hAnsi="宋体" w:cs="宋体"/>
                <w:spacing w:val="-1"/>
                <w:kern w:val="0"/>
                <w:szCs w:val="21"/>
              </w:rPr>
              <w:t>毕</w:t>
            </w:r>
            <w:r>
              <w:rPr>
                <w:rFonts w:hint="eastAsia" w:ascii="宋体" w:hAnsi="宋体" w:cs="宋体"/>
                <w:kern w:val="0"/>
                <w:szCs w:val="21"/>
              </w:rPr>
              <w:t>业于</w:t>
            </w:r>
            <w:r>
              <w:rPr>
                <w:rFonts w:hint="eastAsia" w:ascii="宋体" w:hAnsi="宋体" w:cs="宋体"/>
                <w:kern w:val="0"/>
                <w:szCs w:val="21"/>
              </w:rPr>
              <w:tab/>
            </w:r>
            <w:r>
              <w:rPr>
                <w:rFonts w:hint="eastAsia" w:ascii="宋体" w:hAnsi="宋体" w:cs="宋体"/>
                <w:kern w:val="0"/>
                <w:szCs w:val="21"/>
              </w:rPr>
              <w:t>学校</w:t>
            </w:r>
            <w:r>
              <w:rPr>
                <w:rFonts w:hint="eastAsia" w:ascii="宋体" w:hAnsi="宋体" w:cs="宋体"/>
                <w:kern w:val="0"/>
                <w:szCs w:val="21"/>
              </w:rPr>
              <w:tab/>
            </w:r>
            <w:r>
              <w:rPr>
                <w:rFonts w:hint="eastAsia" w:ascii="宋体" w:hAnsi="宋体" w:cs="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时间</w:t>
            </w:r>
          </w:p>
        </w:tc>
        <w:tc>
          <w:tcPr>
            <w:tcW w:w="3768" w:type="dxa"/>
            <w:gridSpan w:val="4"/>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参加过的类似项目</w:t>
            </w:r>
          </w:p>
        </w:tc>
        <w:tc>
          <w:tcPr>
            <w:tcW w:w="1388"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担任职务</w:t>
            </w:r>
          </w:p>
        </w:tc>
        <w:tc>
          <w:tcPr>
            <w:tcW w:w="2706" w:type="dxa"/>
            <w:gridSpan w:val="2"/>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s="宋体"/>
                <w:kern w:val="0"/>
                <w:szCs w:val="21"/>
              </w:rPr>
            </w:pPr>
          </w:p>
        </w:tc>
        <w:tc>
          <w:tcPr>
            <w:tcW w:w="3768" w:type="dxa"/>
            <w:gridSpan w:val="4"/>
            <w:vAlign w:val="center"/>
          </w:tcPr>
          <w:p>
            <w:pPr>
              <w:autoSpaceDE w:val="0"/>
              <w:autoSpaceDN w:val="0"/>
              <w:adjustRightInd w:val="0"/>
              <w:snapToGrid w:val="0"/>
              <w:jc w:val="center"/>
              <w:rPr>
                <w:rFonts w:ascii="宋体" w:hAnsi="宋体" w:cs="宋体"/>
                <w:kern w:val="0"/>
                <w:szCs w:val="21"/>
              </w:rPr>
            </w:pPr>
          </w:p>
        </w:tc>
        <w:tc>
          <w:tcPr>
            <w:tcW w:w="1388" w:type="dxa"/>
            <w:vAlign w:val="center"/>
          </w:tcPr>
          <w:p>
            <w:pPr>
              <w:autoSpaceDE w:val="0"/>
              <w:autoSpaceDN w:val="0"/>
              <w:adjustRightInd w:val="0"/>
              <w:snapToGrid w:val="0"/>
              <w:jc w:val="center"/>
              <w:rPr>
                <w:rFonts w:ascii="宋体" w:hAnsi="宋体" w:cs="宋体"/>
                <w:kern w:val="0"/>
                <w:szCs w:val="21"/>
              </w:rPr>
            </w:pPr>
          </w:p>
        </w:tc>
        <w:tc>
          <w:tcPr>
            <w:tcW w:w="2706" w:type="dxa"/>
            <w:gridSpan w:val="2"/>
            <w:vAlign w:val="center"/>
          </w:tcPr>
          <w:p>
            <w:pPr>
              <w:autoSpaceDE w:val="0"/>
              <w:autoSpaceDN w:val="0"/>
              <w:adjustRightInd w:val="0"/>
              <w:snapToGrid w:val="0"/>
              <w:jc w:val="center"/>
              <w:rPr>
                <w:rFonts w:ascii="宋体" w:hAnsi="宋体" w:cs="宋体"/>
                <w:kern w:val="0"/>
                <w:szCs w:val="21"/>
              </w:rPr>
            </w:pPr>
          </w:p>
        </w:tc>
      </w:tr>
    </w:tbl>
    <w:p>
      <w:pPr>
        <w:spacing w:line="360" w:lineRule="auto"/>
        <w:rPr>
          <w:rFonts w:ascii="宋体" w:hAnsi="宋体" w:cs="宋体"/>
        </w:rPr>
      </w:pPr>
      <w:bookmarkStart w:id="578" w:name="_Toc224103515"/>
    </w:p>
    <w:bookmarkEnd w:id="578"/>
    <w:p>
      <w:pPr>
        <w:pStyle w:val="5"/>
        <w:spacing w:before="0"/>
        <w:jc w:val="center"/>
        <w:rPr>
          <w:rFonts w:ascii="宋体" w:hAnsi="宋体" w:eastAsia="宋体" w:cs="宋体"/>
          <w:bCs/>
          <w:kern w:val="2"/>
          <w:sz w:val="28"/>
        </w:rPr>
      </w:pPr>
      <w:bookmarkStart w:id="579" w:name="_Toc94108860"/>
      <w:bookmarkStart w:id="580" w:name="_Toc57905935"/>
      <w:bookmarkStart w:id="581" w:name="_Toc29747"/>
      <w:bookmarkStart w:id="582" w:name="_Toc534185843"/>
      <w:bookmarkStart w:id="583" w:name="_Toc509218866"/>
      <w:bookmarkStart w:id="584" w:name="_Toc57905936"/>
      <w:r>
        <w:rPr>
          <w:rFonts w:hint="eastAsia" w:ascii="宋体" w:hAnsi="宋体" w:eastAsia="宋体" w:cs="宋体"/>
          <w:sz w:val="30"/>
          <w:szCs w:val="30"/>
        </w:rPr>
        <w:t>四、承诺</w:t>
      </w:r>
      <w:bookmarkEnd w:id="579"/>
      <w:bookmarkEnd w:id="580"/>
      <w:bookmarkEnd w:id="581"/>
    </w:p>
    <w:p>
      <w:pPr>
        <w:snapToGrid w:val="0"/>
        <w:spacing w:line="440" w:lineRule="exact"/>
        <w:rPr>
          <w:rFonts w:ascii="宋体" w:hAnsi="宋体" w:cs="宋体"/>
          <w:szCs w:val="21"/>
          <w:u w:val="single"/>
        </w:rPr>
      </w:pPr>
      <w:r>
        <w:rPr>
          <w:rFonts w:hint="eastAsia" w:ascii="宋体" w:hAnsi="宋体" w:cs="宋体"/>
          <w:szCs w:val="21"/>
          <w:u w:val="single"/>
        </w:rPr>
        <w:t xml:space="preserve">        （比选人名称）</w:t>
      </w:r>
      <w:r>
        <w:rPr>
          <w:rFonts w:hint="eastAsia" w:ascii="宋体" w:hAnsi="宋体" w:cs="宋体"/>
          <w:szCs w:val="21"/>
        </w:rPr>
        <w:t>：</w:t>
      </w:r>
    </w:p>
    <w:p>
      <w:pPr>
        <w:snapToGrid w:val="0"/>
        <w:spacing w:line="440" w:lineRule="exact"/>
        <w:ind w:firstLine="420" w:firstLineChars="200"/>
        <w:rPr>
          <w:rFonts w:ascii="宋体" w:hAnsi="宋体" w:cs="宋体"/>
          <w:szCs w:val="21"/>
        </w:rPr>
      </w:pPr>
      <w:r>
        <w:rPr>
          <w:rFonts w:hint="eastAsia" w:ascii="宋体" w:hAnsi="宋体" w:cs="宋体"/>
          <w:szCs w:val="21"/>
        </w:rPr>
        <w:t>我公司</w:t>
      </w:r>
      <w:r>
        <w:rPr>
          <w:rFonts w:hint="eastAsia" w:ascii="宋体" w:hAnsi="宋体" w:cs="宋体"/>
          <w:szCs w:val="21"/>
          <w:u w:val="single"/>
        </w:rPr>
        <w:t xml:space="preserve">        （投标人名称）</w:t>
      </w:r>
      <w:r>
        <w:rPr>
          <w:rFonts w:hint="eastAsia" w:ascii="宋体" w:hAnsi="宋体" w:cs="宋体"/>
          <w:szCs w:val="21"/>
        </w:rPr>
        <w:t>参加了贵单位</w:t>
      </w:r>
      <w:r>
        <w:rPr>
          <w:rFonts w:hint="eastAsia" w:ascii="宋体" w:hAnsi="宋体" w:cs="宋体"/>
          <w:szCs w:val="21"/>
          <w:u w:val="single"/>
        </w:rPr>
        <w:t xml:space="preserve">        （项目名称）</w:t>
      </w:r>
      <w:r>
        <w:rPr>
          <w:rFonts w:hint="eastAsia" w:ascii="宋体" w:hAnsi="宋体" w:cs="宋体"/>
          <w:szCs w:val="21"/>
        </w:rPr>
        <w:t>的公开竞争性比选，自愿作出以下承诺：</w:t>
      </w:r>
    </w:p>
    <w:p>
      <w:pPr>
        <w:snapToGrid w:val="0"/>
        <w:spacing w:line="440" w:lineRule="exact"/>
        <w:ind w:firstLine="420" w:firstLineChars="200"/>
        <w:rPr>
          <w:rFonts w:ascii="宋体" w:hAnsi="宋体" w:cs="宋体"/>
          <w:szCs w:val="21"/>
        </w:rPr>
      </w:pPr>
      <w:r>
        <w:rPr>
          <w:rFonts w:hint="eastAsia" w:ascii="宋体" w:hAnsi="宋体" w:cs="宋体"/>
          <w:szCs w:val="21"/>
        </w:rPr>
        <w:t>1、我公司比选截止日比选资格情况不存在下列情形之一：</w:t>
      </w:r>
    </w:p>
    <w:p>
      <w:pPr>
        <w:snapToGrid w:val="0"/>
        <w:spacing w:line="440" w:lineRule="exact"/>
        <w:ind w:firstLine="420" w:firstLineChars="200"/>
        <w:jc w:val="left"/>
        <w:rPr>
          <w:rFonts w:ascii="宋体" w:hAnsi="宋体" w:cs="宋体"/>
          <w:szCs w:val="21"/>
        </w:rPr>
      </w:pPr>
      <w:r>
        <w:rPr>
          <w:rFonts w:hint="eastAsia" w:ascii="宋体" w:hAnsi="宋体" w:cs="宋体"/>
          <w:szCs w:val="21"/>
        </w:rPr>
        <w:t>（1）被人民法院在“信用中国”网站（www.creditchina.gov.cn）列入失信被执行人名单且在被执行期内；</w:t>
      </w:r>
    </w:p>
    <w:p>
      <w:pPr>
        <w:snapToGrid w:val="0"/>
        <w:spacing w:line="440" w:lineRule="exact"/>
        <w:ind w:firstLine="420" w:firstLineChars="200"/>
        <w:rPr>
          <w:rFonts w:ascii="宋体" w:hAnsi="宋体" w:cs="宋体"/>
          <w:szCs w:val="21"/>
        </w:rPr>
      </w:pPr>
      <w:r>
        <w:rPr>
          <w:rFonts w:hint="eastAsia" w:ascii="宋体" w:hAnsi="宋体" w:cs="宋体"/>
          <w:szCs w:val="21"/>
        </w:rPr>
        <w:t>（2）被列入《重庆市工程建设领域招标投标信用管理暂行办法》规定的重点关注名单且记分达到12分且在记分有效期内；</w:t>
      </w:r>
    </w:p>
    <w:p>
      <w:pPr>
        <w:snapToGrid w:val="0"/>
        <w:spacing w:line="440" w:lineRule="exact"/>
        <w:ind w:firstLine="420" w:firstLineChars="200"/>
        <w:rPr>
          <w:rFonts w:ascii="宋体" w:hAnsi="宋体" w:cs="宋体"/>
          <w:szCs w:val="21"/>
        </w:rPr>
      </w:pPr>
      <w:r>
        <w:rPr>
          <w:rFonts w:hint="eastAsia" w:ascii="宋体" w:hAnsi="宋体" w:cs="宋体"/>
          <w:szCs w:val="21"/>
        </w:rPr>
        <w:t>（3）被列入《重庆市工程建设领域招标投标信用管理暂行办法》规定的黑名单且在记分有效期内；</w:t>
      </w:r>
    </w:p>
    <w:p>
      <w:pPr>
        <w:snapToGrid w:val="0"/>
        <w:spacing w:line="440" w:lineRule="exact"/>
        <w:ind w:firstLine="420" w:firstLineChars="200"/>
        <w:rPr>
          <w:rFonts w:ascii="宋体" w:hAnsi="宋体" w:cs="宋体"/>
          <w:szCs w:val="21"/>
        </w:rPr>
      </w:pPr>
      <w:r>
        <w:rPr>
          <w:rFonts w:hint="eastAsia" w:ascii="宋体" w:hAnsi="宋体" w:cs="宋体"/>
          <w:szCs w:val="21"/>
        </w:rPr>
        <w:t>（4）被国家、重庆市（含市或任意区县）有关行政部门处以暂停投标资格行政处罚，且在处罚期限内；</w:t>
      </w:r>
    </w:p>
    <w:p>
      <w:pPr>
        <w:snapToGrid w:val="0"/>
        <w:spacing w:line="440" w:lineRule="exact"/>
        <w:ind w:firstLine="420" w:firstLineChars="200"/>
        <w:rPr>
          <w:rFonts w:ascii="宋体" w:hAnsi="宋体" w:cs="宋体"/>
          <w:szCs w:val="21"/>
        </w:rPr>
      </w:pPr>
      <w:r>
        <w:rPr>
          <w:rFonts w:hint="eastAsia" w:ascii="宋体" w:hAnsi="宋体" w:cs="宋体"/>
          <w:szCs w:val="21"/>
        </w:rPr>
        <w:t>（5）被重庆市住房和城乡建设主管部门暂停在渝承揽新业务且在暂停期内。</w:t>
      </w:r>
    </w:p>
    <w:p>
      <w:pPr>
        <w:snapToGrid w:val="0"/>
        <w:spacing w:line="440" w:lineRule="exact"/>
        <w:ind w:firstLine="420" w:firstLineChars="200"/>
        <w:rPr>
          <w:rFonts w:ascii="宋体" w:hAnsi="宋体" w:cs="宋体"/>
          <w:szCs w:val="21"/>
        </w:rPr>
      </w:pPr>
      <w:r>
        <w:rPr>
          <w:rFonts w:hint="eastAsia" w:ascii="宋体" w:hAnsi="宋体" w:cs="宋体"/>
          <w:szCs w:val="21"/>
        </w:rPr>
        <w:t>2、我公司拟派的项目经理中标后只能在本项目任职，签订合同时拟派的项目经理必须与投标文件中的项目经理一致，并满足办理施工许可手续的相关要求。不能按承诺到岗履约的，按合同相关条款处罚并上报行政主管部门，给投标人造成损失的，我公司依法承担违约赔偿责任。</w:t>
      </w:r>
    </w:p>
    <w:p>
      <w:pPr>
        <w:snapToGrid w:val="0"/>
        <w:spacing w:line="440" w:lineRule="exact"/>
        <w:ind w:firstLine="420" w:firstLineChars="200"/>
        <w:rPr>
          <w:rFonts w:ascii="宋体" w:hAnsi="宋体" w:cs="宋体"/>
          <w:szCs w:val="21"/>
        </w:rPr>
      </w:pPr>
      <w:r>
        <w:rPr>
          <w:rFonts w:hint="eastAsia" w:ascii="宋体" w:hAnsi="宋体" w:cs="宋体"/>
          <w:szCs w:val="21"/>
        </w:rPr>
        <w:t>我公司拟派的项目经理未被我市住房和城乡建设主管部门暂停在渝承揽新业务，若被暂停且参加投标的投标将被否决；已取得中标候选人资格或中标资格的，投标人有权取消其中标候选人资格或中标资格；给投标人造成损失的，我公司依法承担违约赔偿责任。</w:t>
      </w:r>
    </w:p>
    <w:p>
      <w:pPr>
        <w:numPr>
          <w:ilvl w:val="0"/>
          <w:numId w:val="13"/>
        </w:numPr>
        <w:snapToGrid w:val="0"/>
        <w:spacing w:line="440" w:lineRule="exact"/>
        <w:ind w:firstLine="420" w:firstLineChars="200"/>
        <w:rPr>
          <w:rFonts w:ascii="宋体" w:hAnsi="宋体" w:cs="宋体"/>
          <w:szCs w:val="21"/>
        </w:rPr>
      </w:pPr>
      <w:r>
        <w:rPr>
          <w:rFonts w:hint="eastAsia" w:ascii="宋体" w:hAnsi="宋体" w:cs="宋体"/>
          <w:szCs w:val="21"/>
        </w:rPr>
        <w:t>我公司若中标，在签订合同之前，须按照建设行政主管部门的要求组建施工项目部，</w:t>
      </w:r>
      <w:r>
        <w:rPr>
          <w:rFonts w:hint="eastAsia" w:ascii="宋体" w:hAnsi="宋体" w:cs="宋体"/>
        </w:rPr>
        <w:t>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我单位中标资格，给比选人造成损失的，我单位依法承担违约赔偿责任。</w:t>
      </w:r>
    </w:p>
    <w:p>
      <w:pPr>
        <w:snapToGrid w:val="0"/>
        <w:spacing w:line="440" w:lineRule="exact"/>
        <w:ind w:firstLine="420" w:firstLineChars="200"/>
        <w:rPr>
          <w:rFonts w:ascii="宋体" w:hAnsi="宋体" w:cs="宋体"/>
          <w:szCs w:val="21"/>
        </w:rPr>
      </w:pPr>
      <w:r>
        <w:rPr>
          <w:rFonts w:hint="eastAsia" w:ascii="宋体" w:hAnsi="宋体" w:cs="宋体"/>
          <w:szCs w:val="21"/>
        </w:rPr>
        <w:t>4、我公司在资格审查部分中提供的相关证明材料真实有效，不存在弄虚作假情形。投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snapToGrid w:val="0"/>
        <w:spacing w:line="440" w:lineRule="exact"/>
        <w:ind w:firstLine="420" w:firstLineChars="200"/>
        <w:rPr>
          <w:rFonts w:ascii="宋体" w:hAnsi="宋体" w:cs="宋体"/>
          <w:szCs w:val="21"/>
        </w:rPr>
      </w:pPr>
      <w:r>
        <w:rPr>
          <w:rFonts w:hint="eastAsia" w:ascii="宋体" w:hAnsi="宋体" w:cs="宋体"/>
          <w:szCs w:val="21"/>
        </w:rPr>
        <w:t>5、我公司的投标文件符合第四章 合同条款及格式规定，投标文件中没有投标人不能接受的条件。</w:t>
      </w:r>
    </w:p>
    <w:p>
      <w:pPr>
        <w:snapToGrid w:val="0"/>
        <w:spacing w:line="440" w:lineRule="exact"/>
        <w:ind w:firstLine="420" w:firstLineChars="200"/>
        <w:rPr>
          <w:rFonts w:ascii="宋体" w:hAnsi="宋体" w:cs="宋体"/>
          <w:szCs w:val="21"/>
        </w:rPr>
      </w:pPr>
      <w:r>
        <w:rPr>
          <w:rFonts w:hint="eastAsia" w:ascii="宋体" w:hAnsi="宋体" w:cs="宋体"/>
          <w:szCs w:val="21"/>
        </w:rPr>
        <w:t>6、我公司的投标文件符合第七章 技术标准和要求（如有）。</w:t>
      </w:r>
    </w:p>
    <w:p>
      <w:pPr>
        <w:snapToGrid w:val="0"/>
        <w:spacing w:line="440" w:lineRule="exact"/>
        <w:ind w:firstLine="420" w:firstLineChars="200"/>
        <w:rPr>
          <w:rFonts w:ascii="宋体" w:hAnsi="宋体" w:cs="宋体"/>
          <w:szCs w:val="21"/>
        </w:rPr>
      </w:pPr>
      <w:r>
        <w:rPr>
          <w:rFonts w:hint="eastAsia" w:ascii="宋体" w:hAnsi="宋体" w:cs="宋体"/>
          <w:szCs w:val="21"/>
        </w:rPr>
        <w:t>7、我公司竞选文件已标价工程量清单满足以下内容：</w:t>
      </w:r>
    </w:p>
    <w:p>
      <w:pPr>
        <w:snapToGrid w:val="0"/>
        <w:spacing w:line="440" w:lineRule="exact"/>
        <w:ind w:firstLine="420" w:firstLineChars="200"/>
        <w:rPr>
          <w:rFonts w:ascii="宋体" w:hAnsi="宋体" w:cs="宋体"/>
          <w:szCs w:val="21"/>
        </w:rPr>
      </w:pPr>
      <w:r>
        <w:rPr>
          <w:rFonts w:hint="eastAsia" w:ascii="宋体" w:hAnsi="宋体" w:cs="宋体"/>
          <w:szCs w:val="21"/>
        </w:rPr>
        <w:t>（1）符合第五章“工程量清单”给出的范围及数量。</w:t>
      </w:r>
    </w:p>
    <w:p>
      <w:pPr>
        <w:snapToGrid w:val="0"/>
        <w:spacing w:line="440" w:lineRule="exact"/>
        <w:ind w:firstLine="420" w:firstLineChars="200"/>
        <w:rPr>
          <w:rFonts w:ascii="宋体" w:hAnsi="宋体" w:cs="宋体"/>
          <w:szCs w:val="21"/>
        </w:rPr>
      </w:pPr>
      <w:r>
        <w:rPr>
          <w:rFonts w:hint="eastAsia" w:ascii="宋体" w:hAnsi="宋体" w:cs="宋体"/>
          <w:szCs w:val="21"/>
        </w:rPr>
        <w:t>（2）比选文件中规定工程量清单不允许修改的内容不得修改。</w:t>
      </w:r>
    </w:p>
    <w:p>
      <w:pPr>
        <w:snapToGrid w:val="0"/>
        <w:spacing w:line="440" w:lineRule="exact"/>
        <w:ind w:firstLine="420" w:firstLineChars="200"/>
        <w:rPr>
          <w:rFonts w:ascii="宋体" w:hAnsi="宋体" w:cs="宋体"/>
          <w:szCs w:val="21"/>
        </w:rPr>
      </w:pPr>
    </w:p>
    <w:bookmarkEnd w:id="582"/>
    <w:bookmarkEnd w:id="583"/>
    <w:p>
      <w:pPr>
        <w:tabs>
          <w:tab w:val="left" w:pos="4200"/>
          <w:tab w:val="left" w:pos="4620"/>
        </w:tabs>
        <w:autoSpaceDE w:val="0"/>
        <w:autoSpaceDN w:val="0"/>
        <w:adjustRightInd w:val="0"/>
        <w:snapToGrid w:val="0"/>
        <w:spacing w:line="440" w:lineRule="exact"/>
        <w:jc w:val="left"/>
        <w:rPr>
          <w:rFonts w:ascii="宋体" w:hAnsi="宋体" w:cs="宋体"/>
          <w:kern w:val="0"/>
          <w:szCs w:val="21"/>
        </w:rPr>
      </w:pPr>
    </w:p>
    <w:p>
      <w:pPr>
        <w:tabs>
          <w:tab w:val="left" w:pos="4200"/>
          <w:tab w:val="left" w:pos="4620"/>
        </w:tabs>
        <w:autoSpaceDE w:val="0"/>
        <w:autoSpaceDN w:val="0"/>
        <w:adjustRightInd w:val="0"/>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投标人：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（签名或盖章）</w:t>
      </w:r>
    </w:p>
    <w:p>
      <w:pPr>
        <w:tabs>
          <w:tab w:val="left" w:pos="6300"/>
        </w:tabs>
        <w:autoSpaceDE w:val="0"/>
        <w:autoSpaceDN w:val="0"/>
        <w:adjustRightInd w:val="0"/>
        <w:snapToGrid w:val="0"/>
        <w:spacing w:line="440" w:lineRule="exact"/>
        <w:ind w:firstLine="420" w:firstLineChars="200"/>
        <w:jc w:val="left"/>
        <w:rPr>
          <w:rFonts w:ascii="宋体" w:hAnsi="宋体" w:cs="宋体"/>
          <w:kern w:val="0"/>
          <w:szCs w:val="21"/>
        </w:rPr>
      </w:pPr>
    </w:p>
    <w:p>
      <w:pPr>
        <w:tabs>
          <w:tab w:val="left" w:pos="6300"/>
        </w:tabs>
        <w:autoSpaceDE w:val="0"/>
        <w:autoSpaceDN w:val="0"/>
        <w:adjustRightInd w:val="0"/>
        <w:snapToGrid w:val="0"/>
        <w:spacing w:line="440" w:lineRule="exact"/>
        <w:ind w:firstLine="420" w:firstLineChars="200"/>
        <w:jc w:val="right"/>
        <w:rPr>
          <w:rFonts w:ascii="宋体" w:hAnsi="宋体" w:cs="宋体"/>
          <w:sz w:val="28"/>
        </w:rPr>
        <w:sectPr>
          <w:pgSz w:w="11906" w:h="16838"/>
          <w:pgMar w:top="1276" w:right="1134" w:bottom="1276" w:left="1134" w:header="851" w:footer="992" w:gutter="0"/>
          <w:pgNumType w:fmt="numberInDash"/>
          <w:cols w:space="720" w:num="1"/>
          <w:docGrid w:type="lines" w:linePitch="312" w:charSpace="0"/>
        </w:sect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日</w:t>
      </w:r>
    </w:p>
    <w:p>
      <w:pPr>
        <w:pStyle w:val="5"/>
        <w:spacing w:before="0"/>
        <w:jc w:val="center"/>
        <w:rPr>
          <w:rFonts w:ascii="宋体" w:hAnsi="宋体" w:eastAsia="宋体" w:cs="宋体"/>
          <w:bCs/>
          <w:kern w:val="2"/>
          <w:sz w:val="28"/>
        </w:rPr>
      </w:pPr>
      <w:bookmarkStart w:id="585" w:name="_Toc2345"/>
      <w:r>
        <w:rPr>
          <w:rFonts w:hint="eastAsia" w:ascii="宋体" w:hAnsi="宋体" w:eastAsia="宋体" w:cs="宋体"/>
          <w:sz w:val="30"/>
          <w:szCs w:val="30"/>
        </w:rPr>
        <w:t>五、其他资料</w:t>
      </w:r>
      <w:bookmarkEnd w:id="584"/>
      <w:bookmarkEnd w:id="585"/>
    </w:p>
    <w:p>
      <w:pPr>
        <w:pStyle w:val="24"/>
      </w:pPr>
    </w:p>
    <w:p>
      <w:pPr>
        <w:rPr>
          <w:rFonts w:ascii="宋体" w:hAnsi="宋体" w:cs="宋体"/>
        </w:rPr>
      </w:pPr>
    </w:p>
    <w:sectPr>
      <w:pgSz w:w="11906" w:h="16838"/>
      <w:pgMar w:top="1276" w:right="1134" w:bottom="1276"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文鼎粗黑">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embedRegular r:id="rId1" w:fontKey="{CE4CFFED-CC3E-49BA-A004-8DF08F953AF5}"/>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page" w:x="5671" w:y="79"/>
      <w:rPr>
        <w:rStyle w:val="71"/>
        <w:rFonts w:ascii="宋体" w:hAnsi="宋体"/>
      </w:rPr>
    </w:pPr>
    <w:r>
      <w:rPr>
        <w:rFonts w:ascii="宋体" w:hAnsi="宋体"/>
      </w:rPr>
      <w:fldChar w:fldCharType="begin"/>
    </w:r>
    <w:r>
      <w:rPr>
        <w:rStyle w:val="71"/>
        <w:rFonts w:ascii="宋体" w:hAnsi="宋体"/>
      </w:rPr>
      <w:instrText xml:space="preserve">PAGE  </w:instrText>
    </w:r>
    <w:r>
      <w:rPr>
        <w:rFonts w:ascii="宋体" w:hAnsi="宋体"/>
      </w:rPr>
      <w:fldChar w:fldCharType="separate"/>
    </w:r>
    <w:r>
      <w:rPr>
        <w:rStyle w:val="71"/>
        <w:rFonts w:ascii="宋体" w:hAnsi="宋体"/>
      </w:rPr>
      <w:t>- 13 -</w:t>
    </w:r>
    <w:r>
      <w:rPr>
        <w:rFonts w:ascii="宋体" w:hAnsi="宋体"/>
      </w:rPr>
      <w:fldChar w:fldCharType="end"/>
    </w:r>
  </w:p>
  <w:p>
    <w:pPr>
      <w:pStyle w:val="41"/>
      <w:ind w:right="360"/>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0"/>
      </w:pBdr>
      <w:jc w:val="both"/>
    </w:pPr>
    <w:r>
      <w:rPr>
        <w:rFonts w:hint="eastAsia" w:ascii="宋体" w:hAnsi="宋体"/>
        <w:sz w:val="21"/>
        <w:szCs w:val="21"/>
      </w:rPr>
      <w:t>重庆铂霖瀚丰工程管理咨询有限公司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r>
      <w:rPr>
        <w:rFonts w:hint="eastAsia" w:ascii="宋体" w:hAnsi="宋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0"/>
      </w:pBdr>
      <w:jc w:val="both"/>
    </w:pPr>
    <w:r>
      <w:rPr>
        <w:rFonts w:hint="eastAsia" w:ascii="宋体" w:hAnsi="宋体"/>
        <w:sz w:val="21"/>
        <w:szCs w:val="21"/>
      </w:rPr>
      <w:t>重庆铂霖瀚丰工程管理咨询有限公司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EF6EA"/>
    <w:multiLevelType w:val="singleLevel"/>
    <w:tmpl w:val="90CEF6EA"/>
    <w:lvl w:ilvl="0" w:tentative="0">
      <w:start w:val="3"/>
      <w:numFmt w:val="decimal"/>
      <w:suff w:val="nothing"/>
      <w:lvlText w:val="（%1）"/>
      <w:lvlJc w:val="left"/>
    </w:lvl>
  </w:abstractNum>
  <w:abstractNum w:abstractNumId="1">
    <w:nsid w:val="FFDB3550"/>
    <w:multiLevelType w:val="singleLevel"/>
    <w:tmpl w:val="FFDB3550"/>
    <w:lvl w:ilvl="0" w:tentative="0">
      <w:start w:val="7"/>
      <w:numFmt w:val="decimal"/>
      <w:suff w:val="space"/>
      <w:lvlText w:val="%1."/>
      <w:lvlJc w:val="left"/>
    </w:lvl>
  </w:abstractNum>
  <w:abstractNum w:abstractNumId="2">
    <w:nsid w:val="00000002"/>
    <w:multiLevelType w:val="multilevel"/>
    <w:tmpl w:val="00000002"/>
    <w:lvl w:ilvl="0" w:tentative="0">
      <w:start w:val="1"/>
      <w:numFmt w:val="japaneseCounting"/>
      <w:pStyle w:val="225"/>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00000005"/>
    <w:multiLevelType w:val="singleLevel"/>
    <w:tmpl w:val="00000005"/>
    <w:lvl w:ilvl="0" w:tentative="0">
      <w:start w:val="1"/>
      <w:numFmt w:val="bullet"/>
      <w:pStyle w:val="254"/>
      <w:lvlText w:val=""/>
      <w:lvlJc w:val="left"/>
      <w:pPr>
        <w:tabs>
          <w:tab w:val="left" w:pos="360"/>
        </w:tabs>
        <w:ind w:left="360" w:hanging="360"/>
      </w:pPr>
      <w:rPr>
        <w:rFonts w:hint="default" w:ascii="Wingdings" w:hAnsi="Wingdings"/>
      </w:rPr>
    </w:lvl>
  </w:abstractNum>
  <w:abstractNum w:abstractNumId="4">
    <w:nsid w:val="00000006"/>
    <w:multiLevelType w:val="multilevel"/>
    <w:tmpl w:val="00000006"/>
    <w:lvl w:ilvl="0" w:tentative="0">
      <w:start w:val="1"/>
      <w:numFmt w:val="bullet"/>
      <w:pStyle w:val="21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7"/>
    <w:multiLevelType w:val="multilevel"/>
    <w:tmpl w:val="00000007"/>
    <w:lvl w:ilvl="0" w:tentative="0">
      <w:start w:val="1"/>
      <w:numFmt w:val="decimal"/>
      <w:pStyle w:val="22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10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8"/>
    <w:multiLevelType w:val="singleLevel"/>
    <w:tmpl w:val="00000008"/>
    <w:lvl w:ilvl="0" w:tentative="0">
      <w:start w:val="1"/>
      <w:numFmt w:val="bullet"/>
      <w:pStyle w:val="188"/>
      <w:lvlText w:val=""/>
      <w:lvlJc w:val="left"/>
      <w:pPr>
        <w:tabs>
          <w:tab w:val="left" w:pos="1620"/>
        </w:tabs>
        <w:ind w:left="1620" w:hanging="360"/>
      </w:pPr>
      <w:rPr>
        <w:rFonts w:hint="default" w:ascii="Wingdings" w:hAnsi="Wingdings"/>
      </w:rPr>
    </w:lvl>
  </w:abstractNum>
  <w:abstractNum w:abstractNumId="7">
    <w:nsid w:val="00000009"/>
    <w:multiLevelType w:val="singleLevel"/>
    <w:tmpl w:val="00000009"/>
    <w:lvl w:ilvl="0" w:tentative="0">
      <w:start w:val="1"/>
      <w:numFmt w:val="decimal"/>
      <w:pStyle w:val="132"/>
      <w:lvlText w:val="%1."/>
      <w:lvlJc w:val="left"/>
      <w:pPr>
        <w:tabs>
          <w:tab w:val="left" w:pos="425"/>
        </w:tabs>
        <w:ind w:left="425" w:hanging="425"/>
      </w:pPr>
      <w:rPr>
        <w:rFonts w:hint="default"/>
      </w:rPr>
    </w:lvl>
  </w:abstractNum>
  <w:abstractNum w:abstractNumId="8">
    <w:nsid w:val="0000000A"/>
    <w:multiLevelType w:val="singleLevel"/>
    <w:tmpl w:val="0000000A"/>
    <w:lvl w:ilvl="0" w:tentative="0">
      <w:start w:val="1"/>
      <w:numFmt w:val="bullet"/>
      <w:pStyle w:val="85"/>
      <w:lvlText w:val=""/>
      <w:lvlJc w:val="left"/>
      <w:pPr>
        <w:tabs>
          <w:tab w:val="left" w:pos="780"/>
        </w:tabs>
        <w:ind w:left="780" w:hanging="360"/>
      </w:pPr>
      <w:rPr>
        <w:rFonts w:hint="default" w:ascii="Wingdings" w:hAnsi="Wingdings"/>
      </w:rPr>
    </w:lvl>
  </w:abstractNum>
  <w:abstractNum w:abstractNumId="9">
    <w:nsid w:val="0000000B"/>
    <w:multiLevelType w:val="singleLevel"/>
    <w:tmpl w:val="0000000B"/>
    <w:lvl w:ilvl="0" w:tentative="0">
      <w:start w:val="1"/>
      <w:numFmt w:val="decimal"/>
      <w:pStyle w:val="228"/>
      <w:lvlText w:val="%1)"/>
      <w:lvlJc w:val="left"/>
      <w:pPr>
        <w:tabs>
          <w:tab w:val="left" w:pos="425"/>
        </w:tabs>
        <w:ind w:left="425" w:hanging="425"/>
      </w:pPr>
      <w:rPr>
        <w:rFonts w:hint="eastAsia"/>
      </w:rPr>
    </w:lvl>
  </w:abstractNum>
  <w:abstractNum w:abstractNumId="10">
    <w:nsid w:val="0000000C"/>
    <w:multiLevelType w:val="singleLevel"/>
    <w:tmpl w:val="0000000C"/>
    <w:lvl w:ilvl="0" w:tentative="0">
      <w:start w:val="1"/>
      <w:numFmt w:val="decimal"/>
      <w:pStyle w:val="14"/>
      <w:suff w:val="nothing"/>
      <w:lvlText w:val="%1、"/>
      <w:lvlJc w:val="left"/>
    </w:lvl>
  </w:abstractNum>
  <w:abstractNum w:abstractNumId="11">
    <w:nsid w:val="1BB880B5"/>
    <w:multiLevelType w:val="singleLevel"/>
    <w:tmpl w:val="1BB880B5"/>
    <w:lvl w:ilvl="0" w:tentative="0">
      <w:start w:val="2"/>
      <w:numFmt w:val="decimal"/>
      <w:suff w:val="space"/>
      <w:lvlText w:val="%1."/>
      <w:lvlJc w:val="left"/>
      <w:pPr>
        <w:ind w:left="140" w:firstLine="0"/>
      </w:pPr>
    </w:lvl>
  </w:abstractNum>
  <w:abstractNum w:abstractNumId="12">
    <w:nsid w:val="5F471D00"/>
    <w:multiLevelType w:val="singleLevel"/>
    <w:tmpl w:val="5F471D00"/>
    <w:lvl w:ilvl="0" w:tentative="0">
      <w:start w:val="3"/>
      <w:numFmt w:val="decimal"/>
      <w:suff w:val="nothing"/>
      <w:lvlText w:val="%1、"/>
      <w:lvlJc w:val="left"/>
    </w:lvl>
  </w:abstractNum>
  <w:num w:numId="1">
    <w:abstractNumId w:val="10"/>
  </w:num>
  <w:num w:numId="2">
    <w:abstractNumId w:val="8"/>
  </w:num>
  <w:num w:numId="3">
    <w:abstractNumId w:val="5"/>
  </w:num>
  <w:num w:numId="4">
    <w:abstractNumId w:val="7"/>
  </w:num>
  <w:num w:numId="5">
    <w:abstractNumId w:val="6"/>
  </w:num>
  <w:num w:numId="6">
    <w:abstractNumId w:val="4"/>
  </w:num>
  <w:num w:numId="7">
    <w:abstractNumId w:val="2"/>
  </w:num>
  <w:num w:numId="8">
    <w:abstractNumId w:val="9"/>
  </w:num>
  <w:num w:numId="9">
    <w:abstractNumId w:val="3"/>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MTBjNDY0ZmIyYTFiMjZmOTVmNGUyZTA4MDk0MDMifQ=="/>
  </w:docVars>
  <w:rsids>
    <w:rsidRoot w:val="00C575DA"/>
    <w:rsid w:val="00BB6073"/>
    <w:rsid w:val="00C42969"/>
    <w:rsid w:val="00C575DA"/>
    <w:rsid w:val="011A24F4"/>
    <w:rsid w:val="02283106"/>
    <w:rsid w:val="02CE17E8"/>
    <w:rsid w:val="03C352E0"/>
    <w:rsid w:val="04944EC8"/>
    <w:rsid w:val="04F831B3"/>
    <w:rsid w:val="05880374"/>
    <w:rsid w:val="05900FD6"/>
    <w:rsid w:val="059E6D9A"/>
    <w:rsid w:val="05B146DA"/>
    <w:rsid w:val="05B80C59"/>
    <w:rsid w:val="07845EF9"/>
    <w:rsid w:val="07D478A0"/>
    <w:rsid w:val="07F25EE3"/>
    <w:rsid w:val="087B28E6"/>
    <w:rsid w:val="094B0EC8"/>
    <w:rsid w:val="0A0542DB"/>
    <w:rsid w:val="0BD30473"/>
    <w:rsid w:val="0BD64577"/>
    <w:rsid w:val="0C601702"/>
    <w:rsid w:val="0D1E1017"/>
    <w:rsid w:val="0DCB2D3B"/>
    <w:rsid w:val="105B45EA"/>
    <w:rsid w:val="10963473"/>
    <w:rsid w:val="10F863AD"/>
    <w:rsid w:val="15454DE9"/>
    <w:rsid w:val="157E0E4B"/>
    <w:rsid w:val="15A969F7"/>
    <w:rsid w:val="15AA0A99"/>
    <w:rsid w:val="15DB004C"/>
    <w:rsid w:val="161B48EC"/>
    <w:rsid w:val="16ED6288"/>
    <w:rsid w:val="175819BD"/>
    <w:rsid w:val="18500101"/>
    <w:rsid w:val="18C86A51"/>
    <w:rsid w:val="198D5B01"/>
    <w:rsid w:val="19B56B0E"/>
    <w:rsid w:val="1A114985"/>
    <w:rsid w:val="1AAA2465"/>
    <w:rsid w:val="1AD22A4A"/>
    <w:rsid w:val="1B8921F9"/>
    <w:rsid w:val="1E1E141D"/>
    <w:rsid w:val="20F85F56"/>
    <w:rsid w:val="2199566E"/>
    <w:rsid w:val="2217065D"/>
    <w:rsid w:val="26DD00C8"/>
    <w:rsid w:val="270D4739"/>
    <w:rsid w:val="275413AC"/>
    <w:rsid w:val="278E3170"/>
    <w:rsid w:val="27A407CA"/>
    <w:rsid w:val="27EB1EB1"/>
    <w:rsid w:val="287C746C"/>
    <w:rsid w:val="29241B7C"/>
    <w:rsid w:val="294837F2"/>
    <w:rsid w:val="2BE9278F"/>
    <w:rsid w:val="2C387AF5"/>
    <w:rsid w:val="2C9E3E55"/>
    <w:rsid w:val="2CF65CC2"/>
    <w:rsid w:val="2D6F4528"/>
    <w:rsid w:val="2E1343CF"/>
    <w:rsid w:val="2E81758A"/>
    <w:rsid w:val="2EDC6EB7"/>
    <w:rsid w:val="2FD02FB8"/>
    <w:rsid w:val="2FE210F8"/>
    <w:rsid w:val="2FE37DD1"/>
    <w:rsid w:val="32AC0C3A"/>
    <w:rsid w:val="331A77C2"/>
    <w:rsid w:val="334F40FB"/>
    <w:rsid w:val="337D1C2C"/>
    <w:rsid w:val="352234F4"/>
    <w:rsid w:val="3688244F"/>
    <w:rsid w:val="3733163E"/>
    <w:rsid w:val="37AC319E"/>
    <w:rsid w:val="384E0CB7"/>
    <w:rsid w:val="38BB5D8F"/>
    <w:rsid w:val="38F92413"/>
    <w:rsid w:val="393F275C"/>
    <w:rsid w:val="395E168B"/>
    <w:rsid w:val="3BD3519D"/>
    <w:rsid w:val="3C21415B"/>
    <w:rsid w:val="3CD231B8"/>
    <w:rsid w:val="3DF504B9"/>
    <w:rsid w:val="404E770A"/>
    <w:rsid w:val="41BB6E00"/>
    <w:rsid w:val="423907B1"/>
    <w:rsid w:val="429F402B"/>
    <w:rsid w:val="46146ADE"/>
    <w:rsid w:val="462F56C6"/>
    <w:rsid w:val="4909547F"/>
    <w:rsid w:val="49663D2A"/>
    <w:rsid w:val="4A945EDF"/>
    <w:rsid w:val="4AC9145A"/>
    <w:rsid w:val="4C215AB1"/>
    <w:rsid w:val="4E824543"/>
    <w:rsid w:val="4E872543"/>
    <w:rsid w:val="4F5E47E9"/>
    <w:rsid w:val="4FC357FD"/>
    <w:rsid w:val="5052092F"/>
    <w:rsid w:val="51751A1D"/>
    <w:rsid w:val="51962A9D"/>
    <w:rsid w:val="528943B0"/>
    <w:rsid w:val="52DA3410"/>
    <w:rsid w:val="546649A9"/>
    <w:rsid w:val="556C5FEF"/>
    <w:rsid w:val="55A7171D"/>
    <w:rsid w:val="574943E6"/>
    <w:rsid w:val="574D25BF"/>
    <w:rsid w:val="57E3309A"/>
    <w:rsid w:val="57EA1284"/>
    <w:rsid w:val="58D77947"/>
    <w:rsid w:val="58E27959"/>
    <w:rsid w:val="597827FF"/>
    <w:rsid w:val="59796B44"/>
    <w:rsid w:val="59D16D68"/>
    <w:rsid w:val="5A2040C5"/>
    <w:rsid w:val="5A820063"/>
    <w:rsid w:val="5B977B3E"/>
    <w:rsid w:val="5CAE513F"/>
    <w:rsid w:val="5F1D47FE"/>
    <w:rsid w:val="5F684284"/>
    <w:rsid w:val="5FAF6F73"/>
    <w:rsid w:val="5FB068A2"/>
    <w:rsid w:val="601908DA"/>
    <w:rsid w:val="60557755"/>
    <w:rsid w:val="6142054C"/>
    <w:rsid w:val="62A52B40"/>
    <w:rsid w:val="62D078A3"/>
    <w:rsid w:val="62DD052C"/>
    <w:rsid w:val="63421D0C"/>
    <w:rsid w:val="64315C26"/>
    <w:rsid w:val="65CD0D2C"/>
    <w:rsid w:val="65E17B43"/>
    <w:rsid w:val="677D409D"/>
    <w:rsid w:val="68644437"/>
    <w:rsid w:val="68662D72"/>
    <w:rsid w:val="68B95597"/>
    <w:rsid w:val="69EB2192"/>
    <w:rsid w:val="6A554E4C"/>
    <w:rsid w:val="6A8954A7"/>
    <w:rsid w:val="6A8D2838"/>
    <w:rsid w:val="6AB35436"/>
    <w:rsid w:val="6B1271E1"/>
    <w:rsid w:val="6BA563A9"/>
    <w:rsid w:val="6C701AEE"/>
    <w:rsid w:val="6D246C57"/>
    <w:rsid w:val="6EBA385C"/>
    <w:rsid w:val="70A55175"/>
    <w:rsid w:val="70A9402E"/>
    <w:rsid w:val="70C2594D"/>
    <w:rsid w:val="70E05428"/>
    <w:rsid w:val="70EB475C"/>
    <w:rsid w:val="70EF6AC6"/>
    <w:rsid w:val="72074F8E"/>
    <w:rsid w:val="725D5123"/>
    <w:rsid w:val="72FA7564"/>
    <w:rsid w:val="7437760E"/>
    <w:rsid w:val="74AF5AA0"/>
    <w:rsid w:val="74D3178F"/>
    <w:rsid w:val="74F8242C"/>
    <w:rsid w:val="75EF43A6"/>
    <w:rsid w:val="786D3CA8"/>
    <w:rsid w:val="7874009A"/>
    <w:rsid w:val="78D828FA"/>
    <w:rsid w:val="7AC35E02"/>
    <w:rsid w:val="7C164ACD"/>
    <w:rsid w:val="7D2A75E5"/>
    <w:rsid w:val="7D943A85"/>
    <w:rsid w:val="7DA0242A"/>
    <w:rsid w:val="7DC8263B"/>
    <w:rsid w:val="7E1075B0"/>
    <w:rsid w:val="7E6671D0"/>
    <w:rsid w:val="7E7F64E4"/>
    <w:rsid w:val="7EB46EE4"/>
    <w:rsid w:val="7F32345E"/>
    <w:rsid w:val="7F89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4"/>
    <w:qFormat/>
    <w:uiPriority w:val="0"/>
    <w:pPr>
      <w:autoSpaceDE w:val="0"/>
      <w:autoSpaceDN w:val="0"/>
      <w:adjustRightInd w:val="0"/>
      <w:snapToGrid w:val="0"/>
      <w:spacing w:line="360" w:lineRule="auto"/>
      <w:ind w:left="4575" w:hanging="1320"/>
      <w:jc w:val="center"/>
      <w:outlineLvl w:val="0"/>
    </w:pPr>
    <w:rPr>
      <w:rFonts w:eastAsia="黑体"/>
      <w:kern w:val="0"/>
      <w:sz w:val="44"/>
    </w:rPr>
  </w:style>
  <w:style w:type="paragraph" w:styleId="4">
    <w:name w:val="heading 2"/>
    <w:basedOn w:val="1"/>
    <w:next w:val="1"/>
    <w:link w:val="37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5">
    <w:name w:val="heading 3"/>
    <w:basedOn w:val="1"/>
    <w:next w:val="1"/>
    <w:link w:val="397"/>
    <w:qFormat/>
    <w:uiPriority w:val="0"/>
    <w:pPr>
      <w:autoSpaceDE w:val="0"/>
      <w:autoSpaceDN w:val="0"/>
      <w:adjustRightInd w:val="0"/>
      <w:spacing w:before="16"/>
      <w:jc w:val="left"/>
      <w:outlineLvl w:val="2"/>
    </w:pPr>
    <w:rPr>
      <w:rFonts w:ascii="仿宋_GB2312" w:eastAsia="仿宋_GB2312"/>
      <w:b/>
      <w:kern w:val="0"/>
      <w:sz w:val="24"/>
    </w:rPr>
  </w:style>
  <w:style w:type="paragraph" w:styleId="6">
    <w:name w:val="heading 4"/>
    <w:basedOn w:val="1"/>
    <w:next w:val="1"/>
    <w:link w:val="294"/>
    <w:qFormat/>
    <w:uiPriority w:val="0"/>
    <w:pPr>
      <w:jc w:val="center"/>
      <w:outlineLvl w:val="3"/>
    </w:pPr>
  </w:style>
  <w:style w:type="paragraph" w:styleId="7">
    <w:name w:val="heading 5"/>
    <w:basedOn w:val="1"/>
    <w:next w:val="1"/>
    <w:link w:val="390"/>
    <w:qFormat/>
    <w:uiPriority w:val="0"/>
    <w:pPr>
      <w:keepNext/>
      <w:keepLines/>
      <w:spacing w:before="280" w:after="290" w:line="374" w:lineRule="auto"/>
      <w:outlineLvl w:val="4"/>
    </w:pPr>
    <w:rPr>
      <w:b/>
      <w:bCs/>
      <w:kern w:val="0"/>
      <w:sz w:val="28"/>
      <w:szCs w:val="28"/>
    </w:rPr>
  </w:style>
  <w:style w:type="paragraph" w:styleId="8">
    <w:name w:val="heading 6"/>
    <w:basedOn w:val="1"/>
    <w:next w:val="1"/>
    <w:link w:val="329"/>
    <w:qFormat/>
    <w:uiPriority w:val="0"/>
    <w:pPr>
      <w:keepNext/>
      <w:keepLines/>
      <w:spacing w:before="240" w:after="64" w:line="319" w:lineRule="auto"/>
      <w:outlineLvl w:val="5"/>
    </w:pPr>
    <w:rPr>
      <w:rFonts w:ascii="Arial" w:hAnsi="Arial" w:eastAsia="黑体"/>
      <w:b/>
      <w:bCs/>
      <w:kern w:val="0"/>
      <w:sz w:val="24"/>
      <w:szCs w:val="24"/>
    </w:rPr>
  </w:style>
  <w:style w:type="paragraph" w:styleId="9">
    <w:name w:val="heading 7"/>
    <w:basedOn w:val="1"/>
    <w:next w:val="1"/>
    <w:link w:val="396"/>
    <w:qFormat/>
    <w:uiPriority w:val="0"/>
    <w:pPr>
      <w:keepNext/>
      <w:keepLines/>
      <w:spacing w:before="240" w:after="64" w:line="319" w:lineRule="auto"/>
      <w:outlineLvl w:val="6"/>
    </w:pPr>
    <w:rPr>
      <w:b/>
      <w:bCs/>
      <w:kern w:val="0"/>
      <w:sz w:val="24"/>
      <w:szCs w:val="24"/>
    </w:rPr>
  </w:style>
  <w:style w:type="paragraph" w:styleId="10">
    <w:name w:val="heading 8"/>
    <w:basedOn w:val="1"/>
    <w:next w:val="1"/>
    <w:link w:val="305"/>
    <w:qFormat/>
    <w:uiPriority w:val="0"/>
    <w:pPr>
      <w:keepNext/>
      <w:keepLines/>
      <w:spacing w:before="240" w:after="64" w:line="319" w:lineRule="auto"/>
      <w:outlineLvl w:val="7"/>
    </w:pPr>
    <w:rPr>
      <w:rFonts w:ascii="Arial" w:hAnsi="Arial" w:eastAsia="黑体"/>
      <w:kern w:val="0"/>
      <w:sz w:val="24"/>
      <w:szCs w:val="24"/>
    </w:rPr>
  </w:style>
  <w:style w:type="paragraph" w:styleId="11">
    <w:name w:val="heading 9"/>
    <w:basedOn w:val="1"/>
    <w:next w:val="1"/>
    <w:link w:val="290"/>
    <w:qFormat/>
    <w:uiPriority w:val="0"/>
    <w:pPr>
      <w:keepNext/>
      <w:keepLines/>
      <w:spacing w:before="240" w:after="64" w:line="319" w:lineRule="auto"/>
      <w:outlineLvl w:val="8"/>
    </w:pPr>
    <w:rPr>
      <w:rFonts w:ascii="Arial" w:hAnsi="Arial" w:eastAsia="黑体"/>
      <w:kern w:val="0"/>
      <w:sz w:val="20"/>
      <w:szCs w:val="21"/>
    </w:rPr>
  </w:style>
  <w:style w:type="character" w:default="1" w:styleId="68">
    <w:name w:val="Default Paragraph Font"/>
    <w:semiHidden/>
    <w:unhideWhenUsed/>
    <w:uiPriority w:val="1"/>
  </w:style>
  <w:style w:type="table" w:default="1" w:styleId="66">
    <w:name w:val="Normal Table"/>
    <w:semiHidden/>
    <w:unhideWhenUsed/>
    <w:uiPriority w:val="99"/>
    <w:tblPr>
      <w:tblCellMar>
        <w:top w:w="0" w:type="dxa"/>
        <w:left w:w="108" w:type="dxa"/>
        <w:bottom w:w="0" w:type="dxa"/>
        <w:right w:w="108" w:type="dxa"/>
      </w:tblCellMar>
    </w:tblPr>
  </w:style>
  <w:style w:type="paragraph" w:customStyle="1" w:styleId="2">
    <w:name w:val="Heading3"/>
    <w:basedOn w:val="1"/>
    <w:next w:val="1"/>
    <w:qFormat/>
    <w:uiPriority w:val="99"/>
    <w:pPr>
      <w:spacing w:before="16"/>
      <w:jc w:val="left"/>
    </w:pPr>
    <w:rPr>
      <w:rFonts w:ascii="仿宋_GB2312" w:hAnsi="宋体" w:eastAsia="仿宋_GB2312" w:cs="仿宋_GB2312"/>
      <w:b/>
      <w:bCs/>
      <w:sz w:val="24"/>
      <w:szCs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1260"/>
      <w:jc w:val="left"/>
    </w:pPr>
    <w:rPr>
      <w:rFonts w:ascii="Calibri" w:hAnsi="Calibri"/>
      <w:sz w:val="18"/>
    </w:r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tabs>
        <w:tab w:val="left" w:pos="1620"/>
      </w:tabs>
      <w:ind w:left="1620" w:leftChars="600" w:hanging="360" w:hangingChars="200"/>
    </w:pPr>
    <w:rPr>
      <w:szCs w:val="24"/>
    </w:rPr>
  </w:style>
  <w:style w:type="paragraph" w:styleId="16">
    <w:name w:val="Normal Indent"/>
    <w:basedOn w:val="1"/>
    <w:qFormat/>
    <w:uiPriority w:val="0"/>
    <w:pPr>
      <w:ind w:firstLine="420" w:firstLineChars="200"/>
    </w:pPr>
    <w:rPr>
      <w:szCs w:val="24"/>
    </w:rPr>
  </w:style>
  <w:style w:type="paragraph" w:styleId="17">
    <w:name w:val="caption"/>
    <w:basedOn w:val="1"/>
    <w:next w:val="1"/>
    <w:qFormat/>
    <w:uiPriority w:val="0"/>
    <w:rPr>
      <w:rFonts w:ascii="Cambria" w:hAnsi="Cambria" w:eastAsia="黑体"/>
      <w:sz w:val="20"/>
    </w:rPr>
  </w:style>
  <w:style w:type="paragraph" w:styleId="18">
    <w:name w:val="List Bullet"/>
    <w:basedOn w:val="1"/>
    <w:qFormat/>
    <w:uiPriority w:val="0"/>
    <w:pPr>
      <w:tabs>
        <w:tab w:val="left" w:pos="360"/>
      </w:tabs>
      <w:ind w:left="360" w:hanging="360" w:hangingChars="200"/>
    </w:pPr>
    <w:rPr>
      <w:szCs w:val="24"/>
    </w:rPr>
  </w:style>
  <w:style w:type="paragraph" w:styleId="19">
    <w:name w:val="Document Map"/>
    <w:basedOn w:val="1"/>
    <w:link w:val="350"/>
    <w:qFormat/>
    <w:uiPriority w:val="0"/>
    <w:pPr>
      <w:shd w:val="clear" w:color="auto" w:fill="000080"/>
    </w:pPr>
    <w:rPr>
      <w:rFonts w:ascii="Calibri" w:hAnsi="Calibri"/>
      <w:kern w:val="0"/>
      <w:sz w:val="20"/>
    </w:r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401"/>
    <w:qFormat/>
    <w:uiPriority w:val="99"/>
    <w:pPr>
      <w:jc w:val="left"/>
    </w:pPr>
    <w:rPr>
      <w:kern w:val="0"/>
      <w:sz w:val="20"/>
    </w:rPr>
  </w:style>
  <w:style w:type="paragraph" w:styleId="22">
    <w:name w:val="Body Text 3"/>
    <w:basedOn w:val="1"/>
    <w:link w:val="313"/>
    <w:qFormat/>
    <w:uiPriority w:val="0"/>
    <w:pPr>
      <w:spacing w:after="120"/>
    </w:pPr>
    <w:rPr>
      <w:rFonts w:ascii="Calibri" w:hAnsi="Calibri"/>
      <w:kern w:val="0"/>
      <w:sz w:val="16"/>
      <w:szCs w:val="16"/>
    </w:rPr>
  </w:style>
  <w:style w:type="paragraph" w:styleId="23">
    <w:name w:val="List Bullet 3"/>
    <w:basedOn w:val="1"/>
    <w:qFormat/>
    <w:uiPriority w:val="0"/>
    <w:pPr>
      <w:tabs>
        <w:tab w:val="left" w:pos="1200"/>
      </w:tabs>
      <w:ind w:left="1200" w:leftChars="400" w:hanging="360" w:hangingChars="200"/>
    </w:pPr>
    <w:rPr>
      <w:szCs w:val="24"/>
    </w:rPr>
  </w:style>
  <w:style w:type="paragraph" w:styleId="24">
    <w:name w:val="Body Text"/>
    <w:basedOn w:val="1"/>
    <w:next w:val="1"/>
    <w:link w:val="444"/>
    <w:qFormat/>
    <w:uiPriority w:val="0"/>
    <w:rPr>
      <w:rFonts w:ascii="Calibri" w:hAnsi="Calibri"/>
      <w:kern w:val="0"/>
      <w:sz w:val="26"/>
    </w:rPr>
  </w:style>
  <w:style w:type="paragraph" w:styleId="25">
    <w:name w:val="Body Text Indent"/>
    <w:basedOn w:val="1"/>
    <w:link w:val="418"/>
    <w:qFormat/>
    <w:uiPriority w:val="0"/>
    <w:pPr>
      <w:spacing w:line="360" w:lineRule="auto"/>
      <w:ind w:firstLine="560" w:firstLineChars="200"/>
    </w:pPr>
    <w:rPr>
      <w:rFonts w:ascii="黑体" w:hAnsi="宋体" w:eastAsia="黑体"/>
      <w:color w:val="000000"/>
      <w:kern w:val="0"/>
      <w:sz w:val="28"/>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0">
    <w:name w:val="List Bullet 2"/>
    <w:basedOn w:val="1"/>
    <w:qFormat/>
    <w:uiPriority w:val="0"/>
    <w:pPr>
      <w:tabs>
        <w:tab w:val="left" w:pos="780"/>
      </w:tabs>
      <w:ind w:left="780" w:leftChars="200" w:hanging="360" w:hangingChars="200"/>
    </w:pPr>
    <w:rPr>
      <w:szCs w:val="24"/>
    </w:rPr>
  </w:style>
  <w:style w:type="paragraph" w:styleId="31">
    <w:name w:val="index 4"/>
    <w:basedOn w:val="1"/>
    <w:next w:val="1"/>
    <w:qFormat/>
    <w:uiPriority w:val="0"/>
    <w:pPr>
      <w:ind w:left="600" w:leftChars="600"/>
    </w:pPr>
    <w:rPr>
      <w:szCs w:val="24"/>
    </w:rPr>
  </w:style>
  <w:style w:type="paragraph" w:styleId="32">
    <w:name w:val="toc 5"/>
    <w:basedOn w:val="1"/>
    <w:next w:val="1"/>
    <w:qFormat/>
    <w:uiPriority w:val="0"/>
    <w:pPr>
      <w:ind w:left="840"/>
      <w:jc w:val="left"/>
    </w:pPr>
    <w:rPr>
      <w:rFonts w:ascii="Calibri" w:hAnsi="Calibri"/>
      <w:sz w:val="18"/>
    </w:rPr>
  </w:style>
  <w:style w:type="paragraph" w:styleId="33">
    <w:name w:val="toc 3"/>
    <w:basedOn w:val="1"/>
    <w:next w:val="1"/>
    <w:qFormat/>
    <w:uiPriority w:val="39"/>
    <w:pPr>
      <w:ind w:left="420"/>
      <w:jc w:val="left"/>
    </w:pPr>
    <w:rPr>
      <w:rFonts w:ascii="Calibri" w:hAnsi="Calibri" w:eastAsia="仿宋_GB2312"/>
    </w:rPr>
  </w:style>
  <w:style w:type="paragraph" w:styleId="34">
    <w:name w:val="Plain Text"/>
    <w:basedOn w:val="1"/>
    <w:link w:val="429"/>
    <w:qFormat/>
    <w:uiPriority w:val="0"/>
    <w:rPr>
      <w:rFonts w:ascii="宋体" w:hAnsi="Courier New"/>
      <w:kern w:val="0"/>
      <w:sz w:val="28"/>
    </w:rPr>
  </w:style>
  <w:style w:type="paragraph" w:styleId="35">
    <w:name w:val="List Bullet 5"/>
    <w:basedOn w:val="1"/>
    <w:qFormat/>
    <w:uiPriority w:val="0"/>
    <w:pPr>
      <w:tabs>
        <w:tab w:val="left" w:pos="2040"/>
      </w:tabs>
      <w:ind w:left="2040" w:leftChars="800" w:hanging="360" w:hangingChars="200"/>
    </w:pPr>
    <w:rPr>
      <w:szCs w:val="24"/>
    </w:rPr>
  </w:style>
  <w:style w:type="paragraph" w:styleId="36">
    <w:name w:val="toc 8"/>
    <w:basedOn w:val="1"/>
    <w:next w:val="1"/>
    <w:qFormat/>
    <w:uiPriority w:val="0"/>
    <w:pPr>
      <w:ind w:left="1470"/>
      <w:jc w:val="left"/>
    </w:pPr>
    <w:rPr>
      <w:rFonts w:ascii="Calibri" w:hAnsi="Calibri"/>
      <w:sz w:val="18"/>
    </w:rPr>
  </w:style>
  <w:style w:type="paragraph" w:styleId="37">
    <w:name w:val="Date"/>
    <w:basedOn w:val="1"/>
    <w:next w:val="1"/>
    <w:link w:val="361"/>
    <w:qFormat/>
    <w:uiPriority w:val="0"/>
    <w:rPr>
      <w:rFonts w:ascii="Calibri" w:hAnsi="Calibri"/>
      <w:kern w:val="0"/>
      <w:sz w:val="24"/>
    </w:rPr>
  </w:style>
  <w:style w:type="paragraph" w:styleId="38">
    <w:name w:val="Body Text Indent 2"/>
    <w:basedOn w:val="1"/>
    <w:link w:val="385"/>
    <w:qFormat/>
    <w:uiPriority w:val="0"/>
    <w:pPr>
      <w:ind w:left="1005" w:hanging="1005"/>
    </w:pPr>
    <w:rPr>
      <w:rFonts w:ascii="Calibri" w:hAnsi="Calibri" w:eastAsia="仿宋_GB2312"/>
      <w:kern w:val="0"/>
      <w:sz w:val="32"/>
    </w:rPr>
  </w:style>
  <w:style w:type="paragraph" w:styleId="39">
    <w:name w:val="endnote text"/>
    <w:basedOn w:val="1"/>
    <w:link w:val="359"/>
    <w:qFormat/>
    <w:uiPriority w:val="0"/>
    <w:pPr>
      <w:widowControl/>
      <w:snapToGrid w:val="0"/>
      <w:jc w:val="left"/>
    </w:pPr>
    <w:rPr>
      <w:rFonts w:ascii="Arial" w:hAnsi="Arial"/>
      <w:kern w:val="0"/>
      <w:sz w:val="20"/>
      <w:szCs w:val="24"/>
      <w:lang w:eastAsia="en-US"/>
    </w:rPr>
  </w:style>
  <w:style w:type="paragraph" w:styleId="40">
    <w:name w:val="Balloon Text"/>
    <w:basedOn w:val="1"/>
    <w:link w:val="430"/>
    <w:qFormat/>
    <w:uiPriority w:val="0"/>
    <w:rPr>
      <w:rFonts w:ascii="Calibri" w:hAnsi="Calibri"/>
      <w:kern w:val="0"/>
      <w:sz w:val="18"/>
    </w:rPr>
  </w:style>
  <w:style w:type="paragraph" w:styleId="41">
    <w:name w:val="footer"/>
    <w:basedOn w:val="1"/>
    <w:link w:val="463"/>
    <w:qFormat/>
    <w:uiPriority w:val="0"/>
    <w:pPr>
      <w:tabs>
        <w:tab w:val="center" w:pos="4153"/>
        <w:tab w:val="right" w:pos="8306"/>
      </w:tabs>
      <w:snapToGrid w:val="0"/>
      <w:jc w:val="left"/>
    </w:pPr>
    <w:rPr>
      <w:rFonts w:ascii="Calibri" w:hAnsi="Calibri"/>
      <w:kern w:val="0"/>
      <w:sz w:val="18"/>
      <w:szCs w:val="18"/>
    </w:rPr>
  </w:style>
  <w:style w:type="paragraph" w:styleId="42">
    <w:name w:val="header"/>
    <w:basedOn w:val="1"/>
    <w:link w:val="36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3">
    <w:name w:val="toc 1"/>
    <w:basedOn w:val="3"/>
    <w:next w:val="1"/>
    <w:qFormat/>
    <w:uiPriority w:val="0"/>
    <w:pPr>
      <w:spacing w:before="120" w:after="120"/>
      <w:jc w:val="left"/>
    </w:pPr>
    <w:rPr>
      <w:rFonts w:ascii="Calibri" w:hAnsi="Calibri" w:eastAsia="仿宋_GB2312"/>
      <w:b/>
      <w:caps/>
      <w:sz w:val="28"/>
    </w:rPr>
  </w:style>
  <w:style w:type="paragraph" w:styleId="44">
    <w:name w:val="List Continue 4"/>
    <w:basedOn w:val="1"/>
    <w:qFormat/>
    <w:uiPriority w:val="0"/>
    <w:pPr>
      <w:adjustRightInd w:val="0"/>
      <w:snapToGrid w:val="0"/>
      <w:spacing w:after="120" w:line="360" w:lineRule="auto"/>
      <w:ind w:left="1680" w:leftChars="800"/>
    </w:pPr>
    <w:rPr>
      <w:sz w:val="24"/>
    </w:rPr>
  </w:style>
  <w:style w:type="paragraph" w:styleId="45">
    <w:name w:val="toc 4"/>
    <w:basedOn w:val="1"/>
    <w:next w:val="1"/>
    <w:qFormat/>
    <w:uiPriority w:val="0"/>
    <w:pPr>
      <w:ind w:left="630"/>
      <w:jc w:val="left"/>
    </w:pPr>
    <w:rPr>
      <w:rFonts w:ascii="Calibri" w:hAnsi="Calibri"/>
      <w:sz w:val="18"/>
    </w:rPr>
  </w:style>
  <w:style w:type="paragraph" w:styleId="46">
    <w:name w:val="Subtitle"/>
    <w:basedOn w:val="1"/>
    <w:link w:val="447"/>
    <w:qFormat/>
    <w:uiPriority w:val="0"/>
    <w:pPr>
      <w:widowControl/>
      <w:jc w:val="center"/>
    </w:pPr>
    <w:rPr>
      <w:rFonts w:ascii="Calibri" w:hAnsi="Calibri"/>
      <w:kern w:val="0"/>
      <w:sz w:val="20"/>
      <w:szCs w:val="24"/>
      <w:u w:val="single"/>
      <w:lang w:eastAsia="en-US"/>
    </w:rPr>
  </w:style>
  <w:style w:type="paragraph" w:styleId="47">
    <w:name w:val="footnote text"/>
    <w:basedOn w:val="1"/>
    <w:link w:val="400"/>
    <w:qFormat/>
    <w:uiPriority w:val="0"/>
    <w:pPr>
      <w:snapToGrid w:val="0"/>
      <w:jc w:val="left"/>
    </w:pPr>
    <w:rPr>
      <w:rFonts w:ascii="Calibri" w:hAnsi="Calibri"/>
      <w:kern w:val="0"/>
      <w:sz w:val="18"/>
    </w:rPr>
  </w:style>
  <w:style w:type="paragraph" w:styleId="48">
    <w:name w:val="toc 6"/>
    <w:basedOn w:val="1"/>
    <w:next w:val="1"/>
    <w:qFormat/>
    <w:uiPriority w:val="0"/>
    <w:pPr>
      <w:ind w:left="1050"/>
      <w:jc w:val="left"/>
    </w:pPr>
    <w:rPr>
      <w:rFonts w:ascii="Calibri" w:hAnsi="Calibri"/>
      <w:sz w:val="18"/>
    </w:rPr>
  </w:style>
  <w:style w:type="paragraph" w:styleId="49">
    <w:name w:val="List 5"/>
    <w:basedOn w:val="1"/>
    <w:qFormat/>
    <w:uiPriority w:val="0"/>
    <w:pPr>
      <w:adjustRightInd w:val="0"/>
      <w:snapToGrid w:val="0"/>
      <w:spacing w:line="360" w:lineRule="auto"/>
      <w:ind w:left="100" w:leftChars="800" w:hanging="200" w:hangingChars="200"/>
    </w:pPr>
    <w:rPr>
      <w:sz w:val="24"/>
    </w:rPr>
  </w:style>
  <w:style w:type="paragraph" w:styleId="50">
    <w:name w:val="Body Text Indent 3"/>
    <w:basedOn w:val="1"/>
    <w:link w:val="348"/>
    <w:qFormat/>
    <w:uiPriority w:val="0"/>
    <w:pPr>
      <w:spacing w:after="120"/>
      <w:ind w:left="420" w:leftChars="200"/>
    </w:pPr>
    <w:rPr>
      <w:rFonts w:ascii="Calibri" w:hAnsi="Calibri"/>
      <w:kern w:val="0"/>
      <w:sz w:val="16"/>
    </w:rPr>
  </w:style>
  <w:style w:type="paragraph" w:styleId="51">
    <w:name w:val="table of figures"/>
    <w:basedOn w:val="1"/>
    <w:next w:val="1"/>
    <w:qFormat/>
    <w:uiPriority w:val="0"/>
    <w:pPr>
      <w:tabs>
        <w:tab w:val="right" w:leader="dot" w:pos="8640"/>
      </w:tabs>
      <w:spacing w:line="360" w:lineRule="auto"/>
      <w:ind w:left="400" w:hanging="400"/>
    </w:pPr>
    <w:rPr>
      <w:sz w:val="24"/>
    </w:rPr>
  </w:style>
  <w:style w:type="paragraph" w:styleId="52">
    <w:name w:val="toc 2"/>
    <w:basedOn w:val="1"/>
    <w:next w:val="1"/>
    <w:qFormat/>
    <w:uiPriority w:val="39"/>
    <w:pPr>
      <w:tabs>
        <w:tab w:val="right" w:leader="dot" w:pos="8609"/>
      </w:tabs>
      <w:ind w:left="210"/>
      <w:jc w:val="distribute"/>
    </w:pPr>
    <w:rPr>
      <w:rFonts w:ascii="Calibri" w:hAnsi="Calibri" w:eastAsia="仿宋_GB2312"/>
      <w:smallCaps/>
    </w:rPr>
  </w:style>
  <w:style w:type="paragraph" w:styleId="53">
    <w:name w:val="toc 9"/>
    <w:basedOn w:val="1"/>
    <w:next w:val="1"/>
    <w:qFormat/>
    <w:uiPriority w:val="0"/>
    <w:pPr>
      <w:ind w:left="1680"/>
      <w:jc w:val="left"/>
    </w:pPr>
    <w:rPr>
      <w:rFonts w:ascii="Calibri" w:hAnsi="Calibri"/>
      <w:sz w:val="18"/>
    </w:rPr>
  </w:style>
  <w:style w:type="paragraph" w:styleId="54">
    <w:name w:val="Body Text 2"/>
    <w:basedOn w:val="1"/>
    <w:link w:val="388"/>
    <w:qFormat/>
    <w:uiPriority w:val="0"/>
    <w:rPr>
      <w:rFonts w:ascii="Calibri" w:hAnsi="Calibri"/>
      <w:i/>
      <w:kern w:val="0"/>
      <w:sz w:val="26"/>
    </w:rPr>
  </w:style>
  <w:style w:type="paragraph" w:styleId="55">
    <w:name w:val="List 4"/>
    <w:basedOn w:val="1"/>
    <w:qFormat/>
    <w:uiPriority w:val="0"/>
    <w:pPr>
      <w:adjustRightInd w:val="0"/>
      <w:snapToGrid w:val="0"/>
      <w:spacing w:line="360" w:lineRule="auto"/>
      <w:ind w:left="100" w:leftChars="600" w:hanging="200" w:hangingChars="200"/>
    </w:pPr>
    <w:rPr>
      <w:sz w:val="24"/>
    </w:rPr>
  </w:style>
  <w:style w:type="paragraph" w:styleId="56">
    <w:name w:val="List Continue 2"/>
    <w:basedOn w:val="1"/>
    <w:qFormat/>
    <w:uiPriority w:val="0"/>
    <w:pPr>
      <w:spacing w:after="120"/>
      <w:ind w:left="840" w:leftChars="400"/>
    </w:pPr>
    <w:rPr>
      <w:szCs w:val="24"/>
    </w:rPr>
  </w:style>
  <w:style w:type="paragraph" w:styleId="57">
    <w:name w:val="HTML Preformatted"/>
    <w:basedOn w:val="1"/>
    <w:link w:val="4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8">
    <w:name w:val="Normal (Web)"/>
    <w:basedOn w:val="1"/>
    <w:qFormat/>
    <w:uiPriority w:val="0"/>
    <w:pPr>
      <w:widowControl/>
      <w:spacing w:before="100" w:beforeAutospacing="1" w:after="100" w:afterAutospacing="1"/>
      <w:jc w:val="left"/>
    </w:pPr>
    <w:rPr>
      <w:rFonts w:ascii="_x000B__x000C_" w:hAnsi="_x000B__x000C_"/>
      <w:kern w:val="0"/>
      <w:sz w:val="24"/>
    </w:rPr>
  </w:style>
  <w:style w:type="paragraph" w:styleId="59">
    <w:name w:val="List Continue 3"/>
    <w:basedOn w:val="1"/>
    <w:qFormat/>
    <w:uiPriority w:val="0"/>
    <w:pPr>
      <w:adjustRightInd w:val="0"/>
      <w:snapToGrid w:val="0"/>
      <w:spacing w:after="120" w:line="360" w:lineRule="auto"/>
      <w:ind w:left="1260" w:leftChars="600"/>
    </w:pPr>
    <w:rPr>
      <w:sz w:val="24"/>
    </w:rPr>
  </w:style>
  <w:style w:type="paragraph" w:styleId="60">
    <w:name w:val="index 1"/>
    <w:basedOn w:val="1"/>
    <w:next w:val="1"/>
    <w:qFormat/>
    <w:uiPriority w:val="0"/>
    <w:pPr>
      <w:spacing w:line="220" w:lineRule="exact"/>
      <w:jc w:val="center"/>
    </w:pPr>
    <w:rPr>
      <w:rFonts w:ascii="仿宋_GB2312" w:eastAsia="仿宋_GB2312"/>
      <w:szCs w:val="21"/>
    </w:rPr>
  </w:style>
  <w:style w:type="paragraph" w:styleId="61">
    <w:name w:val="Title"/>
    <w:basedOn w:val="1"/>
    <w:next w:val="1"/>
    <w:link w:val="315"/>
    <w:qFormat/>
    <w:uiPriority w:val="0"/>
    <w:pPr>
      <w:widowControl/>
      <w:jc w:val="center"/>
    </w:pPr>
    <w:rPr>
      <w:rFonts w:ascii="Calibri" w:hAnsi="Calibri"/>
      <w:kern w:val="0"/>
      <w:sz w:val="20"/>
      <w:szCs w:val="24"/>
      <w:u w:val="single"/>
      <w:lang w:eastAsia="en-US"/>
    </w:rPr>
  </w:style>
  <w:style w:type="paragraph" w:styleId="62">
    <w:name w:val="annotation subject"/>
    <w:basedOn w:val="21"/>
    <w:next w:val="21"/>
    <w:link w:val="412"/>
    <w:qFormat/>
    <w:uiPriority w:val="0"/>
    <w:rPr>
      <w:rFonts w:ascii="Calibri" w:hAnsi="Calibri"/>
      <w:sz w:val="24"/>
    </w:rPr>
  </w:style>
  <w:style w:type="paragraph" w:styleId="63">
    <w:name w:val="Body Text First Indent"/>
    <w:basedOn w:val="24"/>
    <w:next w:val="64"/>
    <w:link w:val="297"/>
    <w:qFormat/>
    <w:uiPriority w:val="0"/>
    <w:pPr>
      <w:spacing w:line="360" w:lineRule="auto"/>
      <w:ind w:firstLine="420"/>
    </w:pPr>
    <w:rPr>
      <w:rFonts w:ascii="宋体" w:hAnsi="宋体"/>
      <w:sz w:val="24"/>
    </w:rPr>
  </w:style>
  <w:style w:type="paragraph" w:customStyle="1" w:styleId="6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65">
    <w:name w:val="Body Text First Indent 2"/>
    <w:basedOn w:val="25"/>
    <w:link w:val="419"/>
    <w:qFormat/>
    <w:uiPriority w:val="0"/>
    <w:pPr>
      <w:spacing w:after="120" w:line="240" w:lineRule="auto"/>
      <w:ind w:left="420" w:leftChars="200" w:firstLine="420"/>
    </w:pPr>
    <w:rPr>
      <w:sz w:val="20"/>
      <w:szCs w:val="24"/>
    </w:rPr>
  </w:style>
  <w:style w:type="table" w:styleId="67">
    <w:name w:val="Table Grid"/>
    <w:basedOn w:val="6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9">
    <w:name w:val="Strong"/>
    <w:qFormat/>
    <w:uiPriority w:val="22"/>
    <w:rPr>
      <w:b/>
    </w:rPr>
  </w:style>
  <w:style w:type="character" w:styleId="70">
    <w:name w:val="endnote reference"/>
    <w:qFormat/>
    <w:uiPriority w:val="0"/>
    <w:rPr>
      <w:rFonts w:ascii="Calibri" w:hAnsi="Calibri" w:eastAsia="宋体" w:cs="Times New Roman"/>
      <w:vertAlign w:val="superscript"/>
    </w:rPr>
  </w:style>
  <w:style w:type="character" w:styleId="71">
    <w:name w:val="page number"/>
    <w:basedOn w:val="68"/>
    <w:qFormat/>
    <w:uiPriority w:val="0"/>
  </w:style>
  <w:style w:type="character" w:styleId="72">
    <w:name w:val="FollowedHyperlink"/>
    <w:basedOn w:val="68"/>
    <w:qFormat/>
    <w:uiPriority w:val="0"/>
    <w:rPr>
      <w:color w:val="296FBE"/>
      <w:u w:val="none"/>
    </w:rPr>
  </w:style>
  <w:style w:type="character" w:styleId="73">
    <w:name w:val="Emphasis"/>
    <w:qFormat/>
    <w:uiPriority w:val="0"/>
    <w:rPr>
      <w:i/>
      <w:iCs/>
    </w:rPr>
  </w:style>
  <w:style w:type="character" w:styleId="74">
    <w:name w:val="HTML Definition"/>
    <w:basedOn w:val="68"/>
    <w:qFormat/>
    <w:uiPriority w:val="99"/>
  </w:style>
  <w:style w:type="character" w:styleId="75">
    <w:name w:val="HTML Variable"/>
    <w:basedOn w:val="68"/>
    <w:qFormat/>
    <w:uiPriority w:val="99"/>
  </w:style>
  <w:style w:type="character" w:styleId="76">
    <w:name w:val="Hyperlink"/>
    <w:basedOn w:val="68"/>
    <w:qFormat/>
    <w:uiPriority w:val="99"/>
    <w:rPr>
      <w:color w:val="296FBE"/>
      <w:u w:val="none"/>
    </w:rPr>
  </w:style>
  <w:style w:type="character" w:styleId="77">
    <w:name w:val="HTML Code"/>
    <w:basedOn w:val="68"/>
    <w:qFormat/>
    <w:uiPriority w:val="99"/>
    <w:rPr>
      <w:rFonts w:hint="eastAsia" w:ascii="微软雅黑" w:hAnsi="微软雅黑" w:eastAsia="微软雅黑" w:cs="微软雅黑"/>
      <w:sz w:val="20"/>
    </w:rPr>
  </w:style>
  <w:style w:type="character" w:styleId="78">
    <w:name w:val="annotation reference"/>
    <w:qFormat/>
    <w:uiPriority w:val="0"/>
    <w:rPr>
      <w:sz w:val="21"/>
    </w:rPr>
  </w:style>
  <w:style w:type="character" w:styleId="79">
    <w:name w:val="HTML Cite"/>
    <w:qFormat/>
    <w:uiPriority w:val="0"/>
    <w:rPr>
      <w:color w:val="008000"/>
    </w:rPr>
  </w:style>
  <w:style w:type="character" w:styleId="80">
    <w:name w:val="footnote reference"/>
    <w:qFormat/>
    <w:uiPriority w:val="0"/>
    <w:rPr>
      <w:vertAlign w:val="superscript"/>
    </w:rPr>
  </w:style>
  <w:style w:type="paragraph" w:customStyle="1" w:styleId="81">
    <w:name w:val="索引 51"/>
    <w:basedOn w:val="1"/>
    <w:next w:val="1"/>
    <w:qFormat/>
    <w:uiPriority w:val="0"/>
    <w:pPr>
      <w:ind w:left="1680"/>
    </w:pPr>
  </w:style>
  <w:style w:type="paragraph" w:customStyle="1" w:styleId="82">
    <w:name w:val="内容标题"/>
    <w:basedOn w:val="19"/>
    <w:qFormat/>
    <w:uiPriority w:val="0"/>
    <w:rPr>
      <w:rFonts w:ascii="Tahoma" w:hAnsi="Tahoma"/>
      <w:kern w:val="2"/>
      <w:sz w:val="24"/>
    </w:rPr>
  </w:style>
  <w:style w:type="paragraph" w:customStyle="1" w:styleId="8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默认段落字体 Para Char Char Char Char Char Char Char"/>
    <w:basedOn w:val="1"/>
    <w:qFormat/>
    <w:uiPriority w:val="0"/>
    <w:rPr>
      <w:rFonts w:ascii="Tahoma" w:hAnsi="Tahoma"/>
      <w:sz w:val="24"/>
    </w:rPr>
  </w:style>
  <w:style w:type="paragraph" w:customStyle="1" w:styleId="85">
    <w:name w:val="首行缩进"/>
    <w:basedOn w:val="1"/>
    <w:qFormat/>
    <w:uiPriority w:val="0"/>
    <w:pPr>
      <w:numPr>
        <w:ilvl w:val="0"/>
        <w:numId w:val="2"/>
      </w:numPr>
      <w:tabs>
        <w:tab w:val="left" w:pos="540"/>
      </w:tabs>
      <w:spacing w:line="360" w:lineRule="auto"/>
    </w:pPr>
    <w:rPr>
      <w:rFonts w:eastAsia="仿宋_GB2312"/>
      <w:sz w:val="28"/>
    </w:rPr>
  </w:style>
  <w:style w:type="paragraph" w:customStyle="1" w:styleId="86">
    <w:name w:val="Char"/>
    <w:basedOn w:val="19"/>
    <w:qFormat/>
    <w:uiPriority w:val="0"/>
    <w:pPr>
      <w:spacing w:line="360" w:lineRule="auto"/>
      <w:ind w:firstLine="200" w:firstLineChars="200"/>
    </w:pPr>
    <w:rPr>
      <w:sz w:val="18"/>
    </w:rPr>
  </w:style>
  <w:style w:type="paragraph" w:customStyle="1" w:styleId="87">
    <w:name w:val="样式 首行缩进:  0.74 厘米"/>
    <w:basedOn w:val="1"/>
    <w:qFormat/>
    <w:uiPriority w:val="0"/>
    <w:pPr>
      <w:spacing w:line="360" w:lineRule="auto"/>
      <w:ind w:firstLine="420"/>
    </w:pPr>
    <w:rPr>
      <w:sz w:val="24"/>
    </w:rPr>
  </w:style>
  <w:style w:type="paragraph" w:customStyle="1" w:styleId="88">
    <w:name w:val="文字"/>
    <w:basedOn w:val="1"/>
    <w:link w:val="386"/>
    <w:qFormat/>
    <w:uiPriority w:val="0"/>
    <w:pPr>
      <w:tabs>
        <w:tab w:val="left" w:pos="8520"/>
      </w:tabs>
      <w:spacing w:line="312" w:lineRule="auto"/>
      <w:ind w:right="-210" w:firstLine="556"/>
    </w:pPr>
    <w:rPr>
      <w:rFonts w:ascii="宋体" w:hAnsi="Calibri"/>
      <w:sz w:val="28"/>
    </w:rPr>
  </w:style>
  <w:style w:type="paragraph" w:customStyle="1" w:styleId="8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90">
    <w:name w:val="Char Char Char Char Char Char Char"/>
    <w:basedOn w:val="1"/>
    <w:qFormat/>
    <w:uiPriority w:val="0"/>
    <w:rPr>
      <w:szCs w:val="24"/>
    </w:rPr>
  </w:style>
  <w:style w:type="paragraph" w:customStyle="1" w:styleId="91">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92">
    <w:name w:val="默认段落字体 Para Char Char Char Char"/>
    <w:basedOn w:val="1"/>
    <w:qFormat/>
    <w:uiPriority w:val="0"/>
    <w:rPr>
      <w:szCs w:val="21"/>
    </w:rPr>
  </w:style>
  <w:style w:type="paragraph" w:customStyle="1" w:styleId="93">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
    <w:name w:val="表头文本"/>
    <w:qFormat/>
    <w:uiPriority w:val="0"/>
    <w:pPr>
      <w:jc w:val="center"/>
    </w:pPr>
    <w:rPr>
      <w:rFonts w:ascii="Arial" w:hAnsi="Arial" w:eastAsia="宋体" w:cs="Times New Roman"/>
      <w:b/>
      <w:sz w:val="21"/>
      <w:lang w:val="en-US" w:eastAsia="zh-CN" w:bidi="ar-SA"/>
    </w:rPr>
  </w:style>
  <w:style w:type="paragraph" w:customStyle="1" w:styleId="95">
    <w:name w:val="Char Char Char Char"/>
    <w:basedOn w:val="19"/>
    <w:qFormat/>
    <w:uiPriority w:val="0"/>
    <w:pPr>
      <w:spacing w:line="360" w:lineRule="auto"/>
      <w:ind w:firstLine="200" w:firstLineChars="200"/>
    </w:pPr>
  </w:style>
  <w:style w:type="paragraph" w:customStyle="1" w:styleId="9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97">
    <w:name w:val="Char7"/>
    <w:basedOn w:val="1"/>
    <w:qFormat/>
    <w:uiPriority w:val="0"/>
    <w:pPr>
      <w:widowControl/>
      <w:spacing w:after="160" w:line="240" w:lineRule="exact"/>
      <w:jc w:val="left"/>
    </w:pPr>
  </w:style>
  <w:style w:type="paragraph" w:customStyle="1" w:styleId="98">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9">
    <w:name w:val="简单回函地址"/>
    <w:basedOn w:val="1"/>
    <w:qFormat/>
    <w:uiPriority w:val="0"/>
    <w:pPr>
      <w:adjustRightInd w:val="0"/>
      <w:snapToGrid w:val="0"/>
      <w:spacing w:line="360" w:lineRule="auto"/>
    </w:pPr>
    <w:rPr>
      <w:sz w:val="24"/>
    </w:rPr>
  </w:style>
  <w:style w:type="paragraph" w:customStyle="1" w:styleId="100">
    <w:name w:val="Char2 Char Char Char Char Char Char"/>
    <w:basedOn w:val="1"/>
    <w:qFormat/>
    <w:uiPriority w:val="0"/>
    <w:rPr>
      <w:rFonts w:ascii="仿宋_GB2312"/>
      <w:b/>
      <w:sz w:val="30"/>
    </w:rPr>
  </w:style>
  <w:style w:type="paragraph" w:customStyle="1" w:styleId="10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2">
    <w:name w:val="CM95"/>
    <w:basedOn w:val="1"/>
    <w:next w:val="1"/>
    <w:qFormat/>
    <w:uiPriority w:val="0"/>
    <w:pPr>
      <w:autoSpaceDE w:val="0"/>
      <w:autoSpaceDN w:val="0"/>
      <w:adjustRightInd w:val="0"/>
      <w:spacing w:after="115"/>
      <w:jc w:val="left"/>
    </w:pPr>
    <w:rPr>
      <w:rFonts w:ascii="宋体"/>
      <w:kern w:val="0"/>
      <w:sz w:val="24"/>
      <w:szCs w:val="24"/>
    </w:rPr>
  </w:style>
  <w:style w:type="paragraph" w:customStyle="1" w:styleId="103">
    <w:name w:val="二级列表"/>
    <w:basedOn w:val="104"/>
    <w:next w:val="104"/>
    <w:qFormat/>
    <w:uiPriority w:val="0"/>
    <w:pPr>
      <w:tabs>
        <w:tab w:val="left" w:pos="2120"/>
      </w:tabs>
      <w:ind w:firstLine="0" w:firstLineChars="0"/>
    </w:pPr>
    <w:rPr>
      <w:b/>
    </w:rPr>
  </w:style>
  <w:style w:type="paragraph" w:customStyle="1" w:styleId="104">
    <w:name w:val="段落正文"/>
    <w:basedOn w:val="1"/>
    <w:qFormat/>
    <w:uiPriority w:val="0"/>
    <w:pPr>
      <w:spacing w:before="156" w:beforeLines="50" w:line="360" w:lineRule="auto"/>
      <w:ind w:firstLine="200" w:firstLineChars="200"/>
    </w:pPr>
    <w:rPr>
      <w:spacing w:val="2"/>
      <w:sz w:val="24"/>
    </w:rPr>
  </w:style>
  <w:style w:type="paragraph" w:customStyle="1" w:styleId="105">
    <w:name w:val="Char Char Char Char1"/>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06">
    <w:name w:val="标题5"/>
    <w:basedOn w:val="5"/>
    <w:link w:val="408"/>
    <w:qFormat/>
    <w:uiPriority w:val="0"/>
    <w:pPr>
      <w:keepNext/>
      <w:keepLines/>
      <w:autoSpaceDE/>
      <w:autoSpaceDN/>
      <w:adjustRightInd/>
      <w:spacing w:before="260" w:after="260" w:line="413" w:lineRule="auto"/>
      <w:jc w:val="both"/>
    </w:pPr>
    <w:rPr>
      <w:rFonts w:ascii="Arial" w:hAnsi="Arial" w:eastAsia="宋体"/>
      <w:bCs/>
      <w:szCs w:val="32"/>
    </w:rPr>
  </w:style>
  <w:style w:type="paragraph" w:customStyle="1" w:styleId="10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09">
    <w:name w:val="Style Heading 3h3Heading 3 - oldLevel 3 HeadH3level_3PIM 3se..."/>
    <w:basedOn w:val="5"/>
    <w:qFormat/>
    <w:uiPriority w:val="0"/>
    <w:pPr>
      <w:keepNext/>
      <w:keepLines/>
      <w:numPr>
        <w:ilvl w:val="2"/>
        <w:numId w:val="3"/>
      </w:numPr>
      <w:tabs>
        <w:tab w:val="left" w:pos="709"/>
      </w:tabs>
      <w:autoSpaceDE/>
      <w:autoSpaceDN/>
      <w:adjustRightInd/>
      <w:spacing w:before="260" w:after="260" w:line="413" w:lineRule="auto"/>
      <w:jc w:val="both"/>
    </w:pPr>
    <w:rPr>
      <w:rFonts w:ascii="Times New Roman" w:eastAsia="宋体"/>
      <w:kern w:val="2"/>
      <w:sz w:val="32"/>
    </w:rPr>
  </w:style>
  <w:style w:type="paragraph" w:customStyle="1" w:styleId="11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1">
    <w:name w:val="表格内容"/>
    <w:basedOn w:val="1"/>
    <w:qFormat/>
    <w:uiPriority w:val="0"/>
    <w:pPr>
      <w:suppressLineNumbers/>
      <w:suppressAutoHyphens/>
    </w:pPr>
    <w:rPr>
      <w:rFonts w:ascii="Calibri" w:hAnsi="Calibri"/>
      <w:szCs w:val="24"/>
    </w:rPr>
  </w:style>
  <w:style w:type="paragraph" w:customStyle="1" w:styleId="112">
    <w:name w:val="样式1xz"/>
    <w:basedOn w:val="1"/>
    <w:qFormat/>
    <w:uiPriority w:val="0"/>
    <w:pPr>
      <w:tabs>
        <w:tab w:val="left" w:pos="1050"/>
        <w:tab w:val="right" w:leader="dot" w:pos="8296"/>
      </w:tabs>
    </w:pPr>
    <w:rPr>
      <w:caps/>
      <w:spacing w:val="20"/>
      <w:sz w:val="24"/>
    </w:rPr>
  </w:style>
  <w:style w:type="paragraph" w:customStyle="1" w:styleId="11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Title - Revision"/>
    <w:basedOn w:val="61"/>
    <w:qFormat/>
    <w:uiPriority w:val="0"/>
    <w:pPr>
      <w:spacing w:before="720" w:after="240" w:line="360" w:lineRule="auto"/>
    </w:pPr>
    <w:rPr>
      <w:rFonts w:ascii="Arial" w:hAnsi="Arial"/>
      <w:b/>
      <w:smallCaps/>
      <w:kern w:val="28"/>
      <w:sz w:val="36"/>
      <w:szCs w:val="20"/>
      <w:u w:val="none"/>
    </w:rPr>
  </w:style>
  <w:style w:type="paragraph" w:customStyle="1" w:styleId="116">
    <w:name w:val="Title - Date"/>
    <w:basedOn w:val="61"/>
    <w:next w:val="1"/>
    <w:qFormat/>
    <w:uiPriority w:val="0"/>
    <w:pPr>
      <w:spacing w:before="240" w:after="720" w:line="360" w:lineRule="auto"/>
    </w:pPr>
    <w:rPr>
      <w:rFonts w:ascii="Arial" w:hAnsi="Arial"/>
      <w:b/>
      <w:smallCaps/>
      <w:kern w:val="28"/>
      <w:sz w:val="28"/>
      <w:szCs w:val="20"/>
      <w:u w:val="none"/>
    </w:rPr>
  </w:style>
  <w:style w:type="paragraph" w:customStyle="1" w:styleId="11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sz w:val="28"/>
      <w:lang w:val="zh-CN"/>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样式 标题 3 + (中文) 黑体 小四 非加粗 段前: 7.8 磅 段后: 0 磅 行距: 固定值 20 磅"/>
    <w:basedOn w:val="5"/>
    <w:next w:val="1"/>
    <w:qFormat/>
    <w:uiPriority w:val="0"/>
    <w:pPr>
      <w:keepNext/>
      <w:keepLines/>
      <w:autoSpaceDE/>
      <w:autoSpaceDN/>
      <w:adjustRightInd/>
      <w:spacing w:before="0" w:line="400" w:lineRule="exact"/>
      <w:jc w:val="both"/>
    </w:pPr>
    <w:rPr>
      <w:rFonts w:ascii="Times New Roman" w:eastAsia="黑体" w:cs="宋体"/>
      <w:b w:val="0"/>
      <w:kern w:val="2"/>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_Style 116"/>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color w:val="365F91"/>
      <w:sz w:val="28"/>
    </w:rPr>
  </w:style>
  <w:style w:type="paragraph" w:customStyle="1" w:styleId="122">
    <w:name w:val="样式 标题 1 + (西文) 宋体 非加粗 黑色 两端对齐 左侧:  0 厘米 首行缩进:  0.89 厘米"/>
    <w:basedOn w:val="3"/>
    <w:qFormat/>
    <w:uiPriority w:val="0"/>
    <w:pPr>
      <w:keepNext/>
      <w:tabs>
        <w:tab w:val="left" w:pos="1140"/>
      </w:tabs>
      <w:autoSpaceDE/>
      <w:autoSpaceDN/>
      <w:ind w:left="1140" w:hanging="720"/>
    </w:pPr>
    <w:rPr>
      <w:rFonts w:ascii="宋体" w:hAnsi="宋体"/>
      <w:b/>
      <w:color w:val="000000"/>
      <w:sz w:val="30"/>
      <w:szCs w:val="30"/>
    </w:rPr>
  </w:style>
  <w:style w:type="paragraph" w:customStyle="1" w:styleId="123">
    <w:name w:val="一级条标题"/>
    <w:basedOn w:val="124"/>
    <w:next w:val="83"/>
    <w:qFormat/>
    <w:uiPriority w:val="0"/>
    <w:pPr>
      <w:tabs>
        <w:tab w:val="left" w:pos="1200"/>
      </w:tabs>
      <w:spacing w:before="0" w:after="0"/>
      <w:ind w:left="525" w:firstLine="0"/>
      <w:outlineLvl w:val="2"/>
    </w:pPr>
    <w:rPr>
      <w:sz w:val="21"/>
    </w:rPr>
  </w:style>
  <w:style w:type="paragraph" w:customStyle="1" w:styleId="124">
    <w:name w:val="章标题"/>
    <w:next w:val="1"/>
    <w:qFormat/>
    <w:uiPriority w:val="0"/>
    <w:pPr>
      <w:tabs>
        <w:tab w:val="left" w:pos="1200"/>
      </w:tabs>
      <w:spacing w:before="156" w:beforeLines="50" w:after="156" w:afterLines="50"/>
      <w:ind w:hanging="360"/>
      <w:jc w:val="both"/>
      <w:outlineLvl w:val="1"/>
    </w:pPr>
    <w:rPr>
      <w:rFonts w:ascii="黑体" w:hAnsi="Times New Roman" w:eastAsia="黑体" w:cs="Times New Roman"/>
      <w:sz w:val="24"/>
      <w:lang w:val="en-US" w:eastAsia="zh-CN" w:bidi="ar-SA"/>
    </w:rPr>
  </w:style>
  <w:style w:type="paragraph" w:customStyle="1" w:styleId="12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6">
    <w:name w:val="Char Char1 Char"/>
    <w:basedOn w:val="1"/>
    <w:qFormat/>
    <w:uiPriority w:val="0"/>
    <w:rPr>
      <w:rFonts w:ascii="Tahoma" w:hAnsi="Tahoma"/>
      <w:sz w:val="24"/>
      <w:szCs w:val="24"/>
    </w:rPr>
  </w:style>
  <w:style w:type="paragraph" w:customStyle="1" w:styleId="1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8">
    <w:name w:val="明显引用1"/>
    <w:basedOn w:val="1"/>
    <w:next w:val="1"/>
    <w:link w:val="464"/>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编号正文"/>
    <w:basedOn w:val="114"/>
    <w:qFormat/>
    <w:uiPriority w:val="0"/>
    <w:pPr>
      <w:snapToGrid/>
      <w:spacing w:line="360" w:lineRule="auto"/>
      <w:ind w:left="1407" w:hanging="1047"/>
      <w:jc w:val="left"/>
    </w:pPr>
    <w:rPr>
      <w:rFonts w:eastAsia="仿宋_GB2312"/>
    </w:rPr>
  </w:style>
  <w:style w:type="paragraph" w:customStyle="1" w:styleId="1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表号"/>
    <w:basedOn w:val="1"/>
    <w:qFormat/>
    <w:uiPriority w:val="0"/>
    <w:pPr>
      <w:numPr>
        <w:ilvl w:val="0"/>
        <w:numId w:val="4"/>
      </w:numPr>
      <w:tabs>
        <w:tab w:val="left" w:pos="648"/>
      </w:tabs>
      <w:autoSpaceDE w:val="0"/>
      <w:autoSpaceDN w:val="0"/>
      <w:adjustRightInd w:val="0"/>
      <w:spacing w:before="210" w:after="210"/>
      <w:ind w:hanging="137"/>
      <w:jc w:val="center"/>
    </w:pPr>
    <w:rPr>
      <w:kern w:val="0"/>
      <w:lang w:eastAsia="en-US"/>
    </w:rPr>
  </w:style>
  <w:style w:type="paragraph" w:customStyle="1" w:styleId="133">
    <w:name w:val="Char Char Char Char Char Char Char Char Char Char Char Char Char Char Char Char"/>
    <w:basedOn w:val="19"/>
    <w:qFormat/>
    <w:uiPriority w:val="0"/>
    <w:pPr>
      <w:spacing w:line="360" w:lineRule="auto"/>
      <w:ind w:firstLine="200" w:firstLineChars="200"/>
    </w:pPr>
    <w:rPr>
      <w:szCs w:val="24"/>
      <w:shd w:val="clear" w:color="auto" w:fill="000080"/>
    </w:rPr>
  </w:style>
  <w:style w:type="paragraph" w:customStyle="1" w:styleId="134">
    <w:name w:val="Char Char Char Char Char Char Char Char Char Char Char Char Char Char Char Char1"/>
    <w:basedOn w:val="1"/>
    <w:qFormat/>
    <w:uiPriority w:val="0"/>
    <w:pPr>
      <w:tabs>
        <w:tab w:val="left" w:pos="360"/>
      </w:tabs>
    </w:pPr>
    <w:rPr>
      <w:sz w:val="24"/>
    </w:rPr>
  </w:style>
  <w:style w:type="paragraph" w:customStyle="1" w:styleId="135">
    <w:name w:val="正文小标题"/>
    <w:basedOn w:val="1"/>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9">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14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41">
    <w:name w:val="Char Char30 Char Char Char Char"/>
    <w:basedOn w:val="1"/>
    <w:qFormat/>
    <w:uiPriority w:val="0"/>
    <w:rPr>
      <w:szCs w:val="24"/>
    </w:rPr>
  </w:style>
  <w:style w:type="paragraph" w:customStyle="1" w:styleId="142">
    <w:name w:val="自定样式1"/>
    <w:basedOn w:val="1"/>
    <w:qFormat/>
    <w:uiPriority w:val="0"/>
    <w:pPr>
      <w:suppressAutoHyphens/>
      <w:jc w:val="center"/>
    </w:pPr>
    <w:rPr>
      <w:rFonts w:ascii="宋体" w:hAnsi="宋体"/>
      <w:color w:val="000000"/>
      <w:sz w:val="18"/>
      <w:szCs w:val="24"/>
    </w:rPr>
  </w:style>
  <w:style w:type="paragraph" w:customStyle="1" w:styleId="14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4">
    <w:name w:val="style1"/>
    <w:basedOn w:val="1"/>
    <w:qFormat/>
    <w:uiPriority w:val="0"/>
    <w:pPr>
      <w:widowControl/>
      <w:spacing w:before="100" w:beforeAutospacing="1" w:after="100" w:afterAutospacing="1"/>
      <w:jc w:val="left"/>
    </w:pPr>
    <w:rPr>
      <w:rFonts w:ascii="宋体" w:hAnsi="宋体"/>
      <w:kern w:val="0"/>
    </w:rPr>
  </w:style>
  <w:style w:type="paragraph" w:customStyle="1" w:styleId="145">
    <w:name w:val="样式 宋体 五号 两端对齐 行距: 单倍行距"/>
    <w:basedOn w:val="1"/>
    <w:qFormat/>
    <w:uiPriority w:val="0"/>
    <w:pPr>
      <w:adjustRightInd w:val="0"/>
      <w:textAlignment w:val="baseline"/>
    </w:pPr>
    <w:rPr>
      <w:rFonts w:ascii="宋体" w:hAnsi="宋体"/>
      <w:kern w:val="0"/>
    </w:rPr>
  </w:style>
  <w:style w:type="paragraph" w:customStyle="1" w:styleId="146">
    <w:name w:val="Char Char14 Char Char"/>
    <w:basedOn w:val="1"/>
    <w:qFormat/>
    <w:uiPriority w:val="0"/>
    <w:rPr>
      <w:szCs w:val="24"/>
    </w:rPr>
  </w:style>
  <w:style w:type="paragraph" w:customStyle="1" w:styleId="14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8">
    <w:name w:val="WW-表格标题"/>
    <w:basedOn w:val="149"/>
    <w:qFormat/>
    <w:uiPriority w:val="0"/>
  </w:style>
  <w:style w:type="paragraph" w:customStyle="1" w:styleId="149">
    <w:name w:val="WW-表格内容"/>
    <w:basedOn w:val="1"/>
    <w:qFormat/>
    <w:uiPriority w:val="0"/>
    <w:pPr>
      <w:suppressLineNumbers/>
      <w:suppressAutoHyphens/>
    </w:pPr>
    <w:rPr>
      <w:rFonts w:ascii="Calibri" w:hAnsi="Calibri"/>
      <w:szCs w:val="24"/>
    </w:rPr>
  </w:style>
  <w:style w:type="paragraph" w:customStyle="1" w:styleId="150">
    <w:name w:val="Char1 Char Char Char"/>
    <w:basedOn w:val="1"/>
    <w:qFormat/>
    <w:uiPriority w:val="0"/>
    <w:rPr>
      <w:rFonts w:ascii="Tahoma" w:hAnsi="Tahoma"/>
      <w:sz w:val="24"/>
    </w:rPr>
  </w:style>
  <w:style w:type="paragraph" w:customStyle="1" w:styleId="151">
    <w:name w:val="样式1"/>
    <w:basedOn w:val="3"/>
    <w:qFormat/>
    <w:uiPriority w:val="0"/>
    <w:pPr>
      <w:keepNext/>
      <w:keepLines/>
      <w:snapToGrid/>
      <w:spacing w:before="340" w:after="330" w:line="340" w:lineRule="exact"/>
      <w:ind w:left="0" w:right="-20" w:firstLine="0"/>
    </w:pPr>
    <w:rPr>
      <w:rFonts w:ascii="宋体" w:hAnsi="宋体" w:eastAsia="仿宋_GB2312"/>
      <w:b/>
      <w:bCs/>
      <w:sz w:val="32"/>
      <w:szCs w:val="32"/>
    </w:rPr>
  </w:style>
  <w:style w:type="paragraph" w:customStyle="1" w:styleId="152">
    <w:name w:val="首行缩进 1"/>
    <w:basedOn w:val="1"/>
    <w:qFormat/>
    <w:uiPriority w:val="0"/>
    <w:pPr>
      <w:spacing w:after="120" w:line="360" w:lineRule="auto"/>
      <w:ind w:firstLine="200" w:firstLineChars="200"/>
    </w:pPr>
    <w:rPr>
      <w:sz w:val="24"/>
    </w:rPr>
  </w:style>
  <w:style w:type="paragraph" w:customStyle="1" w:styleId="153">
    <w:name w:val="表头样式"/>
    <w:basedOn w:val="1"/>
    <w:qFormat/>
    <w:uiPriority w:val="0"/>
    <w:pPr>
      <w:autoSpaceDE w:val="0"/>
      <w:autoSpaceDN w:val="0"/>
      <w:adjustRightInd w:val="0"/>
      <w:spacing w:line="360" w:lineRule="auto"/>
      <w:jc w:val="left"/>
    </w:pPr>
    <w:rPr>
      <w:b/>
      <w:kern w:val="0"/>
    </w:rPr>
  </w:style>
  <w:style w:type="paragraph" w:customStyle="1" w:styleId="154">
    <w:name w:val="列表段落1"/>
    <w:basedOn w:val="1"/>
    <w:qFormat/>
    <w:uiPriority w:val="0"/>
    <w:pPr>
      <w:ind w:firstLine="420" w:firstLineChars="200"/>
    </w:pPr>
    <w:rPr>
      <w:sz w:val="28"/>
    </w:rPr>
  </w:style>
  <w:style w:type="paragraph" w:customStyle="1" w:styleId="155">
    <w:name w:val="Char Char Char1 Char"/>
    <w:basedOn w:val="1"/>
    <w:qFormat/>
    <w:uiPriority w:val="0"/>
    <w:rPr>
      <w:rFonts w:ascii="Calibri" w:hAnsi="Calibri"/>
      <w:szCs w:val="24"/>
    </w:rPr>
  </w:style>
  <w:style w:type="paragraph" w:customStyle="1" w:styleId="156">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57">
    <w:name w:val="Char Char Char Char Char2 Char"/>
    <w:basedOn w:val="1"/>
    <w:qFormat/>
    <w:uiPriority w:val="0"/>
    <w:pPr>
      <w:adjustRightInd w:val="0"/>
      <w:snapToGrid w:val="0"/>
      <w:spacing w:line="360" w:lineRule="auto"/>
      <w:ind w:firstLine="200" w:firstLineChars="200"/>
    </w:pPr>
  </w:style>
  <w:style w:type="paragraph" w:customStyle="1" w:styleId="158">
    <w:name w:val="样式 标题 1 + 黑体 三号 非加粗 居中 段前: 6 磅 段后: 6 磅 行距: 固定值 20 磅"/>
    <w:basedOn w:val="3"/>
    <w:qFormat/>
    <w:uiPriority w:val="0"/>
    <w:pPr>
      <w:keepNext/>
      <w:keepLines/>
      <w:autoSpaceDE/>
      <w:autoSpaceDN/>
      <w:adjustRightInd/>
      <w:snapToGrid/>
      <w:spacing w:before="120" w:after="120" w:line="400" w:lineRule="exact"/>
      <w:ind w:left="0" w:firstLine="0"/>
    </w:pPr>
    <w:rPr>
      <w:rFonts w:ascii="黑体" w:hAnsi="黑体" w:cs="宋体"/>
      <w:kern w:val="44"/>
      <w:sz w:val="32"/>
    </w:rPr>
  </w:style>
  <w:style w:type="paragraph" w:customStyle="1" w:styleId="15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6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61">
    <w:name w:val="样式2"/>
    <w:basedOn w:val="4"/>
    <w:qFormat/>
    <w:uiPriority w:val="0"/>
    <w:pPr>
      <w:keepNext/>
      <w:keepLines/>
      <w:snapToGrid/>
      <w:spacing w:before="260" w:after="260" w:line="300" w:lineRule="exact"/>
      <w:ind w:left="220" w:right="-20"/>
      <w:jc w:val="center"/>
    </w:pPr>
    <w:rPr>
      <w:rFonts w:ascii="宋体" w:hAnsi="宋体"/>
      <w:bCs/>
      <w:spacing w:val="0"/>
      <w:szCs w:val="28"/>
    </w:rPr>
  </w:style>
  <w:style w:type="paragraph" w:customStyle="1" w:styleId="162">
    <w:name w:val="文本框样式1"/>
    <w:basedOn w:val="1"/>
    <w:qFormat/>
    <w:uiPriority w:val="0"/>
    <w:pPr>
      <w:adjustRightInd w:val="0"/>
      <w:snapToGrid w:val="0"/>
      <w:spacing w:before="60" w:line="180" w:lineRule="exact"/>
      <w:jc w:val="center"/>
    </w:pPr>
  </w:style>
  <w:style w:type="paragraph" w:customStyle="1" w:styleId="163">
    <w:name w:val="二级条标题"/>
    <w:basedOn w:val="123"/>
    <w:next w:val="83"/>
    <w:qFormat/>
    <w:uiPriority w:val="0"/>
    <w:pPr>
      <w:ind w:left="840"/>
      <w:outlineLvl w:val="3"/>
    </w:pPr>
  </w:style>
  <w:style w:type="paragraph" w:customStyle="1" w:styleId="16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5">
    <w:name w:val="标准正文"/>
    <w:basedOn w:val="25"/>
    <w:qFormat/>
    <w:uiPriority w:val="0"/>
    <w:pPr>
      <w:spacing w:before="60" w:after="60"/>
      <w:ind w:firstLine="482" w:firstLineChars="0"/>
    </w:pPr>
    <w:rPr>
      <w:rFonts w:ascii="Arial" w:hAnsi="Arial" w:eastAsia="宋体"/>
      <w:color w:val="auto"/>
      <w:kern w:val="2"/>
      <w:sz w:val="24"/>
    </w:rPr>
  </w:style>
  <w:style w:type="paragraph" w:customStyle="1" w:styleId="166">
    <w:name w:val="标题2"/>
    <w:basedOn w:val="4"/>
    <w:qFormat/>
    <w:uiPriority w:val="0"/>
    <w:pPr>
      <w:autoSpaceDE/>
      <w:autoSpaceDN/>
      <w:ind w:firstLine="574" w:firstLineChars="196"/>
      <w:jc w:val="both"/>
      <w:outlineLvl w:val="9"/>
    </w:pPr>
    <w:rPr>
      <w:rFonts w:ascii="宋体" w:hAnsi="宋体" w:eastAsia="宋体"/>
      <w:spacing w:val="6"/>
      <w:w w:val="100"/>
      <w:kern w:val="2"/>
      <w:u w:val="single"/>
    </w:rPr>
  </w:style>
  <w:style w:type="paragraph" w:customStyle="1" w:styleId="167">
    <w:name w:val="Char11"/>
    <w:basedOn w:val="1"/>
    <w:qFormat/>
    <w:uiPriority w:val="0"/>
    <w:pPr>
      <w:spacing w:beforeLines="50"/>
      <w:ind w:firstLine="200" w:firstLineChars="200"/>
    </w:pPr>
    <w:rPr>
      <w:rFonts w:ascii="宋体" w:hAnsi="宋体" w:cs="Courier New"/>
      <w:spacing w:val="-2"/>
      <w:sz w:val="22"/>
      <w:szCs w:val="32"/>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1.正文"/>
    <w:basedOn w:val="1"/>
    <w:qFormat/>
    <w:uiPriority w:val="0"/>
    <w:pPr>
      <w:spacing w:line="360" w:lineRule="auto"/>
      <w:ind w:left="540" w:leftChars="225" w:firstLine="540" w:firstLineChars="225"/>
    </w:pPr>
    <w:rPr>
      <w:sz w:val="24"/>
    </w:rPr>
  </w:style>
  <w:style w:type="paragraph" w:customStyle="1" w:styleId="170">
    <w:name w:val="_Style 165"/>
    <w:qFormat/>
    <w:uiPriority w:val="0"/>
    <w:rPr>
      <w:rFonts w:ascii="Times New Roman" w:hAnsi="Times New Roman" w:eastAsia="宋体" w:cs="Times New Roman"/>
      <w:kern w:val="2"/>
      <w:sz w:val="21"/>
      <w:lang w:val="en-US" w:eastAsia="zh-CN" w:bidi="ar-SA"/>
    </w:rPr>
  </w:style>
  <w:style w:type="paragraph" w:customStyle="1" w:styleId="171">
    <w:name w:val="附录3"/>
    <w:basedOn w:val="1"/>
    <w:next w:val="1"/>
    <w:qFormat/>
    <w:uiPriority w:val="0"/>
    <w:pPr>
      <w:tabs>
        <w:tab w:val="left" w:pos="851"/>
      </w:tabs>
      <w:ind w:left="425" w:hanging="425"/>
      <w:outlineLvl w:val="2"/>
    </w:pPr>
    <w:rPr>
      <w:rFonts w:eastAsia="黑体"/>
      <w:b/>
      <w:sz w:val="32"/>
    </w:rPr>
  </w:style>
  <w:style w:type="paragraph" w:customStyle="1" w:styleId="172">
    <w:name w:val="Char9"/>
    <w:basedOn w:val="19"/>
    <w:qFormat/>
    <w:uiPriority w:val="0"/>
    <w:pPr>
      <w:spacing w:line="360" w:lineRule="auto"/>
      <w:ind w:firstLine="200" w:firstLineChars="200"/>
    </w:pPr>
  </w:style>
  <w:style w:type="paragraph" w:customStyle="1" w:styleId="17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4">
    <w:name w:val="Char Char9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标题无"/>
    <w:basedOn w:val="1"/>
    <w:qFormat/>
    <w:uiPriority w:val="0"/>
    <w:pPr>
      <w:spacing w:line="360" w:lineRule="auto"/>
    </w:pPr>
    <w:rPr>
      <w:sz w:val="24"/>
    </w:rPr>
  </w:style>
  <w:style w:type="paragraph" w:customStyle="1" w:styleId="17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7">
    <w:name w:val="目录"/>
    <w:basedOn w:val="1"/>
    <w:qFormat/>
    <w:uiPriority w:val="0"/>
    <w:pPr>
      <w:widowControl/>
      <w:jc w:val="center"/>
    </w:pPr>
    <w:rPr>
      <w:rFonts w:ascii="宋体"/>
      <w:b/>
      <w:kern w:val="0"/>
      <w:sz w:val="36"/>
    </w:rPr>
  </w:style>
  <w:style w:type="paragraph" w:customStyle="1" w:styleId="178">
    <w:name w:val="可研正文"/>
    <w:basedOn w:val="24"/>
    <w:qFormat/>
    <w:uiPriority w:val="0"/>
    <w:pPr>
      <w:adjustRightInd w:val="0"/>
      <w:snapToGrid w:val="0"/>
      <w:spacing w:line="440" w:lineRule="exact"/>
      <w:ind w:firstLine="567"/>
    </w:pPr>
    <w:rPr>
      <w:rFonts w:ascii="仿宋_GB2312" w:hAnsi="Times New Roman" w:eastAsia="仿宋_GB2312"/>
      <w:kern w:val="2"/>
      <w:sz w:val="28"/>
    </w:rPr>
  </w:style>
  <w:style w:type="paragraph" w:customStyle="1" w:styleId="179">
    <w:name w:val="正文4"/>
    <w:basedOn w:val="1"/>
    <w:qFormat/>
    <w:uiPriority w:val="0"/>
    <w:pPr>
      <w:tabs>
        <w:tab w:val="left" w:pos="1275"/>
      </w:tabs>
      <w:spacing w:before="60" w:after="60" w:line="360" w:lineRule="auto"/>
      <w:ind w:left="820" w:leftChars="400" w:hanging="705"/>
    </w:pPr>
    <w:rPr>
      <w:sz w:val="24"/>
    </w:rPr>
  </w:style>
  <w:style w:type="paragraph" w:customStyle="1" w:styleId="180">
    <w:name w:val="默认段落字体 Para Char Char Char Char Char Char Char Char Char Char Char Char Char"/>
    <w:basedOn w:val="1"/>
    <w:qFormat/>
    <w:uiPriority w:val="0"/>
    <w:rPr>
      <w:szCs w:val="24"/>
    </w:rPr>
  </w:style>
  <w:style w:type="paragraph" w:customStyle="1" w:styleId="181">
    <w:name w:val="Char1"/>
    <w:basedOn w:val="1"/>
    <w:qFormat/>
    <w:uiPriority w:val="0"/>
  </w:style>
  <w:style w:type="paragraph" w:customStyle="1" w:styleId="182">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83">
    <w:name w:val="正文（首行不缩进）"/>
    <w:basedOn w:val="1"/>
    <w:qFormat/>
    <w:uiPriority w:val="0"/>
    <w:pPr>
      <w:autoSpaceDE w:val="0"/>
      <w:autoSpaceDN w:val="0"/>
      <w:adjustRightInd w:val="0"/>
      <w:spacing w:line="360" w:lineRule="auto"/>
      <w:jc w:val="left"/>
    </w:pPr>
    <w:rPr>
      <w:kern w:val="0"/>
    </w:rPr>
  </w:style>
  <w:style w:type="paragraph" w:customStyle="1" w:styleId="184">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6">
    <w:name w:val="表格标题"/>
    <w:basedOn w:val="111"/>
    <w:qFormat/>
    <w:uiPriority w:val="0"/>
  </w:style>
  <w:style w:type="paragraph" w:customStyle="1" w:styleId="187">
    <w:name w:val="表格文字"/>
    <w:basedOn w:val="1"/>
    <w:qFormat/>
    <w:uiPriority w:val="0"/>
    <w:pPr>
      <w:adjustRightInd w:val="0"/>
      <w:spacing w:line="420" w:lineRule="atLeast"/>
      <w:jc w:val="left"/>
      <w:textAlignment w:val="baseline"/>
    </w:pPr>
    <w:rPr>
      <w:rFonts w:ascii="Calibri" w:hAnsi="Calibri"/>
      <w:kern w:val="0"/>
    </w:rPr>
  </w:style>
  <w:style w:type="paragraph" w:customStyle="1" w:styleId="188">
    <w:name w:val="操作步骤"/>
    <w:basedOn w:val="1"/>
    <w:qFormat/>
    <w:uiPriority w:val="0"/>
    <w:pPr>
      <w:numPr>
        <w:ilvl w:val="0"/>
        <w:numId w:val="5"/>
      </w:numPr>
      <w:tabs>
        <w:tab w:val="left" w:pos="425"/>
      </w:tabs>
      <w:autoSpaceDE w:val="0"/>
      <w:autoSpaceDN w:val="0"/>
      <w:adjustRightInd w:val="0"/>
      <w:snapToGrid w:val="0"/>
      <w:spacing w:line="40" w:lineRule="atLeast"/>
      <w:textAlignment w:val="bottom"/>
    </w:pPr>
    <w:rPr>
      <w:rFonts w:ascii="昆仑楷体" w:eastAsia="楷体_GB2312"/>
      <w:kern w:val="0"/>
    </w:rPr>
  </w:style>
  <w:style w:type="paragraph" w:customStyle="1" w:styleId="18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0">
    <w:name w:val="p0"/>
    <w:basedOn w:val="1"/>
    <w:qFormat/>
    <w:uiPriority w:val="0"/>
    <w:pPr>
      <w:widowControl/>
    </w:pPr>
    <w:rPr>
      <w:kern w:val="0"/>
      <w:szCs w:val="21"/>
    </w:rPr>
  </w:style>
  <w:style w:type="paragraph" w:customStyle="1" w:styleId="191">
    <w:name w:val="正文 + 三号"/>
    <w:basedOn w:val="1"/>
    <w:qFormat/>
    <w:uiPriority w:val="0"/>
  </w:style>
  <w:style w:type="paragraph" w:customStyle="1" w:styleId="192">
    <w:name w:val="正文1"/>
    <w:basedOn w:val="1"/>
    <w:link w:val="529"/>
    <w:qFormat/>
    <w:uiPriority w:val="0"/>
    <w:pPr>
      <w:spacing w:line="300" w:lineRule="auto"/>
      <w:ind w:firstLine="200" w:firstLineChars="200"/>
    </w:pPr>
    <w:rPr>
      <w:sz w:val="24"/>
    </w:rPr>
  </w:style>
  <w:style w:type="paragraph" w:customStyle="1" w:styleId="193">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94">
    <w:name w:val="Table Text"/>
    <w:link w:val="319"/>
    <w:qFormat/>
    <w:uiPriority w:val="0"/>
    <w:pPr>
      <w:snapToGrid w:val="0"/>
      <w:spacing w:before="80" w:after="80"/>
    </w:pPr>
    <w:rPr>
      <w:rFonts w:ascii="Arial" w:hAnsi="Arial" w:eastAsia="宋体" w:cs="Times New Roman"/>
      <w:kern w:val="2"/>
      <w:sz w:val="18"/>
      <w:lang w:val="en-US" w:eastAsia="zh-CN" w:bidi="ar-SA"/>
    </w:rPr>
  </w:style>
  <w:style w:type="paragraph" w:customStyle="1" w:styleId="195">
    <w:name w:val="IN Feature"/>
    <w:next w:val="19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6">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97">
    <w:name w:val="样式 标题 6第五层条 + 三号 段前: 0.5 行"/>
    <w:basedOn w:val="8"/>
    <w:qFormat/>
    <w:uiPriority w:val="0"/>
    <w:pPr>
      <w:widowControl/>
      <w:tabs>
        <w:tab w:val="left" w:pos="1152"/>
      </w:tabs>
      <w:spacing w:before="156" w:beforeLines="50" w:line="317" w:lineRule="auto"/>
      <w:ind w:left="1152" w:hanging="1152"/>
      <w:jc w:val="left"/>
    </w:pPr>
    <w:rPr>
      <w:bCs w:val="0"/>
      <w:snapToGrid w:val="0"/>
      <w:kern w:val="24"/>
      <w:sz w:val="28"/>
      <w:szCs w:val="20"/>
    </w:rPr>
  </w:style>
  <w:style w:type="paragraph" w:customStyle="1" w:styleId="198">
    <w:name w:val="Char Char1 Char Char Char Char Char Char Char"/>
    <w:basedOn w:val="1"/>
    <w:qFormat/>
    <w:uiPriority w:val="0"/>
    <w:pPr>
      <w:pageBreakBefore/>
    </w:pPr>
  </w:style>
  <w:style w:type="paragraph" w:customStyle="1" w:styleId="19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01">
    <w:name w:val="正文表格"/>
    <w:basedOn w:val="1"/>
    <w:qFormat/>
    <w:uiPriority w:val="0"/>
    <w:pPr>
      <w:adjustRightInd w:val="0"/>
      <w:spacing w:before="40" w:after="40"/>
    </w:pPr>
    <w:rPr>
      <w:sz w:val="24"/>
    </w:rPr>
  </w:style>
  <w:style w:type="paragraph" w:customStyle="1" w:styleId="202">
    <w:name w:val="正文字缩2字"/>
    <w:basedOn w:val="1"/>
    <w:qFormat/>
    <w:uiPriority w:val="0"/>
    <w:pPr>
      <w:spacing w:before="60" w:after="60" w:line="360" w:lineRule="auto"/>
      <w:ind w:left="200" w:leftChars="200" w:firstLine="200" w:firstLineChars="200"/>
    </w:pPr>
    <w:rPr>
      <w:sz w:val="24"/>
    </w:rPr>
  </w:style>
  <w:style w:type="paragraph" w:customStyle="1" w:styleId="203">
    <w:name w:val="Char1 Char Char Char1"/>
    <w:basedOn w:val="1"/>
    <w:qFormat/>
    <w:uiPriority w:val="0"/>
    <w:rPr>
      <w:rFonts w:ascii="Tahoma" w:hAnsi="Tahoma"/>
      <w:sz w:val="30"/>
    </w:rPr>
  </w:style>
  <w:style w:type="paragraph" w:customStyle="1" w:styleId="204">
    <w:name w:val="标题4"/>
    <w:basedOn w:val="4"/>
    <w:next w:val="31"/>
    <w:link w:val="406"/>
    <w:qFormat/>
    <w:uiPriority w:val="0"/>
    <w:pPr>
      <w:keepNext/>
      <w:keepLines/>
      <w:autoSpaceDE/>
      <w:autoSpaceDN/>
      <w:adjustRightInd/>
      <w:snapToGrid/>
      <w:spacing w:before="260" w:after="260" w:line="413" w:lineRule="auto"/>
      <w:jc w:val="both"/>
    </w:pPr>
    <w:rPr>
      <w:rFonts w:ascii="Arial" w:hAnsi="Arial" w:eastAsia="宋体"/>
      <w:bCs/>
      <w:spacing w:val="0"/>
      <w:w w:val="100"/>
      <w:sz w:val="24"/>
      <w:szCs w:val="32"/>
    </w:rPr>
  </w:style>
  <w:style w:type="paragraph" w:customStyle="1" w:styleId="205">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rPr>
  </w:style>
  <w:style w:type="paragraph" w:customStyle="1" w:styleId="206">
    <w:name w:val="样式 标题 1章标题Heading 0Section HeadPIM 1H1h11st levell11H1..."/>
    <w:basedOn w:val="3"/>
    <w:qFormat/>
    <w:uiPriority w:val="0"/>
    <w:pPr>
      <w:keepNext/>
      <w:keepLines/>
      <w:pageBreakBefore/>
      <w:tabs>
        <w:tab w:val="left" w:pos="432"/>
      </w:tabs>
      <w:spacing w:before="340" w:after="330" w:line="578" w:lineRule="atLeast"/>
      <w:ind w:left="0" w:firstLine="0"/>
      <w:jc w:val="both"/>
      <w:textAlignment w:val="bottom"/>
    </w:pPr>
    <w:rPr>
      <w:rFonts w:ascii="宋体" w:hAnsi="宋体"/>
      <w:b/>
      <w:kern w:val="44"/>
      <w:sz w:val="36"/>
    </w:rPr>
  </w:style>
  <w:style w:type="paragraph" w:customStyle="1" w:styleId="207">
    <w:name w:val="Char Char Char Char Char Char Char1"/>
    <w:basedOn w:val="1"/>
    <w:qFormat/>
    <w:uiPriority w:val="0"/>
    <w:rPr>
      <w:rFonts w:ascii="Calibri" w:hAnsi="Calibri"/>
    </w:rPr>
  </w:style>
  <w:style w:type="paragraph" w:customStyle="1" w:styleId="20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9">
    <w:name w:val="文章正文"/>
    <w:basedOn w:val="1"/>
    <w:qFormat/>
    <w:uiPriority w:val="0"/>
    <w:pPr>
      <w:ind w:firstLine="560" w:firstLineChars="200"/>
    </w:pPr>
    <w:rPr>
      <w:rFonts w:ascii="仿宋_GB2312" w:hAnsi="宋体" w:eastAsia="仿宋_GB2312"/>
      <w:color w:val="000000"/>
      <w:sz w:val="28"/>
    </w:rPr>
  </w:style>
  <w:style w:type="paragraph" w:customStyle="1" w:styleId="210">
    <w:name w:val="样式 正文缩进正文（首行缩进两字）表正文正文非缩进特点标题4段1 + 首行缩进:  2 字符"/>
    <w:basedOn w:val="16"/>
    <w:qFormat/>
    <w:uiPriority w:val="0"/>
    <w:pPr>
      <w:adjustRightInd w:val="0"/>
      <w:snapToGrid w:val="0"/>
      <w:spacing w:line="360" w:lineRule="auto"/>
      <w:ind w:firstLine="480"/>
    </w:pPr>
    <w:rPr>
      <w:sz w:val="24"/>
      <w:szCs w:val="20"/>
    </w:rPr>
  </w:style>
  <w:style w:type="paragraph" w:customStyle="1" w:styleId="211">
    <w:name w:val="招标正文"/>
    <w:basedOn w:val="1"/>
    <w:link w:val="364"/>
    <w:qFormat/>
    <w:uiPriority w:val="0"/>
    <w:pPr>
      <w:spacing w:line="480" w:lineRule="exact"/>
    </w:pPr>
    <w:rPr>
      <w:rFonts w:ascii="Calibri" w:hAnsi="宋体"/>
      <w:color w:val="000000"/>
      <w:kern w:val="0"/>
      <w:sz w:val="20"/>
      <w:szCs w:val="21"/>
    </w:rPr>
  </w:style>
  <w:style w:type="paragraph" w:customStyle="1" w:styleId="212">
    <w:name w:val="Item List"/>
    <w:qFormat/>
    <w:uiPriority w:val="0"/>
    <w:pPr>
      <w:numPr>
        <w:ilvl w:val="0"/>
        <w:numId w:val="6"/>
      </w:numPr>
      <w:tabs>
        <w:tab w:val="left" w:pos="1644"/>
        <w:tab w:val="clear" w:pos="540"/>
      </w:tabs>
      <w:spacing w:line="300" w:lineRule="auto"/>
      <w:jc w:val="both"/>
    </w:pPr>
    <w:rPr>
      <w:rFonts w:ascii="Arial" w:hAnsi="Arial" w:eastAsia="宋体" w:cs="Times New Roman"/>
      <w:sz w:val="21"/>
      <w:lang w:val="en-US" w:eastAsia="zh-CN" w:bidi="ar-SA"/>
    </w:rPr>
  </w:style>
  <w:style w:type="paragraph" w:customStyle="1" w:styleId="21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14">
    <w:name w:val="标书正文:  0.74 厘米"/>
    <w:basedOn w:val="1"/>
    <w:qFormat/>
    <w:uiPriority w:val="0"/>
    <w:pPr>
      <w:snapToGrid w:val="0"/>
      <w:spacing w:line="360" w:lineRule="auto"/>
      <w:ind w:firstLine="420"/>
    </w:pPr>
    <w:rPr>
      <w:sz w:val="24"/>
    </w:rPr>
  </w:style>
  <w:style w:type="paragraph" w:customStyle="1" w:styleId="21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7">
    <w:name w:val="图例"/>
    <w:basedOn w:val="1"/>
    <w:qFormat/>
    <w:uiPriority w:val="0"/>
    <w:pPr>
      <w:spacing w:before="120" w:after="120" w:line="360" w:lineRule="auto"/>
      <w:jc w:val="center"/>
    </w:pPr>
    <w:rPr>
      <w:rFonts w:eastAsia="仿宋_GB2312"/>
      <w:b/>
      <w:sz w:val="24"/>
    </w:rPr>
  </w:style>
  <w:style w:type="paragraph" w:customStyle="1" w:styleId="218">
    <w:name w:val="摘要"/>
    <w:basedOn w:val="1"/>
    <w:next w:val="4"/>
    <w:qFormat/>
    <w:uiPriority w:val="0"/>
    <w:pPr>
      <w:spacing w:line="360" w:lineRule="auto"/>
    </w:pPr>
    <w:rPr>
      <w:rFonts w:eastAsia="黑体"/>
      <w:sz w:val="20"/>
    </w:rPr>
  </w:style>
  <w:style w:type="paragraph" w:customStyle="1" w:styleId="2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2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1">
    <w:name w:val="样式4"/>
    <w:basedOn w:val="6"/>
    <w:qFormat/>
    <w:uiPriority w:val="0"/>
    <w:pPr>
      <w:keepNext/>
      <w:keepLines/>
      <w:snapToGrid w:val="0"/>
      <w:spacing w:before="280" w:after="290" w:line="372" w:lineRule="auto"/>
      <w:jc w:val="both"/>
    </w:pPr>
    <w:rPr>
      <w:rFonts w:ascii="Arial" w:hAnsi="Arial" w:eastAsia="黑体"/>
      <w:sz w:val="28"/>
    </w:rPr>
  </w:style>
  <w:style w:type="paragraph" w:customStyle="1" w:styleId="222">
    <w:name w:val="附录4"/>
    <w:basedOn w:val="1"/>
    <w:next w:val="1"/>
    <w:qFormat/>
    <w:uiPriority w:val="0"/>
    <w:pPr>
      <w:widowControl/>
      <w:tabs>
        <w:tab w:val="left" w:pos="1134"/>
      </w:tabs>
      <w:spacing w:line="300" w:lineRule="auto"/>
      <w:ind w:left="1361" w:hanging="1361"/>
      <w:outlineLvl w:val="3"/>
    </w:pPr>
    <w:rPr>
      <w:rFonts w:ascii="Arial" w:hAnsi="Arial" w:eastAsia="黑体"/>
      <w:kern w:val="0"/>
      <w:sz w:val="28"/>
    </w:rPr>
  </w:style>
  <w:style w:type="paragraph" w:customStyle="1" w:styleId="223">
    <w:name w:val="目录文字"/>
    <w:basedOn w:val="1"/>
    <w:qFormat/>
    <w:uiPriority w:val="0"/>
    <w:pPr>
      <w:widowControl/>
      <w:spacing w:line="480" w:lineRule="auto"/>
      <w:jc w:val="left"/>
    </w:pPr>
    <w:rPr>
      <w:rFonts w:ascii="宋体" w:hAnsi="宋体"/>
      <w:kern w:val="0"/>
      <w:sz w:val="24"/>
    </w:rPr>
  </w:style>
  <w:style w:type="paragraph" w:customStyle="1" w:styleId="224">
    <w:name w:val="Char Char30 Char Char"/>
    <w:basedOn w:val="1"/>
    <w:qFormat/>
    <w:uiPriority w:val="0"/>
    <w:rPr>
      <w:szCs w:val="24"/>
    </w:rPr>
  </w:style>
  <w:style w:type="paragraph" w:customStyle="1" w:styleId="225">
    <w:name w:val="列表项目"/>
    <w:basedOn w:val="1"/>
    <w:qFormat/>
    <w:uiPriority w:val="0"/>
    <w:pPr>
      <w:numPr>
        <w:ilvl w:val="0"/>
        <w:numId w:val="7"/>
      </w:numPr>
      <w:tabs>
        <w:tab w:val="left" w:pos="420"/>
      </w:tabs>
      <w:spacing w:line="288" w:lineRule="auto"/>
      <w:ind w:left="840" w:leftChars="200" w:hanging="420" w:hangingChars="200"/>
    </w:pPr>
  </w:style>
  <w:style w:type="paragraph" w:customStyle="1" w:styleId="22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7">
    <w:name w:val="Char Char Char Char Char"/>
    <w:basedOn w:val="1"/>
    <w:qFormat/>
    <w:uiPriority w:val="0"/>
    <w:pPr>
      <w:numPr>
        <w:ilvl w:val="0"/>
        <w:numId w:val="3"/>
      </w:numPr>
      <w:tabs>
        <w:tab w:val="left" w:pos="425"/>
      </w:tabs>
    </w:pPr>
    <w:rPr>
      <w:rFonts w:ascii="Tahoma" w:hAnsi="Tahoma"/>
      <w:sz w:val="24"/>
    </w:rPr>
  </w:style>
  <w:style w:type="paragraph" w:customStyle="1" w:styleId="228">
    <w:name w:val="样式 正文首行缩进 2 + 首行缩进:  2 字符"/>
    <w:basedOn w:val="1"/>
    <w:qFormat/>
    <w:uiPriority w:val="0"/>
    <w:pPr>
      <w:numPr>
        <w:ilvl w:val="0"/>
        <w:numId w:val="8"/>
      </w:numPr>
      <w:tabs>
        <w:tab w:val="left" w:pos="987"/>
      </w:tabs>
      <w:adjustRightInd w:val="0"/>
      <w:snapToGrid w:val="0"/>
      <w:spacing w:line="360" w:lineRule="auto"/>
    </w:pPr>
    <w:rPr>
      <w:rFonts w:ascii="Arial" w:hAnsi="Arial"/>
      <w:b/>
      <w:sz w:val="24"/>
    </w:rPr>
  </w:style>
  <w:style w:type="paragraph" w:customStyle="1" w:styleId="229">
    <w:name w:val="样式 宋体 五号 行距: 单倍行距"/>
    <w:basedOn w:val="1"/>
    <w:qFormat/>
    <w:uiPriority w:val="0"/>
    <w:pPr>
      <w:adjustRightInd w:val="0"/>
      <w:jc w:val="left"/>
    </w:pPr>
    <w:rPr>
      <w:rFonts w:ascii="宋体" w:hAnsi="宋体"/>
      <w:kern w:val="0"/>
    </w:rPr>
  </w:style>
  <w:style w:type="paragraph" w:customStyle="1" w:styleId="230">
    <w:name w:val="Item Step in Table"/>
    <w:qFormat/>
    <w:uiPriority w:val="0"/>
    <w:pPr>
      <w:tabs>
        <w:tab w:val="left" w:pos="397"/>
        <w:tab w:val="left" w:pos="1200"/>
      </w:tabs>
      <w:spacing w:before="40" w:after="40"/>
      <w:ind w:left="1200" w:hanging="360"/>
      <w:jc w:val="both"/>
    </w:pPr>
    <w:rPr>
      <w:rFonts w:ascii="Arial" w:hAnsi="Arial" w:eastAsia="宋体" w:cs="Times New Roman"/>
      <w:sz w:val="18"/>
      <w:lang w:val="en-US" w:eastAsia="zh-CN" w:bidi="ar-SA"/>
    </w:rPr>
  </w:style>
  <w:style w:type="paragraph" w:customStyle="1" w:styleId="231">
    <w:name w:val="样式3"/>
    <w:basedOn w:val="5"/>
    <w:qFormat/>
    <w:uiPriority w:val="0"/>
    <w:pPr>
      <w:keepNext/>
      <w:keepLines/>
      <w:spacing w:before="0" w:line="360" w:lineRule="auto"/>
      <w:ind w:left="119" w:right="-23"/>
    </w:pPr>
    <w:rPr>
      <w:rFonts w:ascii="宋体" w:hAnsi="宋体"/>
      <w:bCs/>
      <w:szCs w:val="32"/>
    </w:rPr>
  </w:style>
  <w:style w:type="paragraph" w:customStyle="1" w:styleId="232">
    <w:name w:val="表文字"/>
    <w:qFormat/>
    <w:uiPriority w:val="0"/>
    <w:rPr>
      <w:rFonts w:ascii="宋体" w:hAnsi="Times New Roman" w:eastAsia="宋体" w:cs="Times New Roman"/>
      <w:kern w:val="2"/>
      <w:lang w:val="en-US" w:eastAsia="zh-CN" w:bidi="ar-SA"/>
    </w:rPr>
  </w:style>
  <w:style w:type="paragraph" w:customStyle="1" w:styleId="233">
    <w:name w:val="af"/>
    <w:basedOn w:val="1"/>
    <w:qFormat/>
    <w:uiPriority w:val="0"/>
    <w:pPr>
      <w:widowControl/>
      <w:spacing w:line="300" w:lineRule="atLeast"/>
      <w:jc w:val="left"/>
    </w:pPr>
    <w:rPr>
      <w:rFonts w:ascii="宋体" w:hAnsi="宋体"/>
      <w:kern w:val="0"/>
      <w:sz w:val="18"/>
    </w:rPr>
  </w:style>
  <w:style w:type="paragraph" w:customStyle="1" w:styleId="234">
    <w:name w:val="图片文字"/>
    <w:basedOn w:val="1"/>
    <w:qFormat/>
    <w:uiPriority w:val="0"/>
    <w:pPr>
      <w:spacing w:line="240" w:lineRule="atLeast"/>
      <w:jc w:val="center"/>
    </w:pPr>
  </w:style>
  <w:style w:type="paragraph" w:customStyle="1" w:styleId="235">
    <w:name w:val="pa-27"/>
    <w:basedOn w:val="1"/>
    <w:qFormat/>
    <w:uiPriority w:val="0"/>
    <w:pPr>
      <w:widowControl/>
      <w:spacing w:line="360" w:lineRule="atLeast"/>
      <w:ind w:firstLine="420"/>
    </w:pPr>
    <w:rPr>
      <w:rFonts w:ascii="宋体" w:hAnsi="宋体" w:cs="宋体"/>
      <w:kern w:val="0"/>
      <w:sz w:val="24"/>
      <w:szCs w:val="24"/>
    </w:rPr>
  </w:style>
  <w:style w:type="paragraph" w:customStyle="1" w:styleId="236">
    <w:name w:val="Char12"/>
    <w:basedOn w:val="1"/>
    <w:qFormat/>
    <w:uiPriority w:val="0"/>
    <w:pPr>
      <w:spacing w:beforeLines="50" w:afterLines="50"/>
    </w:pPr>
    <w:rPr>
      <w:rFonts w:ascii="Tahoma" w:hAnsi="Tahoma"/>
      <w:sz w:val="24"/>
    </w:rPr>
  </w:style>
  <w:style w:type="paragraph" w:customStyle="1" w:styleId="237">
    <w:name w:val="文本1"/>
    <w:basedOn w:val="1"/>
    <w:qFormat/>
    <w:uiPriority w:val="0"/>
    <w:pPr>
      <w:adjustRightInd w:val="0"/>
      <w:spacing w:line="312" w:lineRule="atLeast"/>
      <w:jc w:val="center"/>
      <w:textAlignment w:val="baseline"/>
    </w:pPr>
    <w:rPr>
      <w:kern w:val="0"/>
      <w:sz w:val="18"/>
    </w:rPr>
  </w:style>
  <w:style w:type="paragraph" w:customStyle="1" w:styleId="238">
    <w:name w:val="Table Text Char Char Char"/>
    <w:link w:val="320"/>
    <w:qFormat/>
    <w:uiPriority w:val="0"/>
    <w:pPr>
      <w:snapToGrid w:val="0"/>
      <w:spacing w:before="80" w:after="80"/>
    </w:pPr>
    <w:rPr>
      <w:rFonts w:ascii="Arial" w:hAnsi="Arial" w:eastAsia="宋体" w:cs="Times New Roman"/>
      <w:kern w:val="2"/>
      <w:sz w:val="18"/>
      <w:lang w:val="en-US" w:eastAsia="zh-CN" w:bidi="ar-SA"/>
    </w:rPr>
  </w:style>
  <w:style w:type="paragraph" w:customStyle="1" w:styleId="239">
    <w:name w:val="Note"/>
    <w:basedOn w:val="1"/>
    <w:qFormat/>
    <w:uiPriority w:val="0"/>
    <w:pPr>
      <w:pBdr>
        <w:top w:val="single" w:color="auto" w:sz="12" w:space="3"/>
        <w:bottom w:val="single" w:color="auto" w:sz="12" w:space="3"/>
      </w:pBdr>
      <w:spacing w:line="360" w:lineRule="auto"/>
    </w:pPr>
    <w:rPr>
      <w:sz w:val="24"/>
    </w:rPr>
  </w:style>
  <w:style w:type="paragraph" w:customStyle="1" w:styleId="240">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4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43">
    <w:name w:val="表格文本"/>
    <w:qFormat/>
    <w:uiPriority w:val="0"/>
    <w:pPr>
      <w:tabs>
        <w:tab w:val="decimal" w:pos="0"/>
      </w:tabs>
    </w:pPr>
    <w:rPr>
      <w:rFonts w:ascii="Arial" w:hAnsi="Arial" w:eastAsia="宋体" w:cs="Times New Roman"/>
      <w:sz w:val="21"/>
      <w:lang w:val="en-US" w:eastAsia="zh-CN" w:bidi="ar-SA"/>
    </w:rPr>
  </w:style>
  <w:style w:type="paragraph" w:customStyle="1" w:styleId="24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5">
    <w:name w:val="引用1"/>
    <w:basedOn w:val="1"/>
    <w:next w:val="1"/>
    <w:link w:val="471"/>
    <w:qFormat/>
    <w:uiPriority w:val="0"/>
    <w:rPr>
      <w:rFonts w:ascii="Calibri" w:hAnsi="Calibri"/>
      <w:i/>
      <w:iCs/>
      <w:color w:val="000000"/>
      <w:szCs w:val="22"/>
    </w:rPr>
  </w:style>
  <w:style w:type="paragraph" w:customStyle="1" w:styleId="24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7">
    <w:name w:val="Char Char Char Char Char Char"/>
    <w:basedOn w:val="1"/>
    <w:qFormat/>
    <w:uiPriority w:val="0"/>
    <w:rPr>
      <w:rFonts w:ascii="Calibri" w:hAnsi="Calibri"/>
      <w:szCs w:val="24"/>
    </w:rPr>
  </w:style>
  <w:style w:type="paragraph" w:customStyle="1" w:styleId="248">
    <w:name w:val="表格"/>
    <w:basedOn w:val="1"/>
    <w:qFormat/>
    <w:uiPriority w:val="0"/>
    <w:pPr>
      <w:jc w:val="center"/>
      <w:textAlignment w:val="center"/>
    </w:pPr>
    <w:rPr>
      <w:rFonts w:ascii="华文细黑" w:hAnsi="华文细黑"/>
      <w:kern w:val="0"/>
    </w:rPr>
  </w:style>
  <w:style w:type="paragraph" w:customStyle="1" w:styleId="249">
    <w:name w:val="CSS1级正文 Char"/>
    <w:basedOn w:val="24"/>
    <w:qFormat/>
    <w:uiPriority w:val="0"/>
    <w:pPr>
      <w:adjustRightInd w:val="0"/>
      <w:snapToGrid w:val="0"/>
      <w:spacing w:line="360" w:lineRule="auto"/>
      <w:ind w:firstLine="480"/>
    </w:pPr>
    <w:rPr>
      <w:rFonts w:ascii="Times New Roman" w:hAnsi="Times New Roman"/>
      <w:kern w:val="2"/>
      <w:sz w:val="24"/>
    </w:rPr>
  </w:style>
  <w:style w:type="paragraph" w:customStyle="1" w:styleId="250">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5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52">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253">
    <w:name w:val="没有缩进（为图形使用）"/>
    <w:basedOn w:val="1"/>
    <w:qFormat/>
    <w:uiPriority w:val="0"/>
    <w:pPr>
      <w:spacing w:before="120" w:after="120" w:line="360" w:lineRule="auto"/>
    </w:pPr>
    <w:rPr>
      <w:sz w:val="24"/>
    </w:rPr>
  </w:style>
  <w:style w:type="paragraph" w:customStyle="1" w:styleId="254">
    <w:name w:val="样式 样式 首行缩进:  2 字符 + 首行缩进:  2 字符"/>
    <w:basedOn w:val="1"/>
    <w:qFormat/>
    <w:uiPriority w:val="0"/>
    <w:pPr>
      <w:numPr>
        <w:ilvl w:val="0"/>
        <w:numId w:val="9"/>
      </w:numPr>
      <w:spacing w:line="360" w:lineRule="auto"/>
      <w:ind w:firstLine="480" w:firstLineChars="200"/>
    </w:pPr>
    <w:rPr>
      <w:sz w:val="24"/>
    </w:rPr>
  </w:style>
  <w:style w:type="paragraph" w:customStyle="1" w:styleId="255">
    <w:name w:val="Table Contents"/>
    <w:basedOn w:val="24"/>
    <w:qFormat/>
    <w:uiPriority w:val="0"/>
    <w:pPr>
      <w:suppressAutoHyphens/>
      <w:jc w:val="left"/>
    </w:pPr>
    <w:rPr>
      <w:rFonts w:ascii="Times New Roman" w:hAnsi="Times New Roman" w:eastAsia="Times New Roman"/>
      <w:sz w:val="24"/>
    </w:rPr>
  </w:style>
  <w:style w:type="paragraph" w:customStyle="1" w:styleId="25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样式 标题 1 + 居中 段前: 6 磅 段后: 6 磅 行距: 1.5 倍行距"/>
    <w:basedOn w:val="3"/>
    <w:qFormat/>
    <w:uiPriority w:val="0"/>
    <w:pPr>
      <w:keepNext/>
      <w:keepLines/>
      <w:autoSpaceDE/>
      <w:autoSpaceDN/>
      <w:spacing w:before="120" w:after="120"/>
      <w:ind w:left="0" w:firstLine="0"/>
    </w:pPr>
    <w:rPr>
      <w:rFonts w:eastAsia="宋体"/>
      <w:b/>
      <w:kern w:val="44"/>
      <w:sz w:val="32"/>
    </w:rPr>
  </w:style>
  <w:style w:type="paragraph" w:customStyle="1" w:styleId="258">
    <w:name w:val="附件标题-1"/>
    <w:basedOn w:val="1"/>
    <w:qFormat/>
    <w:uiPriority w:val="0"/>
    <w:pPr>
      <w:spacing w:beforeLines="50"/>
      <w:jc w:val="center"/>
    </w:pPr>
    <w:rPr>
      <w:rFonts w:eastAsia="黑体"/>
      <w:sz w:val="32"/>
      <w:szCs w:val="24"/>
    </w:rPr>
  </w:style>
  <w:style w:type="paragraph" w:customStyle="1" w:styleId="259">
    <w:name w:val="默认段落字体 Para Char Char Char Char Char Char Char Char Char1 Char Char Char Char"/>
    <w:basedOn w:val="1"/>
    <w:qFormat/>
    <w:uiPriority w:val="0"/>
    <w:rPr>
      <w:rFonts w:ascii="Tahoma" w:hAnsi="Tahoma"/>
      <w:sz w:val="24"/>
    </w:rPr>
  </w:style>
  <w:style w:type="paragraph" w:customStyle="1" w:styleId="260">
    <w:name w:val="无间隔1"/>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261">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6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63">
    <w:name w:val="标题3——2"/>
    <w:basedOn w:val="5"/>
    <w:next w:val="63"/>
    <w:qFormat/>
    <w:uiPriority w:val="0"/>
    <w:pPr>
      <w:keepNext/>
      <w:keepLines/>
      <w:tabs>
        <w:tab w:val="left" w:pos="1280"/>
        <w:tab w:val="right" w:leader="dot" w:pos="8777"/>
      </w:tabs>
      <w:autoSpaceDE/>
      <w:autoSpaceDN/>
      <w:adjustRightInd/>
      <w:spacing w:before="312" w:beforeLines="100"/>
      <w:ind w:left="851" w:hanging="851"/>
      <w:jc w:val="both"/>
      <w:outlineLvl w:val="9"/>
    </w:pPr>
    <w:rPr>
      <w:rFonts w:ascii="黑体" w:hAnsi="宋体" w:eastAsia="黑体"/>
      <w:kern w:val="2"/>
      <w:sz w:val="30"/>
    </w:rPr>
  </w:style>
  <w:style w:type="paragraph" w:customStyle="1" w:styleId="264">
    <w:name w:val="表格内文字"/>
    <w:basedOn w:val="34"/>
    <w:qFormat/>
    <w:uiPriority w:val="0"/>
    <w:pPr>
      <w:adjustRightInd w:val="0"/>
    </w:pPr>
    <w:rPr>
      <w:color w:val="000000"/>
      <w:kern w:val="2"/>
      <w:sz w:val="21"/>
      <w:lang w:val="en-GB"/>
    </w:rPr>
  </w:style>
  <w:style w:type="paragraph" w:customStyle="1" w:styleId="265">
    <w:name w:val="样式 行距: 1.5 倍行距1"/>
    <w:basedOn w:val="1"/>
    <w:qFormat/>
    <w:uiPriority w:val="0"/>
    <w:pPr>
      <w:snapToGrid w:val="0"/>
    </w:pPr>
  </w:style>
  <w:style w:type="paragraph" w:customStyle="1" w:styleId="266">
    <w:name w:val="Char Char Char"/>
    <w:basedOn w:val="1"/>
    <w:qFormat/>
    <w:uiPriority w:val="0"/>
    <w:rPr>
      <w:rFonts w:ascii="Calibri" w:hAnsi="Calibri"/>
      <w:szCs w:val="24"/>
    </w:rPr>
  </w:style>
  <w:style w:type="paragraph" w:customStyle="1" w:styleId="26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68">
    <w:name w:val="Char Char16 Char Char Char Char"/>
    <w:basedOn w:val="1"/>
    <w:qFormat/>
    <w:uiPriority w:val="0"/>
    <w:rPr>
      <w:szCs w:val="24"/>
    </w:rPr>
  </w:style>
  <w:style w:type="paragraph" w:customStyle="1" w:styleId="269">
    <w:name w:val="正文文本 21"/>
    <w:basedOn w:val="1"/>
    <w:qFormat/>
    <w:uiPriority w:val="0"/>
    <w:pPr>
      <w:adjustRightInd w:val="0"/>
      <w:spacing w:before="120" w:line="360" w:lineRule="auto"/>
      <w:ind w:firstLine="480"/>
      <w:textAlignment w:val="baseline"/>
    </w:pPr>
    <w:rPr>
      <w:sz w:val="24"/>
    </w:rPr>
  </w:style>
  <w:style w:type="paragraph" w:customStyle="1" w:styleId="270">
    <w:name w:val="00"/>
    <w:basedOn w:val="1"/>
    <w:qFormat/>
    <w:uiPriority w:val="0"/>
    <w:pPr>
      <w:autoSpaceDE w:val="0"/>
      <w:autoSpaceDN w:val="0"/>
      <w:adjustRightInd w:val="0"/>
      <w:jc w:val="left"/>
    </w:pPr>
    <w:rPr>
      <w:rFonts w:ascii="黑体" w:eastAsia="黑体"/>
      <w:b/>
      <w:kern w:val="0"/>
      <w:sz w:val="20"/>
    </w:rPr>
  </w:style>
  <w:style w:type="paragraph" w:customStyle="1" w:styleId="27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72">
    <w:name w:val="pa-34"/>
    <w:qFormat/>
    <w:uiPriority w:val="0"/>
    <w:pPr>
      <w:spacing w:line="360" w:lineRule="atLeast"/>
      <w:ind w:firstLine="420"/>
    </w:pPr>
    <w:rPr>
      <w:rFonts w:ascii="宋体" w:hAnsi="宋体" w:eastAsia="宋体" w:cs="Times New Roman"/>
      <w:sz w:val="24"/>
      <w:lang w:val="en-US" w:eastAsia="zh-CN" w:bidi="ar-SA"/>
    </w:rPr>
  </w:style>
  <w:style w:type="paragraph" w:customStyle="1" w:styleId="273">
    <w:name w:val="Char Char 字元 字元 字元 Char Char Char Char"/>
    <w:basedOn w:val="1"/>
    <w:qFormat/>
    <w:uiPriority w:val="0"/>
    <w:pPr>
      <w:adjustRightInd w:val="0"/>
      <w:spacing w:line="360" w:lineRule="auto"/>
    </w:pPr>
    <w:rPr>
      <w:kern w:val="0"/>
      <w:sz w:val="24"/>
    </w:rPr>
  </w:style>
  <w:style w:type="paragraph" w:customStyle="1" w:styleId="274">
    <w:name w:val="rr"/>
    <w:basedOn w:val="1"/>
    <w:qFormat/>
    <w:uiPriority w:val="0"/>
    <w:pPr>
      <w:widowControl/>
      <w:spacing w:before="100" w:beforeAutospacing="1" w:after="100" w:afterAutospacing="1"/>
      <w:jc w:val="left"/>
    </w:pPr>
    <w:rPr>
      <w:rFonts w:hint="eastAsia" w:ascii="宋体" w:hAnsi="宋体"/>
      <w:kern w:val="0"/>
      <w:szCs w:val="21"/>
    </w:rPr>
  </w:style>
  <w:style w:type="character" w:customStyle="1" w:styleId="275">
    <w:name w:val="icontext11"/>
    <w:basedOn w:val="68"/>
    <w:qFormat/>
    <w:uiPriority w:val="0"/>
  </w:style>
  <w:style w:type="character" w:customStyle="1" w:styleId="276">
    <w:name w:val="标题 1 Char1"/>
    <w:qFormat/>
    <w:uiPriority w:val="0"/>
    <w:rPr>
      <w:rFonts w:ascii="Times New Roman" w:hAnsi="Times New Roman" w:eastAsia="黑体"/>
      <w:kern w:val="2"/>
      <w:sz w:val="44"/>
      <w:szCs w:val="44"/>
    </w:rPr>
  </w:style>
  <w:style w:type="character" w:customStyle="1" w:styleId="277">
    <w:name w:val="docpro"/>
    <w:qFormat/>
    <w:uiPriority w:val="0"/>
    <w:rPr>
      <w:rFonts w:ascii="Calibri" w:hAnsi="Calibri" w:eastAsia="宋体" w:cs="Times New Roman"/>
    </w:rPr>
  </w:style>
  <w:style w:type="character" w:customStyle="1" w:styleId="278">
    <w:name w:val="文档结构图 Char3"/>
    <w:qFormat/>
    <w:uiPriority w:val="99"/>
    <w:rPr>
      <w:rFonts w:ascii="宋体"/>
      <w:kern w:val="2"/>
      <w:sz w:val="18"/>
      <w:szCs w:val="18"/>
    </w:rPr>
  </w:style>
  <w:style w:type="character" w:customStyle="1" w:styleId="279">
    <w:name w:val="top-det1"/>
    <w:qFormat/>
    <w:uiPriority w:val="0"/>
    <w:rPr>
      <w:b/>
      <w:color w:val="000000"/>
    </w:rPr>
  </w:style>
  <w:style w:type="character" w:customStyle="1" w:styleId="280">
    <w:name w:val="pagechatarealistclose_box1"/>
    <w:basedOn w:val="68"/>
    <w:qFormat/>
    <w:uiPriority w:val="0"/>
  </w:style>
  <w:style w:type="character" w:customStyle="1" w:styleId="281">
    <w:name w:val="正文文本缩进 2 Char1"/>
    <w:qFormat/>
    <w:uiPriority w:val="99"/>
    <w:rPr>
      <w:rFonts w:ascii="Times New Roman" w:hAnsi="Times New Roman" w:eastAsia="宋体" w:cs="Times New Roman"/>
      <w:szCs w:val="20"/>
    </w:rPr>
  </w:style>
  <w:style w:type="character" w:customStyle="1" w:styleId="282">
    <w:name w:val="Char Char4"/>
    <w:qFormat/>
    <w:uiPriority w:val="0"/>
    <w:rPr>
      <w:rFonts w:ascii="Calibri" w:hAnsi="Calibri" w:eastAsia="宋体" w:cs="Times New Roman"/>
      <w:szCs w:val="24"/>
      <w:u w:val="single"/>
      <w:lang w:eastAsia="en-US"/>
    </w:rPr>
  </w:style>
  <w:style w:type="character" w:customStyle="1" w:styleId="283">
    <w:name w:val="tmpztreemove_arrow"/>
    <w:basedOn w:val="68"/>
    <w:qFormat/>
    <w:uiPriority w:val="0"/>
  </w:style>
  <w:style w:type="character" w:customStyle="1" w:styleId="284">
    <w:name w:val="Char Char2"/>
    <w:qFormat/>
    <w:uiPriority w:val="0"/>
    <w:rPr>
      <w:rFonts w:hint="eastAsia" w:ascii="宋体" w:hAnsi="宋体" w:eastAsia="宋体"/>
      <w:sz w:val="24"/>
      <w:lang w:val="en-US" w:eastAsia="zh-CN" w:bidi="ar-SA"/>
    </w:rPr>
  </w:style>
  <w:style w:type="character" w:customStyle="1" w:styleId="285">
    <w:name w:val="标题 Char2"/>
    <w:qFormat/>
    <w:uiPriority w:val="10"/>
    <w:rPr>
      <w:rFonts w:ascii="Cambria" w:hAnsi="Cambria" w:eastAsia="宋体" w:cs="Times New Roman"/>
      <w:b/>
      <w:bCs/>
      <w:sz w:val="32"/>
      <w:szCs w:val="32"/>
    </w:rPr>
  </w:style>
  <w:style w:type="character" w:customStyle="1" w:styleId="286">
    <w:name w:val="pagechatarealistclose_box"/>
    <w:basedOn w:val="68"/>
    <w:qFormat/>
    <w:uiPriority w:val="0"/>
  </w:style>
  <w:style w:type="character" w:customStyle="1" w:styleId="287">
    <w:name w:val="Table Text Char1 Char"/>
    <w:qFormat/>
    <w:uiPriority w:val="0"/>
    <w:rPr>
      <w:rFonts w:ascii="Arial" w:hAnsi="Arial"/>
      <w:kern w:val="2"/>
      <w:sz w:val="18"/>
      <w:lang w:val="en-US" w:eastAsia="zh-CN" w:bidi="ar-SA"/>
    </w:rPr>
  </w:style>
  <w:style w:type="character" w:customStyle="1" w:styleId="288">
    <w:name w:val="副标题 Char2"/>
    <w:qFormat/>
    <w:uiPriority w:val="11"/>
    <w:rPr>
      <w:rFonts w:ascii="Cambria" w:hAnsi="Cambria" w:cs="Times New Roman"/>
      <w:b/>
      <w:bCs/>
      <w:kern w:val="28"/>
      <w:sz w:val="32"/>
      <w:szCs w:val="32"/>
    </w:rPr>
  </w:style>
  <w:style w:type="character" w:customStyle="1" w:styleId="289">
    <w:name w:val="iconline2"/>
    <w:basedOn w:val="68"/>
    <w:qFormat/>
    <w:uiPriority w:val="0"/>
  </w:style>
  <w:style w:type="character" w:customStyle="1" w:styleId="290">
    <w:name w:val="标题 9 字符"/>
    <w:link w:val="11"/>
    <w:qFormat/>
    <w:uiPriority w:val="0"/>
    <w:rPr>
      <w:rFonts w:ascii="Arial" w:hAnsi="Arial" w:eastAsia="黑体" w:cs="Times New Roman"/>
      <w:szCs w:val="21"/>
    </w:rPr>
  </w:style>
  <w:style w:type="character" w:customStyle="1" w:styleId="291">
    <w:name w:val="Heading 1 Char_be8a4789-93bd-4c5e-b0cf-5f8325a89285"/>
    <w:qFormat/>
    <w:uiPriority w:val="0"/>
    <w:rPr>
      <w:rFonts w:hint="eastAsia" w:ascii="宋体" w:hAnsi="宋体" w:eastAsia="宋体"/>
      <w:b/>
      <w:bCs/>
      <w:kern w:val="44"/>
      <w:sz w:val="44"/>
      <w:szCs w:val="44"/>
      <w:lang w:val="en-US" w:eastAsia="zh-CN" w:bidi="ar-SA"/>
    </w:rPr>
  </w:style>
  <w:style w:type="character" w:customStyle="1" w:styleId="292">
    <w:name w:val="Char Char9"/>
    <w:qFormat/>
    <w:uiPriority w:val="0"/>
    <w:rPr>
      <w:rFonts w:ascii="仿宋_GB2312" w:eastAsia="仿宋_GB2312"/>
      <w:b/>
      <w:sz w:val="24"/>
    </w:rPr>
  </w:style>
  <w:style w:type="character" w:customStyle="1" w:styleId="293">
    <w:name w:val="w32"/>
    <w:basedOn w:val="68"/>
    <w:qFormat/>
    <w:uiPriority w:val="0"/>
  </w:style>
  <w:style w:type="character" w:customStyle="1" w:styleId="294">
    <w:name w:val="标题 4 字符"/>
    <w:link w:val="6"/>
    <w:qFormat/>
    <w:uiPriority w:val="0"/>
    <w:rPr>
      <w:rFonts w:ascii="仿宋_GB2312" w:hAnsi="Times New Roman" w:eastAsia="仿宋_GB2312" w:cs="Times New Roman"/>
      <w:b/>
      <w:sz w:val="24"/>
      <w:szCs w:val="20"/>
    </w:rPr>
  </w:style>
  <w:style w:type="character" w:customStyle="1" w:styleId="295">
    <w:name w:val="_Style 290"/>
    <w:qFormat/>
    <w:uiPriority w:val="0"/>
    <w:rPr>
      <w:smallCaps/>
      <w:color w:val="C0504D"/>
      <w:u w:val="single"/>
    </w:rPr>
  </w:style>
  <w:style w:type="character" w:customStyle="1" w:styleId="296">
    <w:name w:val="icontext3"/>
    <w:basedOn w:val="68"/>
    <w:qFormat/>
    <w:uiPriority w:val="0"/>
  </w:style>
  <w:style w:type="character" w:customStyle="1" w:styleId="297">
    <w:name w:val="正文文本首行缩进 字符"/>
    <w:link w:val="63"/>
    <w:qFormat/>
    <w:uiPriority w:val="0"/>
    <w:rPr>
      <w:rFonts w:ascii="宋体" w:hAnsi="宋体"/>
      <w:kern w:val="2"/>
      <w:sz w:val="24"/>
    </w:rPr>
  </w:style>
  <w:style w:type="character" w:customStyle="1" w:styleId="298">
    <w:name w:val="正文文本 Char2"/>
    <w:qFormat/>
    <w:uiPriority w:val="0"/>
    <w:rPr>
      <w:kern w:val="2"/>
      <w:sz w:val="21"/>
      <w:szCs w:val="24"/>
    </w:rPr>
  </w:style>
  <w:style w:type="character" w:customStyle="1" w:styleId="299">
    <w:name w:val="ico1658"/>
    <w:basedOn w:val="68"/>
    <w:qFormat/>
    <w:uiPriority w:val="0"/>
  </w:style>
  <w:style w:type="character" w:customStyle="1" w:styleId="300">
    <w:name w:val="Char Char17"/>
    <w:qFormat/>
    <w:uiPriority w:val="0"/>
    <w:rPr>
      <w:rFonts w:ascii="Cambria" w:hAnsi="Cambria" w:eastAsia="宋体" w:cs="Times New Roman"/>
      <w:b/>
      <w:bCs/>
      <w:kern w:val="2"/>
      <w:sz w:val="32"/>
      <w:szCs w:val="32"/>
    </w:rPr>
  </w:style>
  <w:style w:type="character" w:customStyle="1" w:styleId="301">
    <w:name w:val="style161"/>
    <w:qFormat/>
    <w:uiPriority w:val="0"/>
    <w:rPr>
      <w:rFonts w:ascii="Calibri" w:hAnsi="Calibri" w:eastAsia="宋体" w:cs="Times New Roman"/>
      <w:b/>
      <w:bCs/>
      <w:color w:val="333333"/>
    </w:rPr>
  </w:style>
  <w:style w:type="character" w:customStyle="1" w:styleId="302">
    <w:name w:val="正文首行缩进 2 Char1"/>
    <w:basedOn w:val="303"/>
    <w:qFormat/>
    <w:uiPriority w:val="99"/>
    <w:rPr>
      <w:rFonts w:ascii="Times New Roman" w:hAnsi="Times New Roman" w:eastAsia="宋体" w:cs="Times New Roman"/>
      <w:szCs w:val="20"/>
    </w:rPr>
  </w:style>
  <w:style w:type="character" w:customStyle="1" w:styleId="303">
    <w:name w:val="正文文本缩进 Char1"/>
    <w:qFormat/>
    <w:uiPriority w:val="99"/>
    <w:rPr>
      <w:rFonts w:ascii="Times New Roman" w:hAnsi="Times New Roman" w:eastAsia="宋体" w:cs="Times New Roman"/>
      <w:szCs w:val="20"/>
    </w:rPr>
  </w:style>
  <w:style w:type="character" w:customStyle="1" w:styleId="304">
    <w:name w:val="color_gray3"/>
    <w:basedOn w:val="68"/>
    <w:qFormat/>
    <w:uiPriority w:val="0"/>
    <w:rPr>
      <w:color w:val="999999"/>
    </w:rPr>
  </w:style>
  <w:style w:type="character" w:customStyle="1" w:styleId="305">
    <w:name w:val="标题 8 字符"/>
    <w:link w:val="10"/>
    <w:qFormat/>
    <w:uiPriority w:val="0"/>
    <w:rPr>
      <w:rFonts w:ascii="Arial" w:hAnsi="Arial" w:eastAsia="黑体" w:cs="Times New Roman"/>
      <w:sz w:val="24"/>
      <w:szCs w:val="24"/>
    </w:rPr>
  </w:style>
  <w:style w:type="character" w:customStyle="1" w:styleId="306">
    <w:name w:val="font31"/>
    <w:qFormat/>
    <w:uiPriority w:val="0"/>
    <w:rPr>
      <w:rFonts w:hint="default" w:ascii="Times New Roman" w:hAnsi="Times New Roman" w:cs="Times New Roman"/>
      <w:color w:val="000000"/>
      <w:sz w:val="18"/>
      <w:szCs w:val="18"/>
      <w:u w:val="none"/>
    </w:rPr>
  </w:style>
  <w:style w:type="character" w:customStyle="1" w:styleId="307">
    <w:name w:val="Char Char1"/>
    <w:qFormat/>
    <w:uiPriority w:val="0"/>
    <w:rPr>
      <w:i/>
      <w:kern w:val="2"/>
      <w:sz w:val="26"/>
    </w:rPr>
  </w:style>
  <w:style w:type="character" w:customStyle="1" w:styleId="308">
    <w:name w:val="_Style 303"/>
    <w:qFormat/>
    <w:uiPriority w:val="0"/>
    <w:rPr>
      <w:b/>
      <w:bCs/>
      <w:smallCaps/>
      <w:spacing w:val="5"/>
    </w:rPr>
  </w:style>
  <w:style w:type="character" w:customStyle="1" w:styleId="309">
    <w:name w:val="标题 3 Char1"/>
    <w:qFormat/>
    <w:uiPriority w:val="0"/>
    <w:rPr>
      <w:rFonts w:ascii="仿宋_GB2312" w:hAnsi="Times New Roman" w:eastAsia="仿宋_GB2312" w:cs="MingLiU"/>
      <w:b/>
      <w:kern w:val="2"/>
      <w:sz w:val="24"/>
      <w:szCs w:val="28"/>
    </w:rPr>
  </w:style>
  <w:style w:type="character" w:customStyle="1" w:styleId="310">
    <w:name w:val="标题 4 Char1"/>
    <w:qFormat/>
    <w:uiPriority w:val="0"/>
    <w:rPr>
      <w:rFonts w:ascii="仿宋_GB2312" w:hAnsi="Times New Roman" w:eastAsia="仿宋_GB2312" w:cs="MingLiU"/>
      <w:b/>
      <w:kern w:val="2"/>
      <w:sz w:val="24"/>
      <w:szCs w:val="28"/>
    </w:rPr>
  </w:style>
  <w:style w:type="character" w:customStyle="1" w:styleId="311">
    <w:name w:val="active"/>
    <w:basedOn w:val="68"/>
    <w:qFormat/>
    <w:uiPriority w:val="0"/>
    <w:rPr>
      <w:color w:val="00FF00"/>
      <w:shd w:val="clear" w:color="auto" w:fill="111111"/>
    </w:rPr>
  </w:style>
  <w:style w:type="character" w:customStyle="1" w:styleId="312">
    <w:name w:val="Char Char3"/>
    <w:qFormat/>
    <w:uiPriority w:val="0"/>
    <w:rPr>
      <w:kern w:val="2"/>
      <w:sz w:val="18"/>
    </w:rPr>
  </w:style>
  <w:style w:type="character" w:customStyle="1" w:styleId="313">
    <w:name w:val="正文文本 3 字符"/>
    <w:link w:val="22"/>
    <w:qFormat/>
    <w:uiPriority w:val="0"/>
    <w:rPr>
      <w:sz w:val="16"/>
      <w:szCs w:val="16"/>
    </w:rPr>
  </w:style>
  <w:style w:type="character" w:customStyle="1" w:styleId="314">
    <w:name w:val="样式 Char Char"/>
    <w:qFormat/>
    <w:uiPriority w:val="0"/>
    <w:rPr>
      <w:rFonts w:ascii="宋体" w:hAnsi="宋体" w:eastAsia="宋体"/>
      <w:sz w:val="24"/>
      <w:lang w:val="en-US" w:eastAsia="zh-CN"/>
    </w:rPr>
  </w:style>
  <w:style w:type="character" w:customStyle="1" w:styleId="315">
    <w:name w:val="标题 字符"/>
    <w:link w:val="61"/>
    <w:qFormat/>
    <w:uiPriority w:val="0"/>
    <w:rPr>
      <w:szCs w:val="24"/>
      <w:u w:val="single"/>
      <w:lang w:eastAsia="en-US"/>
    </w:rPr>
  </w:style>
  <w:style w:type="character" w:customStyle="1" w:styleId="316">
    <w:name w:val="文档结构图 Char1"/>
    <w:qFormat/>
    <w:uiPriority w:val="0"/>
    <w:rPr>
      <w:rFonts w:ascii="宋体" w:hAnsi="Times New Roman" w:eastAsia="宋体" w:cs="Times New Roman"/>
      <w:sz w:val="18"/>
      <w:szCs w:val="18"/>
    </w:rPr>
  </w:style>
  <w:style w:type="character" w:customStyle="1" w:styleId="317">
    <w:name w:val="content-white1"/>
    <w:qFormat/>
    <w:uiPriority w:val="0"/>
    <w:rPr>
      <w:rFonts w:ascii="_x000B__x000C_" w:hAnsi="_x000B__x000C_"/>
      <w:color w:val="auto"/>
      <w:sz w:val="18"/>
      <w:u w:val="none"/>
    </w:rPr>
  </w:style>
  <w:style w:type="character" w:customStyle="1" w:styleId="318">
    <w:name w:val="批注框文本 Char2"/>
    <w:qFormat/>
    <w:uiPriority w:val="0"/>
    <w:rPr>
      <w:kern w:val="2"/>
      <w:sz w:val="18"/>
      <w:szCs w:val="18"/>
    </w:rPr>
  </w:style>
  <w:style w:type="character" w:customStyle="1" w:styleId="319">
    <w:name w:val="Table Text Char"/>
    <w:link w:val="194"/>
    <w:qFormat/>
    <w:uiPriority w:val="0"/>
    <w:rPr>
      <w:rFonts w:ascii="Arial" w:hAnsi="Arial"/>
      <w:kern w:val="2"/>
      <w:sz w:val="18"/>
      <w:lang w:val="en-US" w:eastAsia="zh-CN" w:bidi="ar-SA"/>
    </w:rPr>
  </w:style>
  <w:style w:type="character" w:customStyle="1" w:styleId="320">
    <w:name w:val="Table Text Char Char Char Char"/>
    <w:link w:val="238"/>
    <w:qFormat/>
    <w:uiPriority w:val="0"/>
    <w:rPr>
      <w:rFonts w:ascii="Arial" w:hAnsi="Arial"/>
      <w:kern w:val="2"/>
      <w:sz w:val="18"/>
      <w:lang w:val="en-US" w:eastAsia="zh-CN" w:bidi="ar-SA"/>
    </w:rPr>
  </w:style>
  <w:style w:type="character" w:customStyle="1" w:styleId="321">
    <w:name w:val="title_emph1"/>
    <w:qFormat/>
    <w:uiPriority w:val="0"/>
    <w:rPr>
      <w:rFonts w:hint="default" w:ascii="Arial" w:hAnsi="Arial"/>
      <w:b/>
      <w:sz w:val="20"/>
    </w:rPr>
  </w:style>
  <w:style w:type="character" w:customStyle="1" w:styleId="322">
    <w:name w:val="HTML 预设格式 Char1"/>
    <w:qFormat/>
    <w:uiPriority w:val="0"/>
    <w:rPr>
      <w:rFonts w:ascii="Courier New" w:hAnsi="Courier New" w:eastAsia="宋体" w:cs="Courier New"/>
      <w:sz w:val="20"/>
      <w:szCs w:val="20"/>
    </w:rPr>
  </w:style>
  <w:style w:type="character" w:customStyle="1" w:styleId="323">
    <w:name w:val="font161"/>
    <w:qFormat/>
    <w:uiPriority w:val="0"/>
    <w:rPr>
      <w:rFonts w:ascii="Calibri" w:hAnsi="Calibri" w:eastAsia="宋体" w:cs="Times New Roman"/>
      <w:b/>
      <w:bCs/>
      <w:sz w:val="32"/>
      <w:szCs w:val="32"/>
    </w:rPr>
  </w:style>
  <w:style w:type="character" w:customStyle="1" w:styleId="324">
    <w:name w:val="ss16"/>
    <w:qFormat/>
    <w:uiPriority w:val="0"/>
    <w:rPr>
      <w:rFonts w:hint="eastAsia" w:ascii="宋体" w:hAnsi="宋体" w:eastAsia="宋体" w:cs="Times New Roman"/>
      <w:color w:val="000000"/>
      <w:sz w:val="9"/>
      <w:szCs w:val="9"/>
    </w:rPr>
  </w:style>
  <w:style w:type="character" w:customStyle="1" w:styleId="325">
    <w:name w:val="批注主题 Char Char"/>
    <w:basedOn w:val="326"/>
    <w:qFormat/>
    <w:uiPriority w:val="0"/>
    <w:rPr>
      <w:sz w:val="24"/>
    </w:rPr>
  </w:style>
  <w:style w:type="character" w:customStyle="1" w:styleId="326">
    <w:name w:val="Char Char6"/>
    <w:qFormat/>
    <w:uiPriority w:val="0"/>
    <w:rPr>
      <w:sz w:val="24"/>
    </w:rPr>
  </w:style>
  <w:style w:type="character" w:customStyle="1" w:styleId="327">
    <w:name w:val="button"/>
    <w:basedOn w:val="68"/>
    <w:qFormat/>
    <w:uiPriority w:val="0"/>
  </w:style>
  <w:style w:type="character" w:customStyle="1" w:styleId="328">
    <w:name w:val="font71"/>
    <w:qFormat/>
    <w:uiPriority w:val="0"/>
    <w:rPr>
      <w:rFonts w:hint="eastAsia" w:ascii="宋体" w:hAnsi="宋体" w:eastAsia="宋体" w:cs="宋体"/>
      <w:b/>
      <w:color w:val="000000"/>
      <w:sz w:val="18"/>
      <w:szCs w:val="18"/>
      <w:u w:val="none"/>
    </w:rPr>
  </w:style>
  <w:style w:type="character" w:customStyle="1" w:styleId="329">
    <w:name w:val="标题 6 字符"/>
    <w:link w:val="8"/>
    <w:qFormat/>
    <w:uiPriority w:val="0"/>
    <w:rPr>
      <w:rFonts w:ascii="Arial" w:hAnsi="Arial" w:eastAsia="黑体" w:cs="Times New Roman"/>
      <w:b/>
      <w:bCs/>
      <w:sz w:val="24"/>
      <w:szCs w:val="24"/>
    </w:rPr>
  </w:style>
  <w:style w:type="character" w:customStyle="1" w:styleId="330">
    <w:name w:val="icontext2"/>
    <w:basedOn w:val="68"/>
    <w:qFormat/>
    <w:uiPriority w:val="0"/>
  </w:style>
  <w:style w:type="character" w:customStyle="1" w:styleId="331">
    <w:name w:val="defaultfont1"/>
    <w:qFormat/>
    <w:uiPriority w:val="0"/>
    <w:rPr>
      <w:rFonts w:ascii="Calibri" w:hAnsi="Calibri" w:eastAsia="宋体" w:cs="Times New Roman"/>
    </w:rPr>
  </w:style>
  <w:style w:type="character" w:customStyle="1" w:styleId="332">
    <w:name w:val="引用 Char Char Char"/>
    <w:qFormat/>
    <w:uiPriority w:val="0"/>
    <w:rPr>
      <w:rFonts w:ascii="Calibri" w:hAnsi="Calibri" w:eastAsia="宋体" w:cs="Times New Roman"/>
      <w:i/>
      <w:iCs/>
      <w:color w:val="000000"/>
      <w:kern w:val="2"/>
      <w:sz w:val="21"/>
      <w:szCs w:val="22"/>
      <w:lang w:bidi="ar-SA"/>
    </w:rPr>
  </w:style>
  <w:style w:type="character" w:customStyle="1" w:styleId="333">
    <w:name w:val="font61"/>
    <w:qFormat/>
    <w:uiPriority w:val="0"/>
    <w:rPr>
      <w:rFonts w:hint="eastAsia" w:ascii="宋体" w:hAnsi="宋体" w:eastAsia="宋体" w:cs="宋体"/>
      <w:color w:val="000000"/>
      <w:sz w:val="18"/>
      <w:szCs w:val="18"/>
      <w:u w:val="none"/>
    </w:rPr>
  </w:style>
  <w:style w:type="character" w:customStyle="1" w:styleId="334">
    <w:name w:val="spanleft"/>
    <w:qFormat/>
    <w:uiPriority w:val="0"/>
    <w:rPr>
      <w:rFonts w:ascii="Calibri" w:hAnsi="Calibri" w:eastAsia="宋体" w:cs="Times New Roman"/>
    </w:rPr>
  </w:style>
  <w:style w:type="character" w:customStyle="1" w:styleId="335">
    <w:name w:val="未命名11"/>
    <w:qFormat/>
    <w:uiPriority w:val="0"/>
    <w:rPr>
      <w:color w:val="77FFFF"/>
      <w:sz w:val="24"/>
    </w:rPr>
  </w:style>
  <w:style w:type="character" w:customStyle="1" w:styleId="336">
    <w:name w:val="main_tdbg_7601"/>
    <w:qFormat/>
    <w:uiPriority w:val="0"/>
    <w:rPr>
      <w:rFonts w:ascii="Calibri" w:hAnsi="Calibri" w:eastAsia="宋体" w:cs="Times New Roman"/>
      <w:sz w:val="14"/>
      <w:szCs w:val="14"/>
    </w:rPr>
  </w:style>
  <w:style w:type="character" w:customStyle="1" w:styleId="337">
    <w:name w:val="color_gray"/>
    <w:basedOn w:val="68"/>
    <w:qFormat/>
    <w:uiPriority w:val="0"/>
    <w:rPr>
      <w:color w:val="999999"/>
    </w:rPr>
  </w:style>
  <w:style w:type="character" w:customStyle="1" w:styleId="338">
    <w:name w:val="unnamed1"/>
    <w:qFormat/>
    <w:uiPriority w:val="0"/>
    <w:rPr>
      <w:rFonts w:ascii="Calibri" w:hAnsi="Calibri" w:eastAsia="宋体" w:cs="Times New Roman"/>
    </w:rPr>
  </w:style>
  <w:style w:type="character" w:customStyle="1" w:styleId="339">
    <w:name w:val="Char Char7"/>
    <w:qFormat/>
    <w:uiPriority w:val="0"/>
    <w:rPr>
      <w:kern w:val="2"/>
      <w:sz w:val="18"/>
    </w:rPr>
  </w:style>
  <w:style w:type="character" w:customStyle="1" w:styleId="340">
    <w:name w:val="last-child"/>
    <w:basedOn w:val="68"/>
    <w:qFormat/>
    <w:uiPriority w:val="0"/>
  </w:style>
  <w:style w:type="character" w:customStyle="1" w:styleId="341">
    <w:name w:val="标书正文:  0.74 厘米 Char1"/>
    <w:qFormat/>
    <w:uiPriority w:val="0"/>
    <w:rPr>
      <w:rFonts w:eastAsia="宋体"/>
      <w:kern w:val="2"/>
      <w:sz w:val="24"/>
      <w:lang w:val="en-US" w:eastAsia="zh-CN"/>
    </w:rPr>
  </w:style>
  <w:style w:type="character" w:customStyle="1" w:styleId="342">
    <w:name w:val="批注主题 Char1"/>
    <w:qFormat/>
    <w:uiPriority w:val="99"/>
    <w:rPr>
      <w:rFonts w:ascii="Times New Roman" w:hAnsi="Times New Roman" w:eastAsia="宋体" w:cs="Times New Roman"/>
      <w:b/>
      <w:bCs/>
      <w:szCs w:val="20"/>
    </w:rPr>
  </w:style>
  <w:style w:type="character" w:customStyle="1" w:styleId="343">
    <w:name w:val="日期 Char2"/>
    <w:qFormat/>
    <w:uiPriority w:val="99"/>
    <w:rPr>
      <w:kern w:val="2"/>
      <w:sz w:val="21"/>
      <w:szCs w:val="22"/>
    </w:rPr>
  </w:style>
  <w:style w:type="character" w:customStyle="1" w:styleId="344">
    <w:name w:val="estimate_gray"/>
    <w:basedOn w:val="68"/>
    <w:qFormat/>
    <w:uiPriority w:val="0"/>
    <w:rPr>
      <w:color w:val="FFFFFF"/>
    </w:rPr>
  </w:style>
  <w:style w:type="character" w:customStyle="1" w:styleId="345">
    <w:name w:val="bar_info2"/>
    <w:basedOn w:val="68"/>
    <w:qFormat/>
    <w:uiPriority w:val="0"/>
  </w:style>
  <w:style w:type="character" w:customStyle="1" w:styleId="346">
    <w:name w:val="Char Char Char1"/>
    <w:qFormat/>
    <w:uiPriority w:val="0"/>
    <w:rPr>
      <w:kern w:val="2"/>
      <w:sz w:val="18"/>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正文文本缩进 3 字符"/>
    <w:link w:val="50"/>
    <w:qFormat/>
    <w:uiPriority w:val="0"/>
    <w:rPr>
      <w:sz w:val="16"/>
    </w:rPr>
  </w:style>
  <w:style w:type="character" w:customStyle="1" w:styleId="349">
    <w:name w:val="spanright"/>
    <w:qFormat/>
    <w:uiPriority w:val="0"/>
    <w:rPr>
      <w:rFonts w:ascii="Calibri" w:hAnsi="Calibri" w:eastAsia="宋体" w:cs="Times New Roman"/>
    </w:rPr>
  </w:style>
  <w:style w:type="character" w:customStyle="1" w:styleId="350">
    <w:name w:val="文档结构图 字符"/>
    <w:link w:val="19"/>
    <w:qFormat/>
    <w:uiPriority w:val="0"/>
    <w:rPr>
      <w:shd w:val="clear" w:color="auto" w:fill="000080"/>
    </w:rPr>
  </w:style>
  <w:style w:type="character" w:customStyle="1" w:styleId="351">
    <w:name w:val="active8"/>
    <w:basedOn w:val="68"/>
    <w:qFormat/>
    <w:uiPriority w:val="0"/>
    <w:rPr>
      <w:color w:val="00FF00"/>
      <w:shd w:val="clear" w:color="auto" w:fill="111111"/>
    </w:rPr>
  </w:style>
  <w:style w:type="character" w:customStyle="1" w:styleId="352">
    <w:name w:val="批注主题 Char3"/>
    <w:qFormat/>
    <w:uiPriority w:val="99"/>
    <w:rPr>
      <w:b/>
      <w:bCs/>
      <w:kern w:val="2"/>
      <w:sz w:val="21"/>
      <w:szCs w:val="22"/>
    </w:rPr>
  </w:style>
  <w:style w:type="character" w:customStyle="1" w:styleId="353">
    <w:name w:val="intel3"/>
    <w:qFormat/>
    <w:uiPriority w:val="0"/>
    <w:rPr>
      <w:rFonts w:ascii="Calibri" w:hAnsi="Calibri" w:eastAsia="宋体" w:cs="Times New Roman"/>
    </w:rPr>
  </w:style>
  <w:style w:type="character" w:customStyle="1" w:styleId="354">
    <w:name w:val="脚注文本 Char1"/>
    <w:qFormat/>
    <w:uiPriority w:val="99"/>
    <w:rPr>
      <w:rFonts w:ascii="Times New Roman" w:hAnsi="Times New Roman" w:eastAsia="宋体" w:cs="Times New Roman"/>
      <w:sz w:val="18"/>
      <w:szCs w:val="18"/>
    </w:rPr>
  </w:style>
  <w:style w:type="character" w:customStyle="1" w:styleId="355">
    <w:name w:val="ca-151"/>
    <w:qFormat/>
    <w:uiPriority w:val="0"/>
    <w:rPr>
      <w:rFonts w:hint="default" w:ascii="Times New Roman" w:hAnsi="Times New Roman" w:cs="Times New Roman"/>
      <w:sz w:val="21"/>
      <w:szCs w:val="21"/>
    </w:rPr>
  </w:style>
  <w:style w:type="character" w:customStyle="1" w:styleId="356">
    <w:name w:val="明显引用 Char Char Char"/>
    <w:qFormat/>
    <w:uiPriority w:val="0"/>
    <w:rPr>
      <w:rFonts w:ascii="Calibri" w:hAnsi="Calibri" w:eastAsia="宋体" w:cs="Times New Roman"/>
      <w:b/>
      <w:bCs/>
      <w:i/>
      <w:iCs/>
      <w:color w:val="4F81BD"/>
      <w:kern w:val="2"/>
      <w:sz w:val="21"/>
      <w:szCs w:val="22"/>
      <w:lang w:bidi="ar-SA"/>
    </w:rPr>
  </w:style>
  <w:style w:type="character" w:customStyle="1" w:styleId="357">
    <w:name w:val="正文 + 三号 Char"/>
    <w:qFormat/>
    <w:uiPriority w:val="0"/>
    <w:rPr>
      <w:rFonts w:eastAsia="宋体"/>
      <w:kern w:val="2"/>
      <w:sz w:val="21"/>
      <w:lang w:val="en-US" w:eastAsia="zh-CN"/>
    </w:rPr>
  </w:style>
  <w:style w:type="character" w:customStyle="1" w:styleId="358">
    <w:name w:val="ht1"/>
    <w:qFormat/>
    <w:uiPriority w:val="0"/>
    <w:rPr>
      <w:rFonts w:ascii="黑体" w:hAnsi="Calibri" w:eastAsia="黑体" w:cs="Times New Roman"/>
      <w:b/>
      <w:bCs/>
    </w:rPr>
  </w:style>
  <w:style w:type="character" w:customStyle="1" w:styleId="359">
    <w:name w:val="尾注文本 字符"/>
    <w:link w:val="39"/>
    <w:qFormat/>
    <w:uiPriority w:val="0"/>
    <w:rPr>
      <w:rFonts w:ascii="Arial" w:hAnsi="Arial"/>
      <w:szCs w:val="24"/>
      <w:lang w:eastAsia="en-US"/>
    </w:rPr>
  </w:style>
  <w:style w:type="character" w:customStyle="1" w:styleId="360">
    <w:name w:val="样式3 Char"/>
    <w:qFormat/>
    <w:uiPriority w:val="0"/>
    <w:rPr>
      <w:rFonts w:hint="eastAsia" w:ascii="宋体" w:hAnsi="宋体" w:eastAsia="仿宋_GB2312"/>
      <w:b/>
      <w:bCs/>
      <w:kern w:val="2"/>
      <w:sz w:val="24"/>
      <w:szCs w:val="32"/>
      <w:lang w:val="en-US" w:eastAsia="zh-CN" w:bidi="ar-SA"/>
    </w:rPr>
  </w:style>
  <w:style w:type="character" w:customStyle="1" w:styleId="361">
    <w:name w:val="日期 字符"/>
    <w:link w:val="37"/>
    <w:qFormat/>
    <w:uiPriority w:val="0"/>
    <w:rPr>
      <w:sz w:val="24"/>
    </w:rPr>
  </w:style>
  <w:style w:type="character" w:customStyle="1" w:styleId="362">
    <w:name w:val="页眉 字符"/>
    <w:link w:val="42"/>
    <w:qFormat/>
    <w:uiPriority w:val="0"/>
    <w:rPr>
      <w:sz w:val="18"/>
      <w:szCs w:val="18"/>
    </w:rPr>
  </w:style>
  <w:style w:type="character" w:customStyle="1" w:styleId="363">
    <w:name w:val="Char Char8"/>
    <w:qFormat/>
    <w:uiPriority w:val="0"/>
    <w:rPr>
      <w:rFonts w:ascii="仿宋_GB2312" w:eastAsia="仿宋_GB2312"/>
      <w:b/>
      <w:sz w:val="24"/>
    </w:rPr>
  </w:style>
  <w:style w:type="character" w:customStyle="1" w:styleId="364">
    <w:name w:val="招标正文 Char Char"/>
    <w:link w:val="211"/>
    <w:qFormat/>
    <w:uiPriority w:val="0"/>
    <w:rPr>
      <w:rFonts w:hAnsi="宋体"/>
      <w:color w:val="000000"/>
      <w:szCs w:val="21"/>
    </w:rPr>
  </w:style>
  <w:style w:type="character" w:customStyle="1" w:styleId="365">
    <w:name w:val="l1"/>
    <w:qFormat/>
    <w:uiPriority w:val="0"/>
    <w:rPr>
      <w:rFonts w:ascii="Calibri" w:hAnsi="Calibri" w:eastAsia="宋体" w:cs="Times New Roman"/>
    </w:rPr>
  </w:style>
  <w:style w:type="character" w:customStyle="1" w:styleId="366">
    <w:name w:val="Char Char"/>
    <w:qFormat/>
    <w:uiPriority w:val="0"/>
    <w:rPr>
      <w:rFonts w:ascii="宋体" w:hAnsi="宋体" w:eastAsia="宋体"/>
      <w:kern w:val="2"/>
      <w:sz w:val="24"/>
      <w:lang w:val="en-US" w:eastAsia="zh-CN" w:bidi="ar-SA"/>
    </w:rPr>
  </w:style>
  <w:style w:type="character" w:customStyle="1" w:styleId="367">
    <w:name w:val="icontext12"/>
    <w:basedOn w:val="68"/>
    <w:qFormat/>
    <w:uiPriority w:val="0"/>
  </w:style>
  <w:style w:type="character" w:customStyle="1" w:styleId="368">
    <w:name w:val="正文文本 3 Char1"/>
    <w:qFormat/>
    <w:uiPriority w:val="0"/>
    <w:rPr>
      <w:rFonts w:ascii="Times New Roman" w:hAnsi="Times New Roman" w:eastAsia="宋体" w:cs="Times New Roman"/>
      <w:sz w:val="16"/>
      <w:szCs w:val="16"/>
    </w:rPr>
  </w:style>
  <w:style w:type="character" w:customStyle="1" w:styleId="369">
    <w:name w:val="正文文本 Char1"/>
    <w:qFormat/>
    <w:uiPriority w:val="0"/>
    <w:rPr>
      <w:rFonts w:ascii="Times New Roman" w:hAnsi="Times New Roman" w:eastAsia="宋体" w:cs="Times New Roman"/>
      <w:szCs w:val="20"/>
    </w:rPr>
  </w:style>
  <w:style w:type="character" w:customStyle="1" w:styleId="370">
    <w:name w:val="批注文字 Char2"/>
    <w:qFormat/>
    <w:uiPriority w:val="99"/>
    <w:rPr>
      <w:kern w:val="2"/>
      <w:sz w:val="21"/>
      <w:szCs w:val="22"/>
    </w:rPr>
  </w:style>
  <w:style w:type="character" w:customStyle="1" w:styleId="371">
    <w:name w:val="标题 2 字符"/>
    <w:link w:val="4"/>
    <w:qFormat/>
    <w:uiPriority w:val="0"/>
    <w:rPr>
      <w:rFonts w:ascii="仿宋_GB2312" w:hAnsi="Times New Roman" w:eastAsia="仿宋_GB2312" w:cs="Times New Roman"/>
      <w:b/>
      <w:spacing w:val="1"/>
      <w:w w:val="99"/>
      <w:sz w:val="28"/>
      <w:szCs w:val="20"/>
    </w:rPr>
  </w:style>
  <w:style w:type="character" w:customStyle="1" w:styleId="372">
    <w:name w:val="正文文本缩进 3 Char1"/>
    <w:qFormat/>
    <w:uiPriority w:val="0"/>
    <w:rPr>
      <w:rFonts w:ascii="Times New Roman" w:hAnsi="Times New Roman" w:eastAsia="宋体" w:cs="Times New Roman"/>
      <w:sz w:val="16"/>
      <w:szCs w:val="16"/>
    </w:rPr>
  </w:style>
  <w:style w:type="character" w:customStyle="1" w:styleId="373">
    <w:name w:val="style31"/>
    <w:qFormat/>
    <w:uiPriority w:val="0"/>
    <w:rPr>
      <w:rFonts w:ascii="Calibri" w:hAnsi="Calibri" w:eastAsia="宋体" w:cs="Times New Roman"/>
      <w:sz w:val="10"/>
      <w:szCs w:val="10"/>
    </w:rPr>
  </w:style>
  <w:style w:type="character" w:customStyle="1" w:styleId="374">
    <w:name w:val="Char Char11"/>
    <w:qFormat/>
    <w:uiPriority w:val="0"/>
    <w:rPr>
      <w:rFonts w:eastAsia="黑体"/>
      <w:kern w:val="2"/>
      <w:sz w:val="44"/>
      <w:lang w:val="en-US" w:eastAsia="zh-CN"/>
    </w:rPr>
  </w:style>
  <w:style w:type="character" w:customStyle="1" w:styleId="375">
    <w:name w:val="hilite"/>
    <w:basedOn w:val="68"/>
    <w:qFormat/>
    <w:uiPriority w:val="0"/>
    <w:rPr>
      <w:color w:val="FFFFFF"/>
      <w:shd w:val="clear" w:color="auto" w:fill="666666"/>
    </w:rPr>
  </w:style>
  <w:style w:type="character" w:customStyle="1" w:styleId="376">
    <w:name w:val="纯文本 Char1"/>
    <w:qFormat/>
    <w:uiPriority w:val="0"/>
    <w:rPr>
      <w:rFonts w:ascii="宋体" w:hAnsi="Courier New" w:eastAsia="宋体" w:cs="Courier New"/>
      <w:szCs w:val="21"/>
    </w:rPr>
  </w:style>
  <w:style w:type="character" w:customStyle="1" w:styleId="377">
    <w:name w:val="明显引用 Char2"/>
    <w:qFormat/>
    <w:uiPriority w:val="99"/>
    <w:rPr>
      <w:rFonts w:ascii="Times New Roman" w:hAnsi="Times New Roman"/>
      <w:b/>
      <w:bCs/>
      <w:i/>
      <w:iCs/>
      <w:color w:val="4F81BD"/>
      <w:kern w:val="2"/>
      <w:sz w:val="21"/>
    </w:rPr>
  </w:style>
  <w:style w:type="character" w:customStyle="1" w:styleId="378">
    <w:name w:val="引用 Char1"/>
    <w:qFormat/>
    <w:uiPriority w:val="0"/>
    <w:rPr>
      <w:i/>
      <w:iCs/>
      <w:color w:val="000000"/>
      <w:kern w:val="2"/>
      <w:sz w:val="21"/>
      <w:szCs w:val="22"/>
    </w:rPr>
  </w:style>
  <w:style w:type="character" w:customStyle="1" w:styleId="379">
    <w:name w:val="_Style 374"/>
    <w:qFormat/>
    <w:uiPriority w:val="0"/>
    <w:rPr>
      <w:b/>
      <w:bCs/>
      <w:smallCaps/>
      <w:color w:val="C0504D"/>
      <w:spacing w:val="5"/>
      <w:u w:val="single"/>
    </w:rPr>
  </w:style>
  <w:style w:type="character" w:customStyle="1" w:styleId="380">
    <w:name w:val="font41"/>
    <w:qFormat/>
    <w:uiPriority w:val="0"/>
    <w:rPr>
      <w:rFonts w:hint="default" w:ascii="Times New Roman" w:hAnsi="Times New Roman" w:cs="Times New Roman"/>
      <w:color w:val="000000"/>
      <w:sz w:val="18"/>
      <w:szCs w:val="18"/>
      <w:u w:val="none"/>
    </w:rPr>
  </w:style>
  <w:style w:type="character" w:customStyle="1" w:styleId="381">
    <w:name w:val="Char Char29"/>
    <w:qFormat/>
    <w:uiPriority w:val="0"/>
    <w:rPr>
      <w:rFonts w:ascii="Calibri" w:hAnsi="Calibri" w:eastAsia="宋体" w:cs="Times New Roman"/>
      <w:b/>
      <w:bCs/>
      <w:kern w:val="44"/>
      <w:sz w:val="44"/>
      <w:szCs w:val="44"/>
    </w:rPr>
  </w:style>
  <w:style w:type="character" w:customStyle="1" w:styleId="382">
    <w:name w:val="正文文本缩进 3 Char2"/>
    <w:qFormat/>
    <w:uiPriority w:val="99"/>
    <w:rPr>
      <w:kern w:val="2"/>
      <w:sz w:val="16"/>
      <w:szCs w:val="16"/>
    </w:rPr>
  </w:style>
  <w:style w:type="character" w:customStyle="1" w:styleId="383">
    <w:name w:val="16"/>
    <w:qFormat/>
    <w:uiPriority w:val="0"/>
    <w:rPr>
      <w:rFonts w:hint="default" w:ascii="Tahoma" w:hAnsi="Tahoma" w:cs="Tahoma"/>
      <w:color w:val="0000FF"/>
      <w:sz w:val="24"/>
      <w:szCs w:val="24"/>
      <w:u w:val="single"/>
    </w:rPr>
  </w:style>
  <w:style w:type="character" w:customStyle="1" w:styleId="384">
    <w:name w:val="样式 宋体"/>
    <w:qFormat/>
    <w:uiPriority w:val="0"/>
    <w:rPr>
      <w:rFonts w:ascii="宋体" w:hAnsi="宋体" w:eastAsia="宋体"/>
      <w:sz w:val="28"/>
    </w:rPr>
  </w:style>
  <w:style w:type="character" w:customStyle="1" w:styleId="385">
    <w:name w:val="正文文本缩进 2 字符"/>
    <w:link w:val="38"/>
    <w:qFormat/>
    <w:uiPriority w:val="0"/>
    <w:rPr>
      <w:rFonts w:eastAsia="仿宋_GB2312"/>
      <w:sz w:val="32"/>
    </w:rPr>
  </w:style>
  <w:style w:type="character" w:customStyle="1" w:styleId="386">
    <w:name w:val="文字 Char"/>
    <w:link w:val="88"/>
    <w:qFormat/>
    <w:uiPriority w:val="0"/>
    <w:rPr>
      <w:rFonts w:ascii="宋体"/>
      <w:kern w:val="2"/>
      <w:sz w:val="28"/>
    </w:rPr>
  </w:style>
  <w:style w:type="character" w:customStyle="1" w:styleId="387">
    <w:name w:val="Char Char10"/>
    <w:qFormat/>
    <w:uiPriority w:val="0"/>
    <w:rPr>
      <w:rFonts w:ascii="仿宋_GB2312" w:eastAsia="仿宋_GB2312"/>
      <w:b/>
      <w:spacing w:val="1"/>
      <w:w w:val="99"/>
      <w:sz w:val="28"/>
    </w:rPr>
  </w:style>
  <w:style w:type="character" w:customStyle="1" w:styleId="388">
    <w:name w:val="正文文本 2 字符"/>
    <w:link w:val="54"/>
    <w:qFormat/>
    <w:uiPriority w:val="0"/>
    <w:rPr>
      <w:i/>
      <w:sz w:val="26"/>
    </w:rPr>
  </w:style>
  <w:style w:type="character" w:customStyle="1" w:styleId="389">
    <w:name w:val="ca-181"/>
    <w:qFormat/>
    <w:uiPriority w:val="0"/>
    <w:rPr>
      <w:rFonts w:hint="eastAsia" w:ascii="宋体" w:hAnsi="宋体" w:eastAsia="宋体"/>
      <w:sz w:val="21"/>
      <w:szCs w:val="21"/>
    </w:rPr>
  </w:style>
  <w:style w:type="character" w:customStyle="1" w:styleId="390">
    <w:name w:val="标题 5 字符"/>
    <w:link w:val="7"/>
    <w:qFormat/>
    <w:uiPriority w:val="0"/>
    <w:rPr>
      <w:rFonts w:ascii="Times New Roman" w:hAnsi="Times New Roman" w:eastAsia="宋体" w:cs="Times New Roman"/>
      <w:b/>
      <w:bCs/>
      <w:sz w:val="28"/>
      <w:szCs w:val="28"/>
    </w:rPr>
  </w:style>
  <w:style w:type="character" w:customStyle="1" w:styleId="391">
    <w:name w:val="estimate_gray1"/>
    <w:basedOn w:val="68"/>
    <w:qFormat/>
    <w:uiPriority w:val="0"/>
  </w:style>
  <w:style w:type="character" w:customStyle="1" w:styleId="392">
    <w:name w:val="ca-610"/>
    <w:qFormat/>
    <w:uiPriority w:val="0"/>
    <w:rPr>
      <w:rFonts w:hint="eastAsia" w:ascii="宋体" w:hAnsi="宋体" w:eastAsia="宋体"/>
      <w:sz w:val="21"/>
      <w:szCs w:val="21"/>
    </w:rPr>
  </w:style>
  <w:style w:type="character" w:customStyle="1" w:styleId="393">
    <w:name w:val="明显引用 Char1"/>
    <w:qFormat/>
    <w:uiPriority w:val="0"/>
    <w:rPr>
      <w:b/>
      <w:bCs/>
      <w:i/>
      <w:iCs/>
      <w:color w:val="4F81BD"/>
      <w:kern w:val="2"/>
      <w:sz w:val="21"/>
      <w:szCs w:val="22"/>
    </w:rPr>
  </w:style>
  <w:style w:type="character" w:customStyle="1" w:styleId="394">
    <w:name w:val="liked_gray"/>
    <w:basedOn w:val="68"/>
    <w:qFormat/>
    <w:uiPriority w:val="0"/>
    <w:rPr>
      <w:color w:val="FFFFFF"/>
    </w:rPr>
  </w:style>
  <w:style w:type="character" w:customStyle="1" w:styleId="395">
    <w:name w:val="引用 Char2"/>
    <w:qFormat/>
    <w:uiPriority w:val="99"/>
    <w:rPr>
      <w:rFonts w:ascii="Times New Roman" w:hAnsi="Times New Roman"/>
      <w:i/>
      <w:iCs/>
      <w:color w:val="000000"/>
      <w:kern w:val="2"/>
      <w:sz w:val="21"/>
    </w:rPr>
  </w:style>
  <w:style w:type="character" w:customStyle="1" w:styleId="396">
    <w:name w:val="标题 7 字符"/>
    <w:link w:val="9"/>
    <w:qFormat/>
    <w:uiPriority w:val="0"/>
    <w:rPr>
      <w:rFonts w:ascii="Times New Roman" w:hAnsi="Times New Roman" w:eastAsia="宋体" w:cs="Times New Roman"/>
      <w:b/>
      <w:bCs/>
      <w:sz w:val="24"/>
      <w:szCs w:val="24"/>
    </w:rPr>
  </w:style>
  <w:style w:type="character" w:customStyle="1" w:styleId="397">
    <w:name w:val="标题 3 字符"/>
    <w:link w:val="5"/>
    <w:qFormat/>
    <w:uiPriority w:val="0"/>
    <w:rPr>
      <w:rFonts w:ascii="仿宋_GB2312" w:hAnsi="Times New Roman" w:eastAsia="仿宋_GB2312" w:cs="Times New Roman"/>
      <w:b/>
      <w:sz w:val="24"/>
      <w:szCs w:val="20"/>
    </w:rPr>
  </w:style>
  <w:style w:type="character" w:customStyle="1" w:styleId="398">
    <w:name w:val="ico1659"/>
    <w:basedOn w:val="68"/>
    <w:qFormat/>
    <w:uiPriority w:val="0"/>
  </w:style>
  <w:style w:type="character" w:customStyle="1" w:styleId="399">
    <w:name w:val="H2 Char"/>
    <w:qFormat/>
    <w:uiPriority w:val="0"/>
    <w:rPr>
      <w:rFonts w:ascii="Arial" w:hAnsi="Arial" w:eastAsia="宋体"/>
      <w:kern w:val="2"/>
      <w:sz w:val="28"/>
      <w:lang w:val="en-US" w:eastAsia="zh-CN"/>
    </w:rPr>
  </w:style>
  <w:style w:type="character" w:customStyle="1" w:styleId="400">
    <w:name w:val="脚注文本 字符"/>
    <w:link w:val="47"/>
    <w:qFormat/>
    <w:uiPriority w:val="0"/>
    <w:rPr>
      <w:sz w:val="18"/>
    </w:rPr>
  </w:style>
  <w:style w:type="character" w:customStyle="1" w:styleId="401">
    <w:name w:val="批注文字 字符"/>
    <w:link w:val="21"/>
    <w:qFormat/>
    <w:uiPriority w:val="99"/>
    <w:rPr>
      <w:rFonts w:ascii="Times New Roman" w:hAnsi="Times New Roman" w:eastAsia="宋体" w:cs="Times New Roman"/>
      <w:szCs w:val="20"/>
    </w:rPr>
  </w:style>
  <w:style w:type="character" w:customStyle="1" w:styleId="402">
    <w:name w:val="ico1660"/>
    <w:basedOn w:val="68"/>
    <w:qFormat/>
    <w:uiPriority w:val="0"/>
  </w:style>
  <w:style w:type="character" w:customStyle="1" w:styleId="403">
    <w:name w:val="style21"/>
    <w:qFormat/>
    <w:uiPriority w:val="0"/>
    <w:rPr>
      <w:rFonts w:ascii="Calibri" w:hAnsi="Calibri" w:eastAsia="宋体" w:cs="Times New Roman"/>
      <w:b/>
      <w:bCs/>
      <w:sz w:val="28"/>
      <w:szCs w:val="28"/>
    </w:rPr>
  </w:style>
  <w:style w:type="character" w:customStyle="1" w:styleId="404">
    <w:name w:val="title11"/>
    <w:qFormat/>
    <w:uiPriority w:val="0"/>
    <w:rPr>
      <w:rFonts w:ascii="Calibri" w:hAnsi="Calibri" w:eastAsia="宋体" w:cs="Times New Roman"/>
      <w:b/>
      <w:bCs/>
      <w:color w:val="FFFFFF"/>
      <w:sz w:val="11"/>
      <w:szCs w:val="11"/>
    </w:rPr>
  </w:style>
  <w:style w:type="character" w:customStyle="1" w:styleId="405">
    <w:name w:val="first-child"/>
    <w:basedOn w:val="68"/>
    <w:qFormat/>
    <w:uiPriority w:val="0"/>
  </w:style>
  <w:style w:type="character" w:customStyle="1" w:styleId="406">
    <w:name w:val="标题4 Char Char"/>
    <w:link w:val="204"/>
    <w:qFormat/>
    <w:uiPriority w:val="0"/>
    <w:rPr>
      <w:rFonts w:ascii="Arial" w:hAnsi="Arial"/>
      <w:b/>
      <w:bCs/>
      <w:sz w:val="24"/>
      <w:szCs w:val="32"/>
    </w:rPr>
  </w:style>
  <w:style w:type="character" w:customStyle="1" w:styleId="407">
    <w:name w:val="尾注文本 Char"/>
    <w:qFormat/>
    <w:uiPriority w:val="0"/>
    <w:rPr>
      <w:kern w:val="2"/>
      <w:sz w:val="21"/>
    </w:rPr>
  </w:style>
  <w:style w:type="character" w:customStyle="1" w:styleId="408">
    <w:name w:val="标题5 Char Char"/>
    <w:link w:val="106"/>
    <w:qFormat/>
    <w:uiPriority w:val="0"/>
    <w:rPr>
      <w:rFonts w:ascii="Arial" w:hAnsi="Arial"/>
      <w:b/>
      <w:bCs/>
      <w:sz w:val="24"/>
      <w:szCs w:val="32"/>
    </w:rPr>
  </w:style>
  <w:style w:type="character" w:customStyle="1" w:styleId="409">
    <w:name w:val="color_red1"/>
    <w:qFormat/>
    <w:uiPriority w:val="0"/>
    <w:rPr>
      <w:rFonts w:ascii="Calibri" w:hAnsi="Calibri" w:eastAsia="宋体" w:cs="Times New Roman"/>
      <w:color w:val="FA0004"/>
    </w:rPr>
  </w:style>
  <w:style w:type="character" w:customStyle="1" w:styleId="410">
    <w:name w:val="v151"/>
    <w:qFormat/>
    <w:uiPriority w:val="0"/>
    <w:rPr>
      <w:sz w:val="18"/>
    </w:rPr>
  </w:style>
  <w:style w:type="character" w:customStyle="1" w:styleId="411">
    <w:name w:val="drapbtn"/>
    <w:basedOn w:val="68"/>
    <w:qFormat/>
    <w:uiPriority w:val="0"/>
  </w:style>
  <w:style w:type="character" w:customStyle="1" w:styleId="412">
    <w:name w:val="批注主题 字符"/>
    <w:link w:val="62"/>
    <w:qFormat/>
    <w:uiPriority w:val="0"/>
    <w:rPr>
      <w:sz w:val="24"/>
    </w:rPr>
  </w:style>
  <w:style w:type="character" w:customStyle="1" w:styleId="413">
    <w:name w:val="font81"/>
    <w:qFormat/>
    <w:uiPriority w:val="0"/>
    <w:rPr>
      <w:rFonts w:ascii="Symbol" w:hAnsi="Symbol" w:cs="Symbol"/>
      <w:color w:val="000000"/>
      <w:sz w:val="18"/>
      <w:szCs w:val="18"/>
      <w:u w:val="none"/>
    </w:rPr>
  </w:style>
  <w:style w:type="character" w:customStyle="1" w:styleId="414">
    <w:name w:val="Char Char28"/>
    <w:qFormat/>
    <w:uiPriority w:val="0"/>
    <w:rPr>
      <w:rFonts w:ascii="Cambria" w:hAnsi="Cambria" w:eastAsia="宋体" w:cs="Times New Roman"/>
      <w:b/>
      <w:bCs/>
      <w:kern w:val="2"/>
      <w:sz w:val="32"/>
      <w:szCs w:val="32"/>
    </w:rPr>
  </w:style>
  <w:style w:type="character" w:customStyle="1" w:styleId="415">
    <w:name w:val="_Style 410"/>
    <w:qFormat/>
    <w:uiPriority w:val="0"/>
    <w:rPr>
      <w:i/>
      <w:iCs/>
      <w:color w:val="808080"/>
    </w:rPr>
  </w:style>
  <w:style w:type="character" w:customStyle="1" w:styleId="416">
    <w:name w:val="Table Heading Char Char"/>
    <w:qFormat/>
    <w:uiPriority w:val="0"/>
    <w:rPr>
      <w:rFonts w:ascii="Arial" w:hAnsi="Arial" w:eastAsia="黑体"/>
      <w:kern w:val="2"/>
      <w:sz w:val="18"/>
      <w:lang w:val="en-US" w:eastAsia="zh-CN"/>
    </w:rPr>
  </w:style>
  <w:style w:type="character" w:customStyle="1" w:styleId="417">
    <w:name w:val="iconline21"/>
    <w:basedOn w:val="68"/>
    <w:qFormat/>
    <w:uiPriority w:val="0"/>
  </w:style>
  <w:style w:type="character" w:customStyle="1" w:styleId="418">
    <w:name w:val="正文文本缩进 字符"/>
    <w:link w:val="25"/>
    <w:qFormat/>
    <w:uiPriority w:val="0"/>
    <w:rPr>
      <w:rFonts w:ascii="黑体" w:hAnsi="宋体" w:eastAsia="黑体"/>
      <w:color w:val="000000"/>
      <w:sz w:val="28"/>
    </w:rPr>
  </w:style>
  <w:style w:type="character" w:customStyle="1" w:styleId="419">
    <w:name w:val="正文文本首行缩进 2 字符"/>
    <w:link w:val="65"/>
    <w:qFormat/>
    <w:uiPriority w:val="0"/>
    <w:rPr>
      <w:rFonts w:ascii="黑体" w:hAnsi="宋体" w:eastAsia="黑体"/>
      <w:color w:val="000000"/>
      <w:szCs w:val="24"/>
    </w:rPr>
  </w:style>
  <w:style w:type="character" w:customStyle="1" w:styleId="420">
    <w:name w:val="choosename"/>
    <w:basedOn w:val="68"/>
    <w:qFormat/>
    <w:uiPriority w:val="0"/>
  </w:style>
  <w:style w:type="character" w:customStyle="1" w:styleId="421">
    <w:name w:val="Char Char21"/>
    <w:qFormat/>
    <w:uiPriority w:val="0"/>
    <w:rPr>
      <w:kern w:val="2"/>
      <w:sz w:val="26"/>
    </w:rPr>
  </w:style>
  <w:style w:type="character" w:customStyle="1" w:styleId="422">
    <w:name w:val="Char Char111"/>
    <w:qFormat/>
    <w:uiPriority w:val="0"/>
    <w:rPr>
      <w:rFonts w:eastAsia="黑体"/>
      <w:kern w:val="2"/>
      <w:sz w:val="44"/>
      <w:lang w:val="en-US" w:eastAsia="zh-CN"/>
    </w:rPr>
  </w:style>
  <w:style w:type="character" w:customStyle="1" w:styleId="423">
    <w:name w:val="style121"/>
    <w:qFormat/>
    <w:uiPriority w:val="0"/>
    <w:rPr>
      <w:rFonts w:hint="eastAsia" w:ascii="宋体" w:hAnsi="宋体" w:eastAsia="宋体" w:cs="Times New Roman"/>
      <w:sz w:val="18"/>
      <w:szCs w:val="18"/>
    </w:rPr>
  </w:style>
  <w:style w:type="character" w:customStyle="1" w:styleId="424">
    <w:name w:val="viewscale"/>
    <w:basedOn w:val="68"/>
    <w:qFormat/>
    <w:uiPriority w:val="0"/>
    <w:rPr>
      <w:color w:val="FFFFFF"/>
      <w:sz w:val="19"/>
      <w:szCs w:val="19"/>
    </w:rPr>
  </w:style>
  <w:style w:type="character" w:customStyle="1" w:styleId="425">
    <w:name w:val="标题 Char"/>
    <w:qFormat/>
    <w:uiPriority w:val="0"/>
    <w:rPr>
      <w:rFonts w:ascii="Cambria" w:hAnsi="Cambria" w:cs="Times New Roman"/>
      <w:b/>
      <w:bCs/>
      <w:kern w:val="2"/>
      <w:sz w:val="32"/>
      <w:szCs w:val="32"/>
    </w:rPr>
  </w:style>
  <w:style w:type="character" w:customStyle="1" w:styleId="426">
    <w:name w:val="批注文字 Char"/>
    <w:qFormat/>
    <w:uiPriority w:val="0"/>
    <w:rPr>
      <w:kern w:val="2"/>
      <w:sz w:val="21"/>
    </w:rPr>
  </w:style>
  <w:style w:type="character" w:customStyle="1" w:styleId="427">
    <w:name w:val="after"/>
    <w:basedOn w:val="68"/>
    <w:qFormat/>
    <w:uiPriority w:val="0"/>
    <w:rPr>
      <w:sz w:val="16"/>
      <w:szCs w:val="0"/>
    </w:rPr>
  </w:style>
  <w:style w:type="character" w:customStyle="1" w:styleId="428">
    <w:name w:val="Char Char34"/>
    <w:qFormat/>
    <w:uiPriority w:val="0"/>
    <w:rPr>
      <w:rFonts w:eastAsia="黑体"/>
      <w:kern w:val="2"/>
      <w:sz w:val="44"/>
      <w:lang w:val="en-US" w:eastAsia="zh-CN" w:bidi="ar-SA"/>
    </w:rPr>
  </w:style>
  <w:style w:type="character" w:customStyle="1" w:styleId="429">
    <w:name w:val="纯文本 字符"/>
    <w:link w:val="34"/>
    <w:qFormat/>
    <w:uiPriority w:val="0"/>
    <w:rPr>
      <w:rFonts w:ascii="宋体" w:hAnsi="Courier New" w:eastAsia="宋体"/>
      <w:sz w:val="28"/>
    </w:rPr>
  </w:style>
  <w:style w:type="character" w:customStyle="1" w:styleId="430">
    <w:name w:val="批注框文本 字符"/>
    <w:link w:val="40"/>
    <w:qFormat/>
    <w:uiPriority w:val="0"/>
    <w:rPr>
      <w:sz w:val="18"/>
    </w:rPr>
  </w:style>
  <w:style w:type="character" w:customStyle="1" w:styleId="431">
    <w:name w:val="font11"/>
    <w:qFormat/>
    <w:uiPriority w:val="0"/>
    <w:rPr>
      <w:rFonts w:hint="default" w:ascii="Times New Roman" w:hAnsi="Times New Roman" w:cs="Times New Roman"/>
      <w:b/>
      <w:color w:val="000000"/>
      <w:sz w:val="18"/>
      <w:szCs w:val="18"/>
      <w:u w:val="none"/>
    </w:rPr>
  </w:style>
  <w:style w:type="character" w:customStyle="1" w:styleId="432">
    <w:name w:val="font21"/>
    <w:qFormat/>
    <w:uiPriority w:val="0"/>
    <w:rPr>
      <w:rFonts w:hint="eastAsia" w:ascii="宋体" w:hAnsi="宋体" w:eastAsia="宋体" w:cs="宋体"/>
      <w:color w:val="000000"/>
      <w:sz w:val="18"/>
      <w:szCs w:val="18"/>
      <w:u w:val="none"/>
    </w:rPr>
  </w:style>
  <w:style w:type="character" w:customStyle="1" w:styleId="433">
    <w:name w:val="标题 5 Char1"/>
    <w:qFormat/>
    <w:uiPriority w:val="0"/>
    <w:rPr>
      <w:rFonts w:ascii="宋体" w:hAnsi="宋体" w:cs="宋体"/>
      <w:b/>
      <w:bCs/>
    </w:rPr>
  </w:style>
  <w:style w:type="character" w:customStyle="1" w:styleId="434">
    <w:name w:val="icontext1"/>
    <w:basedOn w:val="68"/>
    <w:qFormat/>
    <w:uiPriority w:val="0"/>
  </w:style>
  <w:style w:type="character" w:customStyle="1" w:styleId="435">
    <w:name w:val="尾注文本 Char2"/>
    <w:qFormat/>
    <w:uiPriority w:val="99"/>
    <w:rPr>
      <w:rFonts w:ascii="Times New Roman" w:hAnsi="Times New Roman" w:eastAsia="宋体" w:cs="Times New Roman"/>
      <w:szCs w:val="20"/>
    </w:rPr>
  </w:style>
  <w:style w:type="character" w:customStyle="1" w:styleId="436">
    <w:name w:val="标题 8 Char1"/>
    <w:qFormat/>
    <w:uiPriority w:val="0"/>
    <w:rPr>
      <w:rFonts w:ascii="Times New Roman" w:hAnsi="Arial" w:eastAsia="仿宋_GB2312"/>
      <w:sz w:val="30"/>
    </w:rPr>
  </w:style>
  <w:style w:type="character" w:customStyle="1" w:styleId="437">
    <w:name w:val="hilite6"/>
    <w:basedOn w:val="68"/>
    <w:qFormat/>
    <w:uiPriority w:val="0"/>
    <w:rPr>
      <w:color w:val="FFFFFF"/>
      <w:shd w:val="clear" w:color="auto" w:fill="666666"/>
    </w:rPr>
  </w:style>
  <w:style w:type="character" w:customStyle="1" w:styleId="438">
    <w:name w:val="14t1"/>
    <w:qFormat/>
    <w:uiPriority w:val="0"/>
    <w:rPr>
      <w:rFonts w:hint="eastAsia" w:ascii="宋体" w:hAnsi="宋体" w:eastAsia="宋体" w:cs="Times New Roman"/>
      <w:sz w:val="11"/>
      <w:szCs w:val="11"/>
    </w:rPr>
  </w:style>
  <w:style w:type="character" w:customStyle="1" w:styleId="439">
    <w:name w:val="标题 7 Char1"/>
    <w:qFormat/>
    <w:uiPriority w:val="0"/>
    <w:rPr>
      <w:rFonts w:ascii="Times New Roman" w:hAnsi="Times New Roman" w:eastAsia="仿宋_GB2312"/>
      <w:sz w:val="30"/>
    </w:rPr>
  </w:style>
  <w:style w:type="character" w:customStyle="1" w:styleId="440">
    <w:name w:val="cdropleft"/>
    <w:basedOn w:val="68"/>
    <w:qFormat/>
    <w:uiPriority w:val="0"/>
  </w:style>
  <w:style w:type="character" w:customStyle="1" w:styleId="441">
    <w:name w:val="Char Char31"/>
    <w:qFormat/>
    <w:uiPriority w:val="0"/>
    <w:rPr>
      <w:rFonts w:hint="eastAsia" w:ascii="宋体" w:hAnsi="宋体" w:eastAsia="宋体"/>
      <w:kern w:val="2"/>
      <w:sz w:val="18"/>
      <w:szCs w:val="18"/>
      <w:lang w:val="en-US" w:eastAsia="zh-CN" w:bidi="ar-SA"/>
    </w:rPr>
  </w:style>
  <w:style w:type="character" w:customStyle="1" w:styleId="442">
    <w:name w:val="0d1471"/>
    <w:qFormat/>
    <w:uiPriority w:val="0"/>
    <w:rPr>
      <w:rFonts w:ascii="Calibri" w:hAnsi="Calibri" w:eastAsia="宋体" w:cs="Times New Roman"/>
      <w:color w:val="000000"/>
      <w:sz w:val="11"/>
      <w:szCs w:val="11"/>
      <w:u w:val="none"/>
    </w:rPr>
  </w:style>
  <w:style w:type="character" w:customStyle="1" w:styleId="443">
    <w:name w:val="日期 Char1"/>
    <w:qFormat/>
    <w:uiPriority w:val="99"/>
    <w:rPr>
      <w:rFonts w:ascii="Times New Roman" w:hAnsi="Times New Roman" w:eastAsia="宋体" w:cs="Times New Roman"/>
      <w:szCs w:val="20"/>
    </w:rPr>
  </w:style>
  <w:style w:type="character" w:customStyle="1" w:styleId="444">
    <w:name w:val="正文文本 字符"/>
    <w:link w:val="24"/>
    <w:qFormat/>
    <w:uiPriority w:val="0"/>
    <w:rPr>
      <w:sz w:val="26"/>
    </w:rPr>
  </w:style>
  <w:style w:type="character" w:customStyle="1" w:styleId="445">
    <w:name w:val="标题 6 Char1"/>
    <w:qFormat/>
    <w:uiPriority w:val="0"/>
    <w:rPr>
      <w:rFonts w:ascii="Times New Roman" w:hAnsi="Arial" w:eastAsia="仿宋_GB2312"/>
      <w:sz w:val="30"/>
    </w:rPr>
  </w:style>
  <w:style w:type="character" w:customStyle="1" w:styleId="446">
    <w:name w:val="cy"/>
    <w:basedOn w:val="68"/>
    <w:qFormat/>
    <w:uiPriority w:val="0"/>
  </w:style>
  <w:style w:type="character" w:customStyle="1" w:styleId="447">
    <w:name w:val="副标题 字符"/>
    <w:link w:val="46"/>
    <w:qFormat/>
    <w:uiPriority w:val="0"/>
    <w:rPr>
      <w:rFonts w:eastAsia="宋体"/>
      <w:szCs w:val="24"/>
      <w:u w:val="single"/>
      <w:lang w:eastAsia="en-US"/>
    </w:rPr>
  </w:style>
  <w:style w:type="character" w:customStyle="1" w:styleId="448">
    <w:name w:val="页眉 Char1"/>
    <w:qFormat/>
    <w:uiPriority w:val="0"/>
    <w:rPr>
      <w:rFonts w:eastAsia="宋体"/>
      <w:kern w:val="2"/>
      <w:sz w:val="18"/>
      <w:szCs w:val="18"/>
      <w:lang w:val="en-US" w:eastAsia="zh-CN" w:bidi="ar-SA"/>
    </w:rPr>
  </w:style>
  <w:style w:type="character" w:customStyle="1" w:styleId="449">
    <w:name w:val="crowed11"/>
    <w:qFormat/>
    <w:uiPriority w:val="0"/>
    <w:rPr>
      <w:rFonts w:hint="default" w:ascii="_x000B__x000C_" w:hAnsi="_x000B__x000C_"/>
      <w:sz w:val="24"/>
    </w:rPr>
  </w:style>
  <w:style w:type="character" w:customStyle="1" w:styleId="450">
    <w:name w:val="批注文字 Char Char"/>
    <w:qFormat/>
    <w:uiPriority w:val="0"/>
    <w:rPr>
      <w:rFonts w:ascii="宋体" w:hAnsi="Times New Roman" w:eastAsia="宋体" w:cs="Times New Roman"/>
      <w:sz w:val="28"/>
      <w:szCs w:val="20"/>
    </w:rPr>
  </w:style>
  <w:style w:type="character" w:customStyle="1" w:styleId="451">
    <w:name w:val="Char Char5"/>
    <w:qFormat/>
    <w:uiPriority w:val="0"/>
    <w:rPr>
      <w:kern w:val="2"/>
      <w:sz w:val="18"/>
    </w:rPr>
  </w:style>
  <w:style w:type="character" w:customStyle="1" w:styleId="452">
    <w:name w:val="文档结构图 Char2"/>
    <w:qFormat/>
    <w:uiPriority w:val="0"/>
    <w:rPr>
      <w:kern w:val="2"/>
      <w:sz w:val="21"/>
      <w:szCs w:val="24"/>
      <w:shd w:val="clear" w:color="auto" w:fill="000080"/>
    </w:rPr>
  </w:style>
  <w:style w:type="character" w:customStyle="1" w:styleId="453">
    <w:name w:val="ca-51"/>
    <w:qFormat/>
    <w:uiPriority w:val="0"/>
    <w:rPr>
      <w:rFonts w:hint="eastAsia" w:ascii="宋体" w:hAnsi="宋体" w:eastAsia="宋体"/>
      <w:b/>
      <w:bCs/>
      <w:color w:val="000000"/>
      <w:spacing w:val="-20"/>
      <w:sz w:val="16"/>
      <w:szCs w:val="16"/>
    </w:rPr>
  </w:style>
  <w:style w:type="character" w:customStyle="1" w:styleId="454">
    <w:name w:val="正文文本 2 Char1"/>
    <w:qFormat/>
    <w:uiPriority w:val="99"/>
    <w:rPr>
      <w:rFonts w:ascii="Times New Roman" w:hAnsi="Times New Roman" w:eastAsia="宋体" w:cs="Times New Roman"/>
      <w:szCs w:val="20"/>
    </w:rPr>
  </w:style>
  <w:style w:type="character" w:customStyle="1" w:styleId="455">
    <w:name w:val="标题 9 Char1"/>
    <w:qFormat/>
    <w:uiPriority w:val="0"/>
    <w:rPr>
      <w:rFonts w:ascii="Times New Roman" w:hAnsi="Times New Roman" w:eastAsia="仿宋_GB2312"/>
      <w:sz w:val="30"/>
    </w:rPr>
  </w:style>
  <w:style w:type="character" w:customStyle="1" w:styleId="456">
    <w:name w:val="layui-layer-tabnow"/>
    <w:basedOn w:val="68"/>
    <w:qFormat/>
    <w:uiPriority w:val="0"/>
    <w:rPr>
      <w:bdr w:val="single" w:color="CCCCCC" w:sz="4" w:space="0"/>
      <w:shd w:val="clear" w:color="auto" w:fill="FFFFFF"/>
    </w:rPr>
  </w:style>
  <w:style w:type="character" w:customStyle="1" w:styleId="457">
    <w:name w:val="标题 2 Char1"/>
    <w:qFormat/>
    <w:uiPriority w:val="0"/>
    <w:rPr>
      <w:rFonts w:ascii="仿宋_GB2312" w:hAnsi="Times New Roman" w:eastAsia="仿宋_GB2312" w:cs="MingLiU"/>
      <w:b/>
      <w:spacing w:val="1"/>
      <w:w w:val="99"/>
      <w:kern w:val="2"/>
      <w:sz w:val="28"/>
      <w:szCs w:val="32"/>
    </w:rPr>
  </w:style>
  <w:style w:type="character" w:customStyle="1" w:styleId="458">
    <w:name w:val="font51"/>
    <w:qFormat/>
    <w:uiPriority w:val="0"/>
    <w:rPr>
      <w:rFonts w:hint="default" w:ascii="Times New Roman" w:hAnsi="Times New Roman" w:cs="Times New Roman"/>
      <w:color w:val="000000"/>
      <w:sz w:val="18"/>
      <w:szCs w:val="18"/>
      <w:u w:val="none"/>
    </w:rPr>
  </w:style>
  <w:style w:type="character" w:customStyle="1" w:styleId="459">
    <w:name w:val="hover48"/>
    <w:basedOn w:val="68"/>
    <w:qFormat/>
    <w:uiPriority w:val="0"/>
    <w:rPr>
      <w:color w:val="FFFFFF"/>
    </w:rPr>
  </w:style>
  <w:style w:type="character" w:customStyle="1" w:styleId="460">
    <w:name w:val="Char Char12"/>
    <w:qFormat/>
    <w:uiPriority w:val="0"/>
    <w:rPr>
      <w:rFonts w:hint="eastAsia" w:ascii="宋体" w:hAnsi="宋体" w:eastAsia="宋体"/>
      <w:kern w:val="2"/>
      <w:sz w:val="18"/>
      <w:szCs w:val="18"/>
      <w:lang w:val="en-US" w:eastAsia="zh-CN" w:bidi="ar-SA"/>
    </w:rPr>
  </w:style>
  <w:style w:type="character" w:customStyle="1" w:styleId="461">
    <w:name w:val="font1"/>
    <w:qFormat/>
    <w:uiPriority w:val="0"/>
    <w:rPr>
      <w:color w:val="000000"/>
      <w:sz w:val="18"/>
    </w:rPr>
  </w:style>
  <w:style w:type="character" w:customStyle="1" w:styleId="462">
    <w:name w:val="批注框文本 Char1"/>
    <w:qFormat/>
    <w:uiPriority w:val="0"/>
    <w:rPr>
      <w:rFonts w:ascii="Times New Roman" w:hAnsi="Times New Roman" w:eastAsia="宋体" w:cs="Times New Roman"/>
      <w:sz w:val="18"/>
      <w:szCs w:val="18"/>
    </w:rPr>
  </w:style>
  <w:style w:type="character" w:customStyle="1" w:styleId="463">
    <w:name w:val="页脚 字符"/>
    <w:link w:val="41"/>
    <w:qFormat/>
    <w:uiPriority w:val="0"/>
    <w:rPr>
      <w:sz w:val="18"/>
      <w:szCs w:val="18"/>
    </w:rPr>
  </w:style>
  <w:style w:type="character" w:customStyle="1" w:styleId="464">
    <w:name w:val="明显引用 字符"/>
    <w:link w:val="128"/>
    <w:qFormat/>
    <w:uiPriority w:val="0"/>
    <w:rPr>
      <w:b/>
      <w:bCs/>
      <w:i/>
      <w:iCs/>
      <w:color w:val="4F81BD"/>
      <w:kern w:val="2"/>
      <w:sz w:val="21"/>
      <w:szCs w:val="22"/>
    </w:rPr>
  </w:style>
  <w:style w:type="character" w:customStyle="1" w:styleId="465">
    <w:name w:val="正文文本 Char3"/>
    <w:qFormat/>
    <w:uiPriority w:val="99"/>
    <w:rPr>
      <w:kern w:val="2"/>
      <w:sz w:val="21"/>
      <w:szCs w:val="22"/>
    </w:rPr>
  </w:style>
  <w:style w:type="character" w:customStyle="1" w:styleId="466">
    <w:name w:val="textcontents"/>
    <w:qFormat/>
    <w:uiPriority w:val="0"/>
    <w:rPr>
      <w:rFonts w:cs="Times New Roman"/>
    </w:rPr>
  </w:style>
  <w:style w:type="character" w:customStyle="1" w:styleId="467">
    <w:name w:val="font01"/>
    <w:qFormat/>
    <w:uiPriority w:val="0"/>
    <w:rPr>
      <w:rFonts w:hint="eastAsia" w:ascii="宋体" w:hAnsi="宋体" w:eastAsia="宋体" w:cs="宋体"/>
      <w:color w:val="000000"/>
      <w:sz w:val="18"/>
      <w:szCs w:val="18"/>
      <w:u w:val="none"/>
    </w:rPr>
  </w:style>
  <w:style w:type="character" w:customStyle="1" w:styleId="468">
    <w:name w:val="HTML 预设格式 字符"/>
    <w:link w:val="57"/>
    <w:qFormat/>
    <w:uiPriority w:val="0"/>
    <w:rPr>
      <w:rFonts w:ascii="Arial" w:hAnsi="Arial" w:cs="Arial"/>
      <w:sz w:val="24"/>
      <w:szCs w:val="24"/>
    </w:rPr>
  </w:style>
  <w:style w:type="character" w:customStyle="1" w:styleId="469">
    <w:name w:val="moreaction32"/>
    <w:basedOn w:val="68"/>
    <w:qFormat/>
    <w:uiPriority w:val="0"/>
  </w:style>
  <w:style w:type="character" w:customStyle="1" w:styleId="470">
    <w:name w:val="批注框文本 Char3"/>
    <w:qFormat/>
    <w:uiPriority w:val="99"/>
    <w:rPr>
      <w:kern w:val="2"/>
      <w:sz w:val="18"/>
      <w:szCs w:val="18"/>
    </w:rPr>
  </w:style>
  <w:style w:type="character" w:customStyle="1" w:styleId="471">
    <w:name w:val="引用 字符"/>
    <w:link w:val="245"/>
    <w:qFormat/>
    <w:uiPriority w:val="0"/>
    <w:rPr>
      <w:i/>
      <w:iCs/>
      <w:color w:val="000000"/>
      <w:kern w:val="2"/>
      <w:sz w:val="21"/>
      <w:szCs w:val="22"/>
    </w:rPr>
  </w:style>
  <w:style w:type="character" w:customStyle="1" w:styleId="472">
    <w:name w:val="Char Char41"/>
    <w:qFormat/>
    <w:uiPriority w:val="0"/>
    <w:rPr>
      <w:rFonts w:ascii="宋体" w:hAnsi="Courier New"/>
      <w:kern w:val="2"/>
      <w:sz w:val="28"/>
    </w:rPr>
  </w:style>
  <w:style w:type="character" w:customStyle="1" w:styleId="473">
    <w:name w:val="cdropright"/>
    <w:basedOn w:val="68"/>
    <w:qFormat/>
    <w:uiPriority w:val="0"/>
  </w:style>
  <w:style w:type="character" w:customStyle="1" w:styleId="474">
    <w:name w:val="标题 1 字符"/>
    <w:link w:val="3"/>
    <w:qFormat/>
    <w:uiPriority w:val="0"/>
    <w:rPr>
      <w:rFonts w:eastAsia="黑体"/>
      <w:sz w:val="44"/>
    </w:rPr>
  </w:style>
  <w:style w:type="character" w:customStyle="1" w:styleId="475">
    <w:name w:val="_Style 470"/>
    <w:qFormat/>
    <w:uiPriority w:val="0"/>
    <w:rPr>
      <w:b/>
      <w:bCs/>
      <w:i/>
      <w:iCs/>
      <w:color w:val="4F81BD"/>
    </w:rPr>
  </w:style>
  <w:style w:type="character" w:customStyle="1" w:styleId="476">
    <w:name w:val="normaltext1"/>
    <w:qFormat/>
    <w:uiPriority w:val="0"/>
    <w:rPr>
      <w:rFonts w:hint="default" w:ascii="ˎ̥" w:hAnsi="ˎ̥" w:eastAsia="宋体" w:cs="Times New Roman"/>
      <w:sz w:val="9"/>
      <w:szCs w:val="9"/>
    </w:rPr>
  </w:style>
  <w:style w:type="character" w:customStyle="1" w:styleId="477">
    <w:name w:val="批注主题 Char2"/>
    <w:qFormat/>
    <w:uiPriority w:val="0"/>
    <w:rPr>
      <w:b/>
      <w:bCs/>
      <w:sz w:val="21"/>
    </w:rPr>
  </w:style>
  <w:style w:type="character" w:customStyle="1" w:styleId="478">
    <w:name w:val="ca-141"/>
    <w:qFormat/>
    <w:uiPriority w:val="0"/>
    <w:rPr>
      <w:rFonts w:hint="eastAsia" w:ascii="仿宋_GB2312" w:eastAsia="仿宋_GB2312"/>
      <w:sz w:val="21"/>
      <w:szCs w:val="21"/>
    </w:rPr>
  </w:style>
  <w:style w:type="character" w:customStyle="1" w:styleId="479">
    <w:name w:val="副标题 Char1"/>
    <w:qFormat/>
    <w:uiPriority w:val="0"/>
    <w:rPr>
      <w:rFonts w:ascii="Cambria" w:hAnsi="Cambria" w:eastAsia="宋体" w:cs="Times New Roman"/>
      <w:b/>
      <w:bCs/>
      <w:kern w:val="28"/>
      <w:sz w:val="32"/>
      <w:szCs w:val="32"/>
    </w:rPr>
  </w:style>
  <w:style w:type="character" w:customStyle="1" w:styleId="480">
    <w:name w:val="Char Char171"/>
    <w:qFormat/>
    <w:uiPriority w:val="0"/>
    <w:rPr>
      <w:rFonts w:ascii="Cambria" w:hAnsi="Cambria" w:eastAsia="宋体" w:cs="Times New Roman"/>
      <w:b/>
      <w:bCs/>
      <w:kern w:val="2"/>
      <w:sz w:val="32"/>
      <w:szCs w:val="32"/>
    </w:rPr>
  </w:style>
  <w:style w:type="character" w:customStyle="1" w:styleId="481">
    <w:name w:val="Char Char32"/>
    <w:qFormat/>
    <w:uiPriority w:val="0"/>
    <w:rPr>
      <w:kern w:val="2"/>
      <w:sz w:val="18"/>
    </w:rPr>
  </w:style>
  <w:style w:type="character" w:customStyle="1" w:styleId="482">
    <w:name w:val="书籍标题1"/>
    <w:qFormat/>
    <w:uiPriority w:val="0"/>
    <w:rPr>
      <w:b/>
      <w:bCs/>
      <w:smallCaps/>
      <w:spacing w:val="5"/>
    </w:rPr>
  </w:style>
  <w:style w:type="character" w:customStyle="1" w:styleId="483">
    <w:name w:val="Char Char112"/>
    <w:qFormat/>
    <w:uiPriority w:val="0"/>
    <w:rPr>
      <w:rFonts w:eastAsia="黑体"/>
      <w:kern w:val="2"/>
      <w:sz w:val="44"/>
      <w:lang w:val="en-US" w:eastAsia="zh-CN"/>
    </w:rPr>
  </w:style>
  <w:style w:type="character" w:customStyle="1" w:styleId="484">
    <w:name w:val="Char Char22"/>
    <w:qFormat/>
    <w:uiPriority w:val="0"/>
    <w:rPr>
      <w:kern w:val="2"/>
      <w:sz w:val="26"/>
    </w:rPr>
  </w:style>
  <w:style w:type="character" w:customStyle="1" w:styleId="485">
    <w:name w:val="明显强调1"/>
    <w:qFormat/>
    <w:uiPriority w:val="0"/>
    <w:rPr>
      <w:b/>
      <w:bCs/>
      <w:i/>
      <w:iCs/>
      <w:color w:val="4F81BD"/>
    </w:rPr>
  </w:style>
  <w:style w:type="character" w:customStyle="1" w:styleId="486">
    <w:name w:val="Char Char61"/>
    <w:qFormat/>
    <w:uiPriority w:val="0"/>
    <w:rPr>
      <w:sz w:val="24"/>
    </w:rPr>
  </w:style>
  <w:style w:type="character" w:customStyle="1" w:styleId="487">
    <w:name w:val="Char Char13"/>
    <w:qFormat/>
    <w:uiPriority w:val="0"/>
    <w:rPr>
      <w:i/>
      <w:kern w:val="2"/>
      <w:sz w:val="26"/>
    </w:rPr>
  </w:style>
  <w:style w:type="character" w:customStyle="1" w:styleId="488">
    <w:name w:val="Char Char101"/>
    <w:qFormat/>
    <w:uiPriority w:val="0"/>
    <w:rPr>
      <w:rFonts w:ascii="仿宋_GB2312" w:eastAsia="仿宋_GB2312"/>
      <w:b/>
      <w:spacing w:val="1"/>
      <w:w w:val="99"/>
      <w:sz w:val="28"/>
    </w:rPr>
  </w:style>
  <w:style w:type="character" w:customStyle="1" w:styleId="489">
    <w:name w:val="Char Char91"/>
    <w:qFormat/>
    <w:uiPriority w:val="0"/>
    <w:rPr>
      <w:rFonts w:ascii="仿宋_GB2312" w:eastAsia="仿宋_GB2312"/>
      <w:b/>
      <w:sz w:val="24"/>
    </w:rPr>
  </w:style>
  <w:style w:type="character" w:customStyle="1" w:styleId="490">
    <w:name w:val="Char Char341"/>
    <w:qFormat/>
    <w:uiPriority w:val="0"/>
    <w:rPr>
      <w:rFonts w:eastAsia="黑体"/>
      <w:kern w:val="2"/>
      <w:sz w:val="44"/>
      <w:lang w:val="en-US" w:eastAsia="zh-CN" w:bidi="ar-SA"/>
    </w:rPr>
  </w:style>
  <w:style w:type="character" w:customStyle="1" w:styleId="491">
    <w:name w:val="明显参考1"/>
    <w:qFormat/>
    <w:uiPriority w:val="0"/>
    <w:rPr>
      <w:b/>
      <w:bCs/>
      <w:smallCaps/>
      <w:color w:val="C0504D"/>
      <w:spacing w:val="5"/>
      <w:u w:val="single"/>
    </w:rPr>
  </w:style>
  <w:style w:type="character" w:customStyle="1" w:styleId="492">
    <w:name w:val="Char Char42"/>
    <w:qFormat/>
    <w:uiPriority w:val="0"/>
    <w:rPr>
      <w:rFonts w:ascii="宋体" w:hAnsi="Courier New"/>
      <w:kern w:val="2"/>
      <w:sz w:val="28"/>
    </w:rPr>
  </w:style>
  <w:style w:type="character" w:customStyle="1" w:styleId="493">
    <w:name w:val="不明显强调1"/>
    <w:qFormat/>
    <w:uiPriority w:val="0"/>
    <w:rPr>
      <w:i/>
      <w:iCs/>
      <w:color w:val="808080"/>
    </w:rPr>
  </w:style>
  <w:style w:type="character" w:customStyle="1" w:styleId="494">
    <w:name w:val="Char Char14"/>
    <w:qFormat/>
    <w:uiPriority w:val="0"/>
    <w:rPr>
      <w:rFonts w:ascii="宋体" w:hAnsi="宋体" w:eastAsia="宋体"/>
      <w:kern w:val="2"/>
      <w:sz w:val="24"/>
      <w:lang w:val="en-US" w:eastAsia="zh-CN" w:bidi="ar-SA"/>
    </w:rPr>
  </w:style>
  <w:style w:type="character" w:customStyle="1" w:styleId="495">
    <w:name w:val="不明显参考1"/>
    <w:qFormat/>
    <w:uiPriority w:val="0"/>
    <w:rPr>
      <w:smallCaps/>
      <w:color w:val="C0504D"/>
      <w:u w:val="single"/>
    </w:rPr>
  </w:style>
  <w:style w:type="character" w:customStyle="1" w:styleId="496">
    <w:name w:val="Char Char51"/>
    <w:qFormat/>
    <w:uiPriority w:val="0"/>
    <w:rPr>
      <w:kern w:val="2"/>
      <w:sz w:val="18"/>
    </w:rPr>
  </w:style>
  <w:style w:type="character" w:customStyle="1" w:styleId="497">
    <w:name w:val="Char Char Char2"/>
    <w:qFormat/>
    <w:uiPriority w:val="0"/>
    <w:rPr>
      <w:kern w:val="2"/>
      <w:sz w:val="18"/>
    </w:rPr>
  </w:style>
  <w:style w:type="character" w:customStyle="1" w:styleId="498">
    <w:name w:val="Char Char71"/>
    <w:qFormat/>
    <w:uiPriority w:val="0"/>
    <w:rPr>
      <w:kern w:val="2"/>
      <w:sz w:val="18"/>
    </w:rPr>
  </w:style>
  <w:style w:type="character" w:customStyle="1" w:styleId="499">
    <w:name w:val="Char Char81"/>
    <w:qFormat/>
    <w:uiPriority w:val="0"/>
    <w:rPr>
      <w:rFonts w:ascii="仿宋_GB2312" w:eastAsia="仿宋_GB2312"/>
      <w:b/>
      <w:sz w:val="24"/>
    </w:rPr>
  </w:style>
  <w:style w:type="paragraph" w:customStyle="1" w:styleId="500">
    <w:name w:val="Char13"/>
    <w:basedOn w:val="1"/>
    <w:qFormat/>
    <w:uiPriority w:val="0"/>
  </w:style>
  <w:style w:type="paragraph" w:customStyle="1" w:styleId="501">
    <w:name w:val="Char Char Char Char Char Char Char2"/>
    <w:basedOn w:val="1"/>
    <w:qFormat/>
    <w:uiPriority w:val="0"/>
    <w:rPr>
      <w:szCs w:val="24"/>
    </w:rPr>
  </w:style>
  <w:style w:type="paragraph" w:customStyle="1" w:styleId="502">
    <w:name w:val="Char71"/>
    <w:basedOn w:val="1"/>
    <w:qFormat/>
    <w:uiPriority w:val="0"/>
    <w:pPr>
      <w:widowControl/>
      <w:spacing w:after="160" w:line="240" w:lineRule="exact"/>
      <w:jc w:val="left"/>
    </w:pPr>
  </w:style>
  <w:style w:type="paragraph" w:customStyle="1" w:styleId="503">
    <w:name w:val="正文文本缩进 22"/>
    <w:basedOn w:val="1"/>
    <w:qFormat/>
    <w:uiPriority w:val="0"/>
    <w:pPr>
      <w:adjustRightInd w:val="0"/>
      <w:spacing w:before="120"/>
      <w:ind w:firstLine="420"/>
      <w:textAlignment w:val="baseline"/>
    </w:pPr>
    <w:rPr>
      <w:sz w:val="24"/>
    </w:rPr>
  </w:style>
  <w:style w:type="paragraph" w:customStyle="1" w:styleId="504">
    <w:name w:val="Char Char30 Char Char Char Char1"/>
    <w:basedOn w:val="1"/>
    <w:qFormat/>
    <w:uiPriority w:val="0"/>
    <w:rPr>
      <w:szCs w:val="24"/>
    </w:rPr>
  </w:style>
  <w:style w:type="paragraph" w:customStyle="1" w:styleId="505">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506">
    <w:name w:val="Char Char1 Char1"/>
    <w:basedOn w:val="1"/>
    <w:qFormat/>
    <w:uiPriority w:val="0"/>
    <w:rPr>
      <w:rFonts w:ascii="Tahoma" w:hAnsi="Tahoma"/>
      <w:sz w:val="24"/>
      <w:szCs w:val="24"/>
    </w:rPr>
  </w:style>
  <w:style w:type="paragraph" w:customStyle="1" w:styleId="507">
    <w:name w:val="TOC 标题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color w:val="365F91"/>
      <w:sz w:val="28"/>
    </w:rPr>
  </w:style>
  <w:style w:type="paragraph" w:customStyle="1" w:styleId="508">
    <w:name w:val="Char Char30 Char Char1"/>
    <w:basedOn w:val="1"/>
    <w:qFormat/>
    <w:uiPriority w:val="0"/>
    <w:rPr>
      <w:szCs w:val="24"/>
    </w:rPr>
  </w:style>
  <w:style w:type="paragraph" w:customStyle="1" w:styleId="509">
    <w:name w:val="修订1"/>
    <w:qFormat/>
    <w:uiPriority w:val="0"/>
    <w:rPr>
      <w:rFonts w:ascii="Times New Roman" w:hAnsi="Times New Roman" w:eastAsia="宋体" w:cs="Times New Roman"/>
      <w:kern w:val="2"/>
      <w:sz w:val="21"/>
      <w:lang w:val="en-US" w:eastAsia="zh-CN" w:bidi="ar-SA"/>
    </w:rPr>
  </w:style>
  <w:style w:type="paragraph" w:customStyle="1" w:styleId="510">
    <w:name w:val="Char91"/>
    <w:basedOn w:val="19"/>
    <w:qFormat/>
    <w:uiPriority w:val="0"/>
    <w:pPr>
      <w:spacing w:line="360" w:lineRule="auto"/>
      <w:ind w:firstLine="200" w:firstLineChars="200"/>
    </w:pPr>
  </w:style>
  <w:style w:type="paragraph" w:customStyle="1" w:styleId="511">
    <w:name w:val="Char Char 字元 字元 字元 Char Char Char Char1"/>
    <w:basedOn w:val="1"/>
    <w:qFormat/>
    <w:uiPriority w:val="0"/>
    <w:pPr>
      <w:adjustRightInd w:val="0"/>
      <w:spacing w:line="360" w:lineRule="auto"/>
    </w:pPr>
    <w:rPr>
      <w:kern w:val="0"/>
      <w:sz w:val="24"/>
    </w:rPr>
  </w:style>
  <w:style w:type="paragraph" w:customStyle="1" w:styleId="512">
    <w:name w:val="Char Char16 Char Char Char Char1"/>
    <w:basedOn w:val="1"/>
    <w:qFormat/>
    <w:uiPriority w:val="0"/>
    <w:rPr>
      <w:szCs w:val="24"/>
    </w:rPr>
  </w:style>
  <w:style w:type="paragraph" w:customStyle="1" w:styleId="513">
    <w:name w:val="Char Char Char Char2"/>
    <w:basedOn w:val="19"/>
    <w:qFormat/>
    <w:uiPriority w:val="0"/>
    <w:pPr>
      <w:spacing w:line="360" w:lineRule="auto"/>
      <w:ind w:firstLine="200" w:firstLineChars="200"/>
    </w:pPr>
  </w:style>
  <w:style w:type="paragraph" w:customStyle="1" w:styleId="514">
    <w:name w:val="Char1 Char Char Char2"/>
    <w:basedOn w:val="1"/>
    <w:qFormat/>
    <w:uiPriority w:val="0"/>
    <w:rPr>
      <w:rFonts w:ascii="Tahoma" w:hAnsi="Tahoma"/>
      <w:sz w:val="24"/>
    </w:rPr>
  </w:style>
  <w:style w:type="paragraph" w:customStyle="1" w:styleId="515">
    <w:name w:val="Char Char Char Char Char1"/>
    <w:basedOn w:val="1"/>
    <w:qFormat/>
    <w:uiPriority w:val="0"/>
    <w:pPr>
      <w:tabs>
        <w:tab w:val="left" w:pos="425"/>
        <w:tab w:val="left" w:pos="1620"/>
      </w:tabs>
      <w:ind w:left="1620" w:hanging="360"/>
    </w:pPr>
    <w:rPr>
      <w:rFonts w:ascii="Tahoma" w:hAnsi="Tahoma"/>
      <w:sz w:val="24"/>
    </w:rPr>
  </w:style>
  <w:style w:type="paragraph" w:customStyle="1" w:styleId="516">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517">
    <w:name w:val="Char2"/>
    <w:basedOn w:val="19"/>
    <w:qFormat/>
    <w:uiPriority w:val="0"/>
    <w:pPr>
      <w:spacing w:line="360" w:lineRule="auto"/>
      <w:ind w:firstLine="200" w:firstLineChars="200"/>
    </w:pPr>
    <w:rPr>
      <w:sz w:val="18"/>
    </w:rPr>
  </w:style>
  <w:style w:type="paragraph" w:customStyle="1" w:styleId="518">
    <w:name w:val="Char2 Char Char Char Char Char Char1"/>
    <w:basedOn w:val="1"/>
    <w:qFormat/>
    <w:uiPriority w:val="0"/>
    <w:rPr>
      <w:rFonts w:ascii="仿宋_GB2312"/>
      <w:b/>
      <w:sz w:val="30"/>
    </w:rPr>
  </w:style>
  <w:style w:type="paragraph" w:customStyle="1" w:styleId="519">
    <w:name w:val="正文文本 22"/>
    <w:basedOn w:val="1"/>
    <w:qFormat/>
    <w:uiPriority w:val="0"/>
    <w:pPr>
      <w:adjustRightInd w:val="0"/>
      <w:spacing w:before="120" w:line="360" w:lineRule="auto"/>
      <w:ind w:firstLine="480"/>
      <w:textAlignment w:val="baseline"/>
    </w:pPr>
    <w:rPr>
      <w:sz w:val="24"/>
    </w:rPr>
  </w:style>
  <w:style w:type="paragraph" w:customStyle="1" w:styleId="520">
    <w:name w:val="Char Char14 Char Char1"/>
    <w:basedOn w:val="1"/>
    <w:qFormat/>
    <w:uiPriority w:val="0"/>
    <w:rPr>
      <w:szCs w:val="24"/>
    </w:rPr>
  </w:style>
  <w:style w:type="paragraph" w:customStyle="1" w:styleId="521">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22">
    <w:name w:val="Char Char Char Char Char Char Char Char Char Char Char Char Char Char Char Char2"/>
    <w:basedOn w:val="1"/>
    <w:qFormat/>
    <w:uiPriority w:val="0"/>
    <w:pPr>
      <w:tabs>
        <w:tab w:val="left" w:pos="360"/>
      </w:tabs>
    </w:pPr>
    <w:rPr>
      <w:sz w:val="24"/>
    </w:rPr>
  </w:style>
  <w:style w:type="paragraph" w:customStyle="1" w:styleId="52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character" w:customStyle="1" w:styleId="524">
    <w:name w:val="NormalCharacter"/>
    <w:qFormat/>
    <w:uiPriority w:val="0"/>
    <w:rPr>
      <w:rFonts w:ascii="Times New Roman" w:hAnsi="Times New Roman" w:eastAsia="宋体"/>
    </w:rPr>
  </w:style>
  <w:style w:type="paragraph" w:customStyle="1" w:styleId="525">
    <w:name w:val="列出段落2"/>
    <w:basedOn w:val="1"/>
    <w:unhideWhenUsed/>
    <w:qFormat/>
    <w:uiPriority w:val="99"/>
    <w:pPr>
      <w:ind w:firstLine="420" w:firstLineChars="200"/>
    </w:pPr>
  </w:style>
  <w:style w:type="paragraph" w:customStyle="1" w:styleId="526">
    <w:name w:val="列出段落11"/>
    <w:basedOn w:val="1"/>
    <w:qFormat/>
    <w:uiPriority w:val="0"/>
    <w:pPr>
      <w:ind w:firstLine="420" w:firstLineChars="200"/>
    </w:pPr>
    <w:rPr>
      <w:sz w:val="28"/>
      <w:szCs w:val="28"/>
    </w:rPr>
  </w:style>
  <w:style w:type="paragraph" w:customStyle="1" w:styleId="527">
    <w:name w:val="正文-表格内文字"/>
    <w:basedOn w:val="1"/>
    <w:qFormat/>
    <w:uiPriority w:val="0"/>
    <w:pPr>
      <w:spacing w:line="264" w:lineRule="auto"/>
    </w:pPr>
    <w:rPr>
      <w:rFonts w:ascii="Calibri" w:hAnsi="Calibri"/>
    </w:rPr>
  </w:style>
  <w:style w:type="paragraph" w:customStyle="1" w:styleId="528">
    <w:name w:val="Table Paragraph"/>
    <w:basedOn w:val="1"/>
    <w:qFormat/>
    <w:uiPriority w:val="1"/>
    <w:rPr>
      <w:rFonts w:ascii="宋体" w:hAnsi="宋体" w:cs="宋体"/>
    </w:rPr>
  </w:style>
  <w:style w:type="character" w:customStyle="1" w:styleId="529">
    <w:name w:val="正文1 Char"/>
    <w:basedOn w:val="68"/>
    <w:link w:val="192"/>
    <w:qFormat/>
    <w:uiPriority w:val="0"/>
    <w:rPr>
      <w:sz w:val="24"/>
    </w:rPr>
  </w:style>
  <w:style w:type="paragraph" w:customStyle="1" w:styleId="530">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531">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5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533">
    <w:name w:val="正  文"/>
    <w:basedOn w:val="1"/>
    <w:qFormat/>
    <w:uiPriority w:val="0"/>
    <w:pPr>
      <w:spacing w:line="360" w:lineRule="auto"/>
      <w:ind w:firstLine="200" w:firstLineChars="200"/>
    </w:pPr>
    <w:rPr>
      <w:rFonts w:ascii="宋体" w:hAnsi="Calibri"/>
      <w:sz w:val="24"/>
    </w:rPr>
  </w:style>
  <w:style w:type="paragraph" w:customStyle="1" w:styleId="534">
    <w:name w:val="WPSOffice手动目录 1"/>
    <w:qFormat/>
    <w:uiPriority w:val="0"/>
    <w:rPr>
      <w:rFonts w:ascii="Times New Roman" w:hAnsi="Times New Roman" w:eastAsia="宋体" w:cs="Times New Roman"/>
      <w:lang w:val="en-US" w:eastAsia="zh-CN" w:bidi="ar-SA"/>
    </w:rPr>
  </w:style>
  <w:style w:type="paragraph" w:customStyle="1" w:styleId="53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82</Pages>
  <Words>7041</Words>
  <Characters>40139</Characters>
  <Lines>334</Lines>
  <Paragraphs>94</Paragraphs>
  <TotalTime>4</TotalTime>
  <ScaleCrop>false</ScaleCrop>
  <LinksUpToDate>false</LinksUpToDate>
  <CharactersWithSpaces>47086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2022-02-23T20:42:00Z</dcterms:created>
  <dc:creator>Administrator</dc:creator>
  <cp:lastModifiedBy>Administrator</cp:lastModifiedBy>
  <cp:lastPrinted>2024-06-03T20:46:00Z</cp:lastPrinted>
  <dcterms:modified xsi:type="dcterms:W3CDTF">2025-07-23T04:02:47Z</dcterms:modified>
  <dc:title>上浩社区前进村片区背街小巷环境综合整治工程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KSOSaveFontToCloudKey">
    <vt:lpwstr>725443917_btnclosed</vt:lpwstr>
  </property>
  <property fmtid="{D5CDD505-2E9C-101B-9397-08002B2CF9AE}" pid="4" name="ICV">
    <vt:lpwstr>BB68E183E48D4702A7E1882106B47710_13</vt:lpwstr>
  </property>
  <property fmtid="{D5CDD505-2E9C-101B-9397-08002B2CF9AE}" pid="5" name="commondata">
    <vt:lpwstr>eyJoZGlkIjoiMmEzMzI4NTcxNjIzM2E2NDU4Mjc1ZWFiYTc5ZjE2MjkifQ==</vt:lpwstr>
  </property>
  <property fmtid="{D5CDD505-2E9C-101B-9397-08002B2CF9AE}" pid="6" name="KSOTemplateDocerSaveRecord">
    <vt:lpwstr>eyJoZGlkIjoiODViY2JkMjU3NGYzZTEwMzZmMGFkZWViYmNkYWU3NDIiLCJ1c2VySWQiOiIxOTgxMzQzMTgifQ==</vt:lpwstr>
  </property>
</Properties>
</file>