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2"/>
        <w:jc w:val="center"/>
        <w:rPr>
          <w:rFonts w:hint="eastAsia" w:ascii="方正小标宋_GBK" w:hAnsi="方正小标宋_GBK" w:eastAsia="方正小标宋_GBK" w:cs="方正小标宋_GBK"/>
          <w:b w:val="0"/>
          <w:bCs w:val="0"/>
          <w:sz w:val="36"/>
          <w:szCs w:val="36"/>
          <w:lang w:val="en-US" w:eastAsia="zh-CN"/>
        </w:rPr>
      </w:pPr>
    </w:p>
    <w:p w14:paraId="2CBDBD1A">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垫江县老城片区排涝通道及设施建设项目、垫江县东门片区迎春河封盖河道恢复排涝通道建设工程EPC（桂南农贸市场）人工挖孔桩劳务分包合同</w:t>
      </w:r>
    </w:p>
    <w:p w14:paraId="2FB87F52">
      <w:pPr>
        <w:pStyle w:val="2"/>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2"/>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2"/>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0267A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sz w:val="36"/>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方正仿宋_GBK" w:hAnsi="方正仿宋_GBK" w:eastAsia="方正仿宋_GBK" w:cs="方正仿宋_GBK"/>
          <w:b/>
          <w:bCs/>
          <w:sz w:val="28"/>
          <w:u w:val="single"/>
          <w:lang w:val="en-US" w:eastAsia="zh-CN"/>
        </w:rPr>
        <w:t xml:space="preserve">2025年    月  日 </w:t>
      </w: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垫江县老城片区排涝通道及设施建设项目、垫江县东门片区迎春河封盖河道恢复排涝通道建设工程EPC（桂南农贸市场）人工挖孔桩劳务分包合同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垫江县老城片区排涝通道及设施建设项目、垫江县东门片区迎春河封盖河道恢复排涝通道建设工程EPC（桂南农贸市场）人工挖孔桩劳务分包   </w:t>
      </w:r>
      <w:r>
        <w:rPr>
          <w:rFonts w:hint="eastAsia" w:ascii="方正仿宋_GBK" w:hAnsi="方正仿宋_GBK" w:eastAsia="方正仿宋_GBK" w:cs="方正仿宋_GBK"/>
          <w:sz w:val="28"/>
          <w:lang w:eastAsia="zh-CN"/>
        </w:rPr>
        <w:t>；</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bookmarkStart w:id="0" w:name="_GoBack"/>
      <w:bookmarkEnd w:id="0"/>
      <w:r>
        <w:rPr>
          <w:rFonts w:hint="eastAsia" w:ascii="方正仿宋_GBK" w:hAnsi="方正仿宋_GBK" w:eastAsia="方正仿宋_GBK" w:cs="方正仿宋_GBK"/>
          <w:sz w:val="28"/>
          <w:u w:val="single"/>
          <w:lang w:eastAsia="zh-CN"/>
        </w:rPr>
        <w:t>及《垫江县老城片区排涝通道及设施建设项目、垫江县东门片区迎春河封盖河道恢复排涝通道建设工程EPC（桂南农贸市场）人工挖孔桩劳务分包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）完成图纸内的桩的开挖，包括人工挖孔，渣土弃置，混凝土护壁浇筑，钢筋笼制作，桩芯混凝土浇筑等清单内的全部工作内容；</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本项目合同范围外的新增和变更工程量也属于本次发包内容，若发生新增或变更内容，乙方必须无条件服从甲方安排，计价按结算原则执行。</w:t>
      </w:r>
      <w:r>
        <w:rPr>
          <w:rFonts w:hint="eastAsia" w:ascii="宋体" w:hAnsi="宋体" w:cs="方正仿宋_GBK"/>
          <w:b/>
          <w:bCs/>
          <w:color w:val="auto"/>
          <w:sz w:val="28"/>
          <w:highlight w:val="none"/>
          <w:lang w:eastAsia="zh-CN"/>
        </w:rPr>
        <w:t>若不服从甲方安排，处乙方结算价款</w:t>
      </w:r>
      <w:r>
        <w:rPr>
          <w:rFonts w:hint="eastAsia" w:ascii="宋体" w:hAnsi="宋体" w:cs="方正仿宋_GBK"/>
          <w:b/>
          <w:bCs/>
          <w:color w:val="auto"/>
          <w:sz w:val="28"/>
          <w:highlight w:val="none"/>
          <w:lang w:val="en-US" w:eastAsia="zh-CN"/>
        </w:rPr>
        <w:t>10%金额的违约金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本价格为进度款支付依据</w:t>
      </w:r>
      <w:r>
        <w:rPr>
          <w:rFonts w:hint="eastAsia" w:ascii="方正仿宋_GBK" w:hAnsi="方正仿宋_GBK" w:eastAsia="方正仿宋_GBK" w:cs="方正仿宋_GBK"/>
          <w:sz w:val="28"/>
          <w:lang w:val="en-US" w:eastAsia="zh-CN"/>
        </w:rPr>
        <w:t>；该费用包括完成所有施工内容所需的机械费、工具费、人工费、材料费、吊装费、措施费、安装费、材料多次转运费、保险费、安全文明施工措施费、规费、风险费（人工涨价及政策性文件调整等风险，结算时单价均不调整）、3%增值税税费、检测（配合送检）及验收费、项目资料费等</w:t>
      </w:r>
      <w:r>
        <w:rPr>
          <w:rFonts w:hint="eastAsia" w:ascii="方正仿宋_GBK" w:hAnsi="方正仿宋_GBK" w:eastAsia="方正仿宋_GBK" w:cs="方正仿宋_GBK"/>
          <w:sz w:val="28"/>
          <w:u w:val="single"/>
          <w:lang w:val="en-US" w:eastAsia="zh-CN"/>
        </w:rPr>
        <w:t>涉及完成本项目的一切费用</w:t>
      </w:r>
      <w:r>
        <w:rPr>
          <w:rFonts w:hint="eastAsia" w:ascii="方正仿宋_GBK" w:hAnsi="方正仿宋_GBK" w:eastAsia="方正仿宋_GBK" w:cs="方正仿宋_GBK"/>
          <w:sz w:val="28"/>
          <w:lang w:eastAsia="zh-CN"/>
        </w:rPr>
        <w:t>。</w:t>
      </w:r>
    </w:p>
    <w:p w14:paraId="083DDDB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74C4C2C1">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进度款及农民工工资支付：每月支付完成工程量产值的70%，成交人于当月25日报量，甲方次月完成支付。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过程中的工程量仅作为进度款的支付依据，最终完成工程量以实际办理结算为准；</w:t>
      </w:r>
    </w:p>
    <w:p w14:paraId="31DDD39F">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（2）结算后支付至结算金额的100%。</w:t>
      </w:r>
    </w:p>
    <w:p w14:paraId="670B8A3D">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single"/>
          <w:lang w:val="en-US" w:eastAsia="zh-CN" w:bidi="ar-SA"/>
        </w:rPr>
        <w:t xml:space="preserve">  3 %</w:t>
      </w:r>
      <w:r>
        <w:rPr>
          <w:rFonts w:hint="default" w:ascii="方正仿宋_GBK" w:hAnsi="方正仿宋_GBK" w:eastAsia="方正仿宋_GBK" w:cs="方正仿宋_GBK"/>
          <w:b w:val="0"/>
          <w:bCs w:val="0"/>
          <w:kern w:val="2"/>
          <w:sz w:val="28"/>
          <w:szCs w:val="24"/>
          <w:lang w:val="en-US" w:eastAsia="zh-CN" w:bidi="ar-SA"/>
        </w:rPr>
        <w:t>的增值税专用发票。</w:t>
      </w:r>
    </w:p>
    <w:p w14:paraId="590EB58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对</w:t>
      </w:r>
      <w:r>
        <w:rPr>
          <w:rFonts w:hint="eastAsia" w:ascii="方正仿宋_GBK" w:hAnsi="方正仿宋_GBK" w:eastAsia="方正仿宋_GBK" w:cs="方正仿宋_GBK"/>
          <w:b w:val="0"/>
          <w:bCs w:val="0"/>
          <w:kern w:val="2"/>
          <w:sz w:val="28"/>
          <w:szCs w:val="24"/>
          <w:lang w:val="en-US" w:eastAsia="zh-CN" w:bidi="ar-SA"/>
        </w:rPr>
        <w:t>乙方</w:t>
      </w:r>
      <w:r>
        <w:rPr>
          <w:rFonts w:hint="default" w:ascii="方正仿宋_GBK" w:hAnsi="方正仿宋_GBK" w:eastAsia="方正仿宋_GBK" w:cs="方正仿宋_GBK"/>
          <w:b w:val="0"/>
          <w:bCs w:val="0"/>
          <w:kern w:val="2"/>
          <w:sz w:val="28"/>
          <w:szCs w:val="24"/>
          <w:lang w:val="en-US" w:eastAsia="zh-CN" w:bidi="ar-SA"/>
        </w:rPr>
        <w:t>实施</w:t>
      </w:r>
      <w:r>
        <w:rPr>
          <w:rFonts w:hint="eastAsia" w:ascii="方正仿宋_GBK" w:hAnsi="方正仿宋_GBK" w:eastAsia="方正仿宋_GBK" w:cs="方正仿宋_GBK"/>
          <w:b w:val="0"/>
          <w:bCs w:val="0"/>
          <w:kern w:val="2"/>
          <w:sz w:val="28"/>
          <w:szCs w:val="24"/>
          <w:lang w:val="en-US" w:eastAsia="zh-CN" w:bidi="ar-SA"/>
        </w:rPr>
        <w:t>处违约金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681FB27C">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sz w:val="28"/>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r>
        <w:rPr>
          <w:rFonts w:hint="default" w:ascii="方正仿宋_GBK" w:hAnsi="方正仿宋_GBK" w:eastAsia="方正仿宋_GBK" w:cs="方正仿宋_GBK"/>
          <w:b w:val="0"/>
          <w:bCs w:val="0"/>
          <w:kern w:val="2"/>
          <w:sz w:val="28"/>
          <w:szCs w:val="24"/>
          <w:lang w:val="en-US" w:eastAsia="zh-CN" w:bidi="ar-SA"/>
        </w:rPr>
        <w:t>。</w:t>
      </w:r>
    </w:p>
    <w:p w14:paraId="6DCC83E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14:paraId="152643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single"/>
          <w:lang w:val="en-US" w:eastAsia="zh-CN"/>
        </w:rPr>
        <w:t xml:space="preserve">币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lang w:val="en-US" w:eastAsia="zh-CN"/>
        </w:rPr>
        <w:t xml:space="preserve"> 30</w:t>
      </w:r>
      <w:r>
        <w:rPr>
          <w:rFonts w:hint="eastAsia" w:ascii="方正仿宋_GBK" w:hAnsi="方正仿宋_GBK" w:eastAsia="方正仿宋_GBK" w:cs="方正仿宋_GBK"/>
          <w:sz w:val="28"/>
          <w:u w:val="single"/>
          <w:lang w:val="en-US" w:eastAsia="zh-CN"/>
        </w:rPr>
        <w:t>日</w:t>
      </w:r>
      <w:r>
        <w:rPr>
          <w:rFonts w:hint="eastAsia" w:ascii="方正仿宋_GBK" w:hAnsi="方正仿宋_GBK" w:eastAsia="方正仿宋_GBK" w:cs="方正仿宋_GBK"/>
          <w:sz w:val="28"/>
          <w:u w:val="single"/>
          <w:lang w:eastAsia="zh-CN"/>
        </w:rPr>
        <w:t>历天。收到成交通知书第5日起算（如遇春节顺延15日历天），</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r>
        <w:rPr>
          <w:rFonts w:hint="eastAsia" w:ascii="方正仿宋_GBK" w:hAnsi="方正仿宋_GBK" w:eastAsia="方正仿宋_GBK" w:cs="方正仿宋_GBK"/>
          <w:sz w:val="28"/>
          <w:lang w:eastAsia="zh-CN"/>
        </w:rPr>
        <w:t>；</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工程质量按设计和施工规范、建设单位方规定要求合格率100%；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500-1000.00元的违约金，最高视情况确定但不超过合同金额）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，乙方无条件自费返修达到合同约定质量要求，并承担相应质量责任和由此造成的甲方损失。或由甲方另行找人整改，由乙方承担整改费用；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w:t>
      </w:r>
      <w:r>
        <w:rPr>
          <w:rFonts w:hint="eastAsia" w:ascii="方正仿宋_GBK" w:hAnsi="方正仿宋_GBK" w:eastAsia="方正仿宋_GBK" w:cs="方正仿宋_GBK"/>
          <w:sz w:val="28"/>
          <w:lang w:val="en-US" w:eastAsia="zh-CN"/>
        </w:rPr>
        <w:t>五</w:t>
      </w:r>
      <w:r>
        <w:rPr>
          <w:rFonts w:hint="eastAsia" w:ascii="方正仿宋_GBK" w:hAnsi="方正仿宋_GBK" w:eastAsia="方正仿宋_GBK" w:cs="方正仿宋_GBK"/>
          <w:sz w:val="28"/>
          <w:lang w:eastAsia="zh-CN"/>
        </w:rPr>
        <w:t>个工作日内组织验收；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安全事故、现场脏乱造成的损失及各项</w:t>
      </w:r>
      <w:r>
        <w:rPr>
          <w:rFonts w:hint="eastAsia" w:ascii="方正仿宋_GBK" w:hAnsi="方正仿宋_GBK" w:eastAsia="方正仿宋_GBK" w:cs="方正仿宋_GBK"/>
          <w:sz w:val="28"/>
          <w:lang w:val="en-US" w:eastAsia="zh-CN"/>
        </w:rPr>
        <w:t>违约金（处以500及以上的违约金）</w:t>
      </w:r>
      <w:r>
        <w:rPr>
          <w:rFonts w:hint="eastAsia" w:ascii="方正仿宋_GBK" w:hAnsi="方正仿宋_GBK" w:eastAsia="方正仿宋_GBK" w:cs="方正仿宋_GBK"/>
          <w:sz w:val="28"/>
        </w:rPr>
        <w:t>；</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乙方要及时派驻合格的工地代表，不得擅自更换，施工期间如须更换代表，更换前，应提前通知甲方，并保证更换的代表是具有相应资质的；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rPr>
        <w:t>；</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lang w:eastAsia="zh-CN"/>
        </w:rPr>
        <w:t>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若乙方不能按时完成相应施工内容，甲方有权组织其他人员施工，费用从本合同劳务费中扣除。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自动终止合同，甲方有权没收乙方缴纳的履约保证金并赔偿甲方一切经济损失，乙方无条件在3天之内退场，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挪用不能够按时支付民工工资、材料和设备等费用，并造成停工、上访等事件的发生，甲方有权解除本合同，另行委托他人进行承包。乙方必须在3天内做好场地移交工作。先退场后再按照乙方已完成合格工程量的70%结算。</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已完工工程未交付甲方之前，承担已完工程的保护工作及期间的全部风险。</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1AD5507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业主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2B7B437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14:paraId="218B874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w:t>
      </w:r>
      <w:r>
        <w:rPr>
          <w:rFonts w:hint="eastAsia" w:ascii="方正仿宋_GBK" w:hAnsi="方正仿宋_GBK" w:eastAsia="方正仿宋_GBK" w:cs="方正仿宋_GBK"/>
          <w:color w:val="auto"/>
          <w:sz w:val="28"/>
          <w:lang w:val="en-US" w:eastAsia="zh-CN"/>
        </w:rPr>
        <w:t>用。签订合同后必须无条件购买建设工程意外伤害保险，意外伤害身故和残疾保额费用不低于50万元、意外伤害医疗不低于5万元。</w:t>
      </w:r>
    </w:p>
    <w:p w14:paraId="3C9BC2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rPr>
        <w:t>应当主动接</w:t>
      </w:r>
      <w:r>
        <w:rPr>
          <w:rFonts w:hint="eastAsia" w:ascii="方正仿宋_GBK" w:hAnsi="方正仿宋_GBK" w:eastAsia="方正仿宋_GBK" w:cs="方正仿宋_GBK"/>
          <w:sz w:val="28"/>
          <w:szCs w:val="28"/>
        </w:rPr>
        <w:t>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14:paraId="4144DE7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14:paraId="4E00584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14:paraId="5795BAC8">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2D3A9D0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14:paraId="3E82E7F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14:paraId="33CC783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25C94B3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0DE007F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32908A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w:t>
      </w:r>
      <w:r>
        <w:rPr>
          <w:rFonts w:hint="eastAsia" w:ascii="方正仿宋_GBK" w:hAnsi="方正仿宋_GBK" w:eastAsia="方正仿宋_GBK" w:cs="方正仿宋_GBK"/>
          <w:sz w:val="28"/>
          <w:szCs w:val="28"/>
          <w:lang w:eastAsia="zh-CN"/>
        </w:rPr>
        <w:t>及建设单位</w:t>
      </w:r>
      <w:r>
        <w:rPr>
          <w:rFonts w:hint="eastAsia" w:ascii="方正仿宋_GBK" w:hAnsi="方正仿宋_GBK" w:eastAsia="方正仿宋_GBK" w:cs="方正仿宋_GBK"/>
          <w:sz w:val="28"/>
          <w:szCs w:val="28"/>
        </w:rPr>
        <w:t>责令停工或处罚，所造成的损失由乙方全部承担</w:t>
      </w:r>
      <w:r>
        <w:rPr>
          <w:rFonts w:hint="eastAsia" w:ascii="方正仿宋_GBK" w:hAnsi="方正仿宋_GBK" w:eastAsia="方正仿宋_GBK" w:cs="方正仿宋_GBK"/>
          <w:sz w:val="28"/>
          <w:szCs w:val="28"/>
          <w:lang w:eastAsia="zh-CN"/>
        </w:rPr>
        <w:t>，且按情节严重情况</w:t>
      </w:r>
      <w:r>
        <w:rPr>
          <w:rFonts w:hint="eastAsia" w:ascii="方正仿宋_GBK" w:hAnsi="方正仿宋_GBK" w:eastAsia="方正仿宋_GBK" w:cs="方正仿宋_GBK"/>
          <w:color w:val="000000"/>
          <w:sz w:val="28"/>
          <w:szCs w:val="28"/>
          <w:lang w:val="en-US" w:eastAsia="zh-CN"/>
        </w:rPr>
        <w:t>甲方有权按其规定对乙方违规行为进行最低1000元/次的违约经济处罚</w:t>
      </w:r>
      <w:r>
        <w:rPr>
          <w:rFonts w:hint="eastAsia" w:ascii="方正仿宋_GBK" w:hAnsi="方正仿宋_GBK" w:eastAsia="方正仿宋_GBK" w:cs="方正仿宋_GBK"/>
          <w:sz w:val="28"/>
          <w:szCs w:val="28"/>
        </w:rPr>
        <w:t>。</w:t>
      </w:r>
    </w:p>
    <w:p w14:paraId="15D56A8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lang w:eastAsia="zh-CN"/>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45B6DBFD">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乙方承诺遵守政府、甲方及业主单位的文明施工管理规定，如有违反甲方有权按其规定对乙方违规行为进行100~1000元/次的违约处理</w:t>
      </w:r>
      <w:r>
        <w:rPr>
          <w:rFonts w:hint="eastAsia" w:ascii="方正仿宋_GBK" w:hAnsi="方正仿宋_GBK" w:eastAsia="方正仿宋_GBK" w:cs="方正仿宋_GBK"/>
          <w:color w:val="000000"/>
          <w:sz w:val="28"/>
          <w:szCs w:val="28"/>
          <w:lang w:eastAsia="zh-CN"/>
        </w:rPr>
        <w:t>。</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B252B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《垫江县老城片区排涝通道及设施建设项目、垫江县东门片区迎春河封盖河道恢复排涝通道建设工程EPC（桂南农贸市场）人工挖孔桩劳务分包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乙方对《垫江县老城片区排涝通道及设施建设项目、垫江县东门片区迎春河封盖河道恢复排涝通道建设工程EPC（桂南农贸市场）人工挖孔桩劳务分包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50F8F5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0B2C8BB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5800B47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A94159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5E87815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2DDAA0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3"/>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245A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27591C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3DA9D7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194C0EE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C2313F0">
      <w:pPr>
        <w:pStyle w:val="3"/>
        <w:rPr>
          <w:rFonts w:hint="eastAsia" w:ascii="方正仿宋_GBK" w:hAnsi="方正仿宋_GBK" w:eastAsia="方正仿宋_GBK" w:cs="方正仿宋_GBK"/>
          <w:b/>
          <w:bCs/>
          <w:sz w:val="28"/>
          <w:szCs w:val="28"/>
          <w:lang w:val="en-US" w:eastAsia="zh-CN"/>
        </w:rPr>
        <w:sectPr>
          <w:footerReference r:id="rId4" w:type="default"/>
          <w:pgSz w:w="11906" w:h="16838"/>
          <w:pgMar w:top="1417" w:right="1701" w:bottom="1417" w:left="1701" w:header="851" w:footer="992" w:gutter="0"/>
          <w:cols w:space="425" w:num="1"/>
          <w:docGrid w:type="lines" w:linePitch="312" w:charSpace="0"/>
        </w:sectPr>
      </w:pPr>
    </w:p>
    <w:p w14:paraId="69E14A70">
      <w:pPr>
        <w:pStyle w:val="3"/>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附件1：工程量清单</w:t>
      </w:r>
    </w:p>
    <w:tbl>
      <w:tblPr>
        <w:tblStyle w:val="7"/>
        <w:tblW w:w="99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4"/>
        <w:gridCol w:w="1112"/>
        <w:gridCol w:w="3520"/>
        <w:gridCol w:w="724"/>
        <w:gridCol w:w="1106"/>
        <w:gridCol w:w="1395"/>
        <w:gridCol w:w="1395"/>
      </w:tblGrid>
      <w:tr w14:paraId="66B5F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2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5E50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112"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F340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352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C9F97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p>
        </w:tc>
        <w:tc>
          <w:tcPr>
            <w:tcW w:w="72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A749A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10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49DE1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工程量</w:t>
            </w:r>
          </w:p>
        </w:tc>
        <w:tc>
          <w:tcPr>
            <w:tcW w:w="2790" w:type="dxa"/>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F4E9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金额（元）</w:t>
            </w:r>
          </w:p>
        </w:tc>
      </w:tr>
      <w:tr w14:paraId="76F84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72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213ADF4">
            <w:pPr>
              <w:jc w:val="center"/>
              <w:rPr>
                <w:rFonts w:hint="eastAsia" w:ascii="宋体" w:hAnsi="宋体" w:eastAsia="宋体" w:cs="宋体"/>
                <w:i w:val="0"/>
                <w:iCs w:val="0"/>
                <w:color w:val="000000"/>
                <w:sz w:val="18"/>
                <w:szCs w:val="18"/>
                <w:u w:val="none"/>
              </w:rPr>
            </w:pPr>
          </w:p>
        </w:tc>
        <w:tc>
          <w:tcPr>
            <w:tcW w:w="1112"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13E6279">
            <w:pPr>
              <w:jc w:val="center"/>
              <w:rPr>
                <w:rFonts w:hint="eastAsia" w:ascii="宋体" w:hAnsi="宋体" w:eastAsia="宋体" w:cs="宋体"/>
                <w:i w:val="0"/>
                <w:iCs w:val="0"/>
                <w:color w:val="000000"/>
                <w:sz w:val="18"/>
                <w:szCs w:val="18"/>
                <w:u w:val="none"/>
              </w:rPr>
            </w:pPr>
          </w:p>
        </w:tc>
        <w:tc>
          <w:tcPr>
            <w:tcW w:w="352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21A530E">
            <w:pPr>
              <w:jc w:val="center"/>
              <w:rPr>
                <w:rFonts w:hint="eastAsia" w:ascii="宋体" w:hAnsi="宋体" w:eastAsia="宋体" w:cs="宋体"/>
                <w:i w:val="0"/>
                <w:iCs w:val="0"/>
                <w:color w:val="000000"/>
                <w:sz w:val="18"/>
                <w:szCs w:val="18"/>
                <w:u w:val="none"/>
              </w:rPr>
            </w:pPr>
          </w:p>
        </w:tc>
        <w:tc>
          <w:tcPr>
            <w:tcW w:w="72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2CCD32D">
            <w:pPr>
              <w:jc w:val="center"/>
              <w:rPr>
                <w:rFonts w:hint="eastAsia" w:ascii="宋体" w:hAnsi="宋体" w:eastAsia="宋体" w:cs="宋体"/>
                <w:i w:val="0"/>
                <w:iCs w:val="0"/>
                <w:color w:val="000000"/>
                <w:sz w:val="18"/>
                <w:szCs w:val="18"/>
                <w:u w:val="none"/>
              </w:rPr>
            </w:pPr>
          </w:p>
        </w:tc>
        <w:tc>
          <w:tcPr>
            <w:tcW w:w="110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9D0A8FF">
            <w:pPr>
              <w:jc w:val="cente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C03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全费用综合单价</w:t>
            </w: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8CF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合价</w:t>
            </w:r>
          </w:p>
        </w:tc>
      </w:tr>
      <w:tr w14:paraId="7B169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2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3F18246">
            <w:pPr>
              <w:jc w:val="center"/>
              <w:rPr>
                <w:rFonts w:hint="eastAsia" w:ascii="宋体" w:hAnsi="宋体" w:eastAsia="宋体" w:cs="宋体"/>
                <w:i w:val="0"/>
                <w:iCs w:val="0"/>
                <w:color w:val="000000"/>
                <w:sz w:val="18"/>
                <w:szCs w:val="18"/>
                <w:u w:val="none"/>
              </w:rPr>
            </w:pPr>
          </w:p>
        </w:tc>
        <w:tc>
          <w:tcPr>
            <w:tcW w:w="4632"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AB87F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桩基工程</w:t>
            </w:r>
          </w:p>
        </w:tc>
        <w:tc>
          <w:tcPr>
            <w:tcW w:w="72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F032B9">
            <w:pPr>
              <w:rPr>
                <w:rFonts w:hint="eastAsia" w:ascii="宋体" w:hAnsi="宋体" w:eastAsia="宋体" w:cs="宋体"/>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A45930">
            <w:pP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8A0436">
            <w:pP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FD8CBF">
            <w:pPr>
              <w:rPr>
                <w:rFonts w:hint="eastAsia" w:ascii="宋体" w:hAnsi="宋体" w:eastAsia="宋体" w:cs="宋体"/>
                <w:i w:val="0"/>
                <w:iCs w:val="0"/>
                <w:color w:val="000000"/>
                <w:sz w:val="18"/>
                <w:szCs w:val="18"/>
                <w:u w:val="none"/>
              </w:rPr>
            </w:pPr>
          </w:p>
        </w:tc>
      </w:tr>
      <w:tr w14:paraId="65725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7" w:hRule="atLeast"/>
        </w:trPr>
        <w:tc>
          <w:tcPr>
            <w:tcW w:w="72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8377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7029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人工挖孔灌注桩</w:t>
            </w:r>
          </w:p>
        </w:tc>
        <w:tc>
          <w:tcPr>
            <w:tcW w:w="35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3561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1.地层情况:综合考虑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2.桩长:综合考虑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3.桩径:900mm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4.成孔方法:人工开挖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5.人工挖孔土石方输运方式及运距:综合考虑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6.桩基护壁类型及范围:采用C25混凝土护壁，范围包含但不限于整根桩所需要护壁的土层及强风化岩范围内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7.护壁模板类型:综合考虑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8.桩芯混凝土种类及强度等级:C30商品砼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主要工作内容:桩基础土石方开挖，土石方运输弃置、护壁含锁口、井圈钢筋制作及安装、模板安拆、混凝土浇筑（护壁混凝土由成交人自拌，材料由采购人提供）、混凝土养护、钢筋制作及安装、声测管安装、桩芯混凝土灌注、养护，现场降排水、周边社会关系协调等，具体详见设计施工图及说明（除商品混凝土、钢筋、声测管、护壁混凝土材料主材材料由供外，其余材料均由成交人自行采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10.计量规则:按实际开挖孔桩深度以米为单位计量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单价说明:本分部分项工程综合单价为全费用综合单价（包含但不限于人工费、材料费（除钢筋、商品混凝土、声测管、护壁混凝土材料外）、机械费、管理费、措施费（含安全文明施工费）、一般风险、规费、利润、税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12.其他要求:满足设计及规范要求</w:t>
            </w:r>
          </w:p>
        </w:tc>
        <w:tc>
          <w:tcPr>
            <w:tcW w:w="72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8D7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10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90738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63F7D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F0A8A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310B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81" w:type="dxa"/>
            <w:gridSpan w:val="6"/>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14:paraId="6324D7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   计</w:t>
            </w:r>
          </w:p>
        </w:tc>
        <w:tc>
          <w:tcPr>
            <w:tcW w:w="1395" w:type="dxa"/>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35B54A6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bl>
    <w:p w14:paraId="20E9D1E2">
      <w:pPr>
        <w:rPr>
          <w:rFonts w:hint="default"/>
          <w:lang w:val="en-US" w:eastAsia="zh-CN"/>
        </w:rPr>
      </w:pPr>
    </w:p>
    <w:p w14:paraId="7FED556D">
      <w:pPr>
        <w:rPr>
          <w:rFonts w:hint="eastAsia" w:ascii="方正仿宋_GBK" w:hAnsi="方正仿宋_GBK" w:eastAsia="方正仿宋_GBK" w:cs="方正仿宋_GBK"/>
          <w:b/>
          <w:bCs/>
          <w:sz w:val="28"/>
          <w:szCs w:val="28"/>
          <w:lang w:val="en-US" w:eastAsia="zh-CN"/>
        </w:r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垫江县老城片区排涝通道及设施建设项目、垫江县东门片区迎春河封盖河道恢复排涝通道建设工程EPC（桂南农贸市场）人工挖孔桩劳务分包    </w:t>
      </w:r>
    </w:p>
    <w:p w14:paraId="432B5611">
      <w:pPr>
        <w:pStyle w:val="2"/>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274A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B88B2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25B88B2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50252303"/>
    <w:multiLevelType w:val="singleLevel"/>
    <w:tmpl w:val="50252303"/>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4F85BFB"/>
    <w:rsid w:val="069B7C33"/>
    <w:rsid w:val="081C66FB"/>
    <w:rsid w:val="08E126C7"/>
    <w:rsid w:val="09593921"/>
    <w:rsid w:val="095D4C2A"/>
    <w:rsid w:val="0A0C1B41"/>
    <w:rsid w:val="0B7A6C79"/>
    <w:rsid w:val="0EB10E3E"/>
    <w:rsid w:val="0F2B4BEA"/>
    <w:rsid w:val="0F884EA8"/>
    <w:rsid w:val="10022A8D"/>
    <w:rsid w:val="10D40F96"/>
    <w:rsid w:val="139A4A3E"/>
    <w:rsid w:val="147E344A"/>
    <w:rsid w:val="14867D73"/>
    <w:rsid w:val="15931E77"/>
    <w:rsid w:val="170029BC"/>
    <w:rsid w:val="1B0A4CD8"/>
    <w:rsid w:val="1B10162F"/>
    <w:rsid w:val="1B38339A"/>
    <w:rsid w:val="1E325AE7"/>
    <w:rsid w:val="1E545551"/>
    <w:rsid w:val="1EC63BAC"/>
    <w:rsid w:val="1F8E4D1A"/>
    <w:rsid w:val="216C24A0"/>
    <w:rsid w:val="21A9698C"/>
    <w:rsid w:val="23425081"/>
    <w:rsid w:val="24541F5B"/>
    <w:rsid w:val="24BC729A"/>
    <w:rsid w:val="25680878"/>
    <w:rsid w:val="25754F44"/>
    <w:rsid w:val="25B97C9E"/>
    <w:rsid w:val="25BA07B8"/>
    <w:rsid w:val="284B42FB"/>
    <w:rsid w:val="29782945"/>
    <w:rsid w:val="2A9057BC"/>
    <w:rsid w:val="2EDF4484"/>
    <w:rsid w:val="30CF389F"/>
    <w:rsid w:val="327036FA"/>
    <w:rsid w:val="35E70C9B"/>
    <w:rsid w:val="361D1F49"/>
    <w:rsid w:val="36693F3D"/>
    <w:rsid w:val="37074942"/>
    <w:rsid w:val="37775AB1"/>
    <w:rsid w:val="3B605DEA"/>
    <w:rsid w:val="408F37BF"/>
    <w:rsid w:val="418211F7"/>
    <w:rsid w:val="41EB12BF"/>
    <w:rsid w:val="42A670FC"/>
    <w:rsid w:val="43814974"/>
    <w:rsid w:val="43F839EB"/>
    <w:rsid w:val="4893519B"/>
    <w:rsid w:val="48D10A0E"/>
    <w:rsid w:val="4AEF6381"/>
    <w:rsid w:val="4EFF55B4"/>
    <w:rsid w:val="50BA2728"/>
    <w:rsid w:val="50D30A0F"/>
    <w:rsid w:val="51C71517"/>
    <w:rsid w:val="526C0F03"/>
    <w:rsid w:val="53E10B9E"/>
    <w:rsid w:val="54020A30"/>
    <w:rsid w:val="56111506"/>
    <w:rsid w:val="58B72364"/>
    <w:rsid w:val="5AB63BD0"/>
    <w:rsid w:val="5ABD70FE"/>
    <w:rsid w:val="5B5C6BD3"/>
    <w:rsid w:val="5B7C6F3E"/>
    <w:rsid w:val="5E7F4E01"/>
    <w:rsid w:val="5F7E2339"/>
    <w:rsid w:val="62E56991"/>
    <w:rsid w:val="6380051D"/>
    <w:rsid w:val="64352417"/>
    <w:rsid w:val="6534707C"/>
    <w:rsid w:val="68B26892"/>
    <w:rsid w:val="69B52981"/>
    <w:rsid w:val="6B514382"/>
    <w:rsid w:val="6B7B7F17"/>
    <w:rsid w:val="6BFF729D"/>
    <w:rsid w:val="6D0800EB"/>
    <w:rsid w:val="6FF0313F"/>
    <w:rsid w:val="7035153E"/>
    <w:rsid w:val="72BA36FE"/>
    <w:rsid w:val="740357A1"/>
    <w:rsid w:val="74794E80"/>
    <w:rsid w:val="765B2E6D"/>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7791</Words>
  <Characters>7962</Characters>
  <Lines>191</Lines>
  <Paragraphs>108</Paragraphs>
  <TotalTime>0</TotalTime>
  <ScaleCrop>false</ScaleCrop>
  <LinksUpToDate>false</LinksUpToDate>
  <CharactersWithSpaces>8422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综合部</cp:lastModifiedBy>
  <cp:lastPrinted>2022-04-01T01:11:00Z</cp:lastPrinted>
  <dcterms:modified xsi:type="dcterms:W3CDTF">2025-03-18T02:14:23Z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2052-12.1.0.20305</vt:lpwstr>
  </property>
  <property fmtid="{D5CDD505-2E9C-101B-9397-08002B2CF9AE}" pid="4" name="KSOTemplateDocerSaveRecord">
    <vt:lpwstr>eyJoZGlkIjoiY2NkYjdiNGU1M2E0YjA4ZTBiNWExOWQzZWU3YWY0NTUiLCJ1c2VySWQiOiI0MzkwMjQ5MTEifQ==</vt:lpwstr>
  </property>
</Properties>
</file>