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垫江县迎春河保合寺传统风貌更新EPC项目/国网垫江供电公司电力物资仓库金刚砂地坪专业分包合同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垫江县迎春河保合寺传统风貌更新EPC项目</w:t>
      </w:r>
      <w:r>
        <w:rPr>
          <w:rFonts w:hint="eastAsia" w:ascii="方正仿宋_GBK" w:hAnsi="方正仿宋_GBK" w:eastAsia="方正仿宋_GBK" w:cs="方正仿宋_GBK"/>
          <w:b/>
          <w:bCs/>
          <w:sz w:val="36"/>
          <w:lang w:val="en-US" w:eastAsia="zh-CN"/>
        </w:rPr>
        <w:t>/</w:t>
      </w:r>
      <w:r>
        <w:rPr>
          <w:rFonts w:hint="eastAsia" w:ascii="方正仿宋_GBK" w:hAnsi="方正仿宋_GBK" w:eastAsia="方正仿宋_GBK" w:cs="方正仿宋_GBK"/>
          <w:b/>
          <w:bCs/>
          <w:sz w:val="36"/>
        </w:rPr>
        <w:t>国网垫江供电公司电力物资仓库金刚砂地坪专业分包合同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垫江县迎春河保合寺传统风貌更新EPC项目/国网垫江供电公司电力物资仓库金刚砂地坪专业分包。</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详见施工图、清单、《垫江县迎春河保合寺传统风貌更新EPC项目和国网垫江供电公司电力物资仓库金刚砂地坪专业分包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074E53D7">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完成国网垫江供电公司电力物资仓库、垫江县迎春河保合寺传统风貌更新EPC项目的金刚砂地坪施工，包含地面清理、刚性层浇筑找平、金刚砂地坪材料铺撒收平抹光、刷地面固化剂等清单内的全部工作内容。</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材料多次转运费、设施设备安装调试费、保险费、安全文明施工措施费、规费、风险费（人工涨价及政策性文件调整等风险，结算时单价均不调整）、2年质保、9%增值税税费、检测（配合送检）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592991E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（1）1.单价包干，工程量按实际完成的合格工程量结算，结算总价=成交单价×实际合格工程量。</w:t>
      </w:r>
    </w:p>
    <w:p w14:paraId="5808766D">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若施工过程中发生工程变更或合同外的新增工程，工程内容与采购工程量清单中有相同或相似的子项清单，则按成交单价的价格执行，若变更工程内容与采购工程量清单中无相同项目亦无类似项目的，按相关的重庆2018计价定额组价后总价（措施费不计算）按最高限价与成交价的办理等比例下浮后进行结算，若计算后的下浮比例小于15%的，按总价下浮15%后的价格进行结算。其中：人材机按成交当月重庆信息价执行，信息价中没有的材料价双方认质认价共同确定。</w:t>
      </w:r>
    </w:p>
    <w:p w14:paraId="7320617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成交供应商必须实事求是编制结算，严禁高估冒算。如结算审减率超过5%（审减金额与送审金额之比）的，采购人对成交供应商实施处罚，处罚金额为审减率5%以外的审减额的30%，采购人在支付工程款时直接扣除。</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val="en-US" w:eastAsia="zh-CN"/>
        </w:rPr>
        <w:t>（4）施工过程中乙方必须做好安全防护措施，若出现安全事故，除甲方投保的安全工伤保险费用保险费赔偿外，安全事故保险赔偿金额外的部分，金额在5万内的由乙方承担，超出5万以上的部分金额按甲方承担30%乙方承担70%的责任划分</w:t>
      </w:r>
      <w:r>
        <w:rPr>
          <w:rFonts w:hint="eastAsia" w:ascii="方正仿宋_GBK" w:hAnsi="方正仿宋_GBK" w:eastAsia="方正仿宋_GBK" w:cs="方正仿宋_GBK"/>
          <w:sz w:val="28"/>
          <w:u w:val="none"/>
          <w:lang w:val="en-US" w:eastAsia="zh-CN"/>
        </w:rPr>
        <w:t>。</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 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 xml:space="preserve">《 </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w:t>
      </w:r>
      <w:r>
        <w:rPr>
          <w:rFonts w:hint="eastAsia" w:ascii="方正仿宋_GBK" w:hAnsi="方正仿宋_GBK" w:eastAsia="方正仿宋_GBK" w:cs="方正仿宋_GBK"/>
          <w:sz w:val="28"/>
          <w:u w:val="single"/>
          <w:lang w:eastAsia="zh-CN"/>
        </w:rPr>
        <w:t xml:space="preserve">    </w:t>
      </w:r>
      <w:r>
        <w:rPr>
          <w:rFonts w:hint="eastAsia" w:ascii="方正仿宋_GBK" w:hAnsi="方正仿宋_GBK" w:eastAsia="方正仿宋_GBK" w:cs="方正仿宋_GBK"/>
          <w:sz w:val="28"/>
          <w:lang w:eastAsia="zh-CN"/>
        </w:rPr>
        <w:t>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3"/>
        <w:rPr>
          <w:rFonts w:hint="eastAsia"/>
          <w:lang w:val="en-US" w:eastAsia="zh-CN"/>
        </w:rPr>
      </w:pPr>
      <w:bookmarkStart w:id="0" w:name="_GoBack"/>
      <w:bookmarkEnd w:id="0"/>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01794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9943</Words>
  <Characters>10448</Characters>
  <Lines>191</Lines>
  <Paragraphs>108</Paragraphs>
  <TotalTime>0</TotalTime>
  <ScaleCrop>false</ScaleCrop>
  <LinksUpToDate>false</LinksUpToDate>
  <CharactersWithSpaces>11133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2025-06-05T07:31:00Z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2052-12.1.0.21171</vt:lpwstr>
  </property>
  <property fmtid="{D5CDD505-2E9C-101B-9397-08002B2CF9AE}" pid="4" name="KSOTemplateDocerSaveRecord">
    <vt:lpwstr>eyJoZGlkIjoiNTVkZTIyYTQ0ZDUzMGU3MjA1N2FmYmNkYmM4YThkZDQiLCJ1c2VySWQiOiIyNjQwMDM1OTQifQ==</vt:lpwstr>
  </property>
</Properties>
</file>