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国网垫江供电公司电力物资仓库/垫江县2023年保障性安居工程（保合寺片区原教委办公楼）门窗专业分包合同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lang w:eastAsia="zh-CN"/>
        </w:rPr>
        <w:t>国网垫江供电公司电力物资仓库</w:t>
      </w:r>
      <w:r>
        <w:rPr>
          <w:rFonts w:hint="eastAsia" w:ascii="方正仿宋_GBK" w:hAnsi="方正仿宋_GBK" w:eastAsia="方正仿宋_GBK" w:cs="方正仿宋_GBK"/>
          <w:b/>
          <w:bCs/>
          <w:sz w:val="36"/>
          <w:lang w:val="en-US" w:eastAsia="zh-CN"/>
        </w:rPr>
        <w:t>/</w:t>
      </w:r>
      <w:r>
        <w:rPr>
          <w:rFonts w:hint="eastAsia" w:ascii="方正仿宋_GBK" w:hAnsi="方正仿宋_GBK" w:eastAsia="方正仿宋_GBK" w:cs="方正仿宋_GBK"/>
          <w:b/>
          <w:bCs/>
          <w:sz w:val="36"/>
          <w:lang w:eastAsia="zh-CN"/>
        </w:rPr>
        <w:t>垫江县2023年保障性安居工程（保合寺片区原教委办公楼）门窗专业分包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国网垫江供电公司电力物资仓库/垫江县2023年保障性安居工程（保合寺片区原教委办公楼）门窗专业分包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r>
        <w:rPr>
          <w:rFonts w:hint="eastAsia" w:ascii="方正仿宋_GBK" w:hAnsi="方正仿宋_GBK" w:eastAsia="方正仿宋_GBK" w:cs="方正仿宋_GBK"/>
          <w:sz w:val="28"/>
          <w:u w:val="single"/>
          <w:lang w:val="en-US" w:eastAsia="zh-CN"/>
        </w:rPr>
        <w:t>国网垫江供电公司电力物资仓库和垫江县2023年保障性安居工程（保合寺片区原教委办公楼）门窗专业分包竞争性比选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4647930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u w:val="single"/>
          <w:lang w:val="en-US" w:eastAsia="zh-CN"/>
        </w:rPr>
        <w:t xml:space="preserve"> 详见工程量清单及施工图。</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措施费、多次转运费、多次进出场费、安全文明施工措施费、规费、风险费（人工涨价及政策性文件调整等风险，结算时单价均不调整）、2年质保、9%增值税税费、检测（包含一般检测及特殊检测，提供相应检测报告）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B40A62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（1）固定费率包干，工程量按实际完成的合格工程量结算（设计洞口尺寸），结算总价=Σ分部分项结算全费用综合单价×实际合格工程量+变更（签证）部分价款-Σ各种违约金。</w:t>
      </w:r>
    </w:p>
    <w:p w14:paraId="00366A7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分部分项的结算全费用综合单价的确定：结算时以甲方发布的清单中的各项全费用综合单价金额为基数按照合同的固定费率计算出的价格作为对应分部分项的结算全费用综合单价（即：某分部分项结算全费用综合单价=甲方发布的清单中对应该分部分项的全费用综合单价×合同固定费率）。</w:t>
      </w:r>
    </w:p>
    <w:p w14:paraId="25C1AF10">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若施工过程中发生工程变更和新增工作内容：招标时招标人发布的项目预算书中有相同或相似清单的以发布的预算书中相同或相似清单的价格按（1）确定结算全费用综合单价；招标时招标人发布的项目预算书中没有相同或相似清单的，变更工程内容按《建设工程工程量清单计价规范》（GB50500-2013）、《重庆市建设工程工程量清单计价规则》（CQJJGZ-2013）、《重庆市建设工程费用定额》（CQFYDE-2018）、《重庆市建设工程安全文明施工费计取及使用管理规定》(渝建管〔2024〕38号)、《重庆市住房和城乡建设委员会关于调整建设施工现场形象品质提升安全文明施工费计取的通知》（渝建管〔2020〕97号）、《重庆市住房和城乡建设委员会关于适用增值税新税率调整建设工程计价依据的通知》（渝建〔2019〕143号）《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相关配套定额及文件编制预算（措施费不计取），按最高限价与成交价的办理等比例下浮后进行结算，若计算后的下浮比例小于15%的，按总价下浮15%后的价格进行结算。其中：人材机按成交当月重庆信息价执行，信息价中没有的材料价双方认质认价共同确定。</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 乙方必须实事求是编制结算，严禁高估冒算。如结算审减率超过5%（审减金额与送审金额之比）的，甲方对乙方实施处违约金，违约金金额为审减率5%以外的审减额的30%，甲方在支付工程款时直接扣除。</w:t>
      </w:r>
    </w:p>
    <w:p w14:paraId="5BEF85DB">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4.本项目按整体形象进度支付工程款：</w:t>
      </w:r>
    </w:p>
    <w:p w14:paraId="318BE28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农民工工资支付：乙方应于每月25日前向甲方提交当月工程量产值报表及相关支付资料，甲方在乙方提交完整资料后的次月进行支付。支付前，乙方应提交相应的农民工工资发放表、身份证复印件、农民工银行卡、上月工资发放公示照片、上月民工签字确认已经领用的工资表、收条、增值税专用发票等有关支付资料递交至甲方指定人员处由甲方代为支付农民工工资。资料不齐或经审核与实际情况不符时，甲方有权拒绝支付进度款且不承担因此导致的任何责任。过程中的工程量仅作为进度款的支付依据，最终完成的工程量以双方实际办理结算为准。</w:t>
      </w:r>
    </w:p>
    <w:p w14:paraId="6A5F33A7">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（2）完成整体形象进度50%后 支付至已完合格工程量价款的80%，但需扣除已支付的农民工工资。</w:t>
      </w:r>
    </w:p>
    <w:p w14:paraId="483356E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（3）工程完工后支付至已完合格工程量价款的80%</w:t>
      </w:r>
      <w:bookmarkStart w:id="0" w:name="_GoBack"/>
      <w:bookmarkEnd w:id="0"/>
      <w:r>
        <w:rPr>
          <w:rFonts w:hint="eastAsia" w:ascii="方正仿宋_GBK" w:hAnsi="方正仿宋_GBK" w:eastAsia="方正仿宋_GBK" w:cs="方正仿宋_GBK"/>
          <w:sz w:val="28"/>
          <w:u w:val="none"/>
          <w:lang w:val="en-US" w:eastAsia="zh-CN"/>
        </w:rPr>
        <w:t>。</w:t>
      </w:r>
    </w:p>
    <w:p w14:paraId="544F914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（4）完工验收合格并办理结算后支付至结算金额的95%。</w:t>
      </w:r>
    </w:p>
    <w:p w14:paraId="3932776D">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（5）剩余结算价款的5%作为质保金，自竣工验收合格之日起两年后无质量问题一次性无息支付。</w:t>
      </w:r>
    </w:p>
    <w:p w14:paraId="13B73F8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（6）每次支付款项时，乙方需提供付款金额等额的增值税专用发票（税率为9%）。</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60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通知书之日起第5日起算，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国网垫江供电公司电力物资仓库和垫江县2023年保障性安居工程（保合寺片区原教委办公楼）门窗专业分包</w:t>
      </w:r>
      <w:r>
        <w:rPr>
          <w:rFonts w:hint="eastAsia" w:ascii="方正仿宋_GBK" w:hAnsi="方正仿宋_GBK" w:eastAsia="方正仿宋_GBK" w:cs="方正仿宋_GBK"/>
          <w:sz w:val="28"/>
          <w:lang w:eastAsia="zh-CN"/>
        </w:rPr>
        <w:t>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w:t>
      </w:r>
      <w:r>
        <w:rPr>
          <w:rFonts w:hint="eastAsia" w:ascii="方正仿宋_GBK" w:hAnsi="方正仿宋_GBK" w:eastAsia="方正仿宋_GBK" w:cs="方正仿宋_GBK"/>
          <w:sz w:val="28"/>
          <w:u w:val="single"/>
          <w:lang w:val="en-US" w:eastAsia="zh-CN"/>
        </w:rPr>
        <w:t>国网垫江供电公司电力物资仓库和垫江县2023年保障性安居工程（保合寺片区原教委办公楼）门窗专业分包</w:t>
      </w:r>
      <w:r>
        <w:rPr>
          <w:rFonts w:hint="eastAsia" w:ascii="方正仿宋_GBK" w:hAnsi="方正仿宋_GBK" w:eastAsia="方正仿宋_GBK" w:cs="方正仿宋_GBK"/>
          <w:sz w:val="28"/>
          <w:lang w:eastAsia="zh-CN"/>
        </w:rPr>
        <w:t>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2"/>
        <w:rPr>
          <w:rFonts w:hint="eastAsia"/>
          <w:lang w:val="en-US" w:eastAsia="zh-CN"/>
        </w:r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w:t>
      </w:r>
      <w:r>
        <w:rPr>
          <w:rFonts w:hint="eastAsia" w:ascii="方正仿宋_GBK" w:hAnsi="方正仿宋_GBK" w:eastAsia="方正仿宋_GBK" w:cs="方正仿宋_GBK"/>
          <w:sz w:val="28"/>
          <w:u w:val="single"/>
          <w:lang w:val="en-US" w:eastAsia="zh-CN"/>
        </w:rPr>
        <w:t>国网垫江供电公司电力物资仓库和垫江县2023年保障性安居工程（保合寺片区原教委办公楼）门窗专业分包</w:t>
      </w:r>
      <w:r>
        <w:rPr>
          <w:rFonts w:hint="eastAsia" w:ascii="方正仿宋_GBK" w:hAnsi="方正仿宋_GBK" w:eastAsia="方正仿宋_GBK" w:cs="方正仿宋_GBK"/>
          <w:sz w:val="28"/>
          <w:szCs w:val="28"/>
          <w:u w:val="single"/>
          <w:lang w:val="en-US" w:eastAsia="zh-CN"/>
        </w:rPr>
        <w:t xml:space="preserve">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3DD2F18"/>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9D10C63"/>
    <w:rsid w:val="6E4C532A"/>
    <w:rsid w:val="6FF0313F"/>
    <w:rsid w:val="72761FC3"/>
    <w:rsid w:val="740357A1"/>
    <w:rsid w:val="74794E80"/>
    <w:rsid w:val="747B7369"/>
    <w:rsid w:val="74D84FF7"/>
    <w:rsid w:val="7880539A"/>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14</Pages>
  <Words>9073</Words>
  <Characters>9444</Characters>
  <Lines>191</Lines>
  <Paragraphs>108</Paragraphs>
  <TotalTime>0</TotalTime>
  <ScaleCrop>false</ScaleCrop>
  <LinksUpToDate>false</LinksUpToDate>
  <CharactersWithSpaces>9866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2025-06-05T07:39:41Z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2052-12.1.0.21171</vt:lpwstr>
  </property>
  <property fmtid="{D5CDD505-2E9C-101B-9397-08002B2CF9AE}" pid="4" name="KSOTemplateDocerSaveRecord">
    <vt:lpwstr>eyJoZGlkIjoiNTVkZTIyYTQ0ZDUzMGU3MjA1N2FmYmNkYmM4YThkZDQiLCJ1c2VySWQiOiIyNjQwMDM1OTQifQ==</vt:lpwstr>
  </property>
</Properties>
</file>