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BE8D">
      <w:pPr>
        <w:spacing w:line="360" w:lineRule="auto"/>
        <w:jc w:val="center"/>
        <w:rPr>
          <w:rFonts w:hint="eastAsia" w:ascii="宋体" w:hAnsi="宋体" w:eastAsia="宋体" w:cs="宋体"/>
          <w:b/>
          <w:bCs/>
          <w:i w:val="0"/>
          <w:iCs w:val="0"/>
          <w:color w:val="auto"/>
          <w:kern w:val="0"/>
          <w:sz w:val="32"/>
          <w:szCs w:val="32"/>
          <w:highlight w:val="none"/>
          <w:lang w:eastAsia="zh-CN"/>
        </w:rPr>
      </w:pPr>
      <w:r>
        <w:rPr>
          <w:rFonts w:hint="eastAsia" w:ascii="宋体" w:hAnsi="宋体" w:eastAsia="宋体" w:cs="宋体"/>
          <w:b/>
          <w:bCs/>
          <w:i w:val="0"/>
          <w:iCs w:val="0"/>
          <w:color w:val="auto"/>
          <w:kern w:val="0"/>
          <w:sz w:val="32"/>
          <w:szCs w:val="32"/>
          <w:highlight w:val="none"/>
          <w:lang w:eastAsia="zh-CN"/>
        </w:rPr>
        <w:t>垫江县长安馨苑安全整治工程--文体器材采购及安装竞争性比选补遗通知（一）</w:t>
      </w:r>
    </w:p>
    <w:p w14:paraId="21B5C912">
      <w:pPr>
        <w:spacing w:line="360" w:lineRule="auto"/>
        <w:rPr>
          <w:rFonts w:hint="eastAsia" w:ascii="宋体" w:hAnsi="宋体" w:cs="宋体"/>
          <w:b w:val="0"/>
          <w:bCs w:val="0"/>
          <w:i w:val="0"/>
          <w:iCs w:val="0"/>
          <w:color w:val="auto"/>
          <w:kern w:val="0"/>
          <w:sz w:val="28"/>
          <w:szCs w:val="28"/>
          <w:highlight w:val="none"/>
          <w:lang w:val="en-US" w:eastAsia="zh-CN"/>
        </w:rPr>
      </w:pPr>
      <w:r>
        <w:rPr>
          <w:rFonts w:hint="eastAsia" w:ascii="宋体" w:hAnsi="宋体" w:eastAsia="宋体" w:cs="宋体"/>
          <w:b/>
          <w:bCs/>
          <w:i w:val="0"/>
          <w:iCs w:val="0"/>
          <w:color w:val="auto"/>
          <w:kern w:val="0"/>
          <w:sz w:val="28"/>
          <w:szCs w:val="28"/>
          <w:highlight w:val="none"/>
          <w:lang w:eastAsia="zh-CN"/>
        </w:rPr>
        <w:t>各潜在供应商：</w:t>
      </w:r>
    </w:p>
    <w:p w14:paraId="79FC85CA">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560" w:firstLineChars="200"/>
        <w:jc w:val="left"/>
        <w:textAlignment w:val="auto"/>
        <w:rPr>
          <w:rFonts w:hint="default" w:ascii="宋体" w:hAnsi="宋体" w:cs="宋体"/>
          <w:b w:val="0"/>
          <w:bCs w:val="0"/>
          <w:i w:val="0"/>
          <w:iCs w:val="0"/>
          <w:color w:val="auto"/>
          <w:kern w:val="0"/>
          <w:sz w:val="28"/>
          <w:szCs w:val="28"/>
          <w:highlight w:val="none"/>
          <w:lang w:val="en-US" w:eastAsia="zh-CN"/>
        </w:rPr>
      </w:pPr>
      <w:r>
        <w:rPr>
          <w:rFonts w:hint="eastAsia" w:ascii="宋体" w:hAnsi="宋体" w:cs="宋体"/>
          <w:b w:val="0"/>
          <w:bCs w:val="0"/>
          <w:i w:val="0"/>
          <w:iCs w:val="0"/>
          <w:color w:val="auto"/>
          <w:kern w:val="0"/>
          <w:sz w:val="28"/>
          <w:szCs w:val="28"/>
          <w:highlight w:val="none"/>
          <w:lang w:val="en-US" w:eastAsia="zh-CN"/>
        </w:rPr>
        <w:t>本补遗涉及的技术参数及要求以本补遗为准。补遗如下：</w:t>
      </w:r>
    </w:p>
    <w:p w14:paraId="5B15B97D">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firstLine="560" w:firstLineChars="20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cs="宋体"/>
          <w:b w:val="0"/>
          <w:bCs w:val="0"/>
          <w:i w:val="0"/>
          <w:iCs w:val="0"/>
          <w:color w:val="auto"/>
          <w:kern w:val="0"/>
          <w:sz w:val="28"/>
          <w:szCs w:val="28"/>
          <w:highlight w:val="none"/>
          <w:lang w:val="en-US" w:eastAsia="zh-CN"/>
        </w:rPr>
        <w:t>一、供应商须知：</w:t>
      </w:r>
      <w:r>
        <w:rPr>
          <w:rFonts w:hint="eastAsia" w:ascii="宋体" w:hAnsi="宋体" w:eastAsia="宋体" w:cs="宋体"/>
          <w:b w:val="0"/>
          <w:bCs w:val="0"/>
          <w:i w:val="0"/>
          <w:iCs w:val="0"/>
          <w:color w:val="auto"/>
          <w:kern w:val="0"/>
          <w:sz w:val="28"/>
          <w:szCs w:val="28"/>
          <w:highlight w:val="none"/>
          <w:lang w:val="en-US" w:eastAsia="zh-CN"/>
        </w:rPr>
        <w:t>垫江县长安馨苑安全整治工程--文体器材采购及安装竞争性比选报价函中</w:t>
      </w:r>
      <w:r>
        <w:rPr>
          <w:rFonts w:hint="eastAsia" w:ascii="宋体" w:hAnsi="宋体" w:cs="宋体"/>
          <w:b w:val="0"/>
          <w:bCs w:val="0"/>
          <w:i w:val="0"/>
          <w:iCs w:val="0"/>
          <w:color w:val="auto"/>
          <w:kern w:val="0"/>
          <w:sz w:val="28"/>
          <w:szCs w:val="28"/>
          <w:highlight w:val="none"/>
          <w:lang w:val="en-US" w:eastAsia="zh-CN"/>
        </w:rPr>
        <w:t>第1</w:t>
      </w:r>
      <w:r>
        <w:rPr>
          <w:rFonts w:hint="eastAsia" w:ascii="宋体" w:hAnsi="宋体" w:eastAsia="宋体" w:cs="宋体"/>
          <w:b w:val="0"/>
          <w:bCs w:val="0"/>
          <w:i w:val="0"/>
          <w:iCs w:val="0"/>
          <w:color w:val="auto"/>
          <w:kern w:val="0"/>
          <w:sz w:val="28"/>
          <w:szCs w:val="28"/>
          <w:highlight w:val="none"/>
          <w:lang w:val="en-US" w:eastAsia="zh-CN"/>
        </w:rPr>
        <w:t>项（篮球架室内</w:t>
      </w:r>
      <w:r>
        <w:rPr>
          <w:rFonts w:hint="eastAsia" w:ascii="宋体" w:hAnsi="宋体" w:cs="宋体"/>
          <w:b w:val="0"/>
          <w:bCs w:val="0"/>
          <w:i w:val="0"/>
          <w:iCs w:val="0"/>
          <w:color w:val="auto"/>
          <w:kern w:val="0"/>
          <w:sz w:val="28"/>
          <w:szCs w:val="28"/>
          <w:highlight w:val="none"/>
          <w:lang w:val="en-US" w:eastAsia="zh-CN"/>
        </w:rPr>
        <w:t>、移动式</w:t>
      </w:r>
      <w:r>
        <w:rPr>
          <w:rFonts w:hint="eastAsia" w:ascii="宋体" w:hAnsi="宋体" w:eastAsia="宋体" w:cs="宋体"/>
          <w:b w:val="0"/>
          <w:bCs w:val="0"/>
          <w:i w:val="0"/>
          <w:iCs w:val="0"/>
          <w:color w:val="auto"/>
          <w:kern w:val="0"/>
          <w:sz w:val="28"/>
          <w:szCs w:val="28"/>
          <w:highlight w:val="none"/>
          <w:lang w:val="en-US" w:eastAsia="zh-CN"/>
        </w:rPr>
        <w:t>）规格参数</w:t>
      </w:r>
      <w:r>
        <w:rPr>
          <w:rFonts w:hint="eastAsia" w:ascii="宋体" w:hAnsi="宋体" w:cs="宋体"/>
          <w:b w:val="0"/>
          <w:bCs w:val="0"/>
          <w:i w:val="0"/>
          <w:iCs w:val="0"/>
          <w:color w:val="auto"/>
          <w:kern w:val="0"/>
          <w:sz w:val="28"/>
          <w:szCs w:val="28"/>
          <w:highlight w:val="none"/>
          <w:lang w:val="en-US" w:eastAsia="zh-CN"/>
        </w:rPr>
        <w:t>调整为</w:t>
      </w:r>
      <w:r>
        <w:rPr>
          <w:rFonts w:hint="eastAsia" w:ascii="宋体" w:hAnsi="宋体" w:cs="宋体"/>
          <w:b w:val="0"/>
          <w:bCs w:val="0"/>
          <w:i w:val="0"/>
          <w:iCs w:val="0"/>
          <w:color w:val="C00000"/>
          <w:kern w:val="0"/>
          <w:sz w:val="28"/>
          <w:szCs w:val="28"/>
          <w:highlight w:val="none"/>
          <w:lang w:val="en-US" w:eastAsia="zh-CN"/>
        </w:rPr>
        <w:t>：1、</w:t>
      </w:r>
      <w:r>
        <w:rPr>
          <w:rFonts w:hint="eastAsia" w:ascii="宋体" w:hAnsi="宋体" w:eastAsia="宋体" w:cs="宋体"/>
          <w:b w:val="0"/>
          <w:bCs w:val="0"/>
          <w:i w:val="0"/>
          <w:iCs w:val="0"/>
          <w:color w:val="auto"/>
          <w:kern w:val="0"/>
          <w:sz w:val="28"/>
          <w:szCs w:val="28"/>
          <w:highlight w:val="none"/>
          <w:lang w:val="en-US" w:eastAsia="zh-CN"/>
        </w:rPr>
        <w:t>产品技术规格、产品用材 篮球架伸臂长1.80m，篮圈上沿离地面3.05m，球架伸臂采用150x100x2.0方管焊合。立柱采用150x150x2.0优质方管焊接成型。篮球架箱体：篮架箱体采用2.0mm铁板焊接成型。尺寸：长X宽X前高X后高=2mx1mX0.5mX0.36m。后拉杆采用φ42x2.0mm圆管一次折弯成型制作。篮球架地脚采用精密铸钢地脚。篮架箱体与地面连接处使用M12膨胀螺栓，对篮球架进行二次加固使篮架更加稳定。</w:t>
      </w:r>
    </w:p>
    <w:p w14:paraId="58F1FD6B">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篮架支点采用φ32x2.5圆管在折弯机上折弯一次成型，避免了电焊及焊渣易引起的生锈隐患。通过调节上拉杆可调节篮板的平面和垂直度。单只配重不少于500kg。</w:t>
      </w:r>
    </w:p>
    <w:p w14:paraId="6B5619A7">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管材耐酸碱检验并获得国家级检测报告：（1）耐酸性（PH=3.0溶液）侵蚀300h未出现起泡、开裂、剥落、掉粉、明显色变、明显失光等现象</w:t>
      </w:r>
    </w:p>
    <w:p w14:paraId="1B2B94B4">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（2）耐碱性（饱和Ca（OH）2 溶液）侵蚀72小时未出现变色、起泡、剥落、粉化等现象</w:t>
      </w:r>
    </w:p>
    <w:p w14:paraId="12578E3F">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2．篮板</w:t>
      </w:r>
    </w:p>
    <w:p w14:paraId="1CDCAE87">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规格1800x1050x10.0（mm），篮板配有国际通用的高强度安全钢化玻璃篮板，具有安全性好、透明度高、抗老化、抗腐蚀、不易模糊等特点，并在篮板下沿及侧面覆盖有保护条，能保护运动员扣篮时不受伤害。</w:t>
      </w:r>
    </w:p>
    <w:p w14:paraId="10A006CD">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bookmarkStart w:id="0" w:name="_GoBack"/>
      <w:bookmarkEnd w:id="0"/>
      <w:r>
        <w:rPr>
          <w:rFonts w:hint="eastAsia" w:ascii="宋体" w:hAnsi="宋体" w:eastAsia="宋体" w:cs="宋体"/>
          <w:b w:val="0"/>
          <w:bCs w:val="0"/>
          <w:i w:val="0"/>
          <w:iCs w:val="0"/>
          <w:color w:val="auto"/>
          <w:kern w:val="0"/>
          <w:sz w:val="28"/>
          <w:szCs w:val="28"/>
          <w:highlight w:val="none"/>
          <w:lang w:val="en-US" w:eastAsia="zh-CN"/>
        </w:rPr>
        <w:t>3．篮圈</w:t>
      </w:r>
    </w:p>
    <w:p w14:paraId="4903CE28">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 xml:space="preserve">    篮板采用标准篮圈，直径Φ18圆钢，在自动卷管机上一次卷管成型。该篮圈抗拉性能好，强度高。采用高强度不锈钢螺栓、螺母、垫圈坚固，可防止长期使用产生松动现象。篮筐为双簧弹性结构。</w:t>
      </w:r>
    </w:p>
    <w:p w14:paraId="47621C30">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篮球架篮网拉力测试：使用50N的力硅篮网打结点进行测试，无断线，松散现象；单根篮网绳，使用＞150N，未拉断，提供CMA及CNAS资质的第三方检测机构出具的检验报告</w:t>
      </w:r>
    </w:p>
    <w:p w14:paraId="144F92FD">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4．表面处理</w:t>
      </w:r>
    </w:p>
    <w:p w14:paraId="3418D246">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 xml:space="preserve"> 所有钢件采用抛丸、打砂等初级处理后在自动喷涂线上采用纯聚酯粉末喷涂完成最后的表面处理，涂层厚度80至120um。产品具有耐湿热、抗老化、外观美等优点，适用于室外使用，且产品涂料配方不含有毒元素，避免损害使用者的健康。</w:t>
      </w:r>
    </w:p>
    <w:p w14:paraId="68EFA03C">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5、紧固件</w:t>
      </w:r>
    </w:p>
    <w:p w14:paraId="50EA6584">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right="0" w:rightChars="0"/>
        <w:jc w:val="left"/>
        <w:textAlignment w:val="auto"/>
        <w:rPr>
          <w:rFonts w:hint="eastAsia" w:ascii="宋体" w:hAnsi="宋体" w:eastAsia="宋体" w:cs="宋体"/>
          <w:b w:val="0"/>
          <w:bCs w:val="0"/>
          <w:i w:val="0"/>
          <w:iCs w:val="0"/>
          <w:color w:val="auto"/>
          <w:kern w:val="0"/>
          <w:sz w:val="28"/>
          <w:szCs w:val="28"/>
          <w:highlight w:val="none"/>
          <w:lang w:val="en-US" w:eastAsia="zh-CN"/>
        </w:rPr>
      </w:pPr>
      <w:r>
        <w:rPr>
          <w:rFonts w:hint="eastAsia" w:ascii="宋体" w:hAnsi="宋体" w:eastAsia="宋体" w:cs="宋体"/>
          <w:b w:val="0"/>
          <w:bCs w:val="0"/>
          <w:i w:val="0"/>
          <w:iCs w:val="0"/>
          <w:color w:val="auto"/>
          <w:kern w:val="0"/>
          <w:sz w:val="28"/>
          <w:szCs w:val="28"/>
          <w:highlight w:val="none"/>
          <w:lang w:val="en-US" w:eastAsia="zh-CN"/>
        </w:rPr>
        <w:t>篮架所有紧固件均采用304不锈钢与热镀锌材质，有效的避免了因紧固件生锈造成的安全问题。</w:t>
      </w:r>
    </w:p>
    <w:p w14:paraId="7D81B5EB">
      <w:pPr>
        <w:snapToGrid w:val="0"/>
        <w:spacing w:line="360" w:lineRule="auto"/>
        <w:ind w:firstLine="560" w:firstLineChars="200"/>
        <w:jc w:val="right"/>
        <w:rPr>
          <w:rFonts w:hint="eastAsia" w:ascii="宋体" w:hAnsi="宋体" w:eastAsia="宋体" w:cs="宋体"/>
          <w:b w:val="0"/>
          <w:bCs w:val="0"/>
          <w:i w:val="0"/>
          <w:iCs w:val="0"/>
          <w:color w:val="auto"/>
          <w:sz w:val="28"/>
          <w:szCs w:val="28"/>
          <w:highlight w:val="none"/>
        </w:rPr>
      </w:pPr>
      <w:r>
        <w:rPr>
          <w:rFonts w:hint="eastAsia" w:ascii="宋体" w:hAnsi="宋体" w:cs="宋体"/>
          <w:b w:val="0"/>
          <w:bCs w:val="0"/>
          <w:i w:val="0"/>
          <w:iCs w:val="0"/>
          <w:color w:val="auto"/>
          <w:sz w:val="28"/>
          <w:szCs w:val="28"/>
          <w:highlight w:val="none"/>
          <w:lang w:eastAsia="zh-CN"/>
        </w:rPr>
        <w:t>采购人</w:t>
      </w:r>
      <w:r>
        <w:rPr>
          <w:rFonts w:hint="eastAsia" w:ascii="宋体" w:hAnsi="宋体" w:eastAsia="宋体" w:cs="宋体"/>
          <w:b w:val="0"/>
          <w:bCs w:val="0"/>
          <w:i w:val="0"/>
          <w:iCs w:val="0"/>
          <w:color w:val="auto"/>
          <w:sz w:val="28"/>
          <w:szCs w:val="28"/>
          <w:highlight w:val="none"/>
        </w:rPr>
        <w:t>：垫江县小厦建筑有限公司</w:t>
      </w:r>
    </w:p>
    <w:p w14:paraId="7AB9D6FE">
      <w:pPr>
        <w:spacing w:line="360" w:lineRule="auto"/>
        <w:jc w:val="right"/>
      </w:pPr>
      <w:r>
        <w:rPr>
          <w:rFonts w:hint="eastAsia" w:ascii="宋体" w:eastAsia="宋体" w:cs="宋体"/>
          <w:b w:val="0"/>
          <w:bCs w:val="0"/>
          <w:i w:val="0"/>
          <w:iCs w:val="0"/>
          <w:color w:val="auto"/>
          <w:sz w:val="28"/>
          <w:szCs w:val="28"/>
          <w:highlight w:val="none"/>
          <w:lang w:val="en-US" w:eastAsia="zh-CN"/>
        </w:rPr>
        <w:t>202</w:t>
      </w:r>
      <w:r>
        <w:rPr>
          <w:rFonts w:hint="eastAsia" w:ascii="宋体" w:cs="宋体"/>
          <w:b w:val="0"/>
          <w:bCs w:val="0"/>
          <w:i w:val="0"/>
          <w:iCs w:val="0"/>
          <w:color w:val="auto"/>
          <w:sz w:val="28"/>
          <w:szCs w:val="28"/>
          <w:highlight w:val="none"/>
          <w:lang w:val="en-US" w:eastAsia="zh-CN"/>
        </w:rPr>
        <w:t>5</w:t>
      </w:r>
      <w:r>
        <w:rPr>
          <w:rFonts w:hint="eastAsia" w:ascii="宋体" w:eastAsia="宋体" w:cs="宋体"/>
          <w:b w:val="0"/>
          <w:bCs w:val="0"/>
          <w:i w:val="0"/>
          <w:iCs w:val="0"/>
          <w:color w:val="auto"/>
          <w:sz w:val="28"/>
          <w:szCs w:val="28"/>
          <w:highlight w:val="none"/>
          <w:lang w:val="en-US" w:eastAsia="zh-CN"/>
        </w:rPr>
        <w:t>年</w:t>
      </w:r>
      <w:r>
        <w:rPr>
          <w:rFonts w:hint="eastAsia" w:ascii="宋体" w:cs="宋体"/>
          <w:b w:val="0"/>
          <w:bCs w:val="0"/>
          <w:i w:val="0"/>
          <w:iCs w:val="0"/>
          <w:color w:val="auto"/>
          <w:sz w:val="28"/>
          <w:szCs w:val="28"/>
          <w:highlight w:val="none"/>
          <w:lang w:val="en-US" w:eastAsia="zh-CN"/>
        </w:rPr>
        <w:t>7</w:t>
      </w:r>
      <w:r>
        <w:rPr>
          <w:rFonts w:hint="eastAsia" w:ascii="宋体" w:eastAsia="宋体" w:cs="宋体"/>
          <w:b w:val="0"/>
          <w:bCs w:val="0"/>
          <w:i w:val="0"/>
          <w:iCs w:val="0"/>
          <w:color w:val="auto"/>
          <w:sz w:val="28"/>
          <w:szCs w:val="28"/>
          <w:highlight w:val="none"/>
          <w:lang w:val="en-US" w:eastAsia="zh-CN"/>
        </w:rPr>
        <w:t>月</w:t>
      </w:r>
      <w:r>
        <w:rPr>
          <w:rFonts w:hint="eastAsia" w:ascii="宋体" w:cs="宋体"/>
          <w:b w:val="0"/>
          <w:bCs w:val="0"/>
          <w:i w:val="0"/>
          <w:iCs w:val="0"/>
          <w:color w:val="auto"/>
          <w:sz w:val="28"/>
          <w:szCs w:val="28"/>
          <w:highlight w:val="none"/>
          <w:lang w:val="en-US" w:eastAsia="zh-CN"/>
        </w:rPr>
        <w:t>11</w:t>
      </w:r>
      <w:r>
        <w:rPr>
          <w:rFonts w:hint="eastAsia" w:ascii="宋体" w:eastAsia="宋体" w:cs="宋体"/>
          <w:b w:val="0"/>
          <w:bCs w:val="0"/>
          <w:i w:val="0"/>
          <w:iCs w:val="0"/>
          <w:color w:val="auto"/>
          <w:sz w:val="28"/>
          <w:szCs w:val="28"/>
          <w:highlight w:val="none"/>
          <w:lang w:val="en-US" w:eastAsia="zh-CN"/>
        </w:rPr>
        <w:t>日</w:t>
      </w:r>
    </w:p>
    <w:p w14:paraId="31A87428"/>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1D04"/>
    <w:rsid w:val="159266A5"/>
    <w:rsid w:val="1FBE5838"/>
    <w:rsid w:val="255D363B"/>
    <w:rsid w:val="2B5B780D"/>
    <w:rsid w:val="3491393D"/>
    <w:rsid w:val="38787C50"/>
    <w:rsid w:val="3AAA7E69"/>
    <w:rsid w:val="3C131A3E"/>
    <w:rsid w:val="3D12392E"/>
    <w:rsid w:val="45216F7A"/>
    <w:rsid w:val="4A6C513B"/>
    <w:rsid w:val="50DE21C3"/>
    <w:rsid w:val="5DCA244C"/>
    <w:rsid w:val="69A17AF6"/>
    <w:rsid w:val="70182BA3"/>
    <w:rsid w:val="731735E6"/>
    <w:rsid w:val="750F5932"/>
    <w:rsid w:val="7752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afterLines="0" w:afterAutospacing="0"/>
    </w:pPr>
  </w:style>
  <w:style w:type="paragraph" w:styleId="4">
    <w:name w:val="Body Text First Indent"/>
    <w:basedOn w:val="3"/>
    <w:next w:val="1"/>
    <w:unhideWhenUsed/>
    <w:qFormat/>
    <w:uiPriority w:val="99"/>
    <w:pPr>
      <w:ind w:firstLine="420" w:firstLineChars="100"/>
    </w:pPr>
  </w:style>
  <w:style w:type="paragraph" w:customStyle="1" w:styleId="7">
    <w:name w:val="Heading3"/>
    <w:basedOn w:val="1"/>
    <w:next w:val="1"/>
    <w:autoRedefine/>
    <w:qFormat/>
    <w:uiPriority w:val="99"/>
    <w:pPr>
      <w:spacing w:before="16"/>
      <w:jc w:val="left"/>
    </w:pPr>
    <w:rPr>
      <w:rFonts w:ascii="仿宋_GB2312" w:hAnsi="宋体" w:eastAsia="仿宋_GB2312" w:cs="仿宋_GB2312"/>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945</Words>
  <Characters>1099</Characters>
  <Lines>0</Lines>
  <Paragraphs>0</Paragraphs>
  <TotalTime>116</TotalTime>
  <ScaleCrop>false</ScaleCrop>
  <LinksUpToDate>false</LinksUpToDate>
  <CharactersWithSpaces>1108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2024-11-26T02:07:00Z</dcterms:created>
  <dc:creator>Administrator</dc:creator>
  <cp:lastModifiedBy>徐华蓉（蒲公英家具）</cp:lastModifiedBy>
  <cp:lastPrinted>2025-07-11T06:03:40Z</cp:lastPrinted>
  <dcterms:modified xsi:type="dcterms:W3CDTF">2025-07-11T07:13:07Z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50F67B1DE9134785BFED44036DF3F7C4_12</vt:lpwstr>
  </property>
  <property fmtid="{D5CDD505-2E9C-101B-9397-08002B2CF9AE}" pid="4" name="KSOTemplateDocerSaveRecord">
    <vt:lpwstr>eyJoZGlkIjoiMmM5YTQzYjkxZmJlZDJmNjFhMTliZDRhOTlkN2U5MTAiLCJ1c2VySWQiOiIyNDMwOTgxNjEifQ==</vt:lpwstr>
  </property>
</Properties>
</file>