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8809E4" w:rsidRPr="008809E4">
        <w:rPr>
          <w:rFonts w:ascii="方正仿宋_GBK" w:eastAsia="方正仿宋_GBK" w:hAnsi="宋体" w:hint="eastAsia"/>
          <w:sz w:val="36"/>
          <w:szCs w:val="36"/>
        </w:rPr>
        <w:t>垫江三中第四教楼拆除及环境改造工程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A7B" w:rsidRDefault="00D00A7B" w:rsidP="0024496E">
      <w:r>
        <w:separator/>
      </w:r>
    </w:p>
  </w:endnote>
  <w:endnote w:type="continuationSeparator" w:id="1">
    <w:p w:rsidR="00D00A7B" w:rsidRDefault="00D00A7B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A7B" w:rsidRDefault="00D00A7B" w:rsidP="0024496E">
      <w:r>
        <w:separator/>
      </w:r>
    </w:p>
  </w:footnote>
  <w:footnote w:type="continuationSeparator" w:id="1">
    <w:p w:rsidR="00D00A7B" w:rsidRDefault="00D00A7B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15</cp:revision>
  <cp:lastPrinted>2024-03-29T01:21:00Z</cp:lastPrinted>
  <dcterms:created xsi:type="dcterms:W3CDTF">2022-04-24T06:13:00Z</dcterms:created>
  <dcterms:modified xsi:type="dcterms:W3CDTF">2025-07-22T07:40:00Z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