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CC602">
      <w:pPr>
        <w:jc w:val="center"/>
        <w:rPr>
          <w:rFonts w:asciiTheme="minorEastAsia" w:hAnsiTheme="minorEastAsia"/>
          <w:color w:val="auto"/>
          <w:highlight w:val="none"/>
        </w:rPr>
      </w:pPr>
    </w:p>
    <w:p w14:paraId="7E001AA3">
      <w:pPr>
        <w:pStyle w:val="11"/>
        <w:ind w:left="1440"/>
        <w:rPr>
          <w:color w:val="auto"/>
          <w:highlight w:val="none"/>
        </w:rPr>
      </w:pPr>
    </w:p>
    <w:p w14:paraId="6CC88CC0">
      <w:pPr>
        <w:rPr>
          <w:color w:val="auto"/>
          <w:highlight w:val="none"/>
        </w:rPr>
      </w:pPr>
    </w:p>
    <w:p w14:paraId="16439E38">
      <w:pPr>
        <w:pStyle w:val="11"/>
        <w:ind w:left="1440"/>
        <w:rPr>
          <w:color w:val="auto"/>
          <w:highlight w:val="none"/>
        </w:rPr>
      </w:pPr>
    </w:p>
    <w:p w14:paraId="40AD3417">
      <w:pPr>
        <w:rPr>
          <w:color w:val="auto"/>
          <w:highlight w:val="none"/>
        </w:rPr>
      </w:pPr>
    </w:p>
    <w:p w14:paraId="5794260A">
      <w:pPr>
        <w:pStyle w:val="11"/>
        <w:ind w:left="1440"/>
        <w:rPr>
          <w:color w:val="auto"/>
          <w:highlight w:val="none"/>
        </w:rPr>
      </w:pPr>
    </w:p>
    <w:p w14:paraId="3300FA6F">
      <w:pPr>
        <w:rPr>
          <w:color w:val="auto"/>
          <w:highlight w:val="none"/>
        </w:rPr>
      </w:pPr>
    </w:p>
    <w:p w14:paraId="441DF17F">
      <w:pPr>
        <w:pStyle w:val="11"/>
        <w:ind w:left="1440"/>
        <w:rPr>
          <w:color w:val="auto"/>
          <w:highlight w:val="none"/>
        </w:rPr>
      </w:pPr>
    </w:p>
    <w:p w14:paraId="29027F98">
      <w:pPr>
        <w:spacing w:line="1600" w:lineRule="exact"/>
        <w:jc w:val="center"/>
        <w:outlineLvl w:val="0"/>
        <w:rPr>
          <w:rFonts w:asciiTheme="minorEastAsia" w:hAnsiTheme="minorEastAsia"/>
          <w:color w:val="auto"/>
          <w:sz w:val="130"/>
          <w:szCs w:val="130"/>
          <w:highlight w:val="none"/>
        </w:rPr>
      </w:pPr>
      <w:r>
        <w:rPr>
          <w:rFonts w:hint="eastAsia" w:asciiTheme="minorEastAsia" w:hAnsiTheme="minorEastAsia"/>
          <w:color w:val="auto"/>
          <w:sz w:val="130"/>
          <w:szCs w:val="130"/>
          <w:highlight w:val="none"/>
        </w:rPr>
        <w:t>询价通知书</w:t>
      </w:r>
    </w:p>
    <w:p w14:paraId="28787EF9">
      <w:pPr>
        <w:spacing w:line="700" w:lineRule="exact"/>
        <w:rPr>
          <w:rFonts w:asciiTheme="minorEastAsia" w:hAnsiTheme="minorEastAsia"/>
          <w:color w:val="auto"/>
          <w:sz w:val="32"/>
          <w:highlight w:val="none"/>
        </w:rPr>
      </w:pPr>
    </w:p>
    <w:p w14:paraId="7FBB206F">
      <w:pPr>
        <w:spacing w:line="700" w:lineRule="exact"/>
        <w:rPr>
          <w:rFonts w:asciiTheme="minorEastAsia" w:hAnsiTheme="minorEastAsia"/>
          <w:color w:val="auto"/>
          <w:sz w:val="32"/>
          <w:highlight w:val="none"/>
        </w:rPr>
      </w:pPr>
    </w:p>
    <w:p w14:paraId="3CE8EE37">
      <w:pPr>
        <w:spacing w:line="700" w:lineRule="exact"/>
        <w:jc w:val="center"/>
        <w:rPr>
          <w:rFonts w:asciiTheme="minorEastAsia" w:hAnsiTheme="minorEastAsia"/>
          <w:color w:val="auto"/>
          <w:sz w:val="32"/>
          <w:highlight w:val="none"/>
        </w:rPr>
      </w:pPr>
    </w:p>
    <w:p w14:paraId="743EDA4C">
      <w:pPr>
        <w:ind w:left="2520" w:hanging="2520" w:hangingChars="700"/>
        <w:textAlignment w:val="center"/>
        <w:rPr>
          <w:rFonts w:hint="eastAsia" w:eastAsia="宋体" w:asciiTheme="minorEastAsia" w:hAnsiTheme="minorEastAsia"/>
          <w:color w:val="auto"/>
          <w:sz w:val="36"/>
          <w:szCs w:val="36"/>
          <w:highlight w:val="none"/>
          <w:lang w:eastAsia="zh-CN"/>
        </w:rPr>
      </w:pPr>
      <w:r>
        <w:rPr>
          <w:rFonts w:hint="eastAsia" w:asciiTheme="minorEastAsia" w:hAnsiTheme="minorEastAsia"/>
          <w:color w:val="auto"/>
          <w:sz w:val="36"/>
          <w:szCs w:val="36"/>
          <w:highlight w:val="none"/>
        </w:rPr>
        <w:t>询价项目名称：</w:t>
      </w:r>
      <w:bookmarkStart w:id="0" w:name="OLE_LINK7"/>
      <w:r>
        <w:rPr>
          <w:rFonts w:hint="eastAsia" w:asciiTheme="minorEastAsia" w:hAnsiTheme="minorEastAsia"/>
          <w:color w:val="auto"/>
          <w:sz w:val="36"/>
          <w:szCs w:val="36"/>
          <w:highlight w:val="none"/>
          <w:lang w:eastAsia="zh-CN"/>
        </w:rPr>
        <w:t>龙溪河流域现代农业示范区农事服务中心建设项目数字化大田管理系统（第二次）</w:t>
      </w:r>
    </w:p>
    <w:bookmarkEnd w:id="0"/>
    <w:p w14:paraId="63E075E1">
      <w:pPr>
        <w:spacing w:line="700" w:lineRule="exact"/>
        <w:jc w:val="center"/>
        <w:rPr>
          <w:rFonts w:asciiTheme="minorEastAsia" w:hAnsiTheme="minorEastAsia"/>
          <w:color w:val="auto"/>
          <w:sz w:val="36"/>
          <w:szCs w:val="36"/>
          <w:highlight w:val="none"/>
        </w:rPr>
      </w:pPr>
      <w:bookmarkStart w:id="274" w:name="_GoBack"/>
      <w:bookmarkEnd w:id="274"/>
    </w:p>
    <w:p w14:paraId="23A1675D">
      <w:pPr>
        <w:spacing w:line="700" w:lineRule="exact"/>
        <w:rPr>
          <w:rFonts w:asciiTheme="minorEastAsia" w:hAnsiTheme="minorEastAsia"/>
          <w:color w:val="auto"/>
          <w:sz w:val="36"/>
          <w:szCs w:val="36"/>
          <w:highlight w:val="none"/>
        </w:rPr>
      </w:pPr>
    </w:p>
    <w:p w14:paraId="358693D9">
      <w:pPr>
        <w:spacing w:line="700" w:lineRule="exact"/>
        <w:rPr>
          <w:rFonts w:asciiTheme="minorEastAsia" w:hAnsiTheme="minorEastAsia"/>
          <w:color w:val="auto"/>
          <w:sz w:val="36"/>
          <w:szCs w:val="36"/>
          <w:highlight w:val="none"/>
        </w:rPr>
      </w:pPr>
    </w:p>
    <w:p w14:paraId="7A09A3BC">
      <w:pPr>
        <w:spacing w:line="700" w:lineRule="exact"/>
        <w:rPr>
          <w:rFonts w:asciiTheme="minorEastAsia" w:hAnsiTheme="minorEastAsia"/>
          <w:color w:val="auto"/>
          <w:sz w:val="36"/>
          <w:szCs w:val="36"/>
          <w:highlight w:val="none"/>
        </w:rPr>
      </w:pPr>
    </w:p>
    <w:p w14:paraId="645DE4D8">
      <w:pPr>
        <w:spacing w:line="500" w:lineRule="exact"/>
        <w:jc w:val="center"/>
        <w:outlineLvl w:val="0"/>
        <w:rPr>
          <w:rFonts w:asciiTheme="minorEastAsia" w:hAnsiTheme="minorEastAsia"/>
          <w:color w:val="auto"/>
          <w:sz w:val="36"/>
          <w:szCs w:val="36"/>
          <w:highlight w:val="none"/>
        </w:rPr>
      </w:pPr>
      <w:r>
        <w:rPr>
          <w:rFonts w:hint="eastAsia" w:asciiTheme="minorEastAsia" w:hAnsiTheme="minorEastAsia"/>
          <w:color w:val="auto"/>
          <w:sz w:val="36"/>
          <w:szCs w:val="36"/>
          <w:highlight w:val="none"/>
        </w:rPr>
        <w:t>采购人：</w:t>
      </w:r>
      <w:bookmarkStart w:id="1" w:name="OLE_LINK1"/>
      <w:r>
        <w:rPr>
          <w:rFonts w:hint="eastAsia" w:asciiTheme="minorEastAsia" w:hAnsiTheme="minorEastAsia"/>
          <w:color w:val="auto"/>
          <w:sz w:val="36"/>
          <w:szCs w:val="36"/>
          <w:highlight w:val="none"/>
        </w:rPr>
        <w:t>垫江县高峰镇民主村股份经济合作联合社</w:t>
      </w:r>
    </w:p>
    <w:bookmarkEnd w:id="1"/>
    <w:p w14:paraId="111151F1">
      <w:pPr>
        <w:spacing w:line="700" w:lineRule="exact"/>
        <w:ind w:firstLine="1080" w:firstLineChars="300"/>
        <w:rPr>
          <w:rFonts w:asciiTheme="minorEastAsia" w:hAnsiTheme="minorEastAsia"/>
          <w:color w:val="auto"/>
          <w:sz w:val="36"/>
          <w:szCs w:val="30"/>
          <w:highlight w:val="none"/>
        </w:rPr>
      </w:pPr>
      <w:r>
        <w:rPr>
          <w:rFonts w:hint="eastAsia" w:asciiTheme="minorEastAsia" w:hAnsiTheme="minorEastAsia"/>
          <w:color w:val="auto"/>
          <w:sz w:val="36"/>
          <w:szCs w:val="36"/>
          <w:highlight w:val="none"/>
        </w:rPr>
        <w:t>采购代理机构：重庆鹏皓项目管理有限公司</w:t>
      </w:r>
    </w:p>
    <w:p w14:paraId="3938B5AC">
      <w:pPr>
        <w:spacing w:line="500" w:lineRule="exact"/>
        <w:jc w:val="center"/>
        <w:outlineLvl w:val="0"/>
        <w:rPr>
          <w:rFonts w:asciiTheme="minorEastAsia" w:hAnsiTheme="minorEastAsia"/>
          <w:color w:val="auto"/>
          <w:sz w:val="36"/>
          <w:szCs w:val="36"/>
          <w:highlight w:val="none"/>
        </w:rPr>
      </w:pPr>
    </w:p>
    <w:p w14:paraId="67A02EA5">
      <w:pPr>
        <w:spacing w:line="720" w:lineRule="exact"/>
        <w:jc w:val="center"/>
        <w:outlineLvl w:val="0"/>
        <w:rPr>
          <w:rFonts w:asciiTheme="minorEastAsia" w:hAnsiTheme="minorEastAsia"/>
          <w:color w:val="auto"/>
          <w:sz w:val="48"/>
          <w:szCs w:val="32"/>
          <w:highlight w:val="none"/>
        </w:rPr>
      </w:pPr>
      <w:r>
        <w:rPr>
          <w:rFonts w:hint="eastAsia" w:asciiTheme="minorEastAsia" w:hAnsiTheme="minorEastAsia"/>
          <w:color w:val="auto"/>
          <w:sz w:val="36"/>
          <w:szCs w:val="36"/>
          <w:highlight w:val="none"/>
        </w:rPr>
        <w:t>二〇二五年</w:t>
      </w:r>
      <w:r>
        <w:rPr>
          <w:rFonts w:hint="eastAsia" w:asciiTheme="minorEastAsia" w:hAnsiTheme="minorEastAsia"/>
          <w:color w:val="auto"/>
          <w:sz w:val="36"/>
          <w:szCs w:val="36"/>
          <w:highlight w:val="none"/>
          <w:lang w:val="en-US" w:eastAsia="zh-CN"/>
        </w:rPr>
        <w:t>八</w:t>
      </w:r>
      <w:r>
        <w:rPr>
          <w:rFonts w:hint="eastAsia" w:asciiTheme="minorEastAsia" w:hAnsiTheme="minorEastAsia"/>
          <w:color w:val="auto"/>
          <w:sz w:val="36"/>
          <w:szCs w:val="36"/>
          <w:highlight w:val="none"/>
        </w:rPr>
        <w:t>月</w:t>
      </w:r>
    </w:p>
    <w:p w14:paraId="6D2EDB7C">
      <w:pPr>
        <w:spacing w:line="480" w:lineRule="exact"/>
        <w:outlineLvl w:val="0"/>
        <w:rPr>
          <w:rFonts w:asciiTheme="minorEastAsia" w:hAnsiTheme="minorEastAsia"/>
          <w:color w:val="auto"/>
          <w:sz w:val="44"/>
          <w:szCs w:val="28"/>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A3BA636">
      <w:pPr>
        <w:spacing w:line="480" w:lineRule="exact"/>
        <w:jc w:val="center"/>
        <w:outlineLvl w:val="0"/>
        <w:rPr>
          <w:rFonts w:asciiTheme="minorEastAsia" w:hAnsiTheme="minorEastAsia"/>
          <w:color w:val="auto"/>
          <w:sz w:val="44"/>
          <w:szCs w:val="28"/>
          <w:highlight w:val="none"/>
        </w:rPr>
      </w:pPr>
      <w:r>
        <w:rPr>
          <w:rFonts w:hint="eastAsia" w:asciiTheme="minorEastAsia" w:hAnsiTheme="minorEastAsia"/>
          <w:color w:val="auto"/>
          <w:sz w:val="44"/>
          <w:szCs w:val="28"/>
          <w:highlight w:val="none"/>
        </w:rPr>
        <w:t>目   录</w:t>
      </w:r>
    </w:p>
    <w:p w14:paraId="7680EAA5">
      <w:pPr>
        <w:pStyle w:val="19"/>
        <w:tabs>
          <w:tab w:val="right" w:leader="dot" w:pos="9412"/>
          <w:tab w:val="clear" w:pos="8400"/>
        </w:tabs>
        <w:ind w:left="240" w:right="-218"/>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TOC \o "1-3" \h \z </w:instrText>
      </w:r>
      <w:r>
        <w:rPr>
          <w:rFonts w:hint="eastAsia" w:asciiTheme="minorEastAsia" w:hAnsiTheme="minorEastAsia"/>
          <w:color w:val="auto"/>
          <w:szCs w:val="21"/>
          <w:highlight w:val="none"/>
        </w:rPr>
        <w:fldChar w:fldCharType="separate"/>
      </w:r>
      <w:r>
        <w:rPr>
          <w:color w:val="auto"/>
          <w:highlight w:val="none"/>
        </w:rPr>
        <w:fldChar w:fldCharType="begin"/>
      </w:r>
      <w:r>
        <w:rPr>
          <w:color w:val="auto"/>
          <w:highlight w:val="none"/>
        </w:rPr>
        <w:instrText xml:space="preserve"> HYPERLINK \l "_Toc104" </w:instrText>
      </w:r>
      <w:r>
        <w:rPr>
          <w:color w:val="auto"/>
          <w:highlight w:val="none"/>
        </w:rPr>
        <w:fldChar w:fldCharType="separate"/>
      </w:r>
      <w:r>
        <w:rPr>
          <w:rFonts w:hint="eastAsia" w:asciiTheme="minorEastAsia" w:hAnsiTheme="minorEastAsia"/>
          <w:color w:val="auto"/>
          <w:szCs w:val="30"/>
          <w:highlight w:val="none"/>
        </w:rPr>
        <w:t xml:space="preserve">第一篇  </w:t>
      </w:r>
      <w:r>
        <w:rPr>
          <w:rFonts w:hint="eastAsia" w:cs="Arial" w:asciiTheme="minorEastAsia" w:hAnsiTheme="minorEastAsia"/>
          <w:color w:val="auto"/>
          <w:highlight w:val="none"/>
        </w:rPr>
        <w:t>询价采购邀请书</w:t>
      </w:r>
      <w:r>
        <w:rPr>
          <w:color w:val="auto"/>
          <w:highlight w:val="none"/>
        </w:rPr>
        <w:tab/>
      </w:r>
      <w:r>
        <w:rPr>
          <w:color w:val="auto"/>
          <w:highlight w:val="none"/>
        </w:rPr>
        <w:fldChar w:fldCharType="begin"/>
      </w:r>
      <w:r>
        <w:rPr>
          <w:color w:val="auto"/>
          <w:highlight w:val="none"/>
        </w:rPr>
        <w:instrText xml:space="preserve"> PAGEREF _Toc104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09D9AC0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"_Toc21964" </w:instrText>
      </w:r>
      <w:r>
        <w:rPr>
          <w:color w:val="auto"/>
          <w:highlight w:val="none"/>
        </w:rPr>
        <w:fldChar w:fldCharType="separate"/>
      </w:r>
      <w:r>
        <w:rPr>
          <w:rFonts w:hint="eastAsia" w:asciiTheme="minorEastAsia" w:hAnsiTheme="minorEastAsia"/>
          <w:color w:val="auto"/>
          <w:highlight w:val="none"/>
        </w:rPr>
        <w:t>一、 询价内容</w:t>
      </w:r>
      <w:r>
        <w:rPr>
          <w:color w:val="auto"/>
          <w:highlight w:val="none"/>
        </w:rPr>
        <w:tab/>
      </w:r>
      <w:r>
        <w:rPr>
          <w:color w:val="auto"/>
          <w:highlight w:val="none"/>
        </w:rPr>
        <w:fldChar w:fldCharType="begin"/>
      </w:r>
      <w:r>
        <w:rPr>
          <w:color w:val="auto"/>
          <w:highlight w:val="none"/>
        </w:rPr>
        <w:instrText xml:space="preserve"> PAGEREF _Toc21964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7AA0334E">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"_Toc16311" </w:instrText>
      </w:r>
      <w:r>
        <w:rPr>
          <w:color w:val="auto"/>
          <w:highlight w:val="none"/>
        </w:rPr>
        <w:fldChar w:fldCharType="separate"/>
      </w:r>
      <w:r>
        <w:rPr>
          <w:rFonts w:hint="eastAsia" w:asciiTheme="minorEastAsia" w:hAnsiTheme="minorEastAsia"/>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_Toc16311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3859E4AA">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"_Toc4448" </w:instrText>
      </w:r>
      <w:r>
        <w:rPr>
          <w:color w:val="auto"/>
          <w:highlight w:val="none"/>
        </w:rPr>
        <w:fldChar w:fldCharType="separate"/>
      </w:r>
      <w:r>
        <w:rPr>
          <w:rFonts w:hint="eastAsia" w:asciiTheme="minorEastAsia" w:hAnsiTheme="minorEastAsia"/>
          <w:color w:val="auto"/>
          <w:highlight w:val="none"/>
        </w:rPr>
        <w:t>三、供应商资格条件</w:t>
      </w:r>
      <w:r>
        <w:rPr>
          <w:color w:val="auto"/>
          <w:highlight w:val="none"/>
        </w:rPr>
        <w:tab/>
      </w:r>
      <w:r>
        <w:rPr>
          <w:color w:val="auto"/>
          <w:highlight w:val="none"/>
        </w:rPr>
        <w:fldChar w:fldCharType="begin"/>
      </w:r>
      <w:r>
        <w:rPr>
          <w:color w:val="auto"/>
          <w:highlight w:val="none"/>
        </w:rPr>
        <w:instrText xml:space="preserve"> PAGEREF _Toc4448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56DC9B3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"_Toc17688" </w:instrText>
      </w:r>
      <w:r>
        <w:rPr>
          <w:color w:val="auto"/>
          <w:highlight w:val="none"/>
        </w:rPr>
        <w:fldChar w:fldCharType="separate"/>
      </w:r>
      <w:r>
        <w:rPr>
          <w:rFonts w:hint="eastAsia" w:asciiTheme="minorEastAsia" w:hAnsiTheme="minorEastAsia"/>
          <w:color w:val="auto"/>
          <w:highlight w:val="none"/>
        </w:rPr>
        <w:t>四、询价有关说明</w:t>
      </w:r>
      <w:r>
        <w:rPr>
          <w:color w:val="auto"/>
          <w:highlight w:val="none"/>
        </w:rPr>
        <w:tab/>
      </w:r>
      <w:r>
        <w:rPr>
          <w:color w:val="auto"/>
          <w:highlight w:val="none"/>
        </w:rPr>
        <w:fldChar w:fldCharType="begin"/>
      </w:r>
      <w:r>
        <w:rPr>
          <w:color w:val="auto"/>
          <w:highlight w:val="none"/>
        </w:rPr>
        <w:instrText xml:space="preserve"> PAGEREF _Toc17688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39258F2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"_Toc27393" </w:instrText>
      </w:r>
      <w:r>
        <w:rPr>
          <w:color w:val="auto"/>
          <w:highlight w:val="none"/>
        </w:rPr>
        <w:fldChar w:fldCharType="separate"/>
      </w:r>
      <w:r>
        <w:rPr>
          <w:rFonts w:hint="eastAsia" w:asciiTheme="minorEastAsia" w:hAnsiTheme="minorEastAsia"/>
          <w:color w:val="auto"/>
          <w:highlight w:val="none"/>
        </w:rPr>
        <w:t>五、保证金</w:t>
      </w:r>
      <w:r>
        <w:rPr>
          <w:color w:val="auto"/>
          <w:highlight w:val="none"/>
        </w:rPr>
        <w:tab/>
      </w:r>
      <w:r>
        <w:rPr>
          <w:color w:val="auto"/>
          <w:highlight w:val="none"/>
        </w:rPr>
        <w:fldChar w:fldCharType="begin"/>
      </w:r>
      <w:r>
        <w:rPr>
          <w:color w:val="auto"/>
          <w:highlight w:val="none"/>
        </w:rPr>
        <w:instrText xml:space="preserve"> PAGEREF _Toc27393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669808B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Theme="minorEastAsia" w:hAnsiTheme="minorEastAsia"/>
          <w:color w:val="auto"/>
          <w:highlight w:val="none"/>
        </w:rPr>
        <w:t>六、其它有关规定</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1944C2C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"_Toc27380" </w:instrText>
      </w:r>
      <w:r>
        <w:rPr>
          <w:color w:val="auto"/>
          <w:highlight w:val="none"/>
        </w:rPr>
        <w:fldChar w:fldCharType="separate"/>
      </w:r>
      <w:r>
        <w:rPr>
          <w:rFonts w:hint="eastAsia" w:asciiTheme="minorEastAsia" w:hAnsiTheme="minorEastAsia"/>
          <w:color w:val="auto"/>
          <w:highlight w:val="none"/>
        </w:rPr>
        <w:t>七、联系方式</w:t>
      </w:r>
      <w:r>
        <w:rPr>
          <w:color w:val="auto"/>
          <w:highlight w:val="none"/>
        </w:rPr>
        <w:tab/>
      </w:r>
      <w:r>
        <w:rPr>
          <w:color w:val="auto"/>
          <w:highlight w:val="none"/>
        </w:rPr>
        <w:fldChar w:fldCharType="begin"/>
      </w:r>
      <w:r>
        <w:rPr>
          <w:color w:val="auto"/>
          <w:highlight w:val="none"/>
        </w:rPr>
        <w:instrText xml:space="preserve"> PAGEREF _Toc27380 \h </w:instrText>
      </w:r>
      <w:r>
        <w:rPr>
          <w:color w:val="auto"/>
          <w:highlight w:val="none"/>
        </w:rPr>
        <w:fldChar w:fldCharType="separate"/>
      </w:r>
      <w:r>
        <w:rPr>
          <w:color w:val="auto"/>
          <w:highlight w:val="none"/>
        </w:rPr>
        <w:t>- 4 -</w:t>
      </w:r>
      <w:r>
        <w:rPr>
          <w:color w:val="auto"/>
          <w:highlight w:val="none"/>
        </w:rPr>
        <w:fldChar w:fldCharType="end"/>
      </w:r>
      <w:r>
        <w:rPr>
          <w:color w:val="auto"/>
          <w:highlight w:val="none"/>
        </w:rPr>
        <w:fldChar w:fldCharType="end"/>
      </w:r>
    </w:p>
    <w:p w14:paraId="7D30431E">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"_Toc24748" </w:instrText>
      </w:r>
      <w:r>
        <w:rPr>
          <w:color w:val="auto"/>
          <w:highlight w:val="none"/>
        </w:rPr>
        <w:fldChar w:fldCharType="separate"/>
      </w:r>
      <w:r>
        <w:rPr>
          <w:rFonts w:hint="eastAsia" w:asciiTheme="minorEastAsia" w:hAnsiTheme="minorEastAsia"/>
          <w:color w:val="auto"/>
          <w:szCs w:val="30"/>
          <w:highlight w:val="none"/>
        </w:rPr>
        <w:t>第二篇 询价项目技术（质量）需求</w:t>
      </w:r>
      <w:r>
        <w:rPr>
          <w:color w:val="auto"/>
          <w:highlight w:val="none"/>
        </w:rPr>
        <w:tab/>
      </w:r>
      <w:r>
        <w:rPr>
          <w:color w:val="auto"/>
          <w:highlight w:val="none"/>
        </w:rPr>
        <w:fldChar w:fldCharType="begin"/>
      </w:r>
      <w:r>
        <w:rPr>
          <w:color w:val="auto"/>
          <w:highlight w:val="none"/>
        </w:rPr>
        <w:instrText xml:space="preserve"> PAGEREF _Toc24748 \h </w:instrText>
      </w:r>
      <w:r>
        <w:rPr>
          <w:color w:val="auto"/>
          <w:highlight w:val="none"/>
        </w:rPr>
        <w:fldChar w:fldCharType="separate"/>
      </w:r>
      <w:r>
        <w:rPr>
          <w:color w:val="auto"/>
          <w:highlight w:val="none"/>
        </w:rPr>
        <w:t>- 5 -</w:t>
      </w:r>
      <w:r>
        <w:rPr>
          <w:color w:val="auto"/>
          <w:highlight w:val="none"/>
        </w:rPr>
        <w:fldChar w:fldCharType="end"/>
      </w:r>
      <w:r>
        <w:rPr>
          <w:color w:val="auto"/>
          <w:highlight w:val="none"/>
        </w:rPr>
        <w:fldChar w:fldCharType="end"/>
      </w:r>
    </w:p>
    <w:p w14:paraId="1C1BB272">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"_Toc32409" </w:instrText>
      </w:r>
      <w:r>
        <w:rPr>
          <w:color w:val="auto"/>
          <w:highlight w:val="none"/>
        </w:rPr>
        <w:fldChar w:fldCharType="separate"/>
      </w:r>
      <w:r>
        <w:rPr>
          <w:rFonts w:hint="eastAsia" w:asciiTheme="minorEastAsia" w:hAnsiTheme="minorEastAsia"/>
          <w:color w:val="auto"/>
          <w:szCs w:val="30"/>
          <w:highlight w:val="none"/>
        </w:rPr>
        <w:t>第三篇  询价项目商务需求</w:t>
      </w:r>
      <w:r>
        <w:rPr>
          <w:color w:val="auto"/>
          <w:highlight w:val="none"/>
        </w:rPr>
        <w:tab/>
      </w:r>
      <w:r>
        <w:rPr>
          <w:color w:val="auto"/>
          <w:highlight w:val="none"/>
        </w:rPr>
        <w:fldChar w:fldCharType="begin"/>
      </w:r>
      <w:r>
        <w:rPr>
          <w:color w:val="auto"/>
          <w:highlight w:val="none"/>
        </w:rPr>
        <w:instrText xml:space="preserve"> PAGEREF _Toc32409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792024C8">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"_Toc14593" </w:instrText>
      </w:r>
      <w:r>
        <w:rPr>
          <w:color w:val="auto"/>
          <w:highlight w:val="none"/>
        </w:rPr>
        <w:fldChar w:fldCharType="separate"/>
      </w:r>
      <w:r>
        <w:rPr>
          <w:rFonts w:hint="eastAsia" w:asciiTheme="minorEastAsia" w:hAnsiTheme="minorEastAsia"/>
          <w:color w:val="auto"/>
          <w:highlight w:val="none"/>
        </w:rPr>
        <w:t>一、交货期、交货地点及验收方式</w:t>
      </w:r>
      <w:r>
        <w:rPr>
          <w:color w:val="auto"/>
          <w:highlight w:val="none"/>
        </w:rPr>
        <w:tab/>
      </w:r>
      <w:r>
        <w:rPr>
          <w:color w:val="auto"/>
          <w:highlight w:val="none"/>
        </w:rPr>
        <w:fldChar w:fldCharType="begin"/>
      </w:r>
      <w:r>
        <w:rPr>
          <w:color w:val="auto"/>
          <w:highlight w:val="none"/>
        </w:rPr>
        <w:instrText xml:space="preserve"> PAGEREF _Toc14593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284BF76A">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"_Toc22764" </w:instrText>
      </w:r>
      <w:r>
        <w:rPr>
          <w:color w:val="auto"/>
          <w:highlight w:val="none"/>
        </w:rPr>
        <w:fldChar w:fldCharType="separate"/>
      </w:r>
      <w:r>
        <w:rPr>
          <w:rFonts w:hint="eastAsia" w:asciiTheme="minorEastAsia" w:hAnsiTheme="minorEastAsia"/>
          <w:color w:val="auto"/>
          <w:highlight w:val="none"/>
        </w:rPr>
        <w:t>二、报价要求</w:t>
      </w:r>
      <w:r>
        <w:rPr>
          <w:color w:val="auto"/>
          <w:highlight w:val="none"/>
        </w:rPr>
        <w:tab/>
      </w:r>
      <w:r>
        <w:rPr>
          <w:color w:val="auto"/>
          <w:highlight w:val="none"/>
        </w:rPr>
        <w:fldChar w:fldCharType="begin"/>
      </w:r>
      <w:r>
        <w:rPr>
          <w:color w:val="auto"/>
          <w:highlight w:val="none"/>
        </w:rPr>
        <w:instrText xml:space="preserve"> PAGEREF _Toc22764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96DDC45">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"_Toc10421" </w:instrText>
      </w:r>
      <w:r>
        <w:rPr>
          <w:color w:val="auto"/>
          <w:highlight w:val="none"/>
        </w:rPr>
        <w:fldChar w:fldCharType="separate"/>
      </w:r>
      <w:r>
        <w:rPr>
          <w:rFonts w:hint="eastAsia" w:asciiTheme="minorEastAsia" w:hAnsiTheme="minorEastAsia"/>
          <w:color w:val="auto"/>
          <w:highlight w:val="none"/>
        </w:rPr>
        <w:t>三、结算与支付</w:t>
      </w:r>
      <w:r>
        <w:rPr>
          <w:color w:val="auto"/>
          <w:highlight w:val="none"/>
        </w:rPr>
        <w:tab/>
      </w:r>
      <w:r>
        <w:rPr>
          <w:color w:val="auto"/>
          <w:highlight w:val="none"/>
        </w:rPr>
        <w:fldChar w:fldCharType="begin"/>
      </w:r>
      <w:r>
        <w:rPr>
          <w:color w:val="auto"/>
          <w:highlight w:val="none"/>
        </w:rPr>
        <w:instrText xml:space="preserve"> PAGEREF _Toc10421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BC2BE91">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"_Toc5103" </w:instrText>
      </w:r>
      <w:r>
        <w:rPr>
          <w:color w:val="auto"/>
          <w:highlight w:val="none"/>
        </w:rPr>
        <w:fldChar w:fldCharType="separate"/>
      </w:r>
      <w:r>
        <w:rPr>
          <w:rFonts w:hint="eastAsia" w:asciiTheme="minorEastAsia" w:hAnsiTheme="minorEastAsia"/>
          <w:color w:val="auto"/>
          <w:highlight w:val="none"/>
        </w:rPr>
        <w:t>四、知识产权</w:t>
      </w:r>
      <w:r>
        <w:rPr>
          <w:color w:val="auto"/>
          <w:highlight w:val="none"/>
        </w:rPr>
        <w:tab/>
      </w:r>
      <w:r>
        <w:rPr>
          <w:color w:val="auto"/>
          <w:highlight w:val="none"/>
        </w:rPr>
        <w:fldChar w:fldCharType="begin"/>
      </w:r>
      <w:r>
        <w:rPr>
          <w:color w:val="auto"/>
          <w:highlight w:val="none"/>
        </w:rPr>
        <w:instrText xml:space="preserve"> PAGEREF _Toc5103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33998D41">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"_Toc18159" </w:instrText>
      </w:r>
      <w:r>
        <w:rPr>
          <w:color w:val="auto"/>
          <w:highlight w:val="none"/>
        </w:rPr>
        <w:fldChar w:fldCharType="separate"/>
      </w:r>
      <w:r>
        <w:rPr>
          <w:rFonts w:hint="eastAsia" w:asciiTheme="minorEastAsia" w:hAnsiTheme="minorEastAsia"/>
          <w:color w:val="auto"/>
          <w:highlight w:val="none"/>
        </w:rPr>
        <w:t>五、违约责任</w:t>
      </w:r>
      <w:r>
        <w:rPr>
          <w:color w:val="auto"/>
          <w:highlight w:val="none"/>
        </w:rPr>
        <w:tab/>
      </w:r>
      <w:r>
        <w:rPr>
          <w:color w:val="auto"/>
          <w:highlight w:val="none"/>
        </w:rPr>
        <w:fldChar w:fldCharType="begin"/>
      </w:r>
      <w:r>
        <w:rPr>
          <w:color w:val="auto"/>
          <w:highlight w:val="none"/>
        </w:rPr>
        <w:instrText xml:space="preserve"> PAGEREF _Toc18159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365EF8A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"_Toc664" </w:instrText>
      </w:r>
      <w:r>
        <w:rPr>
          <w:color w:val="auto"/>
          <w:highlight w:val="none"/>
        </w:rPr>
        <w:fldChar w:fldCharType="separate"/>
      </w:r>
      <w:r>
        <w:rPr>
          <w:rFonts w:hint="eastAsia" w:asciiTheme="minorEastAsia" w:hAnsiTheme="minorEastAsia"/>
          <w:color w:val="auto"/>
          <w:highlight w:val="none"/>
        </w:rPr>
        <w:t>六、其他要求</w:t>
      </w:r>
      <w:r>
        <w:rPr>
          <w:color w:val="auto"/>
          <w:highlight w:val="none"/>
        </w:rPr>
        <w:tab/>
      </w:r>
      <w:r>
        <w:rPr>
          <w:color w:val="auto"/>
          <w:highlight w:val="none"/>
        </w:rPr>
        <w:fldChar w:fldCharType="begin"/>
      </w:r>
      <w:r>
        <w:rPr>
          <w:color w:val="auto"/>
          <w:highlight w:val="none"/>
        </w:rPr>
        <w:instrText xml:space="preserve"> PAGEREF _Toc664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60963C0D">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"_Toc31122" </w:instrText>
      </w:r>
      <w:r>
        <w:rPr>
          <w:color w:val="auto"/>
          <w:highlight w:val="none"/>
        </w:rPr>
        <w:fldChar w:fldCharType="separate"/>
      </w:r>
      <w:r>
        <w:rPr>
          <w:rFonts w:hint="eastAsia" w:asciiTheme="minorEastAsia" w:hAnsiTheme="minorEastAsia"/>
          <w:color w:val="auto"/>
          <w:szCs w:val="30"/>
          <w:highlight w:val="none"/>
        </w:rPr>
        <w:t>第四篇  采购程序、评定成交的标准、无效报价及采购终止</w:t>
      </w:r>
      <w:r>
        <w:rPr>
          <w:color w:val="auto"/>
          <w:highlight w:val="none"/>
        </w:rPr>
        <w:tab/>
      </w:r>
      <w:r>
        <w:rPr>
          <w:color w:val="auto"/>
          <w:highlight w:val="none"/>
        </w:rPr>
        <w:fldChar w:fldCharType="begin"/>
      </w:r>
      <w:r>
        <w:rPr>
          <w:color w:val="auto"/>
          <w:highlight w:val="none"/>
        </w:rPr>
        <w:instrText xml:space="preserve"> PAGEREF _Toc31122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5D99728B">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"_Toc24309" </w:instrText>
      </w:r>
      <w:r>
        <w:rPr>
          <w:color w:val="auto"/>
          <w:highlight w:val="none"/>
        </w:rPr>
        <w:fldChar w:fldCharType="separate"/>
      </w:r>
      <w:r>
        <w:rPr>
          <w:rFonts w:hint="eastAsia" w:asciiTheme="minorEastAsia" w:hAnsiTheme="minorEastAsia"/>
          <w:color w:val="auto"/>
          <w:highlight w:val="none"/>
        </w:rPr>
        <w:t>一、采购程序</w:t>
      </w:r>
      <w:r>
        <w:rPr>
          <w:color w:val="auto"/>
          <w:highlight w:val="none"/>
        </w:rPr>
        <w:tab/>
      </w:r>
      <w:r>
        <w:rPr>
          <w:color w:val="auto"/>
          <w:highlight w:val="none"/>
        </w:rPr>
        <w:fldChar w:fldCharType="begin"/>
      </w:r>
      <w:r>
        <w:rPr>
          <w:color w:val="auto"/>
          <w:highlight w:val="none"/>
        </w:rPr>
        <w:instrText xml:space="preserve"> PAGEREF _Toc24309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5EDABF7B">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"_Toc14148" </w:instrText>
      </w:r>
      <w:r>
        <w:rPr>
          <w:color w:val="auto"/>
          <w:highlight w:val="none"/>
        </w:rPr>
        <w:fldChar w:fldCharType="separate"/>
      </w:r>
      <w:r>
        <w:rPr>
          <w:rFonts w:hint="eastAsia" w:asciiTheme="minorEastAsia" w:hAnsiTheme="minorEastAsia"/>
          <w:color w:val="auto"/>
          <w:highlight w:val="none"/>
        </w:rPr>
        <w:t>二、评定成交的标准</w:t>
      </w:r>
      <w:r>
        <w:rPr>
          <w:color w:val="auto"/>
          <w:highlight w:val="none"/>
        </w:rPr>
        <w:tab/>
      </w:r>
      <w:r>
        <w:rPr>
          <w:color w:val="auto"/>
          <w:highlight w:val="none"/>
        </w:rPr>
        <w:fldChar w:fldCharType="begin"/>
      </w:r>
      <w:r>
        <w:rPr>
          <w:color w:val="auto"/>
          <w:highlight w:val="none"/>
        </w:rPr>
        <w:instrText xml:space="preserve"> PAGEREF _Toc14148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32F3777A">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"_Toc7842" </w:instrText>
      </w:r>
      <w:r>
        <w:rPr>
          <w:color w:val="auto"/>
          <w:highlight w:val="none"/>
        </w:rPr>
        <w:fldChar w:fldCharType="separate"/>
      </w:r>
      <w:r>
        <w:rPr>
          <w:rFonts w:hint="eastAsia" w:asciiTheme="minorEastAsia" w:hAnsiTheme="minorEastAsia"/>
          <w:color w:val="auto"/>
          <w:highlight w:val="none"/>
        </w:rPr>
        <w:t>三、无效报价</w:t>
      </w:r>
      <w:r>
        <w:rPr>
          <w:color w:val="auto"/>
          <w:highlight w:val="none"/>
        </w:rPr>
        <w:tab/>
      </w:r>
      <w:r>
        <w:rPr>
          <w:color w:val="auto"/>
          <w:highlight w:val="none"/>
        </w:rPr>
        <w:fldChar w:fldCharType="begin"/>
      </w:r>
      <w:r>
        <w:rPr>
          <w:color w:val="auto"/>
          <w:highlight w:val="none"/>
        </w:rPr>
        <w:instrText xml:space="preserve"> PAGEREF _Toc7842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067F306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"_Toc14996" </w:instrText>
      </w:r>
      <w:r>
        <w:rPr>
          <w:color w:val="auto"/>
          <w:highlight w:val="none"/>
        </w:rPr>
        <w:fldChar w:fldCharType="separate"/>
      </w:r>
      <w:r>
        <w:rPr>
          <w:rFonts w:hint="eastAsia" w:asciiTheme="minorEastAsia" w:hAnsiTheme="minorEastAsia"/>
          <w:color w:val="auto"/>
          <w:highlight w:val="none"/>
        </w:rPr>
        <w:t>四、采购终止</w:t>
      </w:r>
      <w:r>
        <w:rPr>
          <w:color w:val="auto"/>
          <w:highlight w:val="none"/>
        </w:rPr>
        <w:tab/>
      </w:r>
      <w:r>
        <w:rPr>
          <w:color w:val="auto"/>
          <w:highlight w:val="none"/>
        </w:rPr>
        <w:fldChar w:fldCharType="begin"/>
      </w:r>
      <w:r>
        <w:rPr>
          <w:color w:val="auto"/>
          <w:highlight w:val="none"/>
        </w:rPr>
        <w:instrText xml:space="preserve"> PAGEREF _Toc14996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0BADC936">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"_Toc18379" </w:instrText>
      </w:r>
      <w:r>
        <w:rPr>
          <w:color w:val="auto"/>
          <w:highlight w:val="none"/>
        </w:rPr>
        <w:fldChar w:fldCharType="separate"/>
      </w:r>
      <w:r>
        <w:rPr>
          <w:rFonts w:hint="eastAsia" w:asciiTheme="minorEastAsia" w:hAnsiTheme="minorEastAsia"/>
          <w:color w:val="auto"/>
          <w:szCs w:val="30"/>
          <w:highlight w:val="none"/>
        </w:rPr>
        <w:t>第五篇  供应商须知</w:t>
      </w:r>
      <w:r>
        <w:rPr>
          <w:color w:val="auto"/>
          <w:highlight w:val="none"/>
        </w:rPr>
        <w:tab/>
      </w:r>
      <w:r>
        <w:rPr>
          <w:color w:val="auto"/>
          <w:highlight w:val="none"/>
        </w:rPr>
        <w:fldChar w:fldCharType="begin"/>
      </w:r>
      <w:r>
        <w:rPr>
          <w:color w:val="auto"/>
          <w:highlight w:val="none"/>
        </w:rPr>
        <w:instrText xml:space="preserve"> PAGEREF _Toc18379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1294DE5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"_Toc14195" </w:instrText>
      </w:r>
      <w:r>
        <w:rPr>
          <w:color w:val="auto"/>
          <w:highlight w:val="none"/>
        </w:rPr>
        <w:fldChar w:fldCharType="separate"/>
      </w:r>
      <w:r>
        <w:rPr>
          <w:rFonts w:hint="eastAsia" w:asciiTheme="minorEastAsia" w:hAnsiTheme="minorEastAsia"/>
          <w:color w:val="auto"/>
          <w:highlight w:val="none"/>
        </w:rPr>
        <w:t>一、询价费用</w:t>
      </w:r>
      <w:r>
        <w:rPr>
          <w:color w:val="auto"/>
          <w:highlight w:val="none"/>
        </w:rPr>
        <w:tab/>
      </w:r>
      <w:r>
        <w:rPr>
          <w:color w:val="auto"/>
          <w:highlight w:val="none"/>
        </w:rPr>
        <w:fldChar w:fldCharType="begin"/>
      </w:r>
      <w:r>
        <w:rPr>
          <w:color w:val="auto"/>
          <w:highlight w:val="none"/>
        </w:rPr>
        <w:instrText xml:space="preserve"> PAGEREF _Toc14195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342853DC">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"_Toc13125" </w:instrText>
      </w:r>
      <w:r>
        <w:rPr>
          <w:color w:val="auto"/>
          <w:highlight w:val="none"/>
        </w:rPr>
        <w:fldChar w:fldCharType="separate"/>
      </w:r>
      <w:r>
        <w:rPr>
          <w:rFonts w:hint="eastAsia" w:asciiTheme="minorEastAsia" w:hAnsiTheme="minorEastAsia"/>
          <w:color w:val="auto"/>
          <w:highlight w:val="none"/>
        </w:rPr>
        <w:t>二、询价通知书</w:t>
      </w:r>
      <w:r>
        <w:rPr>
          <w:color w:val="auto"/>
          <w:highlight w:val="none"/>
        </w:rPr>
        <w:tab/>
      </w:r>
      <w:r>
        <w:rPr>
          <w:color w:val="auto"/>
          <w:highlight w:val="none"/>
        </w:rPr>
        <w:fldChar w:fldCharType="begin"/>
      </w:r>
      <w:r>
        <w:rPr>
          <w:color w:val="auto"/>
          <w:highlight w:val="none"/>
        </w:rPr>
        <w:instrText xml:space="preserve"> PAGEREF _Toc13125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557C884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"_Toc28000" </w:instrText>
      </w:r>
      <w:r>
        <w:rPr>
          <w:color w:val="auto"/>
          <w:highlight w:val="none"/>
        </w:rPr>
        <w:fldChar w:fldCharType="separate"/>
      </w:r>
      <w:r>
        <w:rPr>
          <w:rFonts w:hint="eastAsia" w:asciiTheme="minorEastAsia" w:hAnsiTheme="minorEastAsia"/>
          <w:color w:val="auto"/>
          <w:highlight w:val="none"/>
        </w:rPr>
        <w:t>三、报价要求</w:t>
      </w:r>
      <w:r>
        <w:rPr>
          <w:color w:val="auto"/>
          <w:highlight w:val="none"/>
        </w:rPr>
        <w:tab/>
      </w:r>
      <w:r>
        <w:rPr>
          <w:color w:val="auto"/>
          <w:highlight w:val="none"/>
        </w:rPr>
        <w:fldChar w:fldCharType="begin"/>
      </w:r>
      <w:r>
        <w:rPr>
          <w:color w:val="auto"/>
          <w:highlight w:val="none"/>
        </w:rPr>
        <w:instrText xml:space="preserve"> PAGEREF _Toc28000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6C4C12ED">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"_Toc19600" </w:instrText>
      </w:r>
      <w:r>
        <w:rPr>
          <w:color w:val="auto"/>
          <w:highlight w:val="none"/>
        </w:rPr>
        <w:fldChar w:fldCharType="separate"/>
      </w:r>
      <w:r>
        <w:rPr>
          <w:rFonts w:hint="eastAsia" w:asciiTheme="minorEastAsia" w:hAnsiTheme="minorEastAsia"/>
          <w:color w:val="auto"/>
          <w:highlight w:val="none"/>
        </w:rPr>
        <w:t>四、成交供应商的确定和变更</w:t>
      </w:r>
      <w:r>
        <w:rPr>
          <w:color w:val="auto"/>
          <w:highlight w:val="none"/>
        </w:rPr>
        <w:tab/>
      </w:r>
      <w:r>
        <w:rPr>
          <w:color w:val="auto"/>
          <w:highlight w:val="none"/>
        </w:rPr>
        <w:fldChar w:fldCharType="begin"/>
      </w:r>
      <w:r>
        <w:rPr>
          <w:color w:val="auto"/>
          <w:highlight w:val="none"/>
        </w:rPr>
        <w:instrText xml:space="preserve"> PAGEREF _Toc19600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185951D5">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"_Toc1005" </w:instrText>
      </w:r>
      <w:r>
        <w:rPr>
          <w:color w:val="auto"/>
          <w:highlight w:val="none"/>
        </w:rPr>
        <w:fldChar w:fldCharType="separate"/>
      </w:r>
      <w:r>
        <w:rPr>
          <w:rFonts w:hint="eastAsia" w:asciiTheme="minorEastAsia" w:hAnsiTheme="minorEastAsia"/>
          <w:color w:val="auto"/>
          <w:highlight w:val="none"/>
        </w:rPr>
        <w:t>五、成交通知</w:t>
      </w:r>
      <w:r>
        <w:rPr>
          <w:color w:val="auto"/>
          <w:highlight w:val="none"/>
        </w:rPr>
        <w:tab/>
      </w:r>
      <w:r>
        <w:rPr>
          <w:color w:val="auto"/>
          <w:highlight w:val="none"/>
        </w:rPr>
        <w:fldChar w:fldCharType="begin"/>
      </w:r>
      <w:r>
        <w:rPr>
          <w:color w:val="auto"/>
          <w:highlight w:val="none"/>
        </w:rPr>
        <w:instrText xml:space="preserve"> PAGEREF _Toc1005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1576F54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"_Toc9914" </w:instrText>
      </w:r>
      <w:r>
        <w:rPr>
          <w:color w:val="auto"/>
          <w:highlight w:val="none"/>
        </w:rPr>
        <w:fldChar w:fldCharType="separate"/>
      </w:r>
      <w:r>
        <w:rPr>
          <w:rFonts w:hint="eastAsia" w:asciiTheme="minorEastAsia" w:hAnsiTheme="minorEastAsia"/>
          <w:color w:val="auto"/>
          <w:highlight w:val="none"/>
        </w:rPr>
        <w:t>六、关于质疑和投诉</w:t>
      </w:r>
      <w:r>
        <w:rPr>
          <w:color w:val="auto"/>
          <w:highlight w:val="none"/>
        </w:rPr>
        <w:tab/>
      </w:r>
      <w:r>
        <w:rPr>
          <w:color w:val="auto"/>
          <w:highlight w:val="none"/>
        </w:rPr>
        <w:fldChar w:fldCharType="begin"/>
      </w:r>
      <w:r>
        <w:rPr>
          <w:color w:val="auto"/>
          <w:highlight w:val="none"/>
        </w:rPr>
        <w:instrText xml:space="preserve"> PAGEREF _Toc9914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49B72475">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"_Toc19604" </w:instrText>
      </w:r>
      <w:r>
        <w:rPr>
          <w:color w:val="auto"/>
          <w:highlight w:val="none"/>
        </w:rPr>
        <w:fldChar w:fldCharType="separate"/>
      </w:r>
      <w:r>
        <w:rPr>
          <w:rFonts w:hint="eastAsia" w:asciiTheme="minorEastAsia" w:hAnsiTheme="minorEastAsia"/>
          <w:color w:val="auto"/>
          <w:highlight w:val="none"/>
        </w:rPr>
        <w:t>七、签订合同</w:t>
      </w:r>
      <w:r>
        <w:rPr>
          <w:color w:val="auto"/>
          <w:highlight w:val="none"/>
        </w:rPr>
        <w:tab/>
      </w:r>
      <w:r>
        <w:rPr>
          <w:color w:val="auto"/>
          <w:highlight w:val="none"/>
        </w:rPr>
        <w:fldChar w:fldCharType="begin"/>
      </w:r>
      <w:r>
        <w:rPr>
          <w:color w:val="auto"/>
          <w:highlight w:val="none"/>
        </w:rPr>
        <w:instrText xml:space="preserve"> PAGEREF _Toc19604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0D22C94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"_Toc13688" </w:instrText>
      </w:r>
      <w:r>
        <w:rPr>
          <w:color w:val="auto"/>
          <w:highlight w:val="none"/>
        </w:rPr>
        <w:fldChar w:fldCharType="separate"/>
      </w:r>
      <w:r>
        <w:rPr>
          <w:rFonts w:hint="eastAsia" w:asciiTheme="minorEastAsia" w:hAnsiTheme="minorEastAsia"/>
          <w:color w:val="auto"/>
          <w:highlight w:val="none"/>
        </w:rPr>
        <w:t>八、项目验收</w:t>
      </w:r>
      <w:r>
        <w:rPr>
          <w:color w:val="auto"/>
          <w:highlight w:val="none"/>
        </w:rPr>
        <w:tab/>
      </w:r>
      <w:r>
        <w:rPr>
          <w:color w:val="auto"/>
          <w:highlight w:val="none"/>
        </w:rPr>
        <w:fldChar w:fldCharType="begin"/>
      </w:r>
      <w:r>
        <w:rPr>
          <w:color w:val="auto"/>
          <w:highlight w:val="none"/>
        </w:rPr>
        <w:instrText xml:space="preserve"> PAGEREF _Toc13688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1AF6AFB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"_Toc7144" </w:instrText>
      </w:r>
      <w:r>
        <w:rPr>
          <w:color w:val="auto"/>
          <w:highlight w:val="none"/>
        </w:rPr>
        <w:fldChar w:fldCharType="separate"/>
      </w:r>
      <w:r>
        <w:rPr>
          <w:rFonts w:hint="eastAsia" w:asciiTheme="minorEastAsia" w:hAnsiTheme="minorEastAsia"/>
          <w:color w:val="auto"/>
          <w:highlight w:val="none"/>
        </w:rPr>
        <w:t>九、采购代理服务费</w:t>
      </w:r>
      <w:r>
        <w:rPr>
          <w:color w:val="auto"/>
          <w:highlight w:val="none"/>
        </w:rPr>
        <w:tab/>
      </w:r>
      <w:r>
        <w:rPr>
          <w:color w:val="auto"/>
          <w:highlight w:val="none"/>
        </w:rPr>
        <w:fldChar w:fldCharType="begin"/>
      </w:r>
      <w:r>
        <w:rPr>
          <w:color w:val="auto"/>
          <w:highlight w:val="none"/>
        </w:rPr>
        <w:instrText xml:space="preserve"> PAGEREF _Toc7144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3FCDE4D1">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"_Toc13299" </w:instrText>
      </w:r>
      <w:r>
        <w:rPr>
          <w:color w:val="auto"/>
          <w:highlight w:val="none"/>
        </w:rPr>
        <w:fldChar w:fldCharType="separate"/>
      </w:r>
      <w:r>
        <w:rPr>
          <w:rFonts w:hint="eastAsia" w:asciiTheme="minorEastAsia" w:hAnsiTheme="minorEastAsia"/>
          <w:color w:val="auto"/>
          <w:szCs w:val="30"/>
          <w:highlight w:val="none"/>
        </w:rPr>
        <w:t>第六篇 合同格式</w:t>
      </w:r>
      <w:r>
        <w:rPr>
          <w:color w:val="auto"/>
          <w:highlight w:val="none"/>
        </w:rPr>
        <w:tab/>
      </w:r>
      <w:r>
        <w:rPr>
          <w:color w:val="auto"/>
          <w:highlight w:val="none"/>
        </w:rPr>
        <w:fldChar w:fldCharType="begin"/>
      </w:r>
      <w:r>
        <w:rPr>
          <w:color w:val="auto"/>
          <w:highlight w:val="none"/>
        </w:rPr>
        <w:instrText xml:space="preserve"> PAGEREF _Toc13299 \h </w:instrText>
      </w:r>
      <w:r>
        <w:rPr>
          <w:color w:val="auto"/>
          <w:highlight w:val="none"/>
        </w:rPr>
        <w:fldChar w:fldCharType="separate"/>
      </w:r>
      <w:r>
        <w:rPr>
          <w:color w:val="auto"/>
          <w:highlight w:val="none"/>
        </w:rPr>
        <w:t>- 14 -</w:t>
      </w:r>
      <w:r>
        <w:rPr>
          <w:color w:val="auto"/>
          <w:highlight w:val="none"/>
        </w:rPr>
        <w:fldChar w:fldCharType="end"/>
      </w:r>
      <w:r>
        <w:rPr>
          <w:color w:val="auto"/>
          <w:highlight w:val="none"/>
        </w:rPr>
        <w:fldChar w:fldCharType="end"/>
      </w:r>
    </w:p>
    <w:p w14:paraId="71F256F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"_Toc15789" </w:instrText>
      </w:r>
      <w:r>
        <w:rPr>
          <w:color w:val="auto"/>
          <w:highlight w:val="none"/>
        </w:rPr>
        <w:fldChar w:fldCharType="separate"/>
      </w:r>
      <w:r>
        <w:rPr>
          <w:rFonts w:hint="eastAsia" w:asciiTheme="minorEastAsia" w:hAnsiTheme="minorEastAsia"/>
          <w:color w:val="auto"/>
          <w:szCs w:val="30"/>
          <w:highlight w:val="none"/>
        </w:rPr>
        <w:t>第七篇  响应文件格式要求</w:t>
      </w:r>
      <w:r>
        <w:rPr>
          <w:color w:val="auto"/>
          <w:highlight w:val="none"/>
        </w:rPr>
        <w:tab/>
      </w:r>
      <w:r>
        <w:rPr>
          <w:color w:val="auto"/>
          <w:highlight w:val="none"/>
        </w:rPr>
        <w:fldChar w:fldCharType="begin"/>
      </w:r>
      <w:r>
        <w:rPr>
          <w:color w:val="auto"/>
          <w:highlight w:val="none"/>
        </w:rPr>
        <w:instrText xml:space="preserve"> PAGEREF _Toc15789 \h </w:instrText>
      </w:r>
      <w:r>
        <w:rPr>
          <w:color w:val="auto"/>
          <w:highlight w:val="none"/>
        </w:rPr>
        <w:fldChar w:fldCharType="separate"/>
      </w:r>
      <w:r>
        <w:rPr>
          <w:color w:val="auto"/>
          <w:highlight w:val="none"/>
        </w:rPr>
        <w:t>- 15 -</w:t>
      </w:r>
      <w:r>
        <w:rPr>
          <w:color w:val="auto"/>
          <w:highlight w:val="none"/>
        </w:rPr>
        <w:fldChar w:fldCharType="end"/>
      </w:r>
      <w:r>
        <w:rPr>
          <w:color w:val="auto"/>
          <w:highlight w:val="none"/>
        </w:rPr>
        <w:fldChar w:fldCharType="end"/>
      </w:r>
    </w:p>
    <w:p w14:paraId="214ACF9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"_Toc20254" </w:instrText>
      </w:r>
      <w:r>
        <w:rPr>
          <w:color w:val="auto"/>
          <w:highlight w:val="none"/>
        </w:rPr>
        <w:fldChar w:fldCharType="separate"/>
      </w:r>
      <w:r>
        <w:rPr>
          <w:rFonts w:hint="eastAsia" w:asciiTheme="minorEastAsia" w:hAnsiTheme="minorEastAsia"/>
          <w:color w:val="auto"/>
          <w:szCs w:val="28"/>
          <w:highlight w:val="none"/>
        </w:rPr>
        <w:t>一、经济部分</w:t>
      </w:r>
      <w:r>
        <w:rPr>
          <w:color w:val="auto"/>
          <w:highlight w:val="none"/>
        </w:rPr>
        <w:tab/>
      </w:r>
      <w:r>
        <w:rPr>
          <w:color w:val="auto"/>
          <w:highlight w:val="none"/>
        </w:rPr>
        <w:fldChar w:fldCharType="begin"/>
      </w:r>
      <w:r>
        <w:rPr>
          <w:color w:val="auto"/>
          <w:highlight w:val="none"/>
        </w:rPr>
        <w:instrText xml:space="preserve"> PAGEREF _Toc20254 \h </w:instrText>
      </w:r>
      <w:r>
        <w:rPr>
          <w:color w:val="auto"/>
          <w:highlight w:val="none"/>
        </w:rPr>
        <w:fldChar w:fldCharType="separate"/>
      </w:r>
      <w:r>
        <w:rPr>
          <w:color w:val="auto"/>
          <w:highlight w:val="none"/>
        </w:rPr>
        <w:t>- 16 -</w:t>
      </w:r>
      <w:r>
        <w:rPr>
          <w:color w:val="auto"/>
          <w:highlight w:val="none"/>
        </w:rPr>
        <w:fldChar w:fldCharType="end"/>
      </w:r>
      <w:r>
        <w:rPr>
          <w:color w:val="auto"/>
          <w:highlight w:val="none"/>
        </w:rPr>
        <w:fldChar w:fldCharType="end"/>
      </w:r>
    </w:p>
    <w:p w14:paraId="2005CF8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"_Toc6028" </w:instrText>
      </w:r>
      <w:r>
        <w:rPr>
          <w:color w:val="auto"/>
          <w:highlight w:val="none"/>
        </w:rPr>
        <w:fldChar w:fldCharType="separate"/>
      </w:r>
      <w:r>
        <w:rPr>
          <w:rFonts w:hint="eastAsia" w:asciiTheme="minorEastAsia" w:hAnsiTheme="minorEastAsia"/>
          <w:color w:val="auto"/>
          <w:highlight w:val="none"/>
        </w:rPr>
        <w:t>二、技术（质量）部分</w:t>
      </w:r>
      <w:r>
        <w:rPr>
          <w:color w:val="auto"/>
          <w:highlight w:val="none"/>
        </w:rPr>
        <w:tab/>
      </w:r>
      <w:r>
        <w:rPr>
          <w:color w:val="auto"/>
          <w:highlight w:val="none"/>
        </w:rPr>
        <w:fldChar w:fldCharType="begin"/>
      </w:r>
      <w:r>
        <w:rPr>
          <w:color w:val="auto"/>
          <w:highlight w:val="none"/>
        </w:rPr>
        <w:instrText xml:space="preserve"> PAGEREF _Toc6028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B1D090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"_Toc6696" </w:instrText>
      </w:r>
      <w:r>
        <w:rPr>
          <w:color w:val="auto"/>
          <w:highlight w:val="none"/>
        </w:rPr>
        <w:fldChar w:fldCharType="separate"/>
      </w:r>
      <w:r>
        <w:rPr>
          <w:rFonts w:hint="eastAsia" w:asciiTheme="minorEastAsia" w:hAnsiTheme="minorEastAsia"/>
          <w:color w:val="auto"/>
          <w:highlight w:val="none"/>
        </w:rPr>
        <w:t>三、商务部分</w:t>
      </w:r>
      <w:r>
        <w:rPr>
          <w:color w:val="auto"/>
          <w:highlight w:val="none"/>
        </w:rPr>
        <w:tab/>
      </w:r>
      <w:r>
        <w:rPr>
          <w:color w:val="auto"/>
          <w:highlight w:val="none"/>
        </w:rPr>
        <w:fldChar w:fldCharType="begin"/>
      </w:r>
      <w:r>
        <w:rPr>
          <w:color w:val="auto"/>
          <w:highlight w:val="none"/>
        </w:rPr>
        <w:instrText xml:space="preserve"> PAGEREF _Toc6696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D7F4EC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"_Toc21527" </w:instrText>
      </w:r>
      <w:r>
        <w:rPr>
          <w:color w:val="auto"/>
          <w:highlight w:val="none"/>
        </w:rPr>
        <w:fldChar w:fldCharType="separate"/>
      </w:r>
      <w:r>
        <w:rPr>
          <w:rFonts w:hint="eastAsia" w:asciiTheme="minorEastAsia" w:hAnsiTheme="minorEastAsia"/>
          <w:color w:val="auto"/>
          <w:highlight w:val="none"/>
        </w:rPr>
        <w:t>四、资格条件及其他</w:t>
      </w:r>
      <w:r>
        <w:rPr>
          <w:color w:val="auto"/>
          <w:highlight w:val="none"/>
        </w:rPr>
        <w:tab/>
      </w:r>
      <w:r>
        <w:rPr>
          <w:color w:val="auto"/>
          <w:highlight w:val="none"/>
        </w:rPr>
        <w:fldChar w:fldCharType="begin"/>
      </w:r>
      <w:r>
        <w:rPr>
          <w:color w:val="auto"/>
          <w:highlight w:val="none"/>
        </w:rPr>
        <w:instrText xml:space="preserve"> PAGEREF _Toc21527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C1AF0A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"_Toc14551" </w:instrText>
      </w:r>
      <w:r>
        <w:rPr>
          <w:color w:val="auto"/>
          <w:highlight w:val="none"/>
        </w:rPr>
        <w:fldChar w:fldCharType="separate"/>
      </w:r>
      <w:r>
        <w:rPr>
          <w:rFonts w:hint="eastAsia" w:asciiTheme="minorEastAsia" w:hAnsiTheme="minorEastAsia"/>
          <w:color w:val="auto"/>
          <w:highlight w:val="none"/>
        </w:rPr>
        <w:t>五、其他资料</w:t>
      </w:r>
      <w:r>
        <w:rPr>
          <w:color w:val="auto"/>
          <w:highlight w:val="none"/>
        </w:rPr>
        <w:tab/>
      </w:r>
      <w:r>
        <w:rPr>
          <w:color w:val="auto"/>
          <w:highlight w:val="none"/>
        </w:rPr>
        <w:fldChar w:fldCharType="begin"/>
      </w:r>
      <w:r>
        <w:rPr>
          <w:color w:val="auto"/>
          <w:highlight w:val="none"/>
        </w:rPr>
        <w:instrText xml:space="preserve"> PAGEREF _Toc14551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4548222">
      <w:pPr>
        <w:pStyle w:val="19"/>
        <w:tabs>
          <w:tab w:val="right" w:leader="dot" w:pos="9402"/>
          <w:tab w:val="clear" w:pos="8400"/>
        </w:tabs>
        <w:spacing w:line="480" w:lineRule="exact"/>
        <w:ind w:left="240" w:right="-218"/>
        <w:rPr>
          <w:rFonts w:asciiTheme="minorEastAsia" w:hAnsiTheme="minorEastAsia"/>
          <w:color w:val="auto"/>
          <w:sz w:val="18"/>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Theme="minorEastAsia" w:hAnsiTheme="minorEastAsia"/>
          <w:color w:val="auto"/>
          <w:szCs w:val="21"/>
          <w:highlight w:val="none"/>
        </w:rPr>
        <w:fldChar w:fldCharType="end"/>
      </w:r>
    </w:p>
    <w:p w14:paraId="72EB589B">
      <w:pPr>
        <w:pStyle w:val="4"/>
        <w:pageBreakBefore/>
        <w:jc w:val="center"/>
        <w:rPr>
          <w:rFonts w:asciiTheme="minorEastAsia" w:hAnsiTheme="minorEastAsia"/>
          <w:color w:val="auto"/>
          <w:sz w:val="36"/>
          <w:szCs w:val="30"/>
          <w:highlight w:val="none"/>
        </w:rPr>
      </w:pPr>
      <w:bookmarkStart w:id="2" w:name="_Toc12789052"/>
      <w:bookmarkStart w:id="3" w:name="_Toc65660329"/>
      <w:bookmarkStart w:id="4" w:name="_Toc24817"/>
      <w:bookmarkStart w:id="5" w:name="_Toc24173"/>
      <w:bookmarkStart w:id="6" w:name="_Toc104"/>
      <w:bookmarkStart w:id="7" w:name="_Toc15726"/>
      <w:bookmarkStart w:id="8" w:name="_Toc11641050"/>
      <w:r>
        <w:rPr>
          <w:rFonts w:hint="eastAsia" w:asciiTheme="minorEastAsia" w:hAnsiTheme="minorEastAsia"/>
          <w:color w:val="auto"/>
          <w:sz w:val="36"/>
          <w:szCs w:val="30"/>
          <w:highlight w:val="none"/>
        </w:rPr>
        <w:t xml:space="preserve">第一篇  </w:t>
      </w:r>
      <w:r>
        <w:rPr>
          <w:rFonts w:hint="eastAsia" w:cs="Arial" w:asciiTheme="minorEastAsia" w:hAnsiTheme="minorEastAsia"/>
          <w:color w:val="auto"/>
          <w:sz w:val="36"/>
          <w:highlight w:val="none"/>
        </w:rPr>
        <w:t>询价采购邀请书</w:t>
      </w:r>
      <w:bookmarkEnd w:id="2"/>
      <w:bookmarkEnd w:id="3"/>
      <w:bookmarkEnd w:id="4"/>
      <w:bookmarkEnd w:id="5"/>
      <w:bookmarkEnd w:id="6"/>
      <w:bookmarkEnd w:id="7"/>
      <w:bookmarkEnd w:id="8"/>
    </w:p>
    <w:p w14:paraId="489FA42E">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重庆鹏皓项目管理有限公司（以下简称：采购代理机构）接受垫江县高峰镇民主村股份经济合作联合社（以下简称：采购人）的委托，对</w:t>
      </w:r>
      <w:r>
        <w:rPr>
          <w:rFonts w:hint="eastAsia" w:asciiTheme="minorEastAsia" w:hAnsiTheme="minorEastAsia"/>
          <w:color w:val="auto"/>
          <w:highlight w:val="none"/>
          <w:lang w:eastAsia="zh-CN"/>
        </w:rPr>
        <w:t>龙溪河流域现代农业示范区农事服务中心建设项目数字化大田管理系统（第二次）</w:t>
      </w:r>
      <w:r>
        <w:rPr>
          <w:rFonts w:hint="eastAsia" w:asciiTheme="minorEastAsia" w:hAnsiTheme="minorEastAsia"/>
          <w:color w:val="auto"/>
          <w:highlight w:val="none"/>
        </w:rPr>
        <w:t>进行询价采购。欢迎有资格的供应商前来参加报价。</w:t>
      </w:r>
    </w:p>
    <w:p w14:paraId="7827DCE5">
      <w:pPr>
        <w:pStyle w:val="4"/>
        <w:numPr>
          <w:ilvl w:val="0"/>
          <w:numId w:val="1"/>
        </w:numPr>
        <w:spacing w:line="400" w:lineRule="exact"/>
        <w:ind w:firstLine="480" w:firstLineChars="200"/>
        <w:rPr>
          <w:rFonts w:asciiTheme="minorEastAsia" w:hAnsiTheme="minorEastAsia"/>
          <w:color w:val="auto"/>
          <w:highlight w:val="none"/>
        </w:rPr>
      </w:pPr>
      <w:bookmarkStart w:id="9" w:name="_Toc65660330"/>
      <w:bookmarkStart w:id="10" w:name="_Toc18246"/>
      <w:bookmarkStart w:id="11" w:name="_Toc26091"/>
      <w:bookmarkStart w:id="12" w:name="_Toc7758"/>
      <w:bookmarkStart w:id="13" w:name="_Toc317775175"/>
      <w:bookmarkStart w:id="14" w:name="_Toc21964"/>
      <w:bookmarkStart w:id="15" w:name="_Toc313893526"/>
      <w:r>
        <w:rPr>
          <w:rFonts w:hint="eastAsia" w:asciiTheme="minorEastAsia" w:hAnsiTheme="minorEastAsia"/>
          <w:color w:val="auto"/>
          <w:highlight w:val="none"/>
        </w:rPr>
        <w:t>询价内容</w:t>
      </w:r>
      <w:bookmarkEnd w:id="9"/>
      <w:bookmarkEnd w:id="10"/>
      <w:bookmarkEnd w:id="11"/>
      <w:bookmarkEnd w:id="12"/>
      <w:bookmarkEnd w:id="13"/>
      <w:bookmarkEnd w:id="14"/>
      <w:bookmarkEnd w:id="15"/>
    </w:p>
    <w:tbl>
      <w:tblPr>
        <w:tblStyle w:val="23"/>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gridCol w:w="1463"/>
      </w:tblGrid>
      <w:tr w14:paraId="523B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1527626F">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425595E7">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77A46B71">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保证金（元）</w:t>
            </w:r>
          </w:p>
        </w:tc>
        <w:tc>
          <w:tcPr>
            <w:tcW w:w="1463" w:type="dxa"/>
            <w:vAlign w:val="center"/>
          </w:tcPr>
          <w:p w14:paraId="16BC950A">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3BE3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7F54C437">
            <w:pPr>
              <w:pStyle w:val="10"/>
              <w:spacing w:line="240" w:lineRule="auto"/>
              <w:ind w:left="0"/>
              <w:jc w:val="center"/>
              <w:outlineLvl w:val="0"/>
              <w:rPr>
                <w:rFonts w:hint="eastAsia" w:eastAsia="宋体" w:asciiTheme="minorEastAsia" w:hAnsiTheme="minorEastAsia"/>
                <w:b/>
                <w:color w:val="auto"/>
                <w:sz w:val="21"/>
                <w:szCs w:val="21"/>
                <w:highlight w:val="none"/>
                <w:lang w:eastAsia="zh-CN"/>
              </w:rPr>
            </w:pPr>
            <w:r>
              <w:rPr>
                <w:rFonts w:hint="eastAsia" w:asciiTheme="minorEastAsia" w:hAnsiTheme="minorEastAsia"/>
                <w:color w:val="auto"/>
                <w:sz w:val="21"/>
                <w:szCs w:val="21"/>
                <w:highlight w:val="none"/>
                <w:lang w:eastAsia="zh-CN"/>
              </w:rPr>
              <w:t>龙溪河流域现代农业示范区农事服务中心建设项目数字化大田管理系统（第二次）</w:t>
            </w:r>
          </w:p>
        </w:tc>
        <w:tc>
          <w:tcPr>
            <w:tcW w:w="2712" w:type="dxa"/>
            <w:vAlign w:val="center"/>
          </w:tcPr>
          <w:p w14:paraId="09B060A2">
            <w:pPr>
              <w:pStyle w:val="10"/>
              <w:spacing w:line="240" w:lineRule="auto"/>
              <w:ind w:left="0"/>
              <w:jc w:val="center"/>
              <w:outlineLvl w:val="0"/>
              <w:rPr>
                <w:rFonts w:asciiTheme="minorEastAsia" w:hAnsiTheme="minorEastAsia"/>
                <w:b/>
                <w:color w:val="auto"/>
                <w:sz w:val="21"/>
                <w:szCs w:val="21"/>
                <w:highlight w:val="none"/>
              </w:rPr>
            </w:pPr>
            <w:r>
              <w:rPr>
                <w:rFonts w:hint="eastAsia"/>
                <w:color w:val="auto"/>
                <w:sz w:val="21"/>
                <w:szCs w:val="21"/>
                <w:highlight w:val="none"/>
              </w:rPr>
              <w:t>360000</w:t>
            </w:r>
          </w:p>
        </w:tc>
        <w:tc>
          <w:tcPr>
            <w:tcW w:w="1463" w:type="dxa"/>
            <w:vAlign w:val="center"/>
          </w:tcPr>
          <w:p w14:paraId="415DDBDC">
            <w:pPr>
              <w:pStyle w:val="10"/>
              <w:spacing w:line="240" w:lineRule="auto"/>
              <w:ind w:left="0"/>
              <w:jc w:val="center"/>
              <w:outlineLvl w:val="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5000</w:t>
            </w:r>
          </w:p>
        </w:tc>
        <w:tc>
          <w:tcPr>
            <w:tcW w:w="1463" w:type="dxa"/>
            <w:vAlign w:val="center"/>
          </w:tcPr>
          <w:p w14:paraId="24DD9DE9">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498E1A74">
      <w:pPr>
        <w:pStyle w:val="4"/>
        <w:spacing w:line="400" w:lineRule="exact"/>
        <w:ind w:firstLine="480" w:firstLineChars="200"/>
        <w:rPr>
          <w:rFonts w:asciiTheme="minorEastAsia" w:hAnsiTheme="minorEastAsia"/>
          <w:color w:val="auto"/>
          <w:highlight w:val="none"/>
        </w:rPr>
      </w:pPr>
      <w:bookmarkStart w:id="16" w:name="_Toc65660331"/>
      <w:bookmarkStart w:id="17" w:name="_Toc16311"/>
      <w:bookmarkStart w:id="18" w:name="_Toc3256"/>
      <w:bookmarkStart w:id="19" w:name="_Toc4424"/>
      <w:bookmarkStart w:id="20" w:name="_Toc27028"/>
      <w:bookmarkStart w:id="21" w:name="_Toc373860293"/>
      <w:bookmarkStart w:id="22" w:name="_Toc317775178"/>
      <w:r>
        <w:rPr>
          <w:rFonts w:hint="eastAsia" w:asciiTheme="minorEastAsia" w:hAnsiTheme="minorEastAsia"/>
          <w:color w:val="auto"/>
          <w:highlight w:val="none"/>
        </w:rPr>
        <w:t>二、资金来源</w:t>
      </w:r>
      <w:bookmarkEnd w:id="16"/>
      <w:bookmarkEnd w:id="17"/>
      <w:bookmarkEnd w:id="18"/>
      <w:bookmarkEnd w:id="19"/>
      <w:bookmarkEnd w:id="20"/>
    </w:p>
    <w:p w14:paraId="5FC697CF">
      <w:pPr>
        <w:spacing w:line="400" w:lineRule="exact"/>
        <w:ind w:firstLine="240" w:firstLineChars="100"/>
        <w:rPr>
          <w:rFonts w:asciiTheme="minorEastAsia" w:hAnsiTheme="minorEastAsia"/>
          <w:color w:val="auto"/>
          <w:highlight w:val="none"/>
        </w:rPr>
      </w:pPr>
      <w:r>
        <w:rPr>
          <w:rFonts w:hint="eastAsia" w:asciiTheme="minorEastAsia" w:hAnsiTheme="minorEastAsia"/>
          <w:color w:val="auto"/>
          <w:highlight w:val="none"/>
        </w:rPr>
        <w:t>上级补助资金，采购预算共360000元。</w:t>
      </w:r>
    </w:p>
    <w:p w14:paraId="6CF25ED9">
      <w:pPr>
        <w:pStyle w:val="4"/>
        <w:spacing w:line="400" w:lineRule="exact"/>
        <w:ind w:firstLine="480" w:firstLineChars="200"/>
        <w:rPr>
          <w:rFonts w:asciiTheme="minorEastAsia" w:hAnsiTheme="minorEastAsia"/>
          <w:color w:val="auto"/>
          <w:highlight w:val="none"/>
        </w:rPr>
      </w:pPr>
      <w:bookmarkStart w:id="23" w:name="_Toc65660332"/>
      <w:bookmarkStart w:id="24" w:name="_Toc20867"/>
      <w:bookmarkStart w:id="25" w:name="_Toc64731996"/>
      <w:bookmarkStart w:id="26" w:name="_Toc13541"/>
      <w:bookmarkStart w:id="27" w:name="_Toc18548"/>
      <w:bookmarkStart w:id="28" w:name="_Toc4448"/>
      <w:r>
        <w:rPr>
          <w:rFonts w:hint="eastAsia" w:asciiTheme="minorEastAsia" w:hAnsiTheme="minorEastAsia"/>
          <w:color w:val="auto"/>
          <w:highlight w:val="none"/>
        </w:rPr>
        <w:t>三、供应商资格条件</w:t>
      </w:r>
      <w:bookmarkEnd w:id="23"/>
      <w:bookmarkEnd w:id="24"/>
      <w:bookmarkEnd w:id="25"/>
      <w:bookmarkEnd w:id="26"/>
      <w:bookmarkEnd w:id="27"/>
      <w:bookmarkEnd w:id="28"/>
    </w:p>
    <w:p w14:paraId="4F404E3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（一）满足《中华人民共和国政府采购法》第二十二条规定；</w:t>
      </w:r>
    </w:p>
    <w:p w14:paraId="6B5B3A2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（二）本项目的特定资格要求：供应商提供2022年1月1日至今类似的智能（慧）化或数字化系统供货业绩。（提供合同和验收合格证明材料复印件加盖供应商公章）</w:t>
      </w:r>
    </w:p>
    <w:p w14:paraId="199733D8">
      <w:pPr>
        <w:pStyle w:val="4"/>
        <w:spacing w:line="400" w:lineRule="exact"/>
        <w:ind w:firstLine="480" w:firstLineChars="200"/>
        <w:rPr>
          <w:rFonts w:asciiTheme="minorEastAsia" w:hAnsiTheme="minorEastAsia"/>
          <w:color w:val="auto"/>
          <w:highlight w:val="none"/>
        </w:rPr>
      </w:pPr>
      <w:bookmarkStart w:id="29" w:name="_Toc65660333"/>
      <w:bookmarkStart w:id="30" w:name="_Toc13903"/>
      <w:bookmarkStart w:id="31" w:name="_Toc11908"/>
      <w:bookmarkStart w:id="32" w:name="_Toc17688"/>
      <w:r>
        <w:rPr>
          <w:rFonts w:hint="eastAsia" w:asciiTheme="minorEastAsia" w:hAnsiTheme="minorEastAsia"/>
          <w:color w:val="auto"/>
          <w:highlight w:val="none"/>
        </w:rPr>
        <w:t>四、询价有关说明</w:t>
      </w:r>
      <w:bookmarkEnd w:id="21"/>
      <w:bookmarkEnd w:id="29"/>
      <w:bookmarkEnd w:id="30"/>
      <w:bookmarkEnd w:id="31"/>
      <w:bookmarkEnd w:id="32"/>
    </w:p>
    <w:p w14:paraId="7D200D5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（一）凡有意参加询价的供应商，请在垫江县人民政府网上下载本项目询价通知书、澄清等报价前公布的所有项目资料，无论供应商下载与否，均视为已知晓所有实质性要求内容。</w:t>
      </w:r>
    </w:p>
    <w:p w14:paraId="6A1EB3CD">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（二）询价公告期限：自采购公告发布之日起三个工作日。</w:t>
      </w:r>
    </w:p>
    <w:p w14:paraId="2242BD01">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（三）获取询价通知书期限：</w:t>
      </w:r>
    </w:p>
    <w:p w14:paraId="15FB9598">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1.询价通知书提供期限：同询价公告期限。</w:t>
      </w:r>
    </w:p>
    <w:p w14:paraId="4D8D553F">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2.报名方式：无需报名</w:t>
      </w:r>
    </w:p>
    <w:p w14:paraId="294DA40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3.询价通知书售价：人民币0元/包。</w:t>
      </w:r>
    </w:p>
    <w:p w14:paraId="39E8C9A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（四）递交响应文件地点：垫江县高峰镇</w:t>
      </w:r>
      <w:r>
        <w:rPr>
          <w:rFonts w:asciiTheme="minorEastAsia" w:hAnsiTheme="minorEastAsia"/>
          <w:color w:val="auto"/>
          <w:highlight w:val="none"/>
        </w:rPr>
        <w:t>政府</w:t>
      </w:r>
      <w:r>
        <w:rPr>
          <w:rFonts w:hint="eastAsia" w:asciiTheme="minorEastAsia" w:hAnsiTheme="minorEastAsia"/>
          <w:color w:val="auto"/>
          <w:highlight w:val="none"/>
        </w:rPr>
        <w:t>会议室</w:t>
      </w:r>
    </w:p>
    <w:p w14:paraId="4E8E466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（五）提交响应文件截止时间：2025年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08</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月</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13</w:t>
      </w:r>
      <w:r>
        <w:rPr>
          <w:rFonts w:hint="eastAsia" w:asciiTheme="minorEastAsia" w:hAnsiTheme="minorEastAsia"/>
          <w:color w:val="auto"/>
          <w:highlight w:val="none"/>
        </w:rPr>
        <w:t>日北京时间1</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0，截止时间前半小时内为递交响应文件时间。</w:t>
      </w:r>
    </w:p>
    <w:p w14:paraId="201AA0C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（六）评审开始时间：2025年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08</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月</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13</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日北京时间1</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0。</w:t>
      </w:r>
    </w:p>
    <w:bookmarkEnd w:id="22"/>
    <w:p w14:paraId="6EBA15C3">
      <w:pPr>
        <w:pStyle w:val="4"/>
        <w:spacing w:line="400" w:lineRule="exact"/>
        <w:ind w:firstLine="480" w:firstLineChars="200"/>
        <w:rPr>
          <w:rFonts w:asciiTheme="minorEastAsia" w:hAnsiTheme="minorEastAsia"/>
          <w:color w:val="auto"/>
          <w:highlight w:val="none"/>
        </w:rPr>
      </w:pPr>
      <w:bookmarkStart w:id="33" w:name="_Toc521053053"/>
      <w:bookmarkStart w:id="34" w:name="_Toc65660334"/>
      <w:bookmarkStart w:id="35" w:name="_Toc4638"/>
      <w:bookmarkStart w:id="36" w:name="_Toc27393"/>
      <w:bookmarkStart w:id="37" w:name="_Toc11956"/>
      <w:bookmarkStart w:id="38" w:name="_Toc6178"/>
      <w:bookmarkStart w:id="39" w:name="_Toc373860294"/>
      <w:bookmarkStart w:id="40" w:name="_Toc525047161"/>
      <w:r>
        <w:rPr>
          <w:rFonts w:hint="eastAsia" w:asciiTheme="minorEastAsia" w:hAnsiTheme="minorEastAsia"/>
          <w:color w:val="auto"/>
          <w:highlight w:val="none"/>
        </w:rPr>
        <w:t>五、保证金</w:t>
      </w:r>
      <w:bookmarkEnd w:id="33"/>
      <w:bookmarkEnd w:id="34"/>
      <w:bookmarkEnd w:id="35"/>
      <w:bookmarkEnd w:id="36"/>
      <w:bookmarkEnd w:id="37"/>
      <w:bookmarkEnd w:id="38"/>
      <w:bookmarkEnd w:id="39"/>
      <w:bookmarkEnd w:id="40"/>
    </w:p>
    <w:p w14:paraId="7522E776">
      <w:pPr>
        <w:snapToGrid w:val="0"/>
        <w:spacing w:line="360" w:lineRule="auto"/>
        <w:ind w:firstLine="240" w:firstLineChars="100"/>
        <w:textAlignment w:val="baseline"/>
        <w:rPr>
          <w:color w:val="auto"/>
          <w:highlight w:val="none"/>
        </w:rPr>
      </w:pPr>
      <w:bookmarkStart w:id="41" w:name="_Toc2945"/>
      <w:bookmarkStart w:id="42" w:name="_Toc525047162"/>
      <w:bookmarkStart w:id="43" w:name="_Toc12296"/>
      <w:bookmarkStart w:id="44" w:name="_Toc4355"/>
      <w:bookmarkStart w:id="45" w:name="_Toc521053054"/>
      <w:bookmarkStart w:id="46" w:name="_Toc65660335"/>
      <w:bookmarkStart w:id="47" w:name="_Toc479668114"/>
      <w:r>
        <w:rPr>
          <w:rFonts w:hint="eastAsia"/>
          <w:color w:val="auto"/>
          <w:highlight w:val="none"/>
        </w:rPr>
        <w:t>1、本次询价要求供应商提交竞标保证金：人民币5000元整。</w:t>
      </w:r>
    </w:p>
    <w:p w14:paraId="57168C95">
      <w:pPr>
        <w:snapToGrid w:val="0"/>
        <w:spacing w:line="360" w:lineRule="auto"/>
        <w:ind w:firstLine="240" w:firstLineChars="100"/>
        <w:textAlignment w:val="baseline"/>
        <w:rPr>
          <w:color w:val="auto"/>
          <w:highlight w:val="none"/>
        </w:rPr>
      </w:pPr>
      <w:r>
        <w:rPr>
          <w:rFonts w:hint="eastAsia"/>
          <w:color w:val="auto"/>
          <w:highlight w:val="none"/>
        </w:rPr>
        <w:t>2、缴纳方式：现金缴纳。</w:t>
      </w:r>
    </w:p>
    <w:p w14:paraId="171C0D91">
      <w:pPr>
        <w:pStyle w:val="47"/>
        <w:snapToGrid w:val="0"/>
        <w:spacing w:line="360" w:lineRule="auto"/>
        <w:ind w:firstLine="240" w:firstLineChars="100"/>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3、与响应文件一并递交，竞标保证金装入信封内密封，信封须加盖供应商公章同时注明项目名称，未缴纳竞标保证金的，响应文件将被拒收。</w:t>
      </w:r>
    </w:p>
    <w:p w14:paraId="6552730C">
      <w:pPr>
        <w:snapToGrid w:val="0"/>
        <w:spacing w:line="400" w:lineRule="exact"/>
        <w:ind w:firstLine="480" w:firstLineChars="200"/>
        <w:rPr>
          <w:rFonts w:cs="Times New Roman" w:asciiTheme="minorEastAsia" w:hAnsiTheme="minorEastAsia"/>
          <w:color w:val="auto"/>
          <w:highlight w:val="none"/>
        </w:rPr>
      </w:pPr>
      <w:r>
        <w:rPr>
          <w:rFonts w:hint="eastAsia"/>
          <w:color w:val="auto"/>
          <w:kern w:val="2"/>
          <w:highlight w:val="none"/>
        </w:rPr>
        <w:t>4、未成交候选人的保证金可在询价结束后现场退还，成交候选人的竞标保证金在采购合同签订后5个工作日内退还。</w:t>
      </w:r>
    </w:p>
    <w:p w14:paraId="4A4DE517">
      <w:pPr>
        <w:pStyle w:val="4"/>
        <w:spacing w:line="400" w:lineRule="exact"/>
        <w:ind w:firstLine="480" w:firstLineChars="200"/>
        <w:rPr>
          <w:rFonts w:asciiTheme="minorEastAsia" w:hAnsiTheme="minorEastAsia"/>
          <w:color w:val="auto"/>
          <w:highlight w:val="none"/>
        </w:rPr>
      </w:pPr>
      <w:bookmarkStart w:id="48" w:name="_Toc17540"/>
      <w:r>
        <w:rPr>
          <w:rFonts w:hint="eastAsia" w:asciiTheme="minorEastAsia" w:hAnsiTheme="minorEastAsia"/>
          <w:color w:val="auto"/>
          <w:highlight w:val="none"/>
        </w:rPr>
        <w:t>六、</w:t>
      </w:r>
      <w:bookmarkEnd w:id="41"/>
      <w:bookmarkEnd w:id="42"/>
      <w:bookmarkEnd w:id="43"/>
      <w:bookmarkEnd w:id="44"/>
      <w:bookmarkEnd w:id="45"/>
      <w:bookmarkEnd w:id="46"/>
      <w:bookmarkEnd w:id="47"/>
      <w:bookmarkStart w:id="49" w:name="_Toc65660336"/>
      <w:bookmarkStart w:id="50" w:name="_Toc6563"/>
      <w:bookmarkStart w:id="51" w:name="_Toc16269"/>
      <w:bookmarkStart w:id="52" w:name="_Toc521053055"/>
      <w:bookmarkStart w:id="53" w:name="_Toc4728"/>
      <w:bookmarkStart w:id="54" w:name="_Toc525047163"/>
      <w:r>
        <w:rPr>
          <w:rFonts w:hint="eastAsia" w:asciiTheme="minorEastAsia" w:hAnsiTheme="minorEastAsia"/>
          <w:color w:val="auto"/>
          <w:highlight w:val="none"/>
        </w:rPr>
        <w:t>其它有关规定</w:t>
      </w:r>
      <w:bookmarkEnd w:id="48"/>
      <w:bookmarkEnd w:id="49"/>
      <w:bookmarkEnd w:id="50"/>
      <w:bookmarkEnd w:id="51"/>
      <w:bookmarkEnd w:id="52"/>
      <w:bookmarkEnd w:id="53"/>
      <w:bookmarkEnd w:id="54"/>
    </w:p>
    <w:p w14:paraId="1E6CA603">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（一）单位负责人为同一人或者存在直接控股、管理关系的不同供应商，</w:t>
      </w:r>
      <w:r>
        <w:rPr>
          <w:rFonts w:asciiTheme="minorEastAsia" w:hAnsiTheme="minorEastAsia"/>
          <w:color w:val="auto"/>
          <w:highlight w:val="none"/>
        </w:rPr>
        <w:t>不得参加同一合同项</w:t>
      </w:r>
      <w:r>
        <w:rPr>
          <w:rFonts w:hint="eastAsia" w:asciiTheme="minorEastAsia" w:hAnsiTheme="minorEastAsia"/>
          <w:color w:val="auto"/>
          <w:highlight w:val="none"/>
        </w:rPr>
        <w:t>（包）</w:t>
      </w:r>
      <w:r>
        <w:rPr>
          <w:rFonts w:asciiTheme="minorEastAsia" w:hAnsiTheme="minorEastAsia"/>
          <w:color w:val="auto"/>
          <w:highlight w:val="none"/>
        </w:rPr>
        <w:t>下的政府采购活动</w:t>
      </w:r>
      <w:r>
        <w:rPr>
          <w:rFonts w:hint="eastAsia" w:asciiTheme="minorEastAsia" w:hAnsiTheme="minorEastAsia"/>
          <w:color w:val="auto"/>
          <w:highlight w:val="none"/>
        </w:rPr>
        <w:t>，否则均为无效报价。</w:t>
      </w:r>
    </w:p>
    <w:p w14:paraId="275B3A6D">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（二）为采购项目提供整体设计、规范编制或者项目管理、监理、检测等服务的供应商，不得再</w:t>
      </w:r>
      <w:r>
        <w:rPr>
          <w:rFonts w:asciiTheme="minorEastAsia" w:hAnsiTheme="minorEastAsia"/>
          <w:color w:val="auto"/>
          <w:highlight w:val="none"/>
        </w:rPr>
        <w:t>参加</w:t>
      </w:r>
      <w:r>
        <w:rPr>
          <w:rFonts w:hint="eastAsia" w:asciiTheme="minorEastAsia" w:hAnsiTheme="minorEastAsia"/>
          <w:color w:val="auto"/>
          <w:highlight w:val="none"/>
        </w:rPr>
        <w:t>该采购</w:t>
      </w:r>
      <w:r>
        <w:rPr>
          <w:rFonts w:asciiTheme="minorEastAsia" w:hAnsiTheme="minorEastAsia"/>
          <w:color w:val="auto"/>
          <w:highlight w:val="none"/>
        </w:rPr>
        <w:t>项目的</w:t>
      </w:r>
      <w:r>
        <w:rPr>
          <w:rFonts w:hint="eastAsia" w:asciiTheme="minorEastAsia" w:hAnsiTheme="minorEastAsia"/>
          <w:color w:val="auto"/>
          <w:highlight w:val="none"/>
        </w:rPr>
        <w:t>其他</w:t>
      </w:r>
      <w:r>
        <w:rPr>
          <w:rFonts w:asciiTheme="minorEastAsia" w:hAnsiTheme="minorEastAsia"/>
          <w:color w:val="auto"/>
          <w:highlight w:val="none"/>
        </w:rPr>
        <w:t>采购活动</w:t>
      </w:r>
      <w:r>
        <w:rPr>
          <w:rFonts w:hint="eastAsia" w:asciiTheme="minorEastAsia" w:hAnsiTheme="minorEastAsia"/>
          <w:color w:val="auto"/>
          <w:highlight w:val="none"/>
        </w:rPr>
        <w:t>。</w:t>
      </w:r>
    </w:p>
    <w:p w14:paraId="03EF93B5">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（三）同一合同项（包）下的货物，制造商参与报价的，不得再委托代理商参与报价。</w:t>
      </w:r>
    </w:p>
    <w:p w14:paraId="24575E2E">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（四）本项目的澄清文件（如果有）一律在</w:t>
      </w:r>
      <w:r>
        <w:rPr>
          <w:rFonts w:hint="eastAsia"/>
          <w:color w:val="auto"/>
          <w:highlight w:val="none"/>
        </w:rPr>
        <w:t>垫江县人民政府网</w:t>
      </w:r>
      <w:r>
        <w:rPr>
          <w:rFonts w:hint="eastAsia" w:asciiTheme="minorEastAsia" w:hAnsiTheme="minorEastAsia"/>
          <w:color w:val="auto"/>
          <w:highlight w:val="none"/>
        </w:rPr>
        <w:t>上发布，请各供应商注意下载；无论供应商下载与否，均视同供应商已知晓本项目澄清文件（如果有）的内容。</w:t>
      </w:r>
    </w:p>
    <w:p w14:paraId="0EEA80AF">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（五）超过响应文件截止时间递交的响应文件，恕不接收。</w:t>
      </w:r>
    </w:p>
    <w:p w14:paraId="79EEFD03">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（六）询价费用：无论询价结果如何，供应商参与本项目询价的所有费用均应由供应商自行承担。</w:t>
      </w:r>
    </w:p>
    <w:p w14:paraId="5E05D5AA">
      <w:pPr>
        <w:snapToGrid w:val="0"/>
        <w:spacing w:line="400" w:lineRule="exact"/>
        <w:ind w:firstLine="361" w:firstLineChars="150"/>
        <w:rPr>
          <w:rFonts w:asciiTheme="minorEastAsia" w:hAnsiTheme="minorEastAsia"/>
          <w:color w:val="auto"/>
          <w:highlight w:val="none"/>
        </w:rPr>
      </w:pPr>
      <w:r>
        <w:rPr>
          <w:rFonts w:hint="eastAsia" w:asciiTheme="minorEastAsia" w:hAnsiTheme="minorEastAsia"/>
          <w:b/>
          <w:bCs/>
          <w:color w:val="auto"/>
          <w:highlight w:val="none"/>
        </w:rPr>
        <w:t>（七）</w:t>
      </w:r>
      <w:r>
        <w:rPr>
          <w:rFonts w:hint="eastAsia" w:asciiTheme="minorEastAsia" w:hAnsiTheme="minorEastAsia"/>
          <w:b/>
          <w:color w:val="auto"/>
          <w:highlight w:val="none"/>
        </w:rPr>
        <w:t>本项目不接受联合体参与报价，否则按无效处理。</w:t>
      </w:r>
    </w:p>
    <w:p w14:paraId="60718BB4">
      <w:pPr>
        <w:snapToGrid w:val="0"/>
        <w:spacing w:line="400" w:lineRule="exact"/>
        <w:ind w:firstLine="361" w:firstLineChars="150"/>
        <w:rPr>
          <w:rFonts w:asciiTheme="minorEastAsia" w:hAnsiTheme="minorEastAsia"/>
          <w:b/>
          <w:color w:val="auto"/>
          <w:highlight w:val="none"/>
        </w:rPr>
      </w:pPr>
      <w:r>
        <w:rPr>
          <w:rFonts w:hint="eastAsia" w:asciiTheme="minorEastAsia" w:hAnsiTheme="minorEastAsia"/>
          <w:b/>
          <w:color w:val="auto"/>
          <w:highlight w:val="none"/>
        </w:rPr>
        <w:t>（八）本项目不接受合同分包，否则按无效处理。</w:t>
      </w:r>
    </w:p>
    <w:p w14:paraId="40127C5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bCs/>
          <w:color w:val="auto"/>
          <w:highlight w:val="none"/>
        </w:rPr>
        <w:t>（九）</w:t>
      </w:r>
      <w:r>
        <w:rPr>
          <w:rFonts w:hint="eastAsia" w:asciiTheme="minorEastAsia" w:hAnsiTheme="minorEastAsia"/>
          <w:color w:val="auto"/>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A6AFBD7">
      <w:pPr>
        <w:pStyle w:val="4"/>
        <w:spacing w:line="400" w:lineRule="exact"/>
        <w:ind w:firstLine="480" w:firstLineChars="200"/>
        <w:rPr>
          <w:rFonts w:asciiTheme="minorEastAsia" w:hAnsiTheme="minorEastAsia"/>
          <w:color w:val="auto"/>
          <w:highlight w:val="none"/>
        </w:rPr>
      </w:pPr>
      <w:bookmarkStart w:id="55" w:name="_Toc27380"/>
      <w:bookmarkStart w:id="56" w:name="_Toc65660337"/>
      <w:bookmarkStart w:id="57" w:name="_Toc1733"/>
      <w:bookmarkStart w:id="58" w:name="_Toc521053056"/>
      <w:bookmarkStart w:id="59" w:name="_Toc10415"/>
      <w:bookmarkStart w:id="60" w:name="_Toc1552"/>
      <w:bookmarkStart w:id="61" w:name="_Toc525047164"/>
      <w:r>
        <w:rPr>
          <w:rFonts w:hint="eastAsia" w:asciiTheme="minorEastAsia" w:hAnsiTheme="minorEastAsia"/>
          <w:color w:val="auto"/>
          <w:highlight w:val="none"/>
        </w:rPr>
        <w:t>七、联系方式</w:t>
      </w:r>
      <w:bookmarkEnd w:id="55"/>
      <w:bookmarkEnd w:id="56"/>
      <w:bookmarkEnd w:id="57"/>
      <w:bookmarkEnd w:id="58"/>
      <w:bookmarkEnd w:id="59"/>
      <w:bookmarkEnd w:id="60"/>
      <w:bookmarkEnd w:id="61"/>
    </w:p>
    <w:p w14:paraId="5E6F5987">
      <w:pPr>
        <w:snapToGrid w:val="0"/>
        <w:spacing w:line="420" w:lineRule="exact"/>
        <w:ind w:firstLine="600" w:firstLineChars="250"/>
        <w:rPr>
          <w:rFonts w:asciiTheme="minorEastAsia" w:hAnsiTheme="minorEastAsia"/>
          <w:color w:val="auto"/>
          <w:highlight w:val="none"/>
        </w:rPr>
      </w:pPr>
      <w:r>
        <w:rPr>
          <w:rFonts w:hint="eastAsia" w:asciiTheme="minorEastAsia" w:hAnsiTheme="minorEastAsia"/>
          <w:color w:val="auto"/>
          <w:highlight w:val="none"/>
        </w:rPr>
        <w:t xml:space="preserve">（一）采购人：垫江县高峰镇民主村股份经济合作联合社 </w:t>
      </w:r>
    </w:p>
    <w:p w14:paraId="55C6BE86">
      <w:pPr>
        <w:snapToGrid w:val="0"/>
        <w:spacing w:line="420" w:lineRule="exact"/>
        <w:ind w:firstLine="600" w:firstLineChars="250"/>
        <w:rPr>
          <w:rFonts w:asciiTheme="minorEastAsia" w:hAnsiTheme="minorEastAsia"/>
          <w:color w:val="auto"/>
          <w:highlight w:val="none"/>
        </w:rPr>
      </w:pPr>
      <w:r>
        <w:rPr>
          <w:rFonts w:hint="eastAsia" w:asciiTheme="minorEastAsia" w:hAnsiTheme="minorEastAsia"/>
          <w:color w:val="auto"/>
          <w:highlight w:val="none"/>
        </w:rPr>
        <w:t xml:space="preserve">联系人：冯老师   </w:t>
      </w:r>
      <w:r>
        <w:rPr>
          <w:rFonts w:hint="eastAsia" w:cs="Times New Roman" w:asciiTheme="minorEastAsia" w:hAnsiTheme="minorEastAsia"/>
          <w:color w:val="auto"/>
          <w:highlight w:val="none"/>
        </w:rPr>
        <w:t>联系</w:t>
      </w:r>
      <w:r>
        <w:rPr>
          <w:rFonts w:hint="eastAsia" w:asciiTheme="minorEastAsia" w:hAnsiTheme="minorEastAsia"/>
          <w:color w:val="auto"/>
          <w:highlight w:val="none"/>
        </w:rPr>
        <w:t>电话：13896504138</w:t>
      </w:r>
    </w:p>
    <w:p w14:paraId="547DEEAB">
      <w:pPr>
        <w:spacing w:line="400" w:lineRule="exact"/>
        <w:ind w:firstLine="480" w:firstLineChars="200"/>
        <w:rPr>
          <w:rFonts w:cs="Times New Roman" w:asciiTheme="minorEastAsia" w:hAnsiTheme="minorEastAsia"/>
          <w:color w:val="auto"/>
          <w:highlight w:val="none"/>
        </w:rPr>
      </w:pPr>
      <w:bookmarkStart w:id="62" w:name="_Toc11327"/>
      <w:bookmarkStart w:id="63" w:name="_Toc1292"/>
      <w:bookmarkStart w:id="64" w:name="_Toc65660338"/>
      <w:bookmarkStart w:id="65" w:name="_Toc14516"/>
      <w:bookmarkStart w:id="66" w:name="_Toc102227313"/>
      <w:r>
        <w:rPr>
          <w:rFonts w:hint="eastAsia" w:cs="Times New Roman" w:asciiTheme="minorEastAsia" w:hAnsiTheme="minorEastAsia"/>
          <w:color w:val="auto"/>
          <w:highlight w:val="none"/>
        </w:rPr>
        <w:t>（二）采购代理机构：重庆鹏皓项目管理有限公司</w:t>
      </w:r>
    </w:p>
    <w:p w14:paraId="19B945EA">
      <w:pPr>
        <w:spacing w:line="400" w:lineRule="exact"/>
        <w:ind w:firstLine="480" w:firstLineChars="200"/>
        <w:rPr>
          <w:rFonts w:cs="Times New Roman" w:asciiTheme="minorEastAsia" w:hAnsiTheme="minorEastAsia"/>
          <w:color w:val="auto"/>
          <w:highlight w:val="none"/>
        </w:rPr>
      </w:pPr>
      <w:r>
        <w:rPr>
          <w:rFonts w:hint="eastAsia" w:cs="Times New Roman" w:asciiTheme="minorEastAsia" w:hAnsiTheme="minorEastAsia"/>
          <w:color w:val="auto"/>
          <w:highlight w:val="none"/>
        </w:rPr>
        <w:t>联系人：赵老师    联系电话：19802719998</w:t>
      </w:r>
    </w:p>
    <w:p w14:paraId="4AD121B0">
      <w:pPr>
        <w:spacing w:line="400" w:lineRule="exact"/>
        <w:ind w:firstLine="480" w:firstLineChars="200"/>
        <w:rPr>
          <w:rFonts w:cs="Times New Roman" w:asciiTheme="minorEastAsia" w:hAnsiTheme="minorEastAsia"/>
          <w:color w:val="auto"/>
          <w:highlight w:val="none"/>
        </w:rPr>
      </w:pPr>
      <w:r>
        <w:rPr>
          <w:rFonts w:hint="eastAsia" w:cs="Times New Roman" w:asciiTheme="minorEastAsia" w:hAnsiTheme="minorEastAsia"/>
          <w:color w:val="auto"/>
          <w:highlight w:val="none"/>
        </w:rPr>
        <w:t>地址：重庆市彭水苗族土家族自治县绍庆街道滨江路100号</w:t>
      </w:r>
    </w:p>
    <w:p w14:paraId="614ACE9E">
      <w:pPr>
        <w:spacing w:line="400" w:lineRule="exact"/>
        <w:ind w:firstLine="480" w:firstLineChars="200"/>
        <w:rPr>
          <w:rFonts w:cs="Times New Roman" w:asciiTheme="minorEastAsia" w:hAnsiTheme="minorEastAsia"/>
          <w:color w:val="auto"/>
          <w:highlight w:val="none"/>
        </w:rPr>
      </w:pPr>
    </w:p>
    <w:p w14:paraId="6D2545E0">
      <w:pPr>
        <w:spacing w:line="400" w:lineRule="exact"/>
        <w:ind w:firstLine="480" w:firstLineChars="200"/>
        <w:rPr>
          <w:rFonts w:cs="Times New Roman" w:asciiTheme="minorEastAsia" w:hAnsiTheme="minorEastAsia"/>
          <w:color w:val="auto"/>
          <w:highlight w:val="none"/>
        </w:rPr>
      </w:pPr>
    </w:p>
    <w:p w14:paraId="172EF862">
      <w:pPr>
        <w:spacing w:line="400" w:lineRule="exact"/>
        <w:ind w:firstLine="480" w:firstLineChars="200"/>
        <w:rPr>
          <w:rFonts w:cs="Times New Roman" w:asciiTheme="minorEastAsia" w:hAnsiTheme="minorEastAsia"/>
          <w:color w:val="auto"/>
          <w:highlight w:val="none"/>
        </w:rPr>
      </w:pPr>
    </w:p>
    <w:p w14:paraId="0461F33B">
      <w:pPr>
        <w:spacing w:line="400" w:lineRule="exact"/>
        <w:ind w:firstLine="480" w:firstLineChars="200"/>
        <w:rPr>
          <w:rFonts w:cs="Times New Roman" w:asciiTheme="minorEastAsia" w:hAnsiTheme="minorEastAsia"/>
          <w:color w:val="auto"/>
          <w:highlight w:val="none"/>
        </w:rPr>
      </w:pPr>
    </w:p>
    <w:p w14:paraId="7A6E4EDC">
      <w:pPr>
        <w:spacing w:line="400" w:lineRule="exact"/>
        <w:ind w:firstLine="480" w:firstLineChars="200"/>
        <w:rPr>
          <w:rFonts w:cs="Times New Roman" w:asciiTheme="minorEastAsia" w:hAnsiTheme="minorEastAsia"/>
          <w:color w:val="auto"/>
          <w:highlight w:val="none"/>
        </w:rPr>
      </w:pPr>
    </w:p>
    <w:p w14:paraId="185A5314">
      <w:pPr>
        <w:spacing w:line="400" w:lineRule="exact"/>
        <w:ind w:firstLine="480" w:firstLineChars="200"/>
        <w:rPr>
          <w:rFonts w:cs="Times New Roman" w:asciiTheme="minorEastAsia" w:hAnsiTheme="minorEastAsia"/>
          <w:color w:val="auto"/>
          <w:highlight w:val="none"/>
        </w:rPr>
      </w:pPr>
    </w:p>
    <w:p w14:paraId="0F10ECB7">
      <w:pPr>
        <w:spacing w:line="400" w:lineRule="exact"/>
        <w:ind w:firstLine="480" w:firstLineChars="200"/>
        <w:rPr>
          <w:rFonts w:cs="Times New Roman" w:asciiTheme="minorEastAsia" w:hAnsiTheme="minorEastAsia"/>
          <w:color w:val="auto"/>
          <w:highlight w:val="none"/>
        </w:rPr>
      </w:pPr>
    </w:p>
    <w:p w14:paraId="7259E0B1">
      <w:pPr>
        <w:spacing w:line="400" w:lineRule="exact"/>
        <w:ind w:firstLine="480" w:firstLineChars="200"/>
        <w:rPr>
          <w:rFonts w:cs="Times New Roman" w:asciiTheme="minorEastAsia" w:hAnsiTheme="minorEastAsia"/>
          <w:color w:val="auto"/>
          <w:highlight w:val="none"/>
        </w:rPr>
      </w:pPr>
    </w:p>
    <w:p w14:paraId="57533D29">
      <w:pPr>
        <w:spacing w:line="400" w:lineRule="exact"/>
        <w:ind w:firstLine="480" w:firstLineChars="200"/>
        <w:rPr>
          <w:rFonts w:cs="Times New Roman" w:asciiTheme="minorEastAsia" w:hAnsiTheme="minorEastAsia"/>
          <w:color w:val="auto"/>
          <w:highlight w:val="none"/>
        </w:rPr>
      </w:pPr>
    </w:p>
    <w:p w14:paraId="11365D51">
      <w:pPr>
        <w:spacing w:line="400" w:lineRule="exact"/>
        <w:ind w:firstLine="480" w:firstLineChars="200"/>
        <w:rPr>
          <w:rFonts w:cs="Times New Roman" w:asciiTheme="minorEastAsia" w:hAnsiTheme="minorEastAsia"/>
          <w:color w:val="auto"/>
          <w:highlight w:val="none"/>
        </w:rPr>
      </w:pPr>
    </w:p>
    <w:p w14:paraId="1C17E560">
      <w:pPr>
        <w:pStyle w:val="4"/>
        <w:pageBreakBefore/>
        <w:numPr>
          <w:ilvl w:val="0"/>
          <w:numId w:val="2"/>
        </w:numPr>
        <w:jc w:val="center"/>
        <w:rPr>
          <w:rFonts w:asciiTheme="minorEastAsia" w:hAnsiTheme="minorEastAsia"/>
          <w:color w:val="auto"/>
          <w:sz w:val="36"/>
          <w:szCs w:val="30"/>
          <w:highlight w:val="none"/>
        </w:rPr>
      </w:pPr>
      <w:bookmarkStart w:id="67" w:name="_Toc24748"/>
      <w:r>
        <w:rPr>
          <w:rFonts w:hint="eastAsia" w:asciiTheme="minorEastAsia" w:hAnsiTheme="minorEastAsia"/>
          <w:color w:val="auto"/>
          <w:sz w:val="36"/>
          <w:szCs w:val="30"/>
          <w:highlight w:val="none"/>
        </w:rPr>
        <w:t>询价项目技术（质量）需求</w:t>
      </w:r>
      <w:bookmarkEnd w:id="62"/>
      <w:bookmarkEnd w:id="63"/>
      <w:bookmarkEnd w:id="64"/>
      <w:bookmarkEnd w:id="65"/>
      <w:bookmarkEnd w:id="67"/>
    </w:p>
    <w:p w14:paraId="5684401E">
      <w:pPr>
        <w:snapToGrid w:val="0"/>
        <w:spacing w:line="400" w:lineRule="exact"/>
        <w:rPr>
          <w:rFonts w:asciiTheme="minorEastAsia" w:hAnsiTheme="minorEastAsia"/>
          <w:b/>
          <w:bCs/>
          <w:color w:val="auto"/>
          <w:highlight w:val="none"/>
        </w:rPr>
      </w:pPr>
      <w:r>
        <w:rPr>
          <w:rFonts w:hint="eastAsia" w:asciiTheme="minorEastAsia" w:hAnsiTheme="minorEastAsia"/>
          <w:b/>
          <w:bCs/>
          <w:color w:val="auto"/>
          <w:highlight w:val="none"/>
        </w:rPr>
        <w:t>1.项目一览表</w:t>
      </w:r>
    </w:p>
    <w:tbl>
      <w:tblPr>
        <w:tblStyle w:val="23"/>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tblGrid>
      <w:tr w14:paraId="5EC0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57" w:type="dxa"/>
            <w:vAlign w:val="center"/>
          </w:tcPr>
          <w:p w14:paraId="2D4564CB">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76BF7FFE">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3581968F">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4E0C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3E5125FA">
            <w:pPr>
              <w:pStyle w:val="10"/>
              <w:spacing w:line="240" w:lineRule="auto"/>
              <w:ind w:left="0"/>
              <w:jc w:val="center"/>
              <w:outlineLvl w:val="0"/>
              <w:rPr>
                <w:rFonts w:hint="eastAsia" w:eastAsia="宋体" w:asciiTheme="minorEastAsia" w:hAnsiTheme="minorEastAsia"/>
                <w:b/>
                <w:color w:val="auto"/>
                <w:sz w:val="21"/>
                <w:szCs w:val="21"/>
                <w:highlight w:val="none"/>
                <w:lang w:eastAsia="zh-CN"/>
              </w:rPr>
            </w:pPr>
            <w:r>
              <w:rPr>
                <w:rFonts w:hint="eastAsia" w:asciiTheme="minorEastAsia" w:hAnsiTheme="minorEastAsia"/>
                <w:color w:val="auto"/>
                <w:sz w:val="21"/>
                <w:szCs w:val="21"/>
                <w:highlight w:val="none"/>
                <w:lang w:eastAsia="zh-CN"/>
              </w:rPr>
              <w:t>龙溪河流域现代农业示范区农事服务中心建设项目数字化大田管理系统（第二次）</w:t>
            </w:r>
          </w:p>
        </w:tc>
        <w:tc>
          <w:tcPr>
            <w:tcW w:w="2712" w:type="dxa"/>
            <w:vAlign w:val="center"/>
          </w:tcPr>
          <w:p w14:paraId="78062034">
            <w:pPr>
              <w:pStyle w:val="10"/>
              <w:spacing w:line="240" w:lineRule="auto"/>
              <w:ind w:left="0"/>
              <w:jc w:val="center"/>
              <w:outlineLvl w:val="0"/>
              <w:rPr>
                <w:rFonts w:asciiTheme="minorEastAsia" w:hAnsiTheme="minorEastAsia"/>
                <w:b/>
                <w:color w:val="auto"/>
                <w:sz w:val="21"/>
                <w:szCs w:val="21"/>
                <w:highlight w:val="none"/>
              </w:rPr>
            </w:pPr>
            <w:r>
              <w:rPr>
                <w:rFonts w:hint="eastAsia"/>
                <w:color w:val="auto"/>
                <w:sz w:val="21"/>
                <w:szCs w:val="21"/>
                <w:highlight w:val="none"/>
              </w:rPr>
              <w:t>360000</w:t>
            </w:r>
          </w:p>
        </w:tc>
        <w:tc>
          <w:tcPr>
            <w:tcW w:w="1463" w:type="dxa"/>
            <w:vAlign w:val="center"/>
          </w:tcPr>
          <w:p w14:paraId="07E267F2">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35816B6A">
      <w:pPr>
        <w:snapToGrid w:val="0"/>
        <w:spacing w:line="400" w:lineRule="exact"/>
        <w:rPr>
          <w:rFonts w:asciiTheme="minorEastAsia" w:hAnsiTheme="minorEastAsia"/>
          <w:b/>
          <w:bCs/>
          <w:color w:val="auto"/>
          <w:highlight w:val="none"/>
        </w:rPr>
      </w:pPr>
      <w:r>
        <w:rPr>
          <w:rFonts w:hint="eastAsia" w:asciiTheme="minorEastAsia" w:hAnsiTheme="minorEastAsia"/>
          <w:b/>
          <w:bCs/>
          <w:color w:val="auto"/>
          <w:highlight w:val="none"/>
        </w:rPr>
        <w:t>2.采购清单及参数一览表</w:t>
      </w:r>
    </w:p>
    <w:tbl>
      <w:tblPr>
        <w:tblStyle w:val="23"/>
        <w:tblW w:w="9111" w:type="dxa"/>
        <w:jc w:val="center"/>
        <w:tblLayout w:type="autofit"/>
        <w:tblCellMar>
          <w:top w:w="0" w:type="dxa"/>
          <w:left w:w="108" w:type="dxa"/>
          <w:bottom w:w="0" w:type="dxa"/>
          <w:right w:w="108" w:type="dxa"/>
        </w:tblCellMar>
      </w:tblPr>
      <w:tblGrid>
        <w:gridCol w:w="445"/>
        <w:gridCol w:w="1153"/>
        <w:gridCol w:w="1560"/>
        <w:gridCol w:w="3685"/>
        <w:gridCol w:w="709"/>
        <w:gridCol w:w="709"/>
        <w:gridCol w:w="850"/>
      </w:tblGrid>
      <w:tr w14:paraId="2C483A22">
        <w:tblPrEx>
          <w:tblCellMar>
            <w:top w:w="0" w:type="dxa"/>
            <w:left w:w="108" w:type="dxa"/>
            <w:bottom w:w="0" w:type="dxa"/>
            <w:right w:w="108" w:type="dxa"/>
          </w:tblCellMar>
        </w:tblPrEx>
        <w:trPr>
          <w:trHeight w:val="67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1C14">
            <w:pPr>
              <w:jc w:val="center"/>
              <w:textAlignment w:val="center"/>
              <w:rPr>
                <w:b/>
                <w:bCs/>
                <w:color w:val="auto"/>
                <w:sz w:val="16"/>
                <w:szCs w:val="16"/>
                <w:highlight w:val="none"/>
              </w:rPr>
            </w:pPr>
            <w:r>
              <w:rPr>
                <w:b/>
                <w:bCs/>
                <w:color w:val="auto"/>
                <w:sz w:val="16"/>
                <w:szCs w:val="16"/>
                <w:highlight w:val="none"/>
                <w:lang w:bidi="ar"/>
              </w:rPr>
              <w:t>序号</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F512">
            <w:pPr>
              <w:jc w:val="center"/>
              <w:textAlignment w:val="center"/>
              <w:rPr>
                <w:b/>
                <w:bCs/>
                <w:color w:val="auto"/>
                <w:sz w:val="16"/>
                <w:szCs w:val="16"/>
                <w:highlight w:val="none"/>
              </w:rPr>
            </w:pPr>
            <w:r>
              <w:rPr>
                <w:b/>
                <w:bCs/>
                <w:color w:val="auto"/>
                <w:sz w:val="16"/>
                <w:szCs w:val="16"/>
                <w:highlight w:val="none"/>
                <w:lang w:bidi="ar"/>
              </w:rPr>
              <w:t>类别</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788B">
            <w:pPr>
              <w:jc w:val="center"/>
              <w:textAlignment w:val="center"/>
              <w:rPr>
                <w:b/>
                <w:bCs/>
                <w:color w:val="auto"/>
                <w:sz w:val="16"/>
                <w:szCs w:val="16"/>
                <w:highlight w:val="none"/>
              </w:rPr>
            </w:pPr>
            <w:r>
              <w:rPr>
                <w:b/>
                <w:bCs/>
                <w:color w:val="auto"/>
                <w:sz w:val="16"/>
                <w:szCs w:val="16"/>
                <w:highlight w:val="none"/>
                <w:lang w:bidi="ar"/>
              </w:rPr>
              <w:t>名称</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C41A">
            <w:pPr>
              <w:jc w:val="center"/>
              <w:textAlignment w:val="center"/>
              <w:rPr>
                <w:b/>
                <w:bCs/>
                <w:color w:val="auto"/>
                <w:sz w:val="16"/>
                <w:szCs w:val="16"/>
                <w:highlight w:val="none"/>
              </w:rPr>
            </w:pPr>
            <w:r>
              <w:rPr>
                <w:b/>
                <w:bCs/>
                <w:color w:val="auto"/>
                <w:sz w:val="16"/>
                <w:szCs w:val="16"/>
                <w:highlight w:val="none"/>
                <w:lang w:bidi="ar"/>
              </w:rPr>
              <w:t>参</w:t>
            </w:r>
            <w:r>
              <w:rPr>
                <w:color w:val="auto"/>
                <w:sz w:val="16"/>
                <w:szCs w:val="16"/>
                <w:highlight w:val="none"/>
                <w:lang w:bidi="ar"/>
              </w:rPr>
              <w:t xml:space="preserve">  </w:t>
            </w:r>
            <w:r>
              <w:rPr>
                <w:b/>
                <w:bCs/>
                <w:color w:val="auto"/>
                <w:sz w:val="16"/>
                <w:szCs w:val="16"/>
                <w:highlight w:val="none"/>
                <w:lang w:bidi="ar"/>
              </w:rPr>
              <w:t>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972B">
            <w:pPr>
              <w:jc w:val="center"/>
              <w:textAlignment w:val="center"/>
              <w:rPr>
                <w:b/>
                <w:bCs/>
                <w:color w:val="auto"/>
                <w:sz w:val="16"/>
                <w:szCs w:val="16"/>
                <w:highlight w:val="none"/>
              </w:rPr>
            </w:pPr>
            <w:r>
              <w:rPr>
                <w:b/>
                <w:bCs/>
                <w:color w:val="auto"/>
                <w:sz w:val="16"/>
                <w:szCs w:val="16"/>
                <w:highlight w:val="none"/>
                <w:lang w:bidi="ar"/>
              </w:rPr>
              <w:t>单位</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4BBC5976">
            <w:pPr>
              <w:jc w:val="center"/>
              <w:textAlignment w:val="center"/>
              <w:rPr>
                <w:b/>
                <w:bCs/>
                <w:color w:val="auto"/>
                <w:sz w:val="16"/>
                <w:szCs w:val="16"/>
                <w:highlight w:val="none"/>
              </w:rPr>
            </w:pPr>
            <w:r>
              <w:rPr>
                <w:b/>
                <w:bCs/>
                <w:color w:val="auto"/>
                <w:sz w:val="16"/>
                <w:szCs w:val="16"/>
                <w:highlight w:val="none"/>
                <w:lang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7165">
            <w:pPr>
              <w:jc w:val="center"/>
              <w:textAlignment w:val="center"/>
              <w:rPr>
                <w:b/>
                <w:bCs/>
                <w:color w:val="auto"/>
                <w:sz w:val="14"/>
                <w:szCs w:val="14"/>
                <w:highlight w:val="none"/>
              </w:rPr>
            </w:pPr>
            <w:r>
              <w:rPr>
                <w:b/>
                <w:bCs/>
                <w:color w:val="auto"/>
                <w:sz w:val="14"/>
                <w:szCs w:val="14"/>
                <w:highlight w:val="none"/>
                <w:lang w:bidi="ar"/>
              </w:rPr>
              <w:t>备注</w:t>
            </w:r>
          </w:p>
        </w:tc>
      </w:tr>
      <w:tr w14:paraId="3E53DDF3">
        <w:tblPrEx>
          <w:tblCellMar>
            <w:top w:w="0" w:type="dxa"/>
            <w:left w:w="108" w:type="dxa"/>
            <w:bottom w:w="0" w:type="dxa"/>
            <w:right w:w="108" w:type="dxa"/>
          </w:tblCellMar>
        </w:tblPrEx>
        <w:trPr>
          <w:trHeight w:val="748" w:hRule="atLeast"/>
          <w:jc w:val="center"/>
        </w:trPr>
        <w:tc>
          <w:tcPr>
            <w:tcW w:w="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4A6A1">
            <w:pPr>
              <w:jc w:val="center"/>
              <w:textAlignment w:val="center"/>
              <w:rPr>
                <w:color w:val="auto"/>
                <w:sz w:val="14"/>
                <w:szCs w:val="14"/>
                <w:highlight w:val="none"/>
              </w:rPr>
            </w:pPr>
            <w:r>
              <w:rPr>
                <w:color w:val="auto"/>
                <w:sz w:val="14"/>
                <w:szCs w:val="14"/>
                <w:highlight w:val="none"/>
                <w:lang w:bidi="ar"/>
              </w:rPr>
              <w:t xml:space="preserve">1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F9B16">
            <w:pPr>
              <w:jc w:val="center"/>
              <w:textAlignment w:val="center"/>
              <w:rPr>
                <w:color w:val="auto"/>
                <w:sz w:val="14"/>
                <w:szCs w:val="14"/>
                <w:highlight w:val="none"/>
                <w:lang w:bidi="ar"/>
              </w:rPr>
            </w:pPr>
            <w:r>
              <w:rPr>
                <w:color w:val="auto"/>
                <w:sz w:val="14"/>
                <w:szCs w:val="14"/>
                <w:highlight w:val="none"/>
                <w:lang w:bidi="ar"/>
              </w:rPr>
              <w:t>5G田间物联监</w:t>
            </w:r>
          </w:p>
          <w:p w14:paraId="3830EA4E">
            <w:pPr>
              <w:jc w:val="center"/>
              <w:textAlignment w:val="center"/>
              <w:rPr>
                <w:color w:val="auto"/>
                <w:sz w:val="14"/>
                <w:szCs w:val="14"/>
                <w:highlight w:val="none"/>
                <w:lang w:bidi="ar"/>
              </w:rPr>
            </w:pPr>
            <w:r>
              <w:rPr>
                <w:color w:val="auto"/>
                <w:sz w:val="14"/>
                <w:szCs w:val="14"/>
                <w:highlight w:val="none"/>
                <w:lang w:bidi="ar"/>
              </w:rPr>
              <w:t>测站（局部土</w:t>
            </w:r>
          </w:p>
          <w:p w14:paraId="4B3DFFAB">
            <w:pPr>
              <w:jc w:val="center"/>
              <w:textAlignment w:val="center"/>
              <w:rPr>
                <w:color w:val="auto"/>
                <w:sz w:val="14"/>
                <w:szCs w:val="14"/>
                <w:highlight w:val="none"/>
              </w:rPr>
            </w:pPr>
            <w:r>
              <w:rPr>
                <w:color w:val="auto"/>
                <w:sz w:val="14"/>
                <w:szCs w:val="14"/>
                <w:highlight w:val="none"/>
                <w:lang w:bidi="ar"/>
              </w:rPr>
              <w:t>壤空气环境）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1E72">
            <w:pPr>
              <w:jc w:val="center"/>
              <w:textAlignment w:val="center"/>
              <w:rPr>
                <w:color w:val="auto"/>
                <w:sz w:val="14"/>
                <w:szCs w:val="14"/>
                <w:highlight w:val="none"/>
              </w:rPr>
            </w:pPr>
            <w:r>
              <w:rPr>
                <w:color w:val="auto"/>
                <w:sz w:val="14"/>
                <w:szCs w:val="14"/>
                <w:highlight w:val="none"/>
                <w:lang w:bidi="ar"/>
              </w:rPr>
              <w:t>空气温湿度传感器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AE62">
            <w:pPr>
              <w:textAlignment w:val="center"/>
              <w:rPr>
                <w:color w:val="auto"/>
                <w:sz w:val="14"/>
                <w:szCs w:val="14"/>
                <w:highlight w:val="none"/>
                <w:lang w:bidi="ar"/>
              </w:rPr>
            </w:pPr>
            <w:r>
              <w:rPr>
                <w:color w:val="auto"/>
                <w:sz w:val="14"/>
                <w:szCs w:val="14"/>
                <w:highlight w:val="none"/>
                <w:lang w:bidi="ar"/>
              </w:rPr>
              <w:t>1.工作电压：DC24V；</w:t>
            </w:r>
          </w:p>
          <w:p w14:paraId="48691078">
            <w:pPr>
              <w:textAlignment w:val="center"/>
              <w:rPr>
                <w:color w:val="auto"/>
                <w:sz w:val="14"/>
                <w:szCs w:val="14"/>
                <w:highlight w:val="none"/>
                <w:lang w:bidi="ar"/>
              </w:rPr>
            </w:pPr>
            <w:r>
              <w:rPr>
                <w:color w:val="auto"/>
                <w:sz w:val="14"/>
                <w:szCs w:val="14"/>
                <w:highlight w:val="none"/>
                <w:lang w:bidi="ar"/>
              </w:rPr>
              <w:t>2.通信方式：RS485；</w:t>
            </w:r>
          </w:p>
          <w:p w14:paraId="73FCE25C">
            <w:pPr>
              <w:textAlignment w:val="center"/>
              <w:rPr>
                <w:color w:val="auto"/>
                <w:sz w:val="14"/>
                <w:szCs w:val="14"/>
                <w:highlight w:val="none"/>
                <w:lang w:bidi="ar"/>
              </w:rPr>
            </w:pPr>
            <w:r>
              <w:rPr>
                <w:color w:val="auto"/>
                <w:sz w:val="14"/>
                <w:szCs w:val="14"/>
                <w:highlight w:val="none"/>
                <w:lang w:bidi="ar"/>
              </w:rPr>
              <w:t>3.量程范围：-40~150 ℃, 0~100  %RH；</w:t>
            </w:r>
          </w:p>
          <w:p w14:paraId="3D783CA5">
            <w:pPr>
              <w:textAlignment w:val="center"/>
              <w:rPr>
                <w:color w:val="auto"/>
                <w:sz w:val="14"/>
                <w:szCs w:val="14"/>
                <w:highlight w:val="none"/>
              </w:rPr>
            </w:pPr>
            <w:r>
              <w:rPr>
                <w:color w:val="auto"/>
                <w:sz w:val="14"/>
                <w:szCs w:val="14"/>
                <w:highlight w:val="none"/>
                <w:lang w:bidi="ar"/>
              </w:rPr>
              <w:t>4.分辨率：温度：±0.1 ℃,湿度；1.8 %RH</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5C04">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F15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CC90976">
            <w:pPr>
              <w:rPr>
                <w:rFonts w:ascii="Arial" w:hAnsi="Arial" w:cs="Arial"/>
                <w:color w:val="auto"/>
                <w:sz w:val="14"/>
                <w:szCs w:val="14"/>
                <w:highlight w:val="none"/>
              </w:rPr>
            </w:pPr>
          </w:p>
        </w:tc>
      </w:tr>
      <w:tr w14:paraId="6F0878C5">
        <w:tblPrEx>
          <w:tblCellMar>
            <w:top w:w="0" w:type="dxa"/>
            <w:left w:w="108" w:type="dxa"/>
            <w:bottom w:w="0" w:type="dxa"/>
            <w:right w:w="108" w:type="dxa"/>
          </w:tblCellMar>
        </w:tblPrEx>
        <w:trPr>
          <w:trHeight w:val="702"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F5F7C">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7F05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44A9">
            <w:pPr>
              <w:jc w:val="center"/>
              <w:textAlignment w:val="center"/>
              <w:rPr>
                <w:color w:val="auto"/>
                <w:sz w:val="14"/>
                <w:szCs w:val="14"/>
                <w:highlight w:val="none"/>
              </w:rPr>
            </w:pPr>
            <w:r>
              <w:rPr>
                <w:color w:val="auto"/>
                <w:sz w:val="14"/>
                <w:szCs w:val="14"/>
                <w:highlight w:val="none"/>
                <w:lang w:bidi="ar"/>
              </w:rPr>
              <w:t>光照强度传感器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03CD">
            <w:pPr>
              <w:textAlignment w:val="center"/>
              <w:rPr>
                <w:color w:val="auto"/>
                <w:sz w:val="14"/>
                <w:szCs w:val="14"/>
                <w:highlight w:val="none"/>
                <w:lang w:bidi="ar"/>
              </w:rPr>
            </w:pPr>
            <w:r>
              <w:rPr>
                <w:color w:val="auto"/>
                <w:sz w:val="14"/>
                <w:szCs w:val="14"/>
                <w:highlight w:val="none"/>
                <w:lang w:bidi="ar"/>
              </w:rPr>
              <w:t>1.工作电压：DC24V；</w:t>
            </w:r>
          </w:p>
          <w:p w14:paraId="23C0B2E7">
            <w:pPr>
              <w:textAlignment w:val="center"/>
              <w:rPr>
                <w:color w:val="auto"/>
                <w:sz w:val="14"/>
                <w:szCs w:val="14"/>
                <w:highlight w:val="none"/>
                <w:lang w:bidi="ar"/>
              </w:rPr>
            </w:pPr>
            <w:r>
              <w:rPr>
                <w:color w:val="auto"/>
                <w:sz w:val="14"/>
                <w:szCs w:val="14"/>
                <w:highlight w:val="none"/>
                <w:lang w:bidi="ar"/>
              </w:rPr>
              <w:t>2.通信方式：RS485；</w:t>
            </w:r>
          </w:p>
          <w:p w14:paraId="7AD073F7">
            <w:pPr>
              <w:textAlignment w:val="center"/>
              <w:rPr>
                <w:color w:val="auto"/>
                <w:sz w:val="14"/>
                <w:szCs w:val="14"/>
                <w:highlight w:val="none"/>
              </w:rPr>
            </w:pPr>
            <w:r>
              <w:rPr>
                <w:color w:val="auto"/>
                <w:sz w:val="14"/>
                <w:szCs w:val="14"/>
                <w:highlight w:val="none"/>
                <w:lang w:bidi="ar"/>
              </w:rPr>
              <w:t>3.光照量程范围0 ~ 200000 Lux；</w:t>
            </w:r>
            <w:r>
              <w:rPr>
                <w:color w:val="auto"/>
                <w:sz w:val="14"/>
                <w:szCs w:val="14"/>
                <w:highlight w:val="none"/>
                <w:lang w:bidi="ar"/>
              </w:rPr>
              <w:br w:type="textWrapping"/>
            </w:r>
            <w:r>
              <w:rPr>
                <w:color w:val="auto"/>
                <w:sz w:val="14"/>
                <w:szCs w:val="14"/>
                <w:highlight w:val="none"/>
                <w:lang w:bidi="ar"/>
              </w:rPr>
              <w:t>4.分辨率：</w:t>
            </w:r>
            <w:r>
              <w:rPr>
                <w:rFonts w:hint="eastAsia"/>
                <w:color w:val="auto"/>
                <w:sz w:val="14"/>
                <w:szCs w:val="14"/>
                <w:highlight w:val="none"/>
                <w:lang w:bidi="ar"/>
              </w:rPr>
              <w:t>≥</w:t>
            </w:r>
            <w:r>
              <w:rPr>
                <w:color w:val="auto"/>
                <w:sz w:val="14"/>
                <w:szCs w:val="14"/>
                <w:highlight w:val="none"/>
                <w:lang w:bidi="ar"/>
              </w:rPr>
              <w:t>1Lux</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88BC">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4AC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3DD8473">
            <w:pPr>
              <w:rPr>
                <w:rFonts w:ascii="Arial" w:hAnsi="Arial" w:cs="Arial"/>
                <w:color w:val="auto"/>
                <w:sz w:val="14"/>
                <w:szCs w:val="14"/>
                <w:highlight w:val="none"/>
              </w:rPr>
            </w:pPr>
          </w:p>
        </w:tc>
      </w:tr>
      <w:tr w14:paraId="099D6702">
        <w:tblPrEx>
          <w:tblCellMar>
            <w:top w:w="0" w:type="dxa"/>
            <w:left w:w="108" w:type="dxa"/>
            <w:bottom w:w="0" w:type="dxa"/>
            <w:right w:w="108" w:type="dxa"/>
          </w:tblCellMar>
        </w:tblPrEx>
        <w:trPr>
          <w:trHeight w:val="685"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8B8D0">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7E1EF">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405A">
            <w:pPr>
              <w:jc w:val="center"/>
              <w:textAlignment w:val="center"/>
              <w:rPr>
                <w:color w:val="auto"/>
                <w:sz w:val="14"/>
                <w:szCs w:val="14"/>
                <w:highlight w:val="none"/>
              </w:rPr>
            </w:pPr>
            <w:r>
              <w:rPr>
                <w:color w:val="auto"/>
                <w:sz w:val="14"/>
                <w:szCs w:val="14"/>
                <w:highlight w:val="none"/>
                <w:lang w:bidi="ar"/>
              </w:rPr>
              <w:t>土壤温湿度传感器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3BDF">
            <w:pPr>
              <w:textAlignment w:val="center"/>
              <w:rPr>
                <w:color w:val="auto"/>
                <w:sz w:val="14"/>
                <w:szCs w:val="14"/>
                <w:highlight w:val="none"/>
                <w:lang w:bidi="ar"/>
              </w:rPr>
            </w:pPr>
            <w:r>
              <w:rPr>
                <w:color w:val="auto"/>
                <w:sz w:val="14"/>
                <w:szCs w:val="14"/>
                <w:highlight w:val="none"/>
                <w:lang w:bidi="ar"/>
              </w:rPr>
              <w:t>1.工作电压：DC24V；</w:t>
            </w:r>
          </w:p>
          <w:p w14:paraId="7A1FCC43">
            <w:pPr>
              <w:textAlignment w:val="center"/>
              <w:rPr>
                <w:color w:val="auto"/>
                <w:sz w:val="14"/>
                <w:szCs w:val="14"/>
                <w:highlight w:val="none"/>
                <w:lang w:bidi="ar"/>
              </w:rPr>
            </w:pPr>
            <w:r>
              <w:rPr>
                <w:color w:val="auto"/>
                <w:sz w:val="14"/>
                <w:szCs w:val="14"/>
                <w:highlight w:val="none"/>
                <w:lang w:bidi="ar"/>
              </w:rPr>
              <w:t>2.通信方式：RS485；</w:t>
            </w:r>
          </w:p>
          <w:p w14:paraId="37A01DF8">
            <w:pPr>
              <w:textAlignment w:val="center"/>
              <w:rPr>
                <w:color w:val="auto"/>
                <w:sz w:val="14"/>
                <w:szCs w:val="14"/>
                <w:highlight w:val="none"/>
                <w:lang w:bidi="ar"/>
              </w:rPr>
            </w:pPr>
            <w:r>
              <w:rPr>
                <w:color w:val="auto"/>
                <w:sz w:val="14"/>
                <w:szCs w:val="14"/>
                <w:highlight w:val="none"/>
                <w:lang w:bidi="ar"/>
              </w:rPr>
              <w:t>3.温度量程范围：  -55 ~ 125 ℃；分辨率：</w:t>
            </w:r>
            <w:r>
              <w:rPr>
                <w:rFonts w:hint="eastAsia"/>
                <w:color w:val="auto"/>
                <w:sz w:val="14"/>
                <w:szCs w:val="14"/>
                <w:highlight w:val="none"/>
                <w:lang w:bidi="ar"/>
              </w:rPr>
              <w:t>≥</w:t>
            </w:r>
            <w:r>
              <w:rPr>
                <w:color w:val="auto"/>
                <w:sz w:val="14"/>
                <w:szCs w:val="14"/>
                <w:highlight w:val="none"/>
                <w:lang w:bidi="ar"/>
              </w:rPr>
              <w:t>0.5 ℃;</w:t>
            </w:r>
          </w:p>
          <w:p w14:paraId="1482A99B">
            <w:pPr>
              <w:textAlignment w:val="center"/>
              <w:rPr>
                <w:color w:val="auto"/>
                <w:sz w:val="14"/>
                <w:szCs w:val="14"/>
                <w:highlight w:val="none"/>
              </w:rPr>
            </w:pPr>
            <w:r>
              <w:rPr>
                <w:color w:val="auto"/>
                <w:sz w:val="14"/>
                <w:szCs w:val="14"/>
                <w:highlight w:val="none"/>
                <w:lang w:bidi="ar"/>
              </w:rPr>
              <w:t>4.湿度量程范围 0~100%RH；分辨率</w:t>
            </w:r>
            <w:r>
              <w:rPr>
                <w:rFonts w:hint="eastAsia"/>
                <w:color w:val="auto"/>
                <w:sz w:val="14"/>
                <w:szCs w:val="14"/>
                <w:highlight w:val="none"/>
                <w:lang w:bidi="ar"/>
              </w:rPr>
              <w:t>≥</w:t>
            </w:r>
            <w:r>
              <w:rPr>
                <w:color w:val="auto"/>
                <w:sz w:val="14"/>
                <w:szCs w:val="14"/>
                <w:highlight w:val="none"/>
                <w:lang w:bidi="ar"/>
              </w:rPr>
              <w:t>3%RH</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16F9">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849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B2C71EC">
            <w:pPr>
              <w:rPr>
                <w:rFonts w:ascii="Arial" w:hAnsi="Arial" w:cs="Arial"/>
                <w:color w:val="auto"/>
                <w:sz w:val="14"/>
                <w:szCs w:val="14"/>
                <w:highlight w:val="none"/>
              </w:rPr>
            </w:pPr>
          </w:p>
        </w:tc>
      </w:tr>
      <w:tr w14:paraId="4F899EA9">
        <w:tblPrEx>
          <w:tblCellMar>
            <w:top w:w="0" w:type="dxa"/>
            <w:left w:w="108" w:type="dxa"/>
            <w:bottom w:w="0" w:type="dxa"/>
            <w:right w:w="108" w:type="dxa"/>
          </w:tblCellMar>
        </w:tblPrEx>
        <w:trPr>
          <w:trHeight w:val="933"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E7E68">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64B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1906">
            <w:pPr>
              <w:jc w:val="center"/>
              <w:textAlignment w:val="center"/>
              <w:rPr>
                <w:color w:val="auto"/>
                <w:sz w:val="14"/>
                <w:szCs w:val="14"/>
                <w:highlight w:val="none"/>
              </w:rPr>
            </w:pPr>
            <w:r>
              <w:rPr>
                <w:color w:val="auto"/>
                <w:sz w:val="14"/>
                <w:szCs w:val="14"/>
                <w:highlight w:val="none"/>
                <w:lang w:bidi="ar"/>
              </w:rPr>
              <w:t>土壤酸碱度</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CFED">
            <w:pPr>
              <w:textAlignment w:val="center"/>
              <w:rPr>
                <w:color w:val="auto"/>
                <w:sz w:val="14"/>
                <w:szCs w:val="14"/>
                <w:highlight w:val="none"/>
                <w:lang w:bidi="ar"/>
              </w:rPr>
            </w:pPr>
            <w:r>
              <w:rPr>
                <w:color w:val="auto"/>
                <w:sz w:val="14"/>
                <w:szCs w:val="14"/>
                <w:highlight w:val="none"/>
                <w:lang w:bidi="ar"/>
              </w:rPr>
              <w:t>1.工作电压：DC24V；</w:t>
            </w:r>
          </w:p>
          <w:p w14:paraId="508C5085">
            <w:pPr>
              <w:textAlignment w:val="center"/>
              <w:rPr>
                <w:color w:val="auto"/>
                <w:sz w:val="14"/>
                <w:szCs w:val="14"/>
                <w:highlight w:val="none"/>
                <w:lang w:bidi="ar"/>
              </w:rPr>
            </w:pPr>
            <w:r>
              <w:rPr>
                <w:color w:val="auto"/>
                <w:sz w:val="14"/>
                <w:szCs w:val="14"/>
                <w:highlight w:val="none"/>
                <w:lang w:bidi="ar"/>
              </w:rPr>
              <w:t>2.通信方式：RS485；</w:t>
            </w:r>
          </w:p>
          <w:p w14:paraId="749D5DF1">
            <w:pPr>
              <w:textAlignment w:val="center"/>
              <w:rPr>
                <w:color w:val="auto"/>
                <w:sz w:val="14"/>
                <w:szCs w:val="14"/>
                <w:highlight w:val="none"/>
                <w:lang w:bidi="ar"/>
              </w:rPr>
            </w:pPr>
            <w:r>
              <w:rPr>
                <w:color w:val="auto"/>
                <w:sz w:val="14"/>
                <w:szCs w:val="14"/>
                <w:highlight w:val="none"/>
                <w:lang w:bidi="ar"/>
              </w:rPr>
              <w:t>3.PH量程范围：0-14 ；</w:t>
            </w:r>
          </w:p>
          <w:p w14:paraId="6449E855">
            <w:pPr>
              <w:textAlignment w:val="center"/>
              <w:rPr>
                <w:color w:val="auto"/>
                <w:sz w:val="14"/>
                <w:szCs w:val="14"/>
                <w:highlight w:val="none"/>
              </w:rPr>
            </w:pPr>
            <w:r>
              <w:rPr>
                <w:color w:val="auto"/>
                <w:sz w:val="14"/>
                <w:szCs w:val="14"/>
                <w:highlight w:val="none"/>
                <w:lang w:bidi="ar"/>
              </w:rPr>
              <w:t>4.分辨率</w:t>
            </w:r>
            <w:r>
              <w:rPr>
                <w:rFonts w:hint="eastAsia"/>
                <w:color w:val="auto"/>
                <w:sz w:val="14"/>
                <w:szCs w:val="14"/>
                <w:highlight w:val="none"/>
                <w:lang w:bidi="ar"/>
              </w:rPr>
              <w:t>≥</w:t>
            </w:r>
            <w:r>
              <w:rPr>
                <w:color w:val="auto"/>
                <w:sz w:val="14"/>
                <w:szCs w:val="14"/>
                <w:highlight w:val="none"/>
                <w:lang w:bidi="ar"/>
              </w:rPr>
              <w:t>0.1</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EF9A">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530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07CE0AD">
            <w:pPr>
              <w:rPr>
                <w:rFonts w:ascii="Arial" w:hAnsi="Arial" w:cs="Arial"/>
                <w:color w:val="auto"/>
                <w:sz w:val="14"/>
                <w:szCs w:val="14"/>
                <w:highlight w:val="none"/>
              </w:rPr>
            </w:pPr>
          </w:p>
        </w:tc>
      </w:tr>
      <w:tr w14:paraId="1C030857">
        <w:tblPrEx>
          <w:tblCellMar>
            <w:top w:w="0" w:type="dxa"/>
            <w:left w:w="108" w:type="dxa"/>
            <w:bottom w:w="0" w:type="dxa"/>
            <w:right w:w="108" w:type="dxa"/>
          </w:tblCellMar>
        </w:tblPrEx>
        <w:trPr>
          <w:trHeight w:val="970"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DBA3E">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F9DA2">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18C1">
            <w:pPr>
              <w:jc w:val="center"/>
              <w:textAlignment w:val="center"/>
              <w:rPr>
                <w:color w:val="auto"/>
                <w:sz w:val="14"/>
                <w:szCs w:val="14"/>
                <w:highlight w:val="none"/>
              </w:rPr>
            </w:pPr>
            <w:r>
              <w:rPr>
                <w:color w:val="auto"/>
                <w:sz w:val="14"/>
                <w:szCs w:val="14"/>
                <w:highlight w:val="none"/>
                <w:lang w:bidi="ar"/>
              </w:rPr>
              <w:t>高清摄像球机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DC42">
            <w:pPr>
              <w:textAlignment w:val="center"/>
              <w:rPr>
                <w:color w:val="auto"/>
                <w:sz w:val="14"/>
                <w:szCs w:val="14"/>
                <w:highlight w:val="none"/>
                <w:lang w:bidi="ar"/>
              </w:rPr>
            </w:pPr>
            <w:r>
              <w:rPr>
                <w:color w:val="auto"/>
                <w:sz w:val="14"/>
                <w:szCs w:val="14"/>
                <w:highlight w:val="none"/>
                <w:lang w:bidi="ar"/>
              </w:rPr>
              <w:t>1.</w:t>
            </w:r>
            <w:r>
              <w:rPr>
                <w:rFonts w:hint="eastAsia"/>
                <w:color w:val="auto"/>
                <w:sz w:val="14"/>
                <w:szCs w:val="14"/>
                <w:highlight w:val="none"/>
                <w:lang w:bidi="ar"/>
              </w:rPr>
              <w:t xml:space="preserve"> ≥</w:t>
            </w:r>
            <w:r>
              <w:rPr>
                <w:color w:val="auto"/>
                <w:sz w:val="14"/>
                <w:szCs w:val="14"/>
                <w:highlight w:val="none"/>
                <w:lang w:bidi="ar"/>
              </w:rPr>
              <w:t>200万网络高清像素；</w:t>
            </w:r>
            <w:r>
              <w:rPr>
                <w:rFonts w:hint="eastAsia"/>
                <w:color w:val="auto"/>
                <w:sz w:val="14"/>
                <w:szCs w:val="14"/>
                <w:highlight w:val="none"/>
                <w:lang w:bidi="ar"/>
              </w:rPr>
              <w:t>≥</w:t>
            </w:r>
            <w:r>
              <w:rPr>
                <w:color w:val="auto"/>
                <w:sz w:val="14"/>
                <w:szCs w:val="14"/>
                <w:highlight w:val="none"/>
                <w:lang w:bidi="ar"/>
              </w:rPr>
              <w:t>15米远程拾音，双向语音；</w:t>
            </w:r>
          </w:p>
          <w:p w14:paraId="3F8FD81D">
            <w:pPr>
              <w:textAlignment w:val="center"/>
              <w:rPr>
                <w:color w:val="auto"/>
                <w:sz w:val="14"/>
                <w:szCs w:val="14"/>
                <w:highlight w:val="none"/>
                <w:lang w:bidi="ar"/>
              </w:rPr>
            </w:pPr>
            <w:r>
              <w:rPr>
                <w:color w:val="auto"/>
                <w:sz w:val="14"/>
                <w:szCs w:val="14"/>
                <w:highlight w:val="none"/>
                <w:lang w:bidi="ar"/>
              </w:rPr>
              <w:t>2.</w:t>
            </w:r>
            <w:r>
              <w:rPr>
                <w:rFonts w:hint="eastAsia"/>
                <w:color w:val="auto"/>
                <w:sz w:val="14"/>
                <w:szCs w:val="14"/>
                <w:highlight w:val="none"/>
                <w:lang w:bidi="ar"/>
              </w:rPr>
              <w:t xml:space="preserve"> ≥</w:t>
            </w:r>
            <w:r>
              <w:rPr>
                <w:color w:val="auto"/>
                <w:sz w:val="14"/>
                <w:szCs w:val="14"/>
                <w:highlight w:val="none"/>
                <w:lang w:bidi="ar"/>
              </w:rPr>
              <w:t>8倍AI双目变焦；</w:t>
            </w:r>
          </w:p>
          <w:p w14:paraId="468C9AF0">
            <w:pPr>
              <w:textAlignment w:val="center"/>
              <w:rPr>
                <w:color w:val="auto"/>
                <w:sz w:val="14"/>
                <w:szCs w:val="14"/>
                <w:highlight w:val="none"/>
                <w:lang w:bidi="ar"/>
              </w:rPr>
            </w:pPr>
            <w:r>
              <w:rPr>
                <w:color w:val="auto"/>
                <w:sz w:val="14"/>
                <w:szCs w:val="14"/>
                <w:highlight w:val="none"/>
                <w:lang w:bidi="ar"/>
              </w:rPr>
              <w:t>3.水平340度，垂直0°~80°;</w:t>
            </w:r>
          </w:p>
          <w:p w14:paraId="5FC35E4D">
            <w:pPr>
              <w:textAlignment w:val="center"/>
              <w:rPr>
                <w:color w:val="auto"/>
                <w:sz w:val="14"/>
                <w:szCs w:val="14"/>
                <w:highlight w:val="none"/>
              </w:rPr>
            </w:pPr>
            <w:r>
              <w:rPr>
                <w:color w:val="auto"/>
                <w:sz w:val="14"/>
                <w:szCs w:val="14"/>
                <w:highlight w:val="none"/>
                <w:lang w:bidi="ar"/>
              </w:rPr>
              <w:t>4.IP66防护等级；  含电源，含支架</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D919">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2C6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3C53FBB">
            <w:pPr>
              <w:rPr>
                <w:rFonts w:ascii="Arial" w:hAnsi="Arial" w:cs="Arial"/>
                <w:color w:val="auto"/>
                <w:sz w:val="14"/>
                <w:szCs w:val="14"/>
                <w:highlight w:val="none"/>
              </w:rPr>
            </w:pPr>
          </w:p>
        </w:tc>
      </w:tr>
      <w:tr w14:paraId="2FA503C8">
        <w:tblPrEx>
          <w:tblCellMar>
            <w:top w:w="0" w:type="dxa"/>
            <w:left w:w="108" w:type="dxa"/>
            <w:bottom w:w="0" w:type="dxa"/>
            <w:right w:w="108" w:type="dxa"/>
          </w:tblCellMar>
        </w:tblPrEx>
        <w:trPr>
          <w:trHeight w:val="699"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E227D">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F5FD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814B">
            <w:pPr>
              <w:jc w:val="center"/>
              <w:textAlignment w:val="center"/>
              <w:rPr>
                <w:color w:val="auto"/>
                <w:sz w:val="14"/>
                <w:szCs w:val="14"/>
                <w:highlight w:val="none"/>
              </w:rPr>
            </w:pPr>
            <w:r>
              <w:rPr>
                <w:color w:val="auto"/>
                <w:sz w:val="14"/>
                <w:szCs w:val="14"/>
                <w:highlight w:val="none"/>
                <w:lang w:bidi="ar"/>
              </w:rPr>
              <w:t>太阳能供电模组</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669D">
            <w:pPr>
              <w:textAlignment w:val="center"/>
              <w:rPr>
                <w:color w:val="auto"/>
                <w:sz w:val="14"/>
                <w:szCs w:val="14"/>
                <w:highlight w:val="none"/>
                <w:lang w:bidi="ar"/>
              </w:rPr>
            </w:pPr>
            <w:r>
              <w:rPr>
                <w:color w:val="auto"/>
                <w:sz w:val="14"/>
                <w:szCs w:val="14"/>
                <w:highlight w:val="none"/>
                <w:lang w:bidi="ar"/>
              </w:rPr>
              <w:t>1.尺寸</w:t>
            </w:r>
            <w:r>
              <w:rPr>
                <w:rFonts w:hint="eastAsia"/>
                <w:color w:val="auto"/>
                <w:sz w:val="14"/>
                <w:szCs w:val="14"/>
                <w:highlight w:val="none"/>
                <w:lang w:bidi="ar"/>
              </w:rPr>
              <w:t>≥</w:t>
            </w:r>
            <w:r>
              <w:rPr>
                <w:color w:val="auto"/>
                <w:sz w:val="14"/>
                <w:szCs w:val="14"/>
                <w:highlight w:val="none"/>
                <w:lang w:bidi="ar"/>
              </w:rPr>
              <w:t>1000*500mm ，功率</w:t>
            </w:r>
            <w:r>
              <w:rPr>
                <w:rFonts w:hint="eastAsia"/>
                <w:color w:val="auto"/>
                <w:sz w:val="14"/>
                <w:szCs w:val="14"/>
                <w:highlight w:val="none"/>
                <w:lang w:bidi="ar"/>
              </w:rPr>
              <w:t>≥</w:t>
            </w:r>
            <w:r>
              <w:rPr>
                <w:color w:val="auto"/>
                <w:sz w:val="14"/>
                <w:szCs w:val="14"/>
                <w:highlight w:val="none"/>
                <w:lang w:bidi="ar"/>
              </w:rPr>
              <w:t>120W，转换效率</w:t>
            </w:r>
            <w:r>
              <w:rPr>
                <w:rFonts w:hint="eastAsia"/>
                <w:color w:val="auto"/>
                <w:sz w:val="14"/>
                <w:szCs w:val="14"/>
                <w:highlight w:val="none"/>
                <w:lang w:bidi="ar"/>
              </w:rPr>
              <w:t>≥</w:t>
            </w:r>
            <w:r>
              <w:rPr>
                <w:color w:val="auto"/>
                <w:sz w:val="14"/>
                <w:szCs w:val="14"/>
                <w:highlight w:val="none"/>
                <w:lang w:bidi="ar"/>
              </w:rPr>
              <w:t>22%，含安装支架，两组；</w:t>
            </w:r>
          </w:p>
          <w:p w14:paraId="1833DFE0">
            <w:pPr>
              <w:textAlignment w:val="center"/>
              <w:rPr>
                <w:color w:val="auto"/>
                <w:sz w:val="14"/>
                <w:szCs w:val="14"/>
                <w:highlight w:val="none"/>
                <w:lang w:bidi="ar"/>
              </w:rPr>
            </w:pPr>
            <w:r>
              <w:rPr>
                <w:color w:val="auto"/>
                <w:sz w:val="14"/>
                <w:szCs w:val="14"/>
                <w:highlight w:val="none"/>
                <w:lang w:bidi="ar"/>
              </w:rPr>
              <w:t>2.12V/60AH 锂电池；</w:t>
            </w:r>
          </w:p>
          <w:p w14:paraId="018C9AB9">
            <w:pPr>
              <w:textAlignment w:val="center"/>
              <w:rPr>
                <w:color w:val="auto"/>
                <w:sz w:val="14"/>
                <w:szCs w:val="14"/>
                <w:highlight w:val="none"/>
              </w:rPr>
            </w:pPr>
            <w:r>
              <w:rPr>
                <w:color w:val="auto"/>
                <w:sz w:val="14"/>
                <w:szCs w:val="14"/>
                <w:highlight w:val="none"/>
                <w:lang w:bidi="ar"/>
              </w:rPr>
              <w:t>3.PWM 12.6V 电池充放电管理控制器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9C68">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220B3D2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auto" w:sz="4" w:space="0"/>
              <w:right w:val="single" w:color="000000" w:sz="4" w:space="0"/>
            </w:tcBorders>
            <w:shd w:val="clear" w:color="auto" w:fill="auto"/>
          </w:tcPr>
          <w:p w14:paraId="2CF5AB24">
            <w:pPr>
              <w:rPr>
                <w:rFonts w:ascii="Arial" w:hAnsi="Arial" w:cs="Arial"/>
                <w:color w:val="auto"/>
                <w:sz w:val="14"/>
                <w:szCs w:val="14"/>
                <w:highlight w:val="none"/>
              </w:rPr>
            </w:pPr>
          </w:p>
        </w:tc>
      </w:tr>
      <w:tr w14:paraId="28D887DA">
        <w:tblPrEx>
          <w:tblCellMar>
            <w:top w:w="0" w:type="dxa"/>
            <w:left w:w="108" w:type="dxa"/>
            <w:bottom w:w="0" w:type="dxa"/>
            <w:right w:w="108" w:type="dxa"/>
          </w:tblCellMar>
        </w:tblPrEx>
        <w:trPr>
          <w:trHeight w:val="1234"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33156">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E79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31EE">
            <w:pPr>
              <w:jc w:val="center"/>
              <w:textAlignment w:val="center"/>
              <w:rPr>
                <w:color w:val="auto"/>
                <w:sz w:val="14"/>
                <w:szCs w:val="14"/>
                <w:highlight w:val="none"/>
              </w:rPr>
            </w:pPr>
            <w:r>
              <w:rPr>
                <w:color w:val="auto"/>
                <w:sz w:val="14"/>
                <w:szCs w:val="14"/>
                <w:highlight w:val="none"/>
                <w:lang w:bidi="ar"/>
              </w:rPr>
              <w:t>立杆及控制箱</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44B7">
            <w:pPr>
              <w:textAlignment w:val="center"/>
              <w:rPr>
                <w:color w:val="auto"/>
                <w:sz w:val="14"/>
                <w:szCs w:val="14"/>
                <w:highlight w:val="none"/>
                <w:lang w:bidi="ar"/>
              </w:rPr>
            </w:pPr>
            <w:r>
              <w:rPr>
                <w:color w:val="auto"/>
                <w:sz w:val="14"/>
                <w:szCs w:val="14"/>
                <w:highlight w:val="none"/>
                <w:lang w:bidi="ar"/>
              </w:rPr>
              <w:t>1.嵌入式主机RTU，ARM内核，双总线；</w:t>
            </w:r>
          </w:p>
          <w:p w14:paraId="20862CCD">
            <w:pPr>
              <w:textAlignment w:val="center"/>
              <w:rPr>
                <w:color w:val="auto"/>
                <w:sz w:val="14"/>
                <w:szCs w:val="14"/>
                <w:highlight w:val="none"/>
                <w:lang w:bidi="ar"/>
              </w:rPr>
            </w:pPr>
            <w:r>
              <w:rPr>
                <w:color w:val="auto"/>
                <w:sz w:val="14"/>
                <w:szCs w:val="14"/>
                <w:highlight w:val="none"/>
                <w:lang w:bidi="ar"/>
              </w:rPr>
              <w:t>2.内部以太网设备通信接口，8口交换机；</w:t>
            </w:r>
          </w:p>
          <w:p w14:paraId="20DC80E6">
            <w:pPr>
              <w:textAlignment w:val="center"/>
              <w:rPr>
                <w:color w:val="auto"/>
                <w:sz w:val="14"/>
                <w:szCs w:val="14"/>
                <w:highlight w:val="none"/>
                <w:lang w:bidi="ar"/>
              </w:rPr>
            </w:pPr>
            <w:r>
              <w:rPr>
                <w:color w:val="auto"/>
                <w:sz w:val="14"/>
                <w:szCs w:val="14"/>
                <w:highlight w:val="none"/>
                <w:lang w:bidi="ar"/>
              </w:rPr>
              <w:t>3.立杆，高度</w:t>
            </w:r>
            <w:r>
              <w:rPr>
                <w:rFonts w:hint="eastAsia"/>
                <w:color w:val="auto"/>
                <w:sz w:val="14"/>
                <w:szCs w:val="14"/>
                <w:highlight w:val="none"/>
                <w:lang w:bidi="ar"/>
              </w:rPr>
              <w:t>≥</w:t>
            </w:r>
            <w:r>
              <w:rPr>
                <w:color w:val="auto"/>
                <w:sz w:val="14"/>
                <w:szCs w:val="14"/>
                <w:highlight w:val="none"/>
                <w:lang w:bidi="ar"/>
              </w:rPr>
              <w:t>4.5M，带避雷针，带地龙，标配单挑臂增加摄像机、传感器安装位；</w:t>
            </w:r>
          </w:p>
          <w:p w14:paraId="50199722">
            <w:pPr>
              <w:textAlignment w:val="center"/>
              <w:rPr>
                <w:color w:val="auto"/>
                <w:sz w:val="14"/>
                <w:szCs w:val="14"/>
                <w:highlight w:val="none"/>
                <w:lang w:bidi="ar"/>
              </w:rPr>
            </w:pPr>
            <w:r>
              <w:rPr>
                <w:color w:val="auto"/>
                <w:sz w:val="14"/>
                <w:szCs w:val="14"/>
                <w:highlight w:val="none"/>
                <w:lang w:bidi="ar"/>
              </w:rPr>
              <w:t>4.驱鸟器，QNQ-1 磁吸方式，无源风动</w:t>
            </w:r>
            <w:r>
              <w:rPr>
                <w:rFonts w:hint="eastAsia"/>
                <w:color w:val="auto"/>
                <w:sz w:val="14"/>
                <w:szCs w:val="14"/>
                <w:highlight w:val="none"/>
                <w:lang w:bidi="ar"/>
              </w:rPr>
              <w:t>；</w:t>
            </w:r>
          </w:p>
          <w:p w14:paraId="3314F372">
            <w:pPr>
              <w:textAlignment w:val="center"/>
              <w:rPr>
                <w:color w:val="auto"/>
                <w:sz w:val="14"/>
                <w:szCs w:val="14"/>
                <w:highlight w:val="none"/>
                <w:lang w:bidi="ar"/>
              </w:rPr>
            </w:pPr>
            <w:r>
              <w:rPr>
                <w:color w:val="auto"/>
                <w:sz w:val="14"/>
                <w:szCs w:val="14"/>
                <w:highlight w:val="none"/>
                <w:lang w:bidi="ar"/>
              </w:rPr>
              <w:t>5.控制箱，挂壁、铁壳喷漆；RJXF600*500*200；</w:t>
            </w:r>
          </w:p>
          <w:p w14:paraId="445A00A9">
            <w:pPr>
              <w:textAlignment w:val="center"/>
              <w:rPr>
                <w:color w:val="auto"/>
                <w:sz w:val="14"/>
                <w:szCs w:val="14"/>
                <w:highlight w:val="none"/>
              </w:rPr>
            </w:pPr>
            <w:r>
              <w:rPr>
                <w:color w:val="auto"/>
                <w:sz w:val="14"/>
                <w:szCs w:val="14"/>
                <w:highlight w:val="none"/>
                <w:lang w:bidi="ar"/>
              </w:rPr>
              <w:t>6.漏电保护、AC/DC电源、交换机等配件及辅材</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BE2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14:paraId="06BD0CA5">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auto" w:sz="4" w:space="0"/>
              <w:left w:val="single" w:color="000000" w:sz="4" w:space="0"/>
              <w:bottom w:val="single" w:color="000000" w:sz="4" w:space="0"/>
              <w:right w:val="single" w:color="000000" w:sz="4" w:space="0"/>
            </w:tcBorders>
            <w:shd w:val="clear" w:color="auto" w:fill="auto"/>
          </w:tcPr>
          <w:p w14:paraId="04A5BA8D">
            <w:pPr>
              <w:rPr>
                <w:rFonts w:ascii="Arial" w:hAnsi="Arial" w:cs="Arial"/>
                <w:color w:val="auto"/>
                <w:sz w:val="14"/>
                <w:szCs w:val="14"/>
                <w:highlight w:val="none"/>
              </w:rPr>
            </w:pPr>
          </w:p>
        </w:tc>
      </w:tr>
      <w:tr w14:paraId="50F2D587">
        <w:tblPrEx>
          <w:tblCellMar>
            <w:top w:w="0" w:type="dxa"/>
            <w:left w:w="108" w:type="dxa"/>
            <w:bottom w:w="0" w:type="dxa"/>
            <w:right w:w="108" w:type="dxa"/>
          </w:tblCellMar>
        </w:tblPrEx>
        <w:trPr>
          <w:trHeight w:val="35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7C32">
            <w:pPr>
              <w:jc w:val="center"/>
              <w:textAlignment w:val="center"/>
              <w:rPr>
                <w:color w:val="auto"/>
                <w:sz w:val="14"/>
                <w:szCs w:val="14"/>
                <w:highlight w:val="none"/>
              </w:rPr>
            </w:pPr>
            <w:r>
              <w:rPr>
                <w:color w:val="auto"/>
                <w:sz w:val="14"/>
                <w:szCs w:val="14"/>
                <w:highlight w:val="none"/>
                <w:lang w:bidi="ar"/>
              </w:rPr>
              <w:t xml:space="preserve">2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90A7">
            <w:pPr>
              <w:jc w:val="center"/>
              <w:textAlignment w:val="center"/>
              <w:rPr>
                <w:color w:val="auto"/>
                <w:sz w:val="14"/>
                <w:szCs w:val="14"/>
                <w:highlight w:val="none"/>
              </w:rPr>
            </w:pPr>
            <w:r>
              <w:rPr>
                <w:color w:val="auto"/>
                <w:sz w:val="14"/>
                <w:szCs w:val="14"/>
                <w:highlight w:val="none"/>
                <w:lang w:bidi="ar"/>
              </w:rPr>
              <w:t>综合气象监测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73E4">
            <w:pPr>
              <w:jc w:val="center"/>
              <w:textAlignment w:val="center"/>
              <w:rPr>
                <w:color w:val="auto"/>
                <w:sz w:val="14"/>
                <w:szCs w:val="14"/>
                <w:highlight w:val="none"/>
              </w:rPr>
            </w:pPr>
            <w:r>
              <w:rPr>
                <w:color w:val="auto"/>
                <w:sz w:val="14"/>
                <w:szCs w:val="14"/>
                <w:highlight w:val="none"/>
                <w:lang w:bidi="ar"/>
              </w:rPr>
              <w:t>小型气象站</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6411">
            <w:pPr>
              <w:textAlignment w:val="center"/>
              <w:rPr>
                <w:color w:val="auto"/>
                <w:sz w:val="14"/>
                <w:szCs w:val="14"/>
                <w:highlight w:val="none"/>
                <w:lang w:bidi="ar"/>
              </w:rPr>
            </w:pPr>
            <w:r>
              <w:rPr>
                <w:color w:val="auto"/>
                <w:sz w:val="14"/>
                <w:szCs w:val="14"/>
                <w:highlight w:val="none"/>
                <w:lang w:bidi="ar"/>
              </w:rPr>
              <w:t>1.数据采集控制器， ARM核心，嵌入式操作系统；</w:t>
            </w:r>
          </w:p>
          <w:p w14:paraId="6D8D7A2F">
            <w:pPr>
              <w:textAlignment w:val="center"/>
              <w:rPr>
                <w:color w:val="auto"/>
                <w:sz w:val="14"/>
                <w:szCs w:val="14"/>
                <w:highlight w:val="none"/>
                <w:lang w:bidi="ar"/>
              </w:rPr>
            </w:pPr>
            <w:r>
              <w:rPr>
                <w:color w:val="auto"/>
                <w:sz w:val="14"/>
                <w:szCs w:val="14"/>
                <w:highlight w:val="none"/>
                <w:lang w:bidi="ar"/>
              </w:rPr>
              <w:t>2.传感器采集支持RS485总线通信，最多可接32个传感器，具备GPRS/WiFi/Ethernet通信接口可选；</w:t>
            </w:r>
          </w:p>
          <w:p w14:paraId="661A0D7D">
            <w:pPr>
              <w:textAlignment w:val="center"/>
              <w:rPr>
                <w:color w:val="auto"/>
                <w:sz w:val="14"/>
                <w:szCs w:val="14"/>
                <w:highlight w:val="none"/>
                <w:lang w:bidi="ar"/>
              </w:rPr>
            </w:pPr>
            <w:r>
              <w:rPr>
                <w:color w:val="auto"/>
                <w:sz w:val="14"/>
                <w:szCs w:val="14"/>
                <w:highlight w:val="none"/>
                <w:lang w:bidi="ar"/>
              </w:rPr>
              <w:t>3.立杆：高度</w:t>
            </w:r>
            <w:r>
              <w:rPr>
                <w:rFonts w:hint="eastAsia"/>
                <w:color w:val="auto"/>
                <w:sz w:val="14"/>
                <w:szCs w:val="14"/>
                <w:highlight w:val="none"/>
                <w:lang w:bidi="ar"/>
              </w:rPr>
              <w:t>≥</w:t>
            </w:r>
            <w:r>
              <w:rPr>
                <w:color w:val="auto"/>
                <w:sz w:val="14"/>
                <w:szCs w:val="14"/>
                <w:highlight w:val="none"/>
                <w:lang w:bidi="ar"/>
              </w:rPr>
              <w:t>2.5m、标配单挑臂增加摄像机及传感器安装位</w:t>
            </w:r>
            <w:r>
              <w:rPr>
                <w:rFonts w:hint="eastAsia"/>
                <w:color w:val="auto"/>
                <w:sz w:val="14"/>
                <w:szCs w:val="14"/>
                <w:highlight w:val="none"/>
                <w:lang w:bidi="ar"/>
              </w:rPr>
              <w:t>，</w:t>
            </w:r>
            <w:r>
              <w:rPr>
                <w:color w:val="auto"/>
                <w:sz w:val="14"/>
                <w:szCs w:val="14"/>
                <w:highlight w:val="none"/>
                <w:lang w:bidi="ar"/>
              </w:rPr>
              <w:t>带避雷针及地龙</w:t>
            </w:r>
            <w:r>
              <w:rPr>
                <w:rFonts w:hint="eastAsia"/>
                <w:color w:val="auto"/>
                <w:sz w:val="14"/>
                <w:szCs w:val="14"/>
                <w:highlight w:val="none"/>
                <w:lang w:bidi="ar"/>
              </w:rPr>
              <w:t>；</w:t>
            </w:r>
          </w:p>
          <w:p w14:paraId="4F6B8294">
            <w:pPr>
              <w:textAlignment w:val="center"/>
              <w:rPr>
                <w:color w:val="auto"/>
                <w:sz w:val="14"/>
                <w:szCs w:val="14"/>
                <w:highlight w:val="none"/>
                <w:lang w:bidi="ar"/>
              </w:rPr>
            </w:pPr>
            <w:r>
              <w:rPr>
                <w:color w:val="auto"/>
                <w:sz w:val="14"/>
                <w:szCs w:val="14"/>
                <w:highlight w:val="none"/>
                <w:lang w:bidi="ar"/>
              </w:rPr>
              <w:t>4.LED显示屏，户外防水型，尺寸</w:t>
            </w:r>
            <w:r>
              <w:rPr>
                <w:rFonts w:hint="eastAsia"/>
                <w:color w:val="auto"/>
                <w:sz w:val="14"/>
                <w:szCs w:val="14"/>
                <w:highlight w:val="none"/>
                <w:lang w:bidi="ar"/>
              </w:rPr>
              <w:t>≥</w:t>
            </w:r>
            <w:r>
              <w:rPr>
                <w:color w:val="auto"/>
                <w:sz w:val="14"/>
                <w:szCs w:val="14"/>
                <w:highlight w:val="none"/>
                <w:lang w:bidi="ar"/>
              </w:rPr>
              <w:t>640*320，高亮显示</w:t>
            </w:r>
            <w:r>
              <w:rPr>
                <w:rFonts w:hint="eastAsia"/>
                <w:color w:val="auto"/>
                <w:sz w:val="14"/>
                <w:szCs w:val="14"/>
                <w:highlight w:val="none"/>
                <w:lang w:bidi="ar"/>
              </w:rPr>
              <w:t>；</w:t>
            </w:r>
          </w:p>
          <w:p w14:paraId="51C8B924">
            <w:pPr>
              <w:textAlignment w:val="center"/>
              <w:rPr>
                <w:color w:val="auto"/>
                <w:sz w:val="14"/>
                <w:szCs w:val="14"/>
                <w:highlight w:val="none"/>
                <w:lang w:bidi="ar"/>
              </w:rPr>
            </w:pPr>
            <w:r>
              <w:rPr>
                <w:color w:val="auto"/>
                <w:sz w:val="14"/>
                <w:szCs w:val="14"/>
                <w:highlight w:val="none"/>
                <w:lang w:bidi="ar"/>
              </w:rPr>
              <w:t>5.空气温度：-40℃~120℃</w:t>
            </w:r>
            <w:r>
              <w:rPr>
                <w:rFonts w:hint="eastAsia"/>
                <w:color w:val="auto"/>
                <w:sz w:val="14"/>
                <w:szCs w:val="14"/>
                <w:highlight w:val="none"/>
                <w:lang w:bidi="ar"/>
              </w:rPr>
              <w:t xml:space="preserve"> </w:t>
            </w:r>
            <w:r>
              <w:rPr>
                <w:color w:val="auto"/>
                <w:sz w:val="14"/>
                <w:szCs w:val="14"/>
                <w:highlight w:val="none"/>
                <w:lang w:bidi="ar"/>
              </w:rPr>
              <w:t xml:space="preserve">  精度：±0.4℃</w:t>
            </w:r>
            <w:r>
              <w:rPr>
                <w:rFonts w:hint="eastAsia"/>
                <w:color w:val="auto"/>
                <w:sz w:val="14"/>
                <w:szCs w:val="14"/>
                <w:highlight w:val="none"/>
                <w:lang w:bidi="ar"/>
              </w:rPr>
              <w:t xml:space="preserve"> </w:t>
            </w:r>
            <w:r>
              <w:rPr>
                <w:color w:val="auto"/>
                <w:sz w:val="14"/>
                <w:szCs w:val="14"/>
                <w:highlight w:val="none"/>
                <w:lang w:bidi="ar"/>
              </w:rPr>
              <w:t xml:space="preserve"> 分辨率</w:t>
            </w:r>
            <w:r>
              <w:rPr>
                <w:rFonts w:hint="eastAsia"/>
                <w:color w:val="auto"/>
                <w:sz w:val="14"/>
                <w:szCs w:val="14"/>
                <w:highlight w:val="none"/>
                <w:lang w:bidi="ar"/>
              </w:rPr>
              <w:t>≥</w:t>
            </w:r>
            <w:r>
              <w:rPr>
                <w:color w:val="auto"/>
                <w:sz w:val="14"/>
                <w:szCs w:val="14"/>
                <w:highlight w:val="none"/>
                <w:lang w:bidi="ar"/>
              </w:rPr>
              <w:t>0.1℃</w:t>
            </w:r>
            <w:r>
              <w:rPr>
                <w:rFonts w:hint="eastAsia"/>
                <w:color w:val="auto"/>
                <w:sz w:val="14"/>
                <w:szCs w:val="14"/>
                <w:highlight w:val="none"/>
                <w:lang w:bidi="ar"/>
              </w:rPr>
              <w:t>；</w:t>
            </w:r>
          </w:p>
          <w:p w14:paraId="644BC1A9">
            <w:pPr>
              <w:textAlignment w:val="center"/>
              <w:rPr>
                <w:color w:val="auto"/>
                <w:sz w:val="14"/>
                <w:szCs w:val="14"/>
                <w:highlight w:val="none"/>
                <w:lang w:bidi="ar"/>
              </w:rPr>
            </w:pPr>
            <w:r>
              <w:rPr>
                <w:color w:val="auto"/>
                <w:sz w:val="14"/>
                <w:szCs w:val="14"/>
                <w:highlight w:val="none"/>
                <w:lang w:bidi="ar"/>
              </w:rPr>
              <w:t>6.空气湿度：0～100%RH  精度：±3%RH 分辨率</w:t>
            </w:r>
            <w:r>
              <w:rPr>
                <w:rFonts w:hint="eastAsia"/>
                <w:color w:val="auto"/>
                <w:sz w:val="14"/>
                <w:szCs w:val="14"/>
                <w:highlight w:val="none"/>
                <w:lang w:bidi="ar"/>
              </w:rPr>
              <w:t>≥</w:t>
            </w:r>
            <w:r>
              <w:rPr>
                <w:color w:val="auto"/>
                <w:sz w:val="14"/>
                <w:szCs w:val="14"/>
                <w:highlight w:val="none"/>
                <w:lang w:bidi="ar"/>
              </w:rPr>
              <w:t>1%RH</w:t>
            </w:r>
            <w:r>
              <w:rPr>
                <w:rFonts w:hint="eastAsia"/>
                <w:color w:val="auto"/>
                <w:sz w:val="14"/>
                <w:szCs w:val="14"/>
                <w:highlight w:val="none"/>
                <w:lang w:bidi="ar"/>
              </w:rPr>
              <w:t>；</w:t>
            </w:r>
          </w:p>
          <w:p w14:paraId="030EFB9D">
            <w:pPr>
              <w:textAlignment w:val="center"/>
              <w:rPr>
                <w:color w:val="auto"/>
                <w:sz w:val="14"/>
                <w:szCs w:val="14"/>
                <w:highlight w:val="none"/>
                <w:lang w:bidi="ar"/>
              </w:rPr>
            </w:pPr>
            <w:r>
              <w:rPr>
                <w:color w:val="auto"/>
                <w:sz w:val="14"/>
                <w:szCs w:val="14"/>
                <w:highlight w:val="none"/>
                <w:lang w:bidi="ar"/>
              </w:rPr>
              <w:t>7.PM2.5：0.3～1.0、1.0～2.5、2.5～10微米（um），量程 0~500ug/m3；</w:t>
            </w:r>
          </w:p>
          <w:p w14:paraId="7DE2BD3C">
            <w:pPr>
              <w:textAlignment w:val="center"/>
              <w:rPr>
                <w:color w:val="auto"/>
                <w:sz w:val="14"/>
                <w:szCs w:val="14"/>
                <w:highlight w:val="none"/>
                <w:lang w:bidi="ar"/>
              </w:rPr>
            </w:pPr>
            <w:r>
              <w:rPr>
                <w:color w:val="auto"/>
                <w:sz w:val="14"/>
                <w:szCs w:val="14"/>
                <w:highlight w:val="none"/>
                <w:lang w:bidi="ar"/>
              </w:rPr>
              <w:t>8.气压范围: 0～1100.0HPa  精度</w:t>
            </w:r>
            <w:r>
              <w:rPr>
                <w:rFonts w:hint="eastAsia"/>
                <w:color w:val="auto"/>
                <w:sz w:val="14"/>
                <w:szCs w:val="14"/>
                <w:highlight w:val="none"/>
                <w:lang w:bidi="ar"/>
              </w:rPr>
              <w:t>≥</w:t>
            </w:r>
            <w:r>
              <w:rPr>
                <w:color w:val="auto"/>
                <w:sz w:val="14"/>
                <w:szCs w:val="14"/>
                <w:highlight w:val="none"/>
                <w:lang w:bidi="ar"/>
              </w:rPr>
              <w:t>0.1Hpa；</w:t>
            </w:r>
          </w:p>
          <w:p w14:paraId="45AB42E1">
            <w:pPr>
              <w:textAlignment w:val="center"/>
              <w:rPr>
                <w:color w:val="auto"/>
                <w:sz w:val="14"/>
                <w:szCs w:val="14"/>
                <w:highlight w:val="none"/>
                <w:lang w:bidi="ar"/>
              </w:rPr>
            </w:pPr>
            <w:r>
              <w:rPr>
                <w:color w:val="auto"/>
                <w:sz w:val="14"/>
                <w:szCs w:val="14"/>
                <w:highlight w:val="none"/>
                <w:lang w:bidi="ar"/>
              </w:rPr>
              <w:t>9.光照强度范围：0～200000LUX 精度：±5LUX  分辨率</w:t>
            </w:r>
            <w:r>
              <w:rPr>
                <w:rFonts w:hint="eastAsia"/>
                <w:color w:val="auto"/>
                <w:sz w:val="14"/>
                <w:szCs w:val="14"/>
                <w:highlight w:val="none"/>
                <w:lang w:bidi="ar"/>
              </w:rPr>
              <w:t>≥</w:t>
            </w:r>
            <w:r>
              <w:rPr>
                <w:color w:val="auto"/>
                <w:sz w:val="14"/>
                <w:szCs w:val="14"/>
                <w:highlight w:val="none"/>
                <w:lang w:bidi="ar"/>
              </w:rPr>
              <w:t>1LUX；</w:t>
            </w:r>
          </w:p>
          <w:p w14:paraId="326E1C46">
            <w:pPr>
              <w:textAlignment w:val="center"/>
              <w:rPr>
                <w:color w:val="auto"/>
                <w:sz w:val="14"/>
                <w:szCs w:val="14"/>
                <w:highlight w:val="none"/>
                <w:lang w:bidi="ar"/>
              </w:rPr>
            </w:pPr>
            <w:r>
              <w:rPr>
                <w:color w:val="auto"/>
                <w:sz w:val="14"/>
                <w:szCs w:val="14"/>
                <w:highlight w:val="none"/>
                <w:lang w:bidi="ar"/>
              </w:rPr>
              <w:t>10.光合有效辐射范围：0～2,700μmolm-2s-1（400-700nm）精度：±1μmolm-2s-1 分辨率:1μmolm-2s-1；11.风向范围：风向0-359° 精度：±1°</w:t>
            </w:r>
            <w:r>
              <w:rPr>
                <w:rFonts w:hint="eastAsia"/>
                <w:color w:val="auto"/>
                <w:sz w:val="14"/>
                <w:szCs w:val="14"/>
                <w:highlight w:val="none"/>
                <w:lang w:bidi="ar"/>
              </w:rPr>
              <w:t>；</w:t>
            </w:r>
          </w:p>
          <w:p w14:paraId="2B6DFCB4">
            <w:pPr>
              <w:textAlignment w:val="center"/>
              <w:rPr>
                <w:color w:val="auto"/>
                <w:sz w:val="14"/>
                <w:szCs w:val="14"/>
                <w:highlight w:val="none"/>
                <w:lang w:bidi="ar"/>
              </w:rPr>
            </w:pPr>
            <w:r>
              <w:rPr>
                <w:color w:val="auto"/>
                <w:sz w:val="14"/>
                <w:szCs w:val="14"/>
                <w:highlight w:val="none"/>
                <w:lang w:bidi="ar"/>
              </w:rPr>
              <w:t>12.风速范围：风速0-45m/s  精度：±0.1m/s</w:t>
            </w:r>
            <w:r>
              <w:rPr>
                <w:rFonts w:hint="eastAsia"/>
                <w:color w:val="auto"/>
                <w:sz w:val="14"/>
                <w:szCs w:val="14"/>
                <w:highlight w:val="none"/>
                <w:lang w:bidi="ar"/>
              </w:rPr>
              <w:t>；</w:t>
            </w:r>
          </w:p>
          <w:p w14:paraId="59584078">
            <w:pPr>
              <w:textAlignment w:val="center"/>
              <w:rPr>
                <w:color w:val="auto"/>
                <w:sz w:val="14"/>
                <w:szCs w:val="14"/>
                <w:highlight w:val="none"/>
              </w:rPr>
            </w:pPr>
            <w:r>
              <w:rPr>
                <w:color w:val="auto"/>
                <w:sz w:val="14"/>
                <w:szCs w:val="14"/>
                <w:highlight w:val="none"/>
                <w:lang w:bidi="ar"/>
              </w:rPr>
              <w:t>13.雨量范围：0-500mL</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09B0">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AA8">
            <w:pPr>
              <w:jc w:val="center"/>
              <w:textAlignment w:val="center"/>
              <w:rPr>
                <w:color w:val="auto"/>
                <w:sz w:val="14"/>
                <w:szCs w:val="14"/>
                <w:highlight w:val="none"/>
              </w:rPr>
            </w:pPr>
            <w:r>
              <w:rPr>
                <w:color w:val="auto"/>
                <w:sz w:val="14"/>
                <w:szCs w:val="14"/>
                <w:highlight w:val="none"/>
                <w:lang w:bidi="ar"/>
              </w:rPr>
              <w:t xml:space="preserve">2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DA223DD">
            <w:pPr>
              <w:rPr>
                <w:rFonts w:ascii="Arial" w:hAnsi="Arial" w:cs="Arial"/>
                <w:color w:val="auto"/>
                <w:sz w:val="14"/>
                <w:szCs w:val="14"/>
                <w:highlight w:val="none"/>
              </w:rPr>
            </w:pPr>
          </w:p>
        </w:tc>
      </w:tr>
      <w:tr w14:paraId="39163E00">
        <w:tblPrEx>
          <w:tblCellMar>
            <w:top w:w="0" w:type="dxa"/>
            <w:left w:w="108" w:type="dxa"/>
            <w:bottom w:w="0" w:type="dxa"/>
            <w:right w:w="108" w:type="dxa"/>
          </w:tblCellMar>
        </w:tblPrEx>
        <w:trPr>
          <w:trHeight w:val="111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54E3">
            <w:pPr>
              <w:jc w:val="center"/>
              <w:textAlignment w:val="center"/>
              <w:rPr>
                <w:color w:val="auto"/>
                <w:sz w:val="14"/>
                <w:szCs w:val="14"/>
                <w:highlight w:val="none"/>
              </w:rPr>
            </w:pPr>
            <w:r>
              <w:rPr>
                <w:color w:val="auto"/>
                <w:sz w:val="14"/>
                <w:szCs w:val="14"/>
                <w:highlight w:val="none"/>
                <w:lang w:bidi="ar"/>
              </w:rPr>
              <w:t xml:space="preserve">3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53E0">
            <w:pPr>
              <w:jc w:val="center"/>
              <w:textAlignment w:val="center"/>
              <w:rPr>
                <w:color w:val="auto"/>
                <w:sz w:val="14"/>
                <w:szCs w:val="14"/>
                <w:highlight w:val="none"/>
              </w:rPr>
            </w:pPr>
            <w:r>
              <w:rPr>
                <w:color w:val="auto"/>
                <w:sz w:val="14"/>
                <w:szCs w:val="14"/>
                <w:highlight w:val="none"/>
                <w:lang w:bidi="ar"/>
              </w:rPr>
              <w:t>AI病虫害监测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B81A">
            <w:pPr>
              <w:jc w:val="center"/>
              <w:textAlignment w:val="center"/>
              <w:rPr>
                <w:color w:val="auto"/>
                <w:sz w:val="14"/>
                <w:szCs w:val="14"/>
                <w:highlight w:val="none"/>
              </w:rPr>
            </w:pPr>
            <w:r>
              <w:rPr>
                <w:color w:val="auto"/>
                <w:sz w:val="14"/>
                <w:szCs w:val="14"/>
                <w:highlight w:val="none"/>
                <w:lang w:bidi="ar"/>
              </w:rPr>
              <w:t>病虫害视觉识别</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5A71">
            <w:pPr>
              <w:textAlignment w:val="center"/>
              <w:rPr>
                <w:color w:val="auto"/>
                <w:sz w:val="14"/>
                <w:szCs w:val="14"/>
                <w:highlight w:val="none"/>
                <w:lang w:bidi="ar"/>
              </w:rPr>
            </w:pPr>
            <w:r>
              <w:rPr>
                <w:color w:val="auto"/>
                <w:sz w:val="14"/>
                <w:szCs w:val="14"/>
                <w:highlight w:val="none"/>
                <w:lang w:bidi="ar"/>
              </w:rPr>
              <w:t>1. 监控高清摄像头</w:t>
            </w:r>
            <w:r>
              <w:rPr>
                <w:rFonts w:hint="eastAsia"/>
                <w:color w:val="auto"/>
                <w:sz w:val="14"/>
                <w:szCs w:val="14"/>
                <w:highlight w:val="none"/>
                <w:lang w:bidi="ar"/>
              </w:rPr>
              <w:t>≥</w:t>
            </w:r>
            <w:r>
              <w:rPr>
                <w:color w:val="auto"/>
                <w:sz w:val="14"/>
                <w:szCs w:val="14"/>
                <w:highlight w:val="none"/>
                <w:lang w:bidi="ar"/>
              </w:rPr>
              <w:t>800万；</w:t>
            </w:r>
          </w:p>
          <w:p w14:paraId="10EBD920">
            <w:pPr>
              <w:textAlignment w:val="center"/>
              <w:rPr>
                <w:color w:val="auto"/>
                <w:sz w:val="14"/>
                <w:szCs w:val="14"/>
                <w:highlight w:val="none"/>
                <w:lang w:bidi="ar"/>
              </w:rPr>
            </w:pPr>
            <w:r>
              <w:rPr>
                <w:color w:val="auto"/>
                <w:sz w:val="14"/>
                <w:szCs w:val="14"/>
                <w:highlight w:val="none"/>
                <w:lang w:bidi="ar"/>
              </w:rPr>
              <w:t>2. 日夜全彩</w:t>
            </w:r>
            <w:r>
              <w:rPr>
                <w:rFonts w:hint="eastAsia"/>
                <w:color w:val="auto"/>
                <w:sz w:val="14"/>
                <w:szCs w:val="14"/>
                <w:highlight w:val="none"/>
                <w:lang w:bidi="ar"/>
              </w:rPr>
              <w:t>≥</w:t>
            </w:r>
            <w:r>
              <w:rPr>
                <w:color w:val="auto"/>
                <w:sz w:val="14"/>
                <w:szCs w:val="14"/>
                <w:highlight w:val="none"/>
                <w:lang w:bidi="ar"/>
              </w:rPr>
              <w:t>30米；焦距</w:t>
            </w:r>
            <w:r>
              <w:rPr>
                <w:rFonts w:hint="eastAsia"/>
                <w:color w:val="auto"/>
                <w:sz w:val="14"/>
                <w:szCs w:val="14"/>
                <w:highlight w:val="none"/>
                <w:lang w:bidi="ar"/>
              </w:rPr>
              <w:t>≥</w:t>
            </w:r>
            <w:r>
              <w:rPr>
                <w:color w:val="auto"/>
                <w:sz w:val="14"/>
                <w:szCs w:val="14"/>
                <w:highlight w:val="none"/>
                <w:lang w:bidi="ar"/>
              </w:rPr>
              <w:t>4mm；</w:t>
            </w:r>
          </w:p>
          <w:p w14:paraId="706C84CC">
            <w:pPr>
              <w:textAlignment w:val="center"/>
              <w:rPr>
                <w:color w:val="auto"/>
                <w:sz w:val="14"/>
                <w:szCs w:val="14"/>
                <w:highlight w:val="none"/>
                <w:lang w:bidi="ar"/>
              </w:rPr>
            </w:pPr>
            <w:r>
              <w:rPr>
                <w:color w:val="auto"/>
                <w:sz w:val="14"/>
                <w:szCs w:val="14"/>
                <w:highlight w:val="none"/>
                <w:lang w:bidi="ar"/>
              </w:rPr>
              <w:t>3.分辨率</w:t>
            </w:r>
            <w:r>
              <w:rPr>
                <w:rFonts w:hint="eastAsia"/>
                <w:color w:val="auto"/>
                <w:sz w:val="14"/>
                <w:szCs w:val="14"/>
                <w:highlight w:val="none"/>
                <w:lang w:bidi="ar"/>
              </w:rPr>
              <w:t>≥</w:t>
            </w:r>
            <w:r>
              <w:rPr>
                <w:color w:val="auto"/>
                <w:sz w:val="14"/>
                <w:szCs w:val="14"/>
                <w:highlight w:val="none"/>
                <w:lang w:bidi="ar"/>
              </w:rPr>
              <w:t>3840*2160P；水平视场角78°;</w:t>
            </w:r>
          </w:p>
          <w:p w14:paraId="734DC5F9">
            <w:pPr>
              <w:textAlignment w:val="center"/>
              <w:rPr>
                <w:color w:val="auto"/>
                <w:sz w:val="14"/>
                <w:szCs w:val="14"/>
                <w:highlight w:val="none"/>
                <w:lang w:bidi="ar"/>
              </w:rPr>
            </w:pPr>
            <w:r>
              <w:rPr>
                <w:color w:val="auto"/>
                <w:sz w:val="14"/>
                <w:szCs w:val="14"/>
                <w:highlight w:val="none"/>
                <w:lang w:bidi="ar"/>
              </w:rPr>
              <w:t>4.IP66防护等级；  含电源，含支架；</w:t>
            </w:r>
          </w:p>
          <w:p w14:paraId="55078A0C">
            <w:pPr>
              <w:textAlignment w:val="center"/>
              <w:rPr>
                <w:color w:val="auto"/>
                <w:sz w:val="14"/>
                <w:szCs w:val="14"/>
                <w:highlight w:val="none"/>
              </w:rPr>
            </w:pPr>
            <w:r>
              <w:rPr>
                <w:color w:val="auto"/>
                <w:sz w:val="14"/>
                <w:szCs w:val="14"/>
                <w:highlight w:val="none"/>
                <w:lang w:bidi="ar"/>
              </w:rPr>
              <w:t>5.立杆:高度</w:t>
            </w:r>
            <w:r>
              <w:rPr>
                <w:rFonts w:hint="eastAsia"/>
                <w:color w:val="auto"/>
                <w:sz w:val="14"/>
                <w:szCs w:val="14"/>
                <w:highlight w:val="none"/>
                <w:lang w:bidi="ar"/>
              </w:rPr>
              <w:t>≥</w:t>
            </w:r>
            <w:r>
              <w:rPr>
                <w:color w:val="auto"/>
                <w:sz w:val="14"/>
                <w:szCs w:val="14"/>
                <w:highlight w:val="none"/>
                <w:lang w:bidi="ar"/>
              </w:rPr>
              <w:t>4.5m、标配单挑臂增加摄像机</w:t>
            </w:r>
            <w:r>
              <w:rPr>
                <w:rFonts w:hint="eastAsia"/>
                <w:color w:val="auto"/>
                <w:sz w:val="14"/>
                <w:szCs w:val="14"/>
                <w:highlight w:val="none"/>
                <w:lang w:bidi="ar"/>
              </w:rPr>
              <w:t>，</w:t>
            </w:r>
            <w:r>
              <w:rPr>
                <w:color w:val="auto"/>
                <w:sz w:val="14"/>
                <w:szCs w:val="14"/>
                <w:highlight w:val="none"/>
                <w:lang w:bidi="ar"/>
              </w:rPr>
              <w:t>带避雷针及地龙</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EFC7">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AADC">
            <w:pPr>
              <w:jc w:val="center"/>
              <w:textAlignment w:val="center"/>
              <w:rPr>
                <w:color w:val="auto"/>
                <w:sz w:val="14"/>
                <w:szCs w:val="14"/>
                <w:highlight w:val="none"/>
              </w:rPr>
            </w:pPr>
            <w:r>
              <w:rPr>
                <w:color w:val="auto"/>
                <w:sz w:val="14"/>
                <w:szCs w:val="14"/>
                <w:highlight w:val="none"/>
                <w:lang w:bidi="ar"/>
              </w:rPr>
              <w:t xml:space="preserve">2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855A">
            <w:pPr>
              <w:jc w:val="center"/>
              <w:textAlignment w:val="center"/>
              <w:rPr>
                <w:color w:val="auto"/>
                <w:sz w:val="14"/>
                <w:szCs w:val="14"/>
                <w:highlight w:val="none"/>
                <w:lang w:bidi="ar"/>
              </w:rPr>
            </w:pPr>
            <w:r>
              <w:rPr>
                <w:rFonts w:hint="eastAsia"/>
                <w:color w:val="auto"/>
                <w:sz w:val="14"/>
                <w:szCs w:val="14"/>
                <w:highlight w:val="none"/>
                <w:lang w:bidi="ar"/>
              </w:rPr>
              <w:t>与小型气象站同点建设</w:t>
            </w:r>
          </w:p>
        </w:tc>
      </w:tr>
      <w:tr w14:paraId="13450872">
        <w:tblPrEx>
          <w:tblCellMar>
            <w:top w:w="0" w:type="dxa"/>
            <w:left w:w="108" w:type="dxa"/>
            <w:bottom w:w="0" w:type="dxa"/>
            <w:right w:w="108" w:type="dxa"/>
          </w:tblCellMar>
        </w:tblPrEx>
        <w:trPr>
          <w:trHeight w:val="311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6B50">
            <w:pPr>
              <w:jc w:val="center"/>
              <w:textAlignment w:val="center"/>
              <w:rPr>
                <w:color w:val="auto"/>
                <w:sz w:val="14"/>
                <w:szCs w:val="14"/>
                <w:highlight w:val="none"/>
              </w:rPr>
            </w:pPr>
            <w:r>
              <w:rPr>
                <w:color w:val="auto"/>
                <w:sz w:val="14"/>
                <w:szCs w:val="14"/>
                <w:highlight w:val="none"/>
                <w:lang w:bidi="ar"/>
              </w:rPr>
              <w:t xml:space="preserve">4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993F">
            <w:pPr>
              <w:jc w:val="center"/>
              <w:textAlignment w:val="center"/>
              <w:rPr>
                <w:color w:val="auto"/>
                <w:sz w:val="14"/>
                <w:szCs w:val="14"/>
                <w:highlight w:val="none"/>
              </w:rPr>
            </w:pPr>
            <w:r>
              <w:rPr>
                <w:color w:val="auto"/>
                <w:sz w:val="14"/>
                <w:szCs w:val="14"/>
                <w:highlight w:val="none"/>
                <w:lang w:bidi="ar"/>
              </w:rPr>
              <w:t>土壤肥力</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A0FC">
            <w:pPr>
              <w:jc w:val="center"/>
              <w:textAlignment w:val="center"/>
              <w:rPr>
                <w:color w:val="auto"/>
                <w:sz w:val="14"/>
                <w:szCs w:val="14"/>
                <w:highlight w:val="none"/>
              </w:rPr>
            </w:pPr>
            <w:r>
              <w:rPr>
                <w:color w:val="auto"/>
                <w:sz w:val="14"/>
                <w:szCs w:val="14"/>
                <w:highlight w:val="none"/>
                <w:lang w:bidi="ar"/>
              </w:rPr>
              <w:t>土壤养分速测仪</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0864">
            <w:pPr>
              <w:textAlignment w:val="center"/>
              <w:rPr>
                <w:color w:val="auto"/>
                <w:sz w:val="14"/>
                <w:szCs w:val="14"/>
                <w:highlight w:val="none"/>
                <w:lang w:bidi="ar"/>
              </w:rPr>
            </w:pPr>
            <w:r>
              <w:rPr>
                <w:color w:val="auto"/>
                <w:sz w:val="14"/>
                <w:szCs w:val="14"/>
                <w:highlight w:val="none"/>
                <w:lang w:bidi="ar"/>
              </w:rPr>
              <w:t>1.电源：交流电：180V～240V、50赫兹；直流电：12V+5V（可接车载电源）</w:t>
            </w:r>
            <w:r>
              <w:rPr>
                <w:rFonts w:hint="eastAsia"/>
                <w:color w:val="auto"/>
                <w:sz w:val="14"/>
                <w:szCs w:val="14"/>
                <w:highlight w:val="none"/>
                <w:lang w:bidi="ar"/>
              </w:rPr>
              <w:t>；</w:t>
            </w:r>
          </w:p>
          <w:p w14:paraId="3FFD4526">
            <w:pPr>
              <w:textAlignment w:val="center"/>
              <w:rPr>
                <w:color w:val="auto"/>
                <w:sz w:val="14"/>
                <w:szCs w:val="14"/>
                <w:highlight w:val="none"/>
                <w:lang w:bidi="ar"/>
              </w:rPr>
            </w:pPr>
            <w:r>
              <w:rPr>
                <w:color w:val="auto"/>
                <w:sz w:val="14"/>
                <w:szCs w:val="14"/>
                <w:highlight w:val="none"/>
                <w:lang w:bidi="ar"/>
              </w:rPr>
              <w:t>2.量程及分辨率：0.001-9999</w:t>
            </w:r>
            <w:r>
              <w:rPr>
                <w:rFonts w:hint="eastAsia"/>
                <w:color w:val="auto"/>
                <w:sz w:val="14"/>
                <w:szCs w:val="14"/>
                <w:highlight w:val="none"/>
                <w:lang w:bidi="ar"/>
              </w:rPr>
              <w:t>；</w:t>
            </w:r>
          </w:p>
          <w:p w14:paraId="526FF169">
            <w:pPr>
              <w:textAlignment w:val="center"/>
              <w:rPr>
                <w:color w:val="auto"/>
                <w:sz w:val="14"/>
                <w:szCs w:val="14"/>
                <w:highlight w:val="none"/>
                <w:lang w:bidi="ar"/>
              </w:rPr>
            </w:pPr>
            <w:r>
              <w:rPr>
                <w:color w:val="auto"/>
                <w:sz w:val="14"/>
                <w:szCs w:val="14"/>
                <w:highlight w:val="none"/>
                <w:lang w:bidi="ar"/>
              </w:rPr>
              <w:t>3.稳定性：三分钟内漂移小于0.003</w:t>
            </w:r>
            <w:r>
              <w:rPr>
                <w:rFonts w:hint="eastAsia"/>
                <w:color w:val="auto"/>
                <w:sz w:val="14"/>
                <w:szCs w:val="14"/>
                <w:highlight w:val="none"/>
                <w:lang w:bidi="ar"/>
              </w:rPr>
              <w:t>；</w:t>
            </w:r>
          </w:p>
          <w:p w14:paraId="077229DA">
            <w:pPr>
              <w:textAlignment w:val="center"/>
              <w:rPr>
                <w:color w:val="auto"/>
                <w:sz w:val="14"/>
                <w:szCs w:val="14"/>
                <w:highlight w:val="none"/>
                <w:lang w:bidi="ar"/>
              </w:rPr>
            </w:pPr>
            <w:r>
              <w:rPr>
                <w:color w:val="auto"/>
                <w:sz w:val="14"/>
                <w:szCs w:val="14"/>
                <w:highlight w:val="none"/>
                <w:lang w:bidi="ar"/>
              </w:rPr>
              <w:t>4.线性误差：≤3%（0.03，硫酸铜检测）</w:t>
            </w:r>
            <w:r>
              <w:rPr>
                <w:rFonts w:hint="eastAsia"/>
                <w:color w:val="auto"/>
                <w:sz w:val="14"/>
                <w:szCs w:val="14"/>
                <w:highlight w:val="none"/>
                <w:lang w:bidi="ar"/>
              </w:rPr>
              <w:t>；</w:t>
            </w:r>
          </w:p>
          <w:p w14:paraId="203AFA7A">
            <w:pPr>
              <w:textAlignment w:val="center"/>
              <w:rPr>
                <w:color w:val="auto"/>
                <w:sz w:val="14"/>
                <w:szCs w:val="14"/>
                <w:highlight w:val="none"/>
                <w:lang w:bidi="ar"/>
              </w:rPr>
            </w:pPr>
            <w:r>
              <w:rPr>
                <w:color w:val="auto"/>
                <w:sz w:val="14"/>
                <w:szCs w:val="14"/>
                <w:highlight w:val="none"/>
                <w:lang w:bidi="ar"/>
              </w:rPr>
              <w:t>5.重复性误差：≤0.5%（0.005，重铬酸钾溶液）</w:t>
            </w:r>
            <w:r>
              <w:rPr>
                <w:rFonts w:hint="eastAsia"/>
                <w:color w:val="auto"/>
                <w:sz w:val="14"/>
                <w:szCs w:val="14"/>
                <w:highlight w:val="none"/>
                <w:lang w:bidi="ar"/>
              </w:rPr>
              <w:t>；</w:t>
            </w:r>
          </w:p>
          <w:p w14:paraId="74CEBAD4">
            <w:pPr>
              <w:textAlignment w:val="center"/>
              <w:rPr>
                <w:color w:val="auto"/>
                <w:sz w:val="14"/>
                <w:szCs w:val="14"/>
                <w:highlight w:val="none"/>
                <w:lang w:bidi="ar"/>
              </w:rPr>
            </w:pPr>
            <w:r>
              <w:rPr>
                <w:color w:val="auto"/>
                <w:sz w:val="14"/>
                <w:szCs w:val="14"/>
                <w:highlight w:val="none"/>
                <w:lang w:bidi="ar"/>
              </w:rPr>
              <w:t>6.灵敏度：红光≥4.5  ×10-5.蓝光≥3.17×10-3</w:t>
            </w:r>
            <w:r>
              <w:rPr>
                <w:rFonts w:hint="eastAsia"/>
                <w:color w:val="auto"/>
                <w:sz w:val="14"/>
                <w:szCs w:val="14"/>
                <w:highlight w:val="none"/>
                <w:lang w:bidi="ar"/>
              </w:rPr>
              <w:t>；</w:t>
            </w:r>
          </w:p>
          <w:p w14:paraId="75F65BA6">
            <w:pPr>
              <w:textAlignment w:val="center"/>
              <w:rPr>
                <w:color w:val="auto"/>
                <w:sz w:val="14"/>
                <w:szCs w:val="14"/>
                <w:highlight w:val="none"/>
                <w:lang w:bidi="ar"/>
              </w:rPr>
            </w:pPr>
            <w:r>
              <w:rPr>
                <w:color w:val="auto"/>
                <w:sz w:val="14"/>
                <w:szCs w:val="14"/>
                <w:highlight w:val="none"/>
                <w:lang w:bidi="ar"/>
              </w:rPr>
              <w:t>7.波长范围：红光620±8nm      蓝光440±8nm</w:t>
            </w:r>
            <w:r>
              <w:rPr>
                <w:rFonts w:hint="eastAsia"/>
                <w:color w:val="auto"/>
                <w:sz w:val="14"/>
                <w:szCs w:val="14"/>
                <w:highlight w:val="none"/>
                <w:lang w:bidi="ar"/>
              </w:rPr>
              <w:t>；</w:t>
            </w:r>
          </w:p>
          <w:p w14:paraId="191438FC">
            <w:pPr>
              <w:textAlignment w:val="center"/>
              <w:rPr>
                <w:color w:val="auto"/>
                <w:sz w:val="14"/>
                <w:szCs w:val="14"/>
                <w:highlight w:val="none"/>
                <w:lang w:bidi="ar"/>
              </w:rPr>
            </w:pPr>
            <w:r>
              <w:rPr>
                <w:color w:val="auto"/>
                <w:sz w:val="14"/>
                <w:szCs w:val="14"/>
                <w:highlight w:val="none"/>
                <w:lang w:bidi="ar"/>
              </w:rPr>
              <w:t>8.土壤水分技术参数水分单位：﹪（g／100g）含水率测试范围： 0-100﹪  精度：±0.5﹪</w:t>
            </w:r>
            <w:r>
              <w:rPr>
                <w:rFonts w:hint="eastAsia"/>
                <w:color w:val="auto"/>
                <w:sz w:val="14"/>
                <w:szCs w:val="14"/>
                <w:highlight w:val="none"/>
                <w:lang w:bidi="ar"/>
              </w:rPr>
              <w:t>；</w:t>
            </w:r>
          </w:p>
          <w:p w14:paraId="5642000A">
            <w:pPr>
              <w:textAlignment w:val="center"/>
              <w:rPr>
                <w:color w:val="auto"/>
                <w:sz w:val="14"/>
                <w:szCs w:val="14"/>
                <w:highlight w:val="none"/>
                <w:lang w:bidi="ar"/>
              </w:rPr>
            </w:pPr>
            <w:r>
              <w:rPr>
                <w:color w:val="auto"/>
                <w:sz w:val="14"/>
                <w:szCs w:val="14"/>
                <w:highlight w:val="none"/>
                <w:lang w:bidi="ar"/>
              </w:rPr>
              <w:t>9.土壤中速效N、P、K三种养分一次性同时浸提测定、科学推荐施肥量</w:t>
            </w:r>
            <w:r>
              <w:rPr>
                <w:rFonts w:hint="eastAsia"/>
                <w:color w:val="auto"/>
                <w:sz w:val="14"/>
                <w:szCs w:val="14"/>
                <w:highlight w:val="none"/>
                <w:lang w:bidi="ar"/>
              </w:rPr>
              <w:t>；</w:t>
            </w:r>
          </w:p>
          <w:p w14:paraId="6B721A81">
            <w:pPr>
              <w:textAlignment w:val="center"/>
              <w:rPr>
                <w:color w:val="auto"/>
                <w:sz w:val="14"/>
                <w:szCs w:val="14"/>
                <w:highlight w:val="none"/>
                <w:lang w:bidi="ar"/>
              </w:rPr>
            </w:pPr>
            <w:r>
              <w:rPr>
                <w:color w:val="auto"/>
                <w:sz w:val="14"/>
                <w:szCs w:val="14"/>
                <w:highlight w:val="none"/>
                <w:lang w:bidi="ar"/>
              </w:rPr>
              <w:t>10.肥料中氮（N）、磷（P）、钾（K）等养分同时、快速、准确检测</w:t>
            </w:r>
            <w:r>
              <w:rPr>
                <w:rFonts w:hint="eastAsia"/>
                <w:color w:val="auto"/>
                <w:sz w:val="14"/>
                <w:szCs w:val="14"/>
                <w:highlight w:val="none"/>
                <w:lang w:bidi="ar"/>
              </w:rPr>
              <w:t>；</w:t>
            </w:r>
          </w:p>
          <w:p w14:paraId="6AF22D9A">
            <w:pPr>
              <w:textAlignment w:val="center"/>
              <w:rPr>
                <w:color w:val="auto"/>
                <w:sz w:val="14"/>
                <w:szCs w:val="14"/>
                <w:highlight w:val="none"/>
                <w:lang w:bidi="ar"/>
              </w:rPr>
            </w:pPr>
            <w:r>
              <w:rPr>
                <w:color w:val="auto"/>
                <w:sz w:val="14"/>
                <w:szCs w:val="14"/>
                <w:highlight w:val="none"/>
                <w:lang w:bidi="ar"/>
              </w:rPr>
              <w:t>11.测试速度：测一个土样（N、P、K）≤30分钟（含前处理时间）</w:t>
            </w:r>
            <w:r>
              <w:rPr>
                <w:rFonts w:hint="eastAsia"/>
                <w:color w:val="auto"/>
                <w:sz w:val="14"/>
                <w:szCs w:val="14"/>
                <w:highlight w:val="none"/>
                <w:lang w:bidi="ar"/>
              </w:rPr>
              <w:t>；</w:t>
            </w:r>
          </w:p>
          <w:p w14:paraId="5CFD5FCB">
            <w:pPr>
              <w:textAlignment w:val="center"/>
              <w:rPr>
                <w:color w:val="auto"/>
                <w:sz w:val="14"/>
                <w:szCs w:val="14"/>
                <w:highlight w:val="none"/>
              </w:rPr>
            </w:pPr>
            <w:r>
              <w:rPr>
                <w:color w:val="auto"/>
                <w:sz w:val="14"/>
                <w:szCs w:val="14"/>
                <w:highlight w:val="none"/>
                <w:lang w:bidi="ar"/>
              </w:rPr>
              <w:t>12.可同时检测8个土样≤1个小时（含前处理时间）</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6CE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E6F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8730F60">
            <w:pPr>
              <w:rPr>
                <w:rFonts w:ascii="Arial" w:hAnsi="Arial" w:cs="Arial"/>
                <w:color w:val="auto"/>
                <w:sz w:val="14"/>
                <w:szCs w:val="14"/>
                <w:highlight w:val="none"/>
              </w:rPr>
            </w:pPr>
          </w:p>
        </w:tc>
      </w:tr>
      <w:tr w14:paraId="079229A7">
        <w:tblPrEx>
          <w:tblCellMar>
            <w:top w:w="0" w:type="dxa"/>
            <w:left w:w="108" w:type="dxa"/>
            <w:bottom w:w="0" w:type="dxa"/>
            <w:right w:w="108" w:type="dxa"/>
          </w:tblCellMar>
        </w:tblPrEx>
        <w:trPr>
          <w:trHeight w:val="297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1767">
            <w:pPr>
              <w:jc w:val="center"/>
              <w:textAlignment w:val="center"/>
              <w:rPr>
                <w:color w:val="auto"/>
                <w:sz w:val="14"/>
                <w:szCs w:val="14"/>
                <w:highlight w:val="none"/>
              </w:rPr>
            </w:pPr>
            <w:r>
              <w:rPr>
                <w:color w:val="auto"/>
                <w:sz w:val="14"/>
                <w:szCs w:val="14"/>
                <w:highlight w:val="none"/>
                <w:lang w:bidi="ar"/>
              </w:rPr>
              <w:t xml:space="preserve">5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BF8C">
            <w:pPr>
              <w:jc w:val="center"/>
              <w:textAlignment w:val="center"/>
              <w:rPr>
                <w:color w:val="auto"/>
                <w:sz w:val="14"/>
                <w:szCs w:val="14"/>
                <w:highlight w:val="none"/>
              </w:rPr>
            </w:pPr>
            <w:r>
              <w:rPr>
                <w:color w:val="auto"/>
                <w:sz w:val="14"/>
                <w:szCs w:val="14"/>
                <w:highlight w:val="none"/>
                <w:lang w:bidi="ar"/>
              </w:rPr>
              <w:t>土壤重金属监测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4C00">
            <w:pPr>
              <w:jc w:val="center"/>
              <w:textAlignment w:val="center"/>
              <w:rPr>
                <w:color w:val="auto"/>
                <w:sz w:val="14"/>
                <w:szCs w:val="14"/>
                <w:highlight w:val="none"/>
              </w:rPr>
            </w:pPr>
            <w:r>
              <w:rPr>
                <w:color w:val="auto"/>
                <w:sz w:val="14"/>
                <w:szCs w:val="14"/>
                <w:highlight w:val="none"/>
                <w:lang w:bidi="ar"/>
              </w:rPr>
              <w:t>便携式土壤重金属</w:t>
            </w:r>
            <w:r>
              <w:rPr>
                <w:color w:val="auto"/>
                <w:sz w:val="14"/>
                <w:szCs w:val="14"/>
                <w:highlight w:val="none"/>
                <w:lang w:bidi="ar"/>
              </w:rPr>
              <w:br w:type="textWrapping"/>
            </w:r>
            <w:r>
              <w:rPr>
                <w:color w:val="auto"/>
                <w:sz w:val="14"/>
                <w:szCs w:val="14"/>
                <w:highlight w:val="none"/>
                <w:lang w:bidi="ar"/>
              </w:rPr>
              <w:t>检测仪</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7841">
            <w:pPr>
              <w:textAlignment w:val="center"/>
              <w:rPr>
                <w:color w:val="auto"/>
                <w:sz w:val="14"/>
                <w:szCs w:val="14"/>
                <w:highlight w:val="none"/>
                <w:lang w:bidi="ar"/>
              </w:rPr>
            </w:pPr>
            <w:r>
              <w:rPr>
                <w:color w:val="auto"/>
                <w:sz w:val="14"/>
                <w:szCs w:val="14"/>
                <w:highlight w:val="none"/>
                <w:lang w:bidi="ar"/>
              </w:rPr>
              <w:t>1.联合测定多项重金属： Pb、As、Cr、Cd、Hg；</w:t>
            </w:r>
          </w:p>
          <w:p w14:paraId="51B169D5">
            <w:pPr>
              <w:textAlignment w:val="center"/>
              <w:rPr>
                <w:color w:val="auto"/>
                <w:sz w:val="14"/>
                <w:szCs w:val="14"/>
                <w:highlight w:val="none"/>
                <w:lang w:bidi="ar"/>
              </w:rPr>
            </w:pPr>
            <w:r>
              <w:rPr>
                <w:color w:val="auto"/>
                <w:sz w:val="14"/>
                <w:szCs w:val="14"/>
                <w:highlight w:val="none"/>
                <w:lang w:bidi="ar"/>
              </w:rPr>
              <w:t>2.单项检测Fe、Zn、Mn、Cu、Al；</w:t>
            </w:r>
          </w:p>
          <w:p w14:paraId="27DDC4BF">
            <w:pPr>
              <w:textAlignment w:val="center"/>
              <w:rPr>
                <w:color w:val="auto"/>
                <w:sz w:val="14"/>
                <w:szCs w:val="14"/>
                <w:highlight w:val="none"/>
                <w:lang w:bidi="ar"/>
              </w:rPr>
            </w:pPr>
            <w:r>
              <w:rPr>
                <w:color w:val="auto"/>
                <w:sz w:val="14"/>
                <w:szCs w:val="14"/>
                <w:highlight w:val="none"/>
                <w:lang w:bidi="ar"/>
              </w:rPr>
              <w:t>3.多通道检测，高精准旋转比色；</w:t>
            </w:r>
          </w:p>
          <w:p w14:paraId="07263132">
            <w:pPr>
              <w:textAlignment w:val="center"/>
              <w:rPr>
                <w:color w:val="auto"/>
                <w:sz w:val="14"/>
                <w:szCs w:val="14"/>
                <w:highlight w:val="none"/>
                <w:lang w:bidi="ar"/>
              </w:rPr>
            </w:pPr>
            <w:r>
              <w:rPr>
                <w:color w:val="auto"/>
                <w:sz w:val="14"/>
                <w:szCs w:val="14"/>
                <w:highlight w:val="none"/>
                <w:lang w:bidi="ar"/>
              </w:rPr>
              <w:t>4.内置新一代高速热敏打印机，检测结果可直接打印；</w:t>
            </w:r>
          </w:p>
          <w:p w14:paraId="435AE20F">
            <w:pPr>
              <w:textAlignment w:val="center"/>
              <w:rPr>
                <w:color w:val="auto"/>
                <w:sz w:val="14"/>
                <w:szCs w:val="14"/>
                <w:highlight w:val="none"/>
                <w:lang w:bidi="ar"/>
              </w:rPr>
            </w:pPr>
            <w:r>
              <w:rPr>
                <w:color w:val="auto"/>
                <w:sz w:val="14"/>
                <w:szCs w:val="14"/>
                <w:highlight w:val="none"/>
                <w:lang w:bidi="ar"/>
              </w:rPr>
              <w:t>5.功率：&lt;5W</w:t>
            </w:r>
            <w:r>
              <w:rPr>
                <w:rFonts w:hint="eastAsia"/>
                <w:color w:val="auto"/>
                <w:sz w:val="14"/>
                <w:szCs w:val="14"/>
                <w:highlight w:val="none"/>
                <w:lang w:bidi="ar"/>
              </w:rPr>
              <w:t>；</w:t>
            </w:r>
          </w:p>
          <w:p w14:paraId="405000E3">
            <w:pPr>
              <w:textAlignment w:val="center"/>
              <w:rPr>
                <w:color w:val="auto"/>
                <w:sz w:val="14"/>
                <w:szCs w:val="14"/>
                <w:highlight w:val="none"/>
                <w:lang w:bidi="ar"/>
              </w:rPr>
            </w:pPr>
            <w:r>
              <w:rPr>
                <w:color w:val="auto"/>
                <w:sz w:val="14"/>
                <w:szCs w:val="14"/>
                <w:highlight w:val="none"/>
                <w:lang w:bidi="ar"/>
              </w:rPr>
              <w:t>6.量程及分辨率：0.001-9999</w:t>
            </w:r>
            <w:r>
              <w:rPr>
                <w:rFonts w:hint="eastAsia"/>
                <w:color w:val="auto"/>
                <w:sz w:val="14"/>
                <w:szCs w:val="14"/>
                <w:highlight w:val="none"/>
                <w:lang w:bidi="ar"/>
              </w:rPr>
              <w:t>；</w:t>
            </w:r>
          </w:p>
          <w:p w14:paraId="11191CDE">
            <w:pPr>
              <w:textAlignment w:val="center"/>
              <w:rPr>
                <w:color w:val="auto"/>
                <w:sz w:val="14"/>
                <w:szCs w:val="14"/>
                <w:highlight w:val="none"/>
                <w:lang w:bidi="ar"/>
              </w:rPr>
            </w:pPr>
            <w:r>
              <w:rPr>
                <w:color w:val="auto"/>
                <w:sz w:val="14"/>
                <w:szCs w:val="14"/>
                <w:highlight w:val="none"/>
                <w:lang w:bidi="ar"/>
              </w:rPr>
              <w:t>7.重复性误差：&lt;0.02%(0.0002,重铬酸钾溶液)</w:t>
            </w:r>
            <w:r>
              <w:rPr>
                <w:rFonts w:hint="eastAsia"/>
                <w:color w:val="auto"/>
                <w:sz w:val="14"/>
                <w:szCs w:val="14"/>
                <w:highlight w:val="none"/>
                <w:lang w:bidi="ar"/>
              </w:rPr>
              <w:t>；</w:t>
            </w:r>
          </w:p>
          <w:p w14:paraId="448B7070">
            <w:pPr>
              <w:textAlignment w:val="center"/>
              <w:rPr>
                <w:color w:val="auto"/>
                <w:sz w:val="14"/>
                <w:szCs w:val="14"/>
                <w:highlight w:val="none"/>
                <w:lang w:bidi="ar"/>
              </w:rPr>
            </w:pPr>
            <w:r>
              <w:rPr>
                <w:color w:val="auto"/>
                <w:sz w:val="14"/>
                <w:szCs w:val="14"/>
                <w:highlight w:val="none"/>
                <w:lang w:bidi="ar"/>
              </w:rPr>
              <w:t>8.线性误差：&lt;0.1%(0.001,硫酸铜检测)</w:t>
            </w:r>
            <w:r>
              <w:rPr>
                <w:rFonts w:hint="eastAsia"/>
                <w:color w:val="auto"/>
                <w:sz w:val="14"/>
                <w:szCs w:val="14"/>
                <w:highlight w:val="none"/>
                <w:lang w:bidi="ar"/>
              </w:rPr>
              <w:t>；</w:t>
            </w:r>
          </w:p>
          <w:p w14:paraId="70D6E24E">
            <w:pPr>
              <w:textAlignment w:val="center"/>
              <w:rPr>
                <w:color w:val="auto"/>
                <w:sz w:val="14"/>
                <w:szCs w:val="14"/>
                <w:highlight w:val="none"/>
                <w:lang w:bidi="ar"/>
              </w:rPr>
            </w:pPr>
            <w:r>
              <w:rPr>
                <w:color w:val="auto"/>
                <w:sz w:val="14"/>
                <w:szCs w:val="14"/>
                <w:highlight w:val="none"/>
                <w:lang w:bidi="ar"/>
              </w:rPr>
              <w:t>9.显示屏分辨率：1024*600</w:t>
            </w:r>
            <w:r>
              <w:rPr>
                <w:rFonts w:hint="eastAsia"/>
                <w:color w:val="auto"/>
                <w:sz w:val="14"/>
                <w:szCs w:val="14"/>
                <w:highlight w:val="none"/>
                <w:lang w:bidi="ar"/>
              </w:rPr>
              <w:t>；</w:t>
            </w:r>
          </w:p>
          <w:p w14:paraId="1FC344C1">
            <w:pPr>
              <w:textAlignment w:val="center"/>
              <w:rPr>
                <w:color w:val="auto"/>
                <w:sz w:val="14"/>
                <w:szCs w:val="14"/>
                <w:highlight w:val="none"/>
                <w:lang w:bidi="ar"/>
              </w:rPr>
            </w:pPr>
            <w:r>
              <w:rPr>
                <w:color w:val="auto"/>
                <w:sz w:val="14"/>
                <w:szCs w:val="14"/>
                <w:highlight w:val="none"/>
                <w:lang w:bidi="ar"/>
              </w:rPr>
              <w:t>10.灵敏度：红光&gt;4.5 x10-5</w:t>
            </w:r>
            <w:r>
              <w:rPr>
                <w:rFonts w:hint="eastAsia"/>
                <w:color w:val="auto"/>
                <w:sz w:val="14"/>
                <w:szCs w:val="14"/>
                <w:highlight w:val="none"/>
                <w:lang w:bidi="ar"/>
              </w:rPr>
              <w:t>、</w:t>
            </w:r>
            <w:r>
              <w:rPr>
                <w:color w:val="auto"/>
                <w:sz w:val="14"/>
                <w:szCs w:val="14"/>
                <w:highlight w:val="none"/>
                <w:lang w:bidi="ar"/>
              </w:rPr>
              <w:t>蓝光&gt;3.17x10-3</w:t>
            </w:r>
            <w:r>
              <w:rPr>
                <w:rFonts w:hint="eastAsia"/>
                <w:color w:val="auto"/>
                <w:sz w:val="14"/>
                <w:szCs w:val="14"/>
                <w:highlight w:val="none"/>
                <w:lang w:bidi="ar"/>
              </w:rPr>
              <w:t>、</w:t>
            </w:r>
            <w:r>
              <w:rPr>
                <w:color w:val="auto"/>
                <w:sz w:val="14"/>
                <w:szCs w:val="14"/>
                <w:highlight w:val="none"/>
                <w:lang w:bidi="ar"/>
              </w:rPr>
              <w:t>绿光&gt;2.35x10-3</w:t>
            </w:r>
            <w:r>
              <w:rPr>
                <w:rFonts w:hint="eastAsia"/>
                <w:color w:val="auto"/>
                <w:sz w:val="14"/>
                <w:szCs w:val="14"/>
                <w:highlight w:val="none"/>
                <w:lang w:bidi="ar"/>
              </w:rPr>
              <w:t>、</w:t>
            </w:r>
            <w:r>
              <w:rPr>
                <w:color w:val="auto"/>
                <w:sz w:val="14"/>
                <w:szCs w:val="14"/>
                <w:highlight w:val="none"/>
                <w:lang w:bidi="ar"/>
              </w:rPr>
              <w:t>橙光&gt;2.13x10-3</w:t>
            </w:r>
            <w:r>
              <w:rPr>
                <w:rFonts w:hint="eastAsia"/>
                <w:color w:val="auto"/>
                <w:sz w:val="14"/>
                <w:szCs w:val="14"/>
                <w:highlight w:val="none"/>
                <w:lang w:bidi="ar"/>
              </w:rPr>
              <w:t>；</w:t>
            </w:r>
          </w:p>
          <w:p w14:paraId="3CAC5C4A">
            <w:pPr>
              <w:textAlignment w:val="center"/>
              <w:rPr>
                <w:color w:val="auto"/>
                <w:sz w:val="14"/>
                <w:szCs w:val="14"/>
                <w:highlight w:val="none"/>
                <w:lang w:bidi="ar"/>
              </w:rPr>
            </w:pPr>
            <w:r>
              <w:rPr>
                <w:color w:val="auto"/>
                <w:sz w:val="14"/>
                <w:szCs w:val="14"/>
                <w:highlight w:val="none"/>
                <w:lang w:bidi="ar"/>
              </w:rPr>
              <w:t>11.波长范围：红光：680士2nm、蓝光:420士2nm、绿光:510士2nm、橙光:590±4nm</w:t>
            </w:r>
            <w:r>
              <w:rPr>
                <w:rFonts w:hint="eastAsia"/>
                <w:color w:val="auto"/>
                <w:sz w:val="14"/>
                <w:szCs w:val="14"/>
                <w:highlight w:val="none"/>
                <w:lang w:bidi="ar"/>
              </w:rPr>
              <w:t>；</w:t>
            </w:r>
          </w:p>
          <w:p w14:paraId="5C4BC14D">
            <w:pPr>
              <w:textAlignment w:val="center"/>
              <w:rPr>
                <w:color w:val="auto"/>
                <w:sz w:val="14"/>
                <w:szCs w:val="14"/>
                <w:highlight w:val="none"/>
                <w:lang w:bidi="ar"/>
              </w:rPr>
            </w:pPr>
            <w:r>
              <w:rPr>
                <w:color w:val="auto"/>
                <w:sz w:val="14"/>
                <w:szCs w:val="14"/>
                <w:highlight w:val="none"/>
                <w:lang w:bidi="ar"/>
              </w:rPr>
              <w:t>12.抗震等级：</w:t>
            </w:r>
            <w:r>
              <w:rPr>
                <w:rFonts w:hint="eastAsia"/>
                <w:color w:val="auto"/>
                <w:sz w:val="14"/>
                <w:szCs w:val="14"/>
                <w:highlight w:val="none"/>
                <w:lang w:bidi="ar"/>
              </w:rPr>
              <w:t>≥</w:t>
            </w:r>
            <w:r>
              <w:rPr>
                <w:color w:val="auto"/>
                <w:sz w:val="14"/>
                <w:szCs w:val="14"/>
                <w:highlight w:val="none"/>
                <w:lang w:bidi="ar"/>
              </w:rPr>
              <w:t>IP65</w:t>
            </w:r>
            <w:r>
              <w:rPr>
                <w:rFonts w:hint="eastAsia"/>
                <w:color w:val="auto"/>
                <w:sz w:val="14"/>
                <w:szCs w:val="14"/>
                <w:highlight w:val="none"/>
                <w:lang w:bidi="ar"/>
              </w:rPr>
              <w:t>；</w:t>
            </w:r>
          </w:p>
          <w:p w14:paraId="12D95227">
            <w:pPr>
              <w:textAlignment w:val="center"/>
              <w:rPr>
                <w:color w:val="auto"/>
                <w:sz w:val="14"/>
                <w:szCs w:val="14"/>
                <w:highlight w:val="none"/>
                <w:lang w:bidi="ar"/>
              </w:rPr>
            </w:pPr>
            <w:r>
              <w:rPr>
                <w:color w:val="auto"/>
                <w:sz w:val="14"/>
                <w:szCs w:val="14"/>
                <w:highlight w:val="none"/>
                <w:lang w:bidi="ar"/>
              </w:rPr>
              <w:t>13.仪器尺寸：</w:t>
            </w:r>
            <w:r>
              <w:rPr>
                <w:rFonts w:hint="eastAsia"/>
                <w:color w:val="auto"/>
                <w:sz w:val="14"/>
                <w:szCs w:val="14"/>
                <w:highlight w:val="none"/>
                <w:lang w:bidi="ar"/>
              </w:rPr>
              <w:t>≥</w:t>
            </w:r>
            <w:r>
              <w:rPr>
                <w:color w:val="auto"/>
                <w:sz w:val="14"/>
                <w:szCs w:val="14"/>
                <w:highlight w:val="none"/>
                <w:lang w:bidi="ar"/>
              </w:rPr>
              <w:t>48x34.5x22cm</w:t>
            </w:r>
            <w:r>
              <w:rPr>
                <w:rFonts w:hint="eastAsia"/>
                <w:color w:val="auto"/>
                <w:sz w:val="14"/>
                <w:szCs w:val="14"/>
                <w:highlight w:val="none"/>
                <w:lang w:bidi="ar"/>
              </w:rPr>
              <w:t>；</w:t>
            </w:r>
          </w:p>
          <w:p w14:paraId="277470D2">
            <w:pPr>
              <w:textAlignment w:val="center"/>
              <w:rPr>
                <w:color w:val="auto"/>
                <w:sz w:val="14"/>
                <w:szCs w:val="14"/>
                <w:highlight w:val="none"/>
              </w:rPr>
            </w:pPr>
            <w:r>
              <w:rPr>
                <w:color w:val="auto"/>
                <w:sz w:val="14"/>
                <w:szCs w:val="14"/>
                <w:highlight w:val="none"/>
                <w:lang w:bidi="ar"/>
              </w:rPr>
              <w:t>14.主机净重：</w:t>
            </w:r>
            <w:r>
              <w:rPr>
                <w:rFonts w:hint="eastAsia"/>
                <w:color w:val="auto"/>
                <w:sz w:val="14"/>
                <w:szCs w:val="14"/>
                <w:highlight w:val="none"/>
                <w:lang w:bidi="ar"/>
              </w:rPr>
              <w:t>≤</w:t>
            </w:r>
            <w:r>
              <w:rPr>
                <w:color w:val="auto"/>
                <w:sz w:val="14"/>
                <w:szCs w:val="14"/>
                <w:highlight w:val="none"/>
                <w:lang w:bidi="ar"/>
              </w:rPr>
              <w:t>5.2kg</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7D00">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CF0A">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AFB4034">
            <w:pPr>
              <w:rPr>
                <w:rFonts w:ascii="Arial" w:hAnsi="Arial" w:cs="Arial"/>
                <w:color w:val="auto"/>
                <w:sz w:val="14"/>
                <w:szCs w:val="14"/>
                <w:highlight w:val="none"/>
              </w:rPr>
            </w:pPr>
          </w:p>
        </w:tc>
      </w:tr>
      <w:tr w14:paraId="037877D4">
        <w:tblPrEx>
          <w:tblCellMar>
            <w:top w:w="0" w:type="dxa"/>
            <w:left w:w="108" w:type="dxa"/>
            <w:bottom w:w="0" w:type="dxa"/>
            <w:right w:w="108" w:type="dxa"/>
          </w:tblCellMar>
        </w:tblPrEx>
        <w:trPr>
          <w:trHeight w:val="168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FD11">
            <w:pPr>
              <w:jc w:val="center"/>
              <w:textAlignment w:val="center"/>
              <w:rPr>
                <w:color w:val="auto"/>
                <w:sz w:val="14"/>
                <w:szCs w:val="14"/>
                <w:highlight w:val="none"/>
              </w:rPr>
            </w:pPr>
            <w:r>
              <w:rPr>
                <w:color w:val="auto"/>
                <w:sz w:val="14"/>
                <w:szCs w:val="14"/>
                <w:highlight w:val="none"/>
                <w:lang w:bidi="ar"/>
              </w:rPr>
              <w:t xml:space="preserve">6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0BF282">
            <w:pPr>
              <w:jc w:val="center"/>
              <w:textAlignment w:val="center"/>
              <w:rPr>
                <w:color w:val="auto"/>
                <w:sz w:val="14"/>
                <w:szCs w:val="14"/>
                <w:highlight w:val="none"/>
              </w:rPr>
            </w:pPr>
            <w:r>
              <w:rPr>
                <w:rFonts w:hint="eastAsia"/>
                <w:color w:val="auto"/>
                <w:sz w:val="14"/>
                <w:szCs w:val="14"/>
                <w:highlight w:val="none"/>
                <w:lang w:bidi="ar"/>
              </w:rPr>
              <w:t>可视</w:t>
            </w:r>
            <w:r>
              <w:rPr>
                <w:color w:val="auto"/>
                <w:sz w:val="14"/>
                <w:szCs w:val="14"/>
                <w:highlight w:val="none"/>
                <w:lang w:bidi="ar"/>
              </w:rPr>
              <w:t>化平台</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3173">
            <w:pPr>
              <w:jc w:val="center"/>
              <w:textAlignment w:val="center"/>
              <w:rPr>
                <w:color w:val="auto"/>
                <w:sz w:val="14"/>
                <w:szCs w:val="14"/>
                <w:highlight w:val="none"/>
              </w:rPr>
            </w:pPr>
            <w:r>
              <w:rPr>
                <w:color w:val="auto"/>
                <w:sz w:val="14"/>
                <w:szCs w:val="14"/>
                <w:highlight w:val="none"/>
                <w:lang w:bidi="ar"/>
              </w:rPr>
              <w:t>Q1.8-P全彩显示屏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010F">
            <w:pPr>
              <w:textAlignment w:val="center"/>
              <w:rPr>
                <w:rFonts w:hint="eastAsia"/>
                <w:color w:val="auto"/>
                <w:sz w:val="14"/>
                <w:szCs w:val="14"/>
                <w:highlight w:val="none"/>
                <w:lang w:bidi="ar"/>
              </w:rPr>
            </w:pPr>
            <w:r>
              <w:rPr>
                <w:color w:val="auto"/>
                <w:sz w:val="14"/>
                <w:szCs w:val="14"/>
                <w:highlight w:val="none"/>
                <w:lang w:bidi="ar"/>
              </w:rPr>
              <w:t>（1）P1.8(高刷），全彩显示方式；</w:t>
            </w:r>
            <w:r>
              <w:rPr>
                <w:rFonts w:hint="eastAsia"/>
                <w:color w:val="auto"/>
                <w:sz w:val="14"/>
                <w:szCs w:val="14"/>
                <w:highlight w:val="none"/>
                <w:lang w:bidi="ar"/>
              </w:rPr>
              <w:t>尺寸5.12</w:t>
            </w:r>
            <w:r>
              <w:rPr>
                <w:color w:val="auto"/>
                <w:sz w:val="14"/>
                <w:szCs w:val="14"/>
                <w:highlight w:val="none"/>
                <w:lang w:bidi="ar"/>
              </w:rPr>
              <w:t>m</w:t>
            </w:r>
            <w:r>
              <w:rPr>
                <w:rFonts w:hint="eastAsia"/>
                <w:color w:val="auto"/>
                <w:sz w:val="14"/>
                <w:szCs w:val="14"/>
                <w:highlight w:val="none"/>
                <w:lang w:bidi="ar"/>
              </w:rPr>
              <w:t>*2.88</w:t>
            </w:r>
            <w:r>
              <w:rPr>
                <w:color w:val="auto"/>
                <w:sz w:val="14"/>
                <w:szCs w:val="14"/>
                <w:highlight w:val="none"/>
                <w:lang w:bidi="ar"/>
              </w:rPr>
              <w:t>m</w:t>
            </w:r>
          </w:p>
          <w:p w14:paraId="1FC374DA">
            <w:pPr>
              <w:textAlignment w:val="center"/>
              <w:rPr>
                <w:color w:val="auto"/>
                <w:sz w:val="14"/>
                <w:szCs w:val="14"/>
                <w:highlight w:val="none"/>
                <w:lang w:bidi="ar"/>
              </w:rPr>
            </w:pPr>
            <w:r>
              <w:rPr>
                <w:color w:val="auto"/>
                <w:sz w:val="14"/>
                <w:szCs w:val="14"/>
                <w:highlight w:val="none"/>
                <w:lang w:bidi="ar"/>
              </w:rPr>
              <w:t>（2）室内使用环境: 室内</w:t>
            </w:r>
            <w:r>
              <w:rPr>
                <w:rFonts w:hint="eastAsia"/>
                <w:color w:val="auto"/>
                <w:sz w:val="14"/>
                <w:szCs w:val="14"/>
                <w:highlight w:val="none"/>
                <w:lang w:bidi="ar"/>
              </w:rPr>
              <w:t>；</w:t>
            </w:r>
            <w:r>
              <w:rPr>
                <w:color w:val="auto"/>
                <w:sz w:val="14"/>
                <w:szCs w:val="14"/>
                <w:highlight w:val="none"/>
                <w:lang w:bidi="ar"/>
              </w:rPr>
              <w:t xml:space="preserve"> </w:t>
            </w:r>
          </w:p>
          <w:p w14:paraId="6BA2CC41">
            <w:pPr>
              <w:textAlignment w:val="center"/>
              <w:rPr>
                <w:color w:val="auto"/>
                <w:sz w:val="14"/>
                <w:szCs w:val="14"/>
                <w:highlight w:val="none"/>
                <w:lang w:bidi="ar"/>
              </w:rPr>
            </w:pPr>
            <w:r>
              <w:rPr>
                <w:color w:val="auto"/>
                <w:sz w:val="14"/>
                <w:szCs w:val="14"/>
                <w:highlight w:val="none"/>
                <w:lang w:bidi="ar"/>
              </w:rPr>
              <w:t>（3）标准模组尺寸：320mm*160mm；</w:t>
            </w:r>
            <w:r>
              <w:rPr>
                <w:rFonts w:hint="eastAsia"/>
                <w:color w:val="auto"/>
                <w:sz w:val="14"/>
                <w:szCs w:val="14"/>
                <w:highlight w:val="none"/>
                <w:lang w:bidi="ar"/>
              </w:rPr>
              <w:t>整屏平整度：≤0.04mm，模组平整度：≤0.03mm，拼接缝：≤0.03mm；</w:t>
            </w:r>
          </w:p>
          <w:p w14:paraId="590EF624">
            <w:pPr>
              <w:textAlignment w:val="center"/>
              <w:rPr>
                <w:color w:val="auto"/>
                <w:sz w:val="14"/>
                <w:szCs w:val="14"/>
                <w:highlight w:val="none"/>
                <w:lang w:bidi="ar"/>
              </w:rPr>
            </w:pPr>
            <w:r>
              <w:rPr>
                <w:color w:val="auto"/>
                <w:sz w:val="14"/>
                <w:szCs w:val="14"/>
                <w:highlight w:val="none"/>
                <w:lang w:bidi="ar"/>
              </w:rPr>
              <w:t>（4）电源方式: 交流电；</w:t>
            </w:r>
            <w:r>
              <w:rPr>
                <w:rFonts w:hint="eastAsia"/>
                <w:color w:val="auto"/>
                <w:sz w:val="14"/>
                <w:szCs w:val="14"/>
                <w:highlight w:val="none"/>
                <w:lang w:bidi="ar"/>
              </w:rPr>
              <w:t>驱动方式：恒流驱动；</w:t>
            </w:r>
          </w:p>
          <w:p w14:paraId="2F7391CC">
            <w:pPr>
              <w:textAlignment w:val="center"/>
              <w:rPr>
                <w:rFonts w:hint="eastAsia"/>
                <w:color w:val="auto"/>
                <w:sz w:val="14"/>
                <w:szCs w:val="14"/>
                <w:highlight w:val="none"/>
                <w:lang w:bidi="ar"/>
              </w:rPr>
            </w:pPr>
            <w:r>
              <w:rPr>
                <w:rFonts w:hint="eastAsia"/>
                <w:color w:val="auto"/>
                <w:sz w:val="14"/>
                <w:szCs w:val="14"/>
                <w:highlight w:val="none"/>
                <w:lang w:bidi="ar"/>
              </w:rPr>
              <w:t>（5）刷新率：≥4200Hz</w:t>
            </w:r>
            <w:r>
              <w:rPr>
                <w:color w:val="auto"/>
                <w:sz w:val="14"/>
                <w:szCs w:val="14"/>
                <w:highlight w:val="none"/>
                <w:lang w:bidi="ar"/>
              </w:rPr>
              <w:t xml:space="preserve"> </w:t>
            </w:r>
            <w:r>
              <w:rPr>
                <w:b/>
                <w:bCs/>
                <w:color w:val="auto"/>
                <w:sz w:val="16"/>
                <w:szCs w:val="16"/>
                <w:highlight w:val="none"/>
                <w:lang w:bidi="ar"/>
              </w:rPr>
              <w:t xml:space="preserve">  </w:t>
            </w:r>
            <w:r>
              <w:rPr>
                <w:rFonts w:hint="eastAsia"/>
                <w:color w:val="auto"/>
                <w:sz w:val="14"/>
                <w:szCs w:val="14"/>
                <w:highlight w:val="none"/>
                <w:lang w:bidi="ar"/>
              </w:rPr>
              <w:t xml:space="preserve">白平衡亮度：≥750Cd/m²  对比度：≥9000：1 </w:t>
            </w:r>
            <w:r>
              <w:rPr>
                <w:color w:val="auto"/>
                <w:sz w:val="14"/>
                <w:szCs w:val="14"/>
                <w:highlight w:val="none"/>
                <w:lang w:bidi="ar"/>
              </w:rPr>
              <w:t xml:space="preserve"> </w:t>
            </w:r>
            <w:r>
              <w:rPr>
                <w:rFonts w:hint="eastAsia"/>
                <w:color w:val="auto"/>
                <w:sz w:val="14"/>
                <w:szCs w:val="14"/>
                <w:highlight w:val="none"/>
                <w:lang w:bidi="ar"/>
              </w:rPr>
              <w:t>亮度均匀性：≥99%</w:t>
            </w:r>
            <w:r>
              <w:rPr>
                <w:color w:val="auto"/>
                <w:sz w:val="14"/>
                <w:szCs w:val="14"/>
                <w:highlight w:val="none"/>
                <w:lang w:bidi="ar"/>
              </w:rPr>
              <w:t xml:space="preserve">  </w:t>
            </w:r>
            <w:r>
              <w:rPr>
                <w:rFonts w:hint="eastAsia"/>
                <w:color w:val="auto"/>
                <w:sz w:val="14"/>
                <w:szCs w:val="14"/>
                <w:highlight w:val="none"/>
                <w:lang w:bidi="ar"/>
              </w:rPr>
              <w:t>像素失控率：&lt;1/100000；</w:t>
            </w:r>
          </w:p>
          <w:p w14:paraId="30A44E29">
            <w:pPr>
              <w:textAlignment w:val="center"/>
              <w:rPr>
                <w:color w:val="auto"/>
                <w:sz w:val="14"/>
                <w:szCs w:val="14"/>
                <w:highlight w:val="none"/>
                <w:lang w:bidi="ar"/>
              </w:rPr>
            </w:pPr>
            <w:r>
              <w:rPr>
                <w:color w:val="auto"/>
                <w:sz w:val="14"/>
                <w:szCs w:val="14"/>
                <w:highlight w:val="none"/>
                <w:lang w:bidi="ar"/>
              </w:rPr>
              <w:t>（6）调制方式: 脉冲宽度调制；</w:t>
            </w:r>
          </w:p>
          <w:p w14:paraId="1C42BDE1">
            <w:pPr>
              <w:textAlignment w:val="center"/>
              <w:rPr>
                <w:color w:val="auto"/>
                <w:sz w:val="14"/>
                <w:szCs w:val="14"/>
                <w:highlight w:val="none"/>
                <w:lang w:bidi="ar"/>
              </w:rPr>
            </w:pPr>
            <w:r>
              <w:rPr>
                <w:color w:val="auto"/>
                <w:sz w:val="14"/>
                <w:szCs w:val="14"/>
                <w:highlight w:val="none"/>
                <w:lang w:bidi="ar"/>
              </w:rPr>
              <w:t xml:space="preserve">（7）接收卡型号: </w:t>
            </w:r>
            <w:r>
              <w:rPr>
                <w:rFonts w:hint="eastAsia"/>
                <w:color w:val="auto"/>
                <w:sz w:val="14"/>
                <w:szCs w:val="14"/>
                <w:highlight w:val="none"/>
                <w:lang w:bidi="ar"/>
              </w:rPr>
              <w:t>满足</w:t>
            </w:r>
            <w:r>
              <w:rPr>
                <w:color w:val="auto"/>
                <w:sz w:val="14"/>
                <w:szCs w:val="14"/>
                <w:highlight w:val="none"/>
                <w:lang w:bidi="ar"/>
              </w:rPr>
              <w:t>刷新率≥4200Hz</w:t>
            </w:r>
            <w:r>
              <w:rPr>
                <w:rFonts w:hint="eastAsia"/>
                <w:color w:val="auto"/>
                <w:sz w:val="14"/>
                <w:szCs w:val="14"/>
                <w:highlight w:val="none"/>
                <w:lang w:bidi="ar"/>
              </w:rPr>
              <w:t>，</w:t>
            </w:r>
            <w:r>
              <w:rPr>
                <w:color w:val="auto"/>
                <w:sz w:val="14"/>
                <w:szCs w:val="14"/>
                <w:highlight w:val="none"/>
                <w:lang w:bidi="ar"/>
              </w:rPr>
              <w:t>可带载</w:t>
            </w:r>
            <w:r>
              <w:rPr>
                <w:rFonts w:hint="eastAsia"/>
                <w:color w:val="auto"/>
                <w:sz w:val="14"/>
                <w:szCs w:val="14"/>
                <w:highlight w:val="none"/>
                <w:lang w:bidi="ar"/>
              </w:rPr>
              <w:t>显示屏</w:t>
            </w:r>
            <w:r>
              <w:rPr>
                <w:color w:val="auto"/>
                <w:sz w:val="14"/>
                <w:szCs w:val="14"/>
                <w:highlight w:val="none"/>
                <w:lang w:bidi="ar"/>
              </w:rPr>
              <w:t>的所有模组</w:t>
            </w:r>
            <w:r>
              <w:rPr>
                <w:rFonts w:hint="eastAsia"/>
                <w:color w:val="auto"/>
                <w:sz w:val="14"/>
                <w:szCs w:val="14"/>
                <w:highlight w:val="none"/>
                <w:lang w:bidi="ar"/>
              </w:rPr>
              <w:t>，</w:t>
            </w:r>
            <w:r>
              <w:rPr>
                <w:color w:val="auto"/>
                <w:sz w:val="14"/>
                <w:szCs w:val="14"/>
                <w:highlight w:val="none"/>
                <w:lang w:bidi="ar"/>
              </w:rPr>
              <w:t>控制软件有兼容性</w:t>
            </w:r>
            <w:r>
              <w:rPr>
                <w:rFonts w:hint="eastAsia"/>
                <w:color w:val="auto"/>
                <w:sz w:val="14"/>
                <w:szCs w:val="14"/>
                <w:highlight w:val="none"/>
                <w:lang w:bidi="ar"/>
              </w:rPr>
              <w:t>；</w:t>
            </w:r>
          </w:p>
          <w:p w14:paraId="3E5636C2">
            <w:pPr>
              <w:textAlignment w:val="center"/>
              <w:rPr>
                <w:color w:val="auto"/>
                <w:sz w:val="14"/>
                <w:szCs w:val="14"/>
                <w:highlight w:val="none"/>
                <w:lang w:bidi="ar"/>
              </w:rPr>
            </w:pPr>
            <w:r>
              <w:rPr>
                <w:color w:val="auto"/>
                <w:sz w:val="14"/>
                <w:szCs w:val="14"/>
                <w:highlight w:val="none"/>
                <w:lang w:bidi="ar"/>
              </w:rPr>
              <w:t>（8）主控：</w:t>
            </w:r>
            <w:r>
              <w:rPr>
                <w:rFonts w:hint="eastAsia"/>
                <w:color w:val="auto"/>
                <w:sz w:val="14"/>
                <w:szCs w:val="14"/>
                <w:highlight w:val="none"/>
                <w:lang w:bidi="ar"/>
              </w:rPr>
              <w:t>与接</w:t>
            </w:r>
            <w:r>
              <w:rPr>
                <w:color w:val="auto"/>
                <w:sz w:val="14"/>
                <w:szCs w:val="14"/>
                <w:highlight w:val="none"/>
                <w:lang w:bidi="ar"/>
              </w:rPr>
              <w:t>收卡匹配。</w:t>
            </w:r>
          </w:p>
          <w:p w14:paraId="6DB28273">
            <w:pPr>
              <w:textAlignment w:val="center"/>
              <w:rPr>
                <w:color w:val="auto"/>
                <w:sz w:val="14"/>
                <w:szCs w:val="14"/>
                <w:highlight w:val="none"/>
              </w:rPr>
            </w:pPr>
            <w:r>
              <w:rPr>
                <w:color w:val="auto"/>
                <w:sz w:val="14"/>
                <w:szCs w:val="14"/>
                <w:highlight w:val="none"/>
                <w:lang w:bidi="ar"/>
              </w:rPr>
              <w:t>（9）镀锌框架，不锈钢、铝合金包边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A764">
            <w:pPr>
              <w:jc w:val="center"/>
              <w:textAlignment w:val="center"/>
              <w:rPr>
                <w:color w:val="auto"/>
                <w:sz w:val="14"/>
                <w:szCs w:val="14"/>
                <w:highlight w:val="none"/>
              </w:rPr>
            </w:pPr>
            <w:r>
              <w:rPr>
                <w:color w:val="auto"/>
                <w:sz w:val="14"/>
                <w:szCs w:val="14"/>
                <w:highlight w:val="none"/>
                <w:lang w:bidi="ar"/>
              </w:rPr>
              <w:t>平方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E0EA">
            <w:pPr>
              <w:jc w:val="center"/>
              <w:textAlignment w:val="center"/>
              <w:rPr>
                <w:color w:val="auto"/>
                <w:sz w:val="14"/>
                <w:szCs w:val="14"/>
                <w:highlight w:val="none"/>
              </w:rPr>
            </w:pPr>
            <w:r>
              <w:rPr>
                <w:color w:val="auto"/>
                <w:sz w:val="14"/>
                <w:szCs w:val="14"/>
                <w:highlight w:val="none"/>
                <w:lang w:bidi="ar"/>
              </w:rPr>
              <w:t xml:space="preserve">14.7456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8FAA587">
            <w:pPr>
              <w:textAlignment w:val="top"/>
              <w:rPr>
                <w:rStyle w:val="45"/>
                <w:rFonts w:hint="default"/>
                <w:color w:val="auto"/>
                <w:highlight w:val="none"/>
                <w:lang w:bidi="ar"/>
              </w:rPr>
            </w:pPr>
            <w:r>
              <w:rPr>
                <w:rStyle w:val="45"/>
                <w:rFonts w:hint="default"/>
                <w:color w:val="auto"/>
                <w:highlight w:val="none"/>
                <w:lang w:bidi="ar"/>
              </w:rPr>
              <w:t>含电源、控制卡等配件</w:t>
            </w:r>
          </w:p>
        </w:tc>
      </w:tr>
      <w:tr w14:paraId="0EB5C2C2">
        <w:tblPrEx>
          <w:tblCellMar>
            <w:top w:w="0" w:type="dxa"/>
            <w:left w:w="108" w:type="dxa"/>
            <w:bottom w:w="0" w:type="dxa"/>
            <w:right w:w="108" w:type="dxa"/>
          </w:tblCellMar>
        </w:tblPrEx>
        <w:trPr>
          <w:trHeight w:val="41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990A">
            <w:pPr>
              <w:jc w:val="center"/>
              <w:textAlignment w:val="center"/>
              <w:rPr>
                <w:color w:val="auto"/>
                <w:sz w:val="14"/>
                <w:szCs w:val="14"/>
                <w:highlight w:val="none"/>
              </w:rPr>
            </w:pPr>
            <w:r>
              <w:rPr>
                <w:color w:val="auto"/>
                <w:sz w:val="14"/>
                <w:szCs w:val="14"/>
                <w:highlight w:val="none"/>
                <w:lang w:bidi="ar"/>
              </w:rPr>
              <w:t xml:space="preserve">7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D4C1E4">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329">
            <w:pPr>
              <w:jc w:val="center"/>
              <w:textAlignment w:val="center"/>
              <w:rPr>
                <w:color w:val="auto"/>
                <w:sz w:val="14"/>
                <w:szCs w:val="14"/>
                <w:highlight w:val="none"/>
              </w:rPr>
            </w:pPr>
            <w:r>
              <w:rPr>
                <w:color w:val="auto"/>
                <w:sz w:val="14"/>
                <w:szCs w:val="14"/>
                <w:highlight w:val="none"/>
                <w:lang w:bidi="ar"/>
              </w:rPr>
              <w:t>控制主机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684C">
            <w:pPr>
              <w:textAlignment w:val="center"/>
              <w:rPr>
                <w:color w:val="auto"/>
                <w:sz w:val="14"/>
                <w:szCs w:val="14"/>
                <w:highlight w:val="none"/>
              </w:rPr>
            </w:pPr>
            <w:r>
              <w:rPr>
                <w:color w:val="auto"/>
                <w:sz w:val="14"/>
                <w:szCs w:val="14"/>
                <w:highlight w:val="none"/>
                <w:lang w:bidi="ar"/>
              </w:rPr>
              <w:t>CPU:I5 5200U 双核四线程；内存：</w:t>
            </w:r>
            <w:r>
              <w:rPr>
                <w:rFonts w:hint="eastAsia"/>
                <w:color w:val="auto"/>
                <w:sz w:val="14"/>
                <w:szCs w:val="14"/>
                <w:highlight w:val="none"/>
                <w:lang w:bidi="ar"/>
              </w:rPr>
              <w:t>≥</w:t>
            </w:r>
            <w:r>
              <w:rPr>
                <w:color w:val="auto"/>
                <w:sz w:val="14"/>
                <w:szCs w:val="14"/>
                <w:highlight w:val="none"/>
                <w:lang w:bidi="ar"/>
              </w:rPr>
              <w:t>4G；硬盘：</w:t>
            </w:r>
            <w:r>
              <w:rPr>
                <w:rFonts w:hint="eastAsia"/>
                <w:color w:val="auto"/>
                <w:sz w:val="14"/>
                <w:szCs w:val="14"/>
                <w:highlight w:val="none"/>
                <w:lang w:bidi="ar"/>
              </w:rPr>
              <w:t>≥</w:t>
            </w:r>
            <w:r>
              <w:rPr>
                <w:color w:val="auto"/>
                <w:sz w:val="14"/>
                <w:szCs w:val="14"/>
                <w:highlight w:val="none"/>
                <w:lang w:bidi="ar"/>
              </w:rPr>
              <w:t>512G 固态硬盘；尺寸：</w:t>
            </w:r>
            <w:r>
              <w:rPr>
                <w:rFonts w:hint="eastAsia"/>
                <w:color w:val="auto"/>
                <w:sz w:val="14"/>
                <w:szCs w:val="14"/>
                <w:highlight w:val="none"/>
                <w:lang w:bidi="ar"/>
              </w:rPr>
              <w:t>≥</w:t>
            </w:r>
            <w:r>
              <w:rPr>
                <w:color w:val="auto"/>
                <w:sz w:val="14"/>
                <w:szCs w:val="14"/>
                <w:highlight w:val="none"/>
                <w:lang w:bidi="ar"/>
              </w:rPr>
              <w:t>180*128*55；蓝牙接收器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2F61">
            <w:pPr>
              <w:jc w:val="center"/>
              <w:textAlignment w:val="center"/>
              <w:rPr>
                <w:color w:val="auto"/>
                <w:sz w:val="14"/>
                <w:szCs w:val="14"/>
                <w:highlight w:val="none"/>
              </w:rPr>
            </w:pPr>
            <w:r>
              <w:rPr>
                <w:color w:val="auto"/>
                <w:sz w:val="14"/>
                <w:szCs w:val="1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7925">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05A0BDF">
            <w:pPr>
              <w:rPr>
                <w:rFonts w:ascii="Arial" w:hAnsi="Arial" w:cs="Arial"/>
                <w:color w:val="auto"/>
                <w:sz w:val="14"/>
                <w:szCs w:val="14"/>
                <w:highlight w:val="none"/>
              </w:rPr>
            </w:pPr>
          </w:p>
        </w:tc>
      </w:tr>
      <w:tr w14:paraId="1AE7E33F">
        <w:tblPrEx>
          <w:tblCellMar>
            <w:top w:w="0" w:type="dxa"/>
            <w:left w:w="108" w:type="dxa"/>
            <w:bottom w:w="0" w:type="dxa"/>
            <w:right w:w="108" w:type="dxa"/>
          </w:tblCellMar>
        </w:tblPrEx>
        <w:trPr>
          <w:trHeight w:val="42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BB9E">
            <w:pPr>
              <w:jc w:val="center"/>
              <w:textAlignment w:val="center"/>
              <w:rPr>
                <w:color w:val="auto"/>
                <w:sz w:val="14"/>
                <w:szCs w:val="14"/>
                <w:highlight w:val="none"/>
              </w:rPr>
            </w:pPr>
            <w:r>
              <w:rPr>
                <w:color w:val="auto"/>
                <w:sz w:val="14"/>
                <w:szCs w:val="14"/>
                <w:highlight w:val="none"/>
                <w:lang w:bidi="ar"/>
              </w:rPr>
              <w:t xml:space="preserve">8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FE74EC">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4BB2">
            <w:pPr>
              <w:jc w:val="center"/>
              <w:textAlignment w:val="center"/>
              <w:rPr>
                <w:color w:val="auto"/>
                <w:sz w:val="14"/>
                <w:szCs w:val="14"/>
                <w:highlight w:val="none"/>
              </w:rPr>
            </w:pPr>
            <w:r>
              <w:rPr>
                <w:color w:val="auto"/>
                <w:sz w:val="14"/>
                <w:szCs w:val="14"/>
                <w:highlight w:val="none"/>
                <w:lang w:bidi="ar"/>
              </w:rPr>
              <w:t>音响功放套装</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10F3">
            <w:pPr>
              <w:textAlignment w:val="center"/>
              <w:rPr>
                <w:color w:val="auto"/>
                <w:sz w:val="14"/>
                <w:szCs w:val="14"/>
                <w:highlight w:val="none"/>
              </w:rPr>
            </w:pPr>
            <w:r>
              <w:rPr>
                <w:color w:val="auto"/>
                <w:sz w:val="14"/>
                <w:szCs w:val="14"/>
                <w:highlight w:val="none"/>
                <w:lang w:bidi="ar"/>
              </w:rPr>
              <w:t>12寸音箱，专业功放；无线专业话筒；音箱支架，音频线，音响线</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B7C8">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C7EF">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BD1ADA3">
            <w:pPr>
              <w:rPr>
                <w:rFonts w:ascii="Arial" w:hAnsi="Arial" w:cs="Arial"/>
                <w:color w:val="auto"/>
                <w:sz w:val="14"/>
                <w:szCs w:val="14"/>
                <w:highlight w:val="none"/>
              </w:rPr>
            </w:pPr>
          </w:p>
        </w:tc>
      </w:tr>
      <w:tr w14:paraId="0F3CDAE5">
        <w:tblPrEx>
          <w:tblCellMar>
            <w:top w:w="0" w:type="dxa"/>
            <w:left w:w="108" w:type="dxa"/>
            <w:bottom w:w="0" w:type="dxa"/>
            <w:right w:w="108" w:type="dxa"/>
          </w:tblCellMar>
        </w:tblPrEx>
        <w:trPr>
          <w:trHeight w:val="41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D0D2">
            <w:pPr>
              <w:jc w:val="center"/>
              <w:textAlignment w:val="center"/>
              <w:rPr>
                <w:color w:val="auto"/>
                <w:sz w:val="14"/>
                <w:szCs w:val="14"/>
                <w:highlight w:val="none"/>
              </w:rPr>
            </w:pPr>
            <w:r>
              <w:rPr>
                <w:color w:val="auto"/>
                <w:sz w:val="14"/>
                <w:szCs w:val="14"/>
                <w:highlight w:val="none"/>
                <w:lang w:bidi="ar"/>
              </w:rPr>
              <w:t xml:space="preserve">9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821DE">
            <w:pPr>
              <w:jc w:val="center"/>
              <w:textAlignment w:val="center"/>
              <w:rPr>
                <w:color w:val="auto"/>
                <w:sz w:val="14"/>
                <w:szCs w:val="14"/>
                <w:highlight w:val="none"/>
              </w:rPr>
            </w:pPr>
            <w:r>
              <w:rPr>
                <w:color w:val="auto"/>
                <w:sz w:val="14"/>
                <w:szCs w:val="14"/>
                <w:highlight w:val="none"/>
                <w:lang w:bidi="ar"/>
              </w:rPr>
              <w:t>网络及操作设备</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0F3C">
            <w:pPr>
              <w:jc w:val="center"/>
              <w:textAlignment w:val="center"/>
              <w:rPr>
                <w:color w:val="auto"/>
                <w:sz w:val="14"/>
                <w:szCs w:val="14"/>
                <w:highlight w:val="none"/>
              </w:rPr>
            </w:pPr>
            <w:r>
              <w:rPr>
                <w:color w:val="auto"/>
                <w:sz w:val="14"/>
                <w:szCs w:val="14"/>
                <w:highlight w:val="none"/>
                <w:lang w:bidi="ar"/>
              </w:rPr>
              <w:t>硬盘录像机</w:t>
            </w:r>
            <w:r>
              <w:rPr>
                <w:color w:val="auto"/>
                <w:sz w:val="14"/>
                <w:szCs w:val="14"/>
                <w:highlight w:val="none"/>
                <w:lang w:bidi="ar"/>
              </w:rPr>
              <w:br w:type="textWrapping"/>
            </w:r>
            <w:r>
              <w:rPr>
                <w:color w:val="auto"/>
                <w:sz w:val="14"/>
                <w:szCs w:val="14"/>
                <w:highlight w:val="none"/>
                <w:lang w:bidi="ar"/>
              </w:rPr>
              <w:t>硬盘</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A044">
            <w:pPr>
              <w:textAlignment w:val="center"/>
              <w:rPr>
                <w:color w:val="auto"/>
                <w:sz w:val="14"/>
                <w:szCs w:val="14"/>
                <w:highlight w:val="none"/>
              </w:rPr>
            </w:pPr>
            <w:r>
              <w:rPr>
                <w:color w:val="auto"/>
                <w:sz w:val="14"/>
                <w:szCs w:val="14"/>
                <w:highlight w:val="none"/>
                <w:lang w:bidi="ar"/>
              </w:rPr>
              <w:t>16路，H.265压缩格式；支持双盘位；同步回放，全网穿透，远程访问，支持全天录像</w:t>
            </w:r>
            <w:r>
              <w:rPr>
                <w:rFonts w:hint="eastAsia"/>
                <w:color w:val="auto"/>
                <w:sz w:val="14"/>
                <w:szCs w:val="14"/>
                <w:highlight w:val="none"/>
                <w:lang w:bidi="ar"/>
              </w:rPr>
              <w:t>，不</w:t>
            </w:r>
            <w:r>
              <w:rPr>
                <w:color w:val="auto"/>
                <w:sz w:val="14"/>
                <w:szCs w:val="14"/>
                <w:highlight w:val="none"/>
                <w:lang w:bidi="ar"/>
              </w:rPr>
              <w:t xml:space="preserve">小于4T硬盘；接口类型SATA，接口速率 </w:t>
            </w:r>
            <w:r>
              <w:rPr>
                <w:rFonts w:hint="eastAsia"/>
                <w:color w:val="auto"/>
                <w:sz w:val="14"/>
                <w:szCs w:val="14"/>
                <w:highlight w:val="none"/>
                <w:lang w:bidi="ar"/>
              </w:rPr>
              <w:t>≥</w:t>
            </w:r>
            <w:r>
              <w:rPr>
                <w:color w:val="auto"/>
                <w:sz w:val="14"/>
                <w:szCs w:val="14"/>
                <w:highlight w:val="none"/>
                <w:lang w:bidi="ar"/>
              </w:rPr>
              <w:t>6Gb/s；缓存</w:t>
            </w:r>
            <w:r>
              <w:rPr>
                <w:rFonts w:hint="eastAsia"/>
                <w:color w:val="auto"/>
                <w:sz w:val="14"/>
                <w:szCs w:val="14"/>
                <w:highlight w:val="none"/>
                <w:lang w:bidi="ar"/>
              </w:rPr>
              <w:t>≥</w:t>
            </w:r>
            <w:r>
              <w:rPr>
                <w:color w:val="auto"/>
                <w:sz w:val="14"/>
                <w:szCs w:val="14"/>
                <w:highlight w:val="none"/>
                <w:lang w:bidi="ar"/>
              </w:rPr>
              <w:t>64MB；操作系统： Windows/Mac</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FC23">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7E0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9D7A4A6">
            <w:pPr>
              <w:rPr>
                <w:rFonts w:ascii="Arial" w:hAnsi="Arial" w:cs="Arial"/>
                <w:color w:val="auto"/>
                <w:sz w:val="14"/>
                <w:szCs w:val="14"/>
                <w:highlight w:val="none"/>
              </w:rPr>
            </w:pPr>
          </w:p>
        </w:tc>
      </w:tr>
      <w:tr w14:paraId="5419D78E">
        <w:tblPrEx>
          <w:tblCellMar>
            <w:top w:w="0" w:type="dxa"/>
            <w:left w:w="108" w:type="dxa"/>
            <w:bottom w:w="0" w:type="dxa"/>
            <w:right w:w="108" w:type="dxa"/>
          </w:tblCellMar>
        </w:tblPrEx>
        <w:trPr>
          <w:trHeight w:val="38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62AF">
            <w:pPr>
              <w:jc w:val="center"/>
              <w:textAlignment w:val="center"/>
              <w:rPr>
                <w:color w:val="auto"/>
                <w:sz w:val="14"/>
                <w:szCs w:val="14"/>
                <w:highlight w:val="none"/>
              </w:rPr>
            </w:pPr>
            <w:r>
              <w:rPr>
                <w:color w:val="auto"/>
                <w:sz w:val="14"/>
                <w:szCs w:val="14"/>
                <w:highlight w:val="none"/>
                <w:lang w:bidi="ar"/>
              </w:rPr>
              <w:t xml:space="preserve">10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F861A">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D380">
            <w:pPr>
              <w:jc w:val="center"/>
              <w:textAlignment w:val="center"/>
              <w:rPr>
                <w:color w:val="auto"/>
                <w:sz w:val="14"/>
                <w:szCs w:val="14"/>
                <w:highlight w:val="none"/>
              </w:rPr>
            </w:pPr>
            <w:r>
              <w:rPr>
                <w:color w:val="auto"/>
                <w:sz w:val="14"/>
                <w:szCs w:val="14"/>
                <w:highlight w:val="none"/>
                <w:lang w:bidi="ar"/>
              </w:rPr>
              <w:t>无线键鼠</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1E68">
            <w:pPr>
              <w:textAlignment w:val="center"/>
              <w:rPr>
                <w:color w:val="auto"/>
                <w:sz w:val="14"/>
                <w:szCs w:val="14"/>
                <w:highlight w:val="none"/>
              </w:rPr>
            </w:pPr>
            <w:r>
              <w:rPr>
                <w:color w:val="auto"/>
                <w:sz w:val="14"/>
                <w:szCs w:val="14"/>
                <w:highlight w:val="none"/>
                <w:lang w:bidi="ar"/>
              </w:rPr>
              <w:t>鼠标连接方式: 无线鼠标接口: USB键盘接口: USB键盘连接方式:无线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54F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E1F1">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EE309D">
            <w:pPr>
              <w:rPr>
                <w:rFonts w:ascii="Arial" w:hAnsi="Arial" w:cs="Arial"/>
                <w:color w:val="auto"/>
                <w:sz w:val="14"/>
                <w:szCs w:val="14"/>
                <w:highlight w:val="none"/>
              </w:rPr>
            </w:pPr>
          </w:p>
        </w:tc>
      </w:tr>
      <w:tr w14:paraId="1891A0B2">
        <w:tblPrEx>
          <w:tblCellMar>
            <w:top w:w="0" w:type="dxa"/>
            <w:left w:w="108" w:type="dxa"/>
            <w:bottom w:w="0" w:type="dxa"/>
            <w:right w:w="108" w:type="dxa"/>
          </w:tblCellMar>
        </w:tblPrEx>
        <w:trPr>
          <w:trHeight w:val="41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7AB9">
            <w:pPr>
              <w:jc w:val="center"/>
              <w:textAlignment w:val="center"/>
              <w:rPr>
                <w:color w:val="auto"/>
                <w:sz w:val="14"/>
                <w:szCs w:val="14"/>
                <w:highlight w:val="none"/>
              </w:rPr>
            </w:pPr>
            <w:r>
              <w:rPr>
                <w:color w:val="auto"/>
                <w:sz w:val="14"/>
                <w:szCs w:val="14"/>
                <w:highlight w:val="none"/>
                <w:lang w:bidi="ar"/>
              </w:rPr>
              <w:t xml:space="preserve">11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E25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369F">
            <w:pPr>
              <w:jc w:val="center"/>
              <w:textAlignment w:val="center"/>
              <w:rPr>
                <w:color w:val="auto"/>
                <w:sz w:val="14"/>
                <w:szCs w:val="14"/>
                <w:highlight w:val="none"/>
              </w:rPr>
            </w:pPr>
            <w:r>
              <w:rPr>
                <w:color w:val="auto"/>
                <w:sz w:val="14"/>
                <w:szCs w:val="14"/>
                <w:highlight w:val="none"/>
                <w:lang w:bidi="ar"/>
              </w:rPr>
              <w:t>24寸液晶显示器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C2B6">
            <w:pPr>
              <w:textAlignment w:val="center"/>
              <w:rPr>
                <w:color w:val="auto"/>
                <w:sz w:val="14"/>
                <w:szCs w:val="14"/>
                <w:highlight w:val="none"/>
              </w:rPr>
            </w:pPr>
            <w:r>
              <w:rPr>
                <w:color w:val="auto"/>
                <w:sz w:val="14"/>
                <w:szCs w:val="14"/>
                <w:highlight w:val="none"/>
                <w:lang w:bidi="ar"/>
              </w:rPr>
              <w:t>AOC,24寸， ips屏带HDMI接口，超清；带2进1出 HDMI接口分屏器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8C9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C186">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5B1CCF">
            <w:pPr>
              <w:rPr>
                <w:rFonts w:ascii="Arial" w:hAnsi="Arial" w:cs="Arial"/>
                <w:color w:val="auto"/>
                <w:sz w:val="14"/>
                <w:szCs w:val="14"/>
                <w:highlight w:val="none"/>
              </w:rPr>
            </w:pPr>
          </w:p>
        </w:tc>
      </w:tr>
      <w:tr w14:paraId="42AAD411">
        <w:tblPrEx>
          <w:tblCellMar>
            <w:top w:w="0" w:type="dxa"/>
            <w:left w:w="108" w:type="dxa"/>
            <w:bottom w:w="0" w:type="dxa"/>
            <w:right w:w="108" w:type="dxa"/>
          </w:tblCellMar>
        </w:tblPrEx>
        <w:trPr>
          <w:trHeight w:val="280"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2DB1">
            <w:pPr>
              <w:jc w:val="center"/>
              <w:textAlignment w:val="center"/>
              <w:rPr>
                <w:color w:val="auto"/>
                <w:sz w:val="14"/>
                <w:szCs w:val="14"/>
                <w:highlight w:val="none"/>
              </w:rPr>
            </w:pPr>
            <w:r>
              <w:rPr>
                <w:color w:val="auto"/>
                <w:sz w:val="14"/>
                <w:szCs w:val="14"/>
                <w:highlight w:val="none"/>
                <w:lang w:bidi="ar"/>
              </w:rPr>
              <w:t xml:space="preserve">12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BB015">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2DEA">
            <w:pPr>
              <w:jc w:val="center"/>
              <w:textAlignment w:val="center"/>
              <w:rPr>
                <w:color w:val="auto"/>
                <w:sz w:val="14"/>
                <w:szCs w:val="14"/>
                <w:highlight w:val="none"/>
              </w:rPr>
            </w:pPr>
            <w:r>
              <w:rPr>
                <w:color w:val="auto"/>
                <w:sz w:val="14"/>
                <w:szCs w:val="14"/>
                <w:highlight w:val="none"/>
                <w:lang w:bidi="ar"/>
              </w:rPr>
              <w:t>机柜成套</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D6EF">
            <w:pPr>
              <w:textAlignment w:val="center"/>
              <w:rPr>
                <w:color w:val="auto"/>
                <w:sz w:val="14"/>
                <w:szCs w:val="14"/>
                <w:highlight w:val="none"/>
              </w:rPr>
            </w:pPr>
            <w:r>
              <w:rPr>
                <w:rFonts w:hint="eastAsia"/>
                <w:color w:val="auto"/>
                <w:sz w:val="14"/>
                <w:szCs w:val="14"/>
                <w:highlight w:val="none"/>
                <w:lang w:bidi="ar"/>
              </w:rPr>
              <w:t>尺寸≥</w:t>
            </w:r>
            <w:r>
              <w:rPr>
                <w:color w:val="auto"/>
                <w:sz w:val="14"/>
                <w:szCs w:val="14"/>
                <w:highlight w:val="none"/>
                <w:lang w:bidi="ar"/>
              </w:rPr>
              <w:t>1200*600*600；含插座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94E0">
            <w:pPr>
              <w:jc w:val="center"/>
              <w:textAlignment w:val="center"/>
              <w:rPr>
                <w:color w:val="auto"/>
                <w:sz w:val="14"/>
                <w:szCs w:val="14"/>
                <w:highlight w:val="none"/>
              </w:rPr>
            </w:pPr>
            <w:r>
              <w:rPr>
                <w:color w:val="auto"/>
                <w:sz w:val="14"/>
                <w:szCs w:val="14"/>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C73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EE0C3BF">
            <w:pPr>
              <w:rPr>
                <w:rFonts w:ascii="Arial" w:hAnsi="Arial" w:cs="Arial"/>
                <w:color w:val="auto"/>
                <w:sz w:val="14"/>
                <w:szCs w:val="14"/>
                <w:highlight w:val="none"/>
              </w:rPr>
            </w:pPr>
          </w:p>
        </w:tc>
      </w:tr>
      <w:tr w14:paraId="2CF1CA60">
        <w:tblPrEx>
          <w:tblCellMar>
            <w:top w:w="0" w:type="dxa"/>
            <w:left w:w="108" w:type="dxa"/>
            <w:bottom w:w="0" w:type="dxa"/>
            <w:right w:w="108" w:type="dxa"/>
          </w:tblCellMar>
        </w:tblPrEx>
        <w:trPr>
          <w:trHeight w:val="694"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84F0">
            <w:pPr>
              <w:jc w:val="center"/>
              <w:textAlignment w:val="center"/>
              <w:rPr>
                <w:color w:val="auto"/>
                <w:sz w:val="14"/>
                <w:szCs w:val="14"/>
                <w:highlight w:val="none"/>
              </w:rPr>
            </w:pPr>
            <w:r>
              <w:rPr>
                <w:color w:val="auto"/>
                <w:sz w:val="14"/>
                <w:szCs w:val="14"/>
                <w:highlight w:val="none"/>
                <w:lang w:bidi="ar"/>
              </w:rPr>
              <w:t xml:space="preserve">13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CA45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CF1">
            <w:pPr>
              <w:jc w:val="center"/>
              <w:textAlignment w:val="center"/>
              <w:rPr>
                <w:color w:val="auto"/>
                <w:sz w:val="14"/>
                <w:szCs w:val="14"/>
                <w:highlight w:val="none"/>
              </w:rPr>
            </w:pPr>
            <w:r>
              <w:rPr>
                <w:color w:val="auto"/>
                <w:sz w:val="14"/>
                <w:szCs w:val="14"/>
                <w:highlight w:val="none"/>
                <w:lang w:bidi="ar"/>
              </w:rPr>
              <w:t>交换机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676B">
            <w:pPr>
              <w:textAlignment w:val="center"/>
              <w:rPr>
                <w:color w:val="auto"/>
                <w:sz w:val="14"/>
                <w:szCs w:val="14"/>
                <w:highlight w:val="none"/>
              </w:rPr>
            </w:pPr>
            <w:r>
              <w:rPr>
                <w:color w:val="auto"/>
                <w:sz w:val="14"/>
                <w:szCs w:val="14"/>
                <w:highlight w:val="none"/>
                <w:lang w:bidi="ar"/>
              </w:rPr>
              <w:t xml:space="preserve">产品名称：全千兆非网管交换机（网管型）；千兆RJ45接口数目: </w:t>
            </w:r>
            <w:r>
              <w:rPr>
                <w:rFonts w:hint="eastAsia"/>
                <w:color w:val="auto"/>
                <w:sz w:val="14"/>
                <w:szCs w:val="14"/>
                <w:highlight w:val="none"/>
                <w:lang w:bidi="ar"/>
              </w:rPr>
              <w:t>≥</w:t>
            </w:r>
            <w:r>
              <w:rPr>
                <w:color w:val="auto"/>
                <w:sz w:val="14"/>
                <w:szCs w:val="14"/>
                <w:highlight w:val="none"/>
                <w:lang w:bidi="ar"/>
              </w:rPr>
              <w:t xml:space="preserve">24个；交换机类型: 网管型；传输速度: </w:t>
            </w:r>
            <w:r>
              <w:rPr>
                <w:rFonts w:hint="eastAsia"/>
                <w:color w:val="auto"/>
                <w:sz w:val="14"/>
                <w:szCs w:val="14"/>
                <w:highlight w:val="none"/>
                <w:lang w:bidi="ar"/>
              </w:rPr>
              <w:t>≥</w:t>
            </w:r>
            <w:r>
              <w:rPr>
                <w:color w:val="auto"/>
                <w:sz w:val="14"/>
                <w:szCs w:val="14"/>
                <w:highlight w:val="none"/>
                <w:lang w:bidi="ar"/>
              </w:rPr>
              <w:t>1000Mbps；是否可堆叠: 可堆叠</w:t>
            </w:r>
            <w:r>
              <w:rPr>
                <w:rFonts w:hint="eastAsia"/>
                <w:color w:val="auto"/>
                <w:sz w:val="14"/>
                <w:szCs w:val="14"/>
                <w:highlight w:val="none"/>
                <w:lang w:bidi="ar"/>
              </w:rPr>
              <w:t>；</w:t>
            </w:r>
            <w:r>
              <w:rPr>
                <w:color w:val="auto"/>
                <w:sz w:val="14"/>
                <w:szCs w:val="14"/>
                <w:highlight w:val="none"/>
                <w:lang w:bidi="ar"/>
              </w:rPr>
              <w:t>是否支持VLAN: 支持</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62EC">
            <w:pPr>
              <w:jc w:val="center"/>
              <w:textAlignment w:val="center"/>
              <w:rPr>
                <w:color w:val="auto"/>
                <w:sz w:val="14"/>
                <w:szCs w:val="14"/>
                <w:highlight w:val="none"/>
              </w:rPr>
            </w:pPr>
            <w:r>
              <w:rPr>
                <w:color w:val="auto"/>
                <w:sz w:val="14"/>
                <w:szCs w:val="1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82A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45270F8">
            <w:pPr>
              <w:rPr>
                <w:rFonts w:ascii="Arial" w:hAnsi="Arial" w:cs="Arial"/>
                <w:color w:val="auto"/>
                <w:sz w:val="14"/>
                <w:szCs w:val="14"/>
                <w:highlight w:val="none"/>
              </w:rPr>
            </w:pPr>
          </w:p>
        </w:tc>
      </w:tr>
      <w:tr w14:paraId="72FACA5F">
        <w:tblPrEx>
          <w:tblCellMar>
            <w:top w:w="0" w:type="dxa"/>
            <w:left w:w="108" w:type="dxa"/>
            <w:bottom w:w="0" w:type="dxa"/>
            <w:right w:w="108" w:type="dxa"/>
          </w:tblCellMar>
        </w:tblPrEx>
        <w:trPr>
          <w:trHeight w:val="80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4E72">
            <w:pPr>
              <w:jc w:val="center"/>
              <w:textAlignment w:val="center"/>
              <w:rPr>
                <w:color w:val="auto"/>
                <w:sz w:val="14"/>
                <w:szCs w:val="14"/>
                <w:highlight w:val="none"/>
              </w:rPr>
            </w:pPr>
            <w:r>
              <w:rPr>
                <w:color w:val="auto"/>
                <w:sz w:val="14"/>
                <w:szCs w:val="14"/>
                <w:highlight w:val="none"/>
                <w:lang w:bidi="ar"/>
              </w:rPr>
              <w:t xml:space="preserve">14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90AF">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8F5D">
            <w:pPr>
              <w:jc w:val="center"/>
              <w:textAlignment w:val="center"/>
              <w:rPr>
                <w:color w:val="auto"/>
                <w:sz w:val="14"/>
                <w:szCs w:val="14"/>
                <w:highlight w:val="none"/>
              </w:rPr>
            </w:pPr>
            <w:r>
              <w:rPr>
                <w:color w:val="auto"/>
                <w:sz w:val="14"/>
                <w:szCs w:val="14"/>
                <w:highlight w:val="none"/>
                <w:lang w:bidi="ar"/>
              </w:rPr>
              <w:t>5口千兆路由器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5910">
            <w:pPr>
              <w:textAlignment w:val="center"/>
              <w:rPr>
                <w:color w:val="auto"/>
                <w:sz w:val="14"/>
                <w:szCs w:val="14"/>
                <w:highlight w:val="none"/>
              </w:rPr>
            </w:pPr>
            <w:r>
              <w:rPr>
                <w:color w:val="auto"/>
                <w:sz w:val="14"/>
                <w:szCs w:val="14"/>
                <w:highlight w:val="none"/>
                <w:lang w:bidi="ar"/>
              </w:rPr>
              <w:t>是否无线 ：是；无线传输速度</w:t>
            </w:r>
            <w:r>
              <w:rPr>
                <w:rFonts w:hint="eastAsia"/>
                <w:color w:val="auto"/>
                <w:sz w:val="14"/>
                <w:szCs w:val="14"/>
                <w:highlight w:val="none"/>
                <w:lang w:bidi="ar"/>
              </w:rPr>
              <w:t>≥</w:t>
            </w:r>
            <w:r>
              <w:rPr>
                <w:color w:val="auto"/>
                <w:sz w:val="14"/>
                <w:szCs w:val="14"/>
                <w:highlight w:val="none"/>
                <w:lang w:bidi="ar"/>
              </w:rPr>
              <w:t>1200Mbps；是否支持WPS：否</w:t>
            </w:r>
            <w:r>
              <w:rPr>
                <w:rFonts w:hint="eastAsia"/>
                <w:color w:val="auto"/>
                <w:sz w:val="14"/>
                <w:szCs w:val="14"/>
                <w:highlight w:val="none"/>
                <w:lang w:bidi="ar"/>
              </w:rPr>
              <w:t>；</w:t>
            </w:r>
            <w:r>
              <w:rPr>
                <w:color w:val="auto"/>
                <w:sz w:val="14"/>
                <w:szCs w:val="14"/>
                <w:highlight w:val="none"/>
                <w:lang w:bidi="ar"/>
              </w:rPr>
              <w:t>是否可拆：不可拆；5口千兆 ；带AP控制；频率范围：双频（2.4GHz，5GHz）</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148D">
            <w:pPr>
              <w:jc w:val="center"/>
              <w:textAlignment w:val="center"/>
              <w:rPr>
                <w:color w:val="auto"/>
                <w:sz w:val="14"/>
                <w:szCs w:val="14"/>
                <w:highlight w:val="none"/>
              </w:rPr>
            </w:pPr>
            <w:r>
              <w:rPr>
                <w:color w:val="auto"/>
                <w:sz w:val="14"/>
                <w:szCs w:val="1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B090">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6F7F01">
            <w:pPr>
              <w:rPr>
                <w:rFonts w:ascii="Arial" w:hAnsi="Arial" w:cs="Arial"/>
                <w:color w:val="auto"/>
                <w:sz w:val="14"/>
                <w:szCs w:val="14"/>
                <w:highlight w:val="none"/>
              </w:rPr>
            </w:pPr>
          </w:p>
        </w:tc>
      </w:tr>
      <w:tr w14:paraId="342591F9">
        <w:tblPrEx>
          <w:tblCellMar>
            <w:top w:w="0" w:type="dxa"/>
            <w:left w:w="108" w:type="dxa"/>
            <w:bottom w:w="0" w:type="dxa"/>
            <w:right w:w="108" w:type="dxa"/>
          </w:tblCellMar>
        </w:tblPrEx>
        <w:trPr>
          <w:trHeight w:val="125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569A">
            <w:pPr>
              <w:jc w:val="center"/>
              <w:textAlignment w:val="center"/>
              <w:rPr>
                <w:color w:val="auto"/>
                <w:sz w:val="14"/>
                <w:szCs w:val="14"/>
                <w:highlight w:val="none"/>
              </w:rPr>
            </w:pPr>
            <w:r>
              <w:rPr>
                <w:color w:val="auto"/>
                <w:sz w:val="14"/>
                <w:szCs w:val="14"/>
                <w:highlight w:val="none"/>
                <w:lang w:bidi="ar"/>
              </w:rPr>
              <w:t xml:space="preserve">15 </w:t>
            </w:r>
          </w:p>
        </w:tc>
        <w:tc>
          <w:tcPr>
            <w:tcW w:w="1153"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3B0C949">
            <w:pPr>
              <w:jc w:val="center"/>
              <w:textAlignment w:val="center"/>
              <w:rPr>
                <w:color w:val="auto"/>
                <w:sz w:val="14"/>
                <w:szCs w:val="14"/>
                <w:highlight w:val="none"/>
              </w:rPr>
            </w:pPr>
            <w:r>
              <w:rPr>
                <w:color w:val="auto"/>
                <w:sz w:val="14"/>
                <w:szCs w:val="14"/>
                <w:highlight w:val="none"/>
                <w:lang w:bidi="ar"/>
              </w:rPr>
              <w:t>系统基础服务</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7D651">
            <w:pPr>
              <w:textAlignment w:val="center"/>
              <w:rPr>
                <w:color w:val="auto"/>
                <w:sz w:val="14"/>
                <w:szCs w:val="14"/>
                <w:highlight w:val="none"/>
                <w:lang w:bidi="ar"/>
              </w:rPr>
            </w:pPr>
            <w:r>
              <w:rPr>
                <w:color w:val="auto"/>
                <w:sz w:val="14"/>
                <w:szCs w:val="14"/>
                <w:highlight w:val="none"/>
                <w:lang w:bidi="ar"/>
              </w:rPr>
              <w:t>1. 系统平台的基础建设部分，主要是IaaS和PaaS部分，包括平台架构设计、系统基础服务、数据通信接口服务、系统用户服务、身份认证服务、人员权限服务、系统日志服务等；</w:t>
            </w:r>
          </w:p>
          <w:p w14:paraId="62D3DB46">
            <w:pPr>
              <w:textAlignment w:val="center"/>
              <w:rPr>
                <w:color w:val="auto"/>
                <w:sz w:val="14"/>
                <w:szCs w:val="14"/>
                <w:highlight w:val="none"/>
                <w:lang w:bidi="ar"/>
              </w:rPr>
            </w:pPr>
            <w:r>
              <w:rPr>
                <w:color w:val="auto"/>
                <w:sz w:val="14"/>
                <w:szCs w:val="14"/>
                <w:highlight w:val="none"/>
                <w:lang w:bidi="ar"/>
              </w:rPr>
              <w:t>2. 数据库软件及数据管理模块；</w:t>
            </w:r>
          </w:p>
          <w:p w14:paraId="6253A570">
            <w:pPr>
              <w:textAlignment w:val="center"/>
              <w:rPr>
                <w:color w:val="auto"/>
                <w:sz w:val="14"/>
                <w:szCs w:val="14"/>
                <w:highlight w:val="none"/>
                <w:lang w:bidi="ar"/>
              </w:rPr>
            </w:pPr>
            <w:r>
              <w:rPr>
                <w:color w:val="auto"/>
                <w:sz w:val="14"/>
                <w:szCs w:val="14"/>
                <w:highlight w:val="none"/>
                <w:lang w:bidi="ar"/>
              </w:rPr>
              <w:t>3. 云服务计算资源、存储资源和带宽资源（两年，建设期和质保期）；</w:t>
            </w:r>
          </w:p>
          <w:p w14:paraId="40C877BA">
            <w:pPr>
              <w:textAlignment w:val="center"/>
              <w:rPr>
                <w:color w:val="auto"/>
                <w:sz w:val="14"/>
                <w:szCs w:val="14"/>
                <w:highlight w:val="none"/>
              </w:rPr>
            </w:pPr>
            <w:r>
              <w:rPr>
                <w:color w:val="auto"/>
                <w:sz w:val="14"/>
                <w:szCs w:val="14"/>
                <w:highlight w:val="none"/>
                <w:lang w:bidi="ar"/>
              </w:rPr>
              <w:t>4.云接入和宽带资源（两年，建设期和质保期）</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9C2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D900">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D34AE53">
            <w:pPr>
              <w:rPr>
                <w:rFonts w:ascii="Arial" w:hAnsi="Arial" w:cs="Arial"/>
                <w:color w:val="auto"/>
                <w:sz w:val="14"/>
                <w:szCs w:val="14"/>
                <w:highlight w:val="none"/>
              </w:rPr>
            </w:pPr>
          </w:p>
        </w:tc>
      </w:tr>
      <w:tr w14:paraId="1C3517F4">
        <w:tblPrEx>
          <w:tblCellMar>
            <w:top w:w="0" w:type="dxa"/>
            <w:left w:w="108" w:type="dxa"/>
            <w:bottom w:w="0" w:type="dxa"/>
            <w:right w:w="108" w:type="dxa"/>
          </w:tblCellMar>
        </w:tblPrEx>
        <w:trPr>
          <w:trHeight w:val="806"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B02F">
            <w:pPr>
              <w:jc w:val="center"/>
              <w:textAlignment w:val="center"/>
              <w:rPr>
                <w:color w:val="auto"/>
                <w:sz w:val="14"/>
                <w:szCs w:val="14"/>
                <w:highlight w:val="none"/>
              </w:rPr>
            </w:pPr>
            <w:r>
              <w:rPr>
                <w:color w:val="auto"/>
                <w:sz w:val="14"/>
                <w:szCs w:val="14"/>
                <w:highlight w:val="none"/>
                <w:lang w:bidi="ar"/>
              </w:rPr>
              <w:t xml:space="preserve">16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87DB">
            <w:pPr>
              <w:jc w:val="center"/>
              <w:textAlignment w:val="center"/>
              <w:rPr>
                <w:color w:val="auto"/>
                <w:sz w:val="14"/>
                <w:szCs w:val="14"/>
                <w:highlight w:val="none"/>
              </w:rPr>
            </w:pPr>
            <w:r>
              <w:rPr>
                <w:color w:val="auto"/>
                <w:sz w:val="14"/>
                <w:szCs w:val="14"/>
                <w:highlight w:val="none"/>
                <w:lang w:bidi="ar"/>
              </w:rPr>
              <w:t>物联中台</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EE56C">
            <w:pPr>
              <w:textAlignment w:val="center"/>
              <w:rPr>
                <w:color w:val="auto"/>
                <w:sz w:val="14"/>
                <w:szCs w:val="14"/>
                <w:highlight w:val="none"/>
                <w:lang w:bidi="ar"/>
              </w:rPr>
            </w:pPr>
            <w:r>
              <w:rPr>
                <w:color w:val="auto"/>
                <w:sz w:val="14"/>
                <w:szCs w:val="14"/>
                <w:highlight w:val="none"/>
                <w:lang w:bidi="ar"/>
              </w:rPr>
              <w:t>1. 农情监测设备数采数据接入、数据清洗、数据存储；</w:t>
            </w:r>
          </w:p>
          <w:p w14:paraId="1C54B11A">
            <w:pPr>
              <w:textAlignment w:val="center"/>
              <w:rPr>
                <w:color w:val="auto"/>
                <w:sz w:val="14"/>
                <w:szCs w:val="14"/>
                <w:highlight w:val="none"/>
                <w:lang w:bidi="ar"/>
              </w:rPr>
            </w:pPr>
            <w:r>
              <w:rPr>
                <w:color w:val="auto"/>
                <w:sz w:val="14"/>
                <w:szCs w:val="14"/>
                <w:highlight w:val="none"/>
                <w:lang w:bidi="ar"/>
              </w:rPr>
              <w:t>2. 其他第三方设备的数据接入、数据清洗、数据存储；</w:t>
            </w:r>
          </w:p>
          <w:p w14:paraId="37771ED1">
            <w:pPr>
              <w:textAlignment w:val="center"/>
              <w:rPr>
                <w:color w:val="auto"/>
                <w:sz w:val="14"/>
                <w:szCs w:val="14"/>
                <w:highlight w:val="none"/>
              </w:rPr>
            </w:pPr>
            <w:r>
              <w:rPr>
                <w:color w:val="auto"/>
                <w:sz w:val="14"/>
                <w:szCs w:val="14"/>
                <w:highlight w:val="none"/>
                <w:lang w:bidi="ar"/>
              </w:rPr>
              <w:t>3. 设备通信的监测和运维管理</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14C7">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465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BE48E3">
            <w:pPr>
              <w:rPr>
                <w:rFonts w:ascii="Arial" w:hAnsi="Arial" w:cs="Arial"/>
                <w:color w:val="auto"/>
                <w:sz w:val="14"/>
                <w:szCs w:val="14"/>
                <w:highlight w:val="none"/>
              </w:rPr>
            </w:pPr>
          </w:p>
        </w:tc>
      </w:tr>
      <w:tr w14:paraId="61B76CB5">
        <w:tblPrEx>
          <w:tblCellMar>
            <w:top w:w="0" w:type="dxa"/>
            <w:left w:w="108" w:type="dxa"/>
            <w:bottom w:w="0" w:type="dxa"/>
            <w:right w:w="108" w:type="dxa"/>
          </w:tblCellMar>
        </w:tblPrEx>
        <w:trPr>
          <w:trHeight w:val="1136"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1863">
            <w:pPr>
              <w:jc w:val="center"/>
              <w:textAlignment w:val="center"/>
              <w:rPr>
                <w:color w:val="auto"/>
                <w:sz w:val="14"/>
                <w:szCs w:val="14"/>
                <w:highlight w:val="none"/>
              </w:rPr>
            </w:pPr>
            <w:r>
              <w:rPr>
                <w:color w:val="auto"/>
                <w:sz w:val="14"/>
                <w:szCs w:val="14"/>
                <w:highlight w:val="none"/>
                <w:lang w:bidi="ar"/>
              </w:rPr>
              <w:t xml:space="preserve">17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136E322">
            <w:pPr>
              <w:jc w:val="center"/>
              <w:textAlignment w:val="center"/>
              <w:rPr>
                <w:color w:val="auto"/>
                <w:sz w:val="14"/>
                <w:szCs w:val="14"/>
                <w:highlight w:val="none"/>
              </w:rPr>
            </w:pPr>
            <w:r>
              <w:rPr>
                <w:color w:val="auto"/>
                <w:sz w:val="14"/>
                <w:szCs w:val="14"/>
                <w:highlight w:val="none"/>
                <w:lang w:bidi="ar"/>
              </w:rPr>
              <w:t>应用功能模块</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351E">
            <w:pPr>
              <w:jc w:val="center"/>
              <w:textAlignment w:val="center"/>
              <w:rPr>
                <w:color w:val="auto"/>
                <w:sz w:val="14"/>
                <w:szCs w:val="14"/>
                <w:highlight w:val="none"/>
              </w:rPr>
            </w:pPr>
            <w:r>
              <w:rPr>
                <w:color w:val="auto"/>
                <w:sz w:val="14"/>
                <w:szCs w:val="14"/>
                <w:highlight w:val="none"/>
                <w:lang w:bidi="ar"/>
              </w:rPr>
              <w:t>种植生产管理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6046">
            <w:pPr>
              <w:textAlignment w:val="center"/>
              <w:rPr>
                <w:color w:val="auto"/>
                <w:sz w:val="14"/>
                <w:szCs w:val="14"/>
                <w:highlight w:val="none"/>
              </w:rPr>
            </w:pPr>
            <w:r>
              <w:rPr>
                <w:color w:val="auto"/>
                <w:sz w:val="14"/>
                <w:szCs w:val="14"/>
                <w:highlight w:val="none"/>
                <w:lang w:bidi="ar"/>
              </w:rPr>
              <w:t>气象环境监控、土壤墒情监控、田间图像监测、病虫害监测管理、田间异常告警与管理、苗情及长势管理、种植批次管理投入品管理、农事任务管理、产量管理、统计与报表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64A6">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D93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9825993">
            <w:pPr>
              <w:rPr>
                <w:rFonts w:ascii="Arial" w:hAnsi="Arial" w:cs="Arial"/>
                <w:color w:val="auto"/>
                <w:sz w:val="14"/>
                <w:szCs w:val="14"/>
                <w:highlight w:val="none"/>
              </w:rPr>
            </w:pPr>
          </w:p>
        </w:tc>
      </w:tr>
      <w:tr w14:paraId="36D45AA4">
        <w:tblPrEx>
          <w:tblCellMar>
            <w:top w:w="0" w:type="dxa"/>
            <w:left w:w="108" w:type="dxa"/>
            <w:bottom w:w="0" w:type="dxa"/>
            <w:right w:w="108" w:type="dxa"/>
          </w:tblCellMar>
        </w:tblPrEx>
        <w:trPr>
          <w:trHeight w:val="101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1669">
            <w:pPr>
              <w:jc w:val="center"/>
              <w:textAlignment w:val="center"/>
              <w:rPr>
                <w:color w:val="auto"/>
                <w:sz w:val="14"/>
                <w:szCs w:val="14"/>
                <w:highlight w:val="none"/>
              </w:rPr>
            </w:pPr>
            <w:r>
              <w:rPr>
                <w:color w:val="auto"/>
                <w:sz w:val="14"/>
                <w:szCs w:val="14"/>
                <w:highlight w:val="none"/>
                <w:lang w:bidi="ar"/>
              </w:rPr>
              <w:t xml:space="preserve">18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1E9268E">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2E54">
            <w:pPr>
              <w:jc w:val="center"/>
              <w:textAlignment w:val="center"/>
              <w:rPr>
                <w:color w:val="auto"/>
                <w:sz w:val="14"/>
                <w:szCs w:val="14"/>
                <w:highlight w:val="none"/>
              </w:rPr>
            </w:pPr>
            <w:r>
              <w:rPr>
                <w:color w:val="auto"/>
                <w:sz w:val="14"/>
                <w:szCs w:val="14"/>
                <w:highlight w:val="none"/>
                <w:lang w:bidi="ar"/>
              </w:rPr>
              <w:t>农场运营管理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14AF">
            <w:pPr>
              <w:textAlignment w:val="center"/>
              <w:rPr>
                <w:color w:val="auto"/>
                <w:sz w:val="14"/>
                <w:szCs w:val="14"/>
                <w:highlight w:val="none"/>
              </w:rPr>
            </w:pPr>
            <w:r>
              <w:rPr>
                <w:color w:val="auto"/>
                <w:sz w:val="14"/>
                <w:szCs w:val="14"/>
                <w:highlight w:val="none"/>
                <w:lang w:bidi="ar"/>
              </w:rPr>
              <w:t>设施管理、设备资产管理、农场巡查管理、统计与报表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0A4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612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4E1A643">
            <w:pPr>
              <w:rPr>
                <w:rFonts w:ascii="Arial" w:hAnsi="Arial" w:cs="Arial"/>
                <w:color w:val="auto"/>
                <w:sz w:val="14"/>
                <w:szCs w:val="14"/>
                <w:highlight w:val="none"/>
              </w:rPr>
            </w:pPr>
          </w:p>
        </w:tc>
      </w:tr>
      <w:tr w14:paraId="1B12F569">
        <w:tblPrEx>
          <w:tblCellMar>
            <w:top w:w="0" w:type="dxa"/>
            <w:left w:w="108" w:type="dxa"/>
            <w:bottom w:w="0" w:type="dxa"/>
            <w:right w:w="108" w:type="dxa"/>
          </w:tblCellMar>
        </w:tblPrEx>
        <w:trPr>
          <w:trHeight w:val="89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4C72">
            <w:pPr>
              <w:jc w:val="center"/>
              <w:textAlignment w:val="center"/>
              <w:rPr>
                <w:color w:val="auto"/>
                <w:sz w:val="14"/>
                <w:szCs w:val="14"/>
                <w:highlight w:val="none"/>
              </w:rPr>
            </w:pPr>
            <w:r>
              <w:rPr>
                <w:color w:val="auto"/>
                <w:sz w:val="14"/>
                <w:szCs w:val="14"/>
                <w:highlight w:val="none"/>
                <w:lang w:bidi="ar"/>
              </w:rPr>
              <w:t xml:space="preserve">19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3C11ECE">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37F1">
            <w:pPr>
              <w:jc w:val="center"/>
              <w:textAlignment w:val="center"/>
              <w:rPr>
                <w:color w:val="auto"/>
                <w:sz w:val="14"/>
                <w:szCs w:val="14"/>
                <w:highlight w:val="none"/>
              </w:rPr>
            </w:pPr>
            <w:r>
              <w:rPr>
                <w:color w:val="auto"/>
                <w:sz w:val="14"/>
                <w:szCs w:val="14"/>
                <w:highlight w:val="none"/>
                <w:lang w:bidi="ar"/>
              </w:rPr>
              <w:t>农产品溯源管理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E965">
            <w:pPr>
              <w:textAlignment w:val="center"/>
              <w:rPr>
                <w:color w:val="auto"/>
                <w:sz w:val="14"/>
                <w:szCs w:val="14"/>
                <w:highlight w:val="none"/>
              </w:rPr>
            </w:pPr>
            <w:r>
              <w:rPr>
                <w:color w:val="auto"/>
                <w:sz w:val="14"/>
                <w:szCs w:val="14"/>
                <w:highlight w:val="none"/>
                <w:lang w:bidi="ar"/>
              </w:rPr>
              <w:t>生产溯源数据统计、溯源二维码管理、溯源数据池管理、溯源二维码对外查询</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C490">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540A">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319891EB">
            <w:pPr>
              <w:rPr>
                <w:rFonts w:ascii="Arial" w:hAnsi="Arial" w:cs="Arial"/>
                <w:color w:val="auto"/>
                <w:sz w:val="14"/>
                <w:szCs w:val="14"/>
                <w:highlight w:val="none"/>
              </w:rPr>
            </w:pPr>
          </w:p>
        </w:tc>
      </w:tr>
      <w:tr w14:paraId="658E9133">
        <w:tblPrEx>
          <w:tblCellMar>
            <w:top w:w="0" w:type="dxa"/>
            <w:left w:w="108" w:type="dxa"/>
            <w:bottom w:w="0" w:type="dxa"/>
            <w:right w:w="108" w:type="dxa"/>
          </w:tblCellMar>
        </w:tblPrEx>
        <w:trPr>
          <w:trHeight w:val="582"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B0EE">
            <w:pPr>
              <w:jc w:val="center"/>
              <w:textAlignment w:val="center"/>
              <w:rPr>
                <w:color w:val="auto"/>
                <w:sz w:val="14"/>
                <w:szCs w:val="14"/>
                <w:highlight w:val="none"/>
              </w:rPr>
            </w:pPr>
            <w:r>
              <w:rPr>
                <w:color w:val="auto"/>
                <w:sz w:val="14"/>
                <w:szCs w:val="14"/>
                <w:highlight w:val="none"/>
                <w:lang w:bidi="ar"/>
              </w:rPr>
              <w:t xml:space="preserve">20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BC5D1">
            <w:pPr>
              <w:jc w:val="center"/>
              <w:textAlignment w:val="center"/>
              <w:rPr>
                <w:color w:val="auto"/>
                <w:sz w:val="14"/>
                <w:szCs w:val="14"/>
                <w:highlight w:val="none"/>
              </w:rPr>
            </w:pPr>
            <w:r>
              <w:rPr>
                <w:color w:val="auto"/>
                <w:sz w:val="14"/>
                <w:szCs w:val="14"/>
                <w:highlight w:val="none"/>
                <w:lang w:bidi="ar"/>
              </w:rPr>
              <w:t>生产与运营管</w:t>
            </w:r>
            <w:r>
              <w:rPr>
                <w:color w:val="auto"/>
                <w:sz w:val="14"/>
                <w:szCs w:val="14"/>
                <w:highlight w:val="none"/>
                <w:lang w:bidi="ar"/>
              </w:rPr>
              <w:br w:type="textWrapping"/>
            </w:r>
            <w:r>
              <w:rPr>
                <w:color w:val="auto"/>
                <w:sz w:val="14"/>
                <w:szCs w:val="14"/>
                <w:highlight w:val="none"/>
                <w:lang w:bidi="ar"/>
              </w:rPr>
              <w:t>理应用前端</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7A20">
            <w:pPr>
              <w:jc w:val="center"/>
              <w:textAlignment w:val="center"/>
              <w:rPr>
                <w:color w:val="auto"/>
                <w:sz w:val="14"/>
                <w:szCs w:val="14"/>
                <w:highlight w:val="none"/>
              </w:rPr>
            </w:pPr>
            <w:r>
              <w:rPr>
                <w:color w:val="auto"/>
                <w:sz w:val="14"/>
                <w:szCs w:val="14"/>
                <w:highlight w:val="none"/>
                <w:lang w:bidi="ar"/>
              </w:rPr>
              <w:t>Web前端应用程序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C44">
            <w:pPr>
              <w:textAlignment w:val="center"/>
              <w:rPr>
                <w:color w:val="auto"/>
                <w:sz w:val="14"/>
                <w:szCs w:val="14"/>
                <w:highlight w:val="none"/>
              </w:rPr>
            </w:pPr>
            <w:r>
              <w:rPr>
                <w:color w:val="auto"/>
                <w:sz w:val="14"/>
                <w:szCs w:val="14"/>
                <w:highlight w:val="none"/>
                <w:lang w:bidi="ar"/>
              </w:rPr>
              <w:t>通过电脑浏览器WEB实现的种植生产管理、农场运营管理、农产品溯源管理功能</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5E01">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791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2B290B5">
            <w:pPr>
              <w:rPr>
                <w:rFonts w:ascii="Arial" w:hAnsi="Arial" w:cs="Arial"/>
                <w:color w:val="auto"/>
                <w:sz w:val="14"/>
                <w:szCs w:val="14"/>
                <w:highlight w:val="none"/>
              </w:rPr>
            </w:pPr>
          </w:p>
        </w:tc>
      </w:tr>
      <w:tr w14:paraId="15405684">
        <w:tblPrEx>
          <w:tblCellMar>
            <w:top w:w="0" w:type="dxa"/>
            <w:left w:w="108" w:type="dxa"/>
            <w:bottom w:w="0" w:type="dxa"/>
            <w:right w:w="108" w:type="dxa"/>
          </w:tblCellMar>
        </w:tblPrEx>
        <w:trPr>
          <w:trHeight w:val="5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8065">
            <w:pPr>
              <w:jc w:val="center"/>
              <w:textAlignment w:val="center"/>
              <w:rPr>
                <w:color w:val="auto"/>
                <w:sz w:val="14"/>
                <w:szCs w:val="14"/>
                <w:highlight w:val="none"/>
              </w:rPr>
            </w:pPr>
            <w:r>
              <w:rPr>
                <w:color w:val="auto"/>
                <w:sz w:val="14"/>
                <w:szCs w:val="14"/>
                <w:highlight w:val="none"/>
                <w:lang w:bidi="ar"/>
              </w:rPr>
              <w:t xml:space="preserve">21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254D0">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48B6">
            <w:pPr>
              <w:jc w:val="center"/>
              <w:textAlignment w:val="center"/>
              <w:rPr>
                <w:color w:val="auto"/>
                <w:sz w:val="14"/>
                <w:szCs w:val="14"/>
                <w:highlight w:val="none"/>
              </w:rPr>
            </w:pPr>
            <w:r>
              <w:rPr>
                <w:color w:val="auto"/>
                <w:sz w:val="14"/>
                <w:szCs w:val="14"/>
                <w:highlight w:val="none"/>
                <w:lang w:bidi="ar"/>
              </w:rPr>
              <w:t>移动端程序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A2C6">
            <w:pPr>
              <w:textAlignment w:val="center"/>
              <w:rPr>
                <w:color w:val="auto"/>
                <w:sz w:val="14"/>
                <w:szCs w:val="14"/>
                <w:highlight w:val="none"/>
              </w:rPr>
            </w:pPr>
            <w:r>
              <w:rPr>
                <w:color w:val="auto"/>
                <w:sz w:val="14"/>
                <w:szCs w:val="14"/>
                <w:highlight w:val="none"/>
                <w:lang w:bidi="ar"/>
              </w:rPr>
              <w:t>通过手机App实现对种植过程的日常监测、数据记录和管理功能</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8100">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E949">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3CAB7BE">
            <w:pPr>
              <w:rPr>
                <w:rFonts w:ascii="Arial" w:hAnsi="Arial" w:cs="Arial"/>
                <w:color w:val="auto"/>
                <w:sz w:val="14"/>
                <w:szCs w:val="14"/>
                <w:highlight w:val="none"/>
              </w:rPr>
            </w:pPr>
          </w:p>
        </w:tc>
      </w:tr>
      <w:tr w14:paraId="3A7A603B">
        <w:tblPrEx>
          <w:tblCellMar>
            <w:top w:w="0" w:type="dxa"/>
            <w:left w:w="108" w:type="dxa"/>
            <w:bottom w:w="0" w:type="dxa"/>
            <w:right w:w="108" w:type="dxa"/>
          </w:tblCellMar>
        </w:tblPrEx>
        <w:trPr>
          <w:trHeight w:val="702"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7F99">
            <w:pPr>
              <w:jc w:val="center"/>
              <w:textAlignment w:val="center"/>
              <w:rPr>
                <w:color w:val="auto"/>
                <w:sz w:val="14"/>
                <w:szCs w:val="14"/>
                <w:highlight w:val="none"/>
              </w:rPr>
            </w:pPr>
            <w:r>
              <w:rPr>
                <w:color w:val="auto"/>
                <w:sz w:val="14"/>
                <w:szCs w:val="14"/>
                <w:highlight w:val="none"/>
                <w:lang w:bidi="ar"/>
              </w:rPr>
              <w:t xml:space="preserve">22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15AE4">
            <w:pPr>
              <w:jc w:val="center"/>
              <w:textAlignment w:val="center"/>
              <w:rPr>
                <w:color w:val="auto"/>
                <w:sz w:val="14"/>
                <w:szCs w:val="14"/>
                <w:highlight w:val="none"/>
              </w:rPr>
            </w:pPr>
            <w:r>
              <w:rPr>
                <w:color w:val="auto"/>
                <w:sz w:val="14"/>
                <w:szCs w:val="14"/>
                <w:highlight w:val="none"/>
                <w:lang w:bidi="ar"/>
              </w:rPr>
              <w:t>大屏驾驶舱</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D03C">
            <w:pPr>
              <w:jc w:val="center"/>
              <w:textAlignment w:val="center"/>
              <w:rPr>
                <w:color w:val="auto"/>
                <w:sz w:val="14"/>
                <w:szCs w:val="14"/>
                <w:highlight w:val="none"/>
              </w:rPr>
            </w:pPr>
            <w:r>
              <w:rPr>
                <w:color w:val="auto"/>
                <w:sz w:val="14"/>
                <w:szCs w:val="14"/>
                <w:highlight w:val="none"/>
                <w:lang w:bidi="ar"/>
              </w:rPr>
              <w:t>项目（基地、园</w:t>
            </w:r>
            <w:r>
              <w:rPr>
                <w:color w:val="auto"/>
                <w:sz w:val="14"/>
                <w:szCs w:val="14"/>
                <w:highlight w:val="none"/>
                <w:lang w:bidi="ar"/>
              </w:rPr>
              <w:br w:type="textWrapping"/>
            </w:r>
            <w:r>
              <w:rPr>
                <w:color w:val="auto"/>
                <w:sz w:val="14"/>
                <w:szCs w:val="14"/>
                <w:highlight w:val="none"/>
                <w:lang w:bidi="ar"/>
              </w:rPr>
              <w:t>区）概览</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4B2D">
            <w:pPr>
              <w:textAlignment w:val="center"/>
              <w:rPr>
                <w:color w:val="auto"/>
                <w:sz w:val="14"/>
                <w:szCs w:val="14"/>
                <w:highlight w:val="none"/>
              </w:rPr>
            </w:pPr>
            <w:r>
              <w:rPr>
                <w:color w:val="auto"/>
                <w:sz w:val="14"/>
                <w:szCs w:val="14"/>
                <w:highlight w:val="none"/>
                <w:lang w:bidi="ar"/>
              </w:rPr>
              <w:t>六组件：以GIS全景地图田块设施一屏展示；项目总体介绍，视频、图片和文字；种养品种及信息；土地设施设备情况；农业生产能力；其他突出的信息内容。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FFA4">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E95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ECFF940">
            <w:pPr>
              <w:rPr>
                <w:rFonts w:ascii="Arial" w:hAnsi="Arial" w:cs="Arial"/>
                <w:color w:val="auto"/>
                <w:sz w:val="14"/>
                <w:szCs w:val="14"/>
                <w:highlight w:val="none"/>
              </w:rPr>
            </w:pPr>
          </w:p>
        </w:tc>
      </w:tr>
      <w:tr w14:paraId="698BD145">
        <w:tblPrEx>
          <w:tblCellMar>
            <w:top w:w="0" w:type="dxa"/>
            <w:left w:w="108" w:type="dxa"/>
            <w:bottom w:w="0" w:type="dxa"/>
            <w:right w:w="108" w:type="dxa"/>
          </w:tblCellMar>
        </w:tblPrEx>
        <w:trPr>
          <w:trHeight w:val="1020"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F80F">
            <w:pPr>
              <w:jc w:val="center"/>
              <w:textAlignment w:val="center"/>
              <w:rPr>
                <w:color w:val="auto"/>
                <w:sz w:val="14"/>
                <w:szCs w:val="14"/>
                <w:highlight w:val="none"/>
              </w:rPr>
            </w:pPr>
            <w:r>
              <w:rPr>
                <w:color w:val="auto"/>
                <w:sz w:val="14"/>
                <w:szCs w:val="14"/>
                <w:highlight w:val="none"/>
                <w:lang w:bidi="ar"/>
              </w:rPr>
              <w:t xml:space="preserve">23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69F6">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969A">
            <w:pPr>
              <w:jc w:val="center"/>
              <w:textAlignment w:val="center"/>
              <w:rPr>
                <w:color w:val="auto"/>
                <w:sz w:val="14"/>
                <w:szCs w:val="14"/>
                <w:highlight w:val="none"/>
              </w:rPr>
            </w:pPr>
            <w:r>
              <w:rPr>
                <w:color w:val="auto"/>
                <w:sz w:val="14"/>
                <w:szCs w:val="14"/>
                <w:highlight w:val="none"/>
                <w:lang w:bidi="ar"/>
              </w:rPr>
              <w:t>生产管理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817F">
            <w:pPr>
              <w:textAlignment w:val="center"/>
              <w:rPr>
                <w:color w:val="auto"/>
                <w:sz w:val="14"/>
                <w:szCs w:val="14"/>
                <w:highlight w:val="none"/>
              </w:rPr>
            </w:pPr>
            <w:r>
              <w:rPr>
                <w:color w:val="auto"/>
                <w:sz w:val="14"/>
                <w:szCs w:val="14"/>
                <w:highlight w:val="none"/>
                <w:lang w:bidi="ar"/>
              </w:rPr>
              <w:t>六组件：当前种植的品种、批次和数量汇总；物联实时传感数据查看；视频实时查看；农事作业情况分类统计；农资投入情况分类统计；病虫害情况统计；异常告警数据信息滚动。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95F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12A1">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1523FC4">
            <w:pPr>
              <w:rPr>
                <w:rFonts w:ascii="Arial" w:hAnsi="Arial" w:cs="Arial"/>
                <w:color w:val="auto"/>
                <w:sz w:val="14"/>
                <w:szCs w:val="14"/>
                <w:highlight w:val="none"/>
              </w:rPr>
            </w:pPr>
          </w:p>
        </w:tc>
      </w:tr>
      <w:tr w14:paraId="3F25010A">
        <w:tblPrEx>
          <w:tblCellMar>
            <w:top w:w="0" w:type="dxa"/>
            <w:left w:w="108" w:type="dxa"/>
            <w:bottom w:w="0" w:type="dxa"/>
            <w:right w:w="108" w:type="dxa"/>
          </w:tblCellMar>
        </w:tblPrEx>
        <w:trPr>
          <w:trHeight w:val="9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077B">
            <w:pPr>
              <w:jc w:val="center"/>
              <w:textAlignment w:val="center"/>
              <w:rPr>
                <w:color w:val="auto"/>
                <w:sz w:val="14"/>
                <w:szCs w:val="14"/>
                <w:highlight w:val="none"/>
              </w:rPr>
            </w:pPr>
            <w:r>
              <w:rPr>
                <w:color w:val="auto"/>
                <w:sz w:val="14"/>
                <w:szCs w:val="14"/>
                <w:highlight w:val="none"/>
                <w:lang w:bidi="ar"/>
              </w:rPr>
              <w:t xml:space="preserve">24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722E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95FF">
            <w:pPr>
              <w:jc w:val="center"/>
              <w:textAlignment w:val="center"/>
              <w:rPr>
                <w:color w:val="auto"/>
                <w:sz w:val="14"/>
                <w:szCs w:val="14"/>
                <w:highlight w:val="none"/>
              </w:rPr>
            </w:pPr>
            <w:r>
              <w:rPr>
                <w:color w:val="auto"/>
                <w:sz w:val="14"/>
                <w:szCs w:val="14"/>
                <w:highlight w:val="none"/>
                <w:lang w:bidi="ar"/>
              </w:rPr>
              <w:t>销售运营</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C635">
            <w:pPr>
              <w:textAlignment w:val="center"/>
              <w:rPr>
                <w:color w:val="auto"/>
                <w:sz w:val="14"/>
                <w:szCs w:val="14"/>
                <w:highlight w:val="none"/>
              </w:rPr>
            </w:pPr>
            <w:r>
              <w:rPr>
                <w:color w:val="auto"/>
                <w:sz w:val="14"/>
                <w:szCs w:val="14"/>
                <w:highlight w:val="none"/>
                <w:lang w:bidi="ar"/>
              </w:rPr>
              <w:t>六组件：粮食产量与产值收入情况统计；按时间线的销售收入情况；按照不同产品服务的收入情况；销售的去向和渠道情况；人员岗位配置情况；农产品质量情况；自有品牌产品介绍</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858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EF7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5690717">
            <w:pPr>
              <w:rPr>
                <w:rFonts w:ascii="Arial" w:hAnsi="Arial" w:cs="Arial"/>
                <w:color w:val="auto"/>
                <w:sz w:val="14"/>
                <w:szCs w:val="14"/>
                <w:highlight w:val="none"/>
              </w:rPr>
            </w:pPr>
          </w:p>
        </w:tc>
      </w:tr>
      <w:tr w14:paraId="3D0C0E21">
        <w:tblPrEx>
          <w:tblCellMar>
            <w:top w:w="0" w:type="dxa"/>
            <w:left w:w="108" w:type="dxa"/>
            <w:bottom w:w="0" w:type="dxa"/>
            <w:right w:w="108" w:type="dxa"/>
          </w:tblCellMar>
        </w:tblPrEx>
        <w:trPr>
          <w:trHeight w:val="75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3D7E">
            <w:pPr>
              <w:jc w:val="center"/>
              <w:textAlignment w:val="center"/>
              <w:rPr>
                <w:color w:val="auto"/>
                <w:sz w:val="14"/>
                <w:szCs w:val="14"/>
                <w:highlight w:val="none"/>
              </w:rPr>
            </w:pPr>
            <w:r>
              <w:rPr>
                <w:color w:val="auto"/>
                <w:sz w:val="14"/>
                <w:szCs w:val="14"/>
                <w:highlight w:val="none"/>
                <w:lang w:bidi="ar"/>
              </w:rPr>
              <w:t xml:space="preserve">25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73EF">
            <w:pPr>
              <w:jc w:val="center"/>
              <w:textAlignment w:val="center"/>
              <w:rPr>
                <w:color w:val="auto"/>
                <w:sz w:val="14"/>
                <w:szCs w:val="14"/>
                <w:highlight w:val="none"/>
              </w:rPr>
            </w:pPr>
            <w:r>
              <w:rPr>
                <w:color w:val="auto"/>
                <w:sz w:val="14"/>
                <w:szCs w:val="14"/>
                <w:highlight w:val="none"/>
                <w:lang w:bidi="ar"/>
              </w:rPr>
              <w:t>部署实施</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C637D">
            <w:pPr>
              <w:textAlignment w:val="center"/>
              <w:rPr>
                <w:color w:val="auto"/>
                <w:sz w:val="14"/>
                <w:szCs w:val="14"/>
                <w:highlight w:val="none"/>
              </w:rPr>
            </w:pPr>
            <w:r>
              <w:rPr>
                <w:color w:val="auto"/>
                <w:sz w:val="14"/>
                <w:szCs w:val="14"/>
                <w:highlight w:val="none"/>
                <w:lang w:bidi="ar"/>
              </w:rPr>
              <w:t>地块、相关设施设备、人员数据整理和录入；农场人员数字化应用能力培训</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9706">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A1DC">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76FA551">
            <w:pPr>
              <w:rPr>
                <w:rFonts w:ascii="Arial" w:hAnsi="Arial" w:cs="Arial"/>
                <w:color w:val="auto"/>
                <w:sz w:val="14"/>
                <w:szCs w:val="14"/>
                <w:highlight w:val="none"/>
              </w:rPr>
            </w:pPr>
          </w:p>
        </w:tc>
      </w:tr>
    </w:tbl>
    <w:p w14:paraId="602BABD7">
      <w:pPr>
        <w:pStyle w:val="9"/>
        <w:rPr>
          <w:color w:val="auto"/>
          <w:highlight w:val="none"/>
        </w:rPr>
      </w:pPr>
    </w:p>
    <w:p w14:paraId="4A725F43">
      <w:pPr>
        <w:pStyle w:val="4"/>
        <w:pageBreakBefore/>
        <w:ind w:firstLine="2160" w:firstLineChars="600"/>
        <w:rPr>
          <w:rFonts w:asciiTheme="minorEastAsia" w:hAnsiTheme="minorEastAsia"/>
          <w:color w:val="auto"/>
          <w:sz w:val="36"/>
          <w:szCs w:val="30"/>
          <w:highlight w:val="none"/>
        </w:rPr>
      </w:pPr>
      <w:bookmarkStart w:id="68" w:name="_Toc15492"/>
      <w:bookmarkStart w:id="69" w:name="_Toc65660341"/>
      <w:bookmarkStart w:id="70" w:name="_Toc13356"/>
      <w:bookmarkStart w:id="71" w:name="_Toc523"/>
      <w:bookmarkStart w:id="72" w:name="_Toc32409"/>
      <w:r>
        <w:rPr>
          <w:rFonts w:hint="eastAsia" w:asciiTheme="minorEastAsia" w:hAnsiTheme="minorEastAsia"/>
          <w:color w:val="auto"/>
          <w:sz w:val="36"/>
          <w:szCs w:val="30"/>
          <w:highlight w:val="none"/>
        </w:rPr>
        <w:t xml:space="preserve">第三篇  </w:t>
      </w:r>
      <w:bookmarkEnd w:id="66"/>
      <w:r>
        <w:rPr>
          <w:rFonts w:hint="eastAsia" w:asciiTheme="minorEastAsia" w:hAnsiTheme="minorEastAsia"/>
          <w:color w:val="auto"/>
          <w:sz w:val="36"/>
          <w:szCs w:val="30"/>
          <w:highlight w:val="none"/>
        </w:rPr>
        <w:t>询价</w:t>
      </w:r>
      <w:bookmarkEnd w:id="68"/>
      <w:bookmarkEnd w:id="69"/>
      <w:bookmarkEnd w:id="70"/>
      <w:bookmarkEnd w:id="71"/>
      <w:r>
        <w:rPr>
          <w:rFonts w:hint="eastAsia" w:asciiTheme="minorEastAsia" w:hAnsiTheme="minorEastAsia"/>
          <w:color w:val="auto"/>
          <w:sz w:val="36"/>
          <w:szCs w:val="30"/>
          <w:highlight w:val="none"/>
        </w:rPr>
        <w:t>项目商务需求</w:t>
      </w:r>
      <w:bookmarkEnd w:id="72"/>
    </w:p>
    <w:p w14:paraId="53A55BF1">
      <w:pPr>
        <w:pStyle w:val="4"/>
        <w:spacing w:line="400" w:lineRule="exact"/>
        <w:ind w:firstLine="482" w:firstLineChars="200"/>
        <w:rPr>
          <w:rFonts w:asciiTheme="minorEastAsia" w:hAnsiTheme="minorEastAsia"/>
          <w:b/>
          <w:color w:val="auto"/>
          <w:highlight w:val="none"/>
        </w:rPr>
      </w:pPr>
      <w:bookmarkStart w:id="73" w:name="_Toc14593"/>
      <w:r>
        <w:rPr>
          <w:rFonts w:hint="eastAsia" w:asciiTheme="minorEastAsia" w:hAnsiTheme="minorEastAsia"/>
          <w:b/>
          <w:color w:val="auto"/>
          <w:highlight w:val="none"/>
        </w:rPr>
        <w:t>一、交货期、交货地点及验收方式</w:t>
      </w:r>
      <w:bookmarkEnd w:id="73"/>
    </w:p>
    <w:p w14:paraId="46B7B074">
      <w:pPr>
        <w:snapToGrid w:val="0"/>
        <w:spacing w:line="400" w:lineRule="exact"/>
        <w:ind w:firstLine="480" w:firstLineChars="200"/>
        <w:outlineLvl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（一）交货期</w:t>
      </w:r>
    </w:p>
    <w:p w14:paraId="630327FE">
      <w:p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在采购合同签订后 10 个日历天内完成交货。</w:t>
      </w:r>
    </w:p>
    <w:p w14:paraId="58AC7F2D">
      <w:pPr>
        <w:snapToGrid w:val="0"/>
        <w:spacing w:line="400" w:lineRule="exact"/>
        <w:ind w:firstLine="480" w:firstLineChars="200"/>
        <w:outlineLvl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（二）交货地点</w:t>
      </w:r>
    </w:p>
    <w:p w14:paraId="1234994C">
      <w:p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交货地点：采购人指定地点。</w:t>
      </w:r>
    </w:p>
    <w:p w14:paraId="7629EFC1">
      <w:pPr>
        <w:snapToGrid w:val="0"/>
        <w:spacing w:line="400" w:lineRule="exact"/>
        <w:ind w:firstLine="480" w:firstLineChars="200"/>
        <w:outlineLvl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（三）验收方式</w:t>
      </w:r>
    </w:p>
    <w:p w14:paraId="26498255">
      <w:pPr>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1.达到国家及行业现行相关技术规范及要求。如在执行过程中若有新的文件即以最新的文件执行。</w:t>
      </w:r>
    </w:p>
    <w:p w14:paraId="0E72CEE1">
      <w:pPr>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2.按商家投标产品规格、参数要求约定的质量标准验收，当天验收以双方认证为准。</w:t>
      </w:r>
    </w:p>
    <w:p w14:paraId="416A1C95">
      <w:pPr>
        <w:pStyle w:val="4"/>
        <w:spacing w:line="400" w:lineRule="exact"/>
        <w:ind w:firstLine="482" w:firstLineChars="200"/>
        <w:rPr>
          <w:rFonts w:hint="eastAsia" w:asciiTheme="minorEastAsia" w:hAnsiTheme="minorEastAsia" w:eastAsiaTheme="minorEastAsia" w:cstheme="minorEastAsia"/>
          <w:b/>
          <w:color w:val="auto"/>
          <w:highlight w:val="none"/>
        </w:rPr>
      </w:pPr>
      <w:bookmarkStart w:id="74" w:name="_Toc9271"/>
      <w:bookmarkStart w:id="75" w:name="_Toc28679"/>
      <w:bookmarkStart w:id="76" w:name="_Toc20367"/>
      <w:bookmarkStart w:id="77" w:name="_Toc30781"/>
      <w:bookmarkStart w:id="78" w:name="_Toc22142"/>
      <w:bookmarkStart w:id="79" w:name="_Toc21022"/>
      <w:bookmarkStart w:id="80" w:name="_Toc22158"/>
      <w:bookmarkStart w:id="81" w:name="_Toc18152"/>
      <w:bookmarkStart w:id="82" w:name="_Toc29144"/>
      <w:bookmarkStart w:id="83" w:name="_Toc7746"/>
      <w:bookmarkStart w:id="84" w:name="_Toc75793510"/>
      <w:bookmarkStart w:id="85" w:name="_Toc13418"/>
      <w:bookmarkStart w:id="86" w:name="_Toc4036"/>
      <w:bookmarkStart w:id="87" w:name="_Toc22764"/>
      <w:bookmarkStart w:id="88" w:name="_Toc8592"/>
      <w:bookmarkStart w:id="89" w:name="_Toc29436"/>
      <w:bookmarkStart w:id="90" w:name="_Toc1484"/>
      <w:bookmarkStart w:id="91" w:name="_Toc267320050"/>
      <w:r>
        <w:rPr>
          <w:rFonts w:hint="eastAsia" w:asciiTheme="minorEastAsia" w:hAnsiTheme="minorEastAsia" w:eastAsiaTheme="minorEastAsia" w:cstheme="minorEastAsia"/>
          <w:b/>
          <w:color w:val="auto"/>
          <w:highlight w:val="none"/>
        </w:rPr>
        <w:t>二、报价要求</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43C7B4">
      <w:pPr>
        <w:pStyle w:val="7"/>
        <w:spacing w:line="360" w:lineRule="auto"/>
        <w:ind w:firstLine="480" w:firstLineChars="200"/>
        <w:rPr>
          <w:rFonts w:hint="eastAsia" w:asciiTheme="minorEastAsia" w:hAnsiTheme="minorEastAsia" w:eastAsiaTheme="minorEastAsia" w:cstheme="minorEastAsia"/>
          <w:color w:val="auto"/>
          <w:szCs w:val="24"/>
          <w:highlight w:val="none"/>
        </w:rPr>
      </w:pPr>
      <w:bookmarkStart w:id="92" w:name="_Toc20887"/>
      <w:bookmarkStart w:id="93" w:name="_Toc3465"/>
      <w:bookmarkStart w:id="94" w:name="_Toc75793511"/>
      <w:bookmarkStart w:id="95" w:name="_Toc2244"/>
      <w:bookmarkStart w:id="96" w:name="_Toc16693"/>
      <w:bookmarkStart w:id="97" w:name="_Toc4774"/>
      <w:bookmarkStart w:id="98" w:name="_Toc23903"/>
      <w:bookmarkStart w:id="99" w:name="_Toc2821"/>
      <w:bookmarkStart w:id="100" w:name="_Toc32313"/>
      <w:bookmarkStart w:id="101" w:name="_Toc27382"/>
      <w:bookmarkStart w:id="102" w:name="_Toc14177"/>
      <w:bookmarkStart w:id="103" w:name="_Toc1450"/>
      <w:bookmarkStart w:id="104" w:name="_Toc4252"/>
      <w:bookmarkStart w:id="105" w:name="_Toc15096"/>
      <w:bookmarkStart w:id="106" w:name="_Toc15677"/>
      <w:bookmarkStart w:id="107" w:name="_Toc20182"/>
      <w:r>
        <w:rPr>
          <w:rFonts w:hint="eastAsia" w:asciiTheme="minorEastAsia" w:hAnsiTheme="minorEastAsia" w:eastAsiaTheme="minorEastAsia" w:cstheme="minorEastAsia"/>
          <w:color w:val="auto"/>
          <w:szCs w:val="24"/>
          <w:highlight w:val="none"/>
        </w:rPr>
        <w:t>1.报价须为人民币报价，报价包含</w:t>
      </w:r>
      <w:r>
        <w:rPr>
          <w:rFonts w:hint="eastAsia" w:asciiTheme="minorEastAsia" w:hAnsiTheme="minorEastAsia" w:eastAsiaTheme="minorEastAsia" w:cstheme="minorEastAsia"/>
          <w:color w:val="auto"/>
          <w:szCs w:val="24"/>
          <w:highlight w:val="none"/>
          <w:lang w:eastAsia="zh-CN"/>
        </w:rPr>
        <w:t>产品</w:t>
      </w:r>
      <w:r>
        <w:rPr>
          <w:rFonts w:hint="eastAsia" w:asciiTheme="minorEastAsia" w:hAnsiTheme="minorEastAsia" w:eastAsiaTheme="minorEastAsia" w:cstheme="minorEastAsia"/>
          <w:color w:val="auto"/>
          <w:szCs w:val="24"/>
          <w:highlight w:val="none"/>
        </w:rPr>
        <w:t>的材料费、仓储费、运杂费（装运和运输至施工现场指定地点）、上车费、</w:t>
      </w:r>
      <w:r>
        <w:rPr>
          <w:rFonts w:hint="eastAsia" w:asciiTheme="minorEastAsia" w:hAnsiTheme="minorEastAsia" w:eastAsiaTheme="minorEastAsia" w:cstheme="minorEastAsia"/>
          <w:color w:val="auto"/>
          <w:szCs w:val="24"/>
          <w:highlight w:val="none"/>
          <w:lang w:eastAsia="zh-CN"/>
        </w:rPr>
        <w:t>安装调试费、</w:t>
      </w:r>
      <w:r>
        <w:rPr>
          <w:rFonts w:hint="eastAsia" w:asciiTheme="minorEastAsia" w:hAnsiTheme="minorEastAsia" w:eastAsiaTheme="minorEastAsia" w:cstheme="minorEastAsia"/>
          <w:color w:val="auto"/>
          <w:szCs w:val="24"/>
          <w:highlight w:val="none"/>
        </w:rPr>
        <w:t>风险费、保险（交货验收前）、各种检测及检验、成品和半成品保护、税费、办理供货产品所需要的各种许可证、提供供货产品所需的各种有效检测报告（自检及第三方检测）、规费、人工费、增值税专用发票、材料合格且交付给采购人正常使用的所有资料及</w:t>
      </w:r>
      <w:r>
        <w:rPr>
          <w:rFonts w:hint="eastAsia" w:asciiTheme="minorEastAsia" w:hAnsiTheme="minorEastAsia" w:eastAsiaTheme="minorEastAsia" w:cstheme="minorEastAsia"/>
          <w:color w:val="auto"/>
          <w:szCs w:val="24"/>
          <w:highlight w:val="none"/>
          <w:lang w:eastAsia="zh-CN"/>
        </w:rPr>
        <w:t>一切可能产生的</w:t>
      </w:r>
      <w:r>
        <w:rPr>
          <w:rFonts w:hint="eastAsia" w:asciiTheme="minorEastAsia" w:hAnsiTheme="minorEastAsia" w:eastAsiaTheme="minorEastAsia" w:cstheme="minorEastAsia"/>
          <w:color w:val="auto"/>
          <w:szCs w:val="24"/>
          <w:highlight w:val="none"/>
        </w:rPr>
        <w:t>费用</w:t>
      </w:r>
      <w:r>
        <w:rPr>
          <w:rFonts w:hint="eastAsia" w:asciiTheme="minorEastAsia" w:hAnsiTheme="minorEastAsia" w:eastAsiaTheme="minorEastAsia" w:cstheme="minorEastAsia"/>
          <w:color w:val="auto"/>
          <w:szCs w:val="24"/>
          <w:highlight w:val="none"/>
          <w:lang w:eastAsia="zh-CN"/>
        </w:rPr>
        <w:t>包干</w:t>
      </w:r>
      <w:r>
        <w:rPr>
          <w:rFonts w:hint="eastAsia" w:asciiTheme="minorEastAsia" w:hAnsiTheme="minorEastAsia" w:eastAsiaTheme="minorEastAsia" w:cstheme="minorEastAsia"/>
          <w:color w:val="auto"/>
          <w:szCs w:val="24"/>
          <w:highlight w:val="none"/>
        </w:rPr>
        <w:t>，报价须为人民币报价，包括完成本项目所需的及各种应</w:t>
      </w:r>
      <w:r>
        <w:rPr>
          <w:rFonts w:hint="eastAsia" w:asciiTheme="minorEastAsia" w:hAnsiTheme="minorEastAsia" w:eastAsiaTheme="minorEastAsia" w:cstheme="minorEastAsia"/>
          <w:color w:val="auto"/>
          <w:szCs w:val="24"/>
          <w:highlight w:val="none"/>
          <w:lang w:eastAsia="zh-CN"/>
        </w:rPr>
        <w:t>交</w:t>
      </w:r>
      <w:r>
        <w:rPr>
          <w:rFonts w:hint="eastAsia" w:asciiTheme="minorEastAsia" w:hAnsiTheme="minorEastAsia" w:eastAsiaTheme="minorEastAsia" w:cstheme="minorEastAsia"/>
          <w:color w:val="auto"/>
          <w:szCs w:val="24"/>
          <w:highlight w:val="none"/>
        </w:rPr>
        <w:t>纳的税费。因成交供应商自身原因造成漏报、少报皆由其自行承担责任，采购人不再补偿。</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60632E48">
      <w:pPr>
        <w:snapToGrid w:val="0"/>
        <w:spacing w:line="360" w:lineRule="auto"/>
        <w:ind w:firstLine="482" w:firstLineChars="200"/>
        <w:rPr>
          <w:rFonts w:hint="eastAsia" w:asciiTheme="minorEastAsia" w:hAnsiTheme="minorEastAsia" w:eastAsiaTheme="minorEastAsia" w:cstheme="minorEastAsia"/>
          <w:b/>
          <w:color w:val="auto"/>
          <w:highlight w:val="none"/>
        </w:rPr>
      </w:pPr>
      <w:bookmarkStart w:id="108" w:name="_Toc21888"/>
      <w:bookmarkStart w:id="109" w:name="_Toc25932"/>
      <w:bookmarkStart w:id="110" w:name="_Toc19350"/>
      <w:bookmarkStart w:id="111" w:name="_Toc5174"/>
      <w:bookmarkStart w:id="112" w:name="_Toc25552"/>
      <w:bookmarkStart w:id="113" w:name="_Toc8529"/>
      <w:bookmarkStart w:id="114" w:name="_Toc18007"/>
      <w:bookmarkStart w:id="115" w:name="_Toc22695"/>
      <w:bookmarkStart w:id="116" w:name="_Toc75793512"/>
      <w:bookmarkStart w:id="117" w:name="_Toc29286"/>
      <w:bookmarkStart w:id="118" w:name="_Toc1008"/>
      <w:bookmarkStart w:id="119" w:name="_Toc25745"/>
      <w:bookmarkStart w:id="120" w:name="_Toc8955"/>
      <w:bookmarkStart w:id="121" w:name="_Toc32722"/>
      <w:bookmarkStart w:id="122" w:name="_Toc30442"/>
      <w:bookmarkStart w:id="123" w:name="_Toc12285"/>
      <w:bookmarkStart w:id="124" w:name="_Toc10421"/>
      <w:r>
        <w:rPr>
          <w:rFonts w:hint="eastAsia" w:asciiTheme="minorEastAsia" w:hAnsiTheme="minorEastAsia" w:eastAsiaTheme="minorEastAsia" w:cstheme="minorEastAsia"/>
          <w:b/>
          <w:color w:val="auto"/>
          <w:highlight w:val="none"/>
        </w:rPr>
        <w:t>三、履约保证金</w:t>
      </w:r>
    </w:p>
    <w:p w14:paraId="4CDD69AA">
      <w:pPr>
        <w:pStyle w:val="4"/>
        <w:spacing w:line="400" w:lineRule="exact"/>
        <w:ind w:firstLine="480" w:firstLineChars="200"/>
        <w:rPr>
          <w:rFonts w:hint="eastAsia" w:asciiTheme="minorEastAsia" w:hAnsiTheme="minorEastAsia" w:eastAsiaTheme="minorEastAsia" w:cstheme="minorEastAsia"/>
          <w:b/>
          <w:color w:val="auto"/>
          <w:highlight w:val="none"/>
        </w:rPr>
      </w:pPr>
      <w:bookmarkStart w:id="125" w:name="_Toc999741218"/>
      <w:r>
        <w:rPr>
          <w:rFonts w:hint="eastAsia" w:asciiTheme="minorEastAsia" w:hAnsiTheme="minorEastAsia" w:eastAsiaTheme="minorEastAsia" w:cstheme="minorEastAsia"/>
          <w:color w:val="auto"/>
          <w:highlight w:val="none"/>
        </w:rPr>
        <w:t>履约保证金的收取：合同签订时成交供应商向采购人缴纳合同金额10%的履约保证金（以支票、汇票、本票或者金融机构、担保机构出具的保函等非现金形式提交。）</w:t>
      </w:r>
      <w:bookmarkEnd w:id="125"/>
    </w:p>
    <w:p w14:paraId="24BE0B95">
      <w:pPr>
        <w:pStyle w:val="4"/>
        <w:spacing w:line="400" w:lineRule="exact"/>
        <w:ind w:firstLine="48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四、结算与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hint="eastAsia" w:asciiTheme="minorEastAsia" w:hAnsiTheme="minorEastAsia" w:eastAsiaTheme="minorEastAsia" w:cstheme="minorEastAsia"/>
          <w:b/>
          <w:color w:val="auto"/>
          <w:highlight w:val="none"/>
        </w:rPr>
        <w:t>支付</w:t>
      </w:r>
      <w:bookmarkEnd w:id="124"/>
    </w:p>
    <w:p w14:paraId="0C6DAEBF">
      <w:pPr>
        <w:autoSpaceDE w:val="0"/>
        <w:autoSpaceDN w:val="0"/>
        <w:adjustRightInd w:val="0"/>
        <w:snapToGrid w:val="0"/>
        <w:spacing w:line="400" w:lineRule="exact"/>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（一）结算</w:t>
      </w:r>
    </w:p>
    <w:p w14:paraId="1DBCD375">
      <w:pPr>
        <w:autoSpaceDE w:val="0"/>
        <w:autoSpaceDN w:val="0"/>
        <w:adjustRightInd w:val="0"/>
        <w:snapToGrid w:val="0"/>
        <w:spacing w:line="400" w:lineRule="exact"/>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结算金额=成交单价×采购人实际验收完成的数量-增值税税金扣除费用（若有）-违约金（若有）</w:t>
      </w:r>
    </w:p>
    <w:p w14:paraId="41268F99">
      <w:pPr>
        <w:autoSpaceDE w:val="0"/>
        <w:autoSpaceDN w:val="0"/>
        <w:adjustRightInd w:val="0"/>
        <w:snapToGrid w:val="0"/>
        <w:spacing w:line="400" w:lineRule="exact"/>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增值税税金扣除费用计算说明：①增值税专用发票：本项目最高限价编制时增值税税率按3%计取，若成交供应商提供的增值税专用发票税率不足3%的，则按比例差额计算增值税税金扣除费用，供应商报价时须考虑此因素；</w:t>
      </w:r>
    </w:p>
    <w:p w14:paraId="45170780">
      <w:p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②普通发票：本项目最高限价编制时增值税税率按3%计取，若成交供应商后期提供的发票为普通发票，按货物总价款的3%计算增值税税金扣除费用，供应商报价时须考虑此因素。</w:t>
      </w:r>
    </w:p>
    <w:p w14:paraId="02463AAB">
      <w:pPr>
        <w:numPr>
          <w:ilvl w:val="0"/>
          <w:numId w:val="3"/>
        </w:num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货款支付：</w:t>
      </w:r>
      <w:bookmarkStart w:id="126" w:name="_Toc15155"/>
      <w:bookmarkStart w:id="127" w:name="_Toc411420060"/>
      <w:bookmarkStart w:id="128" w:name="_Toc1170280458"/>
      <w:bookmarkStart w:id="129" w:name="_Toc12179"/>
      <w:bookmarkStart w:id="130" w:name="_Toc585879469"/>
      <w:bookmarkStart w:id="131" w:name="_Toc189913773"/>
      <w:bookmarkStart w:id="132" w:name="_Toc7228"/>
      <w:bookmarkStart w:id="133" w:name="_Toc1813706826"/>
      <w:bookmarkStart w:id="134" w:name="_Toc5103"/>
      <w:bookmarkStart w:id="135" w:name="_Toc1498"/>
      <w:bookmarkStart w:id="136" w:name="_Toc11981341"/>
      <w:bookmarkStart w:id="137" w:name="_Toc106034786"/>
      <w:bookmarkStart w:id="138" w:name="_Toc24751"/>
      <w:bookmarkStart w:id="139" w:name="_Toc1818074858"/>
      <w:bookmarkStart w:id="140" w:name="_Toc904356707"/>
      <w:bookmarkStart w:id="141" w:name="_Toc65660346"/>
      <w:bookmarkStart w:id="142" w:name="_Toc3786"/>
      <w:bookmarkStart w:id="143" w:name="_Toc1336379224"/>
      <w:bookmarkStart w:id="144" w:name="_Toc342913389"/>
      <w:r>
        <w:rPr>
          <w:rFonts w:hint="eastAsia" w:asciiTheme="minorEastAsia" w:hAnsiTheme="minorEastAsia" w:eastAsiaTheme="minorEastAsia" w:cstheme="minorEastAsia"/>
          <w:color w:val="auto"/>
          <w:szCs w:val="28"/>
          <w:highlight w:val="none"/>
        </w:rPr>
        <w:t>在货物到场安装调试并验收合格且上级补助资金到位后付合同金额的80%，通过审计且供应商缴纳审计金额的5%作为质保金后，付至合同审计金额的100%。待质保期结束后，无质量问题无息退还质保金。</w:t>
      </w:r>
      <w:r>
        <w:rPr>
          <w:rFonts w:hint="eastAsia" w:asciiTheme="minorEastAsia" w:hAnsiTheme="minorEastAsia" w:eastAsiaTheme="minorEastAsia" w:cstheme="minorEastAsia"/>
          <w:color w:val="auto"/>
          <w:highlight w:val="none"/>
        </w:rPr>
        <w:t>支付货款时，供应商须提供相应金额发票。</w:t>
      </w:r>
    </w:p>
    <w:p w14:paraId="0967E947">
      <w:pPr>
        <w:pStyle w:val="8"/>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四：质量保证及售后服务</w:t>
      </w:r>
    </w:p>
    <w:p w14:paraId="04134016">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（一）产品质量保证期</w:t>
      </w:r>
    </w:p>
    <w:p w14:paraId="191B2095">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1.自验收合格之日起，提供不少于2年的免费质保期。质保期自验收合格之日起计算，质保期内中标人应免费提供投标货物故障的技术服务和设备维修。</w:t>
      </w:r>
    </w:p>
    <w:p w14:paraId="6779179A">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2.采购货物属于国家规定“三包”范围的，其产品质量保证期不得低于“三包”规定。</w:t>
      </w:r>
    </w:p>
    <w:p w14:paraId="78D3B012">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3.供应商的质量保证期承诺优于国家“三包”规定的，按供应商实际承诺执行。</w:t>
      </w:r>
    </w:p>
    <w:p w14:paraId="398E3C8A">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4.供应商认为有利于采购人的采购要求之外的优惠条款应单独列明。</w:t>
      </w:r>
    </w:p>
    <w:p w14:paraId="00DD3B37">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（二）售后服务内容</w:t>
      </w:r>
    </w:p>
    <w:p w14:paraId="0BC53237">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供应商在质量保证期内应当为采购人提供以下技术支持服务：</w:t>
      </w:r>
    </w:p>
    <w:p w14:paraId="04FB38C6">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1.质量保证期内服务要求</w:t>
      </w:r>
    </w:p>
    <w:p w14:paraId="34D25F39">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1.1电话咨询</w:t>
      </w:r>
    </w:p>
    <w:p w14:paraId="3F259EF1">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成交供应商应当为用户提供技术援助电话，解答用户在使用中遇到的问题，及时为用户提出解决问题的建议。</w:t>
      </w:r>
    </w:p>
    <w:p w14:paraId="72F5FE59">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1.2现场响应</w:t>
      </w:r>
    </w:p>
    <w:p w14:paraId="1F821EC3">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用户遇到使用及技术问题，电话咨询不能解决的，成交供应商应在24小时内到达现场采取相应响应措施；无法在24小时内解决的，应在48小时内派出专业人员进行技术支持并解决问题。</w:t>
      </w:r>
    </w:p>
    <w:p w14:paraId="0B3A8336">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1.3技术升级</w:t>
      </w:r>
    </w:p>
    <w:p w14:paraId="33FD450F">
      <w:pPr>
        <w:pStyle w:val="9"/>
        <w:spacing w:line="400" w:lineRule="exact"/>
        <w:ind w:firstLine="480" w:firstLineChars="200"/>
        <w:rPr>
          <w:rFonts w:hAnsi="宋体" w:cs="宋体"/>
          <w:color w:val="auto"/>
          <w:szCs w:val="24"/>
          <w:highlight w:val="none"/>
        </w:rPr>
      </w:pPr>
      <w:r>
        <w:rPr>
          <w:rFonts w:hint="eastAsia" w:asciiTheme="minorEastAsia" w:hAnsiTheme="minorEastAsia" w:eastAsiaTheme="minorEastAsia" w:cstheme="minorEastAsia"/>
          <w:color w:val="auto"/>
          <w:szCs w:val="24"/>
          <w:highlight w:val="none"/>
        </w:rPr>
        <w:t>在质保期内，如果成交供应商的产品</w:t>
      </w:r>
      <w:r>
        <w:rPr>
          <w:rFonts w:hint="eastAsia" w:hAnsi="宋体" w:cs="宋体"/>
          <w:color w:val="auto"/>
          <w:szCs w:val="24"/>
          <w:highlight w:val="none"/>
        </w:rPr>
        <w:t>技术升级，成交供应商应及时通知采购人，如采购人有相应要求，成交供应商应对采购人进行免费升级服务。</w:t>
      </w:r>
    </w:p>
    <w:p w14:paraId="09B8C884">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2.质保期外服务要求</w:t>
      </w:r>
    </w:p>
    <w:p w14:paraId="03BF2940">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2.1质量保证期过后，成交供应商应同样提供免费电话咨询服务，并应承诺提供产品上门维护服务。</w:t>
      </w:r>
    </w:p>
    <w:p w14:paraId="40CBB380">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2.2质量保证期过后，采购人需要继续由原成交供应商提供售后服务的，成交供应商应以优惠价格提供售后服务。</w:t>
      </w:r>
    </w:p>
    <w:p w14:paraId="67ED27F9">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（三）备品备件及易损件</w:t>
      </w:r>
    </w:p>
    <w:p w14:paraId="23FEEEB4">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供应商售后服务中，维修使用的备品备件及易损件应为原厂配件，未经采购人同意不得使用非原厂配件。</w:t>
      </w:r>
    </w:p>
    <w:p w14:paraId="1C56F6F2">
      <w:pPr>
        <w:pStyle w:val="4"/>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五、知识产权</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91B6CE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FF173A1">
      <w:pPr>
        <w:pStyle w:val="4"/>
        <w:spacing w:line="400" w:lineRule="exact"/>
        <w:ind w:firstLine="482" w:firstLineChars="200"/>
        <w:rPr>
          <w:rFonts w:asciiTheme="minorEastAsia" w:hAnsiTheme="minorEastAsia"/>
          <w:b/>
          <w:color w:val="auto"/>
          <w:highlight w:val="none"/>
        </w:rPr>
      </w:pPr>
      <w:bookmarkStart w:id="145" w:name="_Toc18159"/>
      <w:bookmarkStart w:id="146" w:name="_Toc1009465623"/>
      <w:r>
        <w:rPr>
          <w:rFonts w:hint="eastAsia" w:asciiTheme="minorEastAsia" w:hAnsiTheme="minorEastAsia"/>
          <w:b/>
          <w:color w:val="auto"/>
          <w:highlight w:val="none"/>
        </w:rPr>
        <w:t>六、违约责任</w:t>
      </w:r>
      <w:bookmarkEnd w:id="145"/>
      <w:bookmarkEnd w:id="146"/>
    </w:p>
    <w:p w14:paraId="3A4196AF">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采购人第一次发现供应商所供货物未按约定供应或未达到约定质量要求，处违约金（违约金计算方式：当批所供货物货款的3倍，并且退货处理，违约金在货款中扣除（不超过合同总价）；若发现第二次，采购人有权单方面解除合同，另行采购；因违约解除供货合同的供应商，不再参与采购人今后的采购活动。</w:t>
      </w:r>
    </w:p>
    <w:p w14:paraId="2A851223">
      <w:pPr>
        <w:pStyle w:val="4"/>
        <w:spacing w:line="400" w:lineRule="exact"/>
        <w:ind w:firstLine="482" w:firstLineChars="200"/>
        <w:rPr>
          <w:rFonts w:asciiTheme="minorEastAsia" w:hAnsiTheme="minorEastAsia"/>
          <w:b/>
          <w:color w:val="auto"/>
          <w:highlight w:val="none"/>
        </w:rPr>
      </w:pPr>
      <w:bookmarkStart w:id="147" w:name="_Toc664"/>
      <w:bookmarkStart w:id="148" w:name="_Toc877425733"/>
      <w:r>
        <w:rPr>
          <w:rFonts w:hint="eastAsia" w:asciiTheme="minorEastAsia" w:hAnsiTheme="minorEastAsia"/>
          <w:b/>
          <w:color w:val="auto"/>
          <w:highlight w:val="none"/>
        </w:rPr>
        <w:t>七、其他要求</w:t>
      </w:r>
      <w:bookmarkEnd w:id="147"/>
      <w:bookmarkEnd w:id="148"/>
    </w:p>
    <w:p w14:paraId="432377A4">
      <w:pPr>
        <w:snapToGrid w:val="0"/>
        <w:spacing w:line="400" w:lineRule="exact"/>
        <w:ind w:firstLine="480" w:firstLineChars="200"/>
        <w:rPr>
          <w:rFonts w:asciiTheme="minorEastAsia" w:hAnsiTheme="minorEastAsia"/>
          <w:color w:val="auto"/>
          <w:highlight w:val="none"/>
        </w:rPr>
        <w:sectPr>
          <w:pgSz w:w="11907" w:h="16840"/>
          <w:pgMar w:top="1134" w:right="1191" w:bottom="1134" w:left="1304" w:header="964" w:footer="992" w:gutter="0"/>
          <w:pgNumType w:fmt="numberInDash"/>
          <w:cols w:space="720" w:num="1"/>
          <w:docGrid w:linePitch="312" w:charSpace="0"/>
        </w:sectPr>
      </w:pPr>
      <w:r>
        <w:rPr>
          <w:rFonts w:hint="eastAsia" w:asciiTheme="minorEastAsia" w:hAnsiTheme="minorEastAsia"/>
          <w:color w:val="auto"/>
          <w:highlight w:val="none"/>
        </w:rPr>
        <w:t>无</w:t>
      </w:r>
    </w:p>
    <w:p w14:paraId="0222216D">
      <w:pPr>
        <w:pStyle w:val="4"/>
        <w:pageBreakBefore/>
        <w:rPr>
          <w:rFonts w:asciiTheme="minorEastAsia" w:hAnsiTheme="minorEastAsia"/>
          <w:color w:val="auto"/>
          <w:sz w:val="36"/>
          <w:szCs w:val="30"/>
          <w:highlight w:val="none"/>
        </w:rPr>
      </w:pPr>
      <w:bookmarkStart w:id="149" w:name="_Toc24195"/>
      <w:bookmarkStart w:id="150" w:name="_Toc16123"/>
      <w:bookmarkStart w:id="151" w:name="_Toc65660349"/>
      <w:bookmarkStart w:id="152" w:name="_Toc31122"/>
      <w:bookmarkStart w:id="153" w:name="_Toc31282"/>
      <w:r>
        <w:rPr>
          <w:rFonts w:hint="eastAsia" w:asciiTheme="minorEastAsia" w:hAnsiTheme="minorEastAsia"/>
          <w:color w:val="auto"/>
          <w:sz w:val="36"/>
          <w:szCs w:val="30"/>
          <w:highlight w:val="none"/>
        </w:rPr>
        <w:t>第四篇  采购程序、评定成交的标准、无效报价及采购终止</w:t>
      </w:r>
      <w:bookmarkEnd w:id="149"/>
      <w:bookmarkEnd w:id="150"/>
      <w:bookmarkEnd w:id="151"/>
      <w:bookmarkEnd w:id="152"/>
      <w:bookmarkEnd w:id="153"/>
    </w:p>
    <w:p w14:paraId="5AB0F563">
      <w:pPr>
        <w:pStyle w:val="4"/>
        <w:spacing w:line="400" w:lineRule="exact"/>
        <w:rPr>
          <w:rFonts w:asciiTheme="minorEastAsia" w:hAnsiTheme="minorEastAsia"/>
          <w:color w:val="auto"/>
          <w:highlight w:val="none"/>
        </w:rPr>
      </w:pPr>
      <w:bookmarkStart w:id="154" w:name="_Toc64732012"/>
      <w:bookmarkStart w:id="155" w:name="_Toc24309"/>
      <w:bookmarkStart w:id="156" w:name="_Toc5167"/>
      <w:bookmarkStart w:id="157" w:name="_Toc9361"/>
      <w:bookmarkStart w:id="158" w:name="_Toc27932"/>
      <w:bookmarkStart w:id="159" w:name="_Toc65660350"/>
      <w:r>
        <w:rPr>
          <w:rFonts w:hint="eastAsia" w:asciiTheme="minorEastAsia" w:hAnsiTheme="minorEastAsia"/>
          <w:color w:val="auto"/>
          <w:highlight w:val="none"/>
        </w:rPr>
        <w:t>一、采购程序</w:t>
      </w:r>
      <w:bookmarkEnd w:id="154"/>
      <w:bookmarkEnd w:id="155"/>
      <w:bookmarkEnd w:id="156"/>
      <w:bookmarkEnd w:id="157"/>
      <w:bookmarkEnd w:id="158"/>
      <w:bookmarkEnd w:id="159"/>
    </w:p>
    <w:p w14:paraId="5064B292">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（一）询价按询价通知书规定的时间和地点进行。</w:t>
      </w:r>
    </w:p>
    <w:p w14:paraId="2D7FC6D4">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 xml:space="preserve">（二）由本项目询价小组对各供应商的资格条件、实质性响应等进行审查。 </w:t>
      </w:r>
    </w:p>
    <w:p w14:paraId="0283B8A8">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1.资格性审查。依据法律法规和询价通知书的规定，对响应文件中的资格证明材料、保证金等进行审查。资格性审查内容如下：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270F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0"/>
            <w:vAlign w:val="center"/>
          </w:tcPr>
          <w:p w14:paraId="0A836566">
            <w:pPr>
              <w:jc w:val="cente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序号</w:t>
            </w:r>
          </w:p>
        </w:tc>
        <w:tc>
          <w:tcPr>
            <w:tcW w:w="3544" w:type="dxa"/>
            <w:gridSpan w:val="2"/>
            <w:tcBorders>
              <w:top w:val="single" w:color="auto" w:sz="4" w:space="0"/>
              <w:left w:val="single" w:color="auto" w:sz="4" w:space="0"/>
              <w:bottom w:val="single" w:color="auto" w:sz="4" w:space="0"/>
              <w:right w:val="single" w:color="auto" w:sz="4" w:space="0"/>
            </w:tcBorders>
            <w:noWrap w:val="0"/>
            <w:vAlign w:val="center"/>
          </w:tcPr>
          <w:p w14:paraId="29F33540">
            <w:pPr>
              <w:jc w:val="cente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检查因素</w:t>
            </w:r>
          </w:p>
        </w:tc>
        <w:tc>
          <w:tcPr>
            <w:tcW w:w="5267" w:type="dxa"/>
            <w:tcBorders>
              <w:top w:val="single" w:color="auto" w:sz="4" w:space="0"/>
              <w:left w:val="single" w:color="auto" w:sz="4" w:space="0"/>
              <w:bottom w:val="single" w:color="auto" w:sz="4" w:space="0"/>
              <w:right w:val="single" w:color="auto" w:sz="4" w:space="0"/>
            </w:tcBorders>
            <w:noWrap w:val="0"/>
            <w:vAlign w:val="center"/>
          </w:tcPr>
          <w:p w14:paraId="28803C2D">
            <w:pPr>
              <w:jc w:val="cente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检查内容</w:t>
            </w:r>
          </w:p>
        </w:tc>
      </w:tr>
      <w:tr w14:paraId="0737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14:paraId="05811EE0">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w:t>
            </w:r>
          </w:p>
        </w:tc>
        <w:tc>
          <w:tcPr>
            <w:tcW w:w="709" w:type="dxa"/>
            <w:vMerge w:val="restart"/>
            <w:noWrap w:val="0"/>
            <w:vAlign w:val="center"/>
          </w:tcPr>
          <w:p w14:paraId="11D1A335">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《中华人民共和国政府采购法》第二十二条规定</w:t>
            </w:r>
          </w:p>
        </w:tc>
        <w:tc>
          <w:tcPr>
            <w:tcW w:w="2835" w:type="dxa"/>
            <w:noWrap w:val="0"/>
            <w:vAlign w:val="center"/>
          </w:tcPr>
          <w:p w14:paraId="0DEE0EFF">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1.具有独立承担民事责任的能力</w:t>
            </w:r>
          </w:p>
        </w:tc>
        <w:tc>
          <w:tcPr>
            <w:tcW w:w="5267" w:type="dxa"/>
            <w:noWrap w:val="0"/>
            <w:vAlign w:val="center"/>
          </w:tcPr>
          <w:p w14:paraId="6B7F6F32">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76B2961E">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2.供应商法定代表人身份证明和法定代表人授权代表委托书。</w:t>
            </w:r>
          </w:p>
        </w:tc>
      </w:tr>
      <w:tr w14:paraId="3615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1675FDCD">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501142A8">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251083FF">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2.</w:t>
            </w:r>
            <w:r>
              <w:rPr>
                <w:rFonts w:hint="eastAsia" w:asciiTheme="minorEastAsia" w:hAnsiTheme="minorEastAsia" w:eastAsiaTheme="minorEastAsia" w:cstheme="minorEastAsia"/>
                <w:color w:val="auto"/>
                <w:sz w:val="24"/>
                <w:szCs w:val="24"/>
                <w:highlight w:val="none"/>
              </w:rPr>
              <w:t>具有良好的商业信誉和健全的财务会计制度</w:t>
            </w:r>
          </w:p>
        </w:tc>
        <w:tc>
          <w:tcPr>
            <w:tcW w:w="5267" w:type="dxa"/>
            <w:vMerge w:val="restart"/>
            <w:noWrap w:val="0"/>
            <w:vAlign w:val="center"/>
          </w:tcPr>
          <w:p w14:paraId="51A55153">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供应商提供“基本资格条件承诺函”（格式详见第七篇）</w:t>
            </w:r>
          </w:p>
        </w:tc>
      </w:tr>
      <w:tr w14:paraId="4D22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0BCEF044">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4D3FC7D1">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49E19B65">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3.具有履行合同所必需的设备和专业技术能力</w:t>
            </w:r>
          </w:p>
        </w:tc>
        <w:tc>
          <w:tcPr>
            <w:tcW w:w="5267" w:type="dxa"/>
            <w:vMerge w:val="continue"/>
            <w:noWrap w:val="0"/>
            <w:vAlign w:val="center"/>
          </w:tcPr>
          <w:p w14:paraId="0E6849F3">
            <w:pPr>
              <w:rPr>
                <w:rFonts w:hint="eastAsia" w:asciiTheme="minorEastAsia" w:hAnsiTheme="minorEastAsia" w:eastAsiaTheme="minorEastAsia" w:cstheme="minorEastAsia"/>
                <w:color w:val="auto"/>
                <w:sz w:val="24"/>
                <w:szCs w:val="24"/>
                <w:highlight w:val="none"/>
              </w:rPr>
            </w:pPr>
          </w:p>
        </w:tc>
      </w:tr>
      <w:tr w14:paraId="7235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49D8164B">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21BE00D3">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13F5D2B1">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4.有依法缴纳税收和社会保障金的良好记录</w:t>
            </w:r>
          </w:p>
        </w:tc>
        <w:tc>
          <w:tcPr>
            <w:tcW w:w="5267" w:type="dxa"/>
            <w:vMerge w:val="continue"/>
            <w:noWrap w:val="0"/>
            <w:vAlign w:val="center"/>
          </w:tcPr>
          <w:p w14:paraId="052DE5B5">
            <w:pPr>
              <w:rPr>
                <w:rFonts w:hint="eastAsia" w:asciiTheme="minorEastAsia" w:hAnsiTheme="minorEastAsia" w:eastAsiaTheme="minorEastAsia" w:cstheme="minorEastAsia"/>
                <w:color w:val="auto"/>
                <w:sz w:val="24"/>
                <w:szCs w:val="24"/>
                <w:highlight w:val="none"/>
              </w:rPr>
            </w:pPr>
          </w:p>
        </w:tc>
      </w:tr>
      <w:tr w14:paraId="6CD7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6C620EA6">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60CCAF3E">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3C84775C">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5.参加政府采购活动前三年内，在经营活动中没有重大违法记录</w:t>
            </w:r>
          </w:p>
        </w:tc>
        <w:tc>
          <w:tcPr>
            <w:tcW w:w="5267" w:type="dxa"/>
            <w:vMerge w:val="continue"/>
            <w:noWrap w:val="0"/>
            <w:vAlign w:val="center"/>
          </w:tcPr>
          <w:p w14:paraId="00358300">
            <w:pPr>
              <w:rPr>
                <w:rFonts w:hint="eastAsia" w:asciiTheme="minorEastAsia" w:hAnsiTheme="minorEastAsia" w:eastAsiaTheme="minorEastAsia" w:cstheme="minorEastAsia"/>
                <w:b/>
                <w:color w:val="auto"/>
                <w:sz w:val="24"/>
                <w:szCs w:val="24"/>
                <w:highlight w:val="none"/>
              </w:rPr>
            </w:pPr>
          </w:p>
        </w:tc>
      </w:tr>
      <w:tr w14:paraId="4CD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541987D1">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59C8444A">
            <w:pPr>
              <w:rPr>
                <w:rFonts w:hint="eastAsia" w:asciiTheme="minorEastAsia" w:hAnsiTheme="minorEastAsia" w:eastAsiaTheme="minorEastAsia" w:cstheme="minorEastAsia"/>
                <w:color w:val="auto"/>
                <w:sz w:val="24"/>
                <w:szCs w:val="24"/>
                <w:highlight w:val="none"/>
              </w:rPr>
            </w:pPr>
          </w:p>
        </w:tc>
        <w:tc>
          <w:tcPr>
            <w:tcW w:w="2835" w:type="dxa"/>
            <w:noWrap w:val="0"/>
            <w:vAlign w:val="center"/>
          </w:tcPr>
          <w:p w14:paraId="62770E0E">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6.法律、行政法规规定的其他条件</w:t>
            </w:r>
          </w:p>
        </w:tc>
        <w:tc>
          <w:tcPr>
            <w:tcW w:w="5267" w:type="dxa"/>
            <w:noWrap w:val="0"/>
            <w:vAlign w:val="center"/>
          </w:tcPr>
          <w:p w14:paraId="35941EB7">
            <w:pPr>
              <w:rPr>
                <w:rFonts w:hint="eastAsia" w:asciiTheme="minorEastAsia" w:hAnsiTheme="minorEastAsia" w:eastAsiaTheme="minorEastAsia" w:cstheme="minorEastAsia"/>
                <w:color w:val="auto"/>
                <w:sz w:val="24"/>
                <w:szCs w:val="24"/>
                <w:highlight w:val="none"/>
              </w:rPr>
            </w:pPr>
          </w:p>
        </w:tc>
      </w:tr>
      <w:tr w14:paraId="1C64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2B99AE65">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587D7D67">
            <w:pPr>
              <w:rPr>
                <w:rFonts w:hint="eastAsia" w:asciiTheme="minorEastAsia" w:hAnsiTheme="minorEastAsia" w:eastAsiaTheme="minorEastAsia" w:cstheme="minorEastAsia"/>
                <w:color w:val="auto"/>
                <w:sz w:val="24"/>
                <w:szCs w:val="24"/>
                <w:highlight w:val="none"/>
              </w:rPr>
            </w:pPr>
          </w:p>
        </w:tc>
        <w:tc>
          <w:tcPr>
            <w:tcW w:w="2835" w:type="dxa"/>
            <w:noWrap w:val="0"/>
            <w:vAlign w:val="center"/>
          </w:tcPr>
          <w:p w14:paraId="52B28C4A">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7.本项目的特定资格要求</w:t>
            </w:r>
          </w:p>
        </w:tc>
        <w:tc>
          <w:tcPr>
            <w:tcW w:w="5267" w:type="dxa"/>
            <w:noWrap w:val="0"/>
            <w:vAlign w:val="center"/>
          </w:tcPr>
          <w:p w14:paraId="7048EC45">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按“第一篇三、供应商资格要求（</w:t>
            </w:r>
            <w:r>
              <w:rPr>
                <w:rFonts w:hint="eastAsia" w:asciiTheme="minorEastAsia" w:hAnsiTheme="minorEastAsia" w:eastAsiaTheme="minorEastAsia" w:cstheme="minorEastAsia"/>
                <w:color w:val="auto"/>
                <w:sz w:val="24"/>
                <w:szCs w:val="24"/>
                <w:highlight w:val="none"/>
                <w:lang w:val="en-US" w:eastAsia="zh-CN"/>
              </w:rPr>
              <w:t>二</w:t>
            </w:r>
            <w:r>
              <w:rPr>
                <w:rFonts w:hint="eastAsia" w:asciiTheme="minorEastAsia" w:hAnsiTheme="minorEastAsia" w:eastAsiaTheme="minorEastAsia" w:cstheme="minorEastAsia"/>
                <w:color w:val="auto"/>
                <w:sz w:val="24"/>
                <w:szCs w:val="24"/>
                <w:highlight w:val="none"/>
              </w:rPr>
              <w:t>）本项目的特定资格要求”的要求提交（如果有）。</w:t>
            </w:r>
          </w:p>
        </w:tc>
      </w:tr>
      <w:tr w14:paraId="2719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577767F7">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二</w:t>
            </w:r>
            <w:r>
              <w:rPr>
                <w:rFonts w:hint="eastAsia" w:asciiTheme="minorEastAsia" w:hAnsiTheme="minorEastAsia" w:eastAsiaTheme="minorEastAsia" w:cstheme="minorEastAsia"/>
                <w:color w:val="auto"/>
                <w:sz w:val="24"/>
                <w:szCs w:val="24"/>
                <w:highlight w:val="none"/>
              </w:rPr>
              <w:t>）</w:t>
            </w:r>
          </w:p>
        </w:tc>
        <w:tc>
          <w:tcPr>
            <w:tcW w:w="3544" w:type="dxa"/>
            <w:gridSpan w:val="2"/>
            <w:noWrap w:val="0"/>
            <w:vAlign w:val="top"/>
          </w:tcPr>
          <w:p w14:paraId="646137C5">
            <w:pPr>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保证金</w:t>
            </w:r>
          </w:p>
        </w:tc>
        <w:tc>
          <w:tcPr>
            <w:tcW w:w="5267" w:type="dxa"/>
            <w:noWrap w:val="0"/>
            <w:vAlign w:val="top"/>
          </w:tcPr>
          <w:p w14:paraId="5F1627C9">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按照询价通知书要求足额交纳所参与包的保证金。</w:t>
            </w:r>
          </w:p>
        </w:tc>
      </w:tr>
    </w:tbl>
    <w:p w14:paraId="10ACE29A">
      <w:pPr>
        <w:snapToGrid w:val="0"/>
        <w:spacing w:line="400" w:lineRule="exact"/>
        <w:ind w:firstLine="480" w:firstLineChars="200"/>
        <w:rPr>
          <w:rFonts w:hint="eastAsia" w:asciiTheme="minorEastAsia" w:hAnsiTheme="minorEastAsia"/>
          <w:color w:val="auto"/>
          <w:highlight w:val="none"/>
        </w:rPr>
      </w:pPr>
    </w:p>
    <w:p w14:paraId="07837924">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注：</w:t>
      </w:r>
    </w:p>
    <w:p w14:paraId="459936A1">
      <w:pPr>
        <w:snapToGrid w:val="0"/>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fldChar w:fldCharType="begin"/>
      </w:r>
      <w:r>
        <w:rPr>
          <w:rFonts w:asciiTheme="minorEastAsia" w:hAnsiTheme="minorEastAsia"/>
          <w:color w:val="auto"/>
          <w:highlight w:val="none"/>
        </w:rPr>
        <w:instrText xml:space="preserve"> </w:instrText>
      </w:r>
      <w:r>
        <w:rPr>
          <w:rFonts w:hint="eastAsia" w:asciiTheme="minorEastAsia" w:hAnsiTheme="minorEastAsia"/>
          <w:color w:val="auto"/>
          <w:highlight w:val="none"/>
        </w:rPr>
        <w:instrText xml:space="preserve">eq \o\ac(○,</w:instrText>
      </w:r>
      <w:r>
        <w:rPr>
          <w:rFonts w:hint="eastAsia" w:asciiTheme="minorEastAsia" w:hAnsiTheme="minorEastAsia"/>
          <w:color w:val="auto"/>
          <w:position w:val="3"/>
          <w:sz w:val="16"/>
          <w:highlight w:val="none"/>
        </w:rPr>
        <w:instrText xml:space="preserve">1</w:instrText>
      </w:r>
      <w:r>
        <w:rPr>
          <w:rFonts w:hint="eastAsia" w:asciiTheme="minorEastAsia" w:hAnsiTheme="minorEastAsia"/>
          <w:color w:val="auto"/>
          <w:highlight w:val="none"/>
        </w:rPr>
        <w:instrText xml:space="preserve">)</w:instrText>
      </w:r>
      <w:r>
        <w:rPr>
          <w:rFonts w:asciiTheme="minorEastAsia" w:hAnsiTheme="minorEastAsia"/>
          <w:color w:val="auto"/>
          <w:highlight w:val="none"/>
        </w:rPr>
        <w:fldChar w:fldCharType="end"/>
      </w:r>
      <w:r>
        <w:rPr>
          <w:rFonts w:hint="eastAsia" w:asciiTheme="minorEastAsia" w:hAnsiTheme="minorEastAsia"/>
          <w:color w:val="auto"/>
          <w:highlight w:val="none"/>
        </w:rPr>
        <w:t>根据《</w:t>
      </w:r>
      <w:r>
        <w:rPr>
          <w:rFonts w:asciiTheme="minorEastAsia" w:hAnsiTheme="minorEastAsia"/>
          <w:color w:val="auto"/>
          <w:highlight w:val="none"/>
        </w:rPr>
        <w:t>中华人民共和国政府采购法实施条例</w:t>
      </w:r>
      <w:r>
        <w:rPr>
          <w:rFonts w:hint="eastAsia" w:asciiTheme="minorEastAsia" w:hAnsiTheme="minorEastAsia"/>
          <w:color w:val="auto"/>
          <w:highlight w:val="none"/>
        </w:rPr>
        <w:t>》第十九条“参加政府采购活动前三年内，在经营活动中没有重大违法记录”中“重大违法记录”</w:t>
      </w:r>
      <w:r>
        <w:rPr>
          <w:rFonts w:asciiTheme="minorEastAsia" w:hAnsiTheme="minorEastAsia"/>
          <w:color w:val="auto"/>
          <w:highlight w:val="none"/>
        </w:rPr>
        <w:t>，是指供应商因违法经营受到刑事处罚或者责令停产停业、吊销许可证或者执照、较大数额罚款等行政处罚。</w:t>
      </w:r>
      <w:r>
        <w:rPr>
          <w:rFonts w:hint="eastAsia" w:asciiTheme="minorEastAsia" w:hAnsiTheme="minorEastAsia"/>
          <w:color w:val="auto"/>
          <w:highlight w:val="none"/>
        </w:rPr>
        <w:t>行政处罚中“较大数额”的认定标准，按照“</w:t>
      </w:r>
      <w:r>
        <w:rPr>
          <w:rFonts w:asciiTheme="minorEastAsia" w:hAnsiTheme="minorEastAsia"/>
          <w:color w:val="auto"/>
          <w:highlight w:val="none"/>
        </w:rPr>
        <w:t>财政部关于《中华人民共和国政府采购法实施条例》第十九条第一款“较大数额罚款”具体适用问题的意见</w:t>
      </w:r>
      <w:r>
        <w:rPr>
          <w:rFonts w:hint="eastAsia" w:asciiTheme="minorEastAsia" w:hAnsiTheme="minorEastAsia"/>
          <w:color w:val="auto"/>
          <w:highlight w:val="none"/>
        </w:rPr>
        <w:t>（财库〔2022〕3 号）”执行。供应商可于响应文件递交截止时间前通过 “信用中国”网站(www.creditchina.gov.cn)、"中国政府采购网"(www.ccgp.gov.cn)等渠道查询信用记录。</w:t>
      </w:r>
    </w:p>
    <w:p w14:paraId="45D8B6B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554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66105492">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序号</w:t>
            </w:r>
          </w:p>
        </w:tc>
        <w:tc>
          <w:tcPr>
            <w:tcW w:w="2694" w:type="dxa"/>
            <w:vAlign w:val="center"/>
          </w:tcPr>
          <w:p w14:paraId="59C03416">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审查因素</w:t>
            </w:r>
          </w:p>
        </w:tc>
        <w:tc>
          <w:tcPr>
            <w:tcW w:w="6259" w:type="dxa"/>
            <w:vAlign w:val="center"/>
          </w:tcPr>
          <w:p w14:paraId="3169773C">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审查标准</w:t>
            </w:r>
          </w:p>
        </w:tc>
      </w:tr>
      <w:tr w14:paraId="524B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4703A91F">
            <w:pPr>
              <w:jc w:val="center"/>
              <w:rPr>
                <w:rFonts w:asciiTheme="minorEastAsia" w:hAnsiTheme="minorEastAsia"/>
                <w:color w:val="auto"/>
                <w:szCs w:val="21"/>
                <w:highlight w:val="none"/>
              </w:rPr>
            </w:pPr>
            <w:r>
              <w:rPr>
                <w:rFonts w:hint="eastAsia" w:asciiTheme="minorEastAsia" w:hAnsiTheme="minorEastAsia"/>
                <w:color w:val="auto"/>
                <w:szCs w:val="21"/>
                <w:highlight w:val="none"/>
              </w:rPr>
              <w:t>1</w:t>
            </w:r>
          </w:p>
        </w:tc>
        <w:tc>
          <w:tcPr>
            <w:tcW w:w="2694" w:type="dxa"/>
            <w:vAlign w:val="center"/>
          </w:tcPr>
          <w:p w14:paraId="725918F4">
            <w:pPr>
              <w:rPr>
                <w:rFonts w:asciiTheme="minorEastAsia" w:hAnsiTheme="minorEastAsia"/>
                <w:color w:val="auto"/>
                <w:szCs w:val="21"/>
                <w:highlight w:val="none"/>
              </w:rPr>
            </w:pPr>
            <w:r>
              <w:rPr>
                <w:rFonts w:hint="eastAsia" w:asciiTheme="minorEastAsia" w:hAnsiTheme="minorEastAsia"/>
                <w:color w:val="auto"/>
                <w:szCs w:val="21"/>
                <w:highlight w:val="none"/>
              </w:rPr>
              <w:t>响应文件签署或盖章</w:t>
            </w:r>
          </w:p>
        </w:tc>
        <w:tc>
          <w:tcPr>
            <w:tcW w:w="6259" w:type="dxa"/>
            <w:vAlign w:val="center"/>
          </w:tcPr>
          <w:p w14:paraId="2FA9FDFC">
            <w:pPr>
              <w:rPr>
                <w:rFonts w:asciiTheme="minorEastAsia" w:hAnsiTheme="minorEastAsia"/>
                <w:color w:val="auto"/>
                <w:szCs w:val="21"/>
                <w:highlight w:val="none"/>
              </w:rPr>
            </w:pPr>
            <w:r>
              <w:rPr>
                <w:rFonts w:hint="eastAsia" w:asciiTheme="minorEastAsia" w:hAnsiTheme="minorEastAsia"/>
                <w:color w:val="auto"/>
                <w:szCs w:val="21"/>
                <w:highlight w:val="none"/>
              </w:rPr>
              <w:t>按“第七篇响应文件格式要求”要求签署或盖章</w:t>
            </w:r>
          </w:p>
        </w:tc>
      </w:tr>
      <w:tr w14:paraId="2E6F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7C9F4B51">
            <w:pPr>
              <w:jc w:val="center"/>
              <w:rPr>
                <w:rFonts w:asciiTheme="minorEastAsia" w:hAnsiTheme="minorEastAsia"/>
                <w:color w:val="auto"/>
                <w:szCs w:val="21"/>
                <w:highlight w:val="none"/>
              </w:rPr>
            </w:pPr>
          </w:p>
        </w:tc>
        <w:tc>
          <w:tcPr>
            <w:tcW w:w="2694" w:type="dxa"/>
            <w:vAlign w:val="center"/>
          </w:tcPr>
          <w:p w14:paraId="3316D8DE">
            <w:pPr>
              <w:rPr>
                <w:rFonts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w:t>
            </w:r>
          </w:p>
        </w:tc>
        <w:tc>
          <w:tcPr>
            <w:tcW w:w="6259" w:type="dxa"/>
            <w:vAlign w:val="center"/>
          </w:tcPr>
          <w:p w14:paraId="74E1F0C7">
            <w:pPr>
              <w:rPr>
                <w:rFonts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法定代表人身份证明及授权委托书有效，符合询价通知书规定的格式，签署或盖章齐全。</w:t>
            </w:r>
          </w:p>
        </w:tc>
      </w:tr>
      <w:tr w14:paraId="2A83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FA8ADE2">
            <w:pPr>
              <w:jc w:val="center"/>
              <w:rPr>
                <w:rFonts w:asciiTheme="minorEastAsia" w:hAnsiTheme="minorEastAsia"/>
                <w:color w:val="auto"/>
                <w:szCs w:val="21"/>
                <w:highlight w:val="none"/>
              </w:rPr>
            </w:pPr>
          </w:p>
        </w:tc>
        <w:tc>
          <w:tcPr>
            <w:tcW w:w="2694" w:type="dxa"/>
            <w:vAlign w:val="center"/>
          </w:tcPr>
          <w:p w14:paraId="21DF7FFA">
            <w:pPr>
              <w:rPr>
                <w:rFonts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c>
          <w:tcPr>
            <w:tcW w:w="6259" w:type="dxa"/>
            <w:vAlign w:val="center"/>
          </w:tcPr>
          <w:p w14:paraId="7313327D">
            <w:pPr>
              <w:rPr>
                <w:rFonts w:asciiTheme="minorEastAsia" w:hAnsiTheme="minorEastAsia"/>
                <w:color w:val="auto"/>
                <w:szCs w:val="21"/>
                <w:highlight w:val="none"/>
              </w:rPr>
            </w:pPr>
            <w:r>
              <w:rPr>
                <w:rFonts w:hint="eastAsia" w:cs="仿宋_GB2312" w:asciiTheme="minorEastAsia" w:hAnsiTheme="minorEastAsia"/>
                <w:color w:val="auto"/>
                <w:szCs w:val="21"/>
                <w:highlight w:val="none"/>
                <w:lang w:val="zh-CN"/>
              </w:rPr>
              <w:t>只能有一个</w:t>
            </w: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r>
      <w:tr w14:paraId="5EE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34DC4A01">
            <w:pPr>
              <w:jc w:val="center"/>
              <w:rPr>
                <w:rFonts w:asciiTheme="minorEastAsia" w:hAnsiTheme="minorEastAsia"/>
                <w:color w:val="auto"/>
                <w:szCs w:val="21"/>
                <w:highlight w:val="none"/>
              </w:rPr>
            </w:pPr>
          </w:p>
        </w:tc>
        <w:tc>
          <w:tcPr>
            <w:tcW w:w="2694" w:type="dxa"/>
            <w:vAlign w:val="center"/>
          </w:tcPr>
          <w:p w14:paraId="2892346F">
            <w:pPr>
              <w:rPr>
                <w:rFonts w:cs="仿宋_GB2312" w:asciiTheme="minorEastAsia" w:hAnsiTheme="minorEastAsia"/>
                <w:color w:val="auto"/>
                <w:szCs w:val="21"/>
                <w:highlight w:val="none"/>
                <w:lang w:val="zh-CN"/>
              </w:rPr>
            </w:pPr>
            <w:r>
              <w:rPr>
                <w:rFonts w:hint="eastAsia" w:asciiTheme="minorEastAsia" w:hAnsiTheme="minorEastAsia"/>
                <w:color w:val="auto"/>
                <w:szCs w:val="21"/>
                <w:highlight w:val="none"/>
              </w:rPr>
              <w:t>报价唯一</w:t>
            </w:r>
          </w:p>
        </w:tc>
        <w:tc>
          <w:tcPr>
            <w:tcW w:w="6259" w:type="dxa"/>
            <w:vAlign w:val="center"/>
          </w:tcPr>
          <w:p w14:paraId="3FE6DCC9">
            <w:pPr>
              <w:rPr>
                <w:rFonts w:asciiTheme="minorEastAsia" w:hAnsiTheme="minorEastAsia"/>
                <w:color w:val="auto"/>
                <w:szCs w:val="21"/>
                <w:highlight w:val="none"/>
              </w:rPr>
            </w:pPr>
            <w:r>
              <w:rPr>
                <w:rFonts w:hint="eastAsia" w:asciiTheme="minorEastAsia" w:hAnsiTheme="minorEastAsia"/>
                <w:color w:val="auto"/>
                <w:szCs w:val="21"/>
                <w:highlight w:val="none"/>
              </w:rPr>
              <w:t>只能有一个有效报价，不得提交选择性报价。</w:t>
            </w:r>
          </w:p>
        </w:tc>
      </w:tr>
      <w:tr w14:paraId="7C9B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40D305A4">
            <w:pPr>
              <w:jc w:val="center"/>
              <w:rPr>
                <w:rFonts w:asciiTheme="minorEastAsia" w:hAnsiTheme="minorEastAsia"/>
                <w:color w:val="auto"/>
                <w:szCs w:val="21"/>
                <w:highlight w:val="none"/>
              </w:rPr>
            </w:pPr>
            <w:r>
              <w:rPr>
                <w:rFonts w:hint="eastAsia" w:asciiTheme="minorEastAsia" w:hAnsiTheme="minorEastAsia"/>
                <w:color w:val="auto"/>
                <w:szCs w:val="21"/>
                <w:highlight w:val="none"/>
              </w:rPr>
              <w:t>2</w:t>
            </w:r>
          </w:p>
        </w:tc>
        <w:tc>
          <w:tcPr>
            <w:tcW w:w="2694" w:type="dxa"/>
            <w:vAlign w:val="center"/>
          </w:tcPr>
          <w:p w14:paraId="182E9A20">
            <w:pPr>
              <w:rPr>
                <w:rFonts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份数</w:t>
            </w:r>
          </w:p>
        </w:tc>
        <w:tc>
          <w:tcPr>
            <w:tcW w:w="6259" w:type="dxa"/>
            <w:vAlign w:val="center"/>
          </w:tcPr>
          <w:p w14:paraId="1CA109C2">
            <w:pPr>
              <w:rPr>
                <w:rFonts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正、副本数量符合</w:t>
            </w:r>
            <w:r>
              <w:rPr>
                <w:rFonts w:hint="eastAsia" w:cs="仿宋_GB2312" w:asciiTheme="minorEastAsia" w:hAnsiTheme="minorEastAsia"/>
                <w:color w:val="auto"/>
                <w:szCs w:val="21"/>
                <w:highlight w:val="none"/>
              </w:rPr>
              <w:t>询价通知书</w:t>
            </w:r>
            <w:r>
              <w:rPr>
                <w:rFonts w:hint="eastAsia" w:cs="仿宋_GB2312" w:asciiTheme="minorEastAsia" w:hAnsiTheme="minorEastAsia"/>
                <w:color w:val="auto"/>
                <w:szCs w:val="21"/>
                <w:highlight w:val="none"/>
                <w:lang w:val="zh-CN"/>
              </w:rPr>
              <w:t>要求。</w:t>
            </w:r>
          </w:p>
        </w:tc>
      </w:tr>
      <w:tr w14:paraId="2A26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31EFFC13">
            <w:pPr>
              <w:jc w:val="center"/>
              <w:rPr>
                <w:rFonts w:asciiTheme="minorEastAsia" w:hAnsiTheme="minorEastAsia"/>
                <w:color w:val="auto"/>
                <w:szCs w:val="21"/>
                <w:highlight w:val="none"/>
              </w:rPr>
            </w:pPr>
            <w:r>
              <w:rPr>
                <w:rFonts w:hint="eastAsia" w:asciiTheme="minorEastAsia" w:hAnsiTheme="minorEastAsia"/>
                <w:color w:val="auto"/>
                <w:szCs w:val="21"/>
                <w:highlight w:val="none"/>
              </w:rPr>
              <w:t>3</w:t>
            </w:r>
          </w:p>
        </w:tc>
        <w:tc>
          <w:tcPr>
            <w:tcW w:w="2694" w:type="dxa"/>
            <w:vAlign w:val="center"/>
          </w:tcPr>
          <w:p w14:paraId="7D91A457">
            <w:pPr>
              <w:rPr>
                <w:rFonts w:asciiTheme="minorEastAsia" w:hAnsiTheme="minorEastAsia"/>
                <w:color w:val="auto"/>
                <w:szCs w:val="21"/>
                <w:highlight w:val="none"/>
              </w:rPr>
            </w:pPr>
            <w:r>
              <w:rPr>
                <w:rFonts w:hint="eastAsia" w:asciiTheme="minorEastAsia" w:hAnsiTheme="minorEastAsia"/>
                <w:color w:val="auto"/>
                <w:szCs w:val="21"/>
                <w:highlight w:val="none"/>
              </w:rPr>
              <w:t>响应文件内容</w:t>
            </w:r>
          </w:p>
        </w:tc>
        <w:tc>
          <w:tcPr>
            <w:tcW w:w="6259" w:type="dxa"/>
            <w:vAlign w:val="center"/>
          </w:tcPr>
          <w:p w14:paraId="18D1F2B8">
            <w:pPr>
              <w:pStyle w:val="13"/>
              <w:rPr>
                <w:rFonts w:asciiTheme="minorEastAsia" w:hAnsiTheme="minorEastAsia"/>
                <w:color w:val="auto"/>
                <w:szCs w:val="21"/>
                <w:highlight w:val="none"/>
              </w:rPr>
            </w:pPr>
            <w:r>
              <w:rPr>
                <w:rFonts w:hint="eastAsia" w:asciiTheme="minorEastAsia" w:hAnsiTheme="minorEastAsia"/>
                <w:color w:val="auto"/>
                <w:szCs w:val="21"/>
                <w:highlight w:val="none"/>
              </w:rPr>
              <w:t>对询价通知书第二篇、第三篇规定的询价内容进行实质性响应。</w:t>
            </w:r>
          </w:p>
        </w:tc>
      </w:tr>
      <w:tr w14:paraId="0957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4DD6154D">
            <w:pPr>
              <w:jc w:val="center"/>
              <w:rPr>
                <w:rFonts w:asciiTheme="minorEastAsia" w:hAnsiTheme="minorEastAsia"/>
                <w:color w:val="auto"/>
                <w:szCs w:val="21"/>
                <w:highlight w:val="none"/>
              </w:rPr>
            </w:pPr>
          </w:p>
        </w:tc>
        <w:tc>
          <w:tcPr>
            <w:tcW w:w="2694" w:type="dxa"/>
            <w:vAlign w:val="center"/>
          </w:tcPr>
          <w:p w14:paraId="498C40EF">
            <w:pPr>
              <w:rPr>
                <w:rFonts w:asciiTheme="minorEastAsia" w:hAnsiTheme="minorEastAsia"/>
                <w:color w:val="auto"/>
                <w:szCs w:val="21"/>
                <w:highlight w:val="none"/>
              </w:rPr>
            </w:pPr>
            <w:r>
              <w:rPr>
                <w:rFonts w:hint="eastAsia" w:asciiTheme="minorEastAsia" w:hAnsiTheme="minorEastAsia"/>
                <w:color w:val="auto"/>
                <w:szCs w:val="21"/>
                <w:highlight w:val="none"/>
              </w:rPr>
              <w:t>询价有效期</w:t>
            </w:r>
          </w:p>
        </w:tc>
        <w:tc>
          <w:tcPr>
            <w:tcW w:w="6259" w:type="dxa"/>
            <w:vAlign w:val="center"/>
          </w:tcPr>
          <w:p w14:paraId="2B83C149">
            <w:pPr>
              <w:rPr>
                <w:rFonts w:asciiTheme="minorEastAsia" w:hAnsiTheme="minorEastAsia"/>
                <w:color w:val="auto"/>
                <w:szCs w:val="21"/>
                <w:highlight w:val="none"/>
              </w:rPr>
            </w:pPr>
            <w:r>
              <w:rPr>
                <w:rFonts w:hint="eastAsia" w:asciiTheme="minorEastAsia" w:hAnsiTheme="minorEastAsia"/>
                <w:color w:val="auto"/>
                <w:szCs w:val="21"/>
                <w:highlight w:val="none"/>
              </w:rPr>
              <w:t>响应文件及有关承诺文件有效期为提交响应文件截止时间起90天。</w:t>
            </w:r>
          </w:p>
        </w:tc>
      </w:tr>
    </w:tbl>
    <w:p w14:paraId="46AC0083">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873E5B">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询价小组要求供应商澄清、说明或者更正响应文件应当以书面形式作出。供应商的澄清、说明或者更正应当由法定代表人（或其授权代表）签署或者加盖公章。由授权代表签署的，应当附法定代表人授权书。</w:t>
      </w:r>
    </w:p>
    <w:p w14:paraId="42B56AE6">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（四）评审的依据为询价通知书和响应文件（含有效的补充文件）。询价小组判断响应文件对询价通知书的响应，仅基于响应文件本身而不靠外部证据。</w:t>
      </w:r>
    </w:p>
    <w:p w14:paraId="1836E382">
      <w:pPr>
        <w:pStyle w:val="4"/>
        <w:spacing w:line="400" w:lineRule="exact"/>
        <w:ind w:firstLine="480" w:firstLineChars="200"/>
        <w:rPr>
          <w:rFonts w:asciiTheme="minorEastAsia" w:hAnsiTheme="minorEastAsia"/>
          <w:color w:val="auto"/>
          <w:highlight w:val="none"/>
        </w:rPr>
      </w:pPr>
      <w:bookmarkStart w:id="160" w:name="_Toc65660351"/>
      <w:bookmarkStart w:id="161" w:name="_Toc11713"/>
      <w:bookmarkStart w:id="162" w:name="_Toc14148"/>
      <w:bookmarkStart w:id="163" w:name="_Toc30639"/>
      <w:bookmarkStart w:id="164" w:name="_Toc5149"/>
      <w:bookmarkStart w:id="165" w:name="_Toc64732013"/>
      <w:r>
        <w:rPr>
          <w:rFonts w:hint="eastAsia" w:asciiTheme="minorEastAsia" w:hAnsiTheme="minorEastAsia"/>
          <w:color w:val="auto"/>
          <w:highlight w:val="none"/>
        </w:rPr>
        <w:t>二、评定成交的标准</w:t>
      </w:r>
      <w:bookmarkEnd w:id="160"/>
      <w:bookmarkEnd w:id="161"/>
      <w:bookmarkEnd w:id="162"/>
      <w:bookmarkEnd w:id="163"/>
      <w:bookmarkEnd w:id="164"/>
      <w:bookmarkEnd w:id="165"/>
    </w:p>
    <w:p w14:paraId="4DF6B742">
      <w:pPr>
        <w:pStyle w:val="14"/>
        <w:spacing w:line="400" w:lineRule="exact"/>
        <w:ind w:firstLine="480" w:firstLineChars="200"/>
        <w:rPr>
          <w:rFonts w:asciiTheme="minorEastAsia" w:hAnsiTheme="minorEastAsia"/>
          <w:color w:val="auto"/>
          <w:highlight w:val="none"/>
        </w:rPr>
      </w:pPr>
      <w:bookmarkStart w:id="166" w:name="_Toc12644"/>
      <w:bookmarkStart w:id="167" w:name="_Toc29113"/>
      <w:bookmarkStart w:id="168" w:name="_Toc65660352"/>
      <w:bookmarkStart w:id="169" w:name="_Toc19473"/>
      <w:r>
        <w:rPr>
          <w:rFonts w:hint="eastAsia" w:asciiTheme="minorEastAsia" w:hAnsiTheme="minorEastAsia"/>
          <w:color w:val="auto"/>
          <w:highlight w:val="none"/>
        </w:rPr>
        <w:t>（一）询价小组将依照本询价通知书相关规定对技术（质量）和商务均能满足实质性响应要求的供应商所提交的报价，按照由低到高的顺序提出3名以上成交候选人，并编写评审报告。</w:t>
      </w:r>
    </w:p>
    <w:p w14:paraId="2B7868ED">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（二）若供应商的报价价格相同，由询价小组举手表决，按照少数服从多数原则确定排序。</w:t>
      </w:r>
    </w:p>
    <w:p w14:paraId="2F401E7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（三）成交价格=成交供应商的报价。</w:t>
      </w:r>
    </w:p>
    <w:p w14:paraId="22CBA206">
      <w:pPr>
        <w:pStyle w:val="4"/>
        <w:spacing w:line="400" w:lineRule="exact"/>
        <w:ind w:firstLine="480" w:firstLineChars="200"/>
        <w:rPr>
          <w:rFonts w:asciiTheme="minorEastAsia" w:hAnsiTheme="minorEastAsia"/>
          <w:color w:val="auto"/>
          <w:highlight w:val="none"/>
        </w:rPr>
      </w:pPr>
      <w:bookmarkStart w:id="170" w:name="_Toc7842"/>
      <w:r>
        <w:rPr>
          <w:rFonts w:hint="eastAsia" w:asciiTheme="minorEastAsia" w:hAnsiTheme="minorEastAsia"/>
          <w:color w:val="auto"/>
          <w:highlight w:val="none"/>
        </w:rPr>
        <w:t>三、无效</w:t>
      </w:r>
      <w:bookmarkEnd w:id="166"/>
      <w:bookmarkEnd w:id="167"/>
      <w:bookmarkEnd w:id="168"/>
      <w:r>
        <w:rPr>
          <w:rFonts w:hint="eastAsia" w:asciiTheme="minorEastAsia" w:hAnsiTheme="minorEastAsia"/>
          <w:color w:val="auto"/>
          <w:highlight w:val="none"/>
        </w:rPr>
        <w:t>报价</w:t>
      </w:r>
      <w:bookmarkEnd w:id="169"/>
      <w:bookmarkEnd w:id="170"/>
    </w:p>
    <w:p w14:paraId="4F3E53C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供应商发生以下条款情况之一者，视为无效报价：</w:t>
      </w:r>
    </w:p>
    <w:p w14:paraId="37DC2406">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（一）供应商不符合规定的资格条件的；</w:t>
      </w:r>
    </w:p>
    <w:p w14:paraId="6F13FBF3">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（二）供应商未通过实质性响应审查的；</w:t>
      </w:r>
    </w:p>
    <w:p w14:paraId="19B90772">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（三）供应商未在保证金到账截止时间前足额交纳所参与包保证金的；</w:t>
      </w:r>
    </w:p>
    <w:p w14:paraId="38DD5C37">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（四）供应商所提交的响应文件未按“第七篇响应文件格式要求”要求签署或盖章的；</w:t>
      </w:r>
    </w:p>
    <w:p w14:paraId="1AF6F904">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（五）供应商的报价超过采购预算或最高限价的；</w:t>
      </w:r>
    </w:p>
    <w:p w14:paraId="282E38B5">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（六）供应商不接受询价小组修正后的价格的；</w:t>
      </w:r>
    </w:p>
    <w:p w14:paraId="2BD8DD8D">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（七）单位负责人为同一人或者存在直接控股、管理关系的不同供应商，</w:t>
      </w:r>
      <w:r>
        <w:rPr>
          <w:rFonts w:asciiTheme="minorEastAsia" w:hAnsiTheme="minorEastAsia"/>
          <w:color w:val="auto"/>
          <w:highlight w:val="none"/>
        </w:rPr>
        <w:t>参加同一合同项</w:t>
      </w:r>
      <w:r>
        <w:rPr>
          <w:rFonts w:hint="eastAsia" w:asciiTheme="minorEastAsia" w:hAnsiTheme="minorEastAsia"/>
          <w:color w:val="auto"/>
          <w:highlight w:val="none"/>
        </w:rPr>
        <w:t>（包）报价的；</w:t>
      </w:r>
    </w:p>
    <w:p w14:paraId="0857DCDD">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（八）为采购项目提供整体设计、规范编制或者项目管理、监理、检测等服务的供应商再参加该采购项目的其他采购活动的；</w:t>
      </w:r>
    </w:p>
    <w:p w14:paraId="5048BD51">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（九）同一</w:t>
      </w:r>
      <w:r>
        <w:rPr>
          <w:rFonts w:asciiTheme="minorEastAsia" w:hAnsiTheme="minorEastAsia"/>
          <w:color w:val="auto"/>
          <w:highlight w:val="none"/>
        </w:rPr>
        <w:t>合同项</w:t>
      </w:r>
      <w:r>
        <w:rPr>
          <w:rFonts w:hint="eastAsia" w:asciiTheme="minorEastAsia" w:hAnsiTheme="minorEastAsia"/>
          <w:color w:val="auto"/>
          <w:highlight w:val="none"/>
        </w:rPr>
        <w:t>（包）</w:t>
      </w:r>
      <w:r>
        <w:rPr>
          <w:rFonts w:asciiTheme="minorEastAsia" w:hAnsiTheme="minorEastAsia"/>
          <w:color w:val="auto"/>
          <w:highlight w:val="none"/>
        </w:rPr>
        <w:t>下</w:t>
      </w:r>
      <w:r>
        <w:rPr>
          <w:rFonts w:hint="eastAsia" w:asciiTheme="minorEastAsia" w:hAnsiTheme="minorEastAsia"/>
          <w:color w:val="auto"/>
          <w:highlight w:val="none"/>
        </w:rPr>
        <w:t>的货物，制造商参与报价，再委托代理商参与报价的；</w:t>
      </w:r>
    </w:p>
    <w:p w14:paraId="14F1F65A">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（十）供应商响应文件内容有与国家现行法律法规相违背的内容，或附有采购人无法接受条件的；</w:t>
      </w:r>
    </w:p>
    <w:p w14:paraId="40999E68">
      <w:pPr>
        <w:pStyle w:val="14"/>
        <w:spacing w:line="400" w:lineRule="exact"/>
        <w:rPr>
          <w:rFonts w:asciiTheme="minorEastAsia" w:hAnsiTheme="minorEastAsia"/>
          <w:color w:val="auto"/>
          <w:highlight w:val="none"/>
        </w:rPr>
      </w:pPr>
      <w:r>
        <w:rPr>
          <w:rFonts w:hint="eastAsia" w:asciiTheme="minorEastAsia" w:hAnsiTheme="minorEastAsia"/>
          <w:color w:val="auto"/>
          <w:highlight w:val="none"/>
        </w:rPr>
        <w:t>（十一）法律、法规和询价通知书规定的其他无效情形。</w:t>
      </w:r>
    </w:p>
    <w:p w14:paraId="51C9992F">
      <w:pPr>
        <w:pStyle w:val="4"/>
        <w:spacing w:line="400" w:lineRule="exact"/>
        <w:ind w:firstLine="480" w:firstLineChars="200"/>
        <w:rPr>
          <w:rFonts w:asciiTheme="minorEastAsia" w:hAnsiTheme="minorEastAsia"/>
          <w:color w:val="auto"/>
          <w:highlight w:val="none"/>
        </w:rPr>
      </w:pPr>
      <w:bookmarkStart w:id="171" w:name="_Toc22716"/>
      <w:bookmarkStart w:id="172" w:name="_Toc65660353"/>
      <w:bookmarkStart w:id="173" w:name="_Toc14996"/>
      <w:bookmarkStart w:id="174" w:name="_Toc28422"/>
      <w:bookmarkStart w:id="175" w:name="_Toc29298"/>
      <w:r>
        <w:rPr>
          <w:rFonts w:hint="eastAsia" w:asciiTheme="minorEastAsia" w:hAnsiTheme="minorEastAsia"/>
          <w:color w:val="auto"/>
          <w:highlight w:val="none"/>
        </w:rPr>
        <w:t>四、采购终止</w:t>
      </w:r>
      <w:bookmarkEnd w:id="171"/>
      <w:bookmarkEnd w:id="172"/>
      <w:bookmarkEnd w:id="173"/>
      <w:bookmarkEnd w:id="174"/>
      <w:bookmarkEnd w:id="175"/>
    </w:p>
    <w:p w14:paraId="7A2D64AD">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出现下列情形之一的，采购人或者采购代理机构应当终止询价采购活动，发布项目终止公告并说明原因，重新开展采购活动：</w:t>
      </w:r>
    </w:p>
    <w:p w14:paraId="32AF8F3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（一）因情况变化，不再符合规定的询价采购方式适用情形的；</w:t>
      </w:r>
    </w:p>
    <w:p w14:paraId="5A8F9F18">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（二）出现影响采购公正的违法、违规行为的；</w:t>
      </w:r>
    </w:p>
    <w:p w14:paraId="5581C114">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（三）在采购过程中符合竞争要求的供应商或者报价未超过采购预算的供应商不足3家的。</w:t>
      </w:r>
      <w:bookmarkStart w:id="176" w:name="_Toc20055"/>
      <w:bookmarkStart w:id="177" w:name="_Toc65660354"/>
      <w:bookmarkStart w:id="178" w:name="_Toc10768"/>
      <w:bookmarkStart w:id="179" w:name="_Toc8916"/>
    </w:p>
    <w:p w14:paraId="34043231">
      <w:pPr>
        <w:pStyle w:val="11"/>
        <w:ind w:left="1440"/>
        <w:rPr>
          <w:rFonts w:asciiTheme="minorEastAsia" w:hAnsiTheme="minorEastAsia"/>
          <w:color w:val="auto"/>
          <w:highlight w:val="none"/>
        </w:rPr>
      </w:pPr>
    </w:p>
    <w:p w14:paraId="2FDB3C16">
      <w:pPr>
        <w:rPr>
          <w:rFonts w:asciiTheme="minorEastAsia" w:hAnsiTheme="minorEastAsia"/>
          <w:color w:val="auto"/>
          <w:highlight w:val="none"/>
        </w:rPr>
      </w:pPr>
    </w:p>
    <w:p w14:paraId="357AA388">
      <w:pPr>
        <w:rPr>
          <w:rFonts w:asciiTheme="minorEastAsia" w:hAnsiTheme="minorEastAsia"/>
          <w:color w:val="auto"/>
          <w:highlight w:val="none"/>
        </w:rPr>
      </w:pPr>
    </w:p>
    <w:p w14:paraId="6478E71E">
      <w:pPr>
        <w:rPr>
          <w:rFonts w:asciiTheme="minorEastAsia" w:hAnsiTheme="minorEastAsia"/>
          <w:color w:val="auto"/>
          <w:highlight w:val="none"/>
        </w:rPr>
      </w:pPr>
    </w:p>
    <w:p w14:paraId="4476A3D6">
      <w:pPr>
        <w:rPr>
          <w:rFonts w:asciiTheme="minorEastAsia" w:hAnsiTheme="minorEastAsia"/>
          <w:color w:val="auto"/>
          <w:highlight w:val="none"/>
        </w:rPr>
      </w:pPr>
    </w:p>
    <w:p w14:paraId="505F2E6B">
      <w:pPr>
        <w:rPr>
          <w:rFonts w:asciiTheme="minorEastAsia" w:hAnsiTheme="minorEastAsia"/>
          <w:color w:val="auto"/>
          <w:highlight w:val="none"/>
        </w:rPr>
      </w:pPr>
    </w:p>
    <w:p w14:paraId="4BDA9348">
      <w:pPr>
        <w:rPr>
          <w:rFonts w:asciiTheme="minorEastAsia" w:hAnsiTheme="minorEastAsia"/>
          <w:color w:val="auto"/>
          <w:highlight w:val="none"/>
        </w:rPr>
      </w:pPr>
    </w:p>
    <w:p w14:paraId="60B8FFDA">
      <w:pPr>
        <w:rPr>
          <w:rFonts w:asciiTheme="minorEastAsia" w:hAnsiTheme="minorEastAsia"/>
          <w:color w:val="auto"/>
          <w:highlight w:val="none"/>
        </w:rPr>
      </w:pPr>
    </w:p>
    <w:p w14:paraId="6FB5EE65">
      <w:pPr>
        <w:rPr>
          <w:rFonts w:asciiTheme="minorEastAsia" w:hAnsiTheme="minorEastAsia"/>
          <w:color w:val="auto"/>
          <w:highlight w:val="none"/>
        </w:rPr>
      </w:pPr>
    </w:p>
    <w:p w14:paraId="65F15530">
      <w:pPr>
        <w:rPr>
          <w:rFonts w:asciiTheme="minorEastAsia" w:hAnsiTheme="minorEastAsia"/>
          <w:color w:val="auto"/>
          <w:highlight w:val="none"/>
        </w:rPr>
      </w:pPr>
    </w:p>
    <w:p w14:paraId="53211581">
      <w:pPr>
        <w:rPr>
          <w:rFonts w:asciiTheme="minorEastAsia" w:hAnsiTheme="minorEastAsia"/>
          <w:color w:val="auto"/>
          <w:highlight w:val="none"/>
        </w:rPr>
      </w:pPr>
    </w:p>
    <w:p w14:paraId="08DC5DBF">
      <w:pPr>
        <w:rPr>
          <w:rFonts w:asciiTheme="minorEastAsia" w:hAnsiTheme="minorEastAsia"/>
          <w:color w:val="auto"/>
          <w:highlight w:val="none"/>
        </w:rPr>
      </w:pPr>
    </w:p>
    <w:p w14:paraId="3A930D9C">
      <w:pPr>
        <w:rPr>
          <w:rFonts w:asciiTheme="minorEastAsia" w:hAnsiTheme="minorEastAsia"/>
          <w:color w:val="auto"/>
          <w:highlight w:val="none"/>
        </w:rPr>
      </w:pPr>
    </w:p>
    <w:p w14:paraId="0B2CBD5D">
      <w:pPr>
        <w:rPr>
          <w:rFonts w:asciiTheme="minorEastAsia" w:hAnsiTheme="minorEastAsia"/>
          <w:color w:val="auto"/>
          <w:highlight w:val="none"/>
        </w:rPr>
      </w:pPr>
    </w:p>
    <w:p w14:paraId="4539CB88">
      <w:pPr>
        <w:rPr>
          <w:rFonts w:asciiTheme="minorEastAsia" w:hAnsiTheme="minorEastAsia"/>
          <w:color w:val="auto"/>
          <w:highlight w:val="none"/>
        </w:rPr>
      </w:pPr>
    </w:p>
    <w:p w14:paraId="71ACF34A">
      <w:pPr>
        <w:rPr>
          <w:rFonts w:asciiTheme="minorEastAsia" w:hAnsiTheme="minorEastAsia"/>
          <w:color w:val="auto"/>
          <w:highlight w:val="none"/>
        </w:rPr>
      </w:pPr>
    </w:p>
    <w:p w14:paraId="210253A0">
      <w:pPr>
        <w:rPr>
          <w:rFonts w:asciiTheme="minorEastAsia" w:hAnsiTheme="minorEastAsia"/>
          <w:color w:val="auto"/>
          <w:highlight w:val="none"/>
        </w:rPr>
      </w:pPr>
    </w:p>
    <w:p w14:paraId="41D3B213">
      <w:pPr>
        <w:rPr>
          <w:rFonts w:asciiTheme="minorEastAsia" w:hAnsiTheme="minorEastAsia"/>
          <w:color w:val="auto"/>
          <w:highlight w:val="none"/>
        </w:rPr>
      </w:pPr>
    </w:p>
    <w:p w14:paraId="04CF632C">
      <w:pPr>
        <w:rPr>
          <w:rFonts w:asciiTheme="minorEastAsia" w:hAnsiTheme="minorEastAsia"/>
          <w:color w:val="auto"/>
          <w:highlight w:val="none"/>
        </w:rPr>
      </w:pPr>
    </w:p>
    <w:p w14:paraId="586EC27D">
      <w:pPr>
        <w:rPr>
          <w:rFonts w:asciiTheme="minorEastAsia" w:hAnsiTheme="minorEastAsia"/>
          <w:color w:val="auto"/>
          <w:highlight w:val="none"/>
        </w:rPr>
      </w:pPr>
    </w:p>
    <w:p w14:paraId="2D4B4F80">
      <w:pPr>
        <w:rPr>
          <w:rFonts w:asciiTheme="minorEastAsia" w:hAnsiTheme="minorEastAsia"/>
          <w:color w:val="auto"/>
          <w:highlight w:val="none"/>
        </w:rPr>
      </w:pPr>
    </w:p>
    <w:p w14:paraId="182F827B">
      <w:pPr>
        <w:rPr>
          <w:rFonts w:asciiTheme="minorEastAsia" w:hAnsiTheme="minorEastAsia"/>
          <w:color w:val="auto"/>
          <w:highlight w:val="none"/>
        </w:rPr>
      </w:pPr>
    </w:p>
    <w:p w14:paraId="65510240">
      <w:pPr>
        <w:rPr>
          <w:rFonts w:asciiTheme="minorEastAsia" w:hAnsiTheme="minorEastAsia"/>
          <w:color w:val="auto"/>
          <w:highlight w:val="none"/>
        </w:rPr>
      </w:pPr>
    </w:p>
    <w:p w14:paraId="2ABB4740">
      <w:pPr>
        <w:pStyle w:val="11"/>
        <w:ind w:left="1440"/>
        <w:rPr>
          <w:rFonts w:asciiTheme="minorEastAsia" w:hAnsiTheme="minorEastAsia"/>
          <w:color w:val="auto"/>
          <w:highlight w:val="none"/>
        </w:rPr>
      </w:pPr>
    </w:p>
    <w:p w14:paraId="55EE5619">
      <w:pPr>
        <w:rPr>
          <w:rFonts w:asciiTheme="minorEastAsia" w:hAnsiTheme="minorEastAsia"/>
          <w:color w:val="auto"/>
          <w:highlight w:val="none"/>
        </w:rPr>
      </w:pPr>
    </w:p>
    <w:p w14:paraId="721CA743">
      <w:pPr>
        <w:pStyle w:val="4"/>
        <w:pageBreakBefore/>
        <w:ind w:firstLine="2880" w:firstLineChars="800"/>
        <w:rPr>
          <w:rFonts w:asciiTheme="minorEastAsia" w:hAnsiTheme="minorEastAsia"/>
          <w:color w:val="auto"/>
          <w:sz w:val="36"/>
          <w:szCs w:val="30"/>
          <w:highlight w:val="none"/>
        </w:rPr>
      </w:pPr>
      <w:bookmarkStart w:id="180" w:name="_Toc18379"/>
      <w:r>
        <w:rPr>
          <w:rFonts w:hint="eastAsia" w:asciiTheme="minorEastAsia" w:hAnsiTheme="minorEastAsia"/>
          <w:color w:val="auto"/>
          <w:sz w:val="36"/>
          <w:szCs w:val="30"/>
          <w:highlight w:val="none"/>
        </w:rPr>
        <w:t>第五篇  供应商须知</w:t>
      </w:r>
      <w:bookmarkEnd w:id="176"/>
      <w:bookmarkEnd w:id="177"/>
      <w:bookmarkEnd w:id="178"/>
      <w:bookmarkEnd w:id="179"/>
      <w:bookmarkEnd w:id="180"/>
    </w:p>
    <w:p w14:paraId="69916A96">
      <w:pPr>
        <w:pStyle w:val="4"/>
        <w:spacing w:line="400" w:lineRule="exact"/>
        <w:ind w:firstLine="480" w:firstLineChars="200"/>
        <w:rPr>
          <w:rFonts w:asciiTheme="minorEastAsia" w:hAnsiTheme="minorEastAsia"/>
          <w:color w:val="auto"/>
          <w:highlight w:val="none"/>
        </w:rPr>
      </w:pPr>
      <w:bookmarkStart w:id="181" w:name="_Toc65660355"/>
      <w:bookmarkStart w:id="182" w:name="_Toc2864"/>
      <w:bookmarkStart w:id="183" w:name="_Toc16524"/>
      <w:bookmarkStart w:id="184" w:name="_Toc14195"/>
      <w:bookmarkStart w:id="185" w:name="_Toc5290"/>
      <w:r>
        <w:rPr>
          <w:rFonts w:hint="eastAsia" w:asciiTheme="minorEastAsia" w:hAnsiTheme="minorEastAsia"/>
          <w:color w:val="auto"/>
          <w:highlight w:val="none"/>
        </w:rPr>
        <w:t>一、询价费用</w:t>
      </w:r>
      <w:bookmarkEnd w:id="181"/>
      <w:bookmarkEnd w:id="182"/>
      <w:bookmarkEnd w:id="183"/>
      <w:bookmarkEnd w:id="184"/>
      <w:bookmarkEnd w:id="185"/>
    </w:p>
    <w:p w14:paraId="139112A3">
      <w:pPr>
        <w:pStyle w:val="31"/>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参与报价的供应商应承担其编制响应文件与递交响应文件所涉及的一切费用，不论询价结果如何，采购人和采购代理机构在任何情况下无义务也无责任承担这些费用。</w:t>
      </w:r>
    </w:p>
    <w:p w14:paraId="3824F1D6">
      <w:pPr>
        <w:pStyle w:val="4"/>
        <w:spacing w:line="400" w:lineRule="exact"/>
        <w:ind w:firstLine="480" w:firstLineChars="200"/>
        <w:rPr>
          <w:rFonts w:asciiTheme="minorEastAsia" w:hAnsiTheme="minorEastAsia"/>
          <w:color w:val="auto"/>
          <w:highlight w:val="none"/>
        </w:rPr>
      </w:pPr>
      <w:bookmarkStart w:id="186" w:name="_Toc65660356"/>
      <w:bookmarkStart w:id="187" w:name="_Toc13125"/>
      <w:bookmarkStart w:id="188" w:name="_Toc31739"/>
      <w:bookmarkStart w:id="189" w:name="_Toc5915"/>
      <w:bookmarkStart w:id="190" w:name="_Toc31070"/>
      <w:r>
        <w:rPr>
          <w:rFonts w:hint="eastAsia" w:asciiTheme="minorEastAsia" w:hAnsiTheme="minorEastAsia"/>
          <w:color w:val="auto"/>
          <w:highlight w:val="none"/>
        </w:rPr>
        <w:t>二、询价通知书</w:t>
      </w:r>
      <w:bookmarkEnd w:id="186"/>
      <w:bookmarkEnd w:id="187"/>
      <w:bookmarkEnd w:id="188"/>
      <w:bookmarkEnd w:id="189"/>
      <w:bookmarkEnd w:id="190"/>
      <w:r>
        <w:rPr>
          <w:rFonts w:asciiTheme="minorEastAsia" w:hAnsiTheme="minorEastAsia"/>
          <w:color w:val="auto"/>
          <w:highlight w:val="none"/>
        </w:rPr>
        <w:tab/>
      </w:r>
    </w:p>
    <w:p w14:paraId="532DF99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（一）询价通知书由询价采购邀请书，询价项目技术（质量）需求，询价项目商务需求，采购程序、评定成交的标准、无效报价及采购终止，供应商须知，合同格式，响应文件格式要求七部分组成。</w:t>
      </w:r>
    </w:p>
    <w:p w14:paraId="7961610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（二）采购人（或采购代理机构）所作的一切有效的书面通知、修改及补充，都是询价通知书不可分割的部分。</w:t>
      </w:r>
    </w:p>
    <w:p w14:paraId="67213B28">
      <w:pPr>
        <w:pStyle w:val="4"/>
        <w:spacing w:line="400" w:lineRule="exact"/>
        <w:ind w:firstLine="480" w:firstLineChars="200"/>
        <w:rPr>
          <w:rFonts w:asciiTheme="minorEastAsia" w:hAnsiTheme="minorEastAsia"/>
          <w:color w:val="auto"/>
          <w:highlight w:val="none"/>
        </w:rPr>
      </w:pPr>
      <w:bookmarkStart w:id="191" w:name="_Toc3061"/>
      <w:bookmarkStart w:id="192" w:name="_Toc9532"/>
      <w:bookmarkStart w:id="193" w:name="_Toc65660357"/>
      <w:bookmarkStart w:id="194" w:name="_Toc1922"/>
      <w:bookmarkStart w:id="195" w:name="_Toc28000"/>
      <w:r>
        <w:rPr>
          <w:rFonts w:hint="eastAsia" w:asciiTheme="minorEastAsia" w:hAnsiTheme="minorEastAsia"/>
          <w:color w:val="auto"/>
          <w:highlight w:val="none"/>
        </w:rPr>
        <w:t>三、报价要求</w:t>
      </w:r>
      <w:bookmarkEnd w:id="191"/>
      <w:bookmarkEnd w:id="192"/>
      <w:bookmarkEnd w:id="193"/>
      <w:bookmarkEnd w:id="194"/>
      <w:bookmarkEnd w:id="195"/>
    </w:p>
    <w:p w14:paraId="10CAD878">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（一）响应文件</w:t>
      </w:r>
    </w:p>
    <w:p w14:paraId="0FCB7B2A">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供应商应当按照询价通知书的要求编制响应文件，并对询价通知书提出的要求和条件作出实质性响应，响应文件原则上采用软面订本。</w:t>
      </w:r>
    </w:p>
    <w:p w14:paraId="7AFFEF5C">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1.响应文件组成</w:t>
      </w:r>
    </w:p>
    <w:p w14:paraId="658604CC">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B123197">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2.联合体</w:t>
      </w:r>
    </w:p>
    <w:p w14:paraId="3FD58E4F">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不允许</w:t>
      </w:r>
    </w:p>
    <w:p w14:paraId="337DACA8">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3.报价有效期：响应文件及有关承诺文件有效期为提交响应文件截止时间起90天。</w:t>
      </w:r>
    </w:p>
    <w:p w14:paraId="18CB981C">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（二）保证金：</w:t>
      </w:r>
    </w:p>
    <w:p w14:paraId="75619A1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无</w:t>
      </w:r>
    </w:p>
    <w:p w14:paraId="1BED6E7B">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（三）修正错误</w:t>
      </w:r>
    </w:p>
    <w:p w14:paraId="6B7A988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若供应商所递交的响应文件或报价中的价格出现大写金额和小写金额不一致的错误，以大写金额修正为准。</w:t>
      </w:r>
    </w:p>
    <w:p w14:paraId="7772AC1A">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询价小组或采购人按上述修正错误的原则及方法修正供应商的报价，供应商同意并签署确认后，修正后的报价对供应商具有约束作用。如果供应商不接受修正后的价格，将视为无效报价。</w:t>
      </w:r>
    </w:p>
    <w:p w14:paraId="20BA87A6">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（四）提交响应文件的份数和签署</w:t>
      </w:r>
    </w:p>
    <w:p w14:paraId="7FBFC10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1.响应文件一式二份，其中正本一份，副本一份；副本可为正本的复印件，应与正本一致，如出现不一致情况以正本为准。</w:t>
      </w:r>
    </w:p>
    <w:p w14:paraId="1D0E1CD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2.在响应文件正本中，询价通知书第七篇响应文件格式中规定签署、盖章的地方必须按其规定签署、盖章。</w:t>
      </w:r>
    </w:p>
    <w:p w14:paraId="3BAC31DF">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3.若供应商对响应文件的错处作必要修改，则应在修改处加盖供应商公章或由法定代表人（或其授权代表）签署确认。</w:t>
      </w:r>
    </w:p>
    <w:p w14:paraId="0AACD77B">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4.电报、电话、传真形式的响应文件概不接受。</w:t>
      </w:r>
    </w:p>
    <w:p w14:paraId="7AD92D0D">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（五）响应文件的递交</w:t>
      </w:r>
    </w:p>
    <w:p w14:paraId="6B0AD230">
      <w:pPr>
        <w:pStyle w:val="12"/>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响应文件的正本、副本应密封送达报价地点，应在封套上注明询价项目名称、供应商名称。若正本、副本分别进行密封的，还应在封套上注明“正本”、“副本”、字样。</w:t>
      </w:r>
    </w:p>
    <w:p w14:paraId="792FB7A3">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（六）响应文件语言：简体中文</w:t>
      </w:r>
    </w:p>
    <w:p w14:paraId="1EF6A24D">
      <w:pPr>
        <w:pStyle w:val="4"/>
        <w:spacing w:line="400" w:lineRule="exact"/>
        <w:ind w:firstLine="480" w:firstLineChars="200"/>
        <w:rPr>
          <w:rFonts w:asciiTheme="minorEastAsia" w:hAnsiTheme="minorEastAsia"/>
          <w:color w:val="auto"/>
          <w:highlight w:val="none"/>
        </w:rPr>
      </w:pPr>
      <w:bookmarkStart w:id="196" w:name="_Toc10172"/>
      <w:bookmarkStart w:id="197" w:name="_Toc6242"/>
      <w:bookmarkStart w:id="198" w:name="_Toc14702"/>
      <w:bookmarkStart w:id="199" w:name="_Toc19600"/>
      <w:bookmarkStart w:id="200" w:name="_Toc65660358"/>
      <w:r>
        <w:rPr>
          <w:rFonts w:hint="eastAsia" w:asciiTheme="minorEastAsia" w:hAnsiTheme="minorEastAsia"/>
          <w:color w:val="auto"/>
          <w:highlight w:val="none"/>
        </w:rPr>
        <w:t>四、成交供应商的确定和变更</w:t>
      </w:r>
      <w:bookmarkEnd w:id="196"/>
      <w:bookmarkEnd w:id="197"/>
      <w:bookmarkEnd w:id="198"/>
      <w:bookmarkEnd w:id="199"/>
      <w:bookmarkEnd w:id="200"/>
    </w:p>
    <w:p w14:paraId="076DE02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1E131980">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（二）成交供应商的变更</w:t>
      </w:r>
    </w:p>
    <w:p w14:paraId="5B0A6D4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5C5D3C4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2.成交供应商无充分理由放弃成交的，采购人将向同级财政部门报告，财政部门将根据相关法律法规的规定进行处理。</w:t>
      </w:r>
    </w:p>
    <w:p w14:paraId="77E7C8E0">
      <w:pPr>
        <w:pStyle w:val="4"/>
        <w:spacing w:line="400" w:lineRule="exact"/>
        <w:ind w:firstLine="480" w:firstLineChars="200"/>
        <w:rPr>
          <w:rFonts w:asciiTheme="minorEastAsia" w:hAnsiTheme="minorEastAsia"/>
          <w:color w:val="auto"/>
          <w:highlight w:val="none"/>
        </w:rPr>
      </w:pPr>
      <w:bookmarkStart w:id="201" w:name="_Toc1092"/>
      <w:bookmarkStart w:id="202" w:name="_Toc65660359"/>
      <w:bookmarkStart w:id="203" w:name="_Toc10504"/>
      <w:bookmarkStart w:id="204" w:name="_Toc1005"/>
      <w:r>
        <w:rPr>
          <w:rFonts w:hint="eastAsia" w:asciiTheme="minorEastAsia" w:hAnsiTheme="minorEastAsia"/>
          <w:color w:val="auto"/>
          <w:highlight w:val="none"/>
        </w:rPr>
        <w:t>五、成交通知</w:t>
      </w:r>
      <w:bookmarkEnd w:id="201"/>
      <w:bookmarkEnd w:id="202"/>
      <w:bookmarkEnd w:id="203"/>
      <w:bookmarkEnd w:id="204"/>
    </w:p>
    <w:p w14:paraId="23DC2337">
      <w:pPr>
        <w:tabs>
          <w:tab w:val="left" w:pos="7230"/>
        </w:tabs>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（一）成交供应商确定后，采购代理机构将在垫江县人民政府网上发布成交结果公告。</w:t>
      </w:r>
    </w:p>
    <w:p w14:paraId="185D6D42">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（二）结果公告发出同时，采购人或采购代理机构将以书面形式发出《成交通知书》。《成交通知书》一经发出即发生法律效力。</w:t>
      </w:r>
    </w:p>
    <w:p w14:paraId="2DCA1DF5">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（三）《成交通知书》将作为签订合同的依据。</w:t>
      </w:r>
    </w:p>
    <w:p w14:paraId="453E17E1">
      <w:pPr>
        <w:pStyle w:val="4"/>
        <w:spacing w:line="400" w:lineRule="exact"/>
        <w:ind w:firstLine="480" w:firstLineChars="200"/>
        <w:rPr>
          <w:rFonts w:asciiTheme="minorEastAsia" w:hAnsiTheme="minorEastAsia"/>
          <w:color w:val="auto"/>
          <w:highlight w:val="none"/>
        </w:rPr>
      </w:pPr>
      <w:bookmarkStart w:id="205" w:name="_Toc65660360"/>
      <w:bookmarkStart w:id="206" w:name="_Toc31082"/>
      <w:bookmarkStart w:id="207" w:name="_Toc1010"/>
      <w:bookmarkStart w:id="208" w:name="_Toc30909"/>
      <w:bookmarkStart w:id="209" w:name="_Toc9914"/>
      <w:r>
        <w:rPr>
          <w:rFonts w:hint="eastAsia" w:asciiTheme="minorEastAsia" w:hAnsiTheme="minorEastAsia"/>
          <w:color w:val="auto"/>
          <w:highlight w:val="none"/>
        </w:rPr>
        <w:t>六、关于质疑和投诉</w:t>
      </w:r>
      <w:bookmarkEnd w:id="205"/>
      <w:bookmarkEnd w:id="206"/>
      <w:bookmarkEnd w:id="207"/>
      <w:bookmarkEnd w:id="208"/>
      <w:bookmarkEnd w:id="209"/>
    </w:p>
    <w:p w14:paraId="7FE37998">
      <w:pPr>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 xml:space="preserve"> （一）质疑</w:t>
      </w:r>
    </w:p>
    <w:p w14:paraId="193DDB5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供应商认为采购文件、采购过程和成交结果使自己的权益收到伤害的，可向采购人或采购代理机构以书面形式提出质疑。</w:t>
      </w:r>
    </w:p>
    <w:p w14:paraId="75FEA34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 xml:space="preserve">提出质疑的应当是参与所质疑项目采购活动的供应商。 </w:t>
      </w:r>
    </w:p>
    <w:p w14:paraId="626D516A">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1.质疑时限、内容</w:t>
      </w:r>
    </w:p>
    <w:p w14:paraId="7707429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1.1供应商认为采购文件、采购过程、成交结果使自己的权益受到损害的，可以在知道或者应知其权益受到损害之日起7个工作日内，以书面形式向采购人、采购代理机构提出质疑。</w:t>
      </w:r>
    </w:p>
    <w:p w14:paraId="552CACE2">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1.2供应商提出质疑应当提交质疑函和必要的证明材料，质疑函应当包括下列内容：</w:t>
      </w:r>
    </w:p>
    <w:p w14:paraId="21DC82E8">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1.2.1供应商的姓名或者名称、地址、邮编、联系人及联系电话；</w:t>
      </w:r>
    </w:p>
    <w:p w14:paraId="4F620E4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1.2.2</w:t>
      </w:r>
      <w:r>
        <w:rPr>
          <w:rFonts w:hint="eastAsia" w:asciiTheme="minorEastAsia" w:hAnsiTheme="minorEastAsia"/>
          <w:color w:val="auto"/>
          <w:highlight w:val="none"/>
        </w:rPr>
        <w:t>质疑项目的项目名称、项目号以及采购执行编号</w:t>
      </w:r>
      <w:r>
        <w:rPr>
          <w:rFonts w:hint="eastAsia" w:cs="仿宋" w:asciiTheme="minorEastAsia" w:hAnsiTheme="minorEastAsia"/>
          <w:color w:val="auto"/>
          <w:highlight w:val="none"/>
        </w:rPr>
        <w:t>；</w:t>
      </w:r>
    </w:p>
    <w:p w14:paraId="085231F5">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1.2.3具体、明确的质疑事项和与质疑事项相关的请求；</w:t>
      </w:r>
    </w:p>
    <w:p w14:paraId="1FA1A3A9">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1.2.4事实依据；</w:t>
      </w:r>
    </w:p>
    <w:p w14:paraId="0FE083B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1.2.5必要的法律依据；</w:t>
      </w:r>
    </w:p>
    <w:p w14:paraId="709E702D">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1.2.6提出质疑的日期；</w:t>
      </w:r>
    </w:p>
    <w:p w14:paraId="59D46572">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1.2.7营业执照（或事业单位法人证书，或个体工商户营业执照）复印件；</w:t>
      </w:r>
    </w:p>
    <w:p w14:paraId="47C81DA7">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1.2.8法定代表人授权委托书原件、法定代表人身份证复印件和其授权代表的身份证复印件；</w:t>
      </w:r>
    </w:p>
    <w:p w14:paraId="68BCCFA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1.3供应商为法人或者其他组织的，质疑函应当由法定代表人、主要负责人，或者其授权代表签字或者盖章，并加盖公章。</w:t>
      </w:r>
    </w:p>
    <w:p w14:paraId="7482F548">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2.质疑答复</w:t>
      </w:r>
    </w:p>
    <w:p w14:paraId="39C0CEB6">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采购人、采购代理机构应当在收到供应商的书面质疑后七个工作日内作出答复，并以书面形式通知质疑供应商和其他有关供应商。</w:t>
      </w:r>
    </w:p>
    <w:p w14:paraId="185A3E99">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3.其他</w:t>
      </w:r>
    </w:p>
    <w:p w14:paraId="78D78AE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3.1供应商应按照《政府采购质疑和投诉办法》（财政部令第94号）及相关法律法规要求，在法定质疑期内一次性提出针对同一采购程序环节的质疑。</w:t>
      </w:r>
    </w:p>
    <w:p w14:paraId="63DD2363">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3.2质疑函范本可在财政部门户网站和中国政府采购网下载。</w:t>
      </w:r>
    </w:p>
    <w:p w14:paraId="317431F2">
      <w:pPr>
        <w:pStyle w:val="4"/>
        <w:spacing w:line="400" w:lineRule="exact"/>
        <w:ind w:firstLine="480" w:firstLineChars="200"/>
        <w:rPr>
          <w:rFonts w:asciiTheme="minorEastAsia" w:hAnsiTheme="minorEastAsia"/>
          <w:color w:val="auto"/>
          <w:highlight w:val="none"/>
        </w:rPr>
      </w:pPr>
      <w:bookmarkStart w:id="210" w:name="_Toc65660361"/>
      <w:bookmarkStart w:id="211" w:name="_Toc23778"/>
      <w:bookmarkStart w:id="212" w:name="_Toc19604"/>
      <w:bookmarkStart w:id="213" w:name="_Toc3127"/>
      <w:bookmarkStart w:id="214" w:name="_Toc16648"/>
      <w:r>
        <w:rPr>
          <w:rFonts w:hint="eastAsia" w:asciiTheme="minorEastAsia" w:hAnsiTheme="minorEastAsia"/>
          <w:color w:val="auto"/>
          <w:highlight w:val="none"/>
        </w:rPr>
        <w:t>七、签订合同</w:t>
      </w:r>
      <w:bookmarkEnd w:id="210"/>
      <w:bookmarkEnd w:id="211"/>
      <w:bookmarkEnd w:id="212"/>
      <w:bookmarkEnd w:id="213"/>
      <w:bookmarkEnd w:id="214"/>
    </w:p>
    <w:p w14:paraId="1C9293CE">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23901C0F">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（二）询价通知书、供应商的响应文件及澄清文件等，均为签订政府采购合同的依据。</w:t>
      </w:r>
    </w:p>
    <w:p w14:paraId="46B05212">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（三）合同生效条款由供需双方约定，法律、行政法规规定应当办理批准、登记等手续后生效的合同，依照其规定。</w:t>
      </w:r>
    </w:p>
    <w:p w14:paraId="37C2BE41">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（四）合同原则上应按照《重庆市政府采购合同》签订，相关单位要求适用合同通用格式版本的，应按其要求另行签订其他合同。</w:t>
      </w:r>
    </w:p>
    <w:p w14:paraId="65819BF0">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（五）采购人要求成交供应商提供履约保证金的，应当在询价通知书中予以约定。成交供应商履约完毕后，采购人根据采购文件规定无息退还其履约保证金。</w:t>
      </w:r>
    </w:p>
    <w:p w14:paraId="05ADD467">
      <w:pPr>
        <w:pStyle w:val="4"/>
        <w:spacing w:line="400" w:lineRule="exact"/>
        <w:ind w:firstLine="480" w:firstLineChars="200"/>
        <w:rPr>
          <w:rFonts w:asciiTheme="minorEastAsia" w:hAnsiTheme="minorEastAsia"/>
          <w:color w:val="auto"/>
          <w:highlight w:val="none"/>
        </w:rPr>
      </w:pPr>
      <w:bookmarkStart w:id="215" w:name="_Toc77"/>
      <w:bookmarkStart w:id="216" w:name="_Toc13688"/>
      <w:r>
        <w:rPr>
          <w:rFonts w:hint="eastAsia" w:asciiTheme="minorEastAsia" w:hAnsiTheme="minorEastAsia"/>
          <w:color w:val="auto"/>
          <w:highlight w:val="none"/>
        </w:rPr>
        <w:t>八、项目验收</w:t>
      </w:r>
      <w:bookmarkEnd w:id="215"/>
      <w:bookmarkEnd w:id="216"/>
    </w:p>
    <w:p w14:paraId="3B6E7A4B">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合同执行完毕，采购人或采购代理机构原则上应在7个工作日内组织履约情况验收，不得无故拖延或附加额外条件。</w:t>
      </w:r>
    </w:p>
    <w:p w14:paraId="700687FD">
      <w:pPr>
        <w:pStyle w:val="4"/>
        <w:spacing w:line="400" w:lineRule="exact"/>
        <w:ind w:firstLine="480" w:firstLineChars="200"/>
        <w:rPr>
          <w:rFonts w:asciiTheme="minorEastAsia" w:hAnsiTheme="minorEastAsia"/>
          <w:color w:val="auto"/>
          <w:highlight w:val="none"/>
        </w:rPr>
      </w:pPr>
      <w:bookmarkStart w:id="217" w:name="_Toc9730"/>
      <w:bookmarkStart w:id="218" w:name="_Toc15521"/>
      <w:bookmarkStart w:id="219" w:name="_Toc65660363"/>
      <w:bookmarkStart w:id="220" w:name="_Toc4867"/>
      <w:bookmarkStart w:id="221" w:name="_Toc7144"/>
      <w:r>
        <w:rPr>
          <w:rFonts w:hint="eastAsia" w:asciiTheme="minorEastAsia" w:hAnsiTheme="minorEastAsia"/>
          <w:color w:val="auto"/>
          <w:highlight w:val="none"/>
        </w:rPr>
        <w:t>九、</w:t>
      </w:r>
      <w:bookmarkEnd w:id="217"/>
      <w:bookmarkEnd w:id="218"/>
      <w:bookmarkEnd w:id="219"/>
      <w:bookmarkEnd w:id="220"/>
      <w:r>
        <w:rPr>
          <w:rFonts w:hint="eastAsia" w:asciiTheme="minorEastAsia" w:hAnsiTheme="minorEastAsia"/>
          <w:color w:val="auto"/>
          <w:highlight w:val="none"/>
        </w:rPr>
        <w:t>采购代理服务费</w:t>
      </w:r>
      <w:bookmarkEnd w:id="221"/>
    </w:p>
    <w:p w14:paraId="611ADA34">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本项目采购代理服务费7000元，由成交供应商承担并在领取成交通知书时一次性向采购代理机构支付。各供应商在报价时须考虑此费用，项目实施过程中不得以任何理由要求采购人补偿此费用。</w:t>
      </w:r>
    </w:p>
    <w:bookmarkEnd w:id="144"/>
    <w:p w14:paraId="752B4584">
      <w:pPr>
        <w:pStyle w:val="4"/>
        <w:pageBreakBefore/>
        <w:numPr>
          <w:ilvl w:val="0"/>
          <w:numId w:val="4"/>
        </w:numPr>
        <w:jc w:val="center"/>
        <w:rPr>
          <w:rFonts w:asciiTheme="minorEastAsia" w:hAnsiTheme="minorEastAsia"/>
          <w:color w:val="auto"/>
          <w:sz w:val="36"/>
          <w:szCs w:val="30"/>
          <w:highlight w:val="none"/>
        </w:rPr>
      </w:pPr>
      <w:bookmarkStart w:id="222" w:name="_Toc12789059"/>
      <w:bookmarkStart w:id="223" w:name="_Toc11641055"/>
      <w:bookmarkStart w:id="224" w:name="_Toc28162"/>
      <w:bookmarkStart w:id="225" w:name="_Toc10599"/>
      <w:bookmarkStart w:id="226" w:name="_Toc65660365"/>
      <w:bookmarkStart w:id="227" w:name="_Toc14861"/>
      <w:r>
        <w:rPr>
          <w:rFonts w:hint="eastAsia" w:asciiTheme="minorEastAsia" w:hAnsiTheme="minorEastAsia"/>
          <w:color w:val="auto"/>
          <w:sz w:val="36"/>
          <w:szCs w:val="30"/>
          <w:highlight w:val="none"/>
        </w:rPr>
        <w:t xml:space="preserve"> </w:t>
      </w:r>
      <w:bookmarkEnd w:id="222"/>
      <w:bookmarkEnd w:id="223"/>
      <w:bookmarkStart w:id="228" w:name="_Toc13299"/>
      <w:r>
        <w:rPr>
          <w:rFonts w:hint="eastAsia" w:asciiTheme="minorEastAsia" w:hAnsiTheme="minorEastAsia"/>
          <w:color w:val="auto"/>
          <w:sz w:val="36"/>
          <w:szCs w:val="30"/>
          <w:highlight w:val="none"/>
        </w:rPr>
        <w:t>合同</w:t>
      </w:r>
      <w:bookmarkEnd w:id="224"/>
      <w:bookmarkEnd w:id="225"/>
      <w:bookmarkEnd w:id="226"/>
      <w:bookmarkEnd w:id="227"/>
      <w:r>
        <w:rPr>
          <w:rFonts w:hint="eastAsia" w:asciiTheme="minorEastAsia" w:hAnsiTheme="minorEastAsia"/>
          <w:color w:val="auto"/>
          <w:sz w:val="36"/>
          <w:szCs w:val="30"/>
          <w:highlight w:val="none"/>
        </w:rPr>
        <w:t>格式</w:t>
      </w:r>
      <w:bookmarkEnd w:id="228"/>
    </w:p>
    <w:p w14:paraId="344F5A6C">
      <w:pPr>
        <w:spacing w:line="500" w:lineRule="exact"/>
        <w:jc w:val="center"/>
        <w:outlineLvl w:val="1"/>
        <w:rPr>
          <w:rFonts w:asciiTheme="minorEastAsia" w:hAnsiTheme="minorEastAsia" w:eastAsiaTheme="minorEastAsia" w:cstheme="minorEastAsia"/>
          <w:b/>
          <w:color w:val="auto"/>
          <w:sz w:val="44"/>
          <w:highlight w:val="none"/>
        </w:rPr>
      </w:pPr>
      <w:r>
        <w:rPr>
          <w:rFonts w:hint="eastAsia" w:asciiTheme="minorEastAsia" w:hAnsiTheme="minorEastAsia" w:eastAsiaTheme="minorEastAsia" w:cstheme="minorEastAsia"/>
          <w:b/>
          <w:color w:val="auto"/>
          <w:sz w:val="44"/>
          <w:highlight w:val="none"/>
        </w:rPr>
        <w:t>重庆市政府采购购销合同</w:t>
      </w:r>
    </w:p>
    <w:p w14:paraId="5F9D3B87">
      <w:pPr>
        <w:spacing w:line="500" w:lineRule="exact"/>
        <w:jc w:val="center"/>
        <w:outlineLvl w:val="1"/>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36"/>
          <w:szCs w:val="36"/>
          <w:highlight w:val="none"/>
        </w:rPr>
        <w:t>（询价）</w:t>
      </w:r>
    </w:p>
    <w:p w14:paraId="0CD01E89">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甲方（需方）：___________________________      计价单位：____________</w:t>
      </w:r>
    </w:p>
    <w:p w14:paraId="7B74ADE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乙方（供方）：___________________________      计量单位：_____________</w:t>
      </w:r>
    </w:p>
    <w:p w14:paraId="01E87079">
      <w:pPr>
        <w:spacing w:line="500" w:lineRule="exact"/>
        <w:rPr>
          <w:rFonts w:asciiTheme="minorEastAsia" w:hAnsiTheme="minorEastAsia" w:eastAsiaTheme="minorEastAsia" w:cstheme="minorEastAsia"/>
          <w:color w:val="auto"/>
          <w:highlight w:val="none"/>
        </w:rPr>
      </w:pPr>
    </w:p>
    <w:p w14:paraId="404AD55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经双方协商一致，达成以下购销合同：</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0250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vAlign w:val="center"/>
          </w:tcPr>
          <w:p w14:paraId="0E6B826F">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商品名称</w:t>
            </w:r>
          </w:p>
        </w:tc>
        <w:tc>
          <w:tcPr>
            <w:tcW w:w="1741" w:type="dxa"/>
            <w:vAlign w:val="center"/>
          </w:tcPr>
          <w:p w14:paraId="054600E4">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参数</w:t>
            </w:r>
          </w:p>
        </w:tc>
        <w:tc>
          <w:tcPr>
            <w:tcW w:w="984" w:type="dxa"/>
            <w:vAlign w:val="center"/>
          </w:tcPr>
          <w:p w14:paraId="473256FE">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873" w:type="dxa"/>
            <w:vAlign w:val="center"/>
          </w:tcPr>
          <w:p w14:paraId="4317B23B">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单价</w:t>
            </w:r>
          </w:p>
        </w:tc>
        <w:tc>
          <w:tcPr>
            <w:tcW w:w="899" w:type="dxa"/>
            <w:vAlign w:val="center"/>
          </w:tcPr>
          <w:p w14:paraId="68BD4539">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总价</w:t>
            </w:r>
          </w:p>
        </w:tc>
        <w:tc>
          <w:tcPr>
            <w:tcW w:w="1575" w:type="dxa"/>
            <w:vAlign w:val="center"/>
          </w:tcPr>
          <w:p w14:paraId="2FC37C16">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交货时间</w:t>
            </w:r>
          </w:p>
        </w:tc>
        <w:tc>
          <w:tcPr>
            <w:tcW w:w="2211" w:type="dxa"/>
            <w:vAlign w:val="center"/>
          </w:tcPr>
          <w:p w14:paraId="45EEECE1">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w:t>
            </w:r>
          </w:p>
        </w:tc>
      </w:tr>
      <w:tr w14:paraId="36A1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E385372">
            <w:pPr>
              <w:jc w:val="center"/>
              <w:rPr>
                <w:rFonts w:asciiTheme="minorEastAsia" w:hAnsiTheme="minorEastAsia" w:eastAsiaTheme="minorEastAsia" w:cstheme="minorEastAsia"/>
                <w:color w:val="auto"/>
                <w:highlight w:val="none"/>
              </w:rPr>
            </w:pPr>
          </w:p>
        </w:tc>
        <w:tc>
          <w:tcPr>
            <w:tcW w:w="1741" w:type="dxa"/>
            <w:vAlign w:val="center"/>
          </w:tcPr>
          <w:p w14:paraId="51EF7A6C">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7ACB43E">
            <w:pPr>
              <w:jc w:val="center"/>
              <w:rPr>
                <w:rFonts w:asciiTheme="minorEastAsia" w:hAnsiTheme="minorEastAsia" w:eastAsiaTheme="minorEastAsia" w:cstheme="minorEastAsia"/>
                <w:color w:val="auto"/>
                <w:highlight w:val="none"/>
              </w:rPr>
            </w:pPr>
          </w:p>
        </w:tc>
        <w:tc>
          <w:tcPr>
            <w:tcW w:w="873" w:type="dxa"/>
            <w:vAlign w:val="center"/>
          </w:tcPr>
          <w:p w14:paraId="0EF360D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F6DDEF0">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7B3E40E">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07006D44">
            <w:pPr>
              <w:spacing w:line="360" w:lineRule="exact"/>
              <w:jc w:val="center"/>
              <w:rPr>
                <w:rFonts w:asciiTheme="minorEastAsia" w:hAnsiTheme="minorEastAsia" w:eastAsiaTheme="minorEastAsia" w:cstheme="minorEastAsia"/>
                <w:color w:val="auto"/>
                <w:highlight w:val="none"/>
              </w:rPr>
            </w:pPr>
          </w:p>
        </w:tc>
      </w:tr>
      <w:tr w14:paraId="4F9F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2A5CF9C">
            <w:pPr>
              <w:jc w:val="center"/>
              <w:rPr>
                <w:rFonts w:asciiTheme="minorEastAsia" w:hAnsiTheme="minorEastAsia" w:eastAsiaTheme="minorEastAsia" w:cstheme="minorEastAsia"/>
                <w:color w:val="auto"/>
                <w:highlight w:val="none"/>
              </w:rPr>
            </w:pPr>
          </w:p>
        </w:tc>
        <w:tc>
          <w:tcPr>
            <w:tcW w:w="1741" w:type="dxa"/>
            <w:vAlign w:val="center"/>
          </w:tcPr>
          <w:p w14:paraId="38106251">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C30B77B">
            <w:pPr>
              <w:jc w:val="center"/>
              <w:rPr>
                <w:rFonts w:asciiTheme="minorEastAsia" w:hAnsiTheme="minorEastAsia" w:eastAsiaTheme="minorEastAsia" w:cstheme="minorEastAsia"/>
                <w:color w:val="auto"/>
                <w:highlight w:val="none"/>
              </w:rPr>
            </w:pPr>
          </w:p>
        </w:tc>
        <w:tc>
          <w:tcPr>
            <w:tcW w:w="873" w:type="dxa"/>
            <w:vAlign w:val="center"/>
          </w:tcPr>
          <w:p w14:paraId="2FC36989">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7215B0F1">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EA52BAC">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B466C20">
            <w:pPr>
              <w:spacing w:line="360" w:lineRule="exact"/>
              <w:jc w:val="center"/>
              <w:rPr>
                <w:rFonts w:asciiTheme="minorEastAsia" w:hAnsiTheme="minorEastAsia" w:eastAsiaTheme="minorEastAsia" w:cstheme="minorEastAsia"/>
                <w:color w:val="auto"/>
                <w:highlight w:val="none"/>
              </w:rPr>
            </w:pPr>
          </w:p>
        </w:tc>
      </w:tr>
      <w:tr w14:paraId="74FA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4772909">
            <w:pPr>
              <w:jc w:val="center"/>
              <w:rPr>
                <w:rFonts w:asciiTheme="minorEastAsia" w:hAnsiTheme="minorEastAsia" w:eastAsiaTheme="minorEastAsia" w:cstheme="minorEastAsia"/>
                <w:color w:val="auto"/>
                <w:highlight w:val="none"/>
              </w:rPr>
            </w:pPr>
          </w:p>
        </w:tc>
        <w:tc>
          <w:tcPr>
            <w:tcW w:w="1741" w:type="dxa"/>
            <w:vAlign w:val="center"/>
          </w:tcPr>
          <w:p w14:paraId="7C84E96D">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13CCB59E">
            <w:pPr>
              <w:jc w:val="center"/>
              <w:rPr>
                <w:rFonts w:asciiTheme="minorEastAsia" w:hAnsiTheme="minorEastAsia" w:eastAsiaTheme="minorEastAsia" w:cstheme="minorEastAsia"/>
                <w:color w:val="auto"/>
                <w:highlight w:val="none"/>
              </w:rPr>
            </w:pPr>
          </w:p>
        </w:tc>
        <w:tc>
          <w:tcPr>
            <w:tcW w:w="873" w:type="dxa"/>
            <w:vAlign w:val="center"/>
          </w:tcPr>
          <w:p w14:paraId="2434ACF1">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1240F713">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F4BD8D0">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6E87EA89">
            <w:pPr>
              <w:spacing w:line="360" w:lineRule="exact"/>
              <w:jc w:val="center"/>
              <w:rPr>
                <w:rFonts w:asciiTheme="minorEastAsia" w:hAnsiTheme="minorEastAsia" w:eastAsiaTheme="minorEastAsia" w:cstheme="minorEastAsia"/>
                <w:color w:val="auto"/>
                <w:highlight w:val="none"/>
              </w:rPr>
            </w:pPr>
          </w:p>
        </w:tc>
      </w:tr>
      <w:tr w14:paraId="1A72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76D39BAA">
            <w:pPr>
              <w:jc w:val="center"/>
              <w:rPr>
                <w:rFonts w:asciiTheme="minorEastAsia" w:hAnsiTheme="minorEastAsia" w:eastAsiaTheme="minorEastAsia" w:cstheme="minorEastAsia"/>
                <w:color w:val="auto"/>
                <w:highlight w:val="none"/>
              </w:rPr>
            </w:pPr>
          </w:p>
        </w:tc>
        <w:tc>
          <w:tcPr>
            <w:tcW w:w="1741" w:type="dxa"/>
            <w:vAlign w:val="center"/>
          </w:tcPr>
          <w:p w14:paraId="7E2613D6">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780545BC">
            <w:pPr>
              <w:jc w:val="center"/>
              <w:rPr>
                <w:rFonts w:asciiTheme="minorEastAsia" w:hAnsiTheme="minorEastAsia" w:eastAsiaTheme="minorEastAsia" w:cstheme="minorEastAsia"/>
                <w:color w:val="auto"/>
                <w:highlight w:val="none"/>
              </w:rPr>
            </w:pPr>
          </w:p>
        </w:tc>
        <w:tc>
          <w:tcPr>
            <w:tcW w:w="873" w:type="dxa"/>
            <w:vAlign w:val="center"/>
          </w:tcPr>
          <w:p w14:paraId="27165FE3">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AEDC4E6">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1778EC7">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08FB1EF">
            <w:pPr>
              <w:spacing w:line="360" w:lineRule="exact"/>
              <w:jc w:val="center"/>
              <w:rPr>
                <w:rFonts w:asciiTheme="minorEastAsia" w:hAnsiTheme="minorEastAsia" w:eastAsiaTheme="minorEastAsia" w:cstheme="minorEastAsia"/>
                <w:color w:val="auto"/>
                <w:highlight w:val="none"/>
              </w:rPr>
            </w:pPr>
          </w:p>
        </w:tc>
      </w:tr>
      <w:tr w14:paraId="22BD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E5374C2">
            <w:pPr>
              <w:jc w:val="center"/>
              <w:rPr>
                <w:rFonts w:asciiTheme="minorEastAsia" w:hAnsiTheme="minorEastAsia" w:eastAsiaTheme="minorEastAsia" w:cstheme="minorEastAsia"/>
                <w:color w:val="auto"/>
                <w:highlight w:val="none"/>
              </w:rPr>
            </w:pPr>
          </w:p>
        </w:tc>
        <w:tc>
          <w:tcPr>
            <w:tcW w:w="1741" w:type="dxa"/>
            <w:vAlign w:val="center"/>
          </w:tcPr>
          <w:p w14:paraId="67FDDE77">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3C3A95B">
            <w:pPr>
              <w:jc w:val="center"/>
              <w:rPr>
                <w:rFonts w:asciiTheme="minorEastAsia" w:hAnsiTheme="minorEastAsia" w:eastAsiaTheme="minorEastAsia" w:cstheme="minorEastAsia"/>
                <w:color w:val="auto"/>
                <w:highlight w:val="none"/>
              </w:rPr>
            </w:pPr>
          </w:p>
        </w:tc>
        <w:tc>
          <w:tcPr>
            <w:tcW w:w="873" w:type="dxa"/>
            <w:vAlign w:val="center"/>
          </w:tcPr>
          <w:p w14:paraId="1561E412">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2E6017CA">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6E4AAC3B">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F7AA3D9">
            <w:pPr>
              <w:spacing w:line="360" w:lineRule="exact"/>
              <w:jc w:val="center"/>
              <w:rPr>
                <w:rFonts w:asciiTheme="minorEastAsia" w:hAnsiTheme="minorEastAsia" w:eastAsiaTheme="minorEastAsia" w:cstheme="minorEastAsia"/>
                <w:color w:val="auto"/>
                <w:highlight w:val="none"/>
              </w:rPr>
            </w:pPr>
          </w:p>
        </w:tc>
      </w:tr>
      <w:tr w14:paraId="493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1D658763">
            <w:pPr>
              <w:jc w:val="center"/>
              <w:rPr>
                <w:rFonts w:asciiTheme="minorEastAsia" w:hAnsiTheme="minorEastAsia" w:eastAsiaTheme="minorEastAsia" w:cstheme="minorEastAsia"/>
                <w:color w:val="auto"/>
                <w:highlight w:val="none"/>
              </w:rPr>
            </w:pPr>
          </w:p>
        </w:tc>
        <w:tc>
          <w:tcPr>
            <w:tcW w:w="1741" w:type="dxa"/>
            <w:vAlign w:val="center"/>
          </w:tcPr>
          <w:p w14:paraId="2FE97B29">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524D04EF">
            <w:pPr>
              <w:jc w:val="center"/>
              <w:rPr>
                <w:rFonts w:asciiTheme="minorEastAsia" w:hAnsiTheme="minorEastAsia" w:eastAsiaTheme="minorEastAsia" w:cstheme="minorEastAsia"/>
                <w:color w:val="auto"/>
                <w:highlight w:val="none"/>
              </w:rPr>
            </w:pPr>
          </w:p>
        </w:tc>
        <w:tc>
          <w:tcPr>
            <w:tcW w:w="873" w:type="dxa"/>
            <w:vAlign w:val="center"/>
          </w:tcPr>
          <w:p w14:paraId="224629BA">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3227F70">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13A37FF">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27872CD7">
            <w:pPr>
              <w:spacing w:line="360" w:lineRule="exact"/>
              <w:jc w:val="center"/>
              <w:rPr>
                <w:rFonts w:asciiTheme="minorEastAsia" w:hAnsiTheme="minorEastAsia" w:eastAsiaTheme="minorEastAsia" w:cstheme="minorEastAsia"/>
                <w:color w:val="auto"/>
                <w:highlight w:val="none"/>
              </w:rPr>
            </w:pPr>
          </w:p>
        </w:tc>
      </w:tr>
      <w:tr w14:paraId="2C5D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6BFF251D">
            <w:pPr>
              <w:jc w:val="center"/>
              <w:rPr>
                <w:rFonts w:asciiTheme="minorEastAsia" w:hAnsiTheme="minorEastAsia" w:eastAsiaTheme="minorEastAsia" w:cstheme="minorEastAsia"/>
                <w:color w:val="auto"/>
                <w:highlight w:val="none"/>
              </w:rPr>
            </w:pPr>
          </w:p>
        </w:tc>
        <w:tc>
          <w:tcPr>
            <w:tcW w:w="1741" w:type="dxa"/>
            <w:vAlign w:val="center"/>
          </w:tcPr>
          <w:p w14:paraId="5441867E">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699D366">
            <w:pPr>
              <w:jc w:val="center"/>
              <w:rPr>
                <w:rFonts w:asciiTheme="minorEastAsia" w:hAnsiTheme="minorEastAsia" w:eastAsiaTheme="minorEastAsia" w:cstheme="minorEastAsia"/>
                <w:color w:val="auto"/>
                <w:highlight w:val="none"/>
              </w:rPr>
            </w:pPr>
          </w:p>
        </w:tc>
        <w:tc>
          <w:tcPr>
            <w:tcW w:w="873" w:type="dxa"/>
            <w:vAlign w:val="center"/>
          </w:tcPr>
          <w:p w14:paraId="6AA0BAB1">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464C845">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57A7C602">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6C0AF403">
            <w:pPr>
              <w:spacing w:line="360" w:lineRule="exact"/>
              <w:jc w:val="center"/>
              <w:rPr>
                <w:rFonts w:asciiTheme="minorEastAsia" w:hAnsiTheme="minorEastAsia" w:eastAsiaTheme="minorEastAsia" w:cstheme="minorEastAsia"/>
                <w:color w:val="auto"/>
                <w:highlight w:val="none"/>
              </w:rPr>
            </w:pPr>
          </w:p>
        </w:tc>
      </w:tr>
      <w:tr w14:paraId="4003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7D8CF26A">
            <w:pPr>
              <w:jc w:val="center"/>
              <w:rPr>
                <w:rFonts w:asciiTheme="minorEastAsia" w:hAnsiTheme="minorEastAsia" w:eastAsiaTheme="minorEastAsia" w:cstheme="minorEastAsia"/>
                <w:color w:val="auto"/>
                <w:highlight w:val="none"/>
              </w:rPr>
            </w:pPr>
          </w:p>
        </w:tc>
        <w:tc>
          <w:tcPr>
            <w:tcW w:w="1741" w:type="dxa"/>
            <w:vAlign w:val="center"/>
          </w:tcPr>
          <w:p w14:paraId="20DDA310">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04AA8754">
            <w:pPr>
              <w:jc w:val="center"/>
              <w:rPr>
                <w:rFonts w:asciiTheme="minorEastAsia" w:hAnsiTheme="minorEastAsia" w:eastAsiaTheme="minorEastAsia" w:cstheme="minorEastAsia"/>
                <w:color w:val="auto"/>
                <w:highlight w:val="none"/>
              </w:rPr>
            </w:pPr>
          </w:p>
        </w:tc>
        <w:tc>
          <w:tcPr>
            <w:tcW w:w="873" w:type="dxa"/>
            <w:vAlign w:val="center"/>
          </w:tcPr>
          <w:p w14:paraId="5C856B7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252E9535">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5D8B684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24423321">
            <w:pPr>
              <w:spacing w:line="360" w:lineRule="exact"/>
              <w:jc w:val="center"/>
              <w:rPr>
                <w:rFonts w:asciiTheme="minorEastAsia" w:hAnsiTheme="minorEastAsia" w:eastAsiaTheme="minorEastAsia" w:cstheme="minorEastAsia"/>
                <w:color w:val="auto"/>
                <w:highlight w:val="none"/>
              </w:rPr>
            </w:pPr>
          </w:p>
        </w:tc>
      </w:tr>
      <w:tr w14:paraId="5C46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3928769">
            <w:pPr>
              <w:jc w:val="center"/>
              <w:rPr>
                <w:rFonts w:asciiTheme="minorEastAsia" w:hAnsiTheme="minorEastAsia" w:eastAsiaTheme="minorEastAsia" w:cstheme="minorEastAsia"/>
                <w:color w:val="auto"/>
                <w:highlight w:val="none"/>
              </w:rPr>
            </w:pPr>
          </w:p>
        </w:tc>
        <w:tc>
          <w:tcPr>
            <w:tcW w:w="1741" w:type="dxa"/>
            <w:vAlign w:val="center"/>
          </w:tcPr>
          <w:p w14:paraId="7E927B39">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D9A5C91">
            <w:pPr>
              <w:jc w:val="center"/>
              <w:rPr>
                <w:rFonts w:asciiTheme="minorEastAsia" w:hAnsiTheme="minorEastAsia" w:eastAsiaTheme="minorEastAsia" w:cstheme="minorEastAsia"/>
                <w:color w:val="auto"/>
                <w:highlight w:val="none"/>
              </w:rPr>
            </w:pPr>
          </w:p>
        </w:tc>
        <w:tc>
          <w:tcPr>
            <w:tcW w:w="873" w:type="dxa"/>
            <w:vAlign w:val="center"/>
          </w:tcPr>
          <w:p w14:paraId="3A6B3066">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7B3B9B7D">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8CC8C4D">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BF38FAA">
            <w:pPr>
              <w:spacing w:line="360" w:lineRule="exact"/>
              <w:jc w:val="center"/>
              <w:rPr>
                <w:rFonts w:asciiTheme="minorEastAsia" w:hAnsiTheme="minorEastAsia" w:eastAsiaTheme="minorEastAsia" w:cstheme="minorEastAsia"/>
                <w:color w:val="auto"/>
                <w:highlight w:val="none"/>
              </w:rPr>
            </w:pPr>
          </w:p>
        </w:tc>
      </w:tr>
      <w:tr w14:paraId="1669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D4D7A88">
            <w:pPr>
              <w:jc w:val="center"/>
              <w:rPr>
                <w:rFonts w:asciiTheme="minorEastAsia" w:hAnsiTheme="minorEastAsia" w:eastAsiaTheme="minorEastAsia" w:cstheme="minorEastAsia"/>
                <w:color w:val="auto"/>
                <w:highlight w:val="none"/>
              </w:rPr>
            </w:pPr>
          </w:p>
        </w:tc>
        <w:tc>
          <w:tcPr>
            <w:tcW w:w="1741" w:type="dxa"/>
            <w:vAlign w:val="center"/>
          </w:tcPr>
          <w:p w14:paraId="13F77BA0">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9BDED94">
            <w:pPr>
              <w:jc w:val="center"/>
              <w:rPr>
                <w:rFonts w:asciiTheme="minorEastAsia" w:hAnsiTheme="minorEastAsia" w:eastAsiaTheme="minorEastAsia" w:cstheme="minorEastAsia"/>
                <w:color w:val="auto"/>
                <w:highlight w:val="none"/>
              </w:rPr>
            </w:pPr>
          </w:p>
        </w:tc>
        <w:tc>
          <w:tcPr>
            <w:tcW w:w="873" w:type="dxa"/>
            <w:vAlign w:val="center"/>
          </w:tcPr>
          <w:p w14:paraId="6F81C303">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4F089F6D">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FB8008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6033E90">
            <w:pPr>
              <w:spacing w:line="360" w:lineRule="exact"/>
              <w:jc w:val="center"/>
              <w:rPr>
                <w:rFonts w:asciiTheme="minorEastAsia" w:hAnsiTheme="minorEastAsia" w:eastAsiaTheme="minorEastAsia" w:cstheme="minorEastAsia"/>
                <w:color w:val="auto"/>
                <w:highlight w:val="none"/>
              </w:rPr>
            </w:pPr>
          </w:p>
        </w:tc>
      </w:tr>
      <w:tr w14:paraId="33D9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6317837B">
            <w:pPr>
              <w:jc w:val="center"/>
              <w:rPr>
                <w:rFonts w:asciiTheme="minorEastAsia" w:hAnsiTheme="minorEastAsia" w:eastAsiaTheme="minorEastAsia" w:cstheme="minorEastAsia"/>
                <w:color w:val="auto"/>
                <w:highlight w:val="none"/>
              </w:rPr>
            </w:pPr>
          </w:p>
        </w:tc>
        <w:tc>
          <w:tcPr>
            <w:tcW w:w="1741" w:type="dxa"/>
            <w:vAlign w:val="center"/>
          </w:tcPr>
          <w:p w14:paraId="5932894A">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D068879">
            <w:pPr>
              <w:jc w:val="center"/>
              <w:rPr>
                <w:rFonts w:asciiTheme="minorEastAsia" w:hAnsiTheme="minorEastAsia" w:eastAsiaTheme="minorEastAsia" w:cstheme="minorEastAsia"/>
                <w:color w:val="auto"/>
                <w:highlight w:val="none"/>
              </w:rPr>
            </w:pPr>
          </w:p>
        </w:tc>
        <w:tc>
          <w:tcPr>
            <w:tcW w:w="873" w:type="dxa"/>
            <w:vAlign w:val="center"/>
          </w:tcPr>
          <w:p w14:paraId="1E47E55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248ED4A">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F04176E">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18B5CC08">
            <w:pPr>
              <w:spacing w:line="360" w:lineRule="exact"/>
              <w:jc w:val="center"/>
              <w:rPr>
                <w:rFonts w:asciiTheme="minorEastAsia" w:hAnsiTheme="minorEastAsia" w:eastAsiaTheme="minorEastAsia" w:cstheme="minorEastAsia"/>
                <w:color w:val="auto"/>
                <w:highlight w:val="none"/>
              </w:rPr>
            </w:pPr>
          </w:p>
        </w:tc>
      </w:tr>
      <w:tr w14:paraId="435E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EF5E8CF">
            <w:pPr>
              <w:jc w:val="center"/>
              <w:rPr>
                <w:rFonts w:asciiTheme="minorEastAsia" w:hAnsiTheme="minorEastAsia" w:eastAsiaTheme="minorEastAsia" w:cstheme="minorEastAsia"/>
                <w:color w:val="auto"/>
                <w:highlight w:val="none"/>
              </w:rPr>
            </w:pPr>
          </w:p>
        </w:tc>
        <w:tc>
          <w:tcPr>
            <w:tcW w:w="1741" w:type="dxa"/>
            <w:vAlign w:val="center"/>
          </w:tcPr>
          <w:p w14:paraId="15BC7BBA">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2EB8D67A">
            <w:pPr>
              <w:jc w:val="center"/>
              <w:rPr>
                <w:rFonts w:asciiTheme="minorEastAsia" w:hAnsiTheme="minorEastAsia" w:eastAsiaTheme="minorEastAsia" w:cstheme="minorEastAsia"/>
                <w:color w:val="auto"/>
                <w:highlight w:val="none"/>
              </w:rPr>
            </w:pPr>
          </w:p>
        </w:tc>
        <w:tc>
          <w:tcPr>
            <w:tcW w:w="873" w:type="dxa"/>
            <w:vAlign w:val="center"/>
          </w:tcPr>
          <w:p w14:paraId="3223A882">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A3315AB">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DAAE5F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733C323">
            <w:pPr>
              <w:spacing w:line="360" w:lineRule="exact"/>
              <w:jc w:val="center"/>
              <w:rPr>
                <w:rFonts w:asciiTheme="minorEastAsia" w:hAnsiTheme="minorEastAsia" w:eastAsiaTheme="minorEastAsia" w:cstheme="minorEastAsia"/>
                <w:color w:val="auto"/>
                <w:highlight w:val="none"/>
              </w:rPr>
            </w:pPr>
          </w:p>
        </w:tc>
      </w:tr>
      <w:tr w14:paraId="624E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639AC6DF">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合计人民币（小写）：</w:t>
            </w:r>
          </w:p>
        </w:tc>
      </w:tr>
      <w:tr w14:paraId="236E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30EF1D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合计人民币（大写）：</w:t>
            </w:r>
          </w:p>
        </w:tc>
      </w:tr>
      <w:tr w14:paraId="1B7B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154F4FD5">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一、质量要求和技术标准。供方提供的商品必须是全新的，完全符合国家有关技术标准，供方的质量保证及售后服务承诺如下：</w:t>
            </w:r>
          </w:p>
          <w:p w14:paraId="7E4406A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1.质保期限：</w:t>
            </w:r>
          </w:p>
          <w:p w14:paraId="4DDA79C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2.保修范围：</w:t>
            </w:r>
          </w:p>
          <w:p w14:paraId="79A924F4">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3.服务措施：</w:t>
            </w:r>
          </w:p>
          <w:p w14:paraId="3A2CE0C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4.质保期后服务：</w:t>
            </w:r>
          </w:p>
        </w:tc>
      </w:tr>
      <w:tr w14:paraId="4AB2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tcPr>
          <w:p w14:paraId="507E2E8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二、随机备品、附件、工具数量及供应方法：</w:t>
            </w:r>
          </w:p>
        </w:tc>
      </w:tr>
      <w:tr w14:paraId="0058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tcPr>
          <w:p w14:paraId="76D9261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三、交提货方式：</w:t>
            </w:r>
          </w:p>
        </w:tc>
      </w:tr>
      <w:tr w14:paraId="437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01BBA30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四、验收标准、方法：</w:t>
            </w:r>
          </w:p>
          <w:p w14:paraId="6D1C218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如有异议，请于      日内提出。</w:t>
            </w:r>
          </w:p>
        </w:tc>
      </w:tr>
      <w:tr w14:paraId="0871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1F81CE24">
            <w:pPr>
              <w:pStyle w:val="13"/>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五、履约保证金：</w:t>
            </w:r>
          </w:p>
        </w:tc>
      </w:tr>
      <w:tr w14:paraId="6E67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191E385">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六、付款方式：</w:t>
            </w:r>
          </w:p>
          <w:p w14:paraId="7D3E0AE6">
            <w:pPr>
              <w:pStyle w:val="13"/>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（按财政支付、采购人支付及支付方式等分别填列）</w:t>
            </w:r>
          </w:p>
        </w:tc>
      </w:tr>
      <w:tr w14:paraId="5D41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30EC717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七、违约责任：</w:t>
            </w:r>
          </w:p>
          <w:p w14:paraId="4890A98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按《中华人民共和国民法典》、《中华人民共和国政府采购法》执行，或按双方约定。</w:t>
            </w:r>
          </w:p>
        </w:tc>
      </w:tr>
      <w:tr w14:paraId="05A2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06C9FBC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八、其他约定事项：</w:t>
            </w:r>
          </w:p>
          <w:p w14:paraId="20BCA2DD">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1.询价通知书及其澄清文件、响应文件和承诺是本合同不可分割的部分。</w:t>
            </w:r>
          </w:p>
          <w:p w14:paraId="4431A880">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2.本合同如发生争议由双方协商解决，协商不成向需方所在地仲裁机构提请仲裁。</w:t>
            </w:r>
          </w:p>
          <w:p w14:paraId="22626127">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3.本合同一式__份， 需方__份，供方__份，具同等法律效力。</w:t>
            </w:r>
          </w:p>
          <w:p w14:paraId="5DBCD1F5">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4.其他：</w:t>
            </w:r>
          </w:p>
        </w:tc>
      </w:tr>
      <w:tr w14:paraId="12E6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4928" w:type="dxa"/>
            <w:gridSpan w:val="4"/>
          </w:tcPr>
          <w:p w14:paraId="10F1B03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需方：</w:t>
            </w:r>
          </w:p>
          <w:p w14:paraId="0660FB5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p w14:paraId="7C34BAF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联系电话：</w:t>
            </w:r>
          </w:p>
          <w:p w14:paraId="5281D0C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授权代表：</w:t>
            </w:r>
          </w:p>
        </w:tc>
        <w:tc>
          <w:tcPr>
            <w:tcW w:w="4700" w:type="dxa"/>
            <w:gridSpan w:val="4"/>
          </w:tcPr>
          <w:p w14:paraId="53153D0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供方：</w:t>
            </w:r>
          </w:p>
          <w:p w14:paraId="40509063">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p w14:paraId="237EE1B0">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610A3B5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传真：</w:t>
            </w:r>
          </w:p>
          <w:p w14:paraId="3D63678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p>
          <w:p w14:paraId="597A6CE2">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账号：</w:t>
            </w:r>
          </w:p>
          <w:p w14:paraId="2A8EDBF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授权代表：</w:t>
            </w:r>
          </w:p>
          <w:p w14:paraId="36F0EE7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（本栏请用计算机打印以便于准确付款）</w:t>
            </w:r>
          </w:p>
        </w:tc>
      </w:tr>
      <w:tr w14:paraId="07B2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3C24ACF2">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p w14:paraId="1184BCAB">
            <w:pPr>
              <w:spacing w:line="500" w:lineRule="exact"/>
              <w:rPr>
                <w:rFonts w:asciiTheme="minorEastAsia" w:hAnsiTheme="minorEastAsia" w:eastAsiaTheme="minorEastAsia" w:cstheme="minorEastAsia"/>
                <w:color w:val="auto"/>
                <w:highlight w:val="none"/>
              </w:rPr>
            </w:pPr>
          </w:p>
          <w:p w14:paraId="4993BEE5">
            <w:pPr>
              <w:spacing w:line="500" w:lineRule="exact"/>
              <w:rPr>
                <w:rFonts w:asciiTheme="minorEastAsia" w:hAnsiTheme="minorEastAsia" w:eastAsiaTheme="minorEastAsia" w:cstheme="minorEastAsia"/>
                <w:color w:val="auto"/>
                <w:highlight w:val="none"/>
              </w:rPr>
            </w:pPr>
          </w:p>
        </w:tc>
      </w:tr>
    </w:tbl>
    <w:p w14:paraId="51F18375">
      <w:pPr>
        <w:rPr>
          <w:color w:val="auto"/>
          <w:highlight w:val="none"/>
        </w:rPr>
      </w:pPr>
      <w:r>
        <w:rPr>
          <w:rFonts w:hint="eastAsia" w:asciiTheme="minorEastAsia" w:hAnsiTheme="minorEastAsia" w:eastAsiaTheme="minorEastAsia" w:cstheme="minorEastAsia"/>
          <w:color w:val="auto"/>
          <w:highlight w:val="none"/>
        </w:rPr>
        <w:t>签约时间：           年   月   日      签约地点</w:t>
      </w:r>
    </w:p>
    <w:p w14:paraId="1D890F40">
      <w:pPr>
        <w:spacing w:line="400" w:lineRule="exact"/>
        <w:ind w:right="12" w:firstLine="480"/>
        <w:rPr>
          <w:rFonts w:cs="仿宋" w:asciiTheme="minorEastAsia" w:hAnsiTheme="minorEastAsia"/>
          <w:color w:val="auto"/>
          <w:highlight w:val="none"/>
        </w:rPr>
      </w:pPr>
    </w:p>
    <w:p w14:paraId="49F68F82">
      <w:pPr>
        <w:pStyle w:val="4"/>
        <w:pageBreakBefore/>
        <w:jc w:val="center"/>
        <w:rPr>
          <w:rFonts w:asciiTheme="minorEastAsia" w:hAnsiTheme="minorEastAsia"/>
          <w:color w:val="auto"/>
          <w:sz w:val="36"/>
          <w:szCs w:val="30"/>
          <w:highlight w:val="none"/>
        </w:rPr>
      </w:pPr>
      <w:bookmarkStart w:id="229" w:name="_Hlt41879464"/>
      <w:bookmarkEnd w:id="229"/>
      <w:bookmarkStart w:id="230" w:name="_Toc9538"/>
      <w:bookmarkStart w:id="231" w:name="_Toc15789"/>
      <w:bookmarkStart w:id="232" w:name="_Toc65660378"/>
      <w:bookmarkStart w:id="233" w:name="_Toc12789072"/>
      <w:bookmarkStart w:id="234" w:name="_Toc18521"/>
      <w:bookmarkStart w:id="235" w:name="_Toc6968"/>
      <w:r>
        <w:rPr>
          <w:rFonts w:hint="eastAsia" w:asciiTheme="minorEastAsia" w:hAnsiTheme="minorEastAsia"/>
          <w:color w:val="auto"/>
          <w:sz w:val="36"/>
          <w:szCs w:val="30"/>
          <w:highlight w:val="none"/>
        </w:rPr>
        <w:t>第七篇  响应文件格式要求</w:t>
      </w:r>
      <w:bookmarkEnd w:id="230"/>
      <w:bookmarkEnd w:id="231"/>
      <w:bookmarkEnd w:id="232"/>
      <w:bookmarkEnd w:id="233"/>
      <w:bookmarkEnd w:id="234"/>
      <w:bookmarkEnd w:id="235"/>
    </w:p>
    <w:p w14:paraId="3D529BF0">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一、经济部分</w:t>
      </w:r>
    </w:p>
    <w:p w14:paraId="0F56A1E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（一）报价函</w:t>
      </w:r>
    </w:p>
    <w:p w14:paraId="520D0D2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（二）分项报价明细表</w:t>
      </w:r>
    </w:p>
    <w:p w14:paraId="7B54E683">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二、技术（质量）部分</w:t>
      </w:r>
    </w:p>
    <w:p w14:paraId="012CBF9B">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技术（质量）响应承诺</w:t>
      </w:r>
    </w:p>
    <w:p w14:paraId="51C819B7">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三、商务部分</w:t>
      </w:r>
    </w:p>
    <w:p w14:paraId="4E15567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商务响应承诺</w:t>
      </w:r>
    </w:p>
    <w:p w14:paraId="49228ACA">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四、资格条件及其他</w:t>
      </w:r>
    </w:p>
    <w:p w14:paraId="3A1CDC9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w:t>
      </w:r>
    </w:p>
    <w:p w14:paraId="5C3A7D6E">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（二）法定代表人身份证明书（格式）</w:t>
      </w:r>
    </w:p>
    <w:p w14:paraId="4EC4FF0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2124CD3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（四）基本资格条件承诺函（格式）</w:t>
      </w:r>
    </w:p>
    <w:p w14:paraId="1801167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（五）特定资格条件证书或证明文件</w:t>
      </w:r>
    </w:p>
    <w:p w14:paraId="0FC6AF69">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五、其他资料</w:t>
      </w:r>
    </w:p>
    <w:p w14:paraId="6D0AC70E">
      <w:pPr>
        <w:snapToGrid w:val="0"/>
        <w:spacing w:line="360" w:lineRule="auto"/>
        <w:rPr>
          <w:rFonts w:asciiTheme="minorEastAsia" w:hAnsiTheme="minorEastAsia"/>
          <w:color w:val="auto"/>
          <w:highlight w:val="none"/>
          <w:bdr w:val="single" w:color="auto" w:sz="4" w:space="0"/>
        </w:rPr>
        <w:sectPr>
          <w:footerReference r:id="rId8" w:type="default"/>
          <w:pgSz w:w="11907" w:h="16840"/>
          <w:pgMar w:top="1134" w:right="1191" w:bottom="1134" w:left="1304" w:header="851" w:footer="992" w:gutter="0"/>
          <w:pgNumType w:fmt="numberInDash"/>
          <w:cols w:space="720" w:num="1"/>
          <w:docGrid w:linePitch="380" w:charSpace="-5735"/>
        </w:sectPr>
      </w:pPr>
    </w:p>
    <w:p w14:paraId="7B0746FF">
      <w:pPr>
        <w:pStyle w:val="4"/>
        <w:pageBreakBefore/>
        <w:spacing w:line="500" w:lineRule="exact"/>
        <w:ind w:firstLine="482" w:firstLineChars="200"/>
        <w:rPr>
          <w:rFonts w:asciiTheme="minorEastAsia" w:hAnsiTheme="minorEastAsia"/>
          <w:b/>
          <w:color w:val="auto"/>
          <w:szCs w:val="28"/>
          <w:highlight w:val="none"/>
        </w:rPr>
      </w:pPr>
      <w:bookmarkStart w:id="236" w:name="_Toc80799903"/>
      <w:bookmarkStart w:id="237" w:name="_Toc429584884"/>
      <w:bookmarkStart w:id="238" w:name="_Toc20254"/>
      <w:bookmarkStart w:id="239" w:name="_Toc196642867"/>
      <w:bookmarkStart w:id="240" w:name="_Toc342913420"/>
      <w:bookmarkStart w:id="241" w:name="_Toc313008357"/>
      <w:bookmarkStart w:id="242" w:name="_Toc22655"/>
      <w:bookmarkStart w:id="243" w:name="_Toc65660380"/>
      <w:bookmarkStart w:id="244" w:name="_Toc14073"/>
      <w:bookmarkStart w:id="245" w:name="_Toc313888361"/>
      <w:bookmarkStart w:id="246" w:name="_Toc26085"/>
      <w:r>
        <w:rPr>
          <w:rFonts w:hint="eastAsia" w:asciiTheme="minorEastAsia" w:hAnsiTheme="minorEastAsia"/>
          <w:b/>
          <w:color w:val="auto"/>
          <w:szCs w:val="28"/>
          <w:highlight w:val="none"/>
        </w:rPr>
        <w:t>一、经济</w:t>
      </w:r>
      <w:bookmarkEnd w:id="236"/>
      <w:bookmarkEnd w:id="237"/>
      <w:r>
        <w:rPr>
          <w:rFonts w:hint="eastAsia" w:asciiTheme="minorEastAsia" w:hAnsiTheme="minorEastAsia"/>
          <w:b/>
          <w:color w:val="auto"/>
          <w:szCs w:val="28"/>
          <w:highlight w:val="none"/>
        </w:rPr>
        <w:t>部分</w:t>
      </w:r>
      <w:bookmarkEnd w:id="238"/>
      <w:bookmarkEnd w:id="239"/>
    </w:p>
    <w:p w14:paraId="53A428ED">
      <w:pPr>
        <w:tabs>
          <w:tab w:val="left" w:pos="6300"/>
        </w:tabs>
        <w:snapToGrid w:val="0"/>
        <w:spacing w:line="360" w:lineRule="auto"/>
        <w:ind w:firstLine="482" w:firstLineChars="200"/>
        <w:jc w:val="center"/>
        <w:rPr>
          <w:rFonts w:asciiTheme="minorEastAsia" w:hAnsiTheme="minorEastAsia"/>
          <w:b/>
          <w:color w:val="auto"/>
          <w:szCs w:val="28"/>
          <w:highlight w:val="none"/>
        </w:rPr>
      </w:pPr>
      <w:r>
        <w:rPr>
          <w:rFonts w:hint="eastAsia" w:asciiTheme="minorEastAsia" w:hAnsiTheme="minorEastAsia"/>
          <w:b/>
          <w:color w:val="auto"/>
          <w:szCs w:val="28"/>
          <w:highlight w:val="none"/>
        </w:rPr>
        <w:t>报价函</w:t>
      </w:r>
    </w:p>
    <w:p w14:paraId="07C10FC5">
      <w:pPr>
        <w:tabs>
          <w:tab w:val="left" w:pos="6300"/>
        </w:tabs>
        <w:snapToGrid w:val="0"/>
        <w:spacing w:line="360" w:lineRule="auto"/>
        <w:rPr>
          <w:rFonts w:asciiTheme="minorEastAsia" w:hAnsiTheme="minorEastAsia"/>
          <w:color w:val="auto"/>
          <w:highlight w:val="none"/>
        </w:rPr>
      </w:pPr>
      <w:r>
        <w:rPr>
          <w:rFonts w:hint="eastAsia" w:asciiTheme="minorEastAsia" w:hAnsiTheme="minorEastAsia"/>
          <w:color w:val="auto"/>
          <w:highlight w:val="none"/>
          <w:u w:val="single"/>
        </w:rPr>
        <w:t>（采购代理机构名称）</w:t>
      </w:r>
      <w:r>
        <w:rPr>
          <w:rFonts w:hint="eastAsia" w:asciiTheme="minorEastAsia" w:hAnsiTheme="minorEastAsia"/>
          <w:color w:val="auto"/>
          <w:highlight w:val="none"/>
        </w:rPr>
        <w:t>：</w:t>
      </w:r>
    </w:p>
    <w:p w14:paraId="5DC1241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我方收到____________________________（询价项目名称）的询价通知书，经详细研究，决定参加该询价项目的报价。</w:t>
      </w:r>
    </w:p>
    <w:p w14:paraId="61ADC600">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1.愿意按照询价通知书中的一切要求，提供本项目的交货及技术服务，项目项目总报价</w:t>
      </w:r>
      <w:r>
        <w:rPr>
          <w:rFonts w:hint="eastAsia" w:asciiTheme="minorEastAsia" w:hAnsiTheme="minorEastAsia"/>
          <w:color w:val="auto"/>
          <w:szCs w:val="28"/>
          <w:highlight w:val="none"/>
        </w:rPr>
        <w:t>为人民币小写</w:t>
      </w:r>
      <w:r>
        <w:rPr>
          <w:rFonts w:hint="eastAsia" w:asciiTheme="minorEastAsia" w:hAnsiTheme="minorEastAsia"/>
          <w:color w:val="auto"/>
          <w:szCs w:val="28"/>
          <w:highlight w:val="none"/>
          <w:u w:val="single"/>
        </w:rPr>
        <w:t xml:space="preserve">        （大写：</w:t>
      </w:r>
      <w:r>
        <w:rPr>
          <w:rFonts w:hint="eastAsia" w:asciiTheme="minorEastAsia" w:hAnsiTheme="minorEastAsia"/>
          <w:b/>
          <w:bCs/>
          <w:color w:val="auto"/>
          <w:szCs w:val="28"/>
          <w:highlight w:val="none"/>
          <w:u w:val="single"/>
        </w:rPr>
        <w:t xml:space="preserve">             </w:t>
      </w:r>
      <w:r>
        <w:rPr>
          <w:rFonts w:hint="eastAsia" w:asciiTheme="minorEastAsia" w:hAnsiTheme="minorEastAsia"/>
          <w:color w:val="auto"/>
          <w:szCs w:val="28"/>
          <w:highlight w:val="none"/>
          <w:u w:val="single"/>
        </w:rPr>
        <w:t xml:space="preserve"> ）</w:t>
      </w:r>
      <w:r>
        <w:rPr>
          <w:rFonts w:hint="eastAsia" w:asciiTheme="minorEastAsia" w:hAnsiTheme="minorEastAsia"/>
          <w:color w:val="auto"/>
          <w:szCs w:val="28"/>
          <w:highlight w:val="none"/>
        </w:rPr>
        <w:t xml:space="preserve"> 。</w:t>
      </w:r>
    </w:p>
    <w:p w14:paraId="4FA889A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2.我方现提交的响应文件为：响应文件正本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份，副本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w:t>
      </w:r>
    </w:p>
    <w:p w14:paraId="59AF1C3F">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3.我方承诺：本次报价的有效期为提交响应文件截止时间起90天。</w:t>
      </w:r>
    </w:p>
    <w:p w14:paraId="714CD5A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4.我方完全理解和接受贵方询价通知书的一切规定和要求及评审办法。</w:t>
      </w:r>
    </w:p>
    <w:p w14:paraId="32CAFA1A">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5.在整个询价过程中，我方若有违规行为，接受按照《中华人民共和国政府采购法》和《询价通知书》之规定给予惩罚。</w:t>
      </w:r>
    </w:p>
    <w:p w14:paraId="4DBA9E47">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6.我方若成为成交供应商，将按照询价通知书规定与采购人签订合同，并且严格履行合同义务。本承诺函将成为合同不可分割的一部分，与合同具有同等的法律效力。</w:t>
      </w:r>
    </w:p>
    <w:p w14:paraId="2222DA9E">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7.我方同意按询价通知书规定，交纳询价通知书要求的保证金。如果我方成为成交供应商，保证在接到成交通知书后，向采购代理机构缴纳询价通知书规定的采购代理服务费。</w:t>
      </w:r>
    </w:p>
    <w:p w14:paraId="0513B8A0">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8.</w:t>
      </w:r>
      <w:r>
        <w:rPr>
          <w:rFonts w:hint="eastAsia" w:asciiTheme="minorEastAsia" w:hAnsiTheme="minorEastAsia"/>
          <w:color w:val="auto"/>
          <w:szCs w:val="28"/>
          <w:highlight w:val="none"/>
        </w:rPr>
        <w:t>我方未</w:t>
      </w:r>
      <w:r>
        <w:rPr>
          <w:rFonts w:asciiTheme="minorEastAsia" w:hAnsiTheme="minorEastAsia"/>
          <w:color w:val="auto"/>
          <w:highlight w:val="none"/>
        </w:rPr>
        <w:t>为采购项目提供整体设计、规范编制或者项目管理、监理、检测等服务。</w:t>
      </w:r>
    </w:p>
    <w:p w14:paraId="52544382">
      <w:pPr>
        <w:tabs>
          <w:tab w:val="left" w:pos="6300"/>
        </w:tabs>
        <w:snapToGrid w:val="0"/>
        <w:spacing w:line="360" w:lineRule="auto"/>
        <w:ind w:firstLine="570"/>
        <w:rPr>
          <w:rFonts w:asciiTheme="minorEastAsia" w:hAnsiTheme="minorEastAsia"/>
          <w:color w:val="auto"/>
          <w:highlight w:val="none"/>
        </w:rPr>
      </w:pPr>
      <w:bookmarkStart w:id="247" w:name="OLE_LINK2"/>
      <w:r>
        <w:rPr>
          <w:rFonts w:hint="eastAsia" w:asciiTheme="minorEastAsia" w:hAnsiTheme="minorEastAsia"/>
          <w:color w:val="auto"/>
          <w:highlight w:val="none"/>
        </w:rPr>
        <w:t>供应商（公章）：</w:t>
      </w:r>
    </w:p>
    <w:p w14:paraId="440F7CD3">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 xml:space="preserve">地址：  </w:t>
      </w:r>
    </w:p>
    <w:p w14:paraId="03ED362B">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电话：                           传真：</w:t>
      </w:r>
    </w:p>
    <w:p w14:paraId="286F0D72">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网址：                           邮编：</w:t>
      </w:r>
    </w:p>
    <w:p w14:paraId="45A76EA7">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联系人：</w:t>
      </w:r>
    </w:p>
    <w:p w14:paraId="7A691F25">
      <w:pPr>
        <w:snapToGrid w:val="0"/>
        <w:spacing w:line="360" w:lineRule="auto"/>
        <w:ind w:firstLine="480" w:firstLineChars="200"/>
        <w:rPr>
          <w:rFonts w:asciiTheme="minorEastAsia" w:hAnsiTheme="minorEastAsia"/>
          <w:color w:val="auto"/>
          <w:highlight w:val="none"/>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color w:val="auto"/>
          <w:highlight w:val="none"/>
        </w:rPr>
        <w:t xml:space="preserve">                                      年   月   日</w:t>
      </w:r>
    </w:p>
    <w:bookmarkEnd w:id="247"/>
    <w:p w14:paraId="26FE9D00">
      <w:pPr>
        <w:pageBreakBefore/>
        <w:snapToGrid w:val="0"/>
        <w:spacing w:line="500" w:lineRule="exact"/>
        <w:jc w:val="center"/>
        <w:rPr>
          <w:rFonts w:asciiTheme="minorEastAsia" w:hAnsiTheme="minorEastAsia"/>
          <w:color w:val="auto"/>
          <w:szCs w:val="36"/>
          <w:highlight w:val="none"/>
        </w:rPr>
      </w:pPr>
      <w:r>
        <w:rPr>
          <w:rFonts w:hint="eastAsia" w:asciiTheme="minorEastAsia" w:hAnsiTheme="minorEastAsia"/>
          <w:color w:val="auto"/>
          <w:szCs w:val="36"/>
          <w:highlight w:val="none"/>
        </w:rPr>
        <w:t>（二）分项报价明细表</w:t>
      </w:r>
    </w:p>
    <w:p w14:paraId="18D45F7D">
      <w:pPr>
        <w:snapToGrid w:val="0"/>
        <w:spacing w:line="400" w:lineRule="exact"/>
        <w:ind w:firstLine="482" w:firstLineChars="200"/>
        <w:jc w:val="center"/>
        <w:rPr>
          <w:rFonts w:asciiTheme="minorEastAsia" w:hAnsiTheme="minorEastAsia"/>
          <w:b/>
          <w:bCs/>
          <w:color w:val="auto"/>
          <w:szCs w:val="28"/>
          <w:highlight w:val="none"/>
        </w:rPr>
      </w:pPr>
    </w:p>
    <w:tbl>
      <w:tblPr>
        <w:tblStyle w:val="23"/>
        <w:tblW w:w="9180" w:type="dxa"/>
        <w:tblInd w:w="98" w:type="dxa"/>
        <w:tblLayout w:type="autofit"/>
        <w:tblCellMar>
          <w:top w:w="0" w:type="dxa"/>
          <w:left w:w="108" w:type="dxa"/>
          <w:bottom w:w="0" w:type="dxa"/>
          <w:right w:w="108" w:type="dxa"/>
        </w:tblCellMar>
      </w:tblPr>
      <w:tblGrid>
        <w:gridCol w:w="393"/>
        <w:gridCol w:w="806"/>
        <w:gridCol w:w="1486"/>
        <w:gridCol w:w="1929"/>
        <w:gridCol w:w="673"/>
        <w:gridCol w:w="706"/>
        <w:gridCol w:w="698"/>
        <w:gridCol w:w="859"/>
        <w:gridCol w:w="844"/>
        <w:gridCol w:w="786"/>
      </w:tblGrid>
      <w:tr w14:paraId="2C635907">
        <w:tblPrEx>
          <w:tblCellMar>
            <w:top w:w="0" w:type="dxa"/>
            <w:left w:w="108" w:type="dxa"/>
            <w:bottom w:w="0" w:type="dxa"/>
            <w:right w:w="108" w:type="dxa"/>
          </w:tblCellMar>
        </w:tblPrEx>
        <w:trPr>
          <w:trHeight w:val="643" w:hRule="atLeast"/>
        </w:trPr>
        <w:tc>
          <w:tcPr>
            <w:tcW w:w="9180" w:type="dxa"/>
            <w:gridSpan w:val="10"/>
            <w:tcBorders>
              <w:top w:val="nil"/>
              <w:left w:val="single" w:color="000000" w:sz="4" w:space="0"/>
              <w:bottom w:val="nil"/>
              <w:right w:val="nil"/>
            </w:tcBorders>
            <w:shd w:val="clear" w:color="auto" w:fill="auto"/>
            <w:vAlign w:val="center"/>
          </w:tcPr>
          <w:p w14:paraId="0CF720DB">
            <w:pPr>
              <w:jc w:val="center"/>
              <w:textAlignment w:val="center"/>
              <w:rPr>
                <w:b/>
                <w:bCs/>
                <w:color w:val="auto"/>
                <w:sz w:val="22"/>
                <w:szCs w:val="22"/>
                <w:highlight w:val="none"/>
              </w:rPr>
            </w:pPr>
            <w:bookmarkStart w:id="248" w:name="_Toc196642868"/>
            <w:r>
              <w:rPr>
                <w:rFonts w:hint="eastAsia"/>
                <w:b/>
                <w:bCs/>
                <w:color w:val="auto"/>
                <w:sz w:val="22"/>
                <w:szCs w:val="22"/>
                <w:highlight w:val="none"/>
                <w:lang w:bidi="ar"/>
              </w:rPr>
              <w:t>分项报价明细表</w:t>
            </w:r>
          </w:p>
        </w:tc>
      </w:tr>
      <w:tr w14:paraId="0489072B">
        <w:tblPrEx>
          <w:tblCellMar>
            <w:top w:w="0" w:type="dxa"/>
            <w:left w:w="108" w:type="dxa"/>
            <w:bottom w:w="0" w:type="dxa"/>
            <w:right w:w="108" w:type="dxa"/>
          </w:tblCellMar>
        </w:tblPrEx>
        <w:trPr>
          <w:trHeight w:val="607"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0E51">
            <w:pPr>
              <w:jc w:val="center"/>
              <w:textAlignment w:val="center"/>
              <w:rPr>
                <w:b/>
                <w:bCs/>
                <w:color w:val="auto"/>
                <w:sz w:val="16"/>
                <w:szCs w:val="16"/>
                <w:highlight w:val="none"/>
              </w:rPr>
            </w:pPr>
            <w:r>
              <w:rPr>
                <w:b/>
                <w:bCs/>
                <w:color w:val="auto"/>
                <w:sz w:val="16"/>
                <w:szCs w:val="16"/>
                <w:highlight w:val="none"/>
                <w:lang w:bidi="ar"/>
              </w:rPr>
              <w:t>序号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6057">
            <w:pPr>
              <w:jc w:val="center"/>
              <w:textAlignment w:val="center"/>
              <w:rPr>
                <w:b/>
                <w:bCs/>
                <w:color w:val="auto"/>
                <w:sz w:val="16"/>
                <w:szCs w:val="16"/>
                <w:highlight w:val="none"/>
              </w:rPr>
            </w:pPr>
            <w:r>
              <w:rPr>
                <w:b/>
                <w:bCs/>
                <w:color w:val="auto"/>
                <w:sz w:val="16"/>
                <w:szCs w:val="16"/>
                <w:highlight w:val="none"/>
                <w:lang w:bidi="ar"/>
              </w:rPr>
              <w:t>类别</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A372">
            <w:pPr>
              <w:jc w:val="center"/>
              <w:textAlignment w:val="center"/>
              <w:rPr>
                <w:b/>
                <w:bCs/>
                <w:color w:val="auto"/>
                <w:sz w:val="16"/>
                <w:szCs w:val="16"/>
                <w:highlight w:val="none"/>
              </w:rPr>
            </w:pPr>
            <w:r>
              <w:rPr>
                <w:b/>
                <w:bCs/>
                <w:color w:val="auto"/>
                <w:sz w:val="16"/>
                <w:szCs w:val="16"/>
                <w:highlight w:val="none"/>
                <w:lang w:bidi="ar"/>
              </w:rPr>
              <w:t>名称</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E6CA">
            <w:pPr>
              <w:jc w:val="center"/>
              <w:textAlignment w:val="center"/>
              <w:rPr>
                <w:b/>
                <w:bCs/>
                <w:color w:val="auto"/>
                <w:sz w:val="16"/>
                <w:szCs w:val="16"/>
                <w:highlight w:val="none"/>
              </w:rPr>
            </w:pPr>
            <w:r>
              <w:rPr>
                <w:b/>
                <w:bCs/>
                <w:color w:val="auto"/>
                <w:sz w:val="16"/>
                <w:szCs w:val="16"/>
                <w:highlight w:val="none"/>
                <w:lang w:bidi="ar"/>
              </w:rPr>
              <w:t>参</w:t>
            </w:r>
            <w:r>
              <w:rPr>
                <w:color w:val="auto"/>
                <w:sz w:val="16"/>
                <w:szCs w:val="16"/>
                <w:highlight w:val="none"/>
                <w:lang w:bidi="ar"/>
              </w:rPr>
              <w:t xml:space="preserve">  </w:t>
            </w:r>
            <w:r>
              <w:rPr>
                <w:b/>
                <w:bCs/>
                <w:color w:val="auto"/>
                <w:sz w:val="16"/>
                <w:szCs w:val="16"/>
                <w:highlight w:val="none"/>
                <w:lang w:bidi="ar"/>
              </w:rPr>
              <w:t>数</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1663">
            <w:pPr>
              <w:jc w:val="center"/>
              <w:textAlignment w:val="center"/>
              <w:rPr>
                <w:b/>
                <w:bCs/>
                <w:color w:val="auto"/>
                <w:sz w:val="16"/>
                <w:szCs w:val="16"/>
                <w:highlight w:val="none"/>
              </w:rPr>
            </w:pPr>
            <w:r>
              <w:rPr>
                <w:b/>
                <w:bCs/>
                <w:color w:val="auto"/>
                <w:sz w:val="16"/>
                <w:szCs w:val="16"/>
                <w:highlight w:val="none"/>
                <w:lang w:bidi="ar"/>
              </w:rPr>
              <w:t>单位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1C7F">
            <w:pPr>
              <w:jc w:val="center"/>
              <w:textAlignment w:val="center"/>
              <w:rPr>
                <w:b/>
                <w:bCs/>
                <w:color w:val="auto"/>
                <w:sz w:val="16"/>
                <w:szCs w:val="16"/>
                <w:highlight w:val="none"/>
              </w:rPr>
            </w:pPr>
            <w:r>
              <w:rPr>
                <w:b/>
                <w:bCs/>
                <w:color w:val="auto"/>
                <w:sz w:val="16"/>
                <w:szCs w:val="16"/>
                <w:highlight w:val="none"/>
                <w:lang w:bidi="ar"/>
              </w:rPr>
              <w:t>数量</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14AD">
            <w:pPr>
              <w:jc w:val="center"/>
              <w:textAlignment w:val="center"/>
              <w:rPr>
                <w:b/>
                <w:bCs/>
                <w:color w:val="auto"/>
                <w:sz w:val="16"/>
                <w:szCs w:val="16"/>
                <w:highlight w:val="none"/>
              </w:rPr>
            </w:pPr>
            <w:r>
              <w:rPr>
                <w:b/>
                <w:bCs/>
                <w:color w:val="auto"/>
                <w:sz w:val="16"/>
                <w:szCs w:val="16"/>
                <w:highlight w:val="none"/>
                <w:lang w:bidi="ar"/>
              </w:rPr>
              <w:t>单价报价</w:t>
            </w:r>
            <w:r>
              <w:rPr>
                <w:b/>
                <w:bCs/>
                <w:color w:val="auto"/>
                <w:sz w:val="16"/>
                <w:szCs w:val="16"/>
                <w:highlight w:val="none"/>
                <w:lang w:bidi="ar"/>
              </w:rPr>
              <w:br w:type="textWrapping"/>
            </w:r>
            <w:r>
              <w:rPr>
                <w:b/>
                <w:bCs/>
                <w:color w:val="auto"/>
                <w:sz w:val="16"/>
                <w:szCs w:val="16"/>
                <w:highlight w:val="none"/>
                <w:lang w:bidi="ar"/>
              </w:rPr>
              <w:t>（元）</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0C85">
            <w:pPr>
              <w:jc w:val="center"/>
              <w:textAlignment w:val="center"/>
              <w:rPr>
                <w:b/>
                <w:bCs/>
                <w:color w:val="auto"/>
                <w:sz w:val="16"/>
                <w:szCs w:val="16"/>
                <w:highlight w:val="none"/>
              </w:rPr>
            </w:pPr>
            <w:r>
              <w:rPr>
                <w:b/>
                <w:bCs/>
                <w:color w:val="auto"/>
                <w:sz w:val="16"/>
                <w:szCs w:val="16"/>
                <w:highlight w:val="none"/>
                <w:lang w:bidi="ar"/>
              </w:rPr>
              <w:t>金额（元）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CAE6">
            <w:pPr>
              <w:jc w:val="center"/>
              <w:textAlignment w:val="center"/>
              <w:rPr>
                <w:b/>
                <w:bCs/>
                <w:color w:val="auto"/>
                <w:sz w:val="16"/>
                <w:szCs w:val="16"/>
                <w:highlight w:val="none"/>
              </w:rPr>
            </w:pPr>
            <w:r>
              <w:rPr>
                <w:b/>
                <w:bCs/>
                <w:color w:val="auto"/>
                <w:sz w:val="16"/>
                <w:szCs w:val="16"/>
                <w:highlight w:val="none"/>
                <w:lang w:bidi="ar"/>
              </w:rPr>
              <w:t>品牌</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7CAA">
            <w:pPr>
              <w:jc w:val="center"/>
              <w:textAlignment w:val="center"/>
              <w:rPr>
                <w:b/>
                <w:bCs/>
                <w:color w:val="auto"/>
                <w:sz w:val="14"/>
                <w:szCs w:val="14"/>
                <w:highlight w:val="none"/>
              </w:rPr>
            </w:pPr>
            <w:r>
              <w:rPr>
                <w:b/>
                <w:bCs/>
                <w:color w:val="auto"/>
                <w:sz w:val="14"/>
                <w:szCs w:val="14"/>
                <w:highlight w:val="none"/>
                <w:lang w:bidi="ar"/>
              </w:rPr>
              <w:t>备注</w:t>
            </w:r>
          </w:p>
        </w:tc>
      </w:tr>
      <w:tr w14:paraId="236A8D84">
        <w:tblPrEx>
          <w:tblCellMar>
            <w:top w:w="0" w:type="dxa"/>
            <w:left w:w="108" w:type="dxa"/>
            <w:bottom w:w="0" w:type="dxa"/>
            <w:right w:w="108" w:type="dxa"/>
          </w:tblCellMar>
        </w:tblPrEx>
        <w:trPr>
          <w:trHeight w:val="478" w:hRule="atLeast"/>
        </w:trPr>
        <w:tc>
          <w:tcPr>
            <w:tcW w:w="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0AA94">
            <w:pPr>
              <w:jc w:val="center"/>
              <w:textAlignment w:val="center"/>
              <w:rPr>
                <w:color w:val="auto"/>
                <w:sz w:val="14"/>
                <w:szCs w:val="14"/>
                <w:highlight w:val="none"/>
              </w:rPr>
            </w:pPr>
            <w:r>
              <w:rPr>
                <w:color w:val="auto"/>
                <w:sz w:val="14"/>
                <w:szCs w:val="14"/>
                <w:highlight w:val="none"/>
                <w:lang w:bidi="ar"/>
              </w:rPr>
              <w:t xml:space="preserve">1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84A87">
            <w:pPr>
              <w:jc w:val="center"/>
              <w:textAlignment w:val="center"/>
              <w:rPr>
                <w:color w:val="auto"/>
                <w:sz w:val="14"/>
                <w:szCs w:val="14"/>
                <w:highlight w:val="none"/>
              </w:rPr>
            </w:pPr>
            <w:r>
              <w:rPr>
                <w:color w:val="auto"/>
                <w:sz w:val="14"/>
                <w:szCs w:val="14"/>
                <w:highlight w:val="none"/>
                <w:lang w:bidi="ar"/>
              </w:rPr>
              <w:t>5G田间物联监</w:t>
            </w:r>
            <w:r>
              <w:rPr>
                <w:color w:val="auto"/>
                <w:sz w:val="14"/>
                <w:szCs w:val="14"/>
                <w:highlight w:val="none"/>
                <w:lang w:bidi="ar"/>
              </w:rPr>
              <w:br w:type="textWrapping"/>
            </w:r>
            <w:r>
              <w:rPr>
                <w:color w:val="auto"/>
                <w:sz w:val="14"/>
                <w:szCs w:val="14"/>
                <w:highlight w:val="none"/>
                <w:lang w:bidi="ar"/>
              </w:rPr>
              <w:t>测站（局部土</w:t>
            </w:r>
            <w:r>
              <w:rPr>
                <w:color w:val="auto"/>
                <w:sz w:val="14"/>
                <w:szCs w:val="14"/>
                <w:highlight w:val="none"/>
                <w:lang w:bidi="ar"/>
              </w:rPr>
              <w:br w:type="textWrapping"/>
            </w:r>
            <w:r>
              <w:rPr>
                <w:color w:val="auto"/>
                <w:sz w:val="14"/>
                <w:szCs w:val="14"/>
                <w:highlight w:val="none"/>
                <w:lang w:bidi="ar"/>
              </w:rPr>
              <w:t>壤空气环境）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E744">
            <w:pPr>
              <w:jc w:val="center"/>
              <w:textAlignment w:val="center"/>
              <w:rPr>
                <w:color w:val="auto"/>
                <w:sz w:val="14"/>
                <w:szCs w:val="14"/>
                <w:highlight w:val="none"/>
              </w:rPr>
            </w:pPr>
            <w:r>
              <w:rPr>
                <w:color w:val="auto"/>
                <w:sz w:val="14"/>
                <w:szCs w:val="14"/>
                <w:highlight w:val="none"/>
                <w:lang w:bidi="ar"/>
              </w:rPr>
              <w:t>空气温湿度传感器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5E0">
            <w:pPr>
              <w:textAlignment w:val="center"/>
              <w:rPr>
                <w:color w:val="auto"/>
                <w:sz w:val="14"/>
                <w:szCs w:val="14"/>
                <w:highlight w:val="none"/>
              </w:rPr>
            </w:pPr>
            <w:r>
              <w:rPr>
                <w:rFonts w:hint="eastAsia"/>
                <w:color w:val="auto"/>
                <w:sz w:val="14"/>
                <w:szCs w:val="14"/>
                <w:highlight w:val="none"/>
              </w:rPr>
              <w:t>（投</w:t>
            </w:r>
            <w:r>
              <w:rPr>
                <w:color w:val="auto"/>
                <w:sz w:val="14"/>
                <w:szCs w:val="14"/>
                <w:highlight w:val="none"/>
              </w:rPr>
              <w:t>标人填写</w:t>
            </w:r>
            <w:r>
              <w:rPr>
                <w:rFonts w:hint="eastAsia"/>
                <w:color w:val="auto"/>
                <w:sz w:val="14"/>
                <w:szCs w:val="14"/>
                <w:highlight w:val="none"/>
              </w:rPr>
              <w:t>）</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A15D">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79FE">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735F4">
            <w:pPr>
              <w:jc w:val="center"/>
              <w:rPr>
                <w:color w:val="auto"/>
                <w:sz w:val="14"/>
                <w:szCs w:val="14"/>
                <w:highlight w:val="none"/>
              </w:rPr>
            </w:pP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502E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A42B">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2C3901D">
            <w:pPr>
              <w:rPr>
                <w:rFonts w:ascii="Arial" w:hAnsi="Arial" w:cs="Arial"/>
                <w:color w:val="auto"/>
                <w:sz w:val="14"/>
                <w:szCs w:val="14"/>
                <w:highlight w:val="none"/>
              </w:rPr>
            </w:pPr>
          </w:p>
        </w:tc>
      </w:tr>
      <w:tr w14:paraId="72245AF9">
        <w:tblPrEx>
          <w:tblCellMar>
            <w:top w:w="0" w:type="dxa"/>
            <w:left w:w="108" w:type="dxa"/>
            <w:bottom w:w="0" w:type="dxa"/>
            <w:right w:w="108" w:type="dxa"/>
          </w:tblCellMar>
        </w:tblPrEx>
        <w:trPr>
          <w:trHeight w:val="27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16627">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632F">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F0FC">
            <w:pPr>
              <w:jc w:val="center"/>
              <w:textAlignment w:val="center"/>
              <w:rPr>
                <w:color w:val="auto"/>
                <w:sz w:val="14"/>
                <w:szCs w:val="14"/>
                <w:highlight w:val="none"/>
              </w:rPr>
            </w:pPr>
            <w:r>
              <w:rPr>
                <w:color w:val="auto"/>
                <w:sz w:val="14"/>
                <w:szCs w:val="14"/>
                <w:highlight w:val="none"/>
                <w:lang w:bidi="ar"/>
              </w:rPr>
              <w:t>光照强度传感器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29D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3AD9">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6A26">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C066D">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4C567">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3129">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098CC1B">
            <w:pPr>
              <w:rPr>
                <w:rFonts w:ascii="Arial" w:hAnsi="Arial" w:cs="Arial"/>
                <w:color w:val="auto"/>
                <w:sz w:val="14"/>
                <w:szCs w:val="14"/>
                <w:highlight w:val="none"/>
              </w:rPr>
            </w:pPr>
          </w:p>
        </w:tc>
      </w:tr>
      <w:tr w14:paraId="535AA482">
        <w:tblPrEx>
          <w:tblCellMar>
            <w:top w:w="0" w:type="dxa"/>
            <w:left w:w="108" w:type="dxa"/>
            <w:bottom w:w="0" w:type="dxa"/>
            <w:right w:w="108" w:type="dxa"/>
          </w:tblCellMar>
        </w:tblPrEx>
        <w:trPr>
          <w:trHeight w:val="377"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8708C">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0E265">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30D5">
            <w:pPr>
              <w:jc w:val="center"/>
              <w:textAlignment w:val="center"/>
              <w:rPr>
                <w:color w:val="auto"/>
                <w:sz w:val="14"/>
                <w:szCs w:val="14"/>
                <w:highlight w:val="none"/>
              </w:rPr>
            </w:pPr>
            <w:r>
              <w:rPr>
                <w:color w:val="auto"/>
                <w:sz w:val="14"/>
                <w:szCs w:val="14"/>
                <w:highlight w:val="none"/>
                <w:lang w:bidi="ar"/>
              </w:rPr>
              <w:t>土壤温湿度传感器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94A9">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3389">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D04A">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9F602">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16BFA">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AFF4">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07C5B6C">
            <w:pPr>
              <w:rPr>
                <w:rFonts w:ascii="Arial" w:hAnsi="Arial" w:cs="Arial"/>
                <w:color w:val="auto"/>
                <w:sz w:val="14"/>
                <w:szCs w:val="14"/>
                <w:highlight w:val="none"/>
              </w:rPr>
            </w:pPr>
          </w:p>
        </w:tc>
      </w:tr>
      <w:tr w14:paraId="403F1B85">
        <w:tblPrEx>
          <w:tblCellMar>
            <w:top w:w="0" w:type="dxa"/>
            <w:left w:w="108" w:type="dxa"/>
            <w:bottom w:w="0" w:type="dxa"/>
            <w:right w:w="108" w:type="dxa"/>
          </w:tblCellMar>
        </w:tblPrEx>
        <w:trPr>
          <w:trHeight w:val="268"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11702">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2B554">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4C3B">
            <w:pPr>
              <w:jc w:val="center"/>
              <w:textAlignment w:val="center"/>
              <w:rPr>
                <w:color w:val="auto"/>
                <w:sz w:val="14"/>
                <w:szCs w:val="14"/>
                <w:highlight w:val="none"/>
              </w:rPr>
            </w:pPr>
            <w:r>
              <w:rPr>
                <w:color w:val="auto"/>
                <w:sz w:val="14"/>
                <w:szCs w:val="14"/>
                <w:highlight w:val="none"/>
                <w:lang w:bidi="ar"/>
              </w:rPr>
              <w:t>土壤酸碱度</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CA5">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F8D6">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58FF">
            <w:pPr>
              <w:jc w:val="center"/>
              <w:textAlignment w:val="center"/>
              <w:rPr>
                <w:color w:val="auto"/>
                <w:sz w:val="14"/>
                <w:szCs w:val="14"/>
                <w:highlight w:val="none"/>
              </w:rPr>
            </w:pPr>
            <w:r>
              <w:rPr>
                <w:color w:val="auto"/>
                <w:sz w:val="14"/>
                <w:szCs w:val="14"/>
                <w:highlight w:val="none"/>
                <w:lang w:bidi="ar"/>
              </w:rPr>
              <w:t>1</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9A1F3">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DCAF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D30A">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FC26BBA">
            <w:pPr>
              <w:rPr>
                <w:rFonts w:ascii="Arial" w:hAnsi="Arial" w:cs="Arial"/>
                <w:color w:val="auto"/>
                <w:sz w:val="14"/>
                <w:szCs w:val="14"/>
                <w:highlight w:val="none"/>
              </w:rPr>
            </w:pPr>
          </w:p>
        </w:tc>
      </w:tr>
      <w:tr w14:paraId="25875832">
        <w:tblPrEx>
          <w:tblCellMar>
            <w:top w:w="0" w:type="dxa"/>
            <w:left w:w="108" w:type="dxa"/>
            <w:bottom w:w="0" w:type="dxa"/>
            <w:right w:w="108" w:type="dxa"/>
          </w:tblCellMar>
        </w:tblPrEx>
        <w:trPr>
          <w:trHeight w:val="37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07541">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E1C77">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379F">
            <w:pPr>
              <w:jc w:val="center"/>
              <w:textAlignment w:val="center"/>
              <w:rPr>
                <w:color w:val="auto"/>
                <w:sz w:val="14"/>
                <w:szCs w:val="14"/>
                <w:highlight w:val="none"/>
              </w:rPr>
            </w:pPr>
            <w:r>
              <w:rPr>
                <w:color w:val="auto"/>
                <w:sz w:val="14"/>
                <w:szCs w:val="14"/>
                <w:highlight w:val="none"/>
                <w:lang w:bidi="ar"/>
              </w:rPr>
              <w:t>高清摄像球机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E29E">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0968">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67E9">
            <w:pPr>
              <w:jc w:val="center"/>
              <w:textAlignment w:val="center"/>
              <w:rPr>
                <w:color w:val="auto"/>
                <w:sz w:val="14"/>
                <w:szCs w:val="14"/>
                <w:highlight w:val="none"/>
              </w:rPr>
            </w:pPr>
            <w:r>
              <w:rPr>
                <w:color w:val="auto"/>
                <w:sz w:val="14"/>
                <w:szCs w:val="14"/>
                <w:highlight w:val="none"/>
                <w:lang w:bidi="ar"/>
              </w:rPr>
              <w:t>1</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DC561">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83C1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F255">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C1C933D">
            <w:pPr>
              <w:rPr>
                <w:rFonts w:ascii="Arial" w:hAnsi="Arial" w:cs="Arial"/>
                <w:color w:val="auto"/>
                <w:sz w:val="14"/>
                <w:szCs w:val="14"/>
                <w:highlight w:val="none"/>
              </w:rPr>
            </w:pPr>
          </w:p>
        </w:tc>
      </w:tr>
      <w:tr w14:paraId="3EFB2794">
        <w:tblPrEx>
          <w:tblCellMar>
            <w:top w:w="0" w:type="dxa"/>
            <w:left w:w="108" w:type="dxa"/>
            <w:bottom w:w="0" w:type="dxa"/>
            <w:right w:w="108" w:type="dxa"/>
          </w:tblCellMar>
        </w:tblPrEx>
        <w:trPr>
          <w:trHeight w:val="279"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39534">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69EF">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1CAB">
            <w:pPr>
              <w:jc w:val="center"/>
              <w:textAlignment w:val="center"/>
              <w:rPr>
                <w:color w:val="auto"/>
                <w:sz w:val="14"/>
                <w:szCs w:val="14"/>
                <w:highlight w:val="none"/>
              </w:rPr>
            </w:pPr>
            <w:r>
              <w:rPr>
                <w:color w:val="auto"/>
                <w:sz w:val="14"/>
                <w:szCs w:val="14"/>
                <w:highlight w:val="none"/>
                <w:lang w:bidi="ar"/>
              </w:rPr>
              <w:t>太阳能供电模组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9AE0">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DC1F">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6F05">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CBF4C">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0E2A8">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F35F">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E5DAB61">
            <w:pPr>
              <w:rPr>
                <w:rFonts w:ascii="Arial" w:hAnsi="Arial" w:cs="Arial"/>
                <w:color w:val="auto"/>
                <w:sz w:val="14"/>
                <w:szCs w:val="14"/>
                <w:highlight w:val="none"/>
              </w:rPr>
            </w:pPr>
          </w:p>
        </w:tc>
      </w:tr>
      <w:tr w14:paraId="593474D6">
        <w:tblPrEx>
          <w:tblCellMar>
            <w:top w:w="0" w:type="dxa"/>
            <w:left w:w="108" w:type="dxa"/>
            <w:bottom w:w="0" w:type="dxa"/>
            <w:right w:w="108" w:type="dxa"/>
          </w:tblCellMar>
        </w:tblPrEx>
        <w:trPr>
          <w:trHeight w:val="38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CE28E">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0441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DEE7">
            <w:pPr>
              <w:jc w:val="center"/>
              <w:textAlignment w:val="center"/>
              <w:rPr>
                <w:color w:val="auto"/>
                <w:sz w:val="14"/>
                <w:szCs w:val="14"/>
                <w:highlight w:val="none"/>
              </w:rPr>
            </w:pPr>
            <w:r>
              <w:rPr>
                <w:color w:val="auto"/>
                <w:sz w:val="14"/>
                <w:szCs w:val="14"/>
                <w:highlight w:val="none"/>
                <w:lang w:bidi="ar"/>
              </w:rPr>
              <w:t>立杆及控制箱</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AF26">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A7DB">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EA02">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E7AC">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71E62">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BAD7">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AFD4A9E">
            <w:pPr>
              <w:rPr>
                <w:rFonts w:ascii="Arial" w:hAnsi="Arial" w:cs="Arial"/>
                <w:color w:val="auto"/>
                <w:sz w:val="14"/>
                <w:szCs w:val="14"/>
                <w:highlight w:val="none"/>
              </w:rPr>
            </w:pPr>
          </w:p>
        </w:tc>
      </w:tr>
      <w:tr w14:paraId="7434BDE6">
        <w:tblPrEx>
          <w:tblCellMar>
            <w:top w:w="0" w:type="dxa"/>
            <w:left w:w="108" w:type="dxa"/>
            <w:bottom w:w="0" w:type="dxa"/>
            <w:right w:w="108" w:type="dxa"/>
          </w:tblCellMar>
        </w:tblPrEx>
        <w:trPr>
          <w:trHeight w:val="26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3218">
            <w:pPr>
              <w:jc w:val="center"/>
              <w:textAlignment w:val="center"/>
              <w:rPr>
                <w:color w:val="auto"/>
                <w:sz w:val="14"/>
                <w:szCs w:val="14"/>
                <w:highlight w:val="none"/>
              </w:rPr>
            </w:pPr>
            <w:r>
              <w:rPr>
                <w:color w:val="auto"/>
                <w:sz w:val="14"/>
                <w:szCs w:val="14"/>
                <w:highlight w:val="none"/>
                <w:lang w:bidi="ar"/>
              </w:rPr>
              <w:t xml:space="preserve">2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9550">
            <w:pPr>
              <w:jc w:val="center"/>
              <w:textAlignment w:val="center"/>
              <w:rPr>
                <w:color w:val="auto"/>
                <w:sz w:val="14"/>
                <w:szCs w:val="14"/>
                <w:highlight w:val="none"/>
              </w:rPr>
            </w:pPr>
            <w:r>
              <w:rPr>
                <w:color w:val="auto"/>
                <w:sz w:val="14"/>
                <w:szCs w:val="14"/>
                <w:highlight w:val="none"/>
                <w:lang w:bidi="ar"/>
              </w:rPr>
              <w:t>综合气象监测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D7B6">
            <w:pPr>
              <w:jc w:val="center"/>
              <w:textAlignment w:val="center"/>
              <w:rPr>
                <w:color w:val="auto"/>
                <w:sz w:val="14"/>
                <w:szCs w:val="14"/>
                <w:highlight w:val="none"/>
              </w:rPr>
            </w:pPr>
            <w:r>
              <w:rPr>
                <w:color w:val="auto"/>
                <w:sz w:val="14"/>
                <w:szCs w:val="14"/>
                <w:highlight w:val="none"/>
                <w:lang w:bidi="ar"/>
              </w:rPr>
              <w:t>小型气象站</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CB2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F1E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770D">
            <w:pPr>
              <w:jc w:val="center"/>
              <w:textAlignment w:val="center"/>
              <w:rPr>
                <w:color w:val="auto"/>
                <w:sz w:val="14"/>
                <w:szCs w:val="14"/>
                <w:highlight w:val="none"/>
              </w:rPr>
            </w:pPr>
            <w:r>
              <w:rPr>
                <w:color w:val="auto"/>
                <w:sz w:val="14"/>
                <w:szCs w:val="14"/>
                <w:highlight w:val="none"/>
                <w:lang w:bidi="ar"/>
              </w:rPr>
              <w:t xml:space="preserve">2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63BE">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B309">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B7F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B7B452E">
            <w:pPr>
              <w:rPr>
                <w:rFonts w:ascii="Arial" w:hAnsi="Arial" w:cs="Arial"/>
                <w:color w:val="auto"/>
                <w:sz w:val="14"/>
                <w:szCs w:val="14"/>
                <w:highlight w:val="none"/>
              </w:rPr>
            </w:pPr>
          </w:p>
        </w:tc>
      </w:tr>
      <w:tr w14:paraId="7BBE045D">
        <w:tblPrEx>
          <w:tblCellMar>
            <w:top w:w="0" w:type="dxa"/>
            <w:left w:w="108" w:type="dxa"/>
            <w:bottom w:w="0" w:type="dxa"/>
            <w:right w:w="108" w:type="dxa"/>
          </w:tblCellMar>
        </w:tblPrEx>
        <w:trPr>
          <w:trHeight w:val="48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555E">
            <w:pPr>
              <w:jc w:val="center"/>
              <w:textAlignment w:val="center"/>
              <w:rPr>
                <w:color w:val="auto"/>
                <w:sz w:val="14"/>
                <w:szCs w:val="14"/>
                <w:highlight w:val="none"/>
              </w:rPr>
            </w:pPr>
            <w:r>
              <w:rPr>
                <w:color w:val="auto"/>
                <w:sz w:val="14"/>
                <w:szCs w:val="14"/>
                <w:highlight w:val="none"/>
                <w:lang w:bidi="ar"/>
              </w:rPr>
              <w:t xml:space="preserve">3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FC4C">
            <w:pPr>
              <w:jc w:val="center"/>
              <w:textAlignment w:val="center"/>
              <w:rPr>
                <w:color w:val="auto"/>
                <w:sz w:val="14"/>
                <w:szCs w:val="14"/>
                <w:highlight w:val="none"/>
              </w:rPr>
            </w:pPr>
            <w:r>
              <w:rPr>
                <w:color w:val="auto"/>
                <w:sz w:val="14"/>
                <w:szCs w:val="14"/>
                <w:highlight w:val="none"/>
                <w:lang w:bidi="ar"/>
              </w:rPr>
              <w:t>AI病虫害监测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69A9">
            <w:pPr>
              <w:jc w:val="center"/>
              <w:textAlignment w:val="center"/>
              <w:rPr>
                <w:color w:val="auto"/>
                <w:sz w:val="14"/>
                <w:szCs w:val="14"/>
                <w:highlight w:val="none"/>
              </w:rPr>
            </w:pPr>
            <w:r>
              <w:rPr>
                <w:color w:val="auto"/>
                <w:sz w:val="14"/>
                <w:szCs w:val="14"/>
                <w:highlight w:val="none"/>
                <w:lang w:bidi="ar"/>
              </w:rPr>
              <w:t>病虫害视觉识别</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19CA">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CC1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3D5C">
            <w:pPr>
              <w:jc w:val="center"/>
              <w:textAlignment w:val="center"/>
              <w:rPr>
                <w:color w:val="auto"/>
                <w:sz w:val="14"/>
                <w:szCs w:val="14"/>
                <w:highlight w:val="none"/>
              </w:rPr>
            </w:pPr>
            <w:r>
              <w:rPr>
                <w:color w:val="auto"/>
                <w:sz w:val="14"/>
                <w:szCs w:val="14"/>
                <w:highlight w:val="none"/>
                <w:lang w:bidi="ar"/>
              </w:rPr>
              <w:t xml:space="preserve">2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E6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F36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B577">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6B80782">
            <w:pPr>
              <w:textAlignment w:val="top"/>
              <w:rPr>
                <w:color w:val="auto"/>
                <w:sz w:val="14"/>
                <w:szCs w:val="14"/>
                <w:highlight w:val="none"/>
              </w:rPr>
            </w:pPr>
            <w:r>
              <w:rPr>
                <w:rFonts w:hint="eastAsia"/>
                <w:color w:val="auto"/>
                <w:sz w:val="14"/>
                <w:szCs w:val="14"/>
                <w:highlight w:val="none"/>
                <w:lang w:bidi="ar"/>
              </w:rPr>
              <w:t>与小型气象站同点建设</w:t>
            </w:r>
          </w:p>
        </w:tc>
      </w:tr>
      <w:tr w14:paraId="689A8E57">
        <w:tblPrEx>
          <w:tblCellMar>
            <w:top w:w="0" w:type="dxa"/>
            <w:left w:w="108" w:type="dxa"/>
            <w:bottom w:w="0" w:type="dxa"/>
            <w:right w:w="108" w:type="dxa"/>
          </w:tblCellMar>
        </w:tblPrEx>
        <w:trPr>
          <w:trHeight w:val="24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FFFB">
            <w:pPr>
              <w:jc w:val="center"/>
              <w:textAlignment w:val="center"/>
              <w:rPr>
                <w:color w:val="auto"/>
                <w:sz w:val="14"/>
                <w:szCs w:val="14"/>
                <w:highlight w:val="none"/>
              </w:rPr>
            </w:pPr>
            <w:r>
              <w:rPr>
                <w:color w:val="auto"/>
                <w:sz w:val="14"/>
                <w:szCs w:val="14"/>
                <w:highlight w:val="none"/>
                <w:lang w:bidi="ar"/>
              </w:rPr>
              <w:t xml:space="preserve">4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F6EB">
            <w:pPr>
              <w:jc w:val="center"/>
              <w:textAlignment w:val="center"/>
              <w:rPr>
                <w:color w:val="auto"/>
                <w:sz w:val="14"/>
                <w:szCs w:val="14"/>
                <w:highlight w:val="none"/>
              </w:rPr>
            </w:pPr>
            <w:r>
              <w:rPr>
                <w:color w:val="auto"/>
                <w:sz w:val="14"/>
                <w:szCs w:val="14"/>
                <w:highlight w:val="none"/>
                <w:lang w:bidi="ar"/>
              </w:rPr>
              <w:t>土壤肥力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0BA0">
            <w:pPr>
              <w:jc w:val="center"/>
              <w:textAlignment w:val="center"/>
              <w:rPr>
                <w:color w:val="auto"/>
                <w:sz w:val="14"/>
                <w:szCs w:val="14"/>
                <w:highlight w:val="none"/>
              </w:rPr>
            </w:pPr>
            <w:r>
              <w:rPr>
                <w:color w:val="auto"/>
                <w:sz w:val="14"/>
                <w:szCs w:val="14"/>
                <w:highlight w:val="none"/>
                <w:lang w:bidi="ar"/>
              </w:rPr>
              <w:t>土壤养分速测仪</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4D0F">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52DC">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17D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6931">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AC7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9C79">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FA3E12A">
            <w:pPr>
              <w:rPr>
                <w:rFonts w:ascii="Arial" w:hAnsi="Arial" w:cs="Arial"/>
                <w:color w:val="auto"/>
                <w:sz w:val="14"/>
                <w:szCs w:val="14"/>
                <w:highlight w:val="none"/>
              </w:rPr>
            </w:pPr>
          </w:p>
        </w:tc>
      </w:tr>
      <w:tr w14:paraId="722E26FB">
        <w:tblPrEx>
          <w:tblCellMar>
            <w:top w:w="0" w:type="dxa"/>
            <w:left w:w="108" w:type="dxa"/>
            <w:bottom w:w="0" w:type="dxa"/>
            <w:right w:w="108" w:type="dxa"/>
          </w:tblCellMar>
        </w:tblPrEx>
        <w:trPr>
          <w:trHeight w:val="486"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737">
            <w:pPr>
              <w:jc w:val="center"/>
              <w:textAlignment w:val="center"/>
              <w:rPr>
                <w:color w:val="auto"/>
                <w:sz w:val="14"/>
                <w:szCs w:val="14"/>
                <w:highlight w:val="none"/>
              </w:rPr>
            </w:pPr>
            <w:r>
              <w:rPr>
                <w:color w:val="auto"/>
                <w:sz w:val="14"/>
                <w:szCs w:val="14"/>
                <w:highlight w:val="none"/>
                <w:lang w:bidi="ar"/>
              </w:rPr>
              <w:t xml:space="preserve">5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7724">
            <w:pPr>
              <w:jc w:val="center"/>
              <w:textAlignment w:val="center"/>
              <w:rPr>
                <w:color w:val="auto"/>
                <w:sz w:val="14"/>
                <w:szCs w:val="14"/>
                <w:highlight w:val="none"/>
              </w:rPr>
            </w:pPr>
            <w:r>
              <w:rPr>
                <w:color w:val="auto"/>
                <w:sz w:val="14"/>
                <w:szCs w:val="14"/>
                <w:highlight w:val="none"/>
                <w:lang w:bidi="ar"/>
              </w:rPr>
              <w:t>土壤重金属监测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4A70">
            <w:pPr>
              <w:jc w:val="center"/>
              <w:textAlignment w:val="center"/>
              <w:rPr>
                <w:color w:val="auto"/>
                <w:sz w:val="14"/>
                <w:szCs w:val="14"/>
                <w:highlight w:val="none"/>
              </w:rPr>
            </w:pPr>
            <w:r>
              <w:rPr>
                <w:color w:val="auto"/>
                <w:sz w:val="14"/>
                <w:szCs w:val="14"/>
                <w:highlight w:val="none"/>
                <w:lang w:bidi="ar"/>
              </w:rPr>
              <w:t>便携式土壤重金属</w:t>
            </w:r>
            <w:r>
              <w:rPr>
                <w:color w:val="auto"/>
                <w:sz w:val="14"/>
                <w:szCs w:val="14"/>
                <w:highlight w:val="none"/>
                <w:lang w:bidi="ar"/>
              </w:rPr>
              <w:br w:type="textWrapping"/>
            </w:r>
            <w:r>
              <w:rPr>
                <w:color w:val="auto"/>
                <w:sz w:val="14"/>
                <w:szCs w:val="14"/>
                <w:highlight w:val="none"/>
                <w:lang w:bidi="ar"/>
              </w:rPr>
              <w:t>检测仪</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395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3716">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8881">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C366">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0C84">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1F6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7003B22">
            <w:pPr>
              <w:rPr>
                <w:rFonts w:ascii="Arial" w:hAnsi="Arial" w:cs="Arial"/>
                <w:color w:val="auto"/>
                <w:sz w:val="14"/>
                <w:szCs w:val="14"/>
                <w:highlight w:val="none"/>
              </w:rPr>
            </w:pPr>
          </w:p>
        </w:tc>
      </w:tr>
      <w:tr w14:paraId="0F57EAE2">
        <w:tblPrEx>
          <w:tblCellMar>
            <w:top w:w="0" w:type="dxa"/>
            <w:left w:w="108" w:type="dxa"/>
            <w:bottom w:w="0" w:type="dxa"/>
            <w:right w:w="108" w:type="dxa"/>
          </w:tblCellMar>
        </w:tblPrEx>
        <w:trPr>
          <w:trHeight w:val="28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F8C">
            <w:pPr>
              <w:jc w:val="center"/>
              <w:textAlignment w:val="center"/>
              <w:rPr>
                <w:color w:val="auto"/>
                <w:sz w:val="14"/>
                <w:szCs w:val="14"/>
                <w:highlight w:val="none"/>
              </w:rPr>
            </w:pPr>
            <w:r>
              <w:rPr>
                <w:color w:val="auto"/>
                <w:sz w:val="14"/>
                <w:szCs w:val="14"/>
                <w:highlight w:val="none"/>
                <w:lang w:bidi="ar"/>
              </w:rPr>
              <w:t xml:space="preserve">6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476E50">
            <w:pPr>
              <w:jc w:val="center"/>
              <w:textAlignment w:val="center"/>
              <w:rPr>
                <w:color w:val="auto"/>
                <w:sz w:val="14"/>
                <w:szCs w:val="14"/>
                <w:highlight w:val="none"/>
                <w:lang w:bidi="ar"/>
              </w:rPr>
            </w:pPr>
            <w:r>
              <w:rPr>
                <w:rFonts w:hint="eastAsia"/>
                <w:color w:val="auto"/>
                <w:sz w:val="14"/>
                <w:szCs w:val="14"/>
                <w:highlight w:val="none"/>
                <w:lang w:bidi="ar"/>
              </w:rPr>
              <w:t>可视</w:t>
            </w:r>
            <w:r>
              <w:rPr>
                <w:color w:val="auto"/>
                <w:sz w:val="14"/>
                <w:szCs w:val="14"/>
                <w:highlight w:val="none"/>
                <w:lang w:bidi="ar"/>
              </w:rPr>
              <w:t>化平台</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9F1C">
            <w:pPr>
              <w:jc w:val="center"/>
              <w:textAlignment w:val="center"/>
              <w:rPr>
                <w:color w:val="auto"/>
                <w:sz w:val="14"/>
                <w:szCs w:val="14"/>
                <w:highlight w:val="none"/>
              </w:rPr>
            </w:pPr>
            <w:r>
              <w:rPr>
                <w:color w:val="auto"/>
                <w:sz w:val="14"/>
                <w:szCs w:val="14"/>
                <w:highlight w:val="none"/>
                <w:lang w:bidi="ar"/>
              </w:rPr>
              <w:t>Q1.8-P全彩显示屏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616C">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C07B">
            <w:pPr>
              <w:jc w:val="center"/>
              <w:textAlignment w:val="center"/>
              <w:rPr>
                <w:color w:val="auto"/>
                <w:sz w:val="14"/>
                <w:szCs w:val="14"/>
                <w:highlight w:val="none"/>
              </w:rPr>
            </w:pPr>
            <w:r>
              <w:rPr>
                <w:color w:val="auto"/>
                <w:sz w:val="14"/>
                <w:szCs w:val="14"/>
                <w:highlight w:val="none"/>
                <w:lang w:bidi="ar"/>
              </w:rPr>
              <w:t>平方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E20F">
            <w:pPr>
              <w:jc w:val="center"/>
              <w:textAlignment w:val="center"/>
              <w:rPr>
                <w:color w:val="auto"/>
                <w:sz w:val="14"/>
                <w:szCs w:val="14"/>
                <w:highlight w:val="none"/>
              </w:rPr>
            </w:pPr>
            <w:r>
              <w:rPr>
                <w:color w:val="auto"/>
                <w:sz w:val="14"/>
                <w:szCs w:val="14"/>
                <w:highlight w:val="none"/>
                <w:lang w:bidi="ar"/>
              </w:rPr>
              <w:t>14.7456</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532B">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08C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A0E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9A9B69F">
            <w:pPr>
              <w:textAlignment w:val="top"/>
              <w:rPr>
                <w:color w:val="auto"/>
                <w:sz w:val="14"/>
                <w:szCs w:val="14"/>
                <w:highlight w:val="none"/>
              </w:rPr>
            </w:pPr>
          </w:p>
        </w:tc>
      </w:tr>
      <w:tr w14:paraId="76C56D95">
        <w:tblPrEx>
          <w:tblCellMar>
            <w:top w:w="0" w:type="dxa"/>
            <w:left w:w="108" w:type="dxa"/>
            <w:bottom w:w="0" w:type="dxa"/>
            <w:right w:w="108" w:type="dxa"/>
          </w:tblCellMar>
        </w:tblPrEx>
        <w:trPr>
          <w:trHeight w:val="24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29A2">
            <w:pPr>
              <w:jc w:val="center"/>
              <w:textAlignment w:val="center"/>
              <w:rPr>
                <w:color w:val="auto"/>
                <w:sz w:val="14"/>
                <w:szCs w:val="14"/>
                <w:highlight w:val="none"/>
              </w:rPr>
            </w:pPr>
            <w:r>
              <w:rPr>
                <w:color w:val="auto"/>
                <w:sz w:val="14"/>
                <w:szCs w:val="14"/>
                <w:highlight w:val="none"/>
                <w:lang w:bidi="ar"/>
              </w:rPr>
              <w:t xml:space="preserve">7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AA1E0AB">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5856">
            <w:pPr>
              <w:jc w:val="center"/>
              <w:textAlignment w:val="center"/>
              <w:rPr>
                <w:color w:val="auto"/>
                <w:sz w:val="14"/>
                <w:szCs w:val="14"/>
                <w:highlight w:val="none"/>
              </w:rPr>
            </w:pPr>
            <w:r>
              <w:rPr>
                <w:color w:val="auto"/>
                <w:sz w:val="14"/>
                <w:szCs w:val="14"/>
                <w:highlight w:val="none"/>
                <w:lang w:bidi="ar"/>
              </w:rPr>
              <w:t>控制主机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3134">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CF9C">
            <w:pPr>
              <w:jc w:val="center"/>
              <w:textAlignment w:val="center"/>
              <w:rPr>
                <w:color w:val="auto"/>
                <w:sz w:val="14"/>
                <w:szCs w:val="14"/>
                <w:highlight w:val="none"/>
              </w:rPr>
            </w:pPr>
            <w:r>
              <w:rPr>
                <w:color w:val="auto"/>
                <w:sz w:val="14"/>
                <w:szCs w:val="14"/>
                <w:highlight w:val="none"/>
                <w:lang w:bidi="ar"/>
              </w:rPr>
              <w:t>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9630">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AC3E">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928B">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9D67">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63E1D88">
            <w:pPr>
              <w:rPr>
                <w:rFonts w:ascii="Arial" w:hAnsi="Arial" w:cs="Arial"/>
                <w:color w:val="auto"/>
                <w:sz w:val="14"/>
                <w:szCs w:val="14"/>
                <w:highlight w:val="none"/>
              </w:rPr>
            </w:pPr>
          </w:p>
        </w:tc>
      </w:tr>
      <w:tr w14:paraId="1A86E716">
        <w:tblPrEx>
          <w:tblCellMar>
            <w:top w:w="0" w:type="dxa"/>
            <w:left w:w="108" w:type="dxa"/>
            <w:bottom w:w="0" w:type="dxa"/>
            <w:right w:w="108" w:type="dxa"/>
          </w:tblCellMar>
        </w:tblPrEx>
        <w:trPr>
          <w:trHeight w:val="349"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A74A">
            <w:pPr>
              <w:jc w:val="center"/>
              <w:textAlignment w:val="center"/>
              <w:rPr>
                <w:color w:val="auto"/>
                <w:sz w:val="14"/>
                <w:szCs w:val="14"/>
                <w:highlight w:val="none"/>
              </w:rPr>
            </w:pPr>
            <w:r>
              <w:rPr>
                <w:color w:val="auto"/>
                <w:sz w:val="14"/>
                <w:szCs w:val="14"/>
                <w:highlight w:val="none"/>
                <w:lang w:bidi="ar"/>
              </w:rPr>
              <w:t xml:space="preserve">8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52091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32A6">
            <w:pPr>
              <w:jc w:val="center"/>
              <w:textAlignment w:val="center"/>
              <w:rPr>
                <w:color w:val="auto"/>
                <w:sz w:val="14"/>
                <w:szCs w:val="14"/>
                <w:highlight w:val="none"/>
              </w:rPr>
            </w:pPr>
            <w:r>
              <w:rPr>
                <w:color w:val="auto"/>
                <w:sz w:val="14"/>
                <w:szCs w:val="14"/>
                <w:highlight w:val="none"/>
                <w:lang w:bidi="ar"/>
              </w:rPr>
              <w:t>音响功放套装</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D1C7">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BFD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50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B4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DE05">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99A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86EB251">
            <w:pPr>
              <w:rPr>
                <w:rFonts w:ascii="Arial" w:hAnsi="Arial" w:cs="Arial"/>
                <w:color w:val="auto"/>
                <w:sz w:val="14"/>
                <w:szCs w:val="14"/>
                <w:highlight w:val="none"/>
              </w:rPr>
            </w:pPr>
          </w:p>
        </w:tc>
      </w:tr>
      <w:tr w14:paraId="35E124CB">
        <w:tblPrEx>
          <w:tblCellMar>
            <w:top w:w="0" w:type="dxa"/>
            <w:left w:w="108" w:type="dxa"/>
            <w:bottom w:w="0" w:type="dxa"/>
            <w:right w:w="108" w:type="dxa"/>
          </w:tblCellMar>
        </w:tblPrEx>
        <w:trPr>
          <w:trHeight w:val="4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74DB">
            <w:pPr>
              <w:jc w:val="center"/>
              <w:textAlignment w:val="center"/>
              <w:rPr>
                <w:color w:val="auto"/>
                <w:sz w:val="14"/>
                <w:szCs w:val="14"/>
                <w:highlight w:val="none"/>
              </w:rPr>
            </w:pPr>
            <w:r>
              <w:rPr>
                <w:color w:val="auto"/>
                <w:sz w:val="14"/>
                <w:szCs w:val="14"/>
                <w:highlight w:val="none"/>
                <w:lang w:bidi="ar"/>
              </w:rPr>
              <w:t xml:space="preserve">9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F863A">
            <w:pPr>
              <w:jc w:val="center"/>
              <w:textAlignment w:val="center"/>
              <w:rPr>
                <w:color w:val="auto"/>
                <w:sz w:val="14"/>
                <w:szCs w:val="14"/>
                <w:highlight w:val="none"/>
              </w:rPr>
            </w:pPr>
            <w:r>
              <w:rPr>
                <w:color w:val="auto"/>
                <w:sz w:val="14"/>
                <w:szCs w:val="14"/>
                <w:highlight w:val="none"/>
                <w:lang w:bidi="ar"/>
              </w:rPr>
              <w:t>网络及操作设备</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7451">
            <w:pPr>
              <w:jc w:val="center"/>
              <w:textAlignment w:val="center"/>
              <w:rPr>
                <w:color w:val="auto"/>
                <w:sz w:val="14"/>
                <w:szCs w:val="14"/>
                <w:highlight w:val="none"/>
              </w:rPr>
            </w:pPr>
            <w:r>
              <w:rPr>
                <w:color w:val="auto"/>
                <w:sz w:val="14"/>
                <w:szCs w:val="14"/>
                <w:highlight w:val="none"/>
                <w:lang w:bidi="ar"/>
              </w:rPr>
              <w:t>硬盘录像机</w:t>
            </w:r>
            <w:r>
              <w:rPr>
                <w:color w:val="auto"/>
                <w:sz w:val="14"/>
                <w:szCs w:val="14"/>
                <w:highlight w:val="none"/>
                <w:lang w:bidi="ar"/>
              </w:rPr>
              <w:br w:type="textWrapping"/>
            </w:r>
            <w:r>
              <w:rPr>
                <w:color w:val="auto"/>
                <w:sz w:val="14"/>
                <w:szCs w:val="14"/>
                <w:highlight w:val="none"/>
                <w:lang w:bidi="ar"/>
              </w:rPr>
              <w:t>硬盘</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B6C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0C8F">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4BD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4D00">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2676">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4AB1">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6D76255">
            <w:pPr>
              <w:rPr>
                <w:rFonts w:ascii="Arial" w:hAnsi="Arial" w:cs="Arial"/>
                <w:color w:val="auto"/>
                <w:sz w:val="14"/>
                <w:szCs w:val="14"/>
                <w:highlight w:val="none"/>
              </w:rPr>
            </w:pPr>
          </w:p>
        </w:tc>
      </w:tr>
      <w:tr w14:paraId="04508B46">
        <w:tblPrEx>
          <w:tblCellMar>
            <w:top w:w="0" w:type="dxa"/>
            <w:left w:w="108" w:type="dxa"/>
            <w:bottom w:w="0" w:type="dxa"/>
            <w:right w:w="108" w:type="dxa"/>
          </w:tblCellMar>
        </w:tblPrEx>
        <w:trPr>
          <w:trHeight w:val="207"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6350">
            <w:pPr>
              <w:jc w:val="center"/>
              <w:textAlignment w:val="center"/>
              <w:rPr>
                <w:color w:val="auto"/>
                <w:sz w:val="14"/>
                <w:szCs w:val="14"/>
                <w:highlight w:val="none"/>
              </w:rPr>
            </w:pPr>
            <w:r>
              <w:rPr>
                <w:color w:val="auto"/>
                <w:sz w:val="14"/>
                <w:szCs w:val="14"/>
                <w:highlight w:val="none"/>
                <w:lang w:bidi="ar"/>
              </w:rPr>
              <w:t xml:space="preserve">10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7EECD">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51ED">
            <w:pPr>
              <w:jc w:val="center"/>
              <w:textAlignment w:val="center"/>
              <w:rPr>
                <w:color w:val="auto"/>
                <w:sz w:val="14"/>
                <w:szCs w:val="14"/>
                <w:highlight w:val="none"/>
              </w:rPr>
            </w:pPr>
            <w:r>
              <w:rPr>
                <w:color w:val="auto"/>
                <w:sz w:val="14"/>
                <w:szCs w:val="14"/>
                <w:highlight w:val="none"/>
                <w:lang w:bidi="ar"/>
              </w:rPr>
              <w:t>无线键鼠</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8466">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8941">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68C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123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4404">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5F96">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AE57D68">
            <w:pPr>
              <w:rPr>
                <w:rFonts w:ascii="Arial" w:hAnsi="Arial" w:cs="Arial"/>
                <w:color w:val="auto"/>
                <w:sz w:val="14"/>
                <w:szCs w:val="14"/>
                <w:highlight w:val="none"/>
              </w:rPr>
            </w:pPr>
          </w:p>
        </w:tc>
      </w:tr>
      <w:tr w14:paraId="73C7814C">
        <w:tblPrEx>
          <w:tblCellMar>
            <w:top w:w="0" w:type="dxa"/>
            <w:left w:w="108" w:type="dxa"/>
            <w:bottom w:w="0" w:type="dxa"/>
            <w:right w:w="108" w:type="dxa"/>
          </w:tblCellMar>
        </w:tblPrEx>
        <w:trPr>
          <w:trHeight w:val="169"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A89C">
            <w:pPr>
              <w:jc w:val="center"/>
              <w:textAlignment w:val="center"/>
              <w:rPr>
                <w:color w:val="auto"/>
                <w:sz w:val="14"/>
                <w:szCs w:val="14"/>
                <w:highlight w:val="none"/>
              </w:rPr>
            </w:pPr>
            <w:r>
              <w:rPr>
                <w:color w:val="auto"/>
                <w:sz w:val="14"/>
                <w:szCs w:val="14"/>
                <w:highlight w:val="none"/>
                <w:lang w:bidi="ar"/>
              </w:rPr>
              <w:t xml:space="preserve">11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DB925">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639B">
            <w:pPr>
              <w:jc w:val="center"/>
              <w:textAlignment w:val="center"/>
              <w:rPr>
                <w:color w:val="auto"/>
                <w:sz w:val="14"/>
                <w:szCs w:val="14"/>
                <w:highlight w:val="none"/>
              </w:rPr>
            </w:pPr>
            <w:r>
              <w:rPr>
                <w:color w:val="auto"/>
                <w:sz w:val="14"/>
                <w:szCs w:val="14"/>
                <w:highlight w:val="none"/>
                <w:lang w:bidi="ar"/>
              </w:rPr>
              <w:t>24寸液晶显示器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37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76D7">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9DF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497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0AA5">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2D92">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AA59902">
            <w:pPr>
              <w:rPr>
                <w:rFonts w:ascii="Arial" w:hAnsi="Arial" w:cs="Arial"/>
                <w:color w:val="auto"/>
                <w:sz w:val="14"/>
                <w:szCs w:val="14"/>
                <w:highlight w:val="none"/>
              </w:rPr>
            </w:pPr>
          </w:p>
        </w:tc>
      </w:tr>
      <w:tr w14:paraId="7154A7AF">
        <w:tblPrEx>
          <w:tblCellMar>
            <w:top w:w="0" w:type="dxa"/>
            <w:left w:w="108" w:type="dxa"/>
            <w:bottom w:w="0" w:type="dxa"/>
            <w:right w:w="108" w:type="dxa"/>
          </w:tblCellMar>
        </w:tblPrEx>
        <w:trPr>
          <w:trHeight w:val="13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9E9D">
            <w:pPr>
              <w:jc w:val="center"/>
              <w:textAlignment w:val="center"/>
              <w:rPr>
                <w:color w:val="auto"/>
                <w:sz w:val="14"/>
                <w:szCs w:val="14"/>
                <w:highlight w:val="none"/>
              </w:rPr>
            </w:pPr>
            <w:r>
              <w:rPr>
                <w:color w:val="auto"/>
                <w:sz w:val="14"/>
                <w:szCs w:val="14"/>
                <w:highlight w:val="none"/>
                <w:lang w:bidi="ar"/>
              </w:rPr>
              <w:t xml:space="preserve">12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50590">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5CA5">
            <w:pPr>
              <w:jc w:val="center"/>
              <w:textAlignment w:val="center"/>
              <w:rPr>
                <w:color w:val="auto"/>
                <w:sz w:val="14"/>
                <w:szCs w:val="14"/>
                <w:highlight w:val="none"/>
              </w:rPr>
            </w:pPr>
            <w:r>
              <w:rPr>
                <w:color w:val="auto"/>
                <w:sz w:val="14"/>
                <w:szCs w:val="14"/>
                <w:highlight w:val="none"/>
                <w:lang w:bidi="ar"/>
              </w:rPr>
              <w:t>机柜成套</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CA9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557E">
            <w:pPr>
              <w:jc w:val="center"/>
              <w:textAlignment w:val="center"/>
              <w:rPr>
                <w:color w:val="auto"/>
                <w:sz w:val="14"/>
                <w:szCs w:val="14"/>
                <w:highlight w:val="none"/>
              </w:rPr>
            </w:pPr>
            <w:r>
              <w:rPr>
                <w:color w:val="auto"/>
                <w:sz w:val="14"/>
                <w:szCs w:val="14"/>
                <w:highlight w:val="none"/>
                <w:lang w:bidi="ar"/>
              </w:rPr>
              <w:t>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B3FF">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A9AF">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D2FD">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24A0">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19905BC">
            <w:pPr>
              <w:rPr>
                <w:rFonts w:ascii="Arial" w:hAnsi="Arial" w:cs="Arial"/>
                <w:color w:val="auto"/>
                <w:sz w:val="14"/>
                <w:szCs w:val="14"/>
                <w:highlight w:val="none"/>
              </w:rPr>
            </w:pPr>
          </w:p>
        </w:tc>
      </w:tr>
      <w:tr w14:paraId="626DBDB9">
        <w:tblPrEx>
          <w:tblCellMar>
            <w:top w:w="0" w:type="dxa"/>
            <w:left w:w="108" w:type="dxa"/>
            <w:bottom w:w="0" w:type="dxa"/>
            <w:right w:w="108" w:type="dxa"/>
          </w:tblCellMar>
        </w:tblPrEx>
        <w:trPr>
          <w:trHeight w:val="5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59EF">
            <w:pPr>
              <w:jc w:val="center"/>
              <w:textAlignment w:val="center"/>
              <w:rPr>
                <w:color w:val="auto"/>
                <w:sz w:val="14"/>
                <w:szCs w:val="14"/>
                <w:highlight w:val="none"/>
              </w:rPr>
            </w:pPr>
            <w:r>
              <w:rPr>
                <w:color w:val="auto"/>
                <w:sz w:val="14"/>
                <w:szCs w:val="14"/>
                <w:highlight w:val="none"/>
                <w:lang w:bidi="ar"/>
              </w:rPr>
              <w:t xml:space="preserve">13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62C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7907">
            <w:pPr>
              <w:jc w:val="center"/>
              <w:textAlignment w:val="center"/>
              <w:rPr>
                <w:color w:val="auto"/>
                <w:sz w:val="14"/>
                <w:szCs w:val="14"/>
                <w:highlight w:val="none"/>
              </w:rPr>
            </w:pPr>
            <w:r>
              <w:rPr>
                <w:color w:val="auto"/>
                <w:sz w:val="14"/>
                <w:szCs w:val="14"/>
                <w:highlight w:val="none"/>
                <w:lang w:bidi="ar"/>
              </w:rPr>
              <w:t>交换机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490D">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ED96">
            <w:pPr>
              <w:jc w:val="center"/>
              <w:textAlignment w:val="center"/>
              <w:rPr>
                <w:color w:val="auto"/>
                <w:sz w:val="14"/>
                <w:szCs w:val="14"/>
                <w:highlight w:val="none"/>
              </w:rPr>
            </w:pPr>
            <w:r>
              <w:rPr>
                <w:color w:val="auto"/>
                <w:sz w:val="14"/>
                <w:szCs w:val="14"/>
                <w:highlight w:val="none"/>
                <w:lang w:bidi="ar"/>
              </w:rPr>
              <w:t>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973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0ED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7E2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922D">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ED29692">
            <w:pPr>
              <w:rPr>
                <w:rFonts w:ascii="Arial" w:hAnsi="Arial" w:cs="Arial"/>
                <w:color w:val="auto"/>
                <w:sz w:val="14"/>
                <w:szCs w:val="14"/>
                <w:highlight w:val="none"/>
              </w:rPr>
            </w:pPr>
          </w:p>
        </w:tc>
      </w:tr>
      <w:tr w14:paraId="237790E3">
        <w:tblPrEx>
          <w:tblCellMar>
            <w:top w:w="0" w:type="dxa"/>
            <w:left w:w="108" w:type="dxa"/>
            <w:bottom w:w="0" w:type="dxa"/>
            <w:right w:w="108" w:type="dxa"/>
          </w:tblCellMar>
        </w:tblPrEx>
        <w:trPr>
          <w:trHeight w:val="56"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4E9E">
            <w:pPr>
              <w:jc w:val="center"/>
              <w:textAlignment w:val="center"/>
              <w:rPr>
                <w:color w:val="auto"/>
                <w:sz w:val="14"/>
                <w:szCs w:val="14"/>
                <w:highlight w:val="none"/>
              </w:rPr>
            </w:pPr>
            <w:r>
              <w:rPr>
                <w:color w:val="auto"/>
                <w:sz w:val="14"/>
                <w:szCs w:val="14"/>
                <w:highlight w:val="none"/>
                <w:lang w:bidi="ar"/>
              </w:rPr>
              <w:t xml:space="preserve">14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A5BC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D583">
            <w:pPr>
              <w:jc w:val="center"/>
              <w:textAlignment w:val="center"/>
              <w:rPr>
                <w:color w:val="auto"/>
                <w:sz w:val="14"/>
                <w:szCs w:val="14"/>
                <w:highlight w:val="none"/>
              </w:rPr>
            </w:pPr>
            <w:r>
              <w:rPr>
                <w:color w:val="auto"/>
                <w:sz w:val="14"/>
                <w:szCs w:val="14"/>
                <w:highlight w:val="none"/>
                <w:lang w:bidi="ar"/>
              </w:rPr>
              <w:t>5口千兆路由器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D9C0">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BF46">
            <w:pPr>
              <w:jc w:val="center"/>
              <w:textAlignment w:val="center"/>
              <w:rPr>
                <w:color w:val="auto"/>
                <w:sz w:val="14"/>
                <w:szCs w:val="14"/>
                <w:highlight w:val="none"/>
              </w:rPr>
            </w:pPr>
            <w:r>
              <w:rPr>
                <w:color w:val="auto"/>
                <w:sz w:val="14"/>
                <w:szCs w:val="14"/>
                <w:highlight w:val="none"/>
                <w:lang w:bidi="ar"/>
              </w:rPr>
              <w:t>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B1F0">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EA21">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85B3">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B11E">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27BB336">
            <w:pPr>
              <w:rPr>
                <w:rFonts w:ascii="Arial" w:hAnsi="Arial" w:cs="Arial"/>
                <w:color w:val="auto"/>
                <w:sz w:val="14"/>
                <w:szCs w:val="14"/>
                <w:highlight w:val="none"/>
              </w:rPr>
            </w:pPr>
          </w:p>
        </w:tc>
      </w:tr>
      <w:tr w14:paraId="0BE60BAB">
        <w:tblPrEx>
          <w:tblCellMar>
            <w:top w:w="0" w:type="dxa"/>
            <w:left w:w="108" w:type="dxa"/>
            <w:bottom w:w="0" w:type="dxa"/>
            <w:right w:w="108" w:type="dxa"/>
          </w:tblCellMar>
        </w:tblPrEx>
        <w:trPr>
          <w:trHeight w:val="141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1C2E">
            <w:pPr>
              <w:jc w:val="center"/>
              <w:textAlignment w:val="center"/>
              <w:rPr>
                <w:color w:val="auto"/>
                <w:sz w:val="14"/>
                <w:szCs w:val="14"/>
                <w:highlight w:val="none"/>
              </w:rPr>
            </w:pPr>
            <w:r>
              <w:rPr>
                <w:color w:val="auto"/>
                <w:sz w:val="14"/>
                <w:szCs w:val="14"/>
                <w:highlight w:val="none"/>
                <w:lang w:bidi="ar"/>
              </w:rPr>
              <w:t xml:space="preserve">15 </w:t>
            </w:r>
          </w:p>
        </w:tc>
        <w:tc>
          <w:tcPr>
            <w:tcW w:w="818"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64EEBD2">
            <w:pPr>
              <w:jc w:val="center"/>
              <w:textAlignment w:val="center"/>
              <w:rPr>
                <w:color w:val="auto"/>
                <w:sz w:val="14"/>
                <w:szCs w:val="14"/>
                <w:highlight w:val="none"/>
              </w:rPr>
            </w:pPr>
            <w:r>
              <w:rPr>
                <w:color w:val="auto"/>
                <w:sz w:val="14"/>
                <w:szCs w:val="14"/>
                <w:highlight w:val="none"/>
                <w:lang w:bidi="ar"/>
              </w:rPr>
              <w:t>系统基础服务</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6ED3C">
            <w:pPr>
              <w:textAlignment w:val="center"/>
              <w:rPr>
                <w:color w:val="auto"/>
                <w:sz w:val="14"/>
                <w:szCs w:val="14"/>
                <w:highlight w:val="none"/>
              </w:rPr>
            </w:pPr>
            <w:r>
              <w:rPr>
                <w:color w:val="auto"/>
                <w:sz w:val="14"/>
                <w:szCs w:val="14"/>
                <w:highlight w:val="none"/>
                <w:lang w:bidi="ar"/>
              </w:rPr>
              <w:t>1. 系统平台的基础建设部分，主要是IaaS和PaaS部分，包括平台架构设计、系统基础服务、数据通信接口服务、系统用户服务、身份认证服务、人员权限服务、系统日志服务等；</w:t>
            </w:r>
            <w:r>
              <w:rPr>
                <w:color w:val="auto"/>
                <w:sz w:val="14"/>
                <w:szCs w:val="14"/>
                <w:highlight w:val="none"/>
                <w:lang w:bidi="ar"/>
              </w:rPr>
              <w:br w:type="textWrapping"/>
            </w:r>
            <w:r>
              <w:rPr>
                <w:color w:val="auto"/>
                <w:sz w:val="14"/>
                <w:szCs w:val="14"/>
                <w:highlight w:val="none"/>
                <w:lang w:bidi="ar"/>
              </w:rPr>
              <w:t>2. 数据库软件及数据管理模块；</w:t>
            </w:r>
            <w:r>
              <w:rPr>
                <w:color w:val="auto"/>
                <w:sz w:val="14"/>
                <w:szCs w:val="14"/>
                <w:highlight w:val="none"/>
                <w:lang w:bidi="ar"/>
              </w:rPr>
              <w:br w:type="textWrapping"/>
            </w:r>
            <w:r>
              <w:rPr>
                <w:color w:val="auto"/>
                <w:sz w:val="14"/>
                <w:szCs w:val="14"/>
                <w:highlight w:val="none"/>
                <w:lang w:bidi="ar"/>
              </w:rPr>
              <w:t>3. 云服务计算资源、存储资源和带宽资源（两年，建设期和质保期）；</w:t>
            </w:r>
            <w:r>
              <w:rPr>
                <w:color w:val="auto"/>
                <w:sz w:val="14"/>
                <w:szCs w:val="14"/>
                <w:highlight w:val="none"/>
                <w:lang w:bidi="ar"/>
              </w:rPr>
              <w:br w:type="textWrapping"/>
            </w:r>
            <w:r>
              <w:rPr>
                <w:color w:val="auto"/>
                <w:sz w:val="14"/>
                <w:szCs w:val="14"/>
                <w:highlight w:val="none"/>
                <w:lang w:bidi="ar"/>
              </w:rPr>
              <w:t>4.云接入和宽带资源（两年，建设期和质保期）；</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AC37">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06E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AF8F">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E42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4A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5C1BCF2">
            <w:pPr>
              <w:rPr>
                <w:rFonts w:ascii="Arial" w:hAnsi="Arial" w:cs="Arial"/>
                <w:color w:val="auto"/>
                <w:sz w:val="14"/>
                <w:szCs w:val="14"/>
                <w:highlight w:val="none"/>
              </w:rPr>
            </w:pPr>
          </w:p>
        </w:tc>
      </w:tr>
      <w:tr w14:paraId="720A794B">
        <w:tblPrEx>
          <w:tblCellMar>
            <w:top w:w="0" w:type="dxa"/>
            <w:left w:w="108" w:type="dxa"/>
            <w:bottom w:w="0" w:type="dxa"/>
            <w:right w:w="108" w:type="dxa"/>
          </w:tblCellMar>
        </w:tblPrEx>
        <w:trPr>
          <w:trHeight w:val="7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6D38">
            <w:pPr>
              <w:jc w:val="center"/>
              <w:textAlignment w:val="center"/>
              <w:rPr>
                <w:color w:val="auto"/>
                <w:sz w:val="14"/>
                <w:szCs w:val="14"/>
                <w:highlight w:val="none"/>
              </w:rPr>
            </w:pPr>
            <w:r>
              <w:rPr>
                <w:color w:val="auto"/>
                <w:sz w:val="14"/>
                <w:szCs w:val="14"/>
                <w:highlight w:val="none"/>
                <w:lang w:bidi="ar"/>
              </w:rPr>
              <w:t xml:space="preserve">16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13E6">
            <w:pPr>
              <w:jc w:val="center"/>
              <w:textAlignment w:val="center"/>
              <w:rPr>
                <w:color w:val="auto"/>
                <w:sz w:val="14"/>
                <w:szCs w:val="14"/>
                <w:highlight w:val="none"/>
              </w:rPr>
            </w:pPr>
            <w:r>
              <w:rPr>
                <w:color w:val="auto"/>
                <w:sz w:val="14"/>
                <w:szCs w:val="14"/>
                <w:highlight w:val="none"/>
                <w:lang w:bidi="ar"/>
              </w:rPr>
              <w:t>物联中台</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1B87C">
            <w:pPr>
              <w:textAlignment w:val="center"/>
              <w:rPr>
                <w:color w:val="auto"/>
                <w:sz w:val="14"/>
                <w:szCs w:val="14"/>
                <w:highlight w:val="none"/>
              </w:rPr>
            </w:pPr>
            <w:r>
              <w:rPr>
                <w:color w:val="auto"/>
                <w:sz w:val="14"/>
                <w:szCs w:val="14"/>
                <w:highlight w:val="none"/>
                <w:lang w:bidi="ar"/>
              </w:rPr>
              <w:t>1. 农情监测设备数采数据接入、数据清洗、数据存储；</w:t>
            </w:r>
            <w:r>
              <w:rPr>
                <w:color w:val="auto"/>
                <w:sz w:val="14"/>
                <w:szCs w:val="14"/>
                <w:highlight w:val="none"/>
                <w:lang w:bidi="ar"/>
              </w:rPr>
              <w:br w:type="textWrapping"/>
            </w:r>
            <w:r>
              <w:rPr>
                <w:color w:val="auto"/>
                <w:sz w:val="14"/>
                <w:szCs w:val="14"/>
                <w:highlight w:val="none"/>
                <w:lang w:bidi="ar"/>
              </w:rPr>
              <w:t>2. 其他第三方设备的数据接入、数据清洗、数据存储；</w:t>
            </w:r>
            <w:r>
              <w:rPr>
                <w:color w:val="auto"/>
                <w:sz w:val="14"/>
                <w:szCs w:val="14"/>
                <w:highlight w:val="none"/>
                <w:lang w:bidi="ar"/>
              </w:rPr>
              <w:br w:type="textWrapping"/>
            </w:r>
            <w:r>
              <w:rPr>
                <w:color w:val="auto"/>
                <w:sz w:val="14"/>
                <w:szCs w:val="14"/>
                <w:highlight w:val="none"/>
                <w:lang w:bidi="ar"/>
              </w:rPr>
              <w:t>3. 设备通信的监测和运维管理；</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5DAC">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CAC3">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1A2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C279">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DFC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FDFEE6F">
            <w:pPr>
              <w:rPr>
                <w:rFonts w:ascii="Arial" w:hAnsi="Arial" w:cs="Arial"/>
                <w:color w:val="auto"/>
                <w:sz w:val="14"/>
                <w:szCs w:val="14"/>
                <w:highlight w:val="none"/>
              </w:rPr>
            </w:pPr>
          </w:p>
        </w:tc>
      </w:tr>
      <w:tr w14:paraId="658FF0BE">
        <w:tblPrEx>
          <w:tblCellMar>
            <w:top w:w="0" w:type="dxa"/>
            <w:left w:w="108" w:type="dxa"/>
            <w:bottom w:w="0" w:type="dxa"/>
            <w:right w:w="108" w:type="dxa"/>
          </w:tblCellMar>
        </w:tblPrEx>
        <w:trPr>
          <w:trHeight w:val="10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87A7">
            <w:pPr>
              <w:jc w:val="center"/>
              <w:textAlignment w:val="center"/>
              <w:rPr>
                <w:color w:val="auto"/>
                <w:sz w:val="14"/>
                <w:szCs w:val="14"/>
                <w:highlight w:val="none"/>
              </w:rPr>
            </w:pPr>
            <w:r>
              <w:rPr>
                <w:color w:val="auto"/>
                <w:sz w:val="14"/>
                <w:szCs w:val="14"/>
                <w:highlight w:val="none"/>
                <w:lang w:bidi="ar"/>
              </w:rPr>
              <w:t xml:space="preserve">17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95B99A2">
            <w:pPr>
              <w:jc w:val="center"/>
              <w:textAlignment w:val="center"/>
              <w:rPr>
                <w:color w:val="auto"/>
                <w:sz w:val="14"/>
                <w:szCs w:val="14"/>
                <w:highlight w:val="none"/>
              </w:rPr>
            </w:pPr>
            <w:r>
              <w:rPr>
                <w:color w:val="auto"/>
                <w:sz w:val="14"/>
                <w:szCs w:val="14"/>
                <w:highlight w:val="none"/>
                <w:lang w:bidi="ar"/>
              </w:rPr>
              <w:t>应用功能模块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8EE2">
            <w:pPr>
              <w:jc w:val="center"/>
              <w:textAlignment w:val="center"/>
              <w:rPr>
                <w:color w:val="auto"/>
                <w:sz w:val="14"/>
                <w:szCs w:val="14"/>
                <w:highlight w:val="none"/>
              </w:rPr>
            </w:pPr>
            <w:r>
              <w:rPr>
                <w:color w:val="auto"/>
                <w:sz w:val="14"/>
                <w:szCs w:val="14"/>
                <w:highlight w:val="none"/>
                <w:lang w:bidi="ar"/>
              </w:rPr>
              <w:t>种植生产管理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A7D1">
            <w:pPr>
              <w:textAlignment w:val="center"/>
              <w:rPr>
                <w:color w:val="auto"/>
                <w:sz w:val="14"/>
                <w:szCs w:val="14"/>
                <w:highlight w:val="none"/>
              </w:rPr>
            </w:pPr>
            <w:r>
              <w:rPr>
                <w:color w:val="auto"/>
                <w:sz w:val="14"/>
                <w:szCs w:val="14"/>
                <w:highlight w:val="none"/>
                <w:lang w:bidi="ar"/>
              </w:rPr>
              <w:t>气象环境监控、土壤墒情监控、田间图像监测、病虫害监测管理、田间异常告警与管理、苗情及长势管理、种植批次管理投入品管理、农事任务管理、产量管理、统计与报表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4070">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FF67">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8D42">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A7C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04CE">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9EC7DE3">
            <w:pPr>
              <w:rPr>
                <w:rFonts w:ascii="Arial" w:hAnsi="Arial" w:cs="Arial"/>
                <w:color w:val="auto"/>
                <w:sz w:val="14"/>
                <w:szCs w:val="14"/>
                <w:highlight w:val="none"/>
              </w:rPr>
            </w:pPr>
          </w:p>
        </w:tc>
      </w:tr>
      <w:tr w14:paraId="533AC4A1">
        <w:tblPrEx>
          <w:tblCellMar>
            <w:top w:w="0" w:type="dxa"/>
            <w:left w:w="108" w:type="dxa"/>
            <w:bottom w:w="0" w:type="dxa"/>
            <w:right w:w="108" w:type="dxa"/>
          </w:tblCellMar>
        </w:tblPrEx>
        <w:trPr>
          <w:trHeight w:val="91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C47B">
            <w:pPr>
              <w:jc w:val="center"/>
              <w:textAlignment w:val="center"/>
              <w:rPr>
                <w:color w:val="auto"/>
                <w:sz w:val="14"/>
                <w:szCs w:val="14"/>
                <w:highlight w:val="none"/>
              </w:rPr>
            </w:pPr>
            <w:r>
              <w:rPr>
                <w:color w:val="auto"/>
                <w:sz w:val="14"/>
                <w:szCs w:val="14"/>
                <w:highlight w:val="none"/>
                <w:lang w:bidi="ar"/>
              </w:rPr>
              <w:t xml:space="preserve">18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60B80C7">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25FF">
            <w:pPr>
              <w:jc w:val="center"/>
              <w:textAlignment w:val="center"/>
              <w:rPr>
                <w:color w:val="auto"/>
                <w:sz w:val="14"/>
                <w:szCs w:val="14"/>
                <w:highlight w:val="none"/>
              </w:rPr>
            </w:pPr>
            <w:r>
              <w:rPr>
                <w:color w:val="auto"/>
                <w:sz w:val="14"/>
                <w:szCs w:val="14"/>
                <w:highlight w:val="none"/>
                <w:lang w:bidi="ar"/>
              </w:rPr>
              <w:t>农场运营管理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7E8A">
            <w:pPr>
              <w:textAlignment w:val="center"/>
              <w:rPr>
                <w:color w:val="auto"/>
                <w:sz w:val="14"/>
                <w:szCs w:val="14"/>
                <w:highlight w:val="none"/>
              </w:rPr>
            </w:pPr>
            <w:r>
              <w:rPr>
                <w:color w:val="auto"/>
                <w:sz w:val="14"/>
                <w:szCs w:val="14"/>
                <w:highlight w:val="none"/>
                <w:lang w:bidi="ar"/>
              </w:rPr>
              <w:t>设施管理、设备资产管理、农场巡查管理、统计与报表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A33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EC1D">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E8C">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64F1">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E5E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6A73D1D">
            <w:pPr>
              <w:rPr>
                <w:rFonts w:ascii="Arial" w:hAnsi="Arial" w:cs="Arial"/>
                <w:color w:val="auto"/>
                <w:sz w:val="14"/>
                <w:szCs w:val="14"/>
                <w:highlight w:val="none"/>
              </w:rPr>
            </w:pPr>
          </w:p>
        </w:tc>
      </w:tr>
      <w:tr w14:paraId="78D0BB4A">
        <w:tblPrEx>
          <w:tblCellMar>
            <w:top w:w="0" w:type="dxa"/>
            <w:left w:w="108" w:type="dxa"/>
            <w:bottom w:w="0" w:type="dxa"/>
            <w:right w:w="108" w:type="dxa"/>
          </w:tblCellMar>
        </w:tblPrEx>
        <w:trPr>
          <w:trHeight w:val="808"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91E7">
            <w:pPr>
              <w:jc w:val="center"/>
              <w:textAlignment w:val="center"/>
              <w:rPr>
                <w:color w:val="auto"/>
                <w:sz w:val="14"/>
                <w:szCs w:val="14"/>
                <w:highlight w:val="none"/>
              </w:rPr>
            </w:pPr>
            <w:r>
              <w:rPr>
                <w:color w:val="auto"/>
                <w:sz w:val="14"/>
                <w:szCs w:val="14"/>
                <w:highlight w:val="none"/>
                <w:lang w:bidi="ar"/>
              </w:rPr>
              <w:t xml:space="preserve">19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C2FFC1">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34C4">
            <w:pPr>
              <w:jc w:val="center"/>
              <w:textAlignment w:val="center"/>
              <w:rPr>
                <w:color w:val="auto"/>
                <w:sz w:val="14"/>
                <w:szCs w:val="14"/>
                <w:highlight w:val="none"/>
              </w:rPr>
            </w:pPr>
            <w:r>
              <w:rPr>
                <w:color w:val="auto"/>
                <w:sz w:val="14"/>
                <w:szCs w:val="14"/>
                <w:highlight w:val="none"/>
                <w:lang w:bidi="ar"/>
              </w:rPr>
              <w:t>农产品溯源管理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44B0">
            <w:pPr>
              <w:textAlignment w:val="center"/>
              <w:rPr>
                <w:color w:val="auto"/>
                <w:sz w:val="14"/>
                <w:szCs w:val="14"/>
                <w:highlight w:val="none"/>
              </w:rPr>
            </w:pPr>
            <w:r>
              <w:rPr>
                <w:color w:val="auto"/>
                <w:sz w:val="14"/>
                <w:szCs w:val="14"/>
                <w:highlight w:val="none"/>
                <w:lang w:bidi="ar"/>
              </w:rPr>
              <w:t>生产溯源数据统计、溯源二维码管理、溯源数据池管理、溯源二维码对外查询</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6C0D">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E90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3EE7">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2E37">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93B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B4B7816">
            <w:pPr>
              <w:rPr>
                <w:rFonts w:ascii="Arial" w:hAnsi="Arial" w:cs="Arial"/>
                <w:color w:val="auto"/>
                <w:sz w:val="14"/>
                <w:szCs w:val="14"/>
                <w:highlight w:val="none"/>
              </w:rPr>
            </w:pPr>
          </w:p>
        </w:tc>
      </w:tr>
      <w:tr w14:paraId="23C96793">
        <w:tblPrEx>
          <w:tblCellMar>
            <w:top w:w="0" w:type="dxa"/>
            <w:left w:w="108" w:type="dxa"/>
            <w:bottom w:w="0" w:type="dxa"/>
            <w:right w:w="108" w:type="dxa"/>
          </w:tblCellMar>
        </w:tblPrEx>
        <w:trPr>
          <w:trHeight w:val="52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AF5F">
            <w:pPr>
              <w:jc w:val="center"/>
              <w:textAlignment w:val="center"/>
              <w:rPr>
                <w:color w:val="auto"/>
                <w:sz w:val="14"/>
                <w:szCs w:val="14"/>
                <w:highlight w:val="none"/>
              </w:rPr>
            </w:pPr>
            <w:r>
              <w:rPr>
                <w:color w:val="auto"/>
                <w:sz w:val="14"/>
                <w:szCs w:val="14"/>
                <w:highlight w:val="none"/>
                <w:lang w:bidi="ar"/>
              </w:rPr>
              <w:t xml:space="preserve">20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961BE">
            <w:pPr>
              <w:jc w:val="center"/>
              <w:textAlignment w:val="center"/>
              <w:rPr>
                <w:color w:val="auto"/>
                <w:sz w:val="14"/>
                <w:szCs w:val="14"/>
                <w:highlight w:val="none"/>
              </w:rPr>
            </w:pPr>
            <w:r>
              <w:rPr>
                <w:color w:val="auto"/>
                <w:sz w:val="14"/>
                <w:szCs w:val="14"/>
                <w:highlight w:val="none"/>
                <w:lang w:bidi="ar"/>
              </w:rPr>
              <w:t>生产与运营管</w:t>
            </w:r>
            <w:r>
              <w:rPr>
                <w:color w:val="auto"/>
                <w:sz w:val="14"/>
                <w:szCs w:val="14"/>
                <w:highlight w:val="none"/>
                <w:lang w:bidi="ar"/>
              </w:rPr>
              <w:br w:type="textWrapping"/>
            </w:r>
            <w:r>
              <w:rPr>
                <w:color w:val="auto"/>
                <w:sz w:val="14"/>
                <w:szCs w:val="14"/>
                <w:highlight w:val="none"/>
                <w:lang w:bidi="ar"/>
              </w:rPr>
              <w:t>理应用前端</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BE1C">
            <w:pPr>
              <w:jc w:val="center"/>
              <w:textAlignment w:val="center"/>
              <w:rPr>
                <w:color w:val="auto"/>
                <w:sz w:val="14"/>
                <w:szCs w:val="14"/>
                <w:highlight w:val="none"/>
              </w:rPr>
            </w:pPr>
            <w:r>
              <w:rPr>
                <w:color w:val="auto"/>
                <w:sz w:val="14"/>
                <w:szCs w:val="14"/>
                <w:highlight w:val="none"/>
                <w:lang w:bidi="ar"/>
              </w:rPr>
              <w:t>Web前端应用程序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5C9F">
            <w:pPr>
              <w:textAlignment w:val="center"/>
              <w:rPr>
                <w:color w:val="auto"/>
                <w:sz w:val="14"/>
                <w:szCs w:val="14"/>
                <w:highlight w:val="none"/>
              </w:rPr>
            </w:pPr>
            <w:r>
              <w:rPr>
                <w:color w:val="auto"/>
                <w:sz w:val="14"/>
                <w:szCs w:val="14"/>
                <w:highlight w:val="none"/>
                <w:lang w:bidi="ar"/>
              </w:rPr>
              <w:t>通过电脑浏览器WEB实现的种植生产管理、农场运营管理、农产品溯源管理功能</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792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27F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E57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1598">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44DA">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A13322D">
            <w:pPr>
              <w:rPr>
                <w:rFonts w:ascii="Arial" w:hAnsi="Arial" w:cs="Arial"/>
                <w:color w:val="auto"/>
                <w:sz w:val="14"/>
                <w:szCs w:val="14"/>
                <w:highlight w:val="none"/>
              </w:rPr>
            </w:pPr>
          </w:p>
        </w:tc>
      </w:tr>
      <w:tr w14:paraId="19E1AC43">
        <w:tblPrEx>
          <w:tblCellMar>
            <w:top w:w="0" w:type="dxa"/>
            <w:left w:w="108" w:type="dxa"/>
            <w:bottom w:w="0" w:type="dxa"/>
            <w:right w:w="108" w:type="dxa"/>
          </w:tblCellMar>
        </w:tblPrEx>
        <w:trPr>
          <w:trHeight w:val="53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C5E6">
            <w:pPr>
              <w:jc w:val="center"/>
              <w:textAlignment w:val="center"/>
              <w:rPr>
                <w:color w:val="auto"/>
                <w:sz w:val="14"/>
                <w:szCs w:val="14"/>
                <w:highlight w:val="none"/>
              </w:rPr>
            </w:pPr>
            <w:r>
              <w:rPr>
                <w:color w:val="auto"/>
                <w:sz w:val="14"/>
                <w:szCs w:val="14"/>
                <w:highlight w:val="none"/>
                <w:lang w:bidi="ar"/>
              </w:rPr>
              <w:t xml:space="preserve">21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FC3C6">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0A19">
            <w:pPr>
              <w:jc w:val="center"/>
              <w:textAlignment w:val="center"/>
              <w:rPr>
                <w:color w:val="auto"/>
                <w:sz w:val="14"/>
                <w:szCs w:val="14"/>
                <w:highlight w:val="none"/>
              </w:rPr>
            </w:pPr>
            <w:r>
              <w:rPr>
                <w:color w:val="auto"/>
                <w:sz w:val="14"/>
                <w:szCs w:val="14"/>
                <w:highlight w:val="none"/>
                <w:lang w:bidi="ar"/>
              </w:rPr>
              <w:t>移动端程序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21EB">
            <w:pPr>
              <w:textAlignment w:val="center"/>
              <w:rPr>
                <w:color w:val="auto"/>
                <w:sz w:val="14"/>
                <w:szCs w:val="14"/>
                <w:highlight w:val="none"/>
              </w:rPr>
            </w:pPr>
            <w:r>
              <w:rPr>
                <w:color w:val="auto"/>
                <w:sz w:val="14"/>
                <w:szCs w:val="14"/>
                <w:highlight w:val="none"/>
                <w:lang w:bidi="ar"/>
              </w:rPr>
              <w:t>通过手机App实现对种植过程的日常监测、数据记录和管理功能</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DAD1">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2C8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178C">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49A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54BD">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C9F89C3">
            <w:pPr>
              <w:rPr>
                <w:rFonts w:ascii="Arial" w:hAnsi="Arial" w:cs="Arial"/>
                <w:color w:val="auto"/>
                <w:sz w:val="14"/>
                <w:szCs w:val="14"/>
                <w:highlight w:val="none"/>
              </w:rPr>
            </w:pPr>
          </w:p>
        </w:tc>
      </w:tr>
      <w:tr w14:paraId="4EB74FE6">
        <w:tblPrEx>
          <w:tblCellMar>
            <w:top w:w="0" w:type="dxa"/>
            <w:left w:w="108" w:type="dxa"/>
            <w:bottom w:w="0" w:type="dxa"/>
            <w:right w:w="108" w:type="dxa"/>
          </w:tblCellMar>
        </w:tblPrEx>
        <w:trPr>
          <w:trHeight w:val="63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3DD4">
            <w:pPr>
              <w:jc w:val="center"/>
              <w:textAlignment w:val="center"/>
              <w:rPr>
                <w:color w:val="auto"/>
                <w:sz w:val="14"/>
                <w:szCs w:val="14"/>
                <w:highlight w:val="none"/>
              </w:rPr>
            </w:pPr>
            <w:r>
              <w:rPr>
                <w:color w:val="auto"/>
                <w:sz w:val="14"/>
                <w:szCs w:val="14"/>
                <w:highlight w:val="none"/>
                <w:lang w:bidi="ar"/>
              </w:rPr>
              <w:t xml:space="preserve">22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23EE9">
            <w:pPr>
              <w:jc w:val="center"/>
              <w:textAlignment w:val="center"/>
              <w:rPr>
                <w:color w:val="auto"/>
                <w:sz w:val="14"/>
                <w:szCs w:val="14"/>
                <w:highlight w:val="none"/>
              </w:rPr>
            </w:pPr>
            <w:r>
              <w:rPr>
                <w:color w:val="auto"/>
                <w:sz w:val="14"/>
                <w:szCs w:val="14"/>
                <w:highlight w:val="none"/>
                <w:lang w:bidi="ar"/>
              </w:rPr>
              <w:t>大屏驾驶舱</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786F">
            <w:pPr>
              <w:jc w:val="center"/>
              <w:textAlignment w:val="center"/>
              <w:rPr>
                <w:color w:val="auto"/>
                <w:sz w:val="14"/>
                <w:szCs w:val="14"/>
                <w:highlight w:val="none"/>
              </w:rPr>
            </w:pPr>
            <w:r>
              <w:rPr>
                <w:color w:val="auto"/>
                <w:sz w:val="14"/>
                <w:szCs w:val="14"/>
                <w:highlight w:val="none"/>
                <w:lang w:bidi="ar"/>
              </w:rPr>
              <w:t>项目（基地、园</w:t>
            </w:r>
            <w:r>
              <w:rPr>
                <w:color w:val="auto"/>
                <w:sz w:val="14"/>
                <w:szCs w:val="14"/>
                <w:highlight w:val="none"/>
                <w:lang w:bidi="ar"/>
              </w:rPr>
              <w:br w:type="textWrapping"/>
            </w:r>
            <w:r>
              <w:rPr>
                <w:color w:val="auto"/>
                <w:sz w:val="14"/>
                <w:szCs w:val="14"/>
                <w:highlight w:val="none"/>
                <w:lang w:bidi="ar"/>
              </w:rPr>
              <w:t>区）概览</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F7E7">
            <w:pPr>
              <w:textAlignment w:val="center"/>
              <w:rPr>
                <w:color w:val="auto"/>
                <w:sz w:val="14"/>
                <w:szCs w:val="14"/>
                <w:highlight w:val="none"/>
              </w:rPr>
            </w:pPr>
            <w:r>
              <w:rPr>
                <w:color w:val="auto"/>
                <w:sz w:val="14"/>
                <w:szCs w:val="14"/>
                <w:highlight w:val="none"/>
                <w:lang w:bidi="ar"/>
              </w:rPr>
              <w:t>六组件：以GIS全景地图田块设施一屏展示；项目总体介绍，视频、图片和文字；种养品种及信息；土地设施设备情况；农业生产能力；其他突出的信息内容。</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9FA8">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A0A1">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1094">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4CB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901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5E1E2CA">
            <w:pPr>
              <w:rPr>
                <w:rFonts w:ascii="Arial" w:hAnsi="Arial" w:cs="Arial"/>
                <w:color w:val="auto"/>
                <w:sz w:val="14"/>
                <w:szCs w:val="14"/>
                <w:highlight w:val="none"/>
              </w:rPr>
            </w:pPr>
          </w:p>
        </w:tc>
      </w:tr>
      <w:tr w14:paraId="4B59F05C">
        <w:tblPrEx>
          <w:tblCellMar>
            <w:top w:w="0" w:type="dxa"/>
            <w:left w:w="108" w:type="dxa"/>
            <w:bottom w:w="0" w:type="dxa"/>
            <w:right w:w="108" w:type="dxa"/>
          </w:tblCellMar>
        </w:tblPrEx>
        <w:trPr>
          <w:trHeight w:val="92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C92">
            <w:pPr>
              <w:jc w:val="center"/>
              <w:textAlignment w:val="center"/>
              <w:rPr>
                <w:color w:val="auto"/>
                <w:sz w:val="14"/>
                <w:szCs w:val="14"/>
                <w:highlight w:val="none"/>
              </w:rPr>
            </w:pPr>
            <w:r>
              <w:rPr>
                <w:color w:val="auto"/>
                <w:sz w:val="14"/>
                <w:szCs w:val="14"/>
                <w:highlight w:val="none"/>
                <w:lang w:bidi="ar"/>
              </w:rPr>
              <w:t xml:space="preserve">23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7FBA">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E588">
            <w:pPr>
              <w:jc w:val="center"/>
              <w:textAlignment w:val="center"/>
              <w:rPr>
                <w:color w:val="auto"/>
                <w:sz w:val="14"/>
                <w:szCs w:val="14"/>
                <w:highlight w:val="none"/>
              </w:rPr>
            </w:pPr>
            <w:r>
              <w:rPr>
                <w:color w:val="auto"/>
                <w:sz w:val="14"/>
                <w:szCs w:val="14"/>
                <w:highlight w:val="none"/>
                <w:lang w:bidi="ar"/>
              </w:rPr>
              <w:t>生产管理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E3AE">
            <w:pPr>
              <w:textAlignment w:val="center"/>
              <w:rPr>
                <w:color w:val="auto"/>
                <w:sz w:val="14"/>
                <w:szCs w:val="14"/>
                <w:highlight w:val="none"/>
              </w:rPr>
            </w:pPr>
            <w:r>
              <w:rPr>
                <w:color w:val="auto"/>
                <w:sz w:val="14"/>
                <w:szCs w:val="14"/>
                <w:highlight w:val="none"/>
                <w:lang w:bidi="ar"/>
              </w:rPr>
              <w:t>六组件：当前种植的品种、批次和数量汇总；物联实时传感数据查看；视频实时查看；农事作业情况分类统计；农资投入情况分类统计；病虫害情况统计；异常告警数据信息滚动。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9B5A">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BEB8">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C4A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B22D">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0AD6">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E721164">
            <w:pPr>
              <w:rPr>
                <w:rFonts w:ascii="Arial" w:hAnsi="Arial" w:cs="Arial"/>
                <w:color w:val="auto"/>
                <w:sz w:val="14"/>
                <w:szCs w:val="14"/>
                <w:highlight w:val="none"/>
              </w:rPr>
            </w:pPr>
          </w:p>
        </w:tc>
      </w:tr>
      <w:tr w14:paraId="7857E755">
        <w:tblPrEx>
          <w:tblCellMar>
            <w:top w:w="0" w:type="dxa"/>
            <w:left w:w="108" w:type="dxa"/>
            <w:bottom w:w="0" w:type="dxa"/>
            <w:right w:w="108" w:type="dxa"/>
          </w:tblCellMar>
        </w:tblPrEx>
        <w:trPr>
          <w:trHeight w:val="9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3F9E">
            <w:pPr>
              <w:jc w:val="center"/>
              <w:textAlignment w:val="center"/>
              <w:rPr>
                <w:color w:val="auto"/>
                <w:sz w:val="14"/>
                <w:szCs w:val="14"/>
                <w:highlight w:val="none"/>
              </w:rPr>
            </w:pPr>
            <w:r>
              <w:rPr>
                <w:color w:val="auto"/>
                <w:sz w:val="14"/>
                <w:szCs w:val="14"/>
                <w:highlight w:val="none"/>
                <w:lang w:bidi="ar"/>
              </w:rPr>
              <w:t xml:space="preserve">24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D8531">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5673">
            <w:pPr>
              <w:jc w:val="center"/>
              <w:textAlignment w:val="center"/>
              <w:rPr>
                <w:color w:val="auto"/>
                <w:sz w:val="14"/>
                <w:szCs w:val="14"/>
                <w:highlight w:val="none"/>
              </w:rPr>
            </w:pPr>
            <w:r>
              <w:rPr>
                <w:color w:val="auto"/>
                <w:sz w:val="14"/>
                <w:szCs w:val="14"/>
                <w:highlight w:val="none"/>
                <w:lang w:bidi="ar"/>
              </w:rPr>
              <w:t>销售运营</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DD5E">
            <w:pPr>
              <w:textAlignment w:val="center"/>
              <w:rPr>
                <w:color w:val="auto"/>
                <w:sz w:val="14"/>
                <w:szCs w:val="14"/>
                <w:highlight w:val="none"/>
              </w:rPr>
            </w:pPr>
            <w:r>
              <w:rPr>
                <w:color w:val="auto"/>
                <w:sz w:val="14"/>
                <w:szCs w:val="14"/>
                <w:highlight w:val="none"/>
                <w:lang w:bidi="ar"/>
              </w:rPr>
              <w:t>六组件：粮食产量与产值收入情况统计；按时间线的销售收入情况；按照不同产品服务的收入情况；销售的去向和渠道情况；人员岗位配置情况；农产品质量情况；自有品牌产品介绍；</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33F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287B">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8D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783A">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E3F4">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05BD5B2">
            <w:pPr>
              <w:rPr>
                <w:rFonts w:ascii="Arial" w:hAnsi="Arial" w:cs="Arial"/>
                <w:color w:val="auto"/>
                <w:sz w:val="14"/>
                <w:szCs w:val="14"/>
                <w:highlight w:val="none"/>
              </w:rPr>
            </w:pPr>
          </w:p>
        </w:tc>
      </w:tr>
      <w:tr w14:paraId="04F36E52">
        <w:tblPrEx>
          <w:tblCellMar>
            <w:top w:w="0" w:type="dxa"/>
            <w:left w:w="108" w:type="dxa"/>
            <w:bottom w:w="0" w:type="dxa"/>
            <w:right w:w="108" w:type="dxa"/>
          </w:tblCellMar>
        </w:tblPrEx>
        <w:trPr>
          <w:trHeight w:val="67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441F">
            <w:pPr>
              <w:jc w:val="center"/>
              <w:textAlignment w:val="center"/>
              <w:rPr>
                <w:color w:val="auto"/>
                <w:sz w:val="14"/>
                <w:szCs w:val="14"/>
                <w:highlight w:val="none"/>
              </w:rPr>
            </w:pPr>
            <w:r>
              <w:rPr>
                <w:color w:val="auto"/>
                <w:sz w:val="14"/>
                <w:szCs w:val="14"/>
                <w:highlight w:val="none"/>
                <w:lang w:bidi="ar"/>
              </w:rPr>
              <w:t xml:space="preserve">25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D937">
            <w:pPr>
              <w:jc w:val="center"/>
              <w:textAlignment w:val="center"/>
              <w:rPr>
                <w:color w:val="auto"/>
                <w:sz w:val="14"/>
                <w:szCs w:val="14"/>
                <w:highlight w:val="none"/>
              </w:rPr>
            </w:pPr>
            <w:r>
              <w:rPr>
                <w:color w:val="auto"/>
                <w:sz w:val="14"/>
                <w:szCs w:val="14"/>
                <w:highlight w:val="none"/>
                <w:lang w:bidi="ar"/>
              </w:rPr>
              <w:t>部署实施</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F2FC3">
            <w:pPr>
              <w:textAlignment w:val="center"/>
              <w:rPr>
                <w:color w:val="auto"/>
                <w:sz w:val="14"/>
                <w:szCs w:val="14"/>
                <w:highlight w:val="none"/>
              </w:rPr>
            </w:pPr>
            <w:r>
              <w:rPr>
                <w:color w:val="auto"/>
                <w:sz w:val="14"/>
                <w:szCs w:val="14"/>
                <w:highlight w:val="none"/>
                <w:lang w:bidi="ar"/>
              </w:rPr>
              <w:t>地块、相关设施设备、人员数据整理和录入；农场人员数字化应用能力培训；</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2C10">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D01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5AC9">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DBBE">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1FF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36076B9">
            <w:pPr>
              <w:rPr>
                <w:rFonts w:ascii="Arial" w:hAnsi="Arial" w:cs="Arial"/>
                <w:color w:val="auto"/>
                <w:sz w:val="14"/>
                <w:szCs w:val="14"/>
                <w:highlight w:val="none"/>
              </w:rPr>
            </w:pPr>
          </w:p>
        </w:tc>
      </w:tr>
      <w:tr w14:paraId="59FA3268">
        <w:tblPrEx>
          <w:tblCellMar>
            <w:top w:w="0" w:type="dxa"/>
            <w:left w:w="108" w:type="dxa"/>
            <w:bottom w:w="0" w:type="dxa"/>
            <w:right w:w="108" w:type="dxa"/>
          </w:tblCellMar>
        </w:tblPrEx>
        <w:trPr>
          <w:trHeight w:val="280" w:hRule="atLeast"/>
        </w:trPr>
        <w:tc>
          <w:tcPr>
            <w:tcW w:w="6650" w:type="dxa"/>
            <w:gridSpan w:val="7"/>
            <w:tcBorders>
              <w:top w:val="single" w:color="000000" w:sz="4" w:space="0"/>
              <w:left w:val="single" w:color="000000" w:sz="4" w:space="0"/>
              <w:bottom w:val="single" w:color="000000" w:sz="4" w:space="0"/>
              <w:right w:val="single" w:color="000000" w:sz="4" w:space="0"/>
            </w:tcBorders>
            <w:shd w:val="clear" w:color="auto" w:fill="auto"/>
          </w:tcPr>
          <w:p w14:paraId="32350837">
            <w:pPr>
              <w:jc w:val="center"/>
              <w:textAlignment w:val="top"/>
              <w:rPr>
                <w:color w:val="auto"/>
                <w:sz w:val="22"/>
                <w:szCs w:val="22"/>
                <w:highlight w:val="none"/>
              </w:rPr>
            </w:pPr>
            <w:r>
              <w:rPr>
                <w:rFonts w:hint="eastAsia"/>
                <w:color w:val="auto"/>
                <w:sz w:val="22"/>
                <w:szCs w:val="22"/>
                <w:highlight w:val="none"/>
                <w:lang w:bidi="ar"/>
              </w:rPr>
              <w:t>总报价（元）</w:t>
            </w:r>
          </w:p>
        </w:tc>
        <w:tc>
          <w:tcPr>
            <w:tcW w:w="2530" w:type="dxa"/>
            <w:gridSpan w:val="3"/>
            <w:tcBorders>
              <w:top w:val="single" w:color="000000" w:sz="4" w:space="0"/>
              <w:left w:val="single" w:color="000000" w:sz="4" w:space="0"/>
              <w:bottom w:val="single" w:color="000000" w:sz="4" w:space="0"/>
              <w:right w:val="single" w:color="000000" w:sz="4" w:space="0"/>
            </w:tcBorders>
            <w:shd w:val="clear" w:color="auto" w:fill="auto"/>
          </w:tcPr>
          <w:p w14:paraId="1AAE2E32">
            <w:pPr>
              <w:jc w:val="center"/>
              <w:rPr>
                <w:rFonts w:ascii="Arial" w:hAnsi="Arial" w:cs="Arial"/>
                <w:color w:val="auto"/>
                <w:sz w:val="22"/>
                <w:szCs w:val="22"/>
                <w:highlight w:val="none"/>
              </w:rPr>
            </w:pPr>
          </w:p>
        </w:tc>
      </w:tr>
    </w:tbl>
    <w:p w14:paraId="3AFBA8D7">
      <w:pPr>
        <w:pStyle w:val="4"/>
        <w:spacing w:line="400" w:lineRule="exact"/>
        <w:rPr>
          <w:rFonts w:asciiTheme="minorEastAsia" w:hAnsiTheme="minorEastAsia"/>
          <w:color w:val="auto"/>
          <w:highlight w:val="none"/>
        </w:rPr>
      </w:pPr>
    </w:p>
    <w:p w14:paraId="24ED287D">
      <w:pPr>
        <w:pStyle w:val="4"/>
        <w:spacing w:line="400" w:lineRule="exact"/>
        <w:rPr>
          <w:rFonts w:asciiTheme="minorEastAsia" w:hAnsiTheme="minorEastAsia"/>
          <w:color w:val="auto"/>
          <w:highlight w:val="none"/>
        </w:rPr>
      </w:pPr>
    </w:p>
    <w:p w14:paraId="2796744C">
      <w:pPr>
        <w:pStyle w:val="4"/>
        <w:spacing w:line="400" w:lineRule="exact"/>
        <w:rPr>
          <w:rFonts w:asciiTheme="minorEastAsia" w:hAnsiTheme="minorEastAsia"/>
          <w:color w:val="auto"/>
          <w:highlight w:val="none"/>
        </w:rPr>
      </w:pPr>
    </w:p>
    <w:p w14:paraId="3ACE4101">
      <w:pPr>
        <w:pStyle w:val="4"/>
        <w:spacing w:line="400" w:lineRule="exact"/>
        <w:rPr>
          <w:rFonts w:asciiTheme="minorEastAsia" w:hAnsiTheme="minorEastAsia"/>
          <w:color w:val="auto"/>
          <w:highlight w:val="none"/>
        </w:rPr>
      </w:pPr>
    </w:p>
    <w:p w14:paraId="3FD59963">
      <w:pPr>
        <w:pStyle w:val="4"/>
        <w:spacing w:line="400" w:lineRule="exact"/>
        <w:rPr>
          <w:rFonts w:asciiTheme="minorEastAsia" w:hAnsiTheme="minorEastAsia"/>
          <w:color w:val="auto"/>
          <w:highlight w:val="none"/>
        </w:rPr>
      </w:pPr>
    </w:p>
    <w:p w14:paraId="33A34777">
      <w:pPr>
        <w:pStyle w:val="4"/>
        <w:spacing w:line="400" w:lineRule="exact"/>
        <w:rPr>
          <w:rFonts w:asciiTheme="minorEastAsia" w:hAnsiTheme="minorEastAsia"/>
          <w:color w:val="auto"/>
          <w:highlight w:val="none"/>
        </w:rPr>
      </w:pPr>
    </w:p>
    <w:p w14:paraId="0920AFF5">
      <w:pPr>
        <w:pStyle w:val="4"/>
        <w:spacing w:line="400" w:lineRule="exact"/>
        <w:rPr>
          <w:rFonts w:asciiTheme="minorEastAsia" w:hAnsiTheme="minorEastAsia"/>
          <w:color w:val="auto"/>
          <w:highlight w:val="none"/>
        </w:rPr>
      </w:pPr>
    </w:p>
    <w:p w14:paraId="13B84B04">
      <w:pPr>
        <w:pStyle w:val="4"/>
        <w:spacing w:line="400" w:lineRule="exact"/>
        <w:rPr>
          <w:rFonts w:asciiTheme="minorEastAsia" w:hAnsiTheme="minorEastAsia"/>
          <w:color w:val="auto"/>
          <w:highlight w:val="none"/>
        </w:rPr>
      </w:pPr>
    </w:p>
    <w:p w14:paraId="72D504EB">
      <w:pPr>
        <w:pStyle w:val="4"/>
        <w:spacing w:line="400" w:lineRule="exact"/>
        <w:rPr>
          <w:rFonts w:asciiTheme="minorEastAsia" w:hAnsiTheme="minorEastAsia"/>
          <w:color w:val="auto"/>
          <w:highlight w:val="none"/>
        </w:rPr>
      </w:pPr>
    </w:p>
    <w:p w14:paraId="7723FE40">
      <w:pPr>
        <w:pStyle w:val="4"/>
        <w:spacing w:line="400" w:lineRule="exact"/>
        <w:rPr>
          <w:rFonts w:asciiTheme="minorEastAsia" w:hAnsiTheme="minorEastAsia"/>
          <w:color w:val="auto"/>
          <w:highlight w:val="none"/>
        </w:rPr>
      </w:pPr>
    </w:p>
    <w:p w14:paraId="6BD00234">
      <w:pPr>
        <w:pStyle w:val="4"/>
        <w:spacing w:line="400" w:lineRule="exact"/>
        <w:rPr>
          <w:rFonts w:asciiTheme="minorEastAsia" w:hAnsiTheme="minorEastAsia"/>
          <w:color w:val="auto"/>
          <w:highlight w:val="none"/>
        </w:rPr>
      </w:pPr>
    </w:p>
    <w:p w14:paraId="49C594D9">
      <w:pPr>
        <w:pStyle w:val="4"/>
        <w:spacing w:line="400" w:lineRule="exact"/>
        <w:rPr>
          <w:rFonts w:asciiTheme="minorEastAsia" w:hAnsiTheme="minorEastAsia"/>
          <w:color w:val="auto"/>
          <w:highlight w:val="none"/>
        </w:rPr>
      </w:pPr>
    </w:p>
    <w:p w14:paraId="6869DDC4">
      <w:pPr>
        <w:pStyle w:val="4"/>
        <w:spacing w:line="400" w:lineRule="exact"/>
        <w:rPr>
          <w:rFonts w:asciiTheme="minorEastAsia" w:hAnsiTheme="minorEastAsia"/>
          <w:color w:val="auto"/>
          <w:highlight w:val="none"/>
        </w:rPr>
      </w:pPr>
    </w:p>
    <w:p w14:paraId="4DC5C3D0">
      <w:pPr>
        <w:pStyle w:val="4"/>
        <w:spacing w:line="400" w:lineRule="exact"/>
        <w:rPr>
          <w:rFonts w:asciiTheme="minorEastAsia" w:hAnsiTheme="minorEastAsia"/>
          <w:color w:val="auto"/>
          <w:highlight w:val="none"/>
        </w:rPr>
      </w:pPr>
    </w:p>
    <w:p w14:paraId="00ACB7AD">
      <w:pPr>
        <w:pStyle w:val="4"/>
        <w:spacing w:line="400" w:lineRule="exact"/>
        <w:rPr>
          <w:rFonts w:asciiTheme="minorEastAsia" w:hAnsiTheme="minorEastAsia"/>
          <w:color w:val="auto"/>
          <w:highlight w:val="none"/>
        </w:rPr>
      </w:pPr>
    </w:p>
    <w:p w14:paraId="33AEA17E">
      <w:pPr>
        <w:pStyle w:val="4"/>
        <w:spacing w:line="400" w:lineRule="exact"/>
        <w:rPr>
          <w:rFonts w:asciiTheme="minorEastAsia" w:hAnsiTheme="minorEastAsia"/>
          <w:color w:val="auto"/>
          <w:highlight w:val="none"/>
        </w:rPr>
      </w:pPr>
    </w:p>
    <w:p w14:paraId="4594C1BF">
      <w:pPr>
        <w:pStyle w:val="4"/>
        <w:spacing w:line="400" w:lineRule="exact"/>
        <w:rPr>
          <w:rFonts w:asciiTheme="minorEastAsia" w:hAnsiTheme="minorEastAsia"/>
          <w:color w:val="auto"/>
          <w:highlight w:val="none"/>
        </w:rPr>
      </w:pPr>
    </w:p>
    <w:p w14:paraId="31611F92">
      <w:pPr>
        <w:pStyle w:val="4"/>
        <w:spacing w:line="400" w:lineRule="exact"/>
        <w:rPr>
          <w:rFonts w:asciiTheme="minorEastAsia" w:hAnsiTheme="minorEastAsia"/>
          <w:color w:val="auto"/>
          <w:highlight w:val="none"/>
        </w:rPr>
      </w:pPr>
    </w:p>
    <w:p w14:paraId="666A3494">
      <w:pPr>
        <w:pStyle w:val="4"/>
        <w:spacing w:line="400" w:lineRule="exact"/>
        <w:rPr>
          <w:rFonts w:asciiTheme="minorEastAsia" w:hAnsiTheme="minorEastAsia"/>
          <w:color w:val="auto"/>
          <w:highlight w:val="none"/>
        </w:rPr>
      </w:pPr>
    </w:p>
    <w:p w14:paraId="48761FAE">
      <w:pPr>
        <w:pStyle w:val="4"/>
        <w:spacing w:line="400" w:lineRule="exact"/>
        <w:rPr>
          <w:rFonts w:asciiTheme="minorEastAsia" w:hAnsiTheme="minorEastAsia"/>
          <w:color w:val="auto"/>
          <w:highlight w:val="none"/>
        </w:rPr>
      </w:pPr>
    </w:p>
    <w:p w14:paraId="789DA5E1">
      <w:pPr>
        <w:pStyle w:val="4"/>
        <w:spacing w:line="400" w:lineRule="exact"/>
        <w:rPr>
          <w:rFonts w:asciiTheme="minorEastAsia" w:hAnsiTheme="minorEastAsia"/>
          <w:color w:val="auto"/>
          <w:highlight w:val="none"/>
        </w:rPr>
      </w:pPr>
    </w:p>
    <w:p w14:paraId="792D565E">
      <w:pPr>
        <w:pStyle w:val="4"/>
        <w:spacing w:line="400" w:lineRule="exact"/>
        <w:rPr>
          <w:rFonts w:asciiTheme="minorEastAsia" w:hAnsiTheme="minorEastAsia"/>
          <w:color w:val="auto"/>
          <w:highlight w:val="none"/>
        </w:rPr>
      </w:pPr>
    </w:p>
    <w:p w14:paraId="6BAB3327">
      <w:pPr>
        <w:pStyle w:val="4"/>
        <w:spacing w:line="400" w:lineRule="exact"/>
        <w:rPr>
          <w:rFonts w:asciiTheme="minorEastAsia" w:hAnsiTheme="minorEastAsia"/>
          <w:color w:val="auto"/>
          <w:highlight w:val="none"/>
        </w:rPr>
      </w:pPr>
    </w:p>
    <w:p w14:paraId="62FAEF24">
      <w:pPr>
        <w:pStyle w:val="4"/>
        <w:spacing w:line="400" w:lineRule="exact"/>
        <w:rPr>
          <w:rFonts w:asciiTheme="minorEastAsia" w:hAnsiTheme="minorEastAsia"/>
          <w:color w:val="auto"/>
          <w:highlight w:val="none"/>
        </w:rPr>
      </w:pPr>
    </w:p>
    <w:p w14:paraId="05E17A91">
      <w:pPr>
        <w:pStyle w:val="4"/>
        <w:spacing w:line="400" w:lineRule="exact"/>
        <w:rPr>
          <w:rFonts w:asciiTheme="minorEastAsia" w:hAnsiTheme="minorEastAsia"/>
          <w:color w:val="auto"/>
          <w:highlight w:val="none"/>
        </w:rPr>
      </w:pPr>
    </w:p>
    <w:p w14:paraId="3011657D">
      <w:pPr>
        <w:pStyle w:val="4"/>
        <w:spacing w:line="400" w:lineRule="exact"/>
        <w:rPr>
          <w:rFonts w:asciiTheme="minorEastAsia" w:hAnsiTheme="minorEastAsia"/>
          <w:color w:val="auto"/>
          <w:highlight w:val="none"/>
        </w:rPr>
      </w:pPr>
    </w:p>
    <w:p w14:paraId="0BF66AE3">
      <w:pPr>
        <w:pStyle w:val="4"/>
        <w:spacing w:line="400" w:lineRule="exact"/>
        <w:rPr>
          <w:rFonts w:asciiTheme="minorEastAsia" w:hAnsiTheme="minorEastAsia"/>
          <w:color w:val="auto"/>
          <w:highlight w:val="none"/>
        </w:rPr>
      </w:pPr>
    </w:p>
    <w:p w14:paraId="31562F8A">
      <w:pPr>
        <w:pStyle w:val="4"/>
        <w:spacing w:line="400" w:lineRule="exact"/>
        <w:rPr>
          <w:rFonts w:asciiTheme="minorEastAsia" w:hAnsiTheme="minorEastAsia"/>
          <w:color w:val="auto"/>
          <w:highlight w:val="none"/>
        </w:rPr>
      </w:pPr>
    </w:p>
    <w:p w14:paraId="7C14D275">
      <w:pPr>
        <w:pStyle w:val="4"/>
        <w:spacing w:line="400" w:lineRule="exact"/>
        <w:rPr>
          <w:rFonts w:asciiTheme="minorEastAsia" w:hAnsiTheme="minorEastAsia"/>
          <w:color w:val="auto"/>
          <w:highlight w:val="none"/>
        </w:rPr>
      </w:pPr>
    </w:p>
    <w:p w14:paraId="7F400DA3">
      <w:pPr>
        <w:rPr>
          <w:rFonts w:asciiTheme="minorEastAsia" w:hAnsiTheme="minorEastAsia"/>
          <w:color w:val="auto"/>
          <w:highlight w:val="none"/>
        </w:rPr>
      </w:pPr>
    </w:p>
    <w:p w14:paraId="695C4005">
      <w:pPr>
        <w:pStyle w:val="8"/>
        <w:rPr>
          <w:color w:val="auto"/>
          <w:highlight w:val="none"/>
        </w:rPr>
      </w:pPr>
    </w:p>
    <w:p w14:paraId="071C0324">
      <w:pPr>
        <w:pStyle w:val="4"/>
        <w:spacing w:line="400" w:lineRule="exact"/>
        <w:rPr>
          <w:rFonts w:asciiTheme="minorEastAsia" w:hAnsiTheme="minorEastAsia"/>
          <w:color w:val="auto"/>
          <w:highlight w:val="none"/>
        </w:rPr>
      </w:pPr>
    </w:p>
    <w:p w14:paraId="5D2B903F">
      <w:pPr>
        <w:pStyle w:val="4"/>
        <w:spacing w:line="400" w:lineRule="exact"/>
        <w:rPr>
          <w:rFonts w:asciiTheme="minorEastAsia" w:hAnsiTheme="minorEastAsia"/>
          <w:color w:val="auto"/>
          <w:highlight w:val="none"/>
        </w:rPr>
      </w:pPr>
      <w:bookmarkStart w:id="249" w:name="_Toc6028"/>
      <w:r>
        <w:rPr>
          <w:rFonts w:hint="eastAsia" w:asciiTheme="minorEastAsia" w:hAnsiTheme="minorEastAsia"/>
          <w:color w:val="auto"/>
          <w:highlight w:val="none"/>
        </w:rPr>
        <w:t>二、技术（质量）部分</w:t>
      </w:r>
      <w:bookmarkEnd w:id="240"/>
      <w:bookmarkEnd w:id="241"/>
      <w:bookmarkEnd w:id="242"/>
      <w:bookmarkEnd w:id="243"/>
      <w:bookmarkEnd w:id="244"/>
      <w:bookmarkEnd w:id="245"/>
      <w:bookmarkEnd w:id="246"/>
      <w:bookmarkEnd w:id="248"/>
      <w:bookmarkEnd w:id="249"/>
    </w:p>
    <w:p w14:paraId="339BDF38">
      <w:pPr>
        <w:ind w:firstLine="482" w:firstLineChars="200"/>
        <w:jc w:val="center"/>
        <w:rPr>
          <w:rFonts w:asciiTheme="minorEastAsia" w:hAnsiTheme="minorEastAsia"/>
          <w:b/>
          <w:bCs/>
          <w:color w:val="auto"/>
          <w:highlight w:val="none"/>
        </w:rPr>
      </w:pPr>
      <w:r>
        <w:rPr>
          <w:rFonts w:hint="eastAsia" w:asciiTheme="minorEastAsia" w:hAnsiTheme="minorEastAsia"/>
          <w:b/>
          <w:bCs/>
          <w:color w:val="auto"/>
          <w:highlight w:val="none"/>
        </w:rPr>
        <w:t>技术（质量）响应承诺</w:t>
      </w:r>
    </w:p>
    <w:p w14:paraId="6E5961D5">
      <w:pPr>
        <w:tabs>
          <w:tab w:val="left" w:pos="6300"/>
        </w:tabs>
        <w:snapToGrid w:val="0"/>
        <w:spacing w:line="360" w:lineRule="auto"/>
        <w:ind w:firstLine="480" w:firstLineChars="20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1E651FE9">
      <w:pPr>
        <w:tabs>
          <w:tab w:val="left" w:pos="6300"/>
        </w:tabs>
        <w:snapToGrid w:val="0"/>
        <w:spacing w:line="360" w:lineRule="auto"/>
        <w:ind w:firstLine="480" w:firstLineChars="200"/>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（供应商名称）郑重承诺完全响应“第二篇询价项目技术（质量）需求”规定全部内容：</w:t>
      </w:r>
    </w:p>
    <w:p w14:paraId="0826993C">
      <w:pPr>
        <w:pStyle w:val="9"/>
        <w:rPr>
          <w:rFonts w:hAnsi="宋体" w:cs="宋体"/>
          <w:color w:val="auto"/>
          <w:highlight w:val="none"/>
        </w:rPr>
      </w:pPr>
    </w:p>
    <w:p w14:paraId="41CE01B3">
      <w:pPr>
        <w:pStyle w:val="9"/>
        <w:rPr>
          <w:rFonts w:hAnsi="宋体" w:cs="宋体"/>
          <w:color w:val="auto"/>
          <w:highlight w:val="none"/>
        </w:rPr>
      </w:pPr>
    </w:p>
    <w:p w14:paraId="51A0BFD7">
      <w:pPr>
        <w:tabs>
          <w:tab w:val="left" w:pos="6300"/>
        </w:tabs>
        <w:snapToGrid w:val="0"/>
        <w:spacing w:line="360" w:lineRule="auto"/>
        <w:ind w:firstLine="480" w:firstLineChars="200"/>
        <w:rPr>
          <w:color w:val="auto"/>
          <w:highlight w:val="none"/>
        </w:rPr>
      </w:pPr>
      <w:r>
        <w:rPr>
          <w:rFonts w:hint="eastAsia"/>
          <w:color w:val="auto"/>
          <w:highlight w:val="none"/>
        </w:rPr>
        <w:t>我方对以上承诺负全部法律责任。</w:t>
      </w:r>
    </w:p>
    <w:p w14:paraId="196FCE87">
      <w:pPr>
        <w:tabs>
          <w:tab w:val="left" w:pos="6300"/>
        </w:tabs>
        <w:snapToGrid w:val="0"/>
        <w:spacing w:line="360" w:lineRule="auto"/>
        <w:ind w:firstLine="480" w:firstLineChars="200"/>
        <w:rPr>
          <w:color w:val="auto"/>
          <w:highlight w:val="none"/>
        </w:rPr>
      </w:pPr>
      <w:r>
        <w:rPr>
          <w:rFonts w:hint="eastAsia"/>
          <w:color w:val="auto"/>
          <w:highlight w:val="none"/>
        </w:rPr>
        <w:t>特此承诺。</w:t>
      </w:r>
    </w:p>
    <w:p w14:paraId="4C8EA756">
      <w:pPr>
        <w:tabs>
          <w:tab w:val="left" w:pos="6300"/>
        </w:tabs>
        <w:snapToGrid w:val="0"/>
        <w:spacing w:line="360" w:lineRule="auto"/>
        <w:ind w:firstLine="480" w:firstLineChars="200"/>
        <w:jc w:val="right"/>
        <w:rPr>
          <w:color w:val="auto"/>
          <w:highlight w:val="none"/>
        </w:rPr>
      </w:pPr>
      <w:r>
        <w:rPr>
          <w:rFonts w:hint="eastAsia" w:asciiTheme="minorEastAsia" w:hAnsiTheme="minorEastAsia"/>
          <w:color w:val="auto"/>
          <w:highlight w:val="none"/>
        </w:rPr>
        <w:t>供应商（公章）</w:t>
      </w:r>
    </w:p>
    <w:p w14:paraId="16968374">
      <w:pPr>
        <w:spacing w:line="360" w:lineRule="auto"/>
        <w:jc w:val="right"/>
        <w:rPr>
          <w:color w:val="auto"/>
          <w:highlight w:val="none"/>
        </w:rPr>
      </w:pPr>
      <w:r>
        <w:rPr>
          <w:rFonts w:hint="eastAsia"/>
          <w:color w:val="auto"/>
          <w:highlight w:val="none"/>
        </w:rPr>
        <w:t>年   月   日</w:t>
      </w:r>
    </w:p>
    <w:p w14:paraId="78609D77">
      <w:pPr>
        <w:pStyle w:val="4"/>
        <w:spacing w:line="400" w:lineRule="exact"/>
        <w:rPr>
          <w:rFonts w:asciiTheme="minorEastAsia" w:hAnsiTheme="minorEastAsia"/>
          <w:color w:val="auto"/>
          <w:highlight w:val="none"/>
        </w:rPr>
      </w:pPr>
    </w:p>
    <w:p w14:paraId="3F093845">
      <w:pPr>
        <w:pStyle w:val="4"/>
        <w:pageBreakBefore/>
        <w:spacing w:line="400" w:lineRule="exact"/>
        <w:rPr>
          <w:rFonts w:asciiTheme="minorEastAsia" w:hAnsiTheme="minorEastAsia"/>
          <w:color w:val="auto"/>
          <w:highlight w:val="none"/>
        </w:rPr>
      </w:pPr>
      <w:bookmarkStart w:id="250" w:name="_Toc32158"/>
      <w:bookmarkStart w:id="251" w:name="_Toc196642869"/>
      <w:bookmarkStart w:id="252" w:name="_Toc32339"/>
      <w:bookmarkStart w:id="253" w:name="_Toc65660381"/>
      <w:bookmarkStart w:id="254" w:name="_Toc27717"/>
      <w:bookmarkStart w:id="255" w:name="_Toc6696"/>
      <w:bookmarkStart w:id="256" w:name="_Toc342913421"/>
      <w:bookmarkStart w:id="257" w:name="_Toc313008358"/>
      <w:bookmarkStart w:id="258" w:name="_Toc313888362"/>
      <w:r>
        <w:rPr>
          <w:rFonts w:hint="eastAsia" w:asciiTheme="minorEastAsia" w:hAnsiTheme="minorEastAsia"/>
          <w:color w:val="auto"/>
          <w:highlight w:val="none"/>
        </w:rPr>
        <w:t>三、商务部分</w:t>
      </w:r>
      <w:bookmarkEnd w:id="250"/>
      <w:bookmarkEnd w:id="251"/>
      <w:bookmarkEnd w:id="252"/>
      <w:bookmarkEnd w:id="253"/>
      <w:bookmarkEnd w:id="254"/>
      <w:bookmarkEnd w:id="255"/>
    </w:p>
    <w:p w14:paraId="187F0613">
      <w:pPr>
        <w:spacing w:line="400" w:lineRule="exact"/>
        <w:ind w:firstLine="480" w:firstLineChars="200"/>
        <w:jc w:val="center"/>
        <w:rPr>
          <w:rFonts w:asciiTheme="minorEastAsia" w:hAnsiTheme="minorEastAsia"/>
          <w:color w:val="auto"/>
          <w:highlight w:val="none"/>
        </w:rPr>
      </w:pPr>
      <w:r>
        <w:rPr>
          <w:rFonts w:hint="eastAsia" w:asciiTheme="minorEastAsia" w:hAnsiTheme="minorEastAsia"/>
          <w:color w:val="auto"/>
          <w:highlight w:val="none"/>
        </w:rPr>
        <w:t>商务响应承诺</w:t>
      </w:r>
    </w:p>
    <w:p w14:paraId="30058952">
      <w:pPr>
        <w:tabs>
          <w:tab w:val="left" w:pos="6300"/>
        </w:tabs>
        <w:snapToGrid w:val="0"/>
        <w:spacing w:line="500" w:lineRule="exact"/>
        <w:ind w:firstLine="480" w:firstLineChars="20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412D5682">
      <w:pPr>
        <w:snapToGrid w:val="0"/>
        <w:spacing w:line="360" w:lineRule="auto"/>
        <w:ind w:firstLine="465"/>
        <w:rPr>
          <w:color w:val="auto"/>
          <w:highlight w:val="none"/>
        </w:rPr>
      </w:pPr>
      <w:r>
        <w:rPr>
          <w:rFonts w:hint="eastAsia"/>
          <w:color w:val="auto"/>
          <w:highlight w:val="none"/>
          <w:u w:val="single"/>
        </w:rPr>
        <w:t xml:space="preserve">              </w:t>
      </w:r>
      <w:r>
        <w:rPr>
          <w:rFonts w:hint="eastAsia"/>
          <w:color w:val="auto"/>
          <w:highlight w:val="none"/>
        </w:rPr>
        <w:t>（供应商名称）郑重承诺完全响应“第二篇询价项目商务需求”规定全部内容：</w:t>
      </w:r>
    </w:p>
    <w:p w14:paraId="68D5891E">
      <w:pPr>
        <w:tabs>
          <w:tab w:val="left" w:pos="6300"/>
        </w:tabs>
        <w:snapToGrid w:val="0"/>
        <w:spacing w:line="500" w:lineRule="exact"/>
        <w:ind w:firstLine="480" w:firstLineChars="200"/>
        <w:rPr>
          <w:color w:val="auto"/>
          <w:highlight w:val="none"/>
        </w:rPr>
      </w:pPr>
      <w:r>
        <w:rPr>
          <w:rFonts w:hint="eastAsia"/>
          <w:color w:val="auto"/>
          <w:highlight w:val="none"/>
        </w:rPr>
        <w:t>我方对以上承诺负全部法律责任。</w:t>
      </w:r>
    </w:p>
    <w:p w14:paraId="4B51BB82">
      <w:pPr>
        <w:tabs>
          <w:tab w:val="left" w:pos="6300"/>
        </w:tabs>
        <w:snapToGrid w:val="0"/>
        <w:spacing w:line="500" w:lineRule="exact"/>
        <w:ind w:firstLine="480" w:firstLineChars="200"/>
        <w:rPr>
          <w:color w:val="auto"/>
          <w:highlight w:val="none"/>
        </w:rPr>
      </w:pPr>
      <w:r>
        <w:rPr>
          <w:rFonts w:hint="eastAsia"/>
          <w:color w:val="auto"/>
          <w:highlight w:val="none"/>
        </w:rPr>
        <w:t>特此承诺。</w:t>
      </w:r>
    </w:p>
    <w:p w14:paraId="1B0BEBEB">
      <w:pPr>
        <w:tabs>
          <w:tab w:val="left" w:pos="6300"/>
        </w:tabs>
        <w:snapToGrid w:val="0"/>
        <w:spacing w:line="500" w:lineRule="exact"/>
        <w:ind w:firstLine="480" w:firstLineChars="200"/>
        <w:jc w:val="right"/>
        <w:rPr>
          <w:color w:val="auto"/>
          <w:highlight w:val="none"/>
        </w:rPr>
      </w:pPr>
      <w:r>
        <w:rPr>
          <w:rFonts w:hint="eastAsia"/>
          <w:color w:val="auto"/>
          <w:highlight w:val="none"/>
        </w:rPr>
        <w:t>（供应商公章）</w:t>
      </w:r>
    </w:p>
    <w:p w14:paraId="2ACBD1C9">
      <w:pPr>
        <w:tabs>
          <w:tab w:val="left" w:pos="6300"/>
        </w:tabs>
        <w:snapToGrid w:val="0"/>
        <w:spacing w:line="480" w:lineRule="exact"/>
        <w:ind w:firstLine="480" w:firstLineChars="200"/>
        <w:jc w:val="right"/>
        <w:rPr>
          <w:rFonts w:asciiTheme="minorEastAsia" w:hAnsiTheme="minorEastAsia"/>
          <w:color w:val="auto"/>
          <w:highlight w:val="none"/>
        </w:rPr>
      </w:pPr>
      <w:r>
        <w:rPr>
          <w:rFonts w:hint="eastAsia"/>
          <w:color w:val="auto"/>
          <w:highlight w:val="none"/>
        </w:rPr>
        <w:t>年   月   日</w:t>
      </w:r>
    </w:p>
    <w:p w14:paraId="6254F5B2">
      <w:pPr>
        <w:tabs>
          <w:tab w:val="left" w:pos="6300"/>
        </w:tabs>
        <w:snapToGrid w:val="0"/>
        <w:spacing w:line="480" w:lineRule="exact"/>
        <w:ind w:firstLine="480" w:firstLineChars="200"/>
        <w:rPr>
          <w:rFonts w:asciiTheme="minorEastAsia" w:hAnsiTheme="minorEastAsia"/>
          <w:color w:val="auto"/>
          <w:highlight w:val="none"/>
        </w:rPr>
      </w:pPr>
    </w:p>
    <w:p w14:paraId="41723532">
      <w:pPr>
        <w:tabs>
          <w:tab w:val="left" w:pos="6300"/>
        </w:tabs>
        <w:snapToGrid w:val="0"/>
        <w:spacing w:line="480" w:lineRule="exact"/>
        <w:ind w:firstLine="480" w:firstLineChars="200"/>
        <w:rPr>
          <w:rFonts w:asciiTheme="minorEastAsia" w:hAnsiTheme="minorEastAsia"/>
          <w:color w:val="auto"/>
          <w:highlight w:val="none"/>
        </w:rPr>
      </w:pPr>
    </w:p>
    <w:p w14:paraId="3DDC3158">
      <w:pPr>
        <w:tabs>
          <w:tab w:val="left" w:pos="6300"/>
        </w:tabs>
        <w:snapToGrid w:val="0"/>
        <w:spacing w:line="480" w:lineRule="exact"/>
        <w:ind w:firstLine="480" w:firstLineChars="200"/>
        <w:rPr>
          <w:rFonts w:asciiTheme="minorEastAsia" w:hAnsiTheme="minorEastAsia"/>
          <w:color w:val="auto"/>
          <w:highlight w:val="none"/>
        </w:rPr>
      </w:pPr>
    </w:p>
    <w:p w14:paraId="5D45E839">
      <w:pPr>
        <w:tabs>
          <w:tab w:val="left" w:pos="6300"/>
        </w:tabs>
        <w:snapToGrid w:val="0"/>
        <w:spacing w:line="480" w:lineRule="exact"/>
        <w:ind w:firstLine="480" w:firstLineChars="200"/>
        <w:rPr>
          <w:rFonts w:asciiTheme="minorEastAsia" w:hAnsiTheme="minorEastAsia"/>
          <w:color w:val="auto"/>
          <w:highlight w:val="none"/>
        </w:rPr>
      </w:pPr>
    </w:p>
    <w:p w14:paraId="63469F1B">
      <w:pPr>
        <w:pStyle w:val="4"/>
        <w:pageBreakBefore/>
        <w:spacing w:line="400" w:lineRule="exact"/>
        <w:ind w:firstLine="480" w:firstLineChars="200"/>
        <w:rPr>
          <w:rFonts w:asciiTheme="minorEastAsia" w:hAnsiTheme="minorEastAsia"/>
          <w:color w:val="auto"/>
          <w:highlight w:val="none"/>
        </w:rPr>
      </w:pPr>
      <w:bookmarkStart w:id="259" w:name="_Toc20162"/>
      <w:bookmarkStart w:id="260" w:name="_Toc21793"/>
      <w:bookmarkStart w:id="261" w:name="_Toc196642870"/>
      <w:bookmarkStart w:id="262" w:name="_Toc2082"/>
      <w:bookmarkStart w:id="263" w:name="_Toc21527"/>
      <w:bookmarkStart w:id="264" w:name="_Toc65660382"/>
      <w:r>
        <w:rPr>
          <w:rFonts w:hint="eastAsia" w:asciiTheme="minorEastAsia" w:hAnsiTheme="minorEastAsia"/>
          <w:color w:val="auto"/>
          <w:highlight w:val="none"/>
        </w:rPr>
        <w:t>四、</w:t>
      </w:r>
      <w:bookmarkEnd w:id="256"/>
      <w:bookmarkEnd w:id="257"/>
      <w:bookmarkEnd w:id="258"/>
      <w:r>
        <w:rPr>
          <w:rFonts w:hint="eastAsia" w:asciiTheme="minorEastAsia" w:hAnsiTheme="minorEastAsia"/>
          <w:color w:val="auto"/>
          <w:highlight w:val="none"/>
        </w:rPr>
        <w:t>资格条件及其他</w:t>
      </w:r>
      <w:bookmarkEnd w:id="259"/>
      <w:bookmarkEnd w:id="260"/>
      <w:bookmarkEnd w:id="261"/>
      <w:bookmarkEnd w:id="262"/>
      <w:bookmarkEnd w:id="263"/>
      <w:bookmarkEnd w:id="264"/>
      <w:bookmarkStart w:id="265" w:name="_Toc342913422"/>
      <w:bookmarkStart w:id="266" w:name="_Toc313008359"/>
      <w:bookmarkStart w:id="267" w:name="_Toc313888363"/>
    </w:p>
    <w:p w14:paraId="5AA70900">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（一）法人营业执照（副本）或事业单位法人证书（副本）或个体工商户营业执照或社会团体法人登记证书复印件</w:t>
      </w:r>
    </w:p>
    <w:p w14:paraId="4EC3DE52">
      <w:pPr>
        <w:tabs>
          <w:tab w:val="left" w:pos="6300"/>
        </w:tabs>
        <w:snapToGrid w:val="0"/>
        <w:spacing w:line="500" w:lineRule="exact"/>
        <w:ind w:firstLine="570"/>
        <w:rPr>
          <w:rFonts w:asciiTheme="minorEastAsia" w:hAnsiTheme="minorEastAsia"/>
          <w:color w:val="auto"/>
          <w:highlight w:val="none"/>
        </w:rPr>
      </w:pPr>
    </w:p>
    <w:p w14:paraId="0AEE37D2">
      <w:pPr>
        <w:tabs>
          <w:tab w:val="left" w:pos="6300"/>
        </w:tabs>
        <w:snapToGrid w:val="0"/>
        <w:spacing w:line="500" w:lineRule="exact"/>
        <w:ind w:firstLine="570"/>
        <w:rPr>
          <w:rFonts w:asciiTheme="minorEastAsia" w:hAnsiTheme="minorEastAsia"/>
          <w:color w:val="auto"/>
          <w:highlight w:val="none"/>
        </w:rPr>
      </w:pPr>
    </w:p>
    <w:p w14:paraId="7631FEDC">
      <w:pPr>
        <w:tabs>
          <w:tab w:val="left" w:pos="6300"/>
        </w:tabs>
        <w:snapToGrid w:val="0"/>
        <w:spacing w:line="500" w:lineRule="exact"/>
        <w:ind w:firstLine="570"/>
        <w:rPr>
          <w:rFonts w:asciiTheme="minorEastAsia" w:hAnsiTheme="minorEastAsia"/>
          <w:color w:val="auto"/>
          <w:highlight w:val="none"/>
        </w:rPr>
      </w:pPr>
    </w:p>
    <w:p w14:paraId="1F0CFFF8">
      <w:pPr>
        <w:tabs>
          <w:tab w:val="left" w:pos="6300"/>
        </w:tabs>
        <w:snapToGrid w:val="0"/>
        <w:spacing w:line="500" w:lineRule="exact"/>
        <w:ind w:firstLine="570"/>
        <w:rPr>
          <w:rFonts w:asciiTheme="minorEastAsia" w:hAnsiTheme="minorEastAsia"/>
          <w:color w:val="auto"/>
          <w:highlight w:val="none"/>
        </w:rPr>
      </w:pPr>
    </w:p>
    <w:p w14:paraId="600D345F">
      <w:pPr>
        <w:tabs>
          <w:tab w:val="left" w:pos="6300"/>
        </w:tabs>
        <w:snapToGrid w:val="0"/>
        <w:spacing w:line="500" w:lineRule="exact"/>
        <w:ind w:firstLine="570"/>
        <w:rPr>
          <w:rFonts w:asciiTheme="minorEastAsia" w:hAnsiTheme="minorEastAsia"/>
          <w:color w:val="auto"/>
          <w:highlight w:val="none"/>
        </w:rPr>
      </w:pPr>
    </w:p>
    <w:p w14:paraId="142B9BB9">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（二）法定代表人身份证明书（格式）</w:t>
      </w:r>
    </w:p>
    <w:p w14:paraId="69831760">
      <w:pPr>
        <w:tabs>
          <w:tab w:val="left" w:pos="6300"/>
        </w:tabs>
        <w:snapToGrid w:val="0"/>
        <w:spacing w:line="500" w:lineRule="exact"/>
        <w:ind w:firstLine="570"/>
        <w:rPr>
          <w:rFonts w:asciiTheme="minorEastAsia" w:hAnsiTheme="minorEastAsia"/>
          <w:color w:val="auto"/>
          <w:highlight w:val="none"/>
        </w:rPr>
      </w:pPr>
    </w:p>
    <w:p w14:paraId="050B6BDC">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询价项目名称：</w:t>
      </w:r>
      <w:r>
        <w:rPr>
          <w:rFonts w:hint="eastAsia" w:asciiTheme="minorEastAsia" w:hAnsiTheme="minorEastAsia"/>
          <w:color w:val="auto"/>
          <w:highlight w:val="none"/>
          <w:u w:val="single"/>
        </w:rPr>
        <w:t xml:space="preserve">                                                </w:t>
      </w:r>
    </w:p>
    <w:p w14:paraId="04EBB400">
      <w:pPr>
        <w:tabs>
          <w:tab w:val="left" w:pos="6300"/>
        </w:tabs>
        <w:snapToGrid w:val="0"/>
        <w:spacing w:line="500" w:lineRule="exact"/>
        <w:ind w:firstLine="570"/>
        <w:rPr>
          <w:rFonts w:asciiTheme="minorEastAsia" w:hAnsiTheme="minorEastAsia"/>
          <w:color w:val="auto"/>
          <w:highlight w:val="none"/>
        </w:rPr>
      </w:pPr>
    </w:p>
    <w:p w14:paraId="49CE69BA">
      <w:pPr>
        <w:tabs>
          <w:tab w:val="left" w:pos="6300"/>
        </w:tabs>
        <w:snapToGrid w:val="0"/>
        <w:spacing w:line="500" w:lineRule="exact"/>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61182069">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（法定代表人姓名）在</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（供应商名称）任</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（职务名称）职务，是（供应商名称）</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的法定代表人。</w:t>
      </w:r>
    </w:p>
    <w:p w14:paraId="1848C1A5">
      <w:pPr>
        <w:tabs>
          <w:tab w:val="left" w:pos="6300"/>
        </w:tabs>
        <w:snapToGrid w:val="0"/>
        <w:spacing w:line="500" w:lineRule="exact"/>
        <w:ind w:firstLine="570"/>
        <w:rPr>
          <w:rFonts w:asciiTheme="minorEastAsia" w:hAnsiTheme="minorEastAsia"/>
          <w:color w:val="auto"/>
          <w:highlight w:val="none"/>
        </w:rPr>
      </w:pPr>
    </w:p>
    <w:p w14:paraId="7C1FE795">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特此证明。</w:t>
      </w:r>
    </w:p>
    <w:p w14:paraId="03F57FC5">
      <w:pPr>
        <w:tabs>
          <w:tab w:val="left" w:pos="6300"/>
        </w:tabs>
        <w:snapToGrid w:val="0"/>
        <w:spacing w:line="500" w:lineRule="exact"/>
        <w:ind w:firstLine="570"/>
        <w:rPr>
          <w:rFonts w:asciiTheme="minorEastAsia" w:hAnsiTheme="minorEastAsia"/>
          <w:color w:val="auto"/>
          <w:highlight w:val="none"/>
        </w:rPr>
      </w:pPr>
    </w:p>
    <w:p w14:paraId="7F934F94">
      <w:pPr>
        <w:tabs>
          <w:tab w:val="left" w:pos="6300"/>
        </w:tabs>
        <w:snapToGrid w:val="0"/>
        <w:spacing w:line="500" w:lineRule="exact"/>
        <w:ind w:firstLine="570"/>
        <w:rPr>
          <w:rFonts w:asciiTheme="minorEastAsia" w:hAnsiTheme="minorEastAsia"/>
          <w:color w:val="auto"/>
          <w:highlight w:val="none"/>
        </w:rPr>
      </w:pPr>
    </w:p>
    <w:p w14:paraId="3A4AEF71">
      <w:pPr>
        <w:tabs>
          <w:tab w:val="left" w:pos="6300"/>
        </w:tabs>
        <w:snapToGrid w:val="0"/>
        <w:spacing w:line="500" w:lineRule="exact"/>
        <w:ind w:firstLine="570"/>
        <w:rPr>
          <w:rFonts w:asciiTheme="minorEastAsia" w:hAnsiTheme="minorEastAsia"/>
          <w:color w:val="auto"/>
          <w:highlight w:val="none"/>
        </w:rPr>
      </w:pPr>
    </w:p>
    <w:p w14:paraId="20732046">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（供应商公章）</w:t>
      </w:r>
    </w:p>
    <w:p w14:paraId="571BA25E">
      <w:pPr>
        <w:tabs>
          <w:tab w:val="left" w:pos="6300"/>
        </w:tabs>
        <w:snapToGrid w:val="0"/>
        <w:spacing w:line="500" w:lineRule="exact"/>
        <w:ind w:firstLine="570"/>
        <w:rPr>
          <w:rFonts w:asciiTheme="minorEastAsia" w:hAnsiTheme="minorEastAsia"/>
          <w:color w:val="auto"/>
          <w:highlight w:val="none"/>
        </w:rPr>
      </w:pPr>
    </w:p>
    <w:p w14:paraId="127BACA0">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年   月   日</w:t>
      </w:r>
    </w:p>
    <w:p w14:paraId="27EEC6BC">
      <w:pPr>
        <w:tabs>
          <w:tab w:val="left" w:pos="6300"/>
        </w:tabs>
        <w:snapToGrid w:val="0"/>
        <w:spacing w:line="500" w:lineRule="exact"/>
        <w:ind w:firstLine="570"/>
        <w:rPr>
          <w:rFonts w:asciiTheme="minorEastAsia" w:hAnsiTheme="minorEastAsia"/>
          <w:color w:val="auto"/>
          <w:highlight w:val="none"/>
        </w:rPr>
      </w:pPr>
    </w:p>
    <w:p w14:paraId="2D3C6FDC">
      <w:pPr>
        <w:tabs>
          <w:tab w:val="left" w:pos="6300"/>
        </w:tabs>
        <w:snapToGrid w:val="0"/>
        <w:spacing w:line="500" w:lineRule="exact"/>
        <w:ind w:firstLine="570"/>
        <w:rPr>
          <w:rFonts w:asciiTheme="minorEastAsia" w:hAnsiTheme="minorEastAsia"/>
          <w:color w:val="auto"/>
          <w:highlight w:val="none"/>
        </w:rPr>
      </w:pPr>
    </w:p>
    <w:p w14:paraId="2AF5260E">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法定代表人电话：XXXXXXX      电子邮箱：XXXXXX@XXXXX（若授权他人办理并签署响应文件的可不填写）</w:t>
      </w:r>
    </w:p>
    <w:p w14:paraId="173CCDD9">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（附：法定代表人身份证正反面复印件）</w:t>
      </w:r>
    </w:p>
    <w:p w14:paraId="69CC9758">
      <w:pPr>
        <w:tabs>
          <w:tab w:val="left" w:pos="6300"/>
        </w:tabs>
        <w:snapToGrid w:val="0"/>
        <w:spacing w:line="500" w:lineRule="exact"/>
        <w:ind w:firstLine="570"/>
        <w:rPr>
          <w:rFonts w:asciiTheme="minorEastAsia" w:hAnsiTheme="minorEastAsia"/>
          <w:color w:val="auto"/>
          <w:highlight w:val="none"/>
        </w:rPr>
      </w:pPr>
    </w:p>
    <w:p w14:paraId="63A85E8F">
      <w:pPr>
        <w:tabs>
          <w:tab w:val="left" w:pos="6300"/>
        </w:tabs>
        <w:snapToGrid w:val="0"/>
        <w:spacing w:line="500" w:lineRule="exact"/>
        <w:ind w:firstLine="570"/>
        <w:rPr>
          <w:rFonts w:asciiTheme="minorEastAsia" w:hAnsiTheme="minorEastAsia"/>
          <w:color w:val="auto"/>
          <w:highlight w:val="none"/>
        </w:rPr>
      </w:pPr>
    </w:p>
    <w:p w14:paraId="3EFF1A9E">
      <w:pPr>
        <w:tabs>
          <w:tab w:val="left" w:pos="6300"/>
        </w:tabs>
        <w:snapToGrid w:val="0"/>
        <w:spacing w:line="500" w:lineRule="exact"/>
        <w:ind w:firstLine="570"/>
        <w:rPr>
          <w:rFonts w:asciiTheme="minorEastAsia" w:hAnsiTheme="minorEastAsia"/>
          <w:color w:val="auto"/>
          <w:highlight w:val="none"/>
        </w:rPr>
      </w:pPr>
    </w:p>
    <w:p w14:paraId="7BCD77D9">
      <w:pPr>
        <w:tabs>
          <w:tab w:val="left" w:pos="6300"/>
        </w:tabs>
        <w:snapToGrid w:val="0"/>
        <w:spacing w:line="500" w:lineRule="exact"/>
        <w:ind w:firstLine="570"/>
        <w:rPr>
          <w:rFonts w:asciiTheme="minorEastAsia" w:hAnsiTheme="minorEastAsia"/>
          <w:color w:val="auto"/>
          <w:highlight w:val="none"/>
        </w:rPr>
      </w:pPr>
    </w:p>
    <w:p w14:paraId="1CB14735">
      <w:pPr>
        <w:tabs>
          <w:tab w:val="left" w:pos="6300"/>
        </w:tabs>
        <w:snapToGrid w:val="0"/>
        <w:spacing w:line="500" w:lineRule="exact"/>
        <w:ind w:firstLine="570"/>
        <w:rPr>
          <w:rFonts w:asciiTheme="minorEastAsia" w:hAnsiTheme="minorEastAsia"/>
          <w:color w:val="auto"/>
          <w:highlight w:val="none"/>
        </w:rPr>
      </w:pPr>
    </w:p>
    <w:p w14:paraId="450E4849">
      <w:pPr>
        <w:tabs>
          <w:tab w:val="left" w:pos="6300"/>
        </w:tabs>
        <w:snapToGrid w:val="0"/>
        <w:spacing w:line="500" w:lineRule="exact"/>
        <w:ind w:firstLine="570"/>
        <w:rPr>
          <w:rFonts w:asciiTheme="minorEastAsia" w:hAnsiTheme="minorEastAsia"/>
          <w:color w:val="auto"/>
          <w:highlight w:val="none"/>
        </w:rPr>
      </w:pPr>
    </w:p>
    <w:p w14:paraId="550D7DF5">
      <w:pPr>
        <w:tabs>
          <w:tab w:val="left" w:pos="6300"/>
        </w:tabs>
        <w:snapToGrid w:val="0"/>
        <w:spacing w:line="500" w:lineRule="exact"/>
        <w:ind w:firstLine="570"/>
        <w:rPr>
          <w:rFonts w:asciiTheme="minorEastAsia" w:hAnsiTheme="minorEastAsia"/>
          <w:color w:val="auto"/>
          <w:highlight w:val="none"/>
        </w:rPr>
      </w:pPr>
    </w:p>
    <w:p w14:paraId="6AA71614">
      <w:pPr>
        <w:spacing w:line="400" w:lineRule="exact"/>
        <w:rPr>
          <w:rFonts w:asciiTheme="minorEastAsia" w:hAnsiTheme="minorEastAsia"/>
          <w:color w:val="auto"/>
          <w:highlight w:val="none"/>
        </w:rPr>
      </w:pPr>
    </w:p>
    <w:p w14:paraId="4FF95EDD">
      <w:pPr>
        <w:spacing w:line="400" w:lineRule="exact"/>
        <w:rPr>
          <w:rFonts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37CFBA6A">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w:t>
      </w:r>
    </w:p>
    <w:p w14:paraId="2BFD111C">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szCs w:val="28"/>
          <w:highlight w:val="none"/>
        </w:rPr>
        <w:t>询价项目名称</w:t>
      </w:r>
      <w:r>
        <w:rPr>
          <w:rFonts w:hint="eastAsia" w:asciiTheme="minorEastAsia" w:hAnsiTheme="minorEastAsia"/>
          <w:color w:val="auto"/>
          <w:highlight w:val="none"/>
        </w:rPr>
        <w:t>：</w:t>
      </w:r>
      <w:r>
        <w:rPr>
          <w:rFonts w:hint="eastAsia" w:asciiTheme="minorEastAsia" w:hAnsiTheme="minorEastAsia"/>
          <w:color w:val="auto"/>
          <w:highlight w:val="none"/>
          <w:u w:val="single"/>
        </w:rPr>
        <w:t xml:space="preserve">                                                </w:t>
      </w:r>
    </w:p>
    <w:p w14:paraId="20DE68B4">
      <w:pPr>
        <w:tabs>
          <w:tab w:val="left" w:pos="6300"/>
        </w:tabs>
        <w:snapToGrid w:val="0"/>
        <w:spacing w:line="500" w:lineRule="exact"/>
        <w:ind w:firstLine="570"/>
        <w:rPr>
          <w:rFonts w:asciiTheme="minorEastAsia" w:hAnsiTheme="minorEastAsia"/>
          <w:color w:val="auto"/>
          <w:highlight w:val="none"/>
        </w:rPr>
      </w:pPr>
    </w:p>
    <w:p w14:paraId="1B802534">
      <w:pPr>
        <w:tabs>
          <w:tab w:val="left" w:pos="6300"/>
        </w:tabs>
        <w:snapToGrid w:val="0"/>
        <w:spacing w:line="500" w:lineRule="exact"/>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12450EA4">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（供应商法定代表人名称）是</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（供应商名称）的法定代表人，特授权</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（被授权人姓名及身份证代码）代表我单位全权办理上述项目的报价、签约等具体工作，并签署全部有关文件、协议及合同。</w:t>
      </w:r>
    </w:p>
    <w:p w14:paraId="43CD5C2A">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我单位对被授权人的</w:t>
      </w:r>
      <w:r>
        <w:rPr>
          <w:rFonts w:hint="eastAsia" w:asciiTheme="minorEastAsia" w:hAnsiTheme="minorEastAsia"/>
          <w:color w:val="auto"/>
          <w:szCs w:val="28"/>
          <w:highlight w:val="none"/>
        </w:rPr>
        <w:t>签署</w:t>
      </w:r>
      <w:r>
        <w:rPr>
          <w:rFonts w:hint="eastAsia" w:asciiTheme="minorEastAsia" w:hAnsiTheme="minorEastAsia"/>
          <w:color w:val="auto"/>
          <w:highlight w:val="none"/>
        </w:rPr>
        <w:t>负全部责任。</w:t>
      </w:r>
    </w:p>
    <w:p w14:paraId="68DC9EE6">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在撤销授权的书面通知以前，本授权书一直有效。被授权人在授权书有效期内签署的所有文件不因授权的撤销而失效。</w:t>
      </w:r>
    </w:p>
    <w:p w14:paraId="15A1A11C">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被授权人：                                 供应商法定代表人：</w:t>
      </w:r>
    </w:p>
    <w:p w14:paraId="71EE10A4">
      <w:pPr>
        <w:tabs>
          <w:tab w:val="left" w:pos="6300"/>
        </w:tabs>
        <w:snapToGrid w:val="0"/>
        <w:spacing w:line="500" w:lineRule="exact"/>
        <w:ind w:firstLine="570"/>
        <w:rPr>
          <w:rFonts w:asciiTheme="minorEastAsia" w:hAnsiTheme="minorEastAsia"/>
          <w:color w:val="auto"/>
          <w:szCs w:val="28"/>
          <w:highlight w:val="none"/>
        </w:rPr>
      </w:pPr>
      <w:r>
        <w:rPr>
          <w:rFonts w:hint="eastAsia" w:asciiTheme="minorEastAsia" w:hAnsiTheme="minorEastAsia"/>
          <w:color w:val="auto"/>
          <w:szCs w:val="28"/>
          <w:highlight w:val="none"/>
        </w:rPr>
        <w:t>（签署或盖章）                                （签署或盖章）</w:t>
      </w:r>
    </w:p>
    <w:p w14:paraId="4B6654B6">
      <w:pPr>
        <w:tabs>
          <w:tab w:val="left" w:pos="6300"/>
        </w:tabs>
        <w:snapToGrid w:val="0"/>
        <w:spacing w:line="500" w:lineRule="exact"/>
        <w:rPr>
          <w:rFonts w:asciiTheme="minorEastAsia" w:hAnsiTheme="minorEastAsia"/>
          <w:color w:val="auto"/>
          <w:highlight w:val="none"/>
        </w:rPr>
      </w:pPr>
    </w:p>
    <w:p w14:paraId="213CDFFD">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（附：被授权人身份证正反面复印件）                                 </w:t>
      </w:r>
    </w:p>
    <w:p w14:paraId="4875D425">
      <w:pPr>
        <w:tabs>
          <w:tab w:val="left" w:pos="6300"/>
        </w:tabs>
        <w:snapToGrid w:val="0"/>
        <w:spacing w:line="500" w:lineRule="exact"/>
        <w:ind w:right="480" w:firstLine="570"/>
        <w:jc w:val="center"/>
        <w:rPr>
          <w:rFonts w:asciiTheme="minorEastAsia" w:hAnsiTheme="minorEastAsia"/>
          <w:color w:val="auto"/>
          <w:highlight w:val="none"/>
        </w:rPr>
      </w:pPr>
      <w:r>
        <w:rPr>
          <w:rFonts w:hint="eastAsia" w:asciiTheme="minorEastAsia" w:hAnsiTheme="minorEastAsia"/>
          <w:color w:val="auto"/>
          <w:highlight w:val="none"/>
        </w:rPr>
        <w:t xml:space="preserve">                                         （供应商公章）</w:t>
      </w:r>
    </w:p>
    <w:p w14:paraId="51398913">
      <w:pPr>
        <w:tabs>
          <w:tab w:val="left" w:pos="6300"/>
        </w:tabs>
        <w:snapToGrid w:val="0"/>
        <w:spacing w:line="500" w:lineRule="exact"/>
        <w:ind w:right="480" w:firstLine="570"/>
        <w:jc w:val="right"/>
        <w:rPr>
          <w:rFonts w:asciiTheme="minorEastAsia" w:hAnsiTheme="minorEastAsia"/>
          <w:color w:val="auto"/>
          <w:highlight w:val="none"/>
        </w:rPr>
      </w:pPr>
      <w:r>
        <w:rPr>
          <w:rFonts w:hint="eastAsia" w:asciiTheme="minorEastAsia" w:hAnsiTheme="minorEastAsia"/>
          <w:color w:val="auto"/>
          <w:highlight w:val="none"/>
        </w:rPr>
        <w:t>年   月   日</w:t>
      </w:r>
    </w:p>
    <w:p w14:paraId="5EEF04A9">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被授权人电话：XXXXXXX     电子邮箱：XXXXXX@XXXXX（若法定代表人办理并签署响应文件的可不填写）</w:t>
      </w:r>
    </w:p>
    <w:p w14:paraId="15EE343D">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注：</w:t>
      </w:r>
    </w:p>
    <w:p w14:paraId="75BF5537">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1.若为法定代表人办理并签署响应文件的，不提供此文件。</w:t>
      </w:r>
    </w:p>
    <w:p w14:paraId="1B938493">
      <w:pPr>
        <w:tabs>
          <w:tab w:val="left" w:pos="6300"/>
        </w:tabs>
        <w:snapToGrid w:val="0"/>
        <w:spacing w:line="400" w:lineRule="exact"/>
        <w:ind w:firstLine="573"/>
        <w:rPr>
          <w:rFonts w:asciiTheme="minorEastAsia" w:hAnsiTheme="minorEastAsia"/>
          <w:color w:val="auto"/>
          <w:highlight w:val="none"/>
        </w:rPr>
      </w:pPr>
      <w:r>
        <w:rPr>
          <w:rFonts w:hint="eastAsia" w:asciiTheme="minorEastAsia" w:hAnsiTheme="minorEastAsia"/>
          <w:color w:val="auto"/>
          <w:highlight w:val="none"/>
        </w:rPr>
        <w:t>2.若为联合体参与的，法定代表人授权委托书由联合体主办方（主体）出具。</w:t>
      </w:r>
    </w:p>
    <w:p w14:paraId="0E1E1164">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column"/>
      </w:r>
      <w:r>
        <w:rPr>
          <w:rFonts w:hint="eastAsia" w:asciiTheme="minorEastAsia" w:hAnsiTheme="minorEastAsia"/>
          <w:color w:val="auto"/>
          <w:highlight w:val="none"/>
        </w:rPr>
        <w:t>（四）基本资格条件承诺函（格式）</w:t>
      </w:r>
    </w:p>
    <w:p w14:paraId="60D350FD">
      <w:pPr>
        <w:tabs>
          <w:tab w:val="left" w:pos="6300"/>
        </w:tabs>
        <w:snapToGrid w:val="0"/>
        <w:spacing w:line="500" w:lineRule="exact"/>
        <w:ind w:firstLine="643" w:firstLineChars="200"/>
        <w:jc w:val="center"/>
        <w:rPr>
          <w:rFonts w:cs="方正仿宋_GBK" w:asciiTheme="minorEastAsia" w:hAnsiTheme="minorEastAsia"/>
          <w:b/>
          <w:bCs/>
          <w:color w:val="auto"/>
          <w:sz w:val="32"/>
          <w:szCs w:val="32"/>
          <w:highlight w:val="none"/>
        </w:rPr>
      </w:pPr>
      <w:r>
        <w:rPr>
          <w:rFonts w:hint="eastAsia" w:cs="方正仿宋_GBK" w:asciiTheme="minorEastAsia" w:hAnsiTheme="minorEastAsia"/>
          <w:b/>
          <w:bCs/>
          <w:color w:val="auto"/>
          <w:sz w:val="32"/>
          <w:szCs w:val="32"/>
          <w:highlight w:val="none"/>
        </w:rPr>
        <w:t>基本资格条件承诺函</w:t>
      </w:r>
    </w:p>
    <w:p w14:paraId="3E7B5FE6">
      <w:pPr>
        <w:tabs>
          <w:tab w:val="left" w:pos="6300"/>
        </w:tabs>
        <w:snapToGrid w:val="0"/>
        <w:spacing w:line="530" w:lineRule="exact"/>
        <w:rPr>
          <w:rFonts w:asciiTheme="minorEastAsia" w:hAnsiTheme="minorEastAsia"/>
          <w:color w:val="auto"/>
          <w:highlight w:val="none"/>
        </w:rPr>
      </w:pPr>
    </w:p>
    <w:p w14:paraId="571FAEF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7F210A0B">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 xml:space="preserve">    </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（供应商名称）郑重承诺：</w:t>
      </w:r>
    </w:p>
    <w:p w14:paraId="74D86E4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1.我方具有良好的商业信誉和健全的财务会计制度，具有履行合同所必需的设备和专业技术能力，具</w:t>
      </w:r>
      <w:r>
        <w:rPr>
          <w:rFonts w:hint="eastAsia" w:asciiTheme="minorEastAsia" w:hAnsiTheme="minorEastAsia"/>
          <w:color w:val="auto"/>
          <w:highlight w:val="none"/>
          <w:lang w:val="zh-CN"/>
        </w:rPr>
        <w:t>有依法缴纳税收和社会保障金的良好记录</w:t>
      </w:r>
      <w:r>
        <w:rPr>
          <w:rFonts w:hint="eastAsia" w:asciiTheme="minorEastAsia" w:hAnsiTheme="minorEastAsia"/>
          <w:color w:val="auto"/>
          <w:highlight w:val="none"/>
        </w:rPr>
        <w:t>，参加本项目采购活动前三年内无重大违法活动记录。</w:t>
      </w:r>
    </w:p>
    <w:p w14:paraId="76A6E49D">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2.我方未列入在信用中国网站（www.creditchina.gov.cn）“失信被执行人”、“重大税收违法案件当事人名单”中，也未列入中国政府采购网（www.ccgp.gov.cn）“政府采购严重违法失信行为记录名单”中。</w:t>
      </w:r>
    </w:p>
    <w:p w14:paraId="3BA1CA1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3.我方在采购项目评审（评标）环节结束后，随时接受采购人、采购代理机构的检查验证，配合提供相关证明材料，证明符合《中华人民共和国政府采购法》规定的供应商基本资格条件。</w:t>
      </w:r>
    </w:p>
    <w:p w14:paraId="3E17BB8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我方对以上承诺负全部法律责任。</w:t>
      </w:r>
    </w:p>
    <w:p w14:paraId="57D7AC79">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特此承诺。</w:t>
      </w:r>
    </w:p>
    <w:p w14:paraId="4512B648">
      <w:pPr>
        <w:tabs>
          <w:tab w:val="left" w:pos="6300"/>
        </w:tabs>
        <w:snapToGrid w:val="0"/>
        <w:spacing w:line="500" w:lineRule="exact"/>
        <w:ind w:firstLine="480" w:firstLineChars="200"/>
        <w:rPr>
          <w:rFonts w:asciiTheme="minorEastAsia" w:hAnsiTheme="minorEastAsia"/>
          <w:color w:val="auto"/>
          <w:highlight w:val="none"/>
        </w:rPr>
      </w:pPr>
    </w:p>
    <w:p w14:paraId="1BE98E0E">
      <w:pPr>
        <w:tabs>
          <w:tab w:val="left" w:pos="6300"/>
        </w:tabs>
        <w:snapToGrid w:val="0"/>
        <w:spacing w:line="500" w:lineRule="exact"/>
        <w:ind w:firstLine="480" w:firstLineChars="200"/>
        <w:jc w:val="right"/>
        <w:rPr>
          <w:rFonts w:asciiTheme="minorEastAsia" w:hAnsiTheme="minorEastAsia"/>
          <w:color w:val="auto"/>
          <w:highlight w:val="none"/>
        </w:rPr>
      </w:pPr>
      <w:r>
        <w:rPr>
          <w:rFonts w:hint="eastAsia" w:asciiTheme="minorEastAsia" w:hAnsiTheme="minorEastAsia"/>
          <w:color w:val="auto"/>
          <w:highlight w:val="none"/>
        </w:rPr>
        <w:t>（供应商公章）</w:t>
      </w:r>
    </w:p>
    <w:p w14:paraId="2BA98083">
      <w:pPr>
        <w:spacing w:line="400" w:lineRule="exact"/>
        <w:ind w:firstLine="6480" w:firstLineChars="2700"/>
        <w:rPr>
          <w:rFonts w:asciiTheme="minorEastAsia" w:hAnsiTheme="minorEastAsia"/>
          <w:color w:val="auto"/>
          <w:highlight w:val="none"/>
        </w:rPr>
      </w:pPr>
      <w:r>
        <w:rPr>
          <w:rFonts w:hint="eastAsia" w:asciiTheme="minorEastAsia" w:hAnsiTheme="minorEastAsia"/>
          <w:color w:val="auto"/>
          <w:highlight w:val="none"/>
        </w:rPr>
        <w:t>年   月   日</w:t>
      </w:r>
    </w:p>
    <w:p w14:paraId="5E64D5C5">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（五）特定资格条件证书或证明文件</w:t>
      </w:r>
    </w:p>
    <w:p w14:paraId="5344FE37">
      <w:pPr>
        <w:spacing w:line="400" w:lineRule="exact"/>
        <w:ind w:firstLine="480" w:firstLineChars="200"/>
        <w:rPr>
          <w:rFonts w:asciiTheme="minorEastAsia" w:hAnsiTheme="minorEastAsia"/>
          <w:color w:val="auto"/>
          <w:highlight w:val="none"/>
        </w:rPr>
      </w:pPr>
    </w:p>
    <w:p w14:paraId="586AD1B7">
      <w:pPr>
        <w:pStyle w:val="4"/>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bookmarkStart w:id="268" w:name="_Toc15815"/>
      <w:bookmarkStart w:id="269" w:name="_Toc196642871"/>
      <w:bookmarkStart w:id="270" w:name="_Toc2080"/>
      <w:bookmarkStart w:id="271" w:name="_Toc17010"/>
      <w:bookmarkStart w:id="272" w:name="_Toc14551"/>
      <w:bookmarkStart w:id="273" w:name="_Toc65660383"/>
      <w:r>
        <w:rPr>
          <w:rFonts w:hint="eastAsia" w:asciiTheme="minorEastAsia" w:hAnsiTheme="minorEastAsia"/>
          <w:color w:val="auto"/>
          <w:highlight w:val="none"/>
        </w:rPr>
        <w:t>五、</w:t>
      </w:r>
      <w:bookmarkEnd w:id="265"/>
      <w:bookmarkEnd w:id="266"/>
      <w:bookmarkEnd w:id="267"/>
      <w:r>
        <w:rPr>
          <w:rFonts w:hint="eastAsia" w:asciiTheme="minorEastAsia" w:hAnsiTheme="minorEastAsia"/>
          <w:color w:val="auto"/>
          <w:highlight w:val="none"/>
        </w:rPr>
        <w:t>其他资料</w:t>
      </w:r>
      <w:bookmarkEnd w:id="268"/>
      <w:bookmarkEnd w:id="269"/>
      <w:bookmarkEnd w:id="270"/>
      <w:bookmarkEnd w:id="271"/>
      <w:bookmarkEnd w:id="272"/>
      <w:bookmarkEnd w:id="273"/>
    </w:p>
    <w:p w14:paraId="2D8CF522">
      <w:pPr>
        <w:pStyle w:val="22"/>
        <w:ind w:firstLine="480"/>
        <w:rPr>
          <w:rFonts w:asciiTheme="minorEastAsia" w:hAnsiTheme="minorEastAsia"/>
          <w:color w:val="auto"/>
          <w:sz w:val="24"/>
          <w:highlight w:val="none"/>
        </w:rPr>
      </w:pPr>
    </w:p>
    <w:p w14:paraId="1E3D603C">
      <w:pPr>
        <w:pStyle w:val="22"/>
        <w:ind w:firstLine="480"/>
        <w:rPr>
          <w:rFonts w:asciiTheme="minorEastAsia" w:hAnsiTheme="minorEastAsia"/>
          <w:color w:val="auto"/>
          <w:sz w:val="24"/>
          <w:highlight w:val="none"/>
        </w:rPr>
      </w:pPr>
    </w:p>
    <w:p w14:paraId="3721E671">
      <w:pPr>
        <w:pStyle w:val="22"/>
        <w:ind w:firstLine="480"/>
        <w:rPr>
          <w:rFonts w:asciiTheme="minorEastAsia" w:hAnsiTheme="minorEastAsia"/>
          <w:color w:val="auto"/>
          <w:sz w:val="24"/>
          <w:highlight w:val="none"/>
        </w:rPr>
      </w:pPr>
    </w:p>
    <w:p w14:paraId="43D65500">
      <w:pPr>
        <w:pStyle w:val="22"/>
        <w:ind w:firstLine="480"/>
        <w:rPr>
          <w:rFonts w:asciiTheme="minorEastAsia" w:hAnsiTheme="minorEastAsia"/>
          <w:color w:val="auto"/>
          <w:sz w:val="24"/>
          <w:highlight w:val="none"/>
        </w:rPr>
      </w:pPr>
    </w:p>
    <w:p w14:paraId="248CC593">
      <w:pPr>
        <w:pStyle w:val="22"/>
        <w:ind w:firstLine="480"/>
        <w:rPr>
          <w:rFonts w:asciiTheme="minorEastAsia" w:hAnsiTheme="minorEastAsia"/>
          <w:color w:val="auto"/>
          <w:sz w:val="24"/>
          <w:highlight w:val="none"/>
        </w:rPr>
      </w:pPr>
    </w:p>
    <w:p w14:paraId="7CB41AE1">
      <w:pPr>
        <w:pStyle w:val="22"/>
        <w:ind w:firstLine="480"/>
        <w:rPr>
          <w:rFonts w:asciiTheme="minorEastAsia" w:hAnsiTheme="minorEastAsia"/>
          <w:color w:val="auto"/>
          <w:sz w:val="24"/>
          <w:highlight w:val="none"/>
        </w:rPr>
      </w:pPr>
    </w:p>
    <w:p w14:paraId="1486592A">
      <w:pPr>
        <w:spacing w:line="360" w:lineRule="auto"/>
        <w:ind w:firstLine="480" w:firstLineChars="200"/>
        <w:jc w:val="center"/>
        <w:rPr>
          <w:rFonts w:asciiTheme="minorEastAsia" w:hAnsiTheme="minorEastAsia"/>
          <w:color w:val="auto"/>
          <w:highlight w:val="none"/>
        </w:rPr>
      </w:pPr>
      <w:r>
        <w:rPr>
          <w:rFonts w:hint="eastAsia" w:asciiTheme="minorEastAsia" w:hAnsiTheme="minorEastAsia"/>
          <w:color w:val="auto"/>
          <w:highlight w:val="none"/>
        </w:rPr>
        <w:t>（结束）</w:t>
      </w:r>
    </w:p>
    <w:sectPr>
      <w:headerReference r:id="rId9" w:type="default"/>
      <w:footerReference r:id="rId10" w:type="default"/>
      <w:pgSz w:w="11906" w:h="16838"/>
      <w:pgMar w:top="1440" w:right="1274"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B6F8A7-2E4A-4DC0-B798-321F64799252}"/>
  </w:font>
  <w:font w:name="Arial">
    <w:panose1 w:val="020B0604020202020204"/>
    <w:charset w:val="01"/>
    <w:family w:val="swiss"/>
    <w:pitch w:val="default"/>
    <w:sig w:usb0="E0002AFF" w:usb1="C0007843" w:usb2="00000009" w:usb3="00000000" w:csb0="400001FF" w:csb1="FFFF0000"/>
    <w:embedRegular r:id="rId2" w:fontKey="{E5265457-2DD7-4CC7-9B25-B718BAC5084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329140A-6F2F-4E8B-B154-2F51C7658442}"/>
  </w:font>
  <w:font w:name="Symbol">
    <w:panose1 w:val="05050102010706020507"/>
    <w:charset w:val="02"/>
    <w:family w:val="roman"/>
    <w:pitch w:val="default"/>
    <w:sig w:usb0="00000000" w:usb1="00000000" w:usb2="00000000" w:usb3="00000000" w:csb0="80000000" w:csb1="00000000"/>
    <w:embedRegular r:id="rId4" w:fontKey="{7B99E9C2-FE1B-4CFC-98CE-A1D0C9548D5D}"/>
  </w:font>
  <w:font w:name="Calibri">
    <w:panose1 w:val="020F0502020204030204"/>
    <w:charset w:val="00"/>
    <w:family w:val="swiss"/>
    <w:pitch w:val="default"/>
    <w:sig w:usb0="E00002FF" w:usb1="4000ACFF" w:usb2="00000001" w:usb3="00000000" w:csb0="2000019F" w:csb1="00000000"/>
    <w:embedRegular r:id="rId5" w:fontKey="{BBF7B34C-2993-4110-97CF-BDFB7FDDE878}"/>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6" w:fontKey="{EDB14515-30FE-4330-8221-D79842DDC57C}"/>
  </w:font>
  <w:font w:name="Tahoma">
    <w:panose1 w:val="020B0604030504040204"/>
    <w:charset w:val="00"/>
    <w:family w:val="swiss"/>
    <w:pitch w:val="default"/>
    <w:sig w:usb0="E1002EFF" w:usb1="C000605B" w:usb2="00000029" w:usb3="00000000" w:csb0="200101FF" w:csb1="20280000"/>
    <w:embedRegular r:id="rId7" w:fontKey="{B5C97931-F98D-4E3F-B779-4E5205608756}"/>
  </w:font>
  <w:font w:name="方正仿宋_GBK">
    <w:panose1 w:val="02000000000000000000"/>
    <w:charset w:val="86"/>
    <w:family w:val="script"/>
    <w:pitch w:val="default"/>
    <w:sig w:usb0="A00002BF" w:usb1="38CF7CFA" w:usb2="00082016" w:usb3="00000000" w:csb0="00040001" w:csb1="00000000"/>
    <w:embedRegular r:id="rId8" w:fontKey="{F6AE102F-FE40-4CFA-94E6-4E21E9FCF1DA}"/>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9" w:fontKey="{DDE9E9DA-3C9B-40E6-A136-0CE58BFB3E3E}"/>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452F">
    <w:pPr>
      <w:pStyle w:val="16"/>
      <w:framePr w:wrap="around" w:vAnchor="text" w:hAnchor="margin" w:xAlign="center" w:y="1"/>
      <w:jc w:val="center"/>
      <w:rPr>
        <w:rStyle w:val="26"/>
        <w:sz w:val="21"/>
        <w:szCs w:val="21"/>
      </w:rP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- 10 -</w:t>
    </w:r>
    <w:r>
      <w:rPr>
        <w:sz w:val="21"/>
        <w:szCs w:val="21"/>
      </w:rPr>
      <w:fldChar w:fldCharType="end"/>
    </w:r>
  </w:p>
  <w:p w14:paraId="5A9BA5F2">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2B1E">
    <w:pPr>
      <w:pStyle w:val="16"/>
      <w:framePr w:wrap="around" w:vAnchor="text" w:hAnchor="margin" w:xAlign="center" w:y="1"/>
      <w:rPr>
        <w:rStyle w:val="26"/>
      </w:rPr>
    </w:pPr>
    <w:r>
      <w:fldChar w:fldCharType="begin"/>
    </w:r>
    <w:r>
      <w:rPr>
        <w:rStyle w:val="26"/>
      </w:rPr>
      <w:instrText xml:space="preserve">PAGE  </w:instrText>
    </w:r>
    <w:r>
      <w:fldChar w:fldCharType="end"/>
    </w:r>
  </w:p>
  <w:p w14:paraId="418B5717">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BDF2">
    <w:pPr>
      <w:pStyle w:val="16"/>
      <w:framePr w:wrap="around" w:vAnchor="text" w:hAnchor="margin" w:xAlign="center" w:y="1"/>
      <w:rPr>
        <w:rStyle w:val="26"/>
      </w:rPr>
    </w:pPr>
  </w:p>
  <w:p w14:paraId="0F3A8C80">
    <w:pPr>
      <w:pStyle w:val="16"/>
      <w:jc w:val="center"/>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8330">
    <w:pPr>
      <w:pStyle w:val="16"/>
      <w:jc w:val="center"/>
      <w:rPr>
        <w:sz w:val="21"/>
        <w:szCs w:val="21"/>
      </w:rPr>
    </w:pPr>
    <w:r>
      <w:rPr>
        <w:sz w:val="21"/>
        <w:szCs w:val="21"/>
      </w:rPr>
      <w:fldChar w:fldCharType="begin"/>
    </w:r>
    <w:r>
      <w:rPr>
        <w:rStyle w:val="26"/>
        <w:sz w:val="21"/>
        <w:szCs w:val="21"/>
      </w:rPr>
      <w:instrText xml:space="preserve"> PAGE </w:instrText>
    </w:r>
    <w:r>
      <w:rPr>
        <w:sz w:val="21"/>
        <w:szCs w:val="21"/>
      </w:rPr>
      <w:fldChar w:fldCharType="separate"/>
    </w:r>
    <w:r>
      <w:rPr>
        <w:rStyle w:val="26"/>
        <w:sz w:val="21"/>
        <w:szCs w:val="21"/>
      </w:rPr>
      <w:t>- 19 -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78C7">
    <w:pPr>
      <w:pStyle w:val="16"/>
      <w:jc w:val="center"/>
      <w:rPr>
        <w:sz w:val="24"/>
      </w:rPr>
    </w:pPr>
    <w:r>
      <w:rPr>
        <w:sz w:val="24"/>
      </w:rPr>
      <w:fldChar w:fldCharType="begin"/>
    </w:r>
    <w:r>
      <w:rPr>
        <w:rStyle w:val="26"/>
        <w:sz w:val="24"/>
      </w:rPr>
      <w:instrText xml:space="preserve"> PAGE </w:instrText>
    </w:r>
    <w:r>
      <w:rPr>
        <w:sz w:val="24"/>
      </w:rPr>
      <w:fldChar w:fldCharType="separate"/>
    </w:r>
    <w:r>
      <w:rPr>
        <w:rStyle w:val="26"/>
        <w:sz w:val="24"/>
      </w:rPr>
      <w:t>22</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7829">
    <w:pPr>
      <w:pStyle w:val="17"/>
      <w:pBdr>
        <w:bottom w:val="single" w:color="auto" w:sz="6" w:space="0"/>
      </w:pBdr>
      <w:ind w:firstLine="7560" w:firstLineChars="3600"/>
      <w:jc w:val="both"/>
      <w:rPr>
        <w:rFonts w:ascii="方正仿宋_GBK" w:eastAsia="方正仿宋_GBK"/>
        <w:sz w:val="21"/>
        <w:szCs w:val="21"/>
      </w:rPr>
    </w:pPr>
    <w:r>
      <w:rPr>
        <w:rFonts w:hint="eastAsia" w:ascii="方正仿宋_GBK" w:eastAsia="方正仿宋_GBK"/>
        <w:sz w:val="21"/>
        <w:szCs w:val="21"/>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43CF">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A18D">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264E92"/>
    <w:multiLevelType w:val="singleLevel"/>
    <w:tmpl w:val="FA264E92"/>
    <w:lvl w:ilvl="0" w:tentative="0">
      <w:start w:val="2"/>
      <w:numFmt w:val="chineseCounting"/>
      <w:suff w:val="space"/>
      <w:lvlText w:val="第%1篇"/>
      <w:lvlJc w:val="left"/>
      <w:rPr>
        <w:rFonts w:hint="eastAsia"/>
      </w:rPr>
    </w:lvl>
  </w:abstractNum>
  <w:abstractNum w:abstractNumId="1">
    <w:nsid w:val="5748629E"/>
    <w:multiLevelType w:val="singleLevel"/>
    <w:tmpl w:val="5748629E"/>
    <w:lvl w:ilvl="0" w:tentative="0">
      <w:start w:val="6"/>
      <w:numFmt w:val="chineseCounting"/>
      <w:suff w:val="space"/>
      <w:lvlText w:val="第%1篇"/>
      <w:lvlJc w:val="left"/>
      <w:rPr>
        <w:rFonts w:hint="eastAsia"/>
      </w:rPr>
    </w:lvl>
  </w:abstractNum>
  <w:abstractNum w:abstractNumId="2">
    <w:nsid w:val="68745E4B"/>
    <w:multiLevelType w:val="singleLevel"/>
    <w:tmpl w:val="68745E4B"/>
    <w:lvl w:ilvl="0" w:tentative="0">
      <w:start w:val="1"/>
      <w:numFmt w:val="chineseCounting"/>
      <w:suff w:val="nothing"/>
      <w:lvlText w:val="%1、"/>
      <w:lvlJc w:val="left"/>
      <w:rPr>
        <w:rFonts w:hint="eastAsia"/>
      </w:rPr>
    </w:lvl>
  </w:abstractNum>
  <w:abstractNum w:abstractNumId="3">
    <w:nsid w:val="7F8180FA"/>
    <w:multiLevelType w:val="singleLevel"/>
    <w:tmpl w:val="7F8180FA"/>
    <w:lvl w:ilvl="0" w:tentative="0">
      <w:start w:val="2"/>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zNDczOGJkNjY5Njg5NDMyM2Y1MzM2MDBhNDljZWQifQ=="/>
  </w:docVars>
  <w:rsids>
    <w:rsidRoot w:val="009B2924"/>
    <w:rsid w:val="00011504"/>
    <w:rsid w:val="00015D8B"/>
    <w:rsid w:val="0005481A"/>
    <w:rsid w:val="00066C15"/>
    <w:rsid w:val="0009467C"/>
    <w:rsid w:val="00097FE6"/>
    <w:rsid w:val="000B4204"/>
    <w:rsid w:val="000B73AB"/>
    <w:rsid w:val="000E1102"/>
    <w:rsid w:val="000F5645"/>
    <w:rsid w:val="00104599"/>
    <w:rsid w:val="001335D0"/>
    <w:rsid w:val="00140F69"/>
    <w:rsid w:val="001B2183"/>
    <w:rsid w:val="001B29F7"/>
    <w:rsid w:val="001D678F"/>
    <w:rsid w:val="0020156A"/>
    <w:rsid w:val="0022349D"/>
    <w:rsid w:val="00253919"/>
    <w:rsid w:val="00282E75"/>
    <w:rsid w:val="002910CC"/>
    <w:rsid w:val="00291D30"/>
    <w:rsid w:val="002F49E5"/>
    <w:rsid w:val="0030063A"/>
    <w:rsid w:val="00324956"/>
    <w:rsid w:val="00382179"/>
    <w:rsid w:val="003933FD"/>
    <w:rsid w:val="003B4B00"/>
    <w:rsid w:val="003D7EEC"/>
    <w:rsid w:val="003E4058"/>
    <w:rsid w:val="004028A2"/>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2727"/>
    <w:rsid w:val="004D712C"/>
    <w:rsid w:val="00510115"/>
    <w:rsid w:val="0058154D"/>
    <w:rsid w:val="005B0630"/>
    <w:rsid w:val="005C6976"/>
    <w:rsid w:val="005E7E9D"/>
    <w:rsid w:val="005F650E"/>
    <w:rsid w:val="006206F9"/>
    <w:rsid w:val="0065412B"/>
    <w:rsid w:val="006616C1"/>
    <w:rsid w:val="00666BE6"/>
    <w:rsid w:val="00686583"/>
    <w:rsid w:val="00686C9B"/>
    <w:rsid w:val="006B1651"/>
    <w:rsid w:val="006B1B9E"/>
    <w:rsid w:val="006C4898"/>
    <w:rsid w:val="006D0CE9"/>
    <w:rsid w:val="006D131E"/>
    <w:rsid w:val="006E2B36"/>
    <w:rsid w:val="00700F42"/>
    <w:rsid w:val="00706972"/>
    <w:rsid w:val="00742533"/>
    <w:rsid w:val="007557AC"/>
    <w:rsid w:val="00756774"/>
    <w:rsid w:val="007720FE"/>
    <w:rsid w:val="00791088"/>
    <w:rsid w:val="007B0941"/>
    <w:rsid w:val="007C4781"/>
    <w:rsid w:val="007C6FB7"/>
    <w:rsid w:val="007F38EF"/>
    <w:rsid w:val="007F5A42"/>
    <w:rsid w:val="00830E0E"/>
    <w:rsid w:val="00831D62"/>
    <w:rsid w:val="0083681F"/>
    <w:rsid w:val="00846EE5"/>
    <w:rsid w:val="00855D0E"/>
    <w:rsid w:val="008840B8"/>
    <w:rsid w:val="008D224A"/>
    <w:rsid w:val="008E3B32"/>
    <w:rsid w:val="008F72CD"/>
    <w:rsid w:val="00915E40"/>
    <w:rsid w:val="009372D6"/>
    <w:rsid w:val="00961E60"/>
    <w:rsid w:val="009648EC"/>
    <w:rsid w:val="00972E90"/>
    <w:rsid w:val="00977B14"/>
    <w:rsid w:val="00985E49"/>
    <w:rsid w:val="009B2924"/>
    <w:rsid w:val="009E5E63"/>
    <w:rsid w:val="00A035C3"/>
    <w:rsid w:val="00A4528B"/>
    <w:rsid w:val="00A7230D"/>
    <w:rsid w:val="00A7680C"/>
    <w:rsid w:val="00A87A05"/>
    <w:rsid w:val="00AE1C69"/>
    <w:rsid w:val="00B030AC"/>
    <w:rsid w:val="00B06ABD"/>
    <w:rsid w:val="00B2646A"/>
    <w:rsid w:val="00BD19D3"/>
    <w:rsid w:val="00BE6357"/>
    <w:rsid w:val="00BF1B4D"/>
    <w:rsid w:val="00C11035"/>
    <w:rsid w:val="00C160DA"/>
    <w:rsid w:val="00C33C14"/>
    <w:rsid w:val="00C44024"/>
    <w:rsid w:val="00C80D62"/>
    <w:rsid w:val="00C86119"/>
    <w:rsid w:val="00C95807"/>
    <w:rsid w:val="00CB77CF"/>
    <w:rsid w:val="00CE2D18"/>
    <w:rsid w:val="00CF603C"/>
    <w:rsid w:val="00D51E29"/>
    <w:rsid w:val="00D71E67"/>
    <w:rsid w:val="00D75A29"/>
    <w:rsid w:val="00DB32F8"/>
    <w:rsid w:val="00DB5FDD"/>
    <w:rsid w:val="00DD28A9"/>
    <w:rsid w:val="00DD4860"/>
    <w:rsid w:val="00DD59AC"/>
    <w:rsid w:val="00E20DEE"/>
    <w:rsid w:val="00E65C6D"/>
    <w:rsid w:val="00E76BC6"/>
    <w:rsid w:val="00E8722A"/>
    <w:rsid w:val="00EA1714"/>
    <w:rsid w:val="00EE4DB2"/>
    <w:rsid w:val="00F57E36"/>
    <w:rsid w:val="00F82766"/>
    <w:rsid w:val="00FC0BFA"/>
    <w:rsid w:val="00FC71CD"/>
    <w:rsid w:val="00FD1202"/>
    <w:rsid w:val="012A2CF1"/>
    <w:rsid w:val="012C6CCF"/>
    <w:rsid w:val="013C690E"/>
    <w:rsid w:val="01610122"/>
    <w:rsid w:val="016E2F6B"/>
    <w:rsid w:val="01B446F6"/>
    <w:rsid w:val="02225B04"/>
    <w:rsid w:val="0232605B"/>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A9488F"/>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381467"/>
    <w:rsid w:val="0B8158A0"/>
    <w:rsid w:val="0B922DC9"/>
    <w:rsid w:val="0BDA2FAB"/>
    <w:rsid w:val="0BE04893"/>
    <w:rsid w:val="0C41127C"/>
    <w:rsid w:val="0C420132"/>
    <w:rsid w:val="0C4F74F5"/>
    <w:rsid w:val="0C743400"/>
    <w:rsid w:val="0C7D0506"/>
    <w:rsid w:val="0C8573BB"/>
    <w:rsid w:val="0C857518"/>
    <w:rsid w:val="0C997765"/>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A37FCC"/>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2DF3283"/>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B96638"/>
    <w:rsid w:val="18C82B09"/>
    <w:rsid w:val="18D97CA7"/>
    <w:rsid w:val="18F2402A"/>
    <w:rsid w:val="19341F4D"/>
    <w:rsid w:val="195B397D"/>
    <w:rsid w:val="199751E6"/>
    <w:rsid w:val="19C46458"/>
    <w:rsid w:val="1A061A5E"/>
    <w:rsid w:val="1A412709"/>
    <w:rsid w:val="1A451FCE"/>
    <w:rsid w:val="1A864A2A"/>
    <w:rsid w:val="1AD50D58"/>
    <w:rsid w:val="1AED3033"/>
    <w:rsid w:val="1AF000F5"/>
    <w:rsid w:val="1B1130D7"/>
    <w:rsid w:val="1B153BFD"/>
    <w:rsid w:val="1B183D2A"/>
    <w:rsid w:val="1B3003F3"/>
    <w:rsid w:val="1BB710BE"/>
    <w:rsid w:val="1BE4455F"/>
    <w:rsid w:val="1C163B8C"/>
    <w:rsid w:val="1C1C4F1A"/>
    <w:rsid w:val="1C4E0CFD"/>
    <w:rsid w:val="1C5446B4"/>
    <w:rsid w:val="1C5C45BA"/>
    <w:rsid w:val="1C6A3ED7"/>
    <w:rsid w:val="1CB6536F"/>
    <w:rsid w:val="1CD852E5"/>
    <w:rsid w:val="1CDF0421"/>
    <w:rsid w:val="1CF57C45"/>
    <w:rsid w:val="1D392227"/>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9E4A14"/>
    <w:rsid w:val="26B11081"/>
    <w:rsid w:val="26FD2518"/>
    <w:rsid w:val="27315D1D"/>
    <w:rsid w:val="273D0B66"/>
    <w:rsid w:val="27637EA1"/>
    <w:rsid w:val="27846795"/>
    <w:rsid w:val="27856069"/>
    <w:rsid w:val="278A3680"/>
    <w:rsid w:val="27A97FAA"/>
    <w:rsid w:val="281541A6"/>
    <w:rsid w:val="281C4C20"/>
    <w:rsid w:val="285C6DCA"/>
    <w:rsid w:val="28893937"/>
    <w:rsid w:val="28AB64E8"/>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8F217B"/>
    <w:rsid w:val="2FBD04DD"/>
    <w:rsid w:val="2FE34275"/>
    <w:rsid w:val="2FE778C1"/>
    <w:rsid w:val="2FFF3289"/>
    <w:rsid w:val="3038636F"/>
    <w:rsid w:val="30564D6B"/>
    <w:rsid w:val="306A53E8"/>
    <w:rsid w:val="30913CD1"/>
    <w:rsid w:val="30A51307"/>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AB022E"/>
    <w:rsid w:val="35C16E06"/>
    <w:rsid w:val="35E825E5"/>
    <w:rsid w:val="35E93C67"/>
    <w:rsid w:val="36277B49"/>
    <w:rsid w:val="36484E32"/>
    <w:rsid w:val="36603F29"/>
    <w:rsid w:val="36625EF3"/>
    <w:rsid w:val="368C4D1E"/>
    <w:rsid w:val="36A24542"/>
    <w:rsid w:val="36C50230"/>
    <w:rsid w:val="37021484"/>
    <w:rsid w:val="37052D23"/>
    <w:rsid w:val="370B3B23"/>
    <w:rsid w:val="37177276"/>
    <w:rsid w:val="37182A56"/>
    <w:rsid w:val="37286AF0"/>
    <w:rsid w:val="37531CE0"/>
    <w:rsid w:val="375F0685"/>
    <w:rsid w:val="376B0DD8"/>
    <w:rsid w:val="37C14E9C"/>
    <w:rsid w:val="37CA42ED"/>
    <w:rsid w:val="37ED3EE3"/>
    <w:rsid w:val="3801798E"/>
    <w:rsid w:val="38082ACA"/>
    <w:rsid w:val="38327B47"/>
    <w:rsid w:val="383A3B9D"/>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EA3546"/>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A94B93"/>
    <w:rsid w:val="3FC279E4"/>
    <w:rsid w:val="3FDB0AC5"/>
    <w:rsid w:val="3FF37BBC"/>
    <w:rsid w:val="40061FE5"/>
    <w:rsid w:val="40300E10"/>
    <w:rsid w:val="40477F08"/>
    <w:rsid w:val="40572841"/>
    <w:rsid w:val="408A49C4"/>
    <w:rsid w:val="40B530C4"/>
    <w:rsid w:val="40E04FC5"/>
    <w:rsid w:val="40FE2CBD"/>
    <w:rsid w:val="4191768D"/>
    <w:rsid w:val="41950E19"/>
    <w:rsid w:val="41B24A2D"/>
    <w:rsid w:val="41D67795"/>
    <w:rsid w:val="41EA4FEF"/>
    <w:rsid w:val="41EB464F"/>
    <w:rsid w:val="41F20B34"/>
    <w:rsid w:val="42291621"/>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280A93"/>
    <w:rsid w:val="473236C0"/>
    <w:rsid w:val="47431429"/>
    <w:rsid w:val="47483D29"/>
    <w:rsid w:val="475950F1"/>
    <w:rsid w:val="47795932"/>
    <w:rsid w:val="478C7274"/>
    <w:rsid w:val="47B16CDB"/>
    <w:rsid w:val="47DB480D"/>
    <w:rsid w:val="48036E0A"/>
    <w:rsid w:val="480C5CBF"/>
    <w:rsid w:val="48286976"/>
    <w:rsid w:val="48343468"/>
    <w:rsid w:val="486E0837"/>
    <w:rsid w:val="4871646A"/>
    <w:rsid w:val="487F2935"/>
    <w:rsid w:val="48822FF5"/>
    <w:rsid w:val="48B9451E"/>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A03036"/>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EB4D54"/>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111C07"/>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51F0B"/>
    <w:rsid w:val="5B3A26EB"/>
    <w:rsid w:val="5B503CBD"/>
    <w:rsid w:val="5B6836FC"/>
    <w:rsid w:val="5B6D486F"/>
    <w:rsid w:val="5B721E85"/>
    <w:rsid w:val="5B8816A9"/>
    <w:rsid w:val="5B8E76D9"/>
    <w:rsid w:val="5B9718EC"/>
    <w:rsid w:val="5B9C5154"/>
    <w:rsid w:val="5BB511C9"/>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7F3237"/>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780E35"/>
    <w:rsid w:val="609D1752"/>
    <w:rsid w:val="60A30D33"/>
    <w:rsid w:val="60BD3BA3"/>
    <w:rsid w:val="60BE1AFF"/>
    <w:rsid w:val="60DA0BF8"/>
    <w:rsid w:val="60DF4DDA"/>
    <w:rsid w:val="60EA0710"/>
    <w:rsid w:val="61204131"/>
    <w:rsid w:val="612A47CD"/>
    <w:rsid w:val="612B3202"/>
    <w:rsid w:val="61343A90"/>
    <w:rsid w:val="619F5993"/>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5856D8"/>
    <w:rsid w:val="6A9516EC"/>
    <w:rsid w:val="6A9A4F55"/>
    <w:rsid w:val="6AA06A0F"/>
    <w:rsid w:val="6AB52A37"/>
    <w:rsid w:val="6AC344AB"/>
    <w:rsid w:val="6AE10DD5"/>
    <w:rsid w:val="6AE26C5E"/>
    <w:rsid w:val="6B286A04"/>
    <w:rsid w:val="6B2B0947"/>
    <w:rsid w:val="6B841E8D"/>
    <w:rsid w:val="6BA047ED"/>
    <w:rsid w:val="6C150D37"/>
    <w:rsid w:val="6C403CB0"/>
    <w:rsid w:val="6C515AE7"/>
    <w:rsid w:val="6C6E6699"/>
    <w:rsid w:val="6CBC7404"/>
    <w:rsid w:val="6CD40BF2"/>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3C4FB8"/>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CD6FA5"/>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4D1FE3"/>
    <w:rsid w:val="7A77552D"/>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9445C2"/>
    <w:rsid w:val="7CB41EA6"/>
    <w:rsid w:val="7CBC0D5A"/>
    <w:rsid w:val="7CC134AA"/>
    <w:rsid w:val="7D006E99"/>
    <w:rsid w:val="7D034BDB"/>
    <w:rsid w:val="7D1868D9"/>
    <w:rsid w:val="7D3D633F"/>
    <w:rsid w:val="7D7634EC"/>
    <w:rsid w:val="7DFC0350"/>
    <w:rsid w:val="7DFC3B04"/>
    <w:rsid w:val="7E357016"/>
    <w:rsid w:val="7E5D031B"/>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4">
    <w:name w:val="heading 2"/>
    <w:basedOn w:val="1"/>
    <w:next w:val="1"/>
    <w:qFormat/>
    <w:uiPriority w:val="0"/>
    <w:pPr>
      <w:keepNext/>
      <w:keepLines/>
      <w:adjustRightInd w:val="0"/>
      <w:snapToGrid w:val="0"/>
      <w:spacing w:line="360" w:lineRule="auto"/>
      <w:outlineLvl w:val="1"/>
    </w:pPr>
  </w:style>
  <w:style w:type="paragraph" w:styleId="5">
    <w:name w:val="heading 3"/>
    <w:basedOn w:val="1"/>
    <w:next w:val="1"/>
    <w:qFormat/>
    <w:uiPriority w:val="0"/>
    <w:pPr>
      <w:keepNext/>
      <w:keepLines/>
      <w:spacing w:before="260" w:after="260" w:line="413" w:lineRule="auto"/>
      <w:jc w:val="center"/>
      <w:outlineLvl w:val="2"/>
    </w:pPr>
    <w:rPr>
      <w:b/>
      <w:sz w:val="4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Heading3"/>
    <w:basedOn w:val="1"/>
    <w:next w:val="1"/>
    <w:qFormat/>
    <w:uiPriority w:val="0"/>
    <w:pPr>
      <w:keepNext/>
      <w:keepLines/>
      <w:spacing w:before="260" w:after="260" w:line="413" w:lineRule="auto"/>
      <w:jc w:val="both"/>
      <w:textAlignment w:val="baseline"/>
    </w:pPr>
    <w:rPr>
      <w:rFonts w:cs="Calibri"/>
      <w:b/>
      <w:bCs/>
      <w:kern w:val="2"/>
      <w:sz w:val="32"/>
      <w:szCs w:val="32"/>
      <w:lang w:val="en-US" w:eastAsia="zh-CN" w:bidi="ar-SA"/>
    </w:rPr>
  </w:style>
  <w:style w:type="paragraph" w:styleId="6">
    <w:name w:val="Normal Indent"/>
    <w:basedOn w:val="1"/>
    <w:next w:val="1"/>
    <w:qFormat/>
    <w:uiPriority w:val="0"/>
    <w:pPr>
      <w:adjustRightInd w:val="0"/>
      <w:snapToGrid w:val="0"/>
      <w:spacing w:line="360" w:lineRule="auto"/>
      <w:ind w:firstLine="420"/>
    </w:pPr>
  </w:style>
  <w:style w:type="paragraph" w:styleId="7">
    <w:name w:val="annotation text"/>
    <w:basedOn w:val="1"/>
    <w:link w:val="40"/>
    <w:qFormat/>
    <w:uiPriority w:val="0"/>
    <w:pPr>
      <w:tabs>
        <w:tab w:val="left" w:pos="1134"/>
      </w:tabs>
      <w:adjustRightInd w:val="0"/>
      <w:snapToGrid w:val="0"/>
      <w:spacing w:line="280" w:lineRule="atLeast"/>
    </w:pPr>
    <w:rPr>
      <w:rFonts w:ascii="Times New Roman" w:hAnsi="Times New Roman" w:eastAsia="PMingLiU" w:cs="Times New Roman"/>
      <w:szCs w:val="20"/>
      <w:lang w:eastAsia="zh-TW"/>
    </w:rPr>
  </w:style>
  <w:style w:type="paragraph" w:styleId="8">
    <w:name w:val="Body Text"/>
    <w:basedOn w:val="1"/>
    <w:next w:val="9"/>
    <w:qFormat/>
    <w:uiPriority w:val="0"/>
    <w:rPr>
      <w:rFonts w:ascii="仿宋_GB2312" w:eastAsia="仿宋_GB2312"/>
      <w:sz w:val="32"/>
    </w:rPr>
  </w:style>
  <w:style w:type="paragraph" w:customStyle="1" w:styleId="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10">
    <w:name w:val="Body Text Indent"/>
    <w:basedOn w:val="1"/>
    <w:next w:val="8"/>
    <w:qFormat/>
    <w:uiPriority w:val="0"/>
    <w:pPr>
      <w:spacing w:line="700" w:lineRule="exact"/>
      <w:ind w:left="960"/>
    </w:pPr>
    <w:rPr>
      <w:sz w:val="44"/>
    </w:rPr>
  </w:style>
  <w:style w:type="paragraph" w:styleId="11">
    <w:name w:val="index 4"/>
    <w:basedOn w:val="1"/>
    <w:next w:val="1"/>
    <w:unhideWhenUsed/>
    <w:qFormat/>
    <w:uiPriority w:val="99"/>
    <w:pPr>
      <w:ind w:left="600" w:leftChars="600"/>
    </w:pPr>
  </w:style>
  <w:style w:type="paragraph" w:styleId="12">
    <w:name w:val="Plain Text"/>
    <w:basedOn w:val="1"/>
    <w:qFormat/>
    <w:uiPriority w:val="0"/>
    <w:pPr>
      <w:adjustRightInd w:val="0"/>
      <w:snapToGrid w:val="0"/>
      <w:spacing w:line="360" w:lineRule="auto"/>
    </w:pPr>
    <w:rPr>
      <w:rFonts w:hAnsi="Courier New"/>
    </w:rPr>
  </w:style>
  <w:style w:type="paragraph" w:styleId="13">
    <w:name w:val="Date"/>
    <w:basedOn w:val="1"/>
    <w:next w:val="1"/>
    <w:qFormat/>
    <w:uiPriority w:val="0"/>
  </w:style>
  <w:style w:type="paragraph" w:styleId="14">
    <w:name w:val="Body Text Indent 2"/>
    <w:basedOn w:val="1"/>
    <w:qFormat/>
    <w:uiPriority w:val="0"/>
    <w:pPr>
      <w:snapToGrid w:val="0"/>
      <w:spacing w:line="560" w:lineRule="atLeast"/>
      <w:ind w:firstLine="540"/>
    </w:pPr>
  </w:style>
  <w:style w:type="paragraph" w:styleId="15">
    <w:name w:val="Balloon Text"/>
    <w:basedOn w:val="1"/>
    <w:link w:val="34"/>
    <w:semiHidden/>
    <w:unhideWhenUsed/>
    <w:qFormat/>
    <w:uiPriority w:val="99"/>
    <w:rPr>
      <w:sz w:val="18"/>
      <w:szCs w:val="18"/>
    </w:rPr>
  </w:style>
  <w:style w:type="paragraph" w:styleId="16">
    <w:name w:val="footer"/>
    <w:basedOn w:val="1"/>
    <w:link w:val="30"/>
    <w:semiHidden/>
    <w:unhideWhenUsed/>
    <w:qFormat/>
    <w:uiPriority w:val="99"/>
    <w:pPr>
      <w:tabs>
        <w:tab w:val="center" w:pos="4153"/>
        <w:tab w:val="right" w:pos="8306"/>
      </w:tabs>
      <w:snapToGrid w:val="0"/>
    </w:pPr>
    <w:rPr>
      <w:sz w:val="18"/>
      <w:szCs w:val="18"/>
    </w:rPr>
  </w:style>
  <w:style w:type="paragraph" w:styleId="17">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b/>
    </w:rPr>
  </w:style>
  <w:style w:type="paragraph" w:styleId="19">
    <w:name w:val="toc 2"/>
    <w:basedOn w:val="1"/>
    <w:next w:val="1"/>
    <w:qFormat/>
    <w:uiPriority w:val="39"/>
    <w:pPr>
      <w:tabs>
        <w:tab w:val="right" w:leader="dot" w:pos="8400"/>
      </w:tabs>
      <w:spacing w:line="440" w:lineRule="exact"/>
      <w:ind w:left="280" w:leftChars="100" w:right="-91" w:rightChars="-91"/>
    </w:pPr>
  </w:style>
  <w:style w:type="paragraph" w:styleId="20">
    <w:name w:val="Normal (Web)"/>
    <w:basedOn w:val="1"/>
    <w:qFormat/>
    <w:uiPriority w:val="0"/>
    <w:pPr>
      <w:spacing w:before="100" w:beforeAutospacing="1" w:after="100" w:afterAutospacing="1"/>
    </w:pPr>
    <w:rPr>
      <w:rFonts w:cs="Times New Roman"/>
    </w:rPr>
  </w:style>
  <w:style w:type="paragraph" w:styleId="21">
    <w:name w:val="Body Text First Indent"/>
    <w:basedOn w:val="8"/>
    <w:next w:val="1"/>
    <w:qFormat/>
    <w:uiPriority w:val="0"/>
    <w:pPr>
      <w:spacing w:line="360" w:lineRule="auto"/>
      <w:ind w:firstLine="420"/>
    </w:pPr>
    <w:rPr>
      <w:rFonts w:ascii="宋体"/>
      <w:sz w:val="24"/>
    </w:rPr>
  </w:style>
  <w:style w:type="paragraph" w:styleId="22">
    <w:name w:val="Body Text First Indent 2"/>
    <w:basedOn w:val="10"/>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Emphasis"/>
    <w:basedOn w:val="25"/>
    <w:qFormat/>
    <w:uiPriority w:val="20"/>
    <w:rPr>
      <w:i/>
    </w:rPr>
  </w:style>
  <w:style w:type="character" w:styleId="28">
    <w:name w:val="Hyperlink"/>
    <w:qFormat/>
    <w:uiPriority w:val="99"/>
    <w:rPr>
      <w:color w:val="0000FF"/>
      <w:u w:val="single"/>
    </w:rPr>
  </w:style>
  <w:style w:type="character" w:customStyle="1" w:styleId="29">
    <w:name w:val="页眉 字符"/>
    <w:basedOn w:val="25"/>
    <w:link w:val="17"/>
    <w:qFormat/>
    <w:uiPriority w:val="99"/>
    <w:rPr>
      <w:kern w:val="2"/>
      <w:sz w:val="18"/>
      <w:szCs w:val="18"/>
    </w:rPr>
  </w:style>
  <w:style w:type="character" w:customStyle="1" w:styleId="30">
    <w:name w:val="页脚 字符"/>
    <w:basedOn w:val="25"/>
    <w:link w:val="16"/>
    <w:semiHidden/>
    <w:qFormat/>
    <w:uiPriority w:val="99"/>
    <w:rPr>
      <w:kern w:val="2"/>
      <w:sz w:val="18"/>
      <w:szCs w:val="18"/>
    </w:rPr>
  </w:style>
  <w:style w:type="paragraph" w:customStyle="1" w:styleId="31">
    <w:name w:val="1"/>
    <w:basedOn w:val="1"/>
    <w:next w:val="12"/>
    <w:qFormat/>
    <w:uiPriority w:val="0"/>
    <w:rPr>
      <w:rFonts w:hAnsi="Courier New"/>
    </w:rPr>
  </w:style>
  <w:style w:type="character" w:customStyle="1" w:styleId="32">
    <w:name w:val="font61"/>
    <w:basedOn w:val="25"/>
    <w:qFormat/>
    <w:uiPriority w:val="0"/>
    <w:rPr>
      <w:rFonts w:hint="eastAsia" w:ascii="宋体" w:hAnsi="宋体" w:eastAsia="宋体" w:cs="宋体"/>
      <w:b/>
      <w:bCs/>
      <w:color w:val="000000"/>
      <w:sz w:val="20"/>
      <w:szCs w:val="20"/>
      <w:u w:val="none"/>
    </w:rPr>
  </w:style>
  <w:style w:type="character" w:customStyle="1" w:styleId="33">
    <w:name w:val="font51"/>
    <w:basedOn w:val="25"/>
    <w:qFormat/>
    <w:uiPriority w:val="0"/>
    <w:rPr>
      <w:rFonts w:ascii="Calibri" w:hAnsi="Calibri" w:cs="Calibri"/>
      <w:b/>
      <w:bCs/>
      <w:color w:val="000000"/>
      <w:sz w:val="20"/>
      <w:szCs w:val="20"/>
      <w:u w:val="none"/>
    </w:rPr>
  </w:style>
  <w:style w:type="character" w:customStyle="1" w:styleId="34">
    <w:name w:val="批注框文本 字符"/>
    <w:basedOn w:val="25"/>
    <w:link w:val="15"/>
    <w:semiHidden/>
    <w:qFormat/>
    <w:uiPriority w:val="99"/>
    <w:rPr>
      <w:rFonts w:asciiTheme="minorHAnsi" w:hAnsiTheme="minorHAnsi" w:eastAsiaTheme="minorEastAsia" w:cstheme="minorBidi"/>
      <w:kern w:val="2"/>
      <w:sz w:val="18"/>
      <w:szCs w:val="18"/>
    </w:rPr>
  </w:style>
  <w:style w:type="character" w:customStyle="1" w:styleId="35">
    <w:name w:val="font21"/>
    <w:basedOn w:val="25"/>
    <w:qFormat/>
    <w:uiPriority w:val="0"/>
    <w:rPr>
      <w:rFonts w:hint="eastAsia" w:ascii="宋体" w:hAnsi="宋体" w:eastAsia="宋体" w:cs="宋体"/>
      <w:color w:val="000000"/>
      <w:sz w:val="24"/>
      <w:szCs w:val="24"/>
      <w:u w:val="none"/>
    </w:rPr>
  </w:style>
  <w:style w:type="character" w:customStyle="1" w:styleId="36">
    <w:name w:val="NormalCharacter"/>
    <w:qFormat/>
    <w:uiPriority w:val="0"/>
    <w:rPr>
      <w:rFonts w:ascii="Tahoma" w:hAnsi="Tahoma"/>
      <w:sz w:val="24"/>
      <w:szCs w:val="20"/>
    </w:rPr>
  </w:style>
  <w:style w:type="character" w:customStyle="1" w:styleId="37">
    <w:name w:val="font91"/>
    <w:basedOn w:val="25"/>
    <w:qFormat/>
    <w:uiPriority w:val="0"/>
    <w:rPr>
      <w:rFonts w:hint="default" w:ascii="Calibri" w:hAnsi="Calibri" w:cs="Calibri"/>
      <w:color w:val="000000"/>
      <w:sz w:val="22"/>
      <w:szCs w:val="22"/>
      <w:u w:val="none"/>
    </w:rPr>
  </w:style>
  <w:style w:type="character" w:customStyle="1" w:styleId="38">
    <w:name w:val="font101"/>
    <w:basedOn w:val="25"/>
    <w:qFormat/>
    <w:uiPriority w:val="0"/>
    <w:rPr>
      <w:rFonts w:hint="eastAsia" w:ascii="宋体" w:hAnsi="宋体" w:eastAsia="宋体" w:cs="宋体"/>
      <w:color w:val="000000"/>
      <w:sz w:val="22"/>
      <w:szCs w:val="22"/>
      <w:u w:val="none"/>
    </w:rPr>
  </w:style>
  <w:style w:type="character" w:customStyle="1" w:styleId="39">
    <w:name w:val="font71"/>
    <w:basedOn w:val="25"/>
    <w:qFormat/>
    <w:uiPriority w:val="0"/>
    <w:rPr>
      <w:rFonts w:hint="default" w:ascii="Calibri" w:hAnsi="Calibri" w:cs="Calibri"/>
      <w:color w:val="000000"/>
      <w:sz w:val="28"/>
      <w:szCs w:val="28"/>
      <w:u w:val="none"/>
    </w:rPr>
  </w:style>
  <w:style w:type="character" w:customStyle="1" w:styleId="40">
    <w:name w:val="批注文字 字符"/>
    <w:basedOn w:val="25"/>
    <w:link w:val="7"/>
    <w:qFormat/>
    <w:uiPriority w:val="0"/>
    <w:rPr>
      <w:rFonts w:eastAsia="PMingLiU"/>
      <w:sz w:val="24"/>
      <w:lang w:eastAsia="zh-TW"/>
    </w:rPr>
  </w:style>
  <w:style w:type="paragraph" w:customStyle="1" w:styleId="41">
    <w:name w:val="公文--正文"/>
    <w:qFormat/>
    <w:uiPriority w:val="0"/>
    <w:pPr>
      <w:spacing w:line="579" w:lineRule="exact"/>
      <w:ind w:firstLine="640" w:firstLineChars="200"/>
    </w:pPr>
    <w:rPr>
      <w:rFonts w:hint="eastAsia" w:ascii="方正仿宋_GBK" w:hAnsi="方正仿宋_GBK" w:eastAsia="方正仿宋_GBK" w:cs="Times New Roman"/>
      <w:sz w:val="32"/>
      <w:szCs w:val="32"/>
      <w:lang w:val="en-US" w:eastAsia="zh-CN" w:bidi="ar-SA"/>
    </w:rPr>
  </w:style>
  <w:style w:type="character" w:customStyle="1" w:styleId="42">
    <w:name w:val="font11"/>
    <w:basedOn w:val="25"/>
    <w:qFormat/>
    <w:uiPriority w:val="0"/>
    <w:rPr>
      <w:rFonts w:ascii="Arial" w:hAnsi="Arial" w:cs="Arial"/>
      <w:color w:val="000000"/>
      <w:sz w:val="22"/>
      <w:szCs w:val="22"/>
      <w:u w:val="none"/>
    </w:rPr>
  </w:style>
  <w:style w:type="character" w:customStyle="1" w:styleId="43">
    <w:name w:val="font01"/>
    <w:basedOn w:val="25"/>
    <w:qFormat/>
    <w:uiPriority w:val="0"/>
    <w:rPr>
      <w:rFonts w:hint="eastAsia" w:ascii="等线" w:hAnsi="等线" w:eastAsia="等线" w:cs="等线"/>
      <w:color w:val="000000"/>
      <w:sz w:val="22"/>
      <w:szCs w:val="22"/>
      <w:u w:val="none"/>
    </w:rPr>
  </w:style>
  <w:style w:type="character" w:customStyle="1" w:styleId="44">
    <w:name w:val="font41"/>
    <w:basedOn w:val="25"/>
    <w:qFormat/>
    <w:uiPriority w:val="0"/>
    <w:rPr>
      <w:rFonts w:hint="default" w:ascii="Times New Roman" w:hAnsi="Times New Roman" w:cs="Times New Roman"/>
      <w:color w:val="000000"/>
      <w:sz w:val="24"/>
      <w:szCs w:val="24"/>
      <w:u w:val="none"/>
    </w:rPr>
  </w:style>
  <w:style w:type="character" w:customStyle="1" w:styleId="45">
    <w:name w:val="font81"/>
    <w:basedOn w:val="25"/>
    <w:qFormat/>
    <w:uiPriority w:val="0"/>
    <w:rPr>
      <w:rFonts w:hint="eastAsia" w:ascii="宋体" w:hAnsi="宋体" w:eastAsia="宋体" w:cs="宋体"/>
      <w:color w:val="000000"/>
      <w:sz w:val="14"/>
      <w:szCs w:val="14"/>
      <w:u w:val="none"/>
    </w:rPr>
  </w:style>
  <w:style w:type="character" w:customStyle="1" w:styleId="46">
    <w:name w:val="font112"/>
    <w:basedOn w:val="25"/>
    <w:qFormat/>
    <w:uiPriority w:val="0"/>
    <w:rPr>
      <w:rFonts w:ascii="宋体" w:hAnsi="宋体" w:eastAsia="宋体" w:cs="宋体"/>
      <w:color w:val="FF0000"/>
      <w:sz w:val="14"/>
      <w:szCs w:val="14"/>
      <w:u w:val="none"/>
    </w:rPr>
  </w:style>
  <w:style w:type="paragraph" w:customStyle="1" w:styleId="47">
    <w:name w:val="无间隔1"/>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14292</Words>
  <Characters>15632</Characters>
  <Lines>143</Lines>
  <Paragraphs>40</Paragraphs>
  <TotalTime>12</TotalTime>
  <ScaleCrop>false</ScaleCrop>
  <LinksUpToDate>false</LinksUpToDate>
  <CharactersWithSpaces>16790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2025-05-12T06:14:00Z</dcterms:created>
  <dc:creator>asd</dc:creator>
  <cp:lastModifiedBy>川1382410822</cp:lastModifiedBy>
  <cp:lastPrinted>2024-11-06T01:21:00Z</cp:lastPrinted>
  <dcterms:modified xsi:type="dcterms:W3CDTF">2025-08-05T01:41:22Z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6233660CC14C47FC88057217E94CDA34_13</vt:lpwstr>
  </property>
  <property fmtid="{D5CDD505-2E9C-101B-9397-08002B2CF9AE}" pid="4" name="KSOTemplateDocerSaveRecord">
    <vt:lpwstr>eyJoZGlkIjoiNDQ3ODllMzRlZTZjNzhmYTBjMTQ1MzY2ZTVhYmEyZDAiLCJ1c2VySWQiOiI4NDY5MTQzODkifQ==</vt:lpwstr>
  </property>
</Properties>
</file>