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25E0D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重庆立生实业有限公司2025-2026年度（文体办公用品、生活用品、桶装水、饮品）采购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补遗</w:t>
      </w:r>
      <w:bookmarkStart w:id="17" w:name="_GoBack"/>
      <w:bookmarkEnd w:id="17"/>
    </w:p>
    <w:p w14:paraId="25F8C1C4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0" w:name="_Toc15492"/>
      <w:bookmarkStart w:id="1" w:name="_Toc523"/>
      <w:bookmarkStart w:id="2" w:name="_Toc65660341"/>
      <w:bookmarkStart w:id="3" w:name="_Toc31471"/>
      <w:bookmarkStart w:id="4" w:name="_Toc32399"/>
      <w:bookmarkStart w:id="5" w:name="_Toc16844"/>
      <w:bookmarkStart w:id="6" w:name="_Toc4518"/>
      <w:bookmarkStart w:id="7" w:name="_Toc6475"/>
      <w:bookmarkStart w:id="8" w:name="_Toc21620"/>
      <w:bookmarkStart w:id="9" w:name="_Toc13356"/>
      <w:bookmarkStart w:id="10" w:name="_Toc1583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各供应商：</w:t>
      </w:r>
    </w:p>
    <w:p w14:paraId="2D81F525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现对本项目“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重庆立生实业有限公司2025-2026年度（文体办公用品、生活用品、桶装水、饮品）采购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”已发布资料更正如下：</w:t>
      </w:r>
    </w:p>
    <w:p w14:paraId="0299B66F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在本项目询价通知书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第三篇  询价项目商务需求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的“六、其他”中增加“5、在本项目采购配送服务期内，采购人可以对包1、包2、包4的需求一览表中的品名进行增减变更，成交供应商须无条件接受，否则采购人有权终止合同。”</w:t>
      </w:r>
    </w:p>
    <w:p w14:paraId="76933E9A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响应文件格式的“商务响应承诺”全部内容变更为本更正公告附件内容。</w:t>
      </w:r>
    </w:p>
    <w:p w14:paraId="29245F96"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采   购   人：重庆立生实业有限公司</w:t>
      </w:r>
    </w:p>
    <w:p w14:paraId="771C1BAD"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采购代理机构：重庆设计集团工程管理咨询有限公司</w:t>
      </w:r>
    </w:p>
    <w:p w14:paraId="32D82B27">
      <w:pPr>
        <w:pStyle w:val="2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2025年8月8日</w:t>
      </w:r>
    </w:p>
    <w:p w14:paraId="3FD7D43A">
      <w:pPr>
        <w:pStyle w:val="2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158C560D">
      <w:pPr>
        <w:pStyle w:val="2"/>
        <w:keepNext w:val="0"/>
        <w:keepLines w:val="0"/>
        <w:pageBreakBefore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附件：</w:t>
      </w:r>
    </w:p>
    <w:p w14:paraId="76B926FB">
      <w:pPr>
        <w:spacing w:line="400" w:lineRule="exact"/>
        <w:ind w:firstLine="420" w:firstLineChars="200"/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商务响应承诺</w:t>
      </w:r>
    </w:p>
    <w:p w14:paraId="12AA1E7C">
      <w:pPr>
        <w:tabs>
          <w:tab w:val="left" w:pos="6300"/>
        </w:tabs>
        <w:snapToGrid w:val="0"/>
        <w:spacing w:line="5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致</w:t>
      </w:r>
      <w:r>
        <w:rPr>
          <w:rFonts w:hint="eastAsia"/>
          <w:color w:val="auto"/>
          <w:highlight w:val="none"/>
          <w:u w:val="single"/>
        </w:rPr>
        <w:t xml:space="preserve">                   </w:t>
      </w:r>
      <w:r>
        <w:rPr>
          <w:rFonts w:hint="eastAsia"/>
          <w:color w:val="auto"/>
          <w:highlight w:val="none"/>
        </w:rPr>
        <w:t>（采购人名称）：</w:t>
      </w:r>
    </w:p>
    <w:p w14:paraId="6885CAE1">
      <w:pPr>
        <w:snapToGrid w:val="0"/>
        <w:spacing w:line="360" w:lineRule="auto"/>
        <w:ind w:firstLine="465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u w:val="single"/>
        </w:rPr>
        <w:t xml:space="preserve">              </w:t>
      </w:r>
      <w:r>
        <w:rPr>
          <w:rFonts w:hint="eastAsia"/>
          <w:color w:val="auto"/>
          <w:highlight w:val="none"/>
        </w:rPr>
        <w:t>（供应商名称）郑重承诺完全响应“第二篇询价项目商务需求”规</w:t>
      </w:r>
      <w:r>
        <w:rPr>
          <w:rFonts w:hint="eastAsia"/>
          <w:color w:val="auto"/>
          <w:highlight w:val="none"/>
          <w:lang w:eastAsia="zh-CN"/>
        </w:rPr>
        <w:t>定的</w:t>
      </w:r>
      <w:r>
        <w:rPr>
          <w:rFonts w:hint="eastAsia"/>
          <w:color w:val="auto"/>
          <w:highlight w:val="none"/>
        </w:rPr>
        <w:t>全部内容，具体如下</w:t>
      </w:r>
      <w:r>
        <w:rPr>
          <w:rFonts w:hint="eastAsia"/>
          <w:b/>
          <w:bCs/>
          <w:color w:val="auto"/>
          <w:highlight w:val="none"/>
          <w:lang w:eastAsia="zh-CN"/>
        </w:rPr>
        <w:t>（以下内容为所有分包内容，供应商根据自身参与分包进行删减，但不得改变或增加内容）</w:t>
      </w:r>
      <w:r>
        <w:rPr>
          <w:rFonts w:hint="eastAsia"/>
          <w:color w:val="auto"/>
          <w:highlight w:val="none"/>
        </w:rPr>
        <w:t>：</w:t>
      </w:r>
    </w:p>
    <w:p w14:paraId="740D6A06">
      <w:pPr>
        <w:spacing w:line="360" w:lineRule="auto"/>
        <w:ind w:firstLine="465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一、服务期、交货地点及验收方式</w:t>
      </w:r>
    </w:p>
    <w:p w14:paraId="711846FB">
      <w:pPr>
        <w:snapToGrid w:val="0"/>
        <w:spacing w:line="400" w:lineRule="exact"/>
        <w:ind w:firstLine="420" w:firstLineChars="200"/>
        <w:outlineLvl w:val="2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（一）服务期</w:t>
      </w:r>
    </w:p>
    <w:p w14:paraId="3FD144E3">
      <w:pPr>
        <w:snapToGrid w:val="0"/>
        <w:spacing w:line="400" w:lineRule="exact"/>
        <w:ind w:firstLine="420" w:firstLineChars="200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本次采购配送服务期为 1 年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送货时限：根据采购人客户实际需求时间到货）。</w:t>
      </w:r>
    </w:p>
    <w:p w14:paraId="2027735B">
      <w:pPr>
        <w:snapToGrid w:val="0"/>
        <w:spacing w:line="400" w:lineRule="exact"/>
        <w:ind w:firstLine="420" w:firstLineChars="200"/>
        <w:outlineLvl w:val="2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（二）交货地点</w:t>
      </w:r>
    </w:p>
    <w:p w14:paraId="576B0B56">
      <w:pPr>
        <w:snapToGrid w:val="0"/>
        <w:spacing w:line="400" w:lineRule="exact"/>
        <w:ind w:firstLine="420" w:firstLineChars="200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交货地点：</w:t>
      </w:r>
      <w:r>
        <w:rPr>
          <w:rFonts w:hint="eastAsia"/>
          <w:color w:val="auto"/>
          <w:highlight w:val="none"/>
          <w:lang w:val="en-US" w:eastAsia="zh-CN"/>
        </w:rPr>
        <w:t>采购人指定地点或采购人客户指定仓库。</w:t>
      </w:r>
    </w:p>
    <w:p w14:paraId="4831D476">
      <w:pPr>
        <w:snapToGrid w:val="0"/>
        <w:spacing w:line="400" w:lineRule="exact"/>
        <w:ind w:firstLine="420" w:firstLineChars="200"/>
        <w:outlineLvl w:val="2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（三）验收方式</w:t>
      </w:r>
    </w:p>
    <w:p w14:paraId="784B8FEE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1.货物到达现场后，成交供应商应在使用单位人员在场情况下当面开箱，共同清点、检查外观，作出开箱记录，双方签字确认。</w:t>
      </w:r>
    </w:p>
    <w:p w14:paraId="65CAFAE1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2.成交供应商应保证货物到达采购人所在地完好无损，如有缺漏、损坏，由供应商负责调换、补齐，由此产生的所有一切费用由成交供应商承担。</w:t>
      </w:r>
    </w:p>
    <w:p w14:paraId="4A781775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3.成交供应商应提供完备的技术资料（如有）、装箱单（如有）、产品“三包”证书和产品合格证等。</w:t>
      </w:r>
    </w:p>
    <w:p w14:paraId="02484CC4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4.成交供应商提供的货物未达到招标文件规</w:t>
      </w:r>
      <w:r>
        <w:rPr>
          <w:rFonts w:hint="eastAsia"/>
          <w:color w:val="auto"/>
          <w:highlight w:val="none"/>
          <w:lang w:eastAsia="zh-CN"/>
        </w:rPr>
        <w:t>定的</w:t>
      </w:r>
      <w:r>
        <w:rPr>
          <w:rFonts w:hint="eastAsia"/>
          <w:color w:val="auto"/>
          <w:highlight w:val="none"/>
        </w:rPr>
        <w:t>要求，且对采购人造成损失的，由成交供应商承担一切责任，并赔偿所造成的损失。</w:t>
      </w:r>
    </w:p>
    <w:p w14:paraId="7A12F89D">
      <w:pPr>
        <w:snapToGrid w:val="0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5.产品包装材料归采购人所有。</w:t>
      </w:r>
    </w:p>
    <w:p w14:paraId="01F08452">
      <w:pPr>
        <w:snapToGrid w:val="0"/>
        <w:spacing w:line="360" w:lineRule="auto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6.因验收货物时不能直接判断质量的，在使用过程中发现不合格商品，应作退换货处理。</w:t>
      </w:r>
    </w:p>
    <w:p w14:paraId="0BB08E56">
      <w:pPr>
        <w:spacing w:line="360" w:lineRule="auto"/>
        <w:ind w:firstLine="465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二、报价要求</w:t>
      </w:r>
    </w:p>
    <w:p w14:paraId="3B57F858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包1、包2、包4报价要求：</w:t>
      </w:r>
    </w:p>
    <w:p w14:paraId="2E0E880B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本项目报价方式为固定费率报价，配送服务的固定费率报价包括完成本项目所需的服务费、人工费、货物成本及提供服务所需的设备或货物购买（制造）费、辅材费、运输费、装卸费、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到客户单位库房的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二次搬运费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、培训费及各种应纳的税费等一切费用。因供应商自身原因造成漏报、少报皆由其自行承担责任，采购人不再补偿。采购预算为预估金额，仅作为供应商投标报价的参考，最终结算金额以实际发生的金额为准。供应商应考虑经济增长、物价上涨及自身成本，确定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固定费率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报价优惠幅度，成交供应商所报的固定费率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将作为采购人在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服务期内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购买货物的款项计算依据，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且不因任何因素而调整。</w:t>
      </w:r>
    </w:p>
    <w:p w14:paraId="1AFE77B7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本项目包1、包2、包4设置固定费率报价最高限价均为 75 %，固定费率报价由供应商根据自身情况自行填报，但不得超过最高限价，固定费率最多保留小数点后2位。</w:t>
      </w:r>
    </w:p>
    <w:p w14:paraId="1DC0D5DE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包3报价要求：</w:t>
      </w:r>
    </w:p>
    <w:p w14:paraId="3F7A9B6E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</w:rPr>
        <w:t>本次报价须为人民币报价，包含：货物价、运输费（含装卸费、上下车费）、配送费、饮水机（含PC桶）配置费、清洗消毒费、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到客户单位库房的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二次搬运费、保管费、保险费、管理费、利润、税金等一切费用。因供应商自身原因造成漏报、少报皆由其自行承担责任，采购人不再作任何补偿。供应商按照本采购文件、国家有关标准规范并结合本项目特点和现场考察，根据自身的经营决策、企业实力和市场行情自主报价，以≥18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.9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L桶装水为标准进行报价。</w:t>
      </w:r>
    </w:p>
    <w:p w14:paraId="383719A6"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本项目设置最高限价5元/桶,供应商的单价报价不得超过最高限价</w:t>
      </w:r>
      <w:r>
        <w:rPr>
          <w:rFonts w:hint="eastAsia" w:ascii="宋体" w:hAnsi="宋体" w:eastAsia="宋体" w:cs="宋体"/>
          <w:color w:val="auto"/>
          <w:szCs w:val="24"/>
          <w:highlight w:val="none"/>
        </w:rPr>
        <w:t>。</w:t>
      </w:r>
    </w:p>
    <w:p w14:paraId="4D33B03D">
      <w:pPr>
        <w:spacing w:line="360" w:lineRule="auto"/>
        <w:ind w:firstLine="465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价格的确定</w:t>
      </w:r>
    </w:p>
    <w:p w14:paraId="4E1D10F1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  <w:t>包1、包2、包4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价格的确定</w:t>
      </w:r>
    </w:p>
    <w:p w14:paraId="65435E8C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1.结算金额=供货单价×实际数量。</w:t>
      </w:r>
    </w:p>
    <w:p w14:paraId="06407365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2.供货单价：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包1</w:t>
      </w:r>
      <w:r>
        <w:rPr>
          <w:rFonts w:hint="eastAsia"/>
          <w:b/>
          <w:bCs/>
          <w:color w:val="auto"/>
          <w:sz w:val="21"/>
          <w:highlight w:val="none"/>
          <w:lang w:val="en-US" w:eastAsia="zh-CN"/>
        </w:rPr>
        <w:t>根据开标前京东自营店最近一天的价格（非活动价）为基准价；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包2、</w:t>
      </w:r>
      <w:r>
        <w:rPr>
          <w:rFonts w:hint="eastAsia" w:eastAsia="宋体"/>
          <w:color w:val="auto"/>
          <w:highlight w:val="none"/>
          <w:lang w:val="en-US" w:eastAsia="zh-CN"/>
        </w:rPr>
        <w:t>包4根据大型超市、副食零售店等平均价为基准价。</w:t>
      </w:r>
      <w:r>
        <w:rPr>
          <w:rFonts w:hint="eastAsia" w:ascii="宋体" w:hAnsi="宋体" w:eastAsia="宋体" w:cs="宋体"/>
          <w:color w:val="auto"/>
          <w:highlight w:val="none"/>
        </w:rPr>
        <w:t>供货单价=基准价×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固定费率。各分包货物</w:t>
      </w:r>
      <w:r>
        <w:rPr>
          <w:rFonts w:hint="eastAsia" w:ascii="宋体" w:hAnsi="宋体" w:eastAsia="宋体" w:cs="宋体"/>
          <w:color w:val="auto"/>
          <w:highlight w:val="none"/>
        </w:rPr>
        <w:t>产品每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highlight w:val="none"/>
        </w:rPr>
        <w:t>确定一次基准价。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成交供应商须无条件接受基准价。</w:t>
      </w:r>
    </w:p>
    <w:p w14:paraId="3A2C2BC5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highlight w:val="none"/>
        </w:rPr>
        <w:t>.个别在选取的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询价范围内</w:t>
      </w:r>
      <w:r>
        <w:rPr>
          <w:rFonts w:hint="eastAsia" w:ascii="宋体" w:hAnsi="宋体" w:eastAsia="宋体" w:cs="宋体"/>
          <w:color w:val="auto"/>
          <w:highlight w:val="none"/>
        </w:rPr>
        <w:t>无法确定市场单价的品目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highlight w:val="none"/>
        </w:rPr>
        <w:t>由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highlight w:val="none"/>
        </w:rPr>
        <w:t>本着实事求是、公平合理原则随市场行情协商定价，可以以京东等网上超市的实时价格作为基准价。</w:t>
      </w:r>
    </w:p>
    <w:p w14:paraId="6D591D6A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包3价格的确定</w:t>
      </w:r>
    </w:p>
    <w:p w14:paraId="567D2C5D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1.结算金额=供货单价×实际数量。</w:t>
      </w:r>
    </w:p>
    <w:p w14:paraId="619C0392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2.以供应商的成交单价为供货单价，服务期内供货单价不因任何因素调整。</w:t>
      </w:r>
    </w:p>
    <w:p w14:paraId="2D76A5A9">
      <w:pPr>
        <w:spacing w:line="360" w:lineRule="auto"/>
        <w:ind w:firstLine="465" w:firstLineChars="0"/>
        <w:rPr>
          <w:rFonts w:hint="eastAsia" w:ascii="宋体" w:hAnsi="宋体" w:eastAsia="宋体" w:cs="宋体"/>
          <w:b/>
          <w:bCs/>
          <w:color w:val="auto"/>
          <w:highlight w:val="none"/>
        </w:rPr>
      </w:pPr>
      <w:bookmarkStart w:id="11" w:name="_Toc11350"/>
      <w:bookmarkStart w:id="12" w:name="_Toc8450"/>
      <w:bookmarkStart w:id="13" w:name="_Toc8085"/>
      <w:bookmarkStart w:id="14" w:name="_Toc24679"/>
      <w:bookmarkStart w:id="15" w:name="_Toc15"/>
      <w:bookmarkStart w:id="16" w:name="_Toc19911"/>
      <w:r>
        <w:rPr>
          <w:rFonts w:hint="eastAsia" w:ascii="宋体" w:hAnsi="宋体" w:eastAsia="宋体" w:cs="宋体"/>
          <w:b/>
          <w:bCs/>
          <w:color w:val="auto"/>
          <w:highlight w:val="none"/>
        </w:rPr>
        <w:t>四、履约担保</w:t>
      </w:r>
      <w:bookmarkEnd w:id="11"/>
      <w:bookmarkEnd w:id="12"/>
      <w:bookmarkEnd w:id="13"/>
      <w:bookmarkEnd w:id="14"/>
      <w:bookmarkEnd w:id="15"/>
      <w:bookmarkEnd w:id="16"/>
    </w:p>
    <w:p w14:paraId="3D912E2C">
      <w:pPr>
        <w:spacing w:line="360" w:lineRule="auto"/>
        <w:ind w:firstLine="465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成交供应商在签订合同前，需向采购人缴纳履约保证金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现金缴纳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各分包</w:t>
      </w:r>
      <w:r>
        <w:rPr>
          <w:rFonts w:hint="eastAsia"/>
          <w:color w:val="auto"/>
          <w:highlight w:val="none"/>
        </w:rPr>
        <w:t>履约保证金金额</w:t>
      </w:r>
      <w:r>
        <w:rPr>
          <w:rFonts w:hint="eastAsia"/>
          <w:color w:val="auto"/>
          <w:highlight w:val="none"/>
          <w:lang w:val="en-US" w:eastAsia="zh-CN"/>
        </w:rPr>
        <w:t>详见下表</w:t>
      </w:r>
      <w:r>
        <w:rPr>
          <w:rFonts w:hint="eastAsia"/>
          <w:color w:val="auto"/>
          <w:highlight w:val="none"/>
        </w:rPr>
        <w:t>，合同期满无服务问题后，经成交供应商书面提出，采购人无息退还。</w:t>
      </w:r>
    </w:p>
    <w:tbl>
      <w:tblPr>
        <w:tblStyle w:val="6"/>
        <w:tblW w:w="7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2"/>
        <w:gridCol w:w="3107"/>
      </w:tblGrid>
      <w:tr w14:paraId="4B02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5019">
            <w:pPr>
              <w:jc w:val="center"/>
              <w:rPr>
                <w:rFonts w:hint="eastAsia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1"/>
                <w:highlight w:val="none"/>
              </w:rPr>
              <w:t>包号及名称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4919">
            <w:pPr>
              <w:jc w:val="center"/>
              <w:rPr>
                <w:rFonts w:hint="eastAsia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1"/>
                <w:highlight w:val="none"/>
                <w:lang w:val="en-US" w:eastAsia="zh-CN"/>
              </w:rPr>
              <w:t>履约保证金</w:t>
            </w:r>
            <w:r>
              <w:rPr>
                <w:rFonts w:hint="eastAsia"/>
                <w:b/>
                <w:bCs/>
                <w:color w:val="auto"/>
                <w:sz w:val="21"/>
                <w:highlight w:val="none"/>
              </w:rPr>
              <w:t>金额（万元）</w:t>
            </w:r>
          </w:p>
        </w:tc>
      </w:tr>
      <w:tr w14:paraId="6655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981A">
            <w:pPr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包1：文体办公用品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3564">
            <w:pPr>
              <w:jc w:val="center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2</w:t>
            </w:r>
          </w:p>
        </w:tc>
      </w:tr>
      <w:tr w14:paraId="1D45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CCEF">
            <w:pPr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包2：生活用品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17271">
            <w:pPr>
              <w:jc w:val="center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2</w:t>
            </w:r>
          </w:p>
        </w:tc>
      </w:tr>
      <w:tr w14:paraId="0ABD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1FC3">
            <w:pPr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包3：桶装水（净含量≥18.9L）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03BF">
            <w:pPr>
              <w:jc w:val="center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5</w:t>
            </w:r>
          </w:p>
        </w:tc>
      </w:tr>
      <w:tr w14:paraId="2C75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F019">
            <w:pPr>
              <w:rPr>
                <w:rFonts w:hint="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包4：饮品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2230">
            <w:pPr>
              <w:jc w:val="center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0.5</w:t>
            </w:r>
          </w:p>
        </w:tc>
      </w:tr>
    </w:tbl>
    <w:p w14:paraId="08CD2C1D">
      <w:pPr>
        <w:spacing w:line="360" w:lineRule="auto"/>
        <w:ind w:firstLine="465" w:firstLineChars="0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五、付款方式</w:t>
      </w:r>
    </w:p>
    <w:p w14:paraId="7FBD8B2F">
      <w:pPr>
        <w:spacing w:line="4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包1、包2、包4付款方式：</w:t>
      </w:r>
    </w:p>
    <w:p w14:paraId="29FEF846">
      <w:pPr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根据前一个月的实际供货清单核算无误后</w:t>
      </w:r>
      <w:r>
        <w:rPr>
          <w:rFonts w:hint="eastAsia"/>
          <w:color w:val="auto"/>
          <w:highlight w:val="none"/>
          <w:lang w:eastAsia="zh-CN"/>
        </w:rPr>
        <w:t>据实</w:t>
      </w:r>
      <w:r>
        <w:rPr>
          <w:rFonts w:hint="eastAsia"/>
          <w:color w:val="auto"/>
          <w:highlight w:val="none"/>
        </w:rPr>
        <w:t>结算。核实无误且收到有效发票后通过银行转账到供应商指定账户。</w:t>
      </w:r>
    </w:p>
    <w:p w14:paraId="13C12D27">
      <w:pPr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包3付款方式：</w:t>
      </w:r>
    </w:p>
    <w:p w14:paraId="4600FACC">
      <w:pPr>
        <w:spacing w:line="4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桶装水按半年结算一次，根据实际供货清单核算无误后</w:t>
      </w:r>
      <w:r>
        <w:rPr>
          <w:rFonts w:hint="eastAsia"/>
          <w:color w:val="auto"/>
          <w:highlight w:val="none"/>
          <w:lang w:eastAsia="zh-CN"/>
        </w:rPr>
        <w:t>据实</w:t>
      </w:r>
      <w:r>
        <w:rPr>
          <w:rFonts w:hint="eastAsia"/>
          <w:color w:val="auto"/>
          <w:highlight w:val="none"/>
        </w:rPr>
        <w:t>结算。核实无误且收到有效发票后通过银行转账到供应商指定账户。</w:t>
      </w:r>
    </w:p>
    <w:p w14:paraId="6A171470">
      <w:pPr>
        <w:spacing w:line="360" w:lineRule="auto"/>
        <w:ind w:firstLine="465" w:firstLineChars="0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六、其他</w:t>
      </w:r>
    </w:p>
    <w:p w14:paraId="62496B25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1、为方便货物配送服务，各分包成交供应商统一使用采购人的“阳光供应链管理平台”，但须按1000元/年向采购人支付使用费用。</w:t>
      </w:r>
    </w:p>
    <w:p w14:paraId="0BA819EF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2、包3按报价由低到高确定排名前2名为成交供应商，排名第1名的优先选择送货线路。</w:t>
      </w:r>
    </w:p>
    <w:p w14:paraId="3F94879C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3、本项目各分包考核规则与违约责任详见附件。</w:t>
      </w:r>
    </w:p>
    <w:p w14:paraId="44FE8F3D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4、其他未尽事宜由供需双方在采购合同中详细约定。</w:t>
      </w:r>
    </w:p>
    <w:p w14:paraId="06244156">
      <w:pPr>
        <w:pStyle w:val="5"/>
        <w:ind w:left="0" w:leftChars="0" w:firstLine="42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5、在本项目采购配送服务期内，采购人可以对包1、包2、包4的需求一览表中的品名进行增减变更，成交供应商须无条件接受，否则采购人有权终止合同。</w:t>
      </w:r>
    </w:p>
    <w:p w14:paraId="7C7E9811">
      <w:pPr>
        <w:rPr>
          <w:rFonts w:hint="eastAsia"/>
        </w:rPr>
      </w:pPr>
    </w:p>
    <w:p w14:paraId="422217BA">
      <w:pPr>
        <w:tabs>
          <w:tab w:val="left" w:pos="6300"/>
        </w:tabs>
        <w:snapToGrid w:val="0"/>
        <w:spacing w:line="5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我方对以上承诺负全部法律责任。</w:t>
      </w:r>
    </w:p>
    <w:p w14:paraId="2F2E0558">
      <w:pPr>
        <w:tabs>
          <w:tab w:val="left" w:pos="6300"/>
        </w:tabs>
        <w:snapToGrid w:val="0"/>
        <w:spacing w:line="500" w:lineRule="exact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特此承诺。</w:t>
      </w:r>
    </w:p>
    <w:p w14:paraId="23AF9293">
      <w:pPr>
        <w:tabs>
          <w:tab w:val="left" w:pos="6300"/>
        </w:tabs>
        <w:snapToGrid w:val="0"/>
        <w:spacing w:line="500" w:lineRule="exact"/>
        <w:ind w:firstLine="420" w:firstLineChars="200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（供应商公章）</w:t>
      </w:r>
    </w:p>
    <w:p w14:paraId="3C3903E2">
      <w:pPr>
        <w:pStyle w:val="2"/>
        <w:ind w:left="0" w:leftChars="0" w:firstLine="0" w:firstLineChars="0"/>
        <w:jc w:val="righ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2935A"/>
    <w:multiLevelType w:val="singleLevel"/>
    <w:tmpl w:val="A95293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44D31"/>
    <w:rsid w:val="2F015B49"/>
    <w:rsid w:val="3C7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2136</Words>
  <Characters>2181</Characters>
  <Lines>0</Lines>
  <Paragraphs>0</Paragraphs>
  <TotalTime>3</TotalTime>
  <ScaleCrop>false</ScaleCrop>
  <LinksUpToDate>false</LinksUpToDate>
  <CharactersWithSpaces>2232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2025-08-07T10:12:00Z</dcterms:created>
  <dc:creator>Administrator</dc:creator>
  <cp:lastModifiedBy>综合部</cp:lastModifiedBy>
  <dcterms:modified xsi:type="dcterms:W3CDTF">2025-08-08T01:45:11Z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eyJoZGlkIjoiY2NkYjdiNGU1M2E0YjA4ZTBiNWExOWQzZWU3YWY0NTUiLCJ1c2VySWQiOiI0MzkwMjQ5MTEifQ==</vt:lpwstr>
  </property>
  <property fmtid="{D5CDD505-2E9C-101B-9397-08002B2CF9AE}" pid="4" name="ICV">
    <vt:lpwstr>73F86B052616416DB009866C751361C2_12</vt:lpwstr>
  </property>
</Properties>
</file>