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45"/>
        </w:tabs>
        <w:spacing w:line="1600" w:lineRule="exact"/>
        <w:jc w:val="center"/>
        <w:outlineLvl w:val="0"/>
        <w:rPr>
          <w:rFonts w:hint="eastAsia" w:ascii="方正仿宋_GBK" w:hAnsi="方正仿宋_GBK" w:eastAsia="方正仿宋_GBK" w:cs="方正仿宋_GBK"/>
          <w:b/>
          <w:bCs/>
          <w:sz w:val="44"/>
          <w:szCs w:val="44"/>
        </w:rPr>
      </w:pPr>
      <w:bookmarkStart w:id="0" w:name="_Toc1895"/>
      <w:r>
        <w:rPr>
          <w:rFonts w:hint="eastAsia" w:ascii="方正仿宋_GBK" w:hAnsi="方正仿宋_GBK" w:eastAsia="方正仿宋_GBK" w:cs="方正仿宋_GBK"/>
          <w:b w:val="0"/>
          <w:bCs w:val="0"/>
          <w:sz w:val="36"/>
          <w:szCs w:val="36"/>
          <w:u w:val="single"/>
          <w:lang w:eastAsia="zh-CN"/>
        </w:rPr>
        <w:t>垫江县砚台镇高新社区基层治理治安巡逻车采购项目</w:t>
      </w:r>
    </w:p>
    <w:p>
      <w:pPr>
        <w:spacing w:line="1600" w:lineRule="exact"/>
        <w:jc w:val="center"/>
        <w:outlineLvl w:val="0"/>
        <w:rPr>
          <w:rFonts w:hint="eastAsia" w:ascii="方正仿宋_GBK" w:hAnsi="方正仿宋_GBK" w:eastAsia="方正仿宋_GBK" w:cs="方正仿宋_GBK"/>
          <w:b w:val="0"/>
          <w:bCs w:val="0"/>
          <w:sz w:val="72"/>
          <w:szCs w:val="72"/>
        </w:rPr>
      </w:pPr>
    </w:p>
    <w:p>
      <w:pPr>
        <w:spacing w:line="1600" w:lineRule="exact"/>
        <w:jc w:val="center"/>
        <w:outlineLvl w:val="0"/>
        <w:rPr>
          <w:rFonts w:hint="eastAsia" w:ascii="方正小标宋_GBK" w:hAnsi="方正小标宋_GBK" w:eastAsia="方正小标宋_GBK" w:cs="方正小标宋_GBK"/>
          <w:b w:val="0"/>
          <w:bCs w:val="0"/>
          <w:sz w:val="72"/>
          <w:szCs w:val="72"/>
        </w:rPr>
      </w:pPr>
      <w:r>
        <w:rPr>
          <w:rFonts w:hint="eastAsia" w:ascii="方正小标宋_GBK" w:hAnsi="方正小标宋_GBK" w:eastAsia="方正小标宋_GBK" w:cs="方正小标宋_GBK"/>
          <w:b w:val="0"/>
          <w:bCs w:val="0"/>
          <w:sz w:val="72"/>
          <w:szCs w:val="72"/>
        </w:rPr>
        <w:t>竞</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争</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性</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比</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选</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文</w:t>
      </w:r>
      <w:r>
        <w:rPr>
          <w:rFonts w:hint="eastAsia" w:ascii="方正小标宋_GBK" w:hAnsi="方正小标宋_GBK" w:eastAsia="方正小标宋_GBK" w:cs="方正小标宋_GBK"/>
          <w:b w:val="0"/>
          <w:bCs w:val="0"/>
          <w:sz w:val="72"/>
          <w:szCs w:val="72"/>
          <w:lang w:val="en-US" w:eastAsia="zh-CN"/>
        </w:rPr>
        <w:t xml:space="preserve"> </w:t>
      </w:r>
      <w:r>
        <w:rPr>
          <w:rFonts w:hint="eastAsia" w:ascii="方正小标宋_GBK" w:hAnsi="方正小标宋_GBK" w:eastAsia="方正小标宋_GBK" w:cs="方正小标宋_GBK"/>
          <w:b w:val="0"/>
          <w:bCs w:val="0"/>
          <w:sz w:val="72"/>
          <w:szCs w:val="72"/>
        </w:rPr>
        <w:t>件</w:t>
      </w:r>
      <w:bookmarkEnd w:id="0"/>
    </w:p>
    <w:p>
      <w:pPr>
        <w:pStyle w:val="8"/>
        <w:spacing w:line="500" w:lineRule="exact"/>
        <w:ind w:left="0"/>
        <w:jc w:val="center"/>
        <w:rPr>
          <w:rFonts w:hint="eastAsia" w:ascii="方正仿宋_GBK" w:hAnsi="方正仿宋_GBK" w:eastAsia="方正仿宋_GBK" w:cs="方正仿宋_GBK"/>
          <w:b w:val="0"/>
          <w:bCs w:val="0"/>
          <w:sz w:val="72"/>
          <w:szCs w:val="72"/>
        </w:rPr>
      </w:pPr>
    </w:p>
    <w:p>
      <w:pPr>
        <w:pStyle w:val="8"/>
        <w:spacing w:line="500" w:lineRule="exact"/>
        <w:ind w:left="0"/>
        <w:jc w:val="center"/>
        <w:rPr>
          <w:rFonts w:hint="eastAsia" w:ascii="方正仿宋_GBK" w:hAnsi="方正仿宋_GBK" w:eastAsia="方正仿宋_GBK" w:cs="方正仿宋_GBK"/>
          <w:sz w:val="32"/>
        </w:rPr>
      </w:pPr>
    </w:p>
    <w:p>
      <w:pPr>
        <w:pStyle w:val="8"/>
        <w:spacing w:line="500" w:lineRule="exact"/>
        <w:ind w:left="0"/>
        <w:jc w:val="center"/>
        <w:rPr>
          <w:rFonts w:hint="eastAsia" w:ascii="方正仿宋_GBK" w:hAnsi="方正仿宋_GBK" w:eastAsia="方正仿宋_GBK" w:cs="方正仿宋_GBK"/>
          <w:sz w:val="32"/>
        </w:rPr>
      </w:pPr>
    </w:p>
    <w:p>
      <w:pPr>
        <w:pStyle w:val="8"/>
        <w:spacing w:line="500" w:lineRule="exact"/>
        <w:ind w:left="0"/>
        <w:jc w:val="center"/>
        <w:rPr>
          <w:rFonts w:hint="eastAsia" w:ascii="方正仿宋_GBK" w:hAnsi="方正仿宋_GBK" w:eastAsia="方正仿宋_GBK" w:cs="方正仿宋_GBK"/>
          <w:sz w:val="32"/>
        </w:rPr>
      </w:pPr>
    </w:p>
    <w:p>
      <w:pPr>
        <w:pStyle w:val="8"/>
        <w:spacing w:line="500" w:lineRule="exact"/>
        <w:ind w:left="0"/>
        <w:jc w:val="center"/>
        <w:rPr>
          <w:rFonts w:hint="eastAsia" w:ascii="方正仿宋_GBK" w:hAnsi="方正仿宋_GBK" w:eastAsia="方正仿宋_GBK" w:cs="方正仿宋_GBK"/>
          <w:sz w:val="32"/>
        </w:rPr>
      </w:pPr>
    </w:p>
    <w:p>
      <w:pPr>
        <w:pStyle w:val="8"/>
        <w:spacing w:line="500" w:lineRule="exact"/>
        <w:ind w:left="0"/>
        <w:jc w:val="center"/>
        <w:rPr>
          <w:rFonts w:hint="eastAsia" w:ascii="方正仿宋_GBK" w:hAnsi="方正仿宋_GBK" w:eastAsia="方正仿宋_GBK" w:cs="方正仿宋_GBK"/>
          <w:sz w:val="32"/>
        </w:rPr>
      </w:pPr>
    </w:p>
    <w:p>
      <w:pPr>
        <w:pStyle w:val="8"/>
        <w:spacing w:line="500" w:lineRule="exact"/>
        <w:ind w:left="0"/>
        <w:jc w:val="center"/>
        <w:rPr>
          <w:rFonts w:hint="eastAsia" w:ascii="方正仿宋_GBK" w:hAnsi="方正仿宋_GBK" w:eastAsia="方正仿宋_GBK" w:cs="方正仿宋_GBK"/>
          <w:sz w:val="32"/>
        </w:rPr>
      </w:pPr>
    </w:p>
    <w:p>
      <w:pPr>
        <w:spacing w:line="500" w:lineRule="exact"/>
        <w:jc w:val="center"/>
        <w:rPr>
          <w:rFonts w:hint="eastAsia" w:ascii="方正仿宋_GBK" w:hAnsi="方正仿宋_GBK" w:eastAsia="方正仿宋_GBK" w:cs="方正仿宋_GBK"/>
          <w:sz w:val="32"/>
        </w:rPr>
      </w:pPr>
    </w:p>
    <w:p>
      <w:pPr>
        <w:spacing w:line="500" w:lineRule="exact"/>
        <w:jc w:val="center"/>
        <w:rPr>
          <w:rFonts w:hint="eastAsia" w:ascii="方正仿宋_GBK" w:hAnsi="方正仿宋_GBK" w:eastAsia="方正仿宋_GBK" w:cs="方正仿宋_GBK"/>
          <w:sz w:val="32"/>
        </w:rPr>
      </w:pPr>
    </w:p>
    <w:p>
      <w:pPr>
        <w:spacing w:line="500" w:lineRule="exact"/>
        <w:jc w:val="center"/>
        <w:outlineLvl w:val="0"/>
        <w:rPr>
          <w:rFonts w:hint="eastAsia" w:ascii="方正仿宋_GBK" w:hAnsi="方正仿宋_GBK" w:eastAsia="方正仿宋_GBK" w:cs="方正仿宋_GBK"/>
          <w:sz w:val="36"/>
        </w:rPr>
      </w:pPr>
      <w:bookmarkStart w:id="1" w:name="_Toc19037"/>
    </w:p>
    <w:p>
      <w:pPr>
        <w:spacing w:line="500" w:lineRule="exact"/>
        <w:jc w:val="center"/>
        <w:outlineLvl w:val="0"/>
        <w:rPr>
          <w:rFonts w:hint="eastAsia" w:ascii="方正仿宋_GBK" w:hAnsi="方正仿宋_GBK" w:eastAsia="方正仿宋_GBK" w:cs="方正仿宋_GBK"/>
          <w:sz w:val="36"/>
        </w:rPr>
      </w:pPr>
    </w:p>
    <w:p>
      <w:pPr>
        <w:spacing w:line="500" w:lineRule="exact"/>
        <w:ind w:firstLine="1920" w:firstLineChars="600"/>
        <w:outlineLvl w:val="0"/>
        <w:rPr>
          <w:rFonts w:hint="eastAsia" w:ascii="方正仿宋_GBK" w:hAnsi="方正仿宋_GBK" w:eastAsia="方正仿宋_GBK" w:cs="方正仿宋_GBK"/>
          <w:sz w:val="32"/>
          <w:szCs w:val="32"/>
        </w:rPr>
      </w:pPr>
    </w:p>
    <w:p>
      <w:pPr>
        <w:spacing w:line="500" w:lineRule="exact"/>
        <w:ind w:firstLine="1920" w:firstLineChars="600"/>
        <w:outlineLvl w:val="0"/>
        <w:rPr>
          <w:rFonts w:hint="eastAsia" w:ascii="方正仿宋_GBK" w:hAnsi="方正仿宋_GBK" w:eastAsia="方正仿宋_GBK" w:cs="方正仿宋_GBK"/>
          <w:sz w:val="32"/>
          <w:szCs w:val="32"/>
        </w:rPr>
      </w:pPr>
    </w:p>
    <w:p>
      <w:pPr>
        <w:spacing w:line="500" w:lineRule="exact"/>
        <w:ind w:firstLine="1920" w:firstLineChars="600"/>
        <w:outlineLvl w:val="0"/>
        <w:rPr>
          <w:rFonts w:hint="eastAsia" w:ascii="方正仿宋_GBK" w:hAnsi="方正仿宋_GBK" w:eastAsia="方正仿宋_GBK" w:cs="方正仿宋_GBK"/>
          <w:sz w:val="32"/>
          <w:szCs w:val="32"/>
        </w:rPr>
      </w:pPr>
    </w:p>
    <w:p>
      <w:pPr>
        <w:spacing w:line="500" w:lineRule="exact"/>
        <w:jc w:val="center"/>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采购人：</w:t>
      </w:r>
      <w:bookmarkEnd w:id="1"/>
      <w:r>
        <w:rPr>
          <w:rFonts w:hint="eastAsia" w:ascii="方正仿宋_GBK" w:hAnsi="方正仿宋_GBK" w:eastAsia="方正仿宋_GBK" w:cs="方正仿宋_GBK"/>
          <w:sz w:val="32"/>
          <w:szCs w:val="32"/>
          <w:lang w:eastAsia="zh-CN"/>
        </w:rPr>
        <w:t>垫江县砚台镇高新社区股份经济合作联合社</w:t>
      </w:r>
    </w:p>
    <w:p>
      <w:pPr>
        <w:snapToGrid w:val="0"/>
        <w:spacing w:line="500" w:lineRule="exact"/>
        <w:jc w:val="center"/>
        <w:rPr>
          <w:rFonts w:hint="eastAsia" w:ascii="方正仿宋_GBK" w:hAnsi="方正仿宋_GBK" w:eastAsia="方正仿宋_GBK" w:cs="方正仿宋_GBK"/>
          <w:sz w:val="32"/>
          <w:szCs w:val="32"/>
        </w:rPr>
      </w:pPr>
    </w:p>
    <w:p>
      <w:pPr>
        <w:snapToGrid w:val="0"/>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p>
    <w:p>
      <w:pPr>
        <w:snapToGrid w:val="0"/>
        <w:spacing w:line="500" w:lineRule="exact"/>
        <w:rPr>
          <w:rFonts w:hint="eastAsia" w:ascii="方正仿宋_GBK" w:hAnsi="方正仿宋_GBK" w:eastAsia="方正仿宋_GBK" w:cs="方正仿宋_GBK"/>
          <w:sz w:val="44"/>
        </w:rPr>
        <w:sectPr>
          <w:footerReference r:id="rId3" w:type="default"/>
          <w:footerReference r:id="rId4" w:type="even"/>
          <w:pgSz w:w="11907" w:h="16840"/>
          <w:pgMar w:top="1134" w:right="1191" w:bottom="1134" w:left="1304" w:header="964" w:footer="992" w:gutter="0"/>
          <w:pgNumType w:start="1"/>
          <w:cols w:space="720" w:num="1"/>
          <w:titlePg/>
          <w:docGrid w:linePitch="312" w:charSpace="0"/>
        </w:sectPr>
      </w:pPr>
    </w:p>
    <w:p>
      <w:pPr>
        <w:pStyle w:val="99"/>
        <w:jc w:val="center"/>
        <w:rPr>
          <w:rFonts w:hint="eastAsia" w:ascii="方正仿宋_GBK" w:hAnsi="方正仿宋_GBK" w:eastAsia="方正仿宋_GBK" w:cs="方正仿宋_GBK"/>
          <w:color w:val="auto"/>
          <w:sz w:val="44"/>
          <w:szCs w:val="44"/>
          <w:highlight w:val="none"/>
        </w:rPr>
      </w:pPr>
      <w:r>
        <w:rPr>
          <w:rFonts w:hint="eastAsia" w:ascii="方正仿宋_GBK" w:hAnsi="方正仿宋_GBK" w:eastAsia="方正仿宋_GBK" w:cs="方正仿宋_GBK"/>
          <w:color w:val="auto"/>
          <w:sz w:val="44"/>
          <w:szCs w:val="44"/>
          <w:highlight w:val="none"/>
          <w:lang w:val="zh-CN"/>
        </w:rPr>
        <w:t>目</w:t>
      </w:r>
      <w:r>
        <w:rPr>
          <w:rFonts w:hint="eastAsia" w:ascii="方正仿宋_GBK" w:hAnsi="方正仿宋_GBK" w:eastAsia="方正仿宋_GBK" w:cs="方正仿宋_GBK"/>
          <w:color w:val="auto"/>
          <w:sz w:val="44"/>
          <w:szCs w:val="44"/>
          <w:highlight w:val="none"/>
        </w:rPr>
        <w:t xml:space="preserve"> </w:t>
      </w:r>
      <w:r>
        <w:rPr>
          <w:rFonts w:hint="eastAsia" w:ascii="方正仿宋_GBK" w:hAnsi="方正仿宋_GBK" w:eastAsia="方正仿宋_GBK" w:cs="方正仿宋_GBK"/>
          <w:color w:val="auto"/>
          <w:sz w:val="44"/>
          <w:szCs w:val="44"/>
          <w:highlight w:val="none"/>
          <w:lang w:val="zh-CN"/>
        </w:rPr>
        <w:t>录</w:t>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Fonts w:hint="eastAsia" w:ascii="方正仿宋_GBK" w:hAnsi="方正仿宋_GBK" w:eastAsia="方正仿宋_GBK" w:cs="方正仿宋_GBK"/>
          <w:color w:val="auto"/>
          <w:sz w:val="21"/>
          <w:szCs w:val="21"/>
          <w:highlight w:val="none"/>
        </w:rPr>
        <w:instrText xml:space="preserve"> TOC \o "1-3" \h \z \u </w:instrText>
      </w:r>
      <w:r>
        <w:rPr>
          <w:rFonts w:hint="eastAsia" w:ascii="方正仿宋_GBK" w:hAnsi="方正仿宋_GBK" w:eastAsia="方正仿宋_GBK" w:cs="方正仿宋_GBK"/>
          <w:color w:val="auto"/>
          <w:sz w:val="21"/>
          <w:szCs w:val="21"/>
          <w:highlight w:val="none"/>
        </w:rPr>
        <w:fldChar w:fldCharType="separate"/>
      </w: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"_Toc57795842"</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snapToGrid w:val="0"/>
          <w:color w:val="auto"/>
          <w:kern w:val="0"/>
          <w:sz w:val="21"/>
          <w:szCs w:val="21"/>
          <w:highlight w:val="none"/>
        </w:rPr>
        <w:t>第一章</w:t>
      </w:r>
      <w:r>
        <w:rPr>
          <w:rStyle w:val="22"/>
          <w:rFonts w:hint="eastAsia" w:ascii="方正仿宋_GBK" w:hAnsi="方正仿宋_GBK" w:eastAsia="方正仿宋_GBK" w:cs="方正仿宋_GBK"/>
          <w:snapToGrid w:val="0"/>
          <w:color w:val="auto"/>
          <w:kern w:val="0"/>
          <w:sz w:val="21"/>
          <w:szCs w:val="21"/>
          <w:highlight w:val="none"/>
        </w:rPr>
        <w:t xml:space="preserve">  </w:t>
      </w:r>
      <w:r>
        <w:rPr>
          <w:rStyle w:val="22"/>
          <w:rFonts w:hint="eastAsia" w:ascii="方正仿宋_GBK" w:hAnsi="方正仿宋_GBK" w:eastAsia="方正仿宋_GBK" w:cs="方正仿宋_GBK"/>
          <w:snapToGrid w:val="0"/>
          <w:color w:val="auto"/>
          <w:kern w:val="0"/>
          <w:sz w:val="21"/>
          <w:szCs w:val="21"/>
          <w:highlight w:val="none"/>
          <w:lang w:eastAsia="zh-CN"/>
        </w:rPr>
        <w:t>竞争性比选公告</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2</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"_Toc57795858"</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snapToGrid w:val="0"/>
          <w:color w:val="auto"/>
          <w:sz w:val="21"/>
          <w:szCs w:val="21"/>
          <w:highlight w:val="none"/>
        </w:rPr>
        <w:t>第二章</w:t>
      </w:r>
      <w:r>
        <w:rPr>
          <w:rStyle w:val="22"/>
          <w:rFonts w:hint="eastAsia" w:ascii="方正仿宋_GBK" w:hAnsi="方正仿宋_GBK" w:eastAsia="方正仿宋_GBK" w:cs="方正仿宋_GBK"/>
          <w:snapToGrid w:val="0"/>
          <w:color w:val="auto"/>
          <w:sz w:val="21"/>
          <w:szCs w:val="21"/>
          <w:highlight w:val="none"/>
        </w:rPr>
        <w:t xml:space="preserve">  </w:t>
      </w:r>
      <w:r>
        <w:rPr>
          <w:rStyle w:val="22"/>
          <w:rFonts w:hint="eastAsia" w:ascii="方正仿宋_GBK" w:hAnsi="方正仿宋_GBK" w:eastAsia="方正仿宋_GBK" w:cs="方正仿宋_GBK"/>
          <w:snapToGrid w:val="0"/>
          <w:color w:val="auto"/>
          <w:sz w:val="21"/>
          <w:szCs w:val="21"/>
          <w:highlight w:val="none"/>
        </w:rPr>
        <w:t>项目技术需求</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4</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"_Toc57795916"</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snapToGrid w:val="0"/>
          <w:color w:val="auto"/>
          <w:kern w:val="0"/>
          <w:sz w:val="21"/>
          <w:szCs w:val="21"/>
          <w:highlight w:val="none"/>
        </w:rPr>
        <w:t>第三章</w:t>
      </w:r>
      <w:r>
        <w:rPr>
          <w:rStyle w:val="22"/>
          <w:rFonts w:hint="eastAsia" w:ascii="方正仿宋_GBK" w:hAnsi="方正仿宋_GBK" w:eastAsia="方正仿宋_GBK" w:cs="方正仿宋_GBK"/>
          <w:snapToGrid w:val="0"/>
          <w:color w:val="auto"/>
          <w:kern w:val="0"/>
          <w:sz w:val="21"/>
          <w:szCs w:val="21"/>
          <w:highlight w:val="none"/>
        </w:rPr>
        <w:t xml:space="preserve">  </w:t>
      </w:r>
      <w:r>
        <w:rPr>
          <w:rStyle w:val="22"/>
          <w:rFonts w:hint="eastAsia" w:ascii="方正仿宋_GBK" w:hAnsi="方正仿宋_GBK" w:eastAsia="方正仿宋_GBK" w:cs="方正仿宋_GBK"/>
          <w:snapToGrid w:val="0"/>
          <w:color w:val="auto"/>
          <w:kern w:val="0"/>
          <w:sz w:val="21"/>
          <w:szCs w:val="21"/>
          <w:highlight w:val="none"/>
        </w:rPr>
        <w:t>项目商务要求</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5</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"_Toc57795938"</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color w:val="auto"/>
          <w:kern w:val="0"/>
          <w:sz w:val="21"/>
          <w:szCs w:val="21"/>
          <w:highlight w:val="none"/>
        </w:rPr>
        <w:t>第四章</w:t>
      </w:r>
      <w:r>
        <w:rPr>
          <w:rStyle w:val="22"/>
          <w:rFonts w:hint="eastAsia" w:ascii="方正仿宋_GBK" w:hAnsi="方正仿宋_GBK" w:eastAsia="方正仿宋_GBK" w:cs="方正仿宋_GBK"/>
          <w:color w:val="auto"/>
          <w:kern w:val="0"/>
          <w:sz w:val="21"/>
          <w:szCs w:val="21"/>
          <w:highlight w:val="none"/>
        </w:rPr>
        <w:t xml:space="preserve">  </w:t>
      </w:r>
      <w:r>
        <w:rPr>
          <w:rStyle w:val="22"/>
          <w:rFonts w:hint="eastAsia" w:ascii="方正仿宋_GBK" w:hAnsi="方正仿宋_GBK" w:eastAsia="方正仿宋_GBK" w:cs="方正仿宋_GBK"/>
          <w:color w:val="auto"/>
          <w:kern w:val="0"/>
          <w:sz w:val="21"/>
          <w:szCs w:val="21"/>
          <w:highlight w:val="none"/>
        </w:rPr>
        <w:t>评标方法、无效投标条款和废标条款</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7</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"_Toc57795999"</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color w:val="auto"/>
          <w:sz w:val="21"/>
          <w:szCs w:val="21"/>
          <w:highlight w:val="none"/>
        </w:rPr>
        <w:t>第五章</w:t>
      </w:r>
      <w:r>
        <w:rPr>
          <w:rStyle w:val="22"/>
          <w:rFonts w:hint="eastAsia" w:ascii="方正仿宋_GBK" w:hAnsi="方正仿宋_GBK" w:eastAsia="方正仿宋_GBK" w:cs="方正仿宋_GBK"/>
          <w:color w:val="auto"/>
          <w:sz w:val="21"/>
          <w:szCs w:val="21"/>
          <w:highlight w:val="none"/>
        </w:rPr>
        <w:t xml:space="preserve">  </w:t>
      </w:r>
      <w:r>
        <w:rPr>
          <w:rStyle w:val="22"/>
          <w:rFonts w:hint="eastAsia" w:ascii="方正仿宋_GBK" w:hAnsi="方正仿宋_GBK" w:eastAsia="方正仿宋_GBK" w:cs="方正仿宋_GBK"/>
          <w:color w:val="auto"/>
          <w:sz w:val="21"/>
          <w:szCs w:val="21"/>
          <w:highlight w:val="none"/>
        </w:rPr>
        <w:t>投标人须知</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9</w:t>
      </w:r>
      <w:r>
        <w:rPr>
          <w:rFonts w:hint="eastAsia" w:ascii="方正仿宋_GBK" w:hAnsi="方正仿宋_GBK" w:eastAsia="方正仿宋_GBK" w:cs="方正仿宋_GBK"/>
          <w:color w:val="auto"/>
          <w:sz w:val="21"/>
          <w:szCs w:val="21"/>
          <w:highlight w:val="none"/>
        </w:rPr>
        <w:fldChar w:fldCharType="end"/>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"_Toc57796001"</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color w:val="auto"/>
          <w:sz w:val="21"/>
          <w:szCs w:val="21"/>
          <w:highlight w:val="none"/>
        </w:rPr>
        <w:t>第六章</w:t>
      </w:r>
      <w:r>
        <w:rPr>
          <w:rStyle w:val="22"/>
          <w:rFonts w:hint="eastAsia" w:ascii="方正仿宋_GBK" w:hAnsi="方正仿宋_GBK" w:eastAsia="方正仿宋_GBK" w:cs="方正仿宋_GBK"/>
          <w:color w:val="auto"/>
          <w:sz w:val="21"/>
          <w:szCs w:val="21"/>
          <w:highlight w:val="none"/>
        </w:rPr>
        <w:t xml:space="preserve">  </w:t>
      </w:r>
      <w:r>
        <w:rPr>
          <w:rStyle w:val="22"/>
          <w:rFonts w:hint="eastAsia" w:ascii="方正仿宋_GBK" w:hAnsi="方正仿宋_GBK" w:eastAsia="方正仿宋_GBK" w:cs="方正仿宋_GBK"/>
          <w:color w:val="auto"/>
          <w:sz w:val="21"/>
          <w:szCs w:val="21"/>
          <w:highlight w:val="none"/>
          <w:lang w:eastAsia="zh-CN"/>
        </w:rPr>
        <w:t>采购合同</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color w:val="auto"/>
          <w:sz w:val="21"/>
          <w:szCs w:val="21"/>
          <w:highlight w:val="none"/>
        </w:rPr>
        <w:fldChar w:fldCharType="end"/>
      </w:r>
      <w:r>
        <w:rPr>
          <w:rFonts w:hint="eastAsia" w:ascii="方正仿宋_GBK" w:hAnsi="方正仿宋_GBK" w:eastAsia="方正仿宋_GBK" w:cs="方正仿宋_GBK"/>
          <w:color w:val="auto"/>
          <w:sz w:val="21"/>
          <w:szCs w:val="21"/>
          <w:highlight w:val="none"/>
          <w:lang w:val="en-US" w:eastAsia="zh-CN"/>
        </w:rPr>
        <w:t>1</w:t>
      </w:r>
    </w:p>
    <w:p>
      <w:pPr>
        <w:pStyle w:val="15"/>
        <w:tabs>
          <w:tab w:val="right" w:leader="dot" w:pos="9459"/>
          <w:tab w:val="clear" w:pos="1260"/>
          <w:tab w:val="clear" w:pos="1685"/>
          <w:tab w:val="clear" w:pos="8400"/>
        </w:tabs>
        <w:spacing w:line="400" w:lineRule="exact"/>
        <w:rPr>
          <w:rFonts w:hint="eastAsia" w:ascii="方正仿宋_GBK" w:hAnsi="方正仿宋_GBK" w:eastAsia="方正仿宋_GBK" w:cs="方正仿宋_GBK"/>
          <w:caps w:val="0"/>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fldChar w:fldCharType="begin"/>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instrText xml:space="preserve">HYPERLINK \l "_Toc57796003"</w:instrText>
      </w:r>
      <w:r>
        <w:rPr>
          <w:rStyle w:val="22"/>
          <w:rFonts w:hint="eastAsia" w:ascii="方正仿宋_GBK" w:hAnsi="方正仿宋_GBK" w:eastAsia="方正仿宋_GBK" w:cs="方正仿宋_GBK"/>
          <w:color w:val="auto"/>
          <w:sz w:val="21"/>
          <w:szCs w:val="21"/>
          <w:highlight w:val="none"/>
        </w:rPr>
        <w:instrText xml:space="preserve"> </w:instrText>
      </w:r>
      <w:r>
        <w:rPr>
          <w:rFonts w:hint="eastAsia" w:ascii="方正仿宋_GBK" w:hAnsi="方正仿宋_GBK" w:eastAsia="方正仿宋_GBK" w:cs="方正仿宋_GBK"/>
          <w:color w:val="auto"/>
          <w:sz w:val="21"/>
          <w:szCs w:val="21"/>
          <w:highlight w:val="none"/>
        </w:rPr>
        <w:fldChar w:fldCharType="separate"/>
      </w:r>
      <w:r>
        <w:rPr>
          <w:rStyle w:val="22"/>
          <w:rFonts w:hint="eastAsia" w:ascii="方正仿宋_GBK" w:hAnsi="方正仿宋_GBK" w:eastAsia="方正仿宋_GBK" w:cs="方正仿宋_GBK"/>
          <w:color w:val="auto"/>
          <w:sz w:val="21"/>
          <w:szCs w:val="21"/>
          <w:highlight w:val="none"/>
        </w:rPr>
        <w:t>第七章</w:t>
      </w:r>
      <w:r>
        <w:rPr>
          <w:rStyle w:val="22"/>
          <w:rFonts w:hint="eastAsia" w:ascii="方正仿宋_GBK" w:hAnsi="方正仿宋_GBK" w:eastAsia="方正仿宋_GBK" w:cs="方正仿宋_GBK"/>
          <w:color w:val="auto"/>
          <w:sz w:val="21"/>
          <w:szCs w:val="21"/>
          <w:highlight w:val="none"/>
        </w:rPr>
        <w:t xml:space="preserve">  </w:t>
      </w:r>
      <w:r>
        <w:rPr>
          <w:rStyle w:val="22"/>
          <w:rFonts w:hint="eastAsia" w:ascii="方正仿宋_GBK" w:hAnsi="方正仿宋_GBK" w:eastAsia="方正仿宋_GBK" w:cs="方正仿宋_GBK"/>
          <w:color w:val="auto"/>
          <w:sz w:val="21"/>
          <w:szCs w:val="21"/>
          <w:highlight w:val="none"/>
        </w:rPr>
        <w:t>投标文件格式</w:t>
      </w:r>
      <w:r>
        <w:rPr>
          <w:rFonts w:hint="eastAsia" w:ascii="方正仿宋_GBK" w:hAnsi="方正仿宋_GBK" w:eastAsia="方正仿宋_GBK" w:cs="方正仿宋_GBK"/>
          <w:color w:val="auto"/>
          <w:sz w:val="21"/>
          <w:szCs w:val="21"/>
          <w:highlight w:val="none"/>
        </w:rPr>
        <w:tab/>
      </w: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color w:val="auto"/>
          <w:sz w:val="21"/>
          <w:szCs w:val="21"/>
          <w:highlight w:val="none"/>
        </w:rPr>
        <w:fldChar w:fldCharType="end"/>
      </w:r>
      <w:r>
        <w:rPr>
          <w:rFonts w:hint="eastAsia" w:ascii="方正仿宋_GBK" w:hAnsi="方正仿宋_GBK" w:eastAsia="方正仿宋_GBK" w:cs="方正仿宋_GBK"/>
          <w:color w:val="auto"/>
          <w:sz w:val="21"/>
          <w:szCs w:val="21"/>
          <w:highlight w:val="none"/>
          <w:lang w:val="en-US" w:eastAsia="zh-CN"/>
        </w:rPr>
        <w:t>2</w:t>
      </w:r>
    </w:p>
    <w:p>
      <w:pPr>
        <w:pStyle w:val="15"/>
        <w:tabs>
          <w:tab w:val="left" w:pos="8060"/>
          <w:tab w:val="clear" w:pos="1260"/>
          <w:tab w:val="clear" w:pos="1685"/>
          <w:tab w:val="clear" w:pos="8400"/>
        </w:tabs>
        <w:spacing w:line="480" w:lineRule="auto"/>
        <w:ind w:firstLine="210"/>
        <w:rPr>
          <w:rFonts w:hint="eastAsia" w:ascii="方正仿宋_GBK" w:hAnsi="方正仿宋_GBK" w:eastAsia="方正仿宋_GBK" w:cs="方正仿宋_GBK"/>
          <w:sz w:val="32"/>
        </w:rPr>
        <w:sectPr>
          <w:pgSz w:w="11907" w:h="16840"/>
          <w:pgMar w:top="1134" w:right="1191" w:bottom="1134" w:left="1304" w:header="964" w:footer="992" w:gutter="0"/>
          <w:pgNumType w:fmt="numberInDash" w:start="1"/>
          <w:cols w:space="720" w:num="1"/>
          <w:docGrid w:linePitch="312" w:charSpace="0"/>
        </w:sectPr>
      </w:pPr>
      <w:r>
        <w:rPr>
          <w:rFonts w:hint="eastAsia" w:ascii="方正仿宋_GBK" w:hAnsi="方正仿宋_GBK" w:eastAsia="方正仿宋_GBK" w:cs="方正仿宋_GBK"/>
          <w:bCs/>
          <w:color w:val="auto"/>
          <w:szCs w:val="21"/>
          <w:highlight w:val="none"/>
          <w:lang w:val="zh-CN"/>
        </w:rPr>
        <w:fldChar w:fldCharType="end"/>
      </w:r>
      <w:r>
        <w:rPr>
          <w:rFonts w:hint="eastAsia" w:ascii="方正仿宋_GBK" w:hAnsi="方正仿宋_GBK" w:eastAsia="方正仿宋_GBK" w:cs="方正仿宋_GBK"/>
          <w:bCs/>
          <w:color w:val="auto"/>
          <w:szCs w:val="21"/>
          <w:highlight w:val="none"/>
          <w:lang w:val="zh-CN"/>
        </w:rPr>
        <w:tab/>
      </w:r>
    </w:p>
    <w:p>
      <w:pPr>
        <w:pStyle w:val="3"/>
        <w:numPr>
          <w:ilvl w:val="0"/>
          <w:numId w:val="0"/>
        </w:numPr>
        <w:spacing w:beforeLines="0" w:afterLines="0" w:line="360" w:lineRule="auto"/>
        <w:ind w:leftChars="0"/>
        <w:jc w:val="center"/>
        <w:rPr>
          <w:rFonts w:hint="eastAsia" w:ascii="方正仿宋_GBK" w:hAnsi="方正仿宋_GBK" w:eastAsia="方正仿宋_GBK" w:cs="方正仿宋_GBK"/>
          <w:sz w:val="44"/>
          <w:szCs w:val="44"/>
        </w:rPr>
      </w:pPr>
      <w:bookmarkStart w:id="2" w:name="_Toc1095"/>
      <w:bookmarkStart w:id="3" w:name="_Toc465084018"/>
      <w:r>
        <w:rPr>
          <w:rFonts w:hint="eastAsia" w:ascii="方正仿宋_GBK" w:hAnsi="方正仿宋_GBK" w:eastAsia="方正仿宋_GBK" w:cs="方正仿宋_GBK"/>
          <w:sz w:val="44"/>
          <w:szCs w:val="44"/>
          <w:lang w:eastAsia="zh-CN"/>
        </w:rPr>
        <w:t>第一章</w:t>
      </w:r>
      <w:r>
        <w:rPr>
          <w:rFonts w:hint="eastAsia" w:ascii="方正仿宋_GBK" w:hAnsi="方正仿宋_GBK" w:eastAsia="方正仿宋_GBK" w:cs="方正仿宋_GBK"/>
          <w:sz w:val="44"/>
          <w:szCs w:val="44"/>
        </w:rPr>
        <w:t xml:space="preserve"> </w:t>
      </w:r>
      <w:bookmarkEnd w:id="2"/>
      <w:bookmarkEnd w:id="3"/>
      <w:r>
        <w:rPr>
          <w:rFonts w:hint="eastAsia" w:ascii="方正仿宋_GBK" w:hAnsi="方正仿宋_GBK" w:eastAsia="方正仿宋_GBK" w:cs="方正仿宋_GBK"/>
          <w:sz w:val="44"/>
          <w:szCs w:val="44"/>
          <w:lang w:val="en-US" w:eastAsia="zh-CN"/>
        </w:rPr>
        <w:t xml:space="preserve"> </w:t>
      </w:r>
      <w:r>
        <w:rPr>
          <w:rFonts w:hint="eastAsia" w:ascii="方正仿宋_GBK" w:hAnsi="方正仿宋_GBK" w:eastAsia="方正仿宋_GBK" w:cs="方正仿宋_GBK"/>
          <w:sz w:val="44"/>
          <w:szCs w:val="44"/>
          <w:lang w:eastAsia="zh-CN"/>
        </w:rPr>
        <w:t>竞争性比选公告</w:t>
      </w:r>
    </w:p>
    <w:p>
      <w:pPr>
        <w:spacing w:line="500" w:lineRule="exact"/>
        <w:jc w:val="center"/>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napToGrid w:val="0"/>
          <w:color w:val="auto"/>
          <w:w w:val="99"/>
          <w:kern w:val="0"/>
          <w:sz w:val="28"/>
          <w:szCs w:val="28"/>
          <w:highlight w:val="none"/>
          <w:lang w:eastAsia="zh-CN"/>
        </w:rPr>
        <w:t>垫江县砚台镇高新社区基层治理治安巡逻车采购项目</w:t>
      </w:r>
      <w:r>
        <w:rPr>
          <w:rFonts w:hint="eastAsia" w:ascii="方正仿宋_GBK" w:hAnsi="方正仿宋_GBK" w:eastAsia="方正仿宋_GBK" w:cs="方正仿宋_GBK"/>
          <w:snapToGrid w:val="0"/>
          <w:color w:val="auto"/>
          <w:w w:val="99"/>
          <w:kern w:val="0"/>
          <w:sz w:val="28"/>
          <w:szCs w:val="28"/>
          <w:highlight w:val="none"/>
        </w:rPr>
        <w:t>招标公告</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20" w:firstLineChars="200"/>
        <w:jc w:val="left"/>
        <w:textAlignment w:val="auto"/>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垫江县砚台镇高新社区股份经济合作联合社</w:t>
      </w:r>
      <w:r>
        <w:rPr>
          <w:rFonts w:hint="eastAsia" w:ascii="方正仿宋_GBK" w:hAnsi="方正仿宋_GBK" w:eastAsia="方正仿宋_GBK" w:cs="方正仿宋_GBK"/>
          <w:sz w:val="21"/>
          <w:szCs w:val="21"/>
        </w:rPr>
        <w:t>（以下简称为采购人）现对</w:t>
      </w:r>
      <w:r>
        <w:rPr>
          <w:rFonts w:hint="eastAsia" w:ascii="方正仿宋_GBK" w:hAnsi="方正仿宋_GBK" w:eastAsia="方正仿宋_GBK" w:cs="方正仿宋_GBK"/>
          <w:sz w:val="21"/>
          <w:szCs w:val="21"/>
          <w:u w:val="single"/>
          <w:lang w:eastAsia="zh-CN"/>
        </w:rPr>
        <w:t>砚台镇高新社区基层治理治安巡逻车</w:t>
      </w:r>
      <w:r>
        <w:rPr>
          <w:rFonts w:hint="eastAsia" w:ascii="方正仿宋_GBK" w:hAnsi="方正仿宋_GBK" w:eastAsia="方正仿宋_GBK" w:cs="方正仿宋_GBK"/>
          <w:sz w:val="21"/>
          <w:szCs w:val="21"/>
          <w:u w:val="single"/>
        </w:rPr>
        <w:t>辆进行采购</w:t>
      </w:r>
      <w:r>
        <w:rPr>
          <w:rFonts w:hint="eastAsia" w:ascii="方正仿宋_GBK" w:hAnsi="方正仿宋_GBK" w:eastAsia="方正仿宋_GBK" w:cs="方正仿宋_GBK"/>
          <w:color w:val="000000" w:themeColor="text1"/>
          <w:sz w:val="21"/>
          <w:szCs w:val="21"/>
          <w14:textFill>
            <w14:solidFill>
              <w14:schemeClr w14:val="tx1"/>
            </w14:solidFill>
          </w14:textFill>
        </w:rPr>
        <w:t>，欢迎符合资格的单位参加竞标。</w:t>
      </w:r>
    </w:p>
    <w:p>
      <w:pPr>
        <w:pStyle w:val="4"/>
        <w:keepNext/>
        <w:keepLines/>
        <w:pageBreakBefore w:val="0"/>
        <w:widowControl w:val="0"/>
        <w:numPr>
          <w:ilvl w:val="0"/>
          <w:numId w:val="0"/>
        </w:numPr>
        <w:kinsoku/>
        <w:wordWrap/>
        <w:overflowPunct/>
        <w:topLinePunct w:val="0"/>
        <w:autoSpaceDE/>
        <w:autoSpaceDN/>
        <w:bidi w:val="0"/>
        <w:adjustRightInd w:val="0"/>
        <w:snapToGrid w:val="0"/>
        <w:spacing w:after="157" w:afterLines="50" w:line="460" w:lineRule="exact"/>
        <w:textAlignment w:val="auto"/>
        <w:outlineLvl w:val="1"/>
        <w:rPr>
          <w:rFonts w:hint="eastAsia" w:ascii="方正仿宋_GBK" w:hAnsi="方正仿宋_GBK" w:eastAsia="方正仿宋_GBK" w:cs="方正仿宋_GBK"/>
          <w:b/>
          <w:bCs/>
          <w:color w:val="000000" w:themeColor="text1"/>
          <w:sz w:val="32"/>
          <w:szCs w:val="32"/>
          <w14:textFill>
            <w14:solidFill>
              <w14:schemeClr w14:val="tx1"/>
            </w14:solidFill>
          </w14:textFill>
        </w:rPr>
      </w:pPr>
      <w:bookmarkStart w:id="4" w:name="_Toc465084019"/>
      <w:r>
        <w:rPr>
          <w:rFonts w:hint="eastAsia" w:ascii="方正仿宋_GBK" w:hAnsi="方正仿宋_GBK" w:eastAsia="方正仿宋_GBK" w:cs="方正仿宋_GBK"/>
          <w:b/>
          <w:bCs/>
          <w:sz w:val="28"/>
          <w:szCs w:val="28"/>
          <w:lang w:val="en-US" w:eastAsia="zh-CN"/>
        </w:rPr>
        <w:t>1.</w:t>
      </w:r>
      <w:r>
        <w:rPr>
          <w:rFonts w:hint="eastAsia" w:ascii="方正仿宋_GBK" w:hAnsi="方正仿宋_GBK" w:eastAsia="方正仿宋_GBK" w:cs="方正仿宋_GBK"/>
          <w:b/>
          <w:bCs/>
          <w:sz w:val="28"/>
          <w:szCs w:val="28"/>
          <w:lang w:eastAsia="zh-CN"/>
        </w:rPr>
        <w:t>采购</w:t>
      </w:r>
      <w:r>
        <w:rPr>
          <w:rFonts w:hint="eastAsia" w:ascii="方正仿宋_GBK" w:hAnsi="方正仿宋_GBK" w:eastAsia="方正仿宋_GBK" w:cs="方正仿宋_GBK"/>
          <w:b/>
          <w:bCs/>
          <w:sz w:val="28"/>
          <w:szCs w:val="28"/>
        </w:rPr>
        <w:t>项目内容</w:t>
      </w:r>
      <w:bookmarkEnd w:id="4"/>
    </w:p>
    <w:tbl>
      <w:tblPr>
        <w:tblStyle w:val="17"/>
        <w:tblW w:w="7838" w:type="dxa"/>
        <w:tblInd w:w="542" w:type="dxa"/>
        <w:tblLayout w:type="fixed"/>
        <w:tblCellMar>
          <w:top w:w="0" w:type="dxa"/>
          <w:left w:w="108" w:type="dxa"/>
          <w:bottom w:w="0" w:type="dxa"/>
          <w:right w:w="108" w:type="dxa"/>
        </w:tblCellMar>
      </w:tblPr>
      <w:tblGrid>
        <w:gridCol w:w="2320"/>
        <w:gridCol w:w="1002"/>
        <w:gridCol w:w="1615"/>
        <w:gridCol w:w="1374"/>
        <w:gridCol w:w="1527"/>
      </w:tblGrid>
      <w:tr>
        <w:tblPrEx>
          <w:tblCellMar>
            <w:top w:w="0" w:type="dxa"/>
            <w:left w:w="108" w:type="dxa"/>
            <w:bottom w:w="0" w:type="dxa"/>
            <w:right w:w="108" w:type="dxa"/>
          </w:tblCellMar>
        </w:tblPrEx>
        <w:trPr>
          <w:trHeight w:val="900" w:hRule="atLeast"/>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车型</w:t>
            </w:r>
          </w:p>
        </w:tc>
        <w:tc>
          <w:tcPr>
            <w:tcW w:w="10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数量</w:t>
            </w:r>
          </w:p>
        </w:tc>
        <w:tc>
          <w:tcPr>
            <w:tcW w:w="16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最高总价限价</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（元</w:t>
            </w:r>
            <w:r>
              <w:rPr>
                <w:rFonts w:hint="eastAsia" w:ascii="方正仿宋_GBK" w:hAnsi="方正仿宋_GBK" w:eastAsia="方正仿宋_GBK" w:cs="方正仿宋_GBK"/>
                <w:b/>
                <w:bCs/>
                <w:color w:val="000000"/>
                <w:kern w:val="0"/>
                <w:sz w:val="21"/>
                <w:szCs w:val="21"/>
                <w:lang w:val="en-US" w:eastAsia="zh-CN"/>
              </w:rPr>
              <w:t>/台</w:t>
            </w:r>
            <w:r>
              <w:rPr>
                <w:rFonts w:hint="eastAsia" w:ascii="方正仿宋_GBK" w:hAnsi="方正仿宋_GBK" w:eastAsia="方正仿宋_GBK" w:cs="方正仿宋_GBK"/>
                <w:b/>
                <w:bCs/>
                <w:color w:val="000000"/>
                <w:kern w:val="0"/>
                <w:sz w:val="21"/>
                <w:szCs w:val="21"/>
              </w:rPr>
              <w:t>）</w:t>
            </w:r>
          </w:p>
        </w:tc>
        <w:tc>
          <w:tcPr>
            <w:tcW w:w="13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投标保证金（元）</w:t>
            </w:r>
          </w:p>
        </w:tc>
        <w:tc>
          <w:tcPr>
            <w:tcW w:w="15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中标人数量（名）</w:t>
            </w:r>
          </w:p>
        </w:tc>
      </w:tr>
      <w:tr>
        <w:tblPrEx>
          <w:tblCellMar>
            <w:top w:w="0" w:type="dxa"/>
            <w:left w:w="108" w:type="dxa"/>
            <w:bottom w:w="0" w:type="dxa"/>
            <w:right w:w="108" w:type="dxa"/>
          </w:tblCellMar>
        </w:tblPrEx>
        <w:trPr>
          <w:trHeight w:val="900" w:hRule="atLeast"/>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星愿2025款 310km 青春版</w:t>
            </w: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1台</w:t>
            </w:r>
          </w:p>
        </w:tc>
        <w:tc>
          <w:tcPr>
            <w:tcW w:w="1615"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64000</w:t>
            </w:r>
          </w:p>
        </w:tc>
        <w:tc>
          <w:tcPr>
            <w:tcW w:w="1374" w:type="dxa"/>
            <w:tcBorders>
              <w:top w:val="single" w:color="auto" w:sz="4" w:space="0"/>
              <w:left w:val="nil"/>
              <w:bottom w:val="single" w:color="auto" w:sz="4" w:space="0"/>
              <w:right w:val="single" w:color="auto" w:sz="4" w:space="0"/>
            </w:tcBorders>
            <w:shd w:val="clear" w:color="auto" w:fill="auto"/>
            <w:vAlign w:val="center"/>
          </w:tcPr>
          <w:p>
            <w:pPr>
              <w:widowControl/>
              <w:ind w:firstLine="525" w:firstLineChars="250"/>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val="en-US" w:eastAsia="zh-CN"/>
              </w:rPr>
              <w:t>0</w:t>
            </w:r>
          </w:p>
        </w:tc>
        <w:tc>
          <w:tcPr>
            <w:tcW w:w="15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CellMar>
            <w:top w:w="0" w:type="dxa"/>
            <w:left w:w="108" w:type="dxa"/>
            <w:bottom w:w="0" w:type="dxa"/>
            <w:right w:w="108" w:type="dxa"/>
          </w:tblCellMar>
        </w:tblPrEx>
        <w:trPr>
          <w:trHeight w:val="645" w:hRule="atLeast"/>
        </w:trPr>
        <w:tc>
          <w:tcPr>
            <w:tcW w:w="7838" w:type="dxa"/>
            <w:gridSpan w:val="5"/>
            <w:tcBorders>
              <w:top w:val="nil"/>
              <w:left w:val="single" w:color="auto" w:sz="4" w:space="0"/>
              <w:bottom w:val="single" w:color="auto" w:sz="4" w:space="0"/>
              <w:right w:val="single" w:color="auto" w:sz="4" w:space="0"/>
            </w:tcBorders>
            <w:shd w:val="clear" w:color="auto" w:fill="auto"/>
            <w:vAlign w:val="center"/>
          </w:tcPr>
          <w:p>
            <w:pPr>
              <w:widowControl/>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
                <w:bCs/>
                <w:color w:val="000000"/>
                <w:kern w:val="0"/>
                <w:sz w:val="21"/>
                <w:szCs w:val="21"/>
              </w:rPr>
              <w:t>说明：</w:t>
            </w:r>
            <w:r>
              <w:rPr>
                <w:rFonts w:hint="eastAsia" w:ascii="方正仿宋_GBK" w:hAnsi="方正仿宋_GBK" w:eastAsia="方正仿宋_GBK" w:cs="方正仿宋_GBK"/>
                <w:color w:val="000000"/>
                <w:kern w:val="0"/>
                <w:sz w:val="21"/>
                <w:szCs w:val="21"/>
                <w:lang w:val="en-US" w:eastAsia="zh-CN"/>
              </w:rPr>
              <w:t xml:space="preserve"> 此</w:t>
            </w:r>
            <w:r>
              <w:rPr>
                <w:rFonts w:hint="eastAsia" w:ascii="方正仿宋_GBK" w:hAnsi="方正仿宋_GBK" w:eastAsia="方正仿宋_GBK" w:cs="方正仿宋_GBK"/>
                <w:color w:val="000000"/>
                <w:kern w:val="0"/>
                <w:sz w:val="21"/>
                <w:szCs w:val="21"/>
                <w:lang w:eastAsia="zh-CN"/>
              </w:rPr>
              <w:t>最高限价</w:t>
            </w:r>
            <w:r>
              <w:rPr>
                <w:rFonts w:hint="eastAsia" w:ascii="方正仿宋_GBK" w:hAnsi="方正仿宋_GBK" w:eastAsia="方正仿宋_GBK" w:cs="方正仿宋_GBK"/>
                <w:color w:val="000000"/>
                <w:kern w:val="0"/>
                <w:sz w:val="21"/>
                <w:szCs w:val="21"/>
              </w:rPr>
              <w:t>含裸车价、车辆购置税、上户费、保险费</w:t>
            </w:r>
            <w:r>
              <w:rPr>
                <w:rFonts w:hint="eastAsia" w:ascii="方正仿宋_GBK" w:hAnsi="方正仿宋_GBK" w:eastAsia="方正仿宋_GBK" w:cs="方正仿宋_GBK"/>
                <w:color w:val="auto"/>
                <w:kern w:val="0"/>
                <w:sz w:val="21"/>
                <w:szCs w:val="21"/>
                <w:lang w:eastAsia="zh-CN"/>
              </w:rPr>
              <w:t>（包含机动车交强险、车损险、第三者责任险保额</w:t>
            </w:r>
            <w:r>
              <w:rPr>
                <w:rFonts w:hint="eastAsia" w:ascii="方正仿宋_GBK" w:hAnsi="方正仿宋_GBK" w:eastAsia="方正仿宋_GBK" w:cs="方正仿宋_GBK"/>
                <w:color w:val="auto"/>
                <w:kern w:val="0"/>
                <w:sz w:val="21"/>
                <w:szCs w:val="21"/>
                <w:lang w:val="en-US" w:eastAsia="zh-CN"/>
              </w:rPr>
              <w:t>300万元、附加医保外医疗费用责任险、驾乘险等</w:t>
            </w:r>
            <w:r>
              <w:rPr>
                <w:rFonts w:hint="eastAsia" w:ascii="方正仿宋_GBK" w:hAnsi="方正仿宋_GBK" w:eastAsia="方正仿宋_GBK" w:cs="方正仿宋_GBK"/>
                <w:color w:val="auto"/>
                <w:kern w:val="0"/>
                <w:sz w:val="21"/>
                <w:szCs w:val="21"/>
                <w:lang w:eastAsia="zh-CN"/>
              </w:rPr>
              <w:t>）</w:t>
            </w:r>
            <w:r>
              <w:rPr>
                <w:rFonts w:hint="eastAsia" w:ascii="方正仿宋_GBK" w:hAnsi="方正仿宋_GBK" w:eastAsia="方正仿宋_GBK" w:cs="方正仿宋_GBK"/>
                <w:color w:val="000000"/>
                <w:kern w:val="0"/>
                <w:sz w:val="21"/>
                <w:szCs w:val="21"/>
              </w:rPr>
              <w:t>和特种设备</w:t>
            </w:r>
            <w:r>
              <w:rPr>
                <w:rFonts w:hint="eastAsia" w:ascii="方正仿宋_GBK" w:hAnsi="方正仿宋_GBK" w:eastAsia="方正仿宋_GBK" w:cs="方正仿宋_GBK"/>
                <w:color w:val="000000"/>
                <w:kern w:val="0"/>
                <w:sz w:val="21"/>
                <w:szCs w:val="21"/>
                <w:lang w:eastAsia="zh-CN"/>
              </w:rPr>
              <w:t>购置、</w:t>
            </w:r>
            <w:r>
              <w:rPr>
                <w:rFonts w:hint="eastAsia" w:ascii="方正仿宋_GBK" w:hAnsi="方正仿宋_GBK" w:eastAsia="方正仿宋_GBK" w:cs="方正仿宋_GBK"/>
                <w:color w:val="000000"/>
                <w:kern w:val="0"/>
                <w:sz w:val="21"/>
                <w:szCs w:val="21"/>
              </w:rPr>
              <w:t>安装</w:t>
            </w:r>
            <w:r>
              <w:rPr>
                <w:rFonts w:hint="eastAsia" w:ascii="方正仿宋_GBK" w:hAnsi="方正仿宋_GBK" w:eastAsia="方正仿宋_GBK" w:cs="方正仿宋_GBK"/>
                <w:color w:val="000000"/>
                <w:kern w:val="0"/>
                <w:sz w:val="21"/>
                <w:szCs w:val="21"/>
                <w:lang w:eastAsia="zh-CN"/>
              </w:rPr>
              <w:t>和</w:t>
            </w:r>
            <w:r>
              <w:rPr>
                <w:rFonts w:hint="eastAsia" w:ascii="方正仿宋_GBK" w:hAnsi="方正仿宋_GBK" w:eastAsia="方正仿宋_GBK" w:cs="方正仿宋_GBK"/>
                <w:color w:val="000000"/>
                <w:kern w:val="0"/>
                <w:sz w:val="21"/>
                <w:szCs w:val="21"/>
              </w:rPr>
              <w:t>调试（</w:t>
            </w:r>
            <w:r>
              <w:rPr>
                <w:rFonts w:hint="eastAsia" w:ascii="方正仿宋_GBK" w:hAnsi="方正仿宋_GBK" w:eastAsia="方正仿宋_GBK" w:cs="方正仿宋_GBK"/>
                <w:color w:val="000000"/>
                <w:kern w:val="0"/>
                <w:sz w:val="21"/>
                <w:szCs w:val="21"/>
                <w:lang w:eastAsia="zh-CN"/>
              </w:rPr>
              <w:t>包含</w:t>
            </w:r>
            <w:r>
              <w:rPr>
                <w:rFonts w:hint="eastAsia" w:ascii="方正仿宋_GBK" w:hAnsi="方正仿宋_GBK" w:eastAsia="方正仿宋_GBK" w:cs="方正仿宋_GBK"/>
                <w:color w:val="000000"/>
                <w:kern w:val="0"/>
                <w:sz w:val="21"/>
                <w:szCs w:val="21"/>
              </w:rPr>
              <w:t>警灯警报扩音器、车身贴字及全包围脚垫）。</w:t>
            </w:r>
          </w:p>
        </w:tc>
      </w:tr>
    </w:tbl>
    <w:p>
      <w:pPr>
        <w:pStyle w:val="4"/>
        <w:keepNext/>
        <w:keepLines/>
        <w:pageBreakBefore w:val="0"/>
        <w:widowControl w:val="0"/>
        <w:numPr>
          <w:ilvl w:val="0"/>
          <w:numId w:val="0"/>
        </w:numPr>
        <w:kinsoku/>
        <w:wordWrap/>
        <w:overflowPunct/>
        <w:topLinePunct w:val="0"/>
        <w:autoSpaceDE/>
        <w:autoSpaceDN/>
        <w:bidi w:val="0"/>
        <w:adjustRightInd w:val="0"/>
        <w:snapToGrid w:val="0"/>
        <w:spacing w:before="157" w:beforeLines="50" w:line="360" w:lineRule="auto"/>
        <w:textAlignment w:val="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bookmarkStart w:id="5" w:name="_Toc465084020"/>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b/>
          <w:bCs/>
          <w:color w:val="000000" w:themeColor="text1"/>
          <w:sz w:val="28"/>
          <w:szCs w:val="28"/>
          <w14:textFill>
            <w14:solidFill>
              <w14:schemeClr w14:val="tx1"/>
            </w14:solidFill>
          </w14:textFill>
        </w:rPr>
        <w:t>资金来源</w:t>
      </w:r>
      <w:bookmarkEnd w:id="5"/>
    </w:p>
    <w:p>
      <w:pPr>
        <w:pStyle w:val="4"/>
        <w:keepNext/>
        <w:keepLines/>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1"/>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社区集体经济组织自筹。</w:t>
      </w:r>
    </w:p>
    <w:p>
      <w:pPr>
        <w:pStyle w:val="4"/>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6" w:name="_Toc465084021"/>
      <w:r>
        <w:rPr>
          <w:rFonts w:hint="eastAsia" w:ascii="方正仿宋_GBK" w:hAnsi="方正仿宋_GBK" w:eastAsia="方正仿宋_GBK" w:cs="方正仿宋_GBK"/>
          <w:b/>
          <w:bCs/>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b/>
          <w:bCs/>
          <w:color w:val="000000" w:themeColor="text1"/>
          <w:sz w:val="28"/>
          <w:szCs w:val="28"/>
          <w14:textFill>
            <w14:solidFill>
              <w14:schemeClr w14:val="tx1"/>
            </w14:solidFill>
          </w14:textFill>
        </w:rPr>
        <w:t>投标人资格要求</w:t>
      </w:r>
      <w:bookmarkEnd w:id="6"/>
    </w:p>
    <w:p>
      <w:pPr>
        <w:pageBreakBefore w:val="0"/>
        <w:widowControl w:val="0"/>
        <w:kinsoku/>
        <w:wordWrap/>
        <w:overflowPunct/>
        <w:topLinePunct w:val="0"/>
        <w:autoSpaceDE/>
        <w:autoSpaceDN/>
        <w:bidi w:val="0"/>
        <w:snapToGrid w:val="0"/>
        <w:spacing w:line="360" w:lineRule="auto"/>
        <w:ind w:firstLine="421" w:firstLineChars="200"/>
        <w:textAlignment w:val="auto"/>
        <w:rPr>
          <w:rFonts w:hint="eastAsia" w:ascii="方正仿宋_GBK" w:hAnsi="方正仿宋_GBK" w:eastAsia="方正仿宋_GBK" w:cs="方正仿宋_GBK"/>
          <w:sz w:val="21"/>
          <w:szCs w:val="21"/>
        </w:rPr>
      </w:pPr>
      <w:bookmarkStart w:id="7" w:name="_Toc465084022"/>
      <w:r>
        <w:rPr>
          <w:rFonts w:hint="eastAsia" w:ascii="方正仿宋_GBK" w:hAnsi="方正仿宋_GBK" w:eastAsia="方正仿宋_GBK" w:cs="方正仿宋_GBK"/>
          <w:b/>
          <w:bCs/>
          <w:sz w:val="21"/>
          <w:szCs w:val="21"/>
          <w:lang w:val="en-US" w:eastAsia="zh-CN"/>
        </w:rPr>
        <w:t>3.1</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具有独立承担民事责任的能力；</w:t>
      </w:r>
    </w:p>
    <w:p>
      <w:pPr>
        <w:pageBreakBefore w:val="0"/>
        <w:widowControl w:val="0"/>
        <w:kinsoku/>
        <w:wordWrap/>
        <w:overflowPunct/>
        <w:topLinePunct w:val="0"/>
        <w:autoSpaceDE/>
        <w:autoSpaceDN/>
        <w:bidi w:val="0"/>
        <w:snapToGrid w:val="0"/>
        <w:spacing w:line="360" w:lineRule="auto"/>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3.2</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具有良好的商业信誉和健全的财务会计制度；</w:t>
      </w:r>
    </w:p>
    <w:p>
      <w:pPr>
        <w:pageBreakBefore w:val="0"/>
        <w:widowControl w:val="0"/>
        <w:kinsoku/>
        <w:wordWrap/>
        <w:overflowPunct/>
        <w:topLinePunct w:val="0"/>
        <w:autoSpaceDE/>
        <w:autoSpaceDN/>
        <w:bidi w:val="0"/>
        <w:snapToGrid w:val="0"/>
        <w:spacing w:line="360" w:lineRule="auto"/>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3.3</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具有履行合同所必需的设备和专业技术能力；</w:t>
      </w:r>
    </w:p>
    <w:p>
      <w:pPr>
        <w:pageBreakBefore w:val="0"/>
        <w:widowControl w:val="0"/>
        <w:kinsoku/>
        <w:wordWrap/>
        <w:overflowPunct/>
        <w:topLinePunct w:val="0"/>
        <w:autoSpaceDE/>
        <w:autoSpaceDN/>
        <w:bidi w:val="0"/>
        <w:snapToGrid w:val="0"/>
        <w:spacing w:line="360" w:lineRule="auto"/>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3.4</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有依法缴纳税收和社会保障资金的良好记录；</w:t>
      </w:r>
    </w:p>
    <w:p>
      <w:pPr>
        <w:pageBreakBefore w:val="0"/>
        <w:widowControl w:val="0"/>
        <w:kinsoku/>
        <w:wordWrap/>
        <w:overflowPunct/>
        <w:topLinePunct w:val="0"/>
        <w:autoSpaceDE/>
        <w:autoSpaceDN/>
        <w:bidi w:val="0"/>
        <w:snapToGrid w:val="0"/>
        <w:spacing w:line="360" w:lineRule="auto"/>
        <w:ind w:firstLine="421" w:firstLineChars="200"/>
        <w:textAlignment w:val="auto"/>
        <w:rPr>
          <w:rStyle w:val="94"/>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bCs/>
          <w:sz w:val="21"/>
          <w:szCs w:val="21"/>
          <w:lang w:val="en-US" w:eastAsia="zh-CN"/>
        </w:rPr>
        <w:t>3.5</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参加政府采购活动前三年内，在经营活动中没有重大违法记录</w:t>
      </w:r>
      <w:r>
        <w:rPr>
          <w:rFonts w:hint="eastAsia" w:ascii="方正仿宋_GBK" w:hAnsi="方正仿宋_GBK" w:eastAsia="方正仿宋_GBK" w:cs="方正仿宋_GBK"/>
          <w:sz w:val="21"/>
          <w:szCs w:val="21"/>
          <w:lang w:eastAsia="zh-CN"/>
        </w:rPr>
        <w:t>。</w:t>
      </w:r>
    </w:p>
    <w:bookmarkEnd w:id="7"/>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4.</w:t>
      </w:r>
      <w:r>
        <w:rPr>
          <w:rFonts w:hint="eastAsia" w:ascii="方正仿宋_GBK" w:hAnsi="方正仿宋_GBK" w:eastAsia="方正仿宋_GBK" w:cs="方正仿宋_GBK"/>
          <w:b/>
          <w:bCs/>
          <w:sz w:val="28"/>
          <w:szCs w:val="28"/>
          <w:lang w:val="en-US" w:eastAsia="zh-CN"/>
        </w:rPr>
        <w:t>竞争性比选文件的获取</w:t>
      </w:r>
    </w:p>
    <w:p>
      <w:pPr>
        <w:tabs>
          <w:tab w:val="left" w:pos="2420"/>
          <w:tab w:val="left" w:pos="5445"/>
        </w:tabs>
        <w:autoSpaceDE w:val="0"/>
        <w:autoSpaceDN w:val="0"/>
        <w:adjustRightInd w:val="0"/>
        <w:snapToGrid w:val="0"/>
        <w:spacing w:line="450" w:lineRule="exact"/>
        <w:ind w:firstLine="420"/>
        <w:jc w:val="both"/>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b/>
          <w:bCs/>
          <w:snapToGrid w:val="0"/>
          <w:color w:val="auto"/>
          <w:kern w:val="0"/>
          <w:szCs w:val="21"/>
          <w:highlight w:val="none"/>
        </w:rPr>
        <w:t>4.1</w:t>
      </w:r>
      <w:r>
        <w:rPr>
          <w:rFonts w:hint="eastAsia" w:ascii="方正仿宋_GBK" w:hAnsi="方正仿宋_GBK" w:eastAsia="方正仿宋_GBK" w:cs="方正仿宋_GBK"/>
          <w:snapToGrid w:val="0"/>
          <w:color w:val="auto"/>
          <w:kern w:val="0"/>
          <w:szCs w:val="21"/>
          <w:highlight w:val="none"/>
        </w:rPr>
        <w:t xml:space="preserve"> 凡有意参加投标者，请于2</w:t>
      </w:r>
      <w:r>
        <w:rPr>
          <w:rFonts w:hint="eastAsia" w:ascii="方正仿宋_GBK" w:hAnsi="方正仿宋_GBK" w:eastAsia="方正仿宋_GBK" w:cs="方正仿宋_GBK"/>
          <w:snapToGrid w:val="0"/>
          <w:color w:val="auto"/>
          <w:kern w:val="0"/>
          <w:szCs w:val="21"/>
          <w:highlight w:val="none"/>
          <w:u w:val="none"/>
        </w:rPr>
        <w:t>02</w:t>
      </w:r>
      <w:r>
        <w:rPr>
          <w:rFonts w:hint="eastAsia" w:ascii="方正仿宋_GBK" w:hAnsi="方正仿宋_GBK" w:eastAsia="方正仿宋_GBK" w:cs="方正仿宋_GBK"/>
          <w:snapToGrid w:val="0"/>
          <w:color w:val="auto"/>
          <w:kern w:val="0"/>
          <w:szCs w:val="21"/>
          <w:highlight w:val="none"/>
          <w:u w:val="none"/>
          <w:lang w:val="en-US" w:eastAsia="zh-CN"/>
        </w:rPr>
        <w:t>5</w:t>
      </w:r>
      <w:r>
        <w:rPr>
          <w:rFonts w:hint="eastAsia" w:ascii="方正仿宋_GBK" w:hAnsi="方正仿宋_GBK" w:eastAsia="方正仿宋_GBK" w:cs="方正仿宋_GBK"/>
          <w:snapToGrid w:val="0"/>
          <w:color w:val="auto"/>
          <w:kern w:val="0"/>
          <w:szCs w:val="21"/>
          <w:highlight w:val="none"/>
          <w:u w:val="none"/>
        </w:rPr>
        <w:t>年</w:t>
      </w:r>
      <w:r>
        <w:rPr>
          <w:rFonts w:hint="eastAsia" w:ascii="方正仿宋_GBK" w:hAnsi="方正仿宋_GBK" w:eastAsia="方正仿宋_GBK" w:cs="方正仿宋_GBK"/>
          <w:snapToGrid w:val="0"/>
          <w:color w:val="auto"/>
          <w:kern w:val="0"/>
          <w:szCs w:val="21"/>
          <w:highlight w:val="none"/>
          <w:u w:val="none"/>
          <w:lang w:val="en-US" w:eastAsia="zh-CN"/>
        </w:rPr>
        <w:t>8</w:t>
      </w:r>
      <w:r>
        <w:rPr>
          <w:rFonts w:hint="eastAsia" w:ascii="方正仿宋_GBK" w:hAnsi="方正仿宋_GBK" w:eastAsia="方正仿宋_GBK" w:cs="方正仿宋_GBK"/>
          <w:snapToGrid w:val="0"/>
          <w:color w:val="auto"/>
          <w:kern w:val="0"/>
          <w:szCs w:val="21"/>
          <w:highlight w:val="none"/>
          <w:u w:val="none"/>
        </w:rPr>
        <w:t>月</w:t>
      </w:r>
      <w:r>
        <w:rPr>
          <w:rFonts w:hint="eastAsia" w:ascii="方正仿宋_GBK" w:hAnsi="方正仿宋_GBK" w:eastAsia="方正仿宋_GBK" w:cs="方正仿宋_GBK"/>
          <w:snapToGrid w:val="0"/>
          <w:color w:val="auto"/>
          <w:kern w:val="0"/>
          <w:szCs w:val="21"/>
          <w:highlight w:val="none"/>
          <w:u w:val="none"/>
          <w:lang w:val="en-US" w:eastAsia="zh-CN"/>
        </w:rPr>
        <w:t>19</w:t>
      </w:r>
      <w:r>
        <w:rPr>
          <w:rFonts w:hint="eastAsia" w:ascii="方正仿宋_GBK" w:hAnsi="方正仿宋_GBK" w:eastAsia="方正仿宋_GBK" w:cs="方正仿宋_GBK"/>
          <w:snapToGrid w:val="0"/>
          <w:color w:val="auto"/>
          <w:kern w:val="0"/>
          <w:szCs w:val="21"/>
          <w:highlight w:val="none"/>
        </w:rPr>
        <w:t>日起在垫江县人民政府（http://www.cqsdj.gov.cn/）下载比选文件、工程量清单、澄清、修改、补充通知、最高限价通知等全部内容。不管下载与否都视为潜在</w:t>
      </w:r>
      <w:r>
        <w:rPr>
          <w:rFonts w:hint="eastAsia" w:ascii="方正仿宋_GBK" w:hAnsi="方正仿宋_GBK" w:eastAsia="方正仿宋_GBK" w:cs="方正仿宋_GBK"/>
          <w:snapToGrid w:val="0"/>
          <w:color w:val="auto"/>
          <w:kern w:val="0"/>
          <w:szCs w:val="21"/>
          <w:highlight w:val="none"/>
          <w:lang w:eastAsia="zh-CN"/>
        </w:rPr>
        <w:t>投标人</w:t>
      </w:r>
      <w:r>
        <w:rPr>
          <w:rFonts w:hint="eastAsia" w:ascii="方正仿宋_GBK" w:hAnsi="方正仿宋_GBK" w:eastAsia="方正仿宋_GBK" w:cs="方正仿宋_GBK"/>
          <w:snapToGrid w:val="0"/>
          <w:color w:val="auto"/>
          <w:kern w:val="0"/>
          <w:szCs w:val="21"/>
          <w:highlight w:val="none"/>
        </w:rPr>
        <w:t>全部知晓有关</w:t>
      </w:r>
      <w:r>
        <w:rPr>
          <w:rFonts w:hint="eastAsia" w:ascii="方正仿宋_GBK" w:hAnsi="方正仿宋_GBK" w:eastAsia="方正仿宋_GBK" w:cs="方正仿宋_GBK"/>
          <w:color w:val="auto"/>
          <w:szCs w:val="21"/>
          <w:highlight w:val="none"/>
        </w:rPr>
        <w:t>比选</w:t>
      </w:r>
      <w:r>
        <w:rPr>
          <w:rFonts w:hint="eastAsia" w:ascii="方正仿宋_GBK" w:hAnsi="方正仿宋_GBK" w:eastAsia="方正仿宋_GBK" w:cs="方正仿宋_GBK"/>
          <w:snapToGrid w:val="0"/>
          <w:color w:val="auto"/>
          <w:kern w:val="0"/>
          <w:szCs w:val="21"/>
          <w:highlight w:val="none"/>
        </w:rPr>
        <w:t>过程和全部内容。</w:t>
      </w:r>
    </w:p>
    <w:p>
      <w:pPr>
        <w:spacing w:line="400" w:lineRule="exact"/>
        <w:ind w:firstLine="421"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b/>
          <w:bCs/>
          <w:color w:val="auto"/>
          <w:kern w:val="0"/>
          <w:szCs w:val="21"/>
          <w:highlight w:val="none"/>
          <w:lang w:val="en-US" w:eastAsia="zh-CN"/>
        </w:rPr>
        <w:t>4</w:t>
      </w:r>
      <w:r>
        <w:rPr>
          <w:rFonts w:hint="eastAsia" w:ascii="方正仿宋_GBK" w:hAnsi="方正仿宋_GBK" w:eastAsia="方正仿宋_GBK" w:cs="方正仿宋_GBK"/>
          <w:b/>
          <w:bCs/>
          <w:color w:val="auto"/>
          <w:kern w:val="0"/>
          <w:szCs w:val="21"/>
          <w:highlight w:val="none"/>
        </w:rPr>
        <w:t>.2</w:t>
      </w:r>
      <w:r>
        <w:rPr>
          <w:rFonts w:hint="eastAsia" w:ascii="方正仿宋_GBK" w:hAnsi="方正仿宋_GBK" w:eastAsia="方正仿宋_GBK" w:cs="方正仿宋_GBK"/>
          <w:b/>
          <w:bCs/>
          <w:color w:val="auto"/>
          <w:kern w:val="0"/>
          <w:szCs w:val="21"/>
          <w:highlight w:val="none"/>
          <w:lang w:val="en-US" w:eastAsia="zh-CN"/>
        </w:rPr>
        <w:t xml:space="preserve"> </w:t>
      </w:r>
      <w:r>
        <w:rPr>
          <w:rFonts w:hint="eastAsia" w:ascii="方正仿宋_GBK" w:hAnsi="方正仿宋_GBK" w:eastAsia="方正仿宋_GBK" w:cs="方正仿宋_GBK"/>
          <w:color w:val="auto"/>
          <w:kern w:val="0"/>
          <w:szCs w:val="21"/>
          <w:highlight w:val="none"/>
        </w:rPr>
        <w:t>本比选公告开始发布至比选截止时间止，各投标人应随时关注</w:t>
      </w:r>
      <w:r>
        <w:rPr>
          <w:rFonts w:hint="eastAsia" w:ascii="方正仿宋_GBK" w:hAnsi="方正仿宋_GBK" w:eastAsia="方正仿宋_GBK" w:cs="方正仿宋_GBK"/>
          <w:color w:val="auto"/>
          <w:kern w:val="0"/>
          <w:szCs w:val="21"/>
          <w:highlight w:val="none"/>
          <w:lang w:eastAsia="zh-CN"/>
        </w:rPr>
        <w:t>垫江县人民政府网(http://www.cqsdj.gov.cn/)</w:t>
      </w:r>
      <w:r>
        <w:rPr>
          <w:rFonts w:hint="eastAsia" w:ascii="方正仿宋_GBK" w:hAnsi="方正仿宋_GBK" w:eastAsia="方正仿宋_GBK" w:cs="方正仿宋_GBK"/>
          <w:color w:val="auto"/>
          <w:kern w:val="0"/>
          <w:szCs w:val="21"/>
          <w:highlight w:val="none"/>
        </w:rPr>
        <w:t>上关于本比选项目相关修改或补充内容。</w:t>
      </w:r>
    </w:p>
    <w:p>
      <w:pPr>
        <w:pageBreakBefore w:val="0"/>
        <w:widowControl w:val="0"/>
        <w:kinsoku/>
        <w:wordWrap/>
        <w:overflowPunct/>
        <w:topLinePunct w:val="0"/>
        <w:autoSpaceDE/>
        <w:autoSpaceDN/>
        <w:bidi w:val="0"/>
        <w:spacing w:line="360" w:lineRule="auto"/>
        <w:textAlignment w:val="auto"/>
        <w:rPr>
          <w:rFonts w:hint="eastAsia" w:ascii="方正仿宋_GBK" w:hAnsi="方正仿宋_GBK" w:eastAsia="方正仿宋_GBK" w:cs="方正仿宋_GBK"/>
          <w:b/>
          <w:bCs/>
          <w:color w:val="000000"/>
          <w:sz w:val="28"/>
          <w:szCs w:val="28"/>
        </w:rPr>
      </w:pPr>
      <w:bookmarkStart w:id="8" w:name="_Toc57795847"/>
      <w:r>
        <w:rPr>
          <w:rFonts w:hint="eastAsia" w:ascii="方正仿宋_GBK" w:hAnsi="方正仿宋_GBK" w:eastAsia="方正仿宋_GBK" w:cs="方正仿宋_GBK"/>
          <w:b/>
          <w:bCs/>
          <w:color w:val="000000"/>
          <w:sz w:val="28"/>
          <w:szCs w:val="28"/>
        </w:rPr>
        <w:t>5.投标文件的递交</w:t>
      </w:r>
      <w:bookmarkEnd w:id="8"/>
    </w:p>
    <w:p>
      <w:pPr>
        <w:pageBreakBefore w:val="0"/>
        <w:widowControl w:val="0"/>
        <w:kinsoku/>
        <w:wordWrap/>
        <w:overflowPunct/>
        <w:topLinePunct w:val="0"/>
        <w:autoSpaceDE/>
        <w:autoSpaceDN/>
        <w:bidi w:val="0"/>
        <w:spacing w:line="360" w:lineRule="auto"/>
        <w:ind w:firstLine="421"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5.1</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报名及</w:t>
      </w:r>
      <w:r>
        <w:rPr>
          <w:rFonts w:hint="eastAsia" w:ascii="方正仿宋_GBK" w:hAnsi="方正仿宋_GBK" w:eastAsia="方正仿宋_GBK" w:cs="方正仿宋_GBK"/>
          <w:color w:val="000000" w:themeColor="text1"/>
          <w:sz w:val="21"/>
          <w:szCs w:val="21"/>
          <w14:textFill>
            <w14:solidFill>
              <w14:schemeClr w14:val="tx1"/>
            </w14:solidFill>
          </w14:textFill>
        </w:rPr>
        <w:t>投标文件递交时限：</w:t>
      </w:r>
      <w:r>
        <w:rPr>
          <w:rFonts w:hint="eastAsia" w:ascii="方正仿宋_GBK" w:hAnsi="方正仿宋_GBK" w:eastAsia="方正仿宋_GBK" w:cs="方正仿宋_GBK"/>
          <w:color w:val="000000" w:themeColor="text1"/>
          <w:sz w:val="21"/>
          <w:szCs w:val="21"/>
          <w:u w:val="none"/>
          <w14:textFill>
            <w14:solidFill>
              <w14:schemeClr w14:val="tx1"/>
            </w14:solidFill>
          </w14:textFill>
        </w:rPr>
        <w:t>202</w:t>
      </w:r>
      <w:r>
        <w:rPr>
          <w:rFonts w:hint="eastAsia" w:ascii="方正仿宋_GBK" w:hAnsi="方正仿宋_GBK" w:eastAsia="方正仿宋_GBK" w:cs="方正仿宋_GBK"/>
          <w:color w:val="000000" w:themeColor="text1"/>
          <w:sz w:val="21"/>
          <w:szCs w:val="21"/>
          <w:u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1"/>
          <w:szCs w:val="21"/>
          <w:u w:val="none"/>
          <w14:textFill>
            <w14:solidFill>
              <w14:schemeClr w14:val="tx1"/>
            </w14:solidFill>
          </w14:textFill>
        </w:rPr>
        <w:t>年</w:t>
      </w:r>
      <w:r>
        <w:rPr>
          <w:rFonts w:hint="eastAsia" w:ascii="方正仿宋_GBK" w:hAnsi="方正仿宋_GBK" w:eastAsia="方正仿宋_GBK" w:cs="方正仿宋_GBK"/>
          <w:color w:val="000000" w:themeColor="text1"/>
          <w:sz w:val="21"/>
          <w:szCs w:val="21"/>
          <w:u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1"/>
          <w:szCs w:val="21"/>
          <w:u w:val="none"/>
          <w14:textFill>
            <w14:solidFill>
              <w14:schemeClr w14:val="tx1"/>
            </w14:solidFill>
          </w14:textFill>
        </w:rPr>
        <w:t>月</w:t>
      </w:r>
      <w:r>
        <w:rPr>
          <w:rFonts w:hint="eastAsia" w:ascii="方正仿宋_GBK" w:hAnsi="方正仿宋_GBK" w:eastAsia="方正仿宋_GBK" w:cs="方正仿宋_GBK"/>
          <w:color w:val="000000" w:themeColor="text1"/>
          <w:sz w:val="21"/>
          <w:szCs w:val="21"/>
          <w:u w:val="none"/>
          <w:lang w:val="en-US" w:eastAsia="zh-CN"/>
          <w14:textFill>
            <w14:solidFill>
              <w14:schemeClr w14:val="tx1"/>
            </w14:solidFill>
          </w14:textFill>
        </w:rPr>
        <w:t>26</w:t>
      </w:r>
      <w:r>
        <w:rPr>
          <w:rFonts w:hint="eastAsia" w:ascii="方正仿宋_GBK" w:hAnsi="方正仿宋_GBK" w:eastAsia="方正仿宋_GBK" w:cs="方正仿宋_GBK"/>
          <w:color w:val="000000" w:themeColor="text1"/>
          <w:sz w:val="21"/>
          <w:szCs w:val="21"/>
          <w:u w:val="none"/>
          <w14:textFill>
            <w14:solidFill>
              <w14:schemeClr w14:val="tx1"/>
            </w14:solidFill>
          </w14:textFill>
        </w:rPr>
        <w:t>日</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1"/>
          <w:szCs w:val="21"/>
          <w14:textFill>
            <w14:solidFill>
              <w14:schemeClr w14:val="tx1"/>
            </w14:solidFill>
          </w14:textFill>
        </w:rPr>
        <w:t>0</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10:50</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pageBreakBefore w:val="0"/>
        <w:widowControl w:val="0"/>
        <w:kinsoku/>
        <w:wordWrap/>
        <w:overflowPunct/>
        <w:topLinePunct w:val="0"/>
        <w:autoSpaceDE/>
        <w:autoSpaceDN/>
        <w:bidi w:val="0"/>
        <w:spacing w:line="360" w:lineRule="auto"/>
        <w:ind w:firstLine="421" w:firstLineChars="200"/>
        <w:textAlignment w:val="auto"/>
        <w:rPr>
          <w:rFonts w:hint="eastAsia" w:ascii="方正仿宋_GBK" w:hAnsi="方正仿宋_GBK" w:eastAsia="方正仿宋_GBK" w:cs="方正仿宋_GBK"/>
          <w:color w:val="000000" w:themeColor="text1"/>
          <w:sz w:val="21"/>
          <w:szCs w:val="21"/>
          <w:u w:val="single"/>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5.2</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14:textFill>
            <w14:solidFill>
              <w14:schemeClr w14:val="tx1"/>
            </w14:solidFill>
          </w14:textFill>
        </w:rPr>
        <w:t>投标地点：</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垫江县砚台镇人民政府</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303室</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5.3</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比选</w:t>
      </w:r>
      <w:r>
        <w:rPr>
          <w:rFonts w:hint="eastAsia" w:ascii="方正仿宋_GBK" w:hAnsi="方正仿宋_GBK" w:eastAsia="方正仿宋_GBK" w:cs="方正仿宋_GBK"/>
          <w:color w:val="000000" w:themeColor="text1"/>
          <w:sz w:val="21"/>
          <w:szCs w:val="21"/>
          <w14:textFill>
            <w14:solidFill>
              <w14:schemeClr w14:val="tx1"/>
            </w14:solidFill>
          </w14:textFill>
        </w:rPr>
        <w:t>时间：</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2025年8月26日10:50</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5.4</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比选</w:t>
      </w:r>
      <w:r>
        <w:rPr>
          <w:rFonts w:hint="eastAsia" w:ascii="方正仿宋_GBK" w:hAnsi="方正仿宋_GBK" w:eastAsia="方正仿宋_GBK" w:cs="方正仿宋_GBK"/>
          <w:color w:val="000000" w:themeColor="text1"/>
          <w:sz w:val="21"/>
          <w:szCs w:val="21"/>
          <w14:textFill>
            <w14:solidFill>
              <w14:schemeClr w14:val="tx1"/>
            </w14:solidFill>
          </w14:textFill>
        </w:rPr>
        <w:t>地点：</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垫江县砚台镇人民政府</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303室</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方正仿宋_GBK" w:hAnsi="方正仿宋_GBK" w:eastAsia="方正仿宋_GBK" w:cs="方正仿宋_GBK"/>
          <w:b/>
          <w:bCs/>
          <w:color w:val="000000"/>
          <w:sz w:val="28"/>
          <w:szCs w:val="28"/>
          <w:lang w:val="en-US" w:eastAsia="zh-CN"/>
        </w:rPr>
      </w:pPr>
      <w:r>
        <w:rPr>
          <w:rFonts w:hint="eastAsia" w:ascii="方正仿宋_GBK" w:hAnsi="方正仿宋_GBK" w:eastAsia="方正仿宋_GBK" w:cs="方正仿宋_GBK"/>
          <w:b/>
          <w:bCs/>
          <w:color w:val="000000"/>
          <w:sz w:val="28"/>
          <w:szCs w:val="28"/>
          <w:lang w:val="en-US" w:eastAsia="zh-CN"/>
        </w:rPr>
        <w:t>6.其他注意事项</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bCs/>
          <w:color w:val="000000"/>
          <w:sz w:val="21"/>
          <w:szCs w:val="21"/>
          <w:lang w:val="en-US" w:eastAsia="zh-CN"/>
        </w:rPr>
        <w:t>6.1</w:t>
      </w:r>
      <w:r>
        <w:rPr>
          <w:rFonts w:hint="eastAsia" w:ascii="方正仿宋_GBK" w:hAnsi="方正仿宋_GBK" w:eastAsia="方正仿宋_GBK" w:cs="方正仿宋_GBK"/>
          <w:color w:val="000000"/>
          <w:sz w:val="21"/>
          <w:szCs w:val="21"/>
          <w:lang w:val="en-US" w:eastAsia="zh-CN"/>
        </w:rPr>
        <w:t xml:space="preserve"> </w:t>
      </w:r>
      <w:r>
        <w:rPr>
          <w:rFonts w:hint="eastAsia" w:ascii="方正仿宋_GBK" w:hAnsi="方正仿宋_GBK" w:eastAsia="方正仿宋_GBK" w:cs="方正仿宋_GBK"/>
          <w:color w:val="000000"/>
          <w:sz w:val="21"/>
          <w:szCs w:val="21"/>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6.2</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投标单位须满足以下要件，其投标才被接受：</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    6.2.1</w:t>
      </w:r>
      <w:r>
        <w:rPr>
          <w:rFonts w:hint="eastAsia" w:ascii="方正仿宋_GBK" w:hAnsi="方正仿宋_GBK" w:eastAsia="方正仿宋_GBK" w:cs="方正仿宋_GBK"/>
          <w:sz w:val="21"/>
          <w:szCs w:val="21"/>
        </w:rPr>
        <w:t>按时递交了投标文件；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6.2.2 </w:t>
      </w:r>
      <w:r>
        <w:rPr>
          <w:rFonts w:hint="eastAsia" w:ascii="方正仿宋_GBK" w:hAnsi="方正仿宋_GBK" w:eastAsia="方正仿宋_GBK" w:cs="方正仿宋_GBK"/>
          <w:sz w:val="21"/>
          <w:szCs w:val="21"/>
        </w:rPr>
        <w:t>按时参与投标并签到。</w:t>
      </w:r>
    </w:p>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6.3 </w:t>
      </w:r>
      <w:r>
        <w:rPr>
          <w:rFonts w:hint="eastAsia" w:ascii="方正仿宋_GBK" w:hAnsi="方正仿宋_GBK" w:eastAsia="方正仿宋_GBK" w:cs="方正仿宋_GBK"/>
          <w:color w:val="000000" w:themeColor="text1"/>
          <w:sz w:val="21"/>
          <w:szCs w:val="21"/>
          <w14:textFill>
            <w14:solidFill>
              <w14:schemeClr w14:val="tx1"/>
            </w14:solidFill>
          </w14:textFill>
        </w:rPr>
        <w:t>本项目不收取投标保证金。</w:t>
      </w:r>
    </w:p>
    <w:p>
      <w:pPr>
        <w:keepNext w:val="0"/>
        <w:keepLines w:val="0"/>
        <w:pageBreakBefore w:val="0"/>
        <w:widowControl/>
        <w:kinsoku/>
        <w:wordWrap/>
        <w:overflowPunct/>
        <w:topLinePunct w:val="0"/>
        <w:autoSpaceDE/>
        <w:autoSpaceDN/>
        <w:bidi w:val="0"/>
        <w:adjustRightInd/>
        <w:snapToGrid/>
        <w:spacing w:line="360" w:lineRule="auto"/>
        <w:ind w:firstLine="421" w:firstLineChars="200"/>
        <w:jc w:val="left"/>
        <w:textAlignment w:val="auto"/>
        <w:outlineLvl w:val="9"/>
        <w:rPr>
          <w:rFonts w:hint="eastAsia" w:ascii="方正仿宋_GBK" w:hAnsi="方正仿宋_GBK" w:eastAsia="方正仿宋_GBK" w:cs="方正仿宋_GBK"/>
          <w:color w:val="000000" w:themeColor="text1"/>
          <w:sz w:val="21"/>
          <w:szCs w:val="21"/>
          <w14:textFill>
            <w14:solidFill>
              <w14:schemeClr w14:val="tx1"/>
            </w14:solidFill>
          </w14:textFill>
        </w:rPr>
      </w:pPr>
      <w:bookmarkStart w:id="9" w:name="_Toc465084024"/>
      <w:bookmarkStart w:id="10" w:name="_Toc465084023"/>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6.4</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14:textFill>
            <w14:solidFill>
              <w14:schemeClr w14:val="tx1"/>
            </w14:solidFill>
          </w14:textFill>
        </w:rPr>
        <w:t>中标结果在</w:t>
      </w:r>
      <w:r>
        <w:rPr>
          <w:rFonts w:hint="eastAsia" w:ascii="方正仿宋_GBK" w:hAnsi="方正仿宋_GBK" w:eastAsia="方正仿宋_GBK" w:cs="方正仿宋_GBK"/>
          <w:sz w:val="21"/>
          <w:szCs w:val="21"/>
        </w:rPr>
        <w:t>垫江县人民政府（http://www.cqsdj.gov.cn/）上发布，</w:t>
      </w:r>
      <w:r>
        <w:rPr>
          <w:rFonts w:hint="eastAsia" w:ascii="方正仿宋_GBK" w:hAnsi="方正仿宋_GBK" w:eastAsia="方正仿宋_GBK" w:cs="方正仿宋_GBK"/>
          <w:color w:val="000000" w:themeColor="text1"/>
          <w:sz w:val="21"/>
          <w:szCs w:val="21"/>
          <w14:textFill>
            <w14:solidFill>
              <w14:schemeClr w14:val="tx1"/>
            </w14:solidFill>
          </w14:textFill>
        </w:rPr>
        <w:t>公示期为</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1"/>
          <w:szCs w:val="21"/>
          <w14:textFill>
            <w14:solidFill>
              <w14:schemeClr w14:val="tx1"/>
            </w14:solidFill>
          </w14:textFill>
        </w:rPr>
        <w:t>个工作日。公示期满无异议，中标人领取中标通知书，签订</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采购</w:t>
      </w:r>
      <w:r>
        <w:rPr>
          <w:rFonts w:hint="eastAsia" w:ascii="方正仿宋_GBK" w:hAnsi="方正仿宋_GBK" w:eastAsia="方正仿宋_GBK" w:cs="方正仿宋_GBK"/>
          <w:color w:val="000000" w:themeColor="text1"/>
          <w:sz w:val="21"/>
          <w:szCs w:val="21"/>
          <w14:textFill>
            <w14:solidFill>
              <w14:schemeClr w14:val="tx1"/>
            </w14:solidFill>
          </w14:textFill>
        </w:rPr>
        <w:t>合同。若中标人在3个工作日内未领取中标通知书或放弃领取中标通知书的，采购人按中标候选人排名顺序向下一中标候选人发出中标通知书。</w:t>
      </w:r>
    </w:p>
    <w:bookmarkEnd w:id="9"/>
    <w:bookmarkEnd w:id="10"/>
    <w:p>
      <w:pPr>
        <w:pStyle w:val="4"/>
        <w:pageBreakBefore w:val="0"/>
        <w:kinsoku/>
        <w:wordWrap/>
        <w:overflowPunct/>
        <w:topLinePunct w:val="0"/>
        <w:bidi w:val="0"/>
        <w:spacing w:before="0" w:after="0" w:line="360" w:lineRule="auto"/>
        <w:textAlignment w:val="auto"/>
        <w:rPr>
          <w:rFonts w:hint="eastAsia" w:ascii="方正仿宋_GBK" w:hAnsi="方正仿宋_GBK" w:eastAsia="方正仿宋_GBK" w:cs="方正仿宋_GBK"/>
          <w:b/>
          <w:bCs/>
          <w:snapToGrid w:val="0"/>
          <w:color w:val="auto"/>
          <w:sz w:val="28"/>
          <w:szCs w:val="28"/>
          <w:highlight w:val="none"/>
        </w:rPr>
      </w:pPr>
      <w:bookmarkStart w:id="11" w:name="_Toc465084025"/>
      <w:r>
        <w:rPr>
          <w:rFonts w:hint="eastAsia" w:ascii="方正仿宋_GBK" w:hAnsi="方正仿宋_GBK" w:eastAsia="方正仿宋_GBK" w:cs="方正仿宋_GBK"/>
          <w:b/>
          <w:bCs/>
          <w:sz w:val="28"/>
          <w:szCs w:val="28"/>
          <w:lang w:val="en-US" w:eastAsia="zh-CN"/>
        </w:rPr>
        <w:t>7.</w:t>
      </w:r>
      <w:bookmarkStart w:id="12" w:name="_Toc57795848"/>
      <w:r>
        <w:rPr>
          <w:rFonts w:hint="eastAsia" w:ascii="方正仿宋_GBK" w:hAnsi="方正仿宋_GBK" w:eastAsia="方正仿宋_GBK" w:cs="方正仿宋_GBK"/>
          <w:b/>
          <w:bCs/>
          <w:snapToGrid w:val="0"/>
          <w:color w:val="auto"/>
          <w:sz w:val="28"/>
          <w:szCs w:val="28"/>
          <w:highlight w:val="none"/>
        </w:rPr>
        <w:t>发布公告的媒介</w:t>
      </w:r>
      <w:bookmarkEnd w:id="12"/>
    </w:p>
    <w:p>
      <w:pPr>
        <w:keepNext w:val="0"/>
        <w:keepLines w:val="0"/>
        <w:pageBreakBefore w:val="0"/>
        <w:widowControl w:val="0"/>
        <w:tabs>
          <w:tab w:val="left" w:pos="4950"/>
        </w:tabs>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本次招标公告同时在</w:t>
      </w:r>
      <w:r>
        <w:rPr>
          <w:rFonts w:hint="eastAsia" w:ascii="方正仿宋_GBK" w:hAnsi="方正仿宋_GBK" w:eastAsia="方正仿宋_GBK" w:cs="方正仿宋_GBK"/>
          <w:snapToGrid w:val="0"/>
          <w:color w:val="auto"/>
          <w:kern w:val="0"/>
          <w:szCs w:val="21"/>
          <w:highlight w:val="none"/>
          <w:u w:val="none"/>
        </w:rPr>
        <w:t>垫江县人民政府（http://www.cqsdj.gov.cn/）</w:t>
      </w:r>
      <w:r>
        <w:rPr>
          <w:rFonts w:hint="eastAsia" w:ascii="方正仿宋_GBK" w:hAnsi="方正仿宋_GBK" w:eastAsia="方正仿宋_GBK" w:cs="方正仿宋_GBK"/>
          <w:snapToGrid w:val="0"/>
          <w:color w:val="auto"/>
          <w:kern w:val="0"/>
          <w:szCs w:val="21"/>
          <w:highlight w:val="none"/>
        </w:rPr>
        <w:t>上发布。</w:t>
      </w:r>
    </w:p>
    <w:p>
      <w:pPr>
        <w:pStyle w:val="4"/>
        <w:pageBreakBefore w:val="0"/>
        <w:numPr>
          <w:ilvl w:val="0"/>
          <w:numId w:val="0"/>
        </w:numPr>
        <w:kinsoku/>
        <w:wordWrap/>
        <w:overflowPunct/>
        <w:topLinePunct w:val="0"/>
        <w:autoSpaceDE/>
        <w:autoSpaceDN/>
        <w:bidi w:val="0"/>
        <w:spacing w:line="360" w:lineRule="auto"/>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8.</w:t>
      </w:r>
      <w:r>
        <w:rPr>
          <w:rFonts w:hint="eastAsia" w:ascii="方正仿宋_GBK" w:hAnsi="方正仿宋_GBK" w:eastAsia="方正仿宋_GBK" w:cs="方正仿宋_GBK"/>
          <w:b/>
          <w:bCs/>
          <w:sz w:val="28"/>
          <w:szCs w:val="28"/>
        </w:rPr>
        <w:t>联系方式</w:t>
      </w:r>
      <w:bookmarkEnd w:id="11"/>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采购人：</w:t>
      </w:r>
      <w:r>
        <w:rPr>
          <w:rFonts w:hint="eastAsia" w:ascii="方正仿宋_GBK" w:hAnsi="方正仿宋_GBK" w:eastAsia="方正仿宋_GBK" w:cs="方正仿宋_GBK"/>
          <w:sz w:val="21"/>
          <w:szCs w:val="21"/>
          <w:lang w:eastAsia="zh-CN"/>
        </w:rPr>
        <w:t>垫江县砚台镇高新社区股份经济合作联合社</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地  址：</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垫江县砚台镇高新社区党群服务中心</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联系人：</w:t>
      </w:r>
      <w:r>
        <w:rPr>
          <w:rFonts w:hint="eastAsia" w:ascii="方正仿宋_GBK" w:hAnsi="方正仿宋_GBK" w:eastAsia="方正仿宋_GBK" w:cs="方正仿宋_GBK"/>
          <w:sz w:val="21"/>
          <w:szCs w:val="21"/>
          <w:lang w:eastAsia="zh-CN"/>
        </w:rPr>
        <w:t>李洪荣</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电  话：</w:t>
      </w:r>
      <w:r>
        <w:rPr>
          <w:rFonts w:hint="eastAsia" w:ascii="方正仿宋_GBK" w:hAnsi="方正仿宋_GBK" w:eastAsia="方正仿宋_GBK" w:cs="方正仿宋_GBK"/>
          <w:color w:val="000000" w:themeColor="text1"/>
          <w:sz w:val="21"/>
          <w:szCs w:val="21"/>
          <w14:textFill>
            <w14:solidFill>
              <w14:schemeClr w14:val="tx1"/>
            </w14:solidFill>
          </w14:textFill>
        </w:rPr>
        <w:t>023-</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74588755</w:t>
      </w:r>
      <w:bookmarkStart w:id="13" w:name="_Toc465084026"/>
      <w:bookmarkStart w:id="14" w:name="_Toc31025"/>
    </w:p>
    <w:p>
      <w:pPr>
        <w:pStyle w:val="3"/>
        <w:spacing w:beforeLines="0" w:afterLines="0" w:line="460" w:lineRule="exact"/>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44"/>
          <w:szCs w:val="44"/>
        </w:rPr>
        <w:t>第二</w:t>
      </w:r>
      <w:r>
        <w:rPr>
          <w:rFonts w:hint="eastAsia" w:ascii="方正仿宋_GBK" w:hAnsi="方正仿宋_GBK" w:eastAsia="方正仿宋_GBK" w:cs="方正仿宋_GBK"/>
          <w:b/>
          <w:bCs/>
          <w:color w:val="000000"/>
          <w:sz w:val="44"/>
          <w:szCs w:val="44"/>
          <w:lang w:eastAsia="zh-CN"/>
        </w:rPr>
        <w:t>章</w:t>
      </w:r>
      <w:r>
        <w:rPr>
          <w:rFonts w:hint="eastAsia" w:ascii="方正仿宋_GBK" w:hAnsi="方正仿宋_GBK" w:eastAsia="方正仿宋_GBK" w:cs="方正仿宋_GBK"/>
          <w:b/>
          <w:bCs/>
          <w:color w:val="000000"/>
          <w:sz w:val="44"/>
          <w:szCs w:val="44"/>
          <w:lang w:val="en-US" w:eastAsia="zh-CN"/>
        </w:rPr>
        <w:t xml:space="preserve">  </w:t>
      </w:r>
      <w:r>
        <w:rPr>
          <w:rFonts w:hint="eastAsia" w:ascii="方正仿宋_GBK" w:hAnsi="方正仿宋_GBK" w:eastAsia="方正仿宋_GBK" w:cs="方正仿宋_GBK"/>
          <w:b/>
          <w:bCs/>
          <w:color w:val="000000"/>
          <w:sz w:val="44"/>
          <w:szCs w:val="44"/>
        </w:rPr>
        <w:t>项目技术需求</w:t>
      </w:r>
      <w:bookmarkEnd w:id="13"/>
      <w:bookmarkEnd w:id="14"/>
    </w:p>
    <w:p>
      <w:pPr>
        <w:spacing w:line="400" w:lineRule="exact"/>
        <w:ind w:firstLine="480" w:firstLineChars="200"/>
        <w:rPr>
          <w:rFonts w:hint="eastAsia" w:ascii="方正仿宋_GBK" w:hAnsi="方正仿宋_GBK" w:eastAsia="方正仿宋_GBK" w:cs="方正仿宋_GBK"/>
          <w:sz w:val="24"/>
        </w:rPr>
      </w:pPr>
    </w:p>
    <w:p>
      <w:pPr>
        <w:spacing w:line="400" w:lineRule="exact"/>
        <w:ind w:firstLine="481" w:firstLineChars="200"/>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w:t>
      </w:r>
      <w:r>
        <w:rPr>
          <w:rFonts w:hint="eastAsia" w:ascii="方正仿宋_GBK" w:hAnsi="方正仿宋_GBK" w:eastAsia="方正仿宋_GBK" w:cs="方正仿宋_GBK"/>
          <w:b/>
          <w:bCs/>
          <w:szCs w:val="21"/>
        </w:rPr>
        <w:t>★</w:t>
      </w:r>
      <w:r>
        <w:rPr>
          <w:rFonts w:hint="eastAsia" w:ascii="方正仿宋_GBK" w:hAnsi="方正仿宋_GBK" w:eastAsia="方正仿宋_GBK" w:cs="方正仿宋_GBK"/>
          <w:b/>
          <w:sz w:val="24"/>
        </w:rPr>
        <w:t>”</w:t>
      </w:r>
      <w:r>
        <w:rPr>
          <w:rFonts w:hint="eastAsia" w:ascii="方正仿宋_GBK" w:hAnsi="方正仿宋_GBK" w:eastAsia="方正仿宋_GBK" w:cs="方正仿宋_GBK"/>
          <w:b/>
          <w:sz w:val="24"/>
        </w:rPr>
        <w:t>标注的技术需求为符合性审查中的实质性要求，响应文件若不满足按无效响应处理。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1.</w:t>
      </w:r>
      <w:r>
        <w:rPr>
          <w:rFonts w:hint="eastAsia" w:ascii="方正仿宋_GBK" w:hAnsi="方正仿宋_GBK" w:eastAsia="方正仿宋_GBK" w:cs="方正仿宋_GBK"/>
          <w:b/>
          <w:bCs/>
          <w:sz w:val="28"/>
          <w:szCs w:val="28"/>
          <w:lang w:eastAsia="zh-CN"/>
        </w:rPr>
        <w:t>采</w:t>
      </w:r>
      <w:r>
        <w:rPr>
          <w:rFonts w:hint="eastAsia" w:ascii="方正仿宋_GBK" w:hAnsi="方正仿宋_GBK" w:eastAsia="方正仿宋_GBK" w:cs="方正仿宋_GBK"/>
          <w:b/>
          <w:bCs/>
          <w:sz w:val="28"/>
          <w:szCs w:val="28"/>
          <w:lang w:eastAsia="zh-CN"/>
        </w:rPr>
        <w:t>购</w:t>
      </w:r>
      <w:r>
        <w:rPr>
          <w:rFonts w:hint="eastAsia" w:ascii="方正仿宋_GBK" w:hAnsi="方正仿宋_GBK" w:eastAsia="方正仿宋_GBK" w:cs="方正仿宋_GBK"/>
          <w:b/>
          <w:bCs/>
          <w:sz w:val="28"/>
          <w:szCs w:val="28"/>
        </w:rPr>
        <w:t>项目一览表</w:t>
      </w:r>
    </w:p>
    <w:tbl>
      <w:tblPr>
        <w:tblStyle w:val="17"/>
        <w:tblW w:w="7759" w:type="dxa"/>
        <w:jc w:val="center"/>
        <w:tblLayout w:type="fixed"/>
        <w:tblCellMar>
          <w:top w:w="0" w:type="dxa"/>
          <w:left w:w="108" w:type="dxa"/>
          <w:bottom w:w="0" w:type="dxa"/>
          <w:right w:w="108" w:type="dxa"/>
        </w:tblCellMar>
      </w:tblPr>
      <w:tblGrid>
        <w:gridCol w:w="2780"/>
        <w:gridCol w:w="1120"/>
        <w:gridCol w:w="3859"/>
      </w:tblGrid>
      <w:tr>
        <w:tblPrEx>
          <w:tblCellMar>
            <w:top w:w="0" w:type="dxa"/>
            <w:left w:w="108" w:type="dxa"/>
            <w:bottom w:w="0" w:type="dxa"/>
            <w:right w:w="108" w:type="dxa"/>
          </w:tblCellMar>
        </w:tblPrEx>
        <w:trPr>
          <w:trHeight w:val="765" w:hRule="atLeast"/>
          <w:jc w:val="center"/>
        </w:trPr>
        <w:tc>
          <w:tcPr>
            <w:tcW w:w="2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车型</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数量/单位</w:t>
            </w:r>
          </w:p>
        </w:tc>
        <w:tc>
          <w:tcPr>
            <w:tcW w:w="38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备 注</w:t>
            </w:r>
          </w:p>
        </w:tc>
      </w:tr>
      <w:tr>
        <w:tblPrEx>
          <w:tblCellMar>
            <w:top w:w="0" w:type="dxa"/>
            <w:left w:w="108" w:type="dxa"/>
            <w:bottom w:w="0" w:type="dxa"/>
            <w:right w:w="108" w:type="dxa"/>
          </w:tblCellMar>
        </w:tblPrEx>
        <w:trPr>
          <w:trHeight w:val="885" w:hRule="atLeast"/>
          <w:jc w:val="center"/>
        </w:trPr>
        <w:tc>
          <w:tcPr>
            <w:tcW w:w="27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  2025款 310km   青春版</w:t>
            </w:r>
          </w:p>
        </w:tc>
        <w:tc>
          <w:tcPr>
            <w:tcW w:w="11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1台</w:t>
            </w:r>
          </w:p>
        </w:tc>
        <w:tc>
          <w:tcPr>
            <w:tcW w:w="38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投标产品必须为中国境内生产，若为进口产品将按无效投标处理。</w:t>
            </w:r>
          </w:p>
        </w:tc>
      </w:tr>
    </w:tbl>
    <w:p>
      <w:pPr>
        <w:pStyle w:val="4"/>
        <w:keepNext/>
        <w:keepLines/>
        <w:pageBreakBefore w:val="0"/>
        <w:widowControl w:val="0"/>
        <w:numPr>
          <w:ilvl w:val="0"/>
          <w:numId w:val="0"/>
        </w:numPr>
        <w:kinsoku/>
        <w:wordWrap/>
        <w:overflowPunct/>
        <w:topLinePunct w:val="0"/>
        <w:autoSpaceDE/>
        <w:autoSpaceDN/>
        <w:bidi w:val="0"/>
        <w:adjustRightInd w:val="0"/>
        <w:snapToGrid w:val="0"/>
        <w:spacing w:before="313" w:beforeLines="100" w:after="157" w:afterLines="50" w:line="400" w:lineRule="exact"/>
        <w:ind w:leftChars="0"/>
        <w:textAlignment w:val="auto"/>
        <w:outlineLvl w:val="1"/>
        <w:rPr>
          <w:rFonts w:hint="eastAsia" w:ascii="方正仿宋_GBK" w:hAnsi="方正仿宋_GBK" w:eastAsia="方正仿宋_GBK" w:cs="方正仿宋_GBK"/>
          <w:sz w:val="28"/>
          <w:szCs w:val="28"/>
        </w:rPr>
      </w:pPr>
      <w:bookmarkStart w:id="15" w:name="_Toc1379"/>
      <w:bookmarkStart w:id="16" w:name="_Toc28205"/>
      <w:bookmarkStart w:id="17" w:name="_Toc7792"/>
      <w:bookmarkStart w:id="18" w:name="_Toc15696"/>
      <w:bookmarkStart w:id="19" w:name="_Toc18760"/>
      <w:bookmarkStart w:id="20" w:name="_Toc106030382"/>
      <w:bookmarkStart w:id="21" w:name="_Toc26453"/>
      <w:bookmarkStart w:id="22" w:name="_Toc10143"/>
      <w:bookmarkStart w:id="23" w:name="_Toc695"/>
      <w:bookmarkStart w:id="24" w:name="_Toc18903"/>
      <w:bookmarkStart w:id="25" w:name="_Toc12568"/>
      <w:bookmarkStart w:id="26" w:name="_Toc21817"/>
      <w:bookmarkStart w:id="27" w:name="_Toc32262"/>
      <w:bookmarkStart w:id="28" w:name="_Toc27067"/>
      <w:bookmarkStart w:id="29" w:name="_Toc18800"/>
      <w:bookmarkStart w:id="30" w:name="_Toc75793506"/>
      <w:bookmarkStart w:id="31" w:name="_Toc5751"/>
      <w:bookmarkStart w:id="32" w:name="_Toc23975"/>
      <w:r>
        <w:rPr>
          <w:rFonts w:hint="eastAsia" w:ascii="方正仿宋_GBK" w:hAnsi="方正仿宋_GBK" w:eastAsia="方正仿宋_GBK" w:cs="方正仿宋_GBK"/>
          <w:b/>
          <w:sz w:val="28"/>
          <w:szCs w:val="28"/>
          <w:lang w:val="en-US" w:eastAsia="zh-CN"/>
        </w:rPr>
        <w:t>2.</w:t>
      </w:r>
      <w:r>
        <w:rPr>
          <w:rFonts w:hint="eastAsia" w:ascii="方正仿宋_GBK" w:hAnsi="方正仿宋_GBK" w:eastAsia="方正仿宋_GBK" w:cs="方正仿宋_GBK"/>
          <w:b/>
          <w:sz w:val="28"/>
          <w:szCs w:val="28"/>
        </w:rPr>
        <w:t>招标项目技术需求</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tbl>
      <w:tblPr>
        <w:tblStyle w:val="17"/>
        <w:tblW w:w="7783" w:type="dxa"/>
        <w:jc w:val="center"/>
        <w:tblLayout w:type="fixed"/>
        <w:tblCellMar>
          <w:top w:w="0" w:type="dxa"/>
          <w:left w:w="0" w:type="dxa"/>
          <w:bottom w:w="0" w:type="dxa"/>
          <w:right w:w="0" w:type="dxa"/>
        </w:tblCellMar>
      </w:tblPr>
      <w:tblGrid>
        <w:gridCol w:w="1886"/>
        <w:gridCol w:w="4347"/>
        <w:gridCol w:w="1550"/>
      </w:tblGrid>
      <w:tr>
        <w:tblPrEx>
          <w:tblCellMar>
            <w:top w:w="0" w:type="dxa"/>
            <w:left w:w="0" w:type="dxa"/>
            <w:bottom w:w="0" w:type="dxa"/>
            <w:right w:w="0" w:type="dxa"/>
          </w:tblCellMar>
        </w:tblPrEx>
        <w:trPr>
          <w:trHeight w:val="589" w:hRule="atLeast"/>
          <w:jc w:val="center"/>
        </w:trPr>
        <w:tc>
          <w:tcPr>
            <w:tcW w:w="18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spacing w:before="80" w:after="8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车型</w:t>
            </w:r>
          </w:p>
        </w:tc>
        <w:tc>
          <w:tcPr>
            <w:tcW w:w="434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spacing w:before="80" w:after="8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参数需求</w:t>
            </w: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spacing w:before="80" w:after="8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备 注</w:t>
            </w:r>
          </w:p>
        </w:tc>
      </w:tr>
      <w:tr>
        <w:tblPrEx>
          <w:tblCellMar>
            <w:top w:w="0" w:type="dxa"/>
            <w:left w:w="0" w:type="dxa"/>
            <w:bottom w:w="0" w:type="dxa"/>
            <w:right w:w="0" w:type="dxa"/>
          </w:tblCellMar>
        </w:tblPrEx>
        <w:trPr>
          <w:trHeight w:val="7836" w:hRule="atLeast"/>
          <w:jc w:val="center"/>
        </w:trPr>
        <w:tc>
          <w:tcPr>
            <w:tcW w:w="18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rPr>
            </w:pPr>
          </w:p>
          <w:p>
            <w:pPr>
              <w:snapToGrid w:val="0"/>
              <w:spacing w:before="80" w:after="80"/>
              <w:jc w:val="center"/>
              <w:rPr>
                <w:rFonts w:hint="eastAsia" w:ascii="方正仿宋_GBK" w:hAnsi="方正仿宋_GBK" w:eastAsia="方正仿宋_GBK" w:cs="方正仿宋_GBK"/>
              </w:rPr>
            </w:pPr>
          </w:p>
          <w:p>
            <w:pPr>
              <w:snapToGrid w:val="0"/>
              <w:spacing w:before="80" w:after="80"/>
              <w:jc w:val="center"/>
              <w:rPr>
                <w:rFonts w:hint="eastAsia" w:ascii="方正仿宋_GBK" w:hAnsi="方正仿宋_GBK" w:eastAsia="方正仿宋_GBK" w:cs="方正仿宋_GBK"/>
              </w:rPr>
            </w:pPr>
          </w:p>
          <w:p>
            <w:pPr>
              <w:snapToGrid w:val="0"/>
              <w:spacing w:before="80" w:after="80"/>
              <w:jc w:val="center"/>
              <w:rPr>
                <w:rFonts w:hint="eastAsia" w:ascii="方正仿宋_GBK" w:hAnsi="方正仿宋_GBK" w:eastAsia="方正仿宋_GBK" w:cs="方正仿宋_GBK"/>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p>
          <w:p>
            <w:pPr>
              <w:snapToGrid w:val="0"/>
              <w:spacing w:before="80" w:after="80"/>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星愿2025款 310km  青春版</w:t>
            </w:r>
          </w:p>
        </w:tc>
        <w:tc>
          <w:tcPr>
            <w:tcW w:w="434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★能源类型：纯电动</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★座位数：5座</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★纯电续航（km）：≧</w:t>
            </w:r>
            <w:r>
              <w:rPr>
                <w:rFonts w:hint="eastAsia" w:ascii="方正仿宋_GBK" w:hAnsi="方正仿宋_GBK" w:eastAsia="方正仿宋_GBK" w:cs="方正仿宋_GBK"/>
                <w:lang w:val="en-US" w:eastAsia="zh-CN"/>
              </w:rPr>
              <w:t>3</w:t>
            </w:r>
            <w:r>
              <w:rPr>
                <w:rFonts w:hint="eastAsia" w:ascii="方正仿宋_GBK" w:hAnsi="方正仿宋_GBK" w:eastAsia="方正仿宋_GBK" w:cs="方正仿宋_GBK"/>
              </w:rPr>
              <w:t>10</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★车身结构：</w:t>
            </w:r>
            <w:r>
              <w:rPr>
                <w:rFonts w:hint="eastAsia" w:ascii="方正仿宋_GBK" w:hAnsi="方正仿宋_GBK" w:eastAsia="方正仿宋_GBK" w:cs="方正仿宋_GBK"/>
                <w:lang w:val="en-US" w:eastAsia="zh-CN"/>
              </w:rPr>
              <w:t>5门5座两厢车</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★电机布局：后驱</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★电池类型：磷酸铁锂电池</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rPr>
              <w:t>★电</w:t>
            </w:r>
            <w:r>
              <w:rPr>
                <w:rFonts w:hint="eastAsia" w:ascii="方正仿宋_GBK" w:hAnsi="方正仿宋_GBK" w:eastAsia="方正仿宋_GBK" w:cs="方正仿宋_GBK"/>
                <w:lang w:eastAsia="zh-CN"/>
              </w:rPr>
              <w:t>芯品牌</w:t>
            </w:r>
            <w:r>
              <w:rPr>
                <w:rFonts w:hint="eastAsia" w:ascii="方正仿宋_GBK" w:hAnsi="方正仿宋_GBK" w:eastAsia="方正仿宋_GBK" w:cs="方正仿宋_GBK"/>
              </w:rPr>
              <w:t>：</w:t>
            </w:r>
            <w:r>
              <w:rPr>
                <w:rFonts w:hint="eastAsia" w:ascii="方正仿宋_GBK" w:hAnsi="方正仿宋_GBK" w:eastAsia="方正仿宋_GBK" w:cs="方正仿宋_GBK"/>
                <w:lang w:eastAsia="zh-CN"/>
              </w:rPr>
              <w:t>宁德时代</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★轴距（mm）：≧</w:t>
            </w:r>
            <w:r>
              <w:rPr>
                <w:rFonts w:hint="eastAsia" w:ascii="方正仿宋_GBK" w:hAnsi="方正仿宋_GBK" w:eastAsia="方正仿宋_GBK" w:cs="方正仿宋_GBK"/>
                <w:lang w:val="en-US" w:eastAsia="zh-CN"/>
              </w:rPr>
              <w:t>2650</w:t>
            </w:r>
            <w:r>
              <w:rPr>
                <w:rFonts w:hint="eastAsia" w:ascii="方正仿宋_GBK" w:hAnsi="方正仿宋_GBK" w:eastAsia="方正仿宋_GBK" w:cs="方正仿宋_GBK"/>
              </w:rPr>
              <w:t xml:space="preserve"> mm</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★最大功率（kW)：≧</w:t>
            </w:r>
            <w:r>
              <w:rPr>
                <w:rFonts w:hint="eastAsia" w:ascii="方正仿宋_GBK" w:hAnsi="方正仿宋_GBK" w:eastAsia="方正仿宋_GBK" w:cs="方正仿宋_GBK"/>
                <w:lang w:val="en-US" w:eastAsia="zh-CN"/>
              </w:rPr>
              <w:t>58</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★最大扭矩（N.m）：≧</w:t>
            </w:r>
            <w:r>
              <w:rPr>
                <w:rFonts w:hint="eastAsia" w:ascii="方正仿宋_GBK" w:hAnsi="方正仿宋_GBK" w:eastAsia="方正仿宋_GBK" w:cs="方正仿宋_GBK"/>
                <w:lang w:val="en-US" w:eastAsia="zh-CN"/>
              </w:rPr>
              <w:t>130</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rPr>
              <w:t>★轮胎规格：≧2</w:t>
            </w:r>
            <w:r>
              <w:rPr>
                <w:rFonts w:hint="eastAsia" w:ascii="方正仿宋_GBK" w:hAnsi="方正仿宋_GBK" w:eastAsia="方正仿宋_GBK" w:cs="方正仿宋_GBK"/>
                <w:lang w:val="en-US" w:eastAsia="zh-CN"/>
              </w:rPr>
              <w:t>0</w:t>
            </w:r>
            <w:r>
              <w:rPr>
                <w:rFonts w:hint="eastAsia" w:ascii="方正仿宋_GBK" w:hAnsi="方正仿宋_GBK" w:eastAsia="方正仿宋_GBK" w:cs="方正仿宋_GBK"/>
              </w:rPr>
              <w:t>5/65</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R1</w:t>
            </w:r>
            <w:r>
              <w:rPr>
                <w:rFonts w:hint="eastAsia" w:ascii="方正仿宋_GBK" w:hAnsi="方正仿宋_GBK" w:eastAsia="方正仿宋_GBK" w:cs="方正仿宋_GBK"/>
                <w:lang w:val="en-US" w:eastAsia="zh-CN"/>
              </w:rPr>
              <w:t>5</w:t>
            </w:r>
          </w:p>
          <w:p>
            <w:pPr>
              <w:pStyle w:val="2"/>
              <w:keepNext w:val="0"/>
              <w:keepLines w:val="0"/>
              <w:pageBreakBefore w:val="0"/>
              <w:widowControl w:val="0"/>
              <w:kinsoku/>
              <w:wordWrap/>
              <w:overflowPunct/>
              <w:topLinePunct w:val="0"/>
              <w:autoSpaceDE/>
              <w:autoSpaceDN/>
              <w:bidi w:val="0"/>
              <w:adjustRightInd/>
              <w:spacing w:after="0"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★整备质量（kg）：≧</w:t>
            </w:r>
            <w:r>
              <w:rPr>
                <w:rFonts w:hint="eastAsia" w:ascii="方正仿宋_GBK" w:hAnsi="方正仿宋_GBK" w:eastAsia="方正仿宋_GBK" w:cs="方正仿宋_GBK"/>
                <w:lang w:val="en-US" w:eastAsia="zh-CN"/>
              </w:rPr>
              <w:t>1215</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★整车尺寸（mm）：≧</w:t>
            </w:r>
            <w:r>
              <w:rPr>
                <w:rFonts w:hint="eastAsia" w:ascii="方正仿宋_GBK" w:hAnsi="方正仿宋_GBK" w:eastAsia="方正仿宋_GBK" w:cs="方正仿宋_GBK"/>
                <w:lang w:val="en-US" w:eastAsia="zh-CN"/>
              </w:rPr>
              <w:t>4135*1805*1540</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★驱动方式：后置后驱</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前悬架类型：麦弗逊式独立悬架</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后悬架类型：多连杆式独立悬架</w:t>
            </w:r>
          </w:p>
        </w:tc>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rPr>
            </w:pPr>
          </w:p>
        </w:tc>
      </w:tr>
    </w:tbl>
    <w:p>
      <w:pPr>
        <w:rPr>
          <w:rFonts w:hint="eastAsia" w:ascii="方正仿宋_GBK" w:hAnsi="方正仿宋_GBK" w:eastAsia="方正仿宋_GBK" w:cs="方正仿宋_GBK"/>
        </w:rPr>
      </w:pPr>
      <w:bookmarkStart w:id="33" w:name="_Toc10069"/>
      <w:bookmarkStart w:id="34" w:name="_Toc465084029"/>
    </w:p>
    <w:p>
      <w:pPr>
        <w:pStyle w:val="3"/>
        <w:numPr>
          <w:ilvl w:val="0"/>
          <w:numId w:val="0"/>
        </w:numPr>
        <w:tabs>
          <w:tab w:val="left" w:pos="1530"/>
        </w:tabs>
        <w:spacing w:beforeLines="0" w:afterLines="0" w:line="360" w:lineRule="auto"/>
        <w:ind w:leftChars="0" w:firstLine="883" w:firstLineChars="200"/>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44"/>
          <w:szCs w:val="44"/>
          <w:lang w:eastAsia="zh-CN"/>
          <w14:textFill>
            <w14:solidFill>
              <w14:schemeClr w14:val="tx1"/>
            </w14:solidFill>
          </w14:textFill>
        </w:rPr>
        <w:t>第三章</w:t>
      </w:r>
      <w:r>
        <w:rPr>
          <w:rFonts w:hint="eastAsia" w:ascii="方正仿宋_GBK" w:hAnsi="方正仿宋_GBK" w:eastAsia="方正仿宋_GBK" w:cs="方正仿宋_GBK"/>
          <w:b/>
          <w:bCs/>
          <w:color w:val="000000" w:themeColor="text1"/>
          <w:sz w:val="44"/>
          <w:szCs w:val="44"/>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sz w:val="44"/>
          <w:szCs w:val="44"/>
          <w14:textFill>
            <w14:solidFill>
              <w14:schemeClr w14:val="tx1"/>
            </w14:solidFill>
          </w14:textFill>
        </w:rPr>
        <w:t>项目商务要求</w:t>
      </w:r>
      <w:bookmarkEnd w:id="33"/>
      <w:bookmarkEnd w:id="34"/>
    </w:p>
    <w:p>
      <w:pPr>
        <w:pStyle w:val="11"/>
        <w:pageBreakBefore w:val="0"/>
        <w:widowControl w:val="0"/>
        <w:kinsoku/>
        <w:wordWrap/>
        <w:overflowPunct/>
        <w:topLinePunct w:val="0"/>
        <w:autoSpaceDE/>
        <w:autoSpaceDN/>
        <w:bidi w:val="0"/>
        <w:spacing w:after="0" w:line="390" w:lineRule="exact"/>
        <w:ind w:left="0" w:leftChars="0" w:firstLine="481" w:firstLineChars="200"/>
        <w:textAlignment w:val="auto"/>
        <w:rPr>
          <w:rFonts w:hint="eastAsia" w:ascii="方正仿宋_GBK" w:hAnsi="方正仿宋_GBK" w:eastAsia="方正仿宋_GBK" w:cs="方正仿宋_GBK"/>
          <w:b/>
          <w:color w:val="000000"/>
          <w:kern w:val="0"/>
          <w:sz w:val="24"/>
        </w:rPr>
      </w:pPr>
      <w:r>
        <w:rPr>
          <w:rFonts w:hint="eastAsia" w:ascii="方正仿宋_GBK" w:hAnsi="方正仿宋_GBK" w:eastAsia="方正仿宋_GBK" w:cs="方正仿宋_GBK"/>
          <w:b/>
          <w:bCs w:val="0"/>
          <w:color w:val="000000" w:themeColor="text1"/>
          <w:kern w:val="0"/>
          <w:sz w:val="24"/>
          <w:lang w:eastAsia="zh-CN"/>
          <w14:textFill>
            <w14:solidFill>
              <w14:schemeClr w14:val="tx1"/>
            </w14:solidFill>
          </w14:textFill>
        </w:rPr>
        <w:t>本章</w:t>
      </w:r>
      <w:r>
        <w:rPr>
          <w:rFonts w:hint="eastAsia" w:ascii="方正仿宋_GBK" w:hAnsi="方正仿宋_GBK" w:eastAsia="方正仿宋_GBK" w:cs="方正仿宋_GBK"/>
          <w:b/>
          <w:color w:val="000000"/>
          <w:kern w:val="0"/>
          <w:sz w:val="24"/>
        </w:rPr>
        <w:t>的商务</w:t>
      </w:r>
      <w:r>
        <w:rPr>
          <w:rFonts w:hint="eastAsia" w:ascii="方正仿宋_GBK" w:hAnsi="方正仿宋_GBK" w:eastAsia="方正仿宋_GBK" w:cs="方正仿宋_GBK"/>
          <w:b/>
          <w:color w:val="000000" w:themeColor="text1"/>
          <w:kern w:val="0"/>
          <w:sz w:val="24"/>
          <w14:textFill>
            <w14:solidFill>
              <w14:schemeClr w14:val="tx1"/>
            </w14:solidFill>
          </w14:textFill>
        </w:rPr>
        <w:t>要求</w:t>
      </w:r>
      <w:r>
        <w:rPr>
          <w:rFonts w:hint="eastAsia" w:ascii="方正仿宋_GBK" w:hAnsi="方正仿宋_GBK" w:eastAsia="方正仿宋_GBK" w:cs="方正仿宋_GBK"/>
          <w:b/>
          <w:color w:val="000000" w:themeColor="text1"/>
          <w:kern w:val="0"/>
          <w:sz w:val="24"/>
          <w:lang w:eastAsia="zh-CN"/>
          <w14:textFill>
            <w14:solidFill>
              <w14:schemeClr w14:val="tx1"/>
            </w14:solidFill>
          </w14:textFill>
        </w:rPr>
        <w:t>均</w:t>
      </w:r>
      <w:r>
        <w:rPr>
          <w:rFonts w:hint="eastAsia" w:ascii="方正仿宋_GBK" w:hAnsi="方正仿宋_GBK" w:eastAsia="方正仿宋_GBK" w:cs="方正仿宋_GBK"/>
          <w:b/>
          <w:color w:val="000000"/>
          <w:kern w:val="0"/>
          <w:sz w:val="24"/>
        </w:rPr>
        <w:t>为符合性审查中的实质性要求，响应文件若不满足按无效响应处理。</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b w:val="0"/>
          <w:bCs/>
          <w:color w:val="000000" w:themeColor="text1"/>
          <w:sz w:val="32"/>
          <w:szCs w:val="32"/>
          <w14:textFill>
            <w14:solidFill>
              <w14:schemeClr w14:val="tx1"/>
            </w14:solidFill>
          </w14:textFill>
        </w:rPr>
      </w:pPr>
      <w:bookmarkStart w:id="35" w:name="_Toc28521"/>
      <w:bookmarkStart w:id="36" w:name="_Toc14029"/>
      <w:bookmarkStart w:id="37" w:name="_Toc13389"/>
      <w:bookmarkStart w:id="38" w:name="_Toc10039"/>
      <w:bookmarkStart w:id="39" w:name="_Toc11380"/>
      <w:bookmarkStart w:id="40" w:name="_Toc21429"/>
      <w:bookmarkStart w:id="41" w:name="_Toc8752"/>
      <w:bookmarkStart w:id="42" w:name="_Toc108617787"/>
      <w:bookmarkStart w:id="43" w:name="_Toc75793509"/>
      <w:bookmarkStart w:id="44" w:name="_Toc6595"/>
      <w:bookmarkStart w:id="45" w:name="_Toc9676"/>
      <w:bookmarkStart w:id="46" w:name="_Toc30118"/>
      <w:bookmarkStart w:id="47" w:name="_Toc13728"/>
      <w:bookmarkStart w:id="48" w:name="_Toc22944"/>
      <w:bookmarkStart w:id="49" w:name="_Toc12768"/>
      <w:bookmarkStart w:id="50" w:name="_Toc23501"/>
      <w:bookmarkStart w:id="51" w:name="_Toc4871"/>
      <w:bookmarkStart w:id="52" w:name="_Toc267320049"/>
      <w:r>
        <w:rPr>
          <w:rFonts w:hint="eastAsia" w:ascii="方正仿宋_GBK" w:hAnsi="方正仿宋_GBK" w:eastAsia="方正仿宋_GBK" w:cs="方正仿宋_GBK"/>
          <w:b/>
          <w:bCs w:val="0"/>
          <w:color w:val="000000" w:themeColor="text1"/>
          <w:kern w:val="0"/>
          <w:sz w:val="28"/>
          <w:szCs w:val="28"/>
          <w:lang w:val="en-US" w:eastAsia="zh-CN"/>
          <w14:textFill>
            <w14:solidFill>
              <w14:schemeClr w14:val="tx1"/>
            </w14:solidFill>
          </w14:textFill>
        </w:rPr>
        <w:t>1.</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交货期、交货地点及验收方式</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ageBreakBefore w:val="0"/>
        <w:widowControl w:val="0"/>
        <w:numPr>
          <w:ilvl w:val="0"/>
          <w:numId w:val="0"/>
        </w:numPr>
        <w:kinsoku/>
        <w:wordWrap/>
        <w:overflowPunct/>
        <w:topLinePunct w:val="0"/>
        <w:autoSpaceDE/>
        <w:autoSpaceDN/>
        <w:bidi w:val="0"/>
        <w:snapToGrid w:val="0"/>
        <w:spacing w:line="390" w:lineRule="exact"/>
        <w:ind w:firstLine="421"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1.1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交货期</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中标人应在采购合同签订后</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1"/>
          <w:szCs w:val="21"/>
          <w14:textFill>
            <w14:solidFill>
              <w14:schemeClr w14:val="tx1"/>
            </w14:solidFill>
          </w14:textFill>
        </w:rPr>
        <w:t>个日历日内交货。</w:t>
      </w:r>
    </w:p>
    <w:p>
      <w:pPr>
        <w:pageBreakBefore w:val="0"/>
        <w:widowControl w:val="0"/>
        <w:kinsoku/>
        <w:wordWrap/>
        <w:overflowPunct/>
        <w:topLinePunct w:val="0"/>
        <w:autoSpaceDE/>
        <w:autoSpaceDN/>
        <w:bidi w:val="0"/>
        <w:snapToGrid w:val="0"/>
        <w:spacing w:line="390" w:lineRule="exact"/>
        <w:ind w:firstLine="421"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1.2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交货地点</w:t>
      </w:r>
    </w:p>
    <w:p>
      <w:pPr>
        <w:pageBreakBefore w:val="0"/>
        <w:widowControl w:val="0"/>
        <w:kinsoku/>
        <w:wordWrap/>
        <w:overflowPunct/>
        <w:topLinePunct w:val="0"/>
        <w:autoSpaceDE/>
        <w:autoSpaceDN/>
        <w:bidi w:val="0"/>
        <w:adjustRightInd w:val="0"/>
        <w:snapToGrid w:val="0"/>
        <w:spacing w:line="390" w:lineRule="exact"/>
        <w:ind w:firstLine="420" w:firstLineChars="200"/>
        <w:jc w:val="left"/>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重庆市</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垫江县</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范围内采购人指定地点。</w:t>
      </w:r>
    </w:p>
    <w:p>
      <w:pPr>
        <w:pageBreakBefore w:val="0"/>
        <w:widowControl w:val="0"/>
        <w:kinsoku/>
        <w:wordWrap/>
        <w:overflowPunct/>
        <w:topLinePunct w:val="0"/>
        <w:autoSpaceDE/>
        <w:autoSpaceDN/>
        <w:bidi w:val="0"/>
        <w:snapToGrid w:val="0"/>
        <w:spacing w:line="390" w:lineRule="exact"/>
        <w:ind w:firstLine="421"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1.3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验收方式</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3.1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车辆必须是202</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1"/>
          <w:szCs w:val="21"/>
          <w14:textFill>
            <w14:solidFill>
              <w14:schemeClr w14:val="tx1"/>
            </w14:solidFill>
          </w14:textFill>
        </w:rPr>
        <w:t>年</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1"/>
          <w:szCs w:val="21"/>
          <w14:textFill>
            <w14:solidFill>
              <w14:schemeClr w14:val="tx1"/>
            </w14:solidFill>
          </w14:textFill>
        </w:rPr>
        <w:t>月1日至今出厂的新车。货物到达现场后，中标人与采购人相关人员应共同在场清点、检查外观，作出验收记录，双方签字确认。</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1.3.2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中标人应提供完备的车辆技术资料、出厂清单和合格证等，并派遣专业技术人员进行现场验收，合格条件如下：</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（1）车辆技术参数与采购合同一致，性能指标达到规定的标准；</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（2）货物技术资料、出厂清单、合格证等资料齐全；</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（3）在车辆试运行期间所出现的问题得到解决，运行正常；</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（4）在规定时间内完成交货并验收，并经采购人确认。</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1.3.3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产品在手续移交完毕符合要求后，才作为最终验收。</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1.3.4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供应商提供的货物未达到招标文件规定要求，且对采购人造成损失的，由供应商承担一切责任，并赔偿所造成的损失。</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1.3.5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采购人需要制造商对中标人交付的产品（包括质量、技术参数等）进行确认的，制造商应予以配合，并出具书面意见。</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53" w:name="_Toc4036"/>
      <w:bookmarkStart w:id="54" w:name="_Toc8592"/>
      <w:bookmarkStart w:id="55" w:name="_Toc21022"/>
      <w:bookmarkStart w:id="56" w:name="_Toc22158"/>
      <w:bookmarkStart w:id="57" w:name="_Toc29436"/>
      <w:bookmarkStart w:id="58" w:name="_Toc29144"/>
      <w:bookmarkStart w:id="59" w:name="_Toc7746"/>
      <w:bookmarkStart w:id="60" w:name="_Toc30781"/>
      <w:bookmarkStart w:id="61" w:name="_Toc22142"/>
      <w:bookmarkStart w:id="62" w:name="_Toc18152"/>
      <w:bookmarkStart w:id="63" w:name="_Toc20367"/>
      <w:bookmarkStart w:id="64" w:name="_Toc75793510"/>
      <w:bookmarkStart w:id="65" w:name="_Toc1484"/>
      <w:bookmarkStart w:id="66" w:name="_Toc28679"/>
      <w:bookmarkStart w:id="67" w:name="_Toc108617788"/>
      <w:bookmarkStart w:id="68" w:name="_Toc13418"/>
      <w:bookmarkStart w:id="69" w:name="_Toc267320050"/>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报价要求</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pageBreakBefore w:val="0"/>
        <w:widowControl w:val="0"/>
        <w:kinsoku/>
        <w:wordWrap/>
        <w:overflowPunct/>
        <w:topLinePunct w:val="0"/>
        <w:autoSpaceDE/>
        <w:autoSpaceDN/>
        <w:bidi w:val="0"/>
        <w:snapToGrid w:val="0"/>
        <w:spacing w:line="390" w:lineRule="exact"/>
        <w:ind w:firstLine="421"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2.1</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14:textFill>
            <w14:solidFill>
              <w14:schemeClr w14:val="tx1"/>
            </w14:solidFill>
          </w14:textFill>
        </w:rPr>
        <w:t>本次报价含裸车价、车辆购置税、上户费、保险费</w:t>
      </w:r>
      <w:r>
        <w:rPr>
          <w:rFonts w:hint="eastAsia" w:ascii="方正仿宋_GBK" w:hAnsi="方正仿宋_GBK" w:eastAsia="方正仿宋_GBK" w:cs="方正仿宋_GBK"/>
          <w:color w:val="auto"/>
          <w:kern w:val="0"/>
          <w:sz w:val="21"/>
          <w:szCs w:val="21"/>
          <w:lang w:eastAsia="zh-CN"/>
        </w:rPr>
        <w:t>（其中含机动车第三者责任保险保额</w:t>
      </w:r>
      <w:r>
        <w:rPr>
          <w:rFonts w:hint="eastAsia" w:ascii="方正仿宋_GBK" w:hAnsi="方正仿宋_GBK" w:eastAsia="方正仿宋_GBK" w:cs="方正仿宋_GBK"/>
          <w:color w:val="auto"/>
          <w:kern w:val="0"/>
          <w:sz w:val="21"/>
          <w:szCs w:val="21"/>
          <w:lang w:val="en-US" w:eastAsia="zh-CN"/>
        </w:rPr>
        <w:t>300万元、购买附加医保外医疗费用责任险</w:t>
      </w:r>
      <w:r>
        <w:rPr>
          <w:rFonts w:hint="eastAsia" w:ascii="方正仿宋_GBK" w:hAnsi="方正仿宋_GBK" w:eastAsia="方正仿宋_GBK" w:cs="方正仿宋_GBK"/>
          <w:color w:val="auto"/>
          <w:kern w:val="0"/>
          <w:sz w:val="21"/>
          <w:szCs w:val="21"/>
          <w:lang w:eastAsia="zh-CN"/>
        </w:rPr>
        <w:t>）</w:t>
      </w:r>
      <w:r>
        <w:rPr>
          <w:rFonts w:hint="eastAsia" w:ascii="方正仿宋_GBK" w:hAnsi="方正仿宋_GBK" w:eastAsia="方正仿宋_GBK" w:cs="方正仿宋_GBK"/>
          <w:color w:val="000000" w:themeColor="text1"/>
          <w:sz w:val="21"/>
          <w:szCs w:val="21"/>
          <w14:textFill>
            <w14:solidFill>
              <w14:schemeClr w14:val="tx1"/>
            </w14:solidFill>
          </w14:textFill>
        </w:rPr>
        <w:t>、特种设备（警灯警报扩音器、车身贴字及全包围脚垫）配备安装调试费及将车辆送达</w:t>
      </w:r>
      <w:r>
        <w:rPr>
          <w:rFonts w:hint="eastAsia" w:ascii="方正仿宋_GBK" w:hAnsi="方正仿宋_GBK" w:eastAsia="方正仿宋_GBK" w:cs="方正仿宋_GBK"/>
          <w:color w:val="000000" w:themeColor="text1"/>
          <w:kern w:val="0"/>
          <w:sz w:val="21"/>
          <w:szCs w:val="21"/>
          <w14:textFill>
            <w14:solidFill>
              <w14:schemeClr w14:val="tx1"/>
            </w14:solidFill>
          </w14:textFill>
        </w:rPr>
        <w:t>采购人指定地点的所有费用</w:t>
      </w:r>
      <w:r>
        <w:rPr>
          <w:rFonts w:hint="eastAsia" w:ascii="方正仿宋_GBK" w:hAnsi="方正仿宋_GBK" w:eastAsia="方正仿宋_GBK" w:cs="方正仿宋_GBK"/>
          <w:color w:val="000000" w:themeColor="text1"/>
          <w:sz w:val="21"/>
          <w:szCs w:val="21"/>
          <w14:textFill>
            <w14:solidFill>
              <w14:schemeClr w14:val="tx1"/>
            </w14:solidFill>
          </w14:textFill>
        </w:rPr>
        <w:t>。因自身原因造成漏报、少报皆由其自行承担责任，采购人不再补偿。</w:t>
      </w:r>
    </w:p>
    <w:p>
      <w:pPr>
        <w:pStyle w:val="2"/>
        <w:pageBreakBefore w:val="0"/>
        <w:widowControl w:val="0"/>
        <w:kinsoku/>
        <w:wordWrap/>
        <w:overflowPunct/>
        <w:topLinePunct w:val="0"/>
        <w:autoSpaceDE/>
        <w:autoSpaceDN/>
        <w:bidi w:val="0"/>
        <w:spacing w:after="0" w:line="390" w:lineRule="exact"/>
        <w:ind w:firstLine="421"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 投标人的报价为一次性报价。</w:t>
      </w:r>
    </w:p>
    <w:p>
      <w:pPr>
        <w:pageBreakBefore w:val="0"/>
        <w:widowControl w:val="0"/>
        <w:kinsoku/>
        <w:wordWrap/>
        <w:overflowPunct/>
        <w:topLinePunct w:val="0"/>
        <w:autoSpaceDE/>
        <w:autoSpaceDN/>
        <w:bidi w:val="0"/>
        <w:snapToGrid w:val="0"/>
        <w:spacing w:line="390" w:lineRule="exact"/>
        <w:textAlignment w:val="auto"/>
        <w:rPr>
          <w:rFonts w:hint="eastAsia" w:ascii="方正仿宋_GBK" w:hAnsi="方正仿宋_GBK" w:eastAsia="方正仿宋_GBK" w:cs="方正仿宋_GBK"/>
          <w:b/>
          <w:bCs w:val="0"/>
          <w:color w:val="000000" w:themeColor="text1"/>
          <w:sz w:val="32"/>
          <w:szCs w:val="32"/>
          <w14:textFill>
            <w14:solidFill>
              <w14:schemeClr w14:val="tx1"/>
            </w14:solidFill>
          </w14:textFill>
        </w:rPr>
      </w:pPr>
      <w:bookmarkStart w:id="70" w:name="_Toc16693"/>
      <w:bookmarkStart w:id="71" w:name="_Toc15677"/>
      <w:bookmarkStart w:id="72" w:name="_Toc32313"/>
      <w:bookmarkStart w:id="73" w:name="_Toc27382"/>
      <w:bookmarkStart w:id="74" w:name="_Toc20887"/>
      <w:bookmarkStart w:id="75" w:name="_Toc23903"/>
      <w:bookmarkStart w:id="76" w:name="_Toc1450"/>
      <w:bookmarkStart w:id="77" w:name="_Toc2244"/>
      <w:bookmarkStart w:id="78" w:name="_Toc75793511"/>
      <w:bookmarkStart w:id="79" w:name="_Toc4774"/>
      <w:bookmarkStart w:id="80" w:name="_Toc15096"/>
      <w:bookmarkStart w:id="81" w:name="_Toc4252"/>
      <w:bookmarkStart w:id="82" w:name="_Toc14177"/>
      <w:bookmarkStart w:id="83" w:name="_Toc108617789"/>
      <w:bookmarkStart w:id="84" w:name="_Toc3465"/>
      <w:bookmarkStart w:id="85" w:name="_Toc2821"/>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质量保证及售后服务</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Style w:val="4"/>
        <w:pageBreakBefore w:val="0"/>
        <w:widowControl w:val="0"/>
        <w:kinsoku/>
        <w:wordWrap/>
        <w:overflowPunct/>
        <w:topLinePunct w:val="0"/>
        <w:autoSpaceDE/>
        <w:autoSpaceDN/>
        <w:bidi w:val="0"/>
        <w:spacing w:line="390" w:lineRule="exact"/>
        <w:ind w:firstLine="421" w:firstLineChars="200"/>
        <w:textAlignment w:val="auto"/>
        <w:rPr>
          <w:rFonts w:hint="eastAsia" w:ascii="方正仿宋_GBK" w:hAnsi="方正仿宋_GBK" w:eastAsia="方正仿宋_GBK" w:cs="方正仿宋_GBK"/>
          <w:b/>
          <w:bCs/>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3.1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产品质量保证期</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bCs/>
          <w:color w:val="000000" w:themeColor="text1"/>
          <w:sz w:val="21"/>
          <w:szCs w:val="21"/>
          <w14:textFill>
            <w14:solidFill>
              <w14:schemeClr w14:val="tx1"/>
            </w14:solidFill>
          </w14:textFill>
        </w:rPr>
      </w:pPr>
      <w:r>
        <w:rPr>
          <w:rFonts w:hint="eastAsia" w:ascii="方正仿宋_GBK" w:hAnsi="方正仿宋_GBK" w:eastAsia="方正仿宋_GBK" w:cs="方正仿宋_GBK"/>
          <w:bCs/>
          <w:color w:val="000000" w:themeColor="text1"/>
          <w:sz w:val="21"/>
          <w:szCs w:val="21"/>
          <w:lang w:val="en-US" w:eastAsia="zh-CN"/>
          <w14:textFill>
            <w14:solidFill>
              <w14:schemeClr w14:val="tx1"/>
            </w14:solidFill>
          </w14:textFill>
        </w:rPr>
        <w:t xml:space="preserve">3.1.1 </w:t>
      </w:r>
      <w:r>
        <w:rPr>
          <w:rFonts w:hint="eastAsia" w:ascii="方正仿宋_GBK" w:hAnsi="方正仿宋_GBK" w:eastAsia="方正仿宋_GBK" w:cs="方正仿宋_GBK"/>
          <w:bCs/>
          <w:color w:val="000000" w:themeColor="text1"/>
          <w:sz w:val="21"/>
          <w:szCs w:val="21"/>
          <w14:textFill>
            <w14:solidFill>
              <w14:schemeClr w14:val="tx1"/>
            </w14:solidFill>
          </w14:textFill>
        </w:rPr>
        <w:t>投标产品属于国家规定“三包”范围的，其产品质量保证期不得低于“三包”规定。</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bCs/>
          <w:color w:val="000000" w:themeColor="text1"/>
          <w:sz w:val="21"/>
          <w:szCs w:val="21"/>
          <w14:textFill>
            <w14:solidFill>
              <w14:schemeClr w14:val="tx1"/>
            </w14:solidFill>
          </w14:textFill>
        </w:rPr>
      </w:pPr>
      <w:r>
        <w:rPr>
          <w:rFonts w:hint="eastAsia" w:ascii="方正仿宋_GBK" w:hAnsi="方正仿宋_GBK" w:eastAsia="方正仿宋_GBK" w:cs="方正仿宋_GBK"/>
          <w:bCs/>
          <w:color w:val="000000" w:themeColor="text1"/>
          <w:sz w:val="21"/>
          <w:szCs w:val="21"/>
          <w:lang w:val="en-US" w:eastAsia="zh-CN"/>
          <w14:textFill>
            <w14:solidFill>
              <w14:schemeClr w14:val="tx1"/>
            </w14:solidFill>
          </w14:textFill>
        </w:rPr>
        <w:t xml:space="preserve">3.1.2 </w:t>
      </w:r>
      <w:r>
        <w:rPr>
          <w:rFonts w:hint="eastAsia" w:ascii="方正仿宋_GBK" w:hAnsi="方正仿宋_GBK" w:eastAsia="方正仿宋_GBK" w:cs="方正仿宋_GBK"/>
          <w:bCs/>
          <w:color w:val="000000" w:themeColor="text1"/>
          <w:sz w:val="21"/>
          <w:szCs w:val="21"/>
          <w14:textFill>
            <w14:solidFill>
              <w14:schemeClr w14:val="tx1"/>
            </w14:solidFill>
          </w14:textFill>
        </w:rPr>
        <w:t>投标人的质量保证期承诺优于国家“三包”规定和强制标准的，按投标人实际承诺执行。</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bCs/>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3.1.3</w:t>
      </w: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bCs/>
          <w:color w:val="000000" w:themeColor="text1"/>
          <w:sz w:val="21"/>
          <w:szCs w:val="21"/>
          <w14:textFill>
            <w14:solidFill>
              <w14:schemeClr w14:val="tx1"/>
            </w14:solidFill>
          </w14:textFill>
        </w:rPr>
        <w:t>投标产品提供免费首保一次</w:t>
      </w:r>
      <w:r>
        <w:rPr>
          <w:rFonts w:hint="eastAsia" w:ascii="方正仿宋_GBK" w:hAnsi="方正仿宋_GBK" w:eastAsia="方正仿宋_GBK" w:cs="方正仿宋_GBK"/>
          <w:bCs/>
          <w:color w:val="000000" w:themeColor="text1"/>
          <w:sz w:val="21"/>
          <w:szCs w:val="21"/>
          <w:lang w:eastAsia="zh-CN"/>
          <w14:textFill>
            <w14:solidFill>
              <w14:schemeClr w14:val="tx1"/>
            </w14:solidFill>
          </w14:textFill>
        </w:rPr>
        <w:t>，赠送保养</w:t>
      </w:r>
      <w:r>
        <w:rPr>
          <w:rFonts w:hint="eastAsia" w:ascii="方正仿宋_GBK" w:hAnsi="方正仿宋_GBK" w:eastAsia="方正仿宋_GBK" w:cs="方正仿宋_GBK"/>
          <w:bCs/>
          <w:color w:val="000000" w:themeColor="text1"/>
          <w:sz w:val="21"/>
          <w:szCs w:val="21"/>
          <w:lang w:val="en-US" w:eastAsia="zh-CN"/>
          <w14:textFill>
            <w14:solidFill>
              <w14:schemeClr w14:val="tx1"/>
            </w14:solidFill>
          </w14:textFill>
        </w:rPr>
        <w:t>3次</w:t>
      </w:r>
      <w:r>
        <w:rPr>
          <w:rFonts w:hint="eastAsia" w:ascii="方正仿宋_GBK" w:hAnsi="方正仿宋_GBK" w:eastAsia="方正仿宋_GBK" w:cs="方正仿宋_GBK"/>
          <w:bCs/>
          <w:color w:val="000000" w:themeColor="text1"/>
          <w:sz w:val="21"/>
          <w:szCs w:val="21"/>
          <w14:textFill>
            <w14:solidFill>
              <w14:schemeClr w14:val="tx1"/>
            </w14:solidFill>
          </w14:textFill>
        </w:rPr>
        <w:t>。</w:t>
      </w:r>
    </w:p>
    <w:p>
      <w:pPr>
        <w:pageBreakBefore w:val="0"/>
        <w:widowControl w:val="0"/>
        <w:kinsoku/>
        <w:wordWrap/>
        <w:overflowPunct/>
        <w:topLinePunct w:val="0"/>
        <w:autoSpaceDE/>
        <w:autoSpaceDN/>
        <w:bidi w:val="0"/>
        <w:snapToGrid w:val="0"/>
        <w:spacing w:line="390" w:lineRule="exact"/>
        <w:ind w:firstLine="421"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3.2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售后服务内容</w:t>
      </w:r>
    </w:p>
    <w:p>
      <w:pPr>
        <w:pageBreakBefore w:val="0"/>
        <w:widowControl w:val="0"/>
        <w:kinsoku/>
        <w:wordWrap/>
        <w:overflowPunct/>
        <w:topLinePunct w:val="0"/>
        <w:autoSpaceDE/>
        <w:autoSpaceDN/>
        <w:bidi w:val="0"/>
        <w:snapToGrid w:val="0"/>
        <w:spacing w:line="390" w:lineRule="exact"/>
        <w:ind w:firstLine="420"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3.2.1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投标人在质量保证期内应当为采购人提供以下技术支持和服务：</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电话咨询</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投标人应当为采购人提供技术援助电话，解答采购人在使用中遇到的问题，及时为采购人提出解决问题的建议。</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现场响应</w:t>
      </w:r>
    </w:p>
    <w:p>
      <w:pPr>
        <w:pageBreakBefore w:val="0"/>
        <w:widowControl w:val="0"/>
        <w:kinsoku/>
        <w:wordWrap/>
        <w:overflowPunct/>
        <w:topLinePunct w:val="0"/>
        <w:autoSpaceDE/>
        <w:autoSpaceDN/>
        <w:bidi w:val="0"/>
        <w:spacing w:line="390" w:lineRule="exact"/>
        <w:ind w:firstLine="420" w:firstLineChars="200"/>
        <w:jc w:val="left"/>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用户遇到使用及技术问题，电话咨询不能解决的，成交供应商应在1小时内采取相应响应措施；无法在4小时内解决的，应在6小时内派出专业人员进行技术支持。</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技术升级</w:t>
      </w:r>
    </w:p>
    <w:p>
      <w:pPr>
        <w:pageBreakBefore w:val="0"/>
        <w:widowControl w:val="0"/>
        <w:kinsoku/>
        <w:wordWrap/>
        <w:overflowPunct/>
        <w:topLinePunct w:val="0"/>
        <w:autoSpaceDE/>
        <w:autoSpaceDN/>
        <w:bidi w:val="0"/>
        <w:snapToGrid w:val="0"/>
        <w:spacing w:line="390" w:lineRule="exact"/>
        <w:ind w:firstLine="420"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在质保期内，如果投标人的产品技术升级，投标人应及时通知采购人，如采购人有相应要求，投标人应对采购人购买的产品进行</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免费</w:t>
      </w:r>
      <w:r>
        <w:rPr>
          <w:rFonts w:hint="eastAsia" w:ascii="方正仿宋_GBK" w:hAnsi="方正仿宋_GBK" w:eastAsia="方正仿宋_GBK" w:cs="方正仿宋_GBK"/>
          <w:color w:val="000000" w:themeColor="text1"/>
          <w:kern w:val="0"/>
          <w:sz w:val="21"/>
          <w:szCs w:val="21"/>
          <w14:textFill>
            <w14:solidFill>
              <w14:schemeClr w14:val="tx1"/>
            </w14:solidFill>
          </w14:textFill>
        </w:rPr>
        <w:t>升级服务。</w:t>
      </w:r>
    </w:p>
    <w:p>
      <w:pPr>
        <w:pageBreakBefore w:val="0"/>
        <w:widowControl w:val="0"/>
        <w:kinsoku/>
        <w:wordWrap/>
        <w:overflowPunct/>
        <w:topLinePunct w:val="0"/>
        <w:autoSpaceDE/>
        <w:autoSpaceDN/>
        <w:bidi w:val="0"/>
        <w:snapToGrid w:val="0"/>
        <w:spacing w:line="390" w:lineRule="exact"/>
        <w:ind w:firstLine="420" w:firstLineChars="200"/>
        <w:textAlignment w:val="auto"/>
        <w:outlineLvl w:val="2"/>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3.2.2 </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质保期外服务要求</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质量保证期过后，投标人应同样提供免费电话咨询服务，并应承诺提供产品上门维护服务。</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1"/>
          <w:szCs w:val="21"/>
          <w14:textFill>
            <w14:solidFill>
              <w14:schemeClr w14:val="tx1"/>
            </w14:solidFill>
          </w14:textFill>
        </w:rPr>
        <w:t>质量保证期过后，采购人需要继续由原投标人提供售后服务的，该投标人应以优惠价格提供售后服务。</w:t>
      </w:r>
    </w:p>
    <w:p>
      <w:pPr>
        <w:pageBreakBefore w:val="0"/>
        <w:widowControl w:val="0"/>
        <w:kinsoku/>
        <w:wordWrap/>
        <w:overflowPunct/>
        <w:topLinePunct w:val="0"/>
        <w:autoSpaceDE/>
        <w:autoSpaceDN/>
        <w:bidi w:val="0"/>
        <w:snapToGrid w:val="0"/>
        <w:spacing w:line="390" w:lineRule="exact"/>
        <w:ind w:firstLine="421" w:firstLineChars="200"/>
        <w:textAlignment w:val="auto"/>
        <w:rPr>
          <w:rFonts w:hint="eastAsia" w:ascii="方正仿宋_GBK" w:hAnsi="方正仿宋_GBK" w:eastAsia="方正仿宋_GBK" w:cs="方正仿宋_GBK"/>
          <w:b/>
          <w:bCs/>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14:textFill>
            <w14:solidFill>
              <w14:schemeClr w14:val="tx1"/>
            </w14:solidFill>
          </w14:textFill>
        </w:rPr>
        <w:t xml:space="preserve">3.3 </w:t>
      </w:r>
      <w:r>
        <w:rPr>
          <w:rFonts w:hint="eastAsia" w:ascii="方正仿宋_GBK" w:hAnsi="方正仿宋_GBK" w:eastAsia="方正仿宋_GBK" w:cs="方正仿宋_GBK"/>
          <w:b/>
          <w:bCs/>
          <w:color w:val="000000" w:themeColor="text1"/>
          <w:kern w:val="0"/>
          <w:sz w:val="21"/>
          <w:szCs w:val="21"/>
          <w14:textFill>
            <w14:solidFill>
              <w14:schemeClr w14:val="tx1"/>
            </w14:solidFill>
          </w14:textFill>
        </w:rPr>
        <w:t>备品备件及易损件</w:t>
      </w:r>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bookmarkStart w:id="86" w:name="_Toc18007"/>
      <w:bookmarkStart w:id="87" w:name="_Toc12285"/>
      <w:bookmarkStart w:id="88" w:name="_Toc8955"/>
      <w:bookmarkStart w:id="89" w:name="_Toc21888"/>
      <w:bookmarkStart w:id="90" w:name="_Toc267320051"/>
      <w:bookmarkStart w:id="91" w:name="_Toc25932"/>
      <w:bookmarkStart w:id="92" w:name="_Toc108617790"/>
      <w:bookmarkStart w:id="93" w:name="_Toc32722"/>
      <w:bookmarkStart w:id="94" w:name="_Toc19350"/>
      <w:bookmarkStart w:id="95" w:name="_Toc75793512"/>
      <w:bookmarkStart w:id="96" w:name="_Toc1008"/>
      <w:bookmarkStart w:id="97" w:name="_Toc5174"/>
      <w:bookmarkStart w:id="98" w:name="_Toc29286"/>
      <w:bookmarkStart w:id="99" w:name="_Toc25552"/>
      <w:bookmarkStart w:id="100" w:name="_Toc30442"/>
      <w:bookmarkStart w:id="101" w:name="_Toc25745"/>
      <w:bookmarkStart w:id="102" w:name="_Toc22695"/>
      <w:r>
        <w:rPr>
          <w:rFonts w:hint="eastAsia" w:ascii="方正仿宋_GBK" w:hAnsi="方正仿宋_GBK" w:eastAsia="方正仿宋_GBK" w:cs="方正仿宋_GBK"/>
          <w:color w:val="000000" w:themeColor="text1"/>
          <w:kern w:val="0"/>
          <w:sz w:val="21"/>
          <w:szCs w:val="21"/>
          <w14:textFill>
            <w14:solidFill>
              <w14:schemeClr w14:val="tx1"/>
            </w14:solidFill>
          </w14:textFill>
        </w:rPr>
        <w:t>投标人售后服务中，维修使用的备品备件及易损件应为原厂配件，未经采购人同意，不得使用非原厂配件。</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b/>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4.</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付款方式</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pageBreakBefore w:val="0"/>
        <w:widowControl w:val="0"/>
        <w:kinsoku/>
        <w:wordWrap/>
        <w:overflowPunct/>
        <w:topLinePunct w:val="0"/>
        <w:autoSpaceDE/>
        <w:autoSpaceDN/>
        <w:bidi w:val="0"/>
        <w:adjustRightInd w:val="0"/>
        <w:snapToGrid w:val="0"/>
        <w:spacing w:line="390" w:lineRule="exact"/>
        <w:ind w:firstLine="420" w:firstLineChars="200"/>
        <w:jc w:val="left"/>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签订合同，车辆（货物）到店后，中标人须开具有效的专用发票及相关资料交与采购人。车辆送达指定地点，经采购人验收合格后，采购人在收到发票后5个工作日内一次性支付合同金额到中标人的指定账户。</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b/>
          <w:bCs w:val="0"/>
          <w:color w:val="000000" w:themeColor="text1"/>
          <w:sz w:val="28"/>
          <w:szCs w:val="28"/>
          <w14:textFill>
            <w14:solidFill>
              <w14:schemeClr w14:val="tx1"/>
            </w14:solidFill>
          </w14:textFill>
        </w:rPr>
      </w:pPr>
      <w:bookmarkStart w:id="103" w:name="_Toc18959"/>
      <w:bookmarkStart w:id="104" w:name="_Toc10105"/>
      <w:bookmarkStart w:id="105" w:name="_Toc108617791"/>
      <w:bookmarkStart w:id="106" w:name="_Toc4897"/>
      <w:bookmarkStart w:id="107" w:name="_Toc75793513"/>
      <w:bookmarkStart w:id="108" w:name="_Toc25410"/>
      <w:bookmarkStart w:id="109" w:name="_Toc267320052"/>
      <w:bookmarkStart w:id="110" w:name="_Toc11399"/>
      <w:bookmarkStart w:id="111" w:name="_Toc11060"/>
      <w:bookmarkStart w:id="112" w:name="_Toc20369"/>
      <w:bookmarkStart w:id="113" w:name="_Toc27144"/>
      <w:bookmarkStart w:id="114" w:name="_Toc4339"/>
      <w:bookmarkStart w:id="115" w:name="_Toc3565"/>
      <w:bookmarkStart w:id="116" w:name="_Toc22431"/>
      <w:bookmarkStart w:id="117" w:name="_Toc9213"/>
      <w:bookmarkStart w:id="118" w:name="_Toc3311"/>
      <w:bookmarkStart w:id="119" w:name="_Toc28056"/>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知识产权</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b/>
          <w:bCs w:val="0"/>
          <w:color w:val="000000" w:themeColor="text1"/>
          <w:sz w:val="32"/>
          <w:szCs w:val="32"/>
          <w14:textFill>
            <w14:solidFill>
              <w14:schemeClr w14:val="tx1"/>
            </w14:solidFill>
          </w14:textFill>
        </w:rPr>
      </w:pPr>
      <w:bookmarkStart w:id="120" w:name="_Toc29615"/>
      <w:bookmarkStart w:id="121" w:name="_Toc15109"/>
      <w:bookmarkStart w:id="122" w:name="_Toc15159"/>
      <w:bookmarkStart w:id="123" w:name="_Toc3404"/>
      <w:bookmarkStart w:id="124" w:name="_Toc1026"/>
      <w:bookmarkStart w:id="125" w:name="_Toc26926"/>
      <w:bookmarkStart w:id="126" w:name="_Toc267320053"/>
      <w:bookmarkStart w:id="127" w:name="_Toc4784"/>
      <w:bookmarkStart w:id="128" w:name="_Toc14096"/>
      <w:bookmarkStart w:id="129" w:name="_Toc108617792"/>
      <w:bookmarkStart w:id="130" w:name="_Toc7629"/>
      <w:bookmarkStart w:id="131" w:name="_Toc1949"/>
      <w:bookmarkStart w:id="132" w:name="_Toc27637"/>
      <w:bookmarkStart w:id="133" w:name="_Toc15548"/>
      <w:bookmarkStart w:id="134" w:name="_Toc75793514"/>
      <w:bookmarkStart w:id="135" w:name="_Toc25464"/>
      <w:bookmarkStart w:id="136" w:name="_Toc31803"/>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6.</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培 训</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pageBreakBefore w:val="0"/>
        <w:widowControl w:val="0"/>
        <w:kinsoku/>
        <w:wordWrap/>
        <w:overflowPunct/>
        <w:topLinePunct w:val="0"/>
        <w:autoSpaceDE/>
        <w:autoSpaceDN/>
        <w:bidi w:val="0"/>
        <w:snapToGrid w:val="0"/>
        <w:spacing w:line="390" w:lineRule="exact"/>
        <w:ind w:firstLine="420" w:firstLineChars="200"/>
        <w:textAlignment w:val="auto"/>
        <w:rPr>
          <w:rFonts w:hint="eastAsia" w:ascii="方正仿宋_GBK" w:hAnsi="方正仿宋_GBK" w:eastAsia="方正仿宋_GBK" w:cs="方正仿宋_GBK"/>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投标人对其提供产品的使用和操作应尽培训义务。投标人应提供对采购人的基本免费培训，使采购人使用人员能够正常操作。</w:t>
      </w:r>
    </w:p>
    <w:p>
      <w:pPr>
        <w:pStyle w:val="4"/>
        <w:pageBreakBefore w:val="0"/>
        <w:widowControl w:val="0"/>
        <w:kinsoku/>
        <w:wordWrap/>
        <w:overflowPunct/>
        <w:topLinePunct w:val="0"/>
        <w:autoSpaceDE/>
        <w:autoSpaceDN/>
        <w:bidi w:val="0"/>
        <w:spacing w:line="39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bCs w:val="0"/>
          <w:color w:val="000000" w:themeColor="text1"/>
          <w:sz w:val="28"/>
          <w:szCs w:val="28"/>
          <w:lang w:val="en-US" w:eastAsia="zh-CN"/>
          <w14:textFill>
            <w14:solidFill>
              <w14:schemeClr w14:val="tx1"/>
            </w14:solidFill>
          </w14:textFill>
        </w:rPr>
        <w:t>7.</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包装和运输</w:t>
      </w:r>
    </w:p>
    <w:p>
      <w:pPr>
        <w:pageBreakBefore w:val="0"/>
        <w:widowControl w:val="0"/>
        <w:kinsoku/>
        <w:wordWrap/>
        <w:overflowPunct/>
        <w:topLinePunct w:val="0"/>
        <w:autoSpaceDE/>
        <w:autoSpaceDN/>
        <w:bidi w:val="0"/>
        <w:spacing w:line="390" w:lineRule="exact"/>
        <w:ind w:firstLine="420"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bookmarkStart w:id="137" w:name="_Toc10406"/>
      <w:bookmarkStart w:id="138" w:name="_Toc14923"/>
      <w:bookmarkStart w:id="139" w:name="_Toc75793516"/>
      <w:bookmarkStart w:id="140" w:name="_Toc1138"/>
      <w:bookmarkStart w:id="141" w:name="_Toc108617794"/>
      <w:bookmarkStart w:id="142" w:name="_Toc6099"/>
      <w:bookmarkStart w:id="143" w:name="_Toc529"/>
      <w:bookmarkStart w:id="144" w:name="_Toc23858"/>
      <w:bookmarkStart w:id="145" w:name="_Toc267320054"/>
      <w:bookmarkStart w:id="146" w:name="_Toc4353"/>
      <w:bookmarkStart w:id="147" w:name="_Toc27175"/>
      <w:bookmarkStart w:id="148" w:name="_Toc6385"/>
      <w:bookmarkStart w:id="149" w:name="_Toc13936"/>
      <w:bookmarkStart w:id="150" w:name="_Toc32308"/>
      <w:bookmarkStart w:id="151" w:name="_Toc28513"/>
      <w:bookmarkStart w:id="152" w:name="_Toc17569"/>
      <w:bookmarkStart w:id="153" w:name="_Toc30515"/>
      <w:r>
        <w:rPr>
          <w:rFonts w:hint="eastAsia" w:ascii="方正仿宋_GBK" w:hAnsi="方正仿宋_GBK" w:eastAsia="方正仿宋_GBK" w:cs="方正仿宋_GBK"/>
          <w:color w:val="000000" w:themeColor="text1"/>
          <w:sz w:val="21"/>
          <w:szCs w:val="21"/>
          <w14:textFill>
            <w14:solidFill>
              <w14:schemeClr w14:val="tx1"/>
            </w14:solidFill>
          </w14:textFill>
        </w:rPr>
        <w:t>中标人应保证货物到达采购人所在地完好无损，如有缺漏、损坏，由供应商负责调换、补齐或赔偿。</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bookmarkEnd w:id="51"/>
    <w:bookmarkEnd w:id="52"/>
    <w:p>
      <w:pPr>
        <w:rPr>
          <w:rFonts w:hint="eastAsia" w:ascii="方正仿宋_GBK" w:hAnsi="方正仿宋_GBK" w:eastAsia="方正仿宋_GBK" w:cs="方正仿宋_GBK"/>
        </w:rPr>
      </w:pPr>
      <w:bookmarkStart w:id="154" w:name="_Toc465084037"/>
      <w:bookmarkStart w:id="155" w:name="_Toc10768"/>
    </w:p>
    <w:p>
      <w:pPr>
        <w:pStyle w:val="3"/>
        <w:numPr>
          <w:ilvl w:val="0"/>
          <w:numId w:val="1"/>
        </w:numPr>
        <w:spacing w:beforeLines="0" w:afterLines="0" w:line="240" w:lineRule="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 xml:space="preserve"> 评标方法、无效投标条款和</w:t>
      </w:r>
    </w:p>
    <w:p>
      <w:pPr>
        <w:pStyle w:val="3"/>
        <w:numPr>
          <w:ilvl w:val="0"/>
          <w:numId w:val="0"/>
        </w:numPr>
        <w:spacing w:beforeLines="0" w:afterLines="0" w:line="240"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44"/>
          <w:szCs w:val="44"/>
        </w:rPr>
        <w:t>废标条款</w:t>
      </w:r>
      <w:bookmarkEnd w:id="154"/>
      <w:bookmarkEnd w:id="155"/>
    </w:p>
    <w:p>
      <w:pPr>
        <w:pStyle w:val="4"/>
        <w:spacing w:line="400" w:lineRule="exact"/>
        <w:ind w:firstLine="481" w:firstLineChars="200"/>
        <w:rPr>
          <w:rFonts w:hint="eastAsia" w:ascii="方正仿宋_GBK" w:hAnsi="方正仿宋_GBK" w:eastAsia="方正仿宋_GBK" w:cs="方正仿宋_GBK"/>
          <w:b/>
          <w:sz w:val="24"/>
        </w:rPr>
      </w:pPr>
      <w:bookmarkStart w:id="156" w:name="_Toc465084038"/>
    </w:p>
    <w:p>
      <w:pPr>
        <w:pStyle w:val="4"/>
        <w:numPr>
          <w:ilvl w:val="0"/>
          <w:numId w:val="0"/>
        </w:numPr>
        <w:spacing w:line="40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color w:val="000000"/>
          <w:sz w:val="28"/>
          <w:szCs w:val="28"/>
          <w:lang w:val="en-US" w:eastAsia="zh-CN"/>
        </w:rPr>
        <w:t>1.</w:t>
      </w:r>
      <w:r>
        <w:rPr>
          <w:rFonts w:hint="eastAsia" w:ascii="方正仿宋_GBK" w:hAnsi="方正仿宋_GBK" w:eastAsia="方正仿宋_GBK" w:cs="方正仿宋_GBK"/>
          <w:b/>
          <w:color w:val="000000"/>
          <w:sz w:val="28"/>
          <w:szCs w:val="28"/>
        </w:rPr>
        <w:t>评标方法</w:t>
      </w:r>
    </w:p>
    <w:bookmarkEnd w:id="156"/>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1" w:firstLineChars="200"/>
        <w:jc w:val="left"/>
        <w:textAlignment w:val="auto"/>
        <w:outlineLvl w:val="9"/>
        <w:rPr>
          <w:rFonts w:hint="eastAsia" w:ascii="方正仿宋_GBK" w:hAnsi="方正仿宋_GBK" w:eastAsia="方正仿宋_GBK" w:cs="方正仿宋_GBK"/>
          <w:kern w:val="0"/>
          <w:sz w:val="21"/>
          <w:szCs w:val="21"/>
        </w:rPr>
      </w:pPr>
      <w:bookmarkStart w:id="157" w:name="_Toc465084040"/>
      <w:r>
        <w:rPr>
          <w:rFonts w:hint="eastAsia" w:ascii="方正仿宋_GBK" w:hAnsi="方正仿宋_GBK" w:eastAsia="方正仿宋_GBK" w:cs="方正仿宋_GBK"/>
          <w:b/>
          <w:bCs/>
          <w:kern w:val="0"/>
          <w:sz w:val="21"/>
          <w:szCs w:val="21"/>
          <w:lang w:val="en-US" w:eastAsia="zh-CN"/>
        </w:rPr>
        <w:t xml:space="preserve">1.1 </w:t>
      </w:r>
      <w:r>
        <w:rPr>
          <w:rFonts w:hint="eastAsia" w:ascii="方正仿宋_GBK" w:hAnsi="方正仿宋_GBK" w:eastAsia="方正仿宋_GBK" w:cs="方正仿宋_GBK"/>
          <w:b/>
          <w:bCs/>
          <w:kern w:val="0"/>
          <w:sz w:val="21"/>
          <w:szCs w:val="21"/>
        </w:rPr>
        <w:t>资格检查。</w:t>
      </w:r>
      <w:r>
        <w:rPr>
          <w:rFonts w:hint="eastAsia" w:ascii="方正仿宋_GBK" w:hAnsi="方正仿宋_GBK" w:eastAsia="方正仿宋_GBK" w:cs="方正仿宋_GBK"/>
          <w:kern w:val="0"/>
          <w:sz w:val="21"/>
          <w:szCs w:val="21"/>
        </w:rPr>
        <w:t>依据比选文件的规定，对投标文件中的资格证明等内容进行审查，以确</w:t>
      </w:r>
    </w:p>
    <w:p>
      <w:pPr>
        <w:keepNext w:val="0"/>
        <w:keepLines w:val="0"/>
        <w:pageBreakBefore w:val="0"/>
        <w:widowControl w:val="0"/>
        <w:kinsoku/>
        <w:wordWrap/>
        <w:overflowPunct/>
        <w:topLinePunct w:val="0"/>
        <w:autoSpaceDE/>
        <w:autoSpaceDN/>
        <w:bidi w:val="0"/>
        <w:adjustRightInd/>
        <w:snapToGrid w:val="0"/>
        <w:spacing w:after="157" w:afterLines="50" w:line="400" w:lineRule="exact"/>
        <w:jc w:val="left"/>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定供应商是否具备投标资格。资格性检查资料表如下：</w:t>
      </w:r>
    </w:p>
    <w:tbl>
      <w:tblPr>
        <w:tblStyle w:val="17"/>
        <w:tblpPr w:leftFromText="180" w:rightFromText="180" w:vertAnchor="text" w:horzAnchor="page" w:tblpX="2178" w:tblpY="190"/>
        <w:tblOverlap w:val="never"/>
        <w:tblW w:w="8081" w:type="dxa"/>
        <w:jc w:val="center"/>
        <w:tblLayout w:type="fixed"/>
        <w:tblCellMar>
          <w:top w:w="0" w:type="dxa"/>
          <w:left w:w="108" w:type="dxa"/>
          <w:bottom w:w="0" w:type="dxa"/>
          <w:right w:w="108" w:type="dxa"/>
        </w:tblCellMar>
      </w:tblPr>
      <w:tblGrid>
        <w:gridCol w:w="3701"/>
        <w:gridCol w:w="4380"/>
      </w:tblGrid>
      <w:tr>
        <w:tblPrEx>
          <w:tblCellMar>
            <w:top w:w="0" w:type="dxa"/>
            <w:left w:w="108" w:type="dxa"/>
            <w:bottom w:w="0" w:type="dxa"/>
            <w:right w:w="108" w:type="dxa"/>
          </w:tblCellMar>
        </w:tblPrEx>
        <w:trPr>
          <w:trHeight w:val="585" w:hRule="atLeast"/>
          <w:jc w:val="center"/>
        </w:trPr>
        <w:tc>
          <w:tcPr>
            <w:tcW w:w="3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检查因素</w:t>
            </w:r>
          </w:p>
        </w:tc>
        <w:tc>
          <w:tcPr>
            <w:tcW w:w="4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b/>
                <w:bCs/>
                <w:color w:val="000000"/>
                <w:kern w:val="0"/>
                <w:sz w:val="21"/>
                <w:szCs w:val="21"/>
              </w:rPr>
              <w:t>检查内容</w:t>
            </w:r>
          </w:p>
        </w:tc>
      </w:tr>
      <w:tr>
        <w:tblPrEx>
          <w:tblCellMar>
            <w:top w:w="0" w:type="dxa"/>
            <w:left w:w="108" w:type="dxa"/>
            <w:bottom w:w="0" w:type="dxa"/>
            <w:right w:w="108" w:type="dxa"/>
          </w:tblCellMar>
        </w:tblPrEx>
        <w:trPr>
          <w:trHeight w:val="1691"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1.具有独立承担民事责任的能力</w:t>
            </w:r>
          </w:p>
        </w:tc>
        <w:tc>
          <w:tcPr>
            <w:tcW w:w="4380"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1.供应商法人营业执照（副本）或事业单位法人证书（副本）或个体工商户营业执照或有效的自然人身份证明或社会团体法人登记证书（提供复印件）。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2.供应商法定代表人身份证明和法定代表人授权代表委托书。</w:t>
            </w:r>
          </w:p>
        </w:tc>
      </w:tr>
      <w:tr>
        <w:tblPrEx>
          <w:tblCellMar>
            <w:top w:w="0" w:type="dxa"/>
            <w:left w:w="108" w:type="dxa"/>
            <w:bottom w:w="0" w:type="dxa"/>
            <w:right w:w="108" w:type="dxa"/>
          </w:tblCellMar>
        </w:tblPrEx>
        <w:trPr>
          <w:trHeight w:val="690"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2.具有良好的商业信誉和健全的财务会计制度</w:t>
            </w:r>
          </w:p>
        </w:tc>
        <w:tc>
          <w:tcPr>
            <w:tcW w:w="43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提供资格条件的书面声明（见格式文件）</w:t>
            </w:r>
          </w:p>
        </w:tc>
      </w:tr>
      <w:tr>
        <w:tblPrEx>
          <w:tblCellMar>
            <w:top w:w="0" w:type="dxa"/>
            <w:left w:w="108" w:type="dxa"/>
            <w:bottom w:w="0" w:type="dxa"/>
            <w:right w:w="108" w:type="dxa"/>
          </w:tblCellMar>
        </w:tblPrEx>
        <w:trPr>
          <w:trHeight w:val="660"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3.具有履行合同所必需的设备和专业技术能力</w:t>
            </w:r>
          </w:p>
        </w:tc>
        <w:tc>
          <w:tcPr>
            <w:tcW w:w="43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690"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4.有依法缴纳税收和社会保障金的良好记录</w:t>
            </w:r>
          </w:p>
        </w:tc>
        <w:tc>
          <w:tcPr>
            <w:tcW w:w="43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930" w:hRule="atLeast"/>
          <w:jc w:val="center"/>
        </w:trPr>
        <w:tc>
          <w:tcPr>
            <w:tcW w:w="3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5.参加政府采购活动前三年内，在经营活动中没有重大违法记录</w:t>
            </w:r>
          </w:p>
        </w:tc>
        <w:tc>
          <w:tcPr>
            <w:tcW w:w="43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1"/>
                <w:szCs w:val="21"/>
              </w:rPr>
            </w:pPr>
          </w:p>
        </w:tc>
      </w:tr>
    </w:tbl>
    <w:p>
      <w:pPr>
        <w:rPr>
          <w:rFonts w:hint="eastAsia" w:ascii="方正仿宋_GBK" w:hAnsi="方正仿宋_GBK" w:eastAsia="方正仿宋_GBK" w:cs="方正仿宋_GBK"/>
        </w:rPr>
      </w:pPr>
    </w:p>
    <w:p>
      <w:pPr>
        <w:snapToGrid w:val="0"/>
        <w:spacing w:line="400" w:lineRule="exact"/>
        <w:ind w:firstLine="421" w:firstLineChars="200"/>
        <w:rPr>
          <w:rStyle w:val="94"/>
          <w:rFonts w:hint="eastAsia" w:ascii="方正仿宋_GBK" w:hAnsi="方正仿宋_GBK" w:eastAsia="方正仿宋_GBK" w:cs="方正仿宋_GBK"/>
          <w:b/>
          <w:bCs/>
          <w:kern w:val="0"/>
          <w:sz w:val="21"/>
          <w:szCs w:val="21"/>
        </w:rPr>
      </w:pPr>
      <w:r>
        <w:rPr>
          <w:rStyle w:val="94"/>
          <w:rFonts w:hint="eastAsia" w:ascii="方正仿宋_GBK" w:hAnsi="方正仿宋_GBK" w:eastAsia="方正仿宋_GBK" w:cs="方正仿宋_GBK"/>
          <w:b/>
          <w:bCs/>
          <w:kern w:val="0"/>
          <w:sz w:val="21"/>
          <w:szCs w:val="21"/>
          <w:lang w:val="en-US" w:eastAsia="zh-CN"/>
        </w:rPr>
        <w:t xml:space="preserve">1.2 </w:t>
      </w:r>
      <w:r>
        <w:rPr>
          <w:rStyle w:val="94"/>
          <w:rFonts w:hint="eastAsia" w:ascii="方正仿宋_GBK" w:hAnsi="方正仿宋_GBK" w:eastAsia="方正仿宋_GBK" w:cs="方正仿宋_GBK"/>
          <w:b/>
          <w:bCs/>
          <w:kern w:val="0"/>
          <w:sz w:val="21"/>
          <w:szCs w:val="21"/>
        </w:rPr>
        <w:t>符合性审查</w:t>
      </w:r>
    </w:p>
    <w:p>
      <w:pPr>
        <w:keepNext w:val="0"/>
        <w:keepLines w:val="0"/>
        <w:pageBreakBefore w:val="0"/>
        <w:widowControl w:val="0"/>
        <w:kinsoku/>
        <w:wordWrap/>
        <w:overflowPunct/>
        <w:topLinePunct w:val="0"/>
        <w:autoSpaceDE/>
        <w:autoSpaceDN/>
        <w:bidi w:val="0"/>
        <w:adjustRightInd/>
        <w:snapToGrid w:val="0"/>
        <w:spacing w:after="157" w:afterLines="50" w:line="400" w:lineRule="exact"/>
        <w:ind w:firstLine="420" w:firstLineChars="200"/>
        <w:textAlignment w:val="auto"/>
        <w:outlineLvl w:val="9"/>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采购人应当对符合资格的投标人的投标文件进行符合性审查，以确定其是否满足招标比选文件的实质性要求。符合性审查资料表如下：</w:t>
      </w:r>
    </w:p>
    <w:tbl>
      <w:tblPr>
        <w:tblStyle w:val="17"/>
        <w:tblW w:w="8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1562"/>
        <w:gridCol w:w="1557"/>
        <w:gridCol w:w="4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kern w:val="0"/>
                <w:sz w:val="21"/>
                <w:szCs w:val="21"/>
              </w:rPr>
            </w:pPr>
            <w:r>
              <w:rPr>
                <w:rStyle w:val="94"/>
                <w:rFonts w:hint="eastAsia" w:ascii="方正仿宋_GBK" w:hAnsi="方正仿宋_GBK" w:eastAsia="方正仿宋_GBK" w:cs="方正仿宋_GBK"/>
                <w:b/>
                <w:kern w:val="0"/>
                <w:sz w:val="21"/>
                <w:szCs w:val="21"/>
              </w:rPr>
              <w:t>序号</w:t>
            </w:r>
          </w:p>
        </w:tc>
        <w:tc>
          <w:tcPr>
            <w:tcW w:w="3119"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kern w:val="0"/>
                <w:sz w:val="21"/>
                <w:szCs w:val="21"/>
              </w:rPr>
            </w:pPr>
            <w:r>
              <w:rPr>
                <w:rStyle w:val="94"/>
                <w:rFonts w:hint="eastAsia" w:ascii="方正仿宋_GBK" w:hAnsi="方正仿宋_GBK" w:eastAsia="方正仿宋_GBK" w:cs="方正仿宋_GBK"/>
                <w:b/>
                <w:kern w:val="0"/>
                <w:sz w:val="21"/>
                <w:szCs w:val="21"/>
              </w:rPr>
              <w:t>评审因素</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kern w:val="0"/>
                <w:sz w:val="21"/>
                <w:szCs w:val="21"/>
              </w:rPr>
            </w:pPr>
            <w:r>
              <w:rPr>
                <w:rStyle w:val="94"/>
                <w:rFonts w:hint="eastAsia" w:ascii="方正仿宋_GBK" w:hAnsi="方正仿宋_GBK" w:eastAsia="方正仿宋_GBK" w:cs="方正仿宋_GBK"/>
                <w:b/>
                <w:kern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jc w:val="center"/>
        </w:trPr>
        <w:tc>
          <w:tcPr>
            <w:tcW w:w="5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1</w:t>
            </w:r>
          </w:p>
        </w:tc>
        <w:tc>
          <w:tcPr>
            <w:tcW w:w="15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有效性审查</w:t>
            </w: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投标报价文件</w:t>
            </w:r>
          </w:p>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rPr>
              <w:t>签署或盖章</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rPr>
              <w:t>投标文件上法定代表人（或其授权代表）或自然人（投标人为自然人）的签署或盖章齐全。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p>
        </w:tc>
        <w:tc>
          <w:tcPr>
            <w:tcW w:w="15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sz w:val="21"/>
                <w:szCs w:val="21"/>
                <w:lang w:val="zh-CN"/>
              </w:rPr>
            </w:pPr>
            <w:r>
              <w:rPr>
                <w:rStyle w:val="94"/>
                <w:rFonts w:hint="eastAsia" w:ascii="方正仿宋_GBK" w:hAnsi="方正仿宋_GBK" w:eastAsia="方正仿宋_GBK" w:cs="方正仿宋_GBK"/>
                <w:sz w:val="21"/>
                <w:szCs w:val="21"/>
              </w:rPr>
              <w:t>报价唯一</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lang w:val="zh-CN"/>
              </w:rPr>
              <w:t>只能在最高限价内报价，</w:t>
            </w:r>
            <w:r>
              <w:rPr>
                <w:rStyle w:val="94"/>
                <w:rFonts w:hint="eastAsia" w:ascii="方正仿宋_GBK" w:hAnsi="方正仿宋_GBK" w:eastAsia="方正仿宋_GBK" w:cs="方正仿宋_GBK"/>
                <w:sz w:val="21"/>
                <w:szCs w:val="21"/>
              </w:rPr>
              <w:t>只能有一个有效报价，不得提交选择性报价。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p>
        </w:tc>
        <w:tc>
          <w:tcPr>
            <w:tcW w:w="15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sz w:val="21"/>
                <w:szCs w:val="21"/>
                <w:lang w:val="zh-CN"/>
              </w:rPr>
            </w:pPr>
            <w:r>
              <w:rPr>
                <w:rStyle w:val="94"/>
                <w:rFonts w:hint="eastAsia" w:ascii="方正仿宋_GBK" w:hAnsi="方正仿宋_GBK" w:eastAsia="方正仿宋_GBK" w:cs="方正仿宋_GBK"/>
                <w:sz w:val="21"/>
                <w:szCs w:val="21"/>
                <w:lang w:val="zh-CN"/>
              </w:rPr>
              <w:t>报价文件份数</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lang w:val="zh-CN"/>
              </w:rPr>
              <w:t>投标文件正、副本数量符合招标文件要求。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62" w:type="dxa"/>
            <w:vMerge w:val="restart"/>
            <w:tcBorders>
              <w:top w:val="single" w:color="000000" w:sz="4" w:space="0"/>
              <w:left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2</w:t>
            </w:r>
          </w:p>
        </w:tc>
        <w:tc>
          <w:tcPr>
            <w:tcW w:w="1562" w:type="dxa"/>
            <w:vMerge w:val="restart"/>
            <w:tcBorders>
              <w:top w:val="single" w:color="000000" w:sz="4" w:space="0"/>
              <w:left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完整性审查</w:t>
            </w:r>
          </w:p>
        </w:tc>
        <w:tc>
          <w:tcPr>
            <w:tcW w:w="1557"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sz w:val="21"/>
                <w:szCs w:val="21"/>
                <w:lang w:val="zh-CN"/>
              </w:rPr>
              <w:t>报价文件</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投标报价</w:t>
            </w:r>
            <w:r>
              <w:rPr>
                <w:rFonts w:hint="eastAsia" w:ascii="方正仿宋_GBK" w:hAnsi="方正仿宋_GBK" w:eastAsia="方正仿宋_GBK" w:cs="方正仿宋_GBK"/>
                <w:sz w:val="21"/>
                <w:szCs w:val="21"/>
                <w:lang w:val="zh-CN"/>
              </w:rPr>
              <w:t>文件内容齐全、无遗漏。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562" w:type="dxa"/>
            <w:vMerge w:val="continue"/>
            <w:tcBorders>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p>
        </w:tc>
        <w:tc>
          <w:tcPr>
            <w:tcW w:w="1562" w:type="dxa"/>
            <w:vMerge w:val="continue"/>
            <w:tcBorders>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p>
        </w:tc>
        <w:tc>
          <w:tcPr>
            <w:tcW w:w="1557" w:type="dxa"/>
            <w:tcBorders>
              <w:top w:val="single" w:color="000000" w:sz="4" w:space="0"/>
              <w:left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报价文件</w:t>
            </w:r>
          </w:p>
          <w:p>
            <w:pPr>
              <w:snapToGrid w:val="0"/>
              <w:rPr>
                <w:rStyle w:val="94"/>
                <w:rFonts w:hint="eastAsia" w:ascii="方正仿宋_GBK" w:hAnsi="方正仿宋_GBK" w:eastAsia="方正仿宋_GBK" w:cs="方正仿宋_GBK"/>
                <w:sz w:val="21"/>
                <w:szCs w:val="21"/>
                <w:lang w:val="zh-CN"/>
              </w:rPr>
            </w:pPr>
            <w:r>
              <w:rPr>
                <w:rStyle w:val="94"/>
                <w:rFonts w:hint="eastAsia" w:ascii="方正仿宋_GBK" w:hAnsi="方正仿宋_GBK" w:eastAsia="方正仿宋_GBK" w:cs="方正仿宋_GBK"/>
                <w:kern w:val="0"/>
                <w:sz w:val="21"/>
                <w:szCs w:val="21"/>
              </w:rPr>
              <w:t>内容</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color w:val="000000" w:themeColor="text1"/>
                <w:sz w:val="21"/>
                <w:szCs w:val="21"/>
                <w14:textFill>
                  <w14:solidFill>
                    <w14:schemeClr w14:val="tx1"/>
                  </w14:solidFill>
                </w14:textFill>
              </w:rPr>
              <w:t>对比选文件“第二篇 技术需求”、“第三篇商务要求”规定的内容进行实质性响应。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562" w:type="dxa"/>
            <w:tcBorders>
              <w:top w:val="single" w:color="000000" w:sz="4" w:space="0"/>
              <w:left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3</w:t>
            </w:r>
          </w:p>
        </w:tc>
        <w:tc>
          <w:tcPr>
            <w:tcW w:w="1562" w:type="dxa"/>
            <w:tcBorders>
              <w:top w:val="single" w:color="000000" w:sz="4" w:space="0"/>
              <w:left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报价文件的响应程度审查</w:t>
            </w:r>
          </w:p>
        </w:tc>
        <w:tc>
          <w:tcPr>
            <w:tcW w:w="1557" w:type="dxa"/>
            <w:tcBorders>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报价文件</w:t>
            </w:r>
          </w:p>
          <w:p>
            <w:pPr>
              <w:snapToGrid w:val="0"/>
              <w:rPr>
                <w:rStyle w:val="94"/>
                <w:rFonts w:hint="eastAsia" w:ascii="方正仿宋_GBK" w:hAnsi="方正仿宋_GBK" w:eastAsia="方正仿宋_GBK" w:cs="方正仿宋_GBK"/>
                <w:kern w:val="0"/>
                <w:sz w:val="21"/>
                <w:szCs w:val="21"/>
              </w:rPr>
            </w:pPr>
            <w:r>
              <w:rPr>
                <w:rStyle w:val="94"/>
                <w:rFonts w:hint="eastAsia" w:ascii="方正仿宋_GBK" w:hAnsi="方正仿宋_GBK" w:eastAsia="方正仿宋_GBK" w:cs="方正仿宋_GBK"/>
                <w:kern w:val="0"/>
                <w:sz w:val="21"/>
                <w:szCs w:val="21"/>
              </w:rPr>
              <w:t>内容</w:t>
            </w:r>
          </w:p>
        </w:tc>
        <w:tc>
          <w:tcPr>
            <w:tcW w:w="4664" w:type="dxa"/>
            <w:tcBorders>
              <w:top w:val="single" w:color="000000" w:sz="4" w:space="0"/>
              <w:left w:val="single" w:color="000000" w:sz="4" w:space="0"/>
              <w:bottom w:val="single" w:color="000000" w:sz="4" w:space="0"/>
              <w:right w:val="single" w:color="000000" w:sz="4" w:space="0"/>
            </w:tcBorders>
            <w:vAlign w:val="center"/>
          </w:tcPr>
          <w:p>
            <w:pPr>
              <w:snapToGrid w:val="0"/>
              <w:rPr>
                <w:rStyle w:val="94"/>
                <w:rFonts w:hint="eastAsia" w:ascii="方正仿宋_GBK" w:hAnsi="方正仿宋_GBK" w:eastAsia="方正仿宋_GBK" w:cs="方正仿宋_GBK"/>
                <w:color w:val="000000" w:themeColor="text1"/>
                <w:kern w:val="0"/>
                <w:sz w:val="21"/>
                <w:szCs w:val="21"/>
                <w14:textFill>
                  <w14:solidFill>
                    <w14:schemeClr w14:val="tx1"/>
                  </w14:solidFill>
                </w14:textFill>
              </w:rPr>
            </w:pPr>
            <w:r>
              <w:rPr>
                <w:rStyle w:val="94"/>
                <w:rFonts w:hint="eastAsia" w:ascii="方正仿宋_GBK" w:hAnsi="方正仿宋_GBK" w:eastAsia="方正仿宋_GBK" w:cs="方正仿宋_GBK"/>
                <w:kern w:val="0"/>
                <w:sz w:val="21"/>
                <w:szCs w:val="21"/>
              </w:rPr>
              <w:t>投标有效期为投标截止时间起60天。</w:t>
            </w:r>
          </w:p>
        </w:tc>
      </w:tr>
    </w:tbl>
    <w:p>
      <w:pPr>
        <w:snapToGrid w:val="0"/>
        <w:spacing w:line="400" w:lineRule="exact"/>
        <w:ind w:firstLine="421" w:firstLineChars="200"/>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注：若未通过资格审查及符合性审查的投标文件，不进入评审环节。</w:t>
      </w:r>
    </w:p>
    <w:p>
      <w:pPr>
        <w:snapToGrid w:val="0"/>
        <w:spacing w:line="400" w:lineRule="exact"/>
        <w:ind w:firstLine="316" w:firstLineChars="15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b/>
          <w:bCs/>
          <w:sz w:val="21"/>
          <w:szCs w:val="21"/>
          <w:lang w:val="en-US" w:eastAsia="zh-CN"/>
        </w:rPr>
        <w:t xml:space="preserve">1.3 </w:t>
      </w:r>
      <w:r>
        <w:rPr>
          <w:rStyle w:val="94"/>
          <w:rFonts w:hint="eastAsia" w:ascii="方正仿宋_GBK" w:hAnsi="方正仿宋_GBK" w:eastAsia="方正仿宋_GBK" w:cs="方正仿宋_GBK"/>
          <w:b/>
          <w:bCs/>
          <w:sz w:val="21"/>
          <w:szCs w:val="21"/>
        </w:rPr>
        <w:t>澄清有关问题。</w:t>
      </w:r>
      <w:r>
        <w:rPr>
          <w:rStyle w:val="94"/>
          <w:rFonts w:hint="eastAsia" w:ascii="方正仿宋_GBK" w:hAnsi="方正仿宋_GBK" w:eastAsia="方正仿宋_GBK" w:cs="方正仿宋_GBK"/>
          <w:sz w:val="21"/>
          <w:szCs w:val="21"/>
        </w:rPr>
        <w:t>对投标文件中含义不明确、同类问题表述不一致或者有明显文字和计算错误的内容，采购人可以书面形式（应当由评标小组成员签字）要求投标人作出必要澄清、说明或者纠正。投标人的澄清、说明或者补正应当采用书面形式，由其法定代表人（或其授权代表）签字，其澄清的内容不得超出投标文件的范围或者改变投标文件的实质性内容。</w:t>
      </w:r>
    </w:p>
    <w:p>
      <w:pPr>
        <w:spacing w:line="400" w:lineRule="exact"/>
        <w:ind w:firstLine="316"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b/>
          <w:bCs/>
          <w:color w:val="000000"/>
          <w:sz w:val="21"/>
          <w:szCs w:val="21"/>
          <w:lang w:val="en-US" w:eastAsia="zh-CN"/>
        </w:rPr>
        <w:t xml:space="preserve">1.4 </w:t>
      </w:r>
      <w:r>
        <w:rPr>
          <w:rFonts w:hint="eastAsia" w:ascii="方正仿宋_GBK" w:hAnsi="方正仿宋_GBK" w:eastAsia="方正仿宋_GBK" w:cs="方正仿宋_GBK"/>
          <w:b/>
          <w:bCs/>
          <w:color w:val="000000"/>
          <w:sz w:val="21"/>
          <w:szCs w:val="21"/>
        </w:rPr>
        <w:t>确定中标候选人</w:t>
      </w:r>
    </w:p>
    <w:p>
      <w:pPr>
        <w:snapToGrid w:val="0"/>
        <w:spacing w:line="400" w:lineRule="exact"/>
        <w:ind w:firstLine="420" w:firstLineChars="200"/>
        <w:rPr>
          <w:rStyle w:val="94"/>
          <w:rFonts w:hint="eastAsia" w:ascii="方正仿宋_GBK" w:hAnsi="方正仿宋_GBK" w:eastAsia="方正仿宋_GBK" w:cs="方正仿宋_GBK"/>
          <w:color w:val="000000" w:themeColor="text1"/>
          <w:sz w:val="21"/>
          <w:szCs w:val="21"/>
          <w14:textFill>
            <w14:solidFill>
              <w14:schemeClr w14:val="tx1"/>
            </w14:solidFill>
          </w14:textFill>
        </w:rPr>
      </w:pPr>
      <w:bookmarkStart w:id="158" w:name="_Toc385521188"/>
      <w:r>
        <w:rPr>
          <w:rFonts w:hint="eastAsia" w:ascii="方正仿宋_GBK" w:hAnsi="方正仿宋_GBK" w:eastAsia="方正仿宋_GBK" w:cs="方正仿宋_GBK"/>
          <w:color w:val="000000" w:themeColor="text1"/>
          <w:sz w:val="21"/>
          <w:szCs w:val="21"/>
          <w14:textFill>
            <w14:solidFill>
              <w14:schemeClr w14:val="tx1"/>
            </w14:solidFill>
          </w14:textFill>
        </w:rPr>
        <w:t>采用合理低价中标原则</w:t>
      </w:r>
      <w:bookmarkEnd w:id="158"/>
      <w:r>
        <w:rPr>
          <w:rFonts w:hint="eastAsia" w:ascii="方正仿宋_GBK" w:hAnsi="方正仿宋_GBK" w:eastAsia="方正仿宋_GBK" w:cs="方正仿宋_GBK"/>
          <w:color w:val="000000" w:themeColor="text1"/>
          <w:sz w:val="21"/>
          <w:szCs w:val="21"/>
          <w14:textFill>
            <w14:solidFill>
              <w14:schemeClr w14:val="tx1"/>
            </w14:solidFill>
          </w14:textFill>
        </w:rPr>
        <w:t>。对完全满足招标比选文件（技术需求和商务要求）实质性要求的供应商报价按照由低到高的顺序依次确定中标候选人（报价最低为第一中标候选人，以此类推）。若报价有并列的，采购人随机抽取决定排名。</w:t>
      </w:r>
    </w:p>
    <w:p>
      <w:pPr>
        <w:numPr>
          <w:ilvl w:val="0"/>
          <w:numId w:val="0"/>
        </w:numPr>
        <w:snapToGrid w:val="0"/>
        <w:spacing w:line="460" w:lineRule="exact"/>
        <w:ind w:leftChars="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28"/>
          <w:szCs w:val="28"/>
          <w:lang w:val="en-US" w:eastAsia="zh-CN"/>
        </w:rPr>
        <w:t>2.</w:t>
      </w:r>
      <w:r>
        <w:rPr>
          <w:rFonts w:hint="eastAsia" w:ascii="方正仿宋_GBK" w:hAnsi="方正仿宋_GBK" w:eastAsia="方正仿宋_GBK" w:cs="方正仿宋_GBK"/>
          <w:b/>
          <w:sz w:val="28"/>
          <w:szCs w:val="28"/>
        </w:rPr>
        <w:t>无效投标条款</w:t>
      </w:r>
      <w:bookmarkEnd w:id="157"/>
    </w:p>
    <w:p>
      <w:pPr>
        <w:snapToGrid w:val="0"/>
        <w:spacing w:line="46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投标人或其投标文件出现下列情况之一者，应为无效投标：</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1</w:t>
      </w:r>
      <w:r>
        <w:rPr>
          <w:rFonts w:hint="eastAsia" w:ascii="方正仿宋_GBK" w:hAnsi="方正仿宋_GBK" w:eastAsia="方正仿宋_GBK" w:cs="方正仿宋_GBK"/>
          <w:color w:val="000000"/>
          <w:sz w:val="21"/>
          <w:szCs w:val="21"/>
        </w:rPr>
        <w:t xml:space="preserve">）投标文件送达的时间已超过规定的投标截止时间； </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2</w:t>
      </w:r>
      <w:r>
        <w:rPr>
          <w:rFonts w:hint="eastAsia" w:ascii="方正仿宋_GBK" w:hAnsi="方正仿宋_GBK" w:eastAsia="方正仿宋_GBK" w:cs="方正仿宋_GBK"/>
          <w:color w:val="000000"/>
          <w:sz w:val="21"/>
          <w:szCs w:val="21"/>
        </w:rPr>
        <w:t>）未按</w:t>
      </w:r>
      <w:r>
        <w:rPr>
          <w:rFonts w:hint="eastAsia" w:ascii="方正仿宋_GBK" w:hAnsi="方正仿宋_GBK" w:eastAsia="方正仿宋_GBK" w:cs="方正仿宋_GBK"/>
          <w:color w:val="000000"/>
          <w:sz w:val="21"/>
          <w:szCs w:val="21"/>
          <w:lang w:eastAsia="zh-CN"/>
        </w:rPr>
        <w:t>采购</w:t>
      </w:r>
      <w:r>
        <w:rPr>
          <w:rFonts w:hint="eastAsia" w:ascii="方正仿宋_GBK" w:hAnsi="方正仿宋_GBK" w:eastAsia="方正仿宋_GBK" w:cs="方正仿宋_GBK"/>
          <w:color w:val="000000"/>
          <w:sz w:val="21"/>
          <w:szCs w:val="21"/>
        </w:rPr>
        <w:t xml:space="preserve">比选文件要求编制投标文件和提供相关资料的；未按要求密封、签署、盖章的； </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3</w:t>
      </w:r>
      <w:r>
        <w:rPr>
          <w:rFonts w:hint="eastAsia" w:ascii="方正仿宋_GBK" w:hAnsi="方正仿宋_GBK" w:eastAsia="方正仿宋_GBK" w:cs="方正仿宋_GBK"/>
          <w:color w:val="000000"/>
          <w:sz w:val="21"/>
          <w:szCs w:val="21"/>
        </w:rPr>
        <w:t>）不具备招标比选文件中规定资格要求的；</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4</w:t>
      </w:r>
      <w:r>
        <w:rPr>
          <w:rFonts w:hint="eastAsia" w:ascii="方正仿宋_GBK" w:hAnsi="方正仿宋_GBK" w:eastAsia="方正仿宋_GBK" w:cs="方正仿宋_GBK"/>
          <w:color w:val="000000"/>
          <w:sz w:val="21"/>
          <w:szCs w:val="21"/>
        </w:rPr>
        <w:t>）不符合法律、法规和招采比选文件中规定的其他实质性要求的；</w:t>
      </w:r>
    </w:p>
    <w:p>
      <w:pPr>
        <w:adjustRightInd w:val="0"/>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5</w:t>
      </w:r>
      <w:r>
        <w:rPr>
          <w:rFonts w:hint="eastAsia" w:ascii="方正仿宋_GBK" w:hAnsi="方正仿宋_GBK" w:eastAsia="方正仿宋_GBK" w:cs="方正仿宋_GBK"/>
          <w:color w:val="000000"/>
          <w:sz w:val="21"/>
          <w:szCs w:val="21"/>
        </w:rPr>
        <w:t>）经采购人查实，投标人提供的投标资料不真实的；</w:t>
      </w:r>
    </w:p>
    <w:p>
      <w:pPr>
        <w:adjustRightInd w:val="0"/>
        <w:snapToGrid w:val="0"/>
        <w:spacing w:line="400" w:lineRule="exact"/>
        <w:ind w:firstLine="315" w:firstLineChars="15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1"/>
          <w:szCs w:val="21"/>
          <w14:textFill>
            <w14:solidFill>
              <w14:schemeClr w14:val="tx1"/>
            </w14:solidFill>
          </w14:textFill>
        </w:rPr>
        <w:t>）法定代表人为同一个人的两个及两个以上法人，母公司、全资子公司及其控股公司，在同一次招标中同时投标的；</w:t>
      </w:r>
    </w:p>
    <w:p>
      <w:pPr>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7</w:t>
      </w:r>
      <w:r>
        <w:rPr>
          <w:rFonts w:hint="eastAsia" w:ascii="方正仿宋_GBK" w:hAnsi="方正仿宋_GBK" w:eastAsia="方正仿宋_GBK" w:cs="方正仿宋_GBK"/>
          <w:color w:val="000000"/>
          <w:sz w:val="21"/>
          <w:szCs w:val="21"/>
        </w:rPr>
        <w:t>）同一标的出现多个投标方案或多个投标报价的；</w:t>
      </w:r>
    </w:p>
    <w:p>
      <w:pPr>
        <w:snapToGrid w:val="0"/>
        <w:spacing w:line="40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8</w:t>
      </w:r>
      <w:r>
        <w:rPr>
          <w:rFonts w:hint="eastAsia" w:ascii="方正仿宋_GBK" w:hAnsi="方正仿宋_GBK" w:eastAsia="方正仿宋_GBK" w:cs="方正仿宋_GBK"/>
          <w:color w:val="000000"/>
          <w:sz w:val="21"/>
          <w:szCs w:val="21"/>
        </w:rPr>
        <w:t>）投标报价超出招采比选文件规定的最高限价的；</w:t>
      </w:r>
    </w:p>
    <w:p>
      <w:pPr>
        <w:snapToGrid w:val="0"/>
        <w:spacing w:line="46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9</w:t>
      </w:r>
      <w:r>
        <w:rPr>
          <w:rFonts w:hint="eastAsia" w:ascii="方正仿宋_GBK" w:hAnsi="方正仿宋_GBK" w:eastAsia="方正仿宋_GBK" w:cs="方正仿宋_GBK"/>
          <w:color w:val="000000"/>
          <w:sz w:val="21"/>
          <w:szCs w:val="21"/>
        </w:rPr>
        <w:t>）投标人串通投标的；</w:t>
      </w:r>
    </w:p>
    <w:p>
      <w:pPr>
        <w:snapToGrid w:val="0"/>
        <w:spacing w:line="460" w:lineRule="exact"/>
        <w:ind w:firstLine="315" w:firstLineChars="1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10</w:t>
      </w:r>
      <w:r>
        <w:rPr>
          <w:rFonts w:hint="eastAsia" w:ascii="方正仿宋_GBK" w:hAnsi="方正仿宋_GBK" w:eastAsia="方正仿宋_GBK" w:cs="方正仿宋_GBK"/>
          <w:color w:val="000000"/>
          <w:sz w:val="21"/>
          <w:szCs w:val="21"/>
        </w:rPr>
        <w:t>）投标文件含有违反国家法律、法规的内容，或附有采购人不能接受的条件的。</w:t>
      </w:r>
    </w:p>
    <w:p>
      <w:pPr>
        <w:pStyle w:val="4"/>
        <w:spacing w:line="460" w:lineRule="exact"/>
        <w:rPr>
          <w:rFonts w:hint="eastAsia" w:ascii="方正仿宋_GBK" w:hAnsi="方正仿宋_GBK" w:eastAsia="方正仿宋_GBK" w:cs="方正仿宋_GBK"/>
          <w:b/>
          <w:sz w:val="32"/>
          <w:szCs w:val="32"/>
        </w:rPr>
      </w:pPr>
      <w:bookmarkStart w:id="159" w:name="_Toc465084041"/>
      <w:r>
        <w:rPr>
          <w:rFonts w:hint="eastAsia" w:ascii="方正仿宋_GBK" w:hAnsi="方正仿宋_GBK" w:eastAsia="方正仿宋_GBK" w:cs="方正仿宋_GBK"/>
          <w:b/>
          <w:sz w:val="28"/>
          <w:szCs w:val="28"/>
          <w:lang w:val="en-US" w:eastAsia="zh-CN"/>
        </w:rPr>
        <w:t>3.</w:t>
      </w:r>
      <w:r>
        <w:rPr>
          <w:rFonts w:hint="eastAsia" w:ascii="方正仿宋_GBK" w:hAnsi="方正仿宋_GBK" w:eastAsia="方正仿宋_GBK" w:cs="方正仿宋_GBK"/>
          <w:b/>
          <w:sz w:val="28"/>
          <w:szCs w:val="28"/>
        </w:rPr>
        <w:t>废标条款</w:t>
      </w:r>
      <w:bookmarkEnd w:id="159"/>
    </w:p>
    <w:p>
      <w:pPr>
        <w:adjustRightInd w:val="0"/>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出现以下情况之一的，应予废标：</w:t>
      </w:r>
    </w:p>
    <w:p>
      <w:pPr>
        <w:snapToGrid w:val="0"/>
        <w:spacing w:line="400" w:lineRule="exact"/>
        <w:ind w:firstLine="420" w:firstLineChars="20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）符合条件的供应商或者对招采比选文件作实质响应的供应商不足 </w:t>
      </w:r>
      <w:r>
        <w:rPr>
          <w:rFonts w:hint="eastAsia" w:ascii="方正仿宋_GBK" w:hAnsi="方正仿宋_GBK" w:eastAsia="方正仿宋_GBK" w:cs="方正仿宋_GBK"/>
          <w:color w:val="000000" w:themeColor="text1"/>
          <w:sz w:val="21"/>
          <w:szCs w:val="21"/>
          <w:u w:val="single"/>
          <w14:textFill>
            <w14:solidFill>
              <w14:schemeClr w14:val="tx1"/>
            </w14:solidFill>
          </w14:textFill>
        </w:rPr>
        <w:t xml:space="preserve">三 </w:t>
      </w:r>
      <w:r>
        <w:rPr>
          <w:rFonts w:hint="eastAsia" w:ascii="方正仿宋_GBK" w:hAnsi="方正仿宋_GBK" w:eastAsia="方正仿宋_GBK" w:cs="方正仿宋_GBK"/>
          <w:color w:val="000000" w:themeColor="text1"/>
          <w:sz w:val="21"/>
          <w:szCs w:val="21"/>
          <w14:textFill>
            <w14:solidFill>
              <w14:schemeClr w14:val="tx1"/>
            </w14:solidFill>
          </w14:textFill>
        </w:rPr>
        <w:t>家的；</w:t>
      </w:r>
    </w:p>
    <w:p>
      <w:pPr>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2</w:t>
      </w:r>
      <w:r>
        <w:rPr>
          <w:rFonts w:hint="eastAsia" w:ascii="方正仿宋_GBK" w:hAnsi="方正仿宋_GBK" w:eastAsia="方正仿宋_GBK" w:cs="方正仿宋_GBK"/>
          <w:color w:val="000000"/>
          <w:sz w:val="21"/>
          <w:szCs w:val="21"/>
        </w:rPr>
        <w:t>）投标人的报价均超过了采购限价；</w:t>
      </w:r>
    </w:p>
    <w:p>
      <w:pPr>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3</w:t>
      </w:r>
      <w:r>
        <w:rPr>
          <w:rFonts w:hint="eastAsia" w:ascii="方正仿宋_GBK" w:hAnsi="方正仿宋_GBK" w:eastAsia="方正仿宋_GBK" w:cs="方正仿宋_GBK"/>
          <w:color w:val="000000"/>
          <w:sz w:val="21"/>
          <w:szCs w:val="21"/>
        </w:rPr>
        <w:t>）出现影响采购公正的违法、违规行为的；</w:t>
      </w:r>
    </w:p>
    <w:p>
      <w:pPr>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4</w:t>
      </w:r>
      <w:r>
        <w:rPr>
          <w:rFonts w:hint="eastAsia" w:ascii="方正仿宋_GBK" w:hAnsi="方正仿宋_GBK" w:eastAsia="方正仿宋_GBK" w:cs="方正仿宋_GBK"/>
          <w:color w:val="000000"/>
          <w:sz w:val="21"/>
          <w:szCs w:val="21"/>
        </w:rPr>
        <w:t>）因重大变故，</w:t>
      </w:r>
      <w:r>
        <w:rPr>
          <w:rFonts w:hint="eastAsia" w:ascii="方正仿宋_GBK" w:hAnsi="方正仿宋_GBK" w:eastAsia="方正仿宋_GBK" w:cs="方正仿宋_GBK"/>
          <w:color w:val="000000"/>
          <w:sz w:val="21"/>
          <w:szCs w:val="21"/>
          <w:lang w:eastAsia="zh-CN"/>
        </w:rPr>
        <w:t>采购</w:t>
      </w:r>
      <w:r>
        <w:rPr>
          <w:rFonts w:hint="eastAsia" w:ascii="方正仿宋_GBK" w:hAnsi="方正仿宋_GBK" w:eastAsia="方正仿宋_GBK" w:cs="方正仿宋_GBK"/>
          <w:color w:val="000000"/>
          <w:sz w:val="21"/>
          <w:szCs w:val="21"/>
        </w:rPr>
        <w:t>项目取消的。</w:t>
      </w:r>
    </w:p>
    <w:p>
      <w:pPr>
        <w:snapToGrid w:val="0"/>
        <w:spacing w:line="400" w:lineRule="exact"/>
        <w:ind w:firstLine="420" w:firstLine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废标后，除采购任务取消情形外，应当重新组织采购。</w:t>
      </w:r>
    </w:p>
    <w:p>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jc w:val="center"/>
        <w:textAlignment w:val="auto"/>
        <w:outlineLvl w:val="9"/>
        <w:rPr>
          <w:rFonts w:hint="eastAsia" w:ascii="方正仿宋_GBK" w:hAnsi="方正仿宋_GBK" w:eastAsia="方正仿宋_GBK" w:cs="方正仿宋_GBK"/>
          <w:b/>
          <w:bCs/>
          <w:sz w:val="44"/>
          <w:szCs w:val="44"/>
        </w:rPr>
      </w:pPr>
      <w:r>
        <w:rPr>
          <w:rFonts w:hint="eastAsia" w:ascii="方正仿宋_GBK" w:hAnsi="方正仿宋_GBK" w:eastAsia="方正仿宋_GBK" w:cs="方正仿宋_GBK"/>
          <w:color w:val="000000"/>
          <w:sz w:val="24"/>
        </w:rPr>
        <w:br w:type="page"/>
      </w:r>
      <w:bookmarkStart w:id="160" w:name="_Toc465084042"/>
      <w:bookmarkStart w:id="161" w:name="_Toc32155"/>
      <w:r>
        <w:rPr>
          <w:rFonts w:hint="eastAsia" w:ascii="方正仿宋_GBK" w:hAnsi="方正仿宋_GBK" w:eastAsia="方正仿宋_GBK" w:cs="方正仿宋_GBK"/>
          <w:b/>
          <w:bCs/>
          <w:sz w:val="44"/>
          <w:szCs w:val="44"/>
        </w:rPr>
        <w:t>第五</w:t>
      </w:r>
      <w:r>
        <w:rPr>
          <w:rFonts w:hint="eastAsia" w:ascii="方正仿宋_GBK" w:hAnsi="方正仿宋_GBK" w:eastAsia="方正仿宋_GBK" w:cs="方正仿宋_GBK"/>
          <w:b/>
          <w:bCs/>
          <w:sz w:val="44"/>
          <w:szCs w:val="44"/>
          <w:lang w:eastAsia="zh-CN"/>
        </w:rPr>
        <w:t>章</w:t>
      </w:r>
      <w:r>
        <w:rPr>
          <w:rFonts w:hint="eastAsia" w:ascii="方正仿宋_GBK" w:hAnsi="方正仿宋_GBK" w:eastAsia="方正仿宋_GBK" w:cs="方正仿宋_GBK"/>
          <w:b/>
          <w:bCs/>
          <w:sz w:val="44"/>
          <w:szCs w:val="44"/>
        </w:rPr>
        <w:t xml:space="preserve">  投标人须知</w:t>
      </w:r>
      <w:bookmarkEnd w:id="160"/>
      <w:bookmarkEnd w:id="161"/>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2" w:name="_Toc465084043"/>
      <w:r>
        <w:rPr>
          <w:rFonts w:hint="eastAsia" w:ascii="方正仿宋_GBK" w:hAnsi="方正仿宋_GBK" w:eastAsia="方正仿宋_GBK" w:cs="方正仿宋_GBK"/>
          <w:b/>
          <w:sz w:val="28"/>
          <w:szCs w:val="28"/>
          <w:lang w:val="en-US" w:eastAsia="zh-CN"/>
        </w:rPr>
        <w:t>1.</w:t>
      </w:r>
      <w:r>
        <w:rPr>
          <w:rFonts w:hint="eastAsia" w:ascii="方正仿宋_GBK" w:hAnsi="方正仿宋_GBK" w:eastAsia="方正仿宋_GBK" w:cs="方正仿宋_GBK"/>
          <w:b/>
          <w:sz w:val="28"/>
          <w:szCs w:val="28"/>
        </w:rPr>
        <w:t>投标人</w:t>
      </w:r>
      <w:bookmarkEnd w:id="162"/>
    </w:p>
    <w:p>
      <w:pPr>
        <w:pageBreakBefore w:val="0"/>
        <w:widowControl w:val="0"/>
        <w:kinsoku/>
        <w:wordWrap/>
        <w:overflowPunct/>
        <w:topLinePunct w:val="0"/>
        <w:autoSpaceDE/>
        <w:autoSpaceDN/>
        <w:bidi w:val="0"/>
        <w:snapToGrid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1.1 </w:t>
      </w:r>
      <w:r>
        <w:rPr>
          <w:rFonts w:hint="eastAsia" w:ascii="方正仿宋_GBK" w:hAnsi="方正仿宋_GBK" w:eastAsia="方正仿宋_GBK" w:cs="方正仿宋_GBK"/>
          <w:b/>
          <w:bCs/>
          <w:sz w:val="21"/>
          <w:szCs w:val="21"/>
        </w:rPr>
        <w:t>合格投标人条件</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合格投标人应完全符合竞争性比选文件第一</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中规定的投标人资格条件，并对竞争性比选文件作出实质性响应。</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1.2 </w:t>
      </w:r>
      <w:r>
        <w:rPr>
          <w:rFonts w:hint="eastAsia" w:ascii="方正仿宋_GBK" w:hAnsi="方正仿宋_GBK" w:eastAsia="方正仿宋_GBK" w:cs="方正仿宋_GBK"/>
          <w:b/>
          <w:bCs/>
          <w:sz w:val="21"/>
          <w:szCs w:val="21"/>
        </w:rPr>
        <w:t>投标人的风险</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投标人没有按照竞争性比选文件要求提供全部资料，或者投标人没有对竞争性比选文件在各方面作出实质性响应，可能导致投标被拒绝或评定为无效投标。</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1.3 </w:t>
      </w:r>
      <w:r>
        <w:rPr>
          <w:rFonts w:hint="eastAsia" w:ascii="方正仿宋_GBK" w:hAnsi="方正仿宋_GBK" w:eastAsia="方正仿宋_GBK" w:cs="方正仿宋_GBK"/>
          <w:b/>
          <w:bCs/>
          <w:sz w:val="21"/>
          <w:szCs w:val="21"/>
        </w:rPr>
        <w:t>本项目不接受联合体投标。</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3" w:name="_Toc465084044"/>
      <w:r>
        <w:rPr>
          <w:rFonts w:hint="eastAsia" w:ascii="方正仿宋_GBK" w:hAnsi="方正仿宋_GBK" w:eastAsia="方正仿宋_GBK" w:cs="方正仿宋_GBK"/>
          <w:b/>
          <w:sz w:val="28"/>
          <w:szCs w:val="28"/>
          <w:lang w:val="en-US" w:eastAsia="zh-CN"/>
        </w:rPr>
        <w:t>2.</w:t>
      </w:r>
      <w:r>
        <w:rPr>
          <w:rFonts w:hint="eastAsia" w:ascii="方正仿宋_GBK" w:hAnsi="方正仿宋_GBK" w:eastAsia="方正仿宋_GBK" w:cs="方正仿宋_GBK"/>
          <w:b/>
          <w:sz w:val="28"/>
          <w:szCs w:val="28"/>
        </w:rPr>
        <w:t>竞争性比选文件</w:t>
      </w:r>
      <w:bookmarkEnd w:id="163"/>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竞争性比选文件是投标人编制投标文件的依据，是评判依据和标准。竞争性比选文件也是采购人与中标人签订合同的基础。</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2.1 </w:t>
      </w:r>
      <w:r>
        <w:rPr>
          <w:rFonts w:hint="eastAsia" w:ascii="方正仿宋_GBK" w:hAnsi="方正仿宋_GBK" w:eastAsia="方正仿宋_GBK" w:cs="方正仿宋_GBK"/>
          <w:sz w:val="21"/>
          <w:szCs w:val="21"/>
        </w:rPr>
        <w:t>竞争性比选文件由投标邀请书；项目技术需求；项目商务要求；评标方法、无效投标条款和废标条款；投标人须知；合同主要条款（略）；投标文件格式等七部分组成。</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2.2 </w:t>
      </w:r>
      <w:r>
        <w:rPr>
          <w:rFonts w:hint="eastAsia" w:ascii="方正仿宋_GBK" w:hAnsi="方正仿宋_GBK" w:eastAsia="方正仿宋_GBK" w:cs="方正仿宋_GBK"/>
          <w:sz w:val="21"/>
          <w:szCs w:val="21"/>
        </w:rPr>
        <w:t>采购人对竞争性比选文件所作的一切有效的书面通知、修改及补充，都是竞争性比选文件不可分割的部分。</w:t>
      </w:r>
    </w:p>
    <w:p>
      <w:pPr>
        <w:pageBreakBefore w:val="0"/>
        <w:widowControl w:val="0"/>
        <w:kinsoku/>
        <w:wordWrap/>
        <w:overflowPunct/>
        <w:topLinePunct w:val="0"/>
        <w:autoSpaceDE/>
        <w:autoSpaceDN/>
        <w:bidi w:val="0"/>
        <w:snapToGrid w:val="0"/>
        <w:spacing w:line="400" w:lineRule="exact"/>
        <w:ind w:firstLine="421" w:firstLineChars="200"/>
        <w:textAlignment w:val="auto"/>
        <w:rPr>
          <w:rFonts w:hint="eastAsia" w:ascii="方正仿宋_GBK" w:hAnsi="方正仿宋_GBK" w:eastAsia="方正仿宋_GBK" w:cs="方正仿宋_GBK"/>
          <w:sz w:val="21"/>
          <w:szCs w:val="21"/>
        </w:rPr>
      </w:pPr>
      <w:bookmarkStart w:id="164" w:name="_Toc465084045"/>
      <w:r>
        <w:rPr>
          <w:rFonts w:hint="eastAsia" w:ascii="方正仿宋_GBK" w:hAnsi="方正仿宋_GBK" w:eastAsia="方正仿宋_GBK" w:cs="方正仿宋_GBK"/>
          <w:b/>
          <w:bCs/>
          <w:sz w:val="21"/>
          <w:szCs w:val="21"/>
          <w:lang w:val="en-US" w:eastAsia="zh-CN"/>
        </w:rPr>
        <w:t>2.3</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本项目的补遗文件（如果有），将在</w:t>
      </w:r>
      <w:r>
        <w:rPr>
          <w:rFonts w:hint="eastAsia" w:ascii="方正仿宋_GBK" w:hAnsi="方正仿宋_GBK" w:eastAsia="方正仿宋_GBK" w:cs="方正仿宋_GBK"/>
          <w:snapToGrid w:val="0"/>
          <w:color w:val="auto"/>
          <w:kern w:val="0"/>
          <w:szCs w:val="21"/>
          <w:highlight w:val="none"/>
        </w:rPr>
        <w:t>垫江县人民政府（http://www.cqsdj.gov.cn/）</w:t>
      </w:r>
      <w:r>
        <w:rPr>
          <w:rFonts w:hint="eastAsia" w:ascii="方正仿宋_GBK" w:hAnsi="方正仿宋_GBK" w:eastAsia="方正仿宋_GBK" w:cs="方正仿宋_GBK"/>
          <w:sz w:val="21"/>
          <w:szCs w:val="21"/>
        </w:rPr>
        <w:t>上发布，请各投标人注意查阅和下载，无论投标人领取或查阅和下载与否，均视同投标人已知晓本项目竞争性比选文件、补遗文件的内容。</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3.</w:t>
      </w:r>
      <w:r>
        <w:rPr>
          <w:rFonts w:hint="eastAsia" w:ascii="方正仿宋_GBK" w:hAnsi="方正仿宋_GBK" w:eastAsia="方正仿宋_GBK" w:cs="方正仿宋_GBK"/>
          <w:b/>
          <w:sz w:val="28"/>
          <w:szCs w:val="28"/>
        </w:rPr>
        <w:t>投标文件</w:t>
      </w:r>
      <w:bookmarkEnd w:id="164"/>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sz w:val="21"/>
          <w:szCs w:val="21"/>
        </w:rPr>
        <w:t>投标人应当按照竞争性比选文件的要求编制投标文件，并对竞争性比选文件提出的要求和条件作出实质性响应</w:t>
      </w:r>
      <w:r>
        <w:rPr>
          <w:rFonts w:hint="eastAsia" w:ascii="方正仿宋_GBK" w:hAnsi="方正仿宋_GBK" w:eastAsia="方正仿宋_GBK" w:cs="方正仿宋_GBK"/>
          <w:color w:val="000000"/>
          <w:sz w:val="21"/>
          <w:szCs w:val="21"/>
        </w:rPr>
        <w:t>，投标文件原则上采用软面订本。</w:t>
      </w:r>
    </w:p>
    <w:p>
      <w:pPr>
        <w:pageBreakBefore w:val="0"/>
        <w:widowControl w:val="0"/>
        <w:kinsoku/>
        <w:wordWrap/>
        <w:overflowPunct/>
        <w:topLinePunct w:val="0"/>
        <w:autoSpaceDE/>
        <w:autoSpaceDN/>
        <w:bidi w:val="0"/>
        <w:spacing w:line="400" w:lineRule="exact"/>
        <w:ind w:firstLine="421" w:firstLineChars="200"/>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 xml:space="preserve">3.1 </w:t>
      </w:r>
      <w:r>
        <w:rPr>
          <w:rFonts w:hint="eastAsia" w:ascii="方正仿宋_GBK" w:hAnsi="方正仿宋_GBK" w:eastAsia="方正仿宋_GBK" w:cs="方正仿宋_GBK"/>
          <w:b/>
          <w:bCs/>
          <w:sz w:val="21"/>
          <w:szCs w:val="21"/>
        </w:rPr>
        <w:t>投标文件组成</w:t>
      </w:r>
    </w:p>
    <w:p>
      <w:pPr>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文件由第七篇“投标文件格式”规定的部分和投标人所作的一切有效补充、修改和承诺等文件组成，投标人应按照第七篇“投标文件格式”规定的目录顺序组织编写和装订，否则有可能影响采购人对投标文件的评审。</w:t>
      </w:r>
    </w:p>
    <w:p>
      <w:pPr>
        <w:pageBreakBefore w:val="0"/>
        <w:widowControl w:val="0"/>
        <w:kinsoku/>
        <w:wordWrap/>
        <w:overflowPunct/>
        <w:topLinePunct w:val="0"/>
        <w:autoSpaceDE/>
        <w:autoSpaceDN/>
        <w:bidi w:val="0"/>
        <w:spacing w:line="400" w:lineRule="exact"/>
        <w:ind w:firstLine="421"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 xml:space="preserve">3.2 </w:t>
      </w:r>
      <w:r>
        <w:rPr>
          <w:rFonts w:hint="eastAsia" w:ascii="方正仿宋_GBK" w:hAnsi="方正仿宋_GBK" w:eastAsia="方正仿宋_GBK" w:cs="方正仿宋_GBK"/>
          <w:b/>
          <w:bCs/>
          <w:sz w:val="21"/>
          <w:szCs w:val="21"/>
        </w:rPr>
        <w:t>投标有效期</w:t>
      </w:r>
    </w:p>
    <w:p>
      <w:pPr>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投标有效期为投标截止日期后</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60</w:t>
      </w:r>
      <w:r>
        <w:rPr>
          <w:rFonts w:hint="eastAsia" w:ascii="方正仿宋_GBK" w:hAnsi="方正仿宋_GBK" w:eastAsia="方正仿宋_GBK" w:cs="方正仿宋_GBK"/>
          <w:color w:val="000000" w:themeColor="text1"/>
          <w:sz w:val="21"/>
          <w:szCs w:val="21"/>
          <w14:textFill>
            <w14:solidFill>
              <w14:schemeClr w14:val="tx1"/>
            </w14:solidFill>
          </w14:textFill>
        </w:rPr>
        <w:t>天内。</w:t>
      </w:r>
    </w:p>
    <w:p>
      <w:pPr>
        <w:pageBreakBefore w:val="0"/>
        <w:widowControl w:val="0"/>
        <w:kinsoku/>
        <w:wordWrap/>
        <w:overflowPunct/>
        <w:topLinePunct w:val="0"/>
        <w:autoSpaceDE/>
        <w:autoSpaceDN/>
        <w:bidi w:val="0"/>
        <w:snapToGrid w:val="0"/>
        <w:spacing w:line="400" w:lineRule="exact"/>
        <w:ind w:firstLine="421" w:firstLineChars="20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val="0"/>
          <w:sz w:val="21"/>
          <w:szCs w:val="21"/>
          <w:lang w:val="en-US" w:eastAsia="zh-CN"/>
        </w:rPr>
        <w:t xml:space="preserve">3.3 </w:t>
      </w:r>
      <w:r>
        <w:rPr>
          <w:rFonts w:hint="eastAsia" w:ascii="方正仿宋_GBK" w:hAnsi="方正仿宋_GBK" w:eastAsia="方正仿宋_GBK" w:cs="方正仿宋_GBK"/>
          <w:b/>
          <w:bCs w:val="0"/>
          <w:sz w:val="21"/>
          <w:szCs w:val="21"/>
        </w:rPr>
        <w:t>投标文件的份数、密封及标记等要求</w:t>
      </w:r>
    </w:p>
    <w:p>
      <w:pPr>
        <w:pageBreakBefore w:val="0"/>
        <w:widowControl w:val="0"/>
        <w:tabs>
          <w:tab w:val="left" w:pos="0"/>
        </w:tabs>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3.3.1 </w:t>
      </w:r>
      <w:r>
        <w:rPr>
          <w:rFonts w:hint="eastAsia" w:ascii="方正仿宋_GBK" w:hAnsi="方正仿宋_GBK" w:eastAsia="方正仿宋_GBK" w:cs="方正仿宋_GBK"/>
          <w:b w:val="0"/>
          <w:bCs/>
          <w:color w:val="000000" w:themeColor="text1"/>
          <w:sz w:val="21"/>
          <w:szCs w:val="21"/>
          <w14:textFill>
            <w14:solidFill>
              <w14:schemeClr w14:val="tx1"/>
            </w14:solidFill>
          </w14:textFill>
        </w:rPr>
        <w:t>投标文件一式两份，其中正本一份，副本一份。投标文件须在封面清楚地标明“正本”、“副本”，副本应为正本的完整复印件，副本与正本不一致时以正本为准。</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3.3.2 </w:t>
      </w:r>
      <w:r>
        <w:rPr>
          <w:rFonts w:hint="eastAsia" w:ascii="方正仿宋_GBK" w:hAnsi="方正仿宋_GBK" w:eastAsia="方正仿宋_GBK" w:cs="方正仿宋_GBK"/>
          <w:sz w:val="21"/>
          <w:szCs w:val="21"/>
        </w:rPr>
        <w:t>在投标文件中规定签字、盖章的地方必须按其规定签字、盖章。</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val="en-US" w:eastAsia="zh-CN"/>
        </w:rPr>
        <w:t xml:space="preserve">.3.3 </w:t>
      </w:r>
      <w:r>
        <w:rPr>
          <w:rFonts w:hint="eastAsia" w:ascii="方正仿宋_GBK" w:hAnsi="方正仿宋_GBK" w:eastAsia="方正仿宋_GBK" w:cs="方正仿宋_GBK"/>
          <w:sz w:val="21"/>
          <w:szCs w:val="21"/>
        </w:rPr>
        <w:t>投标文件应统一使用A4纸，投标文件原则上须采用软装装订成册，投标文件的内容文字要清晰。</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3.3.4 </w:t>
      </w:r>
      <w:r>
        <w:rPr>
          <w:rFonts w:hint="eastAsia" w:ascii="方正仿宋_GBK" w:hAnsi="方正仿宋_GBK" w:eastAsia="方正仿宋_GBK" w:cs="方正仿宋_GBK"/>
          <w:sz w:val="21"/>
          <w:szCs w:val="21"/>
        </w:rPr>
        <w:t>投标文件应进行装袋密封提交。文件袋上需标注招采项目名称、投标人名称等并加盖公章。</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备注：投标文件一律不退，请投标方自留底稿。所有相关复印件的证明材料原件随身携带，以备查验，不与投标文件一起装袋。</w:t>
      </w:r>
    </w:p>
    <w:p>
      <w:pPr>
        <w:pageBreakBefore w:val="0"/>
        <w:widowControl w:val="0"/>
        <w:kinsoku/>
        <w:wordWrap/>
        <w:overflowPunct/>
        <w:topLinePunct w:val="0"/>
        <w:autoSpaceDE/>
        <w:autoSpaceDN/>
        <w:bidi w:val="0"/>
        <w:snapToGrid w:val="0"/>
        <w:spacing w:line="400" w:lineRule="exact"/>
        <w:ind w:firstLine="421" w:firstLineChars="200"/>
        <w:jc w:val="left"/>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
          <w:bCs w:val="0"/>
          <w:sz w:val="21"/>
          <w:szCs w:val="21"/>
          <w:lang w:val="en-US" w:eastAsia="zh-CN"/>
        </w:rPr>
        <w:t xml:space="preserve">3.4 </w:t>
      </w:r>
      <w:r>
        <w:rPr>
          <w:rFonts w:hint="eastAsia" w:ascii="方正仿宋_GBK" w:hAnsi="方正仿宋_GBK" w:eastAsia="方正仿宋_GBK" w:cs="方正仿宋_GBK"/>
          <w:b/>
          <w:bCs w:val="0"/>
          <w:sz w:val="21"/>
          <w:szCs w:val="21"/>
        </w:rPr>
        <w:t>投标报价</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1.具体见招标比选文件“第三</w:t>
      </w:r>
      <w:r>
        <w:rPr>
          <w:rFonts w:hint="eastAsia" w:ascii="方正仿宋_GBK" w:hAnsi="方正仿宋_GBK" w:eastAsia="方正仿宋_GBK" w:cs="方正仿宋_GBK"/>
          <w:kern w:val="0"/>
          <w:sz w:val="21"/>
          <w:szCs w:val="21"/>
          <w:lang w:eastAsia="zh-CN"/>
        </w:rPr>
        <w:t>章</w:t>
      </w:r>
      <w:r>
        <w:rPr>
          <w:rFonts w:hint="eastAsia" w:ascii="方正仿宋_GBK" w:hAnsi="方正仿宋_GBK" w:eastAsia="方正仿宋_GBK" w:cs="方正仿宋_GBK"/>
          <w:kern w:val="0"/>
          <w:sz w:val="21"/>
          <w:szCs w:val="21"/>
        </w:rPr>
        <w:t>”报价要求。</w:t>
      </w:r>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2.投标人的报价为一次性报价，在投标有效期内投标价格固定不变。</w:t>
      </w:r>
    </w:p>
    <w:p>
      <w:pPr>
        <w:pStyle w:val="10"/>
        <w:pageBreakBefore w:val="0"/>
        <w:widowControl w:val="0"/>
        <w:kinsoku/>
        <w:wordWrap/>
        <w:overflowPunct/>
        <w:topLinePunct w:val="0"/>
        <w:autoSpaceDE/>
        <w:autoSpaceDN/>
        <w:bidi w:val="0"/>
        <w:spacing w:line="400" w:lineRule="exact"/>
        <w:ind w:firstLine="421" w:firstLineChars="200"/>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 xml:space="preserve">3.5 </w:t>
      </w:r>
      <w:r>
        <w:rPr>
          <w:rFonts w:hint="eastAsia" w:ascii="方正仿宋_GBK" w:hAnsi="方正仿宋_GBK" w:eastAsia="方正仿宋_GBK" w:cs="方正仿宋_GBK"/>
          <w:b/>
          <w:bCs/>
          <w:sz w:val="21"/>
          <w:szCs w:val="21"/>
        </w:rPr>
        <w:t>投标文件的递交</w:t>
      </w:r>
    </w:p>
    <w:p>
      <w:pPr>
        <w:pStyle w:val="10"/>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3.5.1 </w:t>
      </w:r>
      <w:r>
        <w:rPr>
          <w:rFonts w:hint="eastAsia" w:ascii="方正仿宋_GBK" w:hAnsi="方正仿宋_GBK" w:eastAsia="方正仿宋_GBK" w:cs="方正仿宋_GBK"/>
          <w:sz w:val="21"/>
          <w:szCs w:val="21"/>
        </w:rPr>
        <w:t>投标文件应用文件袋（封套）密封带到投标地点，应在文件袋（封套）上注明项目名称、投标人名称（加盖公章）等。</w:t>
      </w:r>
    </w:p>
    <w:p>
      <w:pPr>
        <w:pStyle w:val="10"/>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3.5.2 </w:t>
      </w:r>
      <w:r>
        <w:rPr>
          <w:rFonts w:hint="eastAsia" w:ascii="方正仿宋_GBK" w:hAnsi="方正仿宋_GBK" w:eastAsia="方正仿宋_GBK" w:cs="方正仿宋_GBK"/>
          <w:sz w:val="21"/>
          <w:szCs w:val="21"/>
        </w:rPr>
        <w:t>文件袋（封套）应封口并加盖投标人公章。</w:t>
      </w:r>
    </w:p>
    <w:p>
      <w:pPr>
        <w:pageBreakBefore w:val="0"/>
        <w:widowControl w:val="0"/>
        <w:tabs>
          <w:tab w:val="left" w:pos="700"/>
        </w:tabs>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b w:val="0"/>
          <w:bCs/>
          <w:color w:val="000000" w:themeColor="text1"/>
          <w:sz w:val="21"/>
          <w:szCs w:val="21"/>
          <w14:textFill>
            <w14:solidFill>
              <w14:schemeClr w14:val="tx1"/>
            </w14:solidFill>
          </w14:textFill>
        </w:rPr>
      </w:pPr>
      <w:r>
        <w:rPr>
          <w:rFonts w:hint="eastAsia" w:ascii="方正仿宋_GBK" w:hAnsi="方正仿宋_GBK" w:eastAsia="方正仿宋_GBK" w:cs="方正仿宋_GBK"/>
          <w:b w:val="0"/>
          <w:bCs/>
          <w:color w:val="000000" w:themeColor="text1"/>
          <w:sz w:val="21"/>
          <w:szCs w:val="21"/>
          <w:lang w:val="en-US" w:eastAsia="zh-CN"/>
          <w14:textFill>
            <w14:solidFill>
              <w14:schemeClr w14:val="tx1"/>
            </w14:solidFill>
          </w14:textFill>
        </w:rPr>
        <w:t xml:space="preserve">3.5.3 </w:t>
      </w:r>
      <w:r>
        <w:rPr>
          <w:rFonts w:hint="eastAsia" w:ascii="方正仿宋_GBK" w:hAnsi="方正仿宋_GBK" w:eastAsia="方正仿宋_GBK" w:cs="方正仿宋_GBK"/>
          <w:b w:val="0"/>
          <w:bCs/>
          <w:color w:val="000000" w:themeColor="text1"/>
          <w:sz w:val="21"/>
          <w:szCs w:val="21"/>
          <w14:textFill>
            <w14:solidFill>
              <w14:schemeClr w14:val="tx1"/>
            </w14:solidFill>
          </w14:textFill>
        </w:rPr>
        <w:t>递交投标文件时须另外单独手持1份身份证明文件（含法人证明书和法人授权委托书），不装入投标文件袋中。</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5" w:name="_Toc465084046"/>
      <w:r>
        <w:rPr>
          <w:rFonts w:hint="eastAsia" w:ascii="方正仿宋_GBK" w:hAnsi="方正仿宋_GBK" w:eastAsia="方正仿宋_GBK" w:cs="方正仿宋_GBK"/>
          <w:b/>
          <w:sz w:val="28"/>
          <w:szCs w:val="28"/>
          <w:lang w:val="en-US" w:eastAsia="zh-CN"/>
        </w:rPr>
        <w:t>4.</w:t>
      </w:r>
      <w:r>
        <w:rPr>
          <w:rFonts w:hint="eastAsia" w:ascii="方正仿宋_GBK" w:hAnsi="方正仿宋_GBK" w:eastAsia="方正仿宋_GBK" w:cs="方正仿宋_GBK"/>
          <w:b/>
          <w:sz w:val="28"/>
          <w:szCs w:val="28"/>
        </w:rPr>
        <w:t>开标</w:t>
      </w:r>
      <w:bookmarkEnd w:id="165"/>
    </w:p>
    <w:p>
      <w:pPr>
        <w:pageBreakBefore w:val="0"/>
        <w:widowControl w:val="0"/>
        <w:kinsoku/>
        <w:wordWrap/>
        <w:overflowPunct/>
        <w:topLinePunct w:val="0"/>
        <w:autoSpaceDE/>
        <w:autoSpaceDN/>
        <w:bidi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4.1</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开标应当在竞争性比选文件中“投标邀请书”确定的时间和地点公开进行。</w:t>
      </w:r>
    </w:p>
    <w:p>
      <w:pPr>
        <w:pageBreakBefore w:val="0"/>
        <w:widowControl w:val="0"/>
        <w:kinsoku/>
        <w:wordWrap/>
        <w:overflowPunct/>
        <w:topLinePunct w:val="0"/>
        <w:autoSpaceDE/>
        <w:autoSpaceDN/>
        <w:bidi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4.2</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采购人可视采购具体情况，延长投标截止时间和开标时间，但至少在竞争性比选文件要求提交投标文件的截止时间1日前，将变更时间在竞争性比选文件发布的同一网站上发布。</w:t>
      </w:r>
    </w:p>
    <w:p>
      <w:pPr>
        <w:pageBreakBefore w:val="0"/>
        <w:widowControl w:val="0"/>
        <w:kinsoku/>
        <w:wordWrap/>
        <w:overflowPunct/>
        <w:topLinePunct w:val="0"/>
        <w:autoSpaceDE/>
        <w:autoSpaceDN/>
        <w:bidi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4.3</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开标由采购人主持，采购人监督部门派人员现场监督。</w:t>
      </w:r>
    </w:p>
    <w:p>
      <w:pPr>
        <w:pStyle w:val="10"/>
        <w:pageBreakBefore w:val="0"/>
        <w:widowControl w:val="0"/>
        <w:kinsoku/>
        <w:wordWrap/>
        <w:overflowPunct/>
        <w:topLinePunct w:val="0"/>
        <w:autoSpaceDE/>
        <w:autoSpaceDN/>
        <w:bidi w:val="0"/>
        <w:spacing w:line="400" w:lineRule="exact"/>
        <w:ind w:firstLine="316"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lang w:val="en-US" w:eastAsia="zh-CN"/>
        </w:rPr>
        <w:t>4.4</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开标过程由采购人负责记录，并存档备查。</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6" w:name="_Toc465084047"/>
      <w:r>
        <w:rPr>
          <w:rFonts w:hint="eastAsia" w:ascii="方正仿宋_GBK" w:hAnsi="方正仿宋_GBK" w:eastAsia="方正仿宋_GBK" w:cs="方正仿宋_GBK"/>
          <w:b/>
          <w:sz w:val="28"/>
          <w:szCs w:val="28"/>
          <w:lang w:val="en-US" w:eastAsia="zh-CN"/>
        </w:rPr>
        <w:t>5.</w:t>
      </w:r>
      <w:r>
        <w:rPr>
          <w:rFonts w:hint="eastAsia" w:ascii="方正仿宋_GBK" w:hAnsi="方正仿宋_GBK" w:eastAsia="方正仿宋_GBK" w:cs="方正仿宋_GBK"/>
          <w:b/>
          <w:sz w:val="28"/>
          <w:szCs w:val="28"/>
        </w:rPr>
        <w:t>评 标</w:t>
      </w:r>
      <w:bookmarkEnd w:id="166"/>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见第四</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“评标”内容。</w:t>
      </w:r>
    </w:p>
    <w:p>
      <w:pPr>
        <w:pStyle w:val="4"/>
        <w:pageBreakBefore w:val="0"/>
        <w:widowControl w:val="0"/>
        <w:numPr>
          <w:ilvl w:val="0"/>
          <w:numId w:val="0"/>
        </w:numPr>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28"/>
          <w:szCs w:val="28"/>
        </w:rPr>
      </w:pPr>
      <w:bookmarkStart w:id="167" w:name="_Toc465084048"/>
      <w:r>
        <w:rPr>
          <w:rFonts w:hint="eastAsia" w:ascii="方正仿宋_GBK" w:hAnsi="方正仿宋_GBK" w:eastAsia="方正仿宋_GBK" w:cs="方正仿宋_GBK"/>
          <w:b/>
          <w:sz w:val="28"/>
          <w:szCs w:val="28"/>
          <w:lang w:val="en-US" w:eastAsia="zh-CN"/>
        </w:rPr>
        <w:t>6.</w:t>
      </w:r>
      <w:r>
        <w:rPr>
          <w:rFonts w:hint="eastAsia" w:ascii="方正仿宋_GBK" w:hAnsi="方正仿宋_GBK" w:eastAsia="方正仿宋_GBK" w:cs="方正仿宋_GBK"/>
          <w:b/>
          <w:sz w:val="28"/>
          <w:szCs w:val="28"/>
        </w:rPr>
        <w:t>定 标</w:t>
      </w:r>
      <w:bookmarkEnd w:id="167"/>
    </w:p>
    <w:p>
      <w:pPr>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sz w:val="21"/>
          <w:szCs w:val="21"/>
        </w:rPr>
        <w:t>根据“第四</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”成交原则确定中标候选人。</w:t>
      </w:r>
    </w:p>
    <w:p>
      <w:pPr>
        <w:pStyle w:val="4"/>
        <w:pageBreakBefore w:val="0"/>
        <w:widowControl w:val="0"/>
        <w:numPr>
          <w:ilvl w:val="0"/>
          <w:numId w:val="0"/>
        </w:numPr>
        <w:kinsoku/>
        <w:wordWrap/>
        <w:overflowPunct/>
        <w:topLinePunct w:val="0"/>
        <w:autoSpaceDE/>
        <w:autoSpaceDN/>
        <w:bidi w:val="0"/>
        <w:spacing w:line="400" w:lineRule="exact"/>
        <w:ind w:leftChars="0"/>
        <w:textAlignment w:val="auto"/>
        <w:rPr>
          <w:rFonts w:hint="eastAsia" w:ascii="方正仿宋_GBK" w:hAnsi="方正仿宋_GBK" w:eastAsia="方正仿宋_GBK" w:cs="方正仿宋_GBK"/>
          <w:b/>
          <w:sz w:val="28"/>
          <w:szCs w:val="28"/>
        </w:rPr>
      </w:pPr>
      <w:bookmarkStart w:id="168" w:name="_Toc465084049"/>
      <w:r>
        <w:rPr>
          <w:rFonts w:hint="eastAsia" w:ascii="方正仿宋_GBK" w:hAnsi="方正仿宋_GBK" w:eastAsia="方正仿宋_GBK" w:cs="方正仿宋_GBK"/>
          <w:b/>
          <w:sz w:val="28"/>
          <w:szCs w:val="28"/>
          <w:lang w:val="en-US" w:eastAsia="zh-CN"/>
        </w:rPr>
        <w:t>7.</w:t>
      </w:r>
      <w:r>
        <w:rPr>
          <w:rFonts w:hint="eastAsia" w:ascii="方正仿宋_GBK" w:hAnsi="方正仿宋_GBK" w:eastAsia="方正仿宋_GBK" w:cs="方正仿宋_GBK"/>
          <w:b/>
          <w:sz w:val="28"/>
          <w:szCs w:val="28"/>
        </w:rPr>
        <w:t>中标通知书</w:t>
      </w:r>
      <w:bookmarkEnd w:id="168"/>
    </w:p>
    <w:p>
      <w:pPr>
        <w:pageBreakBefore w:val="0"/>
        <w:widowControl w:val="0"/>
        <w:kinsoku/>
        <w:wordWrap/>
        <w:overflowPunct/>
        <w:topLinePunct w:val="0"/>
        <w:autoSpaceDE/>
        <w:autoSpaceDN/>
        <w:bidi w:val="0"/>
        <w:snapToGrid w:val="0"/>
        <w:spacing w:line="400" w:lineRule="exact"/>
        <w:ind w:firstLine="315"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（一）采购人确定中标人后，以书面形式发出中标通知书。</w:t>
      </w:r>
    </w:p>
    <w:p>
      <w:pPr>
        <w:pageBreakBefore w:val="0"/>
        <w:widowControl w:val="0"/>
        <w:kinsoku/>
        <w:wordWrap/>
        <w:overflowPunct/>
        <w:topLinePunct w:val="0"/>
        <w:autoSpaceDE/>
        <w:autoSpaceDN/>
        <w:bidi w:val="0"/>
        <w:snapToGrid w:val="0"/>
        <w:spacing w:line="400" w:lineRule="exact"/>
        <w:ind w:firstLine="315" w:firstLineChars="15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（二）中标通知书发出后，采购人改变中标结果，或者中标人放弃中标，应当承担相应的法律责任。</w:t>
      </w:r>
    </w:p>
    <w:p>
      <w:pPr>
        <w:pStyle w:val="4"/>
        <w:pageBreakBefore w:val="0"/>
        <w:widowControl w:val="0"/>
        <w:kinsoku/>
        <w:wordWrap/>
        <w:overflowPunct/>
        <w:topLinePunct w:val="0"/>
        <w:autoSpaceDE/>
        <w:autoSpaceDN/>
        <w:bidi w:val="0"/>
        <w:spacing w:line="400" w:lineRule="exact"/>
        <w:textAlignment w:val="auto"/>
        <w:rPr>
          <w:rFonts w:hint="eastAsia" w:ascii="方正仿宋_GBK" w:hAnsi="方正仿宋_GBK" w:eastAsia="方正仿宋_GBK" w:cs="方正仿宋_GBK"/>
          <w:b/>
          <w:sz w:val="32"/>
          <w:szCs w:val="32"/>
        </w:rPr>
      </w:pPr>
      <w:bookmarkStart w:id="169" w:name="_Toc465084053"/>
      <w:r>
        <w:rPr>
          <w:rFonts w:hint="eastAsia" w:ascii="方正仿宋_GBK" w:hAnsi="方正仿宋_GBK" w:eastAsia="方正仿宋_GBK" w:cs="方正仿宋_GBK"/>
          <w:b/>
          <w:sz w:val="32"/>
          <w:szCs w:val="32"/>
          <w:lang w:val="en-US" w:eastAsia="zh-CN"/>
        </w:rPr>
        <w:t>8.</w:t>
      </w:r>
      <w:r>
        <w:rPr>
          <w:rFonts w:hint="eastAsia" w:ascii="方正仿宋_GBK" w:hAnsi="方正仿宋_GBK" w:eastAsia="方正仿宋_GBK" w:cs="方正仿宋_GBK"/>
          <w:b/>
          <w:sz w:val="28"/>
          <w:szCs w:val="28"/>
        </w:rPr>
        <w:t>签订合同</w:t>
      </w:r>
      <w:bookmarkEnd w:id="169"/>
    </w:p>
    <w:p>
      <w:pPr>
        <w:pageBreakBefore w:val="0"/>
        <w:widowControl w:val="0"/>
        <w:kinsoku/>
        <w:wordWrap/>
        <w:overflowPunct/>
        <w:topLinePunct w:val="0"/>
        <w:autoSpaceDE/>
        <w:autoSpaceDN/>
        <w:bidi w:val="0"/>
        <w:spacing w:line="400" w:lineRule="exact"/>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中标人应当自中标通知书发出之日起</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个工作</w:t>
      </w:r>
      <w:r>
        <w:rPr>
          <w:rFonts w:hint="eastAsia" w:ascii="方正仿宋_GBK" w:hAnsi="方正仿宋_GBK" w:eastAsia="方正仿宋_GBK" w:cs="方正仿宋_GBK"/>
          <w:color w:val="000000" w:themeColor="text1"/>
          <w:sz w:val="21"/>
          <w:szCs w:val="21"/>
          <w14:textFill>
            <w14:solidFill>
              <w14:schemeClr w14:val="tx1"/>
            </w14:solidFill>
          </w14:textFill>
        </w:rPr>
        <w:t>日内</w:t>
      </w:r>
      <w:r>
        <w:rPr>
          <w:rFonts w:hint="eastAsia" w:ascii="方正仿宋_GBK" w:hAnsi="方正仿宋_GBK" w:eastAsia="方正仿宋_GBK" w:cs="方正仿宋_GBK"/>
          <w:sz w:val="21"/>
          <w:szCs w:val="21"/>
        </w:rPr>
        <w:t>，按照竞争性比选文件和中标人投标文件的约定，与采购人签订合同。</w:t>
      </w:r>
    </w:p>
    <w:p>
      <w:pPr>
        <w:pStyle w:val="2"/>
        <w:pageBreakBefore w:val="0"/>
        <w:widowControl w:val="0"/>
        <w:kinsoku/>
        <w:wordWrap/>
        <w:overflowPunct/>
        <w:topLinePunct w:val="0"/>
        <w:autoSpaceDE/>
        <w:autoSpaceDN/>
        <w:bidi w:val="0"/>
        <w:spacing w:line="360" w:lineRule="auto"/>
        <w:textAlignment w:val="auto"/>
        <w:rPr>
          <w:rFonts w:hint="eastAsia" w:ascii="方正仿宋_GBK" w:hAnsi="方正仿宋_GBK" w:eastAsia="方正仿宋_GBK" w:cs="方正仿宋_GBK"/>
          <w:sz w:val="21"/>
          <w:szCs w:val="21"/>
        </w:rPr>
      </w:pPr>
    </w:p>
    <w:p>
      <w:pPr>
        <w:pStyle w:val="2"/>
        <w:pageBreakBefore w:val="0"/>
        <w:widowControl w:val="0"/>
        <w:kinsoku/>
        <w:wordWrap/>
        <w:overflowPunct/>
        <w:topLinePunct w:val="0"/>
        <w:autoSpaceDE/>
        <w:autoSpaceDN/>
        <w:bidi w:val="0"/>
        <w:spacing w:line="360" w:lineRule="auto"/>
        <w:textAlignment w:val="auto"/>
        <w:rPr>
          <w:rFonts w:hint="eastAsia" w:ascii="方正仿宋_GBK" w:hAnsi="方正仿宋_GBK" w:eastAsia="方正仿宋_GBK" w:cs="方正仿宋_GBK"/>
          <w:sz w:val="21"/>
          <w:szCs w:val="21"/>
        </w:rPr>
      </w:pP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44"/>
          <w:szCs w:val="44"/>
        </w:rPr>
        <w:t>第六</w:t>
      </w:r>
      <w:r>
        <w:rPr>
          <w:rFonts w:hint="eastAsia" w:ascii="方正仿宋_GBK" w:hAnsi="方正仿宋_GBK" w:eastAsia="方正仿宋_GBK" w:cs="方正仿宋_GBK"/>
          <w:b/>
          <w:bCs/>
          <w:sz w:val="44"/>
          <w:szCs w:val="44"/>
          <w:lang w:eastAsia="zh-CN"/>
        </w:rPr>
        <w:t>章</w:t>
      </w:r>
      <w:r>
        <w:rPr>
          <w:rFonts w:hint="eastAsia" w:ascii="方正仿宋_GBK" w:hAnsi="方正仿宋_GBK" w:eastAsia="方正仿宋_GBK" w:cs="方正仿宋_GBK"/>
          <w:b/>
          <w:bCs/>
          <w:sz w:val="44"/>
          <w:szCs w:val="44"/>
        </w:rPr>
        <w:t xml:space="preserve"> </w:t>
      </w:r>
      <w:r>
        <w:rPr>
          <w:rFonts w:hint="eastAsia" w:ascii="方正仿宋_GBK" w:hAnsi="方正仿宋_GBK" w:eastAsia="方正仿宋_GBK" w:cs="方正仿宋_GBK"/>
          <w:b/>
          <w:bCs/>
          <w:sz w:val="44"/>
          <w:szCs w:val="44"/>
          <w:lang w:val="en-US" w:eastAsia="zh-CN"/>
        </w:rPr>
        <w:t xml:space="preserve"> </w:t>
      </w:r>
      <w:r>
        <w:rPr>
          <w:rFonts w:hint="eastAsia" w:ascii="方正仿宋_GBK" w:hAnsi="方正仿宋_GBK" w:eastAsia="方正仿宋_GBK" w:cs="方正仿宋_GBK"/>
          <w:b/>
          <w:bCs/>
          <w:sz w:val="44"/>
          <w:szCs w:val="44"/>
          <w:lang w:eastAsia="zh-CN"/>
        </w:rPr>
        <w:t>采购</w:t>
      </w:r>
      <w:r>
        <w:rPr>
          <w:rFonts w:hint="eastAsia" w:ascii="方正仿宋_GBK" w:hAnsi="方正仿宋_GBK" w:eastAsia="方正仿宋_GBK" w:cs="方正仿宋_GBK"/>
          <w:b/>
          <w:bCs/>
          <w:sz w:val="44"/>
          <w:szCs w:val="44"/>
        </w:rPr>
        <w:t>合同（略）</w:t>
      </w:r>
    </w:p>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（最终以双方协商确定的合同为准）</w:t>
      </w:r>
    </w:p>
    <w:p>
      <w:pPr>
        <w:spacing w:line="500" w:lineRule="exact"/>
        <w:ind w:firstLine="640" w:firstLineChars="200"/>
        <w:rPr>
          <w:rFonts w:hint="eastAsia" w:ascii="方正仿宋_GBK" w:hAnsi="方正仿宋_GBK" w:eastAsia="方正仿宋_GBK" w:cs="方正仿宋_GBK"/>
          <w:color w:val="000000"/>
          <w:sz w:val="32"/>
          <w:szCs w:val="32"/>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3"/>
        <w:tabs>
          <w:tab w:val="clear" w:pos="3360"/>
        </w:tabs>
        <w:spacing w:beforeLines="0" w:afterLines="0" w:line="360" w:lineRule="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44"/>
          <w:szCs w:val="44"/>
        </w:rPr>
        <w:t>第七</w:t>
      </w:r>
      <w:r>
        <w:rPr>
          <w:rFonts w:hint="eastAsia" w:ascii="方正仿宋_GBK" w:hAnsi="方正仿宋_GBK" w:eastAsia="方正仿宋_GBK" w:cs="方正仿宋_GBK"/>
          <w:b/>
          <w:bCs/>
          <w:sz w:val="44"/>
          <w:szCs w:val="44"/>
          <w:lang w:eastAsia="zh-CN"/>
        </w:rPr>
        <w:t>章</w:t>
      </w:r>
      <w:r>
        <w:rPr>
          <w:rFonts w:hint="eastAsia" w:ascii="方正仿宋_GBK" w:hAnsi="方正仿宋_GBK" w:eastAsia="方正仿宋_GBK" w:cs="方正仿宋_GBK"/>
          <w:b/>
          <w:bCs/>
          <w:sz w:val="44"/>
          <w:szCs w:val="44"/>
        </w:rPr>
        <w:t xml:space="preserve">  投标文件格式</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outlineLvl w:val="9"/>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rPr>
        <w:t>一、资格</w:t>
      </w:r>
      <w:r>
        <w:rPr>
          <w:rFonts w:hint="eastAsia" w:ascii="方正仿宋_GBK" w:hAnsi="方正仿宋_GBK" w:eastAsia="方正仿宋_GBK" w:cs="方正仿宋_GBK"/>
          <w:b/>
          <w:sz w:val="28"/>
          <w:szCs w:val="28"/>
          <w:lang w:eastAsia="zh-CN"/>
        </w:rPr>
        <w:t>审查部分</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1.营业执照副本（复印件或扫描件）</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2.法定代表人身份证明或附有法定代表人身份证明的授权委托书</w:t>
      </w:r>
      <w:r>
        <w:rPr>
          <w:rFonts w:hint="eastAsia" w:ascii="方正仿宋_GBK" w:hAnsi="方正仿宋_GBK" w:eastAsia="方正仿宋_GBK" w:cs="方正仿宋_GBK"/>
          <w:sz w:val="21"/>
          <w:szCs w:val="21"/>
          <w:lang w:eastAsia="zh-CN"/>
        </w:rPr>
        <w:t>（格式）</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.书面声明（格式）</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outlineLvl w:val="9"/>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rPr>
        <w:t>二、</w:t>
      </w:r>
      <w:r>
        <w:rPr>
          <w:rFonts w:hint="eastAsia" w:ascii="方正仿宋_GBK" w:hAnsi="方正仿宋_GBK" w:eastAsia="方正仿宋_GBK" w:cs="方正仿宋_GBK"/>
          <w:b/>
          <w:sz w:val="28"/>
          <w:szCs w:val="28"/>
          <w:lang w:eastAsia="zh-CN"/>
        </w:rPr>
        <w:t>投标函部分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投标函（格式）</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报价单</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报价明细表</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 技术条款差异表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 商务条款差异表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 其他与项目有关资料（若有）</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2205" w:firstLineChars="1050"/>
        <w:textAlignment w:val="auto"/>
        <w:outlineLvl w:val="9"/>
        <w:rPr>
          <w:rFonts w:hint="eastAsia" w:ascii="方正仿宋_GBK" w:hAnsi="方正仿宋_GBK" w:eastAsia="方正仿宋_GBK" w:cs="方正仿宋_GBK"/>
          <w:sz w:val="21"/>
          <w:szCs w:val="21"/>
        </w:rPr>
      </w:pPr>
      <w:bookmarkStart w:id="170" w:name="_Toc465084059"/>
      <w:bookmarkStart w:id="171" w:name="_Toc429584884"/>
    </w:p>
    <w:p>
      <w:pPr>
        <w:tabs>
          <w:tab w:val="left" w:pos="6300"/>
        </w:tabs>
        <w:snapToGrid w:val="0"/>
        <w:spacing w:line="500" w:lineRule="exact"/>
        <w:ind w:firstLine="2205" w:firstLineChars="1050"/>
        <w:rPr>
          <w:rFonts w:hint="eastAsia" w:ascii="方正仿宋_GBK" w:hAnsi="方正仿宋_GBK" w:eastAsia="方正仿宋_GBK" w:cs="方正仿宋_GBK"/>
          <w:sz w:val="21"/>
          <w:szCs w:val="21"/>
        </w:rPr>
      </w:pPr>
    </w:p>
    <w:p>
      <w:pPr>
        <w:tabs>
          <w:tab w:val="left" w:pos="6300"/>
        </w:tabs>
        <w:snapToGrid w:val="0"/>
        <w:spacing w:line="500" w:lineRule="exact"/>
        <w:ind w:firstLine="2205" w:firstLineChars="1050"/>
        <w:rPr>
          <w:rFonts w:hint="eastAsia" w:ascii="方正仿宋_GBK" w:hAnsi="方正仿宋_GBK" w:eastAsia="方正仿宋_GBK" w:cs="方正仿宋_GBK"/>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b/>
          <w:color w:val="FF0000"/>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b/>
          <w:color w:val="FF0000"/>
          <w:sz w:val="21"/>
          <w:szCs w:val="21"/>
        </w:rPr>
      </w:pPr>
    </w:p>
    <w:p>
      <w:pPr>
        <w:pStyle w:val="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b/>
          <w:color w:val="FF0000"/>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b/>
          <w:color w:val="FF0000"/>
          <w:sz w:val="21"/>
          <w:szCs w:val="21"/>
        </w:rPr>
      </w:pPr>
    </w:p>
    <w:p>
      <w:pPr>
        <w:tabs>
          <w:tab w:val="left" w:pos="6300"/>
        </w:tabs>
        <w:snapToGrid w:val="0"/>
        <w:spacing w:line="500" w:lineRule="exact"/>
        <w:ind w:firstLine="421" w:firstLineChars="20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说明：投标单位现场代表在递交投标文件时须另外单独手持1份身份证明文件（含法定代表人身份证明书和法人授权委托书），不装入投标资格文件袋中。</w:t>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     </w:t>
      </w:r>
    </w:p>
    <w:p>
      <w:pPr>
        <w:tabs>
          <w:tab w:val="left" w:pos="6300"/>
        </w:tabs>
        <w:snapToGrid w:val="0"/>
        <w:spacing w:line="500" w:lineRule="exact"/>
        <w:jc w:val="center"/>
        <w:rPr>
          <w:rFonts w:hint="eastAsia" w:ascii="方正仿宋_GBK" w:hAnsi="方正仿宋_GBK" w:eastAsia="方正仿宋_GBK" w:cs="方正仿宋_GBK"/>
          <w:bCs/>
          <w:color w:val="000000" w:themeColor="text1"/>
          <w:sz w:val="21"/>
          <w:szCs w:val="21"/>
          <w14:textFill>
            <w14:solidFill>
              <w14:schemeClr w14:val="tx1"/>
            </w14:solidFill>
          </w14:textFill>
        </w:rPr>
      </w:pPr>
    </w:p>
    <w:p>
      <w:pPr>
        <w:spacing w:line="500" w:lineRule="exact"/>
        <w:jc w:val="center"/>
        <w:outlineLvl w:val="0"/>
        <w:rPr>
          <w:rFonts w:hint="eastAsia" w:ascii="方正仿宋_GBK" w:hAnsi="方正仿宋_GBK" w:eastAsia="方正仿宋_GBK" w:cs="方正仿宋_GBK"/>
          <w:bCs/>
          <w:sz w:val="21"/>
          <w:szCs w:val="21"/>
        </w:rPr>
      </w:pPr>
    </w:p>
    <w:p>
      <w:pPr>
        <w:spacing w:line="500" w:lineRule="exact"/>
        <w:jc w:val="center"/>
        <w:outlineLvl w:val="0"/>
        <w:rPr>
          <w:rFonts w:hint="eastAsia" w:ascii="方正仿宋_GBK" w:hAnsi="方正仿宋_GBK" w:eastAsia="方正仿宋_GBK" w:cs="方正仿宋_GBK"/>
          <w:bCs/>
          <w:sz w:val="21"/>
          <w:szCs w:val="21"/>
        </w:rPr>
      </w:pPr>
    </w:p>
    <w:p>
      <w:pPr>
        <w:tabs>
          <w:tab w:val="left" w:pos="6300"/>
        </w:tabs>
        <w:snapToGrid w:val="0"/>
        <w:spacing w:line="500" w:lineRule="exact"/>
        <w:jc w:val="center"/>
        <w:rPr>
          <w:rFonts w:hint="eastAsia" w:ascii="方正仿宋_GBK" w:hAnsi="方正仿宋_GBK" w:eastAsia="方正仿宋_GBK" w:cs="方正仿宋_GBK"/>
          <w:bCs/>
          <w:sz w:val="21"/>
          <w:szCs w:val="21"/>
        </w:rPr>
        <w:sectPr>
          <w:footerReference r:id="rId5" w:type="default"/>
          <w:pgSz w:w="11906" w:h="16838"/>
          <w:pgMar w:top="1440" w:right="1800" w:bottom="1440" w:left="1800" w:header="851" w:footer="992" w:gutter="0"/>
          <w:cols w:space="0" w:num="1"/>
          <w:docGrid w:type="lines" w:linePitch="312" w:charSpace="0"/>
        </w:sectPr>
      </w:pPr>
    </w:p>
    <w:p>
      <w:pPr>
        <w:spacing w:line="360" w:lineRule="auto"/>
        <w:jc w:val="center"/>
        <w:outlineLvl w:val="1"/>
        <w:rPr>
          <w:rFonts w:hint="eastAsia" w:ascii="方正仿宋_GBK" w:hAnsi="方正仿宋_GBK" w:eastAsia="方正仿宋_GBK" w:cs="方正仿宋_GBK"/>
          <w:color w:val="auto"/>
          <w:kern w:val="0"/>
          <w:sz w:val="32"/>
          <w:szCs w:val="32"/>
          <w:highlight w:val="none"/>
          <w:u w:val="single"/>
        </w:rPr>
      </w:pPr>
      <w:r>
        <w:rPr>
          <w:rFonts w:hint="eastAsia" w:ascii="方正仿宋_GBK" w:hAnsi="方正仿宋_GBK" w:eastAsia="方正仿宋_GBK" w:cs="方正仿宋_GBK"/>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72"/>
          <w:szCs w:val="72"/>
          <w:highlight w:val="none"/>
        </w:rPr>
      </w:pPr>
      <w:r>
        <w:rPr>
          <w:rFonts w:hint="eastAsia" w:ascii="方正仿宋_GBK" w:hAnsi="方正仿宋_GBK" w:eastAsia="方正仿宋_GBK" w:cs="方正仿宋_GBK"/>
          <w:color w:val="auto"/>
          <w:kern w:val="0"/>
          <w:sz w:val="72"/>
          <w:szCs w:val="72"/>
          <w:highlight w:val="none"/>
        </w:rPr>
        <w:t>投 标 文 件</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16"/>
          <w:szCs w:val="16"/>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36"/>
          <w:szCs w:val="36"/>
          <w:highlight w:val="none"/>
        </w:rPr>
      </w:pPr>
      <w:r>
        <w:rPr>
          <w:rFonts w:hint="eastAsia" w:ascii="方正仿宋_GBK" w:hAnsi="方正仿宋_GBK" w:eastAsia="方正仿宋_GBK" w:cs="方正仿宋_GBK"/>
          <w:color w:val="auto"/>
          <w:kern w:val="0"/>
          <w:sz w:val="36"/>
          <w:szCs w:val="36"/>
          <w:highlight w:val="none"/>
          <w:lang w:eastAsia="zh-CN"/>
        </w:rPr>
        <w:t>资格审查</w:t>
      </w:r>
      <w:r>
        <w:rPr>
          <w:rFonts w:hint="eastAsia" w:ascii="方正仿宋_GBK" w:hAnsi="方正仿宋_GBK" w:eastAsia="方正仿宋_GBK" w:cs="方正仿宋_GBK"/>
          <w:color w:val="auto"/>
          <w:kern w:val="0"/>
          <w:sz w:val="36"/>
          <w:szCs w:val="36"/>
          <w:highlight w:val="none"/>
        </w:rPr>
        <w:t>部分</w:t>
      </w: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w w:val="99"/>
          <w:kern w:val="0"/>
          <w:sz w:val="28"/>
          <w:szCs w:val="28"/>
          <w:highlight w:val="none"/>
        </w:rPr>
      </w:pPr>
      <w:r>
        <w:rPr>
          <w:rFonts w:hint="eastAsia" w:ascii="方正仿宋_GBK" w:hAnsi="方正仿宋_GBK" w:eastAsia="方正仿宋_GBK" w:cs="方正仿宋_GBK"/>
          <w:color w:val="auto"/>
          <w:w w:val="99"/>
          <w:kern w:val="0"/>
          <w:sz w:val="28"/>
          <w:szCs w:val="28"/>
          <w:highlight w:val="none"/>
        </w:rPr>
        <w:t>投标人</w:t>
      </w:r>
      <w:r>
        <w:rPr>
          <w:rFonts w:hint="eastAsia" w:ascii="方正仿宋_GBK" w:hAnsi="方正仿宋_GBK" w:eastAsia="方正仿宋_GBK" w:cs="方正仿宋_GBK"/>
          <w:color w:val="auto"/>
          <w:spacing w:val="1"/>
          <w:w w:val="99"/>
          <w:kern w:val="0"/>
          <w:sz w:val="28"/>
          <w:szCs w:val="28"/>
          <w:highlight w:val="none"/>
        </w:rPr>
        <w:t>：</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w w:val="99"/>
          <w:kern w:val="0"/>
          <w:sz w:val="28"/>
          <w:szCs w:val="28"/>
          <w:highlight w:val="none"/>
        </w:rPr>
        <w:t>法定代表人或其委托代理人：</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w:t>
      </w:r>
      <w:r>
        <w:rPr>
          <w:rFonts w:hint="eastAsia" w:ascii="方正仿宋_GBK" w:hAnsi="方正仿宋_GBK" w:eastAsia="方正仿宋_GBK" w:cs="方正仿宋_GBK"/>
          <w:color w:val="auto"/>
          <w:w w:val="99"/>
          <w:kern w:val="0"/>
          <w:sz w:val="28"/>
          <w:szCs w:val="28"/>
          <w:highlight w:val="none"/>
          <w:lang w:eastAsia="zh-CN"/>
        </w:rPr>
        <w:t>签名</w:t>
      </w:r>
      <w:r>
        <w:rPr>
          <w:rFonts w:hint="eastAsia" w:ascii="方正仿宋_GBK" w:hAnsi="方正仿宋_GBK" w:eastAsia="方正仿宋_GBK" w:cs="方正仿宋_GBK"/>
          <w:color w:val="auto"/>
          <w:w w:val="99"/>
          <w:kern w:val="0"/>
          <w:sz w:val="28"/>
          <w:szCs w:val="28"/>
          <w:highlight w:val="none"/>
        </w:rPr>
        <w:t>或盖章）</w:t>
      </w:r>
    </w:p>
    <w:p>
      <w:pPr>
        <w:tabs>
          <w:tab w:val="left" w:pos="6300"/>
        </w:tabs>
        <w:snapToGrid w:val="0"/>
        <w:spacing w:line="500" w:lineRule="exact"/>
        <w:ind w:firstLine="554" w:firstLineChars="20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年</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月</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日</w:t>
      </w:r>
    </w:p>
    <w:p>
      <w:pPr>
        <w:tabs>
          <w:tab w:val="left" w:pos="6300"/>
        </w:tabs>
        <w:snapToGrid w:val="0"/>
        <w:spacing w:line="500" w:lineRule="exact"/>
        <w:ind w:firstLine="642" w:firstLineChars="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（一）营业执照副本复印件或扫描件（加盖投标人公章）</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注：投标人按“三（多）证合一”登记制度办理营业执照的，组织机构代码证和税务登记证以投标人所提供的营业执照（副本）复印件为准</w:t>
      </w:r>
      <w:r>
        <w:rPr>
          <w:rFonts w:hint="eastAsia" w:ascii="方正仿宋_GBK" w:hAnsi="方正仿宋_GBK" w:eastAsia="方正仿宋_GBK" w:cs="方正仿宋_GBK"/>
          <w:color w:val="000000" w:themeColor="text1"/>
          <w:sz w:val="21"/>
          <w:szCs w:val="21"/>
          <w14:textFill>
            <w14:solidFill>
              <w14:schemeClr w14:val="tx1"/>
            </w14:solidFill>
          </w14:textFill>
        </w:rPr>
        <w:t>。</w:t>
      </w: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widowControl/>
        <w:ind w:firstLine="420" w:firstLineChars="200"/>
        <w:jc w:val="center"/>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bookmarkEnd w:id="170"/>
    <w:bookmarkEnd w:id="171"/>
    <w:p>
      <w:pPr>
        <w:pStyle w:val="4"/>
        <w:keepNext/>
        <w:keepLines/>
        <w:pageBreakBefore w:val="0"/>
        <w:widowControl w:val="0"/>
        <w:numPr>
          <w:ilvl w:val="0"/>
          <w:numId w:val="2"/>
        </w:numPr>
        <w:kinsoku/>
        <w:wordWrap/>
        <w:overflowPunct/>
        <w:topLinePunct w:val="0"/>
        <w:autoSpaceDE/>
        <w:autoSpaceDN/>
        <w:bidi w:val="0"/>
        <w:adjustRightInd/>
        <w:snapToGrid/>
        <w:spacing w:before="0" w:line="240" w:lineRule="auto"/>
        <w:jc w:val="center"/>
        <w:textAlignment w:val="auto"/>
        <w:outlineLvl w:val="1"/>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法定代表人身份证明或附有法定代表人身份证明的</w:t>
      </w:r>
    </w:p>
    <w:p>
      <w:pPr>
        <w:pStyle w:val="4"/>
        <w:keepNext/>
        <w:keepLines/>
        <w:pageBreakBefore w:val="0"/>
        <w:widowControl w:val="0"/>
        <w:numPr>
          <w:ilvl w:val="0"/>
          <w:numId w:val="0"/>
        </w:numPr>
        <w:kinsoku/>
        <w:wordWrap/>
        <w:overflowPunct/>
        <w:topLinePunct w:val="0"/>
        <w:autoSpaceDE/>
        <w:autoSpaceDN/>
        <w:bidi w:val="0"/>
        <w:adjustRightInd/>
        <w:snapToGrid/>
        <w:spacing w:before="0" w:line="240" w:lineRule="auto"/>
        <w:jc w:val="center"/>
        <w:textAlignment w:val="auto"/>
        <w:outlineLvl w:val="1"/>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授权委托书</w:t>
      </w:r>
    </w:p>
    <w:p>
      <w:pPr>
        <w:spacing w:line="480" w:lineRule="auto"/>
        <w:jc w:val="center"/>
        <w:outlineLvl w:val="1"/>
        <w:rPr>
          <w:rFonts w:hint="eastAsia" w:ascii="方正仿宋_GBK" w:hAnsi="方正仿宋_GBK" w:eastAsia="方正仿宋_GBK" w:cs="方正仿宋_GBK"/>
          <w:b/>
          <w:bCs/>
          <w:color w:val="auto"/>
          <w:sz w:val="28"/>
          <w:highlight w:val="none"/>
        </w:rPr>
      </w:pPr>
    </w:p>
    <w:p>
      <w:pPr>
        <w:spacing w:line="480" w:lineRule="auto"/>
        <w:jc w:val="center"/>
        <w:outlineLvl w:val="1"/>
        <w:rPr>
          <w:rFonts w:hint="eastAsia" w:ascii="方正仿宋_GBK" w:hAnsi="方正仿宋_GBK" w:eastAsia="方正仿宋_GBK" w:cs="方正仿宋_GBK"/>
          <w:b/>
          <w:bCs/>
          <w:color w:val="auto"/>
          <w:sz w:val="28"/>
          <w:highlight w:val="none"/>
        </w:rPr>
      </w:pPr>
      <w:r>
        <w:rPr>
          <w:rFonts w:hint="eastAsia" w:ascii="方正仿宋_GBK" w:hAnsi="方正仿宋_GBK" w:eastAsia="方正仿宋_GBK" w:cs="方正仿宋_GBK"/>
          <w:b/>
          <w:bCs/>
          <w:color w:val="auto"/>
          <w:sz w:val="28"/>
          <w:highlight w:val="none"/>
        </w:rPr>
        <w:t>法定代表人身份证明</w:t>
      </w:r>
    </w:p>
    <w:p>
      <w:pPr>
        <w:spacing w:line="480" w:lineRule="auto"/>
        <w:jc w:val="center"/>
        <w:rPr>
          <w:rFonts w:hint="eastAsia" w:ascii="方正仿宋_GBK" w:hAnsi="方正仿宋_GBK" w:eastAsia="方正仿宋_GBK" w:cs="方正仿宋_GBK"/>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投标人名称：</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单位性质：</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地</w:t>
      </w:r>
      <w:r>
        <w:rPr>
          <w:rFonts w:hint="eastAsia" w:ascii="方正仿宋_GBK" w:hAnsi="方正仿宋_GBK" w:eastAsia="方正仿宋_GBK" w:cs="方正仿宋_GBK"/>
          <w:color w:val="auto"/>
          <w:kern w:val="0"/>
          <w:szCs w:val="21"/>
          <w:highlight w:val="none"/>
        </w:rPr>
        <w:t xml:space="preserve">    </w:t>
      </w:r>
      <w:r>
        <w:rPr>
          <w:rFonts w:hint="eastAsia" w:ascii="方正仿宋_GBK" w:hAnsi="方正仿宋_GBK" w:eastAsia="方正仿宋_GBK" w:cs="方正仿宋_GBK"/>
          <w:color w:val="auto"/>
          <w:kern w:val="0"/>
          <w:szCs w:val="21"/>
          <w:highlight w:val="none"/>
        </w:rPr>
        <w:t>址：</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 w:val="10"/>
          <w:szCs w:val="10"/>
          <w:highlight w:val="none"/>
        </w:rPr>
      </w:pPr>
      <w:r>
        <w:rPr>
          <w:rFonts w:hint="eastAsia" w:ascii="方正仿宋_GBK" w:hAnsi="方正仿宋_GBK" w:eastAsia="方正仿宋_GBK" w:cs="方正仿宋_GBK"/>
          <w:color w:val="auto"/>
          <w:kern w:val="0"/>
          <w:szCs w:val="21"/>
          <w:highlight w:val="none"/>
        </w:rPr>
        <w:t>成立时间：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经营期限：</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姓名：</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性别</w:t>
      </w:r>
      <w:r>
        <w:rPr>
          <w:rFonts w:hint="eastAsia" w:ascii="方正仿宋_GBK" w:hAnsi="方正仿宋_GBK" w:eastAsia="方正仿宋_GBK" w:cs="方正仿宋_GBK"/>
          <w:color w:val="auto"/>
          <w:spacing w:val="-1"/>
          <w:kern w:val="0"/>
          <w:szCs w:val="21"/>
          <w:highlight w:val="none"/>
        </w:rPr>
        <w:t>：</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spacing w:val="-1"/>
          <w:kern w:val="0"/>
          <w:szCs w:val="21"/>
          <w:highlight w:val="none"/>
        </w:rPr>
        <w:t>年</w:t>
      </w:r>
      <w:r>
        <w:rPr>
          <w:rFonts w:hint="eastAsia" w:ascii="方正仿宋_GBK" w:hAnsi="方正仿宋_GBK" w:eastAsia="方正仿宋_GBK" w:cs="方正仿宋_GBK"/>
          <w:color w:val="auto"/>
          <w:kern w:val="0"/>
          <w:szCs w:val="21"/>
          <w:highlight w:val="none"/>
        </w:rPr>
        <w:t>龄：</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职务：</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系</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（投标人名称）</w:t>
      </w:r>
      <w:r>
        <w:rPr>
          <w:rFonts w:hint="eastAsia" w:ascii="方正仿宋_GBK" w:hAnsi="方正仿宋_GBK" w:eastAsia="方正仿宋_GBK" w:cs="方正仿宋_GBK"/>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附：法定代表人身份证扫描件（双面）</w:t>
      </w:r>
    </w:p>
    <w:p>
      <w:pPr>
        <w:pStyle w:val="2"/>
        <w:spacing w:after="0" w:line="360" w:lineRule="auto"/>
        <w:rPr>
          <w:rFonts w:hint="eastAsia" w:ascii="方正仿宋_GBK" w:hAnsi="方正仿宋_GBK" w:eastAsia="方正仿宋_GBK" w:cs="方正仿宋_GBK"/>
          <w:color w:val="auto"/>
          <w:szCs w:val="21"/>
          <w:highlight w:val="none"/>
        </w:rPr>
      </w:pPr>
    </w:p>
    <w:p>
      <w:pPr>
        <w:pStyle w:val="2"/>
        <w:spacing w:after="0" w:line="360" w:lineRule="auto"/>
        <w:rPr>
          <w:rFonts w:hint="eastAsia" w:ascii="方正仿宋_GBK" w:hAnsi="方正仿宋_GBK" w:eastAsia="方正仿宋_GBK" w:cs="方正仿宋_GBK"/>
          <w:color w:val="auto"/>
          <w:szCs w:val="21"/>
          <w:highlight w:val="none"/>
        </w:rPr>
      </w:pPr>
    </w:p>
    <w:p>
      <w:pPr>
        <w:pStyle w:val="2"/>
        <w:spacing w:after="0" w:line="360" w:lineRule="auto"/>
        <w:rPr>
          <w:rFonts w:hint="eastAsia" w:ascii="方正仿宋_GBK" w:hAnsi="方正仿宋_GBK" w:eastAsia="方正仿宋_GBK" w:cs="方正仿宋_GBK"/>
          <w:color w:val="auto"/>
          <w:szCs w:val="21"/>
          <w:highlight w:val="none"/>
        </w:rPr>
      </w:pPr>
    </w:p>
    <w:p>
      <w:pPr>
        <w:tabs>
          <w:tab w:val="left" w:pos="5460"/>
        </w:tabs>
        <w:autoSpaceDE w:val="0"/>
        <w:autoSpaceDN w:val="0"/>
        <w:adjustRightInd w:val="0"/>
        <w:snapToGrid w:val="0"/>
        <w:spacing w:line="480" w:lineRule="auto"/>
        <w:ind w:firstLine="2100"/>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投标</w:t>
      </w:r>
      <w:r>
        <w:rPr>
          <w:rFonts w:hint="eastAsia" w:ascii="方正仿宋_GBK" w:hAnsi="方正仿宋_GBK" w:eastAsia="方正仿宋_GBK" w:cs="方正仿宋_GBK"/>
          <w:color w:val="auto"/>
          <w:spacing w:val="-1"/>
          <w:kern w:val="0"/>
          <w:szCs w:val="21"/>
          <w:highlight w:val="none"/>
        </w:rPr>
        <w:t>人</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spacing w:val="-1"/>
          <w:kern w:val="0"/>
          <w:szCs w:val="21"/>
          <w:highlight w:val="none"/>
        </w:rPr>
        <w:t>（</w:t>
      </w:r>
      <w:r>
        <w:rPr>
          <w:rFonts w:hint="eastAsia" w:ascii="方正仿宋_GBK" w:hAnsi="方正仿宋_GBK" w:eastAsia="方正仿宋_GBK" w:cs="方正仿宋_GBK"/>
          <w:color w:val="auto"/>
          <w:kern w:val="0"/>
          <w:szCs w:val="21"/>
          <w:highlight w:val="none"/>
        </w:rPr>
        <w:t>盖单位法人章）</w:t>
      </w:r>
    </w:p>
    <w:p>
      <w:pPr>
        <w:autoSpaceDE w:val="0"/>
        <w:autoSpaceDN w:val="0"/>
        <w:adjustRightInd w:val="0"/>
        <w:snapToGrid w:val="0"/>
        <w:spacing w:line="480" w:lineRule="auto"/>
        <w:jc w:val="left"/>
        <w:rPr>
          <w:rFonts w:hint="eastAsia" w:ascii="方正仿宋_GBK" w:hAnsi="方正仿宋_GBK" w:eastAsia="方正仿宋_GBK" w:cs="方正仿宋_GBK"/>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r>
        <w:rPr>
          <w:rFonts w:hint="eastAsia" w:ascii="方正仿宋_GBK" w:hAnsi="方正仿宋_GBK" w:eastAsia="方正仿宋_GBK" w:cs="方正仿宋_GBK"/>
          <w:color w:val="auto"/>
          <w:kern w:val="0"/>
          <w:szCs w:val="21"/>
          <w:highlight w:val="none"/>
        </w:rPr>
        <w:t xml:space="preserve">  </w:t>
      </w:r>
    </w:p>
    <w:p>
      <w:pPr>
        <w:pStyle w:val="2"/>
        <w:rPr>
          <w:rFonts w:hint="eastAsia" w:ascii="方正仿宋_GBK" w:hAnsi="方正仿宋_GBK" w:eastAsia="方正仿宋_GBK" w:cs="方正仿宋_GBK"/>
          <w:color w:val="auto"/>
          <w:highlight w:val="none"/>
        </w:rPr>
      </w:pPr>
    </w:p>
    <w:p>
      <w:pPr>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hint="eastAsia" w:ascii="方正仿宋_GBK" w:hAnsi="方正仿宋_GBK" w:eastAsia="方正仿宋_GBK" w:cs="方正仿宋_GBK"/>
          <w:color w:val="auto"/>
          <w:kern w:val="0"/>
          <w:sz w:val="12"/>
          <w:szCs w:val="12"/>
          <w:highlight w:val="none"/>
        </w:rPr>
      </w:pPr>
      <w:r>
        <w:rPr>
          <w:rFonts w:hint="eastAsia" w:ascii="方正仿宋_GBK" w:hAnsi="方正仿宋_GBK" w:eastAsia="方正仿宋_GBK" w:cs="方正仿宋_GBK"/>
          <w:b/>
          <w:color w:val="auto"/>
          <w:kern w:val="0"/>
          <w:sz w:val="28"/>
          <w:szCs w:val="28"/>
          <w:highlight w:val="none"/>
        </w:rPr>
        <w:br w:type="page"/>
      </w:r>
      <w:r>
        <w:rPr>
          <w:rFonts w:hint="eastAsia" w:ascii="方正仿宋_GBK" w:hAnsi="方正仿宋_GBK" w:eastAsia="方正仿宋_GBK" w:cs="方正仿宋_GBK"/>
          <w:b/>
          <w:bCs/>
          <w:snapToGrid w:val="0"/>
          <w:color w:val="auto"/>
          <w:kern w:val="0"/>
          <w:sz w:val="32"/>
          <w:szCs w:val="32"/>
          <w:highlight w:val="none"/>
        </w:rPr>
        <w:t>授权委托书</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本人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（姓名）</w:t>
      </w:r>
      <w:r>
        <w:rPr>
          <w:rFonts w:hint="eastAsia" w:ascii="方正仿宋_GBK" w:hAnsi="方正仿宋_GBK" w:eastAsia="方正仿宋_GBK" w:cs="方正仿宋_GBK"/>
          <w:color w:val="auto"/>
          <w:kern w:val="0"/>
          <w:szCs w:val="21"/>
          <w:highlight w:val="none"/>
        </w:rPr>
        <w:t>系</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w:t>
      </w:r>
      <w:r>
        <w:rPr>
          <w:rFonts w:hint="eastAsia" w:ascii="方正仿宋_GBK" w:hAnsi="方正仿宋_GBK" w:eastAsia="方正仿宋_GBK" w:cs="方正仿宋_GBK"/>
          <w:color w:val="auto"/>
          <w:spacing w:val="-1"/>
          <w:kern w:val="0"/>
          <w:szCs w:val="21"/>
          <w:highlight w:val="none"/>
          <w:u w:val="single"/>
        </w:rPr>
        <w:t>投</w:t>
      </w:r>
      <w:r>
        <w:rPr>
          <w:rFonts w:hint="eastAsia" w:ascii="方正仿宋_GBK" w:hAnsi="方正仿宋_GBK" w:eastAsia="方正仿宋_GBK" w:cs="方正仿宋_GBK"/>
          <w:color w:val="auto"/>
          <w:kern w:val="0"/>
          <w:szCs w:val="21"/>
          <w:highlight w:val="none"/>
          <w:u w:val="single"/>
        </w:rPr>
        <w:t>标人名称</w:t>
      </w:r>
      <w:r>
        <w:rPr>
          <w:rFonts w:hint="eastAsia" w:ascii="方正仿宋_GBK" w:hAnsi="方正仿宋_GBK" w:eastAsia="方正仿宋_GBK" w:cs="方正仿宋_GBK"/>
          <w:color w:val="auto"/>
          <w:spacing w:val="1"/>
          <w:kern w:val="0"/>
          <w:szCs w:val="21"/>
          <w:highlight w:val="none"/>
          <w:u w:val="single"/>
        </w:rPr>
        <w:t>）</w:t>
      </w:r>
      <w:r>
        <w:rPr>
          <w:rFonts w:hint="eastAsia" w:ascii="方正仿宋_GBK" w:hAnsi="方正仿宋_GBK" w:eastAsia="方正仿宋_GBK" w:cs="方正仿宋_GBK"/>
          <w:color w:val="auto"/>
          <w:kern w:val="0"/>
          <w:szCs w:val="21"/>
          <w:highlight w:val="none"/>
        </w:rPr>
        <w:t>的法定代</w:t>
      </w:r>
      <w:r>
        <w:rPr>
          <w:rFonts w:hint="eastAsia" w:ascii="方正仿宋_GBK" w:hAnsi="方正仿宋_GBK" w:eastAsia="方正仿宋_GBK" w:cs="方正仿宋_GBK"/>
          <w:color w:val="auto"/>
          <w:spacing w:val="1"/>
          <w:kern w:val="0"/>
          <w:szCs w:val="21"/>
          <w:highlight w:val="none"/>
        </w:rPr>
        <w:t>表</w:t>
      </w:r>
      <w:r>
        <w:rPr>
          <w:rFonts w:hint="eastAsia" w:ascii="方正仿宋_GBK" w:hAnsi="方正仿宋_GBK" w:eastAsia="方正仿宋_GBK" w:cs="方正仿宋_GBK"/>
          <w:color w:val="auto"/>
          <w:kern w:val="0"/>
          <w:szCs w:val="21"/>
          <w:highlight w:val="none"/>
        </w:rPr>
        <w:t>人，现委托</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（姓名）</w:t>
      </w:r>
      <w:r>
        <w:rPr>
          <w:rFonts w:hint="eastAsia" w:ascii="方正仿宋_GBK" w:hAnsi="方正仿宋_GBK" w:eastAsia="方正仿宋_GBK" w:cs="方正仿宋_GBK"/>
          <w:color w:val="auto"/>
          <w:kern w:val="0"/>
          <w:szCs w:val="21"/>
          <w:highlight w:val="none"/>
        </w:rPr>
        <w:t>为我方代理人。代理人根据授权，以我方名义签署、澄清、说明、补正、递交、撤回、修改</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（项</w:t>
      </w:r>
      <w:r>
        <w:rPr>
          <w:rFonts w:hint="eastAsia" w:ascii="方正仿宋_GBK" w:hAnsi="方正仿宋_GBK" w:eastAsia="方正仿宋_GBK" w:cs="方正仿宋_GBK"/>
          <w:color w:val="auto"/>
          <w:spacing w:val="-1"/>
          <w:kern w:val="0"/>
          <w:szCs w:val="21"/>
          <w:highlight w:val="none"/>
          <w:u w:val="single"/>
        </w:rPr>
        <w:t>目</w:t>
      </w:r>
      <w:r>
        <w:rPr>
          <w:rFonts w:hint="eastAsia" w:ascii="方正仿宋_GBK" w:hAnsi="方正仿宋_GBK" w:eastAsia="方正仿宋_GBK" w:cs="方正仿宋_GBK"/>
          <w:color w:val="auto"/>
          <w:kern w:val="0"/>
          <w:szCs w:val="21"/>
          <w:highlight w:val="none"/>
          <w:u w:val="single"/>
        </w:rPr>
        <w:t>名称）</w:t>
      </w:r>
      <w:r>
        <w:rPr>
          <w:rFonts w:hint="eastAsia" w:ascii="方正仿宋_GBK" w:hAnsi="方正仿宋_GBK" w:eastAsia="方正仿宋_GBK" w:cs="方正仿宋_GBK"/>
          <w:color w:val="auto"/>
          <w:kern w:val="0"/>
          <w:szCs w:val="21"/>
          <w:highlight w:val="none"/>
        </w:rPr>
        <w:t>投标文件、</w:t>
      </w:r>
      <w:r>
        <w:rPr>
          <w:rFonts w:hint="eastAsia" w:ascii="方正仿宋_GBK" w:hAnsi="方正仿宋_GBK" w:eastAsia="方正仿宋_GBK" w:cs="方正仿宋_GBK"/>
          <w:color w:val="auto"/>
          <w:kern w:val="0"/>
          <w:szCs w:val="21"/>
          <w:highlight w:val="none"/>
        </w:rPr>
        <w:t>领取原件、</w:t>
      </w:r>
      <w:r>
        <w:rPr>
          <w:rFonts w:hint="eastAsia" w:ascii="方正仿宋_GBK" w:hAnsi="方正仿宋_GBK" w:eastAsia="方正仿宋_GBK" w:cs="方正仿宋_GBK"/>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委托</w:t>
      </w:r>
      <w:r>
        <w:rPr>
          <w:rFonts w:hint="eastAsia" w:ascii="方正仿宋_GBK" w:hAnsi="方正仿宋_GBK" w:eastAsia="方正仿宋_GBK" w:cs="方正仿宋_GBK"/>
          <w:color w:val="auto"/>
          <w:spacing w:val="-1"/>
          <w:kern w:val="0"/>
          <w:szCs w:val="21"/>
          <w:highlight w:val="none"/>
        </w:rPr>
        <w:t>期</w:t>
      </w:r>
      <w:r>
        <w:rPr>
          <w:rFonts w:hint="eastAsia" w:ascii="方正仿宋_GBK" w:hAnsi="方正仿宋_GBK" w:eastAsia="方正仿宋_GBK" w:cs="方正仿宋_GBK"/>
          <w:color w:val="auto"/>
          <w:kern w:val="0"/>
          <w:szCs w:val="21"/>
          <w:highlight w:val="none"/>
        </w:rPr>
        <w:t>限：</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ab/>
      </w:r>
      <w:r>
        <w:rPr>
          <w:rFonts w:hint="eastAsia" w:ascii="方正仿宋_GBK" w:hAnsi="方正仿宋_GBK" w:eastAsia="方正仿宋_GBK" w:cs="方正仿宋_GBK"/>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投  标  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spacing w:val="-1"/>
          <w:kern w:val="0"/>
          <w:szCs w:val="21"/>
          <w:highlight w:val="none"/>
        </w:rPr>
        <w:t>盖单位法人章</w:t>
      </w:r>
      <w:r>
        <w:rPr>
          <w:rFonts w:hint="eastAsia" w:ascii="方正仿宋_GBK" w:hAnsi="方正仿宋_GBK" w:eastAsia="方正仿宋_GBK" w:cs="方正仿宋_GBK"/>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法定代表人：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签名</w:t>
      </w:r>
      <w:r>
        <w:rPr>
          <w:rFonts w:hint="eastAsia" w:ascii="方正仿宋_GBK" w:hAnsi="方正仿宋_GBK" w:eastAsia="方正仿宋_GBK" w:cs="方正仿宋_GBK"/>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身份证号码：</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委托代理人：</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签名</w:t>
      </w:r>
      <w:r>
        <w:rPr>
          <w:rFonts w:hint="eastAsia" w:ascii="方正仿宋_GBK" w:hAnsi="方正仿宋_GBK" w:eastAsia="方正仿宋_GBK" w:cs="方正仿宋_GBK"/>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身份证号码：</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Cs w:val="21"/>
          <w:highlight w:val="none"/>
          <w:u w:val="single"/>
        </w:rPr>
      </w:pPr>
      <w:r>
        <w:rPr>
          <w:rFonts w:hint="eastAsia" w:ascii="方正仿宋_GBK" w:hAnsi="方正仿宋_GBK" w:eastAsia="方正仿宋_GBK" w:cs="方正仿宋_GBK"/>
          <w:color w:val="auto"/>
          <w:kern w:val="0"/>
          <w:szCs w:val="21"/>
          <w:highlight w:val="none"/>
        </w:rPr>
        <w:t>单位电话（座机）：</w:t>
      </w:r>
      <w:r>
        <w:rPr>
          <w:rFonts w:hint="eastAsia" w:ascii="方正仿宋_GBK" w:hAnsi="方正仿宋_GBK" w:eastAsia="方正仿宋_GBK" w:cs="方正仿宋_GBK"/>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方正仿宋_GBK" w:hAnsi="方正仿宋_GBK" w:eastAsia="方正仿宋_GBK" w:cs="方正仿宋_GBK"/>
          <w:color w:val="auto"/>
          <w:kern w:val="0"/>
          <w:sz w:val="20"/>
          <w:szCs w:val="20"/>
          <w:highlight w:val="none"/>
          <w:u w:val="single"/>
        </w:rPr>
      </w:pPr>
      <w:r>
        <w:rPr>
          <w:rFonts w:hint="eastAsia" w:ascii="方正仿宋_GBK" w:hAnsi="方正仿宋_GBK" w:eastAsia="方正仿宋_GBK" w:cs="方正仿宋_GBK"/>
          <w:color w:val="auto"/>
          <w:kern w:val="0"/>
          <w:szCs w:val="21"/>
          <w:highlight w:val="none"/>
        </w:rPr>
        <w:t xml:space="preserve">委托代理人电话（手机）：                                                </w:t>
      </w:r>
    </w:p>
    <w:p>
      <w:pPr>
        <w:autoSpaceDE w:val="0"/>
        <w:autoSpaceDN w:val="0"/>
        <w:adjustRightInd w:val="0"/>
        <w:snapToGrid w:val="0"/>
        <w:spacing w:line="480" w:lineRule="auto"/>
        <w:jc w:val="left"/>
        <w:rPr>
          <w:rFonts w:hint="eastAsia" w:ascii="方正仿宋_GBK" w:hAnsi="方正仿宋_GBK" w:eastAsia="方正仿宋_GBK" w:cs="方正仿宋_GBK"/>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方正仿宋_GBK" w:hAnsi="方正仿宋_GBK" w:eastAsia="方正仿宋_GBK" w:cs="方正仿宋_GBK"/>
          <w:color w:val="auto"/>
          <w:w w:val="200"/>
          <w:kern w:val="0"/>
          <w:szCs w:val="21"/>
          <w:highlight w:val="none"/>
          <w:u w:val="single"/>
        </w:rPr>
      </w:pPr>
      <w:r>
        <w:rPr>
          <w:rFonts w:hint="eastAsia" w:ascii="方正仿宋_GBK" w:hAnsi="方正仿宋_GBK" w:eastAsia="方正仿宋_GBK" w:cs="方正仿宋_GBK"/>
          <w:color w:val="auto"/>
          <w:kern w:val="0"/>
          <w:szCs w:val="21"/>
          <w:highlight w:val="none"/>
        </w:rPr>
        <w:t>附：法定代表人和委托代理人身份证扫描件（双面）</w:t>
      </w:r>
    </w:p>
    <w:p>
      <w:pPr>
        <w:tabs>
          <w:tab w:val="left" w:pos="4005"/>
          <w:tab w:val="left" w:pos="4100"/>
          <w:tab w:val="left" w:pos="5040"/>
        </w:tabs>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w w:val="200"/>
          <w:kern w:val="0"/>
          <w:szCs w:val="21"/>
          <w:highlight w:val="none"/>
          <w:u w:val="single"/>
        </w:rPr>
        <w:t xml:space="preserve"> </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方正仿宋_GBK" w:hAnsi="方正仿宋_GBK" w:eastAsia="方正仿宋_GBK" w:cs="方正仿宋_GBK"/>
          <w:color w:val="auto"/>
          <w:kern w:val="0"/>
          <w:highlight w:val="none"/>
        </w:rPr>
      </w:pPr>
      <w:r>
        <w:rPr>
          <w:rFonts w:hint="eastAsia" w:ascii="方正仿宋_GBK" w:hAnsi="方正仿宋_GBK" w:eastAsia="方正仿宋_GBK" w:cs="方正仿宋_GBK"/>
          <w:color w:val="auto"/>
          <w:kern w:val="0"/>
          <w:szCs w:val="21"/>
          <w:highlight w:val="none"/>
        </w:rPr>
        <w:t xml:space="preserve"> </w:t>
      </w:r>
    </w:p>
    <w:p>
      <w:pPr>
        <w:tabs>
          <w:tab w:val="left" w:pos="5760"/>
        </w:tabs>
        <w:autoSpaceDE w:val="0"/>
        <w:autoSpaceDN w:val="0"/>
        <w:adjustRightInd w:val="0"/>
        <w:spacing w:line="360" w:lineRule="auto"/>
        <w:ind w:firstLine="420" w:firstLineChars="200"/>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kern w:val="0"/>
          <w:szCs w:val="21"/>
          <w:highlight w:val="none"/>
        </w:rPr>
        <w:t>2、</w:t>
      </w:r>
      <w:r>
        <w:rPr>
          <w:rFonts w:hint="eastAsia" w:ascii="方正仿宋_GBK" w:hAnsi="方正仿宋_GBK" w:eastAsia="方正仿宋_GBK" w:cs="方正仿宋_GBK"/>
          <w:color w:val="auto"/>
          <w:highlight w:val="none"/>
        </w:rPr>
        <w:t>授权委托书</w:t>
      </w:r>
      <w:r>
        <w:rPr>
          <w:rFonts w:hint="eastAsia" w:ascii="方正仿宋_GBK" w:hAnsi="方正仿宋_GBK" w:eastAsia="方正仿宋_GBK" w:cs="方正仿宋_GBK"/>
          <w:color w:val="auto"/>
          <w:highlight w:val="none"/>
        </w:rPr>
        <w:t>需按上述格式填写完整，不可缺少内容。在此基础上增加内容的不影响其有效性。</w:t>
      </w:r>
    </w:p>
    <w:p>
      <w:pPr>
        <w:snapToGrid w:val="0"/>
        <w:spacing w:line="440" w:lineRule="exact"/>
        <w:ind w:firstLine="315" w:firstLineChars="150"/>
        <w:jc w:val="center"/>
        <w:rPr>
          <w:rFonts w:hint="eastAsia" w:ascii="方正仿宋_GBK" w:hAnsi="方正仿宋_GBK" w:eastAsia="方正仿宋_GBK" w:cs="方正仿宋_GBK"/>
          <w:sz w:val="21"/>
          <w:szCs w:val="21"/>
        </w:rPr>
      </w:pPr>
    </w:p>
    <w:p>
      <w:pPr>
        <w:snapToGrid w:val="0"/>
        <w:spacing w:line="440" w:lineRule="exact"/>
        <w:ind w:firstLine="481" w:firstLineChars="150"/>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lang w:eastAsia="zh-CN"/>
        </w:rPr>
        <w:t>三</w:t>
      </w:r>
      <w:r>
        <w:rPr>
          <w:rFonts w:hint="eastAsia" w:ascii="方正仿宋_GBK" w:hAnsi="方正仿宋_GBK" w:eastAsia="方正仿宋_GBK" w:cs="方正仿宋_GBK"/>
          <w:b/>
          <w:sz w:val="32"/>
          <w:szCs w:val="32"/>
        </w:rPr>
        <w:t>）书面声明（格式）</w:t>
      </w:r>
    </w:p>
    <w:p>
      <w:pPr>
        <w:keepNext w:val="0"/>
        <w:keepLines w:val="0"/>
        <w:pageBreakBefore w:val="0"/>
        <w:widowControl w:val="0"/>
        <w:tabs>
          <w:tab w:val="left" w:pos="6300"/>
        </w:tabs>
        <w:kinsoku/>
        <w:wordWrap/>
        <w:overflowPunct/>
        <w:topLinePunct w:val="0"/>
        <w:autoSpaceDE/>
        <w:autoSpaceDN/>
        <w:bidi w:val="0"/>
        <w:adjustRightInd/>
        <w:snapToGrid w:val="0"/>
        <w:spacing w:before="313" w:beforeLines="100" w:line="500" w:lineRule="exact"/>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lang w:eastAsia="zh-CN"/>
        </w:rPr>
        <w:t>垫江县砚台镇高新社区股份经济合作联合社</w:t>
      </w:r>
      <w:r>
        <w:rPr>
          <w:rFonts w:hint="eastAsia" w:ascii="方正仿宋_GBK" w:hAnsi="方正仿宋_GBK" w:eastAsia="方正仿宋_GBK" w:cs="方正仿宋_GBK"/>
          <w:sz w:val="21"/>
          <w:szCs w:val="21"/>
          <w:u w:val="none"/>
          <w:lang w:eastAsia="zh-CN"/>
        </w:rPr>
        <w:t>：</w:t>
      </w:r>
      <w:r>
        <w:rPr>
          <w:rFonts w:hint="eastAsia" w:ascii="方正仿宋_GBK" w:hAnsi="方正仿宋_GBK" w:eastAsia="方正仿宋_GBK" w:cs="方正仿宋_GBK"/>
          <w:sz w:val="21"/>
          <w:szCs w:val="21"/>
          <w:u w:val="none"/>
        </w:rPr>
        <w:t xml:space="preserve">  </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投标人名称）郑重声明，我公司具有良好的商业信誉和健全的财务会计制度，具有履行合同所必需的设备和专业技术能力，具有依法缴纳税收和社会保障金的良好记录，参加本项目采购活动前三年内无重大违法活动记录，在合同签订前后随时愿意提供相关证明材料。同时我方未列入在信用中国网站（www.creditchina.gov.cn）“失信被执行人”、“重大税收违法案件当事人名单”中，也未列入中国政府采购网（www.ccgp.gov.cn）“政府采购严重违法失信行为记录名单”中。我方在采购项目评审（评标）环节结束后，随时接受采购人的检查验证，配合提供相关证明材料。</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我方对以上承诺负全部法律责任。</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特此声明。</w:t>
      </w:r>
    </w:p>
    <w:p>
      <w:pPr>
        <w:tabs>
          <w:tab w:val="left" w:pos="6300"/>
        </w:tabs>
        <w:snapToGrid w:val="0"/>
        <w:spacing w:line="500" w:lineRule="exact"/>
        <w:ind w:firstLine="570"/>
        <w:rPr>
          <w:rFonts w:hint="eastAsia" w:ascii="方正仿宋_GBK" w:hAnsi="方正仿宋_GBK" w:eastAsia="方正仿宋_GBK" w:cs="方正仿宋_GBK"/>
          <w:sz w:val="21"/>
          <w:szCs w:val="21"/>
        </w:rPr>
      </w:pPr>
    </w:p>
    <w:p>
      <w:pPr>
        <w:tabs>
          <w:tab w:val="left" w:pos="6300"/>
        </w:tabs>
        <w:snapToGrid w:val="0"/>
        <w:spacing w:line="500" w:lineRule="exact"/>
        <w:ind w:firstLine="570"/>
        <w:rPr>
          <w:rFonts w:hint="eastAsia" w:ascii="方正仿宋_GBK" w:hAnsi="方正仿宋_GBK" w:eastAsia="方正仿宋_GBK" w:cs="方正仿宋_GBK"/>
          <w:sz w:val="21"/>
          <w:szCs w:val="21"/>
        </w:rPr>
      </w:pPr>
    </w:p>
    <w:p>
      <w:pPr>
        <w:tabs>
          <w:tab w:val="left" w:pos="6300"/>
        </w:tabs>
        <w:snapToGrid w:val="0"/>
        <w:spacing w:line="500" w:lineRule="exact"/>
        <w:ind w:firstLine="570"/>
        <w:rPr>
          <w:rFonts w:hint="eastAsia" w:ascii="方正仿宋_GBK" w:hAnsi="方正仿宋_GBK" w:eastAsia="方正仿宋_GBK" w:cs="方正仿宋_GBK"/>
          <w:sz w:val="21"/>
          <w:szCs w:val="21"/>
        </w:rPr>
      </w:pPr>
    </w:p>
    <w:p>
      <w:pPr>
        <w:tabs>
          <w:tab w:val="left" w:pos="6300"/>
        </w:tabs>
        <w:snapToGrid w:val="0"/>
        <w:spacing w:line="500" w:lineRule="exact"/>
        <w:ind w:right="904" w:firstLine="5040" w:firstLineChars="24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投标人（公章）：</w:t>
      </w:r>
    </w:p>
    <w:p>
      <w:pPr>
        <w:tabs>
          <w:tab w:val="left" w:pos="6300"/>
        </w:tabs>
        <w:snapToGrid w:val="0"/>
        <w:spacing w:line="500" w:lineRule="exact"/>
        <w:ind w:right="960" w:firstLine="5985" w:firstLineChars="28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tabs>
          <w:tab w:val="left" w:pos="6300"/>
        </w:tabs>
        <w:snapToGrid w:val="0"/>
        <w:spacing w:line="500" w:lineRule="exact"/>
        <w:rPr>
          <w:rFonts w:hint="eastAsia" w:ascii="方正仿宋_GBK" w:hAnsi="方正仿宋_GBK" w:eastAsia="方正仿宋_GBK" w:cs="方正仿宋_GBK"/>
          <w:bCs/>
          <w:sz w:val="21"/>
          <w:szCs w:val="21"/>
        </w:rPr>
      </w:pPr>
    </w:p>
    <w:p>
      <w:pPr>
        <w:pStyle w:val="2"/>
        <w:rPr>
          <w:rFonts w:hint="eastAsia" w:ascii="方正仿宋_GBK" w:hAnsi="方正仿宋_GBK" w:eastAsia="方正仿宋_GBK" w:cs="方正仿宋_GBK"/>
          <w:color w:val="auto"/>
          <w:highlight w:val="none"/>
        </w:rPr>
      </w:pPr>
    </w:p>
    <w:p>
      <w:pPr>
        <w:spacing w:line="360" w:lineRule="auto"/>
        <w:jc w:val="center"/>
        <w:outlineLvl w:val="1"/>
        <w:rPr>
          <w:rFonts w:hint="eastAsia" w:ascii="方正仿宋_GBK" w:hAnsi="方正仿宋_GBK" w:eastAsia="方正仿宋_GBK" w:cs="方正仿宋_GBK"/>
          <w:color w:val="auto"/>
          <w:kern w:val="0"/>
          <w:sz w:val="32"/>
          <w:szCs w:val="32"/>
          <w:highlight w:val="none"/>
          <w:u w:val="single"/>
        </w:rPr>
      </w:pPr>
      <w:bookmarkStart w:id="172" w:name="_Toc536800771"/>
      <w:bookmarkStart w:id="173" w:name="_Toc509218853"/>
      <w:bookmarkStart w:id="174" w:name="_Toc534185830"/>
      <w:r>
        <w:rPr>
          <w:rFonts w:hint="eastAsia" w:ascii="方正仿宋_GBK" w:hAnsi="方正仿宋_GBK" w:eastAsia="方正仿宋_GBK" w:cs="方正仿宋_GBK"/>
          <w:b/>
          <w:color w:val="auto"/>
          <w:sz w:val="32"/>
          <w:szCs w:val="32"/>
          <w:highlight w:val="none"/>
        </w:rPr>
        <w:t xml:space="preserve"> </w:t>
      </w:r>
      <w:r>
        <w:rPr>
          <w:rFonts w:hint="eastAsia" w:ascii="方正仿宋_GBK" w:hAnsi="方正仿宋_GBK" w:eastAsia="方正仿宋_GBK" w:cs="方正仿宋_GBK"/>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72"/>
          <w:szCs w:val="72"/>
          <w:highlight w:val="none"/>
        </w:rPr>
      </w:pPr>
      <w:r>
        <w:rPr>
          <w:rFonts w:hint="eastAsia" w:ascii="方正仿宋_GBK" w:hAnsi="方正仿宋_GBK" w:eastAsia="方正仿宋_GBK" w:cs="方正仿宋_GBK"/>
          <w:color w:val="auto"/>
          <w:kern w:val="0"/>
          <w:sz w:val="72"/>
          <w:szCs w:val="72"/>
          <w:highlight w:val="none"/>
        </w:rPr>
        <w:t>投 标 文 件</w:t>
      </w:r>
    </w:p>
    <w:p>
      <w:pPr>
        <w:autoSpaceDE w:val="0"/>
        <w:autoSpaceDN w:val="0"/>
        <w:adjustRightInd w:val="0"/>
        <w:snapToGrid w:val="0"/>
        <w:spacing w:line="360" w:lineRule="auto"/>
        <w:jc w:val="left"/>
        <w:rPr>
          <w:rFonts w:hint="eastAsia" w:ascii="方正仿宋_GBK" w:hAnsi="方正仿宋_GBK" w:eastAsia="方正仿宋_GBK" w:cs="方正仿宋_GBK"/>
          <w:color w:val="auto"/>
          <w:kern w:val="0"/>
          <w:sz w:val="16"/>
          <w:szCs w:val="16"/>
          <w:highlight w:val="none"/>
        </w:rPr>
      </w:pPr>
    </w:p>
    <w:p>
      <w:pPr>
        <w:autoSpaceDE w:val="0"/>
        <w:autoSpaceDN w:val="0"/>
        <w:adjustRightInd w:val="0"/>
        <w:snapToGrid w:val="0"/>
        <w:spacing w:line="360" w:lineRule="auto"/>
        <w:jc w:val="center"/>
        <w:rPr>
          <w:rFonts w:hint="eastAsia" w:ascii="方正仿宋_GBK" w:hAnsi="方正仿宋_GBK" w:eastAsia="方正仿宋_GBK" w:cs="方正仿宋_GBK"/>
          <w:color w:val="auto"/>
          <w:kern w:val="0"/>
          <w:sz w:val="36"/>
          <w:szCs w:val="36"/>
          <w:highlight w:val="none"/>
        </w:rPr>
      </w:pPr>
      <w:r>
        <w:rPr>
          <w:rFonts w:hint="eastAsia" w:ascii="方正仿宋_GBK" w:hAnsi="方正仿宋_GBK" w:eastAsia="方正仿宋_GBK" w:cs="方正仿宋_GBK"/>
          <w:color w:val="auto"/>
          <w:kern w:val="0"/>
          <w:sz w:val="36"/>
          <w:szCs w:val="36"/>
          <w:highlight w:val="none"/>
        </w:rPr>
        <w:t>投标函部分</w:t>
      </w: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autoSpaceDE w:val="0"/>
        <w:autoSpaceDN w:val="0"/>
        <w:adjustRightInd w:val="0"/>
        <w:snapToGrid w:val="0"/>
        <w:spacing w:line="360" w:lineRule="auto"/>
        <w:jc w:val="left"/>
        <w:rPr>
          <w:rFonts w:hint="eastAsia" w:ascii="方正仿宋_GBK" w:hAnsi="方正仿宋_GBK" w:eastAsia="方正仿宋_GBK" w:cs="方正仿宋_GBK"/>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w w:val="99"/>
          <w:kern w:val="0"/>
          <w:sz w:val="28"/>
          <w:szCs w:val="28"/>
          <w:highlight w:val="none"/>
        </w:rPr>
      </w:pPr>
      <w:r>
        <w:rPr>
          <w:rFonts w:hint="eastAsia" w:ascii="方正仿宋_GBK" w:hAnsi="方正仿宋_GBK" w:eastAsia="方正仿宋_GBK" w:cs="方正仿宋_GBK"/>
          <w:color w:val="auto"/>
          <w:w w:val="99"/>
          <w:kern w:val="0"/>
          <w:sz w:val="28"/>
          <w:szCs w:val="28"/>
          <w:highlight w:val="none"/>
        </w:rPr>
        <w:t>投标人</w:t>
      </w:r>
      <w:r>
        <w:rPr>
          <w:rFonts w:hint="eastAsia" w:ascii="方正仿宋_GBK" w:hAnsi="方正仿宋_GBK" w:eastAsia="方正仿宋_GBK" w:cs="方正仿宋_GBK"/>
          <w:color w:val="auto"/>
          <w:spacing w:val="1"/>
          <w:w w:val="99"/>
          <w:kern w:val="0"/>
          <w:sz w:val="28"/>
          <w:szCs w:val="28"/>
          <w:highlight w:val="none"/>
        </w:rPr>
        <w:t>：</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outlineLvl w:val="1"/>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w w:val="99"/>
          <w:kern w:val="0"/>
          <w:sz w:val="28"/>
          <w:szCs w:val="28"/>
          <w:highlight w:val="none"/>
        </w:rPr>
        <w:t>法定代表人或其委托代理人：</w:t>
      </w:r>
      <w:r>
        <w:rPr>
          <w:rFonts w:hint="eastAsia" w:ascii="方正仿宋_GBK" w:hAnsi="方正仿宋_GBK" w:eastAsia="方正仿宋_GBK" w:cs="方正仿宋_GBK"/>
          <w:color w:val="auto"/>
          <w:w w:val="198"/>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w:t>
      </w:r>
      <w:r>
        <w:rPr>
          <w:rFonts w:hint="eastAsia" w:ascii="方正仿宋_GBK" w:hAnsi="方正仿宋_GBK" w:eastAsia="方正仿宋_GBK" w:cs="方正仿宋_GBK"/>
          <w:color w:val="auto"/>
          <w:w w:val="99"/>
          <w:kern w:val="0"/>
          <w:sz w:val="28"/>
          <w:szCs w:val="28"/>
          <w:highlight w:val="none"/>
          <w:lang w:eastAsia="zh-CN"/>
        </w:rPr>
        <w:t>签名</w:t>
      </w:r>
      <w:r>
        <w:rPr>
          <w:rFonts w:hint="eastAsia" w:ascii="方正仿宋_GBK" w:hAnsi="方正仿宋_GBK" w:eastAsia="方正仿宋_GBK" w:cs="方正仿宋_GBK"/>
          <w:color w:val="auto"/>
          <w:w w:val="99"/>
          <w:kern w:val="0"/>
          <w:sz w:val="28"/>
          <w:szCs w:val="28"/>
          <w:highlight w:val="none"/>
        </w:rPr>
        <w:t>或盖章）</w:t>
      </w:r>
    </w:p>
    <w:p>
      <w:pPr>
        <w:tabs>
          <w:tab w:val="left" w:pos="2580"/>
          <w:tab w:val="left" w:pos="5940"/>
        </w:tabs>
        <w:autoSpaceDE w:val="0"/>
        <w:autoSpaceDN w:val="0"/>
        <w:adjustRightInd w:val="0"/>
        <w:snapToGrid w:val="0"/>
        <w:spacing w:line="360" w:lineRule="auto"/>
        <w:ind w:firstLine="2940"/>
        <w:jc w:val="left"/>
        <w:rPr>
          <w:rFonts w:hint="eastAsia" w:ascii="方正仿宋_GBK" w:hAnsi="方正仿宋_GBK" w:eastAsia="方正仿宋_GBK" w:cs="方正仿宋_GBK"/>
          <w:bCs/>
          <w:color w:val="auto"/>
          <w:highlight w:val="none"/>
        </w:rPr>
      </w:pP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年</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月</w:t>
      </w:r>
      <w:r>
        <w:rPr>
          <w:rFonts w:hint="eastAsia" w:ascii="方正仿宋_GBK" w:hAnsi="方正仿宋_GBK" w:eastAsia="方正仿宋_GBK" w:cs="方正仿宋_GBK"/>
          <w:color w:val="auto"/>
          <w:w w:val="99"/>
          <w:kern w:val="0"/>
          <w:sz w:val="28"/>
          <w:szCs w:val="28"/>
          <w:highlight w:val="none"/>
          <w:u w:val="single"/>
        </w:rPr>
        <w:t xml:space="preserve">    </w:t>
      </w:r>
      <w:r>
        <w:rPr>
          <w:rFonts w:hint="eastAsia" w:ascii="方正仿宋_GBK" w:hAnsi="方正仿宋_GBK" w:eastAsia="方正仿宋_GBK" w:cs="方正仿宋_GBK"/>
          <w:color w:val="auto"/>
          <w:w w:val="99"/>
          <w:kern w:val="0"/>
          <w:sz w:val="28"/>
          <w:szCs w:val="28"/>
          <w:highlight w:val="none"/>
        </w:rPr>
        <w:t>日</w:t>
      </w:r>
      <w:r>
        <w:rPr>
          <w:rFonts w:hint="eastAsia" w:ascii="方正仿宋_GBK" w:hAnsi="方正仿宋_GBK" w:eastAsia="方正仿宋_GBK" w:cs="方正仿宋_GBK"/>
          <w:color w:val="auto"/>
          <w:highlight w:val="none"/>
        </w:rPr>
        <w:br w:type="page"/>
      </w:r>
      <w:bookmarkEnd w:id="172"/>
      <w:bookmarkEnd w:id="173"/>
      <w:bookmarkEnd w:id="174"/>
      <w:bookmarkStart w:id="175" w:name="_Toc430530529"/>
      <w:bookmarkStart w:id="176" w:name="_Toc287607866"/>
      <w:bookmarkStart w:id="177" w:name="_Toc277082642"/>
      <w:bookmarkStart w:id="178" w:name="_Toc224103494"/>
      <w:bookmarkStart w:id="179" w:name="_Toc287620813"/>
    </w:p>
    <w:bookmarkEnd w:id="175"/>
    <w:bookmarkEnd w:id="176"/>
    <w:bookmarkEnd w:id="177"/>
    <w:bookmarkEnd w:id="178"/>
    <w:bookmarkEnd w:id="179"/>
    <w:p>
      <w:pPr>
        <w:snapToGrid w:val="0"/>
        <w:spacing w:before="156" w:beforeLines="50" w:line="50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（一）投标函（格式）</w:t>
      </w:r>
    </w:p>
    <w:p>
      <w:pPr>
        <w:spacing w:line="500" w:lineRule="exact"/>
        <w:rPr>
          <w:rFonts w:hint="eastAsia" w:ascii="方正仿宋_GBK" w:hAnsi="方正仿宋_GBK" w:eastAsia="方正仿宋_GBK" w:cs="方正仿宋_GBK"/>
          <w:sz w:val="21"/>
          <w:szCs w:val="21"/>
        </w:rPr>
      </w:pPr>
    </w:p>
    <w:p>
      <w:pPr>
        <w:keepNext w:val="0"/>
        <w:keepLines w:val="0"/>
        <w:pageBreakBefore w:val="0"/>
        <w:widowControl w:val="0"/>
        <w:tabs>
          <w:tab w:val="left" w:pos="6300"/>
        </w:tabs>
        <w:kinsoku/>
        <w:wordWrap/>
        <w:overflowPunct/>
        <w:topLinePunct w:val="0"/>
        <w:bidi w:val="0"/>
        <w:snapToGrid w:val="0"/>
        <w:spacing w:line="360" w:lineRule="auto"/>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lang w:eastAsia="zh-CN"/>
        </w:rPr>
        <w:t>垫江县砚台镇高新社区股份经济合作联合社</w:t>
      </w:r>
      <w:r>
        <w:rPr>
          <w:rFonts w:hint="eastAsia" w:ascii="方正仿宋_GBK" w:hAnsi="方正仿宋_GBK" w:eastAsia="方正仿宋_GBK" w:cs="方正仿宋_GBK"/>
          <w:sz w:val="21"/>
          <w:szCs w:val="21"/>
          <w:u w:val="none"/>
          <w:lang w:eastAsia="zh-CN"/>
        </w:rPr>
        <w:t>：</w:t>
      </w:r>
      <w:r>
        <w:rPr>
          <w:rFonts w:hint="eastAsia" w:ascii="方正仿宋_GBK" w:hAnsi="方正仿宋_GBK" w:eastAsia="方正仿宋_GBK" w:cs="方正仿宋_GBK"/>
          <w:sz w:val="21"/>
          <w:szCs w:val="21"/>
          <w:u w:val="none"/>
        </w:rPr>
        <w:t xml:space="preserve">  </w:t>
      </w:r>
    </w:p>
    <w:p>
      <w:pPr>
        <w:keepNext w:val="0"/>
        <w:keepLines w:val="0"/>
        <w:pageBreakBefore w:val="0"/>
        <w:widowControl w:val="0"/>
        <w:kinsoku/>
        <w:wordWrap/>
        <w:overflowPunct/>
        <w:topLinePunct w:val="0"/>
        <w:bidi w:val="0"/>
        <w:snapToGrid w:val="0"/>
        <w:spacing w:before="156" w:beforeLines="50"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u w:val="single"/>
          <w:lang w:val="en-US" w:eastAsia="zh-CN"/>
        </w:rPr>
        <w:t xml:space="preserve">      </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u w:val="single"/>
          <w:lang w:val="en-US" w:eastAsia="zh-CN"/>
        </w:rPr>
        <w:t xml:space="preserve">      </w:t>
      </w:r>
      <w:r>
        <w:rPr>
          <w:rFonts w:hint="eastAsia" w:ascii="方正仿宋_GBK" w:hAnsi="方正仿宋_GBK" w:eastAsia="方正仿宋_GBK" w:cs="方正仿宋_GBK"/>
          <w:sz w:val="21"/>
          <w:szCs w:val="21"/>
        </w:rPr>
        <w:t>（投标人名称）系中华人民共和国合法企业，注册地址：</w:t>
      </w:r>
      <w:r>
        <w:rPr>
          <w:rFonts w:hint="eastAsia" w:ascii="方正仿宋_GBK" w:hAnsi="方正仿宋_GBK" w:eastAsia="方正仿宋_GBK" w:cs="方正仿宋_GBK"/>
          <w:sz w:val="21"/>
          <w:szCs w:val="21"/>
          <w:u w:val="single"/>
        </w:rPr>
        <w:t xml:space="preserve">                               </w:t>
      </w:r>
      <w:r>
        <w:rPr>
          <w:rFonts w:hint="eastAsia" w:ascii="方正仿宋_GBK" w:hAnsi="方正仿宋_GBK" w:eastAsia="方正仿宋_GBK" w:cs="方正仿宋_GBK"/>
          <w:sz w:val="21"/>
          <w:szCs w:val="21"/>
        </w:rPr>
        <w:t>。我方就参加本次投标有关事项郑重声明如下：</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我方完全理解并接受</w:t>
      </w:r>
      <w:r>
        <w:rPr>
          <w:rFonts w:hint="eastAsia" w:ascii="方正仿宋_GBK" w:hAnsi="方正仿宋_GBK" w:eastAsia="方正仿宋_GBK" w:cs="方正仿宋_GBK"/>
          <w:sz w:val="21"/>
          <w:szCs w:val="21"/>
          <w:u w:val="single"/>
          <w:lang w:val="en-US" w:eastAsia="zh-CN"/>
        </w:rPr>
        <w:t xml:space="preserve">                       （项目名称）</w:t>
      </w:r>
      <w:r>
        <w:rPr>
          <w:rFonts w:hint="eastAsia" w:ascii="方正仿宋_GBK" w:hAnsi="方正仿宋_GBK" w:eastAsia="方正仿宋_GBK" w:cs="方正仿宋_GBK"/>
          <w:sz w:val="21"/>
          <w:szCs w:val="21"/>
        </w:rPr>
        <w:t>招标文件所有要求。</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outlineLvl w:val="9"/>
        <w:rPr>
          <w:rFonts w:hint="eastAsia" w:ascii="方正仿宋_GBK" w:hAnsi="方正仿宋_GBK" w:eastAsia="方正仿宋_GBK" w:cs="方正仿宋_GBK"/>
          <w:snapToGrid w:val="0"/>
          <w:color w:val="auto"/>
          <w:kern w:val="0"/>
          <w:szCs w:val="21"/>
          <w:highlight w:val="none"/>
          <w:u w:val="single"/>
          <w:lang w:val="en-US" w:eastAsia="zh-CN"/>
        </w:rPr>
      </w:pPr>
      <w:r>
        <w:rPr>
          <w:rFonts w:hint="eastAsia" w:ascii="方正仿宋_GBK" w:hAnsi="方正仿宋_GBK" w:eastAsia="方正仿宋_GBK" w:cs="方正仿宋_GBK"/>
          <w:sz w:val="21"/>
          <w:szCs w:val="21"/>
        </w:rPr>
        <w:t>我方提交的所有投标文件、资料都是准确和真实的，如有虚假或隐瞒，我方愿意承担一切法律责任。</w:t>
      </w:r>
      <w:r>
        <w:rPr>
          <w:rFonts w:hint="eastAsia" w:ascii="方正仿宋_GBK" w:hAnsi="方正仿宋_GBK" w:eastAsia="方正仿宋_GBK" w:cs="方正仿宋_GBK"/>
          <w:snapToGrid w:val="0"/>
          <w:color w:val="auto"/>
          <w:spacing w:val="-2"/>
          <w:kern w:val="0"/>
          <w:szCs w:val="21"/>
          <w:highlight w:val="none"/>
          <w:lang w:eastAsia="zh-CN"/>
        </w:rPr>
        <w:t>，</w:t>
      </w:r>
      <w:r>
        <w:rPr>
          <w:rFonts w:hint="eastAsia" w:ascii="方正仿宋_GBK" w:hAnsi="方正仿宋_GBK" w:eastAsia="方正仿宋_GBK" w:cs="方正仿宋_GBK"/>
          <w:snapToGrid w:val="0"/>
          <w:color w:val="auto"/>
          <w:kern w:val="0"/>
          <w:szCs w:val="21"/>
          <w:highlight w:val="none"/>
        </w:rPr>
        <w:t>同时我方承诺接受</w:t>
      </w:r>
      <w:r>
        <w:rPr>
          <w:rFonts w:hint="eastAsia" w:ascii="方正仿宋_GBK" w:hAnsi="方正仿宋_GBK" w:eastAsia="方正仿宋_GBK" w:cs="方正仿宋_GBK"/>
          <w:snapToGrid w:val="0"/>
          <w:color w:val="auto"/>
          <w:kern w:val="0"/>
          <w:szCs w:val="21"/>
          <w:highlight w:val="none"/>
          <w:lang w:eastAsia="zh-CN"/>
        </w:rPr>
        <w:t>竞争性比选文件</w:t>
      </w:r>
      <w:r>
        <w:rPr>
          <w:rFonts w:hint="eastAsia" w:ascii="方正仿宋_GBK" w:hAnsi="方正仿宋_GBK" w:eastAsia="方正仿宋_GBK" w:cs="方正仿宋_GBK"/>
          <w:snapToGrid w:val="0"/>
          <w:color w:val="auto"/>
          <w:kern w:val="0"/>
          <w:szCs w:val="21"/>
          <w:highlight w:val="none"/>
        </w:rPr>
        <w:t>及附件、</w:t>
      </w:r>
      <w:r>
        <w:rPr>
          <w:rFonts w:hint="eastAsia" w:ascii="方正仿宋_GBK" w:hAnsi="方正仿宋_GBK" w:eastAsia="方正仿宋_GBK" w:cs="方正仿宋_GBK"/>
          <w:snapToGrid w:val="0"/>
          <w:color w:val="auto"/>
          <w:kern w:val="0"/>
          <w:szCs w:val="21"/>
          <w:highlight w:val="none"/>
        </w:rPr>
        <w:t>澄清</w:t>
      </w:r>
      <w:r>
        <w:rPr>
          <w:rFonts w:hint="eastAsia" w:ascii="方正仿宋_GBK" w:hAnsi="方正仿宋_GBK" w:eastAsia="方正仿宋_GBK" w:cs="方正仿宋_GBK"/>
          <w:snapToGrid w:val="0"/>
          <w:color w:val="auto"/>
          <w:kern w:val="0"/>
          <w:szCs w:val="21"/>
          <w:highlight w:val="none"/>
        </w:rPr>
        <w:t>及</w:t>
      </w:r>
      <w:r>
        <w:rPr>
          <w:rFonts w:hint="eastAsia" w:ascii="方正仿宋_GBK" w:hAnsi="方正仿宋_GBK" w:eastAsia="方正仿宋_GBK" w:cs="方正仿宋_GBK"/>
          <w:snapToGrid w:val="0"/>
          <w:color w:val="auto"/>
          <w:kern w:val="0"/>
          <w:szCs w:val="21"/>
          <w:highlight w:val="none"/>
        </w:rPr>
        <w:t>修改</w:t>
      </w:r>
      <w:r>
        <w:rPr>
          <w:rFonts w:hint="eastAsia" w:ascii="方正仿宋_GBK" w:hAnsi="方正仿宋_GBK" w:eastAsia="方正仿宋_GBK" w:cs="方正仿宋_GBK"/>
          <w:snapToGrid w:val="0"/>
          <w:color w:val="auto"/>
          <w:kern w:val="0"/>
          <w:szCs w:val="21"/>
          <w:highlight w:val="none"/>
        </w:rPr>
        <w:t>通知中所有的内容。</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我方承诺按照招标文件要求，提供招标项目的技术服务。</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我方按招标文件要求提交的投标文件为：投标文件正本1份，副本1份。</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napToGrid w:val="0"/>
          <w:color w:val="auto"/>
          <w:kern w:val="0"/>
          <w:szCs w:val="21"/>
          <w:highlight w:val="none"/>
        </w:rPr>
        <w:t>我方承诺响应</w:t>
      </w:r>
      <w:r>
        <w:rPr>
          <w:rFonts w:hint="eastAsia" w:ascii="方正仿宋_GBK" w:hAnsi="方正仿宋_GBK" w:eastAsia="方正仿宋_GBK" w:cs="方正仿宋_GBK"/>
          <w:snapToGrid w:val="0"/>
          <w:color w:val="auto"/>
          <w:kern w:val="0"/>
          <w:szCs w:val="21"/>
          <w:highlight w:val="none"/>
          <w:lang w:eastAsia="zh-CN"/>
        </w:rPr>
        <w:t>竞争性比选文件</w:t>
      </w:r>
      <w:r>
        <w:rPr>
          <w:rFonts w:hint="eastAsia" w:ascii="方正仿宋_GBK" w:hAnsi="方正仿宋_GBK" w:eastAsia="方正仿宋_GBK" w:cs="方正仿宋_GBK"/>
          <w:snapToGrid w:val="0"/>
          <w:color w:val="auto"/>
          <w:kern w:val="0"/>
          <w:szCs w:val="21"/>
          <w:highlight w:val="none"/>
        </w:rPr>
        <w:t>规定的投标有效期，在投标有效期内不修改、撤销投标文件。</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我方投标报价为闭口价。即在投标有效期和合同有效期内，该报价固定不变。</w:t>
      </w:r>
    </w:p>
    <w:p>
      <w:pPr>
        <w:keepNext w:val="0"/>
        <w:keepLines w:val="0"/>
        <w:pageBreakBefore w:val="0"/>
        <w:widowControl w:val="0"/>
        <w:numPr>
          <w:ilvl w:val="0"/>
          <w:numId w:val="3"/>
        </w:numPr>
        <w:tabs>
          <w:tab w:val="left" w:pos="6300"/>
        </w:tabs>
        <w:kinsoku/>
        <w:wordWrap/>
        <w:overflowPunct/>
        <w:topLinePunct w:val="0"/>
        <w:bidi w:val="0"/>
        <w:snapToGrid w:val="0"/>
        <w:spacing w:line="360" w:lineRule="auto"/>
        <w:ind w:left="0" w:leftChars="0"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如果我方中标，我方将履行招标文件中规定的各项要求以及我方投标文件的各项承诺，按《中华人民共和国政府采购法》、《中华人民共和国民法典》及合同约定条款承担我方责任。</w:t>
      </w:r>
    </w:p>
    <w:p>
      <w:pPr>
        <w:keepNext w:val="0"/>
        <w:keepLines w:val="0"/>
        <w:pageBreakBefore w:val="0"/>
        <w:widowControl w:val="0"/>
        <w:tabs>
          <w:tab w:val="left" w:pos="6300"/>
        </w:tabs>
        <w:kinsoku/>
        <w:wordWrap/>
        <w:overflowPunct/>
        <w:topLinePunct w:val="0"/>
        <w:bidi w:val="0"/>
        <w:snapToGrid w:val="0"/>
        <w:spacing w:line="360" w:lineRule="auto"/>
        <w:ind w:firstLine="420" w:firstLineChars="20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8.</w:t>
      </w:r>
      <w:r>
        <w:rPr>
          <w:rFonts w:hint="eastAsia" w:ascii="方正仿宋_GBK" w:hAnsi="方正仿宋_GBK" w:eastAsia="方正仿宋_GBK" w:cs="方正仿宋_GBK"/>
          <w:sz w:val="21"/>
          <w:szCs w:val="21"/>
        </w:rPr>
        <w:t>我方未为采购项目提供整体设计、规范编制或者项目管理、监理、检测等服务。</w:t>
      </w:r>
    </w:p>
    <w:p>
      <w:pPr>
        <w:keepNext w:val="0"/>
        <w:keepLines w:val="0"/>
        <w:pageBreakBefore w:val="0"/>
        <w:widowControl w:val="0"/>
        <w:tabs>
          <w:tab w:val="left" w:pos="5985"/>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z w:val="21"/>
          <w:szCs w:val="21"/>
          <w:lang w:val="en-US" w:eastAsia="zh-CN"/>
        </w:rPr>
        <w:t xml:space="preserve">9. </w:t>
      </w:r>
      <w:r>
        <w:rPr>
          <w:rFonts w:hint="eastAsia" w:ascii="方正仿宋_GBK" w:hAnsi="方正仿宋_GBK" w:eastAsia="方正仿宋_GBK" w:cs="方正仿宋_GBK"/>
          <w:snapToGrid w:val="0"/>
          <w:color w:val="auto"/>
          <w:w w:val="200"/>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ab/>
      </w:r>
      <w:r>
        <w:rPr>
          <w:rFonts w:hint="eastAsia" w:ascii="方正仿宋_GBK" w:hAnsi="方正仿宋_GBK" w:eastAsia="方正仿宋_GBK" w:cs="方正仿宋_GBK"/>
          <w:snapToGrid w:val="0"/>
          <w:color w:val="auto"/>
          <w:kern w:val="0"/>
          <w:szCs w:val="21"/>
          <w:highlight w:val="none"/>
          <w:u w:val="single"/>
        </w:rPr>
        <w:t>（其他补充说明）</w:t>
      </w:r>
      <w:r>
        <w:rPr>
          <w:rFonts w:hint="eastAsia" w:ascii="方正仿宋_GBK" w:hAnsi="方正仿宋_GBK" w:eastAsia="方正仿宋_GBK" w:cs="方正仿宋_GBK"/>
          <w:snapToGrid w:val="0"/>
          <w:color w:val="auto"/>
          <w:kern w:val="0"/>
          <w:szCs w:val="21"/>
          <w:highlight w:val="none"/>
        </w:rPr>
        <w:t>。</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投  标  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 xml:space="preserve">（盖单位法人章）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法定代表人</w:t>
      </w:r>
      <w:r>
        <w:rPr>
          <w:rFonts w:hint="eastAsia" w:ascii="方正仿宋_GBK" w:hAnsi="方正仿宋_GBK" w:eastAsia="方正仿宋_GBK" w:cs="方正仿宋_GBK"/>
          <w:snapToGrid w:val="0"/>
          <w:color w:val="auto"/>
          <w:kern w:val="0"/>
          <w:szCs w:val="21"/>
          <w:highlight w:val="none"/>
        </w:rPr>
        <w:t>或其委托代理人</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w:t>
      </w:r>
      <w:r>
        <w:rPr>
          <w:rFonts w:hint="eastAsia" w:ascii="方正仿宋_GBK" w:hAnsi="方正仿宋_GBK" w:eastAsia="方正仿宋_GBK" w:cs="方正仿宋_GBK"/>
          <w:snapToGrid w:val="0"/>
          <w:color w:val="auto"/>
          <w:kern w:val="0"/>
          <w:szCs w:val="21"/>
          <w:highlight w:val="none"/>
          <w:lang w:eastAsia="zh-CN"/>
        </w:rPr>
        <w:t>签名</w:t>
      </w:r>
      <w:r>
        <w:rPr>
          <w:rFonts w:hint="eastAsia" w:ascii="方正仿宋_GBK" w:hAnsi="方正仿宋_GBK" w:eastAsia="方正仿宋_GBK" w:cs="方正仿宋_GBK"/>
          <w:snapToGrid w:val="0"/>
          <w:color w:val="auto"/>
          <w:kern w:val="0"/>
          <w:szCs w:val="21"/>
          <w:highlight w:val="none"/>
        </w:rPr>
        <w:t>或盖章）</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地</w:t>
      </w: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kern w:val="0"/>
          <w:szCs w:val="21"/>
          <w:highlight w:val="none"/>
        </w:rPr>
        <w:t>址：</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网</w:t>
      </w:r>
      <w:r>
        <w:rPr>
          <w:rFonts w:hint="eastAsia" w:ascii="方正仿宋_GBK" w:hAnsi="方正仿宋_GBK" w:eastAsia="方正仿宋_GBK" w:cs="方正仿宋_GBK"/>
          <w:snapToGrid w:val="0"/>
          <w:color w:val="auto"/>
          <w:kern w:val="0"/>
          <w:szCs w:val="21"/>
          <w:highlight w:val="none"/>
        </w:rPr>
        <w:t xml:space="preserve">    </w:t>
      </w:r>
      <w:r>
        <w:rPr>
          <w:rFonts w:hint="eastAsia" w:ascii="方正仿宋_GBK" w:hAnsi="方正仿宋_GBK" w:eastAsia="方正仿宋_GBK" w:cs="方正仿宋_GBK"/>
          <w:snapToGrid w:val="0"/>
          <w:color w:val="auto"/>
          <w:kern w:val="0"/>
          <w:szCs w:val="21"/>
          <w:highlight w:val="none"/>
        </w:rPr>
        <w:t>址：</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方正仿宋_GBK" w:hAnsi="方正仿宋_GBK" w:eastAsia="方正仿宋_GBK" w:cs="方正仿宋_GBK"/>
          <w:snapToGrid w:val="0"/>
          <w:color w:val="auto"/>
          <w:kern w:val="0"/>
          <w:szCs w:val="21"/>
          <w:highlight w:val="none"/>
        </w:rPr>
      </w:pPr>
      <w:r>
        <w:rPr>
          <w:rFonts w:hint="eastAsia" w:ascii="方正仿宋_GBK" w:hAnsi="方正仿宋_GBK" w:eastAsia="方正仿宋_GBK" w:cs="方正仿宋_GBK"/>
          <w:snapToGrid w:val="0"/>
          <w:color w:val="auto"/>
          <w:kern w:val="0"/>
          <w:szCs w:val="21"/>
          <w:highlight w:val="none"/>
        </w:rPr>
        <w:t>单位电话（座机）：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rPr>
        <w:t>委托代理人电话（手机）：</w:t>
      </w:r>
      <w:r>
        <w:rPr>
          <w:rFonts w:hint="eastAsia" w:ascii="方正仿宋_GBK" w:hAnsi="方正仿宋_GBK" w:eastAsia="方正仿宋_GBK" w:cs="方正仿宋_GBK"/>
          <w:snapToGrid w:val="0"/>
          <w:color w:val="auto"/>
          <w:kern w:val="0"/>
          <w:szCs w:val="21"/>
          <w:highlight w:val="none"/>
          <w:u w:val="single"/>
        </w:rPr>
        <w:t xml:space="preserve">     </w:t>
      </w:r>
      <w:r>
        <w:rPr>
          <w:rFonts w:hint="eastAsia" w:ascii="方正仿宋_GBK" w:hAnsi="方正仿宋_GBK" w:eastAsia="方正仿宋_GBK" w:cs="方正仿宋_GBK"/>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jc w:val="right"/>
        <w:textAlignment w:val="auto"/>
        <w:outlineLvl w:val="9"/>
        <w:rPr>
          <w:rFonts w:hint="eastAsia" w:ascii="方正仿宋_GBK" w:hAnsi="方正仿宋_GBK" w:eastAsia="方正仿宋_GBK" w:cs="方正仿宋_GBK"/>
          <w:snapToGrid w:val="0"/>
          <w:color w:val="auto"/>
          <w:kern w:val="0"/>
          <w:sz w:val="20"/>
          <w:szCs w:val="20"/>
          <w:highlight w:val="none"/>
        </w:rPr>
      </w:pP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年</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月</w:t>
      </w:r>
      <w:r>
        <w:rPr>
          <w:rFonts w:hint="eastAsia" w:ascii="方正仿宋_GBK" w:hAnsi="方正仿宋_GBK" w:eastAsia="方正仿宋_GBK" w:cs="方正仿宋_GBK"/>
          <w:color w:val="auto"/>
          <w:kern w:val="0"/>
          <w:szCs w:val="21"/>
          <w:highlight w:val="none"/>
          <w:u w:val="single"/>
        </w:rPr>
        <w:t xml:space="preserve">    </w:t>
      </w:r>
      <w:r>
        <w:rPr>
          <w:rFonts w:hint="eastAsia" w:ascii="方正仿宋_GBK" w:hAnsi="方正仿宋_GBK" w:eastAsia="方正仿宋_GBK" w:cs="方正仿宋_GBK"/>
          <w:color w:val="auto"/>
          <w:kern w:val="0"/>
          <w:szCs w:val="21"/>
          <w:highlight w:val="none"/>
        </w:rPr>
        <w:t>日</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lang w:val="en-US" w:eastAsia="zh-CN"/>
        </w:rPr>
      </w:pPr>
    </w:p>
    <w:p>
      <w:pPr>
        <w:tabs>
          <w:tab w:val="left" w:pos="6300"/>
        </w:tabs>
        <w:snapToGrid w:val="0"/>
        <w:spacing w:line="500" w:lineRule="exact"/>
        <w:ind w:firstLine="4777" w:firstLineChars="2275"/>
        <w:rPr>
          <w:rFonts w:hint="eastAsia" w:ascii="方正仿宋_GBK" w:hAnsi="方正仿宋_GBK" w:eastAsia="方正仿宋_GBK" w:cs="方正仿宋_GBK"/>
          <w:sz w:val="21"/>
          <w:szCs w:val="21"/>
        </w:rPr>
      </w:pPr>
    </w:p>
    <w:p>
      <w:pPr>
        <w:tabs>
          <w:tab w:val="left" w:pos="6300"/>
        </w:tabs>
        <w:snapToGrid w:val="0"/>
        <w:spacing w:line="500" w:lineRule="exact"/>
        <w:ind w:firstLine="4777" w:firstLineChars="2275"/>
        <w:rPr>
          <w:rFonts w:hint="eastAsia" w:ascii="方正仿宋_GBK" w:hAnsi="方正仿宋_GBK" w:eastAsia="方正仿宋_GBK" w:cs="方正仿宋_GBK"/>
          <w:sz w:val="21"/>
          <w:szCs w:val="21"/>
        </w:rPr>
      </w:pPr>
    </w:p>
    <w:p>
      <w:pPr>
        <w:tabs>
          <w:tab w:val="left" w:pos="6300"/>
        </w:tabs>
        <w:snapToGrid w:val="0"/>
        <w:spacing w:line="500" w:lineRule="exact"/>
        <w:jc w:val="center"/>
        <w:rPr>
          <w:rFonts w:hint="eastAsia" w:ascii="方正仿宋_GBK" w:hAnsi="方正仿宋_GBK" w:eastAsia="方正仿宋_GBK" w:cs="方正仿宋_GBK"/>
          <w:bCs/>
          <w:sz w:val="21"/>
          <w:szCs w:val="21"/>
        </w:rPr>
      </w:pPr>
    </w:p>
    <w:p>
      <w:pPr>
        <w:tabs>
          <w:tab w:val="left" w:pos="6300"/>
        </w:tabs>
        <w:snapToGrid w:val="0"/>
        <w:spacing w:line="500" w:lineRule="exact"/>
        <w:jc w:val="center"/>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
          <w:bCs w:val="0"/>
          <w:sz w:val="32"/>
          <w:szCs w:val="32"/>
        </w:rPr>
        <w:t>（二）报 价 单</w:t>
      </w:r>
    </w:p>
    <w:p>
      <w:pPr>
        <w:pStyle w:val="2"/>
        <w:rPr>
          <w:rFonts w:hint="eastAsia" w:ascii="方正仿宋_GBK" w:hAnsi="方正仿宋_GBK" w:eastAsia="方正仿宋_GBK" w:cs="方正仿宋_GBK"/>
          <w:sz w:val="21"/>
          <w:szCs w:val="21"/>
        </w:rPr>
      </w:pPr>
    </w:p>
    <w:p>
      <w:pPr>
        <w:spacing w:line="500" w:lineRule="exact"/>
        <w:ind w:firstLine="420" w:firstLineChars="200"/>
        <w:outlineLvl w:val="0"/>
        <w:rPr>
          <w:rFonts w:hint="eastAsia" w:ascii="方正仿宋_GBK" w:hAnsi="方正仿宋_GBK" w:eastAsia="方正仿宋_GBK" w:cs="方正仿宋_GBK"/>
          <w:color w:val="000000" w:themeColor="text1"/>
          <w:sz w:val="21"/>
          <w:szCs w:val="21"/>
          <w:u w:val="single"/>
          <w14:textFill>
            <w14:solidFill>
              <w14:schemeClr w14:val="tx1"/>
            </w14:solidFill>
          </w14:textFill>
        </w:rPr>
      </w:pPr>
      <w:r>
        <w:rPr>
          <w:rFonts w:hint="eastAsia" w:ascii="方正仿宋_GBK" w:hAnsi="方正仿宋_GBK" w:eastAsia="方正仿宋_GBK" w:cs="方正仿宋_GBK"/>
          <w:color w:val="000000"/>
          <w:sz w:val="21"/>
          <w:szCs w:val="21"/>
        </w:rPr>
        <w:t>我司通过对</w:t>
      </w:r>
      <w:r>
        <w:rPr>
          <w:rFonts w:hint="eastAsia" w:ascii="方正仿宋_GBK" w:hAnsi="方正仿宋_GBK" w:eastAsia="方正仿宋_GBK" w:cs="方正仿宋_GBK"/>
          <w:color w:val="000000"/>
          <w:sz w:val="21"/>
          <w:szCs w:val="21"/>
          <w:u w:val="single"/>
          <w:lang w:eastAsia="zh-CN"/>
        </w:rPr>
        <w:t>垫江县砚台镇高新社区基层治理治安巡逻车采购</w:t>
      </w:r>
      <w:r>
        <w:rPr>
          <w:rFonts w:hint="eastAsia" w:ascii="方正仿宋_GBK" w:hAnsi="方正仿宋_GBK" w:eastAsia="方正仿宋_GBK" w:cs="方正仿宋_GBK"/>
          <w:color w:val="000000"/>
          <w:sz w:val="21"/>
          <w:szCs w:val="21"/>
        </w:rPr>
        <w:t>项目情况及比选文件的研究，确定按以下价格承接该项目：</w:t>
      </w:r>
    </w:p>
    <w:tbl>
      <w:tblPr>
        <w:tblStyle w:val="18"/>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18"/>
        <w:gridCol w:w="2126"/>
        <w:gridCol w:w="2410"/>
        <w:gridCol w:w="21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trPr>
        <w:tc>
          <w:tcPr>
            <w:tcW w:w="2518" w:type="dxa"/>
            <w:vAlign w:val="center"/>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车型</w:t>
            </w:r>
          </w:p>
        </w:tc>
        <w:tc>
          <w:tcPr>
            <w:tcW w:w="2126" w:type="dxa"/>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数量</w:t>
            </w:r>
          </w:p>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（台）</w:t>
            </w:r>
          </w:p>
        </w:tc>
        <w:tc>
          <w:tcPr>
            <w:tcW w:w="2410" w:type="dxa"/>
          </w:tcPr>
          <w:p>
            <w:pPr>
              <w:spacing w:line="500" w:lineRule="exact"/>
              <w:ind w:firstLine="210" w:firstLineChars="100"/>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投标单价报价</w:t>
            </w:r>
          </w:p>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（元/台）</w:t>
            </w:r>
          </w:p>
        </w:tc>
        <w:tc>
          <w:tcPr>
            <w:tcW w:w="2126" w:type="dxa"/>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投标总价报价</w:t>
            </w:r>
          </w:p>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2" w:hRule="atLeast"/>
        </w:trPr>
        <w:tc>
          <w:tcPr>
            <w:tcW w:w="2518" w:type="dxa"/>
            <w:vAlign w:val="center"/>
          </w:tcPr>
          <w:p>
            <w:pPr>
              <w:spacing w:line="500" w:lineRule="exact"/>
              <w:jc w:val="center"/>
              <w:outlineLvl w:val="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星愿2025款 310km 青春版</w:t>
            </w:r>
            <w:r>
              <w:rPr>
                <w:rFonts w:hint="eastAsia" w:ascii="方正仿宋_GBK" w:hAnsi="方正仿宋_GBK" w:eastAsia="方正仿宋_GBK" w:cs="方正仿宋_GBK"/>
                <w:color w:val="000000"/>
                <w:sz w:val="21"/>
                <w:szCs w:val="21"/>
              </w:rPr>
              <w:t xml:space="preserve">     </w:t>
            </w:r>
          </w:p>
        </w:tc>
        <w:tc>
          <w:tcPr>
            <w:tcW w:w="2126" w:type="dxa"/>
            <w:vAlign w:val="center"/>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1</w:t>
            </w:r>
          </w:p>
        </w:tc>
        <w:tc>
          <w:tcPr>
            <w:tcW w:w="2410" w:type="dxa"/>
            <w:vAlign w:val="center"/>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126" w:type="dxa"/>
            <w:vAlign w:val="center"/>
          </w:tcPr>
          <w:p>
            <w:pPr>
              <w:spacing w:line="500" w:lineRule="exact"/>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bl>
    <w:p>
      <w:pPr>
        <w:spacing w:line="500" w:lineRule="exact"/>
        <w:ind w:firstLine="420" w:firstLineChars="200"/>
        <w:jc w:val="left"/>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注：报价不得超过限价（限价见“第一</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章</w:t>
      </w:r>
      <w:r>
        <w:rPr>
          <w:rFonts w:hint="eastAsia" w:ascii="方正仿宋_GBK" w:hAnsi="方正仿宋_GBK" w:eastAsia="方正仿宋_GBK" w:cs="方正仿宋_GBK"/>
          <w:color w:val="000000" w:themeColor="text1"/>
          <w:sz w:val="21"/>
          <w:szCs w:val="21"/>
          <w14:textFill>
            <w14:solidFill>
              <w14:schemeClr w14:val="tx1"/>
            </w14:solidFill>
          </w14:textFill>
        </w:rPr>
        <w:t>”），超过限价报价的按无效投标处理。</w:t>
      </w:r>
    </w:p>
    <w:p>
      <w:pPr>
        <w:tabs>
          <w:tab w:val="left" w:pos="6300"/>
        </w:tabs>
        <w:snapToGrid w:val="0"/>
        <w:spacing w:line="460" w:lineRule="exact"/>
        <w:rPr>
          <w:rFonts w:hint="eastAsia" w:ascii="方正仿宋_GBK" w:hAnsi="方正仿宋_GBK" w:eastAsia="方正仿宋_GBK" w:cs="方正仿宋_GBK"/>
          <w:color w:val="000000" w:themeColor="text1"/>
          <w:sz w:val="21"/>
          <w:szCs w:val="21"/>
          <w14:textFill>
            <w14:solidFill>
              <w14:schemeClr w14:val="tx1"/>
            </w14:solidFill>
          </w14:textFill>
        </w:rPr>
      </w:pPr>
    </w:p>
    <w:p>
      <w:pPr>
        <w:tabs>
          <w:tab w:val="left" w:pos="6300"/>
        </w:tabs>
        <w:snapToGrid w:val="0"/>
        <w:spacing w:line="460" w:lineRule="exact"/>
        <w:rPr>
          <w:rFonts w:hint="eastAsia" w:ascii="方正仿宋_GBK" w:hAnsi="方正仿宋_GBK" w:eastAsia="方正仿宋_GBK" w:cs="方正仿宋_GBK"/>
          <w:sz w:val="21"/>
          <w:szCs w:val="21"/>
        </w:rPr>
      </w:pPr>
    </w:p>
    <w:p>
      <w:pPr>
        <w:tabs>
          <w:tab w:val="left" w:pos="6300"/>
        </w:tabs>
        <w:snapToGrid w:val="0"/>
        <w:spacing w:line="460" w:lineRule="exact"/>
        <w:rPr>
          <w:rFonts w:hint="eastAsia" w:ascii="方正仿宋_GBK" w:hAnsi="方正仿宋_GBK" w:eastAsia="方正仿宋_GBK" w:cs="方正仿宋_GBK"/>
          <w:sz w:val="21"/>
          <w:szCs w:val="21"/>
        </w:rPr>
      </w:pPr>
    </w:p>
    <w:p>
      <w:pPr>
        <w:tabs>
          <w:tab w:val="left" w:pos="6300"/>
        </w:tabs>
        <w:snapToGrid w:val="0"/>
        <w:spacing w:line="460" w:lineRule="exact"/>
        <w:rPr>
          <w:rFonts w:hint="eastAsia" w:ascii="方正仿宋_GBK" w:hAnsi="方正仿宋_GBK" w:eastAsia="方正仿宋_GBK" w:cs="方正仿宋_GBK"/>
          <w:sz w:val="21"/>
          <w:szCs w:val="21"/>
        </w:rPr>
      </w:pPr>
    </w:p>
    <w:p>
      <w:pPr>
        <w:tabs>
          <w:tab w:val="left" w:pos="6300"/>
        </w:tabs>
        <w:snapToGrid w:val="0"/>
        <w:spacing w:line="460" w:lineRule="exact"/>
        <w:rPr>
          <w:rFonts w:hint="eastAsia" w:ascii="方正仿宋_GBK" w:hAnsi="方正仿宋_GBK" w:eastAsia="方正仿宋_GBK" w:cs="方正仿宋_GBK"/>
          <w:sz w:val="21"/>
          <w:szCs w:val="21"/>
        </w:rPr>
      </w:pPr>
    </w:p>
    <w:p>
      <w:pPr>
        <w:tabs>
          <w:tab w:val="left" w:pos="6300"/>
        </w:tabs>
        <w:snapToGrid w:val="0"/>
        <w:spacing w:line="460" w:lineRule="exact"/>
        <w:ind w:firstLine="5145" w:firstLineChars="2450"/>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sz w:val="21"/>
          <w:szCs w:val="21"/>
        </w:rPr>
        <w:t>投标人（盖公章）：</w:t>
      </w:r>
    </w:p>
    <w:p>
      <w:pPr>
        <w:tabs>
          <w:tab w:val="left" w:pos="6300"/>
        </w:tabs>
        <w:snapToGrid w:val="0"/>
        <w:spacing w:line="500" w:lineRule="exact"/>
        <w:ind w:left="5985" w:leftChars="1150" w:hanging="3570" w:hangingChars="17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年   月   日</w:t>
      </w:r>
    </w:p>
    <w:p>
      <w:pPr>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105" w:firstLineChars="50"/>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105" w:firstLineChars="50"/>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105" w:firstLineChars="50"/>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105" w:firstLineChars="50"/>
        <w:rPr>
          <w:rFonts w:hint="eastAsia" w:ascii="方正仿宋_GBK" w:hAnsi="方正仿宋_GBK" w:eastAsia="方正仿宋_GBK" w:cs="方正仿宋_GBK"/>
          <w:color w:val="000000" w:themeColor="text1"/>
          <w:sz w:val="21"/>
          <w:szCs w:val="21"/>
          <w14:textFill>
            <w14:solidFill>
              <w14:schemeClr w14:val="tx1"/>
            </w14:solidFill>
          </w14:textFill>
        </w:rPr>
      </w:pPr>
    </w:p>
    <w:p>
      <w:pPr>
        <w:ind w:firstLine="420" w:firstLineChars="20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说明：</w:t>
      </w:r>
    </w:p>
    <w:p>
      <w:pPr>
        <w:ind w:firstLine="315" w:firstLineChars="15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1.报价单按格式填列；</w:t>
      </w:r>
    </w:p>
    <w:p>
      <w:pPr>
        <w:pStyle w:val="27"/>
        <w:ind w:left="120" w:firstLine="210" w:firstLineChars="10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2.报价单务必填写清楚，准确无误。</w:t>
      </w:r>
    </w:p>
    <w:p>
      <w:pPr>
        <w:tabs>
          <w:tab w:val="left" w:pos="6300"/>
        </w:tabs>
        <w:snapToGrid w:val="0"/>
        <w:spacing w:line="500" w:lineRule="exact"/>
        <w:ind w:firstLine="315" w:firstLineChars="150"/>
        <w:rPr>
          <w:rFonts w:hint="eastAsia" w:ascii="方正仿宋_GBK" w:hAnsi="方正仿宋_GBK" w:eastAsia="方正仿宋_GBK" w:cs="方正仿宋_GBK"/>
          <w:sz w:val="21"/>
          <w:szCs w:val="21"/>
        </w:rPr>
      </w:pPr>
    </w:p>
    <w:p>
      <w:pPr>
        <w:snapToGrid w:val="0"/>
        <w:spacing w:line="400" w:lineRule="exact"/>
        <w:jc w:val="center"/>
        <w:rPr>
          <w:rStyle w:val="94"/>
          <w:rFonts w:hint="eastAsia" w:ascii="方正仿宋_GBK" w:hAnsi="方正仿宋_GBK" w:eastAsia="方正仿宋_GBK" w:cs="方正仿宋_GBK"/>
          <w:b/>
          <w:bCs w:val="0"/>
          <w:sz w:val="32"/>
          <w:szCs w:val="32"/>
        </w:rPr>
      </w:pPr>
      <w:r>
        <w:rPr>
          <w:rStyle w:val="94"/>
          <w:rFonts w:hint="eastAsia" w:ascii="方正仿宋_GBK" w:hAnsi="方正仿宋_GBK" w:eastAsia="方正仿宋_GBK" w:cs="方正仿宋_GBK"/>
          <w:b/>
          <w:bCs w:val="0"/>
          <w:sz w:val="32"/>
          <w:szCs w:val="32"/>
        </w:rPr>
        <w:t>（三）报价明细表</w:t>
      </w:r>
    </w:p>
    <w:p>
      <w:pPr>
        <w:snapToGrid w:val="0"/>
        <w:spacing w:line="400" w:lineRule="exact"/>
        <w:ind w:firstLine="420" w:firstLineChars="200"/>
        <w:rPr>
          <w:rFonts w:hint="eastAsia" w:ascii="方正仿宋_GBK" w:hAnsi="方正仿宋_GBK" w:eastAsia="方正仿宋_GBK" w:cs="方正仿宋_GBK"/>
          <w:sz w:val="21"/>
          <w:szCs w:val="21"/>
          <w:u w:val="single"/>
        </w:rPr>
      </w:pPr>
      <w:r>
        <w:rPr>
          <w:rStyle w:val="94"/>
          <w:rFonts w:hint="eastAsia" w:ascii="方正仿宋_GBK" w:hAnsi="方正仿宋_GBK" w:eastAsia="方正仿宋_GBK" w:cs="方正仿宋_GBK"/>
          <w:sz w:val="21"/>
          <w:szCs w:val="21"/>
        </w:rPr>
        <w:t xml:space="preserve">             </w:t>
      </w:r>
    </w:p>
    <w:p>
      <w:pPr>
        <w:keepNext w:val="0"/>
        <w:keepLines w:val="0"/>
        <w:pageBreakBefore w:val="0"/>
        <w:widowControl w:val="0"/>
        <w:kinsoku/>
        <w:wordWrap/>
        <w:overflowPunct/>
        <w:topLinePunct w:val="0"/>
        <w:autoSpaceDE/>
        <w:autoSpaceDN/>
        <w:bidi w:val="0"/>
        <w:adjustRightInd/>
        <w:snapToGrid w:val="0"/>
        <w:spacing w:after="313" w:afterLines="100" w:line="400" w:lineRule="exact"/>
        <w:textAlignment w:val="auto"/>
        <w:outlineLvl w:val="9"/>
        <w:rPr>
          <w:rStyle w:val="94"/>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u w:val="none"/>
        </w:rPr>
        <w:t>采购项目名称：</w:t>
      </w:r>
      <w:r>
        <w:rPr>
          <w:rFonts w:hint="eastAsia" w:ascii="方正仿宋_GBK" w:hAnsi="方正仿宋_GBK" w:eastAsia="方正仿宋_GBK" w:cs="方正仿宋_GBK"/>
          <w:color w:val="000000"/>
          <w:sz w:val="21"/>
          <w:szCs w:val="21"/>
          <w:u w:val="single"/>
          <w:lang w:eastAsia="zh-CN"/>
        </w:rPr>
        <w:t>垫江县砚台镇高新社区基层治理治安巡逻车采购</w:t>
      </w:r>
      <w:r>
        <w:rPr>
          <w:rStyle w:val="94"/>
          <w:rFonts w:hint="eastAsia" w:ascii="方正仿宋_GBK" w:hAnsi="方正仿宋_GBK" w:eastAsia="方正仿宋_GBK" w:cs="方正仿宋_GBK"/>
          <w:sz w:val="21"/>
          <w:szCs w:val="21"/>
        </w:rPr>
        <w:t xml:space="preserve">                       单位：元</w:t>
      </w:r>
    </w:p>
    <w:tbl>
      <w:tblPr>
        <w:tblStyle w:val="17"/>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1560"/>
        <w:gridCol w:w="1984"/>
        <w:gridCol w:w="1364"/>
        <w:gridCol w:w="1242"/>
        <w:gridCol w:w="934"/>
        <w:gridCol w:w="934"/>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序号</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设备名称</w:t>
            </w:r>
          </w:p>
        </w:tc>
        <w:tc>
          <w:tcPr>
            <w:tcW w:w="198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车型</w:t>
            </w:r>
          </w:p>
        </w:tc>
        <w:tc>
          <w:tcPr>
            <w:tcW w:w="13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制造商</w:t>
            </w: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原产地</w:t>
            </w: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数量</w:t>
            </w: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单价</w:t>
            </w: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b/>
                <w:sz w:val="21"/>
                <w:szCs w:val="21"/>
              </w:rPr>
            </w:pPr>
            <w:r>
              <w:rPr>
                <w:rStyle w:val="94"/>
                <w:rFonts w:hint="eastAsia" w:ascii="方正仿宋_GBK" w:hAnsi="方正仿宋_GBK" w:eastAsia="方正仿宋_GBK" w:cs="方正仿宋_GBK"/>
                <w:b/>
                <w:sz w:val="21"/>
                <w:szCs w:val="21"/>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exac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pStyle w:val="97"/>
              <w:snapToGrid w:val="0"/>
              <w:spacing w:line="240" w:lineRule="auto"/>
              <w:ind w:left="0"/>
              <w:jc w:val="center"/>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1</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巡逻车辆      </w:t>
            </w:r>
          </w:p>
        </w:tc>
        <w:tc>
          <w:tcPr>
            <w:tcW w:w="198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星愿2025款 310km 青春版</w:t>
            </w:r>
            <w:r>
              <w:rPr>
                <w:rFonts w:hint="eastAsia" w:ascii="方正仿宋_GBK" w:hAnsi="方正仿宋_GBK" w:eastAsia="方正仿宋_GBK" w:cs="方正仿宋_GBK"/>
                <w:color w:val="000000"/>
                <w:sz w:val="21"/>
                <w:szCs w:val="21"/>
              </w:rPr>
              <w:t xml:space="preserve"> </w:t>
            </w:r>
          </w:p>
        </w:tc>
        <w:tc>
          <w:tcPr>
            <w:tcW w:w="13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94"/>
                <w:rFonts w:hint="eastAsia" w:ascii="方正仿宋_GBK" w:hAnsi="方正仿宋_GBK" w:eastAsia="方正仿宋_GBK" w:cs="方正仿宋_GBK"/>
                <w:sz w:val="21"/>
                <w:szCs w:val="21"/>
              </w:rPr>
            </w:pPr>
          </w:p>
        </w:tc>
      </w:tr>
    </w:tbl>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525" w:firstLineChars="25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投标人：                       法定代表人（或法定代表人授权代表）：</w:t>
      </w:r>
    </w:p>
    <w:p>
      <w:pPr>
        <w:snapToGrid w:val="0"/>
        <w:spacing w:line="500" w:lineRule="exact"/>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 xml:space="preserve">  （投标人公章）                               （签署或盖章）</w:t>
      </w:r>
    </w:p>
    <w:p>
      <w:pPr>
        <w:snapToGrid w:val="0"/>
        <w:spacing w:line="500" w:lineRule="exact"/>
        <w:rPr>
          <w:rStyle w:val="94"/>
          <w:rFonts w:hint="eastAsia" w:ascii="方正仿宋_GBK" w:hAnsi="方正仿宋_GBK" w:eastAsia="方正仿宋_GBK" w:cs="方正仿宋_GBK"/>
          <w:sz w:val="21"/>
          <w:szCs w:val="21"/>
        </w:rPr>
      </w:pPr>
    </w:p>
    <w:p>
      <w:pPr>
        <w:snapToGrid w:val="0"/>
        <w:spacing w:line="500" w:lineRule="exact"/>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 xml:space="preserve">                                            年     月     日</w:t>
      </w: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pStyle w:val="2"/>
        <w:rPr>
          <w:rStyle w:val="94"/>
          <w:rFonts w:hint="eastAsia" w:ascii="方正仿宋_GBK" w:hAnsi="方正仿宋_GBK" w:eastAsia="方正仿宋_GBK" w:cs="方正仿宋_GBK"/>
          <w:sz w:val="21"/>
          <w:szCs w:val="21"/>
        </w:rPr>
      </w:pPr>
    </w:p>
    <w:p>
      <w:pPr>
        <w:rPr>
          <w:rStyle w:val="94"/>
          <w:rFonts w:hint="eastAsia" w:ascii="方正仿宋_GBK" w:hAnsi="方正仿宋_GBK" w:eastAsia="方正仿宋_GBK" w:cs="方正仿宋_GBK"/>
          <w:sz w:val="21"/>
          <w:szCs w:val="21"/>
        </w:rPr>
      </w:pPr>
    </w:p>
    <w:p>
      <w:pPr>
        <w:pStyle w:val="2"/>
        <w:rPr>
          <w:rStyle w:val="94"/>
          <w:rFonts w:hint="eastAsia" w:ascii="方正仿宋_GBK" w:hAnsi="方正仿宋_GBK" w:eastAsia="方正仿宋_GBK" w:cs="方正仿宋_GBK"/>
          <w:sz w:val="21"/>
          <w:szCs w:val="21"/>
        </w:rPr>
      </w:pPr>
    </w:p>
    <w:p>
      <w:pPr>
        <w:rPr>
          <w:rFonts w:hint="eastAsia"/>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snapToGrid w:val="0"/>
        <w:spacing w:line="500" w:lineRule="exact"/>
        <w:ind w:firstLine="420" w:firstLineChars="20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注：</w:t>
      </w:r>
    </w:p>
    <w:p>
      <w:pPr>
        <w:snapToGrid w:val="0"/>
        <w:spacing w:line="500" w:lineRule="exact"/>
        <w:ind w:firstLine="420" w:firstLineChars="20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1.请投标人完整填写本表；</w:t>
      </w:r>
    </w:p>
    <w:p>
      <w:pPr>
        <w:snapToGrid w:val="0"/>
        <w:spacing w:line="500" w:lineRule="exact"/>
        <w:ind w:firstLine="420" w:firstLineChars="200"/>
        <w:rPr>
          <w:rStyle w:val="94"/>
          <w:rFonts w:hint="eastAsia" w:ascii="方正仿宋_GBK" w:hAnsi="方正仿宋_GBK" w:eastAsia="方正仿宋_GBK" w:cs="方正仿宋_GBK"/>
          <w:sz w:val="21"/>
          <w:szCs w:val="21"/>
        </w:rPr>
      </w:pPr>
      <w:r>
        <w:rPr>
          <w:rStyle w:val="94"/>
          <w:rFonts w:hint="eastAsia" w:ascii="方正仿宋_GBK" w:hAnsi="方正仿宋_GBK" w:eastAsia="方正仿宋_GBK" w:cs="方正仿宋_GBK"/>
          <w:sz w:val="21"/>
          <w:szCs w:val="21"/>
        </w:rPr>
        <w:t>2.该表可扩展。</w:t>
      </w:r>
    </w:p>
    <w:p>
      <w:pPr>
        <w:snapToGrid w:val="0"/>
        <w:spacing w:line="500" w:lineRule="exact"/>
        <w:ind w:firstLine="420" w:firstLineChars="200"/>
        <w:rPr>
          <w:rStyle w:val="94"/>
          <w:rFonts w:hint="eastAsia" w:ascii="方正仿宋_GBK" w:hAnsi="方正仿宋_GBK" w:eastAsia="方正仿宋_GBK" w:cs="方正仿宋_GBK"/>
          <w:sz w:val="21"/>
          <w:szCs w:val="21"/>
        </w:rPr>
      </w:pPr>
    </w:p>
    <w:p>
      <w:pPr>
        <w:tabs>
          <w:tab w:val="left" w:pos="6300"/>
        </w:tabs>
        <w:snapToGrid w:val="0"/>
        <w:spacing w:line="500" w:lineRule="exact"/>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（四）技术需求响应差异表</w:t>
      </w:r>
    </w:p>
    <w:p>
      <w:pPr>
        <w:snapToGrid w:val="0"/>
        <w:spacing w:line="400" w:lineRule="exact"/>
        <w:rPr>
          <w:rFonts w:hint="eastAsia" w:ascii="方正仿宋_GBK" w:hAnsi="方正仿宋_GBK" w:eastAsia="方正仿宋_GBK" w:cs="方正仿宋_GBK"/>
          <w:sz w:val="21"/>
          <w:szCs w:val="21"/>
        </w:rPr>
      </w:pPr>
    </w:p>
    <w:p>
      <w:pPr>
        <w:keepNext w:val="0"/>
        <w:keepLines w:val="0"/>
        <w:pageBreakBefore w:val="0"/>
        <w:widowControl w:val="0"/>
        <w:kinsoku/>
        <w:wordWrap/>
        <w:overflowPunct/>
        <w:topLinePunct w:val="0"/>
        <w:autoSpaceDE/>
        <w:autoSpaceDN/>
        <w:bidi w:val="0"/>
        <w:adjustRightInd/>
        <w:snapToGrid w:val="0"/>
        <w:spacing w:after="313" w:afterLines="100" w:line="400" w:lineRule="exact"/>
        <w:textAlignment w:val="auto"/>
        <w:outlineLvl w:val="9"/>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招采项目名称：</w:t>
      </w:r>
      <w:r>
        <w:rPr>
          <w:rFonts w:hint="eastAsia" w:ascii="方正仿宋_GBK" w:hAnsi="方正仿宋_GBK" w:eastAsia="方正仿宋_GBK" w:cs="方正仿宋_GBK"/>
          <w:color w:val="000000"/>
          <w:sz w:val="21"/>
          <w:szCs w:val="21"/>
          <w:u w:val="single"/>
          <w:lang w:eastAsia="zh-CN"/>
        </w:rPr>
        <w:t>垫江县砚台镇高新社区基层治理治安巡逻车采购</w:t>
      </w:r>
      <w:r>
        <w:rPr>
          <w:rFonts w:hint="eastAsia" w:ascii="方正仿宋_GBK" w:hAnsi="方正仿宋_GBK" w:eastAsia="方正仿宋_GBK" w:cs="方正仿宋_GBK"/>
          <w:sz w:val="21"/>
          <w:szCs w:val="21"/>
          <w:u w:val="single"/>
        </w:rPr>
        <w:t xml:space="preserve">  </w:t>
      </w:r>
    </w:p>
    <w:tbl>
      <w:tblPr>
        <w:tblStyle w:val="17"/>
        <w:tblW w:w="8291" w:type="dxa"/>
        <w:jc w:val="center"/>
        <w:tblLayout w:type="fixed"/>
        <w:tblCellMar>
          <w:top w:w="0" w:type="dxa"/>
          <w:left w:w="0" w:type="dxa"/>
          <w:bottom w:w="0" w:type="dxa"/>
          <w:right w:w="0" w:type="dxa"/>
        </w:tblCellMar>
      </w:tblPr>
      <w:tblGrid>
        <w:gridCol w:w="1512"/>
        <w:gridCol w:w="4615"/>
        <w:gridCol w:w="2164"/>
      </w:tblGrid>
      <w:tr>
        <w:tblPrEx>
          <w:tblCellMar>
            <w:top w:w="0" w:type="dxa"/>
            <w:left w:w="0" w:type="dxa"/>
            <w:bottom w:w="0" w:type="dxa"/>
            <w:right w:w="0" w:type="dxa"/>
          </w:tblCellMar>
        </w:tblPrEx>
        <w:trPr>
          <w:trHeight w:val="589" w:hRule="atLeast"/>
          <w:jc w:val="center"/>
        </w:trPr>
        <w:tc>
          <w:tcPr>
            <w:tcW w:w="151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车型</w:t>
            </w:r>
          </w:p>
        </w:tc>
        <w:tc>
          <w:tcPr>
            <w:tcW w:w="46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参数</w:t>
            </w:r>
          </w:p>
        </w:tc>
        <w:tc>
          <w:tcPr>
            <w:tcW w:w="21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差异说明</w:t>
            </w:r>
          </w:p>
        </w:tc>
      </w:tr>
      <w:tr>
        <w:tblPrEx>
          <w:tblCellMar>
            <w:top w:w="0" w:type="dxa"/>
            <w:left w:w="0" w:type="dxa"/>
            <w:bottom w:w="0" w:type="dxa"/>
            <w:right w:w="0" w:type="dxa"/>
          </w:tblCellMar>
        </w:tblPrEx>
        <w:trPr>
          <w:trHeight w:val="3841" w:hRule="atLeast"/>
          <w:jc w:val="center"/>
        </w:trPr>
        <w:tc>
          <w:tcPr>
            <w:tcW w:w="151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sz w:val="21"/>
                <w:szCs w:val="21"/>
              </w:rPr>
            </w:pPr>
          </w:p>
          <w:p>
            <w:pPr>
              <w:snapToGrid w:val="0"/>
              <w:spacing w:before="80" w:after="80"/>
              <w:jc w:val="center"/>
              <w:rPr>
                <w:rFonts w:hint="eastAsia" w:ascii="方正仿宋_GBK" w:hAnsi="方正仿宋_GBK" w:eastAsia="方正仿宋_GBK" w:cs="方正仿宋_GBK"/>
                <w:sz w:val="21"/>
                <w:szCs w:val="21"/>
              </w:rPr>
            </w:pPr>
          </w:p>
          <w:p>
            <w:pPr>
              <w:snapToGrid w:val="0"/>
              <w:spacing w:before="80" w:after="80"/>
              <w:jc w:val="center"/>
              <w:rPr>
                <w:rFonts w:hint="eastAsia" w:ascii="方正仿宋_GBK" w:hAnsi="方正仿宋_GBK" w:eastAsia="方正仿宋_GBK" w:cs="方正仿宋_GBK"/>
                <w:sz w:val="21"/>
                <w:szCs w:val="21"/>
              </w:rPr>
            </w:pPr>
          </w:p>
          <w:p>
            <w:pPr>
              <w:snapToGrid w:val="0"/>
              <w:spacing w:before="80" w:after="80"/>
              <w:jc w:val="center"/>
              <w:rPr>
                <w:rFonts w:hint="eastAsia" w:ascii="方正仿宋_GBK" w:hAnsi="方正仿宋_GBK" w:eastAsia="方正仿宋_GBK" w:cs="方正仿宋_GBK"/>
                <w:sz w:val="21"/>
                <w:szCs w:val="21"/>
              </w:rPr>
            </w:pPr>
          </w:p>
          <w:p>
            <w:pPr>
              <w:snapToGrid w:val="0"/>
              <w:spacing w:before="80" w:after="8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吉利银河</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星愿2025款 310km 青春版</w:t>
            </w:r>
          </w:p>
        </w:tc>
        <w:tc>
          <w:tcPr>
            <w:tcW w:w="46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rPr>
                <w:rFonts w:hint="eastAsia" w:ascii="方正仿宋_GBK" w:hAnsi="方正仿宋_GBK" w:eastAsia="方正仿宋_GBK" w:cs="方正仿宋_GBK"/>
                <w:bCs/>
                <w:color w:val="FF0000"/>
                <w:sz w:val="21"/>
                <w:szCs w:val="21"/>
              </w:rPr>
            </w:pPr>
          </w:p>
          <w:p>
            <w:pPr>
              <w:pStyle w:val="2"/>
              <w:rPr>
                <w:rFonts w:hint="eastAsia" w:ascii="方正仿宋_GBK" w:hAnsi="方正仿宋_GBK" w:eastAsia="方正仿宋_GBK" w:cs="方正仿宋_GBK"/>
                <w:sz w:val="21"/>
                <w:szCs w:val="21"/>
              </w:rPr>
            </w:pPr>
          </w:p>
        </w:tc>
        <w:tc>
          <w:tcPr>
            <w:tcW w:w="21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napToGrid w:val="0"/>
              <w:spacing w:before="80" w:after="80"/>
              <w:jc w:val="center"/>
              <w:rPr>
                <w:rFonts w:hint="eastAsia" w:ascii="方正仿宋_GBK" w:hAnsi="方正仿宋_GBK" w:eastAsia="方正仿宋_GBK" w:cs="方正仿宋_GBK"/>
                <w:sz w:val="21"/>
                <w:szCs w:val="21"/>
              </w:rPr>
            </w:pPr>
          </w:p>
        </w:tc>
      </w:tr>
    </w:tbl>
    <w:p>
      <w:pPr>
        <w:pStyle w:val="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spacing w:line="500" w:lineRule="exact"/>
        <w:ind w:firstLine="525" w:firstLineChars="250"/>
        <w:rPr>
          <w:rFonts w:hint="eastAsia" w:ascii="方正仿宋_GBK" w:hAnsi="方正仿宋_GBK" w:eastAsia="方正仿宋_GBK" w:cs="方正仿宋_GBK"/>
          <w:sz w:val="21"/>
          <w:szCs w:val="21"/>
        </w:rPr>
      </w:pP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投标人（投标人公章）：                      </w:t>
      </w:r>
    </w:p>
    <w:p>
      <w:pPr>
        <w:spacing w:line="500" w:lineRule="exact"/>
        <w:ind w:firstLine="525" w:firstLineChars="250"/>
        <w:rPr>
          <w:rFonts w:hint="eastAsia" w:ascii="方正仿宋_GBK" w:hAnsi="方正仿宋_GBK" w:eastAsia="方正仿宋_GBK" w:cs="方正仿宋_GBK"/>
          <w:sz w:val="21"/>
          <w:szCs w:val="21"/>
        </w:rPr>
      </w:pP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法定代表人或法定代表人授权代表（签署或盖章）：</w:t>
      </w:r>
    </w:p>
    <w:p>
      <w:pPr>
        <w:spacing w:line="5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年   月   日</w:t>
      </w:r>
    </w:p>
    <w:p>
      <w:pPr>
        <w:tabs>
          <w:tab w:val="left" w:pos="6300"/>
        </w:tabs>
        <w:snapToGrid w:val="0"/>
        <w:spacing w:line="500" w:lineRule="exact"/>
        <w:rPr>
          <w:rFonts w:hint="eastAsia" w:ascii="方正仿宋_GBK" w:hAnsi="方正仿宋_GBK" w:eastAsia="方正仿宋_GBK" w:cs="方正仿宋_GBK"/>
          <w:sz w:val="21"/>
          <w:szCs w:val="21"/>
        </w:rPr>
      </w:pPr>
    </w:p>
    <w:p>
      <w:pPr>
        <w:tabs>
          <w:tab w:val="left" w:pos="6300"/>
        </w:tabs>
        <w:snapToGrid w:val="0"/>
        <w:spacing w:line="500" w:lineRule="exact"/>
        <w:ind w:firstLine="315" w:firstLineChars="1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w:t>
      </w:r>
    </w:p>
    <w:p>
      <w:pPr>
        <w:tabs>
          <w:tab w:val="left" w:pos="312"/>
        </w:tabs>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本表即为对本项目“第二</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 xml:space="preserve">  项目技术需求”中所列带★部分条款进行比较和响应；投标人在投标文件技术需求差异表中必须完全响应且承诺完全满足。</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本表可扩展；</w:t>
      </w:r>
    </w:p>
    <w:p>
      <w:pPr>
        <w:tabs>
          <w:tab w:val="left" w:pos="6300"/>
        </w:tabs>
        <w:snapToGrid w:val="0"/>
        <w:spacing w:line="5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可附技术支撑资料（格式自定）。</w:t>
      </w:r>
    </w:p>
    <w:p>
      <w:pPr>
        <w:snapToGrid w:val="0"/>
        <w:spacing w:line="400" w:lineRule="exact"/>
        <w:ind w:firstLine="210" w:firstLineChars="100"/>
        <w:rPr>
          <w:rFonts w:hint="eastAsia" w:ascii="方正仿宋_GBK" w:hAnsi="方正仿宋_GBK" w:eastAsia="方正仿宋_GBK" w:cs="方正仿宋_GBK"/>
          <w:b/>
          <w:sz w:val="21"/>
          <w:szCs w:val="21"/>
        </w:rPr>
      </w:pPr>
      <w:bookmarkStart w:id="180" w:name="_GoBack"/>
      <w:bookmarkEnd w:id="180"/>
    </w:p>
    <w:p>
      <w:pPr>
        <w:snapToGrid w:val="0"/>
        <w:spacing w:line="400" w:lineRule="exact"/>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（五）商务要求响应差异表</w:t>
      </w:r>
    </w:p>
    <w:p>
      <w:pPr>
        <w:snapToGrid w:val="0"/>
        <w:spacing w:line="400" w:lineRule="exact"/>
        <w:ind w:firstLine="420" w:firstLineChars="200"/>
        <w:rPr>
          <w:rFonts w:hint="eastAsia" w:ascii="方正仿宋_GBK" w:hAnsi="方正仿宋_GBK" w:eastAsia="方正仿宋_GBK" w:cs="方正仿宋_GBK"/>
          <w:sz w:val="21"/>
          <w:szCs w:val="21"/>
        </w:rPr>
      </w:pPr>
    </w:p>
    <w:p>
      <w:pPr>
        <w:keepNext w:val="0"/>
        <w:keepLines w:val="0"/>
        <w:pageBreakBefore w:val="0"/>
        <w:widowControl w:val="0"/>
        <w:kinsoku/>
        <w:wordWrap/>
        <w:overflowPunct/>
        <w:topLinePunct w:val="0"/>
        <w:autoSpaceDE/>
        <w:autoSpaceDN/>
        <w:bidi w:val="0"/>
        <w:adjustRightInd/>
        <w:snapToGrid w:val="0"/>
        <w:spacing w:after="313" w:afterLines="100" w:line="400" w:lineRule="exact"/>
        <w:ind w:firstLine="420" w:firstLineChars="200"/>
        <w:textAlignment w:val="auto"/>
        <w:outlineLvl w:val="9"/>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rPr>
        <w:t>招采项目名称：</w:t>
      </w:r>
      <w:r>
        <w:rPr>
          <w:rFonts w:hint="eastAsia" w:ascii="方正仿宋_GBK" w:hAnsi="方正仿宋_GBK" w:eastAsia="方正仿宋_GBK" w:cs="方正仿宋_GBK"/>
          <w:color w:val="000000"/>
          <w:sz w:val="21"/>
          <w:szCs w:val="21"/>
          <w:u w:val="single"/>
          <w:lang w:eastAsia="zh-CN"/>
        </w:rPr>
        <w:t>垫江县砚台镇高新社区基层治理治安巡逻车采购</w:t>
      </w:r>
      <w:r>
        <w:rPr>
          <w:rFonts w:hint="eastAsia" w:ascii="方正仿宋_GBK" w:hAnsi="方正仿宋_GBK" w:eastAsia="方正仿宋_GBK" w:cs="方正仿宋_GBK"/>
          <w:sz w:val="21"/>
          <w:szCs w:val="21"/>
          <w:u w:val="single"/>
        </w:rPr>
        <w:t xml:space="preserve">   </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项目商务要求</w:t>
            </w: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响应情况</w:t>
            </w: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提醒：请注明具体内容以及投标文件中具体内容的位置（页码）</w:t>
            </w: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96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2307"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bl>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投标人（投标人公章）：                     </w:t>
      </w:r>
    </w:p>
    <w:p>
      <w:pPr>
        <w:spacing w:line="500" w:lineRule="exact"/>
        <w:ind w:firstLine="525" w:firstLineChars="250"/>
        <w:rPr>
          <w:rFonts w:hint="eastAsia" w:ascii="方正仿宋_GBK" w:hAnsi="方正仿宋_GBK" w:eastAsia="方正仿宋_GBK" w:cs="方正仿宋_GBK"/>
          <w:sz w:val="21"/>
          <w:szCs w:val="21"/>
        </w:rPr>
      </w:pP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法定代表人或法定代表人授权代表（签署或盖章）：</w:t>
      </w:r>
    </w:p>
    <w:p>
      <w:pPr>
        <w:spacing w:line="500" w:lineRule="exact"/>
        <w:ind w:firstLine="525" w:firstLineChars="2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年   月   日</w:t>
      </w: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w:t>
      </w:r>
    </w:p>
    <w:p>
      <w:pPr>
        <w:tabs>
          <w:tab w:val="left" w:pos="312"/>
        </w:tabs>
        <w:spacing w:line="40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本表即为对本项目“第三</w:t>
      </w:r>
      <w:r>
        <w:rPr>
          <w:rFonts w:hint="eastAsia" w:ascii="方正仿宋_GBK" w:hAnsi="方正仿宋_GBK" w:eastAsia="方正仿宋_GBK" w:cs="方正仿宋_GBK"/>
          <w:sz w:val="21"/>
          <w:szCs w:val="21"/>
          <w:lang w:eastAsia="zh-CN"/>
        </w:rPr>
        <w:t>章</w:t>
      </w:r>
      <w:r>
        <w:rPr>
          <w:rFonts w:hint="eastAsia" w:ascii="方正仿宋_GBK" w:hAnsi="方正仿宋_GBK" w:eastAsia="方正仿宋_GBK" w:cs="方正仿宋_GBK"/>
          <w:sz w:val="21"/>
          <w:szCs w:val="21"/>
        </w:rPr>
        <w:t xml:space="preserve">  项目商务要求”中“</w:t>
      </w:r>
      <w:r>
        <w:rPr>
          <w:rFonts w:hint="eastAsia" w:ascii="方正仿宋_GBK" w:hAnsi="方正仿宋_GBK" w:eastAsia="方正仿宋_GBK" w:cs="方正仿宋_GBK"/>
          <w:b/>
          <w:color w:val="000000" w:themeColor="text1"/>
          <w:kern w:val="0"/>
          <w:sz w:val="21"/>
          <w:szCs w:val="21"/>
          <w:lang w:val="zh-CN"/>
          <w14:textFill>
            <w14:solidFill>
              <w14:schemeClr w14:val="tx1"/>
            </w14:solidFill>
          </w14:textFill>
        </w:rPr>
        <w:t>★</w:t>
      </w:r>
      <w:r>
        <w:rPr>
          <w:rFonts w:hint="eastAsia" w:ascii="方正仿宋_GBK" w:hAnsi="方正仿宋_GBK" w:eastAsia="方正仿宋_GBK" w:cs="方正仿宋_GBK"/>
          <w:sz w:val="21"/>
          <w:szCs w:val="21"/>
        </w:rPr>
        <w:t>”所列条款进行比较和响应。投标人在商务要求差异表中必须逐条响应且承诺完全满足（无差异或正偏离）。</w:t>
      </w:r>
    </w:p>
    <w:p>
      <w:pPr>
        <w:tabs>
          <w:tab w:val="left" w:pos="6300"/>
        </w:tabs>
        <w:snapToGrid w:val="0"/>
        <w:spacing w:line="500" w:lineRule="exact"/>
        <w:ind w:firstLine="57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本表可扩展。</w:t>
      </w:r>
    </w:p>
    <w:p>
      <w:pPr>
        <w:pStyle w:val="4"/>
        <w:spacing w:line="400" w:lineRule="exact"/>
        <w:rPr>
          <w:rFonts w:hint="eastAsia" w:ascii="方正仿宋_GBK" w:hAnsi="方正仿宋_GBK" w:eastAsia="方正仿宋_GBK" w:cs="方正仿宋_GBK"/>
          <w:b/>
          <w:sz w:val="21"/>
          <w:szCs w:val="21"/>
        </w:rPr>
      </w:pPr>
    </w:p>
    <w:p>
      <w:pPr>
        <w:pStyle w:val="2"/>
        <w:rPr>
          <w:rFonts w:hint="eastAsia" w:ascii="方正仿宋_GBK" w:hAnsi="方正仿宋_GBK" w:eastAsia="方正仿宋_GBK" w:cs="方正仿宋_GBK"/>
          <w:sz w:val="21"/>
          <w:szCs w:val="21"/>
        </w:rPr>
      </w:pPr>
    </w:p>
    <w:p>
      <w:pPr>
        <w:snapToGrid w:val="0"/>
        <w:spacing w:line="400" w:lineRule="exact"/>
        <w:ind w:firstLine="420" w:firstLineChars="200"/>
        <w:rPr>
          <w:rFonts w:hint="eastAsia" w:ascii="方正仿宋_GBK" w:hAnsi="方正仿宋_GBK" w:eastAsia="方正仿宋_GBK" w:cs="方正仿宋_GBK"/>
          <w:sz w:val="21"/>
          <w:szCs w:val="21"/>
        </w:rPr>
      </w:pPr>
    </w:p>
    <w:p>
      <w:pPr>
        <w:snapToGrid w:val="0"/>
        <w:spacing w:line="400" w:lineRule="exact"/>
        <w:ind w:firstLine="420" w:firstLineChars="200"/>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snapToGrid w:val="0"/>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32"/>
          <w:szCs w:val="32"/>
        </w:rPr>
        <w:t>（六）其他与项目有关的资料</w:t>
      </w:r>
      <w:r>
        <w:rPr>
          <w:rFonts w:hint="eastAsia" w:ascii="方正仿宋_GBK" w:hAnsi="方正仿宋_GBK" w:eastAsia="方正仿宋_GBK" w:cs="方正仿宋_GBK"/>
          <w:b/>
          <w:bCs/>
          <w:sz w:val="21"/>
          <w:szCs w:val="21"/>
        </w:rPr>
        <w:t>（若有，自附，格式自拟）</w:t>
      </w:r>
    </w:p>
    <w:p>
      <w:pPr>
        <w:snapToGrid w:val="0"/>
        <w:spacing w:line="400" w:lineRule="exact"/>
        <w:ind w:firstLine="420" w:firstLineChars="200"/>
        <w:rPr>
          <w:rFonts w:hint="eastAsia" w:ascii="方正仿宋_GBK" w:hAnsi="方正仿宋_GBK" w:eastAsia="方正仿宋_GBK" w:cs="方正仿宋_GBK"/>
          <w:sz w:val="21"/>
          <w:szCs w:val="21"/>
        </w:rPr>
      </w:pPr>
    </w:p>
    <w:p>
      <w:pPr>
        <w:snapToGrid w:val="0"/>
        <w:spacing w:line="400" w:lineRule="exact"/>
        <w:ind w:firstLine="420" w:firstLineChars="200"/>
        <w:rPr>
          <w:rFonts w:hint="eastAsia" w:ascii="方正仿宋_GBK" w:hAnsi="方正仿宋_GBK" w:eastAsia="方正仿宋_GBK" w:cs="方正仿宋_GBK"/>
          <w:sz w:val="21"/>
          <w:szCs w:val="21"/>
        </w:rPr>
      </w:pPr>
    </w:p>
    <w:p>
      <w:pPr>
        <w:snapToGrid w:val="0"/>
        <w:spacing w:line="400" w:lineRule="exact"/>
        <w:ind w:firstLine="420" w:firstLineChars="20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rPr>
          <w:rFonts w:hint="eastAsia" w:ascii="方正仿宋_GBK" w:hAnsi="方正仿宋_GBK" w:eastAsia="方正仿宋_GBK" w:cs="方正仿宋_GBK"/>
          <w:sz w:val="21"/>
          <w:szCs w:val="21"/>
        </w:rPr>
      </w:pPr>
    </w:p>
    <w:p>
      <w:pPr>
        <w:pStyle w:val="2"/>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p>
    <w:p>
      <w:pPr>
        <w:snapToGrid w:val="0"/>
        <w:spacing w:line="440" w:lineRule="exact"/>
        <w:ind w:firstLine="4305" w:firstLineChars="205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（结束）</w:t>
      </w:r>
    </w:p>
    <w:p>
      <w:pPr>
        <w:pStyle w:val="3"/>
        <w:tabs>
          <w:tab w:val="clear" w:pos="3360"/>
        </w:tabs>
        <w:spacing w:beforeLines="0" w:afterLines="0" w:line="360" w:lineRule="auto"/>
        <w:rPr>
          <w:rFonts w:hint="eastAsia" w:ascii="方正仿宋_GBK" w:hAnsi="方正仿宋_GBK" w:eastAsia="方正仿宋_GBK" w:cs="方正仿宋_GBK"/>
          <w:sz w:val="21"/>
          <w:szCs w:val="21"/>
        </w:rPr>
      </w:pPr>
    </w:p>
    <w:p>
      <w:pPr>
        <w:numPr>
          <w:ilvl w:val="255"/>
          <w:numId w:val="0"/>
        </w:numPr>
        <w:spacing w:line="360" w:lineRule="auto"/>
        <w:rPr>
          <w:rFonts w:hint="eastAsia" w:ascii="方正仿宋_GBK" w:hAnsi="方正仿宋_GBK" w:eastAsia="方正仿宋_GBK" w:cs="方正仿宋_GBK"/>
          <w:sz w:val="21"/>
          <w:szCs w:val="21"/>
        </w:rPr>
      </w:pPr>
    </w:p>
    <w:sectPr>
      <w:pgSz w:w="11906" w:h="16838"/>
      <w:pgMar w:top="1304" w:right="1134" w:bottom="1134"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方正仿宋_GBK"/>
    <w:panose1 w:val="00000000000000000000"/>
    <w:charset w:val="86"/>
    <w:family w:val="auto"/>
    <w:pitch w:val="default"/>
    <w:sig w:usb0="00000000" w:usb1="00000000" w:usb2="00000000" w:usb3="00000000" w:csb0="00000000" w:csb1="00000000"/>
  </w:font>
  <w:font w:name="Cambria">
    <w:altName w:val="Noto Sans Syriac Eastern"/>
    <w:panose1 w:val="02040503050406030204"/>
    <w:charset w:val="00"/>
    <w:family w:val="roman"/>
    <w:pitch w:val="default"/>
    <w:sig w:usb0="00000000" w:usb1="00000000" w:usb2="00000000" w:usb3="00000000" w:csb0="2000019F" w:csb1="00000000"/>
  </w:font>
  <w:font w:name="华文中宋">
    <w:altName w:val="方正书宋_GBK"/>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Bitstream Charter">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rPr>
    </w:pPr>
    <w:r>
      <w:rPr>
        <w:sz w:val="24"/>
      </w:rPr>
      <w:fldChar w:fldCharType="begin"/>
    </w:r>
    <w:r>
      <w:rPr>
        <w:rStyle w:val="20"/>
        <w:sz w:val="24"/>
      </w:rPr>
      <w:instrText xml:space="preserve"> PAGE </w:instrText>
    </w:r>
    <w:r>
      <w:rPr>
        <w:sz w:val="24"/>
      </w:rPr>
      <w:fldChar w:fldCharType="separate"/>
    </w:r>
    <w:r>
      <w:rPr>
        <w:rStyle w:val="20"/>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C473B"/>
    <w:multiLevelType w:val="singleLevel"/>
    <w:tmpl w:val="88EC473B"/>
    <w:lvl w:ilvl="0" w:tentative="0">
      <w:start w:val="4"/>
      <w:numFmt w:val="chineseCounting"/>
      <w:suff w:val="space"/>
      <w:lvlText w:val="第%1章"/>
      <w:lvlJc w:val="left"/>
      <w:rPr>
        <w:rFonts w:hint="eastAsia"/>
      </w:rPr>
    </w:lvl>
  </w:abstractNum>
  <w:abstractNum w:abstractNumId="1">
    <w:nsid w:val="DA5B80A7"/>
    <w:multiLevelType w:val="singleLevel"/>
    <w:tmpl w:val="DA5B80A7"/>
    <w:lvl w:ilvl="0" w:tentative="0">
      <w:start w:val="1"/>
      <w:numFmt w:val="decimal"/>
      <w:suff w:val="space"/>
      <w:lvlText w:val="%1."/>
      <w:lvlJc w:val="left"/>
    </w:lvl>
  </w:abstractNum>
  <w:abstractNum w:abstractNumId="2">
    <w:nsid w:val="45D6DBDF"/>
    <w:multiLevelType w:val="singleLevel"/>
    <w:tmpl w:val="45D6DBDF"/>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MTQ4MmZkYzY3YTA3NjJjNmU3ODA0YWFmNDVkY2IifQ=="/>
  </w:docVars>
  <w:rsids>
    <w:rsidRoot w:val="007A3EB3"/>
    <w:rsid w:val="000000FA"/>
    <w:rsid w:val="000015A8"/>
    <w:rsid w:val="00002D0C"/>
    <w:rsid w:val="00003693"/>
    <w:rsid w:val="00005030"/>
    <w:rsid w:val="00006728"/>
    <w:rsid w:val="000068A5"/>
    <w:rsid w:val="00007748"/>
    <w:rsid w:val="000103BB"/>
    <w:rsid w:val="00010975"/>
    <w:rsid w:val="00010E9B"/>
    <w:rsid w:val="00010F27"/>
    <w:rsid w:val="000118A6"/>
    <w:rsid w:val="00012210"/>
    <w:rsid w:val="00014E3B"/>
    <w:rsid w:val="000151F6"/>
    <w:rsid w:val="000153E7"/>
    <w:rsid w:val="00015732"/>
    <w:rsid w:val="00016B30"/>
    <w:rsid w:val="000178B5"/>
    <w:rsid w:val="00020C68"/>
    <w:rsid w:val="000210E3"/>
    <w:rsid w:val="00021742"/>
    <w:rsid w:val="00025D0F"/>
    <w:rsid w:val="00026228"/>
    <w:rsid w:val="0002678F"/>
    <w:rsid w:val="00027643"/>
    <w:rsid w:val="00027DFA"/>
    <w:rsid w:val="000302FE"/>
    <w:rsid w:val="000308E9"/>
    <w:rsid w:val="00030A34"/>
    <w:rsid w:val="00030B20"/>
    <w:rsid w:val="00030FEE"/>
    <w:rsid w:val="00031910"/>
    <w:rsid w:val="000337EA"/>
    <w:rsid w:val="00033C46"/>
    <w:rsid w:val="000340BF"/>
    <w:rsid w:val="00034652"/>
    <w:rsid w:val="000349D1"/>
    <w:rsid w:val="00034BFF"/>
    <w:rsid w:val="00034E2F"/>
    <w:rsid w:val="00034EAB"/>
    <w:rsid w:val="0003552B"/>
    <w:rsid w:val="000358BF"/>
    <w:rsid w:val="00036112"/>
    <w:rsid w:val="0003648E"/>
    <w:rsid w:val="00037330"/>
    <w:rsid w:val="00037823"/>
    <w:rsid w:val="000416BE"/>
    <w:rsid w:val="00041CFA"/>
    <w:rsid w:val="00043C08"/>
    <w:rsid w:val="000443BD"/>
    <w:rsid w:val="00044C77"/>
    <w:rsid w:val="00045662"/>
    <w:rsid w:val="00047CB0"/>
    <w:rsid w:val="00050339"/>
    <w:rsid w:val="0005399D"/>
    <w:rsid w:val="00053D69"/>
    <w:rsid w:val="00054F8A"/>
    <w:rsid w:val="00055870"/>
    <w:rsid w:val="00056FEB"/>
    <w:rsid w:val="0006027D"/>
    <w:rsid w:val="0006139A"/>
    <w:rsid w:val="00061434"/>
    <w:rsid w:val="00062B0C"/>
    <w:rsid w:val="00062E5E"/>
    <w:rsid w:val="00062E86"/>
    <w:rsid w:val="00062EB6"/>
    <w:rsid w:val="00062F0B"/>
    <w:rsid w:val="00062FF6"/>
    <w:rsid w:val="000630AF"/>
    <w:rsid w:val="00063845"/>
    <w:rsid w:val="000656BD"/>
    <w:rsid w:val="000657B2"/>
    <w:rsid w:val="00065D56"/>
    <w:rsid w:val="00066A50"/>
    <w:rsid w:val="000671CA"/>
    <w:rsid w:val="000676A5"/>
    <w:rsid w:val="00067DDB"/>
    <w:rsid w:val="00070192"/>
    <w:rsid w:val="00072888"/>
    <w:rsid w:val="00074F10"/>
    <w:rsid w:val="00075B0D"/>
    <w:rsid w:val="000767D2"/>
    <w:rsid w:val="00077289"/>
    <w:rsid w:val="00077795"/>
    <w:rsid w:val="00081C81"/>
    <w:rsid w:val="000820A5"/>
    <w:rsid w:val="0008281E"/>
    <w:rsid w:val="00085B17"/>
    <w:rsid w:val="00086452"/>
    <w:rsid w:val="000865B5"/>
    <w:rsid w:val="00087586"/>
    <w:rsid w:val="0009318A"/>
    <w:rsid w:val="00094DD8"/>
    <w:rsid w:val="0009608D"/>
    <w:rsid w:val="0009672F"/>
    <w:rsid w:val="00096A94"/>
    <w:rsid w:val="00096F84"/>
    <w:rsid w:val="000972DE"/>
    <w:rsid w:val="00097C4B"/>
    <w:rsid w:val="00097DEE"/>
    <w:rsid w:val="000A1509"/>
    <w:rsid w:val="000A26CE"/>
    <w:rsid w:val="000A2E40"/>
    <w:rsid w:val="000A365C"/>
    <w:rsid w:val="000A385B"/>
    <w:rsid w:val="000A4111"/>
    <w:rsid w:val="000A531E"/>
    <w:rsid w:val="000A6B3F"/>
    <w:rsid w:val="000A74E2"/>
    <w:rsid w:val="000B3EA2"/>
    <w:rsid w:val="000B4357"/>
    <w:rsid w:val="000B4407"/>
    <w:rsid w:val="000B4ED5"/>
    <w:rsid w:val="000B5038"/>
    <w:rsid w:val="000B7591"/>
    <w:rsid w:val="000B7D76"/>
    <w:rsid w:val="000C0646"/>
    <w:rsid w:val="000C0894"/>
    <w:rsid w:val="000C2146"/>
    <w:rsid w:val="000C2449"/>
    <w:rsid w:val="000C2978"/>
    <w:rsid w:val="000C3A9E"/>
    <w:rsid w:val="000C3D57"/>
    <w:rsid w:val="000C52A4"/>
    <w:rsid w:val="000C66C9"/>
    <w:rsid w:val="000C6AF0"/>
    <w:rsid w:val="000C70D8"/>
    <w:rsid w:val="000C79FD"/>
    <w:rsid w:val="000C7A6F"/>
    <w:rsid w:val="000C7D45"/>
    <w:rsid w:val="000C7E26"/>
    <w:rsid w:val="000D043D"/>
    <w:rsid w:val="000D07D1"/>
    <w:rsid w:val="000D08CA"/>
    <w:rsid w:val="000D11A1"/>
    <w:rsid w:val="000D1326"/>
    <w:rsid w:val="000D14E5"/>
    <w:rsid w:val="000D1B0B"/>
    <w:rsid w:val="000D33D6"/>
    <w:rsid w:val="000D3D6F"/>
    <w:rsid w:val="000D61A6"/>
    <w:rsid w:val="000D6DEB"/>
    <w:rsid w:val="000E0B7C"/>
    <w:rsid w:val="000E0BAF"/>
    <w:rsid w:val="000E13EC"/>
    <w:rsid w:val="000E1810"/>
    <w:rsid w:val="000E2DEE"/>
    <w:rsid w:val="000E41B7"/>
    <w:rsid w:val="000E41BE"/>
    <w:rsid w:val="000E4DAD"/>
    <w:rsid w:val="000E4DCC"/>
    <w:rsid w:val="000E732B"/>
    <w:rsid w:val="000F108A"/>
    <w:rsid w:val="000F12D9"/>
    <w:rsid w:val="000F16E6"/>
    <w:rsid w:val="000F2EE2"/>
    <w:rsid w:val="000F4395"/>
    <w:rsid w:val="000F4ED9"/>
    <w:rsid w:val="000F5BC7"/>
    <w:rsid w:val="000F67A0"/>
    <w:rsid w:val="000F73F2"/>
    <w:rsid w:val="000F7CAC"/>
    <w:rsid w:val="000F7CC6"/>
    <w:rsid w:val="001006F7"/>
    <w:rsid w:val="00101097"/>
    <w:rsid w:val="001011C2"/>
    <w:rsid w:val="00101C62"/>
    <w:rsid w:val="00101FFE"/>
    <w:rsid w:val="00102726"/>
    <w:rsid w:val="00102A96"/>
    <w:rsid w:val="00105EA6"/>
    <w:rsid w:val="0011113F"/>
    <w:rsid w:val="00112DB7"/>
    <w:rsid w:val="00114D1C"/>
    <w:rsid w:val="00121516"/>
    <w:rsid w:val="00122797"/>
    <w:rsid w:val="001238BC"/>
    <w:rsid w:val="00124CC3"/>
    <w:rsid w:val="00124F6A"/>
    <w:rsid w:val="0012597A"/>
    <w:rsid w:val="001272E2"/>
    <w:rsid w:val="00127DAF"/>
    <w:rsid w:val="00130035"/>
    <w:rsid w:val="001311BB"/>
    <w:rsid w:val="00132AF8"/>
    <w:rsid w:val="001330DE"/>
    <w:rsid w:val="00133FBD"/>
    <w:rsid w:val="001352BA"/>
    <w:rsid w:val="001353F9"/>
    <w:rsid w:val="00136A42"/>
    <w:rsid w:val="00136F00"/>
    <w:rsid w:val="001371E1"/>
    <w:rsid w:val="00137B70"/>
    <w:rsid w:val="001401F2"/>
    <w:rsid w:val="0014069C"/>
    <w:rsid w:val="0014084C"/>
    <w:rsid w:val="001413E7"/>
    <w:rsid w:val="001427C3"/>
    <w:rsid w:val="00143825"/>
    <w:rsid w:val="00143869"/>
    <w:rsid w:val="00144A84"/>
    <w:rsid w:val="00144EBE"/>
    <w:rsid w:val="0014552A"/>
    <w:rsid w:val="00146791"/>
    <w:rsid w:val="00147B6D"/>
    <w:rsid w:val="00151538"/>
    <w:rsid w:val="001521E4"/>
    <w:rsid w:val="00156FE4"/>
    <w:rsid w:val="001573D2"/>
    <w:rsid w:val="001575D1"/>
    <w:rsid w:val="00160FB9"/>
    <w:rsid w:val="00161980"/>
    <w:rsid w:val="001620D7"/>
    <w:rsid w:val="001621D9"/>
    <w:rsid w:val="00162B7C"/>
    <w:rsid w:val="00164C28"/>
    <w:rsid w:val="00165442"/>
    <w:rsid w:val="00165A52"/>
    <w:rsid w:val="00165AC3"/>
    <w:rsid w:val="00165DC5"/>
    <w:rsid w:val="00167A38"/>
    <w:rsid w:val="00170A91"/>
    <w:rsid w:val="00170F15"/>
    <w:rsid w:val="00172EFC"/>
    <w:rsid w:val="001740E2"/>
    <w:rsid w:val="00174496"/>
    <w:rsid w:val="00174582"/>
    <w:rsid w:val="00174869"/>
    <w:rsid w:val="00175181"/>
    <w:rsid w:val="00175A8B"/>
    <w:rsid w:val="00180B72"/>
    <w:rsid w:val="00180FD3"/>
    <w:rsid w:val="00181B60"/>
    <w:rsid w:val="00181B69"/>
    <w:rsid w:val="00181E9C"/>
    <w:rsid w:val="00182B64"/>
    <w:rsid w:val="001830C8"/>
    <w:rsid w:val="00183485"/>
    <w:rsid w:val="0018481D"/>
    <w:rsid w:val="00185F97"/>
    <w:rsid w:val="00186940"/>
    <w:rsid w:val="0018728A"/>
    <w:rsid w:val="00190912"/>
    <w:rsid w:val="00191915"/>
    <w:rsid w:val="0019255A"/>
    <w:rsid w:val="00192A80"/>
    <w:rsid w:val="001941C7"/>
    <w:rsid w:val="00195A55"/>
    <w:rsid w:val="00195E8C"/>
    <w:rsid w:val="00196015"/>
    <w:rsid w:val="001A0D5E"/>
    <w:rsid w:val="001A1699"/>
    <w:rsid w:val="001A16CB"/>
    <w:rsid w:val="001A3343"/>
    <w:rsid w:val="001A40D9"/>
    <w:rsid w:val="001A4F6A"/>
    <w:rsid w:val="001A5CFA"/>
    <w:rsid w:val="001A6128"/>
    <w:rsid w:val="001A6BA8"/>
    <w:rsid w:val="001A7605"/>
    <w:rsid w:val="001A7B2A"/>
    <w:rsid w:val="001B0077"/>
    <w:rsid w:val="001B14EE"/>
    <w:rsid w:val="001B296D"/>
    <w:rsid w:val="001B4777"/>
    <w:rsid w:val="001B4D7F"/>
    <w:rsid w:val="001B4F93"/>
    <w:rsid w:val="001B6078"/>
    <w:rsid w:val="001B63AC"/>
    <w:rsid w:val="001B65DB"/>
    <w:rsid w:val="001B7B0C"/>
    <w:rsid w:val="001C010F"/>
    <w:rsid w:val="001C0804"/>
    <w:rsid w:val="001C228D"/>
    <w:rsid w:val="001C3056"/>
    <w:rsid w:val="001C342E"/>
    <w:rsid w:val="001C377E"/>
    <w:rsid w:val="001C3D42"/>
    <w:rsid w:val="001C478E"/>
    <w:rsid w:val="001C6013"/>
    <w:rsid w:val="001C6190"/>
    <w:rsid w:val="001C643F"/>
    <w:rsid w:val="001C749C"/>
    <w:rsid w:val="001C7E40"/>
    <w:rsid w:val="001D139F"/>
    <w:rsid w:val="001D2384"/>
    <w:rsid w:val="001D2961"/>
    <w:rsid w:val="001D3020"/>
    <w:rsid w:val="001D32A9"/>
    <w:rsid w:val="001D33D0"/>
    <w:rsid w:val="001D4053"/>
    <w:rsid w:val="001D7542"/>
    <w:rsid w:val="001E0229"/>
    <w:rsid w:val="001E0EC8"/>
    <w:rsid w:val="001E18C1"/>
    <w:rsid w:val="001E653B"/>
    <w:rsid w:val="001E7154"/>
    <w:rsid w:val="001E7511"/>
    <w:rsid w:val="001E7956"/>
    <w:rsid w:val="001F0C8D"/>
    <w:rsid w:val="001F1326"/>
    <w:rsid w:val="001F300A"/>
    <w:rsid w:val="001F38FC"/>
    <w:rsid w:val="001F3966"/>
    <w:rsid w:val="001F40B1"/>
    <w:rsid w:val="001F418F"/>
    <w:rsid w:val="001F58EF"/>
    <w:rsid w:val="001F67BE"/>
    <w:rsid w:val="001F7285"/>
    <w:rsid w:val="001F7C97"/>
    <w:rsid w:val="00201021"/>
    <w:rsid w:val="00201136"/>
    <w:rsid w:val="00201E5C"/>
    <w:rsid w:val="00202C1D"/>
    <w:rsid w:val="00203276"/>
    <w:rsid w:val="002064FE"/>
    <w:rsid w:val="00210964"/>
    <w:rsid w:val="00211062"/>
    <w:rsid w:val="002138B4"/>
    <w:rsid w:val="00215704"/>
    <w:rsid w:val="0021638B"/>
    <w:rsid w:val="002204D9"/>
    <w:rsid w:val="00220E34"/>
    <w:rsid w:val="00220F56"/>
    <w:rsid w:val="00221996"/>
    <w:rsid w:val="00221E77"/>
    <w:rsid w:val="00223021"/>
    <w:rsid w:val="002230C1"/>
    <w:rsid w:val="00224409"/>
    <w:rsid w:val="002254CE"/>
    <w:rsid w:val="00226829"/>
    <w:rsid w:val="00227883"/>
    <w:rsid w:val="00227E1B"/>
    <w:rsid w:val="00230683"/>
    <w:rsid w:val="00231042"/>
    <w:rsid w:val="002324E7"/>
    <w:rsid w:val="00233C5C"/>
    <w:rsid w:val="00233DF0"/>
    <w:rsid w:val="002354B0"/>
    <w:rsid w:val="00235C62"/>
    <w:rsid w:val="00235E36"/>
    <w:rsid w:val="00236322"/>
    <w:rsid w:val="00236F9D"/>
    <w:rsid w:val="00240309"/>
    <w:rsid w:val="0024066F"/>
    <w:rsid w:val="00241D2C"/>
    <w:rsid w:val="00241E9D"/>
    <w:rsid w:val="00242DE0"/>
    <w:rsid w:val="00243E35"/>
    <w:rsid w:val="002441F1"/>
    <w:rsid w:val="002458DD"/>
    <w:rsid w:val="002462F2"/>
    <w:rsid w:val="00246F87"/>
    <w:rsid w:val="00247B77"/>
    <w:rsid w:val="00250A6C"/>
    <w:rsid w:val="00250C41"/>
    <w:rsid w:val="00253C1A"/>
    <w:rsid w:val="00254A5E"/>
    <w:rsid w:val="00255335"/>
    <w:rsid w:val="002556AD"/>
    <w:rsid w:val="002566F2"/>
    <w:rsid w:val="0025709C"/>
    <w:rsid w:val="00260298"/>
    <w:rsid w:val="00260F4D"/>
    <w:rsid w:val="00261145"/>
    <w:rsid w:val="00261E8A"/>
    <w:rsid w:val="00262C94"/>
    <w:rsid w:val="002633EE"/>
    <w:rsid w:val="0026347B"/>
    <w:rsid w:val="00263A2F"/>
    <w:rsid w:val="002669A8"/>
    <w:rsid w:val="00267F78"/>
    <w:rsid w:val="002705D1"/>
    <w:rsid w:val="00270C9D"/>
    <w:rsid w:val="0027172F"/>
    <w:rsid w:val="00271743"/>
    <w:rsid w:val="002723D1"/>
    <w:rsid w:val="00272C8C"/>
    <w:rsid w:val="00273872"/>
    <w:rsid w:val="00273FEA"/>
    <w:rsid w:val="002744EF"/>
    <w:rsid w:val="002755D7"/>
    <w:rsid w:val="002765DC"/>
    <w:rsid w:val="00276962"/>
    <w:rsid w:val="00276F18"/>
    <w:rsid w:val="00280081"/>
    <w:rsid w:val="002808DB"/>
    <w:rsid w:val="00281EDC"/>
    <w:rsid w:val="002829A9"/>
    <w:rsid w:val="00282A5A"/>
    <w:rsid w:val="00282A70"/>
    <w:rsid w:val="00282DB2"/>
    <w:rsid w:val="0028337E"/>
    <w:rsid w:val="002841CA"/>
    <w:rsid w:val="002842E2"/>
    <w:rsid w:val="0028755F"/>
    <w:rsid w:val="00291B3A"/>
    <w:rsid w:val="00291D51"/>
    <w:rsid w:val="00293D69"/>
    <w:rsid w:val="002953DA"/>
    <w:rsid w:val="0029594C"/>
    <w:rsid w:val="00295C31"/>
    <w:rsid w:val="00296EB4"/>
    <w:rsid w:val="00297967"/>
    <w:rsid w:val="00297C4B"/>
    <w:rsid w:val="002A0B6B"/>
    <w:rsid w:val="002A0C13"/>
    <w:rsid w:val="002A20BE"/>
    <w:rsid w:val="002A491E"/>
    <w:rsid w:val="002A641B"/>
    <w:rsid w:val="002A7A16"/>
    <w:rsid w:val="002B0231"/>
    <w:rsid w:val="002B135C"/>
    <w:rsid w:val="002B1B85"/>
    <w:rsid w:val="002B1BC8"/>
    <w:rsid w:val="002B23E4"/>
    <w:rsid w:val="002B2417"/>
    <w:rsid w:val="002B2C27"/>
    <w:rsid w:val="002B30E1"/>
    <w:rsid w:val="002B665F"/>
    <w:rsid w:val="002B6A97"/>
    <w:rsid w:val="002C04C6"/>
    <w:rsid w:val="002C09DA"/>
    <w:rsid w:val="002C0D0C"/>
    <w:rsid w:val="002C1A7A"/>
    <w:rsid w:val="002C1D73"/>
    <w:rsid w:val="002C3F91"/>
    <w:rsid w:val="002C4A82"/>
    <w:rsid w:val="002C5D04"/>
    <w:rsid w:val="002C7BAB"/>
    <w:rsid w:val="002D0673"/>
    <w:rsid w:val="002D1EA7"/>
    <w:rsid w:val="002D1FD3"/>
    <w:rsid w:val="002D213F"/>
    <w:rsid w:val="002D242E"/>
    <w:rsid w:val="002D291C"/>
    <w:rsid w:val="002D2B18"/>
    <w:rsid w:val="002D3585"/>
    <w:rsid w:val="002D3946"/>
    <w:rsid w:val="002D3A0B"/>
    <w:rsid w:val="002D49D8"/>
    <w:rsid w:val="002D4A82"/>
    <w:rsid w:val="002D4B7B"/>
    <w:rsid w:val="002D5203"/>
    <w:rsid w:val="002D64EC"/>
    <w:rsid w:val="002D65DE"/>
    <w:rsid w:val="002D7449"/>
    <w:rsid w:val="002E082D"/>
    <w:rsid w:val="002E1BAC"/>
    <w:rsid w:val="002E1E8C"/>
    <w:rsid w:val="002E20B3"/>
    <w:rsid w:val="002E42C9"/>
    <w:rsid w:val="002E43FF"/>
    <w:rsid w:val="002E4727"/>
    <w:rsid w:val="002E475D"/>
    <w:rsid w:val="002E4FEB"/>
    <w:rsid w:val="002E6E7B"/>
    <w:rsid w:val="002E7610"/>
    <w:rsid w:val="002E77D7"/>
    <w:rsid w:val="002E77F7"/>
    <w:rsid w:val="002E7DE2"/>
    <w:rsid w:val="002F0429"/>
    <w:rsid w:val="002F053E"/>
    <w:rsid w:val="002F0E95"/>
    <w:rsid w:val="002F1517"/>
    <w:rsid w:val="002F1EFC"/>
    <w:rsid w:val="002F2C36"/>
    <w:rsid w:val="002F3A65"/>
    <w:rsid w:val="002F60F0"/>
    <w:rsid w:val="002F70CA"/>
    <w:rsid w:val="002F70E3"/>
    <w:rsid w:val="002F761D"/>
    <w:rsid w:val="00302319"/>
    <w:rsid w:val="003029C3"/>
    <w:rsid w:val="00302EF5"/>
    <w:rsid w:val="00307A33"/>
    <w:rsid w:val="00311C67"/>
    <w:rsid w:val="00311C8C"/>
    <w:rsid w:val="00314283"/>
    <w:rsid w:val="0031579D"/>
    <w:rsid w:val="00315AB2"/>
    <w:rsid w:val="003160F6"/>
    <w:rsid w:val="0031639D"/>
    <w:rsid w:val="003171EA"/>
    <w:rsid w:val="00320465"/>
    <w:rsid w:val="0032048C"/>
    <w:rsid w:val="003209DF"/>
    <w:rsid w:val="00320B01"/>
    <w:rsid w:val="00321A3A"/>
    <w:rsid w:val="00322F98"/>
    <w:rsid w:val="003246A6"/>
    <w:rsid w:val="003262C2"/>
    <w:rsid w:val="003263EB"/>
    <w:rsid w:val="00327DE0"/>
    <w:rsid w:val="0033094C"/>
    <w:rsid w:val="0033116E"/>
    <w:rsid w:val="0033129E"/>
    <w:rsid w:val="00331612"/>
    <w:rsid w:val="003318FE"/>
    <w:rsid w:val="00331BF3"/>
    <w:rsid w:val="003324FD"/>
    <w:rsid w:val="00332B89"/>
    <w:rsid w:val="00334A70"/>
    <w:rsid w:val="00335F8F"/>
    <w:rsid w:val="003360A5"/>
    <w:rsid w:val="00337668"/>
    <w:rsid w:val="00337C67"/>
    <w:rsid w:val="003417EE"/>
    <w:rsid w:val="00343323"/>
    <w:rsid w:val="00343A66"/>
    <w:rsid w:val="00343D15"/>
    <w:rsid w:val="00346366"/>
    <w:rsid w:val="003464E4"/>
    <w:rsid w:val="0034663B"/>
    <w:rsid w:val="003467D2"/>
    <w:rsid w:val="00346834"/>
    <w:rsid w:val="00347403"/>
    <w:rsid w:val="00351B88"/>
    <w:rsid w:val="00351E81"/>
    <w:rsid w:val="003521A5"/>
    <w:rsid w:val="00353386"/>
    <w:rsid w:val="0035372A"/>
    <w:rsid w:val="00356922"/>
    <w:rsid w:val="00357056"/>
    <w:rsid w:val="00357C4D"/>
    <w:rsid w:val="00357C4E"/>
    <w:rsid w:val="00357E0D"/>
    <w:rsid w:val="00360891"/>
    <w:rsid w:val="003612E2"/>
    <w:rsid w:val="00362DEB"/>
    <w:rsid w:val="00363510"/>
    <w:rsid w:val="003646FF"/>
    <w:rsid w:val="00364B80"/>
    <w:rsid w:val="00365527"/>
    <w:rsid w:val="00366E5D"/>
    <w:rsid w:val="003671AE"/>
    <w:rsid w:val="003713F0"/>
    <w:rsid w:val="003721AF"/>
    <w:rsid w:val="00373C13"/>
    <w:rsid w:val="00373CCF"/>
    <w:rsid w:val="0037544C"/>
    <w:rsid w:val="0037625F"/>
    <w:rsid w:val="00376612"/>
    <w:rsid w:val="003768A6"/>
    <w:rsid w:val="00377AA7"/>
    <w:rsid w:val="00377F79"/>
    <w:rsid w:val="00380EA8"/>
    <w:rsid w:val="003839EE"/>
    <w:rsid w:val="00384C08"/>
    <w:rsid w:val="00384F52"/>
    <w:rsid w:val="003855E2"/>
    <w:rsid w:val="00387333"/>
    <w:rsid w:val="003878F2"/>
    <w:rsid w:val="00390502"/>
    <w:rsid w:val="003907A1"/>
    <w:rsid w:val="00391DB7"/>
    <w:rsid w:val="00394970"/>
    <w:rsid w:val="0039549C"/>
    <w:rsid w:val="00395C68"/>
    <w:rsid w:val="00396493"/>
    <w:rsid w:val="0039787C"/>
    <w:rsid w:val="003A1C56"/>
    <w:rsid w:val="003A3028"/>
    <w:rsid w:val="003A425D"/>
    <w:rsid w:val="003A47A4"/>
    <w:rsid w:val="003A52B2"/>
    <w:rsid w:val="003A704B"/>
    <w:rsid w:val="003A781F"/>
    <w:rsid w:val="003A7A8A"/>
    <w:rsid w:val="003A7AB8"/>
    <w:rsid w:val="003B002D"/>
    <w:rsid w:val="003B13C6"/>
    <w:rsid w:val="003B2695"/>
    <w:rsid w:val="003B298A"/>
    <w:rsid w:val="003B2A18"/>
    <w:rsid w:val="003B39C3"/>
    <w:rsid w:val="003B3F07"/>
    <w:rsid w:val="003B6451"/>
    <w:rsid w:val="003B6D01"/>
    <w:rsid w:val="003C1213"/>
    <w:rsid w:val="003C3885"/>
    <w:rsid w:val="003C6B87"/>
    <w:rsid w:val="003C6E7B"/>
    <w:rsid w:val="003D0D47"/>
    <w:rsid w:val="003D1648"/>
    <w:rsid w:val="003D2252"/>
    <w:rsid w:val="003D2555"/>
    <w:rsid w:val="003D2B51"/>
    <w:rsid w:val="003D36C7"/>
    <w:rsid w:val="003D456F"/>
    <w:rsid w:val="003D4A1E"/>
    <w:rsid w:val="003D4BF0"/>
    <w:rsid w:val="003D66ED"/>
    <w:rsid w:val="003D68F8"/>
    <w:rsid w:val="003E032F"/>
    <w:rsid w:val="003E03A9"/>
    <w:rsid w:val="003E1518"/>
    <w:rsid w:val="003E2E38"/>
    <w:rsid w:val="003E2FEA"/>
    <w:rsid w:val="003E32AA"/>
    <w:rsid w:val="003E3EA7"/>
    <w:rsid w:val="003E4211"/>
    <w:rsid w:val="003E47E3"/>
    <w:rsid w:val="003E56FD"/>
    <w:rsid w:val="003E64F9"/>
    <w:rsid w:val="003E7C22"/>
    <w:rsid w:val="003F03AB"/>
    <w:rsid w:val="003F25C3"/>
    <w:rsid w:val="003F2700"/>
    <w:rsid w:val="003F3B49"/>
    <w:rsid w:val="003F42B2"/>
    <w:rsid w:val="003F544B"/>
    <w:rsid w:val="003F68F9"/>
    <w:rsid w:val="003F6CB0"/>
    <w:rsid w:val="003F6D99"/>
    <w:rsid w:val="00401559"/>
    <w:rsid w:val="004020E2"/>
    <w:rsid w:val="004028AE"/>
    <w:rsid w:val="004032EF"/>
    <w:rsid w:val="004033AB"/>
    <w:rsid w:val="0040698B"/>
    <w:rsid w:val="0040709F"/>
    <w:rsid w:val="00407D55"/>
    <w:rsid w:val="00412345"/>
    <w:rsid w:val="00412CCA"/>
    <w:rsid w:val="00413C23"/>
    <w:rsid w:val="00414A43"/>
    <w:rsid w:val="004171D2"/>
    <w:rsid w:val="004175EB"/>
    <w:rsid w:val="00420A02"/>
    <w:rsid w:val="00422BF4"/>
    <w:rsid w:val="0042450A"/>
    <w:rsid w:val="00424BCF"/>
    <w:rsid w:val="004263C6"/>
    <w:rsid w:val="004300AA"/>
    <w:rsid w:val="00430953"/>
    <w:rsid w:val="0043157F"/>
    <w:rsid w:val="00431F3B"/>
    <w:rsid w:val="00432075"/>
    <w:rsid w:val="00434056"/>
    <w:rsid w:val="004366B6"/>
    <w:rsid w:val="0044196C"/>
    <w:rsid w:val="00441FE7"/>
    <w:rsid w:val="0044200E"/>
    <w:rsid w:val="00443815"/>
    <w:rsid w:val="00443E73"/>
    <w:rsid w:val="004446FC"/>
    <w:rsid w:val="00444984"/>
    <w:rsid w:val="004478C9"/>
    <w:rsid w:val="0045036E"/>
    <w:rsid w:val="00451696"/>
    <w:rsid w:val="00451E3C"/>
    <w:rsid w:val="00452403"/>
    <w:rsid w:val="00452599"/>
    <w:rsid w:val="00453618"/>
    <w:rsid w:val="004546B3"/>
    <w:rsid w:val="00454CF1"/>
    <w:rsid w:val="00455AEB"/>
    <w:rsid w:val="00457091"/>
    <w:rsid w:val="004570A4"/>
    <w:rsid w:val="00457358"/>
    <w:rsid w:val="00457565"/>
    <w:rsid w:val="0045778F"/>
    <w:rsid w:val="00460B5B"/>
    <w:rsid w:val="00461302"/>
    <w:rsid w:val="00463BD7"/>
    <w:rsid w:val="00463EEA"/>
    <w:rsid w:val="004649D6"/>
    <w:rsid w:val="00464CDC"/>
    <w:rsid w:val="00465670"/>
    <w:rsid w:val="00465707"/>
    <w:rsid w:val="00466C67"/>
    <w:rsid w:val="00467CAB"/>
    <w:rsid w:val="00467D13"/>
    <w:rsid w:val="00470B87"/>
    <w:rsid w:val="00470DEF"/>
    <w:rsid w:val="00471301"/>
    <w:rsid w:val="0047508B"/>
    <w:rsid w:val="004750D9"/>
    <w:rsid w:val="00475876"/>
    <w:rsid w:val="004800E0"/>
    <w:rsid w:val="00480A66"/>
    <w:rsid w:val="0048228E"/>
    <w:rsid w:val="004838A6"/>
    <w:rsid w:val="0048495B"/>
    <w:rsid w:val="00485562"/>
    <w:rsid w:val="00486FC0"/>
    <w:rsid w:val="00487648"/>
    <w:rsid w:val="00487A54"/>
    <w:rsid w:val="00491910"/>
    <w:rsid w:val="00491CFB"/>
    <w:rsid w:val="00491EB6"/>
    <w:rsid w:val="00492692"/>
    <w:rsid w:val="004928AE"/>
    <w:rsid w:val="00493546"/>
    <w:rsid w:val="004937A7"/>
    <w:rsid w:val="004A099D"/>
    <w:rsid w:val="004A0E5B"/>
    <w:rsid w:val="004A107B"/>
    <w:rsid w:val="004A38D5"/>
    <w:rsid w:val="004A4EA3"/>
    <w:rsid w:val="004A5E0F"/>
    <w:rsid w:val="004A6E72"/>
    <w:rsid w:val="004A7645"/>
    <w:rsid w:val="004B0758"/>
    <w:rsid w:val="004B2FF6"/>
    <w:rsid w:val="004B3801"/>
    <w:rsid w:val="004B3B93"/>
    <w:rsid w:val="004B53AB"/>
    <w:rsid w:val="004B67BE"/>
    <w:rsid w:val="004B7674"/>
    <w:rsid w:val="004C0458"/>
    <w:rsid w:val="004C170A"/>
    <w:rsid w:val="004C25C9"/>
    <w:rsid w:val="004C29AF"/>
    <w:rsid w:val="004C312C"/>
    <w:rsid w:val="004C3812"/>
    <w:rsid w:val="004C4B50"/>
    <w:rsid w:val="004C70AF"/>
    <w:rsid w:val="004C7425"/>
    <w:rsid w:val="004C7C9E"/>
    <w:rsid w:val="004D05B9"/>
    <w:rsid w:val="004D123A"/>
    <w:rsid w:val="004D15E4"/>
    <w:rsid w:val="004D3C55"/>
    <w:rsid w:val="004D47DA"/>
    <w:rsid w:val="004D6B8F"/>
    <w:rsid w:val="004D7502"/>
    <w:rsid w:val="004D7558"/>
    <w:rsid w:val="004E18A5"/>
    <w:rsid w:val="004E1D03"/>
    <w:rsid w:val="004E3494"/>
    <w:rsid w:val="004E4B7B"/>
    <w:rsid w:val="004E4CCF"/>
    <w:rsid w:val="004E5533"/>
    <w:rsid w:val="004E5A2F"/>
    <w:rsid w:val="004E5B85"/>
    <w:rsid w:val="004F0DE4"/>
    <w:rsid w:val="004F13EF"/>
    <w:rsid w:val="004F144E"/>
    <w:rsid w:val="004F1C1E"/>
    <w:rsid w:val="004F2FFC"/>
    <w:rsid w:val="004F4F0E"/>
    <w:rsid w:val="004F5ED5"/>
    <w:rsid w:val="004F75CF"/>
    <w:rsid w:val="005003E0"/>
    <w:rsid w:val="005009EA"/>
    <w:rsid w:val="00500DB1"/>
    <w:rsid w:val="00502778"/>
    <w:rsid w:val="00503137"/>
    <w:rsid w:val="00503DFA"/>
    <w:rsid w:val="005107E9"/>
    <w:rsid w:val="00511AE4"/>
    <w:rsid w:val="00512D3A"/>
    <w:rsid w:val="00512EDA"/>
    <w:rsid w:val="00513DD8"/>
    <w:rsid w:val="00514561"/>
    <w:rsid w:val="00515A19"/>
    <w:rsid w:val="005164FE"/>
    <w:rsid w:val="0051655E"/>
    <w:rsid w:val="005167A1"/>
    <w:rsid w:val="00521018"/>
    <w:rsid w:val="00523162"/>
    <w:rsid w:val="00523925"/>
    <w:rsid w:val="00524A9D"/>
    <w:rsid w:val="005261E9"/>
    <w:rsid w:val="00527435"/>
    <w:rsid w:val="005301C4"/>
    <w:rsid w:val="00530CE2"/>
    <w:rsid w:val="00530EAD"/>
    <w:rsid w:val="00532978"/>
    <w:rsid w:val="005344B6"/>
    <w:rsid w:val="00534C7D"/>
    <w:rsid w:val="0053566D"/>
    <w:rsid w:val="00536AE6"/>
    <w:rsid w:val="00536C86"/>
    <w:rsid w:val="00537058"/>
    <w:rsid w:val="0053779D"/>
    <w:rsid w:val="00537D52"/>
    <w:rsid w:val="00541E6A"/>
    <w:rsid w:val="0054233C"/>
    <w:rsid w:val="00542990"/>
    <w:rsid w:val="00542F95"/>
    <w:rsid w:val="00545242"/>
    <w:rsid w:val="00545C9F"/>
    <w:rsid w:val="00546B13"/>
    <w:rsid w:val="00546E7B"/>
    <w:rsid w:val="005504D4"/>
    <w:rsid w:val="0055069E"/>
    <w:rsid w:val="00550F47"/>
    <w:rsid w:val="005524CD"/>
    <w:rsid w:val="00552AD6"/>
    <w:rsid w:val="00553097"/>
    <w:rsid w:val="0055309C"/>
    <w:rsid w:val="00553CCA"/>
    <w:rsid w:val="00555F8A"/>
    <w:rsid w:val="00557252"/>
    <w:rsid w:val="005578F8"/>
    <w:rsid w:val="0055799F"/>
    <w:rsid w:val="00557CAB"/>
    <w:rsid w:val="005607C1"/>
    <w:rsid w:val="00561B85"/>
    <w:rsid w:val="005640A3"/>
    <w:rsid w:val="00565029"/>
    <w:rsid w:val="00566901"/>
    <w:rsid w:val="00566FEB"/>
    <w:rsid w:val="00567AAD"/>
    <w:rsid w:val="00567AFF"/>
    <w:rsid w:val="0057012F"/>
    <w:rsid w:val="00570821"/>
    <w:rsid w:val="00570FA2"/>
    <w:rsid w:val="005714EA"/>
    <w:rsid w:val="00571613"/>
    <w:rsid w:val="00571A18"/>
    <w:rsid w:val="005743CB"/>
    <w:rsid w:val="005758E1"/>
    <w:rsid w:val="005778AA"/>
    <w:rsid w:val="00580D99"/>
    <w:rsid w:val="00581B6E"/>
    <w:rsid w:val="0058370F"/>
    <w:rsid w:val="00584284"/>
    <w:rsid w:val="0058442F"/>
    <w:rsid w:val="00584F01"/>
    <w:rsid w:val="0058561C"/>
    <w:rsid w:val="00587B66"/>
    <w:rsid w:val="00592217"/>
    <w:rsid w:val="005923B3"/>
    <w:rsid w:val="005926DF"/>
    <w:rsid w:val="005955B5"/>
    <w:rsid w:val="00595FE0"/>
    <w:rsid w:val="005979B2"/>
    <w:rsid w:val="005A3F9C"/>
    <w:rsid w:val="005A4820"/>
    <w:rsid w:val="005A53C7"/>
    <w:rsid w:val="005A5C64"/>
    <w:rsid w:val="005A7110"/>
    <w:rsid w:val="005A7693"/>
    <w:rsid w:val="005B0FCA"/>
    <w:rsid w:val="005B156A"/>
    <w:rsid w:val="005B1761"/>
    <w:rsid w:val="005B3025"/>
    <w:rsid w:val="005B50A0"/>
    <w:rsid w:val="005B5765"/>
    <w:rsid w:val="005B5F97"/>
    <w:rsid w:val="005B6EF1"/>
    <w:rsid w:val="005C0E4B"/>
    <w:rsid w:val="005C1E16"/>
    <w:rsid w:val="005C2F30"/>
    <w:rsid w:val="005C395F"/>
    <w:rsid w:val="005C3A23"/>
    <w:rsid w:val="005C5CF0"/>
    <w:rsid w:val="005C691F"/>
    <w:rsid w:val="005C7660"/>
    <w:rsid w:val="005C7BCA"/>
    <w:rsid w:val="005D1D5D"/>
    <w:rsid w:val="005D1F77"/>
    <w:rsid w:val="005D264A"/>
    <w:rsid w:val="005D2F9B"/>
    <w:rsid w:val="005D32FE"/>
    <w:rsid w:val="005D37FF"/>
    <w:rsid w:val="005D6099"/>
    <w:rsid w:val="005D7AA1"/>
    <w:rsid w:val="005D7ADD"/>
    <w:rsid w:val="005E0EDA"/>
    <w:rsid w:val="005E16E8"/>
    <w:rsid w:val="005E1B5B"/>
    <w:rsid w:val="005E237B"/>
    <w:rsid w:val="005E45D6"/>
    <w:rsid w:val="005E4669"/>
    <w:rsid w:val="005E5CF4"/>
    <w:rsid w:val="005F0CC3"/>
    <w:rsid w:val="005F1BE2"/>
    <w:rsid w:val="005F28AB"/>
    <w:rsid w:val="005F54D4"/>
    <w:rsid w:val="005F66E6"/>
    <w:rsid w:val="00601B0A"/>
    <w:rsid w:val="00601DC0"/>
    <w:rsid w:val="00602278"/>
    <w:rsid w:val="006024E0"/>
    <w:rsid w:val="00602FDF"/>
    <w:rsid w:val="0060388B"/>
    <w:rsid w:val="0060392C"/>
    <w:rsid w:val="00603FBF"/>
    <w:rsid w:val="00603FD1"/>
    <w:rsid w:val="00606437"/>
    <w:rsid w:val="0060665A"/>
    <w:rsid w:val="00611A94"/>
    <w:rsid w:val="0061216C"/>
    <w:rsid w:val="006129A0"/>
    <w:rsid w:val="00614F3A"/>
    <w:rsid w:val="006155C7"/>
    <w:rsid w:val="0061587B"/>
    <w:rsid w:val="0061669C"/>
    <w:rsid w:val="00617082"/>
    <w:rsid w:val="006176E6"/>
    <w:rsid w:val="00621CE3"/>
    <w:rsid w:val="006220A4"/>
    <w:rsid w:val="00622653"/>
    <w:rsid w:val="00622724"/>
    <w:rsid w:val="006234A8"/>
    <w:rsid w:val="00623BFB"/>
    <w:rsid w:val="0062428A"/>
    <w:rsid w:val="00624F79"/>
    <w:rsid w:val="00625A45"/>
    <w:rsid w:val="00626737"/>
    <w:rsid w:val="006319C8"/>
    <w:rsid w:val="00631B34"/>
    <w:rsid w:val="00632116"/>
    <w:rsid w:val="0063216E"/>
    <w:rsid w:val="006332DE"/>
    <w:rsid w:val="00633D01"/>
    <w:rsid w:val="00634265"/>
    <w:rsid w:val="00635F43"/>
    <w:rsid w:val="00636895"/>
    <w:rsid w:val="006375CF"/>
    <w:rsid w:val="00640939"/>
    <w:rsid w:val="0064344E"/>
    <w:rsid w:val="0064387E"/>
    <w:rsid w:val="00643EE9"/>
    <w:rsid w:val="006444D9"/>
    <w:rsid w:val="0064489D"/>
    <w:rsid w:val="0064530E"/>
    <w:rsid w:val="00646AEB"/>
    <w:rsid w:val="006502E0"/>
    <w:rsid w:val="00650C4B"/>
    <w:rsid w:val="0065129C"/>
    <w:rsid w:val="00652AA0"/>
    <w:rsid w:val="00652E9A"/>
    <w:rsid w:val="006543A7"/>
    <w:rsid w:val="006544CC"/>
    <w:rsid w:val="00655739"/>
    <w:rsid w:val="0066124C"/>
    <w:rsid w:val="006627B9"/>
    <w:rsid w:val="00662A81"/>
    <w:rsid w:val="00663553"/>
    <w:rsid w:val="006639FE"/>
    <w:rsid w:val="00665077"/>
    <w:rsid w:val="00665236"/>
    <w:rsid w:val="00665269"/>
    <w:rsid w:val="006669AD"/>
    <w:rsid w:val="00666C00"/>
    <w:rsid w:val="006672C8"/>
    <w:rsid w:val="0066767B"/>
    <w:rsid w:val="00670196"/>
    <w:rsid w:val="00672054"/>
    <w:rsid w:val="006726E3"/>
    <w:rsid w:val="006733AD"/>
    <w:rsid w:val="00674021"/>
    <w:rsid w:val="00674FB8"/>
    <w:rsid w:val="00675138"/>
    <w:rsid w:val="0068044B"/>
    <w:rsid w:val="00680AC6"/>
    <w:rsid w:val="00680E49"/>
    <w:rsid w:val="00681605"/>
    <w:rsid w:val="00684D68"/>
    <w:rsid w:val="00685725"/>
    <w:rsid w:val="006864F7"/>
    <w:rsid w:val="0069100E"/>
    <w:rsid w:val="00691E11"/>
    <w:rsid w:val="00691EC1"/>
    <w:rsid w:val="00692296"/>
    <w:rsid w:val="006938E7"/>
    <w:rsid w:val="00693D29"/>
    <w:rsid w:val="0069738D"/>
    <w:rsid w:val="00697DB1"/>
    <w:rsid w:val="006A089D"/>
    <w:rsid w:val="006A08B3"/>
    <w:rsid w:val="006A155F"/>
    <w:rsid w:val="006A210F"/>
    <w:rsid w:val="006A2EAC"/>
    <w:rsid w:val="006A37CD"/>
    <w:rsid w:val="006A3A40"/>
    <w:rsid w:val="006A3BAC"/>
    <w:rsid w:val="006A4237"/>
    <w:rsid w:val="006A4695"/>
    <w:rsid w:val="006A5CC9"/>
    <w:rsid w:val="006B1857"/>
    <w:rsid w:val="006B32DB"/>
    <w:rsid w:val="006B3630"/>
    <w:rsid w:val="006B4F39"/>
    <w:rsid w:val="006B565A"/>
    <w:rsid w:val="006B5C4D"/>
    <w:rsid w:val="006B71B4"/>
    <w:rsid w:val="006B7D65"/>
    <w:rsid w:val="006B7E9C"/>
    <w:rsid w:val="006C03CB"/>
    <w:rsid w:val="006C11DB"/>
    <w:rsid w:val="006C1984"/>
    <w:rsid w:val="006C1B57"/>
    <w:rsid w:val="006C2989"/>
    <w:rsid w:val="006C3470"/>
    <w:rsid w:val="006C401B"/>
    <w:rsid w:val="006C473C"/>
    <w:rsid w:val="006C4A1C"/>
    <w:rsid w:val="006C5D17"/>
    <w:rsid w:val="006D0A66"/>
    <w:rsid w:val="006D14DC"/>
    <w:rsid w:val="006D1509"/>
    <w:rsid w:val="006D15B5"/>
    <w:rsid w:val="006D30C7"/>
    <w:rsid w:val="006D3661"/>
    <w:rsid w:val="006D5D46"/>
    <w:rsid w:val="006D6C58"/>
    <w:rsid w:val="006D6E83"/>
    <w:rsid w:val="006E0157"/>
    <w:rsid w:val="006E03E7"/>
    <w:rsid w:val="006E0764"/>
    <w:rsid w:val="006E0901"/>
    <w:rsid w:val="006E188D"/>
    <w:rsid w:val="006E3E22"/>
    <w:rsid w:val="006E739A"/>
    <w:rsid w:val="006E74CC"/>
    <w:rsid w:val="006F1503"/>
    <w:rsid w:val="006F1B22"/>
    <w:rsid w:val="006F3ABD"/>
    <w:rsid w:val="006F54BB"/>
    <w:rsid w:val="006F6B25"/>
    <w:rsid w:val="006F7512"/>
    <w:rsid w:val="007005A6"/>
    <w:rsid w:val="00703206"/>
    <w:rsid w:val="00703626"/>
    <w:rsid w:val="00703782"/>
    <w:rsid w:val="007039B0"/>
    <w:rsid w:val="007044F4"/>
    <w:rsid w:val="0070583E"/>
    <w:rsid w:val="00706796"/>
    <w:rsid w:val="00710AA6"/>
    <w:rsid w:val="00710EB8"/>
    <w:rsid w:val="0071222F"/>
    <w:rsid w:val="007123EB"/>
    <w:rsid w:val="00713F7B"/>
    <w:rsid w:val="00714E6A"/>
    <w:rsid w:val="00714EBB"/>
    <w:rsid w:val="007152F8"/>
    <w:rsid w:val="007159BE"/>
    <w:rsid w:val="00716297"/>
    <w:rsid w:val="00716334"/>
    <w:rsid w:val="00716A9B"/>
    <w:rsid w:val="007173A6"/>
    <w:rsid w:val="00721A0B"/>
    <w:rsid w:val="00722351"/>
    <w:rsid w:val="0072553F"/>
    <w:rsid w:val="00726311"/>
    <w:rsid w:val="00727906"/>
    <w:rsid w:val="00727C35"/>
    <w:rsid w:val="00731B65"/>
    <w:rsid w:val="00732960"/>
    <w:rsid w:val="00732E35"/>
    <w:rsid w:val="0073332F"/>
    <w:rsid w:val="00733385"/>
    <w:rsid w:val="007338FC"/>
    <w:rsid w:val="00733A96"/>
    <w:rsid w:val="00735434"/>
    <w:rsid w:val="0073634B"/>
    <w:rsid w:val="00736D26"/>
    <w:rsid w:val="0073726A"/>
    <w:rsid w:val="00741AC6"/>
    <w:rsid w:val="0074200D"/>
    <w:rsid w:val="007431AC"/>
    <w:rsid w:val="007434D4"/>
    <w:rsid w:val="00743AAE"/>
    <w:rsid w:val="007451B6"/>
    <w:rsid w:val="007464AD"/>
    <w:rsid w:val="00747352"/>
    <w:rsid w:val="00747DDD"/>
    <w:rsid w:val="007501C0"/>
    <w:rsid w:val="0075155D"/>
    <w:rsid w:val="00753C7D"/>
    <w:rsid w:val="0075427A"/>
    <w:rsid w:val="007543CC"/>
    <w:rsid w:val="00754731"/>
    <w:rsid w:val="007551A9"/>
    <w:rsid w:val="00755C78"/>
    <w:rsid w:val="007561E1"/>
    <w:rsid w:val="007562E6"/>
    <w:rsid w:val="007572A2"/>
    <w:rsid w:val="00760310"/>
    <w:rsid w:val="00760521"/>
    <w:rsid w:val="00760BFA"/>
    <w:rsid w:val="007611DB"/>
    <w:rsid w:val="00761297"/>
    <w:rsid w:val="00763869"/>
    <w:rsid w:val="00763BF7"/>
    <w:rsid w:val="00764614"/>
    <w:rsid w:val="00765B8A"/>
    <w:rsid w:val="0076654D"/>
    <w:rsid w:val="00767B89"/>
    <w:rsid w:val="007700DD"/>
    <w:rsid w:val="00770A74"/>
    <w:rsid w:val="0077130F"/>
    <w:rsid w:val="00771AA5"/>
    <w:rsid w:val="00771F4C"/>
    <w:rsid w:val="00772021"/>
    <w:rsid w:val="0077344B"/>
    <w:rsid w:val="007751A9"/>
    <w:rsid w:val="007759C8"/>
    <w:rsid w:val="00775DB3"/>
    <w:rsid w:val="007765DF"/>
    <w:rsid w:val="00776A0F"/>
    <w:rsid w:val="00777101"/>
    <w:rsid w:val="00777D99"/>
    <w:rsid w:val="00780162"/>
    <w:rsid w:val="00780CD9"/>
    <w:rsid w:val="007813C4"/>
    <w:rsid w:val="00781775"/>
    <w:rsid w:val="0078180D"/>
    <w:rsid w:val="007821BA"/>
    <w:rsid w:val="007829BC"/>
    <w:rsid w:val="00783D1F"/>
    <w:rsid w:val="0078460D"/>
    <w:rsid w:val="00785713"/>
    <w:rsid w:val="00785D88"/>
    <w:rsid w:val="007863F8"/>
    <w:rsid w:val="00786F7F"/>
    <w:rsid w:val="00787C7C"/>
    <w:rsid w:val="00790173"/>
    <w:rsid w:val="007903B1"/>
    <w:rsid w:val="0079193A"/>
    <w:rsid w:val="0079214E"/>
    <w:rsid w:val="007A2C9F"/>
    <w:rsid w:val="007A3EB3"/>
    <w:rsid w:val="007A6EDC"/>
    <w:rsid w:val="007A71F5"/>
    <w:rsid w:val="007A7BB1"/>
    <w:rsid w:val="007B089A"/>
    <w:rsid w:val="007B25DF"/>
    <w:rsid w:val="007B27AC"/>
    <w:rsid w:val="007B2885"/>
    <w:rsid w:val="007B2A0A"/>
    <w:rsid w:val="007B39DA"/>
    <w:rsid w:val="007B5620"/>
    <w:rsid w:val="007B59A3"/>
    <w:rsid w:val="007B5CCC"/>
    <w:rsid w:val="007B6112"/>
    <w:rsid w:val="007B6C0B"/>
    <w:rsid w:val="007B6D55"/>
    <w:rsid w:val="007B704F"/>
    <w:rsid w:val="007C02A6"/>
    <w:rsid w:val="007C0821"/>
    <w:rsid w:val="007C13BC"/>
    <w:rsid w:val="007C18ED"/>
    <w:rsid w:val="007C2A7E"/>
    <w:rsid w:val="007C2C46"/>
    <w:rsid w:val="007C2DD4"/>
    <w:rsid w:val="007C351A"/>
    <w:rsid w:val="007C604C"/>
    <w:rsid w:val="007C6485"/>
    <w:rsid w:val="007C7E1B"/>
    <w:rsid w:val="007D022E"/>
    <w:rsid w:val="007D0E11"/>
    <w:rsid w:val="007D21A0"/>
    <w:rsid w:val="007D29F3"/>
    <w:rsid w:val="007D420D"/>
    <w:rsid w:val="007D437D"/>
    <w:rsid w:val="007D4F2C"/>
    <w:rsid w:val="007D540F"/>
    <w:rsid w:val="007D584B"/>
    <w:rsid w:val="007D629D"/>
    <w:rsid w:val="007D69A8"/>
    <w:rsid w:val="007D7A35"/>
    <w:rsid w:val="007D7FBB"/>
    <w:rsid w:val="007E06EA"/>
    <w:rsid w:val="007E0FD0"/>
    <w:rsid w:val="007E2134"/>
    <w:rsid w:val="007E3667"/>
    <w:rsid w:val="007E4248"/>
    <w:rsid w:val="007E4296"/>
    <w:rsid w:val="007E54FC"/>
    <w:rsid w:val="007E5F86"/>
    <w:rsid w:val="007E6B2C"/>
    <w:rsid w:val="007F0B7F"/>
    <w:rsid w:val="007F0D60"/>
    <w:rsid w:val="007F0EA9"/>
    <w:rsid w:val="007F1761"/>
    <w:rsid w:val="007F1B30"/>
    <w:rsid w:val="007F230F"/>
    <w:rsid w:val="007F2C77"/>
    <w:rsid w:val="007F2C8D"/>
    <w:rsid w:val="007F322D"/>
    <w:rsid w:val="007F47E7"/>
    <w:rsid w:val="007F490D"/>
    <w:rsid w:val="007F4AA5"/>
    <w:rsid w:val="007F5E89"/>
    <w:rsid w:val="007F6030"/>
    <w:rsid w:val="007F60FD"/>
    <w:rsid w:val="007F67A2"/>
    <w:rsid w:val="007F6DB7"/>
    <w:rsid w:val="008001DD"/>
    <w:rsid w:val="00800329"/>
    <w:rsid w:val="00800CD3"/>
    <w:rsid w:val="00801CFE"/>
    <w:rsid w:val="00802A1C"/>
    <w:rsid w:val="00802A3B"/>
    <w:rsid w:val="008046B8"/>
    <w:rsid w:val="008047C7"/>
    <w:rsid w:val="008052A0"/>
    <w:rsid w:val="00805F07"/>
    <w:rsid w:val="0080642E"/>
    <w:rsid w:val="00806731"/>
    <w:rsid w:val="008074F3"/>
    <w:rsid w:val="008077B5"/>
    <w:rsid w:val="008114CE"/>
    <w:rsid w:val="00812D9D"/>
    <w:rsid w:val="0081393B"/>
    <w:rsid w:val="00814E0F"/>
    <w:rsid w:val="008157EE"/>
    <w:rsid w:val="00816331"/>
    <w:rsid w:val="008169BD"/>
    <w:rsid w:val="0082125B"/>
    <w:rsid w:val="008219BD"/>
    <w:rsid w:val="00822447"/>
    <w:rsid w:val="00823A7E"/>
    <w:rsid w:val="00825C46"/>
    <w:rsid w:val="00826316"/>
    <w:rsid w:val="00826AF9"/>
    <w:rsid w:val="008311DE"/>
    <w:rsid w:val="00832402"/>
    <w:rsid w:val="00833D16"/>
    <w:rsid w:val="008340FA"/>
    <w:rsid w:val="0083662E"/>
    <w:rsid w:val="008430B7"/>
    <w:rsid w:val="0084370B"/>
    <w:rsid w:val="008451D9"/>
    <w:rsid w:val="00846E4A"/>
    <w:rsid w:val="00846FC0"/>
    <w:rsid w:val="00847433"/>
    <w:rsid w:val="0084767D"/>
    <w:rsid w:val="00850CA1"/>
    <w:rsid w:val="00850DCC"/>
    <w:rsid w:val="00851560"/>
    <w:rsid w:val="008517D5"/>
    <w:rsid w:val="00853070"/>
    <w:rsid w:val="00854EAC"/>
    <w:rsid w:val="008575A1"/>
    <w:rsid w:val="0085774B"/>
    <w:rsid w:val="008607AE"/>
    <w:rsid w:val="00862005"/>
    <w:rsid w:val="008629E9"/>
    <w:rsid w:val="00862D85"/>
    <w:rsid w:val="00862F06"/>
    <w:rsid w:val="008662CB"/>
    <w:rsid w:val="0086762B"/>
    <w:rsid w:val="00867F58"/>
    <w:rsid w:val="008701D7"/>
    <w:rsid w:val="00870A0D"/>
    <w:rsid w:val="00870F3E"/>
    <w:rsid w:val="00871B39"/>
    <w:rsid w:val="008729BB"/>
    <w:rsid w:val="00873DEF"/>
    <w:rsid w:val="00874A80"/>
    <w:rsid w:val="00875CF9"/>
    <w:rsid w:val="00876695"/>
    <w:rsid w:val="00876E45"/>
    <w:rsid w:val="008779F1"/>
    <w:rsid w:val="00877DDD"/>
    <w:rsid w:val="00880C46"/>
    <w:rsid w:val="00880E8F"/>
    <w:rsid w:val="0088174E"/>
    <w:rsid w:val="00882833"/>
    <w:rsid w:val="008851AA"/>
    <w:rsid w:val="0088553A"/>
    <w:rsid w:val="0088744E"/>
    <w:rsid w:val="00890949"/>
    <w:rsid w:val="008918F8"/>
    <w:rsid w:val="00894B1B"/>
    <w:rsid w:val="00894CEB"/>
    <w:rsid w:val="00896DB6"/>
    <w:rsid w:val="0089762A"/>
    <w:rsid w:val="008A0BAB"/>
    <w:rsid w:val="008A0BB1"/>
    <w:rsid w:val="008A1C53"/>
    <w:rsid w:val="008A23D1"/>
    <w:rsid w:val="008A2776"/>
    <w:rsid w:val="008A3727"/>
    <w:rsid w:val="008A4151"/>
    <w:rsid w:val="008A4B1F"/>
    <w:rsid w:val="008A5114"/>
    <w:rsid w:val="008A5652"/>
    <w:rsid w:val="008A57E9"/>
    <w:rsid w:val="008A6488"/>
    <w:rsid w:val="008A6A4D"/>
    <w:rsid w:val="008B0797"/>
    <w:rsid w:val="008B1356"/>
    <w:rsid w:val="008B2619"/>
    <w:rsid w:val="008B26BD"/>
    <w:rsid w:val="008B481A"/>
    <w:rsid w:val="008B4C59"/>
    <w:rsid w:val="008B55EC"/>
    <w:rsid w:val="008B5BF8"/>
    <w:rsid w:val="008B5C48"/>
    <w:rsid w:val="008B7E2F"/>
    <w:rsid w:val="008C0836"/>
    <w:rsid w:val="008C1ED6"/>
    <w:rsid w:val="008C2828"/>
    <w:rsid w:val="008C2E3D"/>
    <w:rsid w:val="008C389E"/>
    <w:rsid w:val="008C53B8"/>
    <w:rsid w:val="008C55D4"/>
    <w:rsid w:val="008C57B2"/>
    <w:rsid w:val="008C7628"/>
    <w:rsid w:val="008D131E"/>
    <w:rsid w:val="008D1676"/>
    <w:rsid w:val="008D253F"/>
    <w:rsid w:val="008D2B5E"/>
    <w:rsid w:val="008D3B01"/>
    <w:rsid w:val="008D46AA"/>
    <w:rsid w:val="008D5F7A"/>
    <w:rsid w:val="008D6FEE"/>
    <w:rsid w:val="008D71D9"/>
    <w:rsid w:val="008D75A0"/>
    <w:rsid w:val="008D76F2"/>
    <w:rsid w:val="008E0736"/>
    <w:rsid w:val="008E09D7"/>
    <w:rsid w:val="008E1588"/>
    <w:rsid w:val="008E1840"/>
    <w:rsid w:val="008E19E1"/>
    <w:rsid w:val="008E2624"/>
    <w:rsid w:val="008E28FE"/>
    <w:rsid w:val="008E3681"/>
    <w:rsid w:val="008E3B61"/>
    <w:rsid w:val="008E3F67"/>
    <w:rsid w:val="008E5319"/>
    <w:rsid w:val="008E5F4D"/>
    <w:rsid w:val="008E6F07"/>
    <w:rsid w:val="008E768C"/>
    <w:rsid w:val="008F13CF"/>
    <w:rsid w:val="008F25A1"/>
    <w:rsid w:val="008F2CF0"/>
    <w:rsid w:val="008F4552"/>
    <w:rsid w:val="008F517C"/>
    <w:rsid w:val="008F56EA"/>
    <w:rsid w:val="008F67E3"/>
    <w:rsid w:val="008F741E"/>
    <w:rsid w:val="008F787B"/>
    <w:rsid w:val="008F7B1A"/>
    <w:rsid w:val="008F7EEC"/>
    <w:rsid w:val="0090105C"/>
    <w:rsid w:val="009032E6"/>
    <w:rsid w:val="0090395B"/>
    <w:rsid w:val="00903B63"/>
    <w:rsid w:val="00905008"/>
    <w:rsid w:val="009050B7"/>
    <w:rsid w:val="00906B92"/>
    <w:rsid w:val="00906EC8"/>
    <w:rsid w:val="00911D0E"/>
    <w:rsid w:val="00913312"/>
    <w:rsid w:val="00913DD1"/>
    <w:rsid w:val="00913F79"/>
    <w:rsid w:val="009152D1"/>
    <w:rsid w:val="00915558"/>
    <w:rsid w:val="00916437"/>
    <w:rsid w:val="00916B2F"/>
    <w:rsid w:val="0092137F"/>
    <w:rsid w:val="00921638"/>
    <w:rsid w:val="00921D50"/>
    <w:rsid w:val="0092224F"/>
    <w:rsid w:val="009224FD"/>
    <w:rsid w:val="0092322A"/>
    <w:rsid w:val="00923B22"/>
    <w:rsid w:val="009260D3"/>
    <w:rsid w:val="00926D7B"/>
    <w:rsid w:val="00927116"/>
    <w:rsid w:val="00930DED"/>
    <w:rsid w:val="00931487"/>
    <w:rsid w:val="00931FE8"/>
    <w:rsid w:val="009334E9"/>
    <w:rsid w:val="00933737"/>
    <w:rsid w:val="00933C99"/>
    <w:rsid w:val="00935FB4"/>
    <w:rsid w:val="00936892"/>
    <w:rsid w:val="00936F3E"/>
    <w:rsid w:val="00937A32"/>
    <w:rsid w:val="0094016A"/>
    <w:rsid w:val="00942D47"/>
    <w:rsid w:val="00943B09"/>
    <w:rsid w:val="0094484C"/>
    <w:rsid w:val="0094524B"/>
    <w:rsid w:val="00945D99"/>
    <w:rsid w:val="0094772E"/>
    <w:rsid w:val="009478F3"/>
    <w:rsid w:val="00950C5C"/>
    <w:rsid w:val="00954A37"/>
    <w:rsid w:val="00954EC9"/>
    <w:rsid w:val="00954F04"/>
    <w:rsid w:val="00956650"/>
    <w:rsid w:val="00957A46"/>
    <w:rsid w:val="0096145F"/>
    <w:rsid w:val="009626B1"/>
    <w:rsid w:val="00962AE2"/>
    <w:rsid w:val="0096436D"/>
    <w:rsid w:val="0096438C"/>
    <w:rsid w:val="00965086"/>
    <w:rsid w:val="00965290"/>
    <w:rsid w:val="00965DCC"/>
    <w:rsid w:val="00967A69"/>
    <w:rsid w:val="009702BB"/>
    <w:rsid w:val="0097092F"/>
    <w:rsid w:val="009712C9"/>
    <w:rsid w:val="009752CB"/>
    <w:rsid w:val="009757DD"/>
    <w:rsid w:val="00975A9A"/>
    <w:rsid w:val="00976496"/>
    <w:rsid w:val="00977560"/>
    <w:rsid w:val="00980142"/>
    <w:rsid w:val="0098018D"/>
    <w:rsid w:val="00980513"/>
    <w:rsid w:val="00980C85"/>
    <w:rsid w:val="00980C8D"/>
    <w:rsid w:val="009816A8"/>
    <w:rsid w:val="00983988"/>
    <w:rsid w:val="00984236"/>
    <w:rsid w:val="00984D38"/>
    <w:rsid w:val="009857B6"/>
    <w:rsid w:val="0098613C"/>
    <w:rsid w:val="00991775"/>
    <w:rsid w:val="009920B7"/>
    <w:rsid w:val="009941DD"/>
    <w:rsid w:val="00994801"/>
    <w:rsid w:val="00995E3D"/>
    <w:rsid w:val="009972C6"/>
    <w:rsid w:val="00997453"/>
    <w:rsid w:val="009A024C"/>
    <w:rsid w:val="009A1F2A"/>
    <w:rsid w:val="009A5466"/>
    <w:rsid w:val="009A5B9B"/>
    <w:rsid w:val="009A68CC"/>
    <w:rsid w:val="009A6E64"/>
    <w:rsid w:val="009A72B1"/>
    <w:rsid w:val="009A752A"/>
    <w:rsid w:val="009B00FF"/>
    <w:rsid w:val="009B0FB3"/>
    <w:rsid w:val="009B22E7"/>
    <w:rsid w:val="009B38D4"/>
    <w:rsid w:val="009B53C6"/>
    <w:rsid w:val="009B634D"/>
    <w:rsid w:val="009B7CA5"/>
    <w:rsid w:val="009C0F5C"/>
    <w:rsid w:val="009C28D0"/>
    <w:rsid w:val="009C4CC8"/>
    <w:rsid w:val="009C5FDB"/>
    <w:rsid w:val="009C65EB"/>
    <w:rsid w:val="009D015E"/>
    <w:rsid w:val="009D05A8"/>
    <w:rsid w:val="009D1615"/>
    <w:rsid w:val="009D2C7D"/>
    <w:rsid w:val="009D2CF8"/>
    <w:rsid w:val="009D30C6"/>
    <w:rsid w:val="009D32D9"/>
    <w:rsid w:val="009D44BE"/>
    <w:rsid w:val="009D4C47"/>
    <w:rsid w:val="009D4D92"/>
    <w:rsid w:val="009D5827"/>
    <w:rsid w:val="009D6C3D"/>
    <w:rsid w:val="009D7911"/>
    <w:rsid w:val="009D7C48"/>
    <w:rsid w:val="009E157A"/>
    <w:rsid w:val="009E16FB"/>
    <w:rsid w:val="009E1A37"/>
    <w:rsid w:val="009E2E4C"/>
    <w:rsid w:val="009E34A6"/>
    <w:rsid w:val="009E4571"/>
    <w:rsid w:val="009E5EF4"/>
    <w:rsid w:val="009E6066"/>
    <w:rsid w:val="009E687D"/>
    <w:rsid w:val="009E6A77"/>
    <w:rsid w:val="009E7C44"/>
    <w:rsid w:val="009F2430"/>
    <w:rsid w:val="009F252A"/>
    <w:rsid w:val="009F4321"/>
    <w:rsid w:val="009F4458"/>
    <w:rsid w:val="009F4950"/>
    <w:rsid w:val="009F4DB4"/>
    <w:rsid w:val="00A00577"/>
    <w:rsid w:val="00A01271"/>
    <w:rsid w:val="00A01908"/>
    <w:rsid w:val="00A01E7B"/>
    <w:rsid w:val="00A03FE5"/>
    <w:rsid w:val="00A0751D"/>
    <w:rsid w:val="00A10170"/>
    <w:rsid w:val="00A10284"/>
    <w:rsid w:val="00A10EFB"/>
    <w:rsid w:val="00A13DB2"/>
    <w:rsid w:val="00A14CDF"/>
    <w:rsid w:val="00A155B4"/>
    <w:rsid w:val="00A16662"/>
    <w:rsid w:val="00A20460"/>
    <w:rsid w:val="00A2052A"/>
    <w:rsid w:val="00A2104B"/>
    <w:rsid w:val="00A22E73"/>
    <w:rsid w:val="00A23080"/>
    <w:rsid w:val="00A255EC"/>
    <w:rsid w:val="00A26977"/>
    <w:rsid w:val="00A26B01"/>
    <w:rsid w:val="00A30489"/>
    <w:rsid w:val="00A313F1"/>
    <w:rsid w:val="00A31F29"/>
    <w:rsid w:val="00A32A74"/>
    <w:rsid w:val="00A32B90"/>
    <w:rsid w:val="00A33E94"/>
    <w:rsid w:val="00A35888"/>
    <w:rsid w:val="00A35AD7"/>
    <w:rsid w:val="00A35E84"/>
    <w:rsid w:val="00A40C41"/>
    <w:rsid w:val="00A41134"/>
    <w:rsid w:val="00A42773"/>
    <w:rsid w:val="00A43173"/>
    <w:rsid w:val="00A4370C"/>
    <w:rsid w:val="00A43A91"/>
    <w:rsid w:val="00A43D82"/>
    <w:rsid w:val="00A43E2F"/>
    <w:rsid w:val="00A44994"/>
    <w:rsid w:val="00A45295"/>
    <w:rsid w:val="00A45316"/>
    <w:rsid w:val="00A45FB2"/>
    <w:rsid w:val="00A46A32"/>
    <w:rsid w:val="00A46B06"/>
    <w:rsid w:val="00A47F8A"/>
    <w:rsid w:val="00A50715"/>
    <w:rsid w:val="00A5079A"/>
    <w:rsid w:val="00A51479"/>
    <w:rsid w:val="00A52581"/>
    <w:rsid w:val="00A5512C"/>
    <w:rsid w:val="00A554DF"/>
    <w:rsid w:val="00A55E9B"/>
    <w:rsid w:val="00A55EAB"/>
    <w:rsid w:val="00A5697D"/>
    <w:rsid w:val="00A57881"/>
    <w:rsid w:val="00A579D8"/>
    <w:rsid w:val="00A57CCB"/>
    <w:rsid w:val="00A60BF1"/>
    <w:rsid w:val="00A60F9F"/>
    <w:rsid w:val="00A63377"/>
    <w:rsid w:val="00A649E9"/>
    <w:rsid w:val="00A64A66"/>
    <w:rsid w:val="00A653CE"/>
    <w:rsid w:val="00A6591D"/>
    <w:rsid w:val="00A66676"/>
    <w:rsid w:val="00A6725E"/>
    <w:rsid w:val="00A67EC1"/>
    <w:rsid w:val="00A71B64"/>
    <w:rsid w:val="00A72A32"/>
    <w:rsid w:val="00A74EF2"/>
    <w:rsid w:val="00A75390"/>
    <w:rsid w:val="00A757E0"/>
    <w:rsid w:val="00A767D5"/>
    <w:rsid w:val="00A771D4"/>
    <w:rsid w:val="00A81368"/>
    <w:rsid w:val="00A81F4B"/>
    <w:rsid w:val="00A82B06"/>
    <w:rsid w:val="00A83074"/>
    <w:rsid w:val="00A837E4"/>
    <w:rsid w:val="00A845C6"/>
    <w:rsid w:val="00A85D54"/>
    <w:rsid w:val="00A86920"/>
    <w:rsid w:val="00A909DA"/>
    <w:rsid w:val="00A910D9"/>
    <w:rsid w:val="00A91749"/>
    <w:rsid w:val="00A922A0"/>
    <w:rsid w:val="00A94627"/>
    <w:rsid w:val="00A95BC4"/>
    <w:rsid w:val="00A96475"/>
    <w:rsid w:val="00A969E4"/>
    <w:rsid w:val="00AA0895"/>
    <w:rsid w:val="00AA20DE"/>
    <w:rsid w:val="00AA2647"/>
    <w:rsid w:val="00AA39C9"/>
    <w:rsid w:val="00AA3DA1"/>
    <w:rsid w:val="00AA44BF"/>
    <w:rsid w:val="00AA4847"/>
    <w:rsid w:val="00AA4A86"/>
    <w:rsid w:val="00AA6AFE"/>
    <w:rsid w:val="00AB0291"/>
    <w:rsid w:val="00AB0EBC"/>
    <w:rsid w:val="00AB160E"/>
    <w:rsid w:val="00AB1A14"/>
    <w:rsid w:val="00AB1DEC"/>
    <w:rsid w:val="00AB2047"/>
    <w:rsid w:val="00AB2799"/>
    <w:rsid w:val="00AB2D53"/>
    <w:rsid w:val="00AB37AD"/>
    <w:rsid w:val="00AB3CE3"/>
    <w:rsid w:val="00AB4334"/>
    <w:rsid w:val="00AB59CE"/>
    <w:rsid w:val="00AB5F0C"/>
    <w:rsid w:val="00AB6EBF"/>
    <w:rsid w:val="00AB71DB"/>
    <w:rsid w:val="00AB790D"/>
    <w:rsid w:val="00AB7AB2"/>
    <w:rsid w:val="00AB7C25"/>
    <w:rsid w:val="00AC06AC"/>
    <w:rsid w:val="00AC0FD4"/>
    <w:rsid w:val="00AC185F"/>
    <w:rsid w:val="00AC2029"/>
    <w:rsid w:val="00AC5D9A"/>
    <w:rsid w:val="00AC5F81"/>
    <w:rsid w:val="00AC631A"/>
    <w:rsid w:val="00AC74A2"/>
    <w:rsid w:val="00AC75EE"/>
    <w:rsid w:val="00AC7BB0"/>
    <w:rsid w:val="00AD01D3"/>
    <w:rsid w:val="00AD2B63"/>
    <w:rsid w:val="00AD2CB5"/>
    <w:rsid w:val="00AD31F2"/>
    <w:rsid w:val="00AD373A"/>
    <w:rsid w:val="00AD48A4"/>
    <w:rsid w:val="00AD4EDF"/>
    <w:rsid w:val="00AD4F50"/>
    <w:rsid w:val="00AD50B1"/>
    <w:rsid w:val="00AD61AE"/>
    <w:rsid w:val="00AD7156"/>
    <w:rsid w:val="00AE1AF1"/>
    <w:rsid w:val="00AE2262"/>
    <w:rsid w:val="00AE3766"/>
    <w:rsid w:val="00AE4C07"/>
    <w:rsid w:val="00AE4F44"/>
    <w:rsid w:val="00AE67E6"/>
    <w:rsid w:val="00AE75D5"/>
    <w:rsid w:val="00AE7965"/>
    <w:rsid w:val="00AF00B1"/>
    <w:rsid w:val="00AF02ED"/>
    <w:rsid w:val="00AF27EB"/>
    <w:rsid w:val="00AF32BA"/>
    <w:rsid w:val="00AF45C6"/>
    <w:rsid w:val="00AF49B8"/>
    <w:rsid w:val="00AF69A9"/>
    <w:rsid w:val="00AF71D8"/>
    <w:rsid w:val="00AF779C"/>
    <w:rsid w:val="00B0031F"/>
    <w:rsid w:val="00B005E8"/>
    <w:rsid w:val="00B02114"/>
    <w:rsid w:val="00B03B17"/>
    <w:rsid w:val="00B0437C"/>
    <w:rsid w:val="00B05643"/>
    <w:rsid w:val="00B06019"/>
    <w:rsid w:val="00B064CF"/>
    <w:rsid w:val="00B06D30"/>
    <w:rsid w:val="00B106B6"/>
    <w:rsid w:val="00B106FE"/>
    <w:rsid w:val="00B1437A"/>
    <w:rsid w:val="00B14997"/>
    <w:rsid w:val="00B15DCF"/>
    <w:rsid w:val="00B15F70"/>
    <w:rsid w:val="00B164CB"/>
    <w:rsid w:val="00B169D8"/>
    <w:rsid w:val="00B16DB3"/>
    <w:rsid w:val="00B20907"/>
    <w:rsid w:val="00B20CCB"/>
    <w:rsid w:val="00B2105E"/>
    <w:rsid w:val="00B211D8"/>
    <w:rsid w:val="00B216CB"/>
    <w:rsid w:val="00B21BF6"/>
    <w:rsid w:val="00B23C1D"/>
    <w:rsid w:val="00B24F03"/>
    <w:rsid w:val="00B26F3C"/>
    <w:rsid w:val="00B31532"/>
    <w:rsid w:val="00B323C8"/>
    <w:rsid w:val="00B3448E"/>
    <w:rsid w:val="00B365CC"/>
    <w:rsid w:val="00B36EA7"/>
    <w:rsid w:val="00B37863"/>
    <w:rsid w:val="00B3790E"/>
    <w:rsid w:val="00B403EF"/>
    <w:rsid w:val="00B414E1"/>
    <w:rsid w:val="00B41C7D"/>
    <w:rsid w:val="00B44119"/>
    <w:rsid w:val="00B45394"/>
    <w:rsid w:val="00B4748C"/>
    <w:rsid w:val="00B50494"/>
    <w:rsid w:val="00B52193"/>
    <w:rsid w:val="00B55C70"/>
    <w:rsid w:val="00B560D5"/>
    <w:rsid w:val="00B56720"/>
    <w:rsid w:val="00B6098F"/>
    <w:rsid w:val="00B61F10"/>
    <w:rsid w:val="00B623E5"/>
    <w:rsid w:val="00B63186"/>
    <w:rsid w:val="00B634FA"/>
    <w:rsid w:val="00B63D32"/>
    <w:rsid w:val="00B65D8F"/>
    <w:rsid w:val="00B66F0B"/>
    <w:rsid w:val="00B67454"/>
    <w:rsid w:val="00B72047"/>
    <w:rsid w:val="00B72449"/>
    <w:rsid w:val="00B72805"/>
    <w:rsid w:val="00B7462A"/>
    <w:rsid w:val="00B74BE6"/>
    <w:rsid w:val="00B75E7C"/>
    <w:rsid w:val="00B75F14"/>
    <w:rsid w:val="00B76676"/>
    <w:rsid w:val="00B7667E"/>
    <w:rsid w:val="00B76809"/>
    <w:rsid w:val="00B76A65"/>
    <w:rsid w:val="00B76AE6"/>
    <w:rsid w:val="00B76B42"/>
    <w:rsid w:val="00B76F9A"/>
    <w:rsid w:val="00B77A03"/>
    <w:rsid w:val="00B77A10"/>
    <w:rsid w:val="00B80977"/>
    <w:rsid w:val="00B81B9E"/>
    <w:rsid w:val="00B8335A"/>
    <w:rsid w:val="00B836A8"/>
    <w:rsid w:val="00B84290"/>
    <w:rsid w:val="00B84E38"/>
    <w:rsid w:val="00B85112"/>
    <w:rsid w:val="00B859C4"/>
    <w:rsid w:val="00B85A4B"/>
    <w:rsid w:val="00B871B1"/>
    <w:rsid w:val="00B87507"/>
    <w:rsid w:val="00B90523"/>
    <w:rsid w:val="00B90BEB"/>
    <w:rsid w:val="00B90FAC"/>
    <w:rsid w:val="00B91914"/>
    <w:rsid w:val="00B92326"/>
    <w:rsid w:val="00B9245A"/>
    <w:rsid w:val="00B932A2"/>
    <w:rsid w:val="00B9361C"/>
    <w:rsid w:val="00B93ED4"/>
    <w:rsid w:val="00B95E41"/>
    <w:rsid w:val="00B95ED1"/>
    <w:rsid w:val="00B964C4"/>
    <w:rsid w:val="00B96CDF"/>
    <w:rsid w:val="00B96E26"/>
    <w:rsid w:val="00B97ECF"/>
    <w:rsid w:val="00BA0E33"/>
    <w:rsid w:val="00BA165B"/>
    <w:rsid w:val="00BA1BA4"/>
    <w:rsid w:val="00BA258D"/>
    <w:rsid w:val="00BA3ECC"/>
    <w:rsid w:val="00BA54FE"/>
    <w:rsid w:val="00BA5A5A"/>
    <w:rsid w:val="00BA5B55"/>
    <w:rsid w:val="00BA5CF9"/>
    <w:rsid w:val="00BA6138"/>
    <w:rsid w:val="00BB1287"/>
    <w:rsid w:val="00BB3AFA"/>
    <w:rsid w:val="00BB4B35"/>
    <w:rsid w:val="00BB6232"/>
    <w:rsid w:val="00BB629C"/>
    <w:rsid w:val="00BB79DD"/>
    <w:rsid w:val="00BC0C35"/>
    <w:rsid w:val="00BC21D6"/>
    <w:rsid w:val="00BC42A5"/>
    <w:rsid w:val="00BC4CBC"/>
    <w:rsid w:val="00BC6105"/>
    <w:rsid w:val="00BC613B"/>
    <w:rsid w:val="00BC6470"/>
    <w:rsid w:val="00BC69B2"/>
    <w:rsid w:val="00BC6FD8"/>
    <w:rsid w:val="00BD0040"/>
    <w:rsid w:val="00BD09B0"/>
    <w:rsid w:val="00BD0F48"/>
    <w:rsid w:val="00BD1945"/>
    <w:rsid w:val="00BD223B"/>
    <w:rsid w:val="00BD3E39"/>
    <w:rsid w:val="00BD56E5"/>
    <w:rsid w:val="00BD6022"/>
    <w:rsid w:val="00BD6594"/>
    <w:rsid w:val="00BD6644"/>
    <w:rsid w:val="00BD6A5F"/>
    <w:rsid w:val="00BE0892"/>
    <w:rsid w:val="00BE232F"/>
    <w:rsid w:val="00BE38C0"/>
    <w:rsid w:val="00BE4504"/>
    <w:rsid w:val="00BE5538"/>
    <w:rsid w:val="00BE5D46"/>
    <w:rsid w:val="00BE6F5B"/>
    <w:rsid w:val="00BE6F7C"/>
    <w:rsid w:val="00BE7403"/>
    <w:rsid w:val="00BF02CC"/>
    <w:rsid w:val="00BF296F"/>
    <w:rsid w:val="00BF3AB4"/>
    <w:rsid w:val="00BF505D"/>
    <w:rsid w:val="00BF5D38"/>
    <w:rsid w:val="00BF7934"/>
    <w:rsid w:val="00BF7E02"/>
    <w:rsid w:val="00C025AC"/>
    <w:rsid w:val="00C045FA"/>
    <w:rsid w:val="00C057FE"/>
    <w:rsid w:val="00C1080B"/>
    <w:rsid w:val="00C10EA2"/>
    <w:rsid w:val="00C111F1"/>
    <w:rsid w:val="00C1212F"/>
    <w:rsid w:val="00C1244E"/>
    <w:rsid w:val="00C12AC2"/>
    <w:rsid w:val="00C134A2"/>
    <w:rsid w:val="00C1428C"/>
    <w:rsid w:val="00C14B2D"/>
    <w:rsid w:val="00C151B7"/>
    <w:rsid w:val="00C15857"/>
    <w:rsid w:val="00C15A37"/>
    <w:rsid w:val="00C16D7D"/>
    <w:rsid w:val="00C17707"/>
    <w:rsid w:val="00C17F90"/>
    <w:rsid w:val="00C21290"/>
    <w:rsid w:val="00C21BF2"/>
    <w:rsid w:val="00C22DEA"/>
    <w:rsid w:val="00C23056"/>
    <w:rsid w:val="00C25C53"/>
    <w:rsid w:val="00C25E8E"/>
    <w:rsid w:val="00C2675C"/>
    <w:rsid w:val="00C2699B"/>
    <w:rsid w:val="00C26FBB"/>
    <w:rsid w:val="00C319C6"/>
    <w:rsid w:val="00C31E2D"/>
    <w:rsid w:val="00C322BB"/>
    <w:rsid w:val="00C32DFB"/>
    <w:rsid w:val="00C3348C"/>
    <w:rsid w:val="00C33546"/>
    <w:rsid w:val="00C36361"/>
    <w:rsid w:val="00C37662"/>
    <w:rsid w:val="00C4000D"/>
    <w:rsid w:val="00C4092A"/>
    <w:rsid w:val="00C4185C"/>
    <w:rsid w:val="00C41940"/>
    <w:rsid w:val="00C41942"/>
    <w:rsid w:val="00C41A84"/>
    <w:rsid w:val="00C41DFF"/>
    <w:rsid w:val="00C43AB3"/>
    <w:rsid w:val="00C43E5F"/>
    <w:rsid w:val="00C44472"/>
    <w:rsid w:val="00C4476B"/>
    <w:rsid w:val="00C44E7D"/>
    <w:rsid w:val="00C45E74"/>
    <w:rsid w:val="00C4608D"/>
    <w:rsid w:val="00C4620C"/>
    <w:rsid w:val="00C4761C"/>
    <w:rsid w:val="00C5085F"/>
    <w:rsid w:val="00C51284"/>
    <w:rsid w:val="00C5197A"/>
    <w:rsid w:val="00C523D6"/>
    <w:rsid w:val="00C524FC"/>
    <w:rsid w:val="00C528B3"/>
    <w:rsid w:val="00C52D03"/>
    <w:rsid w:val="00C52F2C"/>
    <w:rsid w:val="00C53279"/>
    <w:rsid w:val="00C53304"/>
    <w:rsid w:val="00C537EE"/>
    <w:rsid w:val="00C538E0"/>
    <w:rsid w:val="00C5428A"/>
    <w:rsid w:val="00C542D0"/>
    <w:rsid w:val="00C547A7"/>
    <w:rsid w:val="00C54E49"/>
    <w:rsid w:val="00C5533A"/>
    <w:rsid w:val="00C560CD"/>
    <w:rsid w:val="00C5640D"/>
    <w:rsid w:val="00C569B3"/>
    <w:rsid w:val="00C60A4B"/>
    <w:rsid w:val="00C60CEF"/>
    <w:rsid w:val="00C61994"/>
    <w:rsid w:val="00C61AA8"/>
    <w:rsid w:val="00C62069"/>
    <w:rsid w:val="00C64006"/>
    <w:rsid w:val="00C65E98"/>
    <w:rsid w:val="00C67CCE"/>
    <w:rsid w:val="00C67D5B"/>
    <w:rsid w:val="00C67EC3"/>
    <w:rsid w:val="00C70B94"/>
    <w:rsid w:val="00C712EC"/>
    <w:rsid w:val="00C71883"/>
    <w:rsid w:val="00C71A91"/>
    <w:rsid w:val="00C726D7"/>
    <w:rsid w:val="00C72A36"/>
    <w:rsid w:val="00C73180"/>
    <w:rsid w:val="00C73451"/>
    <w:rsid w:val="00C73E3F"/>
    <w:rsid w:val="00C74397"/>
    <w:rsid w:val="00C750AF"/>
    <w:rsid w:val="00C76F3A"/>
    <w:rsid w:val="00C7717E"/>
    <w:rsid w:val="00C771AE"/>
    <w:rsid w:val="00C77CBA"/>
    <w:rsid w:val="00C80D80"/>
    <w:rsid w:val="00C815FE"/>
    <w:rsid w:val="00C83530"/>
    <w:rsid w:val="00C8362A"/>
    <w:rsid w:val="00C841C3"/>
    <w:rsid w:val="00C8750D"/>
    <w:rsid w:val="00C915D9"/>
    <w:rsid w:val="00C924D3"/>
    <w:rsid w:val="00C928DF"/>
    <w:rsid w:val="00C9291F"/>
    <w:rsid w:val="00C93091"/>
    <w:rsid w:val="00C93C4C"/>
    <w:rsid w:val="00C941F4"/>
    <w:rsid w:val="00C95067"/>
    <w:rsid w:val="00C971AB"/>
    <w:rsid w:val="00C9736B"/>
    <w:rsid w:val="00C97915"/>
    <w:rsid w:val="00CA06E5"/>
    <w:rsid w:val="00CA1C85"/>
    <w:rsid w:val="00CA2AFC"/>
    <w:rsid w:val="00CA36FF"/>
    <w:rsid w:val="00CA3DEF"/>
    <w:rsid w:val="00CB1B79"/>
    <w:rsid w:val="00CB328F"/>
    <w:rsid w:val="00CB3387"/>
    <w:rsid w:val="00CB4352"/>
    <w:rsid w:val="00CB5CE5"/>
    <w:rsid w:val="00CB5D98"/>
    <w:rsid w:val="00CB6A8A"/>
    <w:rsid w:val="00CC0ABA"/>
    <w:rsid w:val="00CC1553"/>
    <w:rsid w:val="00CC1F3C"/>
    <w:rsid w:val="00CC2352"/>
    <w:rsid w:val="00CC2B0A"/>
    <w:rsid w:val="00CC3114"/>
    <w:rsid w:val="00CC404C"/>
    <w:rsid w:val="00CC458B"/>
    <w:rsid w:val="00CC494C"/>
    <w:rsid w:val="00CD0C15"/>
    <w:rsid w:val="00CD26FA"/>
    <w:rsid w:val="00CD28FB"/>
    <w:rsid w:val="00CD3307"/>
    <w:rsid w:val="00CD4584"/>
    <w:rsid w:val="00CD4B8A"/>
    <w:rsid w:val="00CD6096"/>
    <w:rsid w:val="00CD725B"/>
    <w:rsid w:val="00CD7497"/>
    <w:rsid w:val="00CE15EA"/>
    <w:rsid w:val="00CE19B8"/>
    <w:rsid w:val="00CE4106"/>
    <w:rsid w:val="00CE5954"/>
    <w:rsid w:val="00CF0581"/>
    <w:rsid w:val="00CF05EF"/>
    <w:rsid w:val="00CF139C"/>
    <w:rsid w:val="00CF13B2"/>
    <w:rsid w:val="00CF2676"/>
    <w:rsid w:val="00CF3F86"/>
    <w:rsid w:val="00CF6785"/>
    <w:rsid w:val="00CF7A6B"/>
    <w:rsid w:val="00D00936"/>
    <w:rsid w:val="00D01EE3"/>
    <w:rsid w:val="00D02B99"/>
    <w:rsid w:val="00D054DF"/>
    <w:rsid w:val="00D06CDA"/>
    <w:rsid w:val="00D07602"/>
    <w:rsid w:val="00D07934"/>
    <w:rsid w:val="00D07CE4"/>
    <w:rsid w:val="00D1079C"/>
    <w:rsid w:val="00D1166F"/>
    <w:rsid w:val="00D1296F"/>
    <w:rsid w:val="00D12B75"/>
    <w:rsid w:val="00D12BE0"/>
    <w:rsid w:val="00D14530"/>
    <w:rsid w:val="00D15BB0"/>
    <w:rsid w:val="00D1628E"/>
    <w:rsid w:val="00D16FDD"/>
    <w:rsid w:val="00D171A2"/>
    <w:rsid w:val="00D1767B"/>
    <w:rsid w:val="00D1779A"/>
    <w:rsid w:val="00D17801"/>
    <w:rsid w:val="00D205A9"/>
    <w:rsid w:val="00D20EA4"/>
    <w:rsid w:val="00D2301D"/>
    <w:rsid w:val="00D23A26"/>
    <w:rsid w:val="00D23DD0"/>
    <w:rsid w:val="00D24C25"/>
    <w:rsid w:val="00D24C37"/>
    <w:rsid w:val="00D24E8A"/>
    <w:rsid w:val="00D26E77"/>
    <w:rsid w:val="00D277DB"/>
    <w:rsid w:val="00D27BC1"/>
    <w:rsid w:val="00D35AAB"/>
    <w:rsid w:val="00D406DC"/>
    <w:rsid w:val="00D40D15"/>
    <w:rsid w:val="00D41373"/>
    <w:rsid w:val="00D42946"/>
    <w:rsid w:val="00D42A84"/>
    <w:rsid w:val="00D433A8"/>
    <w:rsid w:val="00D44998"/>
    <w:rsid w:val="00D451CC"/>
    <w:rsid w:val="00D452F2"/>
    <w:rsid w:val="00D467EF"/>
    <w:rsid w:val="00D46B1C"/>
    <w:rsid w:val="00D47C2C"/>
    <w:rsid w:val="00D50ABC"/>
    <w:rsid w:val="00D51E4C"/>
    <w:rsid w:val="00D52508"/>
    <w:rsid w:val="00D52F8E"/>
    <w:rsid w:val="00D54D24"/>
    <w:rsid w:val="00D56B13"/>
    <w:rsid w:val="00D56CD4"/>
    <w:rsid w:val="00D57929"/>
    <w:rsid w:val="00D57C10"/>
    <w:rsid w:val="00D623D5"/>
    <w:rsid w:val="00D631B4"/>
    <w:rsid w:val="00D64A22"/>
    <w:rsid w:val="00D65EC4"/>
    <w:rsid w:val="00D67443"/>
    <w:rsid w:val="00D70628"/>
    <w:rsid w:val="00D7089B"/>
    <w:rsid w:val="00D70907"/>
    <w:rsid w:val="00D721F5"/>
    <w:rsid w:val="00D72CA5"/>
    <w:rsid w:val="00D738B0"/>
    <w:rsid w:val="00D738BA"/>
    <w:rsid w:val="00D75539"/>
    <w:rsid w:val="00D755FA"/>
    <w:rsid w:val="00D760AD"/>
    <w:rsid w:val="00D76440"/>
    <w:rsid w:val="00D7716D"/>
    <w:rsid w:val="00D77E68"/>
    <w:rsid w:val="00D80797"/>
    <w:rsid w:val="00D807DB"/>
    <w:rsid w:val="00D807E7"/>
    <w:rsid w:val="00D80938"/>
    <w:rsid w:val="00D80F42"/>
    <w:rsid w:val="00D82D6B"/>
    <w:rsid w:val="00D83148"/>
    <w:rsid w:val="00D8339B"/>
    <w:rsid w:val="00D86B38"/>
    <w:rsid w:val="00D86CEE"/>
    <w:rsid w:val="00D8772F"/>
    <w:rsid w:val="00D8791C"/>
    <w:rsid w:val="00D87C2F"/>
    <w:rsid w:val="00D90BAB"/>
    <w:rsid w:val="00D9163E"/>
    <w:rsid w:val="00D91EC0"/>
    <w:rsid w:val="00D9233B"/>
    <w:rsid w:val="00D92AE3"/>
    <w:rsid w:val="00D92D45"/>
    <w:rsid w:val="00D93055"/>
    <w:rsid w:val="00D9342C"/>
    <w:rsid w:val="00D93531"/>
    <w:rsid w:val="00D93F9B"/>
    <w:rsid w:val="00D941A5"/>
    <w:rsid w:val="00D9521B"/>
    <w:rsid w:val="00D9629A"/>
    <w:rsid w:val="00D97F6B"/>
    <w:rsid w:val="00DA0874"/>
    <w:rsid w:val="00DA157A"/>
    <w:rsid w:val="00DA19B0"/>
    <w:rsid w:val="00DA32FB"/>
    <w:rsid w:val="00DA51E7"/>
    <w:rsid w:val="00DA759F"/>
    <w:rsid w:val="00DB1B9B"/>
    <w:rsid w:val="00DB27A3"/>
    <w:rsid w:val="00DB28F4"/>
    <w:rsid w:val="00DB33FE"/>
    <w:rsid w:val="00DB44AE"/>
    <w:rsid w:val="00DB474F"/>
    <w:rsid w:val="00DB486D"/>
    <w:rsid w:val="00DB7E51"/>
    <w:rsid w:val="00DC1242"/>
    <w:rsid w:val="00DC161C"/>
    <w:rsid w:val="00DC3186"/>
    <w:rsid w:val="00DC409A"/>
    <w:rsid w:val="00DC41E0"/>
    <w:rsid w:val="00DC443B"/>
    <w:rsid w:val="00DC6AC1"/>
    <w:rsid w:val="00DC7244"/>
    <w:rsid w:val="00DD43C6"/>
    <w:rsid w:val="00DD5305"/>
    <w:rsid w:val="00DD7E40"/>
    <w:rsid w:val="00DE0300"/>
    <w:rsid w:val="00DE0486"/>
    <w:rsid w:val="00DE2498"/>
    <w:rsid w:val="00DE31B0"/>
    <w:rsid w:val="00DE4050"/>
    <w:rsid w:val="00DE53ED"/>
    <w:rsid w:val="00DE610A"/>
    <w:rsid w:val="00DE6204"/>
    <w:rsid w:val="00DE623E"/>
    <w:rsid w:val="00DE662C"/>
    <w:rsid w:val="00DE7B00"/>
    <w:rsid w:val="00DF00D5"/>
    <w:rsid w:val="00DF0B5A"/>
    <w:rsid w:val="00DF12E4"/>
    <w:rsid w:val="00DF188E"/>
    <w:rsid w:val="00DF2245"/>
    <w:rsid w:val="00DF309F"/>
    <w:rsid w:val="00DF4941"/>
    <w:rsid w:val="00DF6ADE"/>
    <w:rsid w:val="00DF6EBF"/>
    <w:rsid w:val="00E00536"/>
    <w:rsid w:val="00E00B7C"/>
    <w:rsid w:val="00E048D1"/>
    <w:rsid w:val="00E049BE"/>
    <w:rsid w:val="00E04A9C"/>
    <w:rsid w:val="00E04D1F"/>
    <w:rsid w:val="00E06584"/>
    <w:rsid w:val="00E072B2"/>
    <w:rsid w:val="00E07EAE"/>
    <w:rsid w:val="00E116AC"/>
    <w:rsid w:val="00E11D45"/>
    <w:rsid w:val="00E1242A"/>
    <w:rsid w:val="00E12F4B"/>
    <w:rsid w:val="00E13016"/>
    <w:rsid w:val="00E13C4F"/>
    <w:rsid w:val="00E14371"/>
    <w:rsid w:val="00E144D0"/>
    <w:rsid w:val="00E158FB"/>
    <w:rsid w:val="00E15E64"/>
    <w:rsid w:val="00E16869"/>
    <w:rsid w:val="00E174DD"/>
    <w:rsid w:val="00E17C1D"/>
    <w:rsid w:val="00E2067B"/>
    <w:rsid w:val="00E20DB3"/>
    <w:rsid w:val="00E2152A"/>
    <w:rsid w:val="00E21B3D"/>
    <w:rsid w:val="00E22E3F"/>
    <w:rsid w:val="00E232E6"/>
    <w:rsid w:val="00E272DB"/>
    <w:rsid w:val="00E2795E"/>
    <w:rsid w:val="00E30049"/>
    <w:rsid w:val="00E339DD"/>
    <w:rsid w:val="00E35048"/>
    <w:rsid w:val="00E35B80"/>
    <w:rsid w:val="00E35E50"/>
    <w:rsid w:val="00E36BF8"/>
    <w:rsid w:val="00E40AA0"/>
    <w:rsid w:val="00E40CEE"/>
    <w:rsid w:val="00E42D2F"/>
    <w:rsid w:val="00E438CB"/>
    <w:rsid w:val="00E44BBF"/>
    <w:rsid w:val="00E45460"/>
    <w:rsid w:val="00E459B8"/>
    <w:rsid w:val="00E46AFA"/>
    <w:rsid w:val="00E52583"/>
    <w:rsid w:val="00E52648"/>
    <w:rsid w:val="00E52BAF"/>
    <w:rsid w:val="00E52BFD"/>
    <w:rsid w:val="00E56278"/>
    <w:rsid w:val="00E5669C"/>
    <w:rsid w:val="00E56A49"/>
    <w:rsid w:val="00E56D04"/>
    <w:rsid w:val="00E60A29"/>
    <w:rsid w:val="00E64869"/>
    <w:rsid w:val="00E6542E"/>
    <w:rsid w:val="00E65698"/>
    <w:rsid w:val="00E66977"/>
    <w:rsid w:val="00E67EB8"/>
    <w:rsid w:val="00E70932"/>
    <w:rsid w:val="00E71E14"/>
    <w:rsid w:val="00E72434"/>
    <w:rsid w:val="00E730E2"/>
    <w:rsid w:val="00E734E8"/>
    <w:rsid w:val="00E743D4"/>
    <w:rsid w:val="00E758F8"/>
    <w:rsid w:val="00E763E7"/>
    <w:rsid w:val="00E76810"/>
    <w:rsid w:val="00E77FFA"/>
    <w:rsid w:val="00E80D42"/>
    <w:rsid w:val="00E81265"/>
    <w:rsid w:val="00E81CD9"/>
    <w:rsid w:val="00E8282A"/>
    <w:rsid w:val="00E846E8"/>
    <w:rsid w:val="00E857CC"/>
    <w:rsid w:val="00E85F4A"/>
    <w:rsid w:val="00E86550"/>
    <w:rsid w:val="00E876A3"/>
    <w:rsid w:val="00E92506"/>
    <w:rsid w:val="00E95347"/>
    <w:rsid w:val="00E95D9E"/>
    <w:rsid w:val="00E96247"/>
    <w:rsid w:val="00E96A74"/>
    <w:rsid w:val="00E971AF"/>
    <w:rsid w:val="00EA096E"/>
    <w:rsid w:val="00EA0BC1"/>
    <w:rsid w:val="00EA1BA2"/>
    <w:rsid w:val="00EA5288"/>
    <w:rsid w:val="00EA58DF"/>
    <w:rsid w:val="00EA5BD7"/>
    <w:rsid w:val="00EA5CAD"/>
    <w:rsid w:val="00EA6130"/>
    <w:rsid w:val="00EB0BD1"/>
    <w:rsid w:val="00EB274D"/>
    <w:rsid w:val="00EB2C54"/>
    <w:rsid w:val="00EB2E8D"/>
    <w:rsid w:val="00EB526A"/>
    <w:rsid w:val="00EB55BE"/>
    <w:rsid w:val="00EB609A"/>
    <w:rsid w:val="00EB6BB7"/>
    <w:rsid w:val="00EB7121"/>
    <w:rsid w:val="00EC29C4"/>
    <w:rsid w:val="00EC3611"/>
    <w:rsid w:val="00EC43D5"/>
    <w:rsid w:val="00EC43DE"/>
    <w:rsid w:val="00EC5992"/>
    <w:rsid w:val="00EC617B"/>
    <w:rsid w:val="00EC72E1"/>
    <w:rsid w:val="00EC761C"/>
    <w:rsid w:val="00EC791B"/>
    <w:rsid w:val="00EC7F18"/>
    <w:rsid w:val="00ED0504"/>
    <w:rsid w:val="00ED281E"/>
    <w:rsid w:val="00ED2D4F"/>
    <w:rsid w:val="00ED5745"/>
    <w:rsid w:val="00ED5D8F"/>
    <w:rsid w:val="00ED761A"/>
    <w:rsid w:val="00ED7670"/>
    <w:rsid w:val="00ED7829"/>
    <w:rsid w:val="00ED78CF"/>
    <w:rsid w:val="00EE03C7"/>
    <w:rsid w:val="00EE0858"/>
    <w:rsid w:val="00EE2051"/>
    <w:rsid w:val="00EE43F9"/>
    <w:rsid w:val="00EE45B4"/>
    <w:rsid w:val="00EE5733"/>
    <w:rsid w:val="00EE5B05"/>
    <w:rsid w:val="00EE5D9B"/>
    <w:rsid w:val="00EE6277"/>
    <w:rsid w:val="00EE7E23"/>
    <w:rsid w:val="00EF190C"/>
    <w:rsid w:val="00EF3F56"/>
    <w:rsid w:val="00EF40CB"/>
    <w:rsid w:val="00EF454A"/>
    <w:rsid w:val="00EF4FD0"/>
    <w:rsid w:val="00EF6D30"/>
    <w:rsid w:val="00EF73E2"/>
    <w:rsid w:val="00F02DB5"/>
    <w:rsid w:val="00F03567"/>
    <w:rsid w:val="00F03B7A"/>
    <w:rsid w:val="00F042B1"/>
    <w:rsid w:val="00F050E3"/>
    <w:rsid w:val="00F06B8A"/>
    <w:rsid w:val="00F0727D"/>
    <w:rsid w:val="00F12BE6"/>
    <w:rsid w:val="00F12E1E"/>
    <w:rsid w:val="00F13FA2"/>
    <w:rsid w:val="00F14DCB"/>
    <w:rsid w:val="00F14EE3"/>
    <w:rsid w:val="00F1559A"/>
    <w:rsid w:val="00F15DC7"/>
    <w:rsid w:val="00F164F3"/>
    <w:rsid w:val="00F1659D"/>
    <w:rsid w:val="00F16CBC"/>
    <w:rsid w:val="00F2010E"/>
    <w:rsid w:val="00F2075D"/>
    <w:rsid w:val="00F20E18"/>
    <w:rsid w:val="00F212B1"/>
    <w:rsid w:val="00F226DB"/>
    <w:rsid w:val="00F24E3F"/>
    <w:rsid w:val="00F2518B"/>
    <w:rsid w:val="00F251B8"/>
    <w:rsid w:val="00F25614"/>
    <w:rsid w:val="00F26038"/>
    <w:rsid w:val="00F26396"/>
    <w:rsid w:val="00F268CF"/>
    <w:rsid w:val="00F26E89"/>
    <w:rsid w:val="00F26F79"/>
    <w:rsid w:val="00F273C1"/>
    <w:rsid w:val="00F30B9D"/>
    <w:rsid w:val="00F3425E"/>
    <w:rsid w:val="00F34A15"/>
    <w:rsid w:val="00F357ED"/>
    <w:rsid w:val="00F35968"/>
    <w:rsid w:val="00F35F11"/>
    <w:rsid w:val="00F4057D"/>
    <w:rsid w:val="00F40883"/>
    <w:rsid w:val="00F4130B"/>
    <w:rsid w:val="00F43A6E"/>
    <w:rsid w:val="00F44E3E"/>
    <w:rsid w:val="00F45E7F"/>
    <w:rsid w:val="00F5211B"/>
    <w:rsid w:val="00F560F1"/>
    <w:rsid w:val="00F568D2"/>
    <w:rsid w:val="00F56EC5"/>
    <w:rsid w:val="00F57500"/>
    <w:rsid w:val="00F57CC7"/>
    <w:rsid w:val="00F6026A"/>
    <w:rsid w:val="00F61685"/>
    <w:rsid w:val="00F64121"/>
    <w:rsid w:val="00F643ED"/>
    <w:rsid w:val="00F65171"/>
    <w:rsid w:val="00F66317"/>
    <w:rsid w:val="00F6662E"/>
    <w:rsid w:val="00F677E3"/>
    <w:rsid w:val="00F72C18"/>
    <w:rsid w:val="00F75660"/>
    <w:rsid w:val="00F75D8E"/>
    <w:rsid w:val="00F75E98"/>
    <w:rsid w:val="00F808CD"/>
    <w:rsid w:val="00F82546"/>
    <w:rsid w:val="00F829E9"/>
    <w:rsid w:val="00F8590C"/>
    <w:rsid w:val="00F85A2A"/>
    <w:rsid w:val="00F8702A"/>
    <w:rsid w:val="00F87844"/>
    <w:rsid w:val="00F901F0"/>
    <w:rsid w:val="00F91DE7"/>
    <w:rsid w:val="00F920A6"/>
    <w:rsid w:val="00F92955"/>
    <w:rsid w:val="00F930CD"/>
    <w:rsid w:val="00F9395A"/>
    <w:rsid w:val="00F94C12"/>
    <w:rsid w:val="00F97010"/>
    <w:rsid w:val="00F97D2C"/>
    <w:rsid w:val="00FA0295"/>
    <w:rsid w:val="00FA0604"/>
    <w:rsid w:val="00FA198E"/>
    <w:rsid w:val="00FA2A48"/>
    <w:rsid w:val="00FA40CE"/>
    <w:rsid w:val="00FA492F"/>
    <w:rsid w:val="00FA5532"/>
    <w:rsid w:val="00FA688A"/>
    <w:rsid w:val="00FA6B16"/>
    <w:rsid w:val="00FA714C"/>
    <w:rsid w:val="00FB059A"/>
    <w:rsid w:val="00FB21CC"/>
    <w:rsid w:val="00FB2A40"/>
    <w:rsid w:val="00FB3BAE"/>
    <w:rsid w:val="00FB499D"/>
    <w:rsid w:val="00FB61D8"/>
    <w:rsid w:val="00FB6454"/>
    <w:rsid w:val="00FB79B5"/>
    <w:rsid w:val="00FC028C"/>
    <w:rsid w:val="00FC0524"/>
    <w:rsid w:val="00FC06CE"/>
    <w:rsid w:val="00FC2A04"/>
    <w:rsid w:val="00FC37DD"/>
    <w:rsid w:val="00FC634B"/>
    <w:rsid w:val="00FC65E6"/>
    <w:rsid w:val="00FC7028"/>
    <w:rsid w:val="00FC767D"/>
    <w:rsid w:val="00FC7CF6"/>
    <w:rsid w:val="00FC7D8B"/>
    <w:rsid w:val="00FD07FE"/>
    <w:rsid w:val="00FD0FF3"/>
    <w:rsid w:val="00FD1619"/>
    <w:rsid w:val="00FD1EB0"/>
    <w:rsid w:val="00FD2E9C"/>
    <w:rsid w:val="00FD4E4A"/>
    <w:rsid w:val="00FD5B61"/>
    <w:rsid w:val="00FD691F"/>
    <w:rsid w:val="00FD706E"/>
    <w:rsid w:val="00FE0C2C"/>
    <w:rsid w:val="00FE2149"/>
    <w:rsid w:val="00FE36D3"/>
    <w:rsid w:val="00FE46F9"/>
    <w:rsid w:val="00FE47DE"/>
    <w:rsid w:val="00FE4AD7"/>
    <w:rsid w:val="00FE4DE0"/>
    <w:rsid w:val="00FE6844"/>
    <w:rsid w:val="00FE7AE0"/>
    <w:rsid w:val="00FF0D12"/>
    <w:rsid w:val="00FF162E"/>
    <w:rsid w:val="00FF19BD"/>
    <w:rsid w:val="00FF19CD"/>
    <w:rsid w:val="00FF21C7"/>
    <w:rsid w:val="00FF240A"/>
    <w:rsid w:val="00FF2796"/>
    <w:rsid w:val="00FF4672"/>
    <w:rsid w:val="00FF4835"/>
    <w:rsid w:val="00FF561C"/>
    <w:rsid w:val="00FF5CA3"/>
    <w:rsid w:val="00FF5F47"/>
    <w:rsid w:val="00FF62F1"/>
    <w:rsid w:val="00FF7B1C"/>
    <w:rsid w:val="012C1841"/>
    <w:rsid w:val="01601F64"/>
    <w:rsid w:val="018E7A41"/>
    <w:rsid w:val="01B446F6"/>
    <w:rsid w:val="01C04E49"/>
    <w:rsid w:val="01EB659B"/>
    <w:rsid w:val="024C492F"/>
    <w:rsid w:val="029C4ABF"/>
    <w:rsid w:val="02D75BDD"/>
    <w:rsid w:val="02DC3F04"/>
    <w:rsid w:val="02FC6355"/>
    <w:rsid w:val="03245139"/>
    <w:rsid w:val="035E4919"/>
    <w:rsid w:val="03A72764"/>
    <w:rsid w:val="042F6E36"/>
    <w:rsid w:val="04313746"/>
    <w:rsid w:val="043D2019"/>
    <w:rsid w:val="045F6B9B"/>
    <w:rsid w:val="0486237A"/>
    <w:rsid w:val="04AF0CB6"/>
    <w:rsid w:val="04E459E6"/>
    <w:rsid w:val="0508569E"/>
    <w:rsid w:val="055662AA"/>
    <w:rsid w:val="05C313AC"/>
    <w:rsid w:val="063836CF"/>
    <w:rsid w:val="064D09B3"/>
    <w:rsid w:val="069118FA"/>
    <w:rsid w:val="069465EF"/>
    <w:rsid w:val="06AA7504"/>
    <w:rsid w:val="06DB41DD"/>
    <w:rsid w:val="07795FC3"/>
    <w:rsid w:val="079254DA"/>
    <w:rsid w:val="07C850B5"/>
    <w:rsid w:val="07D00281"/>
    <w:rsid w:val="083A378F"/>
    <w:rsid w:val="088E6580"/>
    <w:rsid w:val="08AF5C17"/>
    <w:rsid w:val="08E51639"/>
    <w:rsid w:val="08FA7090"/>
    <w:rsid w:val="09173EE8"/>
    <w:rsid w:val="09290EB7"/>
    <w:rsid w:val="09574117"/>
    <w:rsid w:val="095E38C5"/>
    <w:rsid w:val="09672217"/>
    <w:rsid w:val="09902E08"/>
    <w:rsid w:val="099A0017"/>
    <w:rsid w:val="09A105D1"/>
    <w:rsid w:val="09B725A8"/>
    <w:rsid w:val="09BC05EC"/>
    <w:rsid w:val="09D825B4"/>
    <w:rsid w:val="0A583254"/>
    <w:rsid w:val="0A676FF7"/>
    <w:rsid w:val="0AA01CBB"/>
    <w:rsid w:val="0ADA341F"/>
    <w:rsid w:val="0AF173F5"/>
    <w:rsid w:val="0B0D630F"/>
    <w:rsid w:val="0B1B7594"/>
    <w:rsid w:val="0B6516C6"/>
    <w:rsid w:val="0B6613C6"/>
    <w:rsid w:val="0B681473"/>
    <w:rsid w:val="0BA60EC9"/>
    <w:rsid w:val="0BAA6B9C"/>
    <w:rsid w:val="0BC11EE9"/>
    <w:rsid w:val="0BC419DA"/>
    <w:rsid w:val="0BFC73C5"/>
    <w:rsid w:val="0C104906"/>
    <w:rsid w:val="0CBE410E"/>
    <w:rsid w:val="0CEB1914"/>
    <w:rsid w:val="0CF167FE"/>
    <w:rsid w:val="0CF829EF"/>
    <w:rsid w:val="0D2C7836"/>
    <w:rsid w:val="0D330B08"/>
    <w:rsid w:val="0D604172"/>
    <w:rsid w:val="0D654235"/>
    <w:rsid w:val="0D791E36"/>
    <w:rsid w:val="0D99432E"/>
    <w:rsid w:val="0DE36876"/>
    <w:rsid w:val="0E1529C0"/>
    <w:rsid w:val="0E1E191E"/>
    <w:rsid w:val="0E2F4FF4"/>
    <w:rsid w:val="0E3348EC"/>
    <w:rsid w:val="0E6F3E7F"/>
    <w:rsid w:val="0EA52BC8"/>
    <w:rsid w:val="0EED7911"/>
    <w:rsid w:val="0F100D8B"/>
    <w:rsid w:val="0F1E7653"/>
    <w:rsid w:val="0F8F4DAB"/>
    <w:rsid w:val="0FCC70AF"/>
    <w:rsid w:val="0FD73ACE"/>
    <w:rsid w:val="0FD77A64"/>
    <w:rsid w:val="0FEC3B33"/>
    <w:rsid w:val="0FF80514"/>
    <w:rsid w:val="10173A8A"/>
    <w:rsid w:val="102063C6"/>
    <w:rsid w:val="102170D9"/>
    <w:rsid w:val="103434F8"/>
    <w:rsid w:val="10471EAC"/>
    <w:rsid w:val="11032FA4"/>
    <w:rsid w:val="110A7E8F"/>
    <w:rsid w:val="113A4C18"/>
    <w:rsid w:val="11B20C52"/>
    <w:rsid w:val="120D5E88"/>
    <w:rsid w:val="126A0B9A"/>
    <w:rsid w:val="126E605B"/>
    <w:rsid w:val="12C1392F"/>
    <w:rsid w:val="12EC596D"/>
    <w:rsid w:val="13254936"/>
    <w:rsid w:val="13273327"/>
    <w:rsid w:val="134F3535"/>
    <w:rsid w:val="135A121B"/>
    <w:rsid w:val="13F55D6D"/>
    <w:rsid w:val="13F60F2C"/>
    <w:rsid w:val="1422706E"/>
    <w:rsid w:val="142474B9"/>
    <w:rsid w:val="14B0531D"/>
    <w:rsid w:val="14E067CE"/>
    <w:rsid w:val="15164BC7"/>
    <w:rsid w:val="15620D32"/>
    <w:rsid w:val="156C2F22"/>
    <w:rsid w:val="1574621E"/>
    <w:rsid w:val="15B11221"/>
    <w:rsid w:val="15B56C65"/>
    <w:rsid w:val="15BD1B82"/>
    <w:rsid w:val="15E327E3"/>
    <w:rsid w:val="161274E1"/>
    <w:rsid w:val="16174B6C"/>
    <w:rsid w:val="162639BD"/>
    <w:rsid w:val="163E2AE7"/>
    <w:rsid w:val="16563F9C"/>
    <w:rsid w:val="16814DCC"/>
    <w:rsid w:val="168336BE"/>
    <w:rsid w:val="16F837AA"/>
    <w:rsid w:val="17255A22"/>
    <w:rsid w:val="17740331"/>
    <w:rsid w:val="17A7349C"/>
    <w:rsid w:val="17AE1190"/>
    <w:rsid w:val="182B7E8D"/>
    <w:rsid w:val="183A09B0"/>
    <w:rsid w:val="18411ED8"/>
    <w:rsid w:val="18E558E7"/>
    <w:rsid w:val="19085351"/>
    <w:rsid w:val="19212AF3"/>
    <w:rsid w:val="199314FB"/>
    <w:rsid w:val="19980774"/>
    <w:rsid w:val="19DF45AE"/>
    <w:rsid w:val="1A490916"/>
    <w:rsid w:val="1A7D12B9"/>
    <w:rsid w:val="1AA34E29"/>
    <w:rsid w:val="1AA41354"/>
    <w:rsid w:val="1AC21E16"/>
    <w:rsid w:val="1AD0077C"/>
    <w:rsid w:val="1B1425B0"/>
    <w:rsid w:val="1B271722"/>
    <w:rsid w:val="1B400DF7"/>
    <w:rsid w:val="1B5460BF"/>
    <w:rsid w:val="1BC603FC"/>
    <w:rsid w:val="1BFA029D"/>
    <w:rsid w:val="1C142616"/>
    <w:rsid w:val="1C2E700F"/>
    <w:rsid w:val="1CE94781"/>
    <w:rsid w:val="1D383FD6"/>
    <w:rsid w:val="1D664D6C"/>
    <w:rsid w:val="1D6A13B9"/>
    <w:rsid w:val="1D943902"/>
    <w:rsid w:val="1DF4473D"/>
    <w:rsid w:val="1E001EBE"/>
    <w:rsid w:val="1E3F0AA6"/>
    <w:rsid w:val="1E470974"/>
    <w:rsid w:val="1E543091"/>
    <w:rsid w:val="1E6F234E"/>
    <w:rsid w:val="1F464788"/>
    <w:rsid w:val="1F7A6C6E"/>
    <w:rsid w:val="1FF13B7D"/>
    <w:rsid w:val="1FFB04CC"/>
    <w:rsid w:val="200313AB"/>
    <w:rsid w:val="20321EA5"/>
    <w:rsid w:val="203647FC"/>
    <w:rsid w:val="203A406E"/>
    <w:rsid w:val="20702E18"/>
    <w:rsid w:val="20AA041D"/>
    <w:rsid w:val="20BD6CCC"/>
    <w:rsid w:val="21156B08"/>
    <w:rsid w:val="212378FE"/>
    <w:rsid w:val="219F63D1"/>
    <w:rsid w:val="22280ABD"/>
    <w:rsid w:val="22463FB1"/>
    <w:rsid w:val="227F33BA"/>
    <w:rsid w:val="228323A4"/>
    <w:rsid w:val="228F2E77"/>
    <w:rsid w:val="228F4698"/>
    <w:rsid w:val="22BB58D5"/>
    <w:rsid w:val="233D7B88"/>
    <w:rsid w:val="236D2879"/>
    <w:rsid w:val="23B8360A"/>
    <w:rsid w:val="24345C13"/>
    <w:rsid w:val="245B6F27"/>
    <w:rsid w:val="24A05D1C"/>
    <w:rsid w:val="24A514E6"/>
    <w:rsid w:val="24E8693C"/>
    <w:rsid w:val="250C1C9F"/>
    <w:rsid w:val="25A17A0B"/>
    <w:rsid w:val="266D6A9E"/>
    <w:rsid w:val="27EC60E8"/>
    <w:rsid w:val="28041684"/>
    <w:rsid w:val="282E0CE1"/>
    <w:rsid w:val="288C0362"/>
    <w:rsid w:val="28D821FD"/>
    <w:rsid w:val="290952EB"/>
    <w:rsid w:val="292F2731"/>
    <w:rsid w:val="29310257"/>
    <w:rsid w:val="295F1D4E"/>
    <w:rsid w:val="29E057D9"/>
    <w:rsid w:val="2A067935"/>
    <w:rsid w:val="2A263B34"/>
    <w:rsid w:val="2A5135D3"/>
    <w:rsid w:val="2A5C7555"/>
    <w:rsid w:val="2A5D1CAC"/>
    <w:rsid w:val="2A6F75C2"/>
    <w:rsid w:val="2A830F86"/>
    <w:rsid w:val="2AA333D6"/>
    <w:rsid w:val="2AF81826"/>
    <w:rsid w:val="2B050E79"/>
    <w:rsid w:val="2B570B57"/>
    <w:rsid w:val="2B607D71"/>
    <w:rsid w:val="2BA33D84"/>
    <w:rsid w:val="2C213F3C"/>
    <w:rsid w:val="2C2440A3"/>
    <w:rsid w:val="2C3B13EC"/>
    <w:rsid w:val="2C5A1872"/>
    <w:rsid w:val="2CF558DF"/>
    <w:rsid w:val="2D3B49AB"/>
    <w:rsid w:val="2DA446D5"/>
    <w:rsid w:val="2DD323EF"/>
    <w:rsid w:val="2DEE69E0"/>
    <w:rsid w:val="2E1032E7"/>
    <w:rsid w:val="2EA009D4"/>
    <w:rsid w:val="2F2139B7"/>
    <w:rsid w:val="2F4B5DEA"/>
    <w:rsid w:val="2F8530AA"/>
    <w:rsid w:val="2F9B9909"/>
    <w:rsid w:val="302C1778"/>
    <w:rsid w:val="30395021"/>
    <w:rsid w:val="307E3B7F"/>
    <w:rsid w:val="30806168"/>
    <w:rsid w:val="31135038"/>
    <w:rsid w:val="312030D5"/>
    <w:rsid w:val="31863DD2"/>
    <w:rsid w:val="3188160C"/>
    <w:rsid w:val="319C1736"/>
    <w:rsid w:val="320F1351"/>
    <w:rsid w:val="3244724D"/>
    <w:rsid w:val="324C7908"/>
    <w:rsid w:val="325D030E"/>
    <w:rsid w:val="32690A61"/>
    <w:rsid w:val="326E6099"/>
    <w:rsid w:val="32AF0E92"/>
    <w:rsid w:val="331545D8"/>
    <w:rsid w:val="33720075"/>
    <w:rsid w:val="33BA0EF1"/>
    <w:rsid w:val="340E4E6D"/>
    <w:rsid w:val="345C6637"/>
    <w:rsid w:val="34876C9A"/>
    <w:rsid w:val="34CA0A84"/>
    <w:rsid w:val="34D310B7"/>
    <w:rsid w:val="34F63FAC"/>
    <w:rsid w:val="34FD7B87"/>
    <w:rsid w:val="3542559A"/>
    <w:rsid w:val="359C6FD6"/>
    <w:rsid w:val="35A16831"/>
    <w:rsid w:val="35B6724A"/>
    <w:rsid w:val="35D53B5B"/>
    <w:rsid w:val="363C06FF"/>
    <w:rsid w:val="370D31CB"/>
    <w:rsid w:val="370F310D"/>
    <w:rsid w:val="3731094C"/>
    <w:rsid w:val="37780A88"/>
    <w:rsid w:val="379434E2"/>
    <w:rsid w:val="37D73C3B"/>
    <w:rsid w:val="38053223"/>
    <w:rsid w:val="381E22EE"/>
    <w:rsid w:val="382542B3"/>
    <w:rsid w:val="38404848"/>
    <w:rsid w:val="38652E8A"/>
    <w:rsid w:val="38673D2F"/>
    <w:rsid w:val="38730CC1"/>
    <w:rsid w:val="388E23DC"/>
    <w:rsid w:val="38DA48DA"/>
    <w:rsid w:val="38EE0C10"/>
    <w:rsid w:val="390A4620"/>
    <w:rsid w:val="394710BB"/>
    <w:rsid w:val="399860D0"/>
    <w:rsid w:val="399B75B3"/>
    <w:rsid w:val="39A069ED"/>
    <w:rsid w:val="39A14231"/>
    <w:rsid w:val="39BC591B"/>
    <w:rsid w:val="39EF24BE"/>
    <w:rsid w:val="3A241712"/>
    <w:rsid w:val="3A2E1DD5"/>
    <w:rsid w:val="3A3E0BCC"/>
    <w:rsid w:val="3A487F73"/>
    <w:rsid w:val="3A543DA5"/>
    <w:rsid w:val="3A751F6D"/>
    <w:rsid w:val="3AC17C82"/>
    <w:rsid w:val="3AEA1A4C"/>
    <w:rsid w:val="3B9C3591"/>
    <w:rsid w:val="3B9F35BE"/>
    <w:rsid w:val="3BE60F04"/>
    <w:rsid w:val="3C0104DD"/>
    <w:rsid w:val="3C93090A"/>
    <w:rsid w:val="3C945797"/>
    <w:rsid w:val="3CA54D8C"/>
    <w:rsid w:val="3D1912D6"/>
    <w:rsid w:val="3D213357"/>
    <w:rsid w:val="3D736C38"/>
    <w:rsid w:val="3DBD0EC6"/>
    <w:rsid w:val="3E23065E"/>
    <w:rsid w:val="3E410AE4"/>
    <w:rsid w:val="3E416D36"/>
    <w:rsid w:val="3E6D4412"/>
    <w:rsid w:val="3E717A7D"/>
    <w:rsid w:val="3E9B4698"/>
    <w:rsid w:val="3EF34643"/>
    <w:rsid w:val="3EF54C69"/>
    <w:rsid w:val="3F20222B"/>
    <w:rsid w:val="3F6041CA"/>
    <w:rsid w:val="3F7007F4"/>
    <w:rsid w:val="3F773AB8"/>
    <w:rsid w:val="3FA23E73"/>
    <w:rsid w:val="3FAB65CB"/>
    <w:rsid w:val="3FC75019"/>
    <w:rsid w:val="40175FA1"/>
    <w:rsid w:val="40274A00"/>
    <w:rsid w:val="406C09E0"/>
    <w:rsid w:val="4090365D"/>
    <w:rsid w:val="4104427B"/>
    <w:rsid w:val="412C30C3"/>
    <w:rsid w:val="4171323D"/>
    <w:rsid w:val="41AA71A7"/>
    <w:rsid w:val="423C398C"/>
    <w:rsid w:val="42597DB4"/>
    <w:rsid w:val="42A03F94"/>
    <w:rsid w:val="42AA0A59"/>
    <w:rsid w:val="42C570E7"/>
    <w:rsid w:val="42C95B9A"/>
    <w:rsid w:val="43607C5E"/>
    <w:rsid w:val="438A6CE4"/>
    <w:rsid w:val="43BE73AD"/>
    <w:rsid w:val="43DF5D5D"/>
    <w:rsid w:val="442D3C78"/>
    <w:rsid w:val="44817E8C"/>
    <w:rsid w:val="44EE5FAA"/>
    <w:rsid w:val="452B1F14"/>
    <w:rsid w:val="45675AC5"/>
    <w:rsid w:val="45912555"/>
    <w:rsid w:val="459227DA"/>
    <w:rsid w:val="45A04342"/>
    <w:rsid w:val="45B735B9"/>
    <w:rsid w:val="45E20AC7"/>
    <w:rsid w:val="45EF0E26"/>
    <w:rsid w:val="461268C8"/>
    <w:rsid w:val="461E170B"/>
    <w:rsid w:val="462C1A65"/>
    <w:rsid w:val="4681150F"/>
    <w:rsid w:val="468974CC"/>
    <w:rsid w:val="46BB2E01"/>
    <w:rsid w:val="4707703F"/>
    <w:rsid w:val="47094169"/>
    <w:rsid w:val="47413031"/>
    <w:rsid w:val="48427933"/>
    <w:rsid w:val="48DF1625"/>
    <w:rsid w:val="48EA7323"/>
    <w:rsid w:val="490C39B2"/>
    <w:rsid w:val="496008C3"/>
    <w:rsid w:val="49AA57F3"/>
    <w:rsid w:val="49BE748D"/>
    <w:rsid w:val="4A062BE2"/>
    <w:rsid w:val="4A2A2D74"/>
    <w:rsid w:val="4A8275FB"/>
    <w:rsid w:val="4AE211F8"/>
    <w:rsid w:val="4AE93126"/>
    <w:rsid w:val="4B337EB1"/>
    <w:rsid w:val="4B666221"/>
    <w:rsid w:val="4B67027D"/>
    <w:rsid w:val="4BBD03F9"/>
    <w:rsid w:val="4BD9235C"/>
    <w:rsid w:val="4C3677AE"/>
    <w:rsid w:val="4C4719BC"/>
    <w:rsid w:val="4C7A3F43"/>
    <w:rsid w:val="4CCB708A"/>
    <w:rsid w:val="4CE70AA9"/>
    <w:rsid w:val="4D3A5A30"/>
    <w:rsid w:val="4D49009A"/>
    <w:rsid w:val="4D6F53D8"/>
    <w:rsid w:val="4DAD3AA0"/>
    <w:rsid w:val="4DF571F5"/>
    <w:rsid w:val="4DF83C80"/>
    <w:rsid w:val="4E330610"/>
    <w:rsid w:val="4E676345"/>
    <w:rsid w:val="4E7D3C6E"/>
    <w:rsid w:val="4E840ED8"/>
    <w:rsid w:val="4E9568B4"/>
    <w:rsid w:val="4E9B1B4B"/>
    <w:rsid w:val="4EBC2209"/>
    <w:rsid w:val="4EC85EEA"/>
    <w:rsid w:val="4ED80FF1"/>
    <w:rsid w:val="4EE94FAC"/>
    <w:rsid w:val="4F4E12B3"/>
    <w:rsid w:val="4F9C2022"/>
    <w:rsid w:val="4FA0498A"/>
    <w:rsid w:val="4FB053C4"/>
    <w:rsid w:val="50722D7F"/>
    <w:rsid w:val="508915C5"/>
    <w:rsid w:val="50BC6FD6"/>
    <w:rsid w:val="50CA0814"/>
    <w:rsid w:val="50F4514F"/>
    <w:rsid w:val="50F87728"/>
    <w:rsid w:val="51667B3B"/>
    <w:rsid w:val="51D04201"/>
    <w:rsid w:val="51FC4FF6"/>
    <w:rsid w:val="52426781"/>
    <w:rsid w:val="524635F4"/>
    <w:rsid w:val="52AF02BB"/>
    <w:rsid w:val="52B35854"/>
    <w:rsid w:val="52B61649"/>
    <w:rsid w:val="531D0C83"/>
    <w:rsid w:val="534722A1"/>
    <w:rsid w:val="535752E4"/>
    <w:rsid w:val="53800393"/>
    <w:rsid w:val="53982AFD"/>
    <w:rsid w:val="53B042EA"/>
    <w:rsid w:val="53BE5B86"/>
    <w:rsid w:val="53D43186"/>
    <w:rsid w:val="540C4273"/>
    <w:rsid w:val="5422686A"/>
    <w:rsid w:val="543A54E4"/>
    <w:rsid w:val="545746AB"/>
    <w:rsid w:val="54C3004D"/>
    <w:rsid w:val="54D17051"/>
    <w:rsid w:val="55230AEC"/>
    <w:rsid w:val="553A5B78"/>
    <w:rsid w:val="55472A2C"/>
    <w:rsid w:val="55B120CF"/>
    <w:rsid w:val="55DD003C"/>
    <w:rsid w:val="560C07CD"/>
    <w:rsid w:val="563034C0"/>
    <w:rsid w:val="563C00B7"/>
    <w:rsid w:val="564A3312"/>
    <w:rsid w:val="565D1DDC"/>
    <w:rsid w:val="565E75E8"/>
    <w:rsid w:val="566C10BB"/>
    <w:rsid w:val="569E7398"/>
    <w:rsid w:val="56AE2637"/>
    <w:rsid w:val="56D61DBF"/>
    <w:rsid w:val="571F26B9"/>
    <w:rsid w:val="578B5028"/>
    <w:rsid w:val="57B21B31"/>
    <w:rsid w:val="583F373F"/>
    <w:rsid w:val="58714FFF"/>
    <w:rsid w:val="58745C3D"/>
    <w:rsid w:val="58CE31A6"/>
    <w:rsid w:val="58DE5456"/>
    <w:rsid w:val="58F34A1E"/>
    <w:rsid w:val="597D1B34"/>
    <w:rsid w:val="59B461B6"/>
    <w:rsid w:val="59BB7545"/>
    <w:rsid w:val="59EB6C15"/>
    <w:rsid w:val="59EB71E5"/>
    <w:rsid w:val="5A1E0E4B"/>
    <w:rsid w:val="5A4015AC"/>
    <w:rsid w:val="5A6F41D6"/>
    <w:rsid w:val="5A827470"/>
    <w:rsid w:val="5A985AD8"/>
    <w:rsid w:val="5AAB4172"/>
    <w:rsid w:val="5AFC4FD1"/>
    <w:rsid w:val="5BAE0099"/>
    <w:rsid w:val="5BB75BFE"/>
    <w:rsid w:val="5BFA06CE"/>
    <w:rsid w:val="5CA16EC6"/>
    <w:rsid w:val="5CB04E51"/>
    <w:rsid w:val="5CBA4C59"/>
    <w:rsid w:val="5D1D3EDC"/>
    <w:rsid w:val="5D274CA8"/>
    <w:rsid w:val="5D5F28DD"/>
    <w:rsid w:val="5D6515DC"/>
    <w:rsid w:val="5D812DD2"/>
    <w:rsid w:val="5D8D11F8"/>
    <w:rsid w:val="5D984468"/>
    <w:rsid w:val="5DB03702"/>
    <w:rsid w:val="5DC7295C"/>
    <w:rsid w:val="5DED6846"/>
    <w:rsid w:val="5E3A499F"/>
    <w:rsid w:val="5EAC56AE"/>
    <w:rsid w:val="5EAE7678"/>
    <w:rsid w:val="5ECE3876"/>
    <w:rsid w:val="5EEC7C19"/>
    <w:rsid w:val="5EF05EE3"/>
    <w:rsid w:val="5F34458D"/>
    <w:rsid w:val="5FD160E0"/>
    <w:rsid w:val="5FF124D7"/>
    <w:rsid w:val="5FF17B2D"/>
    <w:rsid w:val="602F2A3B"/>
    <w:rsid w:val="604C6F91"/>
    <w:rsid w:val="6057165A"/>
    <w:rsid w:val="606139F3"/>
    <w:rsid w:val="60BB442F"/>
    <w:rsid w:val="60BD473D"/>
    <w:rsid w:val="61350781"/>
    <w:rsid w:val="618C2A9C"/>
    <w:rsid w:val="626F5370"/>
    <w:rsid w:val="628F156F"/>
    <w:rsid w:val="62CF7BBD"/>
    <w:rsid w:val="62E619DB"/>
    <w:rsid w:val="6367429A"/>
    <w:rsid w:val="638E2EBD"/>
    <w:rsid w:val="63FB0DE2"/>
    <w:rsid w:val="643A375C"/>
    <w:rsid w:val="647255C0"/>
    <w:rsid w:val="64752197"/>
    <w:rsid w:val="649966D5"/>
    <w:rsid w:val="649C6AAC"/>
    <w:rsid w:val="64BF340B"/>
    <w:rsid w:val="64D32CF2"/>
    <w:rsid w:val="64F63334"/>
    <w:rsid w:val="650E0CCD"/>
    <w:rsid w:val="651D7306"/>
    <w:rsid w:val="653144BD"/>
    <w:rsid w:val="666048FB"/>
    <w:rsid w:val="66804150"/>
    <w:rsid w:val="66870922"/>
    <w:rsid w:val="668F0F61"/>
    <w:rsid w:val="66AB4B29"/>
    <w:rsid w:val="66BE029C"/>
    <w:rsid w:val="66CA27F0"/>
    <w:rsid w:val="66F2031E"/>
    <w:rsid w:val="66F94EDD"/>
    <w:rsid w:val="67277FC8"/>
    <w:rsid w:val="677D22DE"/>
    <w:rsid w:val="6796339F"/>
    <w:rsid w:val="67D143D7"/>
    <w:rsid w:val="67D16185"/>
    <w:rsid w:val="68011D86"/>
    <w:rsid w:val="68691571"/>
    <w:rsid w:val="68D0643D"/>
    <w:rsid w:val="68D42825"/>
    <w:rsid w:val="68EF17FE"/>
    <w:rsid w:val="691B1231"/>
    <w:rsid w:val="692E7D33"/>
    <w:rsid w:val="69474951"/>
    <w:rsid w:val="69B0699A"/>
    <w:rsid w:val="69F165AC"/>
    <w:rsid w:val="6A821C97"/>
    <w:rsid w:val="6AF0518A"/>
    <w:rsid w:val="6B043EEA"/>
    <w:rsid w:val="6B2A55BE"/>
    <w:rsid w:val="6B4C2D12"/>
    <w:rsid w:val="6B5E5F82"/>
    <w:rsid w:val="6B7458F1"/>
    <w:rsid w:val="6B901EEA"/>
    <w:rsid w:val="6B953FBE"/>
    <w:rsid w:val="6B9E2823"/>
    <w:rsid w:val="6BDE1314"/>
    <w:rsid w:val="6BED4B4C"/>
    <w:rsid w:val="6BF1665E"/>
    <w:rsid w:val="6C724A7D"/>
    <w:rsid w:val="6C8E2897"/>
    <w:rsid w:val="6CA056B4"/>
    <w:rsid w:val="6CA70357"/>
    <w:rsid w:val="6CEF44F4"/>
    <w:rsid w:val="6D2A4499"/>
    <w:rsid w:val="6D317DF2"/>
    <w:rsid w:val="6DAA159D"/>
    <w:rsid w:val="6DAC56CB"/>
    <w:rsid w:val="6DF17581"/>
    <w:rsid w:val="6E132EBC"/>
    <w:rsid w:val="6F082DD5"/>
    <w:rsid w:val="6F5C3185"/>
    <w:rsid w:val="7036571F"/>
    <w:rsid w:val="70EB412D"/>
    <w:rsid w:val="70EB475C"/>
    <w:rsid w:val="7108228F"/>
    <w:rsid w:val="713B4ED5"/>
    <w:rsid w:val="714614AB"/>
    <w:rsid w:val="71D07AE3"/>
    <w:rsid w:val="71FB277D"/>
    <w:rsid w:val="72175979"/>
    <w:rsid w:val="7218332F"/>
    <w:rsid w:val="72AD6919"/>
    <w:rsid w:val="72B87A76"/>
    <w:rsid w:val="72D97364"/>
    <w:rsid w:val="731A2D6E"/>
    <w:rsid w:val="731D115A"/>
    <w:rsid w:val="73AD6C42"/>
    <w:rsid w:val="73DB2866"/>
    <w:rsid w:val="74142811"/>
    <w:rsid w:val="742E378B"/>
    <w:rsid w:val="74452F75"/>
    <w:rsid w:val="744D3782"/>
    <w:rsid w:val="74626AE3"/>
    <w:rsid w:val="747B1D95"/>
    <w:rsid w:val="74EE481B"/>
    <w:rsid w:val="751D7DBF"/>
    <w:rsid w:val="752B15CB"/>
    <w:rsid w:val="76146DF1"/>
    <w:rsid w:val="76275CB9"/>
    <w:rsid w:val="76811C18"/>
    <w:rsid w:val="76A74C81"/>
    <w:rsid w:val="76BE7841"/>
    <w:rsid w:val="76CC1970"/>
    <w:rsid w:val="76E23662"/>
    <w:rsid w:val="775755EB"/>
    <w:rsid w:val="777059BB"/>
    <w:rsid w:val="77A32A2C"/>
    <w:rsid w:val="77E13906"/>
    <w:rsid w:val="77FB0098"/>
    <w:rsid w:val="78352A5C"/>
    <w:rsid w:val="788259A6"/>
    <w:rsid w:val="7893509C"/>
    <w:rsid w:val="78B960A7"/>
    <w:rsid w:val="7967694A"/>
    <w:rsid w:val="7981693C"/>
    <w:rsid w:val="79863274"/>
    <w:rsid w:val="79C6374C"/>
    <w:rsid w:val="7A155441"/>
    <w:rsid w:val="7A1C61AA"/>
    <w:rsid w:val="7A745F52"/>
    <w:rsid w:val="7AAA4D40"/>
    <w:rsid w:val="7AAE11C1"/>
    <w:rsid w:val="7AB12692"/>
    <w:rsid w:val="7ABD3BA8"/>
    <w:rsid w:val="7ADA4272"/>
    <w:rsid w:val="7B107245"/>
    <w:rsid w:val="7BB47850"/>
    <w:rsid w:val="7BB77041"/>
    <w:rsid w:val="7C781BC3"/>
    <w:rsid w:val="7CD07471"/>
    <w:rsid w:val="7D887ABE"/>
    <w:rsid w:val="7DDFC0EC"/>
    <w:rsid w:val="7DE73EC8"/>
    <w:rsid w:val="7DE92023"/>
    <w:rsid w:val="7DF61D00"/>
    <w:rsid w:val="7DFF7723"/>
    <w:rsid w:val="7E09286B"/>
    <w:rsid w:val="7E461224"/>
    <w:rsid w:val="7E614048"/>
    <w:rsid w:val="7E9E29CD"/>
    <w:rsid w:val="7F20181F"/>
    <w:rsid w:val="7F55109D"/>
    <w:rsid w:val="7F7C4C9D"/>
    <w:rsid w:val="7FA06711"/>
    <w:rsid w:val="7FCB3295"/>
    <w:rsid w:val="7FE66117"/>
    <w:rsid w:val="9F5FF01F"/>
    <w:rsid w:val="BE7FF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spacing w:after="120"/>
    </w:pPr>
  </w:style>
  <w:style w:type="paragraph" w:styleId="6">
    <w:name w:val="Normal Indent"/>
    <w:basedOn w:val="1"/>
    <w:qFormat/>
    <w:uiPriority w:val="0"/>
    <w:pPr>
      <w:adjustRightInd w:val="0"/>
      <w:snapToGrid w:val="0"/>
      <w:spacing w:line="360" w:lineRule="auto"/>
      <w:ind w:firstLine="420"/>
    </w:pPr>
    <w:rPr>
      <w:sz w:val="24"/>
    </w:rPr>
  </w:style>
  <w:style w:type="paragraph" w:styleId="7">
    <w:name w:val="annotation text"/>
    <w:basedOn w:val="1"/>
    <w:semiHidden/>
    <w:unhideWhenUsed/>
    <w:qFormat/>
    <w:uiPriority w:val="99"/>
    <w:pPr>
      <w:jc w:val="left"/>
    </w:pPr>
  </w:style>
  <w:style w:type="paragraph" w:styleId="8">
    <w:name w:val="Body Text Indent"/>
    <w:basedOn w:val="1"/>
    <w:link w:val="96"/>
    <w:qFormat/>
    <w:uiPriority w:val="0"/>
    <w:pPr>
      <w:spacing w:line="700" w:lineRule="exact"/>
      <w:ind w:left="960"/>
    </w:pPr>
    <w:rPr>
      <w:sz w:val="44"/>
    </w:rPr>
  </w:style>
  <w:style w:type="paragraph" w:styleId="9">
    <w:name w:val="Block Text"/>
    <w:basedOn w:val="1"/>
    <w:qFormat/>
    <w:uiPriority w:val="0"/>
    <w:pPr>
      <w:adjustRightInd w:val="0"/>
      <w:spacing w:line="300" w:lineRule="auto"/>
      <w:ind w:left="958" w:right="-120" w:rightChars="-120"/>
      <w:jc w:val="left"/>
    </w:pPr>
    <w:rPr>
      <w:rFonts w:ascii="宋体" w:hAnsi="宋体"/>
      <w:sz w:val="28"/>
      <w:szCs w:val="20"/>
    </w:rPr>
  </w:style>
  <w:style w:type="paragraph" w:styleId="10">
    <w:name w:val="Plain Text"/>
    <w:basedOn w:val="1"/>
    <w:qFormat/>
    <w:uiPriority w:val="0"/>
    <w:pPr>
      <w:adjustRightInd w:val="0"/>
      <w:snapToGrid w:val="0"/>
      <w:spacing w:line="360" w:lineRule="auto"/>
    </w:pPr>
    <w:rPr>
      <w:rFonts w:ascii="宋体" w:hAnsi="Courier New"/>
    </w:rPr>
  </w:style>
  <w:style w:type="paragraph" w:styleId="11">
    <w:name w:val="Body Text Indent 2"/>
    <w:basedOn w:val="1"/>
    <w:link w:val="98"/>
    <w:qFormat/>
    <w:uiPriority w:val="0"/>
    <w:pPr>
      <w:spacing w:after="120" w:line="480" w:lineRule="auto"/>
      <w:ind w:left="420" w:leftChars="200"/>
    </w:pPr>
  </w:style>
  <w:style w:type="paragraph" w:styleId="12">
    <w:name w:val="Balloon Text"/>
    <w:basedOn w:val="1"/>
    <w:link w:val="24"/>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pPr>
      <w:tabs>
        <w:tab w:val="left" w:pos="1260"/>
        <w:tab w:val="left" w:pos="1685"/>
        <w:tab w:val="right" w:leader="dot" w:pos="8400"/>
      </w:tabs>
      <w:spacing w:line="320" w:lineRule="exact"/>
      <w:ind w:firstLine="280" w:firstLineChars="100"/>
    </w:pPr>
  </w:style>
  <w:style w:type="paragraph" w:styleId="16">
    <w:name w:val="Title"/>
    <w:basedOn w:val="1"/>
    <w:link w:val="26"/>
    <w:qFormat/>
    <w:uiPriority w:val="0"/>
    <w:pPr>
      <w:widowControl/>
      <w:spacing w:after="240" w:line="360" w:lineRule="auto"/>
      <w:jc w:val="center"/>
    </w:pPr>
    <w:rPr>
      <w:rFonts w:ascii="Arial" w:hAnsi="Arial"/>
      <w:b/>
      <w:smallCaps/>
      <w:kern w:val="28"/>
      <w:sz w:val="36"/>
      <w:szCs w:val="20"/>
      <w:lang w:eastAsia="en-US"/>
    </w:rPr>
  </w:style>
  <w:style w:type="table" w:styleId="18">
    <w:name w:val="Table Grid"/>
    <w:basedOn w:val="1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FollowedHyperlink"/>
    <w:basedOn w:val="19"/>
    <w:unhideWhenUsed/>
    <w:qFormat/>
    <w:uiPriority w:val="99"/>
    <w:rPr>
      <w:color w:val="800080"/>
      <w:u w:val="single"/>
    </w:rPr>
  </w:style>
  <w:style w:type="character" w:styleId="22">
    <w:name w:val="Hyperlink"/>
    <w:basedOn w:val="19"/>
    <w:unhideWhenUsed/>
    <w:qFormat/>
    <w:uiPriority w:val="99"/>
    <w:rPr>
      <w:color w:val="0000FF"/>
      <w:u w:val="single"/>
    </w:rPr>
  </w:style>
  <w:style w:type="character" w:styleId="23">
    <w:name w:val="annotation reference"/>
    <w:basedOn w:val="19"/>
    <w:qFormat/>
    <w:uiPriority w:val="0"/>
    <w:rPr>
      <w:sz w:val="21"/>
      <w:szCs w:val="21"/>
    </w:rPr>
  </w:style>
  <w:style w:type="character" w:customStyle="1" w:styleId="24">
    <w:name w:val="批注框文本 Char"/>
    <w:basedOn w:val="19"/>
    <w:link w:val="12"/>
    <w:qFormat/>
    <w:uiPriority w:val="0"/>
    <w:rPr>
      <w:kern w:val="2"/>
      <w:sz w:val="18"/>
      <w:szCs w:val="18"/>
    </w:rPr>
  </w:style>
  <w:style w:type="character" w:customStyle="1" w:styleId="25">
    <w:name w:val="标题 Char1"/>
    <w:qFormat/>
    <w:uiPriority w:val="0"/>
    <w:rPr>
      <w:rFonts w:ascii="Arial" w:hAnsi="Arial"/>
      <w:b/>
      <w:smallCaps/>
      <w:kern w:val="28"/>
      <w:sz w:val="36"/>
      <w:lang w:eastAsia="en-US"/>
    </w:rPr>
  </w:style>
  <w:style w:type="character" w:customStyle="1" w:styleId="26">
    <w:name w:val="标题 Char"/>
    <w:basedOn w:val="19"/>
    <w:link w:val="16"/>
    <w:qFormat/>
    <w:uiPriority w:val="0"/>
    <w:rPr>
      <w:rFonts w:asciiTheme="majorHAnsi" w:hAnsiTheme="majorHAnsi" w:cstheme="majorBidi"/>
      <w:b/>
      <w:bCs/>
      <w:kern w:val="2"/>
      <w:sz w:val="32"/>
      <w:szCs w:val="32"/>
    </w:rPr>
  </w:style>
  <w:style w:type="paragraph" w:styleId="27">
    <w:name w:val="List Paragraph"/>
    <w:basedOn w:val="1"/>
    <w:unhideWhenUsed/>
    <w:qFormat/>
    <w:uiPriority w:val="99"/>
    <w:pPr>
      <w:ind w:firstLine="420" w:firstLineChars="200"/>
    </w:pPr>
  </w:style>
  <w:style w:type="paragraph" w:customStyle="1" w:styleId="28">
    <w:name w:val="font5"/>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2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
    <w:name w:val="font7"/>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3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3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4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41">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4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4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4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4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4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4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4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5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5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5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57">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8">
    <w:name w:val="xl9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9">
    <w:name w:val="xl9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0">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6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6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6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6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6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8">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方正小标宋_GBK" w:hAnsi="宋体" w:eastAsia="方正小标宋_GBK" w:cs="宋体"/>
      <w:b/>
      <w:bCs/>
      <w:kern w:val="0"/>
      <w:sz w:val="24"/>
    </w:rPr>
  </w:style>
  <w:style w:type="paragraph" w:customStyle="1" w:styleId="69">
    <w:name w:val="xl103"/>
    <w:basedOn w:val="1"/>
    <w:qFormat/>
    <w:uiPriority w:val="0"/>
    <w:pPr>
      <w:widowControl/>
      <w:pBdr>
        <w:top w:val="single" w:color="auto" w:sz="4" w:space="0"/>
        <w:bottom w:val="single" w:color="auto" w:sz="4" w:space="0"/>
      </w:pBdr>
      <w:spacing w:before="100" w:beforeAutospacing="1" w:after="100" w:afterAutospacing="1"/>
      <w:jc w:val="center"/>
    </w:pPr>
    <w:rPr>
      <w:rFonts w:ascii="方正小标宋_GBK" w:hAnsi="宋体" w:eastAsia="方正小标宋_GBK" w:cs="宋体"/>
      <w:b/>
      <w:bCs/>
      <w:kern w:val="0"/>
      <w:sz w:val="24"/>
    </w:rPr>
  </w:style>
  <w:style w:type="paragraph" w:customStyle="1" w:styleId="70">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方正小标宋_GBK" w:hAnsi="宋体" w:eastAsia="方正小标宋_GBK" w:cs="宋体"/>
      <w:b/>
      <w:bCs/>
      <w:kern w:val="0"/>
      <w:sz w:val="24"/>
    </w:rPr>
  </w:style>
  <w:style w:type="paragraph" w:customStyle="1" w:styleId="71">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72">
    <w:name w:val="xl10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73">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5">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黑体" w:eastAsia="黑体" w:cs="宋体"/>
      <w:kern w:val="0"/>
      <w:sz w:val="24"/>
    </w:rPr>
  </w:style>
  <w:style w:type="paragraph" w:customStyle="1" w:styleId="76">
    <w:name w:val="xl110"/>
    <w:basedOn w:val="1"/>
    <w:qFormat/>
    <w:uiPriority w:val="0"/>
    <w:pPr>
      <w:widowControl/>
      <w:pBdr>
        <w:top w:val="single" w:color="auto" w:sz="4" w:space="0"/>
        <w:bottom w:val="single" w:color="auto" w:sz="4" w:space="0"/>
      </w:pBdr>
      <w:spacing w:before="100" w:beforeAutospacing="1" w:after="100" w:afterAutospacing="1"/>
      <w:jc w:val="center"/>
    </w:pPr>
    <w:rPr>
      <w:rFonts w:ascii="黑体" w:hAnsi="黑体" w:eastAsia="黑体" w:cs="宋体"/>
      <w:kern w:val="0"/>
      <w:sz w:val="24"/>
    </w:rPr>
  </w:style>
  <w:style w:type="paragraph" w:customStyle="1" w:styleId="77">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rPr>
  </w:style>
  <w:style w:type="paragraph" w:customStyle="1" w:styleId="78">
    <w:name w:val="xl11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9">
    <w:name w:val="xl11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80">
    <w:name w:val="xl11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8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82">
    <w:name w:val="xl11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3">
    <w:name w:val="xl11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4">
    <w:name w:val="xl11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5">
    <w:name w:val="xl11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86">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87">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8">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9">
    <w:name w:val="xl12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90">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91">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9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character" w:customStyle="1" w:styleId="93">
    <w:name w:val="正文文本 Char"/>
    <w:basedOn w:val="19"/>
    <w:link w:val="2"/>
    <w:qFormat/>
    <w:uiPriority w:val="0"/>
    <w:rPr>
      <w:rFonts w:ascii="Calibri" w:hAnsi="Calibri"/>
      <w:kern w:val="2"/>
      <w:sz w:val="21"/>
      <w:szCs w:val="24"/>
    </w:rPr>
  </w:style>
  <w:style w:type="character" w:customStyle="1" w:styleId="94">
    <w:name w:val="NormalCharacter"/>
    <w:qFormat/>
    <w:uiPriority w:val="0"/>
  </w:style>
  <w:style w:type="paragraph" w:customStyle="1" w:styleId="95">
    <w:name w:val="UserStyle_135"/>
    <w:basedOn w:val="1"/>
    <w:qFormat/>
    <w:uiPriority w:val="0"/>
    <w:pPr>
      <w:widowControl/>
      <w:spacing w:before="120" w:after="120" w:line="360" w:lineRule="auto"/>
      <w:jc w:val="center"/>
      <w:textAlignment w:val="baseline"/>
    </w:pPr>
    <w:rPr>
      <w:rFonts w:ascii="Times New Roman" w:hAnsi="Times New Roman" w:eastAsia="仿宋_GB2312" w:cstheme="minorBidi"/>
      <w:b/>
      <w:sz w:val="24"/>
      <w:szCs w:val="20"/>
    </w:rPr>
  </w:style>
  <w:style w:type="character" w:customStyle="1" w:styleId="96">
    <w:name w:val="正文文本缩进 Char"/>
    <w:basedOn w:val="19"/>
    <w:link w:val="8"/>
    <w:qFormat/>
    <w:uiPriority w:val="0"/>
    <w:rPr>
      <w:rFonts w:ascii="Calibri" w:hAnsi="Calibri"/>
      <w:kern w:val="2"/>
      <w:sz w:val="44"/>
      <w:szCs w:val="24"/>
    </w:rPr>
  </w:style>
  <w:style w:type="paragraph" w:customStyle="1" w:styleId="97">
    <w:name w:val="BodyTextIndent"/>
    <w:basedOn w:val="1"/>
    <w:qFormat/>
    <w:uiPriority w:val="0"/>
    <w:pPr>
      <w:widowControl/>
      <w:spacing w:line="700" w:lineRule="exact"/>
      <w:ind w:left="960"/>
      <w:textAlignment w:val="baseline"/>
    </w:pPr>
    <w:rPr>
      <w:rFonts w:ascii="Times New Roman" w:hAnsi="Times New Roman" w:cstheme="minorBidi"/>
      <w:sz w:val="44"/>
      <w:szCs w:val="20"/>
    </w:rPr>
  </w:style>
  <w:style w:type="character" w:customStyle="1" w:styleId="98">
    <w:name w:val="正文文本缩进 2 Char"/>
    <w:basedOn w:val="19"/>
    <w:link w:val="11"/>
    <w:qFormat/>
    <w:uiPriority w:val="0"/>
    <w:rPr>
      <w:rFonts w:ascii="Calibri" w:hAnsi="Calibri"/>
      <w:kern w:val="2"/>
      <w:sz w:val="21"/>
      <w:szCs w:val="24"/>
    </w:rPr>
  </w:style>
  <w:style w:type="paragraph" w:customStyle="1" w:styleId="99">
    <w:name w:val="_Style 10"/>
    <w:basedOn w:val="3"/>
    <w:next w:val="1"/>
    <w:qFormat/>
    <w:uiPriority w:val="39"/>
    <w:pPr>
      <w:widowControl/>
      <w:spacing w:before="480" w:beforeLines="0" w:after="0" w:afterLines="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1590</Words>
  <Characters>9064</Characters>
  <Lines>75</Lines>
  <Paragraphs>21</Paragraphs>
  <TotalTime>33</TotalTime>
  <ScaleCrop>false</ScaleCrop>
  <LinksUpToDate>false</LinksUpToDate>
  <CharactersWithSpaces>10633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2020-08-28T19:27:00Z</dcterms:created>
  <dc:creator>Administrator</dc:creator>
  <cp:lastModifiedBy>user</cp:lastModifiedBy>
  <cp:lastPrinted>2023-11-20T16:44:00Z</cp:lastPrinted>
  <dcterms:modified xsi:type="dcterms:W3CDTF">2025-07-17T21:10:58Z</dcterms:modified>
  <cp:revision>5062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988CD7FA4357992D230F5B659C11C034_43</vt:lpwstr>
  </property>
</Properties>
</file>