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2CF79">
      <w:pPr>
        <w:jc w:val="center"/>
        <w:rPr>
          <w:rFonts w:hint="eastAsia" w:asciiTheme="minorEastAsia" w:hAnsiTheme="minorEastAsia"/>
        </w:rPr>
      </w:pPr>
    </w:p>
    <w:p w14:paraId="32EE5011">
      <w:pPr>
        <w:pStyle w:val="11"/>
        <w:ind w:left="1260"/>
      </w:pPr>
    </w:p>
    <w:p w14:paraId="7B82606F"/>
    <w:p w14:paraId="53BA6E5F">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国企采购</w:t>
      </w:r>
    </w:p>
    <w:p w14:paraId="322909A8">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询价通知书</w:t>
      </w:r>
    </w:p>
    <w:p w14:paraId="6B642F05">
      <w:pPr>
        <w:spacing w:line="700" w:lineRule="exact"/>
        <w:rPr>
          <w:rFonts w:hint="eastAsia" w:asciiTheme="minorEastAsia" w:hAnsiTheme="minorEastAsia"/>
          <w:sz w:val="32"/>
        </w:rPr>
      </w:pPr>
    </w:p>
    <w:p w14:paraId="7D6CCD78">
      <w:pPr>
        <w:spacing w:line="700" w:lineRule="exact"/>
        <w:ind w:firstLine="960" w:firstLineChars="300"/>
        <w:rPr>
          <w:rFonts w:hint="eastAsia" w:asciiTheme="minorEastAsia" w:hAnsiTheme="minorEastAsia"/>
          <w:sz w:val="32"/>
        </w:rPr>
      </w:pPr>
      <w:r>
        <w:rPr>
          <w:rFonts w:hint="eastAsia" w:asciiTheme="minorEastAsia" w:hAnsiTheme="minorEastAsia"/>
          <w:sz w:val="32"/>
        </w:rPr>
        <w:t>项目编号：2025019</w:t>
      </w:r>
    </w:p>
    <w:p w14:paraId="52138222">
      <w:pPr>
        <w:spacing w:line="700" w:lineRule="exact"/>
        <w:ind w:firstLine="960" w:firstLineChars="300"/>
        <w:rPr>
          <w:rFonts w:hint="eastAsia" w:asciiTheme="minorEastAsia" w:hAnsiTheme="minorEastAsia"/>
          <w:sz w:val="32"/>
        </w:rPr>
      </w:pPr>
      <w:r>
        <w:rPr>
          <w:rFonts w:hint="eastAsia" w:asciiTheme="minorEastAsia" w:hAnsiTheme="minorEastAsia"/>
          <w:sz w:val="32"/>
        </w:rPr>
        <w:t>询价项目名称：</w:t>
      </w:r>
      <w:bookmarkStart w:id="0" w:name="OLE_LINK7"/>
      <w:r>
        <w:rPr>
          <w:rFonts w:hint="eastAsia" w:asciiTheme="minorEastAsia" w:hAnsiTheme="minorEastAsia"/>
          <w:sz w:val="32"/>
        </w:rPr>
        <w:t>重庆东鸿城市运营管理有限责任公司日常常用作业物资采购（</w:t>
      </w:r>
      <w:r>
        <w:rPr>
          <w:rFonts w:hint="eastAsia" w:asciiTheme="minorEastAsia" w:hAnsiTheme="minorEastAsia"/>
          <w:sz w:val="32"/>
          <w:lang w:eastAsia="zh-CN"/>
        </w:rPr>
        <w:t>第六次</w:t>
      </w:r>
      <w:r>
        <w:rPr>
          <w:rFonts w:hint="eastAsia" w:asciiTheme="minorEastAsia" w:hAnsiTheme="minorEastAsia"/>
          <w:sz w:val="32"/>
        </w:rPr>
        <w:t>）</w:t>
      </w:r>
    </w:p>
    <w:bookmarkEnd w:id="0"/>
    <w:p w14:paraId="517430D6">
      <w:pPr>
        <w:spacing w:line="700" w:lineRule="exact"/>
        <w:jc w:val="center"/>
        <w:rPr>
          <w:rFonts w:hint="eastAsia" w:asciiTheme="minorEastAsia" w:hAnsiTheme="minorEastAsia"/>
          <w:sz w:val="36"/>
          <w:szCs w:val="36"/>
        </w:rPr>
      </w:pPr>
    </w:p>
    <w:p w14:paraId="71825D74">
      <w:pPr>
        <w:spacing w:line="700" w:lineRule="exact"/>
        <w:rPr>
          <w:rFonts w:hint="eastAsia" w:asciiTheme="minorEastAsia" w:hAnsiTheme="minorEastAsia"/>
          <w:sz w:val="36"/>
          <w:szCs w:val="36"/>
        </w:rPr>
      </w:pPr>
    </w:p>
    <w:p w14:paraId="31481192">
      <w:pPr>
        <w:spacing w:line="500" w:lineRule="exact"/>
        <w:jc w:val="center"/>
        <w:outlineLvl w:val="0"/>
        <w:rPr>
          <w:rFonts w:hint="eastAsia" w:asciiTheme="minorEastAsia" w:hAnsiTheme="minorEastAsia"/>
          <w:sz w:val="36"/>
          <w:szCs w:val="36"/>
        </w:rPr>
      </w:pPr>
      <w:r>
        <w:rPr>
          <w:rFonts w:hint="eastAsia" w:asciiTheme="minorEastAsia" w:hAnsiTheme="minorEastAsia"/>
          <w:sz w:val="36"/>
          <w:szCs w:val="36"/>
        </w:rPr>
        <w:t>采购人：</w:t>
      </w:r>
      <w:bookmarkStart w:id="1" w:name="OLE_LINK1"/>
      <w:r>
        <w:rPr>
          <w:rFonts w:hint="eastAsia" w:asciiTheme="minorEastAsia" w:hAnsiTheme="minorEastAsia"/>
          <w:sz w:val="36"/>
          <w:szCs w:val="36"/>
        </w:rPr>
        <w:t>重庆东鸿城市运营管理有限责任公司</w:t>
      </w:r>
    </w:p>
    <w:bookmarkEnd w:id="1"/>
    <w:p w14:paraId="34D6CD34">
      <w:pPr>
        <w:spacing w:line="700" w:lineRule="exact"/>
        <w:ind w:firstLine="1080" w:firstLineChars="300"/>
        <w:rPr>
          <w:rFonts w:hint="eastAsia" w:asciiTheme="minorEastAsia" w:hAnsiTheme="minorEastAsia"/>
          <w:sz w:val="36"/>
          <w:szCs w:val="30"/>
        </w:rPr>
      </w:pPr>
      <w:r>
        <w:rPr>
          <w:rFonts w:hint="eastAsia" w:asciiTheme="minorEastAsia" w:hAnsiTheme="minorEastAsia"/>
          <w:sz w:val="36"/>
          <w:szCs w:val="36"/>
        </w:rPr>
        <w:t>采购代理机构：重庆立生实业有限公司</w:t>
      </w:r>
    </w:p>
    <w:p w14:paraId="2F8B2274">
      <w:pPr>
        <w:spacing w:line="500" w:lineRule="exact"/>
        <w:jc w:val="center"/>
        <w:outlineLvl w:val="0"/>
        <w:rPr>
          <w:rFonts w:hint="eastAsia" w:asciiTheme="minorEastAsia" w:hAnsiTheme="minorEastAsia"/>
          <w:sz w:val="36"/>
          <w:szCs w:val="36"/>
        </w:rPr>
      </w:pPr>
    </w:p>
    <w:p w14:paraId="07B57876">
      <w:pPr>
        <w:spacing w:line="720" w:lineRule="exact"/>
        <w:jc w:val="center"/>
        <w:outlineLvl w:val="0"/>
        <w:rPr>
          <w:rFonts w:hint="eastAsia" w:asciiTheme="minorEastAsia" w:hAnsiTheme="minorEastAsia"/>
          <w:sz w:val="48"/>
          <w:szCs w:val="32"/>
        </w:rPr>
      </w:pPr>
      <w:r>
        <w:rPr>
          <w:rFonts w:hint="eastAsia" w:asciiTheme="minorEastAsia" w:hAnsiTheme="minorEastAsia"/>
          <w:sz w:val="36"/>
          <w:szCs w:val="36"/>
        </w:rPr>
        <w:t>二〇二五年八月</w:t>
      </w:r>
    </w:p>
    <w:p w14:paraId="6825623E">
      <w:pPr>
        <w:spacing w:line="480" w:lineRule="exact"/>
        <w:outlineLvl w:val="0"/>
        <w:rPr>
          <w:rFonts w:hint="eastAsia" w:asciiTheme="minorEastAsia" w:hAnsiTheme="minorEastAsia"/>
          <w:sz w:val="44"/>
          <w:szCs w:val="28"/>
        </w:rPr>
        <w:sectPr>
          <w:headerReference r:id="rId6" w:type="first"/>
          <w:footerReference r:id="rId9" w:type="first"/>
          <w:headerReference r:id="rId5" w:type="default"/>
          <w:footerReference r:id="rId7" w:type="default"/>
          <w:footerReference r:id="rId8" w:type="even"/>
          <w:pgSz w:w="11907" w:h="16840"/>
          <w:pgMar w:top="1134" w:right="1134" w:bottom="1134" w:left="1134" w:header="851" w:footer="992" w:gutter="0"/>
          <w:pgNumType w:fmt="numberInDash" w:start="1"/>
          <w:cols w:space="720" w:num="1"/>
          <w:titlePg/>
          <w:docGrid w:linePitch="381" w:charSpace="-5735"/>
        </w:sectPr>
      </w:pPr>
    </w:p>
    <w:p w14:paraId="0807A508">
      <w:pPr>
        <w:spacing w:line="480" w:lineRule="exact"/>
        <w:jc w:val="center"/>
        <w:outlineLvl w:val="0"/>
        <w:rPr>
          <w:rFonts w:hint="eastAsia" w:asciiTheme="minorEastAsia" w:hAnsiTheme="minorEastAsia"/>
          <w:sz w:val="44"/>
          <w:szCs w:val="28"/>
        </w:rPr>
      </w:pPr>
      <w:r>
        <w:rPr>
          <w:rFonts w:hint="eastAsia" w:asciiTheme="minorEastAsia" w:hAnsiTheme="minorEastAsia"/>
          <w:sz w:val="44"/>
          <w:szCs w:val="28"/>
        </w:rPr>
        <w:t>目   录</w:t>
      </w:r>
    </w:p>
    <w:p w14:paraId="2852D19D">
      <w:pPr>
        <w:pStyle w:val="19"/>
        <w:tabs>
          <w:tab w:val="right" w:leader="dot" w:pos="9412"/>
          <w:tab w:val="clear" w:pos="8400"/>
        </w:tabs>
        <w:ind w:left="210" w:right="-191"/>
      </w:pPr>
      <w:r>
        <w:rPr>
          <w:rFonts w:hint="eastAsia" w:asciiTheme="minorEastAsia" w:hAnsiTheme="minorEastAsia"/>
          <w:szCs w:val="21"/>
        </w:rPr>
        <w:fldChar w:fldCharType="begin"/>
      </w:r>
      <w:r>
        <w:rPr>
          <w:rFonts w:hint="eastAsia" w:asciiTheme="minorEastAsia" w:hAnsiTheme="minorEastAsia"/>
          <w:szCs w:val="21"/>
        </w:rPr>
        <w:instrText xml:space="preserve"> TOC \o "1-3" \h \z </w:instrText>
      </w:r>
      <w:r>
        <w:rPr>
          <w:rFonts w:hint="eastAsia" w:asciiTheme="minorEastAsia" w:hAnsiTheme="minorEastAsia"/>
          <w:szCs w:val="21"/>
        </w:rPr>
        <w:fldChar w:fldCharType="separate"/>
      </w:r>
      <w:r>
        <w:fldChar w:fldCharType="begin"/>
      </w:r>
      <w:r>
        <w:instrText xml:space="preserve"> HYPERLINK \l "_Toc13713" </w:instrText>
      </w:r>
      <w:r>
        <w:fldChar w:fldCharType="separate"/>
      </w:r>
      <w:r>
        <w:rPr>
          <w:rFonts w:hint="eastAsia" w:asciiTheme="minorEastAsia" w:hAnsiTheme="minorEastAsia"/>
          <w:szCs w:val="30"/>
        </w:rPr>
        <w:t xml:space="preserve">第一篇  </w:t>
      </w:r>
      <w:r>
        <w:rPr>
          <w:rFonts w:hint="eastAsia" w:cs="Arial" w:asciiTheme="minorEastAsia" w:hAnsiTheme="minorEastAsia"/>
        </w:rPr>
        <w:t>询价采购邀请书</w:t>
      </w:r>
      <w:r>
        <w:tab/>
      </w:r>
      <w:r>
        <w:fldChar w:fldCharType="begin"/>
      </w:r>
      <w:r>
        <w:instrText xml:space="preserve"> PAGEREF _Toc13713 \h </w:instrText>
      </w:r>
      <w:r>
        <w:fldChar w:fldCharType="separate"/>
      </w:r>
      <w:r>
        <w:t>- 3 -</w:t>
      </w:r>
      <w:r>
        <w:fldChar w:fldCharType="end"/>
      </w:r>
      <w:r>
        <w:fldChar w:fldCharType="end"/>
      </w:r>
    </w:p>
    <w:p w14:paraId="0C40463C">
      <w:pPr>
        <w:pStyle w:val="19"/>
        <w:tabs>
          <w:tab w:val="right" w:leader="dot" w:pos="9412"/>
          <w:tab w:val="clear" w:pos="8400"/>
        </w:tabs>
        <w:ind w:left="210" w:right="-191"/>
      </w:pPr>
      <w:r>
        <w:fldChar w:fldCharType="begin"/>
      </w:r>
      <w:r>
        <w:instrText xml:space="preserve"> HYPERLINK \l "_Toc29544" </w:instrText>
      </w:r>
      <w:r>
        <w:fldChar w:fldCharType="separate"/>
      </w:r>
      <w:r>
        <w:rPr>
          <w:rFonts w:hint="eastAsia" w:asciiTheme="minorEastAsia" w:hAnsiTheme="minorEastAsia"/>
          <w:bCs/>
        </w:rPr>
        <w:t>一、 询价内容</w:t>
      </w:r>
      <w:r>
        <w:tab/>
      </w:r>
      <w:r>
        <w:fldChar w:fldCharType="begin"/>
      </w:r>
      <w:r>
        <w:instrText xml:space="preserve"> PAGEREF _Toc29544 \h </w:instrText>
      </w:r>
      <w:r>
        <w:fldChar w:fldCharType="separate"/>
      </w:r>
      <w:r>
        <w:t>- 3 -</w:t>
      </w:r>
      <w:r>
        <w:fldChar w:fldCharType="end"/>
      </w:r>
      <w:r>
        <w:fldChar w:fldCharType="end"/>
      </w:r>
    </w:p>
    <w:p w14:paraId="18D3293E">
      <w:pPr>
        <w:pStyle w:val="19"/>
        <w:tabs>
          <w:tab w:val="right" w:leader="dot" w:pos="9412"/>
          <w:tab w:val="clear" w:pos="8400"/>
        </w:tabs>
        <w:ind w:left="210" w:right="-191"/>
      </w:pPr>
      <w:r>
        <w:fldChar w:fldCharType="begin"/>
      </w:r>
      <w:r>
        <w:instrText xml:space="preserve"> HYPERLINK \l "_Toc5296" </w:instrText>
      </w:r>
      <w:r>
        <w:fldChar w:fldCharType="separate"/>
      </w:r>
      <w:r>
        <w:rPr>
          <w:rFonts w:hint="eastAsia" w:asciiTheme="minorEastAsia" w:hAnsiTheme="minorEastAsia"/>
          <w:bCs/>
        </w:rPr>
        <w:t>二、资金来源</w:t>
      </w:r>
      <w:r>
        <w:tab/>
      </w:r>
      <w:r>
        <w:fldChar w:fldCharType="begin"/>
      </w:r>
      <w:r>
        <w:instrText xml:space="preserve"> PAGEREF _Toc5296 \h </w:instrText>
      </w:r>
      <w:r>
        <w:fldChar w:fldCharType="separate"/>
      </w:r>
      <w:r>
        <w:t>- 3 -</w:t>
      </w:r>
      <w:r>
        <w:fldChar w:fldCharType="end"/>
      </w:r>
      <w:r>
        <w:fldChar w:fldCharType="end"/>
      </w:r>
    </w:p>
    <w:p w14:paraId="77E1E0E6">
      <w:pPr>
        <w:pStyle w:val="19"/>
        <w:tabs>
          <w:tab w:val="right" w:leader="dot" w:pos="9412"/>
          <w:tab w:val="clear" w:pos="8400"/>
        </w:tabs>
        <w:ind w:left="210" w:right="-191"/>
      </w:pPr>
      <w:r>
        <w:fldChar w:fldCharType="begin"/>
      </w:r>
      <w:r>
        <w:instrText xml:space="preserve"> HYPERLINK \l "_Toc6617" </w:instrText>
      </w:r>
      <w:r>
        <w:fldChar w:fldCharType="separate"/>
      </w:r>
      <w:r>
        <w:rPr>
          <w:rFonts w:hint="eastAsia" w:asciiTheme="minorEastAsia" w:hAnsiTheme="minorEastAsia"/>
          <w:bCs/>
        </w:rPr>
        <w:t>三、供应商资格条件</w:t>
      </w:r>
      <w:r>
        <w:tab/>
      </w:r>
      <w:r>
        <w:fldChar w:fldCharType="begin"/>
      </w:r>
      <w:r>
        <w:instrText xml:space="preserve"> PAGEREF _Toc6617 \h </w:instrText>
      </w:r>
      <w:r>
        <w:fldChar w:fldCharType="separate"/>
      </w:r>
      <w:r>
        <w:t>- 3 -</w:t>
      </w:r>
      <w:r>
        <w:fldChar w:fldCharType="end"/>
      </w:r>
      <w:r>
        <w:fldChar w:fldCharType="end"/>
      </w:r>
    </w:p>
    <w:p w14:paraId="2F7DCC4B">
      <w:pPr>
        <w:pStyle w:val="19"/>
        <w:tabs>
          <w:tab w:val="right" w:leader="dot" w:pos="9412"/>
          <w:tab w:val="clear" w:pos="8400"/>
        </w:tabs>
        <w:ind w:left="210" w:right="-191"/>
      </w:pPr>
      <w:r>
        <w:fldChar w:fldCharType="begin"/>
      </w:r>
      <w:r>
        <w:instrText xml:space="preserve"> HYPERLINK \l "_Toc8971" </w:instrText>
      </w:r>
      <w:r>
        <w:fldChar w:fldCharType="separate"/>
      </w:r>
      <w:r>
        <w:rPr>
          <w:rFonts w:hint="eastAsia" w:asciiTheme="minorEastAsia" w:hAnsiTheme="minorEastAsia"/>
          <w:bCs/>
        </w:rPr>
        <w:t>四、询价有关说明</w:t>
      </w:r>
      <w:r>
        <w:tab/>
      </w:r>
      <w:r>
        <w:fldChar w:fldCharType="begin"/>
      </w:r>
      <w:r>
        <w:instrText xml:space="preserve"> PAGEREF _Toc8971 \h </w:instrText>
      </w:r>
      <w:r>
        <w:fldChar w:fldCharType="separate"/>
      </w:r>
      <w:r>
        <w:t>- 3 -</w:t>
      </w:r>
      <w:r>
        <w:fldChar w:fldCharType="end"/>
      </w:r>
      <w:r>
        <w:fldChar w:fldCharType="end"/>
      </w:r>
    </w:p>
    <w:p w14:paraId="08133317">
      <w:pPr>
        <w:pStyle w:val="19"/>
        <w:tabs>
          <w:tab w:val="right" w:leader="dot" w:pos="9412"/>
          <w:tab w:val="clear" w:pos="8400"/>
        </w:tabs>
        <w:ind w:left="210" w:right="-191"/>
      </w:pPr>
      <w:r>
        <w:fldChar w:fldCharType="begin"/>
      </w:r>
      <w:r>
        <w:instrText xml:space="preserve"> HYPERLINK \l "_Toc608" </w:instrText>
      </w:r>
      <w:r>
        <w:fldChar w:fldCharType="separate"/>
      </w:r>
      <w:r>
        <w:rPr>
          <w:rFonts w:hint="eastAsia" w:asciiTheme="minorEastAsia" w:hAnsiTheme="minorEastAsia"/>
          <w:bCs/>
        </w:rPr>
        <w:t>五、投标保证金</w:t>
      </w:r>
      <w:r>
        <w:tab/>
      </w:r>
      <w:r>
        <w:fldChar w:fldCharType="begin"/>
      </w:r>
      <w:r>
        <w:instrText xml:space="preserve"> PAGEREF _Toc608 \h </w:instrText>
      </w:r>
      <w:r>
        <w:fldChar w:fldCharType="separate"/>
      </w:r>
      <w:r>
        <w:t>- 3 -</w:t>
      </w:r>
      <w:r>
        <w:fldChar w:fldCharType="end"/>
      </w:r>
      <w:r>
        <w:fldChar w:fldCharType="end"/>
      </w:r>
    </w:p>
    <w:p w14:paraId="639BA4AA">
      <w:pPr>
        <w:pStyle w:val="19"/>
        <w:tabs>
          <w:tab w:val="right" w:leader="dot" w:pos="9412"/>
          <w:tab w:val="clear" w:pos="8400"/>
        </w:tabs>
        <w:ind w:left="210" w:right="-191"/>
      </w:pPr>
      <w:r>
        <w:fldChar w:fldCharType="begin"/>
      </w:r>
      <w:r>
        <w:instrText xml:space="preserve"> HYPERLINK \l "_Toc25809" </w:instrText>
      </w:r>
      <w:r>
        <w:fldChar w:fldCharType="separate"/>
      </w:r>
      <w:r>
        <w:rPr>
          <w:rFonts w:hint="eastAsia" w:asciiTheme="minorEastAsia" w:hAnsiTheme="minorEastAsia"/>
          <w:bCs/>
        </w:rPr>
        <w:t>六、其它有关规定</w:t>
      </w:r>
      <w:r>
        <w:tab/>
      </w:r>
      <w:r>
        <w:fldChar w:fldCharType="begin"/>
      </w:r>
      <w:r>
        <w:instrText xml:space="preserve"> PAGEREF _Toc25809 \h </w:instrText>
      </w:r>
      <w:r>
        <w:fldChar w:fldCharType="separate"/>
      </w:r>
      <w:r>
        <w:t>- 4 -</w:t>
      </w:r>
      <w:r>
        <w:fldChar w:fldCharType="end"/>
      </w:r>
      <w:r>
        <w:fldChar w:fldCharType="end"/>
      </w:r>
    </w:p>
    <w:p w14:paraId="6508E725">
      <w:pPr>
        <w:pStyle w:val="19"/>
        <w:tabs>
          <w:tab w:val="right" w:leader="dot" w:pos="9412"/>
          <w:tab w:val="clear" w:pos="8400"/>
        </w:tabs>
        <w:ind w:left="210" w:right="-191"/>
      </w:pPr>
      <w:r>
        <w:fldChar w:fldCharType="begin"/>
      </w:r>
      <w:r>
        <w:instrText xml:space="preserve"> HYPERLINK \l "_Toc10398" </w:instrText>
      </w:r>
      <w:r>
        <w:fldChar w:fldCharType="separate"/>
      </w:r>
      <w:r>
        <w:rPr>
          <w:rFonts w:hint="eastAsia" w:asciiTheme="minorEastAsia" w:hAnsiTheme="minorEastAsia"/>
          <w:bCs/>
        </w:rPr>
        <w:t>七、联系方式</w:t>
      </w:r>
      <w:r>
        <w:tab/>
      </w:r>
      <w:r>
        <w:fldChar w:fldCharType="begin"/>
      </w:r>
      <w:r>
        <w:instrText xml:space="preserve"> PAGEREF _Toc10398 \h </w:instrText>
      </w:r>
      <w:r>
        <w:fldChar w:fldCharType="separate"/>
      </w:r>
      <w:r>
        <w:t>- 4 -</w:t>
      </w:r>
      <w:r>
        <w:fldChar w:fldCharType="end"/>
      </w:r>
      <w:r>
        <w:fldChar w:fldCharType="end"/>
      </w:r>
    </w:p>
    <w:p w14:paraId="21986B08">
      <w:pPr>
        <w:pStyle w:val="19"/>
        <w:tabs>
          <w:tab w:val="right" w:leader="dot" w:pos="9412"/>
          <w:tab w:val="clear" w:pos="8400"/>
        </w:tabs>
        <w:ind w:left="210" w:right="-191"/>
      </w:pPr>
      <w:r>
        <w:fldChar w:fldCharType="begin"/>
      </w:r>
      <w:r>
        <w:instrText xml:space="preserve"> HYPERLINK \l "_Toc5769" </w:instrText>
      </w:r>
      <w:r>
        <w:fldChar w:fldCharType="separate"/>
      </w:r>
      <w:r>
        <w:rPr>
          <w:rFonts w:hint="eastAsia" w:asciiTheme="minorEastAsia" w:hAnsiTheme="minorEastAsia"/>
          <w:szCs w:val="30"/>
        </w:rPr>
        <w:t>第二篇 询价项目技术（质量）需求</w:t>
      </w:r>
      <w:r>
        <w:tab/>
      </w:r>
      <w:r>
        <w:fldChar w:fldCharType="begin"/>
      </w:r>
      <w:r>
        <w:instrText xml:space="preserve"> PAGEREF _Toc5769 \h </w:instrText>
      </w:r>
      <w:r>
        <w:fldChar w:fldCharType="separate"/>
      </w:r>
      <w:r>
        <w:t>- 5 -</w:t>
      </w:r>
      <w:r>
        <w:fldChar w:fldCharType="end"/>
      </w:r>
      <w:r>
        <w:fldChar w:fldCharType="end"/>
      </w:r>
    </w:p>
    <w:p w14:paraId="6F4EDDA8">
      <w:pPr>
        <w:pStyle w:val="19"/>
        <w:tabs>
          <w:tab w:val="right" w:leader="dot" w:pos="9412"/>
          <w:tab w:val="clear" w:pos="8400"/>
        </w:tabs>
        <w:ind w:left="210" w:right="-191"/>
      </w:pPr>
      <w:r>
        <w:fldChar w:fldCharType="begin"/>
      </w:r>
      <w:r>
        <w:instrText xml:space="preserve"> HYPERLINK \l "_Toc28862" </w:instrText>
      </w:r>
      <w:r>
        <w:fldChar w:fldCharType="separate"/>
      </w:r>
      <w:r>
        <w:rPr>
          <w:rFonts w:hint="eastAsia" w:asciiTheme="minorEastAsia" w:hAnsiTheme="minorEastAsia"/>
          <w:szCs w:val="30"/>
        </w:rPr>
        <w:t>第三篇  询价项目服务需求</w:t>
      </w:r>
      <w:r>
        <w:tab/>
      </w:r>
      <w:r>
        <w:fldChar w:fldCharType="begin"/>
      </w:r>
      <w:r>
        <w:instrText xml:space="preserve"> PAGEREF _Toc28862 \h </w:instrText>
      </w:r>
      <w:r>
        <w:fldChar w:fldCharType="separate"/>
      </w:r>
      <w:r>
        <w:t>- 11 -</w:t>
      </w:r>
      <w:r>
        <w:fldChar w:fldCharType="end"/>
      </w:r>
      <w:r>
        <w:fldChar w:fldCharType="end"/>
      </w:r>
    </w:p>
    <w:p w14:paraId="3F9A685F">
      <w:pPr>
        <w:pStyle w:val="19"/>
        <w:tabs>
          <w:tab w:val="right" w:leader="dot" w:pos="9412"/>
          <w:tab w:val="clear" w:pos="8400"/>
        </w:tabs>
        <w:ind w:left="210" w:right="-191"/>
      </w:pPr>
      <w:r>
        <w:fldChar w:fldCharType="begin"/>
      </w:r>
      <w:r>
        <w:instrText xml:space="preserve"> HYPERLINK \l "_Toc18028" </w:instrText>
      </w:r>
      <w:r>
        <w:fldChar w:fldCharType="separate"/>
      </w:r>
      <w:r>
        <w:rPr>
          <w:rFonts w:hint="eastAsia" w:asciiTheme="minorEastAsia" w:hAnsiTheme="minorEastAsia"/>
          <w:szCs w:val="24"/>
        </w:rPr>
        <w:t>一、供货期、交货地点及验收方式</w:t>
      </w:r>
      <w:r>
        <w:tab/>
      </w:r>
      <w:r>
        <w:fldChar w:fldCharType="begin"/>
      </w:r>
      <w:r>
        <w:instrText xml:space="preserve"> PAGEREF _Toc18028 \h </w:instrText>
      </w:r>
      <w:r>
        <w:fldChar w:fldCharType="separate"/>
      </w:r>
      <w:r>
        <w:t>- 11 -</w:t>
      </w:r>
      <w:r>
        <w:fldChar w:fldCharType="end"/>
      </w:r>
      <w:r>
        <w:fldChar w:fldCharType="end"/>
      </w:r>
    </w:p>
    <w:p w14:paraId="21A2E58C">
      <w:pPr>
        <w:pStyle w:val="19"/>
        <w:tabs>
          <w:tab w:val="right" w:leader="dot" w:pos="9412"/>
          <w:tab w:val="clear" w:pos="8400"/>
        </w:tabs>
        <w:ind w:left="210" w:right="-191"/>
      </w:pPr>
      <w:r>
        <w:fldChar w:fldCharType="begin"/>
      </w:r>
      <w:r>
        <w:instrText xml:space="preserve"> HYPERLINK \l "_Toc26603" </w:instrText>
      </w:r>
      <w:r>
        <w:fldChar w:fldCharType="separate"/>
      </w:r>
      <w:r>
        <w:rPr>
          <w:rFonts w:hint="eastAsia" w:asciiTheme="minorEastAsia" w:hAnsiTheme="minorEastAsia"/>
          <w:szCs w:val="24"/>
        </w:rPr>
        <w:t>二、报价要求</w:t>
      </w:r>
      <w:r>
        <w:tab/>
      </w:r>
      <w:r>
        <w:fldChar w:fldCharType="begin"/>
      </w:r>
      <w:r>
        <w:instrText xml:space="preserve"> PAGEREF _Toc26603 \h </w:instrText>
      </w:r>
      <w:r>
        <w:fldChar w:fldCharType="separate"/>
      </w:r>
      <w:r>
        <w:t>- 12 -</w:t>
      </w:r>
      <w:r>
        <w:fldChar w:fldCharType="end"/>
      </w:r>
      <w:r>
        <w:fldChar w:fldCharType="end"/>
      </w:r>
    </w:p>
    <w:p w14:paraId="014CE7F5">
      <w:pPr>
        <w:pStyle w:val="19"/>
        <w:tabs>
          <w:tab w:val="right" w:leader="dot" w:pos="9412"/>
          <w:tab w:val="clear" w:pos="8400"/>
        </w:tabs>
        <w:ind w:left="210" w:right="-191"/>
      </w:pPr>
      <w:r>
        <w:fldChar w:fldCharType="begin"/>
      </w:r>
      <w:r>
        <w:instrText xml:space="preserve"> HYPERLINK \l "_Toc28036" </w:instrText>
      </w:r>
      <w:r>
        <w:fldChar w:fldCharType="separate"/>
      </w:r>
      <w:r>
        <w:rPr>
          <w:rFonts w:hint="eastAsia" w:asciiTheme="minorEastAsia" w:hAnsiTheme="minorEastAsia"/>
          <w:szCs w:val="24"/>
        </w:rPr>
        <w:t>三、</w:t>
      </w:r>
      <w:r>
        <w:rPr>
          <w:rFonts w:hint="eastAsia" w:cs="宋体"/>
          <w:szCs w:val="24"/>
        </w:rPr>
        <w:t>质量保证及售后服务</w:t>
      </w:r>
      <w:r>
        <w:tab/>
      </w:r>
      <w:r>
        <w:fldChar w:fldCharType="begin"/>
      </w:r>
      <w:r>
        <w:instrText xml:space="preserve"> PAGEREF _Toc28036 \h </w:instrText>
      </w:r>
      <w:r>
        <w:fldChar w:fldCharType="separate"/>
      </w:r>
      <w:r>
        <w:t>- 12 -</w:t>
      </w:r>
      <w:r>
        <w:fldChar w:fldCharType="end"/>
      </w:r>
      <w:r>
        <w:fldChar w:fldCharType="end"/>
      </w:r>
    </w:p>
    <w:p w14:paraId="7E6B490A">
      <w:pPr>
        <w:pStyle w:val="19"/>
        <w:tabs>
          <w:tab w:val="right" w:leader="dot" w:pos="9412"/>
          <w:tab w:val="clear" w:pos="8400"/>
        </w:tabs>
        <w:ind w:left="210" w:right="-191"/>
      </w:pPr>
      <w:r>
        <w:fldChar w:fldCharType="begin"/>
      </w:r>
      <w:r>
        <w:instrText xml:space="preserve"> HYPERLINK \l "_Toc26985" </w:instrText>
      </w:r>
      <w:r>
        <w:fldChar w:fldCharType="separate"/>
      </w:r>
      <w:r>
        <w:rPr>
          <w:rFonts w:hint="eastAsia" w:asciiTheme="minorEastAsia" w:hAnsiTheme="minorEastAsia"/>
          <w:szCs w:val="24"/>
        </w:rPr>
        <w:t>四、付款方式</w:t>
      </w:r>
      <w:r>
        <w:tab/>
      </w:r>
      <w:r>
        <w:fldChar w:fldCharType="begin"/>
      </w:r>
      <w:r>
        <w:instrText xml:space="preserve"> PAGEREF _Toc26985 \h </w:instrText>
      </w:r>
      <w:r>
        <w:fldChar w:fldCharType="separate"/>
      </w:r>
      <w:r>
        <w:t>- 13 -</w:t>
      </w:r>
      <w:r>
        <w:fldChar w:fldCharType="end"/>
      </w:r>
      <w:r>
        <w:fldChar w:fldCharType="end"/>
      </w:r>
    </w:p>
    <w:p w14:paraId="74DDF6D2">
      <w:pPr>
        <w:pStyle w:val="19"/>
        <w:tabs>
          <w:tab w:val="right" w:leader="dot" w:pos="9412"/>
          <w:tab w:val="clear" w:pos="8400"/>
        </w:tabs>
        <w:ind w:left="210" w:right="-191"/>
      </w:pPr>
      <w:r>
        <w:fldChar w:fldCharType="begin"/>
      </w:r>
      <w:r>
        <w:instrText xml:space="preserve"> HYPERLINK \l "_Toc12000" </w:instrText>
      </w:r>
      <w:r>
        <w:fldChar w:fldCharType="separate"/>
      </w:r>
      <w:r>
        <w:rPr>
          <w:rFonts w:hint="eastAsia" w:cs="宋体"/>
          <w:szCs w:val="24"/>
        </w:rPr>
        <w:t>五、知识产权</w:t>
      </w:r>
      <w:r>
        <w:tab/>
      </w:r>
      <w:r>
        <w:fldChar w:fldCharType="begin"/>
      </w:r>
      <w:r>
        <w:instrText xml:space="preserve"> PAGEREF _Toc12000 \h </w:instrText>
      </w:r>
      <w:r>
        <w:fldChar w:fldCharType="separate"/>
      </w:r>
      <w:r>
        <w:t>- 13 -</w:t>
      </w:r>
      <w:r>
        <w:fldChar w:fldCharType="end"/>
      </w:r>
      <w:r>
        <w:fldChar w:fldCharType="end"/>
      </w:r>
    </w:p>
    <w:p w14:paraId="0252DB24">
      <w:pPr>
        <w:pStyle w:val="19"/>
        <w:tabs>
          <w:tab w:val="right" w:leader="dot" w:pos="9412"/>
          <w:tab w:val="clear" w:pos="8400"/>
        </w:tabs>
        <w:ind w:left="210" w:right="-191"/>
      </w:pPr>
      <w:r>
        <w:fldChar w:fldCharType="begin"/>
      </w:r>
      <w:r>
        <w:instrText xml:space="preserve"> HYPERLINK \l "_Toc21881" </w:instrText>
      </w:r>
      <w:r>
        <w:fldChar w:fldCharType="separate"/>
      </w:r>
      <w:r>
        <w:rPr>
          <w:rFonts w:hint="eastAsia" w:cs="宋体"/>
          <w:szCs w:val="24"/>
        </w:rPr>
        <w:t>六、其他商务要求内容</w:t>
      </w:r>
      <w:r>
        <w:tab/>
      </w:r>
      <w:r>
        <w:fldChar w:fldCharType="begin"/>
      </w:r>
      <w:r>
        <w:instrText xml:space="preserve"> PAGEREF _Toc21881 \h </w:instrText>
      </w:r>
      <w:r>
        <w:fldChar w:fldCharType="separate"/>
      </w:r>
      <w:r>
        <w:t>- 13 -</w:t>
      </w:r>
      <w:r>
        <w:fldChar w:fldCharType="end"/>
      </w:r>
      <w:r>
        <w:fldChar w:fldCharType="end"/>
      </w:r>
    </w:p>
    <w:p w14:paraId="3FADA981">
      <w:pPr>
        <w:pStyle w:val="19"/>
        <w:tabs>
          <w:tab w:val="right" w:leader="dot" w:pos="9412"/>
          <w:tab w:val="clear" w:pos="8400"/>
        </w:tabs>
        <w:ind w:left="210" w:right="-191"/>
      </w:pPr>
      <w:r>
        <w:fldChar w:fldCharType="begin"/>
      </w:r>
      <w:r>
        <w:instrText xml:space="preserve"> HYPERLINK \l "_Toc21857" </w:instrText>
      </w:r>
      <w:r>
        <w:fldChar w:fldCharType="separate"/>
      </w:r>
      <w:r>
        <w:rPr>
          <w:rFonts w:hint="eastAsia" w:asciiTheme="minorEastAsia" w:hAnsiTheme="minorEastAsia"/>
          <w:szCs w:val="30"/>
        </w:rPr>
        <w:t>第四篇  采购程序、评定成交的标准、无效报价及采购终止</w:t>
      </w:r>
      <w:r>
        <w:tab/>
      </w:r>
      <w:r>
        <w:fldChar w:fldCharType="begin"/>
      </w:r>
      <w:r>
        <w:instrText xml:space="preserve"> PAGEREF _Toc21857 \h </w:instrText>
      </w:r>
      <w:r>
        <w:fldChar w:fldCharType="separate"/>
      </w:r>
      <w:r>
        <w:t>- 15 -</w:t>
      </w:r>
      <w:r>
        <w:fldChar w:fldCharType="end"/>
      </w:r>
      <w:r>
        <w:fldChar w:fldCharType="end"/>
      </w:r>
    </w:p>
    <w:p w14:paraId="044C80E7">
      <w:pPr>
        <w:pStyle w:val="19"/>
        <w:tabs>
          <w:tab w:val="right" w:leader="dot" w:pos="9412"/>
          <w:tab w:val="clear" w:pos="8400"/>
        </w:tabs>
        <w:ind w:left="210" w:right="-191"/>
      </w:pPr>
      <w:r>
        <w:fldChar w:fldCharType="begin"/>
      </w:r>
      <w:r>
        <w:instrText xml:space="preserve"> HYPERLINK \l "_Toc12411" </w:instrText>
      </w:r>
      <w:r>
        <w:fldChar w:fldCharType="separate"/>
      </w:r>
      <w:r>
        <w:rPr>
          <w:rFonts w:hint="eastAsia" w:asciiTheme="minorEastAsia" w:hAnsiTheme="minorEastAsia"/>
        </w:rPr>
        <w:t>一、采购程序</w:t>
      </w:r>
      <w:r>
        <w:tab/>
      </w:r>
      <w:r>
        <w:fldChar w:fldCharType="begin"/>
      </w:r>
      <w:r>
        <w:instrText xml:space="preserve"> PAGEREF _Toc12411 \h </w:instrText>
      </w:r>
      <w:r>
        <w:fldChar w:fldCharType="separate"/>
      </w:r>
      <w:r>
        <w:t>- 15 -</w:t>
      </w:r>
      <w:r>
        <w:fldChar w:fldCharType="end"/>
      </w:r>
      <w:r>
        <w:fldChar w:fldCharType="end"/>
      </w:r>
    </w:p>
    <w:p w14:paraId="05F9C988">
      <w:pPr>
        <w:pStyle w:val="19"/>
        <w:tabs>
          <w:tab w:val="right" w:leader="dot" w:pos="9412"/>
          <w:tab w:val="clear" w:pos="8400"/>
        </w:tabs>
        <w:ind w:left="210" w:right="-191"/>
      </w:pPr>
      <w:r>
        <w:fldChar w:fldCharType="begin"/>
      </w:r>
      <w:r>
        <w:instrText xml:space="preserve"> HYPERLINK \l "_Toc11497" </w:instrText>
      </w:r>
      <w:r>
        <w:fldChar w:fldCharType="separate"/>
      </w:r>
      <w:r>
        <w:rPr>
          <w:rFonts w:hint="eastAsia" w:asciiTheme="minorEastAsia" w:hAnsiTheme="minorEastAsia"/>
          <w:szCs w:val="30"/>
        </w:rPr>
        <w:t>第五篇  供应商须知</w:t>
      </w:r>
      <w:r>
        <w:tab/>
      </w:r>
      <w:r>
        <w:fldChar w:fldCharType="begin"/>
      </w:r>
      <w:r>
        <w:instrText xml:space="preserve"> PAGEREF _Toc11497 \h </w:instrText>
      </w:r>
      <w:r>
        <w:fldChar w:fldCharType="separate"/>
      </w:r>
      <w:r>
        <w:t>- 18 -</w:t>
      </w:r>
      <w:r>
        <w:fldChar w:fldCharType="end"/>
      </w:r>
      <w:r>
        <w:fldChar w:fldCharType="end"/>
      </w:r>
    </w:p>
    <w:p w14:paraId="5AB50EF1">
      <w:pPr>
        <w:pStyle w:val="19"/>
        <w:tabs>
          <w:tab w:val="right" w:leader="dot" w:pos="9412"/>
          <w:tab w:val="clear" w:pos="8400"/>
        </w:tabs>
        <w:ind w:left="210" w:right="-191"/>
      </w:pPr>
      <w:r>
        <w:fldChar w:fldCharType="begin"/>
      </w:r>
      <w:r>
        <w:instrText xml:space="preserve"> HYPERLINK \l "_Toc29663" </w:instrText>
      </w:r>
      <w:r>
        <w:fldChar w:fldCharType="separate"/>
      </w:r>
      <w:r>
        <w:rPr>
          <w:rFonts w:hint="eastAsia" w:asciiTheme="minorEastAsia" w:hAnsiTheme="minorEastAsia"/>
          <w:szCs w:val="30"/>
        </w:rPr>
        <w:t>第六篇  合同草案条款（如果有)</w:t>
      </w:r>
      <w:r>
        <w:tab/>
      </w:r>
      <w:r>
        <w:fldChar w:fldCharType="begin"/>
      </w:r>
      <w:r>
        <w:instrText xml:space="preserve"> PAGEREF _Toc29663 \h </w:instrText>
      </w:r>
      <w:r>
        <w:fldChar w:fldCharType="separate"/>
      </w:r>
      <w:r>
        <w:t>- 22 -</w:t>
      </w:r>
      <w:r>
        <w:fldChar w:fldCharType="end"/>
      </w:r>
      <w:r>
        <w:fldChar w:fldCharType="end"/>
      </w:r>
    </w:p>
    <w:p w14:paraId="6F0B17A7">
      <w:pPr>
        <w:pStyle w:val="19"/>
        <w:tabs>
          <w:tab w:val="right" w:leader="dot" w:pos="9412"/>
          <w:tab w:val="clear" w:pos="8400"/>
        </w:tabs>
        <w:ind w:left="210" w:right="-191"/>
      </w:pPr>
      <w:r>
        <w:fldChar w:fldCharType="begin"/>
      </w:r>
      <w:r>
        <w:instrText xml:space="preserve"> HYPERLINK \l "_Toc31211" </w:instrText>
      </w:r>
      <w:r>
        <w:fldChar w:fldCharType="separate"/>
      </w:r>
      <w:r>
        <w:rPr>
          <w:rFonts w:hint="eastAsia" w:asciiTheme="minorEastAsia" w:hAnsiTheme="minorEastAsia"/>
          <w:szCs w:val="30"/>
        </w:rPr>
        <w:t>第七篇  响应文件格式要求</w:t>
      </w:r>
      <w:r>
        <w:tab/>
      </w:r>
      <w:r>
        <w:fldChar w:fldCharType="begin"/>
      </w:r>
      <w:r>
        <w:instrText xml:space="preserve"> PAGEREF _Toc31211 \h </w:instrText>
      </w:r>
      <w:r>
        <w:fldChar w:fldCharType="separate"/>
      </w:r>
      <w:r>
        <w:t>- 28 -</w:t>
      </w:r>
      <w:r>
        <w:fldChar w:fldCharType="end"/>
      </w:r>
      <w:r>
        <w:fldChar w:fldCharType="end"/>
      </w:r>
    </w:p>
    <w:p w14:paraId="17975549">
      <w:pPr>
        <w:pStyle w:val="19"/>
        <w:tabs>
          <w:tab w:val="right" w:leader="dot" w:pos="9412"/>
          <w:tab w:val="clear" w:pos="8400"/>
        </w:tabs>
        <w:ind w:left="210" w:right="-191"/>
      </w:pPr>
      <w:r>
        <w:fldChar w:fldCharType="begin"/>
      </w:r>
      <w:r>
        <w:instrText xml:space="preserve"> HYPERLINK \l "_Toc26602" </w:instrText>
      </w:r>
      <w:r>
        <w:fldChar w:fldCharType="separate"/>
      </w:r>
      <w:r>
        <w:rPr>
          <w:rFonts w:hint="eastAsia" w:asciiTheme="minorEastAsia" w:hAnsiTheme="minorEastAsia"/>
          <w:szCs w:val="28"/>
        </w:rPr>
        <w:t>一、经济部分</w:t>
      </w:r>
      <w:r>
        <w:tab/>
      </w:r>
      <w:r>
        <w:fldChar w:fldCharType="begin"/>
      </w:r>
      <w:r>
        <w:instrText xml:space="preserve"> PAGEREF _Toc26602 \h </w:instrText>
      </w:r>
      <w:r>
        <w:fldChar w:fldCharType="separate"/>
      </w:r>
      <w:r>
        <w:t>- 29 -</w:t>
      </w:r>
      <w:r>
        <w:fldChar w:fldCharType="end"/>
      </w:r>
      <w:r>
        <w:fldChar w:fldCharType="end"/>
      </w:r>
    </w:p>
    <w:p w14:paraId="23AF8F7D">
      <w:pPr>
        <w:pStyle w:val="19"/>
        <w:tabs>
          <w:tab w:val="right" w:leader="dot" w:pos="9412"/>
          <w:tab w:val="clear" w:pos="8400"/>
        </w:tabs>
        <w:ind w:left="210" w:right="-191"/>
      </w:pPr>
      <w:r>
        <w:fldChar w:fldCharType="begin"/>
      </w:r>
      <w:r>
        <w:instrText xml:space="preserve"> HYPERLINK \l "_Toc10937" </w:instrText>
      </w:r>
      <w:r>
        <w:fldChar w:fldCharType="separate"/>
      </w:r>
      <w:r>
        <w:rPr>
          <w:rFonts w:hint="eastAsia" w:asciiTheme="minorEastAsia" w:hAnsiTheme="minorEastAsia"/>
        </w:rPr>
        <w:t>二、技术（质量）部分</w:t>
      </w:r>
      <w:r>
        <w:tab/>
      </w:r>
      <w:r>
        <w:fldChar w:fldCharType="begin"/>
      </w:r>
      <w:r>
        <w:instrText xml:space="preserve"> PAGEREF _Toc10937 \h </w:instrText>
      </w:r>
      <w:r>
        <w:fldChar w:fldCharType="separate"/>
      </w:r>
      <w:r>
        <w:t>30</w:t>
      </w:r>
      <w:r>
        <w:fldChar w:fldCharType="end"/>
      </w:r>
      <w:r>
        <w:fldChar w:fldCharType="end"/>
      </w:r>
    </w:p>
    <w:p w14:paraId="21206A35">
      <w:pPr>
        <w:pStyle w:val="19"/>
        <w:tabs>
          <w:tab w:val="right" w:leader="dot" w:pos="9412"/>
          <w:tab w:val="clear" w:pos="8400"/>
        </w:tabs>
        <w:ind w:left="210" w:right="-191"/>
      </w:pPr>
      <w:r>
        <w:fldChar w:fldCharType="begin"/>
      </w:r>
      <w:r>
        <w:instrText xml:space="preserve"> HYPERLINK \l "_Toc21593" </w:instrText>
      </w:r>
      <w:r>
        <w:fldChar w:fldCharType="separate"/>
      </w:r>
      <w:r>
        <w:rPr>
          <w:rFonts w:hint="eastAsia" w:asciiTheme="minorEastAsia" w:hAnsiTheme="minorEastAsia"/>
        </w:rPr>
        <w:t>三、服务部分</w:t>
      </w:r>
      <w:r>
        <w:tab/>
      </w:r>
      <w:r>
        <w:fldChar w:fldCharType="begin"/>
      </w:r>
      <w:r>
        <w:instrText xml:space="preserve"> PAGEREF _Toc21593 \h </w:instrText>
      </w:r>
      <w:r>
        <w:fldChar w:fldCharType="separate"/>
      </w:r>
      <w:r>
        <w:t>32</w:t>
      </w:r>
      <w:r>
        <w:fldChar w:fldCharType="end"/>
      </w:r>
      <w:r>
        <w:fldChar w:fldCharType="end"/>
      </w:r>
    </w:p>
    <w:p w14:paraId="739724C7">
      <w:pPr>
        <w:pStyle w:val="19"/>
        <w:tabs>
          <w:tab w:val="right" w:leader="dot" w:pos="9412"/>
          <w:tab w:val="clear" w:pos="8400"/>
        </w:tabs>
        <w:ind w:left="210" w:right="-191"/>
      </w:pPr>
      <w:r>
        <w:fldChar w:fldCharType="begin"/>
      </w:r>
      <w:r>
        <w:instrText xml:space="preserve"> HYPERLINK \l "_Toc30720" </w:instrText>
      </w:r>
      <w:r>
        <w:fldChar w:fldCharType="separate"/>
      </w:r>
      <w:r>
        <w:rPr>
          <w:rFonts w:hint="eastAsia" w:asciiTheme="minorEastAsia" w:hAnsiTheme="minorEastAsia"/>
        </w:rPr>
        <w:t>四、资格条件及其他</w:t>
      </w:r>
      <w:r>
        <w:tab/>
      </w:r>
      <w:r>
        <w:fldChar w:fldCharType="begin"/>
      </w:r>
      <w:r>
        <w:instrText xml:space="preserve"> PAGEREF _Toc30720 \h </w:instrText>
      </w:r>
      <w:r>
        <w:fldChar w:fldCharType="separate"/>
      </w:r>
      <w:r>
        <w:t>36</w:t>
      </w:r>
      <w:r>
        <w:fldChar w:fldCharType="end"/>
      </w:r>
      <w:r>
        <w:fldChar w:fldCharType="end"/>
      </w:r>
    </w:p>
    <w:p w14:paraId="086AE8F9">
      <w:pPr>
        <w:pStyle w:val="19"/>
        <w:tabs>
          <w:tab w:val="right" w:leader="dot" w:pos="9412"/>
          <w:tab w:val="clear" w:pos="8400"/>
        </w:tabs>
        <w:ind w:left="210" w:right="-191"/>
      </w:pPr>
      <w:r>
        <w:fldChar w:fldCharType="begin"/>
      </w:r>
      <w:r>
        <w:instrText xml:space="preserve"> HYPERLINK \l "_Toc1895" </w:instrText>
      </w:r>
      <w:r>
        <w:fldChar w:fldCharType="separate"/>
      </w:r>
      <w:r>
        <w:rPr>
          <w:rFonts w:hint="eastAsia" w:asciiTheme="minorEastAsia" w:hAnsiTheme="minorEastAsia"/>
        </w:rPr>
        <w:t>五、其他资料</w:t>
      </w:r>
      <w:r>
        <w:tab/>
      </w:r>
      <w:r>
        <w:fldChar w:fldCharType="begin"/>
      </w:r>
      <w:r>
        <w:instrText xml:space="preserve"> PAGEREF _Toc1895 \h </w:instrText>
      </w:r>
      <w:r>
        <w:fldChar w:fldCharType="separate"/>
      </w:r>
      <w:r>
        <w:t>41</w:t>
      </w:r>
      <w:r>
        <w:fldChar w:fldCharType="end"/>
      </w:r>
      <w:r>
        <w:fldChar w:fldCharType="end"/>
      </w:r>
    </w:p>
    <w:p w14:paraId="454BA584">
      <w:pPr>
        <w:pStyle w:val="19"/>
        <w:tabs>
          <w:tab w:val="right" w:leader="dot" w:pos="9402"/>
          <w:tab w:val="clear" w:pos="8400"/>
        </w:tabs>
        <w:spacing w:line="480" w:lineRule="exact"/>
        <w:ind w:left="210" w:right="-191"/>
        <w:rPr>
          <w:rFonts w:hint="eastAsia" w:asciiTheme="minorEastAsia" w:hAnsiTheme="minorEastAsia"/>
          <w:sz w:val="18"/>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szCs w:val="21"/>
        </w:rPr>
        <w:fldChar w:fldCharType="end"/>
      </w:r>
    </w:p>
    <w:p w14:paraId="08C3EFFC">
      <w:pPr>
        <w:pStyle w:val="6"/>
        <w:spacing w:after="0"/>
        <w:jc w:val="center"/>
        <w:rPr>
          <w:rFonts w:hint="eastAsia" w:asciiTheme="minorEastAsia" w:hAnsiTheme="minorEastAsia"/>
          <w:sz w:val="36"/>
          <w:szCs w:val="30"/>
        </w:rPr>
      </w:pPr>
      <w:bookmarkStart w:id="2" w:name="_Toc65660329"/>
      <w:bookmarkStart w:id="3" w:name="_Toc13713"/>
      <w:bookmarkStart w:id="4" w:name="_Toc11641050"/>
      <w:bookmarkStart w:id="5" w:name="_Toc12789052"/>
      <w:bookmarkStart w:id="6" w:name="_Toc24173"/>
      <w:bookmarkStart w:id="7" w:name="_Toc24817"/>
      <w:bookmarkStart w:id="8" w:name="_Toc15726"/>
      <w:r>
        <w:rPr>
          <w:rFonts w:hint="eastAsia" w:asciiTheme="minorEastAsia" w:hAnsiTheme="minorEastAsia"/>
          <w:sz w:val="36"/>
          <w:szCs w:val="30"/>
        </w:rPr>
        <w:t xml:space="preserve">第一篇  </w:t>
      </w:r>
      <w:r>
        <w:rPr>
          <w:rFonts w:hint="eastAsia" w:cs="Arial" w:asciiTheme="minorEastAsia" w:hAnsiTheme="minorEastAsia"/>
          <w:sz w:val="36"/>
        </w:rPr>
        <w:t>询价采购邀请书</w:t>
      </w:r>
      <w:bookmarkEnd w:id="2"/>
      <w:bookmarkEnd w:id="3"/>
      <w:bookmarkEnd w:id="4"/>
      <w:bookmarkEnd w:id="5"/>
      <w:bookmarkEnd w:id="6"/>
      <w:bookmarkEnd w:id="7"/>
      <w:bookmarkEnd w:id="8"/>
    </w:p>
    <w:p w14:paraId="5FDA4AC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重庆立生实业有限公司（以下简称：采购代理机构）接受重庆东鸿城市运营管理有限责任公司（以下简称：采购人）的委托，对重庆东鸿城市运营管理有限责任公司日常常用作业物资采购进行</w:t>
      </w:r>
      <w:r>
        <w:rPr>
          <w:rFonts w:hint="eastAsia" w:asciiTheme="minorEastAsia" w:hAnsiTheme="minorEastAsia"/>
          <w:sz w:val="24"/>
          <w:szCs w:val="24"/>
          <w:lang w:eastAsia="zh-CN"/>
        </w:rPr>
        <w:t>第六次</w:t>
      </w:r>
      <w:r>
        <w:rPr>
          <w:rFonts w:hint="eastAsia" w:asciiTheme="minorEastAsia" w:hAnsiTheme="minorEastAsia"/>
          <w:sz w:val="24"/>
          <w:szCs w:val="24"/>
        </w:rPr>
        <w:t>询价采购。欢迎有资格的供应商前来参加报价。</w:t>
      </w:r>
    </w:p>
    <w:p w14:paraId="5473588F">
      <w:pPr>
        <w:pStyle w:val="6"/>
        <w:numPr>
          <w:ilvl w:val="0"/>
          <w:numId w:val="1"/>
        </w:numPr>
        <w:spacing w:after="0" w:line="400" w:lineRule="exact"/>
        <w:ind w:firstLine="482" w:firstLineChars="200"/>
        <w:rPr>
          <w:rFonts w:hint="eastAsia" w:asciiTheme="minorEastAsia" w:hAnsiTheme="minorEastAsia"/>
          <w:b/>
          <w:bCs/>
          <w:sz w:val="24"/>
        </w:rPr>
      </w:pPr>
      <w:bookmarkStart w:id="9" w:name="_Toc65660330"/>
      <w:bookmarkStart w:id="10" w:name="_Toc317775175"/>
      <w:bookmarkStart w:id="11" w:name="_Toc29544"/>
      <w:bookmarkStart w:id="12" w:name="_Toc7758"/>
      <w:bookmarkStart w:id="13" w:name="_Toc18246"/>
      <w:bookmarkStart w:id="14" w:name="_Toc313893526"/>
      <w:bookmarkStart w:id="15" w:name="_Toc26091"/>
      <w:r>
        <w:rPr>
          <w:rFonts w:hint="eastAsia" w:asciiTheme="minorEastAsia" w:hAnsiTheme="minorEastAsia"/>
          <w:b/>
          <w:bCs/>
          <w:sz w:val="24"/>
        </w:rPr>
        <w:t>询价内容</w:t>
      </w:r>
      <w:bookmarkEnd w:id="9"/>
      <w:bookmarkEnd w:id="10"/>
      <w:bookmarkEnd w:id="11"/>
      <w:bookmarkEnd w:id="12"/>
      <w:bookmarkEnd w:id="13"/>
      <w:bookmarkEnd w:id="14"/>
      <w:bookmarkEnd w:id="15"/>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1710"/>
        <w:gridCol w:w="1829"/>
        <w:gridCol w:w="1463"/>
      </w:tblGrid>
      <w:tr w14:paraId="7B4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14:paraId="68193C7D">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询价项目名称</w:t>
            </w:r>
          </w:p>
        </w:tc>
        <w:tc>
          <w:tcPr>
            <w:tcW w:w="1710" w:type="dxa"/>
            <w:vAlign w:val="center"/>
          </w:tcPr>
          <w:p w14:paraId="2B327FBF">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最高限价(固定费率）</w:t>
            </w:r>
          </w:p>
        </w:tc>
        <w:tc>
          <w:tcPr>
            <w:tcW w:w="1829" w:type="dxa"/>
            <w:vAlign w:val="center"/>
          </w:tcPr>
          <w:p w14:paraId="4B5B9149">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投标保证金</w:t>
            </w:r>
          </w:p>
          <w:p w14:paraId="12E181A0">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（万元）</w:t>
            </w:r>
          </w:p>
        </w:tc>
        <w:tc>
          <w:tcPr>
            <w:tcW w:w="1463" w:type="dxa"/>
            <w:vAlign w:val="center"/>
          </w:tcPr>
          <w:p w14:paraId="7036A460">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成交供应商数量（名）</w:t>
            </w:r>
          </w:p>
        </w:tc>
      </w:tr>
      <w:tr w14:paraId="2035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14:paraId="4E7F5C53">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重庆东鸿城市运营管理有限责任公司日常常用作业物资采购（</w:t>
            </w:r>
            <w:r>
              <w:rPr>
                <w:rFonts w:hint="eastAsia" w:asciiTheme="minorEastAsia" w:hAnsiTheme="minorEastAsia"/>
                <w:sz w:val="21"/>
                <w:szCs w:val="21"/>
                <w:lang w:eastAsia="zh-CN"/>
              </w:rPr>
              <w:t>第六次</w:t>
            </w:r>
            <w:r>
              <w:rPr>
                <w:rFonts w:hint="eastAsia" w:asciiTheme="minorEastAsia" w:hAnsiTheme="minorEastAsia"/>
                <w:sz w:val="21"/>
                <w:szCs w:val="21"/>
              </w:rPr>
              <w:t>）</w:t>
            </w:r>
          </w:p>
        </w:tc>
        <w:tc>
          <w:tcPr>
            <w:tcW w:w="1710" w:type="dxa"/>
            <w:vAlign w:val="center"/>
          </w:tcPr>
          <w:p w14:paraId="0705C62E">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100%</w:t>
            </w:r>
          </w:p>
        </w:tc>
        <w:tc>
          <w:tcPr>
            <w:tcW w:w="1829" w:type="dxa"/>
            <w:vAlign w:val="center"/>
          </w:tcPr>
          <w:p w14:paraId="03908704">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w:t>
            </w:r>
          </w:p>
        </w:tc>
        <w:tc>
          <w:tcPr>
            <w:tcW w:w="1463" w:type="dxa"/>
            <w:vAlign w:val="center"/>
          </w:tcPr>
          <w:p w14:paraId="5A984FAF">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w:t>
            </w:r>
          </w:p>
        </w:tc>
      </w:tr>
    </w:tbl>
    <w:p w14:paraId="4EACCCC4">
      <w:pPr>
        <w:pStyle w:val="6"/>
        <w:spacing w:after="0" w:line="400" w:lineRule="exact"/>
        <w:ind w:firstLine="482" w:firstLineChars="200"/>
        <w:rPr>
          <w:rFonts w:hint="eastAsia" w:asciiTheme="minorEastAsia" w:hAnsiTheme="minorEastAsia"/>
          <w:b/>
          <w:bCs/>
          <w:sz w:val="24"/>
        </w:rPr>
      </w:pPr>
      <w:bookmarkStart w:id="16" w:name="_Toc27028"/>
      <w:bookmarkStart w:id="17" w:name="_Toc3256"/>
      <w:bookmarkStart w:id="18" w:name="_Toc65660331"/>
      <w:bookmarkStart w:id="19" w:name="_Toc5296"/>
      <w:bookmarkStart w:id="20" w:name="_Toc4424"/>
      <w:bookmarkStart w:id="21" w:name="_Toc373860293"/>
      <w:bookmarkStart w:id="22" w:name="_Toc317775178"/>
      <w:r>
        <w:rPr>
          <w:rFonts w:hint="eastAsia" w:asciiTheme="minorEastAsia" w:hAnsiTheme="minorEastAsia"/>
          <w:b/>
          <w:bCs/>
          <w:sz w:val="24"/>
        </w:rPr>
        <w:t>二、资金来源</w:t>
      </w:r>
      <w:bookmarkEnd w:id="16"/>
      <w:bookmarkEnd w:id="17"/>
      <w:bookmarkEnd w:id="18"/>
      <w:bookmarkEnd w:id="19"/>
      <w:bookmarkEnd w:id="20"/>
    </w:p>
    <w:p w14:paraId="56386CF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单位自筹资金，采购预算约人民币81.00万元。</w:t>
      </w:r>
    </w:p>
    <w:bookmarkEnd w:id="21"/>
    <w:p w14:paraId="4DB84F6A">
      <w:pPr>
        <w:pStyle w:val="6"/>
        <w:spacing w:after="0" w:line="400" w:lineRule="exact"/>
        <w:ind w:firstLine="482" w:firstLineChars="200"/>
        <w:rPr>
          <w:rFonts w:hint="eastAsia" w:asciiTheme="minorEastAsia" w:hAnsiTheme="minorEastAsia"/>
          <w:b/>
          <w:bCs/>
          <w:sz w:val="24"/>
        </w:rPr>
      </w:pPr>
      <w:bookmarkStart w:id="23" w:name="_Toc6617"/>
      <w:r>
        <w:rPr>
          <w:rFonts w:hint="eastAsia" w:asciiTheme="minorEastAsia" w:hAnsiTheme="minorEastAsia"/>
          <w:b/>
          <w:bCs/>
          <w:sz w:val="24"/>
        </w:rPr>
        <w:t>三、供应商资格条件</w:t>
      </w:r>
      <w:bookmarkEnd w:id="23"/>
    </w:p>
    <w:p w14:paraId="32CB64A2">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（一）满足《中华人民共和国政府采购法》第二十二条规定；</w:t>
      </w:r>
    </w:p>
    <w:p w14:paraId="3FE06D7F">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（二）本项目的特定资格要求：无。</w:t>
      </w:r>
    </w:p>
    <w:p w14:paraId="1FD58864">
      <w:pPr>
        <w:pStyle w:val="6"/>
        <w:spacing w:after="0" w:line="400" w:lineRule="exact"/>
        <w:ind w:firstLine="482" w:firstLineChars="200"/>
        <w:rPr>
          <w:rFonts w:hint="eastAsia" w:asciiTheme="minorEastAsia" w:hAnsiTheme="minorEastAsia"/>
          <w:b/>
          <w:bCs/>
          <w:sz w:val="24"/>
        </w:rPr>
      </w:pPr>
      <w:bookmarkStart w:id="24" w:name="_Toc8971"/>
      <w:r>
        <w:rPr>
          <w:rFonts w:hint="eastAsia" w:asciiTheme="minorEastAsia" w:hAnsiTheme="minorEastAsia"/>
          <w:b/>
          <w:bCs/>
          <w:sz w:val="24"/>
        </w:rPr>
        <w:t>四、询价有关说明</w:t>
      </w:r>
      <w:bookmarkEnd w:id="24"/>
    </w:p>
    <w:bookmarkEnd w:id="22"/>
    <w:p w14:paraId="5DDE2357">
      <w:pPr>
        <w:snapToGrid w:val="0"/>
        <w:spacing w:line="400" w:lineRule="exact"/>
        <w:ind w:firstLine="480" w:firstLineChars="200"/>
        <w:rPr>
          <w:rFonts w:hint="eastAsia" w:cs="Times New Roman" w:asciiTheme="minorEastAsia" w:hAnsiTheme="minorEastAsia"/>
          <w:sz w:val="24"/>
          <w:szCs w:val="24"/>
        </w:rPr>
      </w:pPr>
      <w:bookmarkStart w:id="25" w:name="_Toc521053054"/>
      <w:bookmarkStart w:id="26" w:name="_Toc525047162"/>
      <w:bookmarkStart w:id="27" w:name="_Toc65660335"/>
      <w:bookmarkStart w:id="28" w:name="_Toc12296"/>
      <w:bookmarkStart w:id="29" w:name="_Toc2945"/>
      <w:bookmarkStart w:id="30" w:name="_Toc479668114"/>
      <w:bookmarkStart w:id="31" w:name="_Toc4355"/>
      <w:r>
        <w:rPr>
          <w:rFonts w:hint="eastAsia" w:cs="Times New Roman" w:asciiTheme="minorEastAsia" w:hAnsiTheme="minorEastAsia"/>
          <w:sz w:val="24"/>
          <w:szCs w:val="24"/>
        </w:rPr>
        <w:t>（一）凡有意参加询价的供应商，请在垫江县人民政府网和重庆渝垫国有资产经营集团有限公司官网上下载本项目询价通知书、澄清等报价前公布的所有项目资料，无论供应商下载与否，均视为已知晓所有实质性要求内容。</w:t>
      </w:r>
    </w:p>
    <w:p w14:paraId="2DFEB798">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（二）询价公告期限：自采购公告发布之日起三个工作日。</w:t>
      </w:r>
    </w:p>
    <w:p w14:paraId="1FD606C8">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（三）获取询价通知书期限：</w:t>
      </w:r>
    </w:p>
    <w:p w14:paraId="70CEE1D9">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1.询价通知书提供期限：同询价公告期限。</w:t>
      </w:r>
    </w:p>
    <w:p w14:paraId="4BBB2EB4">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2.报名方式：无需报名</w:t>
      </w:r>
    </w:p>
    <w:p w14:paraId="66FB8661">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3.询价通知书售价：人民币 0 元/包。</w:t>
      </w:r>
    </w:p>
    <w:p w14:paraId="5A5F3305">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（四）递交响应文件地点：重庆市垫江县桂溪街道镇中社区5楼512</w:t>
      </w:r>
    </w:p>
    <w:p w14:paraId="1135235B">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（五）提交响应文件截止时间：2025年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w:t>
      </w:r>
      <w:r>
        <w:rPr>
          <w:rFonts w:hint="eastAsia" w:cs="Times New Roman" w:asciiTheme="minorEastAsia" w:hAnsiTheme="minorEastAsia"/>
          <w:sz w:val="24"/>
          <w:szCs w:val="24"/>
          <w:u w:val="single"/>
          <w:lang w:val="en-US" w:eastAsia="zh-CN"/>
        </w:rPr>
        <w:t>9</w:t>
      </w:r>
      <w:r>
        <w:rPr>
          <w:rFonts w:hint="eastAsia" w:cs="Times New Roman" w:asciiTheme="minorEastAsia" w:hAnsiTheme="minorEastAsia"/>
          <w:sz w:val="24"/>
          <w:szCs w:val="24"/>
        </w:rPr>
        <w:t>日北京时间 15：00，截止时间前半小时内为递交响应文件时间。</w:t>
      </w:r>
    </w:p>
    <w:p w14:paraId="3E9A1A0C">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（六）评审开始时间：2025年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w:t>
      </w:r>
      <w:r>
        <w:rPr>
          <w:rFonts w:hint="eastAsia" w:cs="Times New Roman" w:asciiTheme="minorEastAsia" w:hAnsiTheme="minorEastAsia"/>
          <w:sz w:val="24"/>
          <w:szCs w:val="24"/>
          <w:u w:val="single"/>
          <w:lang w:val="en-US" w:eastAsia="zh-CN"/>
        </w:rPr>
        <w:t>9</w:t>
      </w:r>
      <w:r>
        <w:rPr>
          <w:rFonts w:hint="eastAsia" w:cs="Times New Roman" w:asciiTheme="minorEastAsia" w:hAnsiTheme="minorEastAsia"/>
          <w:sz w:val="24"/>
          <w:szCs w:val="24"/>
        </w:rPr>
        <w:t>日北京时间15: 00。</w:t>
      </w:r>
    </w:p>
    <w:p w14:paraId="38E61CD8">
      <w:pPr>
        <w:pStyle w:val="6"/>
        <w:spacing w:after="0" w:line="400" w:lineRule="exact"/>
        <w:ind w:firstLine="482" w:firstLineChars="200"/>
        <w:rPr>
          <w:rFonts w:hint="eastAsia" w:asciiTheme="minorEastAsia" w:hAnsiTheme="minorEastAsia"/>
          <w:b/>
          <w:bCs/>
          <w:sz w:val="24"/>
        </w:rPr>
      </w:pPr>
      <w:bookmarkStart w:id="32" w:name="_Toc608"/>
      <w:r>
        <w:rPr>
          <w:rFonts w:hint="eastAsia" w:asciiTheme="minorEastAsia" w:hAnsiTheme="minorEastAsia"/>
          <w:b/>
          <w:bCs/>
          <w:sz w:val="24"/>
        </w:rPr>
        <w:t>五、投标保证金</w:t>
      </w:r>
      <w:bookmarkEnd w:id="32"/>
    </w:p>
    <w:p w14:paraId="6EED662E">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无</w:t>
      </w:r>
      <w:bookmarkStart w:id="217" w:name="_GoBack"/>
      <w:bookmarkEnd w:id="217"/>
    </w:p>
    <w:p w14:paraId="2475D924">
      <w:pPr>
        <w:pStyle w:val="6"/>
        <w:spacing w:after="0" w:line="400" w:lineRule="exact"/>
        <w:ind w:firstLine="482" w:firstLineChars="200"/>
        <w:rPr>
          <w:rFonts w:hint="eastAsia" w:asciiTheme="minorEastAsia" w:hAnsiTheme="minorEastAsia"/>
          <w:b/>
          <w:bCs/>
          <w:sz w:val="24"/>
        </w:rPr>
      </w:pPr>
      <w:bookmarkStart w:id="33" w:name="_Toc25809"/>
      <w:r>
        <w:rPr>
          <w:rFonts w:hint="eastAsia" w:asciiTheme="minorEastAsia" w:hAnsiTheme="minorEastAsia"/>
          <w:b/>
          <w:bCs/>
          <w:sz w:val="24"/>
        </w:rPr>
        <w:t>六、</w:t>
      </w:r>
      <w:bookmarkEnd w:id="25"/>
      <w:bookmarkEnd w:id="26"/>
      <w:bookmarkEnd w:id="27"/>
      <w:bookmarkEnd w:id="28"/>
      <w:bookmarkEnd w:id="29"/>
      <w:bookmarkEnd w:id="30"/>
      <w:bookmarkEnd w:id="31"/>
      <w:bookmarkStart w:id="34" w:name="_Toc521053055"/>
      <w:bookmarkStart w:id="35" w:name="_Toc65660336"/>
      <w:bookmarkStart w:id="36" w:name="_Toc4728"/>
      <w:bookmarkStart w:id="37" w:name="_Toc6563"/>
      <w:bookmarkStart w:id="38" w:name="_Toc525047163"/>
      <w:bookmarkStart w:id="39" w:name="_Toc16269"/>
      <w:r>
        <w:rPr>
          <w:rFonts w:hint="eastAsia" w:asciiTheme="minorEastAsia" w:hAnsiTheme="minorEastAsia"/>
          <w:b/>
          <w:bCs/>
          <w:sz w:val="24"/>
        </w:rPr>
        <w:t>其它有关规定</w:t>
      </w:r>
      <w:bookmarkEnd w:id="33"/>
      <w:bookmarkEnd w:id="34"/>
      <w:bookmarkEnd w:id="35"/>
      <w:bookmarkEnd w:id="36"/>
      <w:bookmarkEnd w:id="37"/>
      <w:bookmarkEnd w:id="38"/>
      <w:bookmarkEnd w:id="39"/>
    </w:p>
    <w:p w14:paraId="5817F93E">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（一）单位负责人为同一人或者存在直接控股、管理关系的不同供应商，不得参加同一合同项（包）下的采购活动，否则均为无效报价。</w:t>
      </w:r>
    </w:p>
    <w:p w14:paraId="2AC19E16">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（二）本项目的澄清文件（如果有）一律在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上发布，请各供应商注意下载；无论供应商下载与否，均视同供应商已知晓本项目澄清文件（如果有）的内容。</w:t>
      </w:r>
    </w:p>
    <w:p w14:paraId="60DA6E4F">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（三）超过响应文件截止时间递交的响应文件，恕不接收。</w:t>
      </w:r>
    </w:p>
    <w:p w14:paraId="36C6AF02">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（四）询价费用：无论询价结果如何，供应商参与本项目询价的所有费用均应由供应商自行承担。</w:t>
      </w:r>
    </w:p>
    <w:p w14:paraId="7F349F30">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（五）本项目不接受联合体参与报价，否则按无效处理。</w:t>
      </w:r>
    </w:p>
    <w:p w14:paraId="20CBEEDF">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（六）本项目不接受合同分包，否则按无效处理。</w:t>
      </w:r>
    </w:p>
    <w:p w14:paraId="4A97B35C">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8C89BCD">
      <w:pPr>
        <w:pStyle w:val="6"/>
        <w:spacing w:after="0" w:line="400" w:lineRule="exact"/>
        <w:ind w:firstLine="482" w:firstLineChars="200"/>
        <w:rPr>
          <w:rFonts w:hint="eastAsia" w:asciiTheme="minorEastAsia" w:hAnsiTheme="minorEastAsia"/>
          <w:b/>
          <w:bCs/>
          <w:sz w:val="24"/>
        </w:rPr>
      </w:pPr>
      <w:bookmarkStart w:id="40" w:name="_Toc521053056"/>
      <w:bookmarkStart w:id="41" w:name="_Toc1552"/>
      <w:bookmarkStart w:id="42" w:name="_Toc65660337"/>
      <w:bookmarkStart w:id="43" w:name="_Toc10398"/>
      <w:bookmarkStart w:id="44" w:name="_Toc10415"/>
      <w:bookmarkStart w:id="45" w:name="_Toc525047164"/>
      <w:bookmarkStart w:id="46" w:name="_Toc1733"/>
      <w:r>
        <w:rPr>
          <w:rFonts w:hint="eastAsia" w:asciiTheme="minorEastAsia" w:hAnsiTheme="minorEastAsia"/>
          <w:b/>
          <w:bCs/>
          <w:sz w:val="24"/>
        </w:rPr>
        <w:t>七、联系方式</w:t>
      </w:r>
      <w:bookmarkEnd w:id="40"/>
      <w:bookmarkEnd w:id="41"/>
      <w:bookmarkEnd w:id="42"/>
      <w:bookmarkEnd w:id="43"/>
      <w:bookmarkEnd w:id="44"/>
      <w:bookmarkEnd w:id="45"/>
      <w:bookmarkEnd w:id="46"/>
    </w:p>
    <w:p w14:paraId="030DD6FA">
      <w:pPr>
        <w:spacing w:line="400" w:lineRule="exact"/>
        <w:ind w:firstLine="480" w:firstLineChars="200"/>
        <w:rPr>
          <w:rFonts w:hint="eastAsia" w:asciiTheme="minorEastAsia" w:hAnsiTheme="minorEastAsia"/>
          <w:sz w:val="24"/>
          <w:szCs w:val="24"/>
        </w:rPr>
      </w:pPr>
      <w:bookmarkStart w:id="47" w:name="_Toc1292"/>
      <w:bookmarkStart w:id="48" w:name="_Toc14516"/>
      <w:bookmarkStart w:id="49" w:name="_Toc65660338"/>
      <w:bookmarkStart w:id="50" w:name="_Toc11327"/>
      <w:bookmarkStart w:id="51" w:name="_Toc102227313"/>
      <w:r>
        <w:rPr>
          <w:rFonts w:hint="eastAsia" w:asciiTheme="minorEastAsia" w:hAnsiTheme="minorEastAsia"/>
          <w:sz w:val="24"/>
          <w:szCs w:val="24"/>
        </w:rPr>
        <w:t xml:space="preserve">（一）采购人：重庆东鸿城市运营管理有限责任公司  </w:t>
      </w:r>
    </w:p>
    <w:p w14:paraId="44FCDD9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联系人：贺老师   联系电话：023-81863355</w:t>
      </w:r>
    </w:p>
    <w:p w14:paraId="33CD6FC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（二）采购代理机构：重庆立生实业有限公司</w:t>
      </w:r>
    </w:p>
    <w:p w14:paraId="6B45FD2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联系人：朱老师    联系电话：023-74686886</w:t>
      </w:r>
    </w:p>
    <w:p w14:paraId="770ED06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地址：重庆市垫江县桂阳街道桂西大道南二段2号财富大厦14楼</w:t>
      </w:r>
    </w:p>
    <w:p w14:paraId="0E5D376A"/>
    <w:p w14:paraId="2923A212">
      <w:pPr>
        <w:pStyle w:val="11"/>
        <w:ind w:left="1260"/>
      </w:pPr>
    </w:p>
    <w:p w14:paraId="570D47BB">
      <w:pPr>
        <w:pStyle w:val="6"/>
        <w:pageBreakBefore/>
        <w:numPr>
          <w:ilvl w:val="0"/>
          <w:numId w:val="2"/>
        </w:numPr>
        <w:spacing w:after="0"/>
        <w:jc w:val="center"/>
        <w:rPr>
          <w:rFonts w:hint="eastAsia" w:asciiTheme="minorEastAsia" w:hAnsiTheme="minorEastAsia"/>
          <w:sz w:val="36"/>
          <w:szCs w:val="30"/>
        </w:rPr>
      </w:pPr>
      <w:bookmarkStart w:id="52" w:name="_Toc5769"/>
      <w:r>
        <w:rPr>
          <w:rFonts w:hint="eastAsia" w:asciiTheme="minorEastAsia" w:hAnsiTheme="minorEastAsia"/>
          <w:sz w:val="36"/>
          <w:szCs w:val="30"/>
        </w:rPr>
        <w:t>询价项目技术（质量）需求</w:t>
      </w:r>
      <w:bookmarkEnd w:id="47"/>
      <w:bookmarkEnd w:id="48"/>
      <w:bookmarkEnd w:id="49"/>
      <w:bookmarkEnd w:id="50"/>
      <w:bookmarkEnd w:id="52"/>
    </w:p>
    <w:p w14:paraId="3385BDCE">
      <w:pPr>
        <w:snapToGrid w:val="0"/>
        <w:spacing w:line="400" w:lineRule="exact"/>
        <w:ind w:left="362"/>
        <w:rPr>
          <w:rFonts w:hint="eastAsia" w:asciiTheme="minorEastAsia" w:hAnsiTheme="minorEastAsia"/>
          <w:sz w:val="24"/>
          <w:szCs w:val="24"/>
        </w:rPr>
      </w:pPr>
      <w:r>
        <w:rPr>
          <w:rFonts w:hint="eastAsia" w:ascii="方正仿宋_GBK" w:hAnsi="宋体" w:eastAsia="方正仿宋_GBK"/>
          <w:sz w:val="24"/>
        </w:rPr>
        <w:t>1、项目一览表</w:t>
      </w:r>
    </w:p>
    <w:tbl>
      <w:tblPr>
        <w:tblStyle w:val="22"/>
        <w:tblW w:w="101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00"/>
        <w:gridCol w:w="3351"/>
        <w:gridCol w:w="1362"/>
        <w:gridCol w:w="1683"/>
        <w:gridCol w:w="1531"/>
      </w:tblGrid>
      <w:tr w14:paraId="6627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9" w:type="dxa"/>
            <w:noWrap/>
            <w:vAlign w:val="center"/>
          </w:tcPr>
          <w:p w14:paraId="2CCF5EC1">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序号</w:t>
            </w:r>
          </w:p>
        </w:tc>
        <w:tc>
          <w:tcPr>
            <w:tcW w:w="1600" w:type="dxa"/>
            <w:vAlign w:val="center"/>
          </w:tcPr>
          <w:p w14:paraId="2A72E091">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货物名称</w:t>
            </w:r>
          </w:p>
        </w:tc>
        <w:tc>
          <w:tcPr>
            <w:tcW w:w="3351" w:type="dxa"/>
            <w:vAlign w:val="center"/>
          </w:tcPr>
          <w:p w14:paraId="141DD4F9">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规格/型号/材质/相关参数要求</w:t>
            </w:r>
          </w:p>
        </w:tc>
        <w:tc>
          <w:tcPr>
            <w:tcW w:w="1362" w:type="dxa"/>
            <w:noWrap/>
            <w:vAlign w:val="center"/>
          </w:tcPr>
          <w:p w14:paraId="57801412">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单位</w:t>
            </w:r>
          </w:p>
        </w:tc>
        <w:tc>
          <w:tcPr>
            <w:tcW w:w="1683" w:type="dxa"/>
            <w:noWrap/>
            <w:vAlign w:val="center"/>
          </w:tcPr>
          <w:p w14:paraId="678ED88B">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单价基准价（元）</w:t>
            </w:r>
          </w:p>
        </w:tc>
        <w:tc>
          <w:tcPr>
            <w:tcW w:w="1531" w:type="dxa"/>
            <w:noWrap/>
            <w:vAlign w:val="center"/>
          </w:tcPr>
          <w:p w14:paraId="6E163CD0">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备注</w:t>
            </w:r>
          </w:p>
        </w:tc>
      </w:tr>
      <w:tr w14:paraId="1B3E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2343B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600" w:type="dxa"/>
            <w:vAlign w:val="center"/>
          </w:tcPr>
          <w:p w14:paraId="48E4E7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w:t>
            </w:r>
          </w:p>
        </w:tc>
        <w:tc>
          <w:tcPr>
            <w:tcW w:w="3351" w:type="dxa"/>
            <w:vAlign w:val="center"/>
          </w:tcPr>
          <w:p w14:paraId="109F6B6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550g/卷/12卷</w:t>
            </w:r>
          </w:p>
        </w:tc>
        <w:tc>
          <w:tcPr>
            <w:tcW w:w="1362" w:type="dxa"/>
            <w:vAlign w:val="center"/>
          </w:tcPr>
          <w:p w14:paraId="4EE7A2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276383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restart"/>
            <w:vAlign w:val="center"/>
          </w:tcPr>
          <w:p w14:paraId="2FC1073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1、所有货物数量均以供货期2年（从合同签订之日起2年）内采购人需求为准。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2、所提供产品必须为中国关境内生产，若为进口产品按无效报价处理。</w:t>
            </w:r>
          </w:p>
        </w:tc>
      </w:tr>
      <w:tr w14:paraId="436E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D9715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600" w:type="dxa"/>
            <w:vAlign w:val="center"/>
          </w:tcPr>
          <w:p w14:paraId="6812BF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324B43E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36cm*36cm，4g-6g</w:t>
            </w:r>
          </w:p>
        </w:tc>
        <w:tc>
          <w:tcPr>
            <w:tcW w:w="1362" w:type="dxa"/>
            <w:vAlign w:val="center"/>
          </w:tcPr>
          <w:p w14:paraId="0C792A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F64DB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0.05</w:t>
            </w:r>
          </w:p>
        </w:tc>
        <w:tc>
          <w:tcPr>
            <w:tcW w:w="1531" w:type="dxa"/>
            <w:vMerge w:val="continue"/>
            <w:vAlign w:val="center"/>
          </w:tcPr>
          <w:p w14:paraId="7B493B25">
            <w:pPr>
              <w:jc w:val="left"/>
              <w:rPr>
                <w:rFonts w:hint="eastAsia" w:ascii="宋体" w:hAnsi="宋体" w:eastAsia="宋体" w:cs="宋体"/>
                <w:color w:val="000000"/>
                <w:szCs w:val="21"/>
              </w:rPr>
            </w:pPr>
          </w:p>
        </w:tc>
      </w:tr>
      <w:tr w14:paraId="49B4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1AC93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600" w:type="dxa"/>
            <w:vAlign w:val="center"/>
          </w:tcPr>
          <w:p w14:paraId="24A801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5C53EA5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80cm*100cm，23g-28g</w:t>
            </w:r>
          </w:p>
        </w:tc>
        <w:tc>
          <w:tcPr>
            <w:tcW w:w="1362" w:type="dxa"/>
            <w:vAlign w:val="center"/>
          </w:tcPr>
          <w:p w14:paraId="1A51C5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E10AF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0.21</w:t>
            </w:r>
          </w:p>
        </w:tc>
        <w:tc>
          <w:tcPr>
            <w:tcW w:w="1531" w:type="dxa"/>
            <w:vMerge w:val="continue"/>
            <w:vAlign w:val="center"/>
          </w:tcPr>
          <w:p w14:paraId="71223E11">
            <w:pPr>
              <w:jc w:val="left"/>
              <w:rPr>
                <w:rFonts w:hint="eastAsia" w:ascii="宋体" w:hAnsi="宋体" w:eastAsia="宋体" w:cs="宋体"/>
                <w:color w:val="000000"/>
                <w:szCs w:val="21"/>
              </w:rPr>
            </w:pPr>
          </w:p>
        </w:tc>
      </w:tr>
      <w:tr w14:paraId="63D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97A44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600" w:type="dxa"/>
            <w:vAlign w:val="center"/>
          </w:tcPr>
          <w:p w14:paraId="029A5E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7722F85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100cm*120cm，30g-35g</w:t>
            </w:r>
          </w:p>
        </w:tc>
        <w:tc>
          <w:tcPr>
            <w:tcW w:w="1362" w:type="dxa"/>
            <w:vAlign w:val="center"/>
          </w:tcPr>
          <w:p w14:paraId="139D0F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B73E3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0.36</w:t>
            </w:r>
          </w:p>
        </w:tc>
        <w:tc>
          <w:tcPr>
            <w:tcW w:w="1531" w:type="dxa"/>
            <w:vMerge w:val="continue"/>
            <w:vAlign w:val="center"/>
          </w:tcPr>
          <w:p w14:paraId="77FA9969">
            <w:pPr>
              <w:jc w:val="left"/>
              <w:rPr>
                <w:rFonts w:hint="eastAsia" w:ascii="宋体" w:hAnsi="宋体" w:eastAsia="宋体" w:cs="宋体"/>
                <w:color w:val="000000"/>
                <w:szCs w:val="21"/>
              </w:rPr>
            </w:pPr>
          </w:p>
        </w:tc>
      </w:tr>
      <w:tr w14:paraId="34CF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14:paraId="15941B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600" w:type="dxa"/>
            <w:vAlign w:val="center"/>
          </w:tcPr>
          <w:p w14:paraId="6DFB7E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洗衣粉</w:t>
            </w:r>
          </w:p>
        </w:tc>
        <w:tc>
          <w:tcPr>
            <w:tcW w:w="3351" w:type="dxa"/>
            <w:vAlign w:val="center"/>
          </w:tcPr>
          <w:p w14:paraId="642979A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15kg；主要成份高效净白去渍因子；非离子表面活性剂；阴离子表面活性剂；天然薰衣草精华；缓冲剂，须提供技术资料（如有）、合格证。</w:t>
            </w:r>
          </w:p>
        </w:tc>
        <w:tc>
          <w:tcPr>
            <w:tcW w:w="1362" w:type="dxa"/>
            <w:vAlign w:val="center"/>
          </w:tcPr>
          <w:p w14:paraId="262E18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516CC0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62.7</w:t>
            </w:r>
          </w:p>
        </w:tc>
        <w:tc>
          <w:tcPr>
            <w:tcW w:w="1531" w:type="dxa"/>
            <w:vMerge w:val="continue"/>
            <w:vAlign w:val="center"/>
          </w:tcPr>
          <w:p w14:paraId="5421EEB4">
            <w:pPr>
              <w:jc w:val="left"/>
              <w:rPr>
                <w:rFonts w:hint="eastAsia" w:ascii="宋体" w:hAnsi="宋体" w:eastAsia="宋体" w:cs="宋体"/>
                <w:color w:val="000000"/>
                <w:szCs w:val="21"/>
              </w:rPr>
            </w:pPr>
          </w:p>
        </w:tc>
      </w:tr>
      <w:tr w14:paraId="415D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DFFDC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600" w:type="dxa"/>
            <w:vAlign w:val="center"/>
          </w:tcPr>
          <w:p w14:paraId="2BAF85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空气清新剂</w:t>
            </w:r>
          </w:p>
        </w:tc>
        <w:tc>
          <w:tcPr>
            <w:tcW w:w="3351" w:type="dxa"/>
            <w:vAlign w:val="center"/>
          </w:tcPr>
          <w:p w14:paraId="07929BA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500ml，须提供技术资料（如有）、合格证。</w:t>
            </w:r>
          </w:p>
        </w:tc>
        <w:tc>
          <w:tcPr>
            <w:tcW w:w="1362" w:type="dxa"/>
            <w:vAlign w:val="center"/>
          </w:tcPr>
          <w:p w14:paraId="1E6A21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689997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67624E2B">
            <w:pPr>
              <w:jc w:val="left"/>
              <w:rPr>
                <w:rFonts w:hint="eastAsia" w:ascii="宋体" w:hAnsi="宋体" w:eastAsia="宋体" w:cs="宋体"/>
                <w:color w:val="000000"/>
                <w:szCs w:val="21"/>
              </w:rPr>
            </w:pPr>
          </w:p>
        </w:tc>
      </w:tr>
      <w:tr w14:paraId="7063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4526C2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600" w:type="dxa"/>
            <w:vAlign w:val="center"/>
          </w:tcPr>
          <w:p w14:paraId="7B030E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檀香型蚊香</w:t>
            </w:r>
          </w:p>
        </w:tc>
        <w:tc>
          <w:tcPr>
            <w:tcW w:w="3351" w:type="dxa"/>
            <w:vAlign w:val="center"/>
          </w:tcPr>
          <w:p w14:paraId="3F566F5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富右旋反式烯丙菊酯：0.25%；5双圈装；8g*5双圈，须提供技术资料（如有）、合格证。</w:t>
            </w:r>
          </w:p>
        </w:tc>
        <w:tc>
          <w:tcPr>
            <w:tcW w:w="1362" w:type="dxa"/>
            <w:vAlign w:val="center"/>
          </w:tcPr>
          <w:p w14:paraId="71FB3A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盒</w:t>
            </w:r>
          </w:p>
        </w:tc>
        <w:tc>
          <w:tcPr>
            <w:tcW w:w="1683" w:type="dxa"/>
            <w:vAlign w:val="center"/>
          </w:tcPr>
          <w:p w14:paraId="4DF844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486BF35A">
            <w:pPr>
              <w:jc w:val="left"/>
              <w:rPr>
                <w:rFonts w:hint="eastAsia" w:ascii="宋体" w:hAnsi="宋体" w:eastAsia="宋体" w:cs="宋体"/>
                <w:color w:val="000000"/>
                <w:szCs w:val="21"/>
              </w:rPr>
            </w:pPr>
          </w:p>
        </w:tc>
      </w:tr>
      <w:tr w14:paraId="745B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835073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600" w:type="dxa"/>
            <w:vAlign w:val="center"/>
          </w:tcPr>
          <w:p w14:paraId="656314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草酸</w:t>
            </w:r>
          </w:p>
        </w:tc>
        <w:tc>
          <w:tcPr>
            <w:tcW w:w="3351" w:type="dxa"/>
            <w:vAlign w:val="center"/>
          </w:tcPr>
          <w:p w14:paraId="25189FA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10斤/桶；国标，须提供合格证。</w:t>
            </w:r>
          </w:p>
        </w:tc>
        <w:tc>
          <w:tcPr>
            <w:tcW w:w="1362" w:type="dxa"/>
            <w:vAlign w:val="center"/>
          </w:tcPr>
          <w:p w14:paraId="3CB153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79E80D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531" w:type="dxa"/>
            <w:vMerge w:val="continue"/>
            <w:vAlign w:val="center"/>
          </w:tcPr>
          <w:p w14:paraId="565ACC47">
            <w:pPr>
              <w:jc w:val="left"/>
              <w:rPr>
                <w:rFonts w:hint="eastAsia" w:ascii="宋体" w:hAnsi="宋体" w:eastAsia="宋体" w:cs="宋体"/>
                <w:color w:val="000000"/>
                <w:szCs w:val="21"/>
              </w:rPr>
            </w:pPr>
          </w:p>
        </w:tc>
      </w:tr>
      <w:tr w14:paraId="23B7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AE7D9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600" w:type="dxa"/>
            <w:vAlign w:val="center"/>
          </w:tcPr>
          <w:p w14:paraId="2B8021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烧碱</w:t>
            </w:r>
          </w:p>
        </w:tc>
        <w:tc>
          <w:tcPr>
            <w:tcW w:w="3351" w:type="dxa"/>
            <w:vAlign w:val="center"/>
          </w:tcPr>
          <w:p w14:paraId="6D9D4BE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片状氢氧化钠；25kg/袋，须提供技术资料（如有）、合格证。</w:t>
            </w:r>
          </w:p>
        </w:tc>
        <w:tc>
          <w:tcPr>
            <w:tcW w:w="1362" w:type="dxa"/>
            <w:vAlign w:val="center"/>
          </w:tcPr>
          <w:p w14:paraId="4674B6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14:paraId="067BDD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531" w:type="dxa"/>
            <w:vMerge w:val="continue"/>
            <w:vAlign w:val="center"/>
          </w:tcPr>
          <w:p w14:paraId="58E3516A">
            <w:pPr>
              <w:jc w:val="left"/>
              <w:rPr>
                <w:rFonts w:hint="eastAsia" w:ascii="宋体" w:hAnsi="宋体" w:eastAsia="宋体" w:cs="宋体"/>
                <w:color w:val="000000"/>
                <w:szCs w:val="21"/>
              </w:rPr>
            </w:pPr>
          </w:p>
        </w:tc>
      </w:tr>
      <w:tr w14:paraId="08E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4EDCA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600" w:type="dxa"/>
            <w:vAlign w:val="center"/>
          </w:tcPr>
          <w:p w14:paraId="71852A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84消毒液（高浓度）</w:t>
            </w:r>
          </w:p>
        </w:tc>
        <w:tc>
          <w:tcPr>
            <w:tcW w:w="3351" w:type="dxa"/>
            <w:vAlign w:val="center"/>
          </w:tcPr>
          <w:p w14:paraId="1CC735F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216F04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3AFF0C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531" w:type="dxa"/>
            <w:vMerge w:val="continue"/>
            <w:vAlign w:val="center"/>
          </w:tcPr>
          <w:p w14:paraId="658DB87F">
            <w:pPr>
              <w:jc w:val="left"/>
              <w:rPr>
                <w:rFonts w:hint="eastAsia" w:ascii="宋体" w:hAnsi="宋体" w:eastAsia="宋体" w:cs="宋体"/>
                <w:color w:val="000000"/>
                <w:szCs w:val="21"/>
              </w:rPr>
            </w:pPr>
          </w:p>
        </w:tc>
      </w:tr>
      <w:tr w14:paraId="4D13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59D9B4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600" w:type="dxa"/>
            <w:vAlign w:val="center"/>
          </w:tcPr>
          <w:p w14:paraId="0FEE43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洗手液</w:t>
            </w:r>
          </w:p>
        </w:tc>
        <w:tc>
          <w:tcPr>
            <w:tcW w:w="3351" w:type="dxa"/>
            <w:vAlign w:val="center"/>
          </w:tcPr>
          <w:p w14:paraId="42A07DC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220569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44B792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531" w:type="dxa"/>
            <w:vMerge w:val="continue"/>
            <w:vAlign w:val="center"/>
          </w:tcPr>
          <w:p w14:paraId="5187429F">
            <w:pPr>
              <w:jc w:val="left"/>
              <w:rPr>
                <w:rFonts w:hint="eastAsia" w:ascii="宋体" w:hAnsi="宋体" w:eastAsia="宋体" w:cs="宋体"/>
                <w:color w:val="000000"/>
                <w:szCs w:val="21"/>
              </w:rPr>
            </w:pPr>
          </w:p>
        </w:tc>
      </w:tr>
      <w:tr w14:paraId="2BF2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82838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600" w:type="dxa"/>
            <w:vAlign w:val="center"/>
          </w:tcPr>
          <w:p w14:paraId="0A0EC6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洗洁精</w:t>
            </w:r>
          </w:p>
        </w:tc>
        <w:tc>
          <w:tcPr>
            <w:tcW w:w="3351" w:type="dxa"/>
            <w:vAlign w:val="center"/>
          </w:tcPr>
          <w:p w14:paraId="73E0175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76EB94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469BD3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14:paraId="630402F5">
            <w:pPr>
              <w:jc w:val="left"/>
              <w:rPr>
                <w:rFonts w:hint="eastAsia" w:ascii="宋体" w:hAnsi="宋体" w:eastAsia="宋体" w:cs="宋体"/>
                <w:color w:val="000000"/>
                <w:szCs w:val="21"/>
              </w:rPr>
            </w:pPr>
          </w:p>
        </w:tc>
      </w:tr>
      <w:tr w14:paraId="7A9E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C6CCC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600" w:type="dxa"/>
            <w:vAlign w:val="center"/>
          </w:tcPr>
          <w:p w14:paraId="44F852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直饮纸水杯</w:t>
            </w:r>
          </w:p>
        </w:tc>
        <w:tc>
          <w:tcPr>
            <w:tcW w:w="3351" w:type="dxa"/>
            <w:vAlign w:val="center"/>
          </w:tcPr>
          <w:p w14:paraId="058FFC6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100ml/2000个须提供技术资料（如有）、合格证。</w:t>
            </w:r>
          </w:p>
        </w:tc>
        <w:tc>
          <w:tcPr>
            <w:tcW w:w="1362" w:type="dxa"/>
            <w:vAlign w:val="center"/>
          </w:tcPr>
          <w:p w14:paraId="7FD372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6DE366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531" w:type="dxa"/>
            <w:vMerge w:val="continue"/>
            <w:vAlign w:val="center"/>
          </w:tcPr>
          <w:p w14:paraId="47F0C40D">
            <w:pPr>
              <w:jc w:val="left"/>
              <w:rPr>
                <w:rFonts w:hint="eastAsia" w:ascii="宋体" w:hAnsi="宋体" w:eastAsia="宋体" w:cs="宋体"/>
                <w:color w:val="000000"/>
                <w:szCs w:val="21"/>
              </w:rPr>
            </w:pPr>
          </w:p>
        </w:tc>
      </w:tr>
      <w:tr w14:paraId="67CF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Align w:val="center"/>
          </w:tcPr>
          <w:p w14:paraId="1CD2CB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600" w:type="dxa"/>
            <w:vAlign w:val="center"/>
          </w:tcPr>
          <w:p w14:paraId="5DD9AF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黄色PVC纤维增强高压软管</w:t>
            </w:r>
          </w:p>
        </w:tc>
        <w:tc>
          <w:tcPr>
            <w:tcW w:w="3351" w:type="dxa"/>
            <w:vAlign w:val="center"/>
          </w:tcPr>
          <w:p w14:paraId="0339678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50米；承压20kg；国标；口径25mm；三层，内外胶层，中间绕线层；材质：PVC+高压涤纶纤维；须提供技术资料（如有）、合格证。</w:t>
            </w:r>
          </w:p>
        </w:tc>
        <w:tc>
          <w:tcPr>
            <w:tcW w:w="1362" w:type="dxa"/>
            <w:vAlign w:val="center"/>
          </w:tcPr>
          <w:p w14:paraId="4C4527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14022B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480</w:t>
            </w:r>
          </w:p>
        </w:tc>
        <w:tc>
          <w:tcPr>
            <w:tcW w:w="1531" w:type="dxa"/>
            <w:vMerge w:val="continue"/>
            <w:vAlign w:val="center"/>
          </w:tcPr>
          <w:p w14:paraId="3250FB8F">
            <w:pPr>
              <w:jc w:val="left"/>
              <w:rPr>
                <w:rFonts w:hint="eastAsia" w:ascii="宋体" w:hAnsi="宋体" w:eastAsia="宋体" w:cs="宋体"/>
                <w:color w:val="000000"/>
                <w:szCs w:val="21"/>
              </w:rPr>
            </w:pPr>
          </w:p>
        </w:tc>
      </w:tr>
      <w:tr w14:paraId="58A9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C943A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600" w:type="dxa"/>
            <w:vAlign w:val="center"/>
          </w:tcPr>
          <w:p w14:paraId="7D949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消防接头</w:t>
            </w:r>
          </w:p>
        </w:tc>
        <w:tc>
          <w:tcPr>
            <w:tcW w:w="3351" w:type="dxa"/>
            <w:vAlign w:val="center"/>
          </w:tcPr>
          <w:p w14:paraId="4801350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65mm口径；承压20kg；国标，须提供技术资料（如有）、合格证。</w:t>
            </w:r>
          </w:p>
        </w:tc>
        <w:tc>
          <w:tcPr>
            <w:tcW w:w="1362" w:type="dxa"/>
            <w:vAlign w:val="center"/>
          </w:tcPr>
          <w:p w14:paraId="715C3A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7A340B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531" w:type="dxa"/>
            <w:vMerge w:val="continue"/>
            <w:vAlign w:val="center"/>
          </w:tcPr>
          <w:p w14:paraId="39B10F6B">
            <w:pPr>
              <w:jc w:val="left"/>
              <w:rPr>
                <w:rFonts w:hint="eastAsia" w:ascii="宋体" w:hAnsi="宋体" w:eastAsia="宋体" w:cs="宋体"/>
                <w:color w:val="000000"/>
                <w:szCs w:val="21"/>
              </w:rPr>
            </w:pPr>
          </w:p>
        </w:tc>
      </w:tr>
      <w:tr w14:paraId="5DFA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708C98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600" w:type="dxa"/>
            <w:vAlign w:val="center"/>
          </w:tcPr>
          <w:p w14:paraId="5CBD49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14:paraId="64B7A6C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65mm口径；承压20kg；20m/圈；国标，须提供技术资料（如有）、合格证。</w:t>
            </w:r>
          </w:p>
        </w:tc>
        <w:tc>
          <w:tcPr>
            <w:tcW w:w="1362" w:type="dxa"/>
            <w:vAlign w:val="center"/>
          </w:tcPr>
          <w:p w14:paraId="74851C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31949B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1531" w:type="dxa"/>
            <w:vMerge w:val="continue"/>
            <w:vAlign w:val="center"/>
          </w:tcPr>
          <w:p w14:paraId="2D13719C">
            <w:pPr>
              <w:jc w:val="left"/>
              <w:rPr>
                <w:rFonts w:hint="eastAsia" w:ascii="宋体" w:hAnsi="宋体" w:eastAsia="宋体" w:cs="宋体"/>
                <w:color w:val="000000"/>
                <w:szCs w:val="21"/>
              </w:rPr>
            </w:pPr>
          </w:p>
        </w:tc>
      </w:tr>
      <w:tr w14:paraId="0742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542E2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600" w:type="dxa"/>
            <w:vAlign w:val="center"/>
          </w:tcPr>
          <w:p w14:paraId="51E56A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14:paraId="6942E34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14:paraId="4615FF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5508C8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1531" w:type="dxa"/>
            <w:vMerge w:val="continue"/>
            <w:vAlign w:val="center"/>
          </w:tcPr>
          <w:p w14:paraId="4D13AF8F">
            <w:pPr>
              <w:jc w:val="left"/>
              <w:rPr>
                <w:rFonts w:hint="eastAsia" w:ascii="宋体" w:hAnsi="宋体" w:eastAsia="宋体" w:cs="宋体"/>
                <w:color w:val="000000"/>
                <w:szCs w:val="21"/>
              </w:rPr>
            </w:pPr>
          </w:p>
        </w:tc>
      </w:tr>
      <w:tr w14:paraId="2053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BCD3D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600" w:type="dxa"/>
            <w:vAlign w:val="center"/>
          </w:tcPr>
          <w:p w14:paraId="7BC3DD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红色污水带</w:t>
            </w:r>
          </w:p>
        </w:tc>
        <w:tc>
          <w:tcPr>
            <w:tcW w:w="3351" w:type="dxa"/>
            <w:vAlign w:val="center"/>
          </w:tcPr>
          <w:p w14:paraId="2422E36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14:paraId="697A3C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115FD9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1531" w:type="dxa"/>
            <w:vMerge w:val="continue"/>
            <w:vAlign w:val="center"/>
          </w:tcPr>
          <w:p w14:paraId="25329391">
            <w:pPr>
              <w:jc w:val="left"/>
              <w:rPr>
                <w:rFonts w:hint="eastAsia" w:ascii="宋体" w:hAnsi="宋体" w:eastAsia="宋体" w:cs="宋体"/>
                <w:color w:val="000000"/>
                <w:szCs w:val="21"/>
              </w:rPr>
            </w:pPr>
          </w:p>
        </w:tc>
      </w:tr>
      <w:tr w14:paraId="5BD9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DD9CB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600" w:type="dxa"/>
            <w:vAlign w:val="center"/>
          </w:tcPr>
          <w:p w14:paraId="376763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车用尿素</w:t>
            </w:r>
          </w:p>
        </w:tc>
        <w:tc>
          <w:tcPr>
            <w:tcW w:w="3351" w:type="dxa"/>
            <w:vAlign w:val="center"/>
          </w:tcPr>
          <w:p w14:paraId="14535E3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20kg/桶，须提供技术资料（如有）、合格证。</w:t>
            </w:r>
          </w:p>
        </w:tc>
        <w:tc>
          <w:tcPr>
            <w:tcW w:w="1362" w:type="dxa"/>
            <w:vAlign w:val="center"/>
          </w:tcPr>
          <w:p w14:paraId="5D52C4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4B47EA9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531" w:type="dxa"/>
            <w:vMerge w:val="continue"/>
            <w:vAlign w:val="center"/>
          </w:tcPr>
          <w:p w14:paraId="20FE6E48">
            <w:pPr>
              <w:jc w:val="left"/>
              <w:rPr>
                <w:rFonts w:hint="eastAsia" w:ascii="宋体" w:hAnsi="宋体" w:eastAsia="宋体" w:cs="宋体"/>
                <w:color w:val="000000"/>
                <w:szCs w:val="21"/>
              </w:rPr>
            </w:pPr>
          </w:p>
        </w:tc>
      </w:tr>
      <w:tr w14:paraId="322C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1A00F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600" w:type="dxa"/>
            <w:vAlign w:val="center"/>
          </w:tcPr>
          <w:p w14:paraId="34750F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竹丫扫把</w:t>
            </w:r>
          </w:p>
        </w:tc>
        <w:tc>
          <w:tcPr>
            <w:tcW w:w="3351" w:type="dxa"/>
            <w:vAlign w:val="center"/>
          </w:tcPr>
          <w:p w14:paraId="09D8875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长1.3m，直径15cm，重1.25kg，不含木棒</w:t>
            </w:r>
          </w:p>
        </w:tc>
        <w:tc>
          <w:tcPr>
            <w:tcW w:w="1362" w:type="dxa"/>
            <w:vAlign w:val="center"/>
          </w:tcPr>
          <w:p w14:paraId="52CBE4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307E8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14:paraId="11638688">
            <w:pPr>
              <w:jc w:val="left"/>
              <w:rPr>
                <w:rFonts w:hint="eastAsia" w:ascii="宋体" w:hAnsi="宋体" w:eastAsia="宋体" w:cs="宋体"/>
                <w:color w:val="000000"/>
                <w:szCs w:val="21"/>
              </w:rPr>
            </w:pPr>
          </w:p>
        </w:tc>
      </w:tr>
      <w:tr w14:paraId="25A7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A6B27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600" w:type="dxa"/>
            <w:vAlign w:val="center"/>
          </w:tcPr>
          <w:p w14:paraId="7BDF08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肥皂</w:t>
            </w:r>
          </w:p>
        </w:tc>
        <w:tc>
          <w:tcPr>
            <w:tcW w:w="3351" w:type="dxa"/>
            <w:vAlign w:val="center"/>
          </w:tcPr>
          <w:p w14:paraId="36589D5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w:t>
            </w:r>
          </w:p>
        </w:tc>
        <w:tc>
          <w:tcPr>
            <w:tcW w:w="1362" w:type="dxa"/>
            <w:vAlign w:val="center"/>
          </w:tcPr>
          <w:p w14:paraId="0098AD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683" w:type="dxa"/>
            <w:vAlign w:val="center"/>
          </w:tcPr>
          <w:p w14:paraId="7C33D0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531" w:type="dxa"/>
            <w:vMerge w:val="continue"/>
            <w:vAlign w:val="center"/>
          </w:tcPr>
          <w:p w14:paraId="6AD26CE1">
            <w:pPr>
              <w:jc w:val="left"/>
              <w:rPr>
                <w:rFonts w:hint="eastAsia" w:ascii="宋体" w:hAnsi="宋体" w:eastAsia="宋体" w:cs="宋体"/>
                <w:color w:val="000000"/>
                <w:szCs w:val="21"/>
              </w:rPr>
            </w:pPr>
          </w:p>
        </w:tc>
      </w:tr>
      <w:tr w14:paraId="075E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5C507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600" w:type="dxa"/>
            <w:vAlign w:val="center"/>
          </w:tcPr>
          <w:p w14:paraId="62C274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毛巾</w:t>
            </w:r>
          </w:p>
        </w:tc>
        <w:tc>
          <w:tcPr>
            <w:tcW w:w="3351" w:type="dxa"/>
            <w:vAlign w:val="center"/>
          </w:tcPr>
          <w:p w14:paraId="5900B60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30cm*70cm；纯棉须提供技术资料（如有）、合格证。</w:t>
            </w:r>
          </w:p>
        </w:tc>
        <w:tc>
          <w:tcPr>
            <w:tcW w:w="1362" w:type="dxa"/>
            <w:vAlign w:val="center"/>
          </w:tcPr>
          <w:p w14:paraId="0B5402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14:paraId="30E599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3.85</w:t>
            </w:r>
          </w:p>
        </w:tc>
        <w:tc>
          <w:tcPr>
            <w:tcW w:w="1531" w:type="dxa"/>
            <w:vMerge w:val="continue"/>
            <w:vAlign w:val="center"/>
          </w:tcPr>
          <w:p w14:paraId="732C58FD">
            <w:pPr>
              <w:jc w:val="left"/>
              <w:rPr>
                <w:rFonts w:hint="eastAsia" w:ascii="宋体" w:hAnsi="宋体" w:eastAsia="宋体" w:cs="宋体"/>
                <w:color w:val="000000"/>
                <w:szCs w:val="21"/>
              </w:rPr>
            </w:pPr>
          </w:p>
        </w:tc>
      </w:tr>
      <w:tr w14:paraId="74B5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AB6EB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600" w:type="dxa"/>
            <w:vAlign w:val="center"/>
          </w:tcPr>
          <w:p w14:paraId="366547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白棉线手套</w:t>
            </w:r>
          </w:p>
        </w:tc>
        <w:tc>
          <w:tcPr>
            <w:tcW w:w="3351" w:type="dxa"/>
            <w:vAlign w:val="center"/>
          </w:tcPr>
          <w:p w14:paraId="666DBB3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2只/双，50g</w:t>
            </w:r>
          </w:p>
        </w:tc>
        <w:tc>
          <w:tcPr>
            <w:tcW w:w="1362" w:type="dxa"/>
            <w:vAlign w:val="center"/>
          </w:tcPr>
          <w:p w14:paraId="1AB480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19C105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0.55</w:t>
            </w:r>
          </w:p>
        </w:tc>
        <w:tc>
          <w:tcPr>
            <w:tcW w:w="1531" w:type="dxa"/>
            <w:vMerge w:val="continue"/>
            <w:vAlign w:val="center"/>
          </w:tcPr>
          <w:p w14:paraId="1CF4C1A6">
            <w:pPr>
              <w:jc w:val="left"/>
              <w:rPr>
                <w:rFonts w:hint="eastAsia" w:ascii="宋体" w:hAnsi="宋体" w:eastAsia="宋体" w:cs="宋体"/>
                <w:color w:val="000000"/>
                <w:szCs w:val="21"/>
              </w:rPr>
            </w:pPr>
          </w:p>
        </w:tc>
      </w:tr>
      <w:tr w14:paraId="594D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CC6D2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600" w:type="dxa"/>
            <w:vAlign w:val="center"/>
          </w:tcPr>
          <w:p w14:paraId="727C3C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防水密码挂锁</w:t>
            </w:r>
          </w:p>
        </w:tc>
        <w:tc>
          <w:tcPr>
            <w:tcW w:w="3351" w:type="dxa"/>
            <w:vAlign w:val="center"/>
          </w:tcPr>
          <w:p w14:paraId="23170E7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50mm，须提供技术资料（如有）、合格证。</w:t>
            </w:r>
          </w:p>
        </w:tc>
        <w:tc>
          <w:tcPr>
            <w:tcW w:w="1362" w:type="dxa"/>
            <w:vAlign w:val="center"/>
          </w:tcPr>
          <w:p w14:paraId="4691C6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6171CC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531" w:type="dxa"/>
            <w:vMerge w:val="continue"/>
            <w:vAlign w:val="center"/>
          </w:tcPr>
          <w:p w14:paraId="65CF35C0">
            <w:pPr>
              <w:jc w:val="left"/>
              <w:rPr>
                <w:rFonts w:hint="eastAsia" w:ascii="宋体" w:hAnsi="宋体" w:eastAsia="宋体" w:cs="宋体"/>
                <w:color w:val="000000"/>
                <w:szCs w:val="21"/>
              </w:rPr>
            </w:pPr>
          </w:p>
        </w:tc>
      </w:tr>
      <w:tr w14:paraId="61EC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E8511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600" w:type="dxa"/>
            <w:vAlign w:val="center"/>
          </w:tcPr>
          <w:p w14:paraId="720904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14:paraId="5F08D9D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30mm</w:t>
            </w:r>
          </w:p>
        </w:tc>
        <w:tc>
          <w:tcPr>
            <w:tcW w:w="1362" w:type="dxa"/>
            <w:vAlign w:val="center"/>
          </w:tcPr>
          <w:p w14:paraId="719A43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618C3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14:paraId="3F23F7F6">
            <w:pPr>
              <w:jc w:val="left"/>
              <w:rPr>
                <w:rFonts w:hint="eastAsia" w:ascii="宋体" w:hAnsi="宋体" w:eastAsia="宋体" w:cs="宋体"/>
                <w:color w:val="000000"/>
                <w:szCs w:val="21"/>
              </w:rPr>
            </w:pPr>
          </w:p>
        </w:tc>
      </w:tr>
      <w:tr w14:paraId="0FC0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5735D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600" w:type="dxa"/>
            <w:vAlign w:val="center"/>
          </w:tcPr>
          <w:p w14:paraId="75DAFD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14:paraId="6D3F747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w:t>
            </w:r>
          </w:p>
        </w:tc>
        <w:tc>
          <w:tcPr>
            <w:tcW w:w="1362" w:type="dxa"/>
            <w:vAlign w:val="center"/>
          </w:tcPr>
          <w:p w14:paraId="366458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2A1C5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531" w:type="dxa"/>
            <w:vMerge w:val="continue"/>
            <w:vAlign w:val="center"/>
          </w:tcPr>
          <w:p w14:paraId="5312B542">
            <w:pPr>
              <w:jc w:val="left"/>
              <w:rPr>
                <w:rFonts w:hint="eastAsia" w:ascii="宋体" w:hAnsi="宋体" w:eastAsia="宋体" w:cs="宋体"/>
                <w:color w:val="000000"/>
                <w:szCs w:val="21"/>
              </w:rPr>
            </w:pPr>
          </w:p>
        </w:tc>
      </w:tr>
      <w:tr w14:paraId="591F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6A5AB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600" w:type="dxa"/>
            <w:vAlign w:val="center"/>
          </w:tcPr>
          <w:p w14:paraId="7CADA1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成人款：救生圈</w:t>
            </w:r>
          </w:p>
        </w:tc>
        <w:tc>
          <w:tcPr>
            <w:tcW w:w="3351" w:type="dxa"/>
            <w:vAlign w:val="center"/>
          </w:tcPr>
          <w:p w14:paraId="2C199AD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外圈70cm；内圈45cm，须提供技术资料（如有）、合格证。</w:t>
            </w:r>
          </w:p>
        </w:tc>
        <w:tc>
          <w:tcPr>
            <w:tcW w:w="1362" w:type="dxa"/>
            <w:vAlign w:val="center"/>
          </w:tcPr>
          <w:p w14:paraId="6D5627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D2EEF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2CA88C6D">
            <w:pPr>
              <w:jc w:val="left"/>
              <w:rPr>
                <w:rFonts w:hint="eastAsia" w:ascii="宋体" w:hAnsi="宋体" w:eastAsia="宋体" w:cs="宋体"/>
                <w:color w:val="000000"/>
                <w:szCs w:val="21"/>
              </w:rPr>
            </w:pPr>
          </w:p>
        </w:tc>
      </w:tr>
      <w:tr w14:paraId="27BF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B7DCF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600" w:type="dxa"/>
            <w:vAlign w:val="center"/>
          </w:tcPr>
          <w:p w14:paraId="648350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成人款：腰带救生衣</w:t>
            </w:r>
          </w:p>
        </w:tc>
        <w:tc>
          <w:tcPr>
            <w:tcW w:w="3351" w:type="dxa"/>
            <w:vAlign w:val="center"/>
          </w:tcPr>
          <w:p w14:paraId="1CAC028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55cm*40cm，须提供技术资料（如有）、合格证。</w:t>
            </w:r>
          </w:p>
        </w:tc>
        <w:tc>
          <w:tcPr>
            <w:tcW w:w="1362" w:type="dxa"/>
            <w:vAlign w:val="center"/>
          </w:tcPr>
          <w:p w14:paraId="0DE987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530AA0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14:paraId="59BC4C14">
            <w:pPr>
              <w:jc w:val="left"/>
              <w:rPr>
                <w:rFonts w:hint="eastAsia" w:ascii="宋体" w:hAnsi="宋体" w:eastAsia="宋体" w:cs="宋体"/>
                <w:color w:val="000000"/>
                <w:szCs w:val="21"/>
              </w:rPr>
            </w:pPr>
          </w:p>
        </w:tc>
      </w:tr>
      <w:tr w14:paraId="1A61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14:paraId="7974C2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600" w:type="dxa"/>
            <w:vAlign w:val="center"/>
          </w:tcPr>
          <w:p w14:paraId="0F446E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杀虫粉剂</w:t>
            </w:r>
          </w:p>
        </w:tc>
        <w:tc>
          <w:tcPr>
            <w:tcW w:w="3351" w:type="dxa"/>
            <w:vAlign w:val="center"/>
          </w:tcPr>
          <w:p w14:paraId="4F3D89C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25g/包；总有效成分量：12%；高效氯氰菊酯含量：10%；氯氰醚酯含量：2%；剂型：可湿性粉剂，须提供技术资料（如有）、合格证。</w:t>
            </w:r>
          </w:p>
        </w:tc>
        <w:tc>
          <w:tcPr>
            <w:tcW w:w="1362" w:type="dxa"/>
            <w:vAlign w:val="center"/>
          </w:tcPr>
          <w:p w14:paraId="06DCBB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14:paraId="5D1D1C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3.41</w:t>
            </w:r>
          </w:p>
        </w:tc>
        <w:tc>
          <w:tcPr>
            <w:tcW w:w="1531" w:type="dxa"/>
            <w:vMerge w:val="continue"/>
            <w:vAlign w:val="center"/>
          </w:tcPr>
          <w:p w14:paraId="40D3DA11">
            <w:pPr>
              <w:jc w:val="left"/>
              <w:rPr>
                <w:rFonts w:hint="eastAsia" w:ascii="宋体" w:hAnsi="宋体" w:eastAsia="宋体" w:cs="宋体"/>
                <w:color w:val="000000"/>
                <w:szCs w:val="21"/>
              </w:rPr>
            </w:pPr>
          </w:p>
        </w:tc>
      </w:tr>
      <w:tr w14:paraId="39F5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BE0F0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600" w:type="dxa"/>
            <w:vAlign w:val="center"/>
          </w:tcPr>
          <w:p w14:paraId="6F8403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地刷</w:t>
            </w:r>
          </w:p>
        </w:tc>
        <w:tc>
          <w:tcPr>
            <w:tcW w:w="3351" w:type="dxa"/>
            <w:vAlign w:val="center"/>
          </w:tcPr>
          <w:p w14:paraId="368B1E3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w:t>
            </w:r>
          </w:p>
        </w:tc>
        <w:tc>
          <w:tcPr>
            <w:tcW w:w="1362" w:type="dxa"/>
            <w:vAlign w:val="center"/>
          </w:tcPr>
          <w:p w14:paraId="1211D9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51BEAC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14:paraId="1AE7640C">
            <w:pPr>
              <w:jc w:val="left"/>
              <w:rPr>
                <w:rFonts w:hint="eastAsia" w:ascii="宋体" w:hAnsi="宋体" w:eastAsia="宋体" w:cs="宋体"/>
                <w:color w:val="000000"/>
                <w:szCs w:val="21"/>
              </w:rPr>
            </w:pPr>
          </w:p>
        </w:tc>
      </w:tr>
      <w:tr w14:paraId="3430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9DD47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600" w:type="dxa"/>
            <w:vAlign w:val="center"/>
          </w:tcPr>
          <w:p w14:paraId="28FDCA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木棒钢丝刷</w:t>
            </w:r>
          </w:p>
        </w:tc>
        <w:tc>
          <w:tcPr>
            <w:tcW w:w="3351" w:type="dxa"/>
            <w:vAlign w:val="center"/>
          </w:tcPr>
          <w:p w14:paraId="2B3D162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20cm*7cm*4.5cm；木棒长1.2m</w:t>
            </w:r>
          </w:p>
        </w:tc>
        <w:tc>
          <w:tcPr>
            <w:tcW w:w="1362" w:type="dxa"/>
            <w:vAlign w:val="center"/>
          </w:tcPr>
          <w:p w14:paraId="618706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40393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14:paraId="6841824F">
            <w:pPr>
              <w:jc w:val="left"/>
              <w:rPr>
                <w:rFonts w:hint="eastAsia" w:ascii="宋体" w:hAnsi="宋体" w:eastAsia="宋体" w:cs="宋体"/>
                <w:color w:val="000000"/>
                <w:szCs w:val="21"/>
              </w:rPr>
            </w:pPr>
          </w:p>
        </w:tc>
      </w:tr>
      <w:tr w14:paraId="74D7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6D89C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600" w:type="dxa"/>
            <w:vAlign w:val="center"/>
          </w:tcPr>
          <w:p w14:paraId="4F04E1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钢丝刷</w:t>
            </w:r>
          </w:p>
        </w:tc>
        <w:tc>
          <w:tcPr>
            <w:tcW w:w="3351" w:type="dxa"/>
            <w:vAlign w:val="center"/>
          </w:tcPr>
          <w:p w14:paraId="095D3A4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38mm*130mm*125mm</w:t>
            </w:r>
          </w:p>
        </w:tc>
        <w:tc>
          <w:tcPr>
            <w:tcW w:w="1362" w:type="dxa"/>
            <w:vAlign w:val="center"/>
          </w:tcPr>
          <w:p w14:paraId="5891EA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0ED2E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560ABBE5">
            <w:pPr>
              <w:jc w:val="left"/>
              <w:rPr>
                <w:rFonts w:hint="eastAsia" w:ascii="宋体" w:hAnsi="宋体" w:eastAsia="宋体" w:cs="宋体"/>
                <w:color w:val="000000"/>
                <w:szCs w:val="21"/>
              </w:rPr>
            </w:pPr>
          </w:p>
        </w:tc>
      </w:tr>
      <w:tr w14:paraId="56A8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E784F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600" w:type="dxa"/>
            <w:vAlign w:val="center"/>
          </w:tcPr>
          <w:p w14:paraId="6885A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火钳</w:t>
            </w:r>
          </w:p>
        </w:tc>
        <w:tc>
          <w:tcPr>
            <w:tcW w:w="3351" w:type="dxa"/>
            <w:vAlign w:val="center"/>
          </w:tcPr>
          <w:p w14:paraId="69F3FB3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60cm</w:t>
            </w:r>
          </w:p>
        </w:tc>
        <w:tc>
          <w:tcPr>
            <w:tcW w:w="1362" w:type="dxa"/>
            <w:vAlign w:val="center"/>
          </w:tcPr>
          <w:p w14:paraId="4FF93B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275B6C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795540EB">
            <w:pPr>
              <w:jc w:val="left"/>
              <w:rPr>
                <w:rFonts w:hint="eastAsia" w:ascii="宋体" w:hAnsi="宋体" w:eastAsia="宋体" w:cs="宋体"/>
                <w:color w:val="000000"/>
                <w:szCs w:val="21"/>
              </w:rPr>
            </w:pPr>
          </w:p>
        </w:tc>
      </w:tr>
      <w:tr w14:paraId="6361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8F189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600" w:type="dxa"/>
            <w:vAlign w:val="center"/>
          </w:tcPr>
          <w:p w14:paraId="052C94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樟脑除臭芳香球</w:t>
            </w:r>
          </w:p>
        </w:tc>
        <w:tc>
          <w:tcPr>
            <w:tcW w:w="3351" w:type="dxa"/>
            <w:vAlign w:val="center"/>
          </w:tcPr>
          <w:p w14:paraId="1A5C246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200g*5个，须提供技术资料（如有）、合格证。</w:t>
            </w:r>
          </w:p>
        </w:tc>
        <w:tc>
          <w:tcPr>
            <w:tcW w:w="1362" w:type="dxa"/>
            <w:vAlign w:val="center"/>
          </w:tcPr>
          <w:p w14:paraId="5BED0D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14:paraId="303B67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7202757B">
            <w:pPr>
              <w:jc w:val="left"/>
              <w:rPr>
                <w:rFonts w:hint="eastAsia" w:ascii="宋体" w:hAnsi="宋体" w:eastAsia="宋体" w:cs="宋体"/>
                <w:color w:val="000000"/>
                <w:szCs w:val="21"/>
              </w:rPr>
            </w:pPr>
          </w:p>
        </w:tc>
      </w:tr>
      <w:tr w14:paraId="42AC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B8813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600" w:type="dxa"/>
            <w:vAlign w:val="center"/>
          </w:tcPr>
          <w:p w14:paraId="6E6FDD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不锈钢伸缩隔离栏</w:t>
            </w:r>
          </w:p>
        </w:tc>
        <w:tc>
          <w:tcPr>
            <w:tcW w:w="3351" w:type="dxa"/>
            <w:vAlign w:val="center"/>
          </w:tcPr>
          <w:p w14:paraId="54804A0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1.2m*3m</w:t>
            </w:r>
          </w:p>
        </w:tc>
        <w:tc>
          <w:tcPr>
            <w:tcW w:w="1362" w:type="dxa"/>
            <w:vAlign w:val="center"/>
          </w:tcPr>
          <w:p w14:paraId="58A42C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2D4D36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531" w:type="dxa"/>
            <w:vMerge w:val="continue"/>
            <w:vAlign w:val="center"/>
          </w:tcPr>
          <w:p w14:paraId="0627DF3E">
            <w:pPr>
              <w:jc w:val="left"/>
              <w:rPr>
                <w:rFonts w:hint="eastAsia" w:ascii="宋体" w:hAnsi="宋体" w:eastAsia="宋体" w:cs="宋体"/>
                <w:color w:val="000000"/>
                <w:szCs w:val="21"/>
              </w:rPr>
            </w:pPr>
          </w:p>
        </w:tc>
      </w:tr>
      <w:tr w14:paraId="296E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DE575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600" w:type="dxa"/>
            <w:vAlign w:val="center"/>
          </w:tcPr>
          <w:p w14:paraId="46CDD2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小锄头</w:t>
            </w:r>
          </w:p>
        </w:tc>
        <w:tc>
          <w:tcPr>
            <w:tcW w:w="3351" w:type="dxa"/>
            <w:vAlign w:val="center"/>
          </w:tcPr>
          <w:p w14:paraId="610AF88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57cm</w:t>
            </w:r>
          </w:p>
        </w:tc>
        <w:tc>
          <w:tcPr>
            <w:tcW w:w="1362" w:type="dxa"/>
            <w:vAlign w:val="center"/>
          </w:tcPr>
          <w:p w14:paraId="7CEDDB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4C065E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14:paraId="2B66FFC0">
            <w:pPr>
              <w:jc w:val="left"/>
              <w:rPr>
                <w:rFonts w:hint="eastAsia" w:ascii="宋体" w:hAnsi="宋体" w:eastAsia="宋体" w:cs="宋体"/>
                <w:color w:val="000000"/>
                <w:szCs w:val="21"/>
              </w:rPr>
            </w:pPr>
          </w:p>
        </w:tc>
      </w:tr>
      <w:tr w14:paraId="2A36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3D2A5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600" w:type="dxa"/>
            <w:vAlign w:val="center"/>
          </w:tcPr>
          <w:p w14:paraId="43237B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铁揪木把</w:t>
            </w:r>
          </w:p>
        </w:tc>
        <w:tc>
          <w:tcPr>
            <w:tcW w:w="3351" w:type="dxa"/>
            <w:vAlign w:val="center"/>
          </w:tcPr>
          <w:p w14:paraId="4347096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w:t>
            </w:r>
          </w:p>
        </w:tc>
        <w:tc>
          <w:tcPr>
            <w:tcW w:w="1362" w:type="dxa"/>
            <w:vAlign w:val="center"/>
          </w:tcPr>
          <w:p w14:paraId="17410E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w:t>
            </w:r>
          </w:p>
        </w:tc>
        <w:tc>
          <w:tcPr>
            <w:tcW w:w="1683" w:type="dxa"/>
            <w:vAlign w:val="center"/>
          </w:tcPr>
          <w:p w14:paraId="35E00D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6F805B2E">
            <w:pPr>
              <w:jc w:val="left"/>
              <w:rPr>
                <w:rFonts w:hint="eastAsia" w:ascii="宋体" w:hAnsi="宋体" w:eastAsia="宋体" w:cs="宋体"/>
                <w:color w:val="000000"/>
                <w:szCs w:val="21"/>
              </w:rPr>
            </w:pPr>
          </w:p>
        </w:tc>
      </w:tr>
      <w:tr w14:paraId="6A68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607CE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600" w:type="dxa"/>
            <w:vAlign w:val="center"/>
          </w:tcPr>
          <w:p w14:paraId="448938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铁皮油桶</w:t>
            </w:r>
          </w:p>
        </w:tc>
        <w:tc>
          <w:tcPr>
            <w:tcW w:w="3351" w:type="dxa"/>
            <w:vAlign w:val="center"/>
          </w:tcPr>
          <w:p w14:paraId="5F4A3F7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20L</w:t>
            </w:r>
          </w:p>
        </w:tc>
        <w:tc>
          <w:tcPr>
            <w:tcW w:w="1362" w:type="dxa"/>
            <w:vAlign w:val="center"/>
          </w:tcPr>
          <w:p w14:paraId="3E71FA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35963A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24.5</w:t>
            </w:r>
          </w:p>
        </w:tc>
        <w:tc>
          <w:tcPr>
            <w:tcW w:w="1531" w:type="dxa"/>
            <w:vMerge w:val="continue"/>
            <w:vAlign w:val="center"/>
          </w:tcPr>
          <w:p w14:paraId="5F521123">
            <w:pPr>
              <w:jc w:val="left"/>
              <w:rPr>
                <w:rFonts w:hint="eastAsia" w:ascii="宋体" w:hAnsi="宋体" w:eastAsia="宋体" w:cs="宋体"/>
                <w:color w:val="000000"/>
                <w:szCs w:val="21"/>
              </w:rPr>
            </w:pPr>
          </w:p>
        </w:tc>
      </w:tr>
      <w:tr w14:paraId="1129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EC258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600" w:type="dxa"/>
            <w:vAlign w:val="center"/>
          </w:tcPr>
          <w:p w14:paraId="40DA6C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桔色颗粒防滑手套</w:t>
            </w:r>
          </w:p>
        </w:tc>
        <w:tc>
          <w:tcPr>
            <w:tcW w:w="3351" w:type="dxa"/>
            <w:vAlign w:val="center"/>
          </w:tcPr>
          <w:p w14:paraId="1689828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w:t>
            </w:r>
          </w:p>
        </w:tc>
        <w:tc>
          <w:tcPr>
            <w:tcW w:w="1362" w:type="dxa"/>
            <w:vAlign w:val="center"/>
          </w:tcPr>
          <w:p w14:paraId="3461F5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2D03A6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531" w:type="dxa"/>
            <w:vMerge w:val="continue"/>
            <w:vAlign w:val="center"/>
          </w:tcPr>
          <w:p w14:paraId="0027C7D0">
            <w:pPr>
              <w:jc w:val="left"/>
              <w:rPr>
                <w:rFonts w:hint="eastAsia" w:ascii="宋体" w:hAnsi="宋体" w:eastAsia="宋体" w:cs="宋体"/>
                <w:color w:val="000000"/>
                <w:szCs w:val="21"/>
              </w:rPr>
            </w:pPr>
          </w:p>
        </w:tc>
      </w:tr>
      <w:tr w14:paraId="005F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49" w:type="dxa"/>
            <w:vAlign w:val="center"/>
          </w:tcPr>
          <w:p w14:paraId="754C9B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600" w:type="dxa"/>
            <w:vAlign w:val="center"/>
          </w:tcPr>
          <w:p w14:paraId="16FBB1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除草剂</w:t>
            </w:r>
          </w:p>
        </w:tc>
        <w:tc>
          <w:tcPr>
            <w:tcW w:w="3351" w:type="dxa"/>
            <w:vAlign w:val="center"/>
          </w:tcPr>
          <w:p w14:paraId="50C5623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2包/套；草甘膦铵盐（50g/包；草甘膦铵盐含量：95%；草甘膦含量：86%；剂型：可溶粒剂；低毒）＋甲嘧磺隆（10g/包；有效成分含量：75%；剂型：可湿性粉剂；低毒），须提供技术资料（如有）、合格证。</w:t>
            </w:r>
          </w:p>
        </w:tc>
        <w:tc>
          <w:tcPr>
            <w:tcW w:w="1362" w:type="dxa"/>
            <w:vAlign w:val="center"/>
          </w:tcPr>
          <w:p w14:paraId="3F5503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3B7E23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continue"/>
            <w:vAlign w:val="center"/>
          </w:tcPr>
          <w:p w14:paraId="712054BE">
            <w:pPr>
              <w:jc w:val="left"/>
              <w:rPr>
                <w:rFonts w:hint="eastAsia" w:ascii="宋体" w:hAnsi="宋体" w:eastAsia="宋体" w:cs="宋体"/>
                <w:color w:val="000000"/>
                <w:szCs w:val="21"/>
              </w:rPr>
            </w:pPr>
          </w:p>
        </w:tc>
      </w:tr>
      <w:tr w14:paraId="1E0C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D93AB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600" w:type="dxa"/>
            <w:vAlign w:val="center"/>
          </w:tcPr>
          <w:p w14:paraId="25158C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纯牛筋底水鞋裤</w:t>
            </w:r>
          </w:p>
        </w:tc>
        <w:tc>
          <w:tcPr>
            <w:tcW w:w="3351" w:type="dxa"/>
            <w:vAlign w:val="center"/>
          </w:tcPr>
          <w:p w14:paraId="46C0D73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加绒、桶身长80cm</w:t>
            </w:r>
          </w:p>
        </w:tc>
        <w:tc>
          <w:tcPr>
            <w:tcW w:w="1362" w:type="dxa"/>
            <w:vAlign w:val="center"/>
          </w:tcPr>
          <w:p w14:paraId="6F0DA4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7971CF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531" w:type="dxa"/>
            <w:vMerge w:val="continue"/>
            <w:vAlign w:val="center"/>
          </w:tcPr>
          <w:p w14:paraId="1E32CDC0">
            <w:pPr>
              <w:jc w:val="left"/>
              <w:rPr>
                <w:rFonts w:hint="eastAsia" w:ascii="宋体" w:hAnsi="宋体" w:eastAsia="宋体" w:cs="宋体"/>
                <w:color w:val="000000"/>
                <w:szCs w:val="21"/>
              </w:rPr>
            </w:pPr>
          </w:p>
        </w:tc>
      </w:tr>
      <w:tr w14:paraId="3814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F747D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600" w:type="dxa"/>
            <w:vAlign w:val="center"/>
          </w:tcPr>
          <w:p w14:paraId="42FBF2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防滑雨靴</w:t>
            </w:r>
          </w:p>
        </w:tc>
        <w:tc>
          <w:tcPr>
            <w:tcW w:w="3351" w:type="dxa"/>
            <w:vAlign w:val="center"/>
          </w:tcPr>
          <w:p w14:paraId="568EF0F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加绒、桶身长42cm</w:t>
            </w:r>
          </w:p>
        </w:tc>
        <w:tc>
          <w:tcPr>
            <w:tcW w:w="1362" w:type="dxa"/>
            <w:vAlign w:val="center"/>
          </w:tcPr>
          <w:p w14:paraId="44BE4F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53ED74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14:paraId="57998871">
            <w:pPr>
              <w:jc w:val="left"/>
              <w:rPr>
                <w:rFonts w:hint="eastAsia" w:ascii="宋体" w:hAnsi="宋体" w:eastAsia="宋体" w:cs="宋体"/>
                <w:color w:val="000000"/>
                <w:szCs w:val="21"/>
              </w:rPr>
            </w:pPr>
          </w:p>
        </w:tc>
      </w:tr>
      <w:tr w14:paraId="15B3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8E994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600" w:type="dxa"/>
            <w:vAlign w:val="center"/>
          </w:tcPr>
          <w:p w14:paraId="340260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纯牛筋底过膝雨靴</w:t>
            </w:r>
          </w:p>
        </w:tc>
        <w:tc>
          <w:tcPr>
            <w:tcW w:w="3351" w:type="dxa"/>
            <w:vAlign w:val="center"/>
          </w:tcPr>
          <w:p w14:paraId="5A4FF2D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桶身长60cm</w:t>
            </w:r>
          </w:p>
        </w:tc>
        <w:tc>
          <w:tcPr>
            <w:tcW w:w="1362" w:type="dxa"/>
            <w:vAlign w:val="center"/>
          </w:tcPr>
          <w:p w14:paraId="482545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58F5AB2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531" w:type="dxa"/>
            <w:vMerge w:val="continue"/>
            <w:vAlign w:val="center"/>
          </w:tcPr>
          <w:p w14:paraId="63B44478">
            <w:pPr>
              <w:jc w:val="left"/>
              <w:rPr>
                <w:rFonts w:hint="eastAsia" w:ascii="宋体" w:hAnsi="宋体" w:eastAsia="宋体" w:cs="宋体"/>
                <w:color w:val="000000"/>
                <w:szCs w:val="21"/>
              </w:rPr>
            </w:pPr>
          </w:p>
        </w:tc>
      </w:tr>
      <w:tr w14:paraId="6960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7AB8A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600" w:type="dxa"/>
            <w:vAlign w:val="center"/>
          </w:tcPr>
          <w:p w14:paraId="7AFEA9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卷尺</w:t>
            </w:r>
          </w:p>
        </w:tc>
        <w:tc>
          <w:tcPr>
            <w:tcW w:w="3351" w:type="dxa"/>
            <w:vAlign w:val="center"/>
          </w:tcPr>
          <w:p w14:paraId="16AA2AF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1362" w:type="dxa"/>
            <w:vAlign w:val="center"/>
          </w:tcPr>
          <w:p w14:paraId="193EAA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426BF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531" w:type="dxa"/>
            <w:vMerge w:val="continue"/>
            <w:vAlign w:val="center"/>
          </w:tcPr>
          <w:p w14:paraId="2D8BDB13">
            <w:pPr>
              <w:jc w:val="left"/>
              <w:rPr>
                <w:rFonts w:hint="eastAsia" w:ascii="宋体" w:hAnsi="宋体" w:eastAsia="宋体" w:cs="宋体"/>
                <w:color w:val="000000"/>
                <w:szCs w:val="21"/>
              </w:rPr>
            </w:pPr>
          </w:p>
        </w:tc>
      </w:tr>
      <w:tr w14:paraId="6194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9B06B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600" w:type="dxa"/>
            <w:vAlign w:val="center"/>
          </w:tcPr>
          <w:p w14:paraId="700FB1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电镀防锈剪刀</w:t>
            </w:r>
          </w:p>
        </w:tc>
        <w:tc>
          <w:tcPr>
            <w:tcW w:w="3351" w:type="dxa"/>
            <w:vAlign w:val="center"/>
          </w:tcPr>
          <w:p w14:paraId="250ACC8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整长26cm；刀口部分长11.5cm</w:t>
            </w:r>
          </w:p>
        </w:tc>
        <w:tc>
          <w:tcPr>
            <w:tcW w:w="1362" w:type="dxa"/>
            <w:vAlign w:val="center"/>
          </w:tcPr>
          <w:p w14:paraId="2A5612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30D5A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531" w:type="dxa"/>
            <w:vMerge w:val="continue"/>
            <w:vAlign w:val="center"/>
          </w:tcPr>
          <w:p w14:paraId="7255D336">
            <w:pPr>
              <w:jc w:val="left"/>
              <w:rPr>
                <w:rFonts w:hint="eastAsia" w:ascii="宋体" w:hAnsi="宋体" w:eastAsia="宋体" w:cs="宋体"/>
                <w:color w:val="000000"/>
                <w:szCs w:val="21"/>
              </w:rPr>
            </w:pPr>
          </w:p>
        </w:tc>
      </w:tr>
      <w:tr w14:paraId="0E5D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2F06A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600" w:type="dxa"/>
            <w:vAlign w:val="center"/>
          </w:tcPr>
          <w:p w14:paraId="7C209A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除耙</w:t>
            </w:r>
          </w:p>
        </w:tc>
        <w:tc>
          <w:tcPr>
            <w:tcW w:w="3351" w:type="dxa"/>
            <w:vAlign w:val="center"/>
          </w:tcPr>
          <w:p w14:paraId="09CE930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17.5cm*24cm*15.5cm；带木棒</w:t>
            </w:r>
          </w:p>
        </w:tc>
        <w:tc>
          <w:tcPr>
            <w:tcW w:w="1362" w:type="dxa"/>
            <w:vAlign w:val="center"/>
          </w:tcPr>
          <w:p w14:paraId="54EAC0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CF9AC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14:paraId="216081B8">
            <w:pPr>
              <w:jc w:val="left"/>
              <w:rPr>
                <w:rFonts w:hint="eastAsia" w:ascii="宋体" w:hAnsi="宋体" w:eastAsia="宋体" w:cs="宋体"/>
                <w:color w:val="000000"/>
                <w:szCs w:val="21"/>
              </w:rPr>
            </w:pPr>
          </w:p>
        </w:tc>
      </w:tr>
      <w:tr w14:paraId="7275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86858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600" w:type="dxa"/>
            <w:vAlign w:val="center"/>
          </w:tcPr>
          <w:p w14:paraId="460CCA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竹编箢箕</w:t>
            </w:r>
          </w:p>
        </w:tc>
        <w:tc>
          <w:tcPr>
            <w:tcW w:w="3351" w:type="dxa"/>
            <w:vAlign w:val="center"/>
          </w:tcPr>
          <w:p w14:paraId="73B0955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52cm*41cm</w:t>
            </w:r>
          </w:p>
        </w:tc>
        <w:tc>
          <w:tcPr>
            <w:tcW w:w="1362" w:type="dxa"/>
            <w:vAlign w:val="center"/>
          </w:tcPr>
          <w:p w14:paraId="585EEA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C58EE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531" w:type="dxa"/>
            <w:vMerge w:val="continue"/>
            <w:vAlign w:val="center"/>
          </w:tcPr>
          <w:p w14:paraId="0AB23A5A">
            <w:pPr>
              <w:jc w:val="left"/>
              <w:rPr>
                <w:rFonts w:hint="eastAsia" w:ascii="宋体" w:hAnsi="宋体" w:eastAsia="宋体" w:cs="宋体"/>
                <w:color w:val="000000"/>
                <w:szCs w:val="21"/>
              </w:rPr>
            </w:pPr>
          </w:p>
        </w:tc>
      </w:tr>
      <w:tr w14:paraId="03C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A3004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600" w:type="dxa"/>
            <w:vAlign w:val="center"/>
          </w:tcPr>
          <w:p w14:paraId="3F2416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不锈钢大孔径漏勺</w:t>
            </w:r>
          </w:p>
        </w:tc>
        <w:tc>
          <w:tcPr>
            <w:tcW w:w="3351" w:type="dxa"/>
            <w:vAlign w:val="center"/>
          </w:tcPr>
          <w:p w14:paraId="6691B78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总长度30cm；直径26cm</w:t>
            </w:r>
          </w:p>
        </w:tc>
        <w:tc>
          <w:tcPr>
            <w:tcW w:w="1362" w:type="dxa"/>
            <w:vAlign w:val="center"/>
          </w:tcPr>
          <w:p w14:paraId="7F3A9F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715C7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1531" w:type="dxa"/>
            <w:vMerge w:val="continue"/>
            <w:vAlign w:val="center"/>
          </w:tcPr>
          <w:p w14:paraId="6983E3EB">
            <w:pPr>
              <w:jc w:val="left"/>
              <w:rPr>
                <w:rFonts w:hint="eastAsia" w:ascii="宋体" w:hAnsi="宋体" w:eastAsia="宋体" w:cs="宋体"/>
                <w:color w:val="000000"/>
                <w:szCs w:val="21"/>
              </w:rPr>
            </w:pPr>
          </w:p>
        </w:tc>
      </w:tr>
      <w:tr w14:paraId="6358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6BBBD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600" w:type="dxa"/>
            <w:vAlign w:val="center"/>
          </w:tcPr>
          <w:p w14:paraId="5B550F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挂壁式洗手液容器内胆</w:t>
            </w:r>
          </w:p>
        </w:tc>
        <w:tc>
          <w:tcPr>
            <w:tcW w:w="3351" w:type="dxa"/>
            <w:vAlign w:val="center"/>
          </w:tcPr>
          <w:p w14:paraId="6935565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容量350ml；高11cm*宽5cm</w:t>
            </w:r>
          </w:p>
        </w:tc>
        <w:tc>
          <w:tcPr>
            <w:tcW w:w="1362" w:type="dxa"/>
            <w:vAlign w:val="center"/>
          </w:tcPr>
          <w:p w14:paraId="3E3F46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C800A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7717B3C3">
            <w:pPr>
              <w:jc w:val="left"/>
              <w:rPr>
                <w:rFonts w:hint="eastAsia" w:ascii="宋体" w:hAnsi="宋体" w:eastAsia="宋体" w:cs="宋体"/>
                <w:color w:val="000000"/>
                <w:szCs w:val="21"/>
              </w:rPr>
            </w:pPr>
          </w:p>
        </w:tc>
      </w:tr>
      <w:tr w14:paraId="1417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4AFCBE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600" w:type="dxa"/>
            <w:vAlign w:val="center"/>
          </w:tcPr>
          <w:p w14:paraId="5D37AA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挂壁式洗手液容器套装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（含内胆）</w:t>
            </w:r>
          </w:p>
        </w:tc>
        <w:tc>
          <w:tcPr>
            <w:tcW w:w="3351" w:type="dxa"/>
            <w:vAlign w:val="center"/>
          </w:tcPr>
          <w:p w14:paraId="3B94F25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容量350ml；容器高20cm*宽6.5cm，内胆高11cm*宽5cm</w:t>
            </w:r>
          </w:p>
        </w:tc>
        <w:tc>
          <w:tcPr>
            <w:tcW w:w="1362" w:type="dxa"/>
            <w:vAlign w:val="center"/>
          </w:tcPr>
          <w:p w14:paraId="5C2238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27D387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531" w:type="dxa"/>
            <w:vMerge w:val="continue"/>
            <w:vAlign w:val="center"/>
          </w:tcPr>
          <w:p w14:paraId="790D7393">
            <w:pPr>
              <w:jc w:val="left"/>
              <w:rPr>
                <w:rFonts w:hint="eastAsia" w:ascii="宋体" w:hAnsi="宋体" w:eastAsia="宋体" w:cs="宋体"/>
                <w:color w:val="000000"/>
                <w:szCs w:val="21"/>
              </w:rPr>
            </w:pPr>
          </w:p>
        </w:tc>
      </w:tr>
      <w:tr w14:paraId="661A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E24BB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600" w:type="dxa"/>
            <w:vAlign w:val="center"/>
          </w:tcPr>
          <w:p w14:paraId="12402D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单面胶线绝缘手套</w:t>
            </w:r>
          </w:p>
        </w:tc>
        <w:tc>
          <w:tcPr>
            <w:tcW w:w="3351" w:type="dxa"/>
            <w:vAlign w:val="center"/>
          </w:tcPr>
          <w:p w14:paraId="430EBE5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12双</w:t>
            </w:r>
          </w:p>
        </w:tc>
        <w:tc>
          <w:tcPr>
            <w:tcW w:w="1362" w:type="dxa"/>
            <w:vAlign w:val="center"/>
          </w:tcPr>
          <w:p w14:paraId="27AA15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14:paraId="430326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1531" w:type="dxa"/>
            <w:vMerge w:val="continue"/>
            <w:vAlign w:val="center"/>
          </w:tcPr>
          <w:p w14:paraId="6AE4C9B4">
            <w:pPr>
              <w:jc w:val="left"/>
              <w:rPr>
                <w:rFonts w:hint="eastAsia" w:ascii="宋体" w:hAnsi="宋体" w:eastAsia="宋体" w:cs="宋体"/>
                <w:color w:val="000000"/>
                <w:szCs w:val="21"/>
              </w:rPr>
            </w:pPr>
          </w:p>
        </w:tc>
      </w:tr>
      <w:tr w14:paraId="0332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36F6C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600" w:type="dxa"/>
            <w:vAlign w:val="center"/>
          </w:tcPr>
          <w:p w14:paraId="54B2DD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低速轴承</w:t>
            </w:r>
          </w:p>
        </w:tc>
        <w:tc>
          <w:tcPr>
            <w:tcW w:w="3351" w:type="dxa"/>
            <w:vAlign w:val="center"/>
          </w:tcPr>
          <w:p w14:paraId="6CF7888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6206；内径30mm外径62mm宽度16mm</w:t>
            </w:r>
          </w:p>
        </w:tc>
        <w:tc>
          <w:tcPr>
            <w:tcW w:w="1362" w:type="dxa"/>
            <w:vAlign w:val="center"/>
          </w:tcPr>
          <w:p w14:paraId="6F3EC5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61DE5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53EE9763">
            <w:pPr>
              <w:jc w:val="left"/>
              <w:rPr>
                <w:rFonts w:hint="eastAsia" w:ascii="宋体" w:hAnsi="宋体" w:eastAsia="宋体" w:cs="宋体"/>
                <w:color w:val="000000"/>
                <w:szCs w:val="21"/>
              </w:rPr>
            </w:pPr>
          </w:p>
        </w:tc>
      </w:tr>
      <w:tr w14:paraId="738F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8D246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600" w:type="dxa"/>
            <w:vAlign w:val="center"/>
          </w:tcPr>
          <w:p w14:paraId="45EDD7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台秤</w:t>
            </w:r>
          </w:p>
        </w:tc>
        <w:tc>
          <w:tcPr>
            <w:tcW w:w="3351" w:type="dxa"/>
            <w:vAlign w:val="center"/>
          </w:tcPr>
          <w:p w14:paraId="50732D5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300kg，须提供技术资料（如有）、合格证。</w:t>
            </w:r>
          </w:p>
        </w:tc>
        <w:tc>
          <w:tcPr>
            <w:tcW w:w="1362" w:type="dxa"/>
            <w:vAlign w:val="center"/>
          </w:tcPr>
          <w:p w14:paraId="6DA02D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683" w:type="dxa"/>
            <w:vAlign w:val="center"/>
          </w:tcPr>
          <w:p w14:paraId="34F553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222</w:t>
            </w:r>
          </w:p>
        </w:tc>
        <w:tc>
          <w:tcPr>
            <w:tcW w:w="1531" w:type="dxa"/>
            <w:vMerge w:val="continue"/>
            <w:vAlign w:val="center"/>
          </w:tcPr>
          <w:p w14:paraId="428E98F9">
            <w:pPr>
              <w:jc w:val="left"/>
              <w:rPr>
                <w:rFonts w:hint="eastAsia" w:ascii="宋体" w:hAnsi="宋体" w:eastAsia="宋体" w:cs="宋体"/>
                <w:color w:val="000000"/>
                <w:szCs w:val="21"/>
              </w:rPr>
            </w:pPr>
          </w:p>
        </w:tc>
      </w:tr>
      <w:tr w14:paraId="4A11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5F3669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600" w:type="dxa"/>
            <w:vAlign w:val="center"/>
          </w:tcPr>
          <w:p w14:paraId="45829F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安全帽</w:t>
            </w:r>
          </w:p>
        </w:tc>
        <w:tc>
          <w:tcPr>
            <w:tcW w:w="3351" w:type="dxa"/>
            <w:vAlign w:val="center"/>
          </w:tcPr>
          <w:p w14:paraId="3F3DDFA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GB2811-2019国标、可印制logo、质量&lt;600g，须提供技术资料（如有）、合格证。</w:t>
            </w:r>
          </w:p>
        </w:tc>
        <w:tc>
          <w:tcPr>
            <w:tcW w:w="1362" w:type="dxa"/>
            <w:vAlign w:val="center"/>
          </w:tcPr>
          <w:p w14:paraId="43BAB9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6D6B528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531" w:type="dxa"/>
            <w:vMerge w:val="continue"/>
            <w:vAlign w:val="center"/>
          </w:tcPr>
          <w:p w14:paraId="494A7FAE">
            <w:pPr>
              <w:jc w:val="left"/>
              <w:rPr>
                <w:rFonts w:hint="eastAsia" w:ascii="宋体" w:hAnsi="宋体" w:eastAsia="宋体" w:cs="宋体"/>
                <w:color w:val="000000"/>
                <w:szCs w:val="21"/>
              </w:rPr>
            </w:pPr>
          </w:p>
        </w:tc>
      </w:tr>
      <w:tr w14:paraId="39EE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945EF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600" w:type="dxa"/>
            <w:vAlign w:val="center"/>
          </w:tcPr>
          <w:p w14:paraId="5B03E3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玻璃胶</w:t>
            </w:r>
          </w:p>
        </w:tc>
        <w:tc>
          <w:tcPr>
            <w:tcW w:w="3351" w:type="dxa"/>
            <w:vAlign w:val="center"/>
          </w:tcPr>
          <w:p w14:paraId="3F29E94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300ml，须提供技术资料（如有）、合格证。</w:t>
            </w:r>
          </w:p>
        </w:tc>
        <w:tc>
          <w:tcPr>
            <w:tcW w:w="1362" w:type="dxa"/>
            <w:vAlign w:val="center"/>
          </w:tcPr>
          <w:p w14:paraId="45E6F8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w:t>
            </w:r>
          </w:p>
        </w:tc>
        <w:tc>
          <w:tcPr>
            <w:tcW w:w="1683" w:type="dxa"/>
            <w:vAlign w:val="center"/>
          </w:tcPr>
          <w:p w14:paraId="48E47A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00438915">
            <w:pPr>
              <w:jc w:val="left"/>
              <w:rPr>
                <w:rFonts w:hint="eastAsia" w:ascii="宋体" w:hAnsi="宋体" w:eastAsia="宋体" w:cs="宋体"/>
                <w:color w:val="000000"/>
                <w:szCs w:val="21"/>
              </w:rPr>
            </w:pPr>
          </w:p>
        </w:tc>
      </w:tr>
      <w:tr w14:paraId="2746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3A153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600" w:type="dxa"/>
            <w:vAlign w:val="center"/>
          </w:tcPr>
          <w:p w14:paraId="2EFC35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螺丝刀</w:t>
            </w:r>
          </w:p>
        </w:tc>
        <w:tc>
          <w:tcPr>
            <w:tcW w:w="3351" w:type="dxa"/>
            <w:vAlign w:val="center"/>
          </w:tcPr>
          <w:p w14:paraId="1CA01B0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尺寸3mm*200mm；平口；梅花</w:t>
            </w:r>
          </w:p>
        </w:tc>
        <w:tc>
          <w:tcPr>
            <w:tcW w:w="1362" w:type="dxa"/>
            <w:vAlign w:val="center"/>
          </w:tcPr>
          <w:p w14:paraId="453A82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0B180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7.43</w:t>
            </w:r>
          </w:p>
        </w:tc>
        <w:tc>
          <w:tcPr>
            <w:tcW w:w="1531" w:type="dxa"/>
            <w:vMerge w:val="continue"/>
            <w:vAlign w:val="center"/>
          </w:tcPr>
          <w:p w14:paraId="648A4358">
            <w:pPr>
              <w:jc w:val="left"/>
              <w:rPr>
                <w:rFonts w:hint="eastAsia" w:ascii="宋体" w:hAnsi="宋体" w:eastAsia="宋体" w:cs="宋体"/>
                <w:color w:val="000000"/>
                <w:szCs w:val="21"/>
              </w:rPr>
            </w:pPr>
          </w:p>
        </w:tc>
      </w:tr>
      <w:tr w14:paraId="330C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48C19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600" w:type="dxa"/>
            <w:vAlign w:val="center"/>
          </w:tcPr>
          <w:p w14:paraId="1DB6B1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活动扳手</w:t>
            </w:r>
          </w:p>
        </w:tc>
        <w:tc>
          <w:tcPr>
            <w:tcW w:w="3351" w:type="dxa"/>
            <w:vAlign w:val="center"/>
          </w:tcPr>
          <w:p w14:paraId="04C345E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12寸</w:t>
            </w:r>
          </w:p>
        </w:tc>
        <w:tc>
          <w:tcPr>
            <w:tcW w:w="1362" w:type="dxa"/>
            <w:vAlign w:val="center"/>
          </w:tcPr>
          <w:p w14:paraId="525C70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3F612F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20.3</w:t>
            </w:r>
          </w:p>
        </w:tc>
        <w:tc>
          <w:tcPr>
            <w:tcW w:w="1531" w:type="dxa"/>
            <w:vMerge w:val="continue"/>
            <w:vAlign w:val="center"/>
          </w:tcPr>
          <w:p w14:paraId="0E60CFAE">
            <w:pPr>
              <w:jc w:val="left"/>
              <w:rPr>
                <w:rFonts w:hint="eastAsia" w:ascii="宋体" w:hAnsi="宋体" w:eastAsia="宋体" w:cs="宋体"/>
                <w:color w:val="000000"/>
                <w:szCs w:val="21"/>
              </w:rPr>
            </w:pPr>
          </w:p>
        </w:tc>
      </w:tr>
      <w:tr w14:paraId="4A39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EAFF8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600" w:type="dxa"/>
            <w:vAlign w:val="center"/>
          </w:tcPr>
          <w:p w14:paraId="6FDD9E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钢丝钳</w:t>
            </w:r>
          </w:p>
        </w:tc>
        <w:tc>
          <w:tcPr>
            <w:tcW w:w="3351" w:type="dxa"/>
            <w:vAlign w:val="center"/>
          </w:tcPr>
          <w:p w14:paraId="2408C24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6寸</w:t>
            </w:r>
          </w:p>
        </w:tc>
        <w:tc>
          <w:tcPr>
            <w:tcW w:w="1362" w:type="dxa"/>
            <w:vAlign w:val="center"/>
          </w:tcPr>
          <w:p w14:paraId="7F126A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0898D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531" w:type="dxa"/>
            <w:vMerge w:val="continue"/>
            <w:vAlign w:val="center"/>
          </w:tcPr>
          <w:p w14:paraId="380245B7">
            <w:pPr>
              <w:jc w:val="left"/>
              <w:rPr>
                <w:rFonts w:hint="eastAsia" w:ascii="宋体" w:hAnsi="宋体" w:eastAsia="宋体" w:cs="宋体"/>
                <w:color w:val="000000"/>
                <w:szCs w:val="21"/>
              </w:rPr>
            </w:pPr>
          </w:p>
        </w:tc>
      </w:tr>
      <w:tr w14:paraId="24F0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4F760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600" w:type="dxa"/>
            <w:vAlign w:val="center"/>
          </w:tcPr>
          <w:p w14:paraId="713DFF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铁丝</w:t>
            </w:r>
          </w:p>
        </w:tc>
        <w:tc>
          <w:tcPr>
            <w:tcW w:w="3351" w:type="dxa"/>
            <w:vAlign w:val="center"/>
          </w:tcPr>
          <w:p w14:paraId="7276BBB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直径1.6mm</w:t>
            </w:r>
          </w:p>
        </w:tc>
        <w:tc>
          <w:tcPr>
            <w:tcW w:w="1362" w:type="dxa"/>
            <w:vAlign w:val="center"/>
          </w:tcPr>
          <w:p w14:paraId="500BC6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斤</w:t>
            </w:r>
          </w:p>
        </w:tc>
        <w:tc>
          <w:tcPr>
            <w:tcW w:w="1683" w:type="dxa"/>
            <w:vAlign w:val="center"/>
          </w:tcPr>
          <w:p w14:paraId="6ED39B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2.95</w:t>
            </w:r>
          </w:p>
        </w:tc>
        <w:tc>
          <w:tcPr>
            <w:tcW w:w="1531" w:type="dxa"/>
            <w:vMerge w:val="continue"/>
            <w:vAlign w:val="center"/>
          </w:tcPr>
          <w:p w14:paraId="46FE4D82">
            <w:pPr>
              <w:jc w:val="left"/>
              <w:rPr>
                <w:rFonts w:hint="eastAsia" w:ascii="宋体" w:hAnsi="宋体" w:eastAsia="宋体" w:cs="宋体"/>
                <w:color w:val="000000"/>
                <w:szCs w:val="21"/>
              </w:rPr>
            </w:pPr>
          </w:p>
        </w:tc>
      </w:tr>
      <w:tr w14:paraId="44D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2F827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600" w:type="dxa"/>
            <w:vAlign w:val="center"/>
          </w:tcPr>
          <w:p w14:paraId="752173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夹钳</w:t>
            </w:r>
          </w:p>
        </w:tc>
        <w:tc>
          <w:tcPr>
            <w:tcW w:w="3351" w:type="dxa"/>
            <w:vAlign w:val="center"/>
          </w:tcPr>
          <w:p w14:paraId="1F4BDC9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9寸</w:t>
            </w:r>
          </w:p>
        </w:tc>
        <w:tc>
          <w:tcPr>
            <w:tcW w:w="1362" w:type="dxa"/>
            <w:vAlign w:val="center"/>
          </w:tcPr>
          <w:p w14:paraId="3C5A47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6E76C2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531" w:type="dxa"/>
            <w:vMerge w:val="continue"/>
            <w:vAlign w:val="center"/>
          </w:tcPr>
          <w:p w14:paraId="5D02861D">
            <w:pPr>
              <w:jc w:val="left"/>
              <w:rPr>
                <w:rFonts w:hint="eastAsia" w:ascii="宋体" w:hAnsi="宋体" w:eastAsia="宋体" w:cs="宋体"/>
                <w:color w:val="000000"/>
                <w:szCs w:val="21"/>
              </w:rPr>
            </w:pPr>
          </w:p>
        </w:tc>
      </w:tr>
      <w:tr w14:paraId="3C81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F58AA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600" w:type="dxa"/>
            <w:vAlign w:val="center"/>
          </w:tcPr>
          <w:p w14:paraId="678D70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煤铲</w:t>
            </w:r>
          </w:p>
        </w:tc>
        <w:tc>
          <w:tcPr>
            <w:tcW w:w="3351" w:type="dxa"/>
            <w:vAlign w:val="center"/>
          </w:tcPr>
          <w:p w14:paraId="3825BF9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材质：铁；尺寸：28cm*38mm</w:t>
            </w:r>
          </w:p>
        </w:tc>
        <w:tc>
          <w:tcPr>
            <w:tcW w:w="1362" w:type="dxa"/>
            <w:vAlign w:val="center"/>
          </w:tcPr>
          <w:p w14:paraId="1B335F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CDE61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1531" w:type="dxa"/>
            <w:vMerge w:val="continue"/>
            <w:vAlign w:val="center"/>
          </w:tcPr>
          <w:p w14:paraId="1A4AA3FA">
            <w:pPr>
              <w:jc w:val="left"/>
              <w:rPr>
                <w:rFonts w:hint="eastAsia" w:ascii="宋体" w:hAnsi="宋体" w:eastAsia="宋体" w:cs="宋体"/>
                <w:color w:val="000000"/>
                <w:szCs w:val="21"/>
              </w:rPr>
            </w:pPr>
          </w:p>
        </w:tc>
      </w:tr>
      <w:tr w14:paraId="73DC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BD482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600" w:type="dxa"/>
            <w:vAlign w:val="center"/>
          </w:tcPr>
          <w:p w14:paraId="32AE46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铁铲</w:t>
            </w:r>
          </w:p>
        </w:tc>
        <w:tc>
          <w:tcPr>
            <w:tcW w:w="3351" w:type="dxa"/>
            <w:vAlign w:val="center"/>
          </w:tcPr>
          <w:p w14:paraId="62D4CA3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20Cm；方形</w:t>
            </w:r>
          </w:p>
        </w:tc>
        <w:tc>
          <w:tcPr>
            <w:tcW w:w="1362" w:type="dxa"/>
            <w:vAlign w:val="center"/>
          </w:tcPr>
          <w:p w14:paraId="185E6E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9C7F23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14:paraId="06A49B0D">
            <w:pPr>
              <w:jc w:val="left"/>
              <w:rPr>
                <w:rFonts w:hint="eastAsia" w:ascii="宋体" w:hAnsi="宋体" w:eastAsia="宋体" w:cs="宋体"/>
                <w:color w:val="000000"/>
                <w:szCs w:val="21"/>
              </w:rPr>
            </w:pPr>
          </w:p>
        </w:tc>
      </w:tr>
      <w:tr w14:paraId="34DB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01BE7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600" w:type="dxa"/>
            <w:vAlign w:val="center"/>
          </w:tcPr>
          <w:p w14:paraId="498003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自喷漆</w:t>
            </w:r>
          </w:p>
        </w:tc>
        <w:tc>
          <w:tcPr>
            <w:tcW w:w="3351" w:type="dxa"/>
            <w:vAlign w:val="center"/>
          </w:tcPr>
          <w:p w14:paraId="4F13767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450ml，须提供技术资料（如有）、合格证。</w:t>
            </w:r>
          </w:p>
        </w:tc>
        <w:tc>
          <w:tcPr>
            <w:tcW w:w="1362" w:type="dxa"/>
            <w:vAlign w:val="center"/>
          </w:tcPr>
          <w:p w14:paraId="38B536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1AEF59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531" w:type="dxa"/>
            <w:vMerge w:val="continue"/>
            <w:vAlign w:val="center"/>
          </w:tcPr>
          <w:p w14:paraId="6B3D971F">
            <w:pPr>
              <w:jc w:val="left"/>
              <w:rPr>
                <w:rFonts w:hint="eastAsia" w:ascii="宋体" w:hAnsi="宋体" w:eastAsia="宋体" w:cs="宋体"/>
                <w:color w:val="000000"/>
                <w:szCs w:val="21"/>
              </w:rPr>
            </w:pPr>
          </w:p>
        </w:tc>
      </w:tr>
      <w:tr w14:paraId="5DA6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626957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600" w:type="dxa"/>
            <w:vAlign w:val="center"/>
          </w:tcPr>
          <w:p w14:paraId="7E57A9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大高压枪</w:t>
            </w:r>
          </w:p>
        </w:tc>
        <w:tc>
          <w:tcPr>
            <w:tcW w:w="3351" w:type="dxa"/>
            <w:vAlign w:val="center"/>
          </w:tcPr>
          <w:p w14:paraId="04011F8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枪长70cm；含枪身共长100cm，须提供技术资料（如有）、合格证。</w:t>
            </w:r>
          </w:p>
        </w:tc>
        <w:tc>
          <w:tcPr>
            <w:tcW w:w="1362" w:type="dxa"/>
            <w:vAlign w:val="center"/>
          </w:tcPr>
          <w:p w14:paraId="3A242A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8881E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531" w:type="dxa"/>
            <w:vMerge w:val="continue"/>
            <w:vAlign w:val="center"/>
          </w:tcPr>
          <w:p w14:paraId="39145FA5">
            <w:pPr>
              <w:jc w:val="left"/>
              <w:rPr>
                <w:rFonts w:hint="eastAsia" w:ascii="宋体" w:hAnsi="宋体" w:eastAsia="宋体" w:cs="宋体"/>
                <w:color w:val="000000"/>
                <w:szCs w:val="21"/>
              </w:rPr>
            </w:pPr>
          </w:p>
        </w:tc>
      </w:tr>
      <w:tr w14:paraId="642A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8CA5C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600" w:type="dxa"/>
            <w:vAlign w:val="center"/>
          </w:tcPr>
          <w:p w14:paraId="164DBB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小高压枪</w:t>
            </w:r>
          </w:p>
        </w:tc>
        <w:tc>
          <w:tcPr>
            <w:tcW w:w="3351" w:type="dxa"/>
            <w:vAlign w:val="center"/>
          </w:tcPr>
          <w:p w14:paraId="3F306FF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枪长22cm；须提供技术资料（如有）、合格证。</w:t>
            </w:r>
          </w:p>
        </w:tc>
        <w:tc>
          <w:tcPr>
            <w:tcW w:w="1362" w:type="dxa"/>
            <w:vAlign w:val="center"/>
          </w:tcPr>
          <w:p w14:paraId="4043EE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923B4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14:paraId="39D60FD5">
            <w:pPr>
              <w:jc w:val="left"/>
              <w:rPr>
                <w:rFonts w:hint="eastAsia" w:ascii="宋体" w:hAnsi="宋体" w:eastAsia="宋体" w:cs="宋体"/>
                <w:color w:val="000000"/>
                <w:szCs w:val="21"/>
              </w:rPr>
            </w:pPr>
          </w:p>
        </w:tc>
      </w:tr>
      <w:tr w14:paraId="3FB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434587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600" w:type="dxa"/>
            <w:vAlign w:val="center"/>
          </w:tcPr>
          <w:p w14:paraId="5D77E3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斗车实心轮胎（含轮毂）</w:t>
            </w:r>
          </w:p>
        </w:tc>
        <w:tc>
          <w:tcPr>
            <w:tcW w:w="3351" w:type="dxa"/>
            <w:vAlign w:val="center"/>
          </w:tcPr>
          <w:p w14:paraId="5B631E6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18*21/2，轮毂直径47厘米左右，须提供技术资料（如有）、合格证。</w:t>
            </w:r>
          </w:p>
        </w:tc>
        <w:tc>
          <w:tcPr>
            <w:tcW w:w="1362" w:type="dxa"/>
            <w:vAlign w:val="center"/>
          </w:tcPr>
          <w:p w14:paraId="04931E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1AF7AC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531" w:type="dxa"/>
            <w:vMerge w:val="continue"/>
            <w:vAlign w:val="center"/>
          </w:tcPr>
          <w:p w14:paraId="2A9C0D21">
            <w:pPr>
              <w:jc w:val="left"/>
              <w:rPr>
                <w:rFonts w:hint="eastAsia" w:ascii="宋体" w:hAnsi="宋体" w:eastAsia="宋体" w:cs="宋体"/>
                <w:color w:val="000000"/>
                <w:szCs w:val="21"/>
              </w:rPr>
            </w:pPr>
          </w:p>
        </w:tc>
      </w:tr>
      <w:tr w14:paraId="78A2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0EA75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600" w:type="dxa"/>
            <w:vAlign w:val="center"/>
          </w:tcPr>
          <w:p w14:paraId="6DBB5E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手推车内胎(轮毂）</w:t>
            </w:r>
          </w:p>
        </w:tc>
        <w:tc>
          <w:tcPr>
            <w:tcW w:w="3351" w:type="dxa"/>
            <w:vAlign w:val="center"/>
          </w:tcPr>
          <w:p w14:paraId="4832324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14:paraId="48BE9A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3399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62F1FDCE">
            <w:pPr>
              <w:jc w:val="left"/>
              <w:rPr>
                <w:rFonts w:hint="eastAsia" w:ascii="宋体" w:hAnsi="宋体" w:eastAsia="宋体" w:cs="宋体"/>
                <w:color w:val="000000"/>
                <w:szCs w:val="21"/>
              </w:rPr>
            </w:pPr>
          </w:p>
        </w:tc>
      </w:tr>
      <w:tr w14:paraId="357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15B072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600" w:type="dxa"/>
            <w:vAlign w:val="center"/>
          </w:tcPr>
          <w:p w14:paraId="2D2656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手推车外胎</w:t>
            </w:r>
          </w:p>
        </w:tc>
        <w:tc>
          <w:tcPr>
            <w:tcW w:w="3351" w:type="dxa"/>
            <w:vAlign w:val="center"/>
          </w:tcPr>
          <w:p w14:paraId="32C2BC2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14:paraId="73B801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7529D7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531" w:type="dxa"/>
            <w:vMerge w:val="continue"/>
            <w:vAlign w:val="center"/>
          </w:tcPr>
          <w:p w14:paraId="61452A78">
            <w:pPr>
              <w:jc w:val="left"/>
              <w:rPr>
                <w:rFonts w:hint="eastAsia" w:ascii="宋体" w:hAnsi="宋体" w:eastAsia="宋体" w:cs="宋体"/>
                <w:color w:val="000000"/>
                <w:szCs w:val="21"/>
              </w:rPr>
            </w:pPr>
          </w:p>
        </w:tc>
      </w:tr>
      <w:tr w14:paraId="09BA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530198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600" w:type="dxa"/>
            <w:vAlign w:val="center"/>
          </w:tcPr>
          <w:p w14:paraId="7F3747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胶水管</w:t>
            </w:r>
          </w:p>
        </w:tc>
        <w:tc>
          <w:tcPr>
            <w:tcW w:w="3351" w:type="dxa"/>
            <w:vAlign w:val="center"/>
          </w:tcPr>
          <w:p w14:paraId="06C53EB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增强管；20cm口径,一圈50m，须提供技术资料（如有）、合格证。</w:t>
            </w:r>
          </w:p>
        </w:tc>
        <w:tc>
          <w:tcPr>
            <w:tcW w:w="1362" w:type="dxa"/>
            <w:vAlign w:val="center"/>
          </w:tcPr>
          <w:p w14:paraId="5804CD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4B56FB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531" w:type="dxa"/>
            <w:vMerge w:val="continue"/>
            <w:vAlign w:val="center"/>
          </w:tcPr>
          <w:p w14:paraId="62EBC393">
            <w:pPr>
              <w:jc w:val="left"/>
              <w:rPr>
                <w:rFonts w:hint="eastAsia" w:ascii="宋体" w:hAnsi="宋体" w:eastAsia="宋体" w:cs="宋体"/>
                <w:color w:val="000000"/>
                <w:szCs w:val="21"/>
              </w:rPr>
            </w:pPr>
          </w:p>
        </w:tc>
      </w:tr>
      <w:tr w14:paraId="2505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5CADC3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600" w:type="dxa"/>
            <w:vAlign w:val="center"/>
          </w:tcPr>
          <w:p w14:paraId="113257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舒绝杀蚁饵剂（500g)</w:t>
            </w:r>
          </w:p>
        </w:tc>
        <w:tc>
          <w:tcPr>
            <w:tcW w:w="3351" w:type="dxa"/>
            <w:vAlign w:val="center"/>
          </w:tcPr>
          <w:p w14:paraId="5351AEF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有效成分及其含量:茚虫威0.1%，须提供技术资料（如有）、合格证。</w:t>
            </w:r>
          </w:p>
        </w:tc>
        <w:tc>
          <w:tcPr>
            <w:tcW w:w="1362" w:type="dxa"/>
            <w:vAlign w:val="center"/>
          </w:tcPr>
          <w:p w14:paraId="7FB231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7231C5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7A6C3A4C">
            <w:pPr>
              <w:jc w:val="left"/>
              <w:rPr>
                <w:rFonts w:hint="eastAsia" w:ascii="宋体" w:hAnsi="宋体" w:eastAsia="宋体" w:cs="宋体"/>
                <w:color w:val="000000"/>
                <w:szCs w:val="21"/>
              </w:rPr>
            </w:pPr>
          </w:p>
        </w:tc>
      </w:tr>
      <w:tr w14:paraId="24AE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5C9409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600" w:type="dxa"/>
            <w:vAlign w:val="center"/>
          </w:tcPr>
          <w:p w14:paraId="3630BE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舒绝杀蚁饵剂（100g)</w:t>
            </w:r>
          </w:p>
        </w:tc>
        <w:tc>
          <w:tcPr>
            <w:tcW w:w="3351" w:type="dxa"/>
            <w:vAlign w:val="center"/>
          </w:tcPr>
          <w:p w14:paraId="06FF218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 茚虫威0.1%，须提供技术资料（如有）、合格证。</w:t>
            </w:r>
          </w:p>
        </w:tc>
        <w:tc>
          <w:tcPr>
            <w:tcW w:w="1362" w:type="dxa"/>
            <w:vAlign w:val="center"/>
          </w:tcPr>
          <w:p w14:paraId="04B5D2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14:paraId="4E61A9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14:paraId="13BBBF7E">
            <w:pPr>
              <w:jc w:val="left"/>
              <w:rPr>
                <w:rFonts w:hint="eastAsia" w:ascii="宋体" w:hAnsi="宋体" w:eastAsia="宋体" w:cs="宋体"/>
                <w:color w:val="000000"/>
                <w:szCs w:val="21"/>
              </w:rPr>
            </w:pPr>
          </w:p>
        </w:tc>
      </w:tr>
      <w:tr w14:paraId="3464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3C5A2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600" w:type="dxa"/>
            <w:vAlign w:val="center"/>
          </w:tcPr>
          <w:p w14:paraId="0FEA29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软水管接头</w:t>
            </w:r>
          </w:p>
        </w:tc>
        <w:tc>
          <w:tcPr>
            <w:tcW w:w="3351" w:type="dxa"/>
            <w:vAlign w:val="center"/>
          </w:tcPr>
          <w:p w14:paraId="2537A51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1寸</w:t>
            </w:r>
          </w:p>
        </w:tc>
        <w:tc>
          <w:tcPr>
            <w:tcW w:w="1362" w:type="dxa"/>
            <w:vAlign w:val="center"/>
          </w:tcPr>
          <w:p w14:paraId="62C5F4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F4BFB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14:paraId="010EEB43">
            <w:pPr>
              <w:jc w:val="left"/>
              <w:rPr>
                <w:rFonts w:hint="eastAsia" w:ascii="宋体" w:hAnsi="宋体" w:eastAsia="宋体" w:cs="宋体"/>
                <w:color w:val="000000"/>
                <w:szCs w:val="21"/>
              </w:rPr>
            </w:pPr>
          </w:p>
        </w:tc>
      </w:tr>
      <w:tr w14:paraId="425B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D8788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600" w:type="dxa"/>
            <w:vAlign w:val="center"/>
          </w:tcPr>
          <w:p w14:paraId="538EB0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14:paraId="2418D8B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3公斤，须提供技术资料（如有）、合格证。</w:t>
            </w:r>
          </w:p>
        </w:tc>
        <w:tc>
          <w:tcPr>
            <w:tcW w:w="1362" w:type="dxa"/>
            <w:vAlign w:val="center"/>
          </w:tcPr>
          <w:p w14:paraId="683F7C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668EF9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160B1617">
            <w:pPr>
              <w:jc w:val="left"/>
              <w:rPr>
                <w:rFonts w:hint="eastAsia" w:ascii="宋体" w:hAnsi="宋体" w:eastAsia="宋体" w:cs="宋体"/>
                <w:color w:val="000000"/>
                <w:szCs w:val="21"/>
              </w:rPr>
            </w:pPr>
          </w:p>
        </w:tc>
      </w:tr>
      <w:tr w14:paraId="792D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01556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600" w:type="dxa"/>
            <w:vAlign w:val="center"/>
          </w:tcPr>
          <w:p w14:paraId="0D92E6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14:paraId="57AB05C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4公斤，须提供技术资料（如有）、合格证。</w:t>
            </w:r>
          </w:p>
        </w:tc>
        <w:tc>
          <w:tcPr>
            <w:tcW w:w="1362" w:type="dxa"/>
            <w:vAlign w:val="center"/>
          </w:tcPr>
          <w:p w14:paraId="570A70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67F2F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531" w:type="dxa"/>
            <w:vMerge w:val="continue"/>
            <w:vAlign w:val="center"/>
          </w:tcPr>
          <w:p w14:paraId="184DBBE2">
            <w:pPr>
              <w:jc w:val="left"/>
              <w:rPr>
                <w:rFonts w:hint="eastAsia" w:ascii="宋体" w:hAnsi="宋体" w:eastAsia="宋体" w:cs="宋体"/>
                <w:color w:val="000000"/>
                <w:szCs w:val="21"/>
              </w:rPr>
            </w:pPr>
          </w:p>
        </w:tc>
      </w:tr>
      <w:tr w14:paraId="3291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3D546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600" w:type="dxa"/>
            <w:vAlign w:val="center"/>
          </w:tcPr>
          <w:p w14:paraId="07FD9A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竹刮爬</w:t>
            </w:r>
          </w:p>
        </w:tc>
        <w:tc>
          <w:tcPr>
            <w:tcW w:w="3351" w:type="dxa"/>
            <w:vAlign w:val="center"/>
          </w:tcPr>
          <w:p w14:paraId="270BB57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常规</w:t>
            </w:r>
          </w:p>
        </w:tc>
        <w:tc>
          <w:tcPr>
            <w:tcW w:w="1362" w:type="dxa"/>
            <w:vAlign w:val="center"/>
          </w:tcPr>
          <w:p w14:paraId="073E9B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7E56F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14:paraId="07E68BE2">
            <w:pPr>
              <w:jc w:val="left"/>
              <w:rPr>
                <w:rFonts w:hint="eastAsia" w:ascii="宋体" w:hAnsi="宋体" w:eastAsia="宋体" w:cs="宋体"/>
                <w:color w:val="000000"/>
                <w:szCs w:val="21"/>
              </w:rPr>
            </w:pPr>
          </w:p>
        </w:tc>
      </w:tr>
      <w:tr w14:paraId="7D11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0B780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600" w:type="dxa"/>
            <w:vAlign w:val="center"/>
          </w:tcPr>
          <w:p w14:paraId="1ACED1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木楼梯</w:t>
            </w:r>
          </w:p>
        </w:tc>
        <w:tc>
          <w:tcPr>
            <w:tcW w:w="3351" w:type="dxa"/>
            <w:vAlign w:val="center"/>
          </w:tcPr>
          <w:p w14:paraId="0B4C838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1.5M（柏树）</w:t>
            </w:r>
          </w:p>
        </w:tc>
        <w:tc>
          <w:tcPr>
            <w:tcW w:w="1362" w:type="dxa"/>
            <w:vAlign w:val="center"/>
          </w:tcPr>
          <w:p w14:paraId="115E8A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730577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531" w:type="dxa"/>
            <w:vMerge w:val="continue"/>
            <w:vAlign w:val="center"/>
          </w:tcPr>
          <w:p w14:paraId="33CA9060">
            <w:pPr>
              <w:jc w:val="left"/>
              <w:rPr>
                <w:rFonts w:hint="eastAsia" w:ascii="宋体" w:hAnsi="宋体" w:eastAsia="宋体" w:cs="宋体"/>
                <w:color w:val="000000"/>
                <w:szCs w:val="21"/>
              </w:rPr>
            </w:pPr>
          </w:p>
        </w:tc>
      </w:tr>
      <w:tr w14:paraId="1F7C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1E641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600" w:type="dxa"/>
            <w:vAlign w:val="center"/>
          </w:tcPr>
          <w:p w14:paraId="196A64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公厕卷纸盒（塑料）</w:t>
            </w:r>
          </w:p>
        </w:tc>
        <w:tc>
          <w:tcPr>
            <w:tcW w:w="3351" w:type="dxa"/>
            <w:vAlign w:val="center"/>
          </w:tcPr>
          <w:p w14:paraId="21AF754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下开口抽纸</w:t>
            </w:r>
          </w:p>
        </w:tc>
        <w:tc>
          <w:tcPr>
            <w:tcW w:w="1362" w:type="dxa"/>
            <w:vAlign w:val="center"/>
          </w:tcPr>
          <w:p w14:paraId="6332E4B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327CCB4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531" w:type="dxa"/>
            <w:vMerge w:val="continue"/>
            <w:vAlign w:val="center"/>
          </w:tcPr>
          <w:p w14:paraId="788EF5E6">
            <w:pPr>
              <w:jc w:val="left"/>
              <w:rPr>
                <w:rFonts w:hint="eastAsia" w:ascii="宋体" w:hAnsi="宋体" w:eastAsia="宋体" w:cs="宋体"/>
                <w:color w:val="000000"/>
                <w:szCs w:val="21"/>
              </w:rPr>
            </w:pPr>
          </w:p>
        </w:tc>
      </w:tr>
      <w:tr w14:paraId="6905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14649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600" w:type="dxa"/>
            <w:vAlign w:val="center"/>
          </w:tcPr>
          <w:p w14:paraId="007BFB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14:paraId="2F5CA46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7号，须提供技术资料（如有）、合格证。</w:t>
            </w:r>
          </w:p>
        </w:tc>
        <w:tc>
          <w:tcPr>
            <w:tcW w:w="1362" w:type="dxa"/>
            <w:vAlign w:val="center"/>
          </w:tcPr>
          <w:p w14:paraId="101C03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1DB3D6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172B0905">
            <w:pPr>
              <w:jc w:val="left"/>
              <w:rPr>
                <w:rFonts w:hint="eastAsia" w:ascii="宋体" w:hAnsi="宋体" w:eastAsia="宋体" w:cs="宋体"/>
                <w:color w:val="000000"/>
                <w:szCs w:val="21"/>
              </w:rPr>
            </w:pPr>
          </w:p>
        </w:tc>
      </w:tr>
      <w:tr w14:paraId="2AFB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F0F6D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600" w:type="dxa"/>
            <w:vAlign w:val="center"/>
          </w:tcPr>
          <w:p w14:paraId="2DF15C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14:paraId="1F88A59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5号，须提供技术资料（如有）、合格证。</w:t>
            </w:r>
          </w:p>
        </w:tc>
        <w:tc>
          <w:tcPr>
            <w:tcW w:w="1362" w:type="dxa"/>
            <w:vAlign w:val="center"/>
          </w:tcPr>
          <w:p w14:paraId="584518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6DD90C3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3AB77473">
            <w:pPr>
              <w:jc w:val="left"/>
              <w:rPr>
                <w:rFonts w:hint="eastAsia" w:ascii="宋体" w:hAnsi="宋体" w:eastAsia="宋体" w:cs="宋体"/>
                <w:color w:val="000000"/>
                <w:szCs w:val="21"/>
              </w:rPr>
            </w:pPr>
          </w:p>
        </w:tc>
      </w:tr>
      <w:tr w14:paraId="6933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2543A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600" w:type="dxa"/>
            <w:vAlign w:val="center"/>
          </w:tcPr>
          <w:p w14:paraId="744C95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车辆遥控电池</w:t>
            </w:r>
          </w:p>
        </w:tc>
        <w:tc>
          <w:tcPr>
            <w:tcW w:w="3351" w:type="dxa"/>
            <w:vAlign w:val="center"/>
          </w:tcPr>
          <w:p w14:paraId="3903C1F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23A12V，须提供技术资料（如有）、合格证。</w:t>
            </w:r>
          </w:p>
        </w:tc>
        <w:tc>
          <w:tcPr>
            <w:tcW w:w="1362" w:type="dxa"/>
            <w:vAlign w:val="center"/>
          </w:tcPr>
          <w:p w14:paraId="6034A0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5DED20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6D156795">
            <w:pPr>
              <w:jc w:val="left"/>
              <w:rPr>
                <w:rFonts w:hint="eastAsia" w:ascii="宋体" w:hAnsi="宋体" w:eastAsia="宋体" w:cs="宋体"/>
                <w:color w:val="000000"/>
                <w:szCs w:val="21"/>
              </w:rPr>
            </w:pPr>
          </w:p>
        </w:tc>
      </w:tr>
      <w:tr w14:paraId="49B9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0AD58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600" w:type="dxa"/>
            <w:vAlign w:val="center"/>
          </w:tcPr>
          <w:p w14:paraId="151B6F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浮球开关</w:t>
            </w:r>
          </w:p>
        </w:tc>
        <w:tc>
          <w:tcPr>
            <w:tcW w:w="3351" w:type="dxa"/>
            <w:vAlign w:val="center"/>
          </w:tcPr>
          <w:p w14:paraId="588565E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220V/380V，线长2m，须提供技术资料（如有）、合格证。</w:t>
            </w:r>
          </w:p>
        </w:tc>
        <w:tc>
          <w:tcPr>
            <w:tcW w:w="1362" w:type="dxa"/>
            <w:vAlign w:val="center"/>
          </w:tcPr>
          <w:p w14:paraId="10A3D9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78E66A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531" w:type="dxa"/>
            <w:vMerge w:val="continue"/>
            <w:vAlign w:val="center"/>
          </w:tcPr>
          <w:p w14:paraId="3A938DF3">
            <w:pPr>
              <w:jc w:val="left"/>
              <w:rPr>
                <w:rFonts w:hint="eastAsia" w:ascii="宋体" w:hAnsi="宋体" w:eastAsia="宋体" w:cs="宋体"/>
                <w:color w:val="000000"/>
                <w:szCs w:val="21"/>
              </w:rPr>
            </w:pPr>
          </w:p>
        </w:tc>
      </w:tr>
      <w:tr w14:paraId="338E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DDEE4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600" w:type="dxa"/>
            <w:vAlign w:val="center"/>
          </w:tcPr>
          <w:p w14:paraId="1AE199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3351" w:type="dxa"/>
            <w:vAlign w:val="center"/>
          </w:tcPr>
          <w:p w14:paraId="5BC21EE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CJXS-2511；220V/230V;50Hz，须提供技术资料（如有）、合格证。</w:t>
            </w:r>
          </w:p>
        </w:tc>
        <w:tc>
          <w:tcPr>
            <w:tcW w:w="1362" w:type="dxa"/>
            <w:vAlign w:val="center"/>
          </w:tcPr>
          <w:p w14:paraId="41290D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EF09E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4FEF8A04">
            <w:pPr>
              <w:jc w:val="left"/>
              <w:rPr>
                <w:rFonts w:hint="eastAsia" w:ascii="宋体" w:hAnsi="宋体" w:eastAsia="宋体" w:cs="宋体"/>
                <w:color w:val="000000"/>
                <w:szCs w:val="21"/>
              </w:rPr>
            </w:pPr>
          </w:p>
        </w:tc>
      </w:tr>
      <w:tr w14:paraId="7F25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vAlign w:val="center"/>
          </w:tcPr>
          <w:p w14:paraId="035509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600" w:type="dxa"/>
            <w:vAlign w:val="center"/>
          </w:tcPr>
          <w:p w14:paraId="705F93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圆口大力钳</w:t>
            </w:r>
          </w:p>
        </w:tc>
        <w:tc>
          <w:tcPr>
            <w:tcW w:w="3351" w:type="dxa"/>
            <w:vAlign w:val="center"/>
          </w:tcPr>
          <w:p w14:paraId="1DA67A1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10寸</w:t>
            </w:r>
          </w:p>
        </w:tc>
        <w:tc>
          <w:tcPr>
            <w:tcW w:w="1362" w:type="dxa"/>
            <w:vAlign w:val="center"/>
          </w:tcPr>
          <w:p w14:paraId="16A67A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BABF3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5EB9209D">
            <w:pPr>
              <w:jc w:val="left"/>
              <w:rPr>
                <w:rFonts w:hint="eastAsia" w:ascii="宋体" w:hAnsi="宋体" w:eastAsia="宋体" w:cs="宋体"/>
                <w:color w:val="000000"/>
                <w:szCs w:val="21"/>
              </w:rPr>
            </w:pPr>
          </w:p>
        </w:tc>
      </w:tr>
    </w:tbl>
    <w:p w14:paraId="49ADC266">
      <w:pPr>
        <w:pStyle w:val="11"/>
        <w:ind w:left="0" w:leftChars="0"/>
      </w:pPr>
    </w:p>
    <w:p w14:paraId="2A07AE47">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2、货物质量：供方提供的货物必须是原厂生产的、全新的、未使用过的产品，并完全符合国家质量标准；所有产品符合《中华人民共和国产品质量法》、《中华人民共和国计量法》、《中华人民共和国标准化法》要求，并符合相关行业管理规定。</w:t>
      </w:r>
    </w:p>
    <w:p w14:paraId="03B5B0DD">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3、说明：项目一览表中要求提供技术资料（如有）、合格证的，响应文件中不提供，供货时随货提供。</w:t>
      </w:r>
    </w:p>
    <w:p w14:paraId="6C4EC44E">
      <w:pPr>
        <w:pStyle w:val="6"/>
        <w:pageBreakBefore/>
        <w:spacing w:after="0"/>
        <w:ind w:firstLine="2160" w:firstLineChars="600"/>
        <w:rPr>
          <w:rFonts w:hint="eastAsia" w:asciiTheme="minorEastAsia" w:hAnsiTheme="minorEastAsia"/>
          <w:sz w:val="36"/>
          <w:szCs w:val="30"/>
        </w:rPr>
      </w:pPr>
      <w:bookmarkStart w:id="53" w:name="_Toc15492"/>
      <w:bookmarkStart w:id="54" w:name="_Toc13356"/>
      <w:bookmarkStart w:id="55" w:name="_Toc65660341"/>
      <w:bookmarkStart w:id="56" w:name="_Toc523"/>
      <w:bookmarkStart w:id="57" w:name="_Toc28862"/>
      <w:r>
        <w:rPr>
          <w:rFonts w:hint="eastAsia" w:asciiTheme="minorEastAsia" w:hAnsiTheme="minorEastAsia"/>
          <w:sz w:val="36"/>
          <w:szCs w:val="30"/>
        </w:rPr>
        <w:t xml:space="preserve">第三篇  </w:t>
      </w:r>
      <w:bookmarkEnd w:id="51"/>
      <w:r>
        <w:rPr>
          <w:rFonts w:hint="eastAsia" w:asciiTheme="minorEastAsia" w:hAnsiTheme="minorEastAsia"/>
          <w:sz w:val="36"/>
          <w:szCs w:val="30"/>
        </w:rPr>
        <w:t>询价项目服务</w:t>
      </w:r>
      <w:bookmarkEnd w:id="53"/>
      <w:bookmarkEnd w:id="54"/>
      <w:bookmarkEnd w:id="55"/>
      <w:bookmarkEnd w:id="56"/>
      <w:r>
        <w:rPr>
          <w:rFonts w:hint="eastAsia" w:asciiTheme="minorEastAsia" w:hAnsiTheme="minorEastAsia"/>
          <w:sz w:val="36"/>
          <w:szCs w:val="30"/>
        </w:rPr>
        <w:t>需求</w:t>
      </w:r>
      <w:bookmarkEnd w:id="57"/>
    </w:p>
    <w:p w14:paraId="24CDE31E">
      <w:pPr>
        <w:pStyle w:val="6"/>
        <w:spacing w:line="400" w:lineRule="exact"/>
        <w:ind w:firstLine="482" w:firstLineChars="200"/>
        <w:rPr>
          <w:rFonts w:hint="eastAsia" w:asciiTheme="minorEastAsia" w:hAnsiTheme="minorEastAsia"/>
          <w:b/>
          <w:sz w:val="24"/>
          <w:szCs w:val="24"/>
        </w:rPr>
      </w:pPr>
      <w:bookmarkStart w:id="58" w:name="_Toc18028"/>
      <w:bookmarkStart w:id="59" w:name="_Hlk199144897"/>
      <w:bookmarkStart w:id="60" w:name="OLE_LINK25"/>
      <w:r>
        <w:rPr>
          <w:rFonts w:hint="eastAsia" w:asciiTheme="minorEastAsia" w:hAnsiTheme="minorEastAsia"/>
          <w:b/>
          <w:sz w:val="24"/>
          <w:szCs w:val="24"/>
        </w:rPr>
        <w:t>一、供货期、交货地点及验收方式</w:t>
      </w:r>
      <w:bookmarkEnd w:id="58"/>
    </w:p>
    <w:p w14:paraId="098EB644">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（一）供货期</w:t>
      </w:r>
    </w:p>
    <w:p w14:paraId="42F3034E">
      <w:pPr>
        <w:snapToGrid w:val="0"/>
        <w:spacing w:line="400" w:lineRule="exact"/>
        <w:ind w:firstLine="480" w:firstLineChars="200"/>
        <w:rPr>
          <w:rFonts w:hint="eastAsia" w:ascii="宋体" w:hAnsi="宋体" w:eastAsia="宋体" w:cs="宋体"/>
          <w:color w:val="000000"/>
          <w:kern w:val="0"/>
          <w:szCs w:val="21"/>
          <w:lang w:bidi="ar"/>
        </w:rPr>
      </w:pPr>
      <w:r>
        <w:rPr>
          <w:rFonts w:hint="eastAsia" w:ascii="宋体" w:hAnsi="宋体" w:cs="宋体"/>
          <w:kern w:val="0"/>
          <w:sz w:val="24"/>
          <w:szCs w:val="24"/>
        </w:rPr>
        <w:t>本项目供货期</w:t>
      </w:r>
      <w:r>
        <w:rPr>
          <w:rFonts w:hint="eastAsia" w:ascii="宋体" w:hAnsi="宋体" w:eastAsia="宋体" w:cs="宋体"/>
          <w:color w:val="000000"/>
          <w:kern w:val="0"/>
          <w:szCs w:val="21"/>
          <w:lang w:bidi="ar"/>
        </w:rPr>
        <w:t>从合同签订之日起2年（每批次货物交货期限：在供货期内按采购人要求分批次备货或送货备货，每次接采购人送货通知后3个日历天内将采购人当批次所需货物备货完成或送货至采购人指定地点）。</w:t>
      </w:r>
    </w:p>
    <w:p w14:paraId="7FD28E70">
      <w:pPr>
        <w:snapToGrid w:val="0"/>
        <w:spacing w:line="400" w:lineRule="exact"/>
        <w:ind w:firstLine="422" w:firstLineChars="200"/>
        <w:rPr>
          <w:rFonts w:hint="eastAsia" w:cs="宋体" w:asciiTheme="minorEastAsia" w:hAnsiTheme="minorEastAsia"/>
          <w:b/>
          <w:bCs/>
          <w:kern w:val="0"/>
          <w:szCs w:val="24"/>
        </w:rPr>
      </w:pPr>
      <w:r>
        <w:rPr>
          <w:rFonts w:hint="eastAsia" w:ascii="宋体" w:hAnsi="宋体" w:eastAsia="宋体" w:cs="宋体"/>
          <w:b/>
          <w:bCs/>
          <w:color w:val="000000"/>
          <w:kern w:val="0"/>
          <w:szCs w:val="21"/>
          <w:lang w:bidi="ar"/>
        </w:rPr>
        <w:t>注：每批次货物总金额大于等于500元的，由供应商送货至采购人指定地点；如货物总金额低于500元的，取货点在县城区内由采购人自行取货</w:t>
      </w:r>
      <w:r>
        <w:rPr>
          <w:rFonts w:hint="eastAsia" w:ascii="宋体" w:hAnsi="宋体" w:cs="宋体"/>
          <w:b/>
          <w:bCs/>
          <w:kern w:val="0"/>
          <w:sz w:val="24"/>
          <w:szCs w:val="24"/>
        </w:rPr>
        <w:t>。</w:t>
      </w:r>
    </w:p>
    <w:p w14:paraId="4BAF6D5A">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（二）交货地点</w:t>
      </w:r>
    </w:p>
    <w:p w14:paraId="2402E98B">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交货地点：</w:t>
      </w:r>
      <w:r>
        <w:rPr>
          <w:rFonts w:hint="eastAsia" w:ascii="宋体" w:hAnsi="宋体" w:eastAsia="宋体" w:cs="宋体"/>
          <w:color w:val="000000"/>
          <w:kern w:val="0"/>
          <w:szCs w:val="21"/>
          <w:lang w:bidi="ar"/>
        </w:rPr>
        <w:t>每批次货物总金额大于等于500元的，由供应商送货至采购人指定地点；如货物总金额低于500元的，取货点在县城区内由采购人自行取货</w:t>
      </w:r>
      <w:r>
        <w:rPr>
          <w:rFonts w:hint="eastAsia" w:ascii="宋体" w:hAnsi="宋体" w:cs="宋体"/>
          <w:kern w:val="0"/>
          <w:sz w:val="24"/>
          <w:szCs w:val="24"/>
        </w:rPr>
        <w:t>。</w:t>
      </w:r>
    </w:p>
    <w:p w14:paraId="1EC636CA">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（三）验收方式</w:t>
      </w:r>
    </w:p>
    <w:p w14:paraId="3530AD3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eastAsia="宋体" w:cs="宋体"/>
          <w:sz w:val="24"/>
          <w:szCs w:val="18"/>
        </w:rPr>
        <w:t>货物到达现场后，成交供应商应经采购人或其指定验收单位清点品名、规格、数量；检查外观(含外包装，如有），作出验收记录，双方签字确认。</w:t>
      </w:r>
    </w:p>
    <w:p w14:paraId="2770E10E">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2.成交供应商应保证货物到达采购人所在地完好无损（含外包装，如有），如有缺漏、损坏，由成交供应商负责调换、补齐或赔偿。</w:t>
      </w:r>
    </w:p>
    <w:p w14:paraId="3076AF07">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3.成交供应商应按第二篇询价项目技术（质量）需求中“1．项目一览表”的要求提供技术资料（如有）、合格证等资料，验收合格条件如下：</w:t>
      </w:r>
    </w:p>
    <w:p w14:paraId="54256A52">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3.1货物的规格/型号/材质/相关参数必须符合第二篇询价项目技术（质量）需求中“1．项目一览表”的规定。</w:t>
      </w:r>
    </w:p>
    <w:p w14:paraId="3A6CB04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3.2第二篇询价项目技术（质量）需求中“1．项目一览表”的要求提供技术资料（如有）、合格证的货物已提供技术资料（如有）、合格证。</w:t>
      </w:r>
    </w:p>
    <w:p w14:paraId="76B310C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3.3若产品有保质期或使用有效期要求的，则该产品到货时剩余保质期或使用有效期不得低于该产品标注保质期或有效期的80%。</w:t>
      </w:r>
    </w:p>
    <w:p w14:paraId="4E9831C2">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3.4在规定时间内完成交货并验收合格，并经采购人确认。</w:t>
      </w:r>
    </w:p>
    <w:p w14:paraId="3FB9BC9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14:paraId="5385A468">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5.成交供应商提供的货物未达到招标文件第二篇规定的</w:t>
      </w:r>
      <w:r>
        <w:rPr>
          <w:rFonts w:hint="eastAsia" w:asciiTheme="minorEastAsia" w:hAnsiTheme="minorEastAsia"/>
          <w:sz w:val="24"/>
          <w:szCs w:val="24"/>
        </w:rPr>
        <w:t>参数及性能要求的</w:t>
      </w:r>
      <w:r>
        <w:rPr>
          <w:rFonts w:hint="eastAsia" w:ascii="宋体" w:hAnsi="宋体" w:cs="宋体"/>
          <w:kern w:val="0"/>
          <w:sz w:val="24"/>
          <w:szCs w:val="24"/>
        </w:rPr>
        <w:t>，采购人有权拒收货物且不支付任何款项并终止合同，货物由成交供应商自行运回并承担费用；对采购人造成损失的，由成交供应商承担一切责任，并赔偿所造成的损失。</w:t>
      </w:r>
    </w:p>
    <w:p w14:paraId="49010DA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6.采购人需要制造商对成交供应商交付的产品（包括质量、配置参数等）进行确认的，制造商应予以配合，并出具书面意见。</w:t>
      </w:r>
    </w:p>
    <w:p w14:paraId="4875EB1B">
      <w:pPr>
        <w:snapToGrid w:val="0"/>
        <w:spacing w:line="400" w:lineRule="exact"/>
        <w:ind w:firstLine="480" w:firstLineChars="200"/>
        <w:rPr>
          <w:rFonts w:hint="eastAsia" w:cs="宋体" w:asciiTheme="minorEastAsia" w:hAnsiTheme="minorEastAsia"/>
          <w:kern w:val="0"/>
          <w:sz w:val="24"/>
          <w:szCs w:val="24"/>
        </w:rPr>
      </w:pPr>
      <w:r>
        <w:rPr>
          <w:rFonts w:hint="eastAsia" w:ascii="宋体" w:hAnsi="宋体" w:cs="宋体"/>
          <w:kern w:val="0"/>
          <w:sz w:val="24"/>
          <w:szCs w:val="24"/>
        </w:rPr>
        <w:t>8.产品包装材料归采购人所有。</w:t>
      </w:r>
    </w:p>
    <w:p w14:paraId="6EC9350F">
      <w:pPr>
        <w:pStyle w:val="6"/>
        <w:spacing w:line="400" w:lineRule="exact"/>
        <w:ind w:firstLine="482" w:firstLineChars="200"/>
        <w:rPr>
          <w:rFonts w:hint="eastAsia" w:asciiTheme="minorEastAsia" w:hAnsiTheme="minorEastAsia"/>
          <w:b/>
          <w:sz w:val="24"/>
          <w:szCs w:val="24"/>
        </w:rPr>
      </w:pPr>
      <w:bookmarkStart w:id="61" w:name="_Toc4036"/>
      <w:bookmarkStart w:id="62" w:name="_Toc22142"/>
      <w:bookmarkStart w:id="63" w:name="_Toc18152"/>
      <w:bookmarkStart w:id="64" w:name="_Toc1484"/>
      <w:bookmarkStart w:id="65" w:name="_Toc29436"/>
      <w:bookmarkStart w:id="66" w:name="_Toc28679"/>
      <w:bookmarkStart w:id="67" w:name="_Toc7746"/>
      <w:bookmarkStart w:id="68" w:name="_Toc26603"/>
      <w:bookmarkStart w:id="69" w:name="_Toc20367"/>
      <w:bookmarkStart w:id="70" w:name="_Toc21022"/>
      <w:bookmarkStart w:id="71" w:name="_Toc30781"/>
      <w:bookmarkStart w:id="72" w:name="_Toc13418"/>
      <w:bookmarkStart w:id="73" w:name="_Toc8592"/>
      <w:bookmarkStart w:id="74" w:name="_Toc75793510"/>
      <w:bookmarkStart w:id="75" w:name="_Toc29144"/>
      <w:bookmarkStart w:id="76" w:name="_Toc22158"/>
      <w:bookmarkStart w:id="77" w:name="_Toc9271"/>
      <w:bookmarkStart w:id="78" w:name="_Toc267320050"/>
      <w:r>
        <w:rPr>
          <w:rFonts w:hint="eastAsia" w:asciiTheme="minorEastAsia" w:hAnsiTheme="minorEastAsia"/>
          <w:b/>
          <w:sz w:val="24"/>
          <w:szCs w:val="24"/>
        </w:rPr>
        <w:t>二、报价要求</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80580E1">
      <w:pPr>
        <w:snapToGrid w:val="0"/>
        <w:spacing w:line="360" w:lineRule="auto"/>
        <w:ind w:firstLine="480" w:firstLineChars="200"/>
        <w:rPr>
          <w:rFonts w:hint="eastAsia" w:ascii="宋体" w:hAnsi="宋体" w:cs="宋体"/>
          <w:kern w:val="0"/>
          <w:sz w:val="24"/>
          <w:szCs w:val="24"/>
        </w:rPr>
      </w:pPr>
      <w:bookmarkStart w:id="79" w:name="_Toc3465"/>
      <w:bookmarkStart w:id="80" w:name="_Toc2244"/>
      <w:bookmarkStart w:id="81" w:name="_Toc16693"/>
      <w:bookmarkStart w:id="82" w:name="_Toc20182"/>
      <w:bookmarkStart w:id="83" w:name="_Toc14177"/>
      <w:bookmarkStart w:id="84" w:name="_Toc32313"/>
      <w:bookmarkStart w:id="85" w:name="_Toc75793511"/>
      <w:bookmarkStart w:id="86" w:name="_Toc20887"/>
      <w:bookmarkStart w:id="87" w:name="_Toc15677"/>
      <w:bookmarkStart w:id="88" w:name="_Toc4774"/>
      <w:bookmarkStart w:id="89" w:name="_Toc23903"/>
      <w:bookmarkStart w:id="90" w:name="_Toc15096"/>
      <w:bookmarkStart w:id="91" w:name="_Toc1450"/>
      <w:bookmarkStart w:id="92" w:name="_Toc4252"/>
      <w:bookmarkStart w:id="93" w:name="_Toc27382"/>
      <w:bookmarkStart w:id="94" w:name="_Toc2821"/>
      <w:r>
        <w:rPr>
          <w:rFonts w:hint="eastAsia" w:ascii="宋体" w:hAnsi="宋体" w:cs="宋体"/>
          <w:kern w:val="0"/>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的所有一切费用。合同履行过程中，不因任何原因调整成交固定费率和第二篇询价项目技术（质量）需求中的规格/型号/材质/相关参数以及单价基准价。</w:t>
      </w:r>
    </w:p>
    <w:p w14:paraId="462DF81A">
      <w:pPr>
        <w:snapToGrid w:val="0"/>
        <w:spacing w:line="360" w:lineRule="auto"/>
        <w:ind w:firstLine="480" w:firstLineChars="200"/>
        <w:rPr>
          <w:rFonts w:hint="eastAsia" w:asciiTheme="minorEastAsia" w:hAnsiTheme="minorEastAsia"/>
          <w:sz w:val="24"/>
        </w:rPr>
      </w:pPr>
      <w:r>
        <w:rPr>
          <w:rFonts w:hint="eastAsia" w:ascii="宋体" w:hAnsi="宋体" w:cs="宋体"/>
          <w:kern w:val="0"/>
          <w:sz w:val="24"/>
          <w:szCs w:val="24"/>
        </w:rPr>
        <w:t>2、本项目设置固定费率最高限价100%，供应商在报价函中直接填报的固定费率不得超过固定费率最高限价100%。否则由询价小组按</w:t>
      </w:r>
      <w:r>
        <w:rPr>
          <w:rFonts w:hint="eastAsia" w:asciiTheme="minorEastAsia" w:hAnsiTheme="minorEastAsia"/>
          <w:sz w:val="24"/>
        </w:rPr>
        <w:t>无效报价处理。</w:t>
      </w:r>
    </w:p>
    <w:p w14:paraId="6C93D868">
      <w:pPr>
        <w:pStyle w:val="6"/>
        <w:ind w:firstLine="482" w:firstLineChars="200"/>
        <w:rPr>
          <w:rFonts w:hint="eastAsia" w:cs="宋体"/>
          <w:b/>
          <w:sz w:val="24"/>
          <w:szCs w:val="24"/>
        </w:rPr>
      </w:pPr>
      <w:bookmarkStart w:id="95" w:name="_Toc28036"/>
      <w:r>
        <w:rPr>
          <w:rFonts w:hint="eastAsia" w:asciiTheme="minorEastAsia" w:hAnsiTheme="minorEastAsia"/>
          <w:b/>
          <w:sz w:val="24"/>
          <w:szCs w:val="24"/>
        </w:rPr>
        <w:t>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cs="宋体"/>
          <w:b/>
          <w:sz w:val="24"/>
          <w:szCs w:val="24"/>
        </w:rPr>
        <w:t>质量保证及售后服务</w:t>
      </w:r>
      <w:bookmarkEnd w:id="95"/>
    </w:p>
    <w:p w14:paraId="7EE1FB3F">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14:paraId="3E70AEA0">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2、电话咨询。成交供应商应当为用户提供技术援助电话，解答用户在使用中遇到的问题，及时为用户提出解决问题的建议。</w:t>
      </w:r>
    </w:p>
    <w:p w14:paraId="03E80B04">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14:paraId="77FB5897">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4、现场响应。用户遇到使用及技术问题，电话咨询不能解决的，成交供应商和厂家应在2小时内上门处理。累计2次售后服务响应不及时按1000元/次处以违约金，情况恶劣采购方有权单方面终止合同。</w:t>
      </w:r>
    </w:p>
    <w:p w14:paraId="00828548">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5、成交供应商送货严格按合同品种、规格及单价实施，严禁成交供应商单方面更换品种或规格或调整价格，发现任意一种行为按1000元/次处以违约金。累积2次弄虚作假，采购方有权单方面终止供货合同。</w:t>
      </w:r>
    </w:p>
    <w:p w14:paraId="2A3FC857">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6、成交供应商每次送货提供送货联单，否则拒绝收货，累积2次不按此规定实施扣按500元/次处以违约金，且采购方有权单方面终止供货合同。</w:t>
      </w:r>
    </w:p>
    <w:p w14:paraId="6BF57963">
      <w:pPr>
        <w:pStyle w:val="6"/>
        <w:spacing w:line="400" w:lineRule="exact"/>
        <w:ind w:firstLine="482" w:firstLineChars="200"/>
        <w:rPr>
          <w:rFonts w:hint="eastAsia" w:asciiTheme="minorEastAsia" w:hAnsiTheme="minorEastAsia"/>
          <w:b/>
          <w:sz w:val="24"/>
          <w:szCs w:val="24"/>
        </w:rPr>
      </w:pPr>
      <w:bookmarkStart w:id="96" w:name="_Toc8529"/>
      <w:bookmarkStart w:id="97" w:name="_Toc26985"/>
      <w:bookmarkStart w:id="98" w:name="_Toc8955"/>
      <w:bookmarkStart w:id="99" w:name="_Toc1008"/>
      <w:bookmarkStart w:id="100" w:name="_Toc32722"/>
      <w:bookmarkStart w:id="101" w:name="_Toc29286"/>
      <w:bookmarkStart w:id="102" w:name="_Toc21888"/>
      <w:bookmarkStart w:id="103" w:name="_Toc5174"/>
      <w:bookmarkStart w:id="104" w:name="_Toc19350"/>
      <w:bookmarkStart w:id="105" w:name="_Toc18007"/>
      <w:bookmarkStart w:id="106" w:name="_Toc22695"/>
      <w:bookmarkStart w:id="107" w:name="_Toc25932"/>
      <w:bookmarkStart w:id="108" w:name="_Toc12285"/>
      <w:bookmarkStart w:id="109" w:name="_Toc25745"/>
      <w:bookmarkStart w:id="110" w:name="_Toc25552"/>
      <w:bookmarkStart w:id="111" w:name="_Toc30442"/>
      <w:bookmarkStart w:id="112" w:name="_Toc75793512"/>
      <w:r>
        <w:rPr>
          <w:rFonts w:hint="eastAsia" w:asciiTheme="minorEastAsia" w:hAnsiTheme="minorEastAsia"/>
          <w:b/>
          <w:sz w:val="24"/>
          <w:szCs w:val="24"/>
        </w:rPr>
        <w:t>四、付款方式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33EB0C1">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14:paraId="570FBFFE">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（二）本项目以1个月为一个付款周期，1个月满后的次月15日前统计前1个月的实际合格供货数量并按以下结算办法计算当期结算货款后进行支付。结算办法如下：</w:t>
      </w:r>
    </w:p>
    <w:p w14:paraId="124551FC">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（1）某期结算货款=Σ当期各种货物结算价；</w:t>
      </w:r>
    </w:p>
    <w:p w14:paraId="0866FACE">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（2）某期某种货物结算价=第二篇询价项目技术（质量）需求明确的对应该货物的单价基准价×成交固定费率×当期该货物的实际合格供货数量；</w:t>
      </w:r>
    </w:p>
    <w:p w14:paraId="71B06489">
      <w:pPr>
        <w:snapToGrid w:val="0"/>
        <w:spacing w:line="400" w:lineRule="exact"/>
        <w:ind w:firstLine="482" w:firstLineChars="200"/>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注：每期货款支付前，成交供应商需提供正规合格发票，同时须向采购人交纳完当期违约金（如有）；否则由此导致的货款支付延后由成交供应商自行承担。</w:t>
      </w:r>
    </w:p>
    <w:p w14:paraId="170DC259">
      <w:pPr>
        <w:pStyle w:val="6"/>
        <w:ind w:firstLine="482" w:firstLineChars="200"/>
        <w:rPr>
          <w:rFonts w:hint="eastAsia" w:cs="宋体"/>
          <w:b/>
          <w:sz w:val="24"/>
          <w:szCs w:val="24"/>
        </w:rPr>
      </w:pPr>
      <w:bookmarkStart w:id="113" w:name="_Toc12000"/>
      <w:bookmarkStart w:id="114" w:name="_Toc342913389"/>
      <w:r>
        <w:rPr>
          <w:rFonts w:hint="eastAsia" w:cs="宋体"/>
          <w:b/>
          <w:sz w:val="24"/>
          <w:szCs w:val="24"/>
        </w:rPr>
        <w:t>五、知识产权</w:t>
      </w:r>
      <w:bookmarkEnd w:id="113"/>
    </w:p>
    <w:p w14:paraId="05E59D7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4D581A4">
      <w:pPr>
        <w:pStyle w:val="6"/>
        <w:ind w:firstLine="482" w:firstLineChars="200"/>
        <w:rPr>
          <w:rFonts w:hint="eastAsia" w:cs="宋体"/>
          <w:b/>
          <w:sz w:val="24"/>
          <w:szCs w:val="24"/>
        </w:rPr>
      </w:pPr>
      <w:bookmarkStart w:id="115" w:name="_Toc25464"/>
      <w:bookmarkStart w:id="116" w:name="_Toc15548"/>
      <w:bookmarkStart w:id="117" w:name="_Toc1026"/>
      <w:bookmarkStart w:id="118" w:name="_Toc7629"/>
      <w:bookmarkStart w:id="119" w:name="_Toc267320053"/>
      <w:bookmarkStart w:id="120" w:name="_Toc31803"/>
      <w:bookmarkStart w:id="121" w:name="_Toc3404"/>
      <w:bookmarkStart w:id="122" w:name="_Toc106030390"/>
      <w:bookmarkStart w:id="123" w:name="_Toc15109"/>
      <w:bookmarkStart w:id="124" w:name="_Toc14096"/>
      <w:bookmarkStart w:id="125" w:name="_Toc4784"/>
      <w:bookmarkStart w:id="126" w:name="_Toc26926"/>
      <w:bookmarkStart w:id="127" w:name="_Toc1949"/>
      <w:bookmarkStart w:id="128" w:name="_Toc27637"/>
      <w:bookmarkStart w:id="129" w:name="_Toc15159"/>
      <w:bookmarkStart w:id="130" w:name="_Toc29615"/>
      <w:bookmarkStart w:id="131" w:name="_Toc75793514"/>
      <w:bookmarkStart w:id="132" w:name="_Toc21881"/>
      <w:r>
        <w:rPr>
          <w:rFonts w:hint="eastAsia" w:cs="宋体"/>
          <w:b/>
          <w:sz w:val="24"/>
          <w:szCs w:val="24"/>
        </w:rPr>
        <w:t>六、</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3" w:name="_Toc28513"/>
      <w:bookmarkStart w:id="134" w:name="_Toc1138"/>
      <w:bookmarkStart w:id="135" w:name="_Toc106030392"/>
      <w:bookmarkStart w:id="136" w:name="_Toc6099"/>
      <w:bookmarkStart w:id="137" w:name="_Toc17569"/>
      <w:bookmarkStart w:id="138" w:name="_Toc4353"/>
      <w:bookmarkStart w:id="139" w:name="_Toc27175"/>
      <w:bookmarkStart w:id="140" w:name="_Toc30515"/>
      <w:bookmarkStart w:id="141" w:name="_Toc23858"/>
      <w:bookmarkStart w:id="142" w:name="_Toc13936"/>
      <w:bookmarkStart w:id="143" w:name="_Toc10406"/>
      <w:bookmarkStart w:id="144" w:name="_Toc75793516"/>
      <w:bookmarkStart w:id="145" w:name="_Toc529"/>
      <w:bookmarkStart w:id="146" w:name="_Toc6385"/>
      <w:bookmarkStart w:id="147" w:name="_Toc32308"/>
      <w:bookmarkStart w:id="148" w:name="_Toc14923"/>
      <w:r>
        <w:rPr>
          <w:rFonts w:hint="eastAsia" w:cs="宋体"/>
          <w:b/>
          <w:sz w:val="24"/>
          <w:szCs w:val="24"/>
        </w:rPr>
        <w:t>其他商务要求内容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DDB540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bookmarkEnd w:id="59"/>
    <w:p w14:paraId="0232ABFE">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14:paraId="6CFCEBE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14:paraId="3DF261A6">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Theme="minorEastAsia" w:hAnsiTheme="minorEastAsia"/>
          <w:bCs/>
          <w:sz w:val="24"/>
          <w:szCs w:val="24"/>
        </w:rPr>
        <w:t>其他未尽事宜由供需双方在不违反《中华人民共和国民法典》、《中华人民共和国政府采购法》的原则下在采购合同中详细约定</w:t>
      </w:r>
      <w:r>
        <w:rPr>
          <w:rFonts w:hint="eastAsia" w:ascii="宋体" w:hAnsi="宋体" w:cs="宋体"/>
          <w:kern w:val="0"/>
          <w:sz w:val="24"/>
          <w:szCs w:val="24"/>
        </w:rPr>
        <w:t>。</w:t>
      </w:r>
      <w:bookmarkEnd w:id="60"/>
    </w:p>
    <w:p w14:paraId="1698E35E">
      <w:pPr>
        <w:pStyle w:val="6"/>
        <w:pageBreakBefore/>
        <w:spacing w:after="0"/>
        <w:rPr>
          <w:rFonts w:hint="eastAsia" w:asciiTheme="minorEastAsia" w:hAnsiTheme="minorEastAsia"/>
          <w:sz w:val="36"/>
          <w:szCs w:val="30"/>
        </w:rPr>
      </w:pPr>
      <w:bookmarkStart w:id="149" w:name="_Toc21857"/>
      <w:bookmarkStart w:id="150" w:name="_Toc24195"/>
      <w:bookmarkStart w:id="151" w:name="_Toc16123"/>
      <w:bookmarkStart w:id="152" w:name="_Toc65660349"/>
      <w:bookmarkStart w:id="153" w:name="_Toc31282"/>
      <w:r>
        <w:rPr>
          <w:rFonts w:hint="eastAsia" w:asciiTheme="minorEastAsia" w:hAnsiTheme="minorEastAsia"/>
          <w:sz w:val="36"/>
          <w:szCs w:val="30"/>
        </w:rPr>
        <w:t>第四篇  采购程序、评定成交的标准、无效报价及采购终止</w:t>
      </w:r>
      <w:bookmarkEnd w:id="149"/>
      <w:bookmarkEnd w:id="150"/>
      <w:bookmarkEnd w:id="151"/>
      <w:bookmarkEnd w:id="152"/>
      <w:bookmarkEnd w:id="153"/>
    </w:p>
    <w:p w14:paraId="02573A42">
      <w:pPr>
        <w:pStyle w:val="6"/>
        <w:spacing w:after="0" w:line="400" w:lineRule="exact"/>
        <w:rPr>
          <w:rFonts w:hint="eastAsia" w:asciiTheme="minorEastAsia" w:hAnsiTheme="minorEastAsia"/>
          <w:sz w:val="24"/>
        </w:rPr>
      </w:pPr>
      <w:bookmarkStart w:id="154" w:name="_Toc9361"/>
      <w:bookmarkStart w:id="155" w:name="_Toc64732012"/>
      <w:bookmarkStart w:id="156" w:name="_Toc65660350"/>
      <w:bookmarkStart w:id="157" w:name="_Toc27932"/>
      <w:bookmarkStart w:id="158" w:name="_Toc5167"/>
      <w:bookmarkStart w:id="159" w:name="_Toc12411"/>
      <w:r>
        <w:rPr>
          <w:rFonts w:hint="eastAsia" w:asciiTheme="minorEastAsia" w:hAnsiTheme="minorEastAsia"/>
          <w:sz w:val="24"/>
        </w:rPr>
        <w:t>一、采购程序</w:t>
      </w:r>
      <w:bookmarkEnd w:id="154"/>
      <w:bookmarkEnd w:id="155"/>
      <w:bookmarkEnd w:id="156"/>
      <w:bookmarkEnd w:id="157"/>
      <w:bookmarkEnd w:id="158"/>
      <w:bookmarkEnd w:id="159"/>
    </w:p>
    <w:p w14:paraId="6762B6CA">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（一）询价按询价通知书规定的时间和地点进行。</w:t>
      </w:r>
    </w:p>
    <w:p w14:paraId="510B41CB">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（二）由本项目询价小组对各供应商的资格条件、实质性响应等进行审查。 </w:t>
      </w:r>
    </w:p>
    <w:p w14:paraId="37E7F47E">
      <w:pPr>
        <w:snapToGrid w:val="0"/>
        <w:spacing w:line="400" w:lineRule="exact"/>
        <w:ind w:firstLine="480" w:firstLineChars="200"/>
        <w:rPr>
          <w:rFonts w:hint="eastAsia" w:cs="宋体" w:asciiTheme="minorEastAsia" w:hAnsiTheme="minorEastAsia"/>
          <w:kern w:val="0"/>
          <w:sz w:val="24"/>
          <w:szCs w:val="24"/>
        </w:rPr>
      </w:pPr>
      <w:r>
        <w:rPr>
          <w:rFonts w:hint="eastAsia" w:asciiTheme="minorEastAsia" w:hAnsiTheme="minorEastAsia"/>
          <w:sz w:val="24"/>
          <w:szCs w:val="24"/>
        </w:rPr>
        <w:t>1.资格性审查。依据法律法规和询价通知书的规定，对响应文件中的资格证明材料、保证金等进行审查。资格性审查内容如下：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6EB7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89B6741">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CD50E84">
            <w:pPr>
              <w:jc w:val="center"/>
              <w:rPr>
                <w:rFonts w:hint="eastAsia" w:cs="宋体" w:asciiTheme="minorEastAsia" w:hAnsiTheme="minorEastAsia"/>
                <w:b/>
                <w:kern w:val="0"/>
                <w:szCs w:val="21"/>
              </w:rPr>
            </w:pPr>
            <w:r>
              <w:rPr>
                <w:rFonts w:hint="eastAsia" w:cs="宋体" w:asciiTheme="minorEastAsia" w:hAnsiTheme="minorEastAsia"/>
                <w:b/>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49AB8FD">
            <w:pPr>
              <w:jc w:val="center"/>
              <w:rPr>
                <w:rFonts w:hint="eastAsia" w:cs="宋体" w:asciiTheme="minorEastAsia" w:hAnsiTheme="minorEastAsia"/>
                <w:b/>
                <w:kern w:val="0"/>
                <w:szCs w:val="21"/>
              </w:rPr>
            </w:pPr>
            <w:r>
              <w:rPr>
                <w:rFonts w:hint="eastAsia" w:cs="宋体" w:asciiTheme="minorEastAsia" w:hAnsiTheme="minorEastAsia"/>
                <w:b/>
                <w:kern w:val="0"/>
                <w:szCs w:val="21"/>
              </w:rPr>
              <w:t>检查内容</w:t>
            </w:r>
          </w:p>
        </w:tc>
      </w:tr>
      <w:tr w14:paraId="5A41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8DB58AA">
            <w:pPr>
              <w:rPr>
                <w:rFonts w:hint="eastAsia" w:cs="仿宋_GB2312" w:asciiTheme="minorEastAsia" w:hAnsiTheme="minorEastAsia"/>
                <w:szCs w:val="21"/>
                <w:lang w:val="zh-CN"/>
              </w:rPr>
            </w:pPr>
            <w:r>
              <w:rPr>
                <w:rFonts w:hint="eastAsia" w:cs="仿宋_GB2312" w:asciiTheme="minorEastAsia" w:hAnsiTheme="minorEastAsia"/>
                <w:szCs w:val="21"/>
                <w:lang w:val="zh-CN"/>
              </w:rPr>
              <w:t>（一）</w:t>
            </w:r>
          </w:p>
        </w:tc>
        <w:tc>
          <w:tcPr>
            <w:tcW w:w="709" w:type="dxa"/>
            <w:vMerge w:val="restart"/>
            <w:vAlign w:val="center"/>
          </w:tcPr>
          <w:p w14:paraId="31E52DA0">
            <w:pPr>
              <w:rPr>
                <w:rFonts w:hint="eastAsia" w:cs="仿宋_GB2312" w:asciiTheme="minorEastAsia" w:hAnsiTheme="minorEastAsia"/>
                <w:szCs w:val="21"/>
                <w:lang w:val="zh-CN"/>
              </w:rPr>
            </w:pPr>
            <w:r>
              <w:rPr>
                <w:rFonts w:hint="eastAsia" w:cs="仿宋_GB2312" w:asciiTheme="minorEastAsia" w:hAnsiTheme="minorEastAsia"/>
                <w:szCs w:val="21"/>
                <w:lang w:val="zh-CN"/>
              </w:rPr>
              <w:t>《中华人民共和国政府采购法》第二十二条规定</w:t>
            </w:r>
          </w:p>
        </w:tc>
        <w:tc>
          <w:tcPr>
            <w:tcW w:w="2835" w:type="dxa"/>
            <w:vAlign w:val="center"/>
          </w:tcPr>
          <w:p w14:paraId="401431FC">
            <w:pPr>
              <w:rPr>
                <w:rFonts w:hint="eastAsia" w:cs="仿宋_GB2312" w:asciiTheme="minorEastAsia" w:hAnsiTheme="minorEastAsia"/>
                <w:szCs w:val="21"/>
                <w:lang w:val="zh-CN"/>
              </w:rPr>
            </w:pPr>
            <w:r>
              <w:rPr>
                <w:rFonts w:hint="eastAsia" w:cs="仿宋_GB2312" w:asciiTheme="minorEastAsia" w:hAnsiTheme="minorEastAsia"/>
                <w:szCs w:val="21"/>
                <w:lang w:val="zh-CN"/>
              </w:rPr>
              <w:t>1.具有独立承担民事责任的能力</w:t>
            </w:r>
          </w:p>
        </w:tc>
        <w:tc>
          <w:tcPr>
            <w:tcW w:w="5267" w:type="dxa"/>
            <w:vAlign w:val="center"/>
          </w:tcPr>
          <w:p w14:paraId="61CE68BC">
            <w:pPr>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1.供应商法人营业执照（副本）或事业单位法人证书（副本）或个体工商户营业执照或社会团体法人登记证书（提供复印件加盖供应商公章）。 </w:t>
            </w:r>
          </w:p>
          <w:p w14:paraId="4694EC7B">
            <w:pPr>
              <w:rPr>
                <w:rFonts w:hint="eastAsia" w:cs="仿宋_GB2312" w:asciiTheme="minorEastAsia" w:hAnsiTheme="minorEastAsia"/>
                <w:szCs w:val="21"/>
                <w:lang w:val="zh-CN"/>
              </w:rPr>
            </w:pPr>
            <w:r>
              <w:rPr>
                <w:rFonts w:hint="eastAsia" w:cs="仿宋_GB2312" w:asciiTheme="minorEastAsia" w:hAnsiTheme="minorEastAsia"/>
                <w:szCs w:val="21"/>
                <w:lang w:val="zh-CN"/>
              </w:rPr>
              <w:t>2.供应商法定代表人身份证明和法定代表人授权代表委托书。</w:t>
            </w:r>
          </w:p>
        </w:tc>
      </w:tr>
      <w:tr w14:paraId="2BDA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D5CC314">
            <w:pPr>
              <w:rPr>
                <w:rFonts w:hint="eastAsia" w:cs="仿宋_GB2312" w:asciiTheme="minorEastAsia" w:hAnsiTheme="minorEastAsia"/>
                <w:szCs w:val="21"/>
                <w:lang w:val="zh-CN"/>
              </w:rPr>
            </w:pPr>
          </w:p>
        </w:tc>
        <w:tc>
          <w:tcPr>
            <w:tcW w:w="709" w:type="dxa"/>
            <w:vMerge w:val="continue"/>
            <w:vAlign w:val="center"/>
          </w:tcPr>
          <w:p w14:paraId="3AB47C68">
            <w:pPr>
              <w:rPr>
                <w:rFonts w:hint="eastAsia" w:cs="仿宋_GB2312" w:asciiTheme="minorEastAsia" w:hAnsiTheme="minorEastAsia"/>
                <w:szCs w:val="21"/>
                <w:lang w:val="zh-CN"/>
              </w:rPr>
            </w:pPr>
          </w:p>
        </w:tc>
        <w:tc>
          <w:tcPr>
            <w:tcW w:w="2835" w:type="dxa"/>
            <w:vAlign w:val="center"/>
          </w:tcPr>
          <w:p w14:paraId="391566B7">
            <w:pPr>
              <w:rPr>
                <w:rFonts w:hint="eastAsia" w:cs="仿宋_GB2312" w:asciiTheme="minorEastAsia" w:hAnsiTheme="minorEastAsia"/>
                <w:szCs w:val="21"/>
                <w:lang w:val="zh-CN"/>
              </w:rPr>
            </w:pPr>
            <w:r>
              <w:rPr>
                <w:rFonts w:hint="eastAsia" w:cs="仿宋_GB2312" w:asciiTheme="minorEastAsia" w:hAnsiTheme="minorEastAsia"/>
                <w:szCs w:val="21"/>
                <w:lang w:val="zh-CN"/>
              </w:rPr>
              <w:t>2.具有良好的商业信誉和健全的财务会计制度</w:t>
            </w:r>
          </w:p>
        </w:tc>
        <w:tc>
          <w:tcPr>
            <w:tcW w:w="5267" w:type="dxa"/>
            <w:vMerge w:val="restart"/>
            <w:vAlign w:val="center"/>
          </w:tcPr>
          <w:p w14:paraId="05125885">
            <w:pPr>
              <w:rPr>
                <w:rFonts w:hint="eastAsia" w:cs="仿宋_GB2312" w:asciiTheme="minorEastAsia" w:hAnsiTheme="minorEastAsia"/>
                <w:szCs w:val="21"/>
                <w:lang w:val="zh-CN"/>
              </w:rPr>
            </w:pPr>
            <w:r>
              <w:rPr>
                <w:rFonts w:hint="eastAsia" w:cs="仿宋_GB2312" w:asciiTheme="minorEastAsia" w:hAnsiTheme="minorEastAsia"/>
                <w:szCs w:val="21"/>
                <w:lang w:val="zh-CN"/>
              </w:rPr>
              <w:t>供应商提供“基本资格条件承诺函”（格式详见第七篇）</w:t>
            </w:r>
          </w:p>
        </w:tc>
      </w:tr>
      <w:tr w14:paraId="2243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C0E7521">
            <w:pPr>
              <w:rPr>
                <w:rFonts w:hint="eastAsia" w:cs="仿宋_GB2312" w:asciiTheme="minorEastAsia" w:hAnsiTheme="minorEastAsia"/>
                <w:szCs w:val="21"/>
                <w:lang w:val="zh-CN"/>
              </w:rPr>
            </w:pPr>
          </w:p>
        </w:tc>
        <w:tc>
          <w:tcPr>
            <w:tcW w:w="709" w:type="dxa"/>
            <w:vMerge w:val="continue"/>
            <w:vAlign w:val="center"/>
          </w:tcPr>
          <w:p w14:paraId="51B07C8E">
            <w:pPr>
              <w:rPr>
                <w:rFonts w:hint="eastAsia" w:cs="仿宋_GB2312" w:asciiTheme="minorEastAsia" w:hAnsiTheme="minorEastAsia"/>
                <w:szCs w:val="21"/>
                <w:lang w:val="zh-CN"/>
              </w:rPr>
            </w:pPr>
          </w:p>
        </w:tc>
        <w:tc>
          <w:tcPr>
            <w:tcW w:w="2835" w:type="dxa"/>
            <w:vAlign w:val="center"/>
          </w:tcPr>
          <w:p w14:paraId="7AA7404E">
            <w:pPr>
              <w:rPr>
                <w:rFonts w:hint="eastAsia" w:cs="仿宋_GB2312" w:asciiTheme="minorEastAsia" w:hAnsiTheme="minorEastAsia"/>
                <w:szCs w:val="21"/>
                <w:lang w:val="zh-CN"/>
              </w:rPr>
            </w:pPr>
            <w:r>
              <w:rPr>
                <w:rFonts w:hint="eastAsia" w:cs="仿宋_GB2312" w:asciiTheme="minorEastAsia" w:hAnsiTheme="minorEastAsia"/>
                <w:szCs w:val="21"/>
                <w:lang w:val="zh-CN"/>
              </w:rPr>
              <w:t>3.具有履行合同所必需的设备和专业技术能力</w:t>
            </w:r>
          </w:p>
        </w:tc>
        <w:tc>
          <w:tcPr>
            <w:tcW w:w="5267" w:type="dxa"/>
            <w:vMerge w:val="continue"/>
            <w:vAlign w:val="center"/>
          </w:tcPr>
          <w:p w14:paraId="7D5ADFAD">
            <w:pPr>
              <w:rPr>
                <w:rFonts w:hint="eastAsia" w:cs="仿宋_GB2312" w:asciiTheme="minorEastAsia" w:hAnsiTheme="minorEastAsia"/>
                <w:szCs w:val="21"/>
                <w:lang w:val="zh-CN"/>
              </w:rPr>
            </w:pPr>
          </w:p>
        </w:tc>
      </w:tr>
      <w:tr w14:paraId="2707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E9F9A5">
            <w:pPr>
              <w:rPr>
                <w:rFonts w:hint="eastAsia" w:cs="仿宋_GB2312" w:asciiTheme="minorEastAsia" w:hAnsiTheme="minorEastAsia"/>
                <w:szCs w:val="21"/>
                <w:lang w:val="zh-CN"/>
              </w:rPr>
            </w:pPr>
          </w:p>
        </w:tc>
        <w:tc>
          <w:tcPr>
            <w:tcW w:w="709" w:type="dxa"/>
            <w:vMerge w:val="continue"/>
            <w:vAlign w:val="center"/>
          </w:tcPr>
          <w:p w14:paraId="051AF454">
            <w:pPr>
              <w:rPr>
                <w:rFonts w:hint="eastAsia" w:cs="仿宋_GB2312" w:asciiTheme="minorEastAsia" w:hAnsiTheme="minorEastAsia"/>
                <w:szCs w:val="21"/>
                <w:lang w:val="zh-CN"/>
              </w:rPr>
            </w:pPr>
          </w:p>
        </w:tc>
        <w:tc>
          <w:tcPr>
            <w:tcW w:w="2835" w:type="dxa"/>
            <w:vAlign w:val="center"/>
          </w:tcPr>
          <w:p w14:paraId="761BF5A2">
            <w:pPr>
              <w:rPr>
                <w:rFonts w:hint="eastAsia" w:cs="仿宋_GB2312" w:asciiTheme="minorEastAsia" w:hAnsiTheme="minorEastAsia"/>
                <w:szCs w:val="21"/>
                <w:lang w:val="zh-CN"/>
              </w:rPr>
            </w:pPr>
            <w:r>
              <w:rPr>
                <w:rFonts w:hint="eastAsia" w:cs="仿宋_GB2312" w:asciiTheme="minorEastAsia" w:hAnsiTheme="minorEastAsia"/>
                <w:szCs w:val="21"/>
                <w:lang w:val="zh-CN"/>
              </w:rPr>
              <w:t>4.有依法缴纳税收和社会保障金的良好记录</w:t>
            </w:r>
          </w:p>
        </w:tc>
        <w:tc>
          <w:tcPr>
            <w:tcW w:w="5267" w:type="dxa"/>
            <w:vMerge w:val="continue"/>
            <w:vAlign w:val="center"/>
          </w:tcPr>
          <w:p w14:paraId="29AB2DC1">
            <w:pPr>
              <w:rPr>
                <w:rFonts w:hint="eastAsia" w:cs="仿宋_GB2312" w:asciiTheme="minorEastAsia" w:hAnsiTheme="minorEastAsia"/>
                <w:szCs w:val="21"/>
                <w:lang w:val="zh-CN"/>
              </w:rPr>
            </w:pPr>
          </w:p>
        </w:tc>
      </w:tr>
      <w:tr w14:paraId="3DEA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769463E">
            <w:pPr>
              <w:rPr>
                <w:rFonts w:hint="eastAsia" w:cs="仿宋_GB2312" w:asciiTheme="minorEastAsia" w:hAnsiTheme="minorEastAsia"/>
                <w:szCs w:val="21"/>
                <w:lang w:val="zh-CN"/>
              </w:rPr>
            </w:pPr>
          </w:p>
        </w:tc>
        <w:tc>
          <w:tcPr>
            <w:tcW w:w="709" w:type="dxa"/>
            <w:vMerge w:val="continue"/>
            <w:vAlign w:val="center"/>
          </w:tcPr>
          <w:p w14:paraId="7CB89CB3">
            <w:pPr>
              <w:rPr>
                <w:rFonts w:hint="eastAsia" w:cs="仿宋_GB2312" w:asciiTheme="minorEastAsia" w:hAnsiTheme="minorEastAsia"/>
                <w:szCs w:val="21"/>
                <w:lang w:val="zh-CN"/>
              </w:rPr>
            </w:pPr>
          </w:p>
        </w:tc>
        <w:tc>
          <w:tcPr>
            <w:tcW w:w="2835" w:type="dxa"/>
            <w:vAlign w:val="center"/>
          </w:tcPr>
          <w:p w14:paraId="5160799C">
            <w:pPr>
              <w:rPr>
                <w:rFonts w:hint="eastAsia" w:cs="仿宋_GB2312" w:asciiTheme="minorEastAsia" w:hAnsiTheme="minorEastAsia"/>
                <w:szCs w:val="21"/>
                <w:lang w:val="zh-CN"/>
              </w:rPr>
            </w:pPr>
            <w:r>
              <w:rPr>
                <w:rFonts w:hint="eastAsia" w:cs="仿宋_GB2312" w:asciiTheme="minorEastAsia" w:hAnsiTheme="minorEastAsia"/>
                <w:szCs w:val="21"/>
                <w:lang w:val="zh-CN"/>
              </w:rPr>
              <w:t>5.参加政府采购活动前三年内，在经营活动中没有重大违法记录</w:t>
            </w:r>
          </w:p>
        </w:tc>
        <w:tc>
          <w:tcPr>
            <w:tcW w:w="5267" w:type="dxa"/>
            <w:vMerge w:val="continue"/>
            <w:vAlign w:val="center"/>
          </w:tcPr>
          <w:p w14:paraId="7D2635CD">
            <w:pPr>
              <w:rPr>
                <w:rFonts w:hint="eastAsia" w:cs="仿宋_GB2312" w:asciiTheme="minorEastAsia" w:hAnsiTheme="minorEastAsia"/>
                <w:szCs w:val="21"/>
                <w:lang w:val="zh-CN"/>
              </w:rPr>
            </w:pPr>
          </w:p>
        </w:tc>
      </w:tr>
      <w:tr w14:paraId="4AD7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BB50B1">
            <w:pPr>
              <w:rPr>
                <w:rFonts w:hint="eastAsia" w:cs="仿宋_GB2312" w:asciiTheme="minorEastAsia" w:hAnsiTheme="minorEastAsia"/>
                <w:szCs w:val="21"/>
                <w:lang w:val="zh-CN"/>
              </w:rPr>
            </w:pPr>
          </w:p>
        </w:tc>
        <w:tc>
          <w:tcPr>
            <w:tcW w:w="709" w:type="dxa"/>
            <w:vMerge w:val="continue"/>
            <w:vAlign w:val="center"/>
          </w:tcPr>
          <w:p w14:paraId="7F1391EE">
            <w:pPr>
              <w:rPr>
                <w:rFonts w:hint="eastAsia" w:cs="仿宋_GB2312" w:asciiTheme="minorEastAsia" w:hAnsiTheme="minorEastAsia"/>
                <w:szCs w:val="21"/>
                <w:lang w:val="zh-CN"/>
              </w:rPr>
            </w:pPr>
          </w:p>
        </w:tc>
        <w:tc>
          <w:tcPr>
            <w:tcW w:w="2835" w:type="dxa"/>
            <w:vAlign w:val="center"/>
          </w:tcPr>
          <w:p w14:paraId="2CD24C93">
            <w:pPr>
              <w:rPr>
                <w:rFonts w:hint="eastAsia" w:cs="仿宋_GB2312" w:asciiTheme="minorEastAsia" w:hAnsiTheme="minorEastAsia"/>
                <w:szCs w:val="21"/>
                <w:lang w:val="zh-CN"/>
              </w:rPr>
            </w:pPr>
            <w:r>
              <w:rPr>
                <w:rFonts w:hint="eastAsia" w:cs="仿宋_GB2312" w:asciiTheme="minorEastAsia" w:hAnsiTheme="minorEastAsia"/>
                <w:szCs w:val="21"/>
                <w:lang w:val="zh-CN"/>
              </w:rPr>
              <w:t>6.法律、行政法规规定的其他条件</w:t>
            </w:r>
          </w:p>
        </w:tc>
        <w:tc>
          <w:tcPr>
            <w:tcW w:w="5267" w:type="dxa"/>
            <w:vAlign w:val="center"/>
          </w:tcPr>
          <w:p w14:paraId="1AD079A6">
            <w:pPr>
              <w:rPr>
                <w:rFonts w:hint="eastAsia" w:cs="仿宋_GB2312" w:asciiTheme="minorEastAsia" w:hAnsiTheme="minorEastAsia"/>
                <w:szCs w:val="21"/>
                <w:lang w:val="zh-CN"/>
              </w:rPr>
            </w:pPr>
          </w:p>
        </w:tc>
      </w:tr>
      <w:tr w14:paraId="1543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A0BCDCD">
            <w:pPr>
              <w:rPr>
                <w:rFonts w:hint="eastAsia" w:cs="仿宋_GB2312" w:asciiTheme="minorEastAsia" w:hAnsiTheme="minorEastAsia"/>
                <w:szCs w:val="21"/>
                <w:lang w:val="zh-CN"/>
              </w:rPr>
            </w:pPr>
          </w:p>
        </w:tc>
        <w:tc>
          <w:tcPr>
            <w:tcW w:w="709" w:type="dxa"/>
            <w:vMerge w:val="continue"/>
            <w:vAlign w:val="center"/>
          </w:tcPr>
          <w:p w14:paraId="41E31414">
            <w:pPr>
              <w:rPr>
                <w:rFonts w:hint="eastAsia" w:cs="仿宋_GB2312" w:asciiTheme="minorEastAsia" w:hAnsiTheme="minorEastAsia"/>
                <w:szCs w:val="21"/>
                <w:lang w:val="zh-CN"/>
              </w:rPr>
            </w:pPr>
          </w:p>
        </w:tc>
        <w:tc>
          <w:tcPr>
            <w:tcW w:w="2835" w:type="dxa"/>
            <w:vAlign w:val="center"/>
          </w:tcPr>
          <w:p w14:paraId="3F861E9B">
            <w:pPr>
              <w:rPr>
                <w:rFonts w:hint="eastAsia" w:cs="仿宋_GB2312" w:asciiTheme="minorEastAsia" w:hAnsiTheme="minorEastAsia"/>
                <w:szCs w:val="21"/>
                <w:lang w:val="zh-CN"/>
              </w:rPr>
            </w:pPr>
            <w:r>
              <w:rPr>
                <w:rFonts w:hint="eastAsia" w:cs="仿宋_GB2312" w:asciiTheme="minorEastAsia" w:hAnsiTheme="minorEastAsia"/>
                <w:szCs w:val="21"/>
                <w:lang w:val="zh-CN"/>
              </w:rPr>
              <w:t>7.本项目的特定资格要求</w:t>
            </w:r>
          </w:p>
        </w:tc>
        <w:tc>
          <w:tcPr>
            <w:tcW w:w="5267" w:type="dxa"/>
            <w:vAlign w:val="center"/>
          </w:tcPr>
          <w:p w14:paraId="1750E3E6">
            <w:pPr>
              <w:rPr>
                <w:rFonts w:hint="eastAsia" w:cs="仿宋_GB2312" w:asciiTheme="minorEastAsia" w:hAnsiTheme="minorEastAsia"/>
                <w:szCs w:val="21"/>
                <w:lang w:val="zh-CN"/>
              </w:rPr>
            </w:pPr>
            <w:r>
              <w:rPr>
                <w:rFonts w:hint="eastAsia" w:cs="仿宋_GB2312" w:asciiTheme="minorEastAsia" w:hAnsiTheme="minorEastAsia"/>
                <w:szCs w:val="21"/>
                <w:lang w:val="zh-CN"/>
              </w:rPr>
              <w:t>按“第一篇三、供应商资格要求（三）本项目的特定资格要求”的要求提交（如果有）。</w:t>
            </w:r>
          </w:p>
        </w:tc>
      </w:tr>
    </w:tbl>
    <w:p w14:paraId="5DC0292E">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注：</w:t>
      </w:r>
    </w:p>
    <w:p w14:paraId="2FF8C21F">
      <w:pPr>
        <w:snapToGrid w:val="0"/>
        <w:spacing w:line="400" w:lineRule="exact"/>
        <w:ind w:firstLine="480" w:firstLineChars="200"/>
        <w:rPr>
          <w:rFonts w:hint="eastAsia" w:asciiTheme="minorEastAsia" w:hAnsiTheme="minorEastAsia"/>
          <w:sz w:val="24"/>
          <w:szCs w:val="24"/>
        </w:rPr>
      </w:pPr>
      <w:r>
        <w:rPr>
          <w:rFonts w:cs="宋体" w:asciiTheme="minorEastAsia" w:hAnsiTheme="minorEastAsia"/>
          <w:kern w:val="0"/>
          <w:sz w:val="24"/>
          <w:szCs w:val="24"/>
        </w:rPr>
        <w:fldChar w:fldCharType="begin"/>
      </w:r>
      <w:r>
        <w:rPr>
          <w:rFonts w:cs="宋体" w:asciiTheme="minorEastAsia" w:hAnsiTheme="minorEastAsia"/>
          <w:kern w:val="0"/>
          <w:sz w:val="24"/>
          <w:szCs w:val="24"/>
        </w:rPr>
        <w:instrText xml:space="preserve"> </w:instrText>
      </w:r>
      <w:r>
        <w:rPr>
          <w:rFonts w:hint="eastAsia" w:cs="宋体" w:asciiTheme="minorEastAsia" w:hAnsiTheme="minorEastAsia"/>
          <w:kern w:val="0"/>
          <w:sz w:val="24"/>
          <w:szCs w:val="24"/>
        </w:rPr>
        <w:instrText xml:space="preserve">eq \o\ac(○,</w:instrText>
      </w:r>
      <w:r>
        <w:rPr>
          <w:rFonts w:hint="eastAsia" w:cs="宋体" w:asciiTheme="minorEastAsia" w:hAnsiTheme="minorEastAsia"/>
          <w:kern w:val="0"/>
          <w:position w:val="3"/>
          <w:sz w:val="16"/>
          <w:szCs w:val="24"/>
        </w:rPr>
        <w:instrText xml:space="preserve">1</w:instrText>
      </w:r>
      <w:r>
        <w:rPr>
          <w:rFonts w:hint="eastAsia" w:cs="宋体" w:asciiTheme="minorEastAsia" w:hAnsiTheme="minorEastAsia"/>
          <w:kern w:val="0"/>
          <w:sz w:val="24"/>
          <w:szCs w:val="24"/>
        </w:rPr>
        <w:instrText xml:space="preserve">)</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根据《</w:t>
      </w:r>
      <w:r>
        <w:rPr>
          <w:rFonts w:cs="宋体" w:asciiTheme="minorEastAsia" w:hAnsiTheme="minorEastAsia"/>
          <w:kern w:val="0"/>
          <w:sz w:val="24"/>
          <w:szCs w:val="24"/>
        </w:rPr>
        <w:t>中华人民共和国政府采购法实施条例</w:t>
      </w:r>
      <w:r>
        <w:rPr>
          <w:rFonts w:hint="eastAsia" w:cs="宋体" w:asciiTheme="minorEastAsia" w:hAnsiTheme="minorEastAsia"/>
          <w:kern w:val="0"/>
          <w:sz w:val="24"/>
          <w:szCs w:val="24"/>
        </w:rPr>
        <w:t>》第十九条“参加政府采购活动前三年内，在经营活动中没有重大违法记录”中“重大违法记录”</w:t>
      </w:r>
      <w:r>
        <w:rPr>
          <w:rFonts w:cs="宋体" w:asciiTheme="minorEastAsia" w:hAnsiTheme="minorEastAsia"/>
          <w:kern w:val="0"/>
          <w:sz w:val="24"/>
          <w:szCs w:val="24"/>
        </w:rPr>
        <w:t>，是指供应商因违法经营受到刑事处罚或者责令停产停业、吊销许可证或者执照、较大数额罚款等行政处罚。</w:t>
      </w:r>
      <w:r>
        <w:rPr>
          <w:rFonts w:hint="eastAsia" w:cs="宋体" w:asciiTheme="minorEastAsia" w:hAnsiTheme="minorEastAsia"/>
          <w:kern w:val="0"/>
          <w:sz w:val="24"/>
          <w:szCs w:val="24"/>
        </w:rPr>
        <w:t>行政处罚中“较大数额”的认定标准，按照“</w:t>
      </w:r>
      <w:r>
        <w:rPr>
          <w:rFonts w:cs="宋体" w:asciiTheme="minorEastAsia" w:hAnsiTheme="minorEastAsia"/>
          <w:kern w:val="0"/>
          <w:sz w:val="24"/>
          <w:szCs w:val="24"/>
        </w:rPr>
        <w:t>财政部关于《中华人民共和国政府采购法实施条例》第十九条第一款“较大数额罚款”具体适用问题的意见</w:t>
      </w:r>
      <w:r>
        <w:rPr>
          <w:rFonts w:hint="eastAsia" w:cs="宋体" w:asciiTheme="minorEastAsia" w:hAnsiTheme="minorEastAsia"/>
          <w:kern w:val="0"/>
          <w:sz w:val="24"/>
          <w:szCs w:val="24"/>
        </w:rPr>
        <w:t>（财库〔2022〕3 号）”执行。供应商可于响应文件递交截止时间前通过 “信用中国”网站(www.creditchina.gov.cn)、"中国政府采购网"(www.ccgp.gov.cn)等渠道查询信用记录。</w:t>
      </w:r>
    </w:p>
    <w:p w14:paraId="753BF520">
      <w:pPr>
        <w:snapToGrid w:val="0"/>
        <w:spacing w:line="400" w:lineRule="exact"/>
        <w:ind w:firstLine="480" w:firstLineChars="200"/>
        <w:rPr>
          <w:rFonts w:hint="eastAsia" w:asciiTheme="minorEastAsia" w:hAnsiTheme="minorEastAsia"/>
          <w:kern w:val="0"/>
          <w:sz w:val="24"/>
          <w:szCs w:val="24"/>
        </w:rPr>
      </w:pPr>
      <w:r>
        <w:rPr>
          <w:rFonts w:hint="eastAsia" w:asciiTheme="minorEastAsia" w:hAnsiTheme="minor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6BD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837D2F9">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2694" w:type="dxa"/>
            <w:vAlign w:val="center"/>
          </w:tcPr>
          <w:p w14:paraId="30A56829">
            <w:pPr>
              <w:jc w:val="center"/>
              <w:rPr>
                <w:rFonts w:hint="eastAsia" w:cs="宋体" w:asciiTheme="minorEastAsia" w:hAnsiTheme="minorEastAsia"/>
                <w:b/>
                <w:kern w:val="0"/>
                <w:szCs w:val="21"/>
              </w:rPr>
            </w:pPr>
            <w:r>
              <w:rPr>
                <w:rFonts w:hint="eastAsia" w:cs="宋体" w:asciiTheme="minorEastAsia" w:hAnsiTheme="minorEastAsia"/>
                <w:b/>
                <w:kern w:val="0"/>
                <w:szCs w:val="21"/>
              </w:rPr>
              <w:t>审查因素</w:t>
            </w:r>
          </w:p>
        </w:tc>
        <w:tc>
          <w:tcPr>
            <w:tcW w:w="6259" w:type="dxa"/>
            <w:vAlign w:val="center"/>
          </w:tcPr>
          <w:p w14:paraId="5499AE3B">
            <w:pPr>
              <w:jc w:val="center"/>
              <w:rPr>
                <w:rFonts w:hint="eastAsia" w:cs="宋体" w:asciiTheme="minorEastAsia" w:hAnsiTheme="minorEastAsia"/>
                <w:b/>
                <w:kern w:val="0"/>
                <w:szCs w:val="21"/>
              </w:rPr>
            </w:pPr>
            <w:r>
              <w:rPr>
                <w:rFonts w:hint="eastAsia" w:cs="宋体" w:asciiTheme="minorEastAsia" w:hAnsiTheme="minorEastAsia"/>
                <w:b/>
                <w:kern w:val="0"/>
                <w:szCs w:val="21"/>
              </w:rPr>
              <w:t>审查标准</w:t>
            </w:r>
          </w:p>
        </w:tc>
      </w:tr>
      <w:tr w14:paraId="72D3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09D203C">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694" w:type="dxa"/>
            <w:vAlign w:val="center"/>
          </w:tcPr>
          <w:p w14:paraId="06EA8AF9">
            <w:pPr>
              <w:rPr>
                <w:rFonts w:hint="eastAsia" w:cs="宋体" w:asciiTheme="minorEastAsia" w:hAnsiTheme="minorEastAsia"/>
                <w:kern w:val="0"/>
                <w:szCs w:val="21"/>
              </w:rPr>
            </w:pPr>
            <w:r>
              <w:rPr>
                <w:rFonts w:hint="eastAsia" w:asciiTheme="minorEastAsia" w:hAnsiTheme="minorEastAsia"/>
                <w:szCs w:val="21"/>
              </w:rPr>
              <w:t>响应文件签署或盖章</w:t>
            </w:r>
          </w:p>
        </w:tc>
        <w:tc>
          <w:tcPr>
            <w:tcW w:w="6259" w:type="dxa"/>
            <w:vAlign w:val="center"/>
          </w:tcPr>
          <w:p w14:paraId="6EE21885">
            <w:pPr>
              <w:rPr>
                <w:rFonts w:hint="eastAsia" w:cs="宋体" w:asciiTheme="minorEastAsia" w:hAnsiTheme="minorEastAsia"/>
                <w:kern w:val="0"/>
                <w:szCs w:val="21"/>
              </w:rPr>
            </w:pPr>
            <w:r>
              <w:rPr>
                <w:rFonts w:hint="eastAsia" w:cs="宋体" w:asciiTheme="minorEastAsia" w:hAnsiTheme="minorEastAsia"/>
                <w:kern w:val="0"/>
                <w:szCs w:val="21"/>
              </w:rPr>
              <w:t>按“第七篇响应文件格式要求”要求签署或盖章。</w:t>
            </w:r>
          </w:p>
        </w:tc>
      </w:tr>
      <w:tr w14:paraId="6218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87ABE2C">
            <w:pPr>
              <w:jc w:val="center"/>
              <w:rPr>
                <w:rFonts w:hint="eastAsia" w:cs="宋体" w:asciiTheme="minorEastAsia" w:hAnsiTheme="minorEastAsia"/>
                <w:kern w:val="0"/>
                <w:szCs w:val="21"/>
              </w:rPr>
            </w:pPr>
          </w:p>
        </w:tc>
        <w:tc>
          <w:tcPr>
            <w:tcW w:w="2694" w:type="dxa"/>
            <w:vAlign w:val="center"/>
          </w:tcPr>
          <w:p w14:paraId="57DE7CEB">
            <w:pPr>
              <w:rPr>
                <w:rFonts w:hint="eastAsia" w:asciiTheme="minorEastAsia" w:hAnsiTheme="minorEastAsia"/>
                <w:szCs w:val="21"/>
              </w:rPr>
            </w:pPr>
            <w:r>
              <w:rPr>
                <w:rFonts w:hint="eastAsia" w:asciiTheme="minorEastAsia" w:hAnsiTheme="minorEastAsia"/>
                <w:szCs w:val="21"/>
              </w:rPr>
              <w:t>法定代表人身份证明及授权委托书</w:t>
            </w:r>
          </w:p>
        </w:tc>
        <w:tc>
          <w:tcPr>
            <w:tcW w:w="6259" w:type="dxa"/>
            <w:vAlign w:val="center"/>
          </w:tcPr>
          <w:p w14:paraId="0D6B2289">
            <w:pPr>
              <w:rPr>
                <w:rFonts w:hint="eastAsia" w:asciiTheme="minorEastAsia" w:hAnsiTheme="minorEastAsia"/>
                <w:szCs w:val="21"/>
              </w:rPr>
            </w:pPr>
            <w:r>
              <w:rPr>
                <w:rFonts w:hint="eastAsia" w:asciiTheme="minorEastAsia" w:hAnsiTheme="minorEastAsia"/>
                <w:szCs w:val="21"/>
              </w:rPr>
              <w:t>法定代表人身份证明及授权委托书有效，符合询价通知书规定的格式，签署或盖章齐全。</w:t>
            </w:r>
          </w:p>
        </w:tc>
      </w:tr>
      <w:tr w14:paraId="180A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250B882">
            <w:pPr>
              <w:jc w:val="center"/>
              <w:rPr>
                <w:rFonts w:hint="eastAsia" w:cs="宋体" w:asciiTheme="minorEastAsia" w:hAnsiTheme="minorEastAsia"/>
                <w:kern w:val="0"/>
                <w:szCs w:val="21"/>
              </w:rPr>
            </w:pPr>
          </w:p>
        </w:tc>
        <w:tc>
          <w:tcPr>
            <w:tcW w:w="2694" w:type="dxa"/>
            <w:vAlign w:val="center"/>
          </w:tcPr>
          <w:p w14:paraId="4DC33C0D">
            <w:pPr>
              <w:rPr>
                <w:rFonts w:hint="eastAsia" w:cs="仿宋_GB2312" w:asciiTheme="minorEastAsia" w:hAnsiTheme="minorEastAsia"/>
                <w:szCs w:val="21"/>
                <w:lang w:val="zh-CN"/>
              </w:rPr>
            </w:pP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c>
          <w:tcPr>
            <w:tcW w:w="6259" w:type="dxa"/>
            <w:vAlign w:val="center"/>
          </w:tcPr>
          <w:p w14:paraId="55E39CFB">
            <w:pPr>
              <w:rPr>
                <w:rFonts w:hint="eastAsia" w:cs="宋体" w:asciiTheme="minorEastAsia" w:hAnsiTheme="minorEastAsia"/>
                <w:kern w:val="0"/>
                <w:szCs w:val="21"/>
              </w:rPr>
            </w:pPr>
            <w:r>
              <w:rPr>
                <w:rFonts w:hint="eastAsia" w:cs="仿宋_GB2312" w:asciiTheme="minorEastAsia" w:hAnsiTheme="minorEastAsia"/>
                <w:szCs w:val="21"/>
                <w:lang w:val="zh-CN"/>
              </w:rPr>
              <w:t>只能有一个</w:t>
            </w: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r>
      <w:tr w14:paraId="768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AD40D7C">
            <w:pPr>
              <w:jc w:val="center"/>
              <w:rPr>
                <w:rFonts w:hint="eastAsia" w:cs="宋体" w:asciiTheme="minorEastAsia" w:hAnsiTheme="minorEastAsia"/>
                <w:kern w:val="0"/>
                <w:szCs w:val="21"/>
              </w:rPr>
            </w:pPr>
          </w:p>
        </w:tc>
        <w:tc>
          <w:tcPr>
            <w:tcW w:w="2694" w:type="dxa"/>
            <w:vAlign w:val="center"/>
          </w:tcPr>
          <w:p w14:paraId="14163261">
            <w:pPr>
              <w:rPr>
                <w:rFonts w:hint="eastAsia" w:cs="仿宋_GB2312" w:asciiTheme="minorEastAsia" w:hAnsiTheme="minorEastAsia"/>
                <w:szCs w:val="21"/>
                <w:lang w:val="zh-CN"/>
              </w:rPr>
            </w:pPr>
            <w:r>
              <w:rPr>
                <w:rFonts w:hint="eastAsia" w:asciiTheme="minorEastAsia" w:hAnsiTheme="minorEastAsia"/>
                <w:szCs w:val="21"/>
              </w:rPr>
              <w:t>报价唯一</w:t>
            </w:r>
          </w:p>
        </w:tc>
        <w:tc>
          <w:tcPr>
            <w:tcW w:w="6259" w:type="dxa"/>
            <w:vAlign w:val="center"/>
          </w:tcPr>
          <w:p w14:paraId="32976F08">
            <w:pPr>
              <w:rPr>
                <w:rFonts w:hint="eastAsia" w:cs="宋体" w:asciiTheme="minorEastAsia" w:hAnsiTheme="minorEastAsia"/>
                <w:kern w:val="0"/>
                <w:szCs w:val="21"/>
              </w:rPr>
            </w:pPr>
            <w:r>
              <w:rPr>
                <w:rFonts w:hint="eastAsia" w:asciiTheme="minorEastAsia" w:hAnsiTheme="minorEastAsia"/>
                <w:szCs w:val="21"/>
              </w:rPr>
              <w:t>只能有一个有效报价，不得提交选择性报价。</w:t>
            </w:r>
          </w:p>
        </w:tc>
      </w:tr>
      <w:tr w14:paraId="0EAD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B9A376B">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694" w:type="dxa"/>
            <w:vAlign w:val="center"/>
          </w:tcPr>
          <w:p w14:paraId="464CFBAE">
            <w:pPr>
              <w:rPr>
                <w:rFonts w:hint="eastAsia" w:cs="宋体" w:asciiTheme="minorEastAsia" w:hAnsiTheme="minorEastAsia"/>
                <w:kern w:val="0"/>
                <w:szCs w:val="21"/>
              </w:rPr>
            </w:pPr>
            <w:r>
              <w:rPr>
                <w:rFonts w:hint="eastAsia" w:cs="仿宋_GB2312" w:asciiTheme="minorEastAsia" w:hAnsiTheme="minorEastAsia"/>
                <w:szCs w:val="21"/>
              </w:rPr>
              <w:t>响应文件</w:t>
            </w:r>
            <w:r>
              <w:rPr>
                <w:rFonts w:hint="eastAsia" w:cs="仿宋_GB2312" w:asciiTheme="minorEastAsia" w:hAnsiTheme="minorEastAsia"/>
                <w:szCs w:val="21"/>
                <w:lang w:val="zh-CN"/>
              </w:rPr>
              <w:t>份数</w:t>
            </w:r>
          </w:p>
        </w:tc>
        <w:tc>
          <w:tcPr>
            <w:tcW w:w="6259" w:type="dxa"/>
            <w:vAlign w:val="center"/>
          </w:tcPr>
          <w:p w14:paraId="12602D10">
            <w:pPr>
              <w:rPr>
                <w:rFonts w:hint="eastAsia" w:cs="宋体" w:asciiTheme="minorEastAsia" w:hAnsiTheme="minorEastAsia"/>
                <w:kern w:val="0"/>
                <w:szCs w:val="21"/>
              </w:rPr>
            </w:pPr>
            <w:r>
              <w:rPr>
                <w:rFonts w:hint="eastAsia" w:cs="宋体" w:asciiTheme="minorEastAsia" w:hAnsiTheme="minorEastAsia"/>
                <w:kern w:val="0"/>
                <w:szCs w:val="21"/>
              </w:rPr>
              <w:t>响应文件数量符合询价文件要求。</w:t>
            </w:r>
          </w:p>
        </w:tc>
      </w:tr>
      <w:tr w14:paraId="0572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F231143">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694" w:type="dxa"/>
            <w:vAlign w:val="center"/>
          </w:tcPr>
          <w:p w14:paraId="6F5A0DE1">
            <w:pPr>
              <w:rPr>
                <w:rFonts w:hint="eastAsia" w:cs="宋体" w:asciiTheme="minorEastAsia" w:hAnsiTheme="minorEastAsia"/>
                <w:kern w:val="0"/>
                <w:szCs w:val="21"/>
              </w:rPr>
            </w:pPr>
            <w:r>
              <w:rPr>
                <w:rFonts w:hint="eastAsia" w:cs="宋体" w:asciiTheme="minorEastAsia" w:hAnsiTheme="minorEastAsia"/>
                <w:kern w:val="0"/>
                <w:szCs w:val="21"/>
              </w:rPr>
              <w:t>响应文件内容</w:t>
            </w:r>
          </w:p>
        </w:tc>
        <w:tc>
          <w:tcPr>
            <w:tcW w:w="6259" w:type="dxa"/>
            <w:vAlign w:val="center"/>
          </w:tcPr>
          <w:p w14:paraId="6CD36912">
            <w:pPr>
              <w:pStyle w:val="13"/>
              <w:rPr>
                <w:rFonts w:hint="eastAsia" w:cs="宋体" w:asciiTheme="minorEastAsia" w:hAnsiTheme="minorEastAsia"/>
                <w:kern w:val="0"/>
                <w:szCs w:val="21"/>
              </w:rPr>
            </w:pPr>
            <w:r>
              <w:rPr>
                <w:rFonts w:hint="eastAsia" w:cs="宋体" w:asciiTheme="minorEastAsia" w:hAnsiTheme="minorEastAsia"/>
                <w:kern w:val="0"/>
                <w:szCs w:val="21"/>
              </w:rPr>
              <w:t>对询价通知书第二篇、第三篇规定的询价内容进行实质性响应。</w:t>
            </w:r>
          </w:p>
        </w:tc>
      </w:tr>
      <w:tr w14:paraId="3777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02D7865">
            <w:pPr>
              <w:jc w:val="center"/>
              <w:rPr>
                <w:rFonts w:hint="eastAsia" w:cs="宋体" w:asciiTheme="minorEastAsia" w:hAnsiTheme="minorEastAsia"/>
                <w:kern w:val="0"/>
                <w:szCs w:val="21"/>
              </w:rPr>
            </w:pPr>
          </w:p>
        </w:tc>
        <w:tc>
          <w:tcPr>
            <w:tcW w:w="2694" w:type="dxa"/>
            <w:vAlign w:val="center"/>
          </w:tcPr>
          <w:p w14:paraId="0B7086AC">
            <w:pPr>
              <w:rPr>
                <w:rFonts w:hint="eastAsia" w:cs="宋体" w:asciiTheme="minorEastAsia" w:hAnsiTheme="minorEastAsia"/>
                <w:kern w:val="0"/>
                <w:szCs w:val="21"/>
              </w:rPr>
            </w:pPr>
            <w:r>
              <w:rPr>
                <w:rFonts w:hint="eastAsia" w:cs="宋体" w:asciiTheme="minorEastAsia" w:hAnsiTheme="minorEastAsia"/>
                <w:kern w:val="0"/>
                <w:szCs w:val="21"/>
              </w:rPr>
              <w:t>询价有效期</w:t>
            </w:r>
          </w:p>
        </w:tc>
        <w:tc>
          <w:tcPr>
            <w:tcW w:w="6259" w:type="dxa"/>
            <w:vAlign w:val="center"/>
          </w:tcPr>
          <w:p w14:paraId="76EB2F00">
            <w:pPr>
              <w:rPr>
                <w:rFonts w:hint="eastAsia" w:cs="宋体" w:asciiTheme="minorEastAsia" w:hAnsiTheme="minorEastAsia"/>
                <w:kern w:val="0"/>
                <w:szCs w:val="21"/>
              </w:rPr>
            </w:pPr>
            <w:r>
              <w:rPr>
                <w:rFonts w:hint="eastAsia" w:cs="宋体" w:asciiTheme="minorEastAsia" w:hAnsiTheme="minorEastAsia"/>
                <w:kern w:val="0"/>
                <w:szCs w:val="21"/>
              </w:rPr>
              <w:t>响应文件及有关承诺文件有效期为提交响应文件截止时间起90天。</w:t>
            </w:r>
          </w:p>
        </w:tc>
      </w:tr>
    </w:tbl>
    <w:p w14:paraId="6D5C6CB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C4A678">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C32FD5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（四）评审的依据为询价通知书和响应文件（含有效的补充文件）。询价小组判断响应文件对询价通知书的响应，仅基于响应文件本身而不靠外部证据。</w:t>
      </w:r>
    </w:p>
    <w:p w14:paraId="5B2EECB1">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二、评定成交的标准</w:t>
      </w:r>
    </w:p>
    <w:p w14:paraId="323B3192">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（一）询价小组将依照本询价通知书相关规定对技术（质量）和服务均能满足实质性响应要求的供应商所提交的报价，按照由低到高的顺序提出3名以上成交候选人，并编写评审报告。</w:t>
      </w:r>
    </w:p>
    <w:p w14:paraId="23E97DC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（二）若供应商的报价价格相同，按技术（质量）的优劣顺序排列；以上都相同的，按服务条款的优劣顺序排列。</w:t>
      </w:r>
    </w:p>
    <w:p w14:paraId="4F8A85D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（三）成交价格=成交供应商的报价。</w:t>
      </w:r>
    </w:p>
    <w:p w14:paraId="103E824C">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三、无效报价</w:t>
      </w:r>
    </w:p>
    <w:p w14:paraId="49195F9F">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供应商发生以下条款情况之一者，视为无效报价：</w:t>
      </w:r>
    </w:p>
    <w:p w14:paraId="6D763193">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（一）供应商不符合规定的资格条件的；</w:t>
      </w:r>
    </w:p>
    <w:p w14:paraId="6A58B3EF">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（二）供应商未通过实质性响应审查的；</w:t>
      </w:r>
    </w:p>
    <w:p w14:paraId="67FBC870">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（三）供应商未在保证金到账截止时间前足额交纳所参与包保证金的；</w:t>
      </w:r>
    </w:p>
    <w:p w14:paraId="4145711D">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（四）供应商所提交的响应文件未按“第七篇响应文件格式要求”要求签署或盖章的；</w:t>
      </w:r>
    </w:p>
    <w:p w14:paraId="20114C1D">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（五）供应商的报价超过采购预算或最高限价的；</w:t>
      </w:r>
    </w:p>
    <w:p w14:paraId="52A1C190">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（六）供应商不接受询价小组修正后的价格的；</w:t>
      </w:r>
    </w:p>
    <w:p w14:paraId="228B80AA">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（七）单位负责人为同一人或者存在直接控股、管理关系的不同供应商，参加同一合同项（包）报价的；</w:t>
      </w:r>
    </w:p>
    <w:p w14:paraId="5CD3BAF2">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（八）为采购项目提供整体设计、规范编制或者项目管理、监理、检测等服务的供应商再参加该采购项目的其他采购活动的；</w:t>
      </w:r>
    </w:p>
    <w:p w14:paraId="41B7B0CD">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（九）同一合同项（包）下的货物，制造商参与报价，再委托代理商参与报价的；</w:t>
      </w:r>
    </w:p>
    <w:p w14:paraId="3F068EFA">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（十）供应商响应文件内容有与国家现行法律法规相违背的内容，或附有采购人无法接受条件的；</w:t>
      </w:r>
    </w:p>
    <w:p w14:paraId="79A7D2E0">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（十一）法律、法规和询价通知书规定的其他无效情形。</w:t>
      </w:r>
    </w:p>
    <w:p w14:paraId="3651D536">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四、采购终止</w:t>
      </w:r>
    </w:p>
    <w:p w14:paraId="7C6D399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出现下列情形之一的，采购人或者采购代理机构应当终止询价采购活动，发布项目终止公告并说明原因，重新开展采购活动：</w:t>
      </w:r>
    </w:p>
    <w:p w14:paraId="0546CF1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（一）因情况变化，不再符合规定的询价采购方式适用情形的；</w:t>
      </w:r>
    </w:p>
    <w:p w14:paraId="08845831">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（二）出现影响采购公正的违法、违规行为的；</w:t>
      </w:r>
    </w:p>
    <w:p w14:paraId="5837FC4F">
      <w:pPr>
        <w:snapToGrid w:val="0"/>
        <w:spacing w:line="400" w:lineRule="exact"/>
        <w:ind w:firstLine="480" w:firstLineChars="200"/>
        <w:rPr>
          <w:rFonts w:hint="eastAsia" w:asciiTheme="minorEastAsia" w:hAnsiTheme="minorEastAsia"/>
        </w:rPr>
      </w:pPr>
      <w:r>
        <w:rPr>
          <w:rFonts w:hint="eastAsia" w:asciiTheme="minorEastAsia" w:hAnsiTheme="minorEastAsia"/>
          <w:sz w:val="24"/>
          <w:szCs w:val="24"/>
        </w:rPr>
        <w:t>（三）在采购过程中符合竞争要求的供应商或者报价未超过采购预算的供应商不足3家的。</w:t>
      </w:r>
      <w:bookmarkStart w:id="160" w:name="_Toc8916"/>
      <w:bookmarkStart w:id="161" w:name="_Toc65660354"/>
      <w:bookmarkStart w:id="162" w:name="_Toc10768"/>
      <w:bookmarkStart w:id="163" w:name="_Toc20055"/>
    </w:p>
    <w:p w14:paraId="76D7387D">
      <w:pPr>
        <w:pStyle w:val="11"/>
        <w:ind w:left="1260"/>
        <w:rPr>
          <w:rFonts w:hint="eastAsia" w:asciiTheme="minorEastAsia" w:hAnsiTheme="minorEastAsia"/>
        </w:rPr>
      </w:pPr>
    </w:p>
    <w:p w14:paraId="399F12CA">
      <w:pPr>
        <w:rPr>
          <w:rFonts w:hint="eastAsia" w:asciiTheme="minorEastAsia" w:hAnsiTheme="minorEastAsia"/>
        </w:rPr>
      </w:pPr>
    </w:p>
    <w:p w14:paraId="26A0A122">
      <w:pPr>
        <w:pStyle w:val="6"/>
        <w:pageBreakBefore/>
        <w:spacing w:after="0"/>
        <w:ind w:firstLine="2880" w:firstLineChars="800"/>
        <w:rPr>
          <w:rFonts w:hint="eastAsia" w:asciiTheme="minorEastAsia" w:hAnsiTheme="minorEastAsia"/>
          <w:sz w:val="36"/>
          <w:szCs w:val="30"/>
        </w:rPr>
      </w:pPr>
      <w:bookmarkStart w:id="164" w:name="_Toc11497"/>
      <w:r>
        <w:rPr>
          <w:rFonts w:hint="eastAsia" w:asciiTheme="minorEastAsia" w:hAnsiTheme="minorEastAsia"/>
          <w:sz w:val="36"/>
          <w:szCs w:val="30"/>
        </w:rPr>
        <w:t>第五篇  供应商须知</w:t>
      </w:r>
      <w:bookmarkEnd w:id="160"/>
      <w:bookmarkEnd w:id="161"/>
      <w:bookmarkEnd w:id="162"/>
      <w:bookmarkEnd w:id="163"/>
      <w:bookmarkEnd w:id="164"/>
    </w:p>
    <w:p w14:paraId="7B524F5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一、询价费用</w:t>
      </w:r>
    </w:p>
    <w:p w14:paraId="1FBAD37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参与报价的供应商应承担其编制响应文件与递交响应文件所涉及的一切费用，不论询价结果如何，采购人和采购代理机构在任何情况下无义务也无责任承担这些费用。</w:t>
      </w:r>
    </w:p>
    <w:p w14:paraId="5D4E3BE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w:t>
      </w:r>
      <w:r>
        <w:rPr>
          <w:rFonts w:hint="eastAsia" w:asciiTheme="minorEastAsia" w:hAnsiTheme="minorEastAsia"/>
          <w:sz w:val="24"/>
          <w:szCs w:val="24"/>
        </w:rPr>
        <w:tab/>
      </w:r>
    </w:p>
    <w:p w14:paraId="1D5C694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7D3EAAC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（二）采购人（或采购代理机构）所作的一切有效的书面通知、修改及补充，都是询价通知书不可分割的部分。</w:t>
      </w:r>
    </w:p>
    <w:p w14:paraId="682A1E5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三、报价要求</w:t>
      </w:r>
    </w:p>
    <w:p w14:paraId="32DA89E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（一）响应文件</w:t>
      </w:r>
    </w:p>
    <w:p w14:paraId="04E959C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供应商应当按照询价通知书的要求编制响应文件，并对询价通知书提出的要求和条件作出实质性响应，响应文件原则上采用软面订本。</w:t>
      </w:r>
    </w:p>
    <w:p w14:paraId="07251E1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1.响应文件组成</w:t>
      </w:r>
    </w:p>
    <w:p w14:paraId="36008EE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E7639D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2.联合体</w:t>
      </w:r>
    </w:p>
    <w:p w14:paraId="28968AE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14:paraId="325AD16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3.报价有效期：响应文件及有关承诺文件有效期为提交响应文件截止时间起90天。</w:t>
      </w:r>
    </w:p>
    <w:p w14:paraId="612012F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（二）保证金：</w:t>
      </w:r>
    </w:p>
    <w:p w14:paraId="2684709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14:paraId="41DF0E3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（三）修正错误</w:t>
      </w:r>
    </w:p>
    <w:p w14:paraId="25304B6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若供应商所递交的响应文件或报价中的价格出现大写金额和小写金额不一致的错误，以大写金额修正为准。</w:t>
      </w:r>
    </w:p>
    <w:p w14:paraId="48C8E9C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5EBD8F2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（四）提交响应文件的份数和签署（网下询价适用）</w:t>
      </w:r>
    </w:p>
    <w:p w14:paraId="292A6BF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1.响应文件一式二份，其中正本一份，副本一份；副本可为正本的复印件，应与正本一致，如出现不一致情况以正本为准。</w:t>
      </w:r>
    </w:p>
    <w:p w14:paraId="5B7BD80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2.在响应文件正本中，询价通知书第七篇响应文件格式中规定签署、盖章的地方必须按其规定签署、盖章。</w:t>
      </w:r>
    </w:p>
    <w:p w14:paraId="391BC92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3.若供应商对响应文件的错处作必要修改，则应在修改处加盖供应商公章或由法定代表人（或其授权代表）或自然人（供应商为自然人）签署确认。</w:t>
      </w:r>
    </w:p>
    <w:p w14:paraId="7A00CEF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4.电报、电话、传真形式的响应文件概不接受。</w:t>
      </w:r>
    </w:p>
    <w:p w14:paraId="0C11700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（五）响应文件的递交</w:t>
      </w:r>
    </w:p>
    <w:p w14:paraId="1403149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响应文件的正本、副本均应密封装袋送达报价地点，应在封套上注明询价项目名称、供应商名称，分包号。若正本、副本分别进行密封的，还应在封套上注明“正本”、“副本”、字样。</w:t>
      </w:r>
    </w:p>
    <w:p w14:paraId="553A5F4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（六）响应文件语言：简体中文</w:t>
      </w:r>
    </w:p>
    <w:p w14:paraId="3B658F3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四、成交供应商的确定和变更</w:t>
      </w:r>
    </w:p>
    <w:p w14:paraId="42331C5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3DD2679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（二）成交供应商的变更</w:t>
      </w:r>
    </w:p>
    <w:p w14:paraId="4BDD7BC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AE24C4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2.成交供应商无充分理由放弃成交的，采购人将向同级财政部门报告，财政部门将根据相关法律法规的规定进行处理。</w:t>
      </w:r>
    </w:p>
    <w:p w14:paraId="2695D2A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五、成交通知</w:t>
      </w:r>
    </w:p>
    <w:p w14:paraId="5CBE4E3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（一）成交供应商确定后，采购代理机构将在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上发布成交结果公告。</w:t>
      </w:r>
    </w:p>
    <w:p w14:paraId="0BCB8B1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（二）结果公告发出同时，采购人或采购代理机构将以书面形式发出《成交通知书》。《成交通知书》一经发出即发生法律效力。</w:t>
      </w:r>
    </w:p>
    <w:p w14:paraId="1AA4D06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（三）《成交通知书》将作为签订合同的依据。</w:t>
      </w:r>
    </w:p>
    <w:p w14:paraId="3FDB8C0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六、关于质疑和投诉</w:t>
      </w:r>
    </w:p>
    <w:p w14:paraId="6496EFF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（一）质疑</w:t>
      </w:r>
    </w:p>
    <w:p w14:paraId="0D81666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供应商认为采购文件、采购过程和成交结果使自己的权益收到伤害的，可向采购人或采购代理机构以书面形式提出质疑。</w:t>
      </w:r>
    </w:p>
    <w:p w14:paraId="384308D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提出质疑的应当是参与所质疑项目采购活动的供应商。 </w:t>
      </w:r>
    </w:p>
    <w:p w14:paraId="7EB6DE2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1.质疑时限、内容</w:t>
      </w:r>
    </w:p>
    <w:p w14:paraId="48751A9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1.1供应商认为采购文件、采购过程、成交结果使自己的权益受到损害的，可以在知道或者应知其权益受到损害之日起7个工作日内，以书面形式向采购人、采购代理机构提出质疑。</w:t>
      </w:r>
    </w:p>
    <w:p w14:paraId="4F89008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1.2供应商提出质疑应当提交质疑函和必要的证明材料，质疑函应当包括下列内容：</w:t>
      </w:r>
    </w:p>
    <w:p w14:paraId="55E5D1F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1.2.1供应商的姓名或者名称、地址、邮编、联系人及联系电话；</w:t>
      </w:r>
    </w:p>
    <w:p w14:paraId="6CB5074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1.2.2质疑项目的项目名称、项目号以及采购执行编号；</w:t>
      </w:r>
    </w:p>
    <w:p w14:paraId="77E46BF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1.2.3具体、明确的质疑事项和与质疑事项相关的请求；</w:t>
      </w:r>
    </w:p>
    <w:p w14:paraId="110E6EF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1.2.4事实依据；</w:t>
      </w:r>
    </w:p>
    <w:p w14:paraId="71C304C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1.2.5必要的法律依据；</w:t>
      </w:r>
    </w:p>
    <w:p w14:paraId="619ABEA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1.2.6提出质疑的日期；</w:t>
      </w:r>
    </w:p>
    <w:p w14:paraId="0890D26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1.2.7营业执照（或事业单位法人证书，或个体工商户营业执照或有效的自然人身份证明）复印件；</w:t>
      </w:r>
    </w:p>
    <w:p w14:paraId="36E57D8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1.2.8法定代表人授权委托书原件、法定代表人身份证复印件和其授权代表的身份证复印件（供应商为自然人的提供自然人身份证复印件）；</w:t>
      </w:r>
    </w:p>
    <w:p w14:paraId="1D0EA84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1.3供应商为自然人的，质疑函应当由本人签字；供应商为法人或者其他组织的，质疑函应当由法定代表人、主要负责人，或者其授权代表签字或者盖章，并加盖公章。</w:t>
      </w:r>
    </w:p>
    <w:p w14:paraId="565955C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2.质疑答复</w:t>
      </w:r>
    </w:p>
    <w:p w14:paraId="3C3D55F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采购人、采购代理机构应当在收到供应商的书面质疑后七个工作日内作出答复，并以书面形式通知质疑供应商和其他有关供应商。</w:t>
      </w:r>
    </w:p>
    <w:p w14:paraId="1816C86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3.其他</w:t>
      </w:r>
    </w:p>
    <w:p w14:paraId="3D14018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3.1供应商应按照《政府采购质疑和投诉办法》（财政部令第94号）及相关法律法规要求，在法定质疑期内一次性提出针对同一采购程序环节的质疑。</w:t>
      </w:r>
    </w:p>
    <w:p w14:paraId="438C2CA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3.2质疑函范本可在财政部门户网站和中国政府采购网下载。</w:t>
      </w:r>
    </w:p>
    <w:p w14:paraId="739ADA5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七、签订合同</w:t>
      </w:r>
    </w:p>
    <w:p w14:paraId="16B802B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14:paraId="2C4E0EA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（二）询价通知书、供应商的响应文件及澄清文件等，均为签订政府采购合同的依据。</w:t>
      </w:r>
    </w:p>
    <w:p w14:paraId="499548D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（三）合同生效条款由供需双方约定，法律、行政法规规定应当办理批准、登记等手续后生效的合同，依照其规定。</w:t>
      </w:r>
    </w:p>
    <w:p w14:paraId="7F18BCC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（四）合同原则上应按照《重庆市政府采购合同》签订，相关单位要求适用合同通用格式版本的，应按其要求另行签订其他合同。</w:t>
      </w:r>
    </w:p>
    <w:p w14:paraId="730EA8C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（五）采购人要求成交供应商提供履约保证金的，应当在询价通知书中予以约定。成交供应商履约完毕后，采购人根据采购文件规定无息退还其履约保证金。</w:t>
      </w:r>
    </w:p>
    <w:p w14:paraId="146DEAF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八、项目验收</w:t>
      </w:r>
    </w:p>
    <w:p w14:paraId="57DC6F6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合同执行完毕，采购人或采购代理机构原则上应在7个工作日内组织履约情况验收，不得无故拖延或附加额外条件。</w:t>
      </w:r>
    </w:p>
    <w:p w14:paraId="3EABBD6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九、采购代理服务费</w:t>
      </w:r>
    </w:p>
    <w:p w14:paraId="5D8E0E9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本项目采购代理服务费8000.00元，由成交供应商承担并在领取成交通知书时一次性向采购代理机构支付。各供应商在报价时须考虑此费用，项目实施过程中不得以任何理由要求采购人补偿此费用。</w:t>
      </w:r>
    </w:p>
    <w:bookmarkEnd w:id="114"/>
    <w:p w14:paraId="2DD22EC4">
      <w:pPr>
        <w:pStyle w:val="6"/>
        <w:pageBreakBefore/>
        <w:spacing w:after="0"/>
        <w:jc w:val="center"/>
        <w:rPr>
          <w:rFonts w:hint="eastAsia" w:asciiTheme="minorEastAsia" w:hAnsiTheme="minorEastAsia"/>
          <w:sz w:val="36"/>
          <w:szCs w:val="30"/>
        </w:rPr>
      </w:pPr>
      <w:bookmarkStart w:id="165" w:name="_Toc11641055"/>
      <w:bookmarkStart w:id="166" w:name="_Toc12789059"/>
      <w:bookmarkStart w:id="167" w:name="_Toc65660365"/>
      <w:bookmarkStart w:id="168" w:name="_Toc28162"/>
      <w:bookmarkStart w:id="169" w:name="_Toc10599"/>
      <w:bookmarkStart w:id="170" w:name="_Toc14861"/>
      <w:bookmarkStart w:id="171" w:name="_Toc29663"/>
      <w:r>
        <w:rPr>
          <w:rFonts w:hint="eastAsia" w:asciiTheme="minorEastAsia" w:hAnsiTheme="minorEastAsia"/>
          <w:sz w:val="36"/>
          <w:szCs w:val="30"/>
        </w:rPr>
        <w:t xml:space="preserve">第六篇  </w:t>
      </w:r>
      <w:bookmarkEnd w:id="165"/>
      <w:bookmarkEnd w:id="166"/>
      <w:r>
        <w:rPr>
          <w:rFonts w:hint="eastAsia" w:asciiTheme="minorEastAsia" w:hAnsiTheme="minorEastAsia"/>
          <w:sz w:val="36"/>
          <w:szCs w:val="30"/>
        </w:rPr>
        <w:t>合同草案条款</w:t>
      </w:r>
      <w:bookmarkEnd w:id="167"/>
      <w:bookmarkEnd w:id="168"/>
      <w:bookmarkEnd w:id="169"/>
      <w:bookmarkEnd w:id="170"/>
      <w:r>
        <w:rPr>
          <w:rFonts w:hint="eastAsia" w:asciiTheme="minorEastAsia" w:hAnsiTheme="minorEastAsia"/>
          <w:sz w:val="36"/>
          <w:szCs w:val="30"/>
        </w:rPr>
        <w:t>（如果有)</w:t>
      </w:r>
      <w:bookmarkEnd w:id="171"/>
    </w:p>
    <w:p w14:paraId="7358D75D">
      <w:pPr>
        <w:spacing w:line="400" w:lineRule="exact"/>
        <w:ind w:right="12" w:firstLine="480"/>
        <w:rPr>
          <w:rFonts w:hint="eastAsia" w:cs="仿宋" w:asciiTheme="minorEastAsia" w:hAnsiTheme="minorEastAsia"/>
          <w:sz w:val="24"/>
        </w:rPr>
      </w:pPr>
    </w:p>
    <w:p w14:paraId="324AF389">
      <w:pPr>
        <w:spacing w:line="400" w:lineRule="exact"/>
        <w:ind w:right="12" w:firstLine="480"/>
        <w:rPr>
          <w:rFonts w:hint="eastAsia" w:cs="仿宋" w:asciiTheme="minorEastAsia" w:hAnsiTheme="minorEastAsia"/>
          <w:sz w:val="24"/>
        </w:rPr>
      </w:pPr>
    </w:p>
    <w:p w14:paraId="006DA637">
      <w:pPr>
        <w:tabs>
          <w:tab w:val="left" w:pos="9000"/>
        </w:tabs>
        <w:spacing w:line="276" w:lineRule="auto"/>
        <w:jc w:val="center"/>
      </w:pPr>
    </w:p>
    <w:p w14:paraId="098E3E7C">
      <w:pPr>
        <w:pageBreakBefore/>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14:paraId="30FFDEDC">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14:paraId="63156BA8">
      <w:pPr>
        <w:spacing w:line="500" w:lineRule="exact"/>
        <w:jc w:val="center"/>
        <w:outlineLvl w:val="1"/>
        <w:rPr>
          <w:rFonts w:ascii="方正仿宋_GBK" w:eastAsia="方正仿宋_GBK"/>
        </w:rPr>
      </w:pPr>
      <w:r>
        <w:rPr>
          <w:rFonts w:hint="eastAsia" w:ascii="方正仿宋_GBK" w:eastAsia="方正仿宋_GBK"/>
        </w:rPr>
        <w:t>（项目号：     ）</w:t>
      </w:r>
    </w:p>
    <w:p w14:paraId="47D00A66">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32BBEAD">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103EC19A">
      <w:pPr>
        <w:spacing w:line="500" w:lineRule="exact"/>
        <w:rPr>
          <w:rFonts w:ascii="方正仿宋_GBK" w:eastAsia="方正仿宋_GBK"/>
          <w:sz w:val="24"/>
        </w:rPr>
      </w:pPr>
    </w:p>
    <w:p w14:paraId="5295E0C0">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457"/>
        <w:gridCol w:w="1875"/>
        <w:gridCol w:w="1185"/>
        <w:gridCol w:w="945"/>
        <w:gridCol w:w="1080"/>
        <w:gridCol w:w="15"/>
      </w:tblGrid>
      <w:tr w14:paraId="1914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5ADBFB3E">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14:paraId="44425D07">
            <w:pPr>
              <w:spacing w:line="500" w:lineRule="exact"/>
              <w:jc w:val="center"/>
              <w:rPr>
                <w:rFonts w:ascii="方正仿宋_GBK" w:eastAsia="方正仿宋_GBK"/>
                <w:sz w:val="24"/>
              </w:rPr>
            </w:pPr>
            <w:r>
              <w:rPr>
                <w:rFonts w:hint="eastAsia" w:ascii="方正仿宋_GBK" w:eastAsia="方正仿宋_GBK"/>
                <w:sz w:val="24"/>
              </w:rPr>
              <w:t>规格/型号/材质/相关参数要求</w:t>
            </w:r>
          </w:p>
        </w:tc>
        <w:tc>
          <w:tcPr>
            <w:tcW w:w="1457" w:type="dxa"/>
            <w:vAlign w:val="center"/>
          </w:tcPr>
          <w:p w14:paraId="40F7B7C6">
            <w:pPr>
              <w:spacing w:line="500" w:lineRule="exact"/>
              <w:jc w:val="center"/>
              <w:rPr>
                <w:rFonts w:ascii="方正仿宋_GBK" w:eastAsia="方正仿宋_GBK"/>
                <w:sz w:val="24"/>
              </w:rPr>
            </w:pPr>
            <w:r>
              <w:rPr>
                <w:rFonts w:hint="eastAsia" w:ascii="方正仿宋_GBK" w:eastAsia="方正仿宋_GBK"/>
                <w:sz w:val="24"/>
              </w:rPr>
              <w:t>数量</w:t>
            </w:r>
          </w:p>
        </w:tc>
        <w:tc>
          <w:tcPr>
            <w:tcW w:w="1875" w:type="dxa"/>
            <w:vAlign w:val="center"/>
          </w:tcPr>
          <w:p w14:paraId="7A5205C9">
            <w:pPr>
              <w:spacing w:line="500" w:lineRule="exact"/>
              <w:jc w:val="center"/>
              <w:rPr>
                <w:rFonts w:ascii="方正仿宋_GBK" w:eastAsia="方正仿宋_GBK"/>
                <w:sz w:val="24"/>
              </w:rPr>
            </w:pPr>
            <w:r>
              <w:rPr>
                <w:rFonts w:hint="eastAsia" w:ascii="方正仿宋_GBK" w:eastAsia="方正仿宋_GBK"/>
                <w:sz w:val="24"/>
              </w:rPr>
              <w:t>单价基准价（元）</w:t>
            </w:r>
          </w:p>
        </w:tc>
        <w:tc>
          <w:tcPr>
            <w:tcW w:w="1185" w:type="dxa"/>
            <w:vAlign w:val="center"/>
          </w:tcPr>
          <w:p w14:paraId="37B4EE93">
            <w:pPr>
              <w:spacing w:line="500" w:lineRule="exact"/>
              <w:jc w:val="center"/>
              <w:rPr>
                <w:rFonts w:ascii="方正仿宋_GBK" w:eastAsia="方正仿宋_GBK"/>
                <w:sz w:val="24"/>
              </w:rPr>
            </w:pPr>
            <w:r>
              <w:rPr>
                <w:rFonts w:hint="eastAsia" w:ascii="方正仿宋_GBK" w:eastAsia="方正仿宋_GBK"/>
                <w:sz w:val="24"/>
              </w:rPr>
              <w:t>签约固定费费率</w:t>
            </w:r>
          </w:p>
        </w:tc>
        <w:tc>
          <w:tcPr>
            <w:tcW w:w="945" w:type="dxa"/>
            <w:vAlign w:val="center"/>
          </w:tcPr>
          <w:p w14:paraId="33314F4D">
            <w:pPr>
              <w:spacing w:line="500" w:lineRule="exact"/>
              <w:jc w:val="center"/>
              <w:rPr>
                <w:rFonts w:ascii="方正仿宋_GBK" w:eastAsia="方正仿宋_GBK"/>
                <w:sz w:val="24"/>
              </w:rPr>
            </w:pPr>
            <w:r>
              <w:rPr>
                <w:rFonts w:hint="eastAsia" w:ascii="方正仿宋_GBK" w:eastAsia="方正仿宋_GBK"/>
                <w:sz w:val="24"/>
              </w:rPr>
              <w:t>供货期</w:t>
            </w:r>
          </w:p>
        </w:tc>
        <w:tc>
          <w:tcPr>
            <w:tcW w:w="1080" w:type="dxa"/>
            <w:vAlign w:val="center"/>
          </w:tcPr>
          <w:p w14:paraId="05BC04E8">
            <w:pPr>
              <w:spacing w:line="500" w:lineRule="exact"/>
              <w:jc w:val="center"/>
              <w:rPr>
                <w:rFonts w:ascii="方正仿宋_GBK" w:eastAsia="方正仿宋_GBK"/>
                <w:sz w:val="24"/>
              </w:rPr>
            </w:pPr>
            <w:r>
              <w:rPr>
                <w:rFonts w:hint="eastAsia" w:ascii="方正仿宋_GBK" w:eastAsia="方正仿宋_GBK"/>
                <w:sz w:val="24"/>
              </w:rPr>
              <w:t>备注</w:t>
            </w:r>
          </w:p>
        </w:tc>
      </w:tr>
      <w:tr w14:paraId="153D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4CD2A51">
            <w:pPr>
              <w:spacing w:line="500" w:lineRule="exact"/>
              <w:jc w:val="center"/>
              <w:rPr>
                <w:rFonts w:ascii="方正仿宋_GBK" w:eastAsia="方正仿宋_GBK"/>
                <w:sz w:val="24"/>
              </w:rPr>
            </w:pPr>
          </w:p>
        </w:tc>
        <w:tc>
          <w:tcPr>
            <w:tcW w:w="1741" w:type="dxa"/>
            <w:vAlign w:val="center"/>
          </w:tcPr>
          <w:p w14:paraId="5DDD4D33">
            <w:pPr>
              <w:spacing w:line="500" w:lineRule="exact"/>
              <w:jc w:val="center"/>
              <w:rPr>
                <w:rFonts w:ascii="方正仿宋_GBK" w:eastAsia="方正仿宋_GBK"/>
                <w:sz w:val="24"/>
              </w:rPr>
            </w:pPr>
          </w:p>
        </w:tc>
        <w:tc>
          <w:tcPr>
            <w:tcW w:w="1457" w:type="dxa"/>
            <w:vMerge w:val="restart"/>
            <w:vAlign w:val="center"/>
          </w:tcPr>
          <w:p w14:paraId="0DE78D53">
            <w:pPr>
              <w:spacing w:line="500" w:lineRule="exact"/>
              <w:jc w:val="center"/>
              <w:rPr>
                <w:rFonts w:ascii="方正仿宋_GBK" w:eastAsia="方正仿宋_GBK"/>
                <w:sz w:val="24"/>
              </w:rPr>
            </w:pPr>
            <w:r>
              <w:rPr>
                <w:rFonts w:hint="eastAsia" w:ascii="宋体" w:hAnsi="宋体" w:eastAsia="宋体" w:cs="宋体"/>
                <w:color w:val="000000"/>
                <w:kern w:val="0"/>
                <w:szCs w:val="21"/>
                <w:lang w:bidi="ar"/>
              </w:rPr>
              <w:t>所有货物数量均以供货期2年（从合同签订之日起2年）内采购人需求为准。</w:t>
            </w:r>
          </w:p>
        </w:tc>
        <w:tc>
          <w:tcPr>
            <w:tcW w:w="1875" w:type="dxa"/>
            <w:vAlign w:val="center"/>
          </w:tcPr>
          <w:p w14:paraId="07255CEE">
            <w:pPr>
              <w:spacing w:line="500" w:lineRule="exact"/>
              <w:jc w:val="center"/>
              <w:rPr>
                <w:rFonts w:ascii="方正仿宋_GBK" w:eastAsia="方正仿宋_GBK"/>
                <w:sz w:val="24"/>
              </w:rPr>
            </w:pPr>
          </w:p>
        </w:tc>
        <w:tc>
          <w:tcPr>
            <w:tcW w:w="1185" w:type="dxa"/>
            <w:vMerge w:val="restart"/>
            <w:vAlign w:val="center"/>
          </w:tcPr>
          <w:p w14:paraId="3F6ADDA5">
            <w:pPr>
              <w:spacing w:line="500" w:lineRule="exact"/>
              <w:jc w:val="center"/>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w:t>
            </w:r>
          </w:p>
        </w:tc>
        <w:tc>
          <w:tcPr>
            <w:tcW w:w="945" w:type="dxa"/>
            <w:vMerge w:val="restart"/>
            <w:vAlign w:val="center"/>
          </w:tcPr>
          <w:p w14:paraId="01C5CBDA">
            <w:pPr>
              <w:spacing w:line="500" w:lineRule="exact"/>
              <w:jc w:val="center"/>
              <w:rPr>
                <w:rFonts w:ascii="方正仿宋_GBK" w:eastAsia="方正仿宋_GBK"/>
                <w:sz w:val="24"/>
              </w:rPr>
            </w:pPr>
          </w:p>
        </w:tc>
        <w:tc>
          <w:tcPr>
            <w:tcW w:w="1080" w:type="dxa"/>
            <w:vMerge w:val="restart"/>
            <w:vAlign w:val="center"/>
          </w:tcPr>
          <w:p w14:paraId="1C2A138F">
            <w:pPr>
              <w:spacing w:line="500" w:lineRule="exact"/>
              <w:jc w:val="center"/>
              <w:rPr>
                <w:rFonts w:ascii="方正仿宋_GBK" w:eastAsia="方正仿宋_GBK"/>
                <w:sz w:val="24"/>
              </w:rPr>
            </w:pPr>
            <w:r>
              <w:rPr>
                <w:rFonts w:hint="eastAsia" w:ascii="方正仿宋_GBK" w:eastAsia="方正仿宋_GBK"/>
                <w:sz w:val="24"/>
              </w:rPr>
              <w:t>所有货物必须为中国关境内生产。交货地点为采购人指定地点。</w:t>
            </w:r>
          </w:p>
        </w:tc>
      </w:tr>
      <w:tr w14:paraId="5373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0014AF">
            <w:pPr>
              <w:spacing w:line="500" w:lineRule="exact"/>
              <w:jc w:val="center"/>
              <w:rPr>
                <w:rFonts w:ascii="方正仿宋_GBK" w:eastAsia="方正仿宋_GBK"/>
                <w:sz w:val="24"/>
              </w:rPr>
            </w:pPr>
          </w:p>
        </w:tc>
        <w:tc>
          <w:tcPr>
            <w:tcW w:w="1741" w:type="dxa"/>
            <w:vAlign w:val="center"/>
          </w:tcPr>
          <w:p w14:paraId="15265CE3">
            <w:pPr>
              <w:spacing w:line="500" w:lineRule="exact"/>
              <w:jc w:val="center"/>
              <w:rPr>
                <w:rFonts w:ascii="方正仿宋_GBK" w:eastAsia="方正仿宋_GBK"/>
                <w:sz w:val="24"/>
              </w:rPr>
            </w:pPr>
          </w:p>
        </w:tc>
        <w:tc>
          <w:tcPr>
            <w:tcW w:w="1457" w:type="dxa"/>
            <w:vMerge w:val="continue"/>
            <w:vAlign w:val="center"/>
          </w:tcPr>
          <w:p w14:paraId="7BC625BC">
            <w:pPr>
              <w:spacing w:line="500" w:lineRule="exact"/>
              <w:jc w:val="center"/>
              <w:rPr>
                <w:rFonts w:ascii="方正仿宋_GBK" w:eastAsia="方正仿宋_GBK"/>
                <w:sz w:val="24"/>
              </w:rPr>
            </w:pPr>
          </w:p>
        </w:tc>
        <w:tc>
          <w:tcPr>
            <w:tcW w:w="1875" w:type="dxa"/>
            <w:vAlign w:val="center"/>
          </w:tcPr>
          <w:p w14:paraId="7BA2A31E">
            <w:pPr>
              <w:spacing w:line="500" w:lineRule="exact"/>
              <w:jc w:val="center"/>
              <w:rPr>
                <w:rFonts w:ascii="方正仿宋_GBK" w:eastAsia="方正仿宋_GBK"/>
                <w:sz w:val="24"/>
              </w:rPr>
            </w:pPr>
          </w:p>
        </w:tc>
        <w:tc>
          <w:tcPr>
            <w:tcW w:w="1185" w:type="dxa"/>
            <w:vMerge w:val="continue"/>
            <w:vAlign w:val="center"/>
          </w:tcPr>
          <w:p w14:paraId="29589FA0">
            <w:pPr>
              <w:spacing w:line="500" w:lineRule="exact"/>
              <w:jc w:val="center"/>
              <w:rPr>
                <w:rFonts w:ascii="方正仿宋_GBK" w:eastAsia="方正仿宋_GBK"/>
                <w:sz w:val="24"/>
              </w:rPr>
            </w:pPr>
          </w:p>
        </w:tc>
        <w:tc>
          <w:tcPr>
            <w:tcW w:w="945" w:type="dxa"/>
            <w:vMerge w:val="continue"/>
            <w:vAlign w:val="center"/>
          </w:tcPr>
          <w:p w14:paraId="47F07BFD">
            <w:pPr>
              <w:spacing w:line="500" w:lineRule="exact"/>
              <w:jc w:val="center"/>
              <w:rPr>
                <w:rFonts w:ascii="方正仿宋_GBK" w:eastAsia="方正仿宋_GBK"/>
                <w:sz w:val="24"/>
              </w:rPr>
            </w:pPr>
          </w:p>
        </w:tc>
        <w:tc>
          <w:tcPr>
            <w:tcW w:w="1080" w:type="dxa"/>
            <w:vMerge w:val="continue"/>
            <w:vAlign w:val="center"/>
          </w:tcPr>
          <w:p w14:paraId="6FD181F5">
            <w:pPr>
              <w:spacing w:line="500" w:lineRule="exact"/>
              <w:jc w:val="center"/>
              <w:rPr>
                <w:rFonts w:ascii="方正仿宋_GBK" w:eastAsia="方正仿宋_GBK"/>
                <w:sz w:val="24"/>
              </w:rPr>
            </w:pPr>
          </w:p>
        </w:tc>
      </w:tr>
      <w:tr w14:paraId="1C20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2155D82">
            <w:pPr>
              <w:spacing w:line="500" w:lineRule="exact"/>
              <w:jc w:val="center"/>
              <w:rPr>
                <w:rFonts w:ascii="方正仿宋_GBK" w:eastAsia="方正仿宋_GBK"/>
                <w:sz w:val="24"/>
              </w:rPr>
            </w:pPr>
          </w:p>
        </w:tc>
        <w:tc>
          <w:tcPr>
            <w:tcW w:w="1741" w:type="dxa"/>
            <w:vAlign w:val="center"/>
          </w:tcPr>
          <w:p w14:paraId="58B0F262">
            <w:pPr>
              <w:spacing w:line="500" w:lineRule="exact"/>
              <w:jc w:val="center"/>
              <w:rPr>
                <w:rFonts w:ascii="方正仿宋_GBK" w:eastAsia="方正仿宋_GBK"/>
                <w:sz w:val="24"/>
              </w:rPr>
            </w:pPr>
          </w:p>
        </w:tc>
        <w:tc>
          <w:tcPr>
            <w:tcW w:w="1457" w:type="dxa"/>
            <w:vMerge w:val="continue"/>
            <w:vAlign w:val="center"/>
          </w:tcPr>
          <w:p w14:paraId="174F6F3F">
            <w:pPr>
              <w:spacing w:line="500" w:lineRule="exact"/>
              <w:jc w:val="center"/>
              <w:rPr>
                <w:rFonts w:ascii="方正仿宋_GBK" w:eastAsia="方正仿宋_GBK"/>
                <w:sz w:val="24"/>
              </w:rPr>
            </w:pPr>
          </w:p>
        </w:tc>
        <w:tc>
          <w:tcPr>
            <w:tcW w:w="1875" w:type="dxa"/>
            <w:vAlign w:val="center"/>
          </w:tcPr>
          <w:p w14:paraId="5D6B8EF7">
            <w:pPr>
              <w:spacing w:line="500" w:lineRule="exact"/>
              <w:jc w:val="center"/>
              <w:rPr>
                <w:rFonts w:ascii="方正仿宋_GBK" w:eastAsia="方正仿宋_GBK"/>
                <w:sz w:val="24"/>
              </w:rPr>
            </w:pPr>
          </w:p>
        </w:tc>
        <w:tc>
          <w:tcPr>
            <w:tcW w:w="1185" w:type="dxa"/>
            <w:vMerge w:val="continue"/>
            <w:vAlign w:val="center"/>
          </w:tcPr>
          <w:p w14:paraId="025873B9">
            <w:pPr>
              <w:spacing w:line="500" w:lineRule="exact"/>
              <w:jc w:val="center"/>
              <w:rPr>
                <w:rFonts w:ascii="方正仿宋_GBK" w:eastAsia="方正仿宋_GBK"/>
                <w:sz w:val="24"/>
              </w:rPr>
            </w:pPr>
          </w:p>
        </w:tc>
        <w:tc>
          <w:tcPr>
            <w:tcW w:w="945" w:type="dxa"/>
            <w:vMerge w:val="continue"/>
            <w:vAlign w:val="center"/>
          </w:tcPr>
          <w:p w14:paraId="165C3975">
            <w:pPr>
              <w:spacing w:line="500" w:lineRule="exact"/>
              <w:jc w:val="center"/>
              <w:rPr>
                <w:rFonts w:ascii="方正仿宋_GBK" w:eastAsia="方正仿宋_GBK"/>
                <w:sz w:val="24"/>
              </w:rPr>
            </w:pPr>
          </w:p>
        </w:tc>
        <w:tc>
          <w:tcPr>
            <w:tcW w:w="1080" w:type="dxa"/>
            <w:vMerge w:val="continue"/>
            <w:vAlign w:val="center"/>
          </w:tcPr>
          <w:p w14:paraId="6B14E84A">
            <w:pPr>
              <w:spacing w:line="500" w:lineRule="exact"/>
              <w:jc w:val="center"/>
              <w:rPr>
                <w:rFonts w:ascii="方正仿宋_GBK" w:eastAsia="方正仿宋_GBK"/>
                <w:sz w:val="24"/>
              </w:rPr>
            </w:pPr>
          </w:p>
        </w:tc>
      </w:tr>
      <w:tr w14:paraId="4334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CFE8E01">
            <w:pPr>
              <w:spacing w:line="500" w:lineRule="exact"/>
              <w:jc w:val="center"/>
              <w:rPr>
                <w:rFonts w:ascii="方正仿宋_GBK" w:eastAsia="方正仿宋_GBK"/>
                <w:sz w:val="24"/>
              </w:rPr>
            </w:pPr>
          </w:p>
        </w:tc>
        <w:tc>
          <w:tcPr>
            <w:tcW w:w="1741" w:type="dxa"/>
            <w:vAlign w:val="center"/>
          </w:tcPr>
          <w:p w14:paraId="6C9A8D49">
            <w:pPr>
              <w:spacing w:line="500" w:lineRule="exact"/>
              <w:jc w:val="center"/>
              <w:rPr>
                <w:rFonts w:ascii="方正仿宋_GBK" w:eastAsia="方正仿宋_GBK"/>
                <w:sz w:val="24"/>
              </w:rPr>
            </w:pPr>
          </w:p>
        </w:tc>
        <w:tc>
          <w:tcPr>
            <w:tcW w:w="1457" w:type="dxa"/>
            <w:vMerge w:val="continue"/>
            <w:vAlign w:val="center"/>
          </w:tcPr>
          <w:p w14:paraId="002B09F5">
            <w:pPr>
              <w:spacing w:line="500" w:lineRule="exact"/>
              <w:jc w:val="center"/>
              <w:rPr>
                <w:rFonts w:ascii="方正仿宋_GBK" w:eastAsia="方正仿宋_GBK"/>
                <w:sz w:val="24"/>
              </w:rPr>
            </w:pPr>
          </w:p>
        </w:tc>
        <w:tc>
          <w:tcPr>
            <w:tcW w:w="1875" w:type="dxa"/>
            <w:vAlign w:val="center"/>
          </w:tcPr>
          <w:p w14:paraId="0E29A6CB">
            <w:pPr>
              <w:spacing w:line="500" w:lineRule="exact"/>
              <w:jc w:val="center"/>
              <w:rPr>
                <w:rFonts w:ascii="方正仿宋_GBK" w:eastAsia="方正仿宋_GBK"/>
                <w:sz w:val="24"/>
              </w:rPr>
            </w:pPr>
          </w:p>
        </w:tc>
        <w:tc>
          <w:tcPr>
            <w:tcW w:w="1185" w:type="dxa"/>
            <w:vMerge w:val="continue"/>
            <w:vAlign w:val="center"/>
          </w:tcPr>
          <w:p w14:paraId="6EF0625B">
            <w:pPr>
              <w:spacing w:line="500" w:lineRule="exact"/>
              <w:jc w:val="center"/>
              <w:rPr>
                <w:rFonts w:ascii="方正仿宋_GBK" w:eastAsia="方正仿宋_GBK"/>
                <w:sz w:val="24"/>
              </w:rPr>
            </w:pPr>
          </w:p>
        </w:tc>
        <w:tc>
          <w:tcPr>
            <w:tcW w:w="945" w:type="dxa"/>
            <w:vMerge w:val="continue"/>
            <w:vAlign w:val="center"/>
          </w:tcPr>
          <w:p w14:paraId="16FA3680">
            <w:pPr>
              <w:spacing w:line="500" w:lineRule="exact"/>
              <w:jc w:val="center"/>
              <w:rPr>
                <w:rFonts w:ascii="方正仿宋_GBK" w:eastAsia="方正仿宋_GBK"/>
                <w:sz w:val="24"/>
              </w:rPr>
            </w:pPr>
          </w:p>
        </w:tc>
        <w:tc>
          <w:tcPr>
            <w:tcW w:w="1080" w:type="dxa"/>
            <w:vMerge w:val="continue"/>
            <w:vAlign w:val="center"/>
          </w:tcPr>
          <w:p w14:paraId="180998B4">
            <w:pPr>
              <w:spacing w:line="500" w:lineRule="exact"/>
              <w:jc w:val="center"/>
              <w:rPr>
                <w:rFonts w:ascii="方正仿宋_GBK" w:eastAsia="方正仿宋_GBK"/>
                <w:sz w:val="24"/>
              </w:rPr>
            </w:pPr>
          </w:p>
        </w:tc>
      </w:tr>
      <w:tr w14:paraId="6D51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D101A15">
            <w:pPr>
              <w:spacing w:line="500" w:lineRule="exact"/>
              <w:jc w:val="center"/>
              <w:rPr>
                <w:rFonts w:ascii="方正仿宋_GBK" w:eastAsia="方正仿宋_GBK"/>
                <w:sz w:val="24"/>
              </w:rPr>
            </w:pPr>
          </w:p>
        </w:tc>
        <w:tc>
          <w:tcPr>
            <w:tcW w:w="1741" w:type="dxa"/>
            <w:vAlign w:val="center"/>
          </w:tcPr>
          <w:p w14:paraId="2DC56E66">
            <w:pPr>
              <w:spacing w:line="500" w:lineRule="exact"/>
              <w:jc w:val="center"/>
              <w:rPr>
                <w:rFonts w:ascii="方正仿宋_GBK" w:eastAsia="方正仿宋_GBK"/>
                <w:sz w:val="24"/>
              </w:rPr>
            </w:pPr>
          </w:p>
        </w:tc>
        <w:tc>
          <w:tcPr>
            <w:tcW w:w="1457" w:type="dxa"/>
            <w:vMerge w:val="continue"/>
            <w:vAlign w:val="center"/>
          </w:tcPr>
          <w:p w14:paraId="0A28FF92">
            <w:pPr>
              <w:spacing w:line="500" w:lineRule="exact"/>
              <w:jc w:val="center"/>
              <w:rPr>
                <w:rFonts w:ascii="方正仿宋_GBK" w:eastAsia="方正仿宋_GBK"/>
                <w:sz w:val="24"/>
              </w:rPr>
            </w:pPr>
          </w:p>
        </w:tc>
        <w:tc>
          <w:tcPr>
            <w:tcW w:w="1875" w:type="dxa"/>
            <w:vAlign w:val="center"/>
          </w:tcPr>
          <w:p w14:paraId="61E14693">
            <w:pPr>
              <w:spacing w:line="500" w:lineRule="exact"/>
              <w:jc w:val="center"/>
              <w:rPr>
                <w:rFonts w:ascii="方正仿宋_GBK" w:eastAsia="方正仿宋_GBK"/>
                <w:sz w:val="24"/>
              </w:rPr>
            </w:pPr>
          </w:p>
        </w:tc>
        <w:tc>
          <w:tcPr>
            <w:tcW w:w="1185" w:type="dxa"/>
            <w:vMerge w:val="continue"/>
            <w:vAlign w:val="center"/>
          </w:tcPr>
          <w:p w14:paraId="1A5D5AA2">
            <w:pPr>
              <w:spacing w:line="500" w:lineRule="exact"/>
              <w:jc w:val="center"/>
              <w:rPr>
                <w:rFonts w:ascii="方正仿宋_GBK" w:eastAsia="方正仿宋_GBK"/>
                <w:sz w:val="24"/>
              </w:rPr>
            </w:pPr>
          </w:p>
        </w:tc>
        <w:tc>
          <w:tcPr>
            <w:tcW w:w="945" w:type="dxa"/>
            <w:vMerge w:val="continue"/>
            <w:vAlign w:val="center"/>
          </w:tcPr>
          <w:p w14:paraId="0A6ABB8B">
            <w:pPr>
              <w:spacing w:line="500" w:lineRule="exact"/>
              <w:jc w:val="center"/>
              <w:rPr>
                <w:rFonts w:ascii="方正仿宋_GBK" w:eastAsia="方正仿宋_GBK"/>
                <w:sz w:val="24"/>
              </w:rPr>
            </w:pPr>
          </w:p>
        </w:tc>
        <w:tc>
          <w:tcPr>
            <w:tcW w:w="1080" w:type="dxa"/>
            <w:vMerge w:val="continue"/>
            <w:vAlign w:val="center"/>
          </w:tcPr>
          <w:p w14:paraId="3BA969EF">
            <w:pPr>
              <w:spacing w:line="500" w:lineRule="exact"/>
              <w:jc w:val="center"/>
              <w:rPr>
                <w:rFonts w:ascii="方正仿宋_GBK" w:eastAsia="方正仿宋_GBK"/>
                <w:sz w:val="24"/>
              </w:rPr>
            </w:pPr>
          </w:p>
        </w:tc>
      </w:tr>
      <w:tr w14:paraId="1B0A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7A3D266">
            <w:pPr>
              <w:spacing w:line="500" w:lineRule="exact"/>
              <w:jc w:val="center"/>
              <w:rPr>
                <w:rFonts w:ascii="方正仿宋_GBK" w:eastAsia="方正仿宋_GBK"/>
                <w:sz w:val="24"/>
              </w:rPr>
            </w:pPr>
          </w:p>
        </w:tc>
        <w:tc>
          <w:tcPr>
            <w:tcW w:w="1741" w:type="dxa"/>
            <w:vAlign w:val="center"/>
          </w:tcPr>
          <w:p w14:paraId="62CB9341">
            <w:pPr>
              <w:spacing w:line="500" w:lineRule="exact"/>
              <w:jc w:val="center"/>
              <w:rPr>
                <w:rFonts w:ascii="方正仿宋_GBK" w:eastAsia="方正仿宋_GBK"/>
                <w:sz w:val="24"/>
              </w:rPr>
            </w:pPr>
          </w:p>
        </w:tc>
        <w:tc>
          <w:tcPr>
            <w:tcW w:w="1457" w:type="dxa"/>
            <w:vMerge w:val="continue"/>
            <w:vAlign w:val="center"/>
          </w:tcPr>
          <w:p w14:paraId="36DD1CB9">
            <w:pPr>
              <w:spacing w:line="500" w:lineRule="exact"/>
              <w:jc w:val="center"/>
              <w:rPr>
                <w:rFonts w:ascii="方正仿宋_GBK" w:eastAsia="方正仿宋_GBK"/>
                <w:sz w:val="24"/>
              </w:rPr>
            </w:pPr>
          </w:p>
        </w:tc>
        <w:tc>
          <w:tcPr>
            <w:tcW w:w="1875" w:type="dxa"/>
            <w:vAlign w:val="center"/>
          </w:tcPr>
          <w:p w14:paraId="5BA3C590">
            <w:pPr>
              <w:spacing w:line="500" w:lineRule="exact"/>
              <w:jc w:val="center"/>
              <w:rPr>
                <w:rFonts w:ascii="方正仿宋_GBK" w:eastAsia="方正仿宋_GBK"/>
                <w:sz w:val="24"/>
              </w:rPr>
            </w:pPr>
          </w:p>
        </w:tc>
        <w:tc>
          <w:tcPr>
            <w:tcW w:w="1185" w:type="dxa"/>
            <w:vMerge w:val="continue"/>
            <w:vAlign w:val="center"/>
          </w:tcPr>
          <w:p w14:paraId="34DF15C8">
            <w:pPr>
              <w:spacing w:line="500" w:lineRule="exact"/>
              <w:jc w:val="center"/>
              <w:rPr>
                <w:rFonts w:ascii="方正仿宋_GBK" w:eastAsia="方正仿宋_GBK"/>
                <w:sz w:val="24"/>
              </w:rPr>
            </w:pPr>
          </w:p>
        </w:tc>
        <w:tc>
          <w:tcPr>
            <w:tcW w:w="945" w:type="dxa"/>
            <w:vMerge w:val="continue"/>
            <w:vAlign w:val="center"/>
          </w:tcPr>
          <w:p w14:paraId="6D5365C8">
            <w:pPr>
              <w:spacing w:line="500" w:lineRule="exact"/>
              <w:jc w:val="center"/>
              <w:rPr>
                <w:rFonts w:ascii="方正仿宋_GBK" w:eastAsia="方正仿宋_GBK"/>
                <w:sz w:val="24"/>
              </w:rPr>
            </w:pPr>
          </w:p>
        </w:tc>
        <w:tc>
          <w:tcPr>
            <w:tcW w:w="1080" w:type="dxa"/>
            <w:vMerge w:val="continue"/>
            <w:vAlign w:val="center"/>
          </w:tcPr>
          <w:p w14:paraId="3374987A">
            <w:pPr>
              <w:spacing w:line="500" w:lineRule="exact"/>
              <w:jc w:val="center"/>
              <w:rPr>
                <w:rFonts w:ascii="方正仿宋_GBK" w:eastAsia="方正仿宋_GBK"/>
                <w:sz w:val="24"/>
              </w:rPr>
            </w:pPr>
          </w:p>
        </w:tc>
      </w:tr>
      <w:tr w14:paraId="21F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752C3FD8">
            <w:pPr>
              <w:spacing w:line="500" w:lineRule="exact"/>
              <w:jc w:val="center"/>
              <w:rPr>
                <w:rFonts w:ascii="方正仿宋_GBK" w:eastAsia="方正仿宋_GBK"/>
                <w:sz w:val="24"/>
              </w:rPr>
            </w:pPr>
          </w:p>
        </w:tc>
        <w:tc>
          <w:tcPr>
            <w:tcW w:w="1741" w:type="dxa"/>
            <w:tcBorders>
              <w:bottom w:val="single" w:color="auto" w:sz="4" w:space="0"/>
            </w:tcBorders>
            <w:vAlign w:val="center"/>
          </w:tcPr>
          <w:p w14:paraId="3D9A27BF">
            <w:pPr>
              <w:spacing w:line="500" w:lineRule="exact"/>
              <w:jc w:val="center"/>
              <w:rPr>
                <w:rFonts w:ascii="方正仿宋_GBK" w:eastAsia="方正仿宋_GBK"/>
                <w:sz w:val="24"/>
              </w:rPr>
            </w:pPr>
          </w:p>
        </w:tc>
        <w:tc>
          <w:tcPr>
            <w:tcW w:w="1457" w:type="dxa"/>
            <w:vMerge w:val="continue"/>
            <w:vAlign w:val="center"/>
          </w:tcPr>
          <w:p w14:paraId="5DF3A1FA">
            <w:pPr>
              <w:spacing w:line="500" w:lineRule="exact"/>
              <w:jc w:val="center"/>
              <w:rPr>
                <w:rFonts w:ascii="方正仿宋_GBK" w:eastAsia="方正仿宋_GBK"/>
                <w:sz w:val="24"/>
              </w:rPr>
            </w:pPr>
          </w:p>
        </w:tc>
        <w:tc>
          <w:tcPr>
            <w:tcW w:w="1875" w:type="dxa"/>
            <w:tcBorders>
              <w:bottom w:val="single" w:color="auto" w:sz="4" w:space="0"/>
            </w:tcBorders>
            <w:vAlign w:val="center"/>
          </w:tcPr>
          <w:p w14:paraId="6699DA9F">
            <w:pPr>
              <w:spacing w:line="500" w:lineRule="exact"/>
              <w:jc w:val="center"/>
              <w:rPr>
                <w:rFonts w:ascii="方正仿宋_GBK" w:eastAsia="方正仿宋_GBK"/>
                <w:sz w:val="24"/>
              </w:rPr>
            </w:pPr>
          </w:p>
        </w:tc>
        <w:tc>
          <w:tcPr>
            <w:tcW w:w="1185" w:type="dxa"/>
            <w:vMerge w:val="continue"/>
            <w:vAlign w:val="center"/>
          </w:tcPr>
          <w:p w14:paraId="3764E7B2">
            <w:pPr>
              <w:spacing w:line="500" w:lineRule="exact"/>
              <w:jc w:val="center"/>
              <w:rPr>
                <w:rFonts w:ascii="方正仿宋_GBK" w:eastAsia="方正仿宋_GBK"/>
                <w:sz w:val="24"/>
              </w:rPr>
            </w:pPr>
          </w:p>
        </w:tc>
        <w:tc>
          <w:tcPr>
            <w:tcW w:w="945" w:type="dxa"/>
            <w:vMerge w:val="continue"/>
            <w:vAlign w:val="center"/>
          </w:tcPr>
          <w:p w14:paraId="35195AA7">
            <w:pPr>
              <w:spacing w:line="500" w:lineRule="exact"/>
              <w:jc w:val="center"/>
              <w:rPr>
                <w:rFonts w:ascii="方正仿宋_GBK" w:eastAsia="方正仿宋_GBK"/>
                <w:sz w:val="24"/>
              </w:rPr>
            </w:pPr>
          </w:p>
        </w:tc>
        <w:tc>
          <w:tcPr>
            <w:tcW w:w="1080" w:type="dxa"/>
            <w:vMerge w:val="continue"/>
            <w:vAlign w:val="center"/>
          </w:tcPr>
          <w:p w14:paraId="28B77AFB">
            <w:pPr>
              <w:spacing w:line="500" w:lineRule="exact"/>
              <w:jc w:val="center"/>
              <w:rPr>
                <w:rFonts w:ascii="方正仿宋_GBK" w:eastAsia="方正仿宋_GBK"/>
                <w:sz w:val="24"/>
              </w:rPr>
            </w:pPr>
          </w:p>
        </w:tc>
      </w:tr>
      <w:tr w14:paraId="4307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BC0AD46">
            <w:pPr>
              <w:spacing w:line="500" w:lineRule="exact"/>
              <w:jc w:val="center"/>
              <w:rPr>
                <w:rFonts w:ascii="方正仿宋_GBK" w:eastAsia="方正仿宋_GBK"/>
                <w:sz w:val="24"/>
              </w:rPr>
            </w:pPr>
          </w:p>
        </w:tc>
        <w:tc>
          <w:tcPr>
            <w:tcW w:w="1741" w:type="dxa"/>
            <w:vAlign w:val="center"/>
          </w:tcPr>
          <w:p w14:paraId="59C44878">
            <w:pPr>
              <w:spacing w:line="500" w:lineRule="exact"/>
              <w:jc w:val="center"/>
              <w:rPr>
                <w:rFonts w:ascii="方正仿宋_GBK" w:eastAsia="方正仿宋_GBK"/>
                <w:sz w:val="24"/>
              </w:rPr>
            </w:pPr>
          </w:p>
        </w:tc>
        <w:tc>
          <w:tcPr>
            <w:tcW w:w="1457" w:type="dxa"/>
            <w:vMerge w:val="continue"/>
            <w:vAlign w:val="center"/>
          </w:tcPr>
          <w:p w14:paraId="5A1D0F1D">
            <w:pPr>
              <w:spacing w:line="500" w:lineRule="exact"/>
              <w:jc w:val="center"/>
              <w:rPr>
                <w:rFonts w:ascii="方正仿宋_GBK" w:eastAsia="方正仿宋_GBK"/>
                <w:sz w:val="24"/>
              </w:rPr>
            </w:pPr>
          </w:p>
        </w:tc>
        <w:tc>
          <w:tcPr>
            <w:tcW w:w="1875" w:type="dxa"/>
            <w:vAlign w:val="center"/>
          </w:tcPr>
          <w:p w14:paraId="27D9BE7A">
            <w:pPr>
              <w:spacing w:line="500" w:lineRule="exact"/>
              <w:jc w:val="center"/>
              <w:rPr>
                <w:rFonts w:ascii="方正仿宋_GBK" w:eastAsia="方正仿宋_GBK"/>
                <w:sz w:val="24"/>
              </w:rPr>
            </w:pPr>
          </w:p>
        </w:tc>
        <w:tc>
          <w:tcPr>
            <w:tcW w:w="1185" w:type="dxa"/>
            <w:vMerge w:val="continue"/>
            <w:vAlign w:val="center"/>
          </w:tcPr>
          <w:p w14:paraId="676D1A38">
            <w:pPr>
              <w:spacing w:line="500" w:lineRule="exact"/>
              <w:jc w:val="center"/>
              <w:rPr>
                <w:rFonts w:ascii="方正仿宋_GBK" w:eastAsia="方正仿宋_GBK"/>
                <w:sz w:val="24"/>
              </w:rPr>
            </w:pPr>
          </w:p>
        </w:tc>
        <w:tc>
          <w:tcPr>
            <w:tcW w:w="945" w:type="dxa"/>
            <w:vMerge w:val="continue"/>
            <w:vAlign w:val="center"/>
          </w:tcPr>
          <w:p w14:paraId="5F93D69F">
            <w:pPr>
              <w:spacing w:line="500" w:lineRule="exact"/>
              <w:jc w:val="center"/>
              <w:rPr>
                <w:rFonts w:ascii="方正仿宋_GBK" w:eastAsia="方正仿宋_GBK"/>
                <w:sz w:val="24"/>
              </w:rPr>
            </w:pPr>
          </w:p>
        </w:tc>
        <w:tc>
          <w:tcPr>
            <w:tcW w:w="1080" w:type="dxa"/>
            <w:vMerge w:val="continue"/>
            <w:vAlign w:val="center"/>
          </w:tcPr>
          <w:p w14:paraId="459D6A67">
            <w:pPr>
              <w:spacing w:line="500" w:lineRule="exact"/>
              <w:jc w:val="center"/>
              <w:rPr>
                <w:rFonts w:ascii="方正仿宋_GBK" w:eastAsia="方正仿宋_GBK"/>
                <w:sz w:val="24"/>
              </w:rPr>
            </w:pPr>
          </w:p>
        </w:tc>
      </w:tr>
      <w:tr w14:paraId="617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C5E1C8A">
            <w:pPr>
              <w:spacing w:line="500" w:lineRule="exact"/>
              <w:rPr>
                <w:rFonts w:ascii="方正仿宋_GBK" w:eastAsia="方正仿宋_GBK"/>
                <w:sz w:val="24"/>
              </w:rPr>
            </w:pPr>
            <w:r>
              <w:rPr>
                <w:rFonts w:hint="eastAsia" w:ascii="方正仿宋_GBK" w:eastAsia="方正仿宋_GBK"/>
                <w:sz w:val="24"/>
              </w:rPr>
              <w:t>本项目采购限额约人民币81万元。</w:t>
            </w:r>
          </w:p>
        </w:tc>
      </w:tr>
      <w:tr w14:paraId="0340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1256A786">
            <w:pPr>
              <w:spacing w:line="500" w:lineRule="exact"/>
              <w:rPr>
                <w:rFonts w:ascii="方正仿宋_GBK" w:eastAsia="方正仿宋_GBK"/>
                <w:sz w:val="24"/>
              </w:rPr>
            </w:pPr>
            <w:r>
              <w:rPr>
                <w:rFonts w:hint="eastAsia" w:ascii="方正仿宋_GBK" w:eastAsia="方正仿宋_GBK"/>
                <w:sz w:val="24"/>
              </w:rPr>
              <w:t>一、货物质量：供方提供的货物必须是原厂生产的、全新的、未使用过的，并完全符合国家质量标准；所有产品符合《中华人民共和国产品质量法》、《中华人民共和国计量法》、《中华人民共和国标准化法》要求，并符合相关行业管理规定。质量保证及售后服务约定如下：</w:t>
            </w:r>
          </w:p>
          <w:p w14:paraId="21657C13">
            <w:pPr>
              <w:spacing w:line="500" w:lineRule="exact"/>
              <w:rPr>
                <w:rFonts w:ascii="方正仿宋_GBK" w:eastAsia="方正仿宋_GBK"/>
                <w:sz w:val="24"/>
              </w:rPr>
            </w:pPr>
            <w:r>
              <w:rPr>
                <w:rFonts w:hint="eastAsia" w:ascii="方正仿宋_GBK" w:eastAsia="方正仿宋_GBK"/>
                <w:sz w:val="24"/>
              </w:rPr>
              <w:t>1.***</w:t>
            </w:r>
          </w:p>
          <w:p w14:paraId="4D55A7D0">
            <w:pPr>
              <w:spacing w:line="500" w:lineRule="exact"/>
              <w:rPr>
                <w:rFonts w:ascii="方正仿宋_GBK" w:eastAsia="方正仿宋_GBK"/>
                <w:sz w:val="24"/>
              </w:rPr>
            </w:pPr>
            <w:r>
              <w:rPr>
                <w:rFonts w:hint="eastAsia" w:ascii="方正仿宋_GBK" w:eastAsia="方正仿宋_GBK"/>
                <w:sz w:val="24"/>
              </w:rPr>
              <w:t>2.***</w:t>
            </w:r>
          </w:p>
          <w:p w14:paraId="6A13B844">
            <w:pPr>
              <w:spacing w:line="500" w:lineRule="exact"/>
              <w:rPr>
                <w:rFonts w:ascii="方正仿宋_GBK" w:eastAsia="方正仿宋_GBK"/>
                <w:sz w:val="24"/>
              </w:rPr>
            </w:pPr>
            <w:r>
              <w:rPr>
                <w:rFonts w:hint="eastAsia" w:ascii="方正仿宋_GBK" w:eastAsia="方正仿宋_GBK"/>
                <w:sz w:val="24"/>
              </w:rPr>
              <w:t>3.***</w:t>
            </w:r>
          </w:p>
          <w:p w14:paraId="11910384">
            <w:pPr>
              <w:spacing w:line="500" w:lineRule="exact"/>
              <w:rPr>
                <w:rFonts w:ascii="方正仿宋_GBK" w:eastAsia="方正仿宋_GBK"/>
                <w:sz w:val="24"/>
              </w:rPr>
            </w:pPr>
            <w:r>
              <w:rPr>
                <w:rFonts w:hint="eastAsia" w:ascii="方正仿宋_GBK" w:eastAsia="方正仿宋_GBK"/>
                <w:sz w:val="24"/>
              </w:rPr>
              <w:t>4.***</w:t>
            </w:r>
          </w:p>
        </w:tc>
      </w:tr>
      <w:tr w14:paraId="46B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5D920AE7">
            <w:pPr>
              <w:spacing w:line="500" w:lineRule="exact"/>
              <w:rPr>
                <w:rFonts w:ascii="方正仿宋_GBK" w:eastAsia="方正仿宋_GBK"/>
                <w:sz w:val="24"/>
              </w:rPr>
            </w:pPr>
            <w:r>
              <w:rPr>
                <w:rFonts w:hint="eastAsia" w:ascii="方正仿宋_GBK" w:eastAsia="方正仿宋_GBK"/>
                <w:sz w:val="24"/>
              </w:rPr>
              <w:t>二、合同价格说明</w:t>
            </w:r>
          </w:p>
        </w:tc>
      </w:tr>
      <w:tr w14:paraId="5B5C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4615708A">
            <w:pPr>
              <w:spacing w:line="500" w:lineRule="exact"/>
              <w:rPr>
                <w:rFonts w:ascii="方正仿宋_GBK" w:eastAsia="方正仿宋_GBK"/>
                <w:sz w:val="24"/>
              </w:rPr>
            </w:pPr>
            <w:r>
              <w:rPr>
                <w:rFonts w:hint="eastAsia" w:ascii="方正仿宋_GBK" w:eastAsia="方正仿宋_GBK"/>
                <w:sz w:val="24"/>
              </w:rPr>
              <w:t>四、验收：</w:t>
            </w:r>
          </w:p>
          <w:p w14:paraId="3F8B3AD2">
            <w:pPr>
              <w:spacing w:line="500" w:lineRule="exact"/>
              <w:rPr>
                <w:rFonts w:ascii="方正仿宋_GBK" w:eastAsia="方正仿宋_GBK"/>
                <w:sz w:val="24"/>
              </w:rPr>
            </w:pPr>
          </w:p>
        </w:tc>
      </w:tr>
      <w:tr w14:paraId="232E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00B10C3A">
            <w:pPr>
              <w:spacing w:line="500" w:lineRule="exact"/>
              <w:rPr>
                <w:rFonts w:ascii="方正仿宋_GBK" w:eastAsia="方正仿宋_GBK"/>
                <w:sz w:val="24"/>
              </w:rPr>
            </w:pPr>
            <w:r>
              <w:rPr>
                <w:rFonts w:hint="eastAsia" w:ascii="方正仿宋_GBK" w:eastAsia="方正仿宋_GBK"/>
                <w:sz w:val="24"/>
              </w:rPr>
              <w:t>五、履约保证金：</w:t>
            </w:r>
          </w:p>
        </w:tc>
      </w:tr>
      <w:tr w14:paraId="4510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4022801">
            <w:pPr>
              <w:spacing w:line="500" w:lineRule="exact"/>
              <w:rPr>
                <w:rFonts w:ascii="方正仿宋_GBK" w:eastAsia="方正仿宋_GBK"/>
                <w:sz w:val="24"/>
              </w:rPr>
            </w:pPr>
            <w:r>
              <w:rPr>
                <w:rFonts w:hint="eastAsia" w:ascii="方正仿宋_GBK" w:eastAsia="方正仿宋_GBK"/>
                <w:sz w:val="24"/>
              </w:rPr>
              <w:t>六、付款方式：</w:t>
            </w:r>
          </w:p>
          <w:p w14:paraId="71C59C78">
            <w:pPr>
              <w:pStyle w:val="13"/>
              <w:spacing w:line="500" w:lineRule="exact"/>
              <w:rPr>
                <w:rFonts w:ascii="方正仿宋_GBK" w:eastAsia="方正仿宋_GBK"/>
                <w:sz w:val="24"/>
              </w:rPr>
            </w:pPr>
          </w:p>
        </w:tc>
      </w:tr>
      <w:tr w14:paraId="1952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7AC5558">
            <w:pPr>
              <w:pStyle w:val="13"/>
              <w:spacing w:line="500" w:lineRule="exact"/>
              <w:rPr>
                <w:rFonts w:ascii="方正仿宋_GBK" w:eastAsia="方正仿宋_GBK"/>
                <w:sz w:val="24"/>
              </w:rPr>
            </w:pPr>
            <w:r>
              <w:rPr>
                <w:rFonts w:hint="eastAsia" w:ascii="方正仿宋_GBK" w:eastAsia="方正仿宋_GBK"/>
                <w:sz w:val="24"/>
              </w:rPr>
              <w:t>七、知识产权：</w:t>
            </w:r>
          </w:p>
        </w:tc>
      </w:tr>
      <w:tr w14:paraId="0BEF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8BFAA26">
            <w:pPr>
              <w:pStyle w:val="13"/>
              <w:spacing w:line="500" w:lineRule="exact"/>
              <w:rPr>
                <w:rFonts w:ascii="方正仿宋_GBK" w:eastAsia="方正仿宋_GBK"/>
                <w:sz w:val="24"/>
              </w:rPr>
            </w:pPr>
            <w:r>
              <w:rPr>
                <w:rFonts w:hint="eastAsia" w:ascii="方正仿宋_GBK" w:eastAsia="方正仿宋_GBK"/>
                <w:sz w:val="24"/>
              </w:rPr>
              <w:t>八、其他商务约定：</w:t>
            </w:r>
          </w:p>
        </w:tc>
      </w:tr>
      <w:tr w14:paraId="1B0F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0472C63">
            <w:pPr>
              <w:spacing w:line="500" w:lineRule="exact"/>
              <w:rPr>
                <w:rFonts w:ascii="方正仿宋_GBK" w:eastAsia="方正仿宋_GBK"/>
                <w:sz w:val="24"/>
              </w:rPr>
            </w:pPr>
            <w:r>
              <w:rPr>
                <w:rFonts w:hint="eastAsia" w:ascii="方正仿宋_GBK" w:eastAsia="方正仿宋_GBK"/>
                <w:sz w:val="24"/>
              </w:rPr>
              <w:t>九、违约责任：</w:t>
            </w:r>
          </w:p>
          <w:p w14:paraId="757EC31B">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14:paraId="1871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762EB6E">
            <w:pPr>
              <w:spacing w:line="500" w:lineRule="exact"/>
              <w:rPr>
                <w:rFonts w:ascii="方正仿宋_GBK" w:eastAsia="方正仿宋_GBK"/>
                <w:sz w:val="24"/>
              </w:rPr>
            </w:pPr>
            <w:r>
              <w:rPr>
                <w:rFonts w:hint="eastAsia" w:ascii="方正仿宋_GBK" w:eastAsia="方正仿宋_GBK"/>
                <w:sz w:val="24"/>
              </w:rPr>
              <w:t>十、其他约定事项：</w:t>
            </w:r>
          </w:p>
          <w:p w14:paraId="38EEA956">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1.询价通知书及其澄清文件、响应文件（含有效的补充文件，如有）和承诺是本合同不可分割的部分。</w:t>
            </w:r>
          </w:p>
          <w:p w14:paraId="36E321EF">
            <w:pPr>
              <w:tabs>
                <w:tab w:val="left" w:pos="360"/>
              </w:tabs>
              <w:spacing w:line="500" w:lineRule="exact"/>
              <w:rPr>
                <w:rFonts w:ascii="方正仿宋_GBK" w:eastAsia="方正仿宋_GBK"/>
                <w:sz w:val="24"/>
              </w:rPr>
            </w:pPr>
            <w:r>
              <w:rPr>
                <w:rFonts w:hint="eastAsia" w:ascii="方正仿宋_GBK" w:eastAsia="方正仿宋_GBK"/>
                <w:sz w:val="24"/>
              </w:rPr>
              <w:t>2.本合同一式__份， 需方__份，供方__份，具同等法律效力。</w:t>
            </w:r>
          </w:p>
          <w:p w14:paraId="4299918F">
            <w:pPr>
              <w:tabs>
                <w:tab w:val="left" w:pos="360"/>
              </w:tabs>
              <w:spacing w:line="500" w:lineRule="exact"/>
              <w:rPr>
                <w:rFonts w:ascii="方正仿宋_GBK" w:eastAsia="方正仿宋_GBK"/>
                <w:sz w:val="24"/>
              </w:rPr>
            </w:pPr>
            <w:r>
              <w:rPr>
                <w:rFonts w:hint="eastAsia" w:ascii="方正仿宋_GBK" w:eastAsia="方正仿宋_GBK"/>
                <w:sz w:val="24"/>
              </w:rPr>
              <w:t>3.其他：</w:t>
            </w:r>
          </w:p>
        </w:tc>
      </w:tr>
      <w:tr w14:paraId="634E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6403" w:type="dxa"/>
            <w:gridSpan w:val="4"/>
          </w:tcPr>
          <w:p w14:paraId="67F3AD9A">
            <w:pPr>
              <w:spacing w:line="500" w:lineRule="exact"/>
              <w:rPr>
                <w:rFonts w:ascii="方正仿宋_GBK" w:eastAsia="方正仿宋_GBK"/>
                <w:sz w:val="24"/>
              </w:rPr>
            </w:pPr>
            <w:r>
              <w:rPr>
                <w:rFonts w:hint="eastAsia" w:ascii="方正仿宋_GBK" w:eastAsia="方正仿宋_GBK"/>
                <w:sz w:val="24"/>
              </w:rPr>
              <w:t>需方（公章）：</w:t>
            </w:r>
          </w:p>
          <w:p w14:paraId="0A57E61C">
            <w:pPr>
              <w:spacing w:line="500" w:lineRule="exact"/>
              <w:rPr>
                <w:rFonts w:ascii="方正仿宋_GBK" w:eastAsia="方正仿宋_GBK"/>
                <w:sz w:val="24"/>
              </w:rPr>
            </w:pPr>
            <w:r>
              <w:rPr>
                <w:rFonts w:hint="eastAsia" w:ascii="方正仿宋_GBK" w:eastAsia="方正仿宋_GBK"/>
                <w:sz w:val="24"/>
              </w:rPr>
              <w:t>地址：</w:t>
            </w:r>
          </w:p>
          <w:p w14:paraId="692368A2">
            <w:pPr>
              <w:spacing w:line="500" w:lineRule="exact"/>
              <w:rPr>
                <w:rFonts w:ascii="方正仿宋_GBK" w:eastAsia="方正仿宋_GBK"/>
                <w:sz w:val="24"/>
              </w:rPr>
            </w:pPr>
            <w:r>
              <w:rPr>
                <w:rFonts w:hint="eastAsia" w:ascii="方正仿宋_GBK" w:eastAsia="方正仿宋_GBK"/>
                <w:sz w:val="24"/>
              </w:rPr>
              <w:t>联系电话：</w:t>
            </w:r>
          </w:p>
          <w:p w14:paraId="0E71EBFE">
            <w:pPr>
              <w:spacing w:line="500" w:lineRule="exact"/>
              <w:rPr>
                <w:rFonts w:ascii="方正仿宋_GBK" w:eastAsia="方正仿宋_GBK"/>
                <w:sz w:val="24"/>
              </w:rPr>
            </w:pPr>
            <w:r>
              <w:rPr>
                <w:rFonts w:hint="eastAsia" w:ascii="方正仿宋_GBK" w:eastAsia="方正仿宋_GBK"/>
                <w:sz w:val="24"/>
              </w:rPr>
              <w:t>授权代表：</w:t>
            </w:r>
          </w:p>
        </w:tc>
        <w:tc>
          <w:tcPr>
            <w:tcW w:w="3225" w:type="dxa"/>
            <w:gridSpan w:val="4"/>
          </w:tcPr>
          <w:p w14:paraId="43771A48">
            <w:pPr>
              <w:spacing w:line="500" w:lineRule="exact"/>
              <w:rPr>
                <w:rFonts w:ascii="方正仿宋_GBK" w:eastAsia="方正仿宋_GBK"/>
                <w:sz w:val="24"/>
              </w:rPr>
            </w:pPr>
            <w:r>
              <w:rPr>
                <w:rFonts w:hint="eastAsia" w:ascii="方正仿宋_GBK" w:eastAsia="方正仿宋_GBK"/>
                <w:sz w:val="24"/>
              </w:rPr>
              <w:t>供方（公章）：</w:t>
            </w:r>
          </w:p>
          <w:p w14:paraId="4B382009">
            <w:pPr>
              <w:spacing w:line="500" w:lineRule="exact"/>
              <w:rPr>
                <w:rFonts w:ascii="方正仿宋_GBK" w:eastAsia="方正仿宋_GBK"/>
                <w:sz w:val="24"/>
              </w:rPr>
            </w:pPr>
            <w:r>
              <w:rPr>
                <w:rFonts w:hint="eastAsia" w:ascii="方正仿宋_GBK" w:eastAsia="方正仿宋_GBK"/>
                <w:sz w:val="24"/>
              </w:rPr>
              <w:t>地址：</w:t>
            </w:r>
          </w:p>
          <w:p w14:paraId="4331D7FB">
            <w:pPr>
              <w:spacing w:line="500" w:lineRule="exact"/>
              <w:rPr>
                <w:rFonts w:ascii="方正仿宋_GBK" w:eastAsia="方正仿宋_GBK"/>
                <w:sz w:val="24"/>
              </w:rPr>
            </w:pPr>
            <w:r>
              <w:rPr>
                <w:rFonts w:hint="eastAsia" w:ascii="方正仿宋_GBK" w:eastAsia="方正仿宋_GBK"/>
                <w:sz w:val="24"/>
              </w:rPr>
              <w:t>电话：</w:t>
            </w:r>
          </w:p>
          <w:p w14:paraId="6A37826F">
            <w:pPr>
              <w:spacing w:line="500" w:lineRule="exact"/>
              <w:rPr>
                <w:rFonts w:ascii="方正仿宋_GBK" w:eastAsia="方正仿宋_GBK"/>
                <w:sz w:val="24"/>
              </w:rPr>
            </w:pPr>
            <w:r>
              <w:rPr>
                <w:rFonts w:hint="eastAsia" w:ascii="方正仿宋_GBK" w:eastAsia="方正仿宋_GBK"/>
                <w:sz w:val="24"/>
              </w:rPr>
              <w:t>传真：</w:t>
            </w:r>
          </w:p>
          <w:p w14:paraId="6E93DCC0">
            <w:pPr>
              <w:spacing w:line="500" w:lineRule="exact"/>
              <w:rPr>
                <w:rFonts w:ascii="方正仿宋_GBK" w:eastAsia="方正仿宋_GBK"/>
                <w:sz w:val="24"/>
              </w:rPr>
            </w:pPr>
            <w:r>
              <w:rPr>
                <w:rFonts w:hint="eastAsia" w:ascii="方正仿宋_GBK" w:eastAsia="方正仿宋_GBK"/>
                <w:sz w:val="24"/>
              </w:rPr>
              <w:t>开户银行：</w:t>
            </w:r>
          </w:p>
          <w:p w14:paraId="39889854">
            <w:pPr>
              <w:spacing w:line="500" w:lineRule="exact"/>
              <w:rPr>
                <w:rFonts w:ascii="方正仿宋_GBK" w:eastAsia="方正仿宋_GBK"/>
                <w:sz w:val="24"/>
              </w:rPr>
            </w:pPr>
            <w:r>
              <w:rPr>
                <w:rFonts w:hint="eastAsia" w:ascii="方正仿宋_GBK" w:eastAsia="方正仿宋_GBK"/>
                <w:sz w:val="24"/>
              </w:rPr>
              <w:t>账号：</w:t>
            </w:r>
          </w:p>
          <w:p w14:paraId="48489B9E">
            <w:pPr>
              <w:spacing w:line="500" w:lineRule="exact"/>
              <w:rPr>
                <w:rFonts w:ascii="方正仿宋_GBK" w:eastAsia="方正仿宋_GBK"/>
                <w:sz w:val="24"/>
              </w:rPr>
            </w:pPr>
            <w:r>
              <w:rPr>
                <w:rFonts w:hint="eastAsia" w:ascii="方正仿宋_GBK" w:eastAsia="方正仿宋_GBK"/>
                <w:sz w:val="24"/>
              </w:rPr>
              <w:t>授权代表：</w:t>
            </w:r>
          </w:p>
          <w:p w14:paraId="2486D2B8">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0334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9735AE8">
            <w:pPr>
              <w:spacing w:line="500" w:lineRule="exact"/>
              <w:rPr>
                <w:rFonts w:ascii="方正仿宋_GBK" w:eastAsia="方正仿宋_GBK"/>
                <w:sz w:val="24"/>
              </w:rPr>
            </w:pPr>
            <w:r>
              <w:rPr>
                <w:rFonts w:hint="eastAsia" w:ascii="方正仿宋_GBK" w:eastAsia="方正仿宋_GBK"/>
                <w:sz w:val="24"/>
              </w:rPr>
              <w:t>备注：</w:t>
            </w:r>
          </w:p>
          <w:p w14:paraId="39735943">
            <w:pPr>
              <w:spacing w:line="500" w:lineRule="exact"/>
              <w:rPr>
                <w:rFonts w:ascii="方正仿宋_GBK" w:eastAsia="方正仿宋_GBK"/>
                <w:sz w:val="24"/>
              </w:rPr>
            </w:pPr>
          </w:p>
          <w:p w14:paraId="19343729">
            <w:pPr>
              <w:spacing w:line="500" w:lineRule="exact"/>
              <w:rPr>
                <w:rFonts w:ascii="方正仿宋_GBK" w:eastAsia="方正仿宋_GBK"/>
                <w:sz w:val="24"/>
              </w:rPr>
            </w:pPr>
          </w:p>
        </w:tc>
      </w:tr>
    </w:tbl>
    <w:p w14:paraId="30AAB278">
      <w:pPr>
        <w:tabs>
          <w:tab w:val="left" w:pos="9000"/>
        </w:tabs>
        <w:spacing w:line="276" w:lineRule="auto"/>
        <w:jc w:val="center"/>
        <w:rPr>
          <w:rFonts w:ascii="方正仿宋_GBK" w:eastAsia="方正仿宋_GBK"/>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14:paraId="10BBD408">
      <w:pPr>
        <w:spacing w:line="579" w:lineRule="exact"/>
        <w:rPr>
          <w:rFonts w:hint="eastAsia" w:ascii="宋体" w:hAnsi="宋体" w:eastAsia="方正黑体_GBK" w:cs="宋体"/>
          <w:szCs w:val="32"/>
        </w:rPr>
      </w:pPr>
      <w:r>
        <w:rPr>
          <w:rFonts w:hint="eastAsia" w:ascii="宋体" w:hAnsi="宋体" w:eastAsia="方正黑体_GBK" w:cs="宋体"/>
          <w:szCs w:val="32"/>
        </w:rPr>
        <w:t>附件1</w:t>
      </w:r>
    </w:p>
    <w:p w14:paraId="10C1DF4C">
      <w:pPr>
        <w:spacing w:line="579" w:lineRule="exact"/>
        <w:jc w:val="center"/>
        <w:rPr>
          <w:rFonts w:ascii="宋体" w:cs="方正小标宋_GBK"/>
          <w:b/>
          <w:sz w:val="44"/>
          <w:szCs w:val="44"/>
        </w:rPr>
      </w:pPr>
      <w:r>
        <w:rPr>
          <w:rFonts w:hint="eastAsia" w:ascii="宋体" w:cs="方正小标宋_GBK"/>
          <w:b/>
          <w:sz w:val="32"/>
          <w:szCs w:val="32"/>
        </w:rPr>
        <w:t>项目廉政协议</w:t>
      </w:r>
    </w:p>
    <w:p w14:paraId="78A01669">
      <w:pPr>
        <w:spacing w:line="579" w:lineRule="exact"/>
        <w:ind w:firstLine="420" w:firstLineChars="200"/>
        <w:rPr>
          <w:rFonts w:ascii="宋体"/>
          <w:szCs w:val="32"/>
        </w:rPr>
      </w:pPr>
    </w:p>
    <w:p w14:paraId="3088B601">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364490</wp:posOffset>
                </wp:positionV>
                <wp:extent cx="1239520" cy="635"/>
                <wp:effectExtent l="0" t="0" r="0" b="0"/>
                <wp:wrapNone/>
                <wp:docPr id="3" name="直线 3"/>
                <wp:cNvGraphicFramePr/>
                <a:graphic xmlns:a="http://schemas.openxmlformats.org/drawingml/2006/main">
                  <a:graphicData uri="http://schemas.microsoft.com/office/word/2010/wordprocessingShape">
                    <wps:wsp>
                      <wps:cNvCnPr/>
                      <wps:spPr>
                        <a:xfrm>
                          <a:off x="0" y="0"/>
                          <a:ext cx="1239519" cy="634"/>
                        </a:xfrm>
                        <a:prstGeom prst="line">
                          <a:avLst/>
                        </a:prstGeom>
                        <a:noFill/>
                        <a:ln w="9525" cap="flat" cmpd="sng">
                          <a:solidFill>
                            <a:srgbClr val="000000"/>
                          </a:solidFill>
                          <a:prstDash val="solid"/>
                          <a:miter/>
                        </a:ln>
                      </wps:spPr>
                      <wps:bodyPr/>
                    </wps:wsp>
                  </a:graphicData>
                </a:graphic>
              </wp:anchor>
            </w:drawing>
          </mc:Choice>
          <mc:Fallback>
            <w:pict>
              <v:line id="直线 3" o:spid="_x0000_s1026" o:spt="20" style="position:absolute;left:0pt;margin-left:331.5pt;margin-top:28.7pt;height:0.05pt;width:97.6pt;z-index:251659264;mso-width-relative:page;mso-height-relative:page;" filled="f" stroked="t" coordsize="21600,21600" o:gfxdata="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&#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n5V2QAAAAkBAAAPAAAAAAAAAAEAIAAAACIAAABk&#10;cnMvZG93bnJldi54bWxQSwECFAAUAAAACACHTuJAuQ7U2MwBAACSAwAADgAAAAAAAAABACAAAAAo&#10;AQAAZHJzL2Uyb0RvYy54bWxQSwUGAAAAAAYABgBZAQAAZgUAAAAA&#10;">
                <v:fill on="f" focussize="0,0"/>
                <v:stroke color="#000000" joinstyle="miter"/>
                <v:imagedata o:title=""/>
                <o:lock v:ext="edit" aspectratio="f"/>
              </v:line>
            </w:pict>
          </mc:Fallback>
        </mc:AlternateContent>
      </w:r>
      <w:r>
        <w:rPr>
          <w:rFonts w:hint="eastAsia" w:ascii="宋体" w:hAnsi="宋体" w:eastAsia="宋体" w:cs="宋体"/>
          <w:b/>
          <w:bCs/>
          <w:sz w:val="24"/>
          <w:szCs w:val="24"/>
        </w:rPr>
        <w:t>采购人（以下统称“甲方”）：</w:t>
      </w:r>
    </w:p>
    <w:p w14:paraId="07BB0195">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60288" behindDoc="0" locked="0" layoutInCell="1" allowOverlap="1">
                <wp:simplePos x="0" y="0"/>
                <wp:positionH relativeFrom="column">
                  <wp:posOffset>4219575</wp:posOffset>
                </wp:positionH>
                <wp:positionV relativeFrom="paragraph">
                  <wp:posOffset>358775</wp:posOffset>
                </wp:positionV>
                <wp:extent cx="1239520" cy="635"/>
                <wp:effectExtent l="0" t="0" r="0" b="0"/>
                <wp:wrapNone/>
                <wp:docPr id="5" name="直线 5"/>
                <wp:cNvGraphicFramePr/>
                <a:graphic xmlns:a="http://schemas.openxmlformats.org/drawingml/2006/main">
                  <a:graphicData uri="http://schemas.microsoft.com/office/word/2010/wordprocessingShape">
                    <wps:wsp>
                      <wps:cNvCnPr/>
                      <wps:spPr>
                        <a:xfrm>
                          <a:off x="0" y="0"/>
                          <a:ext cx="1239520" cy="634"/>
                        </a:xfrm>
                        <a:prstGeom prst="line">
                          <a:avLst/>
                        </a:prstGeom>
                        <a:noFill/>
                        <a:ln w="9525" cap="flat" cmpd="sng">
                          <a:solidFill>
                            <a:srgbClr val="000000"/>
                          </a:solidFill>
                          <a:prstDash val="solid"/>
                          <a:miter/>
                        </a:ln>
                      </wps:spPr>
                      <wps:bodyPr/>
                    </wps:wsp>
                  </a:graphicData>
                </a:graphic>
              </wp:anchor>
            </w:drawing>
          </mc:Choice>
          <mc:Fallback>
            <w:pict>
              <v:line id="直线 5" o:spid="_x0000_s1026" o:spt="20" style="position:absolute;left:0pt;margin-left:332.25pt;margin-top:28.25pt;height:0.05pt;width:97.6pt;z-index:251660288;mso-width-relative:page;mso-height-relative:page;" filled="f" stroked="t" coordsize="21600,21600" o:gfxdata="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JP9bZAAAACQEAAA8AAAAAAAAAAQAgAAAAIgAAAGRy&#10;cy9kb3ducmV2LnhtbFBLAQIUABQAAAAIAIdO4kCkPxpUywEAAJIDAAAOAAAAAAAAAAEAIAAAACgB&#10;AABkcnMvZTJvRG9jLnhtbFBLBQYAAAAABgAGAFkBAABlBQAAAAA=&#10;">
                <v:fill on="f" focussize="0,0"/>
                <v:stroke color="#000000" joinstyle="miter"/>
                <v:imagedata o:title=""/>
                <o:lock v:ext="edit" aspectratio="f"/>
              </v:line>
            </w:pict>
          </mc:Fallback>
        </mc:AlternateContent>
      </w:r>
      <w:r>
        <w:rPr>
          <w:rFonts w:hint="eastAsia" w:ascii="宋体" w:hAnsi="宋体" w:eastAsia="宋体" w:cs="宋体"/>
          <w:b/>
          <w:bCs/>
          <w:sz w:val="24"/>
          <w:szCs w:val="24"/>
        </w:rPr>
        <w:t>成交供应商（以下统称“乙方”）：</w:t>
      </w:r>
    </w:p>
    <w:p w14:paraId="2C3873F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为防止在项目实施过程中发生不正当行为，促进本单位的党风廉政建设，根据各级有关规定，特订立如下协议：</w:t>
      </w:r>
    </w:p>
    <w:p w14:paraId="0CC5A57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一、双方应当共同自觉遵守国家关于党风廉政建设各项规定和关于工程建设管理／货物采购的各项规定。</w:t>
      </w:r>
    </w:p>
    <w:p w14:paraId="1569C52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二、甲方及甲方人员责任、义务</w:t>
      </w:r>
    </w:p>
    <w:p w14:paraId="15BD843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（一）甲方或甲方人员（含家属，下同）不得以任何形式向乙方或乙方工作人员索要赞助或收受钱物等。</w:t>
      </w:r>
    </w:p>
    <w:p w14:paraId="228544E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人员应当保持与乙方的正常业务交往，不得接受乙方的包括但不限于礼金、有价证券和贵重物品，不得向乙方索要（或接受）包括但不限于通讯工具（或接受乙方代为缴纳通讯费用）、交通工具（或接受乙方代为支付车辆燃油费、路桥费、停车费、保养维修费、保险费等）、家电及高档办公用品，不得在乙方报销任何应由单位或个人支付的费用。</w:t>
      </w:r>
    </w:p>
    <w:p w14:paraId="6DB0805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（三）甲方人员不得参加可能影响公正执行公务的宴请或娱乐活动。</w:t>
      </w:r>
    </w:p>
    <w:p w14:paraId="2737AB0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（四）甲方人员不得要求或者接受乙方为其住房装修、婚丧嫁娶、子女入学、家属及亲友的工作安排以及出国出境提供方便。</w:t>
      </w:r>
    </w:p>
    <w:p w14:paraId="1DA9BC8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（五）甲方人员不得以考察、参观等名义参加乙方安排的国内外旅游活动。</w:t>
      </w:r>
    </w:p>
    <w:p w14:paraId="13B1963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（六）甲方人员不得向乙方介绍家属或亲友从事与甲方采购事项有关的经济活动。</w:t>
      </w:r>
    </w:p>
    <w:p w14:paraId="1EDC0D9A">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（七）甲方人员不得要求乙方照顾甲方人员特定关系人的营利性业务。</w:t>
      </w:r>
    </w:p>
    <w:p w14:paraId="7B02961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（八）甲方人员不得有其他违规违法行为。</w:t>
      </w:r>
    </w:p>
    <w:p w14:paraId="2D443B8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三、乙方及其工作人员责任、义务</w:t>
      </w:r>
    </w:p>
    <w:p w14:paraId="2DACA82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（一）乙方（含乙方工作人员，下同）应当通过正当途径开展相对业务工作，不得为获取某些不正当利益而向甲方人员赠送礼金、有价证券和贵重物品等。</w:t>
      </w:r>
    </w:p>
    <w:p w14:paraId="53BB882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（二）乙方不得为谋取私利擅自与甲方人员就项目事宜进行私下商谈或者达成默契。</w:t>
      </w:r>
    </w:p>
    <w:p w14:paraId="5C64266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（三）乙方不得以任何理由、借口邀请甲方人员外出旅游或进入营业性高档娱乐场所。</w:t>
      </w:r>
    </w:p>
    <w:p w14:paraId="0922012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（四）乙方不得为甲方单位、个人购置或者提供包括但不限于通讯工具（或缴纳通讯费用）、交通工具（或支付车辆燃油费、路桥费、停车费、保养维修费、保险费等）、家电及高档办公用品等物品。</w:t>
      </w:r>
    </w:p>
    <w:p w14:paraId="789316C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（五）乙方不得有其他违规违法行为。</w:t>
      </w:r>
    </w:p>
    <w:p w14:paraId="3DDE83F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四、风险告知：在项目验收上须实事求是，做到手续齐全，款项结算时要严格按照规定程序办理，要廉洁自律，提高遵规守纪的自觉性，严格按结算管理办法执行。</w:t>
      </w:r>
    </w:p>
    <w:p w14:paraId="1C78D43A">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五、乙方如发现甲方及其工作人员有违反本协议约定的，应当向甲方领导或者甲方上级单位举报，甲方不得找任何借口对乙方进行报复或刁难、延误工作。</w:t>
      </w:r>
    </w:p>
    <w:p w14:paraId="62726B7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六、甲方发现乙方有违反本协议或者采用不正当的手段贿赂甲方人员，甲方应向乙方上级领导或有关部门举报，由此给甲方单位造成的损失均由乙方承担。</w:t>
      </w:r>
    </w:p>
    <w:p w14:paraId="5A91AF7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七、本协议作为主合同的附件，经协议双方签署后与主合同同步生效。</w:t>
      </w:r>
    </w:p>
    <w:p w14:paraId="2206208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八、本协议一式__份， 需方__份，供方__份，具同等法律效力。</w:t>
      </w:r>
    </w:p>
    <w:p w14:paraId="601ADE3E">
      <w:pPr>
        <w:spacing w:line="240" w:lineRule="auto"/>
        <w:ind w:firstLine="480" w:firstLineChars="200"/>
        <w:rPr>
          <w:rFonts w:hint="eastAsia" w:ascii="宋体" w:hAnsi="宋体" w:eastAsia="宋体" w:cs="宋体"/>
          <w:kern w:val="0"/>
          <w:sz w:val="24"/>
          <w:szCs w:val="24"/>
        </w:rPr>
      </w:pPr>
    </w:p>
    <w:p w14:paraId="01CCCC64">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甲方（公章）：                              乙方（公章）：</w:t>
      </w:r>
    </w:p>
    <w:p w14:paraId="28C9BFF8">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14:paraId="5ED643F1">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或委托代理人：                              或委托代理人：</w:t>
      </w:r>
    </w:p>
    <w:p w14:paraId="5CF963E5">
      <w:pPr>
        <w:widowControl/>
        <w:spacing w:line="240" w:lineRule="auto"/>
        <w:ind w:firstLine="480" w:firstLineChars="200"/>
        <w:jc w:val="left"/>
        <w:rPr>
          <w:rFonts w:hint="eastAsia" w:ascii="宋体" w:hAnsi="宋体" w:eastAsia="宋体" w:cs="宋体"/>
          <w:kern w:val="0"/>
          <w:sz w:val="24"/>
          <w:szCs w:val="24"/>
        </w:rPr>
      </w:pPr>
    </w:p>
    <w:p w14:paraId="667A1EE2">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14:paraId="75FFA402">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                                  联系电话：</w:t>
      </w:r>
    </w:p>
    <w:p w14:paraId="6B43CDBF">
      <w:pPr>
        <w:pStyle w:val="2"/>
        <w:spacing w:line="240" w:lineRule="auto"/>
        <w:rPr>
          <w:rFonts w:hint="eastAsia" w:cs="仿宋" w:asciiTheme="minorEastAsia" w:hAnsiTheme="minorEastAsia" w:eastAsiaTheme="minorEastAsia"/>
        </w:rPr>
      </w:pPr>
      <w:r>
        <w:rPr>
          <w:rFonts w:hint="eastAsia" w:eastAsia="宋体" w:cs="宋体"/>
          <w:kern w:val="0"/>
          <w:szCs w:val="24"/>
        </w:rPr>
        <w:t>签约时间：    年   月   日</w:t>
      </w:r>
    </w:p>
    <w:p w14:paraId="2338FD51">
      <w:pPr>
        <w:rPr>
          <w:rFonts w:hint="eastAsia" w:cs="仿宋" w:asciiTheme="minorEastAsia" w:hAnsiTheme="minorEastAsia"/>
          <w:sz w:val="24"/>
        </w:rPr>
      </w:pPr>
    </w:p>
    <w:p w14:paraId="5C5AD9AD">
      <w:pPr>
        <w:pStyle w:val="2"/>
        <w:rPr>
          <w:rFonts w:hint="eastAsia" w:cs="仿宋" w:asciiTheme="minorEastAsia" w:hAnsiTheme="minorEastAsia" w:eastAsiaTheme="minorEastAsia"/>
        </w:rPr>
      </w:pPr>
    </w:p>
    <w:p w14:paraId="245DA61B">
      <w:pPr>
        <w:rPr>
          <w:rFonts w:hint="eastAsia" w:cs="仿宋" w:asciiTheme="minorEastAsia" w:hAnsiTheme="minorEastAsia"/>
          <w:sz w:val="24"/>
        </w:rPr>
      </w:pPr>
    </w:p>
    <w:p w14:paraId="37BA0EA2">
      <w:pPr>
        <w:pStyle w:val="11"/>
        <w:ind w:left="1260"/>
        <w:rPr>
          <w:rFonts w:hint="eastAsia" w:cs="仿宋" w:asciiTheme="minorEastAsia" w:hAnsiTheme="minorEastAsia"/>
          <w:sz w:val="24"/>
        </w:rPr>
      </w:pPr>
    </w:p>
    <w:p w14:paraId="77D038DC">
      <w:pPr>
        <w:rPr>
          <w:rFonts w:hint="eastAsia" w:cs="仿宋" w:asciiTheme="minorEastAsia" w:hAnsiTheme="minorEastAsia"/>
          <w:sz w:val="24"/>
        </w:rPr>
      </w:pPr>
    </w:p>
    <w:p w14:paraId="0A22523A">
      <w:pPr>
        <w:pStyle w:val="11"/>
        <w:ind w:left="1260"/>
        <w:rPr>
          <w:rFonts w:hint="eastAsia" w:cs="仿宋" w:asciiTheme="minorEastAsia" w:hAnsiTheme="minorEastAsia"/>
          <w:sz w:val="24"/>
        </w:rPr>
      </w:pPr>
    </w:p>
    <w:p w14:paraId="61B929C0">
      <w:pPr>
        <w:rPr>
          <w:rFonts w:hint="eastAsia" w:cs="仿宋" w:asciiTheme="minorEastAsia" w:hAnsiTheme="minorEastAsia"/>
          <w:sz w:val="24"/>
        </w:rPr>
      </w:pPr>
    </w:p>
    <w:p w14:paraId="17838AD0">
      <w:pPr>
        <w:pStyle w:val="11"/>
        <w:ind w:left="1260"/>
        <w:rPr>
          <w:rFonts w:hint="eastAsia" w:cs="仿宋" w:asciiTheme="minorEastAsia" w:hAnsiTheme="minorEastAsia"/>
          <w:sz w:val="24"/>
        </w:rPr>
      </w:pPr>
    </w:p>
    <w:p w14:paraId="2C70FBCB">
      <w:pPr>
        <w:rPr>
          <w:rFonts w:hint="eastAsia" w:cs="仿宋" w:asciiTheme="minorEastAsia" w:hAnsiTheme="minorEastAsia"/>
          <w:sz w:val="24"/>
        </w:rPr>
      </w:pPr>
    </w:p>
    <w:p w14:paraId="0578775D">
      <w:pPr>
        <w:pStyle w:val="11"/>
        <w:ind w:left="1260"/>
        <w:rPr>
          <w:rFonts w:hint="eastAsia" w:cs="仿宋" w:asciiTheme="minorEastAsia" w:hAnsiTheme="minorEastAsia"/>
          <w:sz w:val="24"/>
        </w:rPr>
      </w:pPr>
    </w:p>
    <w:p w14:paraId="7987CB60"/>
    <w:p w14:paraId="69922299">
      <w:pPr>
        <w:pStyle w:val="11"/>
        <w:ind w:left="1260"/>
      </w:pPr>
    </w:p>
    <w:p w14:paraId="26464A2F"/>
    <w:p w14:paraId="7198B78D">
      <w:pPr>
        <w:pStyle w:val="11"/>
        <w:ind w:left="1260"/>
      </w:pPr>
    </w:p>
    <w:p w14:paraId="0AC68B32"/>
    <w:p w14:paraId="7DD6B116">
      <w:pPr>
        <w:pStyle w:val="6"/>
        <w:pageBreakBefore/>
        <w:spacing w:after="0"/>
        <w:jc w:val="center"/>
        <w:rPr>
          <w:rFonts w:hint="eastAsia" w:asciiTheme="minorEastAsia" w:hAnsiTheme="minorEastAsia"/>
          <w:sz w:val="36"/>
          <w:szCs w:val="30"/>
        </w:rPr>
      </w:pPr>
      <w:bookmarkStart w:id="172" w:name="_Hlt41879464"/>
      <w:bookmarkEnd w:id="172"/>
      <w:bookmarkStart w:id="173" w:name="_Toc9538"/>
      <w:bookmarkStart w:id="174" w:name="_Toc12789072"/>
      <w:bookmarkStart w:id="175" w:name="_Toc31211"/>
      <w:bookmarkStart w:id="176" w:name="_Toc18521"/>
      <w:bookmarkStart w:id="177" w:name="_Toc65660378"/>
      <w:bookmarkStart w:id="178" w:name="_Toc6968"/>
      <w:r>
        <w:rPr>
          <w:rFonts w:hint="eastAsia" w:asciiTheme="minorEastAsia" w:hAnsiTheme="minorEastAsia"/>
          <w:sz w:val="36"/>
          <w:szCs w:val="30"/>
        </w:rPr>
        <w:t>第七篇  响应文件格式要求</w:t>
      </w:r>
      <w:bookmarkEnd w:id="173"/>
      <w:bookmarkEnd w:id="174"/>
      <w:bookmarkEnd w:id="175"/>
      <w:bookmarkEnd w:id="176"/>
      <w:bookmarkEnd w:id="177"/>
      <w:bookmarkEnd w:id="178"/>
    </w:p>
    <w:p w14:paraId="3054947A">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一、经济部分</w:t>
      </w:r>
    </w:p>
    <w:p w14:paraId="37D0CCFC">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（一）报价函</w:t>
      </w:r>
    </w:p>
    <w:p w14:paraId="6054B005">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二、技术（质量）部分</w:t>
      </w:r>
    </w:p>
    <w:p w14:paraId="2BF18CC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14:paraId="6CB37E4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（二）其他资料（格式自定）</w:t>
      </w:r>
    </w:p>
    <w:p w14:paraId="3D000930">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三、服务部分</w:t>
      </w:r>
    </w:p>
    <w:p w14:paraId="456D547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14:paraId="0E4E7E3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（二）其它优惠服务承诺（格式自定）</w:t>
      </w:r>
    </w:p>
    <w:p w14:paraId="744D297F">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四、资格条件及其他</w:t>
      </w:r>
    </w:p>
    <w:p w14:paraId="4F3DD057">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（一）法人营业执照（副本）或事业单位法人证书（副本）或个体工商户营业执照或社会团体法人登记证书复印件加盖</w:t>
      </w:r>
      <w:r>
        <w:rPr>
          <w:rFonts w:hint="eastAsia" w:asciiTheme="minorEastAsia" w:hAnsiTheme="minorEastAsia"/>
          <w:sz w:val="24"/>
        </w:rPr>
        <w:t>供应商公章</w:t>
      </w:r>
    </w:p>
    <w:p w14:paraId="116E865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（二）法定代表人身份证明书（格式）</w:t>
      </w:r>
    </w:p>
    <w:p w14:paraId="58240D7F">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（三）法定代表人授权委托书（格式）</w:t>
      </w:r>
    </w:p>
    <w:p w14:paraId="7A2697D3">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（四）基本资格条件承诺函（格式）</w:t>
      </w:r>
    </w:p>
    <w:p w14:paraId="359B7FE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（五）特定资格条件证书或证明文件</w:t>
      </w:r>
    </w:p>
    <w:p w14:paraId="29876DC2">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五、其他资料</w:t>
      </w:r>
    </w:p>
    <w:p w14:paraId="4B8A69F7">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（一）供应商对公账户开户银行许可证或基本存款账户信息复印件加盖供应商公章； </w:t>
      </w:r>
    </w:p>
    <w:p w14:paraId="1810154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14:paraId="0375FD16">
      <w:pPr>
        <w:snapToGrid w:val="0"/>
        <w:spacing w:line="360" w:lineRule="auto"/>
        <w:rPr>
          <w:rFonts w:hint="eastAsia" w:asciiTheme="minorEastAsia" w:hAnsiTheme="minorEastAsia"/>
          <w:sz w:val="24"/>
          <w:szCs w:val="24"/>
          <w:bdr w:val="single" w:color="auto" w:sz="4" w:space="0"/>
        </w:rPr>
        <w:sectPr>
          <w:footerReference r:id="rId10" w:type="default"/>
          <w:pgSz w:w="11907" w:h="16840"/>
          <w:pgMar w:top="1134" w:right="1191" w:bottom="1134" w:left="1134" w:header="851" w:footer="992" w:gutter="0"/>
          <w:pgNumType w:fmt="numberInDash"/>
          <w:cols w:space="720" w:num="1"/>
          <w:docGrid w:linePitch="380" w:charSpace="-5735"/>
        </w:sectPr>
      </w:pPr>
    </w:p>
    <w:p w14:paraId="01FDC42D">
      <w:pPr>
        <w:pStyle w:val="6"/>
        <w:pageBreakBefore/>
        <w:spacing w:line="500" w:lineRule="exact"/>
        <w:ind w:firstLine="422" w:firstLineChars="200"/>
        <w:rPr>
          <w:rFonts w:hint="eastAsia" w:asciiTheme="minorEastAsia" w:hAnsiTheme="minorEastAsia"/>
          <w:b/>
          <w:szCs w:val="28"/>
        </w:rPr>
      </w:pPr>
      <w:bookmarkStart w:id="179" w:name="_Toc80799903"/>
      <w:bookmarkStart w:id="180" w:name="_Toc429584884"/>
      <w:bookmarkStart w:id="181" w:name="_Toc26602"/>
      <w:bookmarkStart w:id="182" w:name="_Toc196642867"/>
      <w:bookmarkStart w:id="183" w:name="_Toc313888361"/>
      <w:bookmarkStart w:id="184" w:name="_Toc342913420"/>
      <w:bookmarkStart w:id="185" w:name="_Toc26085"/>
      <w:bookmarkStart w:id="186" w:name="_Toc65660380"/>
      <w:bookmarkStart w:id="187" w:name="_Toc313008357"/>
      <w:bookmarkStart w:id="188" w:name="_Toc22655"/>
      <w:bookmarkStart w:id="189" w:name="_Toc14073"/>
      <w:r>
        <w:rPr>
          <w:rFonts w:hint="eastAsia" w:asciiTheme="minorEastAsia" w:hAnsiTheme="minorEastAsia"/>
          <w:b/>
          <w:szCs w:val="28"/>
        </w:rPr>
        <w:t>一、经济</w:t>
      </w:r>
      <w:bookmarkEnd w:id="179"/>
      <w:bookmarkEnd w:id="180"/>
      <w:r>
        <w:rPr>
          <w:rFonts w:hint="eastAsia" w:asciiTheme="minorEastAsia" w:hAnsiTheme="minorEastAsia"/>
          <w:b/>
          <w:szCs w:val="28"/>
        </w:rPr>
        <w:t>部分</w:t>
      </w:r>
      <w:bookmarkEnd w:id="181"/>
      <w:bookmarkEnd w:id="182"/>
    </w:p>
    <w:p w14:paraId="7F5BAB24">
      <w:pPr>
        <w:tabs>
          <w:tab w:val="left" w:pos="6300"/>
        </w:tabs>
        <w:snapToGrid w:val="0"/>
        <w:spacing w:line="276" w:lineRule="auto"/>
        <w:ind w:firstLine="422" w:firstLineChars="200"/>
        <w:jc w:val="center"/>
        <w:rPr>
          <w:rFonts w:hint="eastAsia" w:asciiTheme="minorEastAsia" w:hAnsiTheme="minorEastAsia"/>
          <w:b/>
          <w:szCs w:val="28"/>
        </w:rPr>
      </w:pPr>
      <w:r>
        <w:rPr>
          <w:rFonts w:hint="eastAsia" w:asciiTheme="minorEastAsia" w:hAnsiTheme="minorEastAsia"/>
          <w:b/>
          <w:szCs w:val="28"/>
        </w:rPr>
        <w:t>报价函</w:t>
      </w:r>
    </w:p>
    <w:p w14:paraId="7AC17824">
      <w:pPr>
        <w:tabs>
          <w:tab w:val="left" w:pos="6300"/>
        </w:tabs>
        <w:snapToGrid w:val="0"/>
        <w:spacing w:line="276" w:lineRule="auto"/>
        <w:rPr>
          <w:rFonts w:hint="eastAsia" w:asciiTheme="minorEastAsia" w:hAnsiTheme="minorEastAsia"/>
          <w:sz w:val="24"/>
          <w:szCs w:val="24"/>
        </w:rPr>
      </w:pPr>
      <w:r>
        <w:rPr>
          <w:rFonts w:hint="eastAsia" w:asciiTheme="minorEastAsia" w:hAnsiTheme="minorEastAsia"/>
          <w:sz w:val="24"/>
          <w:szCs w:val="24"/>
          <w:u w:val="single"/>
        </w:rPr>
        <w:t>（采购代理机构名称）</w:t>
      </w:r>
      <w:r>
        <w:rPr>
          <w:rFonts w:hint="eastAsia" w:asciiTheme="minorEastAsia" w:hAnsiTheme="minorEastAsia"/>
          <w:sz w:val="24"/>
          <w:szCs w:val="24"/>
        </w:rPr>
        <w:t>：</w:t>
      </w:r>
    </w:p>
    <w:p w14:paraId="6B2AFBC8">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我方收到____________________________（询价项目名称）的询价通知书，经详细研究，决定参加该询价项目的报价。</w:t>
      </w:r>
    </w:p>
    <w:p w14:paraId="6B0A077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sz w:val="24"/>
          <w:szCs w:val="24"/>
        </w:rPr>
        <w:t xml:space="preserve"> 愿意按照询价通知书中的一切要求，提供本项目的交货及技术服务，所有货物以</w:t>
      </w:r>
      <w:r>
        <w:rPr>
          <w:rFonts w:hint="eastAsia" w:ascii="宋体" w:hAnsi="宋体" w:cs="宋体"/>
          <w:kern w:val="0"/>
          <w:sz w:val="24"/>
          <w:szCs w:val="24"/>
        </w:rPr>
        <w:t>第二篇询价项目技术（质量）需求中的单价基准价为基础，统一固定费率报价为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sz w:val="24"/>
          <w:szCs w:val="24"/>
        </w:rPr>
        <w:t>。</w:t>
      </w:r>
    </w:p>
    <w:p w14:paraId="7ACE2C89">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2.我方现提交的响应文件为：响应文件正本壹份，副本壹份。</w:t>
      </w:r>
    </w:p>
    <w:p w14:paraId="528F73C9">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3.我方承诺：本次报价的有效期为提交响应文件截止时间起90天。</w:t>
      </w:r>
    </w:p>
    <w:p w14:paraId="6459D523">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4.我方完全理解和接受贵方询价通知书的一切规定和要求及评审办法。</w:t>
      </w:r>
    </w:p>
    <w:p w14:paraId="655287D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5.在整个询价过程中，我方若有违规行为，接受按照《中华人民共和国政府采购法》和《询价通知书》之规定给予惩罚。</w:t>
      </w:r>
    </w:p>
    <w:p w14:paraId="2A33158F">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6.我方若成为成交供应商，将按照最终报价结果签订合同，并且严格履行合同义务。本承诺函将成为合同不可分割的一部分，与合同具有同等的法律效力。</w:t>
      </w:r>
    </w:p>
    <w:p w14:paraId="04CED47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7.如果我方成为成交供应商，保证在接到成交通知书后，向采购代理机构缴纳询价通知书规定的采购代理服务费。</w:t>
      </w:r>
    </w:p>
    <w:p w14:paraId="0DBA621B">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8.</w:t>
      </w:r>
      <w:r>
        <w:rPr>
          <w:rFonts w:hint="eastAsia" w:asciiTheme="minorEastAsia" w:hAnsiTheme="minorEastAsia"/>
          <w:sz w:val="24"/>
          <w:szCs w:val="28"/>
        </w:rPr>
        <w:t>我方未</w:t>
      </w:r>
      <w:r>
        <w:rPr>
          <w:rFonts w:asciiTheme="minorEastAsia" w:hAnsiTheme="minorEastAsia"/>
          <w:sz w:val="24"/>
          <w:szCs w:val="24"/>
        </w:rPr>
        <w:t>为采购项目提供整体设计、规范编制或者项目管理、监理、检测等服务。</w:t>
      </w:r>
    </w:p>
    <w:p w14:paraId="42525D1B">
      <w:pPr>
        <w:tabs>
          <w:tab w:val="left" w:pos="6300"/>
        </w:tabs>
        <w:snapToGrid w:val="0"/>
        <w:spacing w:line="276" w:lineRule="auto"/>
        <w:ind w:firstLine="570"/>
        <w:rPr>
          <w:rFonts w:hint="eastAsia" w:asciiTheme="minorEastAsia" w:hAnsiTheme="minorEastAsia"/>
          <w:sz w:val="24"/>
          <w:szCs w:val="24"/>
        </w:rPr>
      </w:pPr>
      <w:bookmarkStart w:id="190" w:name="OLE_LINK2"/>
      <w:r>
        <w:rPr>
          <w:rFonts w:hint="eastAsia" w:asciiTheme="minorEastAsia" w:hAnsiTheme="minorEastAsia"/>
          <w:sz w:val="24"/>
          <w:szCs w:val="24"/>
        </w:rPr>
        <w:t>供应商（公章）：</w:t>
      </w:r>
    </w:p>
    <w:p w14:paraId="6CCAB098">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 xml:space="preserve">地址：  </w:t>
      </w:r>
    </w:p>
    <w:p w14:paraId="36E5A49D">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电话：                           传真：</w:t>
      </w:r>
    </w:p>
    <w:p w14:paraId="22E8FC5E">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网址：                           邮编：</w:t>
      </w:r>
    </w:p>
    <w:p w14:paraId="5F267A1D">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联系人：</w:t>
      </w:r>
    </w:p>
    <w:p w14:paraId="069337DE">
      <w:pPr>
        <w:snapToGrid w:val="0"/>
        <w:spacing w:line="276" w:lineRule="auto"/>
        <w:ind w:firstLine="480" w:firstLineChars="200"/>
        <w:rPr>
          <w:rFonts w:hint="eastAsia" w:asciiTheme="minorEastAsia" w:hAnsi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sz w:val="24"/>
          <w:szCs w:val="24"/>
        </w:rPr>
        <w:t xml:space="preserve">                                      年   月   日</w:t>
      </w:r>
    </w:p>
    <w:bookmarkEnd w:id="190"/>
    <w:p w14:paraId="22785841">
      <w:pPr>
        <w:pStyle w:val="6"/>
        <w:spacing w:after="0" w:line="400" w:lineRule="exact"/>
        <w:rPr>
          <w:rFonts w:hint="eastAsia" w:asciiTheme="minorEastAsia" w:hAnsiTheme="minorEastAsia"/>
          <w:sz w:val="24"/>
        </w:rPr>
      </w:pPr>
      <w:bookmarkStart w:id="191" w:name="_Toc196642868"/>
      <w:bookmarkStart w:id="192" w:name="_Toc10937"/>
      <w:r>
        <w:rPr>
          <w:rFonts w:hint="eastAsia" w:asciiTheme="minorEastAsia" w:hAnsiTheme="minorEastAsia"/>
          <w:sz w:val="24"/>
        </w:rPr>
        <w:t>二、技术（质量）部分</w:t>
      </w:r>
      <w:bookmarkEnd w:id="183"/>
      <w:bookmarkEnd w:id="184"/>
      <w:bookmarkEnd w:id="185"/>
      <w:bookmarkEnd w:id="186"/>
      <w:bookmarkEnd w:id="187"/>
      <w:bookmarkEnd w:id="188"/>
      <w:bookmarkEnd w:id="189"/>
      <w:bookmarkEnd w:id="191"/>
      <w:bookmarkEnd w:id="192"/>
    </w:p>
    <w:p w14:paraId="7DDE7A7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14:paraId="5B0D4B06">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14:paraId="280401B8">
      <w:pPr>
        <w:tabs>
          <w:tab w:val="left" w:pos="6300"/>
        </w:tabs>
        <w:snapToGrid w:val="0"/>
        <w:spacing w:line="500" w:lineRule="exact"/>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（供应商名称）郑重承诺：</w:t>
      </w:r>
    </w:p>
    <w:p w14:paraId="3CC2AFD5">
      <w:pPr>
        <w:tabs>
          <w:tab w:val="left" w:pos="6300"/>
        </w:tabs>
        <w:snapToGrid w:val="0"/>
        <w:spacing w:line="500" w:lineRule="exact"/>
        <w:ind w:firstLine="480" w:firstLineChars="200"/>
        <w:rPr>
          <w:sz w:val="24"/>
          <w:szCs w:val="24"/>
        </w:rPr>
      </w:pPr>
      <w:r>
        <w:rPr>
          <w:rFonts w:hint="eastAsia"/>
          <w:sz w:val="24"/>
          <w:szCs w:val="24"/>
        </w:rPr>
        <w:t>1、我方若成交，将严格按照询价通知书</w:t>
      </w:r>
      <w:r>
        <w:rPr>
          <w:rFonts w:hint="eastAsia" w:ascii="宋体" w:hAnsi="宋体" w:cs="宋体"/>
          <w:kern w:val="0"/>
          <w:sz w:val="24"/>
          <w:szCs w:val="24"/>
        </w:rPr>
        <w:t>第二篇询价项目技术（质量）需求中“1．项目一览表”</w:t>
      </w:r>
      <w:r>
        <w:rPr>
          <w:rFonts w:hint="eastAsia"/>
          <w:sz w:val="24"/>
          <w:szCs w:val="24"/>
        </w:rPr>
        <w:t>相关要求提供合格货物。</w:t>
      </w:r>
    </w:p>
    <w:p w14:paraId="13E05CDE">
      <w:pPr>
        <w:tabs>
          <w:tab w:val="left" w:pos="6300"/>
        </w:tabs>
        <w:snapToGrid w:val="0"/>
        <w:spacing w:line="500" w:lineRule="exact"/>
        <w:ind w:firstLine="480" w:firstLineChars="200"/>
        <w:rPr>
          <w:sz w:val="24"/>
          <w:szCs w:val="24"/>
        </w:rPr>
      </w:pPr>
      <w:r>
        <w:rPr>
          <w:rFonts w:hint="eastAsia"/>
          <w:sz w:val="24"/>
          <w:szCs w:val="24"/>
        </w:rPr>
        <w:t>2、</w:t>
      </w:r>
      <w:r>
        <w:rPr>
          <w:rFonts w:hint="eastAsia" w:ascii="宋体" w:hAnsi="宋体" w:cs="宋体"/>
          <w:kern w:val="0"/>
          <w:sz w:val="24"/>
          <w:szCs w:val="24"/>
        </w:rPr>
        <w:t>货物质量：我方提供的货物一定是原厂生产的、全新的、未使用过的产品，并完全符合国家质量标准；所有产品符合《中华人民共和国产品质量法》、《中华人民共和国计量法》、《中华人民共和国标准化法》要求，并符合相关行业管理规定</w:t>
      </w:r>
      <w:r>
        <w:rPr>
          <w:rFonts w:hint="eastAsia"/>
          <w:sz w:val="24"/>
          <w:szCs w:val="24"/>
        </w:rPr>
        <w:t>。</w:t>
      </w:r>
    </w:p>
    <w:p w14:paraId="21576600">
      <w:pPr>
        <w:pStyle w:val="2"/>
        <w:rPr>
          <w:rFonts w:hint="eastAsia"/>
        </w:rPr>
      </w:pPr>
      <w:r>
        <w:rPr>
          <w:rFonts w:hint="eastAsia"/>
          <w:szCs w:val="24"/>
        </w:rPr>
        <w:t>3</w:t>
      </w:r>
      <w:r>
        <w:rPr>
          <w:rFonts w:hint="eastAsia" w:cs="宋体" w:eastAsiaTheme="minorEastAsia"/>
          <w:kern w:val="0"/>
          <w:szCs w:val="24"/>
        </w:rPr>
        <w:t>、我方若成交，供货时随货提供项目一览表中要求提的技术资料（如有）、合格证。</w:t>
      </w:r>
    </w:p>
    <w:p w14:paraId="30F0CE11">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14:paraId="211E2145">
      <w:pPr>
        <w:tabs>
          <w:tab w:val="left" w:pos="6300"/>
        </w:tabs>
        <w:snapToGrid w:val="0"/>
        <w:spacing w:line="500" w:lineRule="exact"/>
        <w:ind w:firstLine="480" w:firstLineChars="200"/>
        <w:rPr>
          <w:sz w:val="24"/>
          <w:szCs w:val="24"/>
        </w:rPr>
      </w:pPr>
      <w:r>
        <w:rPr>
          <w:rFonts w:hint="eastAsia"/>
          <w:sz w:val="24"/>
          <w:szCs w:val="24"/>
        </w:rPr>
        <w:t>特此承诺。</w:t>
      </w:r>
    </w:p>
    <w:p w14:paraId="1BEF054C">
      <w:pPr>
        <w:tabs>
          <w:tab w:val="left" w:pos="6300"/>
        </w:tabs>
        <w:snapToGrid w:val="0"/>
        <w:spacing w:line="500" w:lineRule="exact"/>
        <w:ind w:firstLine="480" w:firstLineChars="200"/>
        <w:rPr>
          <w:sz w:val="24"/>
          <w:szCs w:val="24"/>
        </w:rPr>
      </w:pPr>
    </w:p>
    <w:p w14:paraId="3BAAF50C">
      <w:pPr>
        <w:tabs>
          <w:tab w:val="left" w:pos="6300"/>
        </w:tabs>
        <w:snapToGrid w:val="0"/>
        <w:spacing w:line="500" w:lineRule="exact"/>
        <w:ind w:firstLine="480" w:firstLineChars="200"/>
        <w:jc w:val="right"/>
        <w:rPr>
          <w:sz w:val="24"/>
          <w:szCs w:val="24"/>
        </w:rPr>
      </w:pPr>
      <w:r>
        <w:rPr>
          <w:rFonts w:hint="eastAsia"/>
          <w:sz w:val="24"/>
          <w:szCs w:val="24"/>
        </w:rPr>
        <w:t>（供应商公章）</w:t>
      </w:r>
    </w:p>
    <w:p w14:paraId="2887AF4B">
      <w:pPr>
        <w:jc w:val="right"/>
        <w:rPr>
          <w:sz w:val="24"/>
          <w:szCs w:val="24"/>
        </w:rPr>
      </w:pPr>
      <w:r>
        <w:rPr>
          <w:rFonts w:hint="eastAsia"/>
          <w:sz w:val="24"/>
          <w:szCs w:val="24"/>
        </w:rPr>
        <w:t>年   月   日</w:t>
      </w:r>
    </w:p>
    <w:p w14:paraId="785C933B">
      <w:pPr>
        <w:spacing w:line="400" w:lineRule="exact"/>
        <w:ind w:firstLine="480" w:firstLineChars="200"/>
        <w:rPr>
          <w:rFonts w:hint="eastAsia" w:asciiTheme="minorEastAsia" w:hAnsiTheme="minorEastAsia"/>
          <w:sz w:val="24"/>
        </w:rPr>
      </w:pPr>
    </w:p>
    <w:p w14:paraId="1289271D">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br w:type="page"/>
      </w:r>
      <w:r>
        <w:rPr>
          <w:rFonts w:hint="eastAsia" w:asciiTheme="minorEastAsia" w:hAnsiTheme="minorEastAsia"/>
          <w:sz w:val="24"/>
          <w:szCs w:val="24"/>
        </w:rPr>
        <w:t>（二）其他资料（格式自定）</w:t>
      </w:r>
    </w:p>
    <w:p w14:paraId="32AE2D92">
      <w:pPr>
        <w:tabs>
          <w:tab w:val="left" w:pos="6300"/>
        </w:tabs>
        <w:snapToGrid w:val="0"/>
        <w:spacing w:line="500" w:lineRule="exact"/>
        <w:ind w:firstLine="480" w:firstLineChars="200"/>
        <w:rPr>
          <w:rFonts w:hint="eastAsia" w:asciiTheme="minorEastAsia" w:hAnsiTheme="minorEastAsia"/>
          <w:sz w:val="24"/>
          <w:szCs w:val="24"/>
        </w:rPr>
      </w:pPr>
    </w:p>
    <w:p w14:paraId="5F17100E">
      <w:pPr>
        <w:pStyle w:val="6"/>
        <w:spacing w:after="0" w:line="400" w:lineRule="exact"/>
        <w:ind w:firstLine="420" w:firstLineChars="200"/>
        <w:rPr>
          <w:rFonts w:hint="eastAsia" w:asciiTheme="minorEastAsia" w:hAnsiTheme="minorEastAsia"/>
          <w:sz w:val="24"/>
        </w:rPr>
      </w:pPr>
      <w:r>
        <w:rPr>
          <w:rFonts w:asciiTheme="minorEastAsia" w:hAnsiTheme="minorEastAsia"/>
        </w:rPr>
        <w:br w:type="page"/>
      </w:r>
      <w:bookmarkStart w:id="193" w:name="_Toc32339"/>
      <w:bookmarkStart w:id="194" w:name="_Toc32158"/>
      <w:bookmarkStart w:id="195" w:name="_Toc65660381"/>
      <w:bookmarkStart w:id="196" w:name="_Toc21593"/>
      <w:bookmarkStart w:id="197" w:name="_Toc27717"/>
      <w:bookmarkStart w:id="198" w:name="_Toc196642869"/>
      <w:bookmarkStart w:id="199" w:name="_Toc313008358"/>
      <w:bookmarkStart w:id="200" w:name="_Toc313888362"/>
      <w:bookmarkStart w:id="201" w:name="_Toc342913421"/>
      <w:r>
        <w:rPr>
          <w:rFonts w:hint="eastAsia" w:asciiTheme="minorEastAsia" w:hAnsiTheme="minorEastAsia"/>
          <w:sz w:val="24"/>
        </w:rPr>
        <w:t>三、服务部分</w:t>
      </w:r>
      <w:bookmarkEnd w:id="193"/>
      <w:bookmarkEnd w:id="194"/>
      <w:bookmarkEnd w:id="195"/>
      <w:bookmarkEnd w:id="196"/>
      <w:bookmarkEnd w:id="197"/>
      <w:bookmarkEnd w:id="198"/>
    </w:p>
    <w:p w14:paraId="12CFD70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14:paraId="4A782D1C">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14:paraId="7F676CA6">
      <w:pPr>
        <w:snapToGrid w:val="0"/>
        <w:spacing w:line="360" w:lineRule="auto"/>
        <w:ind w:firstLine="465"/>
        <w:rPr>
          <w:sz w:val="24"/>
          <w:szCs w:val="24"/>
        </w:rPr>
      </w:pPr>
      <w:r>
        <w:rPr>
          <w:rFonts w:hint="eastAsia"/>
          <w:sz w:val="24"/>
          <w:szCs w:val="24"/>
          <w:u w:val="single"/>
        </w:rPr>
        <w:t xml:space="preserve">              </w:t>
      </w:r>
      <w:r>
        <w:rPr>
          <w:rFonts w:hint="eastAsia"/>
          <w:sz w:val="24"/>
          <w:szCs w:val="24"/>
        </w:rPr>
        <w:t>（供应商名称）郑重承诺完全响应询价通知书第三篇约定的如下内容：</w:t>
      </w:r>
    </w:p>
    <w:p w14:paraId="3DC02892">
      <w:pPr>
        <w:tabs>
          <w:tab w:val="left" w:pos="6300"/>
        </w:tabs>
        <w:snapToGrid w:val="0"/>
        <w:spacing w:line="240" w:lineRule="auto"/>
        <w:ind w:firstLine="480" w:firstLineChars="200"/>
        <w:rPr>
          <w:sz w:val="24"/>
          <w:szCs w:val="24"/>
        </w:rPr>
      </w:pPr>
      <w:r>
        <w:rPr>
          <w:rFonts w:hint="eastAsia"/>
          <w:sz w:val="24"/>
          <w:szCs w:val="24"/>
        </w:rPr>
        <w:t>一、供货期、交货地点及验收方式</w:t>
      </w:r>
    </w:p>
    <w:p w14:paraId="0FE14415">
      <w:pPr>
        <w:tabs>
          <w:tab w:val="left" w:pos="6300"/>
        </w:tabs>
        <w:snapToGrid w:val="0"/>
        <w:spacing w:line="240" w:lineRule="auto"/>
        <w:ind w:firstLine="480" w:firstLineChars="200"/>
        <w:rPr>
          <w:sz w:val="24"/>
          <w:szCs w:val="24"/>
        </w:rPr>
      </w:pPr>
      <w:r>
        <w:rPr>
          <w:rFonts w:hint="eastAsia"/>
          <w:sz w:val="24"/>
          <w:szCs w:val="24"/>
        </w:rPr>
        <w:t>（一）供货期</w:t>
      </w:r>
    </w:p>
    <w:p w14:paraId="4FFD8157">
      <w:pPr>
        <w:tabs>
          <w:tab w:val="left" w:pos="6300"/>
        </w:tabs>
        <w:snapToGrid w:val="0"/>
        <w:spacing w:line="240" w:lineRule="auto"/>
        <w:ind w:firstLine="480" w:firstLineChars="200"/>
        <w:rPr>
          <w:sz w:val="24"/>
          <w:szCs w:val="24"/>
        </w:rPr>
      </w:pPr>
      <w:r>
        <w:rPr>
          <w:rFonts w:hint="eastAsia"/>
          <w:sz w:val="24"/>
          <w:szCs w:val="24"/>
        </w:rPr>
        <w:t>本项目供货期从合同签订之日起2年（每批次货物交货期限：在供货期内按采购人要求分批次备货或送货备货，每次接采购人送货通知后3个日历天内将采购人当批次所需货物备货完成或送货至采购人指定地点）。</w:t>
      </w:r>
    </w:p>
    <w:p w14:paraId="4B57CAC9">
      <w:pPr>
        <w:tabs>
          <w:tab w:val="left" w:pos="6300"/>
        </w:tabs>
        <w:snapToGrid w:val="0"/>
        <w:spacing w:line="240" w:lineRule="auto"/>
        <w:ind w:firstLine="480" w:firstLineChars="200"/>
        <w:rPr>
          <w:sz w:val="24"/>
          <w:szCs w:val="24"/>
        </w:rPr>
      </w:pPr>
      <w:r>
        <w:rPr>
          <w:rFonts w:hint="eastAsia"/>
          <w:sz w:val="24"/>
          <w:szCs w:val="24"/>
        </w:rPr>
        <w:t>注：每批次货物总金额大于等于500元的，由供应商送货至采购人指定地点；如货物总金额低于500元的，取货点在县城区内由采购人自行取货。</w:t>
      </w:r>
    </w:p>
    <w:p w14:paraId="020B553E">
      <w:pPr>
        <w:tabs>
          <w:tab w:val="left" w:pos="6300"/>
        </w:tabs>
        <w:snapToGrid w:val="0"/>
        <w:spacing w:line="240" w:lineRule="auto"/>
        <w:ind w:firstLine="480" w:firstLineChars="200"/>
        <w:rPr>
          <w:sz w:val="24"/>
          <w:szCs w:val="24"/>
        </w:rPr>
      </w:pPr>
      <w:r>
        <w:rPr>
          <w:rFonts w:hint="eastAsia"/>
          <w:sz w:val="24"/>
          <w:szCs w:val="24"/>
        </w:rPr>
        <w:t>（二）交货地点</w:t>
      </w:r>
    </w:p>
    <w:p w14:paraId="07D1E54C">
      <w:pPr>
        <w:tabs>
          <w:tab w:val="left" w:pos="6300"/>
        </w:tabs>
        <w:snapToGrid w:val="0"/>
        <w:spacing w:line="240" w:lineRule="auto"/>
        <w:ind w:firstLine="480" w:firstLineChars="200"/>
        <w:rPr>
          <w:sz w:val="24"/>
          <w:szCs w:val="24"/>
        </w:rPr>
      </w:pPr>
      <w:r>
        <w:rPr>
          <w:rFonts w:hint="eastAsia"/>
          <w:sz w:val="24"/>
          <w:szCs w:val="24"/>
        </w:rPr>
        <w:t>交货地点：每批次货物总金额大于等于500元的，由供应商送货至采购人指定地点；如货物总金额低于500元的，取货点在县城区内由采购人自行取货。</w:t>
      </w:r>
    </w:p>
    <w:p w14:paraId="1A5649D0">
      <w:pPr>
        <w:tabs>
          <w:tab w:val="left" w:pos="6300"/>
        </w:tabs>
        <w:snapToGrid w:val="0"/>
        <w:spacing w:line="240" w:lineRule="auto"/>
        <w:ind w:firstLine="480" w:firstLineChars="200"/>
        <w:rPr>
          <w:sz w:val="24"/>
          <w:szCs w:val="24"/>
        </w:rPr>
      </w:pPr>
      <w:r>
        <w:rPr>
          <w:rFonts w:hint="eastAsia"/>
          <w:sz w:val="24"/>
          <w:szCs w:val="24"/>
        </w:rPr>
        <w:t>（三）验收方式</w:t>
      </w:r>
    </w:p>
    <w:p w14:paraId="7B5A79AE">
      <w:pPr>
        <w:tabs>
          <w:tab w:val="left" w:pos="6300"/>
        </w:tabs>
        <w:snapToGrid w:val="0"/>
        <w:spacing w:line="240" w:lineRule="auto"/>
        <w:ind w:firstLine="480" w:firstLineChars="200"/>
        <w:rPr>
          <w:sz w:val="24"/>
          <w:szCs w:val="24"/>
        </w:rPr>
      </w:pPr>
      <w:r>
        <w:rPr>
          <w:rFonts w:hint="eastAsia"/>
          <w:sz w:val="24"/>
          <w:szCs w:val="24"/>
        </w:rPr>
        <w:t>1.货物到达现场后，成交供应商应经采购人或其指定验收单位清点品名、规格、数量；检查外观(含外包装，如有），作出验收记录，双方签字确认。</w:t>
      </w:r>
    </w:p>
    <w:p w14:paraId="58FB03F4">
      <w:pPr>
        <w:tabs>
          <w:tab w:val="left" w:pos="6300"/>
        </w:tabs>
        <w:snapToGrid w:val="0"/>
        <w:spacing w:line="240" w:lineRule="auto"/>
        <w:ind w:firstLine="480" w:firstLineChars="200"/>
        <w:rPr>
          <w:sz w:val="24"/>
          <w:szCs w:val="24"/>
        </w:rPr>
      </w:pPr>
      <w:r>
        <w:rPr>
          <w:rFonts w:hint="eastAsia"/>
          <w:sz w:val="24"/>
          <w:szCs w:val="24"/>
        </w:rPr>
        <w:t>2.成交供应商应保证货物到达采购人所在地完好无损（含外包装，如有），如有缺漏、损坏，由成交供应商负责调换、补齐或赔偿。</w:t>
      </w:r>
    </w:p>
    <w:p w14:paraId="30D393EA">
      <w:pPr>
        <w:tabs>
          <w:tab w:val="left" w:pos="6300"/>
        </w:tabs>
        <w:snapToGrid w:val="0"/>
        <w:spacing w:line="240" w:lineRule="auto"/>
        <w:ind w:firstLine="480" w:firstLineChars="200"/>
        <w:rPr>
          <w:sz w:val="24"/>
          <w:szCs w:val="24"/>
        </w:rPr>
      </w:pPr>
      <w:r>
        <w:rPr>
          <w:rFonts w:hint="eastAsia"/>
          <w:sz w:val="24"/>
          <w:szCs w:val="24"/>
        </w:rPr>
        <w:t>3.成交供应商应按第二篇询价项目技术（质量）需求中“1．项目一览表”的要求提供技术资料（如有）、合格证等资料，验收合格条件如下：</w:t>
      </w:r>
    </w:p>
    <w:p w14:paraId="3FDE3D8B">
      <w:pPr>
        <w:tabs>
          <w:tab w:val="left" w:pos="6300"/>
        </w:tabs>
        <w:snapToGrid w:val="0"/>
        <w:spacing w:line="240" w:lineRule="auto"/>
        <w:ind w:firstLine="480" w:firstLineChars="200"/>
        <w:rPr>
          <w:sz w:val="24"/>
          <w:szCs w:val="24"/>
        </w:rPr>
      </w:pPr>
      <w:r>
        <w:rPr>
          <w:rFonts w:hint="eastAsia"/>
          <w:sz w:val="24"/>
          <w:szCs w:val="24"/>
        </w:rPr>
        <w:t>3.1货物的规格/型号/材质/相关参数必须符合第二篇询价项目技术（质量）需求中“1．项目一览表”的规定。</w:t>
      </w:r>
    </w:p>
    <w:p w14:paraId="4BEBC68D">
      <w:pPr>
        <w:tabs>
          <w:tab w:val="left" w:pos="6300"/>
        </w:tabs>
        <w:snapToGrid w:val="0"/>
        <w:spacing w:line="240" w:lineRule="auto"/>
        <w:ind w:firstLine="480" w:firstLineChars="200"/>
        <w:rPr>
          <w:sz w:val="24"/>
          <w:szCs w:val="24"/>
        </w:rPr>
      </w:pPr>
      <w:r>
        <w:rPr>
          <w:rFonts w:hint="eastAsia"/>
          <w:sz w:val="24"/>
          <w:szCs w:val="24"/>
        </w:rPr>
        <w:t>3.2第二篇询价项目技术（质量）需求中“1．项目一览表”的要求提供技术资料（如有）、合格证的货物已提供技术资料（如有）、合格证。</w:t>
      </w:r>
    </w:p>
    <w:p w14:paraId="2F2CECE2">
      <w:pPr>
        <w:tabs>
          <w:tab w:val="left" w:pos="6300"/>
        </w:tabs>
        <w:snapToGrid w:val="0"/>
        <w:spacing w:line="240" w:lineRule="auto"/>
        <w:ind w:firstLine="480" w:firstLineChars="200"/>
        <w:rPr>
          <w:sz w:val="24"/>
          <w:szCs w:val="24"/>
        </w:rPr>
      </w:pPr>
      <w:r>
        <w:rPr>
          <w:rFonts w:hint="eastAsia"/>
          <w:sz w:val="24"/>
          <w:szCs w:val="24"/>
        </w:rPr>
        <w:t>3.3若产品有保质期或使用有效期要求的，则该产品到货时剩余保质期或使用有效期不得低于该产品标注保质期或有效期的80%。</w:t>
      </w:r>
    </w:p>
    <w:p w14:paraId="698875E3">
      <w:pPr>
        <w:tabs>
          <w:tab w:val="left" w:pos="6300"/>
        </w:tabs>
        <w:snapToGrid w:val="0"/>
        <w:spacing w:line="240" w:lineRule="auto"/>
        <w:ind w:firstLine="480" w:firstLineChars="200"/>
        <w:rPr>
          <w:sz w:val="24"/>
          <w:szCs w:val="24"/>
        </w:rPr>
      </w:pPr>
      <w:r>
        <w:rPr>
          <w:rFonts w:hint="eastAsia"/>
          <w:sz w:val="24"/>
          <w:szCs w:val="24"/>
        </w:rPr>
        <w:t>3.4在规定时间内完成交货并验收合格，并经采购人确认。</w:t>
      </w:r>
    </w:p>
    <w:p w14:paraId="331F72DC">
      <w:pPr>
        <w:tabs>
          <w:tab w:val="left" w:pos="6300"/>
        </w:tabs>
        <w:snapToGrid w:val="0"/>
        <w:spacing w:line="240" w:lineRule="auto"/>
        <w:ind w:firstLine="480" w:firstLineChars="200"/>
        <w:rPr>
          <w:sz w:val="24"/>
          <w:szCs w:val="24"/>
        </w:rPr>
      </w:pPr>
      <w:r>
        <w:rPr>
          <w:rFonts w:hint="eastAsia"/>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14:paraId="58864341">
      <w:pPr>
        <w:tabs>
          <w:tab w:val="left" w:pos="6300"/>
        </w:tabs>
        <w:snapToGrid w:val="0"/>
        <w:spacing w:line="240" w:lineRule="auto"/>
        <w:ind w:firstLine="480" w:firstLineChars="200"/>
        <w:rPr>
          <w:sz w:val="24"/>
          <w:szCs w:val="24"/>
        </w:rPr>
      </w:pPr>
      <w:r>
        <w:rPr>
          <w:rFonts w:hint="eastAsia"/>
          <w:sz w:val="24"/>
          <w:szCs w:val="24"/>
        </w:rPr>
        <w:t>5.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14:paraId="31CEEC95">
      <w:pPr>
        <w:tabs>
          <w:tab w:val="left" w:pos="6300"/>
        </w:tabs>
        <w:snapToGrid w:val="0"/>
        <w:spacing w:line="240" w:lineRule="auto"/>
        <w:ind w:firstLine="480" w:firstLineChars="200"/>
        <w:rPr>
          <w:sz w:val="24"/>
          <w:szCs w:val="24"/>
        </w:rPr>
      </w:pPr>
      <w:r>
        <w:rPr>
          <w:rFonts w:hint="eastAsia"/>
          <w:sz w:val="24"/>
          <w:szCs w:val="24"/>
        </w:rPr>
        <w:t>6.采购人需要制造商对成交供应商交付的产品（包括质量、配置参数等）进行确认的，制造商应予以配合，并出具书面意见。</w:t>
      </w:r>
    </w:p>
    <w:p w14:paraId="6A56CD0B">
      <w:pPr>
        <w:tabs>
          <w:tab w:val="left" w:pos="6300"/>
        </w:tabs>
        <w:snapToGrid w:val="0"/>
        <w:spacing w:line="240" w:lineRule="auto"/>
        <w:ind w:firstLine="480" w:firstLineChars="200"/>
        <w:rPr>
          <w:sz w:val="24"/>
          <w:szCs w:val="24"/>
        </w:rPr>
      </w:pPr>
      <w:r>
        <w:rPr>
          <w:rFonts w:hint="eastAsia"/>
          <w:sz w:val="24"/>
          <w:szCs w:val="24"/>
        </w:rPr>
        <w:t>8.产品包装材料归采购人所有。</w:t>
      </w:r>
    </w:p>
    <w:p w14:paraId="1F0512B0">
      <w:pPr>
        <w:tabs>
          <w:tab w:val="left" w:pos="6300"/>
        </w:tabs>
        <w:snapToGrid w:val="0"/>
        <w:spacing w:line="240" w:lineRule="auto"/>
        <w:ind w:firstLine="480" w:firstLineChars="200"/>
        <w:rPr>
          <w:sz w:val="24"/>
          <w:szCs w:val="24"/>
        </w:rPr>
      </w:pPr>
      <w:r>
        <w:rPr>
          <w:rFonts w:hint="eastAsia"/>
          <w:sz w:val="24"/>
          <w:szCs w:val="24"/>
        </w:rPr>
        <w:t>二、报价要求</w:t>
      </w:r>
    </w:p>
    <w:p w14:paraId="20AAAECD">
      <w:pPr>
        <w:tabs>
          <w:tab w:val="left" w:pos="6300"/>
        </w:tabs>
        <w:snapToGrid w:val="0"/>
        <w:spacing w:line="240" w:lineRule="auto"/>
        <w:ind w:firstLine="480" w:firstLineChars="200"/>
        <w:rPr>
          <w:sz w:val="24"/>
          <w:szCs w:val="24"/>
        </w:rPr>
      </w:pPr>
      <w:r>
        <w:rPr>
          <w:rFonts w:hint="eastAsia"/>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的所有一切费用。合同履行过程中，不因任何原因调整成交固定费率和第二篇询价项目技术（质量）需求中的规格/型号/材质/相关参数以及单价基准价。</w:t>
      </w:r>
    </w:p>
    <w:p w14:paraId="4F009F2D">
      <w:pPr>
        <w:tabs>
          <w:tab w:val="left" w:pos="6300"/>
        </w:tabs>
        <w:snapToGrid w:val="0"/>
        <w:spacing w:line="240" w:lineRule="auto"/>
        <w:ind w:firstLine="480" w:firstLineChars="200"/>
        <w:rPr>
          <w:sz w:val="24"/>
          <w:szCs w:val="24"/>
        </w:rPr>
      </w:pPr>
      <w:r>
        <w:rPr>
          <w:rFonts w:hint="eastAsia"/>
          <w:sz w:val="24"/>
          <w:szCs w:val="24"/>
        </w:rPr>
        <w:t>2、本项目设置固定费率最高限价100%，供应商在报价函中直接填报的固定费率不得超过固定费率最高限价100%。否则由询价小组按无效报价处理。</w:t>
      </w:r>
    </w:p>
    <w:p w14:paraId="65E75DBB">
      <w:pPr>
        <w:tabs>
          <w:tab w:val="left" w:pos="6300"/>
        </w:tabs>
        <w:snapToGrid w:val="0"/>
        <w:spacing w:line="240" w:lineRule="auto"/>
        <w:ind w:firstLine="480" w:firstLineChars="200"/>
        <w:rPr>
          <w:sz w:val="24"/>
          <w:szCs w:val="24"/>
        </w:rPr>
      </w:pPr>
      <w:r>
        <w:rPr>
          <w:rFonts w:hint="eastAsia"/>
          <w:sz w:val="24"/>
          <w:szCs w:val="24"/>
        </w:rPr>
        <w:t>三、质量保证及售后服务</w:t>
      </w:r>
    </w:p>
    <w:p w14:paraId="7803CDB6">
      <w:pPr>
        <w:tabs>
          <w:tab w:val="left" w:pos="6300"/>
        </w:tabs>
        <w:snapToGrid w:val="0"/>
        <w:spacing w:line="240" w:lineRule="auto"/>
        <w:ind w:firstLine="480" w:firstLineChars="200"/>
        <w:rPr>
          <w:sz w:val="24"/>
          <w:szCs w:val="24"/>
        </w:rPr>
      </w:pPr>
      <w:r>
        <w:rPr>
          <w:rFonts w:hint="eastAsia"/>
          <w:sz w:val="24"/>
          <w:szCs w:val="24"/>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14:paraId="44F7A5D8">
      <w:pPr>
        <w:tabs>
          <w:tab w:val="left" w:pos="6300"/>
        </w:tabs>
        <w:snapToGrid w:val="0"/>
        <w:spacing w:line="240" w:lineRule="auto"/>
        <w:ind w:firstLine="480" w:firstLineChars="200"/>
        <w:rPr>
          <w:sz w:val="24"/>
          <w:szCs w:val="24"/>
        </w:rPr>
      </w:pPr>
      <w:r>
        <w:rPr>
          <w:rFonts w:hint="eastAsia"/>
          <w:sz w:val="24"/>
          <w:szCs w:val="24"/>
        </w:rPr>
        <w:t>2、电话咨询。成交供应商应当为用户提供技术援助电话，解答用户在使用中遇到的问题，及时为用户提出解决问题的建议。</w:t>
      </w:r>
    </w:p>
    <w:p w14:paraId="6BA22A81">
      <w:pPr>
        <w:tabs>
          <w:tab w:val="left" w:pos="6300"/>
        </w:tabs>
        <w:snapToGrid w:val="0"/>
        <w:spacing w:line="240" w:lineRule="auto"/>
        <w:ind w:firstLine="480" w:firstLineChars="200"/>
        <w:rPr>
          <w:sz w:val="24"/>
          <w:szCs w:val="24"/>
        </w:rPr>
      </w:pPr>
      <w:r>
        <w:rPr>
          <w:rFonts w:hint="eastAsia"/>
          <w:sz w:val="24"/>
          <w:szCs w:val="24"/>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14:paraId="47458B4D">
      <w:pPr>
        <w:tabs>
          <w:tab w:val="left" w:pos="6300"/>
        </w:tabs>
        <w:snapToGrid w:val="0"/>
        <w:spacing w:line="240" w:lineRule="auto"/>
        <w:ind w:firstLine="480" w:firstLineChars="200"/>
        <w:rPr>
          <w:sz w:val="24"/>
          <w:szCs w:val="24"/>
        </w:rPr>
      </w:pPr>
      <w:r>
        <w:rPr>
          <w:rFonts w:hint="eastAsia"/>
          <w:sz w:val="24"/>
          <w:szCs w:val="24"/>
        </w:rPr>
        <w:t>4、现场响应。用户遇到使用及技术问题，电话咨询不能解决的，成交供应商和厂家应在2小时内上门处理。累计2次售后服务响应不及时按1000元/次处以违约金，情况恶劣采购方有权单方面终止合同。</w:t>
      </w:r>
    </w:p>
    <w:p w14:paraId="51FDED4D">
      <w:pPr>
        <w:tabs>
          <w:tab w:val="left" w:pos="6300"/>
        </w:tabs>
        <w:snapToGrid w:val="0"/>
        <w:spacing w:line="240" w:lineRule="auto"/>
        <w:ind w:firstLine="480" w:firstLineChars="200"/>
        <w:rPr>
          <w:sz w:val="24"/>
          <w:szCs w:val="24"/>
        </w:rPr>
      </w:pPr>
      <w:r>
        <w:rPr>
          <w:rFonts w:hint="eastAsia"/>
          <w:sz w:val="24"/>
          <w:szCs w:val="24"/>
        </w:rPr>
        <w:t>5、成交供应商送货严格按合同品种、规格及单价实施，严禁成交供应商单方面更换品种或规格或调整价格，发现任意一种行为按1000元/次处以违约金。累积2次弄虚作假，采购方有权单方面终止供货合同。</w:t>
      </w:r>
    </w:p>
    <w:p w14:paraId="15858522">
      <w:pPr>
        <w:tabs>
          <w:tab w:val="left" w:pos="6300"/>
        </w:tabs>
        <w:snapToGrid w:val="0"/>
        <w:spacing w:line="240" w:lineRule="auto"/>
        <w:ind w:firstLine="480" w:firstLineChars="200"/>
        <w:rPr>
          <w:sz w:val="24"/>
          <w:szCs w:val="24"/>
        </w:rPr>
      </w:pPr>
      <w:r>
        <w:rPr>
          <w:rFonts w:hint="eastAsia"/>
          <w:sz w:val="24"/>
          <w:szCs w:val="24"/>
        </w:rPr>
        <w:t>6、成交供应商每次送货提供送货联单，否则拒绝收货，累积2次不按此规定实施扣按500元/次处以违约金，且采购方有权单方面终止供货合同。</w:t>
      </w:r>
    </w:p>
    <w:p w14:paraId="3E511AE1">
      <w:pPr>
        <w:tabs>
          <w:tab w:val="left" w:pos="6300"/>
        </w:tabs>
        <w:snapToGrid w:val="0"/>
        <w:spacing w:line="240" w:lineRule="auto"/>
        <w:ind w:firstLine="480" w:firstLineChars="200"/>
        <w:rPr>
          <w:sz w:val="24"/>
          <w:szCs w:val="24"/>
        </w:rPr>
      </w:pPr>
      <w:r>
        <w:rPr>
          <w:rFonts w:hint="eastAsia"/>
          <w:sz w:val="24"/>
          <w:szCs w:val="24"/>
        </w:rPr>
        <w:t>四、付款方式</w:t>
      </w:r>
    </w:p>
    <w:p w14:paraId="4881060D">
      <w:pPr>
        <w:tabs>
          <w:tab w:val="left" w:pos="6300"/>
        </w:tabs>
        <w:snapToGrid w:val="0"/>
        <w:spacing w:line="240" w:lineRule="auto"/>
        <w:ind w:firstLine="480" w:firstLineChars="200"/>
        <w:rPr>
          <w:sz w:val="24"/>
          <w:szCs w:val="24"/>
        </w:rPr>
      </w:pPr>
      <w:r>
        <w:rPr>
          <w:rFonts w:hint="eastAsia"/>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14:paraId="18D1F22C">
      <w:pPr>
        <w:tabs>
          <w:tab w:val="left" w:pos="6300"/>
        </w:tabs>
        <w:snapToGrid w:val="0"/>
        <w:spacing w:line="240" w:lineRule="auto"/>
        <w:ind w:firstLine="480" w:firstLineChars="200"/>
        <w:rPr>
          <w:sz w:val="24"/>
          <w:szCs w:val="24"/>
        </w:rPr>
      </w:pPr>
      <w:r>
        <w:rPr>
          <w:rFonts w:hint="eastAsia"/>
          <w:sz w:val="24"/>
          <w:szCs w:val="24"/>
        </w:rPr>
        <w:t>（二）本项目以1个月为一个付款周期，1个月满后的次月15日前统计前1个月的实际合格供货数量并按以下结算办法计算当期结算货款后进行支付。结算办法如下：</w:t>
      </w:r>
    </w:p>
    <w:p w14:paraId="49444678">
      <w:pPr>
        <w:tabs>
          <w:tab w:val="left" w:pos="6300"/>
        </w:tabs>
        <w:snapToGrid w:val="0"/>
        <w:spacing w:line="240" w:lineRule="auto"/>
        <w:ind w:firstLine="480" w:firstLineChars="200"/>
        <w:rPr>
          <w:sz w:val="24"/>
          <w:szCs w:val="24"/>
        </w:rPr>
      </w:pPr>
      <w:r>
        <w:rPr>
          <w:rFonts w:hint="eastAsia"/>
          <w:sz w:val="24"/>
          <w:szCs w:val="24"/>
        </w:rPr>
        <w:t>（1）某期结算货款=Σ当期各种货物结算价；</w:t>
      </w:r>
    </w:p>
    <w:p w14:paraId="5B50442E">
      <w:pPr>
        <w:tabs>
          <w:tab w:val="left" w:pos="6300"/>
        </w:tabs>
        <w:snapToGrid w:val="0"/>
        <w:spacing w:line="240" w:lineRule="auto"/>
        <w:ind w:firstLine="480" w:firstLineChars="200"/>
        <w:rPr>
          <w:sz w:val="24"/>
          <w:szCs w:val="24"/>
        </w:rPr>
      </w:pPr>
      <w:r>
        <w:rPr>
          <w:rFonts w:hint="eastAsia"/>
          <w:sz w:val="24"/>
          <w:szCs w:val="24"/>
        </w:rPr>
        <w:t>（2）某期某种货物结算价=第二篇询价项目技术（质量）需求明确的对应该货物的单价基准价×成交固定费率×当期该货物的实际合格供货数量；</w:t>
      </w:r>
    </w:p>
    <w:p w14:paraId="315489B4">
      <w:pPr>
        <w:tabs>
          <w:tab w:val="left" w:pos="6300"/>
        </w:tabs>
        <w:snapToGrid w:val="0"/>
        <w:spacing w:line="240" w:lineRule="auto"/>
        <w:ind w:firstLine="480" w:firstLineChars="200"/>
        <w:rPr>
          <w:sz w:val="24"/>
          <w:szCs w:val="24"/>
        </w:rPr>
      </w:pPr>
      <w:r>
        <w:rPr>
          <w:rFonts w:hint="eastAsia"/>
          <w:sz w:val="24"/>
          <w:szCs w:val="24"/>
        </w:rPr>
        <w:t>注：每期货款支付前，成交供应商需提供正规合格发票，同时须向采购人交纳完当期违约金（如有）；否则由此导致的货款支付延后由成交供应商自行承担。</w:t>
      </w:r>
    </w:p>
    <w:p w14:paraId="133394F0">
      <w:pPr>
        <w:tabs>
          <w:tab w:val="left" w:pos="6300"/>
        </w:tabs>
        <w:snapToGrid w:val="0"/>
        <w:spacing w:line="240" w:lineRule="auto"/>
        <w:ind w:firstLine="480" w:firstLineChars="200"/>
        <w:rPr>
          <w:sz w:val="24"/>
          <w:szCs w:val="24"/>
        </w:rPr>
      </w:pPr>
      <w:r>
        <w:rPr>
          <w:rFonts w:hint="eastAsia"/>
          <w:sz w:val="24"/>
          <w:szCs w:val="24"/>
        </w:rPr>
        <w:t>五、知识产权</w:t>
      </w:r>
    </w:p>
    <w:p w14:paraId="3CE566CC">
      <w:pPr>
        <w:tabs>
          <w:tab w:val="left" w:pos="6300"/>
        </w:tabs>
        <w:snapToGrid w:val="0"/>
        <w:spacing w:line="24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7A56F02">
      <w:pPr>
        <w:tabs>
          <w:tab w:val="left" w:pos="6300"/>
        </w:tabs>
        <w:snapToGrid w:val="0"/>
        <w:spacing w:line="240" w:lineRule="auto"/>
        <w:ind w:firstLine="480" w:firstLineChars="200"/>
        <w:rPr>
          <w:sz w:val="24"/>
          <w:szCs w:val="24"/>
        </w:rPr>
      </w:pPr>
      <w:r>
        <w:rPr>
          <w:rFonts w:hint="eastAsia"/>
          <w:sz w:val="24"/>
          <w:szCs w:val="24"/>
        </w:rPr>
        <w:t>六、其他商务要求内容</w:t>
      </w:r>
    </w:p>
    <w:p w14:paraId="30A083D5">
      <w:pPr>
        <w:tabs>
          <w:tab w:val="left" w:pos="6300"/>
        </w:tabs>
        <w:snapToGrid w:val="0"/>
        <w:spacing w:line="240" w:lineRule="auto"/>
        <w:ind w:firstLine="480" w:firstLineChars="200"/>
        <w:rPr>
          <w:sz w:val="24"/>
          <w:szCs w:val="24"/>
        </w:rPr>
      </w:pPr>
      <w:r>
        <w:rPr>
          <w:rFonts w:hint="eastAsia"/>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p w14:paraId="18EE4FA2">
      <w:pPr>
        <w:tabs>
          <w:tab w:val="left" w:pos="6300"/>
        </w:tabs>
        <w:snapToGrid w:val="0"/>
        <w:spacing w:line="240" w:lineRule="auto"/>
        <w:ind w:firstLine="480" w:firstLineChars="200"/>
        <w:rPr>
          <w:sz w:val="24"/>
          <w:szCs w:val="24"/>
        </w:rPr>
      </w:pPr>
      <w:r>
        <w:rPr>
          <w:rFonts w:hint="eastAsia"/>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14:paraId="0971B7BF">
      <w:pPr>
        <w:tabs>
          <w:tab w:val="left" w:pos="6300"/>
        </w:tabs>
        <w:snapToGrid w:val="0"/>
        <w:spacing w:line="240" w:lineRule="auto"/>
        <w:ind w:firstLine="480" w:firstLineChars="200"/>
        <w:rPr>
          <w:sz w:val="24"/>
          <w:szCs w:val="24"/>
        </w:rPr>
      </w:pPr>
      <w:r>
        <w:rPr>
          <w:rFonts w:hint="eastAsia"/>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14:paraId="6AA2CF35">
      <w:pPr>
        <w:tabs>
          <w:tab w:val="left" w:pos="6300"/>
        </w:tabs>
        <w:snapToGrid w:val="0"/>
        <w:spacing w:line="240" w:lineRule="auto"/>
        <w:ind w:firstLine="480" w:firstLineChars="200"/>
        <w:rPr>
          <w:sz w:val="24"/>
          <w:szCs w:val="24"/>
        </w:rPr>
      </w:pPr>
      <w:r>
        <w:rPr>
          <w:rFonts w:hint="eastAsia"/>
          <w:sz w:val="24"/>
          <w:szCs w:val="24"/>
        </w:rPr>
        <w:t>4、其他未尽事宜由供需双方在不违反《中华人民共和国民法典》、《中华人民共和国政府采购法》的原则下在采购合同中详细约定。</w:t>
      </w:r>
    </w:p>
    <w:p w14:paraId="02F426A2">
      <w:pPr>
        <w:tabs>
          <w:tab w:val="left" w:pos="6300"/>
        </w:tabs>
        <w:snapToGrid w:val="0"/>
        <w:spacing w:line="240" w:lineRule="auto"/>
        <w:ind w:firstLine="480" w:firstLineChars="200"/>
        <w:rPr>
          <w:sz w:val="24"/>
          <w:szCs w:val="24"/>
        </w:rPr>
      </w:pPr>
      <w:r>
        <w:rPr>
          <w:rFonts w:hint="eastAsia"/>
          <w:sz w:val="24"/>
          <w:szCs w:val="24"/>
        </w:rPr>
        <w:t>我方对以上承诺负全部法律责任。</w:t>
      </w:r>
    </w:p>
    <w:p w14:paraId="6B7ACA6C">
      <w:pPr>
        <w:tabs>
          <w:tab w:val="left" w:pos="6300"/>
        </w:tabs>
        <w:snapToGrid w:val="0"/>
        <w:spacing w:line="240" w:lineRule="auto"/>
        <w:ind w:firstLine="480" w:firstLineChars="200"/>
        <w:rPr>
          <w:sz w:val="24"/>
          <w:szCs w:val="24"/>
        </w:rPr>
      </w:pPr>
      <w:r>
        <w:rPr>
          <w:rFonts w:hint="eastAsia"/>
          <w:sz w:val="24"/>
          <w:szCs w:val="24"/>
        </w:rPr>
        <w:t>特此承诺。</w:t>
      </w:r>
    </w:p>
    <w:p w14:paraId="60B48C91">
      <w:pPr>
        <w:tabs>
          <w:tab w:val="left" w:pos="6300"/>
        </w:tabs>
        <w:snapToGrid w:val="0"/>
        <w:spacing w:line="240" w:lineRule="auto"/>
        <w:ind w:firstLine="480" w:firstLineChars="200"/>
        <w:jc w:val="right"/>
        <w:rPr>
          <w:sz w:val="24"/>
          <w:szCs w:val="24"/>
        </w:rPr>
      </w:pPr>
      <w:r>
        <w:rPr>
          <w:rFonts w:hint="eastAsia"/>
          <w:sz w:val="24"/>
          <w:szCs w:val="24"/>
        </w:rPr>
        <w:t>（供应商公章）</w:t>
      </w:r>
    </w:p>
    <w:p w14:paraId="098186D9">
      <w:pPr>
        <w:tabs>
          <w:tab w:val="left" w:pos="6300"/>
        </w:tabs>
        <w:snapToGrid w:val="0"/>
        <w:spacing w:line="240" w:lineRule="auto"/>
        <w:ind w:firstLine="480" w:firstLineChars="200"/>
        <w:jc w:val="right"/>
        <w:rPr>
          <w:rFonts w:hint="eastAsia" w:asciiTheme="minorEastAsia" w:hAnsiTheme="minorEastAsia"/>
          <w:sz w:val="24"/>
          <w:szCs w:val="24"/>
        </w:rPr>
      </w:pPr>
      <w:r>
        <w:rPr>
          <w:rFonts w:hint="eastAsia"/>
          <w:sz w:val="24"/>
          <w:szCs w:val="24"/>
        </w:rPr>
        <w:t>年   月   日</w:t>
      </w:r>
    </w:p>
    <w:p w14:paraId="491EE316">
      <w:pPr>
        <w:tabs>
          <w:tab w:val="left" w:pos="6300"/>
        </w:tabs>
        <w:snapToGrid w:val="0"/>
        <w:spacing w:line="400" w:lineRule="exact"/>
        <w:ind w:firstLine="480" w:firstLineChars="200"/>
        <w:rPr>
          <w:rFonts w:hint="eastAsia" w:asciiTheme="minorEastAsia" w:hAnsiTheme="minorEastAsia"/>
          <w:sz w:val="24"/>
        </w:rPr>
      </w:pPr>
    </w:p>
    <w:p w14:paraId="40FA9BEF">
      <w:pPr>
        <w:pageBreakBefore/>
        <w:tabs>
          <w:tab w:val="left" w:pos="6300"/>
        </w:tabs>
        <w:snapToGrid w:val="0"/>
        <w:spacing w:line="480" w:lineRule="exact"/>
        <w:rPr>
          <w:rFonts w:hint="eastAsia" w:asciiTheme="minorEastAsia" w:hAnsiTheme="minorEastAsia"/>
          <w:sz w:val="24"/>
          <w:szCs w:val="24"/>
        </w:rPr>
      </w:pPr>
      <w:r>
        <w:rPr>
          <w:rFonts w:hint="eastAsia" w:asciiTheme="minorEastAsia" w:hAnsiTheme="minorEastAsia"/>
          <w:sz w:val="24"/>
          <w:szCs w:val="24"/>
        </w:rPr>
        <w:t>（二）其它优惠服务承诺（格式自定）</w:t>
      </w:r>
    </w:p>
    <w:p w14:paraId="693CEA9A">
      <w:pPr>
        <w:tabs>
          <w:tab w:val="left" w:pos="6300"/>
        </w:tabs>
        <w:snapToGrid w:val="0"/>
        <w:spacing w:line="480" w:lineRule="exact"/>
        <w:ind w:firstLine="480" w:firstLineChars="200"/>
        <w:rPr>
          <w:rFonts w:hint="eastAsia" w:asciiTheme="minorEastAsia" w:hAnsiTheme="minorEastAsia"/>
          <w:sz w:val="24"/>
          <w:szCs w:val="24"/>
        </w:rPr>
      </w:pPr>
    </w:p>
    <w:p w14:paraId="6100FA6C">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02" w:name="_Toc21793"/>
      <w:bookmarkStart w:id="203" w:name="_Toc20162"/>
      <w:bookmarkStart w:id="204" w:name="_Toc30720"/>
      <w:bookmarkStart w:id="205" w:name="_Toc196642870"/>
      <w:bookmarkStart w:id="206" w:name="_Toc65660382"/>
      <w:bookmarkStart w:id="207" w:name="_Toc2082"/>
      <w:r>
        <w:rPr>
          <w:rFonts w:hint="eastAsia" w:asciiTheme="minorEastAsia" w:hAnsiTheme="minorEastAsia"/>
          <w:sz w:val="24"/>
        </w:rPr>
        <w:t>四、</w:t>
      </w:r>
      <w:bookmarkEnd w:id="199"/>
      <w:bookmarkEnd w:id="200"/>
      <w:bookmarkEnd w:id="201"/>
      <w:r>
        <w:rPr>
          <w:rFonts w:hint="eastAsia" w:asciiTheme="minorEastAsia" w:hAnsiTheme="minorEastAsia"/>
          <w:sz w:val="24"/>
        </w:rPr>
        <w:t>资格条件及其他</w:t>
      </w:r>
      <w:bookmarkEnd w:id="202"/>
      <w:bookmarkEnd w:id="203"/>
      <w:bookmarkEnd w:id="204"/>
      <w:bookmarkEnd w:id="205"/>
      <w:bookmarkEnd w:id="206"/>
      <w:bookmarkEnd w:id="207"/>
      <w:bookmarkStart w:id="208" w:name="_Toc342913422"/>
      <w:bookmarkStart w:id="209" w:name="_Toc313888363"/>
      <w:bookmarkStart w:id="210" w:name="_Toc313008359"/>
    </w:p>
    <w:p w14:paraId="7D93F15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（一）法人营业执照（副本）或事业单位法人证书（副本）或个体工商户营业执照或有效的自然人身份证明或社会团体法人登记证书复印件加盖</w:t>
      </w:r>
      <w:r>
        <w:rPr>
          <w:rFonts w:hint="eastAsia" w:asciiTheme="minorEastAsia" w:hAnsiTheme="minorEastAsia"/>
          <w:sz w:val="24"/>
        </w:rPr>
        <w:t>供应商公章。</w:t>
      </w:r>
    </w:p>
    <w:p w14:paraId="2F9DF32A">
      <w:pPr>
        <w:tabs>
          <w:tab w:val="left" w:pos="6300"/>
        </w:tabs>
        <w:snapToGrid w:val="0"/>
        <w:spacing w:line="500" w:lineRule="exact"/>
        <w:ind w:firstLine="570"/>
        <w:rPr>
          <w:rFonts w:hint="eastAsia" w:asciiTheme="minorEastAsia" w:hAnsiTheme="minorEastAsia"/>
          <w:sz w:val="24"/>
          <w:szCs w:val="24"/>
        </w:rPr>
      </w:pPr>
    </w:p>
    <w:p w14:paraId="59866F64">
      <w:pPr>
        <w:tabs>
          <w:tab w:val="left" w:pos="6300"/>
        </w:tabs>
        <w:snapToGrid w:val="0"/>
        <w:spacing w:line="500" w:lineRule="exact"/>
        <w:ind w:firstLine="570"/>
        <w:rPr>
          <w:rFonts w:hint="eastAsia" w:asciiTheme="minorEastAsia" w:hAnsiTheme="minorEastAsia"/>
        </w:rPr>
      </w:pPr>
    </w:p>
    <w:p w14:paraId="156C4711">
      <w:pPr>
        <w:tabs>
          <w:tab w:val="left" w:pos="6300"/>
        </w:tabs>
        <w:snapToGrid w:val="0"/>
        <w:spacing w:line="500" w:lineRule="exact"/>
        <w:ind w:firstLine="570"/>
        <w:rPr>
          <w:rFonts w:hint="eastAsia" w:asciiTheme="minorEastAsia" w:hAnsiTheme="minorEastAsia"/>
        </w:rPr>
      </w:pPr>
    </w:p>
    <w:p w14:paraId="75EF14B0">
      <w:pPr>
        <w:tabs>
          <w:tab w:val="left" w:pos="6300"/>
        </w:tabs>
        <w:snapToGrid w:val="0"/>
        <w:spacing w:line="500" w:lineRule="exact"/>
        <w:ind w:firstLine="570"/>
        <w:rPr>
          <w:rFonts w:hint="eastAsia" w:asciiTheme="minorEastAsia" w:hAnsiTheme="minorEastAsia"/>
        </w:rPr>
      </w:pPr>
    </w:p>
    <w:p w14:paraId="6FF9A902">
      <w:pPr>
        <w:tabs>
          <w:tab w:val="left" w:pos="6300"/>
        </w:tabs>
        <w:snapToGrid w:val="0"/>
        <w:spacing w:line="500" w:lineRule="exact"/>
        <w:ind w:firstLine="570"/>
        <w:rPr>
          <w:rFonts w:hint="eastAsia" w:asciiTheme="minorEastAsia" w:hAnsiTheme="minorEastAsia"/>
        </w:rPr>
      </w:pPr>
    </w:p>
    <w:p w14:paraId="57D5A258">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（二）法定代表人身份证明书（格式）</w:t>
      </w:r>
    </w:p>
    <w:p w14:paraId="39C1E41C">
      <w:pPr>
        <w:tabs>
          <w:tab w:val="left" w:pos="6300"/>
        </w:tabs>
        <w:snapToGrid w:val="0"/>
        <w:spacing w:line="500" w:lineRule="exact"/>
        <w:ind w:firstLine="570"/>
        <w:rPr>
          <w:rFonts w:hint="eastAsia" w:asciiTheme="minorEastAsia" w:hAnsiTheme="minorEastAsia"/>
          <w:sz w:val="24"/>
        </w:rPr>
      </w:pPr>
    </w:p>
    <w:p w14:paraId="5E58CD5A">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询价项目名称：</w:t>
      </w:r>
      <w:r>
        <w:rPr>
          <w:rFonts w:hint="eastAsia" w:asciiTheme="minorEastAsia" w:hAnsiTheme="minorEastAsia"/>
          <w:sz w:val="24"/>
          <w:u w:val="single"/>
        </w:rPr>
        <w:t xml:space="preserve">                                                </w:t>
      </w:r>
    </w:p>
    <w:p w14:paraId="0FCAE4F8">
      <w:pPr>
        <w:tabs>
          <w:tab w:val="left" w:pos="6300"/>
        </w:tabs>
        <w:snapToGrid w:val="0"/>
        <w:spacing w:line="500" w:lineRule="exact"/>
        <w:ind w:firstLine="570"/>
        <w:rPr>
          <w:rFonts w:hint="eastAsia" w:asciiTheme="minorEastAsia" w:hAnsiTheme="minorEastAsia"/>
          <w:sz w:val="24"/>
        </w:rPr>
      </w:pPr>
    </w:p>
    <w:p w14:paraId="75BEA774">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2E2AF12C">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（法定代表人姓名）在</w:t>
      </w:r>
      <w:r>
        <w:rPr>
          <w:rFonts w:hint="eastAsia" w:asciiTheme="minorEastAsia" w:hAnsiTheme="minorEastAsia"/>
          <w:sz w:val="24"/>
          <w:u w:val="single"/>
        </w:rPr>
        <w:t xml:space="preserve">                       </w:t>
      </w:r>
      <w:r>
        <w:rPr>
          <w:rFonts w:hint="eastAsia" w:asciiTheme="minorEastAsia" w:hAnsiTheme="minorEastAsia"/>
          <w:sz w:val="24"/>
        </w:rPr>
        <w:t>（供应商名称）任</w:t>
      </w:r>
      <w:r>
        <w:rPr>
          <w:rFonts w:hint="eastAsia" w:asciiTheme="minorEastAsia" w:hAnsiTheme="minorEastAsia"/>
          <w:sz w:val="24"/>
          <w:u w:val="single"/>
        </w:rPr>
        <w:t xml:space="preserve">    </w:t>
      </w:r>
      <w:r>
        <w:rPr>
          <w:rFonts w:hint="eastAsia" w:asciiTheme="minorEastAsia" w:hAnsiTheme="minorEastAsia"/>
          <w:sz w:val="24"/>
        </w:rPr>
        <w:t>（职务名称）职务，是（供应商名称）</w:t>
      </w:r>
      <w:r>
        <w:rPr>
          <w:rFonts w:hint="eastAsia" w:asciiTheme="minorEastAsia" w:hAnsiTheme="minorEastAsia"/>
          <w:sz w:val="24"/>
          <w:u w:val="single"/>
        </w:rPr>
        <w:t xml:space="preserve">              </w:t>
      </w:r>
      <w:r>
        <w:rPr>
          <w:rFonts w:hint="eastAsia" w:asciiTheme="minorEastAsia" w:hAnsiTheme="minorEastAsia"/>
          <w:sz w:val="24"/>
        </w:rPr>
        <w:t>的法定代表人。</w:t>
      </w:r>
    </w:p>
    <w:p w14:paraId="4072EB58">
      <w:pPr>
        <w:tabs>
          <w:tab w:val="left" w:pos="6300"/>
        </w:tabs>
        <w:snapToGrid w:val="0"/>
        <w:spacing w:line="500" w:lineRule="exact"/>
        <w:ind w:firstLine="570"/>
        <w:rPr>
          <w:rFonts w:hint="eastAsia" w:asciiTheme="minorEastAsia" w:hAnsiTheme="minorEastAsia"/>
          <w:sz w:val="24"/>
        </w:rPr>
      </w:pPr>
    </w:p>
    <w:p w14:paraId="13BB57F4">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特此证明。</w:t>
      </w:r>
    </w:p>
    <w:p w14:paraId="1529DBF9">
      <w:pPr>
        <w:tabs>
          <w:tab w:val="left" w:pos="6300"/>
        </w:tabs>
        <w:snapToGrid w:val="0"/>
        <w:spacing w:line="500" w:lineRule="exact"/>
        <w:ind w:firstLine="570"/>
        <w:rPr>
          <w:rFonts w:hint="eastAsia" w:asciiTheme="minorEastAsia" w:hAnsiTheme="minorEastAsia"/>
          <w:sz w:val="24"/>
        </w:rPr>
      </w:pPr>
    </w:p>
    <w:p w14:paraId="01E89902">
      <w:pPr>
        <w:tabs>
          <w:tab w:val="left" w:pos="6300"/>
        </w:tabs>
        <w:snapToGrid w:val="0"/>
        <w:spacing w:line="500" w:lineRule="exact"/>
        <w:ind w:firstLine="570"/>
        <w:rPr>
          <w:rFonts w:hint="eastAsia" w:asciiTheme="minorEastAsia" w:hAnsiTheme="minorEastAsia"/>
          <w:sz w:val="24"/>
        </w:rPr>
      </w:pPr>
    </w:p>
    <w:p w14:paraId="53428205">
      <w:pPr>
        <w:tabs>
          <w:tab w:val="left" w:pos="6300"/>
        </w:tabs>
        <w:snapToGrid w:val="0"/>
        <w:spacing w:line="500" w:lineRule="exact"/>
        <w:ind w:firstLine="570"/>
        <w:rPr>
          <w:rFonts w:hint="eastAsia" w:asciiTheme="minorEastAsia" w:hAnsiTheme="minorEastAsia"/>
          <w:sz w:val="24"/>
        </w:rPr>
      </w:pPr>
    </w:p>
    <w:p w14:paraId="3982DEAC">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（供应商公章）</w:t>
      </w:r>
    </w:p>
    <w:p w14:paraId="6CA549B1">
      <w:pPr>
        <w:tabs>
          <w:tab w:val="left" w:pos="6300"/>
        </w:tabs>
        <w:snapToGrid w:val="0"/>
        <w:spacing w:line="500" w:lineRule="exact"/>
        <w:ind w:firstLine="570"/>
        <w:rPr>
          <w:rFonts w:hint="eastAsia" w:asciiTheme="minorEastAsia" w:hAnsiTheme="minorEastAsia"/>
          <w:sz w:val="24"/>
        </w:rPr>
      </w:pPr>
    </w:p>
    <w:p w14:paraId="1C090A02">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年   月   日</w:t>
      </w:r>
    </w:p>
    <w:p w14:paraId="21D1A833">
      <w:pPr>
        <w:tabs>
          <w:tab w:val="left" w:pos="6300"/>
        </w:tabs>
        <w:snapToGrid w:val="0"/>
        <w:spacing w:line="500" w:lineRule="exact"/>
        <w:ind w:firstLine="570"/>
        <w:rPr>
          <w:rFonts w:hint="eastAsia" w:asciiTheme="minorEastAsia" w:hAnsiTheme="minorEastAsia"/>
          <w:sz w:val="24"/>
        </w:rPr>
      </w:pPr>
    </w:p>
    <w:p w14:paraId="032E6C38">
      <w:pPr>
        <w:tabs>
          <w:tab w:val="left" w:pos="6300"/>
        </w:tabs>
        <w:snapToGrid w:val="0"/>
        <w:spacing w:line="500" w:lineRule="exact"/>
        <w:ind w:firstLine="570"/>
        <w:rPr>
          <w:rFonts w:hint="eastAsia" w:asciiTheme="minorEastAsia" w:hAnsiTheme="minorEastAsia"/>
          <w:sz w:val="24"/>
        </w:rPr>
      </w:pPr>
    </w:p>
    <w:p w14:paraId="26FA62F5">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法定代表人电话：XXXXXXX      电子邮箱：XXXXXX@XXXXX（若授权他人办理并签署响应文件的可不填写）</w:t>
      </w:r>
    </w:p>
    <w:p w14:paraId="6EB316D6">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（附：法定代表人身份证正反面复印件）</w:t>
      </w:r>
    </w:p>
    <w:p w14:paraId="67800BAC">
      <w:pPr>
        <w:tabs>
          <w:tab w:val="left" w:pos="6300"/>
        </w:tabs>
        <w:snapToGrid w:val="0"/>
        <w:spacing w:line="500" w:lineRule="exact"/>
        <w:ind w:firstLine="570"/>
        <w:rPr>
          <w:rFonts w:hint="eastAsia" w:asciiTheme="minorEastAsia" w:hAnsiTheme="minorEastAsia"/>
          <w:sz w:val="24"/>
        </w:rPr>
      </w:pPr>
    </w:p>
    <w:p w14:paraId="364CB01C">
      <w:pPr>
        <w:tabs>
          <w:tab w:val="left" w:pos="6300"/>
        </w:tabs>
        <w:snapToGrid w:val="0"/>
        <w:spacing w:line="500" w:lineRule="exact"/>
        <w:ind w:firstLine="570"/>
        <w:rPr>
          <w:rFonts w:hint="eastAsia" w:asciiTheme="minorEastAsia" w:hAnsiTheme="minorEastAsia"/>
          <w:sz w:val="24"/>
        </w:rPr>
      </w:pPr>
    </w:p>
    <w:p w14:paraId="370CE7DB">
      <w:pPr>
        <w:widowControl/>
        <w:spacing w:line="400" w:lineRule="exact"/>
        <w:jc w:val="left"/>
        <w:rPr>
          <w:rFonts w:hint="eastAsia" w:asciiTheme="minorEastAsia" w:hAnsiTheme="minorEastAsia"/>
          <w:sz w:val="24"/>
          <w:szCs w:val="24"/>
        </w:rPr>
      </w:pPr>
    </w:p>
    <w:p w14:paraId="0527938E">
      <w:pPr>
        <w:widowControl/>
        <w:spacing w:line="400" w:lineRule="exact"/>
        <w:jc w:val="left"/>
        <w:rPr>
          <w:rFonts w:hint="eastAsia" w:asciiTheme="minorEastAsia" w:hAnsiTheme="minorEastAsia"/>
          <w:sz w:val="24"/>
          <w:szCs w:val="24"/>
        </w:rPr>
      </w:pPr>
      <w:r>
        <w:rPr>
          <w:rFonts w:hint="eastAsia" w:asciiTheme="minorEastAsia" w:hAnsiTheme="minorEastAsia"/>
          <w:sz w:val="24"/>
          <w:szCs w:val="24"/>
        </w:rPr>
        <w:t>（三）法定代表人授权委托书（格式）</w:t>
      </w:r>
    </w:p>
    <w:p w14:paraId="5A545DA4">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w:t>
      </w:r>
    </w:p>
    <w:p w14:paraId="7199391D">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szCs w:val="28"/>
        </w:rPr>
        <w:t>询价项目名称</w:t>
      </w:r>
      <w:r>
        <w:rPr>
          <w:rFonts w:hint="eastAsia" w:asciiTheme="minorEastAsia" w:hAnsiTheme="minorEastAsia"/>
          <w:sz w:val="24"/>
        </w:rPr>
        <w:t>：</w:t>
      </w:r>
      <w:r>
        <w:rPr>
          <w:rFonts w:hint="eastAsia" w:asciiTheme="minorEastAsia" w:hAnsiTheme="minorEastAsia"/>
          <w:sz w:val="24"/>
          <w:u w:val="single"/>
        </w:rPr>
        <w:t xml:space="preserve">                                                </w:t>
      </w:r>
    </w:p>
    <w:p w14:paraId="1E30F3E4">
      <w:pPr>
        <w:tabs>
          <w:tab w:val="left" w:pos="6300"/>
        </w:tabs>
        <w:snapToGrid w:val="0"/>
        <w:spacing w:line="500" w:lineRule="exact"/>
        <w:ind w:firstLine="570"/>
        <w:rPr>
          <w:rFonts w:hint="eastAsia" w:asciiTheme="minorEastAsia" w:hAnsiTheme="minorEastAsia"/>
          <w:sz w:val="24"/>
        </w:rPr>
      </w:pPr>
    </w:p>
    <w:p w14:paraId="57092A19">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15A0EABC">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（供应商法定代表人名称）是</w:t>
      </w:r>
      <w:r>
        <w:rPr>
          <w:rFonts w:hint="eastAsia" w:asciiTheme="minorEastAsia" w:hAnsiTheme="minorEastAsia"/>
          <w:sz w:val="24"/>
          <w:u w:val="single"/>
        </w:rPr>
        <w:t xml:space="preserve">                    </w:t>
      </w:r>
      <w:r>
        <w:rPr>
          <w:rFonts w:hint="eastAsia" w:asciiTheme="minorEastAsia" w:hAnsiTheme="minorEastAsia"/>
          <w:sz w:val="24"/>
        </w:rPr>
        <w:t>（供应商名称）的法定代表人，特授权</w:t>
      </w:r>
      <w:r>
        <w:rPr>
          <w:rFonts w:hint="eastAsia" w:asciiTheme="minorEastAsia" w:hAnsiTheme="minorEastAsia"/>
          <w:sz w:val="24"/>
          <w:u w:val="single"/>
        </w:rPr>
        <w:t xml:space="preserve">          </w:t>
      </w:r>
      <w:r>
        <w:rPr>
          <w:rFonts w:hint="eastAsia" w:asciiTheme="minorEastAsia" w:hAnsiTheme="minorEastAsia"/>
          <w:sz w:val="24"/>
        </w:rPr>
        <w:t>（被授权人姓名及身份证代码）代表我单位全权办理上述项目的报价、签约等具体工作，并签署全部有关文件、协议及合同。</w:t>
      </w:r>
    </w:p>
    <w:p w14:paraId="5959E61E">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我单位对被授权人的</w:t>
      </w:r>
      <w:r>
        <w:rPr>
          <w:rFonts w:hint="eastAsia" w:asciiTheme="minorEastAsia" w:hAnsiTheme="minorEastAsia"/>
          <w:sz w:val="24"/>
          <w:szCs w:val="28"/>
        </w:rPr>
        <w:t>签署</w:t>
      </w:r>
      <w:r>
        <w:rPr>
          <w:rFonts w:hint="eastAsia" w:asciiTheme="minorEastAsia" w:hAnsiTheme="minorEastAsia"/>
          <w:sz w:val="24"/>
        </w:rPr>
        <w:t>负全部责任。</w:t>
      </w:r>
    </w:p>
    <w:p w14:paraId="68DDF319">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在撤销授权的书面通知以前，本授权书一直有效。被授权人在授权书有效期内签署的所有文件不因授权的撤销而失效。</w:t>
      </w:r>
    </w:p>
    <w:p w14:paraId="25C3FCFF">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被授权人：                                 供应商法定代表人：</w:t>
      </w:r>
    </w:p>
    <w:p w14:paraId="6ACD803A">
      <w:pPr>
        <w:tabs>
          <w:tab w:val="left" w:pos="6300"/>
        </w:tabs>
        <w:snapToGrid w:val="0"/>
        <w:spacing w:line="500" w:lineRule="exact"/>
        <w:ind w:firstLine="570"/>
        <w:rPr>
          <w:rFonts w:hint="eastAsia" w:asciiTheme="minorEastAsia" w:hAnsiTheme="minorEastAsia"/>
          <w:sz w:val="24"/>
          <w:szCs w:val="28"/>
        </w:rPr>
      </w:pPr>
      <w:r>
        <w:rPr>
          <w:rFonts w:hint="eastAsia" w:asciiTheme="minorEastAsia" w:hAnsiTheme="minorEastAsia"/>
          <w:sz w:val="24"/>
          <w:szCs w:val="28"/>
        </w:rPr>
        <w:t>（签署或盖章）                                （签署或盖章）</w:t>
      </w:r>
    </w:p>
    <w:p w14:paraId="68BD16BF">
      <w:pPr>
        <w:tabs>
          <w:tab w:val="left" w:pos="6300"/>
        </w:tabs>
        <w:snapToGrid w:val="0"/>
        <w:spacing w:line="500" w:lineRule="exact"/>
        <w:rPr>
          <w:rFonts w:hint="eastAsia" w:asciiTheme="minorEastAsia" w:hAnsiTheme="minorEastAsia"/>
          <w:sz w:val="24"/>
        </w:rPr>
      </w:pPr>
    </w:p>
    <w:p w14:paraId="391E89F5">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（附：被授权人身份证正反面复印件）                                 </w:t>
      </w:r>
    </w:p>
    <w:p w14:paraId="639F5D69">
      <w:pPr>
        <w:tabs>
          <w:tab w:val="left" w:pos="6300"/>
        </w:tabs>
        <w:snapToGrid w:val="0"/>
        <w:spacing w:line="500" w:lineRule="exact"/>
        <w:ind w:right="480" w:firstLine="570"/>
        <w:jc w:val="center"/>
        <w:rPr>
          <w:rFonts w:hint="eastAsia" w:asciiTheme="minorEastAsia" w:hAnsiTheme="minorEastAsia"/>
          <w:sz w:val="24"/>
        </w:rPr>
      </w:pPr>
      <w:r>
        <w:rPr>
          <w:rFonts w:hint="eastAsia" w:asciiTheme="minorEastAsia" w:hAnsiTheme="minorEastAsia"/>
          <w:sz w:val="24"/>
        </w:rPr>
        <w:t xml:space="preserve">                                         （供应商公章）</w:t>
      </w:r>
    </w:p>
    <w:p w14:paraId="73CF6413">
      <w:pPr>
        <w:tabs>
          <w:tab w:val="left" w:pos="6300"/>
        </w:tabs>
        <w:snapToGrid w:val="0"/>
        <w:spacing w:line="500" w:lineRule="exact"/>
        <w:ind w:right="480" w:firstLine="570"/>
        <w:jc w:val="right"/>
        <w:rPr>
          <w:rFonts w:hint="eastAsia" w:asciiTheme="minorEastAsia" w:hAnsiTheme="minorEastAsia"/>
          <w:sz w:val="24"/>
        </w:rPr>
      </w:pPr>
      <w:r>
        <w:rPr>
          <w:rFonts w:hint="eastAsia" w:asciiTheme="minorEastAsia" w:hAnsiTheme="minorEastAsia"/>
          <w:sz w:val="24"/>
        </w:rPr>
        <w:t>年   月   日</w:t>
      </w:r>
    </w:p>
    <w:p w14:paraId="763F326C">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被授权人电话：XXXXXXX     电子邮箱：XXXXXX@XXXXX（若法定代表人办理并签署响应文件的可不填写）</w:t>
      </w:r>
    </w:p>
    <w:p w14:paraId="717E4D72">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注：</w:t>
      </w:r>
    </w:p>
    <w:p w14:paraId="156E0421">
      <w:pPr>
        <w:tabs>
          <w:tab w:val="left" w:pos="6300"/>
        </w:tabs>
        <w:snapToGrid w:val="0"/>
        <w:spacing w:line="500" w:lineRule="exact"/>
        <w:ind w:right="480" w:firstLine="570"/>
        <w:jc w:val="left"/>
        <w:rPr>
          <w:rFonts w:hint="eastAsia" w:asciiTheme="minorEastAsia" w:hAnsiTheme="minorEastAsia"/>
          <w:sz w:val="24"/>
          <w:szCs w:val="24"/>
        </w:rPr>
      </w:pPr>
      <w:r>
        <w:rPr>
          <w:rFonts w:hint="eastAsia" w:asciiTheme="minorEastAsia" w:hAnsiTheme="minorEastAsia"/>
          <w:sz w:val="24"/>
        </w:rPr>
        <w:t>1.若为法定代表人办理并签署响应文件的，不提供此文件。</w:t>
      </w:r>
      <w:r>
        <w:rPr>
          <w:rFonts w:asciiTheme="minorEastAsia" w:hAnsiTheme="minorEastAsia"/>
        </w:rPr>
        <w:br w:type="column"/>
      </w:r>
      <w:r>
        <w:rPr>
          <w:rFonts w:hint="eastAsia" w:asciiTheme="minorEastAsia" w:hAnsiTheme="minorEastAsia"/>
          <w:sz w:val="24"/>
          <w:szCs w:val="24"/>
        </w:rPr>
        <w:t>（四）基本资格条件承诺函（格式）</w:t>
      </w:r>
    </w:p>
    <w:p w14:paraId="38A12740">
      <w:pPr>
        <w:tabs>
          <w:tab w:val="left" w:pos="6300"/>
        </w:tabs>
        <w:snapToGrid w:val="0"/>
        <w:spacing w:line="500" w:lineRule="exact"/>
        <w:ind w:firstLine="643" w:firstLineChars="200"/>
        <w:jc w:val="center"/>
        <w:rPr>
          <w:rFonts w:hint="eastAsia" w:cs="方正仿宋_GBK" w:asciiTheme="minorEastAsia" w:hAnsiTheme="minorEastAsia"/>
          <w:b/>
          <w:bCs/>
          <w:sz w:val="32"/>
          <w:szCs w:val="32"/>
        </w:rPr>
      </w:pPr>
      <w:r>
        <w:rPr>
          <w:rFonts w:hint="eastAsia" w:cs="方正仿宋_GBK" w:asciiTheme="minorEastAsia" w:hAnsiTheme="minorEastAsia"/>
          <w:b/>
          <w:bCs/>
          <w:sz w:val="32"/>
          <w:szCs w:val="32"/>
        </w:rPr>
        <w:t>基本资格条件承诺函</w:t>
      </w:r>
    </w:p>
    <w:p w14:paraId="196BA41C">
      <w:pPr>
        <w:tabs>
          <w:tab w:val="left" w:pos="6300"/>
        </w:tabs>
        <w:snapToGrid w:val="0"/>
        <w:spacing w:line="530" w:lineRule="exact"/>
        <w:rPr>
          <w:rFonts w:hint="eastAsia" w:asciiTheme="minorEastAsia" w:hAnsiTheme="minorEastAsia"/>
          <w:sz w:val="24"/>
        </w:rPr>
      </w:pPr>
    </w:p>
    <w:p w14:paraId="51838230">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3D26583C">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（供应商名称）郑重承诺：</w:t>
      </w:r>
    </w:p>
    <w:p w14:paraId="0313C5C0">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1.我方具有良好的商业信誉和健全的财务会计制度，具有履行合同所必需的设备和专业技术能力，具</w:t>
      </w:r>
      <w:r>
        <w:rPr>
          <w:rFonts w:hint="eastAsia" w:asciiTheme="minorEastAsia" w:hAnsiTheme="minorEastAsia"/>
          <w:sz w:val="24"/>
          <w:lang w:val="zh-CN"/>
        </w:rPr>
        <w:t>有依法缴纳税收和社会保障金的良好记录</w:t>
      </w:r>
      <w:r>
        <w:rPr>
          <w:rFonts w:hint="eastAsia" w:asciiTheme="minorEastAsia" w:hAnsiTheme="minorEastAsia"/>
          <w:sz w:val="24"/>
        </w:rPr>
        <w:t>，参加本项目采购活动前三年内无重大违法活动记录。</w:t>
      </w:r>
    </w:p>
    <w:p w14:paraId="289602F6">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2.我方未列入在信用中国网站（www.creditchina.gov.cn）“失信被执行人”、“重大税收违法案件当事人名单”中，也未列入中国政府采购网（www.ccgp.gov.cn）“政府采购严重违法失信行为记录名单”中。</w:t>
      </w:r>
    </w:p>
    <w:p w14:paraId="1DFC514B">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3.我方在采购项目评审（评标）环节结束后，随时接受采购人、采购代理机构的检查验证，配合提供相关证明材料，证明符合《中华人民共和国政府采购法》规定的供应商基本资格条件。</w:t>
      </w:r>
    </w:p>
    <w:p w14:paraId="73C75E05">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我方对以上承诺负全部法律责任。</w:t>
      </w:r>
    </w:p>
    <w:p w14:paraId="426ED35D">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特此承诺。</w:t>
      </w:r>
    </w:p>
    <w:p w14:paraId="30AF5FD7">
      <w:pPr>
        <w:tabs>
          <w:tab w:val="left" w:pos="6300"/>
        </w:tabs>
        <w:snapToGrid w:val="0"/>
        <w:spacing w:line="500" w:lineRule="exact"/>
        <w:ind w:firstLine="480" w:firstLineChars="200"/>
        <w:rPr>
          <w:rFonts w:hint="eastAsia" w:asciiTheme="minorEastAsia" w:hAnsiTheme="minorEastAsia"/>
          <w:sz w:val="24"/>
        </w:rPr>
      </w:pPr>
    </w:p>
    <w:p w14:paraId="52FC98C4">
      <w:pPr>
        <w:tabs>
          <w:tab w:val="left" w:pos="6300"/>
        </w:tabs>
        <w:snapToGrid w:val="0"/>
        <w:spacing w:line="500" w:lineRule="exact"/>
        <w:ind w:firstLine="480" w:firstLineChars="200"/>
        <w:jc w:val="right"/>
        <w:rPr>
          <w:rFonts w:hint="eastAsia" w:asciiTheme="minorEastAsia" w:hAnsiTheme="minorEastAsia"/>
          <w:sz w:val="24"/>
        </w:rPr>
      </w:pPr>
      <w:r>
        <w:rPr>
          <w:rFonts w:hint="eastAsia" w:asciiTheme="minorEastAsia" w:hAnsiTheme="minorEastAsia"/>
          <w:sz w:val="24"/>
        </w:rPr>
        <w:t>（供应商公章）</w:t>
      </w:r>
    </w:p>
    <w:p w14:paraId="3F7D72FE">
      <w:pPr>
        <w:widowControl/>
        <w:spacing w:line="400" w:lineRule="exact"/>
        <w:ind w:firstLine="6480" w:firstLineChars="2700"/>
        <w:jc w:val="left"/>
        <w:rPr>
          <w:rFonts w:hint="eastAsia" w:asciiTheme="minorEastAsia" w:hAnsiTheme="minorEastAsia"/>
          <w:sz w:val="24"/>
          <w:szCs w:val="24"/>
        </w:rPr>
      </w:pPr>
      <w:r>
        <w:rPr>
          <w:rFonts w:hint="eastAsia" w:asciiTheme="minorEastAsia" w:hAnsiTheme="minorEastAsia"/>
          <w:sz w:val="24"/>
        </w:rPr>
        <w:t>年   月   日</w:t>
      </w:r>
    </w:p>
    <w:p w14:paraId="4AB1414E">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（五）特定资格条件证书或证明文件</w:t>
      </w:r>
    </w:p>
    <w:p w14:paraId="0D232EAC">
      <w:pPr>
        <w:widowControl/>
        <w:spacing w:line="400" w:lineRule="exact"/>
        <w:ind w:firstLine="480" w:firstLineChars="200"/>
        <w:jc w:val="left"/>
        <w:rPr>
          <w:rFonts w:hint="eastAsia" w:asciiTheme="minorEastAsia" w:hAnsiTheme="minorEastAsia"/>
          <w:sz w:val="24"/>
          <w:szCs w:val="24"/>
        </w:rPr>
      </w:pPr>
    </w:p>
    <w:p w14:paraId="19C22E17">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11" w:name="_Toc15815"/>
      <w:bookmarkStart w:id="212" w:name="_Toc65660383"/>
      <w:bookmarkStart w:id="213" w:name="_Toc2080"/>
      <w:bookmarkStart w:id="214" w:name="_Toc196642871"/>
      <w:bookmarkStart w:id="215" w:name="_Toc17010"/>
      <w:bookmarkStart w:id="216" w:name="_Toc1895"/>
      <w:r>
        <w:rPr>
          <w:rFonts w:hint="eastAsia" w:asciiTheme="minorEastAsia" w:hAnsiTheme="minorEastAsia"/>
          <w:sz w:val="24"/>
        </w:rPr>
        <w:t>五、</w:t>
      </w:r>
      <w:bookmarkEnd w:id="208"/>
      <w:bookmarkEnd w:id="209"/>
      <w:bookmarkEnd w:id="210"/>
      <w:r>
        <w:rPr>
          <w:rFonts w:hint="eastAsia" w:asciiTheme="minorEastAsia" w:hAnsiTheme="minorEastAsia"/>
          <w:sz w:val="24"/>
        </w:rPr>
        <w:t>其他资料</w:t>
      </w:r>
      <w:bookmarkEnd w:id="211"/>
      <w:bookmarkEnd w:id="212"/>
      <w:bookmarkEnd w:id="213"/>
      <w:bookmarkEnd w:id="214"/>
      <w:bookmarkEnd w:id="215"/>
      <w:bookmarkEnd w:id="216"/>
    </w:p>
    <w:p w14:paraId="496EE546">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（一）供应商对公账户开户银行许可证或基本存款账户信息复印件加盖供应商公章。</w:t>
      </w:r>
    </w:p>
    <w:p w14:paraId="3E5E7BC2">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14:paraId="49BE8656">
      <w:pPr>
        <w:pStyle w:val="21"/>
        <w:ind w:firstLine="480"/>
        <w:rPr>
          <w:rFonts w:hint="eastAsia" w:asciiTheme="minorEastAsia" w:hAnsiTheme="minorEastAsia"/>
          <w:sz w:val="24"/>
          <w:szCs w:val="24"/>
        </w:rPr>
      </w:pPr>
    </w:p>
    <w:p w14:paraId="2D34684F">
      <w:pPr>
        <w:pStyle w:val="21"/>
        <w:ind w:firstLine="480"/>
        <w:rPr>
          <w:rFonts w:hint="eastAsia" w:asciiTheme="minorEastAsia" w:hAnsiTheme="minorEastAsia"/>
          <w:sz w:val="24"/>
          <w:szCs w:val="24"/>
        </w:rPr>
      </w:pPr>
    </w:p>
    <w:p w14:paraId="4E927B16">
      <w:pPr>
        <w:pStyle w:val="21"/>
        <w:ind w:firstLine="480"/>
        <w:rPr>
          <w:rFonts w:hint="eastAsia" w:asciiTheme="minorEastAsia" w:hAnsiTheme="minorEastAsia"/>
          <w:sz w:val="24"/>
          <w:szCs w:val="24"/>
        </w:rPr>
      </w:pPr>
    </w:p>
    <w:p w14:paraId="6488D368">
      <w:pPr>
        <w:pStyle w:val="21"/>
        <w:ind w:firstLine="480"/>
        <w:rPr>
          <w:rFonts w:hint="eastAsia" w:asciiTheme="minorEastAsia" w:hAnsiTheme="minorEastAsia"/>
          <w:sz w:val="24"/>
          <w:szCs w:val="24"/>
        </w:rPr>
      </w:pPr>
    </w:p>
    <w:p w14:paraId="70232381">
      <w:pPr>
        <w:pStyle w:val="21"/>
        <w:ind w:firstLine="480"/>
        <w:rPr>
          <w:rFonts w:hint="eastAsia" w:asciiTheme="minorEastAsia" w:hAnsiTheme="minorEastAsia"/>
          <w:sz w:val="24"/>
          <w:szCs w:val="24"/>
        </w:rPr>
      </w:pPr>
    </w:p>
    <w:p w14:paraId="0F160D31">
      <w:pPr>
        <w:pStyle w:val="21"/>
        <w:ind w:firstLine="480"/>
        <w:rPr>
          <w:rFonts w:hint="eastAsia" w:asciiTheme="minorEastAsia" w:hAnsiTheme="minorEastAsia"/>
          <w:sz w:val="24"/>
          <w:szCs w:val="24"/>
        </w:rPr>
      </w:pPr>
    </w:p>
    <w:p w14:paraId="5C04D80E">
      <w:pPr>
        <w:spacing w:line="360" w:lineRule="auto"/>
        <w:ind w:firstLine="420" w:firstLineChars="200"/>
        <w:jc w:val="center"/>
        <w:rPr>
          <w:rFonts w:hint="eastAsia" w:asciiTheme="minorEastAsia" w:hAnsiTheme="minorEastAsia"/>
        </w:rPr>
      </w:pPr>
      <w:r>
        <w:rPr>
          <w:rFonts w:hint="eastAsia" w:asciiTheme="minorEastAsia" w:hAnsiTheme="minorEastAsia"/>
        </w:rPr>
        <w:t>（结束）</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思源黑体">
    <w:altName w:val="黑体"/>
    <w:panose1 w:val="020B0500000000000000"/>
    <w:charset w:val="86"/>
    <w:family w:val="auto"/>
    <w:pitch w:val="default"/>
    <w:sig w:usb0="00000000" w:usb1="00000000" w:usb2="00000016" w:usb3="00000000" w:csb0="602E0107"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5562">
    <w:pPr>
      <w:pStyle w:val="16"/>
      <w:framePr w:wrap="around" w:vAnchor="text" w:hAnchor="margin" w:xAlign="center" w:y="1"/>
      <w:jc w:val="center"/>
      <w:rPr>
        <w:rStyle w:val="25"/>
        <w:rFonts w:ascii="宋体"/>
        <w:sz w:val="21"/>
        <w:szCs w:val="21"/>
      </w:rPr>
    </w:pPr>
    <w:r>
      <w:rPr>
        <w:rFonts w:ascii="宋体"/>
        <w:sz w:val="21"/>
        <w:szCs w:val="21"/>
      </w:rPr>
      <w:fldChar w:fldCharType="begin"/>
    </w:r>
    <w:r>
      <w:rPr>
        <w:rStyle w:val="25"/>
        <w:rFonts w:ascii="宋体"/>
        <w:sz w:val="21"/>
        <w:szCs w:val="21"/>
      </w:rPr>
      <w:instrText xml:space="preserve">PAGE  </w:instrText>
    </w:r>
    <w:r>
      <w:rPr>
        <w:rFonts w:ascii="宋体"/>
        <w:sz w:val="21"/>
        <w:szCs w:val="21"/>
      </w:rPr>
      <w:fldChar w:fldCharType="separate"/>
    </w:r>
    <w:r>
      <w:rPr>
        <w:rStyle w:val="25"/>
        <w:rFonts w:ascii="宋体"/>
        <w:sz w:val="21"/>
        <w:szCs w:val="21"/>
      </w:rPr>
      <w:t>- 7 -</w:t>
    </w:r>
    <w:r>
      <w:rPr>
        <w:rFonts w:ascii="宋体"/>
        <w:sz w:val="21"/>
        <w:szCs w:val="21"/>
      </w:rPr>
      <w:fldChar w:fldCharType="end"/>
    </w:r>
  </w:p>
  <w:p w14:paraId="2716742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9E62">
    <w:pPr>
      <w:pStyle w:val="16"/>
      <w:framePr w:wrap="around" w:vAnchor="text" w:hAnchor="margin" w:xAlign="center" w:y="1"/>
      <w:rPr>
        <w:rStyle w:val="25"/>
      </w:rPr>
    </w:pPr>
    <w:r>
      <w:fldChar w:fldCharType="begin"/>
    </w:r>
    <w:r>
      <w:rPr>
        <w:rStyle w:val="25"/>
      </w:rPr>
      <w:instrText xml:space="preserve">PAGE  </w:instrText>
    </w:r>
    <w:r>
      <w:fldChar w:fldCharType="end"/>
    </w:r>
  </w:p>
  <w:p w14:paraId="3A381A1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209ED">
    <w:pPr>
      <w:pStyle w:val="16"/>
      <w:framePr w:wrap="around" w:vAnchor="text" w:hAnchor="margin" w:xAlign="center" w:y="1"/>
      <w:rPr>
        <w:rStyle w:val="25"/>
      </w:rPr>
    </w:pPr>
  </w:p>
  <w:p w14:paraId="51037574">
    <w:pPr>
      <w:pStyle w:val="1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97AD">
    <w:pPr>
      <w:pStyle w:val="16"/>
      <w:jc w:val="center"/>
      <w:rPr>
        <w:rFonts w:hint="eastAsia"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D53EE">
    <w:pPr>
      <w:pStyle w:val="16"/>
      <w:jc w:val="center"/>
      <w:rPr>
        <w:sz w:val="24"/>
      </w:rPr>
    </w:pPr>
    <w:r>
      <w:rPr>
        <w:sz w:val="24"/>
      </w:rPr>
      <w:fldChar w:fldCharType="begin"/>
    </w:r>
    <w:r>
      <w:rPr>
        <w:rStyle w:val="25"/>
        <w:sz w:val="24"/>
      </w:rPr>
      <w:instrText xml:space="preserve"> PAGE </w:instrText>
    </w:r>
    <w:r>
      <w:rPr>
        <w:sz w:val="24"/>
      </w:rPr>
      <w:fldChar w:fldCharType="separate"/>
    </w:r>
    <w:r>
      <w:rPr>
        <w:rStyle w:val="25"/>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30D5">
    <w:pPr>
      <w:pStyle w:val="17"/>
      <w:pBdr>
        <w:bottom w:val="single" w:color="auto" w:sz="6" w:space="0"/>
      </w:pBdr>
      <w:ind w:firstLine="7560" w:firstLineChars="3600"/>
      <w:jc w:val="both"/>
      <w:rPr>
        <w:rFonts w:ascii="方正仿宋_GBK" w:eastAsia="方正仿宋_GBK"/>
        <w:sz w:val="21"/>
        <w:szCs w:val="21"/>
      </w:rPr>
    </w:pPr>
    <w:r>
      <w:rPr>
        <w:rFonts w:hint="eastAsia" w:ascii="方正仿宋_GBK" w:eastAsia="方正仿宋_GBK"/>
        <w:sz w:val="21"/>
        <w:szCs w:val="21"/>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5262">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3BA7">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68745E4B"/>
    <w:multiLevelType w:val="singleLevel"/>
    <w:tmpl w:val="68745E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jEyZGI2NmViMGNmNDM1MzgwZmNmYjc5ZDU0YjAifQ=="/>
  </w:docVars>
  <w:rsids>
    <w:rsidRoot w:val="009B2924"/>
    <w:rsid w:val="00011504"/>
    <w:rsid w:val="00015D8B"/>
    <w:rsid w:val="000269A0"/>
    <w:rsid w:val="0005481A"/>
    <w:rsid w:val="000B4204"/>
    <w:rsid w:val="000B73AB"/>
    <w:rsid w:val="000E1102"/>
    <w:rsid w:val="000F5645"/>
    <w:rsid w:val="00104599"/>
    <w:rsid w:val="00125B8A"/>
    <w:rsid w:val="001335D0"/>
    <w:rsid w:val="00140F69"/>
    <w:rsid w:val="00176D38"/>
    <w:rsid w:val="001B2183"/>
    <w:rsid w:val="001B29F7"/>
    <w:rsid w:val="001D678F"/>
    <w:rsid w:val="0020156A"/>
    <w:rsid w:val="0022349D"/>
    <w:rsid w:val="00282E75"/>
    <w:rsid w:val="002910CC"/>
    <w:rsid w:val="00291D30"/>
    <w:rsid w:val="002A5929"/>
    <w:rsid w:val="0030063A"/>
    <w:rsid w:val="00324956"/>
    <w:rsid w:val="00382179"/>
    <w:rsid w:val="003933FD"/>
    <w:rsid w:val="003B4B00"/>
    <w:rsid w:val="003E4058"/>
    <w:rsid w:val="003F2952"/>
    <w:rsid w:val="00422F1D"/>
    <w:rsid w:val="00431DED"/>
    <w:rsid w:val="00432645"/>
    <w:rsid w:val="0043279A"/>
    <w:rsid w:val="00440E6D"/>
    <w:rsid w:val="004542D6"/>
    <w:rsid w:val="0045752F"/>
    <w:rsid w:val="00465BED"/>
    <w:rsid w:val="0046797F"/>
    <w:rsid w:val="00470B56"/>
    <w:rsid w:val="00483AEE"/>
    <w:rsid w:val="004C59B7"/>
    <w:rsid w:val="004D2212"/>
    <w:rsid w:val="004D712C"/>
    <w:rsid w:val="00510115"/>
    <w:rsid w:val="0058154D"/>
    <w:rsid w:val="005C6976"/>
    <w:rsid w:val="005E7E9D"/>
    <w:rsid w:val="005F650E"/>
    <w:rsid w:val="006127FC"/>
    <w:rsid w:val="006206F9"/>
    <w:rsid w:val="0065412B"/>
    <w:rsid w:val="006616C1"/>
    <w:rsid w:val="00666BE6"/>
    <w:rsid w:val="00686583"/>
    <w:rsid w:val="00686C9B"/>
    <w:rsid w:val="006B1B9E"/>
    <w:rsid w:val="006C4898"/>
    <w:rsid w:val="006D0CE9"/>
    <w:rsid w:val="006D131E"/>
    <w:rsid w:val="006E2B36"/>
    <w:rsid w:val="006F44B5"/>
    <w:rsid w:val="00700F42"/>
    <w:rsid w:val="00706972"/>
    <w:rsid w:val="00742533"/>
    <w:rsid w:val="007557AC"/>
    <w:rsid w:val="00756774"/>
    <w:rsid w:val="007720FE"/>
    <w:rsid w:val="00791088"/>
    <w:rsid w:val="007A5C61"/>
    <w:rsid w:val="007C4781"/>
    <w:rsid w:val="007C6FB7"/>
    <w:rsid w:val="007F38EF"/>
    <w:rsid w:val="007F5A42"/>
    <w:rsid w:val="00830E0E"/>
    <w:rsid w:val="0083681F"/>
    <w:rsid w:val="00855D0E"/>
    <w:rsid w:val="00876DB1"/>
    <w:rsid w:val="008B5F39"/>
    <w:rsid w:val="008E3B32"/>
    <w:rsid w:val="008F72CD"/>
    <w:rsid w:val="00915E40"/>
    <w:rsid w:val="009372D6"/>
    <w:rsid w:val="00961E60"/>
    <w:rsid w:val="009648EC"/>
    <w:rsid w:val="00977B14"/>
    <w:rsid w:val="00985E49"/>
    <w:rsid w:val="009B2924"/>
    <w:rsid w:val="009C609F"/>
    <w:rsid w:val="009E5E63"/>
    <w:rsid w:val="00A035C3"/>
    <w:rsid w:val="00A4528B"/>
    <w:rsid w:val="00A53AF8"/>
    <w:rsid w:val="00A7230D"/>
    <w:rsid w:val="00A7680C"/>
    <w:rsid w:val="00A87A05"/>
    <w:rsid w:val="00AD7681"/>
    <w:rsid w:val="00AE4B7A"/>
    <w:rsid w:val="00B030AC"/>
    <w:rsid w:val="00B06ABD"/>
    <w:rsid w:val="00B2646A"/>
    <w:rsid w:val="00B33E20"/>
    <w:rsid w:val="00BD19D3"/>
    <w:rsid w:val="00BE6357"/>
    <w:rsid w:val="00BF1B4D"/>
    <w:rsid w:val="00C11035"/>
    <w:rsid w:val="00C160DA"/>
    <w:rsid w:val="00C33C14"/>
    <w:rsid w:val="00C66AD4"/>
    <w:rsid w:val="00C80D62"/>
    <w:rsid w:val="00C86119"/>
    <w:rsid w:val="00C95807"/>
    <w:rsid w:val="00CB2F0C"/>
    <w:rsid w:val="00CB77CF"/>
    <w:rsid w:val="00CD2338"/>
    <w:rsid w:val="00CE2D18"/>
    <w:rsid w:val="00D51E29"/>
    <w:rsid w:val="00D75A29"/>
    <w:rsid w:val="00DB32F8"/>
    <w:rsid w:val="00DD28A9"/>
    <w:rsid w:val="00DD59AC"/>
    <w:rsid w:val="00E31D12"/>
    <w:rsid w:val="00E54C3F"/>
    <w:rsid w:val="00E65C6D"/>
    <w:rsid w:val="00E72394"/>
    <w:rsid w:val="00E76BC6"/>
    <w:rsid w:val="00E8722A"/>
    <w:rsid w:val="00EE4DB2"/>
    <w:rsid w:val="00F57E36"/>
    <w:rsid w:val="00F82766"/>
    <w:rsid w:val="00FC0BFA"/>
    <w:rsid w:val="00FC71CD"/>
    <w:rsid w:val="00FD1F58"/>
    <w:rsid w:val="012A2CF1"/>
    <w:rsid w:val="012C6CCF"/>
    <w:rsid w:val="013C690E"/>
    <w:rsid w:val="01610122"/>
    <w:rsid w:val="016E2F6B"/>
    <w:rsid w:val="01B446F6"/>
    <w:rsid w:val="02225B04"/>
    <w:rsid w:val="023870D5"/>
    <w:rsid w:val="023B0973"/>
    <w:rsid w:val="02441F1E"/>
    <w:rsid w:val="026003DA"/>
    <w:rsid w:val="026142B4"/>
    <w:rsid w:val="028916DF"/>
    <w:rsid w:val="02926524"/>
    <w:rsid w:val="02A322A0"/>
    <w:rsid w:val="02A84B32"/>
    <w:rsid w:val="02AC0640"/>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36716"/>
    <w:rsid w:val="05393890"/>
    <w:rsid w:val="05422004"/>
    <w:rsid w:val="05485881"/>
    <w:rsid w:val="054933A7"/>
    <w:rsid w:val="05753079"/>
    <w:rsid w:val="05833E2B"/>
    <w:rsid w:val="058B7124"/>
    <w:rsid w:val="05C80770"/>
    <w:rsid w:val="05DD246D"/>
    <w:rsid w:val="05E530D0"/>
    <w:rsid w:val="060A0D89"/>
    <w:rsid w:val="064926A5"/>
    <w:rsid w:val="06963963"/>
    <w:rsid w:val="06B14BB9"/>
    <w:rsid w:val="06C453DB"/>
    <w:rsid w:val="06DE5E9C"/>
    <w:rsid w:val="06EB641A"/>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345E01"/>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9D2E87"/>
    <w:rsid w:val="0BDA2FAB"/>
    <w:rsid w:val="0BE04893"/>
    <w:rsid w:val="0C41127C"/>
    <w:rsid w:val="0C420132"/>
    <w:rsid w:val="0C4F74F5"/>
    <w:rsid w:val="0C743400"/>
    <w:rsid w:val="0C7D0506"/>
    <w:rsid w:val="0C8573BB"/>
    <w:rsid w:val="0CA05FA3"/>
    <w:rsid w:val="0CB101B0"/>
    <w:rsid w:val="0CE07AD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0810FD"/>
    <w:rsid w:val="0E1A30EE"/>
    <w:rsid w:val="0E3015A8"/>
    <w:rsid w:val="0E455054"/>
    <w:rsid w:val="0EB64553"/>
    <w:rsid w:val="0EF10D38"/>
    <w:rsid w:val="0EF95630"/>
    <w:rsid w:val="0F264E85"/>
    <w:rsid w:val="0F2C1D70"/>
    <w:rsid w:val="0F2F5D9B"/>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C10B1B"/>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02538"/>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1A0340"/>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D20E85"/>
    <w:rsid w:val="23E70540"/>
    <w:rsid w:val="23F32A04"/>
    <w:rsid w:val="23FB573F"/>
    <w:rsid w:val="241225C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1721C"/>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8D1CCD"/>
    <w:rsid w:val="2CBF3DCB"/>
    <w:rsid w:val="2CCB2770"/>
    <w:rsid w:val="2CE848EE"/>
    <w:rsid w:val="2D152E17"/>
    <w:rsid w:val="2D1934DC"/>
    <w:rsid w:val="2D19589E"/>
    <w:rsid w:val="2D6F42EE"/>
    <w:rsid w:val="2D7E5A35"/>
    <w:rsid w:val="2DB66F7C"/>
    <w:rsid w:val="2E053A60"/>
    <w:rsid w:val="2E13617D"/>
    <w:rsid w:val="2E1B14D5"/>
    <w:rsid w:val="2E382087"/>
    <w:rsid w:val="2E421B72"/>
    <w:rsid w:val="2E5F5866"/>
    <w:rsid w:val="2ED31DB0"/>
    <w:rsid w:val="2F056FD0"/>
    <w:rsid w:val="2F0E4B96"/>
    <w:rsid w:val="2F1C5505"/>
    <w:rsid w:val="2F483808"/>
    <w:rsid w:val="2F542EF1"/>
    <w:rsid w:val="2FBD04DD"/>
    <w:rsid w:val="2FE34275"/>
    <w:rsid w:val="2FE778C1"/>
    <w:rsid w:val="2FFF3289"/>
    <w:rsid w:val="3038636F"/>
    <w:rsid w:val="30564D6B"/>
    <w:rsid w:val="306A53E8"/>
    <w:rsid w:val="30A734F4"/>
    <w:rsid w:val="30A752A2"/>
    <w:rsid w:val="30A9101A"/>
    <w:rsid w:val="30D616E4"/>
    <w:rsid w:val="30F37044"/>
    <w:rsid w:val="30FA7DF6"/>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A6F7D"/>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901EA"/>
    <w:rsid w:val="336D4581"/>
    <w:rsid w:val="33AD0E22"/>
    <w:rsid w:val="33C00B55"/>
    <w:rsid w:val="33F7209D"/>
    <w:rsid w:val="33FB7DDF"/>
    <w:rsid w:val="340824FC"/>
    <w:rsid w:val="340F388A"/>
    <w:rsid w:val="34306D2F"/>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5E74F7"/>
    <w:rsid w:val="38832151"/>
    <w:rsid w:val="38952A77"/>
    <w:rsid w:val="38A071A7"/>
    <w:rsid w:val="38A36879"/>
    <w:rsid w:val="38B62526"/>
    <w:rsid w:val="38BE7936"/>
    <w:rsid w:val="38CA4224"/>
    <w:rsid w:val="38D429AD"/>
    <w:rsid w:val="38DF02AC"/>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44D56"/>
    <w:rsid w:val="3BC60D48"/>
    <w:rsid w:val="3BDA652C"/>
    <w:rsid w:val="3BF70E8C"/>
    <w:rsid w:val="3C002F91"/>
    <w:rsid w:val="3C340332"/>
    <w:rsid w:val="3C640C78"/>
    <w:rsid w:val="3C6F3118"/>
    <w:rsid w:val="3CA408E8"/>
    <w:rsid w:val="3CB72D11"/>
    <w:rsid w:val="3CB74ABF"/>
    <w:rsid w:val="3CFD4BC8"/>
    <w:rsid w:val="3D1D2B74"/>
    <w:rsid w:val="3D1E68EC"/>
    <w:rsid w:val="3D3B124C"/>
    <w:rsid w:val="3D44685E"/>
    <w:rsid w:val="3D7C0522"/>
    <w:rsid w:val="3D891FB8"/>
    <w:rsid w:val="3D98044D"/>
    <w:rsid w:val="3DD96725"/>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CC5A82"/>
    <w:rsid w:val="41D67795"/>
    <w:rsid w:val="41EA4FEF"/>
    <w:rsid w:val="41EB464F"/>
    <w:rsid w:val="41F20B34"/>
    <w:rsid w:val="423876C9"/>
    <w:rsid w:val="423D60CE"/>
    <w:rsid w:val="426052B1"/>
    <w:rsid w:val="426B113B"/>
    <w:rsid w:val="426B25D4"/>
    <w:rsid w:val="426D1FB4"/>
    <w:rsid w:val="42DE2DA6"/>
    <w:rsid w:val="42FA74B4"/>
    <w:rsid w:val="43004B7A"/>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14743E"/>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6A0F75"/>
    <w:rsid w:val="49BA174B"/>
    <w:rsid w:val="49CD147E"/>
    <w:rsid w:val="49E54A1A"/>
    <w:rsid w:val="49F20EE5"/>
    <w:rsid w:val="4A031344"/>
    <w:rsid w:val="4A084BAC"/>
    <w:rsid w:val="4A0C7001"/>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611881"/>
    <w:rsid w:val="4D92310A"/>
    <w:rsid w:val="4D987FF5"/>
    <w:rsid w:val="4D9C5D37"/>
    <w:rsid w:val="4DD454D1"/>
    <w:rsid w:val="4DDF0E6A"/>
    <w:rsid w:val="4DF416CF"/>
    <w:rsid w:val="4DF96CE5"/>
    <w:rsid w:val="4E281379"/>
    <w:rsid w:val="4E775E5C"/>
    <w:rsid w:val="4EAC3D58"/>
    <w:rsid w:val="4EB33338"/>
    <w:rsid w:val="4EBC1B2C"/>
    <w:rsid w:val="4EC05A0F"/>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BF50F3"/>
    <w:rsid w:val="53CE29C2"/>
    <w:rsid w:val="53D8739D"/>
    <w:rsid w:val="53DA3115"/>
    <w:rsid w:val="53DD09E5"/>
    <w:rsid w:val="53F1045F"/>
    <w:rsid w:val="53F954C6"/>
    <w:rsid w:val="546458CD"/>
    <w:rsid w:val="548A25BF"/>
    <w:rsid w:val="54994D7E"/>
    <w:rsid w:val="549A14D7"/>
    <w:rsid w:val="54BF230B"/>
    <w:rsid w:val="54D1276A"/>
    <w:rsid w:val="54D67D81"/>
    <w:rsid w:val="54F241EB"/>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AA5EB8"/>
    <w:rsid w:val="59BD0686"/>
    <w:rsid w:val="59CD447B"/>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6C3CB3"/>
    <w:rsid w:val="5E826883"/>
    <w:rsid w:val="5E8343A9"/>
    <w:rsid w:val="5E897C12"/>
    <w:rsid w:val="5E9D546B"/>
    <w:rsid w:val="5ECE3D77"/>
    <w:rsid w:val="5EDE112F"/>
    <w:rsid w:val="5F0C518E"/>
    <w:rsid w:val="5F30008D"/>
    <w:rsid w:val="5F427DC1"/>
    <w:rsid w:val="5F530EF2"/>
    <w:rsid w:val="5FD838E2"/>
    <w:rsid w:val="5FE01AB3"/>
    <w:rsid w:val="601B5EF9"/>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35C9D"/>
    <w:rsid w:val="61F950AE"/>
    <w:rsid w:val="62365F45"/>
    <w:rsid w:val="623E1313"/>
    <w:rsid w:val="62570CF6"/>
    <w:rsid w:val="625C73EB"/>
    <w:rsid w:val="62785FA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2C6ECA"/>
    <w:rsid w:val="663A5C95"/>
    <w:rsid w:val="666B5E4F"/>
    <w:rsid w:val="66D02156"/>
    <w:rsid w:val="66D41C46"/>
    <w:rsid w:val="66DB4D83"/>
    <w:rsid w:val="671B3F06"/>
    <w:rsid w:val="671E57B1"/>
    <w:rsid w:val="673832E7"/>
    <w:rsid w:val="6796514D"/>
    <w:rsid w:val="67B0620F"/>
    <w:rsid w:val="67C93A06"/>
    <w:rsid w:val="67E759A9"/>
    <w:rsid w:val="67ED7463"/>
    <w:rsid w:val="67F03D35"/>
    <w:rsid w:val="67FC6E3C"/>
    <w:rsid w:val="68077DF9"/>
    <w:rsid w:val="681C1AF7"/>
    <w:rsid w:val="68273FF7"/>
    <w:rsid w:val="6844104D"/>
    <w:rsid w:val="68517738"/>
    <w:rsid w:val="68631724"/>
    <w:rsid w:val="686A0AB4"/>
    <w:rsid w:val="6881744D"/>
    <w:rsid w:val="68882CE8"/>
    <w:rsid w:val="6899527E"/>
    <w:rsid w:val="689E69AF"/>
    <w:rsid w:val="68C06926"/>
    <w:rsid w:val="68DE78AF"/>
    <w:rsid w:val="68E40DA4"/>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99065E"/>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63CA2"/>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0C6C63"/>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716515"/>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663F0"/>
    <w:rsid w:val="79B7342D"/>
    <w:rsid w:val="79DA536E"/>
    <w:rsid w:val="7A0E1B21"/>
    <w:rsid w:val="7A230AC3"/>
    <w:rsid w:val="7A301431"/>
    <w:rsid w:val="7A85177D"/>
    <w:rsid w:val="7AA03EC1"/>
    <w:rsid w:val="7ABB6566"/>
    <w:rsid w:val="7ABE07EB"/>
    <w:rsid w:val="7ABF6FEF"/>
    <w:rsid w:val="7AD63D87"/>
    <w:rsid w:val="7B095F0A"/>
    <w:rsid w:val="7B252618"/>
    <w:rsid w:val="7B38234C"/>
    <w:rsid w:val="7B533C4F"/>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DFD3713"/>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rPr>
  </w:style>
  <w:style w:type="paragraph" w:styleId="7">
    <w:name w:val="heading 3"/>
    <w:basedOn w:val="1"/>
    <w:next w:val="1"/>
    <w:qFormat/>
    <w:uiPriority w:val="0"/>
    <w:pPr>
      <w:keepNext/>
      <w:keepLines/>
      <w:spacing w:before="260" w:after="260" w:line="413" w:lineRule="auto"/>
      <w:jc w:val="center"/>
      <w:outlineLvl w:val="2"/>
    </w:pPr>
    <w:rPr>
      <w:b/>
      <w:sz w:val="4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link w:val="39"/>
    <w:qFormat/>
    <w:uiPriority w:val="0"/>
    <w:pPr>
      <w:widowControl/>
      <w:tabs>
        <w:tab w:val="left" w:pos="1134"/>
      </w:tabs>
      <w:adjustRightInd w:val="0"/>
      <w:snapToGrid w:val="0"/>
      <w:spacing w:after="0" w:line="280" w:lineRule="atLeast"/>
      <w:jc w:val="left"/>
    </w:pPr>
    <w:rPr>
      <w:rFonts w:ascii="Times New Roman" w:hAnsi="Times New Roman" w:eastAsia="PMingLiU" w:cs="Times New Roman"/>
      <w:kern w:val="0"/>
      <w:sz w:val="24"/>
      <w:szCs w:val="20"/>
      <w:lang w:eastAsia="zh-TW"/>
    </w:rPr>
  </w:style>
  <w:style w:type="paragraph" w:styleId="10">
    <w:name w:val="Body Text Indent"/>
    <w:basedOn w:val="1"/>
    <w:next w:val="3"/>
    <w:qFormat/>
    <w:uiPriority w:val="0"/>
    <w:pPr>
      <w:spacing w:line="700" w:lineRule="exact"/>
      <w:ind w:left="960"/>
    </w:pPr>
    <w:rPr>
      <w:sz w:val="44"/>
    </w:rPr>
  </w:style>
  <w:style w:type="paragraph" w:styleId="11">
    <w:name w:val="index 4"/>
    <w:basedOn w:val="1"/>
    <w:next w:val="1"/>
    <w:unhideWhenUsed/>
    <w:qFormat/>
    <w:uiPriority w:val="99"/>
    <w:pPr>
      <w:ind w:left="600" w:leftChars="600"/>
    </w:pPr>
  </w:style>
  <w:style w:type="paragraph" w:styleId="12">
    <w:name w:val="Plain Text"/>
    <w:basedOn w:val="1"/>
    <w:qFormat/>
    <w:uiPriority w:val="0"/>
    <w:pPr>
      <w:adjustRightInd w:val="0"/>
      <w:snapToGrid w:val="0"/>
      <w:spacing w:line="360" w:lineRule="auto"/>
    </w:pPr>
    <w:rPr>
      <w:rFonts w:ascii="宋体" w:hAnsi="Courier New"/>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3"/>
    <w:semiHidden/>
    <w:unhideWhenUsed/>
    <w:qFormat/>
    <w:uiPriority w:val="99"/>
    <w:pPr>
      <w:spacing w:after="0"/>
    </w:pPr>
    <w:rPr>
      <w:sz w:val="18"/>
      <w:szCs w:val="18"/>
    </w:rPr>
  </w:style>
  <w:style w:type="paragraph" w:styleId="16">
    <w:name w:val="footer"/>
    <w:basedOn w:val="1"/>
    <w:link w:val="29"/>
    <w:semiHidden/>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basedOn w:val="24"/>
    <w:qFormat/>
    <w:uiPriority w:val="20"/>
    <w:rPr>
      <w:i/>
    </w:rPr>
  </w:style>
  <w:style w:type="character" w:styleId="27">
    <w:name w:val="Hyperlink"/>
    <w:qFormat/>
    <w:uiPriority w:val="99"/>
    <w:rPr>
      <w:color w:val="0000FF"/>
      <w:u w:val="single"/>
    </w:rPr>
  </w:style>
  <w:style w:type="character" w:customStyle="1" w:styleId="28">
    <w:name w:val="页眉 字符"/>
    <w:basedOn w:val="24"/>
    <w:link w:val="17"/>
    <w:qFormat/>
    <w:uiPriority w:val="99"/>
    <w:rPr>
      <w:kern w:val="2"/>
      <w:sz w:val="18"/>
      <w:szCs w:val="18"/>
    </w:rPr>
  </w:style>
  <w:style w:type="character" w:customStyle="1" w:styleId="29">
    <w:name w:val="页脚 字符"/>
    <w:basedOn w:val="24"/>
    <w:link w:val="16"/>
    <w:semiHidden/>
    <w:qFormat/>
    <w:uiPriority w:val="99"/>
    <w:rPr>
      <w:kern w:val="2"/>
      <w:sz w:val="18"/>
      <w:szCs w:val="18"/>
    </w:rPr>
  </w:style>
  <w:style w:type="paragraph" w:customStyle="1" w:styleId="30">
    <w:name w:val="1"/>
    <w:basedOn w:val="1"/>
    <w:next w:val="12"/>
    <w:qFormat/>
    <w:uiPriority w:val="0"/>
    <w:rPr>
      <w:rFonts w:ascii="宋体" w:hAnsi="Courier New"/>
    </w:rPr>
  </w:style>
  <w:style w:type="character" w:customStyle="1" w:styleId="31">
    <w:name w:val="font61"/>
    <w:basedOn w:val="24"/>
    <w:qFormat/>
    <w:uiPriority w:val="0"/>
    <w:rPr>
      <w:rFonts w:hint="eastAsia" w:ascii="宋体" w:hAnsi="宋体" w:eastAsia="宋体" w:cs="宋体"/>
      <w:b/>
      <w:bCs/>
      <w:color w:val="000000"/>
      <w:sz w:val="20"/>
      <w:szCs w:val="20"/>
      <w:u w:val="none"/>
    </w:rPr>
  </w:style>
  <w:style w:type="character" w:customStyle="1" w:styleId="32">
    <w:name w:val="font51"/>
    <w:basedOn w:val="24"/>
    <w:qFormat/>
    <w:uiPriority w:val="0"/>
    <w:rPr>
      <w:rFonts w:ascii="Calibri" w:hAnsi="Calibri" w:cs="Calibri"/>
      <w:b/>
      <w:bCs/>
      <w:color w:val="000000"/>
      <w:sz w:val="20"/>
      <w:szCs w:val="20"/>
      <w:u w:val="none"/>
    </w:rPr>
  </w:style>
  <w:style w:type="character" w:customStyle="1" w:styleId="33">
    <w:name w:val="批注框文本 字符"/>
    <w:basedOn w:val="24"/>
    <w:link w:val="15"/>
    <w:semiHidden/>
    <w:qFormat/>
    <w:uiPriority w:val="99"/>
    <w:rPr>
      <w:rFonts w:asciiTheme="minorHAnsi" w:hAnsiTheme="minorHAnsi" w:eastAsiaTheme="minorEastAsia" w:cstheme="minorBidi"/>
      <w:kern w:val="2"/>
      <w:sz w:val="18"/>
      <w:szCs w:val="18"/>
    </w:rPr>
  </w:style>
  <w:style w:type="character" w:customStyle="1" w:styleId="34">
    <w:name w:val="font21"/>
    <w:basedOn w:val="24"/>
    <w:qFormat/>
    <w:uiPriority w:val="0"/>
    <w:rPr>
      <w:rFonts w:hint="eastAsia" w:ascii="宋体" w:hAnsi="宋体" w:eastAsia="宋体" w:cs="宋体"/>
      <w:color w:val="000000"/>
      <w:sz w:val="24"/>
      <w:szCs w:val="24"/>
      <w:u w:val="none"/>
    </w:rPr>
  </w:style>
  <w:style w:type="character" w:customStyle="1" w:styleId="35">
    <w:name w:val="NormalCharacter"/>
    <w:qFormat/>
    <w:uiPriority w:val="0"/>
    <w:rPr>
      <w:rFonts w:ascii="Tahoma" w:hAnsi="Tahoma"/>
      <w:sz w:val="24"/>
      <w:szCs w:val="20"/>
    </w:rPr>
  </w:style>
  <w:style w:type="character" w:customStyle="1" w:styleId="36">
    <w:name w:val="font91"/>
    <w:basedOn w:val="24"/>
    <w:qFormat/>
    <w:uiPriority w:val="0"/>
    <w:rPr>
      <w:rFonts w:hint="default" w:ascii="Calibri" w:hAnsi="Calibri" w:cs="Calibri"/>
      <w:color w:val="000000"/>
      <w:sz w:val="22"/>
      <w:szCs w:val="22"/>
      <w:u w:val="none"/>
    </w:rPr>
  </w:style>
  <w:style w:type="character" w:customStyle="1" w:styleId="37">
    <w:name w:val="font101"/>
    <w:basedOn w:val="24"/>
    <w:qFormat/>
    <w:uiPriority w:val="0"/>
    <w:rPr>
      <w:rFonts w:hint="eastAsia" w:ascii="宋体" w:hAnsi="宋体" w:eastAsia="宋体" w:cs="宋体"/>
      <w:color w:val="000000"/>
      <w:sz w:val="22"/>
      <w:szCs w:val="22"/>
      <w:u w:val="none"/>
    </w:rPr>
  </w:style>
  <w:style w:type="character" w:customStyle="1" w:styleId="38">
    <w:name w:val="font71"/>
    <w:basedOn w:val="24"/>
    <w:qFormat/>
    <w:uiPriority w:val="0"/>
    <w:rPr>
      <w:rFonts w:hint="default" w:ascii="Calibri" w:hAnsi="Calibri" w:cs="Calibri"/>
      <w:color w:val="000000"/>
      <w:sz w:val="28"/>
      <w:szCs w:val="28"/>
      <w:u w:val="none"/>
    </w:rPr>
  </w:style>
  <w:style w:type="character" w:customStyle="1" w:styleId="39">
    <w:name w:val="批注文字 字符"/>
    <w:basedOn w:val="24"/>
    <w:link w:val="9"/>
    <w:qFormat/>
    <w:uiPriority w:val="0"/>
    <w:rPr>
      <w:rFonts w:eastAsia="PMingLiU"/>
      <w:sz w:val="24"/>
      <w:lang w:eastAsia="zh-TW"/>
    </w:rPr>
  </w:style>
  <w:style w:type="paragraph" w:customStyle="1" w:styleId="40">
    <w:name w:val="公文--正文"/>
    <w:qFormat/>
    <w:uiPriority w:val="0"/>
    <w:pPr>
      <w:spacing w:after="160" w:line="579" w:lineRule="exact"/>
      <w:ind w:firstLine="640" w:firstLineChars="200"/>
    </w:pPr>
    <w:rPr>
      <w:rFonts w:hint="eastAsia" w:ascii="方正仿宋_GBK" w:hAnsi="方正仿宋_GBK" w:eastAsia="方正仿宋_GBK" w:cs="Times New Roman"/>
      <w:sz w:val="32"/>
      <w:szCs w:val="32"/>
      <w:lang w:val="en-US" w:eastAsia="zh-CN"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1430</Words>
  <Characters>1494</Characters>
  <Lines>410</Lines>
  <Paragraphs>1065</Paragraphs>
  <TotalTime>6</TotalTime>
  <ScaleCrop>false</ScaleCrop>
  <LinksUpToDate>false</LinksUpToDate>
  <CharactersWithSpaces>1592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2025-08-14T18:10:00Z</dcterms:created>
  <dc:creator>asd</dc:creator>
  <cp:lastModifiedBy>涛声依旧</cp:lastModifiedBy>
  <cp:lastPrinted>2024-11-06T09:21:00Z</cp:lastPrinted>
  <dcterms:modified xsi:type="dcterms:W3CDTF">2025-08-25T01:28:22Z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F03330A689C24E24A6E0516ECEF6B2F5_13</vt:lpwstr>
  </property>
  <property fmtid="{D5CDD505-2E9C-101B-9397-08002B2CF9AE}" pid="4" name="KSOTemplateDocerSaveRecord">
    <vt:lpwstr>eyJoZGlkIjoiZmZhYTAwMDI2NTg5ZDc1ZGQ5MWE2NzFjZDA5MzgyNmYiLCJ1c2VySWQiOiI0MTY1NDYwMjUifQ==</vt:lpwstr>
  </property>
</Properties>
</file>