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25DD0">
      <w:pPr>
        <w:jc w:val="center"/>
        <w:rPr>
          <w:rFonts w:hint="eastAsia" w:ascii="宋体" w:hAnsi="宋体" w:cs="宋体"/>
          <w:b/>
          <w:color w:val="auto"/>
          <w:sz w:val="44"/>
          <w:szCs w:val="44"/>
        </w:rPr>
      </w:pPr>
      <w:bookmarkStart w:id="0" w:name="_Toc287620665"/>
    </w:p>
    <w:p w14:paraId="3AE5F404">
      <w:pPr>
        <w:pStyle w:val="6"/>
        <w:keepNext w:val="0"/>
        <w:keepLines w:val="0"/>
        <w:widowControl/>
        <w:spacing w:before="0" w:after="0" w:line="360" w:lineRule="auto"/>
        <w:jc w:val="center"/>
        <w:rPr>
          <w:rFonts w:hint="eastAsia" w:ascii="宋体" w:hAnsi="宋体" w:cs="宋体"/>
          <w:color w:val="auto"/>
          <w:kern w:val="0"/>
        </w:rPr>
      </w:pPr>
      <w:bookmarkStart w:id="1" w:name="_Toc4276"/>
      <w:bookmarkStart w:id="2" w:name="_Toc1831"/>
      <w:r>
        <w:rPr>
          <w:rFonts w:hint="eastAsia" w:ascii="宋体" w:hAnsi="宋体" w:cs="宋体"/>
          <w:snapToGrid w:val="0"/>
          <w:color w:val="auto"/>
          <w:kern w:val="0"/>
          <w:szCs w:val="21"/>
          <w:u w:val="single"/>
        </w:rPr>
        <w:t>垫江县文毕湖综合商业体装饰装修工程——多联机中央空调改造工程</w:t>
      </w:r>
      <w:bookmarkEnd w:id="1"/>
      <w:bookmarkEnd w:id="2"/>
    </w:p>
    <w:p w14:paraId="22CF162C">
      <w:pPr>
        <w:autoSpaceDE w:val="0"/>
        <w:autoSpaceDN w:val="0"/>
        <w:adjustRightInd w:val="0"/>
        <w:snapToGrid w:val="0"/>
        <w:spacing w:line="360" w:lineRule="auto"/>
        <w:jc w:val="left"/>
        <w:rPr>
          <w:rFonts w:hint="eastAsia" w:ascii="宋体" w:hAnsi="宋体" w:cs="宋体"/>
          <w:color w:val="auto"/>
          <w:kern w:val="0"/>
          <w:sz w:val="20"/>
          <w:szCs w:val="20"/>
        </w:rPr>
      </w:pPr>
    </w:p>
    <w:p w14:paraId="7D924BDB">
      <w:pPr>
        <w:autoSpaceDE w:val="0"/>
        <w:autoSpaceDN w:val="0"/>
        <w:adjustRightInd w:val="0"/>
        <w:snapToGrid w:val="0"/>
        <w:spacing w:line="360" w:lineRule="auto"/>
        <w:jc w:val="left"/>
        <w:rPr>
          <w:rFonts w:hint="eastAsia" w:ascii="宋体" w:hAnsi="宋体" w:cs="宋体"/>
          <w:color w:val="auto"/>
          <w:kern w:val="0"/>
          <w:sz w:val="20"/>
          <w:szCs w:val="20"/>
        </w:rPr>
      </w:pPr>
    </w:p>
    <w:p w14:paraId="70750166">
      <w:pPr>
        <w:autoSpaceDE w:val="0"/>
        <w:autoSpaceDN w:val="0"/>
        <w:adjustRightInd w:val="0"/>
        <w:snapToGrid w:val="0"/>
        <w:spacing w:line="360" w:lineRule="auto"/>
        <w:jc w:val="left"/>
        <w:rPr>
          <w:rFonts w:hint="eastAsia" w:ascii="宋体" w:hAnsi="宋体" w:cs="宋体"/>
          <w:color w:val="auto"/>
          <w:kern w:val="0"/>
          <w:sz w:val="20"/>
          <w:szCs w:val="20"/>
        </w:rPr>
      </w:pPr>
    </w:p>
    <w:p w14:paraId="53C3952C">
      <w:pPr>
        <w:autoSpaceDE w:val="0"/>
        <w:autoSpaceDN w:val="0"/>
        <w:adjustRightInd w:val="0"/>
        <w:snapToGrid w:val="0"/>
        <w:spacing w:line="360" w:lineRule="auto"/>
        <w:jc w:val="left"/>
        <w:rPr>
          <w:rFonts w:hint="eastAsia" w:ascii="宋体" w:hAnsi="宋体" w:cs="宋体"/>
          <w:color w:val="auto"/>
          <w:kern w:val="0"/>
          <w:sz w:val="20"/>
          <w:szCs w:val="20"/>
        </w:rPr>
      </w:pPr>
    </w:p>
    <w:p w14:paraId="113EA136">
      <w:pPr>
        <w:autoSpaceDE w:val="0"/>
        <w:autoSpaceDN w:val="0"/>
        <w:adjustRightInd w:val="0"/>
        <w:snapToGrid w:val="0"/>
        <w:spacing w:line="360" w:lineRule="auto"/>
        <w:jc w:val="left"/>
        <w:rPr>
          <w:rFonts w:hint="eastAsia" w:ascii="宋体" w:hAnsi="宋体" w:cs="宋体"/>
          <w:color w:val="auto"/>
          <w:kern w:val="0"/>
          <w:sz w:val="20"/>
          <w:szCs w:val="20"/>
        </w:rPr>
      </w:pPr>
    </w:p>
    <w:p w14:paraId="2ABB617F">
      <w:pPr>
        <w:autoSpaceDE w:val="0"/>
        <w:autoSpaceDN w:val="0"/>
        <w:adjustRightInd w:val="0"/>
        <w:snapToGrid w:val="0"/>
        <w:spacing w:line="360" w:lineRule="auto"/>
        <w:jc w:val="left"/>
        <w:rPr>
          <w:rFonts w:hint="eastAsia" w:ascii="宋体" w:hAnsi="宋体" w:cs="宋体"/>
          <w:color w:val="auto"/>
          <w:kern w:val="0"/>
          <w:sz w:val="20"/>
          <w:szCs w:val="20"/>
        </w:rPr>
      </w:pPr>
    </w:p>
    <w:p w14:paraId="7198068C">
      <w:pPr>
        <w:pStyle w:val="20"/>
        <w:snapToGrid w:val="0"/>
        <w:spacing w:line="360" w:lineRule="auto"/>
        <w:ind w:left="0" w:right="0" w:firstLine="0" w:firstLineChars="0"/>
        <w:jc w:val="center"/>
        <w:rPr>
          <w:rFonts w:hint="eastAsia" w:ascii="宋体" w:hAnsi="宋体" w:eastAsia="宋体" w:cs="宋体"/>
          <w:b/>
          <w:color w:val="auto"/>
          <w:sz w:val="84"/>
          <w:szCs w:val="84"/>
        </w:rPr>
      </w:pPr>
      <w:r>
        <w:rPr>
          <w:rFonts w:hint="eastAsia" w:ascii="宋体" w:hAnsi="宋体" w:eastAsia="宋体" w:cs="宋体"/>
          <w:b/>
          <w:color w:val="auto"/>
          <w:sz w:val="84"/>
          <w:szCs w:val="84"/>
        </w:rPr>
        <w:t>竞争性比选文件</w:t>
      </w:r>
    </w:p>
    <w:p w14:paraId="704018A6">
      <w:pPr>
        <w:autoSpaceDE w:val="0"/>
        <w:autoSpaceDN w:val="0"/>
        <w:adjustRightInd w:val="0"/>
        <w:snapToGrid w:val="0"/>
        <w:spacing w:line="360" w:lineRule="auto"/>
        <w:jc w:val="center"/>
        <w:rPr>
          <w:rFonts w:hint="eastAsia" w:ascii="宋体" w:hAnsi="宋体" w:cs="宋体"/>
          <w:color w:val="auto"/>
          <w:kern w:val="0"/>
          <w:sz w:val="72"/>
          <w:szCs w:val="72"/>
        </w:rPr>
      </w:pPr>
    </w:p>
    <w:p w14:paraId="65FE98CE">
      <w:pPr>
        <w:autoSpaceDE w:val="0"/>
        <w:autoSpaceDN w:val="0"/>
        <w:adjustRightInd w:val="0"/>
        <w:snapToGrid w:val="0"/>
        <w:spacing w:line="360" w:lineRule="auto"/>
        <w:jc w:val="left"/>
        <w:rPr>
          <w:rFonts w:hint="eastAsia" w:ascii="宋体" w:hAnsi="宋体" w:cs="宋体"/>
          <w:color w:val="auto"/>
          <w:kern w:val="0"/>
          <w:sz w:val="10"/>
          <w:szCs w:val="10"/>
        </w:rPr>
      </w:pPr>
    </w:p>
    <w:p w14:paraId="73390474">
      <w:pPr>
        <w:autoSpaceDE w:val="0"/>
        <w:autoSpaceDN w:val="0"/>
        <w:adjustRightInd w:val="0"/>
        <w:snapToGrid w:val="0"/>
        <w:spacing w:line="360" w:lineRule="auto"/>
        <w:jc w:val="left"/>
        <w:rPr>
          <w:rFonts w:hint="eastAsia" w:ascii="宋体" w:hAnsi="宋体" w:cs="宋体"/>
          <w:color w:val="auto"/>
          <w:kern w:val="0"/>
          <w:sz w:val="20"/>
          <w:szCs w:val="20"/>
        </w:rPr>
      </w:pPr>
    </w:p>
    <w:p w14:paraId="6D6CCC60">
      <w:pPr>
        <w:autoSpaceDE w:val="0"/>
        <w:autoSpaceDN w:val="0"/>
        <w:adjustRightInd w:val="0"/>
        <w:snapToGrid w:val="0"/>
        <w:spacing w:line="360" w:lineRule="auto"/>
        <w:jc w:val="left"/>
        <w:rPr>
          <w:rFonts w:hint="eastAsia" w:ascii="宋体" w:hAnsi="宋体" w:cs="宋体"/>
          <w:color w:val="auto"/>
          <w:kern w:val="0"/>
          <w:sz w:val="20"/>
          <w:szCs w:val="20"/>
        </w:rPr>
      </w:pPr>
    </w:p>
    <w:p w14:paraId="01E970FF">
      <w:pPr>
        <w:autoSpaceDE w:val="0"/>
        <w:autoSpaceDN w:val="0"/>
        <w:adjustRightInd w:val="0"/>
        <w:snapToGrid w:val="0"/>
        <w:spacing w:line="360" w:lineRule="auto"/>
        <w:jc w:val="left"/>
        <w:rPr>
          <w:rFonts w:hint="eastAsia" w:ascii="宋体" w:hAnsi="宋体" w:cs="宋体"/>
          <w:color w:val="auto"/>
          <w:kern w:val="0"/>
          <w:sz w:val="20"/>
          <w:szCs w:val="20"/>
        </w:rPr>
      </w:pPr>
    </w:p>
    <w:p w14:paraId="73A08C53">
      <w:pPr>
        <w:autoSpaceDE w:val="0"/>
        <w:autoSpaceDN w:val="0"/>
        <w:adjustRightInd w:val="0"/>
        <w:snapToGrid w:val="0"/>
        <w:spacing w:line="360" w:lineRule="auto"/>
        <w:jc w:val="left"/>
        <w:rPr>
          <w:rFonts w:hint="eastAsia" w:ascii="宋体" w:hAnsi="宋体" w:cs="宋体"/>
          <w:color w:val="auto"/>
          <w:kern w:val="0"/>
          <w:sz w:val="20"/>
          <w:szCs w:val="20"/>
        </w:rPr>
      </w:pPr>
    </w:p>
    <w:p w14:paraId="71343401">
      <w:pPr>
        <w:autoSpaceDE w:val="0"/>
        <w:autoSpaceDN w:val="0"/>
        <w:adjustRightInd w:val="0"/>
        <w:snapToGrid w:val="0"/>
        <w:spacing w:line="360" w:lineRule="auto"/>
        <w:jc w:val="left"/>
        <w:rPr>
          <w:rFonts w:hint="eastAsia" w:ascii="宋体" w:hAnsi="宋体" w:cs="宋体"/>
          <w:color w:val="auto"/>
          <w:kern w:val="0"/>
          <w:sz w:val="20"/>
          <w:szCs w:val="20"/>
        </w:rPr>
      </w:pPr>
    </w:p>
    <w:p w14:paraId="7ABBF1D6">
      <w:pPr>
        <w:autoSpaceDE w:val="0"/>
        <w:autoSpaceDN w:val="0"/>
        <w:adjustRightInd w:val="0"/>
        <w:snapToGrid w:val="0"/>
        <w:spacing w:line="360" w:lineRule="auto"/>
        <w:jc w:val="left"/>
        <w:rPr>
          <w:rFonts w:hint="eastAsia" w:ascii="宋体" w:hAnsi="宋体" w:cs="宋体"/>
          <w:color w:val="auto"/>
          <w:kern w:val="0"/>
          <w:sz w:val="20"/>
          <w:szCs w:val="20"/>
        </w:rPr>
      </w:pPr>
    </w:p>
    <w:p w14:paraId="1739991A">
      <w:pPr>
        <w:autoSpaceDE w:val="0"/>
        <w:autoSpaceDN w:val="0"/>
        <w:adjustRightInd w:val="0"/>
        <w:snapToGrid w:val="0"/>
        <w:spacing w:line="360" w:lineRule="auto"/>
        <w:jc w:val="left"/>
        <w:rPr>
          <w:rFonts w:hint="eastAsia" w:ascii="宋体" w:hAnsi="宋体" w:cs="宋体"/>
          <w:color w:val="auto"/>
          <w:kern w:val="0"/>
          <w:sz w:val="20"/>
          <w:szCs w:val="20"/>
        </w:rPr>
      </w:pPr>
    </w:p>
    <w:p w14:paraId="17B345C0">
      <w:pPr>
        <w:rPr>
          <w:rFonts w:hint="eastAsia" w:ascii="宋体" w:hAnsi="宋体" w:cs="宋体"/>
          <w:color w:val="auto"/>
        </w:rPr>
      </w:pPr>
    </w:p>
    <w:p w14:paraId="53879F48">
      <w:pPr>
        <w:autoSpaceDE w:val="0"/>
        <w:autoSpaceDN w:val="0"/>
        <w:adjustRightInd w:val="0"/>
        <w:snapToGrid w:val="0"/>
        <w:spacing w:line="360" w:lineRule="auto"/>
        <w:rPr>
          <w:rFonts w:hint="eastAsia" w:ascii="宋体" w:hAnsi="宋体" w:cs="宋体"/>
          <w:color w:val="auto"/>
          <w:kern w:val="0"/>
          <w:sz w:val="20"/>
          <w:szCs w:val="20"/>
        </w:rPr>
      </w:pPr>
    </w:p>
    <w:p w14:paraId="14F66068">
      <w:pPr>
        <w:autoSpaceDE w:val="0"/>
        <w:autoSpaceDN w:val="0"/>
        <w:adjustRightInd w:val="0"/>
        <w:snapToGrid w:val="0"/>
        <w:spacing w:line="360" w:lineRule="auto"/>
        <w:rPr>
          <w:rFonts w:hint="eastAsia" w:ascii="宋体" w:hAnsi="宋体" w:cs="宋体"/>
          <w:color w:val="auto"/>
          <w:kern w:val="0"/>
          <w:sz w:val="20"/>
          <w:szCs w:val="20"/>
        </w:rPr>
      </w:pPr>
    </w:p>
    <w:p w14:paraId="4ADD21B0">
      <w:pPr>
        <w:autoSpaceDE w:val="0"/>
        <w:autoSpaceDN w:val="0"/>
        <w:adjustRightInd w:val="0"/>
        <w:snapToGrid w:val="0"/>
        <w:spacing w:line="360" w:lineRule="auto"/>
        <w:rPr>
          <w:rFonts w:hint="eastAsia" w:ascii="宋体" w:hAnsi="宋体" w:cs="宋体"/>
          <w:color w:val="auto"/>
          <w:kern w:val="0"/>
          <w:sz w:val="20"/>
          <w:szCs w:val="20"/>
        </w:rPr>
      </w:pPr>
    </w:p>
    <w:p w14:paraId="206247B6">
      <w:pPr>
        <w:tabs>
          <w:tab w:val="left" w:pos="6219"/>
        </w:tabs>
        <w:autoSpaceDE w:val="0"/>
        <w:autoSpaceDN w:val="0"/>
        <w:adjustRightInd w:val="0"/>
        <w:snapToGrid w:val="0"/>
        <w:spacing w:line="360" w:lineRule="auto"/>
        <w:jc w:val="center"/>
        <w:rPr>
          <w:rFonts w:hint="eastAsia" w:ascii="宋体" w:hAnsi="宋体" w:cs="宋体"/>
          <w:b/>
          <w:color w:val="auto"/>
          <w:w w:val="99"/>
          <w:kern w:val="0"/>
          <w:sz w:val="28"/>
          <w:szCs w:val="28"/>
        </w:rPr>
      </w:pPr>
      <w:r>
        <w:rPr>
          <w:rFonts w:hint="eastAsia" w:ascii="宋体" w:hAnsi="宋体" w:cs="宋体"/>
          <w:b/>
          <w:color w:val="auto"/>
          <w:w w:val="99"/>
          <w:kern w:val="0"/>
          <w:sz w:val="28"/>
          <w:szCs w:val="28"/>
        </w:rPr>
        <w:t>招标人：</w:t>
      </w:r>
      <w:r>
        <w:rPr>
          <w:rFonts w:hint="eastAsia" w:ascii="宋体" w:hAnsi="宋体" w:cs="宋体"/>
          <w:b/>
          <w:color w:val="auto"/>
          <w:kern w:val="0"/>
          <w:sz w:val="28"/>
          <w:szCs w:val="28"/>
          <w:u w:val="single"/>
        </w:rPr>
        <w:t>垫江县小厦建筑有限公司</w:t>
      </w:r>
      <w:r>
        <w:rPr>
          <w:rFonts w:hint="eastAsia" w:ascii="宋体" w:hAnsi="宋体" w:cs="宋体"/>
          <w:b/>
          <w:color w:val="auto"/>
          <w:w w:val="99"/>
          <w:kern w:val="0"/>
          <w:sz w:val="28"/>
          <w:szCs w:val="28"/>
        </w:rPr>
        <w:t>（盖单位法人章）</w:t>
      </w:r>
    </w:p>
    <w:p w14:paraId="7565E4BC">
      <w:pPr>
        <w:tabs>
          <w:tab w:val="left" w:pos="6252"/>
        </w:tabs>
        <w:autoSpaceDE w:val="0"/>
        <w:autoSpaceDN w:val="0"/>
        <w:adjustRightInd w:val="0"/>
        <w:snapToGrid w:val="0"/>
        <w:spacing w:line="360" w:lineRule="auto"/>
        <w:jc w:val="center"/>
        <w:rPr>
          <w:rFonts w:hint="eastAsia" w:ascii="宋体" w:hAnsi="宋体" w:cs="宋体"/>
          <w:b/>
          <w:color w:val="auto"/>
          <w:w w:val="99"/>
          <w:kern w:val="0"/>
          <w:sz w:val="28"/>
          <w:szCs w:val="28"/>
        </w:rPr>
      </w:pPr>
      <w:r>
        <w:rPr>
          <w:rFonts w:hint="eastAsia" w:ascii="宋体" w:hAnsi="宋体" w:cs="宋体"/>
          <w:b/>
          <w:color w:val="auto"/>
          <w:spacing w:val="8"/>
          <w:kern w:val="0"/>
          <w:sz w:val="28"/>
          <w:szCs w:val="28"/>
        </w:rPr>
        <w:t>招标代理机构：</w:t>
      </w:r>
      <w:r>
        <w:rPr>
          <w:rFonts w:hint="eastAsia" w:ascii="宋体" w:hAnsi="宋体" w:cs="宋体"/>
          <w:b/>
          <w:color w:val="auto"/>
          <w:kern w:val="0"/>
          <w:sz w:val="28"/>
          <w:szCs w:val="28"/>
          <w:u w:val="single"/>
        </w:rPr>
        <w:t>重庆立生实业有限公司</w:t>
      </w:r>
      <w:r>
        <w:rPr>
          <w:rFonts w:hint="eastAsia" w:ascii="宋体" w:hAnsi="宋体" w:cs="宋体"/>
          <w:b/>
          <w:color w:val="auto"/>
          <w:w w:val="99"/>
          <w:kern w:val="0"/>
          <w:sz w:val="28"/>
          <w:szCs w:val="28"/>
        </w:rPr>
        <w:t>（盖单位法人章）</w:t>
      </w:r>
    </w:p>
    <w:p w14:paraId="6104F568">
      <w:pPr>
        <w:tabs>
          <w:tab w:val="left" w:pos="6252"/>
        </w:tabs>
        <w:autoSpaceDE w:val="0"/>
        <w:autoSpaceDN w:val="0"/>
        <w:adjustRightInd w:val="0"/>
        <w:snapToGrid w:val="0"/>
        <w:spacing w:line="360" w:lineRule="auto"/>
        <w:jc w:val="center"/>
        <w:rPr>
          <w:rFonts w:hint="eastAsia" w:ascii="宋体" w:hAnsi="宋体" w:cs="宋体"/>
          <w:bCs/>
          <w:color w:val="auto"/>
          <w:kern w:val="0"/>
          <w:sz w:val="20"/>
          <w:szCs w:val="20"/>
        </w:rPr>
      </w:pPr>
      <w:r>
        <w:rPr>
          <w:rFonts w:hint="eastAsia" w:ascii="宋体" w:hAnsi="宋体" w:cs="宋体"/>
          <w:b/>
          <w:color w:val="auto"/>
          <w:spacing w:val="8"/>
          <w:kern w:val="0"/>
          <w:sz w:val="28"/>
          <w:szCs w:val="28"/>
        </w:rPr>
        <w:t>2025年9月</w:t>
      </w:r>
    </w:p>
    <w:p w14:paraId="16479364">
      <w:pPr>
        <w:pStyle w:val="4"/>
        <w:spacing w:line="360" w:lineRule="auto"/>
        <w:rPr>
          <w:rFonts w:hint="eastAsia" w:ascii="宋体" w:hAnsi="宋体" w:cs="宋体"/>
          <w:color w:val="auto"/>
          <w:w w:val="99"/>
          <w:kern w:val="0"/>
          <w:sz w:val="24"/>
        </w:rPr>
        <w:sectPr>
          <w:headerReference r:id="rId3" w:type="default"/>
          <w:pgSz w:w="11907" w:h="16840"/>
          <w:pgMar w:top="1304" w:right="1134" w:bottom="1304" w:left="1304" w:header="851" w:footer="992" w:gutter="0"/>
          <w:pgNumType w:fmt="numberInDash" w:start="1"/>
          <w:cols w:space="720" w:num="1"/>
          <w:docGrid w:linePitch="312" w:charSpace="0"/>
        </w:sectPr>
      </w:pPr>
    </w:p>
    <w:p w14:paraId="52EE196D">
      <w:pPr>
        <w:jc w:val="center"/>
        <w:rPr>
          <w:rFonts w:hint="eastAsia" w:ascii="宋体" w:hAnsi="宋体" w:cs="宋体"/>
          <w:color w:val="auto"/>
          <w:sz w:val="44"/>
          <w:szCs w:val="44"/>
        </w:rPr>
      </w:pPr>
      <w:bookmarkStart w:id="3" w:name="_Toc23843"/>
      <w:r>
        <w:rPr>
          <w:rFonts w:hint="eastAsia" w:ascii="宋体" w:hAnsi="宋体" w:cs="宋体"/>
          <w:color w:val="auto"/>
          <w:sz w:val="44"/>
          <w:szCs w:val="44"/>
          <w:lang w:val="zh-CN"/>
        </w:rPr>
        <w:t>目 录</w:t>
      </w:r>
      <w:bookmarkEnd w:id="3"/>
    </w:p>
    <w:p w14:paraId="135249FC">
      <w:pPr>
        <w:pStyle w:val="23"/>
        <w:tabs>
          <w:tab w:val="right" w:leader="dot" w:pos="9469"/>
        </w:tabs>
        <w:rPr>
          <w:color w:val="auto"/>
        </w:rPr>
      </w:pPr>
      <w:r>
        <w:rPr>
          <w:rFonts w:hint="eastAsia" w:ascii="宋体" w:hAnsi="宋体" w:cs="宋体"/>
          <w:i w:val="0"/>
          <w:iCs w:val="0"/>
          <w:color w:val="auto"/>
        </w:rPr>
        <w:fldChar w:fldCharType="begin"/>
      </w:r>
      <w:r>
        <w:rPr>
          <w:rFonts w:hint="eastAsia" w:ascii="宋体" w:hAnsi="宋体" w:cs="宋体"/>
          <w:i w:val="0"/>
          <w:iCs w:val="0"/>
          <w:color w:val="auto"/>
        </w:rPr>
        <w:instrText xml:space="preserve"> TOC \o "1-3" \h \z \u </w:instrText>
      </w:r>
      <w:r>
        <w:rPr>
          <w:rFonts w:hint="eastAsia" w:ascii="宋体" w:hAnsi="宋体" w:cs="宋体"/>
          <w:i w:val="0"/>
          <w:iCs w:val="0"/>
          <w:color w:val="auto"/>
        </w:rPr>
        <w:fldChar w:fldCharType="separate"/>
      </w:r>
    </w:p>
    <w:p w14:paraId="56ED04CA">
      <w:pPr>
        <w:pStyle w:val="32"/>
        <w:tabs>
          <w:tab w:val="right" w:leader="dot" w:pos="9469"/>
        </w:tabs>
        <w:rPr>
          <w:color w:val="auto"/>
        </w:rPr>
      </w:pPr>
      <w:r>
        <w:rPr>
          <w:color w:val="auto"/>
        </w:rPr>
        <w:fldChar w:fldCharType="begin"/>
      </w:r>
      <w:r>
        <w:rPr>
          <w:color w:val="auto"/>
        </w:rPr>
        <w:instrText xml:space="preserve"> HYPERLINK \l "_Toc28689" </w:instrText>
      </w:r>
      <w:r>
        <w:rPr>
          <w:color w:val="auto"/>
        </w:rPr>
        <w:fldChar w:fldCharType="separate"/>
      </w:r>
      <w:r>
        <w:rPr>
          <w:rFonts w:hint="eastAsia" w:ascii="宋体" w:hAnsi="宋体" w:cs="宋体"/>
          <w:color w:val="auto"/>
          <w:szCs w:val="52"/>
        </w:rPr>
        <w:t>第 一 卷</w:t>
      </w:r>
      <w:r>
        <w:rPr>
          <w:color w:val="auto"/>
        </w:rPr>
        <w:tab/>
      </w:r>
      <w:r>
        <w:rPr>
          <w:color w:val="auto"/>
        </w:rPr>
        <w:fldChar w:fldCharType="begin"/>
      </w:r>
      <w:r>
        <w:rPr>
          <w:color w:val="auto"/>
        </w:rPr>
        <w:instrText xml:space="preserve"> PAGEREF _Toc28689 \h </w:instrText>
      </w:r>
      <w:r>
        <w:rPr>
          <w:color w:val="auto"/>
        </w:rPr>
        <w:fldChar w:fldCharType="separate"/>
      </w:r>
      <w:r>
        <w:rPr>
          <w:color w:val="auto"/>
        </w:rPr>
        <w:t>2</w:t>
      </w:r>
      <w:r>
        <w:rPr>
          <w:color w:val="auto"/>
        </w:rPr>
        <w:fldChar w:fldCharType="end"/>
      </w:r>
      <w:r>
        <w:rPr>
          <w:color w:val="auto"/>
        </w:rPr>
        <w:fldChar w:fldCharType="end"/>
      </w:r>
    </w:p>
    <w:p w14:paraId="5DDD94B8">
      <w:pPr>
        <w:pStyle w:val="32"/>
        <w:tabs>
          <w:tab w:val="right" w:leader="dot" w:pos="9469"/>
        </w:tabs>
        <w:rPr>
          <w:color w:val="auto"/>
        </w:rPr>
      </w:pPr>
      <w:r>
        <w:rPr>
          <w:color w:val="auto"/>
        </w:rPr>
        <w:fldChar w:fldCharType="begin"/>
      </w:r>
      <w:r>
        <w:rPr>
          <w:color w:val="auto"/>
        </w:rPr>
        <w:instrText xml:space="preserve"> HYPERLINK \l "_Toc26658" </w:instrText>
      </w:r>
      <w:r>
        <w:rPr>
          <w:color w:val="auto"/>
        </w:rPr>
        <w:fldChar w:fldCharType="separate"/>
      </w:r>
      <w:r>
        <w:rPr>
          <w:rFonts w:hint="eastAsia" w:ascii="宋体" w:hAnsi="宋体" w:cs="宋体"/>
          <w:snapToGrid w:val="0"/>
          <w:color w:val="auto"/>
          <w:kern w:val="0"/>
        </w:rPr>
        <w:t>第一章  竞争性比选公告</w:t>
      </w:r>
      <w:r>
        <w:rPr>
          <w:color w:val="auto"/>
        </w:rPr>
        <w:tab/>
      </w:r>
      <w:r>
        <w:rPr>
          <w:color w:val="auto"/>
        </w:rPr>
        <w:fldChar w:fldCharType="begin"/>
      </w:r>
      <w:r>
        <w:rPr>
          <w:color w:val="auto"/>
        </w:rPr>
        <w:instrText xml:space="preserve"> PAGEREF _Toc26658 \h </w:instrText>
      </w:r>
      <w:r>
        <w:rPr>
          <w:color w:val="auto"/>
        </w:rPr>
        <w:fldChar w:fldCharType="separate"/>
      </w:r>
      <w:r>
        <w:rPr>
          <w:color w:val="auto"/>
        </w:rPr>
        <w:t>3</w:t>
      </w:r>
      <w:r>
        <w:rPr>
          <w:color w:val="auto"/>
        </w:rPr>
        <w:fldChar w:fldCharType="end"/>
      </w:r>
      <w:r>
        <w:rPr>
          <w:color w:val="auto"/>
        </w:rPr>
        <w:fldChar w:fldCharType="end"/>
      </w:r>
    </w:p>
    <w:p w14:paraId="189F40CC">
      <w:pPr>
        <w:pStyle w:val="38"/>
        <w:tabs>
          <w:tab w:val="right" w:leader="dot" w:pos="9469"/>
        </w:tabs>
        <w:rPr>
          <w:color w:val="auto"/>
        </w:rPr>
      </w:pPr>
      <w:r>
        <w:rPr>
          <w:color w:val="auto"/>
        </w:rPr>
        <w:fldChar w:fldCharType="begin"/>
      </w:r>
      <w:r>
        <w:rPr>
          <w:color w:val="auto"/>
        </w:rPr>
        <w:instrText xml:space="preserve"> HYPERLINK \l "_Toc10798" </w:instrText>
      </w:r>
      <w:r>
        <w:rPr>
          <w:color w:val="auto"/>
        </w:rPr>
        <w:fldChar w:fldCharType="separate"/>
      </w:r>
      <w:r>
        <w:rPr>
          <w:rFonts w:hint="eastAsia" w:ascii="宋体" w:hAnsi="宋体" w:cs="宋体"/>
          <w:snapToGrid w:val="0"/>
          <w:color w:val="auto"/>
          <w:szCs w:val="28"/>
        </w:rPr>
        <w:t>1.  招标条件</w:t>
      </w:r>
      <w:r>
        <w:rPr>
          <w:color w:val="auto"/>
        </w:rPr>
        <w:tab/>
      </w:r>
      <w:r>
        <w:rPr>
          <w:color w:val="auto"/>
        </w:rPr>
        <w:fldChar w:fldCharType="begin"/>
      </w:r>
      <w:r>
        <w:rPr>
          <w:color w:val="auto"/>
        </w:rPr>
        <w:instrText xml:space="preserve"> PAGEREF _Toc10798 \h </w:instrText>
      </w:r>
      <w:r>
        <w:rPr>
          <w:color w:val="auto"/>
        </w:rPr>
        <w:fldChar w:fldCharType="separate"/>
      </w:r>
      <w:r>
        <w:rPr>
          <w:color w:val="auto"/>
        </w:rPr>
        <w:t>3</w:t>
      </w:r>
      <w:r>
        <w:rPr>
          <w:color w:val="auto"/>
        </w:rPr>
        <w:fldChar w:fldCharType="end"/>
      </w:r>
      <w:r>
        <w:rPr>
          <w:color w:val="auto"/>
        </w:rPr>
        <w:fldChar w:fldCharType="end"/>
      </w:r>
    </w:p>
    <w:p w14:paraId="30857F71">
      <w:pPr>
        <w:pStyle w:val="38"/>
        <w:tabs>
          <w:tab w:val="right" w:leader="dot" w:pos="9469"/>
        </w:tabs>
        <w:rPr>
          <w:color w:val="auto"/>
        </w:rPr>
      </w:pPr>
      <w:r>
        <w:rPr>
          <w:color w:val="auto"/>
        </w:rPr>
        <w:fldChar w:fldCharType="begin"/>
      </w:r>
      <w:r>
        <w:rPr>
          <w:color w:val="auto"/>
        </w:rPr>
        <w:instrText xml:space="preserve"> HYPERLINK \l "_Toc23875" </w:instrText>
      </w:r>
      <w:r>
        <w:rPr>
          <w:color w:val="auto"/>
        </w:rPr>
        <w:fldChar w:fldCharType="separate"/>
      </w:r>
      <w:r>
        <w:rPr>
          <w:rFonts w:hint="eastAsia" w:ascii="宋体" w:hAnsi="宋体" w:cs="宋体"/>
          <w:snapToGrid w:val="0"/>
          <w:color w:val="auto"/>
          <w:szCs w:val="28"/>
        </w:rPr>
        <w:t>2.  项目概况与招标范围</w:t>
      </w:r>
      <w:r>
        <w:rPr>
          <w:color w:val="auto"/>
        </w:rPr>
        <w:tab/>
      </w:r>
      <w:r>
        <w:rPr>
          <w:color w:val="auto"/>
        </w:rPr>
        <w:fldChar w:fldCharType="begin"/>
      </w:r>
      <w:r>
        <w:rPr>
          <w:color w:val="auto"/>
        </w:rPr>
        <w:instrText xml:space="preserve"> PAGEREF _Toc23875 \h </w:instrText>
      </w:r>
      <w:r>
        <w:rPr>
          <w:color w:val="auto"/>
        </w:rPr>
        <w:fldChar w:fldCharType="separate"/>
      </w:r>
      <w:r>
        <w:rPr>
          <w:color w:val="auto"/>
        </w:rPr>
        <w:t>3</w:t>
      </w:r>
      <w:r>
        <w:rPr>
          <w:color w:val="auto"/>
        </w:rPr>
        <w:fldChar w:fldCharType="end"/>
      </w:r>
      <w:r>
        <w:rPr>
          <w:color w:val="auto"/>
        </w:rPr>
        <w:fldChar w:fldCharType="end"/>
      </w:r>
    </w:p>
    <w:p w14:paraId="0C76E7C6">
      <w:pPr>
        <w:pStyle w:val="38"/>
        <w:tabs>
          <w:tab w:val="right" w:leader="dot" w:pos="9469"/>
        </w:tabs>
        <w:rPr>
          <w:color w:val="auto"/>
        </w:rPr>
      </w:pPr>
      <w:r>
        <w:rPr>
          <w:color w:val="auto"/>
        </w:rPr>
        <w:fldChar w:fldCharType="begin"/>
      </w:r>
      <w:r>
        <w:rPr>
          <w:color w:val="auto"/>
        </w:rPr>
        <w:instrText xml:space="preserve"> HYPERLINK \l "_Toc12425" </w:instrText>
      </w:r>
      <w:r>
        <w:rPr>
          <w:color w:val="auto"/>
        </w:rPr>
        <w:fldChar w:fldCharType="separate"/>
      </w:r>
      <w:r>
        <w:rPr>
          <w:rFonts w:hint="eastAsia" w:ascii="宋体" w:hAnsi="宋体" w:cs="宋体"/>
          <w:snapToGrid w:val="0"/>
          <w:color w:val="auto"/>
          <w:szCs w:val="28"/>
        </w:rPr>
        <w:t>3.  投标人资格要求</w:t>
      </w:r>
      <w:r>
        <w:rPr>
          <w:color w:val="auto"/>
        </w:rPr>
        <w:tab/>
      </w:r>
      <w:r>
        <w:rPr>
          <w:color w:val="auto"/>
        </w:rPr>
        <w:fldChar w:fldCharType="begin"/>
      </w:r>
      <w:r>
        <w:rPr>
          <w:color w:val="auto"/>
        </w:rPr>
        <w:instrText xml:space="preserve"> PAGEREF _Toc12425 \h </w:instrText>
      </w:r>
      <w:r>
        <w:rPr>
          <w:color w:val="auto"/>
        </w:rPr>
        <w:fldChar w:fldCharType="separate"/>
      </w:r>
      <w:r>
        <w:rPr>
          <w:color w:val="auto"/>
        </w:rPr>
        <w:t>3</w:t>
      </w:r>
      <w:r>
        <w:rPr>
          <w:color w:val="auto"/>
        </w:rPr>
        <w:fldChar w:fldCharType="end"/>
      </w:r>
      <w:r>
        <w:rPr>
          <w:color w:val="auto"/>
        </w:rPr>
        <w:fldChar w:fldCharType="end"/>
      </w:r>
    </w:p>
    <w:p w14:paraId="48A6429D">
      <w:pPr>
        <w:pStyle w:val="38"/>
        <w:tabs>
          <w:tab w:val="right" w:leader="dot" w:pos="9469"/>
        </w:tabs>
        <w:rPr>
          <w:color w:val="auto"/>
        </w:rPr>
      </w:pPr>
      <w:r>
        <w:rPr>
          <w:color w:val="auto"/>
        </w:rPr>
        <w:fldChar w:fldCharType="begin"/>
      </w:r>
      <w:r>
        <w:rPr>
          <w:color w:val="auto"/>
        </w:rPr>
        <w:instrText xml:space="preserve"> HYPERLINK \l "_Toc10387" </w:instrText>
      </w:r>
      <w:r>
        <w:rPr>
          <w:color w:val="auto"/>
        </w:rPr>
        <w:fldChar w:fldCharType="separate"/>
      </w:r>
      <w:r>
        <w:rPr>
          <w:rFonts w:hint="eastAsia" w:ascii="宋体" w:hAnsi="宋体" w:cs="宋体"/>
          <w:snapToGrid w:val="0"/>
          <w:color w:val="auto"/>
          <w:szCs w:val="28"/>
        </w:rPr>
        <w:t>4.  竞争性比选文件的获取</w:t>
      </w:r>
      <w:r>
        <w:rPr>
          <w:color w:val="auto"/>
        </w:rPr>
        <w:tab/>
      </w:r>
      <w:r>
        <w:rPr>
          <w:color w:val="auto"/>
        </w:rPr>
        <w:fldChar w:fldCharType="begin"/>
      </w:r>
      <w:r>
        <w:rPr>
          <w:color w:val="auto"/>
        </w:rPr>
        <w:instrText xml:space="preserve"> PAGEREF _Toc10387 \h </w:instrText>
      </w:r>
      <w:r>
        <w:rPr>
          <w:color w:val="auto"/>
        </w:rPr>
        <w:fldChar w:fldCharType="separate"/>
      </w:r>
      <w:r>
        <w:rPr>
          <w:color w:val="auto"/>
        </w:rPr>
        <w:t>3</w:t>
      </w:r>
      <w:r>
        <w:rPr>
          <w:color w:val="auto"/>
        </w:rPr>
        <w:fldChar w:fldCharType="end"/>
      </w:r>
      <w:r>
        <w:rPr>
          <w:color w:val="auto"/>
        </w:rPr>
        <w:fldChar w:fldCharType="end"/>
      </w:r>
    </w:p>
    <w:p w14:paraId="2D5656E8">
      <w:pPr>
        <w:pStyle w:val="38"/>
        <w:tabs>
          <w:tab w:val="right" w:leader="dot" w:pos="9469"/>
        </w:tabs>
        <w:rPr>
          <w:color w:val="auto"/>
        </w:rPr>
      </w:pPr>
      <w:r>
        <w:rPr>
          <w:color w:val="auto"/>
        </w:rPr>
        <w:fldChar w:fldCharType="begin"/>
      </w:r>
      <w:r>
        <w:rPr>
          <w:color w:val="auto"/>
        </w:rPr>
        <w:instrText xml:space="preserve"> HYPERLINK \l "_Toc1173" </w:instrText>
      </w:r>
      <w:r>
        <w:rPr>
          <w:color w:val="auto"/>
        </w:rPr>
        <w:fldChar w:fldCharType="separate"/>
      </w:r>
      <w:r>
        <w:rPr>
          <w:rFonts w:hint="eastAsia" w:ascii="宋体" w:hAnsi="宋体" w:cs="宋体"/>
          <w:snapToGrid w:val="0"/>
          <w:color w:val="auto"/>
          <w:szCs w:val="28"/>
        </w:rPr>
        <w:t>5.  投标文件的递交</w:t>
      </w:r>
      <w:r>
        <w:rPr>
          <w:color w:val="auto"/>
        </w:rPr>
        <w:tab/>
      </w:r>
      <w:r>
        <w:rPr>
          <w:color w:val="auto"/>
        </w:rPr>
        <w:fldChar w:fldCharType="begin"/>
      </w:r>
      <w:r>
        <w:rPr>
          <w:color w:val="auto"/>
        </w:rPr>
        <w:instrText xml:space="preserve"> PAGEREF _Toc1173 \h </w:instrText>
      </w:r>
      <w:r>
        <w:rPr>
          <w:color w:val="auto"/>
        </w:rPr>
        <w:fldChar w:fldCharType="separate"/>
      </w:r>
      <w:r>
        <w:rPr>
          <w:color w:val="auto"/>
        </w:rPr>
        <w:t>4</w:t>
      </w:r>
      <w:r>
        <w:rPr>
          <w:color w:val="auto"/>
        </w:rPr>
        <w:fldChar w:fldCharType="end"/>
      </w:r>
      <w:r>
        <w:rPr>
          <w:color w:val="auto"/>
        </w:rPr>
        <w:fldChar w:fldCharType="end"/>
      </w:r>
    </w:p>
    <w:p w14:paraId="6450BBE6">
      <w:pPr>
        <w:pStyle w:val="38"/>
        <w:tabs>
          <w:tab w:val="right" w:leader="dot" w:pos="9469"/>
        </w:tabs>
        <w:rPr>
          <w:color w:val="auto"/>
        </w:rPr>
      </w:pPr>
      <w:r>
        <w:rPr>
          <w:color w:val="auto"/>
        </w:rPr>
        <w:fldChar w:fldCharType="begin"/>
      </w:r>
      <w:r>
        <w:rPr>
          <w:color w:val="auto"/>
        </w:rPr>
        <w:instrText xml:space="preserve"> HYPERLINK \l "_Toc5920" </w:instrText>
      </w:r>
      <w:r>
        <w:rPr>
          <w:color w:val="auto"/>
        </w:rPr>
        <w:fldChar w:fldCharType="separate"/>
      </w:r>
      <w:r>
        <w:rPr>
          <w:rFonts w:hint="eastAsia" w:ascii="宋体" w:hAnsi="宋体" w:cs="宋体"/>
          <w:snapToGrid w:val="0"/>
          <w:color w:val="auto"/>
          <w:szCs w:val="28"/>
        </w:rPr>
        <w:t>6.  发布公告的媒介</w:t>
      </w:r>
      <w:r>
        <w:rPr>
          <w:color w:val="auto"/>
        </w:rPr>
        <w:tab/>
      </w:r>
      <w:r>
        <w:rPr>
          <w:color w:val="auto"/>
        </w:rPr>
        <w:fldChar w:fldCharType="begin"/>
      </w:r>
      <w:r>
        <w:rPr>
          <w:color w:val="auto"/>
        </w:rPr>
        <w:instrText xml:space="preserve"> PAGEREF _Toc5920 \h </w:instrText>
      </w:r>
      <w:r>
        <w:rPr>
          <w:color w:val="auto"/>
        </w:rPr>
        <w:fldChar w:fldCharType="separate"/>
      </w:r>
      <w:r>
        <w:rPr>
          <w:color w:val="auto"/>
        </w:rPr>
        <w:t>4</w:t>
      </w:r>
      <w:r>
        <w:rPr>
          <w:color w:val="auto"/>
        </w:rPr>
        <w:fldChar w:fldCharType="end"/>
      </w:r>
      <w:r>
        <w:rPr>
          <w:color w:val="auto"/>
        </w:rPr>
        <w:fldChar w:fldCharType="end"/>
      </w:r>
    </w:p>
    <w:p w14:paraId="08455A8C">
      <w:pPr>
        <w:pStyle w:val="38"/>
        <w:tabs>
          <w:tab w:val="right" w:leader="dot" w:pos="9469"/>
        </w:tabs>
        <w:rPr>
          <w:color w:val="auto"/>
        </w:rPr>
      </w:pPr>
      <w:r>
        <w:rPr>
          <w:color w:val="auto"/>
        </w:rPr>
        <w:fldChar w:fldCharType="begin"/>
      </w:r>
      <w:r>
        <w:rPr>
          <w:color w:val="auto"/>
        </w:rPr>
        <w:instrText xml:space="preserve"> HYPERLINK \l "_Toc21245" </w:instrText>
      </w:r>
      <w:r>
        <w:rPr>
          <w:color w:val="auto"/>
        </w:rPr>
        <w:fldChar w:fldCharType="separate"/>
      </w:r>
      <w:r>
        <w:rPr>
          <w:rFonts w:hint="eastAsia" w:ascii="宋体" w:hAnsi="宋体" w:cs="宋体"/>
          <w:snapToGrid w:val="0"/>
          <w:color w:val="auto"/>
          <w:szCs w:val="28"/>
        </w:rPr>
        <w:t>7.  联系方式</w:t>
      </w:r>
      <w:r>
        <w:rPr>
          <w:color w:val="auto"/>
        </w:rPr>
        <w:tab/>
      </w:r>
      <w:r>
        <w:rPr>
          <w:color w:val="auto"/>
        </w:rPr>
        <w:fldChar w:fldCharType="begin"/>
      </w:r>
      <w:r>
        <w:rPr>
          <w:color w:val="auto"/>
        </w:rPr>
        <w:instrText xml:space="preserve"> PAGEREF _Toc21245 \h </w:instrText>
      </w:r>
      <w:r>
        <w:rPr>
          <w:color w:val="auto"/>
        </w:rPr>
        <w:fldChar w:fldCharType="separate"/>
      </w:r>
      <w:r>
        <w:rPr>
          <w:color w:val="auto"/>
        </w:rPr>
        <w:t>4</w:t>
      </w:r>
      <w:r>
        <w:rPr>
          <w:color w:val="auto"/>
        </w:rPr>
        <w:fldChar w:fldCharType="end"/>
      </w:r>
      <w:r>
        <w:rPr>
          <w:color w:val="auto"/>
        </w:rPr>
        <w:fldChar w:fldCharType="end"/>
      </w:r>
    </w:p>
    <w:p w14:paraId="67AF673A">
      <w:pPr>
        <w:pStyle w:val="32"/>
        <w:tabs>
          <w:tab w:val="right" w:leader="dot" w:pos="9469"/>
        </w:tabs>
        <w:rPr>
          <w:color w:val="auto"/>
        </w:rPr>
      </w:pPr>
      <w:r>
        <w:rPr>
          <w:color w:val="auto"/>
        </w:rPr>
        <w:fldChar w:fldCharType="begin"/>
      </w:r>
      <w:r>
        <w:rPr>
          <w:color w:val="auto"/>
        </w:rPr>
        <w:instrText xml:space="preserve"> HYPERLINK \l "_Toc20312" </w:instrText>
      </w:r>
      <w:r>
        <w:rPr>
          <w:color w:val="auto"/>
        </w:rPr>
        <w:fldChar w:fldCharType="separate"/>
      </w:r>
      <w:r>
        <w:rPr>
          <w:rFonts w:hint="eastAsia" w:ascii="宋体" w:hAnsi="宋体" w:cs="宋体"/>
          <w:snapToGrid w:val="0"/>
          <w:color w:val="auto"/>
          <w:kern w:val="0"/>
        </w:rPr>
        <w:t>第二章  投标人须知</w:t>
      </w:r>
      <w:r>
        <w:rPr>
          <w:color w:val="auto"/>
        </w:rPr>
        <w:tab/>
      </w:r>
      <w:r>
        <w:rPr>
          <w:color w:val="auto"/>
        </w:rPr>
        <w:fldChar w:fldCharType="begin"/>
      </w:r>
      <w:r>
        <w:rPr>
          <w:color w:val="auto"/>
        </w:rPr>
        <w:instrText xml:space="preserve"> PAGEREF _Toc20312 \h </w:instrText>
      </w:r>
      <w:r>
        <w:rPr>
          <w:color w:val="auto"/>
        </w:rPr>
        <w:fldChar w:fldCharType="separate"/>
      </w:r>
      <w:r>
        <w:rPr>
          <w:color w:val="auto"/>
        </w:rPr>
        <w:t>5</w:t>
      </w:r>
      <w:r>
        <w:rPr>
          <w:color w:val="auto"/>
        </w:rPr>
        <w:fldChar w:fldCharType="end"/>
      </w:r>
      <w:r>
        <w:rPr>
          <w:color w:val="auto"/>
        </w:rPr>
        <w:fldChar w:fldCharType="end"/>
      </w:r>
    </w:p>
    <w:p w14:paraId="4F180904">
      <w:pPr>
        <w:pStyle w:val="32"/>
        <w:tabs>
          <w:tab w:val="right" w:leader="dot" w:pos="9469"/>
        </w:tabs>
        <w:rPr>
          <w:color w:val="auto"/>
        </w:rPr>
      </w:pPr>
      <w:r>
        <w:rPr>
          <w:color w:val="auto"/>
        </w:rPr>
        <w:fldChar w:fldCharType="begin"/>
      </w:r>
      <w:r>
        <w:rPr>
          <w:color w:val="auto"/>
        </w:rPr>
        <w:instrText xml:space="preserve"> HYPERLINK \l "_Toc27430" </w:instrText>
      </w:r>
      <w:r>
        <w:rPr>
          <w:color w:val="auto"/>
        </w:rPr>
        <w:fldChar w:fldCharType="separate"/>
      </w:r>
      <w:r>
        <w:rPr>
          <w:rFonts w:hint="eastAsia" w:ascii="宋体" w:hAnsi="宋体" w:cs="宋体"/>
          <w:snapToGrid w:val="0"/>
          <w:color w:val="auto"/>
          <w:kern w:val="0"/>
        </w:rPr>
        <w:t>第三章  评标办法（经评审的最低投标价法）</w:t>
      </w:r>
      <w:r>
        <w:rPr>
          <w:color w:val="auto"/>
        </w:rPr>
        <w:tab/>
      </w:r>
      <w:r>
        <w:rPr>
          <w:color w:val="auto"/>
        </w:rPr>
        <w:fldChar w:fldCharType="begin"/>
      </w:r>
      <w:r>
        <w:rPr>
          <w:color w:val="auto"/>
        </w:rPr>
        <w:instrText xml:space="preserve"> PAGEREF _Toc27430 \h </w:instrText>
      </w:r>
      <w:r>
        <w:rPr>
          <w:color w:val="auto"/>
        </w:rPr>
        <w:fldChar w:fldCharType="separate"/>
      </w:r>
      <w:r>
        <w:rPr>
          <w:color w:val="auto"/>
        </w:rPr>
        <w:t>16</w:t>
      </w:r>
      <w:r>
        <w:rPr>
          <w:color w:val="auto"/>
        </w:rPr>
        <w:fldChar w:fldCharType="end"/>
      </w:r>
      <w:r>
        <w:rPr>
          <w:color w:val="auto"/>
        </w:rPr>
        <w:fldChar w:fldCharType="end"/>
      </w:r>
    </w:p>
    <w:p w14:paraId="681EBC56">
      <w:pPr>
        <w:pStyle w:val="38"/>
        <w:tabs>
          <w:tab w:val="right" w:leader="dot" w:pos="9469"/>
        </w:tabs>
        <w:rPr>
          <w:color w:val="auto"/>
        </w:rPr>
      </w:pPr>
      <w:r>
        <w:rPr>
          <w:color w:val="auto"/>
        </w:rPr>
        <w:fldChar w:fldCharType="begin"/>
      </w:r>
      <w:r>
        <w:rPr>
          <w:color w:val="auto"/>
        </w:rPr>
        <w:instrText xml:space="preserve"> HYPERLINK \l "_Toc17167" </w:instrText>
      </w:r>
      <w:r>
        <w:rPr>
          <w:color w:val="auto"/>
        </w:rPr>
        <w:fldChar w:fldCharType="separate"/>
      </w:r>
      <w:r>
        <w:rPr>
          <w:rFonts w:hint="eastAsia" w:ascii="宋体" w:hAnsi="宋体" w:cs="宋体"/>
          <w:color w:val="auto"/>
          <w:szCs w:val="32"/>
        </w:rPr>
        <w:t>评标办法前附表</w:t>
      </w:r>
      <w:r>
        <w:rPr>
          <w:color w:val="auto"/>
        </w:rPr>
        <w:tab/>
      </w:r>
      <w:r>
        <w:rPr>
          <w:color w:val="auto"/>
        </w:rPr>
        <w:fldChar w:fldCharType="begin"/>
      </w:r>
      <w:r>
        <w:rPr>
          <w:color w:val="auto"/>
        </w:rPr>
        <w:instrText xml:space="preserve"> PAGEREF _Toc17167 \h </w:instrText>
      </w:r>
      <w:r>
        <w:rPr>
          <w:color w:val="auto"/>
        </w:rPr>
        <w:fldChar w:fldCharType="separate"/>
      </w:r>
      <w:r>
        <w:rPr>
          <w:color w:val="auto"/>
        </w:rPr>
        <w:t>16</w:t>
      </w:r>
      <w:r>
        <w:rPr>
          <w:color w:val="auto"/>
        </w:rPr>
        <w:fldChar w:fldCharType="end"/>
      </w:r>
      <w:r>
        <w:rPr>
          <w:color w:val="auto"/>
        </w:rPr>
        <w:fldChar w:fldCharType="end"/>
      </w:r>
    </w:p>
    <w:p w14:paraId="7E2C1FEE">
      <w:pPr>
        <w:pStyle w:val="38"/>
        <w:tabs>
          <w:tab w:val="right" w:leader="dot" w:pos="9469"/>
        </w:tabs>
        <w:rPr>
          <w:color w:val="auto"/>
        </w:rPr>
      </w:pPr>
      <w:r>
        <w:rPr>
          <w:color w:val="auto"/>
        </w:rPr>
        <w:fldChar w:fldCharType="begin"/>
      </w:r>
      <w:r>
        <w:rPr>
          <w:color w:val="auto"/>
        </w:rPr>
        <w:instrText xml:space="preserve"> HYPERLINK \l "_Toc24457" </w:instrText>
      </w:r>
      <w:r>
        <w:rPr>
          <w:color w:val="auto"/>
        </w:rPr>
        <w:fldChar w:fldCharType="separate"/>
      </w:r>
      <w:r>
        <w:rPr>
          <w:rFonts w:hint="eastAsia" w:ascii="宋体" w:hAnsi="宋体" w:cs="宋体"/>
          <w:snapToGrid w:val="0"/>
          <w:color w:val="auto"/>
        </w:rPr>
        <w:t>1.  评标方法</w:t>
      </w:r>
      <w:r>
        <w:rPr>
          <w:color w:val="auto"/>
        </w:rPr>
        <w:tab/>
      </w:r>
      <w:r>
        <w:rPr>
          <w:color w:val="auto"/>
        </w:rPr>
        <w:fldChar w:fldCharType="begin"/>
      </w:r>
      <w:r>
        <w:rPr>
          <w:color w:val="auto"/>
        </w:rPr>
        <w:instrText xml:space="preserve"> PAGEREF _Toc24457 \h </w:instrText>
      </w:r>
      <w:r>
        <w:rPr>
          <w:color w:val="auto"/>
        </w:rPr>
        <w:fldChar w:fldCharType="separate"/>
      </w:r>
      <w:r>
        <w:rPr>
          <w:color w:val="auto"/>
        </w:rPr>
        <w:t>19</w:t>
      </w:r>
      <w:r>
        <w:rPr>
          <w:color w:val="auto"/>
        </w:rPr>
        <w:fldChar w:fldCharType="end"/>
      </w:r>
      <w:r>
        <w:rPr>
          <w:color w:val="auto"/>
        </w:rPr>
        <w:fldChar w:fldCharType="end"/>
      </w:r>
    </w:p>
    <w:p w14:paraId="7DD1F4DA">
      <w:pPr>
        <w:pStyle w:val="38"/>
        <w:tabs>
          <w:tab w:val="right" w:leader="dot" w:pos="9469"/>
        </w:tabs>
        <w:rPr>
          <w:color w:val="auto"/>
        </w:rPr>
      </w:pPr>
      <w:r>
        <w:rPr>
          <w:color w:val="auto"/>
        </w:rPr>
        <w:fldChar w:fldCharType="begin"/>
      </w:r>
      <w:r>
        <w:rPr>
          <w:color w:val="auto"/>
        </w:rPr>
        <w:instrText xml:space="preserve"> HYPERLINK \l "_Toc27373" </w:instrText>
      </w:r>
      <w:r>
        <w:rPr>
          <w:color w:val="auto"/>
        </w:rPr>
        <w:fldChar w:fldCharType="separate"/>
      </w:r>
      <w:r>
        <w:rPr>
          <w:rFonts w:hint="eastAsia" w:ascii="宋体" w:hAnsi="宋体" w:cs="宋体"/>
          <w:snapToGrid w:val="0"/>
          <w:color w:val="auto"/>
        </w:rPr>
        <w:t>2.  评审标准</w:t>
      </w:r>
      <w:r>
        <w:rPr>
          <w:color w:val="auto"/>
        </w:rPr>
        <w:tab/>
      </w:r>
      <w:r>
        <w:rPr>
          <w:color w:val="auto"/>
        </w:rPr>
        <w:fldChar w:fldCharType="begin"/>
      </w:r>
      <w:r>
        <w:rPr>
          <w:color w:val="auto"/>
        </w:rPr>
        <w:instrText xml:space="preserve"> PAGEREF _Toc27373 \h </w:instrText>
      </w:r>
      <w:r>
        <w:rPr>
          <w:color w:val="auto"/>
        </w:rPr>
        <w:fldChar w:fldCharType="separate"/>
      </w:r>
      <w:r>
        <w:rPr>
          <w:color w:val="auto"/>
        </w:rPr>
        <w:t>19</w:t>
      </w:r>
      <w:r>
        <w:rPr>
          <w:color w:val="auto"/>
        </w:rPr>
        <w:fldChar w:fldCharType="end"/>
      </w:r>
      <w:r>
        <w:rPr>
          <w:color w:val="auto"/>
        </w:rPr>
        <w:fldChar w:fldCharType="end"/>
      </w:r>
    </w:p>
    <w:p w14:paraId="7AAB5816">
      <w:pPr>
        <w:pStyle w:val="23"/>
        <w:tabs>
          <w:tab w:val="right" w:leader="dot" w:pos="9469"/>
        </w:tabs>
        <w:rPr>
          <w:color w:val="auto"/>
        </w:rPr>
      </w:pPr>
      <w:r>
        <w:rPr>
          <w:color w:val="auto"/>
        </w:rPr>
        <w:fldChar w:fldCharType="begin"/>
      </w:r>
      <w:r>
        <w:rPr>
          <w:color w:val="auto"/>
        </w:rPr>
        <w:instrText xml:space="preserve"> HYPERLINK \l "_Toc32249" </w:instrText>
      </w:r>
      <w:r>
        <w:rPr>
          <w:color w:val="auto"/>
        </w:rPr>
        <w:fldChar w:fldCharType="separate"/>
      </w:r>
      <w:r>
        <w:rPr>
          <w:rFonts w:hint="eastAsia" w:ascii="宋体" w:hAnsi="宋体" w:cs="宋体"/>
          <w:color w:val="auto"/>
          <w:szCs w:val="21"/>
        </w:rPr>
        <w:t>2.1报价排序标准</w:t>
      </w:r>
      <w:r>
        <w:rPr>
          <w:color w:val="auto"/>
        </w:rPr>
        <w:tab/>
      </w:r>
      <w:r>
        <w:rPr>
          <w:color w:val="auto"/>
        </w:rPr>
        <w:fldChar w:fldCharType="begin"/>
      </w:r>
      <w:r>
        <w:rPr>
          <w:color w:val="auto"/>
        </w:rPr>
        <w:instrText xml:space="preserve"> PAGEREF _Toc32249 \h </w:instrText>
      </w:r>
      <w:r>
        <w:rPr>
          <w:color w:val="auto"/>
        </w:rPr>
        <w:fldChar w:fldCharType="separate"/>
      </w:r>
      <w:r>
        <w:rPr>
          <w:color w:val="auto"/>
        </w:rPr>
        <w:t>19</w:t>
      </w:r>
      <w:r>
        <w:rPr>
          <w:color w:val="auto"/>
        </w:rPr>
        <w:fldChar w:fldCharType="end"/>
      </w:r>
      <w:r>
        <w:rPr>
          <w:color w:val="auto"/>
        </w:rPr>
        <w:fldChar w:fldCharType="end"/>
      </w:r>
    </w:p>
    <w:p w14:paraId="1A5F3ECD">
      <w:pPr>
        <w:pStyle w:val="23"/>
        <w:tabs>
          <w:tab w:val="right" w:leader="dot" w:pos="9469"/>
        </w:tabs>
        <w:rPr>
          <w:color w:val="auto"/>
        </w:rPr>
      </w:pPr>
      <w:r>
        <w:rPr>
          <w:color w:val="auto"/>
        </w:rPr>
        <w:fldChar w:fldCharType="begin"/>
      </w:r>
      <w:r>
        <w:rPr>
          <w:color w:val="auto"/>
        </w:rPr>
        <w:instrText xml:space="preserve"> HYPERLINK \l "_Toc24090" </w:instrText>
      </w:r>
      <w:r>
        <w:rPr>
          <w:color w:val="auto"/>
        </w:rPr>
        <w:fldChar w:fldCharType="separate"/>
      </w:r>
      <w:r>
        <w:rPr>
          <w:rFonts w:hint="eastAsia" w:ascii="宋体" w:hAnsi="宋体" w:cs="宋体"/>
          <w:color w:val="auto"/>
          <w:szCs w:val="21"/>
        </w:rPr>
        <w:t>2.2符合性审查标准</w:t>
      </w:r>
      <w:r>
        <w:rPr>
          <w:color w:val="auto"/>
        </w:rPr>
        <w:tab/>
      </w:r>
      <w:r>
        <w:rPr>
          <w:color w:val="auto"/>
        </w:rPr>
        <w:fldChar w:fldCharType="begin"/>
      </w:r>
      <w:r>
        <w:rPr>
          <w:color w:val="auto"/>
        </w:rPr>
        <w:instrText xml:space="preserve"> PAGEREF _Toc24090 \h </w:instrText>
      </w:r>
      <w:r>
        <w:rPr>
          <w:color w:val="auto"/>
        </w:rPr>
        <w:fldChar w:fldCharType="separate"/>
      </w:r>
      <w:r>
        <w:rPr>
          <w:color w:val="auto"/>
        </w:rPr>
        <w:t>19</w:t>
      </w:r>
      <w:r>
        <w:rPr>
          <w:color w:val="auto"/>
        </w:rPr>
        <w:fldChar w:fldCharType="end"/>
      </w:r>
      <w:r>
        <w:rPr>
          <w:color w:val="auto"/>
        </w:rPr>
        <w:fldChar w:fldCharType="end"/>
      </w:r>
    </w:p>
    <w:p w14:paraId="52F90D39">
      <w:pPr>
        <w:pStyle w:val="38"/>
        <w:tabs>
          <w:tab w:val="right" w:leader="dot" w:pos="9469"/>
        </w:tabs>
        <w:rPr>
          <w:color w:val="auto"/>
        </w:rPr>
      </w:pPr>
      <w:r>
        <w:rPr>
          <w:color w:val="auto"/>
        </w:rPr>
        <w:fldChar w:fldCharType="begin"/>
      </w:r>
      <w:r>
        <w:rPr>
          <w:color w:val="auto"/>
        </w:rPr>
        <w:instrText xml:space="preserve"> HYPERLINK \l "_Toc1820" </w:instrText>
      </w:r>
      <w:r>
        <w:rPr>
          <w:color w:val="auto"/>
        </w:rPr>
        <w:fldChar w:fldCharType="separate"/>
      </w:r>
      <w:r>
        <w:rPr>
          <w:rFonts w:hint="eastAsia" w:ascii="宋体" w:hAnsi="宋体" w:cs="宋体"/>
          <w:snapToGrid w:val="0"/>
          <w:color w:val="auto"/>
        </w:rPr>
        <w:t>3.  评标程序</w:t>
      </w:r>
      <w:r>
        <w:rPr>
          <w:color w:val="auto"/>
        </w:rPr>
        <w:tab/>
      </w:r>
      <w:r>
        <w:rPr>
          <w:color w:val="auto"/>
        </w:rPr>
        <w:fldChar w:fldCharType="begin"/>
      </w:r>
      <w:r>
        <w:rPr>
          <w:color w:val="auto"/>
        </w:rPr>
        <w:instrText xml:space="preserve"> PAGEREF _Toc1820 \h </w:instrText>
      </w:r>
      <w:r>
        <w:rPr>
          <w:color w:val="auto"/>
        </w:rPr>
        <w:fldChar w:fldCharType="separate"/>
      </w:r>
      <w:r>
        <w:rPr>
          <w:color w:val="auto"/>
        </w:rPr>
        <w:t>19</w:t>
      </w:r>
      <w:r>
        <w:rPr>
          <w:color w:val="auto"/>
        </w:rPr>
        <w:fldChar w:fldCharType="end"/>
      </w:r>
      <w:r>
        <w:rPr>
          <w:color w:val="auto"/>
        </w:rPr>
        <w:fldChar w:fldCharType="end"/>
      </w:r>
    </w:p>
    <w:p w14:paraId="377D19E0">
      <w:pPr>
        <w:pStyle w:val="23"/>
        <w:tabs>
          <w:tab w:val="right" w:leader="dot" w:pos="9469"/>
        </w:tabs>
        <w:rPr>
          <w:color w:val="auto"/>
        </w:rPr>
      </w:pPr>
      <w:r>
        <w:rPr>
          <w:color w:val="auto"/>
        </w:rPr>
        <w:fldChar w:fldCharType="begin"/>
      </w:r>
      <w:r>
        <w:rPr>
          <w:color w:val="auto"/>
        </w:rPr>
        <w:instrText xml:space="preserve"> HYPERLINK \l "_Toc12373" </w:instrText>
      </w:r>
      <w:r>
        <w:rPr>
          <w:color w:val="auto"/>
        </w:rPr>
        <w:fldChar w:fldCharType="separate"/>
      </w:r>
      <w:r>
        <w:rPr>
          <w:rFonts w:hint="eastAsia" w:ascii="宋体" w:hAnsi="宋体" w:cs="宋体"/>
          <w:color w:val="auto"/>
          <w:szCs w:val="21"/>
        </w:rPr>
        <w:t>3.1报价排序</w:t>
      </w:r>
      <w:r>
        <w:rPr>
          <w:color w:val="auto"/>
        </w:rPr>
        <w:tab/>
      </w:r>
      <w:r>
        <w:rPr>
          <w:color w:val="auto"/>
        </w:rPr>
        <w:fldChar w:fldCharType="begin"/>
      </w:r>
      <w:r>
        <w:rPr>
          <w:color w:val="auto"/>
        </w:rPr>
        <w:instrText xml:space="preserve"> PAGEREF _Toc12373 \h </w:instrText>
      </w:r>
      <w:r>
        <w:rPr>
          <w:color w:val="auto"/>
        </w:rPr>
        <w:fldChar w:fldCharType="separate"/>
      </w:r>
      <w:r>
        <w:rPr>
          <w:color w:val="auto"/>
        </w:rPr>
        <w:t>19</w:t>
      </w:r>
      <w:r>
        <w:rPr>
          <w:color w:val="auto"/>
        </w:rPr>
        <w:fldChar w:fldCharType="end"/>
      </w:r>
      <w:r>
        <w:rPr>
          <w:color w:val="auto"/>
        </w:rPr>
        <w:fldChar w:fldCharType="end"/>
      </w:r>
    </w:p>
    <w:p w14:paraId="55567BDE">
      <w:pPr>
        <w:pStyle w:val="23"/>
        <w:tabs>
          <w:tab w:val="right" w:leader="dot" w:pos="9469"/>
        </w:tabs>
        <w:rPr>
          <w:color w:val="auto"/>
        </w:rPr>
      </w:pPr>
      <w:r>
        <w:rPr>
          <w:color w:val="auto"/>
        </w:rPr>
        <w:fldChar w:fldCharType="begin"/>
      </w:r>
      <w:r>
        <w:rPr>
          <w:color w:val="auto"/>
        </w:rPr>
        <w:instrText xml:space="preserve"> HYPERLINK \l "_Toc1691" </w:instrText>
      </w:r>
      <w:r>
        <w:rPr>
          <w:color w:val="auto"/>
        </w:rPr>
        <w:fldChar w:fldCharType="separate"/>
      </w:r>
      <w:r>
        <w:rPr>
          <w:rFonts w:hint="eastAsia" w:ascii="宋体" w:hAnsi="宋体" w:cs="宋体"/>
          <w:color w:val="auto"/>
          <w:szCs w:val="21"/>
        </w:rPr>
        <w:t>3.2符合性审查</w:t>
      </w:r>
      <w:r>
        <w:rPr>
          <w:color w:val="auto"/>
        </w:rPr>
        <w:tab/>
      </w:r>
      <w:r>
        <w:rPr>
          <w:color w:val="auto"/>
        </w:rPr>
        <w:fldChar w:fldCharType="begin"/>
      </w:r>
      <w:r>
        <w:rPr>
          <w:color w:val="auto"/>
        </w:rPr>
        <w:instrText xml:space="preserve"> PAGEREF _Toc1691 \h </w:instrText>
      </w:r>
      <w:r>
        <w:rPr>
          <w:color w:val="auto"/>
        </w:rPr>
        <w:fldChar w:fldCharType="separate"/>
      </w:r>
      <w:r>
        <w:rPr>
          <w:color w:val="auto"/>
        </w:rPr>
        <w:t>19</w:t>
      </w:r>
      <w:r>
        <w:rPr>
          <w:color w:val="auto"/>
        </w:rPr>
        <w:fldChar w:fldCharType="end"/>
      </w:r>
      <w:r>
        <w:rPr>
          <w:color w:val="auto"/>
        </w:rPr>
        <w:fldChar w:fldCharType="end"/>
      </w:r>
    </w:p>
    <w:p w14:paraId="71DAD727">
      <w:pPr>
        <w:pStyle w:val="23"/>
        <w:tabs>
          <w:tab w:val="right" w:leader="dot" w:pos="9469"/>
        </w:tabs>
        <w:rPr>
          <w:color w:val="auto"/>
        </w:rPr>
      </w:pPr>
      <w:r>
        <w:rPr>
          <w:color w:val="auto"/>
        </w:rPr>
        <w:fldChar w:fldCharType="begin"/>
      </w:r>
      <w:r>
        <w:rPr>
          <w:color w:val="auto"/>
        </w:rPr>
        <w:instrText xml:space="preserve"> HYPERLINK \l "_Toc4585" </w:instrText>
      </w:r>
      <w:r>
        <w:rPr>
          <w:color w:val="auto"/>
        </w:rPr>
        <w:fldChar w:fldCharType="separate"/>
      </w:r>
      <w:r>
        <w:rPr>
          <w:rFonts w:hint="eastAsia" w:ascii="宋体" w:hAnsi="宋体" w:cs="宋体"/>
          <w:color w:val="auto"/>
          <w:szCs w:val="21"/>
        </w:rPr>
        <w:t>3.3 投标文件的澄清</w:t>
      </w:r>
      <w:r>
        <w:rPr>
          <w:color w:val="auto"/>
        </w:rPr>
        <w:tab/>
      </w:r>
      <w:r>
        <w:rPr>
          <w:color w:val="auto"/>
        </w:rPr>
        <w:fldChar w:fldCharType="begin"/>
      </w:r>
      <w:r>
        <w:rPr>
          <w:color w:val="auto"/>
        </w:rPr>
        <w:instrText xml:space="preserve"> PAGEREF _Toc4585 \h </w:instrText>
      </w:r>
      <w:r>
        <w:rPr>
          <w:color w:val="auto"/>
        </w:rPr>
        <w:fldChar w:fldCharType="separate"/>
      </w:r>
      <w:r>
        <w:rPr>
          <w:color w:val="auto"/>
        </w:rPr>
        <w:t>20</w:t>
      </w:r>
      <w:r>
        <w:rPr>
          <w:color w:val="auto"/>
        </w:rPr>
        <w:fldChar w:fldCharType="end"/>
      </w:r>
      <w:r>
        <w:rPr>
          <w:color w:val="auto"/>
        </w:rPr>
        <w:fldChar w:fldCharType="end"/>
      </w:r>
    </w:p>
    <w:p w14:paraId="737CD565">
      <w:pPr>
        <w:pStyle w:val="23"/>
        <w:tabs>
          <w:tab w:val="right" w:leader="dot" w:pos="9469"/>
        </w:tabs>
        <w:rPr>
          <w:color w:val="auto"/>
        </w:rPr>
      </w:pPr>
      <w:r>
        <w:rPr>
          <w:color w:val="auto"/>
        </w:rPr>
        <w:fldChar w:fldCharType="begin"/>
      </w:r>
      <w:r>
        <w:rPr>
          <w:color w:val="auto"/>
        </w:rPr>
        <w:instrText xml:space="preserve"> HYPERLINK \l "_Toc31183" </w:instrText>
      </w:r>
      <w:r>
        <w:rPr>
          <w:color w:val="auto"/>
        </w:rPr>
        <w:fldChar w:fldCharType="separate"/>
      </w:r>
      <w:r>
        <w:rPr>
          <w:rFonts w:hint="eastAsia" w:ascii="宋体" w:hAnsi="宋体" w:cs="宋体"/>
          <w:color w:val="auto"/>
          <w:szCs w:val="21"/>
        </w:rPr>
        <w:t>3.4 评标结果</w:t>
      </w:r>
      <w:r>
        <w:rPr>
          <w:color w:val="auto"/>
        </w:rPr>
        <w:tab/>
      </w:r>
      <w:r>
        <w:rPr>
          <w:color w:val="auto"/>
        </w:rPr>
        <w:fldChar w:fldCharType="begin"/>
      </w:r>
      <w:r>
        <w:rPr>
          <w:color w:val="auto"/>
        </w:rPr>
        <w:instrText xml:space="preserve"> PAGEREF _Toc31183 \h </w:instrText>
      </w:r>
      <w:r>
        <w:rPr>
          <w:color w:val="auto"/>
        </w:rPr>
        <w:fldChar w:fldCharType="separate"/>
      </w:r>
      <w:r>
        <w:rPr>
          <w:color w:val="auto"/>
        </w:rPr>
        <w:t>20</w:t>
      </w:r>
      <w:r>
        <w:rPr>
          <w:color w:val="auto"/>
        </w:rPr>
        <w:fldChar w:fldCharType="end"/>
      </w:r>
      <w:r>
        <w:rPr>
          <w:color w:val="auto"/>
        </w:rPr>
        <w:fldChar w:fldCharType="end"/>
      </w:r>
    </w:p>
    <w:p w14:paraId="171388FE">
      <w:pPr>
        <w:pStyle w:val="32"/>
        <w:tabs>
          <w:tab w:val="right" w:leader="dot" w:pos="9469"/>
        </w:tabs>
        <w:rPr>
          <w:color w:val="auto"/>
        </w:rPr>
      </w:pPr>
      <w:r>
        <w:rPr>
          <w:color w:val="auto"/>
        </w:rPr>
        <w:fldChar w:fldCharType="begin"/>
      </w:r>
      <w:r>
        <w:rPr>
          <w:color w:val="auto"/>
        </w:rPr>
        <w:instrText xml:space="preserve"> HYPERLINK \l "_Toc18455" </w:instrText>
      </w:r>
      <w:r>
        <w:rPr>
          <w:color w:val="auto"/>
        </w:rPr>
        <w:fldChar w:fldCharType="separate"/>
      </w:r>
      <w:r>
        <w:rPr>
          <w:rFonts w:hint="eastAsia" w:ascii="宋体" w:hAnsi="宋体" w:cs="宋体"/>
          <w:color w:val="auto"/>
          <w:kern w:val="0"/>
        </w:rPr>
        <w:t>第四章  合同条款及格式</w:t>
      </w:r>
      <w:r>
        <w:rPr>
          <w:color w:val="auto"/>
        </w:rPr>
        <w:tab/>
      </w:r>
      <w:r>
        <w:rPr>
          <w:color w:val="auto"/>
        </w:rPr>
        <w:fldChar w:fldCharType="begin"/>
      </w:r>
      <w:r>
        <w:rPr>
          <w:color w:val="auto"/>
        </w:rPr>
        <w:instrText xml:space="preserve"> PAGEREF _Toc18455 \h </w:instrText>
      </w:r>
      <w:r>
        <w:rPr>
          <w:color w:val="auto"/>
        </w:rPr>
        <w:fldChar w:fldCharType="separate"/>
      </w:r>
      <w:r>
        <w:rPr>
          <w:color w:val="auto"/>
        </w:rPr>
        <w:t>23</w:t>
      </w:r>
      <w:r>
        <w:rPr>
          <w:color w:val="auto"/>
        </w:rPr>
        <w:fldChar w:fldCharType="end"/>
      </w:r>
      <w:r>
        <w:rPr>
          <w:color w:val="auto"/>
        </w:rPr>
        <w:fldChar w:fldCharType="end"/>
      </w:r>
    </w:p>
    <w:p w14:paraId="637B3124">
      <w:pPr>
        <w:pStyle w:val="32"/>
        <w:tabs>
          <w:tab w:val="right" w:leader="dot" w:pos="9469"/>
        </w:tabs>
        <w:rPr>
          <w:color w:val="auto"/>
        </w:rPr>
      </w:pPr>
      <w:r>
        <w:rPr>
          <w:color w:val="auto"/>
        </w:rPr>
        <w:fldChar w:fldCharType="begin"/>
      </w:r>
      <w:r>
        <w:rPr>
          <w:color w:val="auto"/>
        </w:rPr>
        <w:instrText xml:space="preserve"> HYPERLINK \l "_Toc8451" </w:instrText>
      </w:r>
      <w:r>
        <w:rPr>
          <w:color w:val="auto"/>
        </w:rPr>
        <w:fldChar w:fldCharType="separate"/>
      </w:r>
      <w:r>
        <w:rPr>
          <w:rFonts w:hint="eastAsia" w:ascii="宋体" w:hAnsi="宋体" w:cs="宋体"/>
          <w:color w:val="auto"/>
          <w:szCs w:val="52"/>
        </w:rPr>
        <w:t>第 二 卷</w:t>
      </w:r>
      <w:r>
        <w:rPr>
          <w:color w:val="auto"/>
        </w:rPr>
        <w:tab/>
      </w:r>
      <w:r>
        <w:rPr>
          <w:color w:val="auto"/>
        </w:rPr>
        <w:fldChar w:fldCharType="begin"/>
      </w:r>
      <w:r>
        <w:rPr>
          <w:color w:val="auto"/>
        </w:rPr>
        <w:instrText xml:space="preserve"> PAGEREF _Toc8451 \h </w:instrText>
      </w:r>
      <w:r>
        <w:rPr>
          <w:color w:val="auto"/>
        </w:rPr>
        <w:fldChar w:fldCharType="separate"/>
      </w:r>
      <w:r>
        <w:rPr>
          <w:color w:val="auto"/>
        </w:rPr>
        <w:t>36</w:t>
      </w:r>
      <w:r>
        <w:rPr>
          <w:color w:val="auto"/>
        </w:rPr>
        <w:fldChar w:fldCharType="end"/>
      </w:r>
      <w:r>
        <w:rPr>
          <w:color w:val="auto"/>
        </w:rPr>
        <w:fldChar w:fldCharType="end"/>
      </w:r>
    </w:p>
    <w:p w14:paraId="08192D1D">
      <w:pPr>
        <w:pStyle w:val="32"/>
        <w:tabs>
          <w:tab w:val="right" w:leader="dot" w:pos="9469"/>
        </w:tabs>
        <w:rPr>
          <w:color w:val="auto"/>
        </w:rPr>
      </w:pPr>
      <w:r>
        <w:rPr>
          <w:color w:val="auto"/>
        </w:rPr>
        <w:fldChar w:fldCharType="begin"/>
      </w:r>
      <w:r>
        <w:rPr>
          <w:color w:val="auto"/>
        </w:rPr>
        <w:instrText xml:space="preserve"> HYPERLINK \l "_Toc2535" </w:instrText>
      </w:r>
      <w:r>
        <w:rPr>
          <w:color w:val="auto"/>
        </w:rPr>
        <w:fldChar w:fldCharType="separate"/>
      </w:r>
      <w:r>
        <w:rPr>
          <w:rFonts w:hint="eastAsia" w:ascii="宋体" w:hAnsi="宋体" w:cs="宋体"/>
          <w:color w:val="auto"/>
        </w:rPr>
        <w:t>第五章  供货要求</w:t>
      </w:r>
      <w:r>
        <w:rPr>
          <w:color w:val="auto"/>
        </w:rPr>
        <w:tab/>
      </w:r>
      <w:r>
        <w:rPr>
          <w:color w:val="auto"/>
        </w:rPr>
        <w:fldChar w:fldCharType="begin"/>
      </w:r>
      <w:r>
        <w:rPr>
          <w:color w:val="auto"/>
        </w:rPr>
        <w:instrText xml:space="preserve"> PAGEREF _Toc2535 \h </w:instrText>
      </w:r>
      <w:r>
        <w:rPr>
          <w:color w:val="auto"/>
        </w:rPr>
        <w:fldChar w:fldCharType="separate"/>
      </w:r>
      <w:r>
        <w:rPr>
          <w:color w:val="auto"/>
        </w:rPr>
        <w:t>37</w:t>
      </w:r>
      <w:r>
        <w:rPr>
          <w:color w:val="auto"/>
        </w:rPr>
        <w:fldChar w:fldCharType="end"/>
      </w:r>
      <w:r>
        <w:rPr>
          <w:color w:val="auto"/>
        </w:rPr>
        <w:fldChar w:fldCharType="end"/>
      </w:r>
    </w:p>
    <w:p w14:paraId="48E46EC0">
      <w:pPr>
        <w:pStyle w:val="32"/>
        <w:tabs>
          <w:tab w:val="right" w:leader="dot" w:pos="9469"/>
        </w:tabs>
        <w:rPr>
          <w:color w:val="auto"/>
        </w:rPr>
      </w:pPr>
      <w:r>
        <w:rPr>
          <w:color w:val="auto"/>
        </w:rPr>
        <w:fldChar w:fldCharType="begin"/>
      </w:r>
      <w:r>
        <w:rPr>
          <w:color w:val="auto"/>
        </w:rPr>
        <w:instrText xml:space="preserve"> HYPERLINK \l "_Toc30582" </w:instrText>
      </w:r>
      <w:r>
        <w:rPr>
          <w:color w:val="auto"/>
        </w:rPr>
        <w:fldChar w:fldCharType="separate"/>
      </w:r>
      <w:r>
        <w:rPr>
          <w:rFonts w:hint="eastAsia" w:ascii="宋体" w:hAnsi="宋体" w:cs="宋体"/>
          <w:color w:val="auto"/>
          <w:szCs w:val="52"/>
        </w:rPr>
        <w:t>第 三 卷</w:t>
      </w:r>
      <w:r>
        <w:rPr>
          <w:color w:val="auto"/>
        </w:rPr>
        <w:tab/>
      </w:r>
      <w:r>
        <w:rPr>
          <w:color w:val="auto"/>
        </w:rPr>
        <w:fldChar w:fldCharType="begin"/>
      </w:r>
      <w:r>
        <w:rPr>
          <w:color w:val="auto"/>
        </w:rPr>
        <w:instrText xml:space="preserve"> PAGEREF _Toc30582 \h </w:instrText>
      </w:r>
      <w:r>
        <w:rPr>
          <w:color w:val="auto"/>
        </w:rPr>
        <w:fldChar w:fldCharType="separate"/>
      </w:r>
      <w:r>
        <w:rPr>
          <w:color w:val="auto"/>
        </w:rPr>
        <w:t>38</w:t>
      </w:r>
      <w:r>
        <w:rPr>
          <w:color w:val="auto"/>
        </w:rPr>
        <w:fldChar w:fldCharType="end"/>
      </w:r>
      <w:r>
        <w:rPr>
          <w:color w:val="auto"/>
        </w:rPr>
        <w:fldChar w:fldCharType="end"/>
      </w:r>
    </w:p>
    <w:p w14:paraId="7E79A4F2">
      <w:pPr>
        <w:pStyle w:val="32"/>
        <w:tabs>
          <w:tab w:val="right" w:leader="dot" w:pos="9469"/>
        </w:tabs>
        <w:rPr>
          <w:color w:val="auto"/>
        </w:rPr>
      </w:pPr>
      <w:r>
        <w:rPr>
          <w:color w:val="auto"/>
        </w:rPr>
        <w:fldChar w:fldCharType="begin"/>
      </w:r>
      <w:r>
        <w:rPr>
          <w:color w:val="auto"/>
        </w:rPr>
        <w:instrText xml:space="preserve"> HYPERLINK \l "_Toc27783" </w:instrText>
      </w:r>
      <w:r>
        <w:rPr>
          <w:color w:val="auto"/>
        </w:rPr>
        <w:fldChar w:fldCharType="separate"/>
      </w:r>
      <w:r>
        <w:rPr>
          <w:rFonts w:hint="eastAsia" w:ascii="宋体" w:hAnsi="宋体" w:cs="宋体"/>
          <w:color w:val="auto"/>
        </w:rPr>
        <w:t>第六章  投标文件格式</w:t>
      </w:r>
      <w:r>
        <w:rPr>
          <w:color w:val="auto"/>
        </w:rPr>
        <w:tab/>
      </w:r>
      <w:r>
        <w:rPr>
          <w:color w:val="auto"/>
        </w:rPr>
        <w:fldChar w:fldCharType="begin"/>
      </w:r>
      <w:r>
        <w:rPr>
          <w:color w:val="auto"/>
        </w:rPr>
        <w:instrText xml:space="preserve"> PAGEREF _Toc27783 \h </w:instrText>
      </w:r>
      <w:r>
        <w:rPr>
          <w:color w:val="auto"/>
        </w:rPr>
        <w:fldChar w:fldCharType="separate"/>
      </w:r>
      <w:r>
        <w:rPr>
          <w:color w:val="auto"/>
        </w:rPr>
        <w:t>39</w:t>
      </w:r>
      <w:r>
        <w:rPr>
          <w:color w:val="auto"/>
        </w:rPr>
        <w:fldChar w:fldCharType="end"/>
      </w:r>
      <w:r>
        <w:rPr>
          <w:color w:val="auto"/>
        </w:rPr>
        <w:fldChar w:fldCharType="end"/>
      </w:r>
    </w:p>
    <w:p w14:paraId="1BB9D905">
      <w:pPr>
        <w:pStyle w:val="38"/>
        <w:tabs>
          <w:tab w:val="right" w:leader="dot" w:pos="9469"/>
        </w:tabs>
        <w:rPr>
          <w:color w:val="auto"/>
        </w:rPr>
      </w:pPr>
      <w:r>
        <w:rPr>
          <w:color w:val="auto"/>
        </w:rPr>
        <w:fldChar w:fldCharType="begin"/>
      </w:r>
      <w:r>
        <w:rPr>
          <w:color w:val="auto"/>
        </w:rPr>
        <w:instrText xml:space="preserve"> HYPERLINK \l "_Toc28871" </w:instrText>
      </w:r>
      <w:r>
        <w:rPr>
          <w:color w:val="auto"/>
        </w:rPr>
        <w:fldChar w:fldCharType="separate"/>
      </w:r>
      <w:r>
        <w:rPr>
          <w:rFonts w:hint="eastAsia" w:ascii="宋体" w:hAnsi="宋体" w:cs="宋体"/>
          <w:color w:val="auto"/>
          <w:szCs w:val="44"/>
        </w:rPr>
        <w:t>一、投标函部分</w:t>
      </w:r>
      <w:r>
        <w:rPr>
          <w:color w:val="auto"/>
        </w:rPr>
        <w:tab/>
      </w:r>
      <w:r>
        <w:rPr>
          <w:color w:val="auto"/>
        </w:rPr>
        <w:fldChar w:fldCharType="begin"/>
      </w:r>
      <w:r>
        <w:rPr>
          <w:color w:val="auto"/>
        </w:rPr>
        <w:instrText xml:space="preserve"> PAGEREF _Toc28871 \h </w:instrText>
      </w:r>
      <w:r>
        <w:rPr>
          <w:color w:val="auto"/>
        </w:rPr>
        <w:fldChar w:fldCharType="separate"/>
      </w:r>
      <w:r>
        <w:rPr>
          <w:color w:val="auto"/>
        </w:rPr>
        <w:t>41</w:t>
      </w:r>
      <w:r>
        <w:rPr>
          <w:color w:val="auto"/>
        </w:rPr>
        <w:fldChar w:fldCharType="end"/>
      </w:r>
      <w:r>
        <w:rPr>
          <w:color w:val="auto"/>
        </w:rPr>
        <w:fldChar w:fldCharType="end"/>
      </w:r>
    </w:p>
    <w:p w14:paraId="43C74718">
      <w:pPr>
        <w:pStyle w:val="23"/>
        <w:tabs>
          <w:tab w:val="right" w:leader="dot" w:pos="9469"/>
        </w:tabs>
        <w:rPr>
          <w:color w:val="auto"/>
        </w:rPr>
      </w:pPr>
      <w:r>
        <w:rPr>
          <w:color w:val="auto"/>
        </w:rPr>
        <w:fldChar w:fldCharType="begin"/>
      </w:r>
      <w:r>
        <w:rPr>
          <w:color w:val="auto"/>
        </w:rPr>
        <w:instrText xml:space="preserve"> HYPERLINK \l "_Toc9120" </w:instrText>
      </w:r>
      <w:r>
        <w:rPr>
          <w:color w:val="auto"/>
        </w:rPr>
        <w:fldChar w:fldCharType="separate"/>
      </w:r>
      <w:r>
        <w:rPr>
          <w:rFonts w:hint="eastAsia" w:ascii="宋体" w:hAnsi="宋体" w:cs="宋体"/>
          <w:color w:val="auto"/>
        </w:rPr>
        <w:t>（一）投标函</w:t>
      </w:r>
      <w:r>
        <w:rPr>
          <w:color w:val="auto"/>
        </w:rPr>
        <w:tab/>
      </w:r>
      <w:r>
        <w:rPr>
          <w:color w:val="auto"/>
        </w:rPr>
        <w:fldChar w:fldCharType="begin"/>
      </w:r>
      <w:r>
        <w:rPr>
          <w:color w:val="auto"/>
        </w:rPr>
        <w:instrText xml:space="preserve"> PAGEREF _Toc9120 \h </w:instrText>
      </w:r>
      <w:r>
        <w:rPr>
          <w:color w:val="auto"/>
        </w:rPr>
        <w:fldChar w:fldCharType="separate"/>
      </w:r>
      <w:r>
        <w:rPr>
          <w:color w:val="auto"/>
        </w:rPr>
        <w:t>44</w:t>
      </w:r>
      <w:r>
        <w:rPr>
          <w:color w:val="auto"/>
        </w:rPr>
        <w:fldChar w:fldCharType="end"/>
      </w:r>
      <w:r>
        <w:rPr>
          <w:color w:val="auto"/>
        </w:rPr>
        <w:fldChar w:fldCharType="end"/>
      </w:r>
    </w:p>
    <w:p w14:paraId="4EFF38FD">
      <w:pPr>
        <w:pStyle w:val="23"/>
        <w:tabs>
          <w:tab w:val="right" w:leader="dot" w:pos="9469"/>
        </w:tabs>
        <w:rPr>
          <w:color w:val="auto"/>
        </w:rPr>
      </w:pPr>
      <w:r>
        <w:rPr>
          <w:color w:val="auto"/>
        </w:rPr>
        <w:fldChar w:fldCharType="begin"/>
      </w:r>
      <w:r>
        <w:rPr>
          <w:color w:val="auto"/>
        </w:rPr>
        <w:instrText xml:space="preserve"> HYPERLINK \l "_Toc20085" </w:instrText>
      </w:r>
      <w:r>
        <w:rPr>
          <w:color w:val="auto"/>
        </w:rPr>
        <w:fldChar w:fldCharType="separate"/>
      </w:r>
      <w:r>
        <w:rPr>
          <w:rFonts w:hint="eastAsia" w:ascii="宋体" w:hAnsi="宋体" w:cs="宋体"/>
          <w:color w:val="auto"/>
        </w:rPr>
        <w:t>（二）设备报价表</w:t>
      </w:r>
      <w:r>
        <w:rPr>
          <w:color w:val="auto"/>
        </w:rPr>
        <w:tab/>
      </w:r>
      <w:r>
        <w:rPr>
          <w:color w:val="auto"/>
        </w:rPr>
        <w:fldChar w:fldCharType="begin"/>
      </w:r>
      <w:r>
        <w:rPr>
          <w:color w:val="auto"/>
        </w:rPr>
        <w:instrText xml:space="preserve"> PAGEREF _Toc20085 \h </w:instrText>
      </w:r>
      <w:r>
        <w:rPr>
          <w:color w:val="auto"/>
        </w:rPr>
        <w:fldChar w:fldCharType="separate"/>
      </w:r>
      <w:r>
        <w:rPr>
          <w:color w:val="auto"/>
        </w:rPr>
        <w:t>45</w:t>
      </w:r>
      <w:r>
        <w:rPr>
          <w:color w:val="auto"/>
        </w:rPr>
        <w:fldChar w:fldCharType="end"/>
      </w:r>
      <w:r>
        <w:rPr>
          <w:color w:val="auto"/>
        </w:rPr>
        <w:fldChar w:fldCharType="end"/>
      </w:r>
    </w:p>
    <w:p w14:paraId="303A1083">
      <w:pPr>
        <w:pStyle w:val="23"/>
        <w:tabs>
          <w:tab w:val="right" w:leader="dot" w:pos="9469"/>
        </w:tabs>
        <w:rPr>
          <w:color w:val="auto"/>
        </w:rPr>
      </w:pPr>
      <w:r>
        <w:rPr>
          <w:color w:val="auto"/>
        </w:rPr>
        <w:fldChar w:fldCharType="begin"/>
      </w:r>
      <w:r>
        <w:rPr>
          <w:color w:val="auto"/>
        </w:rPr>
        <w:instrText xml:space="preserve"> HYPERLINK \l "_Toc15686" </w:instrText>
      </w:r>
      <w:r>
        <w:rPr>
          <w:color w:val="auto"/>
        </w:rPr>
        <w:fldChar w:fldCharType="separate"/>
      </w:r>
      <w:r>
        <w:rPr>
          <w:rFonts w:hint="eastAsia" w:ascii="宋体" w:hAnsi="宋体" w:cs="宋体"/>
          <w:color w:val="auto"/>
        </w:rPr>
        <w:t>（三）</w:t>
      </w:r>
      <w:r>
        <w:rPr>
          <w:rFonts w:hint="eastAsia" w:ascii="宋体" w:hAnsi="宋体" w:cs="宋体"/>
          <w:color w:val="auto"/>
          <w:szCs w:val="30"/>
        </w:rPr>
        <w:t>法定代表人身份证明或附有法定代表人身份证明的授权委托书</w:t>
      </w:r>
      <w:r>
        <w:rPr>
          <w:color w:val="auto"/>
        </w:rPr>
        <w:tab/>
      </w:r>
      <w:r>
        <w:rPr>
          <w:color w:val="auto"/>
        </w:rPr>
        <w:fldChar w:fldCharType="begin"/>
      </w:r>
      <w:r>
        <w:rPr>
          <w:color w:val="auto"/>
        </w:rPr>
        <w:instrText xml:space="preserve"> PAGEREF _Toc15686 \h </w:instrText>
      </w:r>
      <w:r>
        <w:rPr>
          <w:color w:val="auto"/>
        </w:rPr>
        <w:fldChar w:fldCharType="separate"/>
      </w:r>
      <w:r>
        <w:rPr>
          <w:color w:val="auto"/>
        </w:rPr>
        <w:t>49</w:t>
      </w:r>
      <w:r>
        <w:rPr>
          <w:color w:val="auto"/>
        </w:rPr>
        <w:fldChar w:fldCharType="end"/>
      </w:r>
      <w:r>
        <w:rPr>
          <w:color w:val="auto"/>
        </w:rPr>
        <w:fldChar w:fldCharType="end"/>
      </w:r>
    </w:p>
    <w:p w14:paraId="3E9839D2">
      <w:pPr>
        <w:pStyle w:val="38"/>
        <w:tabs>
          <w:tab w:val="right" w:leader="dot" w:pos="9469"/>
        </w:tabs>
        <w:rPr>
          <w:color w:val="auto"/>
        </w:rPr>
      </w:pPr>
      <w:r>
        <w:rPr>
          <w:color w:val="auto"/>
        </w:rPr>
        <w:fldChar w:fldCharType="begin"/>
      </w:r>
      <w:r>
        <w:rPr>
          <w:color w:val="auto"/>
        </w:rPr>
        <w:instrText xml:space="preserve"> HYPERLINK \l "_Toc13968" </w:instrText>
      </w:r>
      <w:r>
        <w:rPr>
          <w:color w:val="auto"/>
        </w:rPr>
        <w:fldChar w:fldCharType="separate"/>
      </w:r>
      <w:r>
        <w:rPr>
          <w:rFonts w:hint="eastAsia" w:ascii="宋体" w:hAnsi="宋体" w:cs="宋体"/>
          <w:color w:val="auto"/>
          <w:szCs w:val="44"/>
        </w:rPr>
        <w:t>二、资格审查部分</w:t>
      </w:r>
      <w:r>
        <w:rPr>
          <w:color w:val="auto"/>
        </w:rPr>
        <w:tab/>
      </w:r>
      <w:r>
        <w:rPr>
          <w:color w:val="auto"/>
        </w:rPr>
        <w:fldChar w:fldCharType="begin"/>
      </w:r>
      <w:r>
        <w:rPr>
          <w:color w:val="auto"/>
        </w:rPr>
        <w:instrText xml:space="preserve"> PAGEREF _Toc13968 \h </w:instrText>
      </w:r>
      <w:r>
        <w:rPr>
          <w:color w:val="auto"/>
        </w:rPr>
        <w:fldChar w:fldCharType="separate"/>
      </w:r>
      <w:r>
        <w:rPr>
          <w:color w:val="auto"/>
        </w:rPr>
        <w:t>51</w:t>
      </w:r>
      <w:r>
        <w:rPr>
          <w:color w:val="auto"/>
        </w:rPr>
        <w:fldChar w:fldCharType="end"/>
      </w:r>
      <w:r>
        <w:rPr>
          <w:color w:val="auto"/>
        </w:rPr>
        <w:fldChar w:fldCharType="end"/>
      </w:r>
    </w:p>
    <w:p w14:paraId="70EF0B06">
      <w:pPr>
        <w:pStyle w:val="23"/>
        <w:tabs>
          <w:tab w:val="right" w:leader="dot" w:pos="9469"/>
        </w:tabs>
        <w:rPr>
          <w:color w:val="auto"/>
        </w:rPr>
      </w:pPr>
      <w:r>
        <w:rPr>
          <w:color w:val="auto"/>
        </w:rPr>
        <w:fldChar w:fldCharType="begin"/>
      </w:r>
      <w:r>
        <w:rPr>
          <w:color w:val="auto"/>
        </w:rPr>
        <w:instrText xml:space="preserve"> HYPERLINK \l "_Toc32365" </w:instrText>
      </w:r>
      <w:r>
        <w:rPr>
          <w:color w:val="auto"/>
        </w:rPr>
        <w:fldChar w:fldCharType="separate"/>
      </w:r>
      <w:r>
        <w:rPr>
          <w:rFonts w:hint="eastAsia" w:ascii="宋体" w:hAnsi="宋体" w:cs="宋体"/>
          <w:color w:val="auto"/>
          <w:szCs w:val="30"/>
        </w:rPr>
        <w:t>（一）法定代表人身份证明或附有法定代表人身份证明的授权委托书</w:t>
      </w:r>
      <w:r>
        <w:rPr>
          <w:color w:val="auto"/>
        </w:rPr>
        <w:tab/>
      </w:r>
      <w:r>
        <w:rPr>
          <w:color w:val="auto"/>
        </w:rPr>
        <w:fldChar w:fldCharType="begin"/>
      </w:r>
      <w:r>
        <w:rPr>
          <w:color w:val="auto"/>
        </w:rPr>
        <w:instrText xml:space="preserve"> PAGEREF _Toc32365 \h </w:instrText>
      </w:r>
      <w:r>
        <w:rPr>
          <w:color w:val="auto"/>
        </w:rPr>
        <w:fldChar w:fldCharType="separate"/>
      </w:r>
      <w:r>
        <w:rPr>
          <w:color w:val="auto"/>
        </w:rPr>
        <w:t>54</w:t>
      </w:r>
      <w:r>
        <w:rPr>
          <w:color w:val="auto"/>
        </w:rPr>
        <w:fldChar w:fldCharType="end"/>
      </w:r>
      <w:r>
        <w:rPr>
          <w:color w:val="auto"/>
        </w:rPr>
        <w:fldChar w:fldCharType="end"/>
      </w:r>
    </w:p>
    <w:p w14:paraId="1D86C7F0">
      <w:pPr>
        <w:pStyle w:val="23"/>
        <w:tabs>
          <w:tab w:val="right" w:leader="dot" w:pos="9469"/>
        </w:tabs>
        <w:rPr>
          <w:color w:val="auto"/>
        </w:rPr>
      </w:pPr>
      <w:r>
        <w:rPr>
          <w:color w:val="auto"/>
        </w:rPr>
        <w:fldChar w:fldCharType="begin"/>
      </w:r>
      <w:r>
        <w:rPr>
          <w:color w:val="auto"/>
        </w:rPr>
        <w:instrText xml:space="preserve"> HYPERLINK \l "_Toc15574" </w:instrText>
      </w:r>
      <w:r>
        <w:rPr>
          <w:color w:val="auto"/>
        </w:rPr>
        <w:fldChar w:fldCharType="separate"/>
      </w:r>
      <w:r>
        <w:rPr>
          <w:rFonts w:hint="eastAsia" w:ascii="宋体" w:hAnsi="宋体" w:cs="宋体"/>
          <w:color w:val="auto"/>
        </w:rPr>
        <w:t>（二）承诺</w:t>
      </w:r>
      <w:r>
        <w:rPr>
          <w:color w:val="auto"/>
        </w:rPr>
        <w:tab/>
      </w:r>
      <w:r>
        <w:rPr>
          <w:color w:val="auto"/>
        </w:rPr>
        <w:fldChar w:fldCharType="begin"/>
      </w:r>
      <w:r>
        <w:rPr>
          <w:color w:val="auto"/>
        </w:rPr>
        <w:instrText xml:space="preserve"> PAGEREF _Toc15574 \h </w:instrText>
      </w:r>
      <w:r>
        <w:rPr>
          <w:color w:val="auto"/>
        </w:rPr>
        <w:fldChar w:fldCharType="separate"/>
      </w:r>
      <w:r>
        <w:rPr>
          <w:color w:val="auto"/>
        </w:rPr>
        <w:t>56</w:t>
      </w:r>
      <w:r>
        <w:rPr>
          <w:color w:val="auto"/>
        </w:rPr>
        <w:fldChar w:fldCharType="end"/>
      </w:r>
      <w:r>
        <w:rPr>
          <w:color w:val="auto"/>
        </w:rPr>
        <w:fldChar w:fldCharType="end"/>
      </w:r>
    </w:p>
    <w:p w14:paraId="56B1053F">
      <w:pPr>
        <w:pStyle w:val="23"/>
        <w:tabs>
          <w:tab w:val="right" w:leader="dot" w:pos="9469"/>
        </w:tabs>
        <w:rPr>
          <w:color w:val="auto"/>
        </w:rPr>
      </w:pPr>
      <w:r>
        <w:rPr>
          <w:color w:val="auto"/>
        </w:rPr>
        <w:fldChar w:fldCharType="begin"/>
      </w:r>
      <w:r>
        <w:rPr>
          <w:color w:val="auto"/>
        </w:rPr>
        <w:instrText xml:space="preserve"> HYPERLINK \l "_Toc27660" </w:instrText>
      </w:r>
      <w:r>
        <w:rPr>
          <w:color w:val="auto"/>
        </w:rPr>
        <w:fldChar w:fldCharType="separate"/>
      </w:r>
      <w:r>
        <w:rPr>
          <w:rFonts w:hint="eastAsia" w:ascii="宋体" w:hAnsi="宋体" w:cs="宋体"/>
          <w:color w:val="auto"/>
        </w:rPr>
        <w:t>（三）其他资料</w:t>
      </w:r>
      <w:r>
        <w:rPr>
          <w:color w:val="auto"/>
        </w:rPr>
        <w:tab/>
      </w:r>
      <w:r>
        <w:rPr>
          <w:color w:val="auto"/>
        </w:rPr>
        <w:fldChar w:fldCharType="begin"/>
      </w:r>
      <w:r>
        <w:rPr>
          <w:color w:val="auto"/>
        </w:rPr>
        <w:instrText xml:space="preserve"> PAGEREF _Toc27660 \h </w:instrText>
      </w:r>
      <w:r>
        <w:rPr>
          <w:color w:val="auto"/>
        </w:rPr>
        <w:fldChar w:fldCharType="separate"/>
      </w:r>
      <w:r>
        <w:rPr>
          <w:color w:val="auto"/>
        </w:rPr>
        <w:t>57</w:t>
      </w:r>
      <w:r>
        <w:rPr>
          <w:color w:val="auto"/>
        </w:rPr>
        <w:fldChar w:fldCharType="end"/>
      </w:r>
      <w:r>
        <w:rPr>
          <w:color w:val="auto"/>
        </w:rPr>
        <w:fldChar w:fldCharType="end"/>
      </w:r>
    </w:p>
    <w:p w14:paraId="60233187">
      <w:pPr>
        <w:rPr>
          <w:rFonts w:hint="eastAsia" w:ascii="宋体" w:hAnsi="宋体" w:cs="宋体"/>
          <w:color w:val="auto"/>
        </w:rPr>
      </w:pPr>
      <w:r>
        <w:rPr>
          <w:rFonts w:hint="eastAsia" w:ascii="宋体" w:hAnsi="宋体" w:cs="宋体"/>
          <w:bCs/>
          <w:color w:val="auto"/>
          <w:szCs w:val="20"/>
          <w:lang w:val="zh-CN"/>
        </w:rPr>
        <w:fldChar w:fldCharType="end"/>
      </w:r>
    </w:p>
    <w:bookmarkEnd w:id="0"/>
    <w:p w14:paraId="412FFA9C">
      <w:pPr>
        <w:spacing w:line="20" w:lineRule="exact"/>
        <w:rPr>
          <w:rFonts w:hint="eastAsia" w:ascii="宋体" w:hAnsi="宋体" w:cs="宋体"/>
          <w:color w:val="auto"/>
        </w:rPr>
      </w:pPr>
      <w:bookmarkStart w:id="4" w:name="_Toc430530414"/>
    </w:p>
    <w:p w14:paraId="68AE0218">
      <w:pPr>
        <w:spacing w:line="20" w:lineRule="exact"/>
        <w:jc w:val="left"/>
        <w:rPr>
          <w:rFonts w:hint="eastAsia" w:ascii="宋体" w:hAnsi="宋体" w:cs="宋体"/>
          <w:color w:val="auto"/>
        </w:rPr>
        <w:sectPr>
          <w:footerReference r:id="rId4" w:type="default"/>
          <w:pgSz w:w="11907" w:h="16840"/>
          <w:pgMar w:top="850" w:right="1134" w:bottom="850" w:left="1304" w:header="851" w:footer="992" w:gutter="0"/>
          <w:pgNumType w:fmt="numberInDash" w:start="1"/>
          <w:cols w:space="720" w:num="1"/>
          <w:docGrid w:linePitch="312" w:charSpace="0"/>
        </w:sectPr>
      </w:pPr>
    </w:p>
    <w:bookmarkEnd w:id="4"/>
    <w:p w14:paraId="7693413C">
      <w:pPr>
        <w:spacing w:line="360" w:lineRule="auto"/>
        <w:rPr>
          <w:rFonts w:hint="eastAsia" w:ascii="宋体" w:hAnsi="宋体" w:cs="宋体"/>
          <w:color w:val="auto"/>
        </w:rPr>
      </w:pPr>
    </w:p>
    <w:p w14:paraId="0A3A97EE">
      <w:pPr>
        <w:pStyle w:val="4"/>
        <w:spacing w:before="0" w:after="0" w:line="480" w:lineRule="auto"/>
        <w:jc w:val="center"/>
        <w:rPr>
          <w:rFonts w:hint="eastAsia" w:ascii="宋体" w:hAnsi="宋体" w:cs="宋体"/>
          <w:color w:val="auto"/>
          <w:sz w:val="52"/>
          <w:szCs w:val="52"/>
        </w:rPr>
      </w:pPr>
      <w:bookmarkStart w:id="5" w:name="_Toc28689"/>
      <w:bookmarkStart w:id="6" w:name="_Toc509218690"/>
      <w:r>
        <w:rPr>
          <w:rFonts w:hint="eastAsia" w:ascii="宋体" w:hAnsi="宋体" w:cs="宋体"/>
          <w:color w:val="auto"/>
          <w:sz w:val="52"/>
          <w:szCs w:val="52"/>
        </w:rPr>
        <w:t>第 一 卷</w:t>
      </w:r>
      <w:bookmarkEnd w:id="5"/>
      <w:bookmarkEnd w:id="6"/>
    </w:p>
    <w:p w14:paraId="04E34621">
      <w:pPr>
        <w:spacing w:line="200" w:lineRule="exact"/>
        <w:rPr>
          <w:rFonts w:hint="eastAsia" w:ascii="宋体" w:hAnsi="宋体" w:cs="宋体"/>
          <w:color w:val="auto"/>
        </w:rPr>
      </w:pPr>
      <w:r>
        <w:rPr>
          <w:rFonts w:hint="eastAsia" w:ascii="宋体" w:hAnsi="宋体" w:cs="宋体"/>
          <w:color w:val="auto"/>
        </w:rPr>
        <w:br w:type="page"/>
      </w:r>
    </w:p>
    <w:p w14:paraId="1E060A1A">
      <w:pPr>
        <w:pStyle w:val="4"/>
        <w:spacing w:line="360" w:lineRule="auto"/>
        <w:jc w:val="center"/>
        <w:rPr>
          <w:rFonts w:hint="eastAsia" w:ascii="宋体" w:hAnsi="宋体" w:cs="宋体"/>
          <w:snapToGrid w:val="0"/>
          <w:color w:val="auto"/>
          <w:kern w:val="0"/>
        </w:rPr>
      </w:pPr>
      <w:bookmarkStart w:id="7" w:name="_Toc430530415"/>
      <w:bookmarkStart w:id="8" w:name="_Toc287620666"/>
      <w:bookmarkStart w:id="9" w:name="_Toc224103298"/>
      <w:bookmarkStart w:id="10" w:name="_Toc287607727"/>
      <w:bookmarkStart w:id="11" w:name="_Toc277082535"/>
      <w:bookmarkStart w:id="12" w:name="_Toc509218691"/>
      <w:bookmarkStart w:id="13" w:name="_Toc26658"/>
      <w:r>
        <w:rPr>
          <w:rFonts w:hint="eastAsia" w:ascii="宋体" w:hAnsi="宋体" w:cs="宋体"/>
          <w:snapToGrid w:val="0"/>
          <w:color w:val="auto"/>
          <w:kern w:val="0"/>
        </w:rPr>
        <w:t xml:space="preserve">第一章  </w:t>
      </w:r>
      <w:bookmarkEnd w:id="7"/>
      <w:bookmarkEnd w:id="8"/>
      <w:bookmarkEnd w:id="9"/>
      <w:bookmarkEnd w:id="10"/>
      <w:bookmarkEnd w:id="11"/>
      <w:bookmarkEnd w:id="12"/>
      <w:r>
        <w:rPr>
          <w:rFonts w:hint="eastAsia" w:ascii="宋体" w:hAnsi="宋体" w:cs="宋体"/>
          <w:snapToGrid w:val="0"/>
          <w:color w:val="auto"/>
          <w:kern w:val="0"/>
        </w:rPr>
        <w:t>竞争性比选公告</w:t>
      </w:r>
      <w:bookmarkEnd w:id="13"/>
    </w:p>
    <w:p w14:paraId="68BE3E11">
      <w:pPr>
        <w:autoSpaceDE w:val="0"/>
        <w:autoSpaceDN w:val="0"/>
        <w:adjustRightInd w:val="0"/>
        <w:snapToGrid w:val="0"/>
        <w:spacing w:line="360" w:lineRule="auto"/>
        <w:jc w:val="center"/>
        <w:rPr>
          <w:rFonts w:hint="eastAsia" w:ascii="宋体" w:hAnsi="宋体" w:cs="宋体"/>
          <w:snapToGrid w:val="0"/>
          <w:color w:val="auto"/>
          <w:kern w:val="0"/>
          <w:sz w:val="28"/>
          <w:szCs w:val="28"/>
        </w:rPr>
      </w:pPr>
      <w:bookmarkStart w:id="14" w:name="_Toc287620667"/>
      <w:bookmarkStart w:id="15" w:name="_Toc200359238"/>
      <w:bookmarkStart w:id="16" w:name="_Toc224103299"/>
      <w:bookmarkStart w:id="17" w:name="_Toc430530416"/>
      <w:bookmarkStart w:id="18" w:name="_Toc200359427"/>
      <w:bookmarkStart w:id="19" w:name="_Toc287607728"/>
      <w:bookmarkStart w:id="20" w:name="_Toc277082536"/>
      <w:bookmarkStart w:id="21" w:name="_Toc509218692"/>
      <w:r>
        <w:rPr>
          <w:rFonts w:hint="eastAsia" w:ascii="宋体" w:hAnsi="宋体" w:cs="宋体"/>
          <w:snapToGrid w:val="0"/>
          <w:color w:val="auto"/>
          <w:kern w:val="0"/>
          <w:sz w:val="28"/>
          <w:szCs w:val="28"/>
        </w:rPr>
        <w:t>垫江县文毕湖综合商业体装饰装修工程——多联机中央空调改造工程</w:t>
      </w:r>
    </w:p>
    <w:p w14:paraId="655FFBF9">
      <w:pPr>
        <w:autoSpaceDE w:val="0"/>
        <w:autoSpaceDN w:val="0"/>
        <w:adjustRightInd w:val="0"/>
        <w:snapToGrid w:val="0"/>
        <w:spacing w:line="360" w:lineRule="auto"/>
        <w:jc w:val="center"/>
        <w:rPr>
          <w:rFonts w:hint="eastAsia" w:ascii="宋体" w:hAnsi="宋体" w:cs="宋体"/>
          <w:snapToGrid w:val="0"/>
          <w:color w:val="auto"/>
          <w:kern w:val="0"/>
          <w:sz w:val="28"/>
          <w:szCs w:val="28"/>
        </w:rPr>
      </w:pPr>
      <w:r>
        <w:rPr>
          <w:rFonts w:hint="eastAsia" w:ascii="宋体" w:hAnsi="宋体" w:cs="宋体"/>
          <w:snapToGrid w:val="0"/>
          <w:color w:val="auto"/>
          <w:kern w:val="0"/>
          <w:sz w:val="28"/>
          <w:szCs w:val="28"/>
        </w:rPr>
        <w:t>竞争性比选公告</w:t>
      </w:r>
    </w:p>
    <w:p w14:paraId="2E526B94">
      <w:pPr>
        <w:pStyle w:val="5"/>
        <w:spacing w:before="100" w:after="100" w:line="460" w:lineRule="exact"/>
        <w:rPr>
          <w:rFonts w:hint="eastAsia" w:ascii="宋体" w:hAnsi="宋体" w:cs="宋体"/>
          <w:snapToGrid w:val="0"/>
          <w:color w:val="auto"/>
          <w:sz w:val="28"/>
          <w:szCs w:val="28"/>
        </w:rPr>
      </w:pPr>
      <w:bookmarkStart w:id="22" w:name="_Toc10798"/>
      <w:r>
        <w:rPr>
          <w:rFonts w:hint="eastAsia" w:ascii="宋体" w:hAnsi="宋体" w:cs="宋体"/>
          <w:snapToGrid w:val="0"/>
          <w:color w:val="auto"/>
          <w:sz w:val="28"/>
          <w:szCs w:val="28"/>
        </w:rPr>
        <w:t>1.  招标条件</w:t>
      </w:r>
      <w:bookmarkEnd w:id="14"/>
      <w:bookmarkEnd w:id="15"/>
      <w:bookmarkEnd w:id="16"/>
      <w:bookmarkEnd w:id="17"/>
      <w:bookmarkEnd w:id="18"/>
      <w:bookmarkEnd w:id="19"/>
      <w:bookmarkEnd w:id="20"/>
      <w:bookmarkEnd w:id="21"/>
      <w:bookmarkEnd w:id="22"/>
    </w:p>
    <w:p w14:paraId="2AF5EABA">
      <w:pPr>
        <w:autoSpaceDE w:val="0"/>
        <w:autoSpaceDN w:val="0"/>
        <w:adjustRightInd w:val="0"/>
        <w:snapToGrid w:val="0"/>
        <w:spacing w:line="360" w:lineRule="auto"/>
        <w:jc w:val="left"/>
        <w:rPr>
          <w:rFonts w:hint="eastAsia" w:ascii="宋体" w:hAnsi="宋体" w:cs="宋体"/>
          <w:snapToGrid w:val="0"/>
          <w:color w:val="auto"/>
          <w:kern w:val="0"/>
          <w:szCs w:val="21"/>
        </w:rPr>
      </w:pPr>
      <w:r>
        <w:rPr>
          <w:rFonts w:hint="eastAsia" w:ascii="宋体" w:hAnsi="宋体" w:cs="宋体"/>
          <w:snapToGrid w:val="0"/>
          <w:color w:val="auto"/>
          <w:kern w:val="0"/>
          <w:szCs w:val="21"/>
        </w:rPr>
        <w:t xml:space="preserve">    </w:t>
      </w:r>
      <w:bookmarkStart w:id="23" w:name="OLE_LINK6"/>
      <w:r>
        <w:rPr>
          <w:rFonts w:hint="eastAsia" w:ascii="宋体" w:hAnsi="宋体" w:cs="宋体"/>
          <w:snapToGrid w:val="0"/>
          <w:color w:val="auto"/>
          <w:kern w:val="0"/>
          <w:szCs w:val="21"/>
        </w:rPr>
        <w:t xml:space="preserve"> </w:t>
      </w:r>
      <w:bookmarkStart w:id="24" w:name="OLE_LINK3"/>
      <w:r>
        <w:rPr>
          <w:rFonts w:hint="eastAsia" w:ascii="宋体" w:hAnsi="宋体" w:cs="宋体"/>
          <w:snapToGrid w:val="0"/>
          <w:color w:val="auto"/>
          <w:kern w:val="0"/>
          <w:szCs w:val="21"/>
        </w:rPr>
        <w:t>本招标项目</w:t>
      </w:r>
      <w:r>
        <w:rPr>
          <w:rFonts w:hint="eastAsia" w:ascii="宋体" w:hAnsi="宋体" w:cs="宋体"/>
          <w:snapToGrid w:val="0"/>
          <w:color w:val="auto"/>
          <w:kern w:val="0"/>
          <w:szCs w:val="21"/>
          <w:u w:val="single"/>
        </w:rPr>
        <w:t>垫江县文毕湖综合商业体装饰装修工程——多联机中央空调改造工程</w:t>
      </w:r>
      <w:r>
        <w:rPr>
          <w:rFonts w:hint="eastAsia" w:ascii="宋体" w:hAnsi="宋体" w:cs="宋体"/>
          <w:snapToGrid w:val="0"/>
          <w:color w:val="auto"/>
          <w:kern w:val="0"/>
          <w:szCs w:val="21"/>
        </w:rPr>
        <w:t>，建设资金来自业主自筹，项目出资比例为100% ，招标人为垫江县小厦建筑有限公司。项目已具备招标条件，</w:t>
      </w:r>
      <w:r>
        <w:rPr>
          <w:rFonts w:hint="eastAsia" w:ascii="宋体" w:hAnsi="宋体" w:cs="宋体"/>
          <w:snapToGrid w:val="0"/>
          <w:color w:val="auto"/>
          <w:kern w:val="0"/>
          <w:position w:val="-2"/>
          <w:szCs w:val="21"/>
        </w:rPr>
        <w:t>现对</w:t>
      </w:r>
      <w:r>
        <w:rPr>
          <w:rFonts w:hint="eastAsia" w:ascii="宋体" w:hAnsi="宋体" w:cs="宋体"/>
          <w:snapToGrid w:val="0"/>
          <w:color w:val="auto"/>
          <w:kern w:val="0"/>
          <w:szCs w:val="21"/>
          <w:u w:val="single"/>
        </w:rPr>
        <w:t>该项目</w:t>
      </w:r>
      <w:r>
        <w:rPr>
          <w:rFonts w:hint="eastAsia" w:ascii="宋体" w:hAnsi="宋体" w:cs="宋体"/>
          <w:snapToGrid w:val="0"/>
          <w:color w:val="auto"/>
          <w:kern w:val="0"/>
          <w:position w:val="-2"/>
          <w:szCs w:val="21"/>
        </w:rPr>
        <w:t>进行公开竞争性比选发包。</w:t>
      </w:r>
    </w:p>
    <w:bookmarkEnd w:id="23"/>
    <w:bookmarkEnd w:id="24"/>
    <w:p w14:paraId="373AB2DE">
      <w:pPr>
        <w:pStyle w:val="5"/>
        <w:spacing w:before="100" w:after="100" w:line="460" w:lineRule="exact"/>
        <w:rPr>
          <w:rFonts w:hint="eastAsia" w:ascii="宋体" w:hAnsi="宋体" w:cs="宋体"/>
          <w:snapToGrid w:val="0"/>
          <w:color w:val="auto"/>
          <w:sz w:val="28"/>
          <w:szCs w:val="28"/>
        </w:rPr>
      </w:pPr>
      <w:bookmarkStart w:id="25" w:name="_Toc430530417"/>
      <w:bookmarkStart w:id="26" w:name="_Toc287607729"/>
      <w:bookmarkStart w:id="27" w:name="_Toc23875"/>
      <w:bookmarkStart w:id="28" w:name="_Toc200359428"/>
      <w:bookmarkStart w:id="29" w:name="_Toc277082537"/>
      <w:bookmarkStart w:id="30" w:name="_Toc224103300"/>
      <w:bookmarkStart w:id="31" w:name="_Toc200359239"/>
      <w:bookmarkStart w:id="32" w:name="_Toc509218693"/>
      <w:bookmarkStart w:id="33" w:name="_Toc287620668"/>
      <w:bookmarkStart w:id="225" w:name="_GoBack"/>
      <w:r>
        <w:rPr>
          <w:rFonts w:hint="eastAsia" w:ascii="宋体" w:hAnsi="宋体" w:cs="宋体"/>
          <w:snapToGrid w:val="0"/>
          <w:color w:val="auto"/>
          <w:sz w:val="28"/>
          <w:szCs w:val="28"/>
        </w:rPr>
        <w:t>2.  项目概况与招标范围</w:t>
      </w:r>
      <w:bookmarkEnd w:id="25"/>
      <w:bookmarkEnd w:id="26"/>
      <w:bookmarkEnd w:id="27"/>
      <w:bookmarkEnd w:id="28"/>
      <w:bookmarkEnd w:id="29"/>
      <w:bookmarkEnd w:id="30"/>
      <w:bookmarkEnd w:id="31"/>
      <w:bookmarkEnd w:id="32"/>
      <w:bookmarkEnd w:id="33"/>
    </w:p>
    <w:bookmarkEnd w:id="225"/>
    <w:p w14:paraId="61ECCB8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u w:val="single"/>
        </w:rPr>
      </w:pPr>
      <w:bookmarkStart w:id="34" w:name="OLE_LINK4"/>
      <w:r>
        <w:rPr>
          <w:rFonts w:hint="eastAsia" w:ascii="宋体" w:hAnsi="宋体" w:cs="宋体"/>
          <w:snapToGrid w:val="0"/>
          <w:color w:val="auto"/>
          <w:kern w:val="0"/>
          <w:szCs w:val="21"/>
        </w:rPr>
        <w:t>2.1 建设地点：</w:t>
      </w:r>
      <w:r>
        <w:rPr>
          <w:rFonts w:hint="eastAsia" w:ascii="宋体" w:hAnsi="宋体" w:cs="宋体"/>
          <w:snapToGrid w:val="0"/>
          <w:color w:val="auto"/>
          <w:kern w:val="0"/>
          <w:szCs w:val="21"/>
          <w:u w:val="single"/>
        </w:rPr>
        <w:t>垫江县</w:t>
      </w:r>
    </w:p>
    <w:p w14:paraId="544A0FC7">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2.2 项目概况与建设规模：</w:t>
      </w:r>
      <w:r>
        <w:rPr>
          <w:rFonts w:hint="eastAsia" w:ascii="宋体" w:hAnsi="宋体" w:cs="宋体"/>
          <w:snapToGrid w:val="0"/>
          <w:color w:val="auto"/>
          <w:kern w:val="0"/>
          <w:szCs w:val="21"/>
          <w:u w:val="single"/>
        </w:rPr>
        <w:t>改造原美的多联机中央空调设备共113台，新增多联机中央空调设备外机4台内机62台（其中2台须与原有设备配套，此2台新增设备必须美的），具体详见附件清单表。</w:t>
      </w:r>
    </w:p>
    <w:p w14:paraId="384C3589">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2.3 本次招标项目货物采购估算金额：</w:t>
      </w:r>
      <w:r>
        <w:rPr>
          <w:rFonts w:hint="eastAsia" w:ascii="宋体" w:hAnsi="宋体" w:cs="宋体"/>
          <w:snapToGrid w:val="0"/>
          <w:color w:val="auto"/>
          <w:kern w:val="0"/>
          <w:szCs w:val="21"/>
          <w:u w:val="single"/>
        </w:rPr>
        <w:t xml:space="preserve">约875472.52元。 </w:t>
      </w:r>
    </w:p>
    <w:p w14:paraId="5EAEA65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2.4 招标范围：</w:t>
      </w:r>
      <w:bookmarkStart w:id="35" w:name="_Hlk195189128"/>
    </w:p>
    <w:p w14:paraId="6D30C5E0">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1）本项目采用固定单价（全费用综合单价）包工包料形式发包；对设备报价表内明确的原有设备进行维修维护，并对需调整位置的设备按施工图进行移位安装和调试，含铜管及管体保温等材料及配件；对新增设备按施工图要求进行采购、安装和调试，具体详见设备报价表。</w:t>
      </w:r>
      <w:bookmarkEnd w:id="35"/>
    </w:p>
    <w:p w14:paraId="032413E5">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（2）3年质保期内的免费质保服务（原有设备改造的只对更换部分进行质保服务）。</w:t>
      </w:r>
    </w:p>
    <w:p w14:paraId="1A1BF2DD">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2.5 交货地点：</w:t>
      </w:r>
      <w:r>
        <w:rPr>
          <w:rFonts w:hint="eastAsia" w:ascii="宋体" w:hAnsi="宋体" w:cs="宋体"/>
          <w:snapToGrid w:val="0"/>
          <w:color w:val="auto"/>
          <w:kern w:val="0"/>
          <w:szCs w:val="21"/>
          <w:u w:val="single"/>
        </w:rPr>
        <w:t xml:space="preserve">  垫江县文毕湖高铁站旁1、2号楼    </w:t>
      </w:r>
    </w:p>
    <w:p w14:paraId="3D40C461">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u w:val="single"/>
        </w:rPr>
      </w:pPr>
      <w:r>
        <w:rPr>
          <w:rFonts w:hint="eastAsia" w:ascii="宋体" w:hAnsi="宋体" w:cs="宋体"/>
          <w:snapToGrid w:val="0"/>
          <w:color w:val="auto"/>
          <w:kern w:val="0"/>
          <w:szCs w:val="21"/>
        </w:rPr>
        <w:t xml:space="preserve">2.6 </w:t>
      </w:r>
      <w:bookmarkStart w:id="36" w:name="_Hlk64626254"/>
      <w:r>
        <w:rPr>
          <w:rFonts w:hint="eastAsia" w:ascii="宋体" w:hAnsi="宋体" w:cs="宋体"/>
          <w:snapToGrid w:val="0"/>
          <w:color w:val="auto"/>
          <w:kern w:val="0"/>
          <w:szCs w:val="21"/>
        </w:rPr>
        <w:t>交货期：</w:t>
      </w:r>
      <w:bookmarkEnd w:id="36"/>
      <w:r>
        <w:rPr>
          <w:rFonts w:hint="eastAsia" w:ascii="宋体" w:hAnsi="宋体" w:cs="宋体"/>
          <w:snapToGrid w:val="0"/>
          <w:color w:val="auto"/>
          <w:kern w:val="0"/>
          <w:szCs w:val="21"/>
        </w:rPr>
        <w:t>中标人领取中标通知书之日第5日起算30日历天完成所有原有设备的维修维护、移位安装和调试（如有），同时完成所有新增设备的采购、安装和调试；质保期为3年（原有设备改造的只对更换部分进行质保服务），质保期从项目完工验收合格后次日起算。</w:t>
      </w:r>
    </w:p>
    <w:bookmarkEnd w:id="34"/>
    <w:p w14:paraId="78BAA1A4">
      <w:pPr>
        <w:pStyle w:val="5"/>
        <w:spacing w:before="100" w:after="100" w:line="460" w:lineRule="exact"/>
        <w:rPr>
          <w:rFonts w:hint="eastAsia" w:ascii="宋体" w:hAnsi="宋体" w:cs="宋体"/>
          <w:snapToGrid w:val="0"/>
          <w:color w:val="auto"/>
          <w:sz w:val="28"/>
          <w:szCs w:val="28"/>
        </w:rPr>
      </w:pPr>
      <w:bookmarkStart w:id="37" w:name="_Toc12425"/>
      <w:r>
        <w:rPr>
          <w:rFonts w:hint="eastAsia" w:ascii="宋体" w:hAnsi="宋体" w:cs="宋体"/>
          <w:snapToGrid w:val="0"/>
          <w:color w:val="auto"/>
          <w:sz w:val="28"/>
          <w:szCs w:val="28"/>
        </w:rPr>
        <w:t>3.  投标人资格要求</w:t>
      </w:r>
      <w:bookmarkEnd w:id="37"/>
    </w:p>
    <w:p w14:paraId="2AD7F9B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bookmarkStart w:id="38" w:name="OLE_LINK5"/>
      <w:r>
        <w:rPr>
          <w:rFonts w:hint="eastAsia" w:ascii="宋体" w:hAnsi="宋体" w:cs="宋体"/>
          <w:snapToGrid w:val="0"/>
          <w:color w:val="auto"/>
          <w:kern w:val="0"/>
          <w:szCs w:val="21"/>
        </w:rPr>
        <w:t>3.1 本次招标要求投标人须具备以下条件：</w:t>
      </w:r>
    </w:p>
    <w:p w14:paraId="3A93423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color w:val="auto"/>
          <w:szCs w:val="21"/>
        </w:rPr>
        <w:t>具备有效的营业执照</w:t>
      </w:r>
      <w:r>
        <w:rPr>
          <w:rFonts w:hint="eastAsia" w:ascii="宋体" w:hAnsi="宋体" w:cs="宋体"/>
          <w:snapToGrid w:val="0"/>
          <w:color w:val="auto"/>
          <w:kern w:val="0"/>
          <w:szCs w:val="21"/>
        </w:rPr>
        <w:t>；</w:t>
      </w:r>
    </w:p>
    <w:p w14:paraId="3E60DB7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3.2  本次招标不接受联合体投标。</w:t>
      </w:r>
    </w:p>
    <w:bookmarkEnd w:id="38"/>
    <w:p w14:paraId="24CFBAF2">
      <w:pPr>
        <w:pStyle w:val="5"/>
        <w:spacing w:before="100" w:after="100" w:line="460" w:lineRule="exact"/>
        <w:rPr>
          <w:rFonts w:hint="eastAsia" w:ascii="宋体" w:hAnsi="宋体" w:cs="宋体"/>
          <w:snapToGrid w:val="0"/>
          <w:color w:val="auto"/>
          <w:sz w:val="28"/>
          <w:szCs w:val="28"/>
        </w:rPr>
      </w:pPr>
      <w:bookmarkStart w:id="39" w:name="_Toc10387"/>
      <w:bookmarkStart w:id="40" w:name="_Toc287607731"/>
      <w:bookmarkStart w:id="41" w:name="_Toc224103302"/>
      <w:bookmarkStart w:id="42" w:name="_Toc430530419"/>
      <w:bookmarkStart w:id="43" w:name="_Toc509218695"/>
      <w:bookmarkStart w:id="44" w:name="_Toc287620670"/>
      <w:bookmarkStart w:id="45" w:name="_Toc277082539"/>
      <w:bookmarkStart w:id="46" w:name="_Toc200359430"/>
      <w:bookmarkStart w:id="47" w:name="_Toc200359241"/>
      <w:r>
        <w:rPr>
          <w:rFonts w:hint="eastAsia" w:ascii="宋体" w:hAnsi="宋体" w:cs="宋体"/>
          <w:snapToGrid w:val="0"/>
          <w:color w:val="auto"/>
          <w:sz w:val="28"/>
          <w:szCs w:val="28"/>
        </w:rPr>
        <w:t>4.  竞争性比选文件的获取</w:t>
      </w:r>
      <w:bookmarkEnd w:id="39"/>
      <w:bookmarkEnd w:id="40"/>
      <w:bookmarkEnd w:id="41"/>
      <w:bookmarkEnd w:id="42"/>
      <w:bookmarkEnd w:id="43"/>
      <w:bookmarkEnd w:id="44"/>
      <w:bookmarkEnd w:id="45"/>
      <w:bookmarkEnd w:id="46"/>
      <w:bookmarkEnd w:id="47"/>
    </w:p>
    <w:p w14:paraId="5043AC88">
      <w:pPr>
        <w:tabs>
          <w:tab w:val="left" w:pos="2420"/>
          <w:tab w:val="left" w:pos="5445"/>
        </w:tabs>
        <w:autoSpaceDE w:val="0"/>
        <w:autoSpaceDN w:val="0"/>
        <w:adjustRightInd w:val="0"/>
        <w:snapToGrid w:val="0"/>
        <w:spacing w:line="450" w:lineRule="exact"/>
        <w:ind w:firstLine="420"/>
        <w:jc w:val="left"/>
        <w:rPr>
          <w:rFonts w:hint="eastAsia" w:ascii="宋体" w:hAnsi="宋体" w:cs="宋体"/>
          <w:snapToGrid w:val="0"/>
          <w:color w:val="auto"/>
          <w:kern w:val="0"/>
          <w:szCs w:val="21"/>
        </w:rPr>
      </w:pPr>
      <w:r>
        <w:rPr>
          <w:rFonts w:hint="eastAsia" w:ascii="宋体" w:hAnsi="宋体" w:cs="宋体"/>
          <w:snapToGrid w:val="0"/>
          <w:color w:val="auto"/>
          <w:kern w:val="0"/>
          <w:szCs w:val="21"/>
        </w:rPr>
        <w:t>4.1  凡对本项目感兴趣的投标人可于本竞争性比选公告发布之日起至投标截止时间前在垫江县人民政府官网、重庆渝垫国有资产经营集团有限公司官网下载竞争性比选文件等资料，无论投标人下载与否，均视为已知晓本项目所有信息。</w:t>
      </w:r>
    </w:p>
    <w:p w14:paraId="4F3EB658">
      <w:pPr>
        <w:tabs>
          <w:tab w:val="left" w:pos="2420"/>
          <w:tab w:val="left" w:pos="5445"/>
        </w:tabs>
        <w:autoSpaceDE w:val="0"/>
        <w:autoSpaceDN w:val="0"/>
        <w:adjustRightInd w:val="0"/>
        <w:snapToGrid w:val="0"/>
        <w:spacing w:line="450" w:lineRule="exact"/>
        <w:ind w:firstLine="420"/>
        <w:jc w:val="left"/>
        <w:rPr>
          <w:rFonts w:hint="eastAsia" w:ascii="宋体" w:hAnsi="宋体" w:cs="宋体"/>
          <w:snapToGrid w:val="0"/>
          <w:color w:val="auto"/>
          <w:kern w:val="0"/>
          <w:szCs w:val="21"/>
        </w:rPr>
      </w:pPr>
      <w:r>
        <w:rPr>
          <w:rFonts w:hint="eastAsia" w:ascii="宋体" w:hAnsi="宋体" w:cs="宋体"/>
          <w:snapToGrid w:val="0"/>
          <w:color w:val="auto"/>
          <w:kern w:val="0"/>
          <w:szCs w:val="21"/>
        </w:rPr>
        <w:t>4.2  投标人对本项目竞争性比选文件有疑问请于2025年10月9日12:00时前以书面形式送达招标人的方式提出。</w:t>
      </w:r>
    </w:p>
    <w:p w14:paraId="33E63F1D">
      <w:pPr>
        <w:tabs>
          <w:tab w:val="left" w:pos="2420"/>
          <w:tab w:val="left" w:pos="5445"/>
        </w:tabs>
        <w:autoSpaceDE w:val="0"/>
        <w:autoSpaceDN w:val="0"/>
        <w:adjustRightInd w:val="0"/>
        <w:snapToGrid w:val="0"/>
        <w:spacing w:line="450" w:lineRule="exact"/>
        <w:ind w:firstLine="420"/>
        <w:jc w:val="left"/>
        <w:rPr>
          <w:rFonts w:hint="eastAsia" w:ascii="宋体" w:hAnsi="宋体" w:cs="宋体"/>
          <w:snapToGrid w:val="0"/>
          <w:color w:val="auto"/>
          <w:kern w:val="0"/>
          <w:szCs w:val="21"/>
        </w:rPr>
      </w:pPr>
      <w:r>
        <w:rPr>
          <w:rFonts w:hint="eastAsia" w:ascii="宋体" w:hAnsi="宋体" w:cs="宋体"/>
          <w:snapToGrid w:val="0"/>
          <w:color w:val="auto"/>
          <w:kern w:val="0"/>
          <w:szCs w:val="21"/>
        </w:rPr>
        <w:t>4.3  招标人应于2025年10月9日17时00分（北京时间）前在垫江县人民政府官网、重庆渝垫国有资产经营集团有限公司官网发布澄清或修改。</w:t>
      </w:r>
    </w:p>
    <w:p w14:paraId="230FF9A7">
      <w:pPr>
        <w:pStyle w:val="5"/>
        <w:spacing w:before="100" w:after="100" w:line="460" w:lineRule="exact"/>
        <w:rPr>
          <w:rFonts w:hint="eastAsia" w:ascii="宋体" w:hAnsi="宋体" w:cs="宋体"/>
          <w:snapToGrid w:val="0"/>
          <w:color w:val="auto"/>
          <w:sz w:val="28"/>
          <w:szCs w:val="28"/>
        </w:rPr>
      </w:pPr>
      <w:bookmarkStart w:id="48" w:name="_Toc200359242"/>
      <w:bookmarkStart w:id="49" w:name="_Toc200359431"/>
      <w:bookmarkStart w:id="50" w:name="_Toc509218696"/>
      <w:bookmarkStart w:id="51" w:name="_Toc224103303"/>
      <w:bookmarkStart w:id="52" w:name="_Toc1173"/>
      <w:bookmarkStart w:id="53" w:name="_Toc287620671"/>
      <w:bookmarkStart w:id="54" w:name="_Toc287607732"/>
      <w:bookmarkStart w:id="55" w:name="_Toc277082540"/>
      <w:bookmarkStart w:id="56" w:name="_Toc430530420"/>
      <w:r>
        <w:rPr>
          <w:rFonts w:hint="eastAsia" w:ascii="宋体" w:hAnsi="宋体" w:cs="宋体"/>
          <w:snapToGrid w:val="0"/>
          <w:color w:val="auto"/>
          <w:sz w:val="28"/>
          <w:szCs w:val="28"/>
        </w:rPr>
        <w:t>5.  投标文件的递交</w:t>
      </w:r>
      <w:bookmarkEnd w:id="48"/>
      <w:bookmarkEnd w:id="49"/>
      <w:bookmarkEnd w:id="50"/>
      <w:bookmarkEnd w:id="51"/>
      <w:bookmarkEnd w:id="52"/>
      <w:bookmarkEnd w:id="53"/>
      <w:bookmarkEnd w:id="54"/>
      <w:bookmarkEnd w:id="55"/>
      <w:bookmarkEnd w:id="56"/>
    </w:p>
    <w:p w14:paraId="36E94566">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5.1  投标文件递交时间为2025年</w:t>
      </w:r>
      <w:r>
        <w:rPr>
          <w:rFonts w:hint="eastAsia" w:ascii="宋体" w:hAnsi="宋体" w:cs="宋体"/>
          <w:snapToGrid w:val="0"/>
          <w:color w:val="auto"/>
          <w:kern w:val="0"/>
          <w:szCs w:val="21"/>
          <w:u w:val="single"/>
        </w:rPr>
        <w:t>10</w:t>
      </w:r>
      <w:r>
        <w:rPr>
          <w:rFonts w:hint="eastAsia" w:ascii="宋体" w:hAnsi="宋体" w:cs="宋体"/>
          <w:snapToGrid w:val="0"/>
          <w:color w:val="auto"/>
          <w:kern w:val="0"/>
          <w:szCs w:val="21"/>
        </w:rPr>
        <w:t>月</w:t>
      </w:r>
      <w:r>
        <w:rPr>
          <w:rFonts w:hint="eastAsia" w:ascii="宋体" w:hAnsi="宋体" w:cs="宋体"/>
          <w:snapToGrid w:val="0"/>
          <w:color w:val="auto"/>
          <w:kern w:val="0"/>
          <w:szCs w:val="21"/>
          <w:u w:val="single"/>
        </w:rPr>
        <w:t>10</w:t>
      </w:r>
      <w:r>
        <w:rPr>
          <w:rFonts w:hint="eastAsia" w:ascii="宋体" w:hAnsi="宋体" w:cs="宋体"/>
          <w:snapToGrid w:val="0"/>
          <w:color w:val="auto"/>
          <w:kern w:val="0"/>
          <w:szCs w:val="21"/>
        </w:rPr>
        <w:t>日14时00分至2025年</w:t>
      </w:r>
      <w:r>
        <w:rPr>
          <w:rFonts w:hint="eastAsia" w:ascii="宋体" w:hAnsi="宋体" w:cs="宋体"/>
          <w:snapToGrid w:val="0"/>
          <w:color w:val="auto"/>
          <w:kern w:val="0"/>
          <w:szCs w:val="21"/>
          <w:u w:val="single"/>
        </w:rPr>
        <w:t>10</w:t>
      </w:r>
      <w:r>
        <w:rPr>
          <w:rFonts w:hint="eastAsia" w:ascii="宋体" w:hAnsi="宋体" w:cs="宋体"/>
          <w:snapToGrid w:val="0"/>
          <w:color w:val="auto"/>
          <w:kern w:val="0"/>
          <w:szCs w:val="21"/>
        </w:rPr>
        <w:t>月</w:t>
      </w:r>
      <w:r>
        <w:rPr>
          <w:rFonts w:hint="eastAsia" w:ascii="宋体" w:hAnsi="宋体" w:cs="宋体"/>
          <w:snapToGrid w:val="0"/>
          <w:color w:val="auto"/>
          <w:kern w:val="0"/>
          <w:szCs w:val="21"/>
          <w:u w:val="single"/>
        </w:rPr>
        <w:t>10</w:t>
      </w:r>
      <w:r>
        <w:rPr>
          <w:rFonts w:hint="eastAsia" w:ascii="宋体" w:hAnsi="宋体" w:cs="宋体"/>
          <w:snapToGrid w:val="0"/>
          <w:color w:val="auto"/>
          <w:kern w:val="0"/>
          <w:szCs w:val="21"/>
        </w:rPr>
        <w:t>日14时30分，地点为：重庆市垫江县桂西大道财富大厦1508室。</w:t>
      </w:r>
    </w:p>
    <w:p w14:paraId="2E1829B4">
      <w:pPr>
        <w:autoSpaceDE w:val="0"/>
        <w:autoSpaceDN w:val="0"/>
        <w:adjustRightInd w:val="0"/>
        <w:snapToGrid w:val="0"/>
        <w:spacing w:line="45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5.2  逾期送达的或者未送达指定地点的投标文件，招标人不予受理。</w:t>
      </w:r>
    </w:p>
    <w:p w14:paraId="7004BB73">
      <w:pPr>
        <w:pStyle w:val="5"/>
        <w:spacing w:before="100" w:after="100" w:line="460" w:lineRule="exact"/>
        <w:rPr>
          <w:rFonts w:hint="eastAsia" w:ascii="宋体" w:hAnsi="宋体" w:cs="宋体"/>
          <w:snapToGrid w:val="0"/>
          <w:color w:val="auto"/>
          <w:sz w:val="28"/>
          <w:szCs w:val="28"/>
        </w:rPr>
      </w:pPr>
      <w:bookmarkStart w:id="57" w:name="_Toc509218697"/>
      <w:bookmarkStart w:id="58" w:name="_Toc200359432"/>
      <w:bookmarkStart w:id="59" w:name="_Toc287607733"/>
      <w:bookmarkStart w:id="60" w:name="_Toc224103304"/>
      <w:bookmarkStart w:id="61" w:name="_Toc430530421"/>
      <w:bookmarkStart w:id="62" w:name="_Toc5920"/>
      <w:bookmarkStart w:id="63" w:name="_Toc200359243"/>
      <w:bookmarkStart w:id="64" w:name="_Toc277082541"/>
      <w:bookmarkStart w:id="65" w:name="_Toc287620672"/>
      <w:r>
        <w:rPr>
          <w:rFonts w:hint="eastAsia" w:ascii="宋体" w:hAnsi="宋体" w:cs="宋体"/>
          <w:snapToGrid w:val="0"/>
          <w:color w:val="auto"/>
          <w:sz w:val="28"/>
          <w:szCs w:val="28"/>
        </w:rPr>
        <w:t>6.  发布公告的媒介</w:t>
      </w:r>
      <w:bookmarkEnd w:id="57"/>
      <w:bookmarkEnd w:id="58"/>
      <w:bookmarkEnd w:id="59"/>
      <w:bookmarkEnd w:id="60"/>
      <w:bookmarkEnd w:id="61"/>
      <w:bookmarkEnd w:id="62"/>
      <w:bookmarkEnd w:id="63"/>
      <w:bookmarkEnd w:id="64"/>
      <w:bookmarkEnd w:id="65"/>
    </w:p>
    <w:p w14:paraId="00981B8C">
      <w:pPr>
        <w:pStyle w:val="42"/>
        <w:spacing w:before="0" w:beforeAutospacing="0" w:after="196" w:afterAutospacing="0" w:line="450" w:lineRule="atLeast"/>
        <w:ind w:firstLine="420"/>
        <w:jc w:val="both"/>
        <w:rPr>
          <w:rFonts w:hint="eastAsia"/>
          <w:snapToGrid w:val="0"/>
          <w:color w:val="auto"/>
          <w:szCs w:val="21"/>
        </w:rPr>
      </w:pPr>
      <w:r>
        <w:rPr>
          <w:rFonts w:hint="eastAsia"/>
          <w:snapToGrid w:val="0"/>
          <w:color w:val="auto"/>
          <w:szCs w:val="21"/>
        </w:rPr>
        <w:t>本次竞争性比选公告同时在垫江县人民政府官网、重庆渝垫国有资产经营集团有限公司官网上发布。</w:t>
      </w:r>
    </w:p>
    <w:p w14:paraId="66658B92">
      <w:pPr>
        <w:pStyle w:val="5"/>
        <w:spacing w:before="100" w:after="100" w:line="460" w:lineRule="exact"/>
        <w:rPr>
          <w:rFonts w:hint="eastAsia" w:ascii="宋体" w:hAnsi="宋体" w:cs="宋体"/>
          <w:snapToGrid w:val="0"/>
          <w:color w:val="auto"/>
          <w:sz w:val="28"/>
          <w:szCs w:val="28"/>
        </w:rPr>
      </w:pPr>
      <w:bookmarkStart w:id="66" w:name="_Toc287620673"/>
      <w:bookmarkStart w:id="67" w:name="_Toc224103305"/>
      <w:bookmarkStart w:id="68" w:name="_Toc21245"/>
      <w:bookmarkStart w:id="69" w:name="_Toc509218698"/>
      <w:bookmarkStart w:id="70" w:name="_Toc277082542"/>
      <w:bookmarkStart w:id="71" w:name="_Toc430530422"/>
      <w:bookmarkStart w:id="72" w:name="_Toc287607734"/>
      <w:r>
        <w:rPr>
          <w:rFonts w:hint="eastAsia" w:ascii="宋体" w:hAnsi="宋体" w:cs="宋体"/>
          <w:snapToGrid w:val="0"/>
          <w:color w:val="auto"/>
          <w:sz w:val="28"/>
          <w:szCs w:val="28"/>
        </w:rPr>
        <w:t>7.  联系方式</w:t>
      </w:r>
      <w:bookmarkEnd w:id="66"/>
      <w:bookmarkEnd w:id="67"/>
      <w:bookmarkEnd w:id="68"/>
      <w:bookmarkEnd w:id="69"/>
      <w:bookmarkEnd w:id="70"/>
      <w:bookmarkEnd w:id="71"/>
      <w:bookmarkEnd w:id="72"/>
    </w:p>
    <w:p w14:paraId="60A84557">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名称：垫江县小厦建筑有限公司</w:t>
      </w:r>
    </w:p>
    <w:p w14:paraId="32791617">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地址：重庆市垫江县桂西大道财富大厦十五楼</w:t>
      </w:r>
    </w:p>
    <w:p w14:paraId="6A513104">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联系人：胡老师</w:t>
      </w:r>
    </w:p>
    <w:p w14:paraId="47D25D4A">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电话：023-74644966</w:t>
      </w:r>
    </w:p>
    <w:p w14:paraId="6C51BCDE">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 xml:space="preserve">招标代理机构名称：重庆立生实业有限公司 </w:t>
      </w:r>
    </w:p>
    <w:p w14:paraId="16C77A73">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地址：重庆市垫江县桂阳街道桂西大道南二段2号财富大厦14楼</w:t>
      </w:r>
    </w:p>
    <w:p w14:paraId="7DB15388">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联系人：朱老师</w:t>
      </w:r>
    </w:p>
    <w:p w14:paraId="16DE8CBC">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电话：023-74686886</w:t>
      </w:r>
    </w:p>
    <w:p w14:paraId="72C9B361">
      <w:pPr>
        <w:pStyle w:val="3"/>
        <w:ind w:firstLine="420" w:firstLineChars="200"/>
        <w:jc w:val="right"/>
        <w:rPr>
          <w:rFonts w:hint="eastAsia" w:ascii="宋体" w:hAnsi="宋体" w:cs="宋体"/>
          <w:snapToGrid w:val="0"/>
          <w:color w:val="auto"/>
          <w:kern w:val="0"/>
          <w:szCs w:val="21"/>
        </w:rPr>
      </w:pPr>
      <w:r>
        <w:rPr>
          <w:rFonts w:hint="eastAsia" w:ascii="宋体" w:hAnsi="宋体" w:cs="宋体"/>
          <w:snapToGrid w:val="0"/>
          <w:color w:val="auto"/>
          <w:kern w:val="0"/>
          <w:szCs w:val="21"/>
          <w:u w:val="single"/>
        </w:rPr>
        <w:t xml:space="preserve">2025 </w:t>
      </w:r>
      <w:r>
        <w:rPr>
          <w:rFonts w:hint="eastAsia" w:ascii="宋体" w:hAnsi="宋体" w:cs="宋体"/>
          <w:snapToGrid w:val="0"/>
          <w:color w:val="auto"/>
          <w:kern w:val="0"/>
          <w:szCs w:val="21"/>
        </w:rPr>
        <w:t>年</w:t>
      </w:r>
      <w:r>
        <w:rPr>
          <w:rFonts w:hint="eastAsia" w:ascii="宋体" w:hAnsi="宋体" w:cs="宋体"/>
          <w:snapToGrid w:val="0"/>
          <w:color w:val="auto"/>
          <w:kern w:val="0"/>
          <w:szCs w:val="21"/>
          <w:u w:val="single"/>
        </w:rPr>
        <w:t>9</w:t>
      </w:r>
      <w:r>
        <w:rPr>
          <w:rFonts w:hint="eastAsia" w:ascii="宋体" w:hAnsi="宋体" w:cs="宋体"/>
          <w:snapToGrid w:val="0"/>
          <w:color w:val="auto"/>
          <w:kern w:val="0"/>
          <w:szCs w:val="21"/>
        </w:rPr>
        <w:t>月</w:t>
      </w:r>
      <w:r>
        <w:rPr>
          <w:rFonts w:hint="eastAsia" w:ascii="宋体" w:hAnsi="宋体" w:cs="宋体"/>
          <w:snapToGrid w:val="0"/>
          <w:color w:val="auto"/>
          <w:kern w:val="0"/>
          <w:szCs w:val="21"/>
          <w:u w:val="single"/>
        </w:rPr>
        <w:t>30</w:t>
      </w:r>
      <w:r>
        <w:rPr>
          <w:rFonts w:hint="eastAsia" w:ascii="宋体" w:hAnsi="宋体" w:cs="宋体"/>
          <w:snapToGrid w:val="0"/>
          <w:color w:val="auto"/>
          <w:kern w:val="0"/>
          <w:szCs w:val="21"/>
        </w:rPr>
        <w:t xml:space="preserve">日  </w:t>
      </w:r>
    </w:p>
    <w:p w14:paraId="3EF37B16">
      <w:pPr>
        <w:pStyle w:val="3"/>
        <w:rPr>
          <w:rFonts w:hint="eastAsia" w:ascii="宋体" w:hAnsi="宋体" w:cs="宋体"/>
          <w:snapToGrid w:val="0"/>
          <w:color w:val="auto"/>
        </w:rPr>
      </w:pPr>
      <w:r>
        <w:rPr>
          <w:rFonts w:hint="eastAsia" w:ascii="宋体" w:hAnsi="宋体" w:cs="宋体"/>
          <w:snapToGrid w:val="0"/>
          <w:color w:val="auto"/>
        </w:rPr>
        <w:br w:type="page"/>
      </w:r>
    </w:p>
    <w:p w14:paraId="1DC5D5BC">
      <w:pPr>
        <w:pStyle w:val="4"/>
        <w:spacing w:line="360" w:lineRule="auto"/>
        <w:jc w:val="center"/>
        <w:rPr>
          <w:rFonts w:hint="eastAsia" w:ascii="宋体" w:hAnsi="宋体" w:cs="宋体"/>
          <w:bCs w:val="0"/>
          <w:snapToGrid w:val="0"/>
          <w:color w:val="auto"/>
          <w:kern w:val="0"/>
        </w:rPr>
      </w:pPr>
      <w:bookmarkStart w:id="73" w:name="_Toc224103315"/>
      <w:bookmarkStart w:id="74" w:name="_Toc287620683"/>
      <w:bookmarkStart w:id="75" w:name="_Toc287607744"/>
      <w:bookmarkStart w:id="76" w:name="_Toc20312"/>
      <w:bookmarkStart w:id="77" w:name="_Toc430530432"/>
      <w:r>
        <w:rPr>
          <w:rFonts w:hint="eastAsia" w:ascii="宋体" w:hAnsi="宋体" w:cs="宋体"/>
          <w:snapToGrid w:val="0"/>
          <w:color w:val="auto"/>
          <w:kern w:val="0"/>
        </w:rPr>
        <w:t>第二章  投标人须知</w:t>
      </w:r>
      <w:bookmarkEnd w:id="73"/>
      <w:bookmarkEnd w:id="74"/>
      <w:bookmarkEnd w:id="75"/>
      <w:bookmarkEnd w:id="76"/>
      <w:bookmarkEnd w:id="77"/>
      <w:bookmarkStart w:id="78" w:name="_Toc287607745"/>
      <w:bookmarkStart w:id="79" w:name="_Toc430530433"/>
      <w:bookmarkStart w:id="80" w:name="_Toc277082551"/>
      <w:bookmarkStart w:id="81" w:name="_Toc224103316"/>
      <w:bookmarkStart w:id="82" w:name="_Toc287620684"/>
    </w:p>
    <w:bookmarkEnd w:id="78"/>
    <w:bookmarkEnd w:id="79"/>
    <w:bookmarkEnd w:id="80"/>
    <w:bookmarkEnd w:id="81"/>
    <w:bookmarkEnd w:id="82"/>
    <w:tbl>
      <w:tblPr>
        <w:tblStyle w:val="47"/>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754"/>
        <w:gridCol w:w="6490"/>
      </w:tblGrid>
      <w:tr w14:paraId="5422D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25" w:type="dxa"/>
            <w:vAlign w:val="center"/>
          </w:tcPr>
          <w:p w14:paraId="49A53F80">
            <w:pPr>
              <w:snapToGrid w:val="0"/>
              <w:spacing w:line="400" w:lineRule="exact"/>
              <w:jc w:val="center"/>
              <w:rPr>
                <w:rFonts w:hint="eastAsia" w:ascii="宋体" w:hAnsi="宋体" w:cs="宋体"/>
                <w:b/>
                <w:color w:val="auto"/>
                <w:kern w:val="0"/>
                <w:szCs w:val="21"/>
              </w:rPr>
            </w:pPr>
            <w:r>
              <w:rPr>
                <w:rFonts w:hint="eastAsia" w:ascii="宋体" w:hAnsi="宋体" w:cs="宋体"/>
                <w:b/>
                <w:color w:val="auto"/>
                <w:kern w:val="0"/>
                <w:szCs w:val="21"/>
              </w:rPr>
              <w:t>条 款 号</w:t>
            </w:r>
          </w:p>
        </w:tc>
        <w:tc>
          <w:tcPr>
            <w:tcW w:w="1754" w:type="dxa"/>
            <w:vAlign w:val="center"/>
          </w:tcPr>
          <w:p w14:paraId="6381DFCC">
            <w:pPr>
              <w:snapToGrid w:val="0"/>
              <w:spacing w:line="400" w:lineRule="exact"/>
              <w:jc w:val="center"/>
              <w:rPr>
                <w:rFonts w:hint="eastAsia" w:ascii="宋体" w:hAnsi="宋体" w:cs="宋体"/>
                <w:b/>
                <w:color w:val="auto"/>
                <w:kern w:val="0"/>
                <w:szCs w:val="21"/>
              </w:rPr>
            </w:pPr>
            <w:r>
              <w:rPr>
                <w:rFonts w:hint="eastAsia" w:ascii="宋体" w:hAnsi="宋体" w:cs="宋体"/>
                <w:b/>
                <w:color w:val="auto"/>
                <w:kern w:val="0"/>
                <w:szCs w:val="21"/>
              </w:rPr>
              <w:t>条款名称</w:t>
            </w:r>
          </w:p>
        </w:tc>
        <w:tc>
          <w:tcPr>
            <w:tcW w:w="6490" w:type="dxa"/>
            <w:vAlign w:val="center"/>
          </w:tcPr>
          <w:p w14:paraId="08738E32">
            <w:pPr>
              <w:snapToGrid w:val="0"/>
              <w:spacing w:line="400" w:lineRule="exact"/>
              <w:jc w:val="center"/>
              <w:rPr>
                <w:rFonts w:hint="eastAsia" w:ascii="宋体" w:hAnsi="宋体" w:cs="宋体"/>
                <w:b/>
                <w:color w:val="auto"/>
                <w:kern w:val="0"/>
                <w:szCs w:val="21"/>
              </w:rPr>
            </w:pPr>
            <w:r>
              <w:rPr>
                <w:rFonts w:hint="eastAsia" w:ascii="宋体" w:hAnsi="宋体" w:cs="宋体"/>
                <w:b/>
                <w:color w:val="auto"/>
                <w:kern w:val="0"/>
                <w:szCs w:val="21"/>
              </w:rPr>
              <w:t>编  列  内  容</w:t>
            </w:r>
          </w:p>
        </w:tc>
      </w:tr>
      <w:tr w14:paraId="530DF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585F8D12">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1.1.2</w:t>
            </w:r>
          </w:p>
        </w:tc>
        <w:tc>
          <w:tcPr>
            <w:tcW w:w="1754" w:type="dxa"/>
            <w:vAlign w:val="center"/>
          </w:tcPr>
          <w:p w14:paraId="64B3E2E6">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招标人</w:t>
            </w:r>
          </w:p>
        </w:tc>
        <w:tc>
          <w:tcPr>
            <w:tcW w:w="6490" w:type="dxa"/>
            <w:vAlign w:val="center"/>
          </w:tcPr>
          <w:p w14:paraId="641478F4">
            <w:pPr>
              <w:snapToGrid w:val="0"/>
              <w:spacing w:line="400" w:lineRule="exact"/>
              <w:rPr>
                <w:rFonts w:hint="eastAsia" w:ascii="宋体" w:hAnsi="宋体" w:cs="宋体"/>
                <w:color w:val="auto"/>
                <w:kern w:val="0"/>
                <w:szCs w:val="21"/>
              </w:rPr>
            </w:pPr>
            <w:r>
              <w:rPr>
                <w:rFonts w:hint="eastAsia" w:ascii="宋体" w:hAnsi="宋体" w:cs="宋体"/>
                <w:color w:val="auto"/>
                <w:kern w:val="0"/>
                <w:szCs w:val="21"/>
              </w:rPr>
              <w:t>名称：垫江县小厦建筑有限公司</w:t>
            </w:r>
          </w:p>
          <w:p w14:paraId="00711BF6">
            <w:pPr>
              <w:snapToGrid w:val="0"/>
              <w:spacing w:line="400" w:lineRule="exact"/>
              <w:rPr>
                <w:rFonts w:hint="eastAsia" w:ascii="宋体" w:hAnsi="宋体" w:cs="宋体"/>
                <w:color w:val="auto"/>
                <w:kern w:val="0"/>
                <w:szCs w:val="21"/>
              </w:rPr>
            </w:pPr>
            <w:r>
              <w:rPr>
                <w:rFonts w:hint="eastAsia" w:ascii="宋体" w:hAnsi="宋体" w:cs="宋体"/>
                <w:color w:val="auto"/>
                <w:kern w:val="0"/>
                <w:szCs w:val="21"/>
              </w:rPr>
              <w:t>地址：重庆市垫江县桂西大道财富大厦十五楼</w:t>
            </w:r>
          </w:p>
          <w:p w14:paraId="0E4A4E63">
            <w:pPr>
              <w:snapToGrid w:val="0"/>
              <w:spacing w:line="400" w:lineRule="exact"/>
              <w:rPr>
                <w:rFonts w:hint="eastAsia" w:ascii="宋体" w:hAnsi="宋体" w:cs="宋体"/>
                <w:color w:val="auto"/>
                <w:kern w:val="0"/>
                <w:szCs w:val="21"/>
              </w:rPr>
            </w:pPr>
            <w:r>
              <w:rPr>
                <w:rFonts w:hint="eastAsia" w:ascii="宋体" w:hAnsi="宋体" w:cs="宋体"/>
                <w:color w:val="auto"/>
                <w:kern w:val="0"/>
                <w:szCs w:val="21"/>
              </w:rPr>
              <w:t>联系人：胡老师</w:t>
            </w:r>
          </w:p>
          <w:p w14:paraId="53ADF146">
            <w:pPr>
              <w:snapToGrid w:val="0"/>
              <w:spacing w:line="400" w:lineRule="exact"/>
              <w:rPr>
                <w:rFonts w:hint="eastAsia" w:ascii="宋体" w:hAnsi="宋体" w:cs="宋体"/>
                <w:color w:val="auto"/>
                <w:kern w:val="0"/>
                <w:szCs w:val="21"/>
              </w:rPr>
            </w:pPr>
            <w:r>
              <w:rPr>
                <w:rFonts w:hint="eastAsia" w:ascii="宋体" w:hAnsi="宋体" w:cs="宋体"/>
                <w:color w:val="auto"/>
                <w:kern w:val="0"/>
                <w:szCs w:val="21"/>
              </w:rPr>
              <w:t>电话：023-74644966</w:t>
            </w:r>
          </w:p>
        </w:tc>
      </w:tr>
      <w:tr w14:paraId="4AEE15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58CE17AF">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1.1.3</w:t>
            </w:r>
          </w:p>
        </w:tc>
        <w:tc>
          <w:tcPr>
            <w:tcW w:w="1754" w:type="dxa"/>
            <w:vAlign w:val="center"/>
          </w:tcPr>
          <w:p w14:paraId="756F7F58">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招标代理机构</w:t>
            </w:r>
          </w:p>
        </w:tc>
        <w:tc>
          <w:tcPr>
            <w:tcW w:w="6490" w:type="dxa"/>
            <w:vAlign w:val="center"/>
          </w:tcPr>
          <w:p w14:paraId="51754CF4">
            <w:pPr>
              <w:snapToGrid w:val="0"/>
              <w:spacing w:line="400" w:lineRule="exact"/>
              <w:rPr>
                <w:rFonts w:hint="eastAsia" w:ascii="宋体" w:hAnsi="宋体" w:cs="宋体"/>
                <w:color w:val="auto"/>
                <w:kern w:val="0"/>
                <w:szCs w:val="21"/>
              </w:rPr>
            </w:pPr>
            <w:r>
              <w:rPr>
                <w:rFonts w:hint="eastAsia" w:ascii="宋体" w:hAnsi="宋体" w:cs="宋体"/>
                <w:color w:val="auto"/>
                <w:kern w:val="0"/>
                <w:szCs w:val="21"/>
              </w:rPr>
              <w:t xml:space="preserve">招标代理机构名称：重庆立生实业有限公司 </w:t>
            </w:r>
          </w:p>
          <w:p w14:paraId="1C15FB65">
            <w:pPr>
              <w:snapToGrid w:val="0"/>
              <w:spacing w:line="400" w:lineRule="exact"/>
              <w:rPr>
                <w:rFonts w:hint="eastAsia" w:ascii="宋体" w:hAnsi="宋体" w:cs="宋体"/>
                <w:color w:val="auto"/>
                <w:kern w:val="0"/>
                <w:szCs w:val="21"/>
              </w:rPr>
            </w:pPr>
            <w:r>
              <w:rPr>
                <w:rFonts w:hint="eastAsia" w:ascii="宋体" w:hAnsi="宋体" w:cs="宋体"/>
                <w:color w:val="auto"/>
                <w:kern w:val="0"/>
                <w:szCs w:val="21"/>
              </w:rPr>
              <w:t>地址：重庆市垫江县桂阳街道桂西大道南二段2号财富大厦14楼</w:t>
            </w:r>
          </w:p>
          <w:p w14:paraId="125A0180">
            <w:pPr>
              <w:snapToGrid w:val="0"/>
              <w:spacing w:line="400" w:lineRule="exact"/>
              <w:rPr>
                <w:rFonts w:hint="eastAsia" w:ascii="宋体" w:hAnsi="宋体" w:cs="宋体"/>
                <w:color w:val="auto"/>
                <w:kern w:val="0"/>
                <w:szCs w:val="21"/>
              </w:rPr>
            </w:pPr>
            <w:r>
              <w:rPr>
                <w:rFonts w:hint="eastAsia" w:ascii="宋体" w:hAnsi="宋体" w:cs="宋体"/>
                <w:color w:val="auto"/>
                <w:kern w:val="0"/>
                <w:szCs w:val="21"/>
              </w:rPr>
              <w:t>联系人：朱老师</w:t>
            </w:r>
          </w:p>
          <w:p w14:paraId="21F83AA2">
            <w:pPr>
              <w:snapToGrid w:val="0"/>
              <w:spacing w:line="400" w:lineRule="exact"/>
              <w:rPr>
                <w:rFonts w:hint="eastAsia" w:ascii="宋体" w:hAnsi="宋体" w:cs="宋体"/>
                <w:color w:val="auto"/>
                <w:kern w:val="0"/>
                <w:szCs w:val="21"/>
              </w:rPr>
            </w:pPr>
            <w:r>
              <w:rPr>
                <w:rFonts w:hint="eastAsia" w:ascii="宋体" w:hAnsi="宋体" w:cs="宋体"/>
                <w:color w:val="auto"/>
                <w:kern w:val="0"/>
                <w:szCs w:val="21"/>
              </w:rPr>
              <w:t>电话：023-74686886</w:t>
            </w:r>
          </w:p>
        </w:tc>
      </w:tr>
      <w:tr w14:paraId="7F2EB1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ACE9382">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1.1.4</w:t>
            </w:r>
          </w:p>
        </w:tc>
        <w:tc>
          <w:tcPr>
            <w:tcW w:w="1754" w:type="dxa"/>
            <w:vAlign w:val="center"/>
          </w:tcPr>
          <w:p w14:paraId="51FD9AB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招标项目名称</w:t>
            </w:r>
          </w:p>
        </w:tc>
        <w:tc>
          <w:tcPr>
            <w:tcW w:w="6490" w:type="dxa"/>
            <w:vAlign w:val="center"/>
          </w:tcPr>
          <w:p w14:paraId="09258367">
            <w:pPr>
              <w:snapToGrid w:val="0"/>
              <w:spacing w:line="400" w:lineRule="exact"/>
              <w:jc w:val="left"/>
              <w:rPr>
                <w:rFonts w:hint="eastAsia" w:ascii="宋体" w:hAnsi="宋体" w:cs="宋体"/>
                <w:color w:val="auto"/>
                <w:szCs w:val="21"/>
              </w:rPr>
            </w:pPr>
            <w:r>
              <w:rPr>
                <w:rFonts w:hint="eastAsia" w:ascii="宋体" w:hAnsi="宋体" w:cs="宋体"/>
                <w:color w:val="auto"/>
                <w:szCs w:val="21"/>
              </w:rPr>
              <w:t>垫江县文毕湖综合商业体装饰装修工程——多联机中央空调改造工程</w:t>
            </w:r>
          </w:p>
        </w:tc>
      </w:tr>
      <w:tr w14:paraId="12719B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D6AC5B4">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1.1.5</w:t>
            </w:r>
          </w:p>
        </w:tc>
        <w:tc>
          <w:tcPr>
            <w:tcW w:w="1754" w:type="dxa"/>
            <w:vAlign w:val="center"/>
          </w:tcPr>
          <w:p w14:paraId="442F5073">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工程项目名称</w:t>
            </w:r>
          </w:p>
        </w:tc>
        <w:tc>
          <w:tcPr>
            <w:tcW w:w="6490" w:type="dxa"/>
            <w:vAlign w:val="center"/>
          </w:tcPr>
          <w:p w14:paraId="662E1F3F">
            <w:pPr>
              <w:snapToGrid w:val="0"/>
              <w:spacing w:line="400" w:lineRule="exact"/>
              <w:jc w:val="left"/>
              <w:rPr>
                <w:rFonts w:hint="eastAsia" w:ascii="宋体" w:hAnsi="宋体" w:cs="宋体"/>
                <w:color w:val="auto"/>
                <w:szCs w:val="21"/>
              </w:rPr>
            </w:pPr>
            <w:r>
              <w:rPr>
                <w:rFonts w:hint="eastAsia" w:ascii="宋体" w:hAnsi="宋体" w:cs="宋体"/>
                <w:color w:val="auto"/>
                <w:szCs w:val="21"/>
              </w:rPr>
              <w:t>垫江县文毕湖综合商业体装饰装修工程</w:t>
            </w:r>
          </w:p>
        </w:tc>
      </w:tr>
      <w:tr w14:paraId="7F2499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B56933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1.2.1</w:t>
            </w:r>
          </w:p>
        </w:tc>
        <w:tc>
          <w:tcPr>
            <w:tcW w:w="1754" w:type="dxa"/>
            <w:vAlign w:val="center"/>
          </w:tcPr>
          <w:p w14:paraId="335AC674">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资金来源及比例</w:t>
            </w:r>
          </w:p>
        </w:tc>
        <w:tc>
          <w:tcPr>
            <w:tcW w:w="6490" w:type="dxa"/>
            <w:vAlign w:val="center"/>
          </w:tcPr>
          <w:p w14:paraId="3C7C1453">
            <w:pPr>
              <w:tabs>
                <w:tab w:val="left" w:pos="3840"/>
                <w:tab w:val="left" w:pos="5300"/>
              </w:tabs>
              <w:autoSpaceDE w:val="0"/>
              <w:autoSpaceDN w:val="0"/>
              <w:adjustRightInd w:val="0"/>
              <w:snapToGrid w:val="0"/>
              <w:spacing w:line="460" w:lineRule="exact"/>
              <w:rPr>
                <w:rFonts w:hint="eastAsia" w:ascii="宋体" w:hAnsi="宋体" w:cs="宋体"/>
                <w:snapToGrid w:val="0"/>
                <w:color w:val="auto"/>
                <w:kern w:val="0"/>
                <w:szCs w:val="21"/>
              </w:rPr>
            </w:pPr>
            <w:r>
              <w:rPr>
                <w:rFonts w:hint="eastAsia" w:ascii="宋体" w:hAnsi="宋体" w:cs="宋体"/>
                <w:snapToGrid w:val="0"/>
                <w:color w:val="auto"/>
                <w:kern w:val="0"/>
                <w:szCs w:val="21"/>
              </w:rPr>
              <w:t>业主自筹100%</w:t>
            </w:r>
          </w:p>
        </w:tc>
      </w:tr>
      <w:tr w14:paraId="134B9E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A17478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1.2.2</w:t>
            </w:r>
          </w:p>
        </w:tc>
        <w:tc>
          <w:tcPr>
            <w:tcW w:w="1754" w:type="dxa"/>
            <w:vAlign w:val="center"/>
          </w:tcPr>
          <w:p w14:paraId="2A209AE8">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资金落实情况</w:t>
            </w:r>
          </w:p>
        </w:tc>
        <w:tc>
          <w:tcPr>
            <w:tcW w:w="6490" w:type="dxa"/>
            <w:vAlign w:val="center"/>
          </w:tcPr>
          <w:p w14:paraId="3FE36FFA">
            <w:pPr>
              <w:snapToGrid w:val="0"/>
              <w:spacing w:line="400" w:lineRule="exact"/>
              <w:ind w:firstLine="420" w:firstLineChars="200"/>
              <w:jc w:val="left"/>
              <w:rPr>
                <w:rFonts w:hint="eastAsia" w:ascii="宋体" w:hAnsi="宋体" w:cs="宋体"/>
                <w:color w:val="auto"/>
                <w:szCs w:val="21"/>
                <w:u w:val="single"/>
              </w:rPr>
            </w:pPr>
            <w:r>
              <w:rPr>
                <w:rFonts w:hint="eastAsia" w:ascii="宋体" w:hAnsi="宋体" w:cs="宋体"/>
                <w:color w:val="auto"/>
                <w:szCs w:val="21"/>
                <w:u w:val="single"/>
              </w:rPr>
              <w:t>已落实</w:t>
            </w:r>
          </w:p>
        </w:tc>
      </w:tr>
      <w:tr w14:paraId="207A49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5709251E">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1.3.1</w:t>
            </w:r>
          </w:p>
        </w:tc>
        <w:tc>
          <w:tcPr>
            <w:tcW w:w="1754" w:type="dxa"/>
            <w:vAlign w:val="center"/>
          </w:tcPr>
          <w:p w14:paraId="14E1DD3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招标范围</w:t>
            </w:r>
          </w:p>
        </w:tc>
        <w:tc>
          <w:tcPr>
            <w:tcW w:w="6490" w:type="dxa"/>
            <w:vAlign w:val="center"/>
          </w:tcPr>
          <w:p w14:paraId="37F087B5">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1）本项目采用固定单价（全费用综合单价）包工包料形式发包；对设备报价表内明确的原有设备进行维修维护，并对需调整位置的设备按施工图进行移位安装和调试含铜管及管体保温等材料及配件；对新增设备按施工图要求进行采购、安装和调试，具体详见设备报价表。</w:t>
            </w:r>
          </w:p>
          <w:p w14:paraId="219306D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i/>
                <w:color w:val="auto"/>
                <w:szCs w:val="21"/>
              </w:rPr>
            </w:pPr>
            <w:r>
              <w:rPr>
                <w:rFonts w:hint="eastAsia" w:ascii="宋体" w:hAnsi="宋体" w:cs="宋体"/>
                <w:snapToGrid w:val="0"/>
                <w:color w:val="auto"/>
                <w:kern w:val="0"/>
                <w:szCs w:val="21"/>
              </w:rPr>
              <w:t>（2）3年质保期内的免费质保服务（原有设备改造的只对更换部分进行质保服务）。</w:t>
            </w:r>
          </w:p>
        </w:tc>
      </w:tr>
      <w:tr w14:paraId="1D22AC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0E4FC8F1">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1.3.2</w:t>
            </w:r>
          </w:p>
        </w:tc>
        <w:tc>
          <w:tcPr>
            <w:tcW w:w="1754" w:type="dxa"/>
            <w:vAlign w:val="center"/>
          </w:tcPr>
          <w:p w14:paraId="25DC78A7">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交货期</w:t>
            </w:r>
          </w:p>
        </w:tc>
        <w:tc>
          <w:tcPr>
            <w:tcW w:w="6490" w:type="dxa"/>
            <w:vAlign w:val="center"/>
          </w:tcPr>
          <w:p w14:paraId="160D73DD">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snapToGrid w:val="0"/>
                <w:color w:val="auto"/>
                <w:kern w:val="0"/>
                <w:szCs w:val="21"/>
              </w:rPr>
            </w:pPr>
            <w:r>
              <w:rPr>
                <w:rFonts w:hint="eastAsia" w:ascii="宋体" w:hAnsi="宋体" w:cs="宋体"/>
                <w:snapToGrid w:val="0"/>
                <w:color w:val="auto"/>
                <w:kern w:val="0"/>
                <w:szCs w:val="21"/>
              </w:rPr>
              <w:t>中标人领取中标通知书之日第5日起算30日历天完成所有原有设备的维修维护、移位安装和调试（如有），同时完成所有新增设备的采购、安装和调试；质保期为3年（原有设备改造的只对更换部分进行质保服务），质保期从项目完工验收合格后次日起算。</w:t>
            </w:r>
          </w:p>
        </w:tc>
      </w:tr>
      <w:tr w14:paraId="0DEBC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56507FB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1.3.3</w:t>
            </w:r>
          </w:p>
        </w:tc>
        <w:tc>
          <w:tcPr>
            <w:tcW w:w="1754" w:type="dxa"/>
            <w:vAlign w:val="center"/>
          </w:tcPr>
          <w:p w14:paraId="6940B991">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交货地点</w:t>
            </w:r>
          </w:p>
        </w:tc>
        <w:tc>
          <w:tcPr>
            <w:tcW w:w="6490" w:type="dxa"/>
            <w:vAlign w:val="center"/>
          </w:tcPr>
          <w:p w14:paraId="731BD5F3">
            <w:pPr>
              <w:snapToGrid w:val="0"/>
              <w:spacing w:line="400" w:lineRule="exact"/>
              <w:ind w:firstLine="420" w:firstLineChars="200"/>
              <w:rPr>
                <w:rFonts w:hint="eastAsia" w:ascii="宋体" w:hAnsi="宋体" w:cs="宋体"/>
                <w:color w:val="auto"/>
                <w:szCs w:val="21"/>
              </w:rPr>
            </w:pPr>
            <w:r>
              <w:rPr>
                <w:rFonts w:hint="eastAsia" w:ascii="宋体" w:hAnsi="宋体" w:cs="宋体"/>
                <w:snapToGrid w:val="0"/>
                <w:color w:val="auto"/>
                <w:kern w:val="0"/>
                <w:szCs w:val="21"/>
                <w:u w:val="single"/>
              </w:rPr>
              <w:t>垫江县文毕湖高铁站旁1、2号楼</w:t>
            </w:r>
          </w:p>
        </w:tc>
      </w:tr>
      <w:tr w14:paraId="70919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990E35E">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1.3.4</w:t>
            </w:r>
          </w:p>
        </w:tc>
        <w:tc>
          <w:tcPr>
            <w:tcW w:w="1754" w:type="dxa"/>
            <w:vAlign w:val="center"/>
          </w:tcPr>
          <w:p w14:paraId="366F4CD7">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质量标准、</w:t>
            </w:r>
          </w:p>
          <w:p w14:paraId="66E396B7">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技术性能指标</w:t>
            </w:r>
          </w:p>
        </w:tc>
        <w:tc>
          <w:tcPr>
            <w:tcW w:w="6490" w:type="dxa"/>
            <w:vAlign w:val="center"/>
          </w:tcPr>
          <w:p w14:paraId="4419D6AD">
            <w:pPr>
              <w:snapToGrid w:val="0"/>
              <w:spacing w:line="400" w:lineRule="exact"/>
              <w:ind w:firstLine="420" w:firstLineChars="200"/>
              <w:rPr>
                <w:rFonts w:hint="eastAsia" w:ascii="宋体" w:hAnsi="宋体" w:cs="宋体"/>
                <w:color w:val="auto"/>
                <w:u w:val="single"/>
              </w:rPr>
            </w:pPr>
            <w:r>
              <w:rPr>
                <w:rFonts w:hint="eastAsia" w:ascii="宋体" w:hAnsi="宋体" w:cs="宋体"/>
                <w:color w:val="auto"/>
              </w:rPr>
              <w:t>质量标准：</w:t>
            </w:r>
            <w:r>
              <w:rPr>
                <w:rFonts w:hint="eastAsia" w:ascii="宋体" w:hAnsi="宋体" w:cs="宋体"/>
                <w:color w:val="auto"/>
                <w:u w:val="single"/>
              </w:rPr>
              <w:t>详见第五章供货要求中的技术实质性条款</w:t>
            </w:r>
            <w:r>
              <w:rPr>
                <w:rFonts w:hint="eastAsia" w:ascii="宋体" w:hAnsi="宋体" w:cs="宋体"/>
                <w:color w:val="auto"/>
              </w:rPr>
              <w:t>。</w:t>
            </w:r>
          </w:p>
          <w:p w14:paraId="2E4D8FC7">
            <w:pPr>
              <w:snapToGrid w:val="0"/>
              <w:spacing w:line="400" w:lineRule="exact"/>
              <w:ind w:firstLine="420" w:firstLineChars="200"/>
              <w:rPr>
                <w:rFonts w:hint="eastAsia" w:ascii="宋体" w:hAnsi="宋体" w:cs="宋体"/>
                <w:i/>
                <w:color w:val="auto"/>
                <w:szCs w:val="21"/>
              </w:rPr>
            </w:pPr>
            <w:r>
              <w:rPr>
                <w:rFonts w:hint="eastAsia" w:ascii="宋体" w:hAnsi="宋体" w:cs="宋体"/>
                <w:color w:val="auto"/>
              </w:rPr>
              <w:t>技术性能指标：</w:t>
            </w:r>
            <w:r>
              <w:rPr>
                <w:rFonts w:hint="eastAsia" w:ascii="宋体" w:hAnsi="宋体" w:cs="宋体"/>
                <w:color w:val="auto"/>
                <w:u w:val="single"/>
              </w:rPr>
              <w:t>详见第五章供货要求中的技术实质性条款</w:t>
            </w:r>
            <w:r>
              <w:rPr>
                <w:rFonts w:hint="eastAsia" w:ascii="宋体" w:hAnsi="宋体" w:cs="宋体"/>
                <w:color w:val="auto"/>
              </w:rPr>
              <w:t>。</w:t>
            </w:r>
          </w:p>
        </w:tc>
      </w:tr>
      <w:tr w14:paraId="450CEB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25" w:type="dxa"/>
            <w:vAlign w:val="center"/>
          </w:tcPr>
          <w:p w14:paraId="1BACE2E2">
            <w:pPr>
              <w:snapToGrid w:val="0"/>
              <w:spacing w:line="400" w:lineRule="exact"/>
              <w:jc w:val="center"/>
              <w:rPr>
                <w:rFonts w:hint="eastAsia" w:ascii="宋体" w:hAnsi="宋体" w:cs="宋体"/>
                <w:color w:val="auto"/>
                <w:kern w:val="0"/>
                <w:szCs w:val="21"/>
              </w:rPr>
            </w:pPr>
          </w:p>
          <w:p w14:paraId="5288B11F">
            <w:pPr>
              <w:snapToGrid w:val="0"/>
              <w:spacing w:line="400" w:lineRule="exact"/>
              <w:jc w:val="center"/>
              <w:rPr>
                <w:rFonts w:hint="eastAsia" w:ascii="宋体" w:hAnsi="宋体" w:cs="宋体"/>
                <w:color w:val="auto"/>
                <w:kern w:val="0"/>
                <w:szCs w:val="21"/>
              </w:rPr>
            </w:pPr>
          </w:p>
          <w:p w14:paraId="60FFD4DE">
            <w:pPr>
              <w:snapToGrid w:val="0"/>
              <w:spacing w:line="400" w:lineRule="exact"/>
              <w:jc w:val="center"/>
              <w:rPr>
                <w:rFonts w:hint="eastAsia" w:ascii="宋体" w:hAnsi="宋体" w:cs="宋体"/>
                <w:color w:val="auto"/>
                <w:kern w:val="0"/>
                <w:szCs w:val="21"/>
              </w:rPr>
            </w:pPr>
          </w:p>
          <w:p w14:paraId="519623FC">
            <w:pPr>
              <w:snapToGrid w:val="0"/>
              <w:spacing w:line="400" w:lineRule="exact"/>
              <w:jc w:val="center"/>
              <w:rPr>
                <w:rFonts w:hint="eastAsia" w:ascii="宋体" w:hAnsi="宋体" w:cs="宋体"/>
                <w:color w:val="auto"/>
                <w:kern w:val="0"/>
                <w:szCs w:val="21"/>
              </w:rPr>
            </w:pPr>
          </w:p>
          <w:p w14:paraId="07EF6480">
            <w:pPr>
              <w:snapToGrid w:val="0"/>
              <w:spacing w:line="400" w:lineRule="exact"/>
              <w:jc w:val="center"/>
              <w:rPr>
                <w:rFonts w:hint="eastAsia" w:ascii="宋体" w:hAnsi="宋体" w:cs="宋体"/>
                <w:color w:val="auto"/>
                <w:kern w:val="0"/>
                <w:szCs w:val="21"/>
              </w:rPr>
            </w:pPr>
          </w:p>
          <w:p w14:paraId="05EF2FD6">
            <w:pPr>
              <w:snapToGrid w:val="0"/>
              <w:spacing w:line="400" w:lineRule="exact"/>
              <w:jc w:val="center"/>
              <w:rPr>
                <w:rFonts w:hint="eastAsia" w:ascii="宋体" w:hAnsi="宋体" w:cs="宋体"/>
                <w:color w:val="auto"/>
                <w:kern w:val="0"/>
                <w:szCs w:val="21"/>
              </w:rPr>
            </w:pPr>
          </w:p>
          <w:p w14:paraId="440AD419">
            <w:pPr>
              <w:snapToGrid w:val="0"/>
              <w:spacing w:line="400" w:lineRule="exact"/>
              <w:jc w:val="center"/>
              <w:rPr>
                <w:rFonts w:hint="eastAsia" w:ascii="宋体" w:hAnsi="宋体" w:cs="宋体"/>
                <w:color w:val="auto"/>
                <w:kern w:val="0"/>
                <w:szCs w:val="21"/>
              </w:rPr>
            </w:pPr>
          </w:p>
          <w:p w14:paraId="6E779520">
            <w:pPr>
              <w:snapToGrid w:val="0"/>
              <w:spacing w:line="400" w:lineRule="exact"/>
              <w:jc w:val="center"/>
              <w:rPr>
                <w:rFonts w:hint="eastAsia" w:ascii="宋体" w:hAnsi="宋体" w:cs="宋体"/>
                <w:color w:val="auto"/>
                <w:kern w:val="0"/>
                <w:szCs w:val="21"/>
              </w:rPr>
            </w:pPr>
          </w:p>
          <w:p w14:paraId="7CA0E8DA">
            <w:pPr>
              <w:snapToGrid w:val="0"/>
              <w:spacing w:line="400" w:lineRule="exact"/>
              <w:jc w:val="center"/>
              <w:rPr>
                <w:rFonts w:hint="eastAsia" w:ascii="宋体" w:hAnsi="宋体" w:cs="宋体"/>
                <w:color w:val="auto"/>
                <w:kern w:val="0"/>
                <w:szCs w:val="21"/>
              </w:rPr>
            </w:pPr>
          </w:p>
          <w:p w14:paraId="4411F9B1">
            <w:pPr>
              <w:snapToGrid w:val="0"/>
              <w:spacing w:line="400" w:lineRule="exact"/>
              <w:jc w:val="center"/>
              <w:rPr>
                <w:rFonts w:hint="eastAsia" w:ascii="宋体" w:hAnsi="宋体" w:cs="宋体"/>
                <w:color w:val="auto"/>
                <w:kern w:val="0"/>
                <w:szCs w:val="21"/>
              </w:rPr>
            </w:pPr>
          </w:p>
          <w:p w14:paraId="00A4D6F1">
            <w:pPr>
              <w:snapToGrid w:val="0"/>
              <w:spacing w:line="400" w:lineRule="exact"/>
              <w:jc w:val="center"/>
              <w:rPr>
                <w:rFonts w:hint="eastAsia" w:ascii="宋体" w:hAnsi="宋体" w:cs="宋体"/>
                <w:color w:val="auto"/>
                <w:kern w:val="0"/>
                <w:szCs w:val="21"/>
              </w:rPr>
            </w:pPr>
          </w:p>
          <w:p w14:paraId="4ED694A5">
            <w:pPr>
              <w:snapToGrid w:val="0"/>
              <w:spacing w:line="400" w:lineRule="exact"/>
              <w:jc w:val="center"/>
              <w:rPr>
                <w:rFonts w:hint="eastAsia" w:ascii="宋体" w:hAnsi="宋体" w:cs="宋体"/>
                <w:color w:val="auto"/>
                <w:kern w:val="0"/>
                <w:szCs w:val="21"/>
              </w:rPr>
            </w:pPr>
          </w:p>
          <w:p w14:paraId="19116785">
            <w:pPr>
              <w:snapToGrid w:val="0"/>
              <w:spacing w:line="400" w:lineRule="exact"/>
              <w:jc w:val="center"/>
              <w:rPr>
                <w:rFonts w:hint="eastAsia" w:ascii="宋体" w:hAnsi="宋体" w:cs="宋体"/>
                <w:color w:val="auto"/>
                <w:kern w:val="0"/>
                <w:szCs w:val="21"/>
              </w:rPr>
            </w:pPr>
          </w:p>
          <w:p w14:paraId="4BBD15A2">
            <w:pPr>
              <w:snapToGrid w:val="0"/>
              <w:spacing w:line="400" w:lineRule="exact"/>
              <w:jc w:val="center"/>
              <w:rPr>
                <w:rFonts w:hint="eastAsia" w:ascii="宋体" w:hAnsi="宋体" w:cs="宋体"/>
                <w:color w:val="auto"/>
                <w:kern w:val="0"/>
                <w:szCs w:val="21"/>
              </w:rPr>
            </w:pPr>
          </w:p>
          <w:p w14:paraId="2FF3CA29">
            <w:pPr>
              <w:snapToGrid w:val="0"/>
              <w:spacing w:line="400" w:lineRule="exact"/>
              <w:jc w:val="center"/>
              <w:rPr>
                <w:rFonts w:hint="eastAsia" w:ascii="宋体" w:hAnsi="宋体" w:cs="宋体"/>
                <w:color w:val="auto"/>
                <w:kern w:val="0"/>
                <w:szCs w:val="21"/>
              </w:rPr>
            </w:pPr>
          </w:p>
          <w:p w14:paraId="369F465C">
            <w:pPr>
              <w:snapToGrid w:val="0"/>
              <w:spacing w:line="400" w:lineRule="exact"/>
              <w:jc w:val="center"/>
              <w:rPr>
                <w:rFonts w:hint="eastAsia" w:ascii="宋体" w:hAnsi="宋体" w:cs="宋体"/>
                <w:color w:val="auto"/>
                <w:kern w:val="0"/>
                <w:szCs w:val="21"/>
              </w:rPr>
            </w:pPr>
          </w:p>
          <w:p w14:paraId="175B0B7F">
            <w:pPr>
              <w:snapToGrid w:val="0"/>
              <w:spacing w:line="400" w:lineRule="exact"/>
              <w:jc w:val="center"/>
              <w:rPr>
                <w:rFonts w:hint="eastAsia" w:ascii="宋体" w:hAnsi="宋体" w:cs="宋体"/>
                <w:color w:val="auto"/>
                <w:kern w:val="0"/>
                <w:szCs w:val="21"/>
              </w:rPr>
            </w:pPr>
          </w:p>
          <w:p w14:paraId="1AD4B2F9">
            <w:pPr>
              <w:snapToGrid w:val="0"/>
              <w:spacing w:line="400" w:lineRule="exact"/>
              <w:jc w:val="center"/>
              <w:rPr>
                <w:rFonts w:hint="eastAsia" w:ascii="宋体" w:hAnsi="宋体" w:cs="宋体"/>
                <w:color w:val="auto"/>
                <w:kern w:val="0"/>
                <w:szCs w:val="21"/>
              </w:rPr>
            </w:pPr>
          </w:p>
          <w:p w14:paraId="6CE2B7E5">
            <w:pPr>
              <w:snapToGrid w:val="0"/>
              <w:spacing w:line="400" w:lineRule="exact"/>
              <w:jc w:val="center"/>
              <w:rPr>
                <w:rFonts w:hint="eastAsia" w:ascii="宋体" w:hAnsi="宋体" w:cs="宋体"/>
                <w:color w:val="auto"/>
                <w:kern w:val="0"/>
                <w:szCs w:val="21"/>
              </w:rPr>
            </w:pPr>
          </w:p>
          <w:p w14:paraId="50B5CA4C">
            <w:pPr>
              <w:snapToGrid w:val="0"/>
              <w:spacing w:line="400" w:lineRule="exact"/>
              <w:jc w:val="center"/>
              <w:rPr>
                <w:rFonts w:hint="eastAsia" w:ascii="宋体" w:hAnsi="宋体" w:cs="宋体"/>
                <w:color w:val="auto"/>
                <w:kern w:val="0"/>
                <w:szCs w:val="21"/>
              </w:rPr>
            </w:pPr>
          </w:p>
          <w:p w14:paraId="691E940F">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1.4.1</w:t>
            </w:r>
          </w:p>
          <w:p w14:paraId="5522E41B">
            <w:pPr>
              <w:snapToGrid w:val="0"/>
              <w:spacing w:line="400" w:lineRule="exact"/>
              <w:jc w:val="center"/>
              <w:rPr>
                <w:rFonts w:hint="eastAsia" w:ascii="宋体" w:hAnsi="宋体" w:cs="宋体"/>
                <w:color w:val="auto"/>
                <w:kern w:val="0"/>
                <w:szCs w:val="21"/>
              </w:rPr>
            </w:pPr>
          </w:p>
          <w:p w14:paraId="3695C5C9">
            <w:pPr>
              <w:snapToGrid w:val="0"/>
              <w:spacing w:line="400" w:lineRule="exact"/>
              <w:jc w:val="center"/>
              <w:rPr>
                <w:rFonts w:hint="eastAsia" w:ascii="宋体" w:hAnsi="宋体" w:cs="宋体"/>
                <w:color w:val="auto"/>
                <w:kern w:val="0"/>
                <w:szCs w:val="21"/>
              </w:rPr>
            </w:pPr>
          </w:p>
          <w:p w14:paraId="2AD19207">
            <w:pPr>
              <w:snapToGrid w:val="0"/>
              <w:spacing w:line="400" w:lineRule="exact"/>
              <w:jc w:val="center"/>
              <w:rPr>
                <w:rFonts w:hint="eastAsia" w:ascii="宋体" w:hAnsi="宋体" w:cs="宋体"/>
                <w:color w:val="auto"/>
                <w:kern w:val="0"/>
                <w:szCs w:val="21"/>
              </w:rPr>
            </w:pPr>
          </w:p>
          <w:p w14:paraId="44DBE07F">
            <w:pPr>
              <w:snapToGrid w:val="0"/>
              <w:spacing w:line="400" w:lineRule="exact"/>
              <w:jc w:val="center"/>
              <w:rPr>
                <w:rFonts w:hint="eastAsia" w:ascii="宋体" w:hAnsi="宋体" w:cs="宋体"/>
                <w:color w:val="auto"/>
                <w:kern w:val="0"/>
                <w:szCs w:val="21"/>
              </w:rPr>
            </w:pPr>
          </w:p>
          <w:p w14:paraId="42404CB1">
            <w:pPr>
              <w:snapToGrid w:val="0"/>
              <w:spacing w:line="400" w:lineRule="exact"/>
              <w:jc w:val="center"/>
              <w:rPr>
                <w:rFonts w:hint="eastAsia" w:ascii="宋体" w:hAnsi="宋体" w:cs="宋体"/>
                <w:color w:val="auto"/>
                <w:kern w:val="0"/>
                <w:szCs w:val="21"/>
              </w:rPr>
            </w:pPr>
          </w:p>
          <w:p w14:paraId="37CAF300">
            <w:pPr>
              <w:snapToGrid w:val="0"/>
              <w:spacing w:line="400" w:lineRule="exact"/>
              <w:jc w:val="center"/>
              <w:rPr>
                <w:rFonts w:hint="eastAsia" w:ascii="宋体" w:hAnsi="宋体" w:cs="宋体"/>
                <w:color w:val="auto"/>
                <w:kern w:val="0"/>
                <w:szCs w:val="21"/>
              </w:rPr>
            </w:pPr>
          </w:p>
          <w:p w14:paraId="7FD91286">
            <w:pPr>
              <w:snapToGrid w:val="0"/>
              <w:spacing w:line="400" w:lineRule="exact"/>
              <w:jc w:val="center"/>
              <w:rPr>
                <w:rFonts w:hint="eastAsia" w:ascii="宋体" w:hAnsi="宋体" w:cs="宋体"/>
                <w:color w:val="auto"/>
                <w:kern w:val="0"/>
                <w:szCs w:val="21"/>
              </w:rPr>
            </w:pPr>
          </w:p>
          <w:p w14:paraId="45A8A27B">
            <w:pPr>
              <w:snapToGrid w:val="0"/>
              <w:spacing w:line="400" w:lineRule="exact"/>
              <w:jc w:val="center"/>
              <w:rPr>
                <w:rFonts w:hint="eastAsia" w:ascii="宋体" w:hAnsi="宋体" w:cs="宋体"/>
                <w:color w:val="auto"/>
                <w:kern w:val="0"/>
                <w:szCs w:val="21"/>
              </w:rPr>
            </w:pPr>
          </w:p>
          <w:p w14:paraId="716E0FA3">
            <w:pPr>
              <w:snapToGrid w:val="0"/>
              <w:spacing w:line="400" w:lineRule="exact"/>
              <w:jc w:val="center"/>
              <w:rPr>
                <w:rFonts w:hint="eastAsia" w:ascii="宋体" w:hAnsi="宋体" w:cs="宋体"/>
                <w:color w:val="auto"/>
                <w:kern w:val="0"/>
                <w:szCs w:val="21"/>
              </w:rPr>
            </w:pPr>
          </w:p>
          <w:p w14:paraId="265AE0F2">
            <w:pPr>
              <w:snapToGrid w:val="0"/>
              <w:spacing w:line="400" w:lineRule="exact"/>
              <w:jc w:val="center"/>
              <w:rPr>
                <w:rFonts w:hint="eastAsia" w:ascii="宋体" w:hAnsi="宋体" w:cs="宋体"/>
                <w:color w:val="auto"/>
                <w:kern w:val="0"/>
                <w:szCs w:val="21"/>
              </w:rPr>
            </w:pPr>
          </w:p>
          <w:p w14:paraId="077459CB">
            <w:pPr>
              <w:snapToGrid w:val="0"/>
              <w:spacing w:line="400" w:lineRule="exact"/>
              <w:jc w:val="center"/>
              <w:rPr>
                <w:rFonts w:hint="eastAsia" w:ascii="宋体" w:hAnsi="宋体" w:cs="宋体"/>
                <w:color w:val="auto"/>
                <w:kern w:val="0"/>
                <w:szCs w:val="21"/>
              </w:rPr>
            </w:pPr>
          </w:p>
          <w:p w14:paraId="15A564DD">
            <w:pPr>
              <w:snapToGrid w:val="0"/>
              <w:spacing w:line="400" w:lineRule="exact"/>
              <w:jc w:val="center"/>
              <w:rPr>
                <w:rFonts w:hint="eastAsia" w:ascii="宋体" w:hAnsi="宋体" w:cs="宋体"/>
                <w:color w:val="auto"/>
                <w:kern w:val="0"/>
                <w:szCs w:val="21"/>
              </w:rPr>
            </w:pPr>
          </w:p>
          <w:p w14:paraId="051B3AE5">
            <w:pPr>
              <w:snapToGrid w:val="0"/>
              <w:spacing w:line="400" w:lineRule="exact"/>
              <w:jc w:val="center"/>
              <w:rPr>
                <w:rFonts w:hint="eastAsia" w:ascii="宋体" w:hAnsi="宋体" w:cs="宋体"/>
                <w:color w:val="auto"/>
                <w:kern w:val="0"/>
                <w:szCs w:val="21"/>
              </w:rPr>
            </w:pPr>
          </w:p>
          <w:p w14:paraId="00AF170C">
            <w:pPr>
              <w:snapToGrid w:val="0"/>
              <w:spacing w:line="400" w:lineRule="exact"/>
              <w:jc w:val="center"/>
              <w:rPr>
                <w:rFonts w:hint="eastAsia" w:ascii="宋体" w:hAnsi="宋体" w:cs="宋体"/>
                <w:color w:val="auto"/>
                <w:kern w:val="0"/>
                <w:szCs w:val="21"/>
              </w:rPr>
            </w:pPr>
          </w:p>
          <w:p w14:paraId="5813CF25">
            <w:pPr>
              <w:snapToGrid w:val="0"/>
              <w:spacing w:line="400" w:lineRule="exact"/>
              <w:jc w:val="center"/>
              <w:rPr>
                <w:rFonts w:hint="eastAsia" w:ascii="宋体" w:hAnsi="宋体" w:cs="宋体"/>
                <w:color w:val="auto"/>
                <w:kern w:val="0"/>
                <w:szCs w:val="21"/>
              </w:rPr>
            </w:pPr>
          </w:p>
          <w:p w14:paraId="0AFEA998">
            <w:pPr>
              <w:snapToGrid w:val="0"/>
              <w:spacing w:line="400" w:lineRule="exact"/>
              <w:jc w:val="center"/>
              <w:rPr>
                <w:rFonts w:hint="eastAsia" w:ascii="宋体" w:hAnsi="宋体" w:cs="宋体"/>
                <w:color w:val="auto"/>
                <w:kern w:val="0"/>
                <w:szCs w:val="21"/>
              </w:rPr>
            </w:pPr>
          </w:p>
          <w:p w14:paraId="66BCE16A">
            <w:pPr>
              <w:snapToGrid w:val="0"/>
              <w:spacing w:line="400" w:lineRule="exact"/>
              <w:jc w:val="center"/>
              <w:rPr>
                <w:rFonts w:hint="eastAsia" w:ascii="宋体" w:hAnsi="宋体" w:cs="宋体"/>
                <w:color w:val="auto"/>
                <w:kern w:val="0"/>
                <w:szCs w:val="21"/>
              </w:rPr>
            </w:pPr>
          </w:p>
          <w:p w14:paraId="77209E5C">
            <w:pPr>
              <w:snapToGrid w:val="0"/>
              <w:spacing w:line="400" w:lineRule="exact"/>
              <w:jc w:val="center"/>
              <w:rPr>
                <w:rFonts w:hint="eastAsia" w:ascii="宋体" w:hAnsi="宋体" w:cs="宋体"/>
                <w:color w:val="auto"/>
                <w:kern w:val="0"/>
                <w:szCs w:val="21"/>
              </w:rPr>
            </w:pPr>
          </w:p>
          <w:p w14:paraId="39681D1E">
            <w:pPr>
              <w:snapToGrid w:val="0"/>
              <w:spacing w:line="400" w:lineRule="exact"/>
              <w:jc w:val="center"/>
              <w:rPr>
                <w:rFonts w:hint="eastAsia" w:ascii="宋体" w:hAnsi="宋体" w:cs="宋体"/>
                <w:color w:val="auto"/>
                <w:kern w:val="0"/>
                <w:szCs w:val="21"/>
              </w:rPr>
            </w:pPr>
          </w:p>
          <w:p w14:paraId="6A31DEBD">
            <w:pPr>
              <w:snapToGrid w:val="0"/>
              <w:spacing w:line="400" w:lineRule="exact"/>
              <w:jc w:val="center"/>
              <w:rPr>
                <w:rFonts w:hint="eastAsia" w:ascii="宋体" w:hAnsi="宋体" w:cs="宋体"/>
                <w:color w:val="auto"/>
                <w:kern w:val="0"/>
                <w:szCs w:val="21"/>
              </w:rPr>
            </w:pPr>
          </w:p>
          <w:p w14:paraId="163AE682">
            <w:pPr>
              <w:snapToGrid w:val="0"/>
              <w:spacing w:line="400" w:lineRule="exact"/>
              <w:jc w:val="center"/>
              <w:rPr>
                <w:rFonts w:hint="eastAsia" w:ascii="宋体" w:hAnsi="宋体" w:cs="宋体"/>
                <w:color w:val="auto"/>
                <w:kern w:val="0"/>
                <w:szCs w:val="21"/>
              </w:rPr>
            </w:pPr>
          </w:p>
          <w:p w14:paraId="6CA9C7A4">
            <w:pPr>
              <w:snapToGrid w:val="0"/>
              <w:spacing w:line="400" w:lineRule="exact"/>
              <w:jc w:val="center"/>
              <w:rPr>
                <w:rFonts w:hint="eastAsia" w:ascii="宋体" w:hAnsi="宋体" w:cs="宋体"/>
                <w:color w:val="auto"/>
                <w:kern w:val="0"/>
                <w:szCs w:val="21"/>
              </w:rPr>
            </w:pPr>
          </w:p>
          <w:p w14:paraId="485CC42E">
            <w:pPr>
              <w:snapToGrid w:val="0"/>
              <w:spacing w:line="400" w:lineRule="exact"/>
              <w:jc w:val="center"/>
              <w:rPr>
                <w:rFonts w:hint="eastAsia" w:ascii="宋体" w:hAnsi="宋体" w:cs="宋体"/>
                <w:color w:val="auto"/>
                <w:kern w:val="0"/>
                <w:szCs w:val="21"/>
              </w:rPr>
            </w:pPr>
          </w:p>
          <w:p w14:paraId="29DEFE3E">
            <w:pPr>
              <w:snapToGrid w:val="0"/>
              <w:spacing w:line="400" w:lineRule="exact"/>
              <w:jc w:val="center"/>
              <w:rPr>
                <w:rFonts w:hint="eastAsia" w:ascii="宋体" w:hAnsi="宋体" w:cs="宋体"/>
                <w:color w:val="auto"/>
                <w:kern w:val="0"/>
                <w:szCs w:val="21"/>
              </w:rPr>
            </w:pPr>
          </w:p>
          <w:p w14:paraId="6ACC48B8">
            <w:pPr>
              <w:snapToGrid w:val="0"/>
              <w:spacing w:line="400" w:lineRule="exact"/>
              <w:rPr>
                <w:rFonts w:hint="eastAsia" w:ascii="宋体" w:hAnsi="宋体" w:cs="宋体"/>
                <w:color w:val="auto"/>
                <w:kern w:val="0"/>
                <w:szCs w:val="21"/>
              </w:rPr>
            </w:pPr>
          </w:p>
        </w:tc>
        <w:tc>
          <w:tcPr>
            <w:tcW w:w="1754" w:type="dxa"/>
            <w:vAlign w:val="center"/>
          </w:tcPr>
          <w:p w14:paraId="3A0E9D86">
            <w:pPr>
              <w:snapToGrid w:val="0"/>
              <w:spacing w:line="400" w:lineRule="exact"/>
              <w:jc w:val="center"/>
              <w:rPr>
                <w:rFonts w:hint="eastAsia" w:ascii="宋体" w:hAnsi="宋体" w:cs="宋体"/>
                <w:color w:val="auto"/>
                <w:kern w:val="0"/>
                <w:szCs w:val="21"/>
              </w:rPr>
            </w:pPr>
          </w:p>
          <w:p w14:paraId="5DBE000F">
            <w:pPr>
              <w:snapToGrid w:val="0"/>
              <w:spacing w:line="400" w:lineRule="exact"/>
              <w:jc w:val="center"/>
              <w:rPr>
                <w:rFonts w:hint="eastAsia" w:ascii="宋体" w:hAnsi="宋体" w:cs="宋体"/>
                <w:color w:val="auto"/>
                <w:kern w:val="0"/>
                <w:szCs w:val="21"/>
              </w:rPr>
            </w:pPr>
          </w:p>
          <w:p w14:paraId="5D152C3E">
            <w:pPr>
              <w:snapToGrid w:val="0"/>
              <w:spacing w:line="400" w:lineRule="exact"/>
              <w:jc w:val="center"/>
              <w:rPr>
                <w:rFonts w:hint="eastAsia" w:ascii="宋体" w:hAnsi="宋体" w:cs="宋体"/>
                <w:color w:val="auto"/>
                <w:kern w:val="0"/>
                <w:szCs w:val="21"/>
              </w:rPr>
            </w:pPr>
          </w:p>
          <w:p w14:paraId="104F3CD7">
            <w:pPr>
              <w:snapToGrid w:val="0"/>
              <w:spacing w:line="400" w:lineRule="exact"/>
              <w:jc w:val="center"/>
              <w:rPr>
                <w:rFonts w:hint="eastAsia" w:ascii="宋体" w:hAnsi="宋体" w:cs="宋体"/>
                <w:color w:val="auto"/>
                <w:kern w:val="0"/>
                <w:szCs w:val="21"/>
              </w:rPr>
            </w:pPr>
          </w:p>
          <w:p w14:paraId="4ADDB050">
            <w:pPr>
              <w:snapToGrid w:val="0"/>
              <w:spacing w:line="400" w:lineRule="exact"/>
              <w:jc w:val="center"/>
              <w:rPr>
                <w:rFonts w:hint="eastAsia" w:ascii="宋体" w:hAnsi="宋体" w:cs="宋体"/>
                <w:color w:val="auto"/>
                <w:kern w:val="0"/>
                <w:szCs w:val="21"/>
              </w:rPr>
            </w:pPr>
          </w:p>
          <w:p w14:paraId="35C1CD59">
            <w:pPr>
              <w:snapToGrid w:val="0"/>
              <w:spacing w:line="400" w:lineRule="exact"/>
              <w:jc w:val="center"/>
              <w:rPr>
                <w:rFonts w:hint="eastAsia" w:ascii="宋体" w:hAnsi="宋体" w:cs="宋体"/>
                <w:color w:val="auto"/>
                <w:kern w:val="0"/>
                <w:szCs w:val="21"/>
              </w:rPr>
            </w:pPr>
          </w:p>
          <w:p w14:paraId="66EF9277">
            <w:pPr>
              <w:snapToGrid w:val="0"/>
              <w:spacing w:line="400" w:lineRule="exact"/>
              <w:jc w:val="center"/>
              <w:rPr>
                <w:rFonts w:hint="eastAsia" w:ascii="宋体" w:hAnsi="宋体" w:cs="宋体"/>
                <w:color w:val="auto"/>
                <w:kern w:val="0"/>
                <w:szCs w:val="21"/>
              </w:rPr>
            </w:pPr>
          </w:p>
          <w:p w14:paraId="0FD2D5D8">
            <w:pPr>
              <w:snapToGrid w:val="0"/>
              <w:spacing w:line="400" w:lineRule="exact"/>
              <w:jc w:val="center"/>
              <w:rPr>
                <w:rFonts w:hint="eastAsia" w:ascii="宋体" w:hAnsi="宋体" w:cs="宋体"/>
                <w:color w:val="auto"/>
                <w:kern w:val="0"/>
                <w:szCs w:val="21"/>
              </w:rPr>
            </w:pPr>
          </w:p>
          <w:p w14:paraId="2662878D">
            <w:pPr>
              <w:snapToGrid w:val="0"/>
              <w:spacing w:line="400" w:lineRule="exact"/>
              <w:jc w:val="center"/>
              <w:rPr>
                <w:rFonts w:hint="eastAsia" w:ascii="宋体" w:hAnsi="宋体" w:cs="宋体"/>
                <w:color w:val="auto"/>
                <w:kern w:val="0"/>
                <w:szCs w:val="21"/>
              </w:rPr>
            </w:pPr>
          </w:p>
          <w:p w14:paraId="2CF6FC06">
            <w:pPr>
              <w:snapToGrid w:val="0"/>
              <w:spacing w:line="400" w:lineRule="exact"/>
              <w:jc w:val="center"/>
              <w:rPr>
                <w:rFonts w:hint="eastAsia" w:ascii="宋体" w:hAnsi="宋体" w:cs="宋体"/>
                <w:color w:val="auto"/>
                <w:kern w:val="0"/>
                <w:szCs w:val="21"/>
              </w:rPr>
            </w:pPr>
          </w:p>
          <w:p w14:paraId="1A2F36D1">
            <w:pPr>
              <w:snapToGrid w:val="0"/>
              <w:spacing w:line="400" w:lineRule="exact"/>
              <w:jc w:val="center"/>
              <w:rPr>
                <w:rFonts w:hint="eastAsia" w:ascii="宋体" w:hAnsi="宋体" w:cs="宋体"/>
                <w:color w:val="auto"/>
                <w:kern w:val="0"/>
                <w:szCs w:val="21"/>
              </w:rPr>
            </w:pPr>
          </w:p>
          <w:p w14:paraId="2056B217">
            <w:pPr>
              <w:snapToGrid w:val="0"/>
              <w:spacing w:line="400" w:lineRule="exact"/>
              <w:jc w:val="center"/>
              <w:rPr>
                <w:rFonts w:hint="eastAsia" w:ascii="宋体" w:hAnsi="宋体" w:cs="宋体"/>
                <w:color w:val="auto"/>
                <w:kern w:val="0"/>
                <w:szCs w:val="21"/>
              </w:rPr>
            </w:pPr>
          </w:p>
          <w:p w14:paraId="38FADEBE">
            <w:pPr>
              <w:snapToGrid w:val="0"/>
              <w:spacing w:line="400" w:lineRule="exact"/>
              <w:jc w:val="center"/>
              <w:rPr>
                <w:rFonts w:hint="eastAsia" w:ascii="宋体" w:hAnsi="宋体" w:cs="宋体"/>
                <w:color w:val="auto"/>
                <w:kern w:val="0"/>
                <w:szCs w:val="21"/>
              </w:rPr>
            </w:pPr>
          </w:p>
          <w:p w14:paraId="0B3FF652">
            <w:pPr>
              <w:snapToGrid w:val="0"/>
              <w:spacing w:line="400" w:lineRule="exact"/>
              <w:jc w:val="center"/>
              <w:rPr>
                <w:rFonts w:hint="eastAsia" w:ascii="宋体" w:hAnsi="宋体" w:cs="宋体"/>
                <w:color w:val="auto"/>
                <w:kern w:val="0"/>
                <w:szCs w:val="21"/>
              </w:rPr>
            </w:pPr>
          </w:p>
          <w:p w14:paraId="2FD94C5B">
            <w:pPr>
              <w:snapToGrid w:val="0"/>
              <w:spacing w:line="400" w:lineRule="exact"/>
              <w:jc w:val="center"/>
              <w:rPr>
                <w:rFonts w:hint="eastAsia" w:ascii="宋体" w:hAnsi="宋体" w:cs="宋体"/>
                <w:color w:val="auto"/>
                <w:kern w:val="0"/>
                <w:szCs w:val="21"/>
              </w:rPr>
            </w:pPr>
          </w:p>
          <w:p w14:paraId="3E530B1C">
            <w:pPr>
              <w:snapToGrid w:val="0"/>
              <w:spacing w:line="400" w:lineRule="exact"/>
              <w:jc w:val="center"/>
              <w:rPr>
                <w:rFonts w:hint="eastAsia" w:ascii="宋体" w:hAnsi="宋体" w:cs="宋体"/>
                <w:color w:val="auto"/>
                <w:kern w:val="0"/>
                <w:szCs w:val="21"/>
              </w:rPr>
            </w:pPr>
          </w:p>
          <w:p w14:paraId="12DE1907">
            <w:pPr>
              <w:snapToGrid w:val="0"/>
              <w:spacing w:line="400" w:lineRule="exact"/>
              <w:jc w:val="center"/>
              <w:rPr>
                <w:rFonts w:hint="eastAsia" w:ascii="宋体" w:hAnsi="宋体" w:cs="宋体"/>
                <w:color w:val="auto"/>
                <w:kern w:val="0"/>
                <w:szCs w:val="21"/>
              </w:rPr>
            </w:pPr>
          </w:p>
          <w:p w14:paraId="6D72CB93">
            <w:pPr>
              <w:snapToGrid w:val="0"/>
              <w:spacing w:line="400" w:lineRule="exact"/>
              <w:jc w:val="center"/>
              <w:rPr>
                <w:rFonts w:hint="eastAsia" w:ascii="宋体" w:hAnsi="宋体" w:cs="宋体"/>
                <w:color w:val="auto"/>
                <w:kern w:val="0"/>
                <w:szCs w:val="21"/>
              </w:rPr>
            </w:pPr>
          </w:p>
          <w:p w14:paraId="67F8C2C8">
            <w:pPr>
              <w:snapToGrid w:val="0"/>
              <w:spacing w:line="400" w:lineRule="exact"/>
              <w:jc w:val="center"/>
              <w:rPr>
                <w:rFonts w:hint="eastAsia" w:ascii="宋体" w:hAnsi="宋体" w:cs="宋体"/>
                <w:color w:val="auto"/>
                <w:kern w:val="0"/>
                <w:szCs w:val="21"/>
              </w:rPr>
            </w:pPr>
          </w:p>
          <w:p w14:paraId="4D556093">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投标人资质条件、能力和信誉</w:t>
            </w:r>
          </w:p>
          <w:p w14:paraId="5F66D326">
            <w:pPr>
              <w:snapToGrid w:val="0"/>
              <w:spacing w:line="400" w:lineRule="exact"/>
              <w:jc w:val="center"/>
              <w:rPr>
                <w:rFonts w:hint="eastAsia" w:ascii="宋体" w:hAnsi="宋体" w:cs="宋体"/>
                <w:color w:val="auto"/>
                <w:kern w:val="0"/>
                <w:szCs w:val="21"/>
              </w:rPr>
            </w:pPr>
          </w:p>
          <w:p w14:paraId="06BF3A4A">
            <w:pPr>
              <w:snapToGrid w:val="0"/>
              <w:spacing w:line="400" w:lineRule="exact"/>
              <w:jc w:val="center"/>
              <w:rPr>
                <w:rFonts w:hint="eastAsia" w:ascii="宋体" w:hAnsi="宋体" w:cs="宋体"/>
                <w:color w:val="auto"/>
                <w:kern w:val="0"/>
                <w:szCs w:val="21"/>
              </w:rPr>
            </w:pPr>
          </w:p>
          <w:p w14:paraId="712BE86B">
            <w:pPr>
              <w:snapToGrid w:val="0"/>
              <w:spacing w:line="400" w:lineRule="exact"/>
              <w:jc w:val="center"/>
              <w:rPr>
                <w:rFonts w:hint="eastAsia" w:ascii="宋体" w:hAnsi="宋体" w:cs="宋体"/>
                <w:color w:val="auto"/>
                <w:kern w:val="0"/>
                <w:szCs w:val="21"/>
              </w:rPr>
            </w:pPr>
          </w:p>
          <w:p w14:paraId="3C805246">
            <w:pPr>
              <w:snapToGrid w:val="0"/>
              <w:spacing w:line="400" w:lineRule="exact"/>
              <w:jc w:val="center"/>
              <w:rPr>
                <w:rFonts w:hint="eastAsia" w:ascii="宋体" w:hAnsi="宋体" w:cs="宋体"/>
                <w:color w:val="auto"/>
                <w:kern w:val="0"/>
                <w:szCs w:val="21"/>
              </w:rPr>
            </w:pPr>
          </w:p>
          <w:p w14:paraId="21E11595">
            <w:pPr>
              <w:snapToGrid w:val="0"/>
              <w:spacing w:line="400" w:lineRule="exact"/>
              <w:jc w:val="center"/>
              <w:rPr>
                <w:rFonts w:hint="eastAsia" w:ascii="宋体" w:hAnsi="宋体" w:cs="宋体"/>
                <w:color w:val="auto"/>
                <w:kern w:val="0"/>
                <w:szCs w:val="21"/>
              </w:rPr>
            </w:pPr>
          </w:p>
          <w:p w14:paraId="5305B9EA">
            <w:pPr>
              <w:snapToGrid w:val="0"/>
              <w:spacing w:line="400" w:lineRule="exact"/>
              <w:jc w:val="center"/>
              <w:rPr>
                <w:rFonts w:hint="eastAsia" w:ascii="宋体" w:hAnsi="宋体" w:cs="宋体"/>
                <w:color w:val="auto"/>
                <w:kern w:val="0"/>
                <w:szCs w:val="21"/>
              </w:rPr>
            </w:pPr>
          </w:p>
          <w:p w14:paraId="1DBA161C">
            <w:pPr>
              <w:snapToGrid w:val="0"/>
              <w:spacing w:line="400" w:lineRule="exact"/>
              <w:jc w:val="center"/>
              <w:rPr>
                <w:rFonts w:hint="eastAsia" w:ascii="宋体" w:hAnsi="宋体" w:cs="宋体"/>
                <w:color w:val="auto"/>
                <w:kern w:val="0"/>
                <w:szCs w:val="21"/>
              </w:rPr>
            </w:pPr>
          </w:p>
          <w:p w14:paraId="06EEEA52">
            <w:pPr>
              <w:snapToGrid w:val="0"/>
              <w:spacing w:line="400" w:lineRule="exact"/>
              <w:jc w:val="center"/>
              <w:rPr>
                <w:rFonts w:hint="eastAsia" w:ascii="宋体" w:hAnsi="宋体" w:cs="宋体"/>
                <w:color w:val="auto"/>
                <w:kern w:val="0"/>
                <w:szCs w:val="21"/>
              </w:rPr>
            </w:pPr>
          </w:p>
          <w:p w14:paraId="169FFD78">
            <w:pPr>
              <w:snapToGrid w:val="0"/>
              <w:spacing w:line="400" w:lineRule="exact"/>
              <w:jc w:val="center"/>
              <w:rPr>
                <w:rFonts w:hint="eastAsia" w:ascii="宋体" w:hAnsi="宋体" w:cs="宋体"/>
                <w:color w:val="auto"/>
                <w:kern w:val="0"/>
                <w:szCs w:val="21"/>
              </w:rPr>
            </w:pPr>
          </w:p>
          <w:p w14:paraId="12CBA87B">
            <w:pPr>
              <w:snapToGrid w:val="0"/>
              <w:spacing w:line="400" w:lineRule="exact"/>
              <w:jc w:val="center"/>
              <w:rPr>
                <w:rFonts w:hint="eastAsia" w:ascii="宋体" w:hAnsi="宋体" w:cs="宋体"/>
                <w:color w:val="auto"/>
                <w:kern w:val="0"/>
                <w:szCs w:val="21"/>
              </w:rPr>
            </w:pPr>
          </w:p>
          <w:p w14:paraId="2A0B3FE4">
            <w:pPr>
              <w:snapToGrid w:val="0"/>
              <w:spacing w:line="400" w:lineRule="exact"/>
              <w:jc w:val="center"/>
              <w:rPr>
                <w:rFonts w:hint="eastAsia" w:ascii="宋体" w:hAnsi="宋体" w:cs="宋体"/>
                <w:color w:val="auto"/>
                <w:kern w:val="0"/>
                <w:szCs w:val="21"/>
              </w:rPr>
            </w:pPr>
          </w:p>
          <w:p w14:paraId="0C9ED311">
            <w:pPr>
              <w:snapToGrid w:val="0"/>
              <w:spacing w:line="400" w:lineRule="exact"/>
              <w:jc w:val="center"/>
              <w:rPr>
                <w:rFonts w:hint="eastAsia" w:ascii="宋体" w:hAnsi="宋体" w:cs="宋体"/>
                <w:color w:val="auto"/>
                <w:kern w:val="0"/>
                <w:szCs w:val="21"/>
              </w:rPr>
            </w:pPr>
          </w:p>
          <w:p w14:paraId="4413E05C">
            <w:pPr>
              <w:snapToGrid w:val="0"/>
              <w:spacing w:line="400" w:lineRule="exact"/>
              <w:jc w:val="center"/>
              <w:rPr>
                <w:rFonts w:hint="eastAsia" w:ascii="宋体" w:hAnsi="宋体" w:cs="宋体"/>
                <w:color w:val="auto"/>
                <w:kern w:val="0"/>
                <w:szCs w:val="21"/>
              </w:rPr>
            </w:pPr>
          </w:p>
          <w:p w14:paraId="4992F134">
            <w:pPr>
              <w:snapToGrid w:val="0"/>
              <w:spacing w:line="400" w:lineRule="exact"/>
              <w:jc w:val="center"/>
              <w:rPr>
                <w:rFonts w:hint="eastAsia" w:ascii="宋体" w:hAnsi="宋体" w:cs="宋体"/>
                <w:color w:val="auto"/>
                <w:kern w:val="0"/>
                <w:szCs w:val="21"/>
              </w:rPr>
            </w:pPr>
          </w:p>
          <w:p w14:paraId="253C322E">
            <w:pPr>
              <w:snapToGrid w:val="0"/>
              <w:spacing w:line="400" w:lineRule="exact"/>
              <w:jc w:val="center"/>
              <w:rPr>
                <w:rFonts w:hint="eastAsia" w:ascii="宋体" w:hAnsi="宋体" w:cs="宋体"/>
                <w:color w:val="auto"/>
                <w:kern w:val="0"/>
                <w:szCs w:val="21"/>
              </w:rPr>
            </w:pPr>
          </w:p>
          <w:p w14:paraId="115DE3D5">
            <w:pPr>
              <w:snapToGrid w:val="0"/>
              <w:spacing w:line="400" w:lineRule="exact"/>
              <w:jc w:val="center"/>
              <w:rPr>
                <w:rFonts w:hint="eastAsia" w:ascii="宋体" w:hAnsi="宋体" w:cs="宋体"/>
                <w:color w:val="auto"/>
                <w:kern w:val="0"/>
                <w:szCs w:val="21"/>
              </w:rPr>
            </w:pPr>
          </w:p>
          <w:p w14:paraId="59FA230A">
            <w:pPr>
              <w:snapToGrid w:val="0"/>
              <w:spacing w:line="400" w:lineRule="exact"/>
              <w:jc w:val="center"/>
              <w:rPr>
                <w:rFonts w:hint="eastAsia" w:ascii="宋体" w:hAnsi="宋体" w:cs="宋体"/>
                <w:color w:val="auto"/>
                <w:kern w:val="0"/>
                <w:szCs w:val="21"/>
              </w:rPr>
            </w:pPr>
          </w:p>
          <w:p w14:paraId="6C1F2D77">
            <w:pPr>
              <w:snapToGrid w:val="0"/>
              <w:spacing w:line="400" w:lineRule="exact"/>
              <w:jc w:val="center"/>
              <w:rPr>
                <w:rFonts w:hint="eastAsia" w:ascii="宋体" w:hAnsi="宋体" w:cs="宋体"/>
                <w:color w:val="auto"/>
                <w:kern w:val="0"/>
                <w:szCs w:val="21"/>
              </w:rPr>
            </w:pPr>
          </w:p>
          <w:p w14:paraId="03203195">
            <w:pPr>
              <w:snapToGrid w:val="0"/>
              <w:spacing w:line="400" w:lineRule="exact"/>
              <w:jc w:val="center"/>
              <w:rPr>
                <w:rFonts w:hint="eastAsia" w:ascii="宋体" w:hAnsi="宋体" w:cs="宋体"/>
                <w:color w:val="auto"/>
                <w:kern w:val="0"/>
                <w:szCs w:val="21"/>
              </w:rPr>
            </w:pPr>
          </w:p>
          <w:p w14:paraId="051AE4A5">
            <w:pPr>
              <w:snapToGrid w:val="0"/>
              <w:spacing w:line="400" w:lineRule="exact"/>
              <w:rPr>
                <w:rFonts w:hint="eastAsia" w:ascii="宋体" w:hAnsi="宋体" w:cs="宋体"/>
                <w:color w:val="auto"/>
                <w:kern w:val="0"/>
                <w:szCs w:val="21"/>
              </w:rPr>
            </w:pPr>
          </w:p>
          <w:p w14:paraId="73C2344E">
            <w:pPr>
              <w:snapToGrid w:val="0"/>
              <w:spacing w:line="400" w:lineRule="exact"/>
              <w:jc w:val="center"/>
              <w:rPr>
                <w:rFonts w:hint="eastAsia" w:ascii="宋体" w:hAnsi="宋体" w:cs="宋体"/>
                <w:color w:val="auto"/>
                <w:kern w:val="0"/>
                <w:szCs w:val="21"/>
              </w:rPr>
            </w:pPr>
          </w:p>
          <w:p w14:paraId="7C5D852A">
            <w:pPr>
              <w:snapToGrid w:val="0"/>
              <w:spacing w:line="400" w:lineRule="exact"/>
              <w:rPr>
                <w:rFonts w:hint="eastAsia" w:ascii="宋体" w:hAnsi="宋体" w:cs="宋体"/>
                <w:color w:val="auto"/>
                <w:kern w:val="0"/>
                <w:szCs w:val="21"/>
              </w:rPr>
            </w:pPr>
          </w:p>
        </w:tc>
        <w:tc>
          <w:tcPr>
            <w:tcW w:w="6490" w:type="dxa"/>
            <w:vAlign w:val="center"/>
          </w:tcPr>
          <w:p w14:paraId="2ACAA275">
            <w:pPr>
              <w:autoSpaceDE w:val="0"/>
              <w:autoSpaceDN w:val="0"/>
              <w:adjustRightInd w:val="0"/>
              <w:snapToGrid w:val="0"/>
              <w:spacing w:line="400" w:lineRule="exact"/>
              <w:ind w:firstLine="420" w:firstLineChars="200"/>
              <w:rPr>
                <w:rFonts w:hint="eastAsia" w:ascii="宋体" w:hAnsi="宋体" w:cs="宋体"/>
                <w:color w:val="auto"/>
                <w:szCs w:val="21"/>
              </w:rPr>
            </w:pPr>
            <w:bookmarkStart w:id="83" w:name="OLE_LINK1"/>
            <w:r>
              <w:rPr>
                <w:rFonts w:hint="eastAsia" w:ascii="宋体" w:hAnsi="宋体" w:cs="宋体"/>
                <w:color w:val="auto"/>
                <w:szCs w:val="21"/>
              </w:rPr>
              <w:t>本项目实行资格后审，投标人应</w:t>
            </w:r>
            <w:bookmarkStart w:id="84" w:name="一是"/>
            <w:bookmarkEnd w:id="84"/>
            <w:r>
              <w:rPr>
                <w:rFonts w:hint="eastAsia" w:ascii="宋体" w:hAnsi="宋体" w:cs="宋体"/>
                <w:color w:val="auto"/>
                <w:szCs w:val="21"/>
              </w:rPr>
              <w:t>具备以下资格条件：</w:t>
            </w:r>
          </w:p>
          <w:bookmarkEnd w:id="83"/>
          <w:p w14:paraId="3AC72245">
            <w:pPr>
              <w:autoSpaceDE w:val="0"/>
              <w:autoSpaceDN w:val="0"/>
              <w:adjustRightInd w:val="0"/>
              <w:snapToGrid w:val="0"/>
              <w:spacing w:line="400" w:lineRule="exact"/>
              <w:ind w:firstLine="422" w:firstLineChars="200"/>
              <w:rPr>
                <w:rFonts w:hint="eastAsia" w:ascii="宋体" w:hAnsi="宋体" w:cs="宋体"/>
                <w:b/>
                <w:color w:val="auto"/>
                <w:szCs w:val="21"/>
              </w:rPr>
            </w:pPr>
            <w:r>
              <w:rPr>
                <w:rFonts w:hint="eastAsia" w:ascii="宋体" w:hAnsi="宋体" w:cs="宋体"/>
                <w:b/>
                <w:color w:val="auto"/>
                <w:szCs w:val="21"/>
              </w:rPr>
              <w:t>1.营业执照</w:t>
            </w:r>
          </w:p>
          <w:p w14:paraId="047A7AA6">
            <w:pPr>
              <w:autoSpaceDE w:val="0"/>
              <w:autoSpaceDN w:val="0"/>
              <w:adjustRightInd w:val="0"/>
              <w:snapToGrid w:val="0"/>
              <w:spacing w:line="460" w:lineRule="exact"/>
              <w:ind w:firstLine="420" w:firstLineChars="200"/>
              <w:rPr>
                <w:rFonts w:hint="eastAsia" w:ascii="宋体" w:hAnsi="宋体" w:cs="宋体"/>
                <w:snapToGrid w:val="0"/>
                <w:color w:val="auto"/>
                <w:kern w:val="0"/>
                <w:szCs w:val="21"/>
              </w:rPr>
            </w:pPr>
            <w:r>
              <w:rPr>
                <w:rFonts w:hint="eastAsia" w:ascii="宋体" w:hAnsi="宋体" w:cs="宋体"/>
                <w:color w:val="auto"/>
                <w:szCs w:val="21"/>
              </w:rPr>
              <w:t>具备有效的营业执照</w:t>
            </w:r>
            <w:r>
              <w:rPr>
                <w:rFonts w:hint="eastAsia" w:ascii="宋体" w:hAnsi="宋体" w:cs="宋体"/>
                <w:snapToGrid w:val="0"/>
                <w:color w:val="auto"/>
                <w:kern w:val="0"/>
                <w:szCs w:val="21"/>
              </w:rPr>
              <w:t>；</w:t>
            </w:r>
          </w:p>
          <w:p w14:paraId="69BFF404">
            <w:pPr>
              <w:autoSpaceDE w:val="0"/>
              <w:autoSpaceDN w:val="0"/>
              <w:adjustRightInd w:val="0"/>
              <w:snapToGrid w:val="0"/>
              <w:spacing w:line="46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注：本招标项目，允许不同投标人采用同一品牌同一型号的货物参与投标。</w:t>
            </w:r>
          </w:p>
          <w:p w14:paraId="040122C3">
            <w:pPr>
              <w:autoSpaceDE w:val="0"/>
              <w:autoSpaceDN w:val="0"/>
              <w:adjustRightInd w:val="0"/>
              <w:snapToGrid w:val="0"/>
              <w:spacing w:line="460" w:lineRule="exact"/>
              <w:ind w:firstLine="420" w:firstLineChars="200"/>
              <w:rPr>
                <w:rFonts w:hint="eastAsia" w:ascii="宋体" w:hAnsi="宋体" w:cs="宋体"/>
                <w:snapToGrid w:val="0"/>
                <w:color w:val="auto"/>
                <w:kern w:val="0"/>
                <w:szCs w:val="21"/>
              </w:rPr>
            </w:pPr>
            <w:r>
              <w:rPr>
                <w:rFonts w:hint="eastAsia" w:ascii="宋体" w:hAnsi="宋体" w:cs="宋体"/>
                <w:color w:val="auto"/>
                <w:szCs w:val="21"/>
              </w:rPr>
              <w:t>投标人须在投标文件资格审查部分提供有效的营业执照。</w:t>
            </w:r>
            <w:r>
              <w:rPr>
                <w:rFonts w:hint="eastAsia" w:ascii="宋体" w:hAnsi="宋体" w:cs="宋体"/>
                <w:color w:val="auto"/>
              </w:rPr>
              <w:t>注：不得将营业执照记载的经营范围作为评审因素。</w:t>
            </w:r>
          </w:p>
          <w:p w14:paraId="3A9F3622">
            <w:pPr>
              <w:adjustRightInd w:val="0"/>
              <w:snapToGrid w:val="0"/>
              <w:spacing w:line="400" w:lineRule="exact"/>
              <w:ind w:firstLine="422" w:firstLineChars="200"/>
              <w:rPr>
                <w:rFonts w:hint="eastAsia" w:ascii="宋体" w:hAnsi="宋体" w:cs="宋体"/>
                <w:b/>
                <w:color w:val="auto"/>
                <w:szCs w:val="21"/>
              </w:rPr>
            </w:pPr>
            <w:r>
              <w:rPr>
                <w:rFonts w:hint="eastAsia" w:ascii="宋体" w:hAnsi="宋体" w:cs="宋体"/>
                <w:b/>
                <w:color w:val="auto"/>
                <w:szCs w:val="21"/>
              </w:rPr>
              <w:t>2.信誉要求</w:t>
            </w:r>
          </w:p>
          <w:p w14:paraId="08EC7F09">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投标人不得存在下列情形之一：</w:t>
            </w:r>
          </w:p>
          <w:p w14:paraId="73D23716">
            <w:pPr>
              <w:snapToGrid w:val="0"/>
              <w:spacing w:line="400" w:lineRule="exact"/>
              <w:ind w:firstLine="420" w:firstLineChars="200"/>
              <w:jc w:val="left"/>
              <w:rPr>
                <w:rFonts w:hint="eastAsia" w:ascii="宋体" w:hAnsi="宋体" w:cs="宋体"/>
                <w:color w:val="auto"/>
                <w:szCs w:val="21"/>
              </w:rPr>
            </w:pPr>
            <w:r>
              <w:rPr>
                <w:rFonts w:hint="eastAsia" w:ascii="宋体" w:hAnsi="宋体" w:cs="宋体"/>
                <w:color w:val="auto"/>
                <w:szCs w:val="21"/>
              </w:rPr>
              <w:t>（1）被人民法院列入失信被执行人名单且在被执行期内；</w:t>
            </w:r>
          </w:p>
          <w:p w14:paraId="62983762">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（2）被国家、重庆市（含市或任意区县）有关行政部门处以暂停投标资格行政处罚，且在处罚期限内；</w:t>
            </w:r>
          </w:p>
          <w:p w14:paraId="04919621">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（3）被重庆市市级有关行业主管部门暂停在渝承揽新业务且在暂停期内。</w:t>
            </w:r>
          </w:p>
          <w:p w14:paraId="60391633">
            <w:pPr>
              <w:snapToGrid w:val="0"/>
              <w:spacing w:line="400" w:lineRule="exact"/>
              <w:ind w:firstLine="420" w:firstLineChars="200"/>
              <w:rPr>
                <w:rFonts w:hint="eastAsia" w:ascii="宋体" w:hAnsi="宋体" w:cs="宋体"/>
                <w:color w:val="auto"/>
              </w:rPr>
            </w:pPr>
            <w:r>
              <w:rPr>
                <w:rFonts w:hint="eastAsia" w:ascii="宋体" w:hAnsi="宋体" w:cs="宋体"/>
                <w:color w:val="auto"/>
              </w:rPr>
              <w:t>投标人须在投标文件资格审查部分提供承诺（格式见第六章投标文件格式）。</w:t>
            </w:r>
          </w:p>
          <w:p w14:paraId="091594CC">
            <w:pPr>
              <w:autoSpaceDE w:val="0"/>
              <w:autoSpaceDN w:val="0"/>
              <w:adjustRightInd w:val="0"/>
              <w:snapToGrid w:val="0"/>
              <w:spacing w:line="400" w:lineRule="exact"/>
              <w:ind w:firstLine="422" w:firstLineChars="200"/>
              <w:rPr>
                <w:rFonts w:hint="eastAsia" w:ascii="宋体" w:hAnsi="宋体" w:cs="宋体"/>
                <w:color w:val="auto"/>
              </w:rPr>
            </w:pPr>
            <w:r>
              <w:rPr>
                <w:rFonts w:hint="eastAsia" w:ascii="宋体" w:hAnsi="宋体" w:cs="宋体"/>
                <w:b/>
                <w:color w:val="auto"/>
                <w:szCs w:val="21"/>
              </w:rPr>
              <w:t>3.其他要求</w:t>
            </w:r>
          </w:p>
          <w:p w14:paraId="1BFA09AA">
            <w:pPr>
              <w:autoSpaceDE w:val="0"/>
              <w:autoSpaceDN w:val="0"/>
              <w:adjustRightInd w:val="0"/>
              <w:snapToGrid w:val="0"/>
              <w:spacing w:line="400" w:lineRule="exact"/>
              <w:ind w:firstLine="420" w:firstLineChars="200"/>
              <w:rPr>
                <w:rFonts w:hint="eastAsia" w:ascii="宋体" w:hAnsi="宋体" w:cs="宋体"/>
                <w:bCs/>
                <w:color w:val="auto"/>
                <w:szCs w:val="21"/>
              </w:rPr>
            </w:pPr>
            <w:r>
              <w:rPr>
                <w:rFonts w:hint="eastAsia" w:ascii="宋体" w:hAnsi="宋体" w:cs="宋体"/>
                <w:bCs/>
                <w:color w:val="auto"/>
                <w:szCs w:val="21"/>
              </w:rPr>
              <w:t>（1）人员要求</w:t>
            </w:r>
          </w:p>
          <w:p w14:paraId="62517108">
            <w:pPr>
              <w:autoSpaceDE w:val="0"/>
              <w:autoSpaceDN w:val="0"/>
              <w:adjustRightIn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投标人自行承诺中标后按照招标人要求配置相关技术人员。</w:t>
            </w:r>
          </w:p>
          <w:p w14:paraId="696A3B89">
            <w:pPr>
              <w:autoSpaceDE w:val="0"/>
              <w:autoSpaceDN w:val="0"/>
              <w:adjustRightInd w:val="0"/>
              <w:snapToGrid w:val="0"/>
              <w:spacing w:line="400" w:lineRule="exact"/>
              <w:ind w:firstLine="420" w:firstLineChars="200"/>
              <w:rPr>
                <w:rFonts w:hint="eastAsia" w:ascii="宋体" w:hAnsi="宋体" w:cs="宋体"/>
                <w:bCs/>
                <w:color w:val="auto"/>
                <w:szCs w:val="21"/>
              </w:rPr>
            </w:pPr>
            <w:r>
              <w:rPr>
                <w:rFonts w:hint="eastAsia" w:ascii="宋体" w:hAnsi="宋体" w:cs="宋体"/>
                <w:color w:val="auto"/>
                <w:szCs w:val="21"/>
              </w:rPr>
              <w:t>投标人须在投标文件资格审查部分提供承诺（格式见第六章投标文件格式）。</w:t>
            </w:r>
          </w:p>
          <w:p w14:paraId="2B7AEBBC">
            <w:pPr>
              <w:autoSpaceDE w:val="0"/>
              <w:autoSpaceDN w:val="0"/>
              <w:adjustRightInd w:val="0"/>
              <w:snapToGrid w:val="0"/>
              <w:spacing w:line="400" w:lineRule="exact"/>
              <w:ind w:firstLine="420" w:firstLineChars="200"/>
              <w:rPr>
                <w:rFonts w:hint="eastAsia" w:ascii="宋体" w:hAnsi="宋体" w:cs="宋体"/>
                <w:color w:val="auto"/>
                <w:kern w:val="0"/>
                <w:szCs w:val="21"/>
              </w:rPr>
            </w:pPr>
            <w:r>
              <w:rPr>
                <w:rFonts w:hint="eastAsia" w:ascii="宋体" w:hAnsi="宋体" w:cs="宋体"/>
                <w:bCs/>
                <w:color w:val="auto"/>
                <w:szCs w:val="21"/>
              </w:rPr>
              <w:t>（2）</w:t>
            </w:r>
            <w:r>
              <w:rPr>
                <w:rFonts w:hint="eastAsia" w:ascii="宋体" w:hAnsi="宋体" w:cs="宋体"/>
                <w:color w:val="auto"/>
                <w:kern w:val="0"/>
                <w:szCs w:val="21"/>
              </w:rPr>
              <w:t>委托代理人</w:t>
            </w:r>
          </w:p>
          <w:p w14:paraId="25B25388">
            <w:pPr>
              <w:autoSpaceDE w:val="0"/>
              <w:autoSpaceDN w:val="0"/>
              <w:adjustRightInd w:val="0"/>
              <w:snapToGrid w:val="0"/>
              <w:spacing w:line="400" w:lineRule="exact"/>
              <w:ind w:firstLine="420" w:firstLineChars="200"/>
              <w:rPr>
                <w:rFonts w:hint="eastAsia" w:ascii="宋体" w:hAnsi="宋体" w:cs="宋体"/>
                <w:iCs/>
                <w:color w:val="auto"/>
                <w:kern w:val="0"/>
                <w:szCs w:val="21"/>
              </w:rPr>
            </w:pPr>
            <w:r>
              <w:rPr>
                <w:rFonts w:hint="eastAsia" w:ascii="宋体" w:hAnsi="宋体" w:cs="宋体"/>
                <w:iCs/>
                <w:color w:val="auto"/>
                <w:kern w:val="0"/>
                <w:szCs w:val="21"/>
              </w:rPr>
              <w:t>根据授权委托书的授权范围，委托代理人可以以投标人的名义签署、澄清、说明、补正、递交、撤回、修改本项目投标文件、签订合同和处理有关事宜，其法律后果由投标人承担。</w:t>
            </w:r>
          </w:p>
          <w:p w14:paraId="453B3FC7">
            <w:pPr>
              <w:autoSpaceDE w:val="0"/>
              <w:autoSpaceDN w:val="0"/>
              <w:adjustRightInd w:val="0"/>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投标人须在投标文件资格审查部分提供该委托代理人的授权委托书。</w:t>
            </w:r>
          </w:p>
          <w:p w14:paraId="0D0A980D">
            <w:pPr>
              <w:autoSpaceDE w:val="0"/>
              <w:autoSpaceDN w:val="0"/>
              <w:adjustRightInd w:val="0"/>
              <w:snapToGrid w:val="0"/>
              <w:spacing w:line="400" w:lineRule="exact"/>
              <w:ind w:firstLine="415" w:firstLineChars="198"/>
              <w:rPr>
                <w:rFonts w:hint="eastAsia" w:ascii="宋体" w:hAnsi="宋体" w:cs="宋体"/>
                <w:bCs/>
                <w:color w:val="auto"/>
                <w:szCs w:val="21"/>
              </w:rPr>
            </w:pPr>
            <w:r>
              <w:rPr>
                <w:rFonts w:hint="eastAsia" w:ascii="宋体" w:hAnsi="宋体" w:cs="宋体"/>
                <w:bCs/>
                <w:color w:val="auto"/>
                <w:szCs w:val="21"/>
              </w:rPr>
              <w:t>（3）投标文件中的所有内容真实有效，不存在弄虚作假情形。</w:t>
            </w:r>
          </w:p>
          <w:p w14:paraId="6A77EDA2">
            <w:pPr>
              <w:autoSpaceDE w:val="0"/>
              <w:autoSpaceDN w:val="0"/>
              <w:adjustRightInd w:val="0"/>
              <w:snapToGrid w:val="0"/>
              <w:spacing w:line="400" w:lineRule="exact"/>
              <w:ind w:firstLine="415" w:firstLineChars="198"/>
              <w:rPr>
                <w:rFonts w:hint="eastAsia" w:ascii="宋体" w:hAnsi="宋体" w:cs="宋体"/>
                <w:bCs/>
                <w:color w:val="auto"/>
                <w:szCs w:val="21"/>
              </w:rPr>
            </w:pPr>
            <w:r>
              <w:rPr>
                <w:rFonts w:hint="eastAsia" w:ascii="宋体" w:hAnsi="宋体" w:cs="宋体"/>
                <w:bCs/>
                <w:color w:val="auto"/>
                <w:szCs w:val="21"/>
              </w:rPr>
              <w:t>投标人须在投标文件资格审查部分提供承诺（格式见第六章投标文件格式）。</w:t>
            </w:r>
          </w:p>
          <w:p w14:paraId="15E44190">
            <w:pPr>
              <w:autoSpaceDE w:val="0"/>
              <w:autoSpaceDN w:val="0"/>
              <w:adjustRightInd w:val="0"/>
              <w:snapToGrid w:val="0"/>
              <w:spacing w:line="400" w:lineRule="exact"/>
              <w:ind w:firstLine="417" w:firstLineChars="198"/>
              <w:rPr>
                <w:rFonts w:hint="eastAsia" w:ascii="宋体" w:hAnsi="宋体" w:cs="宋体"/>
                <w:b/>
                <w:color w:val="auto"/>
                <w:szCs w:val="21"/>
              </w:rPr>
            </w:pPr>
            <w:r>
              <w:rPr>
                <w:rFonts w:hint="eastAsia" w:ascii="宋体" w:hAnsi="宋体" w:cs="宋体"/>
                <w:b/>
                <w:color w:val="auto"/>
                <w:szCs w:val="21"/>
              </w:rPr>
              <w:t>特别说明：</w:t>
            </w:r>
          </w:p>
          <w:p w14:paraId="70B3DF64">
            <w:pPr>
              <w:autoSpaceDE w:val="0"/>
              <w:autoSpaceDN w:val="0"/>
              <w:adjustRightInd w:val="0"/>
              <w:snapToGrid w:val="0"/>
              <w:spacing w:line="400" w:lineRule="exact"/>
              <w:ind w:firstLine="415" w:firstLineChars="198"/>
              <w:rPr>
                <w:rFonts w:hint="eastAsia" w:ascii="宋体" w:hAnsi="宋体" w:cs="宋体"/>
                <w:color w:val="auto"/>
                <w:kern w:val="0"/>
                <w:szCs w:val="21"/>
              </w:rPr>
            </w:pPr>
            <w:r>
              <w:rPr>
                <w:rFonts w:hint="eastAsia" w:ascii="宋体" w:hAnsi="宋体" w:cs="宋体"/>
                <w:color w:val="auto"/>
                <w:szCs w:val="21"/>
              </w:rPr>
              <w:t>（1）上述要求须提交的相关证明材料均为复印件（原件复印或原件扫描的打印件均可），扫描件须清晰可辨，</w:t>
            </w:r>
            <w:r>
              <w:rPr>
                <w:rFonts w:hint="eastAsia" w:ascii="宋体" w:hAnsi="宋体" w:cs="宋体"/>
                <w:color w:val="auto"/>
                <w:kern w:val="0"/>
                <w:szCs w:val="21"/>
              </w:rPr>
              <w:t>有一条不满足，则投标文件由评标委员会</w:t>
            </w:r>
            <w:r>
              <w:rPr>
                <w:rFonts w:hint="eastAsia" w:ascii="宋体" w:hAnsi="宋体" w:cs="宋体"/>
                <w:color w:val="auto"/>
                <w:szCs w:val="21"/>
              </w:rPr>
              <w:t>作否决投标处理</w:t>
            </w:r>
            <w:r>
              <w:rPr>
                <w:rFonts w:hint="eastAsia" w:ascii="宋体" w:hAnsi="宋体" w:cs="宋体"/>
                <w:color w:val="auto"/>
                <w:kern w:val="0"/>
                <w:szCs w:val="21"/>
              </w:rPr>
              <w:t>。</w:t>
            </w:r>
          </w:p>
          <w:p w14:paraId="3F8DF45E">
            <w:pPr>
              <w:autoSpaceDE w:val="0"/>
              <w:autoSpaceDN w:val="0"/>
              <w:adjustRightInd w:val="0"/>
              <w:snapToGrid w:val="0"/>
              <w:spacing w:line="400" w:lineRule="exact"/>
              <w:ind w:firstLine="415" w:firstLineChars="198"/>
              <w:rPr>
                <w:rFonts w:hint="eastAsia"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u w:val="single"/>
              </w:rPr>
              <w:t>招标人在合同签订前均有权对投标人提供的资料进行核实，若发现弄虚作假，按相关规定取消其中标资格，并按相关法律法规报招标投标监督部门，其投标保证金以现金形式交纳的不予退还，以保函形式交纳的由保函开立人支付保函担保的与投标保证金等额的款项，投标人承担因此造成的相关责任并赔偿相应损失。</w:t>
            </w:r>
          </w:p>
          <w:p w14:paraId="43E4897F">
            <w:pPr>
              <w:spacing w:line="400" w:lineRule="exact"/>
              <w:ind w:firstLine="420" w:firstLineChars="200"/>
              <w:rPr>
                <w:rFonts w:hint="eastAsia" w:ascii="宋体" w:hAnsi="宋体" w:cs="宋体"/>
                <w:bCs/>
                <w:color w:val="auto"/>
                <w:kern w:val="0"/>
                <w:szCs w:val="21"/>
              </w:rPr>
            </w:pPr>
            <w:r>
              <w:rPr>
                <w:rFonts w:hint="eastAsia" w:ascii="宋体" w:hAnsi="宋体" w:cs="宋体"/>
                <w:bCs/>
                <w:color w:val="auto"/>
                <w:kern w:val="0"/>
                <w:szCs w:val="21"/>
              </w:rPr>
              <w:t>（3）本竞争性比选文件中所要求的人员养老保险证明要求如下：</w:t>
            </w:r>
          </w:p>
          <w:p w14:paraId="317BB4B0">
            <w:pPr>
              <w:spacing w:line="400" w:lineRule="exact"/>
              <w:ind w:firstLine="420" w:firstLineChars="200"/>
              <w:rPr>
                <w:rFonts w:hint="eastAsia" w:ascii="宋体" w:hAnsi="宋体" w:cs="宋体"/>
                <w:bCs/>
                <w:color w:val="auto"/>
                <w:kern w:val="0"/>
                <w:szCs w:val="21"/>
              </w:rPr>
            </w:pPr>
            <w:r>
              <w:rPr>
                <w:rFonts w:hint="eastAsia" w:ascii="宋体" w:hAnsi="宋体" w:cs="宋体"/>
                <w:bCs/>
                <w:color w:val="auto"/>
                <w:kern w:val="0"/>
                <w:szCs w:val="21"/>
              </w:rPr>
              <w:t>①企业提供养老保险证明，事业单位提供养老保险证明或行政主管部门在编证明。</w:t>
            </w:r>
          </w:p>
          <w:p w14:paraId="71CF9ED3">
            <w:pPr>
              <w:spacing w:line="400" w:lineRule="exact"/>
              <w:ind w:firstLine="420" w:firstLineChars="200"/>
              <w:rPr>
                <w:rFonts w:hint="eastAsia" w:ascii="宋体" w:hAnsi="宋体" w:cs="宋体"/>
                <w:bCs/>
                <w:snapToGrid w:val="0"/>
                <w:color w:val="auto"/>
                <w:kern w:val="0"/>
                <w:szCs w:val="21"/>
              </w:rPr>
            </w:pPr>
            <w:r>
              <w:rPr>
                <w:rFonts w:hint="eastAsia" w:ascii="宋体" w:hAnsi="宋体" w:cs="宋体"/>
                <w:bCs/>
                <w:color w:val="auto"/>
                <w:kern w:val="0"/>
                <w:szCs w:val="21"/>
              </w:rPr>
              <w:t>②</w:t>
            </w:r>
            <w:r>
              <w:rPr>
                <w:rFonts w:hint="eastAsia" w:ascii="宋体" w:hAnsi="宋体" w:cs="宋体"/>
                <w:bCs/>
                <w:snapToGrid w:val="0"/>
                <w:color w:val="auto"/>
                <w:kern w:val="0"/>
                <w:szCs w:val="21"/>
              </w:rPr>
              <w:t>委托代理人的连续养老保险证明期限须包含</w:t>
            </w:r>
            <w:r>
              <w:rPr>
                <w:rFonts w:hint="eastAsia" w:ascii="宋体" w:hAnsi="宋体" w:cs="宋体"/>
                <w:bCs/>
                <w:snapToGrid w:val="0"/>
                <w:color w:val="auto"/>
                <w:kern w:val="0"/>
                <w:szCs w:val="21"/>
                <w:u w:val="single"/>
              </w:rPr>
              <w:t xml:space="preserve"> 2025 </w:t>
            </w:r>
            <w:r>
              <w:rPr>
                <w:rFonts w:hint="eastAsia" w:ascii="宋体" w:hAnsi="宋体" w:cs="宋体"/>
                <w:bCs/>
                <w:snapToGrid w:val="0"/>
                <w:color w:val="auto"/>
                <w:kern w:val="0"/>
                <w:szCs w:val="21"/>
              </w:rPr>
              <w:t>年</w:t>
            </w:r>
            <w:r>
              <w:rPr>
                <w:rFonts w:hint="eastAsia" w:ascii="宋体" w:hAnsi="宋体" w:cs="宋体"/>
                <w:bCs/>
                <w:snapToGrid w:val="0"/>
                <w:color w:val="auto"/>
                <w:kern w:val="0"/>
                <w:szCs w:val="21"/>
                <w:u w:val="single"/>
              </w:rPr>
              <w:t>3</w:t>
            </w:r>
            <w:r>
              <w:rPr>
                <w:rFonts w:hint="eastAsia" w:ascii="宋体" w:hAnsi="宋体" w:cs="宋体"/>
                <w:bCs/>
                <w:snapToGrid w:val="0"/>
                <w:color w:val="auto"/>
                <w:kern w:val="0"/>
                <w:szCs w:val="21"/>
              </w:rPr>
              <w:t>月至</w:t>
            </w:r>
            <w:r>
              <w:rPr>
                <w:rFonts w:hint="eastAsia" w:ascii="宋体" w:hAnsi="宋体" w:cs="宋体"/>
                <w:bCs/>
                <w:snapToGrid w:val="0"/>
                <w:color w:val="auto"/>
                <w:kern w:val="0"/>
                <w:szCs w:val="21"/>
                <w:u w:val="single"/>
              </w:rPr>
              <w:t xml:space="preserve">2025 </w:t>
            </w:r>
            <w:r>
              <w:rPr>
                <w:rFonts w:hint="eastAsia" w:ascii="宋体" w:hAnsi="宋体" w:cs="宋体"/>
                <w:bCs/>
                <w:snapToGrid w:val="0"/>
                <w:color w:val="auto"/>
                <w:kern w:val="0"/>
                <w:szCs w:val="21"/>
              </w:rPr>
              <w:t>年</w:t>
            </w:r>
            <w:r>
              <w:rPr>
                <w:rFonts w:hint="eastAsia" w:ascii="宋体" w:hAnsi="宋体" w:cs="宋体"/>
                <w:bCs/>
                <w:snapToGrid w:val="0"/>
                <w:color w:val="auto"/>
                <w:kern w:val="0"/>
                <w:szCs w:val="21"/>
                <w:u w:val="single"/>
              </w:rPr>
              <w:t xml:space="preserve"> 8</w:t>
            </w:r>
            <w:r>
              <w:rPr>
                <w:rFonts w:hint="eastAsia" w:ascii="宋体" w:hAnsi="宋体" w:cs="宋体"/>
                <w:bCs/>
                <w:snapToGrid w:val="0"/>
                <w:color w:val="auto"/>
                <w:kern w:val="0"/>
                <w:szCs w:val="21"/>
              </w:rPr>
              <w:t>月</w:t>
            </w:r>
            <w:r>
              <w:rPr>
                <w:rFonts w:hint="eastAsia" w:ascii="宋体" w:hAnsi="宋体" w:cs="宋体"/>
                <w:bCs/>
                <w:color w:val="auto"/>
                <w:szCs w:val="21"/>
              </w:rPr>
              <w:t>。提供的养老保险参保证明须体现上述人员的姓名、身份证号（或社保号）、单位名称、参保时间（或起始参保时间），并带有社保部门公章或社保部门的有效电子印章。</w:t>
            </w:r>
          </w:p>
        </w:tc>
      </w:tr>
      <w:tr w14:paraId="6C48D2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1BA62397">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1.4.2</w:t>
            </w:r>
          </w:p>
        </w:tc>
        <w:tc>
          <w:tcPr>
            <w:tcW w:w="1754" w:type="dxa"/>
            <w:vAlign w:val="center"/>
          </w:tcPr>
          <w:p w14:paraId="4FB02B53">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是否接受联合体投标</w:t>
            </w:r>
          </w:p>
        </w:tc>
        <w:tc>
          <w:tcPr>
            <w:tcW w:w="6490" w:type="dxa"/>
            <w:vAlign w:val="center"/>
          </w:tcPr>
          <w:p w14:paraId="347AF654">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不接受</w:t>
            </w:r>
          </w:p>
        </w:tc>
      </w:tr>
      <w:tr w14:paraId="7C71B4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40D0A2D8">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1.4.3</w:t>
            </w:r>
          </w:p>
        </w:tc>
        <w:tc>
          <w:tcPr>
            <w:tcW w:w="1754" w:type="dxa"/>
            <w:vAlign w:val="center"/>
          </w:tcPr>
          <w:p w14:paraId="1F03FCBB">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投标人不得存在的其他情形</w:t>
            </w:r>
          </w:p>
        </w:tc>
        <w:tc>
          <w:tcPr>
            <w:tcW w:w="6490" w:type="dxa"/>
            <w:vAlign w:val="center"/>
          </w:tcPr>
          <w:p w14:paraId="7703579D">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 xml:space="preserve"> 投标人不得存在下列情形之一：</w:t>
            </w:r>
          </w:p>
          <w:p w14:paraId="56451F64">
            <w:pPr>
              <w:autoSpaceDE w:val="0"/>
              <w:autoSpaceDN w:val="0"/>
              <w:adjustRightInd w:val="0"/>
              <w:snapToGrid w:val="0"/>
              <w:spacing w:line="360" w:lineRule="auto"/>
              <w:ind w:firstLine="420" w:firstLineChars="200"/>
              <w:rPr>
                <w:rFonts w:hint="eastAsia" w:ascii="宋体" w:hAnsi="宋体" w:cs="宋体"/>
                <w:snapToGrid w:val="0"/>
                <w:color w:val="auto"/>
                <w:kern w:val="0"/>
                <w:position w:val="-2"/>
                <w:szCs w:val="21"/>
              </w:rPr>
            </w:pPr>
            <w:r>
              <w:rPr>
                <w:rFonts w:hint="eastAsia" w:ascii="宋体" w:hAnsi="宋体" w:cs="宋体"/>
                <w:snapToGrid w:val="0"/>
                <w:color w:val="auto"/>
                <w:kern w:val="0"/>
                <w:position w:val="-2"/>
                <w:szCs w:val="21"/>
              </w:rPr>
              <w:t>（1）与招标人存在利害关系且可能影响招标公正性的法人、其他组织或者个人；</w:t>
            </w:r>
          </w:p>
          <w:p w14:paraId="34D214D3">
            <w:pPr>
              <w:autoSpaceDE w:val="0"/>
              <w:autoSpaceDN w:val="0"/>
              <w:adjustRightInd w:val="0"/>
              <w:snapToGrid w:val="0"/>
              <w:spacing w:line="360" w:lineRule="auto"/>
              <w:ind w:firstLine="420" w:firstLineChars="200"/>
              <w:rPr>
                <w:rFonts w:hint="eastAsia" w:ascii="宋体" w:hAnsi="宋体" w:cs="宋体"/>
                <w:snapToGrid w:val="0"/>
                <w:color w:val="auto"/>
                <w:kern w:val="0"/>
                <w:position w:val="-2"/>
                <w:szCs w:val="21"/>
              </w:rPr>
            </w:pPr>
            <w:r>
              <w:rPr>
                <w:rFonts w:hint="eastAsia" w:ascii="宋体" w:hAnsi="宋体" w:cs="宋体"/>
                <w:snapToGrid w:val="0"/>
                <w:color w:val="auto"/>
                <w:kern w:val="0"/>
                <w:position w:val="-2"/>
                <w:szCs w:val="21"/>
              </w:rPr>
              <w:t>（2）与本招标项目的其他投标人为同一个单位负责人；</w:t>
            </w:r>
          </w:p>
          <w:p w14:paraId="7A759FCA">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snapToGrid w:val="0"/>
                <w:color w:val="auto"/>
                <w:kern w:val="0"/>
                <w:position w:val="-2"/>
                <w:szCs w:val="21"/>
              </w:rPr>
              <w:t>（3）</w:t>
            </w:r>
            <w:r>
              <w:rPr>
                <w:rFonts w:hint="eastAsia" w:ascii="宋体" w:hAnsi="宋体" w:cs="宋体"/>
                <w:color w:val="auto"/>
              </w:rPr>
              <w:t>与本招标项目的其他投标人存在控股、管理关系；</w:t>
            </w:r>
          </w:p>
          <w:p w14:paraId="0D8010FB">
            <w:pPr>
              <w:autoSpaceDE w:val="0"/>
              <w:autoSpaceDN w:val="0"/>
              <w:adjustRightInd w:val="0"/>
              <w:snapToGrid w:val="0"/>
              <w:spacing w:line="360" w:lineRule="auto"/>
              <w:ind w:firstLine="420" w:firstLineChars="200"/>
              <w:rPr>
                <w:rFonts w:hint="eastAsia" w:ascii="宋体" w:hAnsi="宋体" w:cs="宋体"/>
                <w:snapToGrid w:val="0"/>
                <w:color w:val="auto"/>
                <w:kern w:val="0"/>
                <w:position w:val="-2"/>
                <w:szCs w:val="21"/>
              </w:rPr>
            </w:pPr>
            <w:r>
              <w:rPr>
                <w:rFonts w:hint="eastAsia" w:ascii="宋体" w:hAnsi="宋体" w:cs="宋体"/>
                <w:snapToGrid w:val="0"/>
                <w:color w:val="auto"/>
                <w:kern w:val="0"/>
                <w:position w:val="-2"/>
                <w:szCs w:val="21"/>
              </w:rPr>
              <w:t>（4）为本招标项目提供过设计、编制技术规范和其他文件的咨询服务；</w:t>
            </w:r>
          </w:p>
          <w:p w14:paraId="051825C2">
            <w:pPr>
              <w:autoSpaceDE w:val="0"/>
              <w:autoSpaceDN w:val="0"/>
              <w:adjustRightInd w:val="0"/>
              <w:snapToGrid w:val="0"/>
              <w:spacing w:line="360" w:lineRule="auto"/>
              <w:ind w:firstLine="420" w:firstLineChars="200"/>
              <w:rPr>
                <w:rFonts w:hint="eastAsia" w:ascii="宋体" w:hAnsi="宋体" w:cs="宋体"/>
                <w:snapToGrid w:val="0"/>
                <w:color w:val="auto"/>
                <w:kern w:val="0"/>
                <w:position w:val="-2"/>
                <w:szCs w:val="21"/>
              </w:rPr>
            </w:pPr>
            <w:r>
              <w:rPr>
                <w:rFonts w:hint="eastAsia" w:ascii="宋体" w:hAnsi="宋体" w:cs="宋体"/>
                <w:snapToGrid w:val="0"/>
                <w:color w:val="auto"/>
                <w:kern w:val="0"/>
                <w:position w:val="-2"/>
                <w:szCs w:val="21"/>
              </w:rPr>
              <w:t>（5）为本工程项目的相关监理人，或者与本工程项目的相关监理人存在隶属关系或者其他利害关系；</w:t>
            </w:r>
          </w:p>
          <w:p w14:paraId="0A6D3C47">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（6）为本招标项目的代建人；</w:t>
            </w:r>
          </w:p>
          <w:p w14:paraId="1BAE1722">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（7）为本招标项目的招标代理机构；</w:t>
            </w:r>
          </w:p>
          <w:p w14:paraId="00BA34B1">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（8）与本招标项目的监理人或代建人或招标代理机构同为一个法定代表人；</w:t>
            </w:r>
          </w:p>
          <w:p w14:paraId="02842CC4">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（9）与本招标项目的监理人或代建人或招标代理机构存在控股或参股关系；</w:t>
            </w:r>
          </w:p>
          <w:p w14:paraId="23B6131A">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（10）被国家、重庆市（含市或任意区县）有关行政部门处以暂停投标资格行政处罚，且在处罚期限内的；</w:t>
            </w:r>
          </w:p>
          <w:p w14:paraId="1B079EC1">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（11）</w:t>
            </w:r>
            <w:bookmarkStart w:id="85" w:name="_Hlk66280425"/>
            <w:r>
              <w:rPr>
                <w:rFonts w:hint="eastAsia" w:ascii="宋体" w:hAnsi="宋体" w:cs="宋体"/>
                <w:snapToGrid w:val="0"/>
                <w:color w:val="auto"/>
                <w:kern w:val="0"/>
                <w:szCs w:val="21"/>
              </w:rPr>
              <w:t>被责令停产停业、暂扣或者吊销许可证、暂扣或者吊销执照；</w:t>
            </w:r>
            <w:bookmarkEnd w:id="85"/>
          </w:p>
          <w:p w14:paraId="0E621630">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（12）</w:t>
            </w:r>
            <w:bookmarkStart w:id="86" w:name="_Hlk66280433"/>
            <w:r>
              <w:rPr>
                <w:rFonts w:hint="eastAsia" w:ascii="宋体" w:hAnsi="宋体" w:cs="宋体"/>
                <w:snapToGrid w:val="0"/>
                <w:color w:val="auto"/>
                <w:kern w:val="0"/>
                <w:szCs w:val="21"/>
              </w:rPr>
              <w:t>进入清算程序，或被宣告破产，或其他丧失履约能力的情形；</w:t>
            </w:r>
            <w:bookmarkEnd w:id="86"/>
          </w:p>
          <w:p w14:paraId="63F9F6E1">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（13）被市场监督管理机关在全国企业信用信息公示系统中列入严重违法失信企业名单；</w:t>
            </w:r>
          </w:p>
          <w:p w14:paraId="07810A38">
            <w:pPr>
              <w:snapToGrid w:val="0"/>
              <w:spacing w:line="400" w:lineRule="exact"/>
              <w:ind w:firstLine="420" w:firstLineChars="200"/>
              <w:rPr>
                <w:rFonts w:hint="eastAsia" w:ascii="宋体" w:hAnsi="宋体" w:cs="宋体"/>
                <w:color w:val="auto"/>
                <w:kern w:val="0"/>
                <w:szCs w:val="21"/>
              </w:rPr>
            </w:pPr>
            <w:r>
              <w:rPr>
                <w:rFonts w:hint="eastAsia" w:ascii="宋体" w:hAnsi="宋体" w:cs="宋体"/>
                <w:snapToGrid w:val="0"/>
                <w:color w:val="auto"/>
                <w:kern w:val="0"/>
                <w:szCs w:val="21"/>
              </w:rPr>
              <w:t>（14）法律法规或投标人须知前附表规定的其他情形。</w:t>
            </w:r>
          </w:p>
        </w:tc>
      </w:tr>
      <w:tr w14:paraId="65DB2F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1266825">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1.9.1</w:t>
            </w:r>
          </w:p>
        </w:tc>
        <w:tc>
          <w:tcPr>
            <w:tcW w:w="1754" w:type="dxa"/>
            <w:vAlign w:val="center"/>
          </w:tcPr>
          <w:p w14:paraId="29761E9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投标预备会</w:t>
            </w:r>
          </w:p>
        </w:tc>
        <w:tc>
          <w:tcPr>
            <w:tcW w:w="6490" w:type="dxa"/>
            <w:vAlign w:val="center"/>
          </w:tcPr>
          <w:p w14:paraId="33808E2D">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不召开</w:t>
            </w:r>
          </w:p>
        </w:tc>
      </w:tr>
      <w:tr w14:paraId="67ACD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4C6F644">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1.10.1</w:t>
            </w:r>
          </w:p>
        </w:tc>
        <w:tc>
          <w:tcPr>
            <w:tcW w:w="1754" w:type="dxa"/>
            <w:vAlign w:val="center"/>
          </w:tcPr>
          <w:p w14:paraId="7FE25A27">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分包</w:t>
            </w:r>
          </w:p>
        </w:tc>
        <w:tc>
          <w:tcPr>
            <w:tcW w:w="6490" w:type="dxa"/>
            <w:vAlign w:val="center"/>
          </w:tcPr>
          <w:p w14:paraId="29A98700">
            <w:pPr>
              <w:snapToGrid w:val="0"/>
              <w:spacing w:line="400" w:lineRule="exact"/>
              <w:ind w:firstLine="420" w:firstLineChars="200"/>
              <w:rPr>
                <w:rFonts w:hint="eastAsia" w:ascii="宋体" w:hAnsi="宋体" w:cs="宋体"/>
                <w:color w:val="auto"/>
              </w:rPr>
            </w:pPr>
            <w:r>
              <w:rPr>
                <w:rFonts w:hint="eastAsia" w:ascii="宋体" w:hAnsi="宋体" w:cs="宋体"/>
                <w:color w:val="auto"/>
              </w:rPr>
              <w:t>不允许</w:t>
            </w:r>
          </w:p>
        </w:tc>
      </w:tr>
      <w:tr w14:paraId="6FCB9E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6CA0771F">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1.11.1</w:t>
            </w:r>
          </w:p>
        </w:tc>
        <w:tc>
          <w:tcPr>
            <w:tcW w:w="1754" w:type="dxa"/>
            <w:vAlign w:val="center"/>
          </w:tcPr>
          <w:p w14:paraId="6306E21C">
            <w:pPr>
              <w:snapToGrid w:val="0"/>
              <w:spacing w:line="400" w:lineRule="exact"/>
              <w:jc w:val="center"/>
              <w:rPr>
                <w:rFonts w:hint="eastAsia" w:ascii="宋体" w:hAnsi="宋体" w:cs="宋体"/>
                <w:color w:val="auto"/>
                <w:kern w:val="0"/>
                <w:szCs w:val="21"/>
              </w:rPr>
            </w:pPr>
            <w:r>
              <w:rPr>
                <w:rFonts w:hint="eastAsia" w:ascii="宋体" w:hAnsi="宋体" w:cs="宋体"/>
                <w:color w:val="auto"/>
              </w:rPr>
              <w:t>实质性要求和条件</w:t>
            </w:r>
          </w:p>
        </w:tc>
        <w:tc>
          <w:tcPr>
            <w:tcW w:w="6490" w:type="dxa"/>
            <w:vAlign w:val="center"/>
          </w:tcPr>
          <w:p w14:paraId="1A1D4422">
            <w:pPr>
              <w:snapToGrid w:val="0"/>
              <w:spacing w:line="400" w:lineRule="exact"/>
              <w:ind w:firstLine="420" w:firstLineChars="200"/>
              <w:rPr>
                <w:rFonts w:hint="eastAsia" w:ascii="宋体" w:hAnsi="宋体" w:cs="宋体"/>
                <w:color w:val="auto"/>
              </w:rPr>
            </w:pPr>
            <w:r>
              <w:rPr>
                <w:rFonts w:hint="eastAsia" w:ascii="宋体" w:hAnsi="宋体" w:cs="宋体"/>
                <w:color w:val="auto"/>
              </w:rPr>
              <w:t>第五章  供货要求中所有条款</w:t>
            </w:r>
          </w:p>
        </w:tc>
      </w:tr>
      <w:tr w14:paraId="2A2AB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7196E446">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1.11.4</w:t>
            </w:r>
          </w:p>
        </w:tc>
        <w:tc>
          <w:tcPr>
            <w:tcW w:w="1754" w:type="dxa"/>
            <w:vAlign w:val="center"/>
          </w:tcPr>
          <w:p w14:paraId="44C0433F">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偏差</w:t>
            </w:r>
          </w:p>
        </w:tc>
        <w:tc>
          <w:tcPr>
            <w:tcW w:w="6490" w:type="dxa"/>
            <w:vAlign w:val="center"/>
          </w:tcPr>
          <w:p w14:paraId="1EE09E6E">
            <w:pPr>
              <w:snapToGrid w:val="0"/>
              <w:spacing w:line="400" w:lineRule="exact"/>
              <w:ind w:firstLine="420" w:firstLineChars="200"/>
              <w:rPr>
                <w:rFonts w:hint="eastAsia" w:ascii="宋体" w:hAnsi="宋体" w:cs="宋体"/>
                <w:color w:val="auto"/>
              </w:rPr>
            </w:pPr>
            <w:r>
              <w:rPr>
                <w:rFonts w:hint="eastAsia" w:ascii="宋体" w:hAnsi="宋体" w:cs="宋体"/>
                <w:color w:val="auto"/>
              </w:rPr>
              <w:t>不允许</w:t>
            </w:r>
          </w:p>
        </w:tc>
      </w:tr>
      <w:tr w14:paraId="1EEEC6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4345A6B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2.1</w:t>
            </w:r>
          </w:p>
        </w:tc>
        <w:tc>
          <w:tcPr>
            <w:tcW w:w="1754" w:type="dxa"/>
            <w:vAlign w:val="center"/>
          </w:tcPr>
          <w:p w14:paraId="6219EB4F">
            <w:pPr>
              <w:snapToGrid w:val="0"/>
              <w:spacing w:after="15" w:afterLines="5" w:line="400" w:lineRule="exact"/>
              <w:jc w:val="center"/>
              <w:rPr>
                <w:rFonts w:hint="eastAsia" w:ascii="宋体" w:hAnsi="宋体" w:cs="宋体"/>
                <w:color w:val="auto"/>
                <w:kern w:val="0"/>
                <w:szCs w:val="21"/>
              </w:rPr>
            </w:pPr>
            <w:r>
              <w:rPr>
                <w:rFonts w:hint="eastAsia" w:ascii="宋体" w:hAnsi="宋体" w:cs="宋体"/>
                <w:color w:val="auto"/>
                <w:kern w:val="0"/>
                <w:szCs w:val="21"/>
              </w:rPr>
              <w:t>构成竞争性比选文件的其他资料</w:t>
            </w:r>
          </w:p>
        </w:tc>
        <w:tc>
          <w:tcPr>
            <w:tcW w:w="6490" w:type="dxa"/>
            <w:vAlign w:val="center"/>
          </w:tcPr>
          <w:p w14:paraId="17652951">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招标人发出的澄清及修改。</w:t>
            </w:r>
          </w:p>
        </w:tc>
      </w:tr>
      <w:tr w14:paraId="208A97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493AEC9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2.2.1</w:t>
            </w:r>
          </w:p>
        </w:tc>
        <w:tc>
          <w:tcPr>
            <w:tcW w:w="1754" w:type="dxa"/>
            <w:tcBorders>
              <w:bottom w:val="single" w:color="auto" w:sz="4" w:space="0"/>
            </w:tcBorders>
            <w:vAlign w:val="center"/>
          </w:tcPr>
          <w:p w14:paraId="74941F0B">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投标人要求澄清竞争性比选文件的形式和截止时间</w:t>
            </w:r>
          </w:p>
        </w:tc>
        <w:tc>
          <w:tcPr>
            <w:tcW w:w="6490" w:type="dxa"/>
            <w:vAlign w:val="center"/>
          </w:tcPr>
          <w:p w14:paraId="7177EB4B">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szCs w:val="21"/>
              </w:rPr>
              <w:t>投标人对本项目竞争性比选文件有疑问请于</w:t>
            </w:r>
            <w:r>
              <w:rPr>
                <w:rFonts w:hint="eastAsia" w:ascii="宋体" w:hAnsi="宋体" w:cs="宋体"/>
                <w:snapToGrid w:val="0"/>
                <w:color w:val="auto"/>
                <w:kern w:val="0"/>
                <w:szCs w:val="21"/>
              </w:rPr>
              <w:t>2025年10月9日12:00</w:t>
            </w:r>
            <w:r>
              <w:rPr>
                <w:rFonts w:hint="eastAsia" w:ascii="宋体" w:hAnsi="宋体" w:cs="宋体"/>
                <w:color w:val="auto"/>
                <w:szCs w:val="21"/>
              </w:rPr>
              <w:t>时前以书面形式送达招标人的方式提出</w:t>
            </w:r>
            <w:r>
              <w:rPr>
                <w:rFonts w:hint="eastAsia" w:ascii="宋体" w:hAnsi="宋体" w:cs="宋体"/>
                <w:snapToGrid w:val="0"/>
                <w:color w:val="auto"/>
                <w:kern w:val="0"/>
                <w:szCs w:val="21"/>
              </w:rPr>
              <w:t>。</w:t>
            </w:r>
          </w:p>
        </w:tc>
      </w:tr>
      <w:tr w14:paraId="616C85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225" w:type="dxa"/>
            <w:vAlign w:val="center"/>
          </w:tcPr>
          <w:p w14:paraId="7FE8C1C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2.2.2</w:t>
            </w:r>
          </w:p>
        </w:tc>
        <w:tc>
          <w:tcPr>
            <w:tcW w:w="1754" w:type="dxa"/>
            <w:tcBorders>
              <w:top w:val="single" w:color="auto" w:sz="4" w:space="0"/>
            </w:tcBorders>
            <w:vAlign w:val="center"/>
          </w:tcPr>
          <w:p w14:paraId="1F5FB10A">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竞争性比选文件澄清发出的形式和时间</w:t>
            </w:r>
          </w:p>
        </w:tc>
        <w:tc>
          <w:tcPr>
            <w:tcW w:w="6490" w:type="dxa"/>
            <w:vAlign w:val="center"/>
          </w:tcPr>
          <w:p w14:paraId="35177EE9">
            <w:pPr>
              <w:snapToGrid w:val="0"/>
              <w:spacing w:line="400" w:lineRule="exact"/>
              <w:ind w:firstLine="420" w:firstLineChars="200"/>
              <w:rPr>
                <w:rFonts w:hint="eastAsia" w:ascii="宋体" w:hAnsi="宋体" w:cs="宋体"/>
                <w:snapToGrid w:val="0"/>
                <w:color w:val="auto"/>
                <w:kern w:val="0"/>
                <w:szCs w:val="21"/>
              </w:rPr>
            </w:pPr>
            <w:r>
              <w:rPr>
                <w:rFonts w:hint="eastAsia" w:ascii="宋体" w:hAnsi="宋体" w:cs="宋体"/>
                <w:color w:val="auto"/>
                <w:szCs w:val="21"/>
              </w:rPr>
              <w:t>招标人</w:t>
            </w:r>
            <w:r>
              <w:rPr>
                <w:rFonts w:hint="eastAsia" w:ascii="宋体" w:hAnsi="宋体" w:cs="宋体"/>
                <w:snapToGrid w:val="0"/>
                <w:color w:val="auto"/>
                <w:kern w:val="0"/>
                <w:szCs w:val="21"/>
              </w:rPr>
              <w:t>应于2025年10月9日17时00分（北京时间）前在垫江县人民政府官网、重庆渝垫国有资产经营集团有限公司官网发布澄清或修改。</w:t>
            </w:r>
          </w:p>
        </w:tc>
      </w:tr>
      <w:tr w14:paraId="6ED5F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1B5A309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2.3.1</w:t>
            </w:r>
          </w:p>
        </w:tc>
        <w:tc>
          <w:tcPr>
            <w:tcW w:w="1754" w:type="dxa"/>
            <w:vAlign w:val="center"/>
          </w:tcPr>
          <w:p w14:paraId="6E0798E6">
            <w:pPr>
              <w:snapToGrid w:val="0"/>
              <w:spacing w:after="15" w:afterLines="5" w:line="400" w:lineRule="exact"/>
              <w:jc w:val="center"/>
              <w:rPr>
                <w:rFonts w:hint="eastAsia" w:ascii="宋体" w:hAnsi="宋体" w:cs="宋体"/>
                <w:color w:val="auto"/>
                <w:kern w:val="0"/>
                <w:szCs w:val="21"/>
              </w:rPr>
            </w:pPr>
            <w:r>
              <w:rPr>
                <w:rFonts w:hint="eastAsia" w:ascii="宋体" w:hAnsi="宋体" w:cs="宋体"/>
                <w:color w:val="auto"/>
                <w:kern w:val="0"/>
                <w:szCs w:val="21"/>
              </w:rPr>
              <w:t>竞争性比选文件修改发出的形式和时间</w:t>
            </w:r>
          </w:p>
        </w:tc>
        <w:tc>
          <w:tcPr>
            <w:tcW w:w="6490" w:type="dxa"/>
            <w:vAlign w:val="center"/>
          </w:tcPr>
          <w:p w14:paraId="3481B3A7">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招标人</w:t>
            </w:r>
            <w:r>
              <w:rPr>
                <w:rFonts w:hint="eastAsia" w:ascii="宋体" w:hAnsi="宋体" w:cs="宋体"/>
                <w:snapToGrid w:val="0"/>
                <w:color w:val="auto"/>
                <w:kern w:val="0"/>
                <w:szCs w:val="21"/>
              </w:rPr>
              <w:t>应于2025年10月9日17时00分（北京时间）前在垫江县人民政府官网、重庆渝垫国有资产经营集团有限公司官网发布澄清或修改。</w:t>
            </w:r>
          </w:p>
        </w:tc>
      </w:tr>
      <w:tr w14:paraId="064D65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0782862">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3.1.1</w:t>
            </w:r>
          </w:p>
        </w:tc>
        <w:tc>
          <w:tcPr>
            <w:tcW w:w="1754" w:type="dxa"/>
            <w:vAlign w:val="center"/>
          </w:tcPr>
          <w:p w14:paraId="3CB1EEF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构成投标文件的其他资料</w:t>
            </w:r>
          </w:p>
        </w:tc>
        <w:tc>
          <w:tcPr>
            <w:tcW w:w="6490" w:type="dxa"/>
            <w:vAlign w:val="center"/>
          </w:tcPr>
          <w:p w14:paraId="1129A937">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投标人的书面澄清、说明和补正（但不得改变投标文件的实质性内容）</w:t>
            </w:r>
          </w:p>
        </w:tc>
      </w:tr>
      <w:tr w14:paraId="39CE45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624ABD88">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3.2.1</w:t>
            </w:r>
          </w:p>
        </w:tc>
        <w:tc>
          <w:tcPr>
            <w:tcW w:w="1754" w:type="dxa"/>
            <w:vAlign w:val="center"/>
          </w:tcPr>
          <w:p w14:paraId="68560536">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增值税税金的计算方法</w:t>
            </w:r>
          </w:p>
        </w:tc>
        <w:tc>
          <w:tcPr>
            <w:tcW w:w="6490" w:type="dxa"/>
            <w:vAlign w:val="center"/>
          </w:tcPr>
          <w:p w14:paraId="4712DDA8">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一般计税法</w:t>
            </w:r>
          </w:p>
        </w:tc>
      </w:tr>
      <w:tr w14:paraId="1E2EB0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942C20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3.2.2</w:t>
            </w:r>
          </w:p>
        </w:tc>
        <w:tc>
          <w:tcPr>
            <w:tcW w:w="1754" w:type="dxa"/>
            <w:vAlign w:val="center"/>
          </w:tcPr>
          <w:p w14:paraId="511B297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报价方式</w:t>
            </w:r>
          </w:p>
        </w:tc>
        <w:tc>
          <w:tcPr>
            <w:tcW w:w="6490" w:type="dxa"/>
            <w:vAlign w:val="center"/>
          </w:tcPr>
          <w:p w14:paraId="1A13862A">
            <w:pPr>
              <w:snapToGrid w:val="0"/>
              <w:spacing w:line="400" w:lineRule="exact"/>
              <w:ind w:firstLine="420" w:firstLineChars="200"/>
              <w:rPr>
                <w:rFonts w:hint="eastAsia" w:ascii="宋体" w:hAnsi="宋体" w:cs="宋体"/>
                <w:color w:val="auto"/>
              </w:rPr>
            </w:pPr>
            <w:r>
              <w:rPr>
                <w:rFonts w:hint="eastAsia" w:ascii="宋体" w:hAnsi="宋体" w:cs="宋体"/>
                <w:color w:val="auto"/>
              </w:rPr>
              <w:t>固定单价（全费用综合单价）</w:t>
            </w:r>
          </w:p>
          <w:p w14:paraId="7A0EC65B">
            <w:pPr>
              <w:snapToGrid w:val="0"/>
              <w:spacing w:line="400" w:lineRule="exact"/>
              <w:ind w:firstLine="420" w:firstLineChars="200"/>
              <w:rPr>
                <w:rFonts w:hint="eastAsia" w:ascii="宋体" w:hAnsi="宋体" w:cs="宋体"/>
                <w:color w:val="auto"/>
              </w:rPr>
            </w:pPr>
            <w:r>
              <w:rPr>
                <w:rFonts w:hint="eastAsia" w:ascii="宋体" w:hAnsi="宋体" w:cs="宋体"/>
                <w:color w:val="auto"/>
              </w:rPr>
              <w:t>暂定供货量：各项供货数量详见第五章供货要求；</w:t>
            </w:r>
          </w:p>
          <w:p w14:paraId="23DC8DBE">
            <w:pPr>
              <w:snapToGrid w:val="0"/>
              <w:spacing w:line="400" w:lineRule="exact"/>
              <w:ind w:firstLine="420" w:firstLineChars="200"/>
              <w:rPr>
                <w:rFonts w:hint="eastAsia" w:ascii="宋体" w:hAnsi="宋体" w:cs="宋体"/>
                <w:color w:val="auto"/>
              </w:rPr>
            </w:pPr>
            <w:r>
              <w:rPr>
                <w:rFonts w:hint="eastAsia" w:ascii="宋体" w:hAnsi="宋体" w:cs="宋体"/>
                <w:color w:val="auto"/>
              </w:rPr>
              <w:t>投标总报价=∑各项暂定供货量×各项固定单价报价。</w:t>
            </w:r>
          </w:p>
          <w:p w14:paraId="5F366F17">
            <w:pPr>
              <w:snapToGrid w:val="0"/>
              <w:spacing w:line="400" w:lineRule="exact"/>
              <w:ind w:firstLine="420" w:firstLineChars="200"/>
              <w:rPr>
                <w:rFonts w:hint="eastAsia" w:ascii="宋体" w:hAnsi="宋体" w:cs="宋体"/>
                <w:color w:val="auto"/>
              </w:rPr>
            </w:pPr>
            <w:r>
              <w:rPr>
                <w:rFonts w:hint="eastAsia" w:ascii="宋体" w:hAnsi="宋体" w:cs="宋体"/>
                <w:color w:val="auto"/>
              </w:rPr>
              <w:t>固定单价报价的数值保留两位小数，小数点后第三位四舍五入，小数点后不足两位的按实际位数保留。报价保留小数点位数的要求仅为方便评标使用，不作为否决投标条件。</w:t>
            </w:r>
          </w:p>
          <w:p w14:paraId="4650A09E">
            <w:pPr>
              <w:snapToGrid w:val="0"/>
              <w:spacing w:line="400" w:lineRule="exact"/>
              <w:ind w:firstLine="420" w:firstLineChars="200"/>
              <w:rPr>
                <w:rFonts w:hint="eastAsia" w:ascii="宋体" w:hAnsi="宋体" w:cs="宋体"/>
                <w:color w:val="auto"/>
              </w:rPr>
            </w:pPr>
            <w:r>
              <w:rPr>
                <w:rFonts w:hint="eastAsia" w:ascii="宋体" w:hAnsi="宋体" w:cs="宋体"/>
                <w:color w:val="auto"/>
              </w:rPr>
              <w:t>由投标人在“设备报价表”自行填报单价、合价及投标总报价及其他应填写内容。招标人设有最高限价的，</w:t>
            </w:r>
            <w:r>
              <w:rPr>
                <w:rFonts w:hint="eastAsia" w:ascii="宋体" w:hAnsi="宋体" w:cs="宋体"/>
                <w:color w:val="auto"/>
                <w:szCs w:val="21"/>
              </w:rPr>
              <w:t>投标人的投标报价均不得超过对应最高限价，否则由评标委员会作否决投标处理。</w:t>
            </w:r>
          </w:p>
        </w:tc>
      </w:tr>
      <w:tr w14:paraId="707B1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0031510F">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3.2.3</w:t>
            </w:r>
          </w:p>
        </w:tc>
        <w:tc>
          <w:tcPr>
            <w:tcW w:w="1754" w:type="dxa"/>
            <w:vAlign w:val="center"/>
          </w:tcPr>
          <w:p w14:paraId="7EFF5B6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最高投标限价</w:t>
            </w:r>
          </w:p>
        </w:tc>
        <w:tc>
          <w:tcPr>
            <w:tcW w:w="6490" w:type="dxa"/>
            <w:vAlign w:val="center"/>
          </w:tcPr>
          <w:p w14:paraId="25636088">
            <w:pPr>
              <w:snapToGrid w:val="0"/>
              <w:spacing w:line="400" w:lineRule="exact"/>
              <w:ind w:firstLine="420" w:firstLineChars="200"/>
              <w:rPr>
                <w:rFonts w:hint="eastAsia" w:ascii="宋体" w:hAnsi="宋体" w:cs="宋体"/>
                <w:color w:val="auto"/>
              </w:rPr>
            </w:pPr>
            <w:r>
              <w:rPr>
                <w:rFonts w:hint="eastAsia" w:ascii="宋体" w:hAnsi="宋体" w:cs="宋体"/>
                <w:color w:val="auto"/>
              </w:rPr>
              <w:t>本项目设置投标总报价最高限价为</w:t>
            </w:r>
            <w:r>
              <w:rPr>
                <w:rFonts w:hint="eastAsia" w:ascii="宋体" w:hAnsi="宋体" w:cs="宋体"/>
                <w:snapToGrid w:val="0"/>
                <w:color w:val="auto"/>
                <w:kern w:val="0"/>
                <w:szCs w:val="21"/>
                <w:u w:val="single"/>
              </w:rPr>
              <w:t>875472.52</w:t>
            </w:r>
            <w:r>
              <w:rPr>
                <w:rFonts w:hint="eastAsia" w:ascii="宋体" w:hAnsi="宋体" w:cs="宋体"/>
                <w:color w:val="auto"/>
              </w:rPr>
              <w:t>元及各分项固定单价（全费用综合单价）最高限价。</w:t>
            </w:r>
            <w:r>
              <w:rPr>
                <w:rFonts w:hint="eastAsia" w:ascii="宋体" w:hAnsi="宋体" w:cs="宋体"/>
                <w:color w:val="auto"/>
                <w:szCs w:val="21"/>
              </w:rPr>
              <w:t>投标人的投标报价均不得超过对应最高限价，否则由评标委员会作否决投标处理。</w:t>
            </w:r>
          </w:p>
        </w:tc>
      </w:tr>
      <w:tr w14:paraId="6BC552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CB75E3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3.2.4</w:t>
            </w:r>
          </w:p>
        </w:tc>
        <w:tc>
          <w:tcPr>
            <w:tcW w:w="1754" w:type="dxa"/>
            <w:vAlign w:val="center"/>
          </w:tcPr>
          <w:p w14:paraId="61A6EB0D">
            <w:pPr>
              <w:tabs>
                <w:tab w:val="left" w:pos="546"/>
                <w:tab w:val="left" w:pos="711"/>
              </w:tabs>
              <w:snapToGrid w:val="0"/>
              <w:spacing w:line="400" w:lineRule="exact"/>
              <w:rPr>
                <w:rFonts w:hint="eastAsia" w:ascii="宋体" w:hAnsi="宋体" w:cs="宋体"/>
                <w:color w:val="auto"/>
              </w:rPr>
            </w:pPr>
            <w:r>
              <w:rPr>
                <w:rFonts w:hint="eastAsia" w:ascii="宋体" w:hAnsi="宋体" w:cs="宋体"/>
                <w:color w:val="auto"/>
              </w:rPr>
              <w:t>投标报价的其他要求</w:t>
            </w:r>
          </w:p>
        </w:tc>
        <w:tc>
          <w:tcPr>
            <w:tcW w:w="6490" w:type="dxa"/>
            <w:vAlign w:val="center"/>
          </w:tcPr>
          <w:p w14:paraId="5B9447F5">
            <w:pPr>
              <w:numPr>
                <w:ilvl w:val="0"/>
                <w:numId w:val="1"/>
              </w:numPr>
              <w:tabs>
                <w:tab w:val="left" w:pos="546"/>
                <w:tab w:val="left" w:pos="711"/>
              </w:tabs>
              <w:snapToGrid w:val="0"/>
              <w:spacing w:line="400" w:lineRule="exact"/>
              <w:ind w:firstLine="420" w:firstLineChars="200"/>
              <w:rPr>
                <w:rFonts w:hint="eastAsia" w:ascii="宋体" w:hAnsi="宋体" w:cs="宋体"/>
                <w:color w:val="auto"/>
              </w:rPr>
            </w:pPr>
            <w:r>
              <w:rPr>
                <w:rFonts w:hint="eastAsia" w:ascii="宋体" w:hAnsi="宋体" w:cs="宋体"/>
                <w:color w:val="auto"/>
              </w:rPr>
              <w:t>投标人报价均为人民币报价，报价包含但不限于完成合同约定内容所需的设备费、材料费、安装费、招标代理服务费、运输费、多次转运费、仓储费用、打孔补洞费、措施费、调试运行费、管理费、设计现场规划费、安全文明措施费、规费、各种税金（其中增值税专用发票税率：9%）、风险费、检测（包含一般检测及特殊检测，提供相应检测报告）及验收费、工程资料费、各种保险费以及3年质保期内</w:t>
            </w:r>
            <w:r>
              <w:rPr>
                <w:rFonts w:hint="eastAsia" w:ascii="宋体" w:hAnsi="宋体" w:cs="宋体"/>
                <w:snapToGrid w:val="0"/>
                <w:color w:val="auto"/>
                <w:kern w:val="0"/>
                <w:szCs w:val="21"/>
              </w:rPr>
              <w:t>（原有设备改造的只对更换部分进行质保服务）</w:t>
            </w:r>
            <w:r>
              <w:rPr>
                <w:rFonts w:hint="eastAsia" w:ascii="宋体" w:hAnsi="宋体" w:cs="宋体"/>
                <w:color w:val="auto"/>
              </w:rPr>
              <w:t>的维修、维护、保养及更换零件费用等全部费用。</w:t>
            </w:r>
          </w:p>
          <w:p w14:paraId="629973F8">
            <w:pPr>
              <w:tabs>
                <w:tab w:val="left" w:pos="546"/>
                <w:tab w:val="left" w:pos="711"/>
              </w:tabs>
              <w:snapToGrid w:val="0"/>
              <w:spacing w:line="400" w:lineRule="exact"/>
              <w:ind w:firstLine="420" w:firstLineChars="200"/>
              <w:rPr>
                <w:rFonts w:hint="eastAsia" w:ascii="宋体" w:hAnsi="宋体" w:cs="宋体"/>
                <w:color w:val="auto"/>
              </w:rPr>
            </w:pPr>
            <w:r>
              <w:rPr>
                <w:rFonts w:hint="eastAsia" w:ascii="宋体" w:hAnsi="宋体" w:cs="宋体"/>
                <w:color w:val="auto"/>
              </w:rPr>
              <w:t>本项目最高限价编制时增值税专用发票税率按9%统一考虑，投标人后期拨款开具发票时，开具的增值税专用发票税率不得低于9%，低于此标准时按差额比例计算出金额从应付款中扣除。</w:t>
            </w:r>
          </w:p>
          <w:p w14:paraId="3402D580">
            <w:pPr>
              <w:tabs>
                <w:tab w:val="left" w:pos="546"/>
                <w:tab w:val="left" w:pos="711"/>
              </w:tabs>
              <w:snapToGrid w:val="0"/>
              <w:spacing w:line="400" w:lineRule="exact"/>
              <w:ind w:firstLine="420" w:firstLineChars="200"/>
              <w:rPr>
                <w:rFonts w:hint="eastAsia" w:ascii="宋体" w:hAnsi="宋体" w:cs="宋体"/>
                <w:color w:val="auto"/>
              </w:rPr>
            </w:pPr>
            <w:r>
              <w:rPr>
                <w:rFonts w:hint="eastAsia" w:ascii="宋体" w:hAnsi="宋体" w:cs="宋体"/>
                <w:color w:val="auto"/>
              </w:rPr>
              <w:t>2.最高限价包含设计费10000元，成交人需在合同签订前支付设计费。</w:t>
            </w:r>
          </w:p>
        </w:tc>
      </w:tr>
      <w:tr w14:paraId="6B4B0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0BF1A81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3.3.1</w:t>
            </w:r>
          </w:p>
        </w:tc>
        <w:tc>
          <w:tcPr>
            <w:tcW w:w="1754" w:type="dxa"/>
            <w:vAlign w:val="center"/>
          </w:tcPr>
          <w:p w14:paraId="50CB1702">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投标有效期</w:t>
            </w:r>
          </w:p>
        </w:tc>
        <w:tc>
          <w:tcPr>
            <w:tcW w:w="6490" w:type="dxa"/>
            <w:vAlign w:val="center"/>
          </w:tcPr>
          <w:p w14:paraId="1A3E8397">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u w:val="single"/>
              </w:rPr>
              <w:t xml:space="preserve">  90  </w:t>
            </w:r>
            <w:r>
              <w:rPr>
                <w:rFonts w:hint="eastAsia" w:ascii="宋体" w:hAnsi="宋体" w:cs="宋体"/>
                <w:color w:val="auto"/>
                <w:szCs w:val="21"/>
              </w:rPr>
              <w:t>日历天（从提交投标文件截止日起计算）</w:t>
            </w:r>
          </w:p>
        </w:tc>
      </w:tr>
      <w:tr w14:paraId="4C9768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82C7FC5">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3.4.1</w:t>
            </w:r>
          </w:p>
        </w:tc>
        <w:tc>
          <w:tcPr>
            <w:tcW w:w="1754" w:type="dxa"/>
            <w:vAlign w:val="center"/>
          </w:tcPr>
          <w:p w14:paraId="1E2E80E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投标保证金</w:t>
            </w:r>
          </w:p>
        </w:tc>
        <w:tc>
          <w:tcPr>
            <w:tcW w:w="6490" w:type="dxa"/>
            <w:vAlign w:val="center"/>
          </w:tcPr>
          <w:p w14:paraId="79142409">
            <w:pPr>
              <w:snapToGrid w:val="0"/>
              <w:spacing w:line="400" w:lineRule="exact"/>
              <w:ind w:firstLine="420" w:firstLineChars="200"/>
              <w:rPr>
                <w:rFonts w:hint="eastAsia" w:ascii="宋体" w:hAnsi="宋体" w:cs="宋体"/>
                <w:color w:val="auto"/>
              </w:rPr>
            </w:pPr>
            <w:r>
              <w:rPr>
                <w:rFonts w:hint="eastAsia" w:ascii="宋体" w:hAnsi="宋体" w:cs="宋体"/>
                <w:color w:val="auto"/>
              </w:rPr>
              <w:t>一、以转账支票或电汇形式交纳投标保证金</w:t>
            </w:r>
          </w:p>
          <w:p w14:paraId="14B772B8">
            <w:pPr>
              <w:snapToGrid w:val="0"/>
              <w:spacing w:line="400" w:lineRule="exact"/>
              <w:ind w:firstLine="420" w:firstLineChars="200"/>
              <w:rPr>
                <w:rFonts w:hint="eastAsia" w:ascii="宋体" w:hAnsi="宋体" w:cs="宋体"/>
                <w:color w:val="auto"/>
              </w:rPr>
            </w:pPr>
            <w:r>
              <w:rPr>
                <w:rFonts w:hint="eastAsia" w:ascii="宋体" w:hAnsi="宋体" w:cs="宋体"/>
                <w:color w:val="auto"/>
              </w:rPr>
              <w:t>1. 投标保证金交款形式及要求：投标人从企业的基本账户（开户行）在投标文件递交截止时间前通过转账支票直接划付或以电汇方式直接划付至下面指定的投标保证金账户。若投标文件递交截止时间延期，则投标保证金提交的截止时间和投标文件递交截止时间应当保持一致。</w:t>
            </w:r>
            <w:r>
              <w:rPr>
                <w:rFonts w:hint="eastAsia" w:ascii="宋体" w:hAnsi="宋体" w:cs="宋体"/>
                <w:color w:val="auto"/>
                <w:kern w:val="0"/>
                <w:szCs w:val="21"/>
              </w:rPr>
              <w:t>不满足上述要求的投标保证金无效。</w:t>
            </w:r>
          </w:p>
          <w:p w14:paraId="5CB8C3A6">
            <w:pPr>
              <w:snapToGrid w:val="0"/>
              <w:spacing w:line="400" w:lineRule="exact"/>
              <w:ind w:firstLine="420" w:firstLineChars="200"/>
              <w:rPr>
                <w:rFonts w:hint="eastAsia" w:ascii="宋体" w:hAnsi="宋体" w:cs="宋体"/>
                <w:color w:val="auto"/>
              </w:rPr>
            </w:pPr>
            <w:r>
              <w:rPr>
                <w:rFonts w:hint="eastAsia" w:ascii="宋体" w:hAnsi="宋体" w:cs="宋体"/>
                <w:color w:val="auto"/>
              </w:rPr>
              <w:t>投标人自行考虑汇入时间风险，如同城汇入、异地汇入、跨行汇入的时间要求。</w:t>
            </w:r>
          </w:p>
          <w:p w14:paraId="3736AA18">
            <w:pPr>
              <w:snapToGrid w:val="0"/>
              <w:spacing w:line="400" w:lineRule="exact"/>
              <w:ind w:firstLine="420" w:firstLineChars="200"/>
              <w:rPr>
                <w:rFonts w:hint="eastAsia" w:ascii="宋体" w:hAnsi="宋体" w:cs="宋体"/>
                <w:i/>
                <w:iCs/>
                <w:color w:val="auto"/>
              </w:rPr>
            </w:pPr>
            <w:r>
              <w:rPr>
                <w:rFonts w:hint="eastAsia" w:ascii="宋体" w:hAnsi="宋体" w:cs="宋体"/>
                <w:color w:val="auto"/>
              </w:rPr>
              <w:t>2. 以转账支票或电汇形式提交投标保证金的金额：</w:t>
            </w:r>
            <w:r>
              <w:rPr>
                <w:rFonts w:hint="eastAsia" w:ascii="宋体" w:hAnsi="宋体" w:cs="宋体"/>
                <w:color w:val="auto"/>
                <w:u w:val="single"/>
              </w:rPr>
              <w:t>1</w:t>
            </w:r>
            <w:r>
              <w:rPr>
                <w:rFonts w:hint="eastAsia" w:ascii="宋体" w:hAnsi="宋体" w:cs="宋体"/>
                <w:color w:val="auto"/>
              </w:rPr>
              <w:t>万元整（人民币）。</w:t>
            </w:r>
          </w:p>
          <w:p w14:paraId="47283F0C">
            <w:pPr>
              <w:snapToGrid w:val="0"/>
              <w:spacing w:line="400" w:lineRule="exact"/>
              <w:ind w:firstLine="420" w:firstLineChars="200"/>
              <w:rPr>
                <w:rFonts w:hint="eastAsia" w:ascii="宋体" w:hAnsi="宋体" w:cs="宋体"/>
                <w:color w:val="auto"/>
              </w:rPr>
            </w:pPr>
            <w:r>
              <w:rPr>
                <w:rFonts w:hint="eastAsia" w:ascii="宋体" w:hAnsi="宋体" w:cs="宋体"/>
                <w:color w:val="auto"/>
              </w:rPr>
              <w:t>3. 账户信息：</w:t>
            </w:r>
          </w:p>
          <w:p w14:paraId="6E079183">
            <w:pPr>
              <w:snapToGrid w:val="0"/>
              <w:spacing w:line="400" w:lineRule="exact"/>
              <w:ind w:firstLine="420" w:firstLineChars="200"/>
              <w:rPr>
                <w:rFonts w:hint="eastAsia" w:ascii="宋体" w:hAnsi="宋体" w:cs="宋体"/>
                <w:color w:val="auto"/>
              </w:rPr>
            </w:pPr>
            <w:r>
              <w:rPr>
                <w:rFonts w:hint="eastAsia" w:ascii="宋体" w:hAnsi="宋体" w:cs="宋体"/>
                <w:color w:val="auto"/>
              </w:rPr>
              <w:t>户名：垫江县小厦建筑有限公司 </w:t>
            </w:r>
          </w:p>
          <w:p w14:paraId="33664CD8">
            <w:pPr>
              <w:snapToGrid w:val="0"/>
              <w:spacing w:line="400" w:lineRule="exact"/>
              <w:ind w:firstLine="420" w:firstLineChars="200"/>
              <w:rPr>
                <w:rFonts w:hint="eastAsia" w:ascii="宋体" w:hAnsi="宋体" w:cs="宋体"/>
                <w:color w:val="auto"/>
              </w:rPr>
            </w:pPr>
            <w:r>
              <w:rPr>
                <w:rFonts w:hint="eastAsia" w:ascii="宋体" w:hAnsi="宋体" w:cs="宋体"/>
                <w:color w:val="auto"/>
              </w:rPr>
              <w:t>账号：0172014210001602</w:t>
            </w:r>
          </w:p>
          <w:p w14:paraId="769ED6DA">
            <w:pPr>
              <w:snapToGrid w:val="0"/>
              <w:spacing w:line="400" w:lineRule="exact"/>
              <w:ind w:firstLine="420" w:firstLineChars="200"/>
              <w:rPr>
                <w:rFonts w:hint="eastAsia" w:ascii="宋体" w:hAnsi="宋体" w:cs="宋体"/>
                <w:color w:val="auto"/>
              </w:rPr>
            </w:pPr>
            <w:r>
              <w:rPr>
                <w:rFonts w:hint="eastAsia" w:ascii="宋体" w:hAnsi="宋体" w:cs="宋体"/>
                <w:color w:val="auto"/>
              </w:rPr>
              <w:t>开户行：重庆三峡银行垫江支行。</w:t>
            </w:r>
          </w:p>
          <w:p w14:paraId="46A567F9">
            <w:pPr>
              <w:snapToGrid w:val="0"/>
              <w:spacing w:line="400" w:lineRule="exact"/>
              <w:ind w:firstLine="420" w:firstLineChars="200"/>
              <w:rPr>
                <w:rFonts w:hint="eastAsia" w:ascii="宋体" w:hAnsi="宋体" w:cs="宋体"/>
                <w:color w:val="auto"/>
                <w:u w:val="single"/>
              </w:rPr>
            </w:pPr>
            <w:r>
              <w:rPr>
                <w:rFonts w:hint="eastAsia" w:ascii="宋体" w:hAnsi="宋体" w:cs="宋体"/>
                <w:color w:val="auto"/>
              </w:rPr>
              <w:t>4. 投标人必须在付款凭证备注栏中注明是“</w:t>
            </w:r>
            <w:r>
              <w:rPr>
                <w:rFonts w:hint="eastAsia" w:ascii="宋体" w:hAnsi="宋体" w:cs="宋体"/>
                <w:color w:val="auto"/>
                <w:szCs w:val="21"/>
              </w:rPr>
              <w:t>垫江县文毕湖综合商业体装饰装修工程——多联机中央空调改造工程</w:t>
            </w:r>
            <w:r>
              <w:rPr>
                <w:rFonts w:hint="eastAsia" w:ascii="宋体" w:hAnsi="宋体" w:cs="宋体"/>
                <w:color w:val="auto"/>
              </w:rPr>
              <w:t>投标保证金”。项目名称可简写成：</w:t>
            </w:r>
            <w:r>
              <w:rPr>
                <w:rFonts w:hint="eastAsia" w:ascii="宋体" w:hAnsi="宋体" w:cs="宋体"/>
                <w:color w:val="auto"/>
                <w:szCs w:val="21"/>
              </w:rPr>
              <w:t>多联机中央空调改造工程</w:t>
            </w:r>
            <w:r>
              <w:rPr>
                <w:rFonts w:hint="eastAsia" w:ascii="宋体" w:hAnsi="宋体" w:cs="宋体"/>
                <w:color w:val="auto"/>
              </w:rPr>
              <w:t>投标保证金。</w:t>
            </w:r>
          </w:p>
          <w:p w14:paraId="5292A22F">
            <w:pPr>
              <w:snapToGrid w:val="0"/>
              <w:spacing w:line="400" w:lineRule="exact"/>
              <w:ind w:firstLine="420" w:firstLineChars="200"/>
              <w:rPr>
                <w:rFonts w:hint="eastAsia" w:ascii="宋体" w:hAnsi="宋体" w:cs="宋体"/>
                <w:color w:val="auto"/>
              </w:rPr>
            </w:pPr>
            <w:r>
              <w:rPr>
                <w:rFonts w:hint="eastAsia" w:ascii="宋体" w:hAnsi="宋体" w:cs="宋体"/>
                <w:color w:val="auto"/>
              </w:rPr>
              <w:t>5. 投标保证金有效期与投标有效期一致。</w:t>
            </w:r>
          </w:p>
          <w:p w14:paraId="5E64C009">
            <w:pPr>
              <w:snapToGrid w:val="0"/>
              <w:spacing w:line="400" w:lineRule="exact"/>
              <w:ind w:firstLine="420" w:firstLineChars="200"/>
              <w:rPr>
                <w:rFonts w:hint="eastAsia" w:ascii="宋体" w:hAnsi="宋体" w:cs="宋体"/>
                <w:color w:val="auto"/>
              </w:rPr>
            </w:pPr>
            <w:r>
              <w:rPr>
                <w:rFonts w:hint="eastAsia" w:ascii="宋体" w:hAnsi="宋体" w:cs="宋体"/>
                <w:color w:val="auto"/>
              </w:rPr>
              <w:t>二、投标保证金的退还</w:t>
            </w:r>
          </w:p>
          <w:p w14:paraId="5A2806BD">
            <w:pPr>
              <w:snapToGrid w:val="0"/>
              <w:spacing w:line="400" w:lineRule="exact"/>
              <w:ind w:firstLine="420" w:firstLineChars="200"/>
              <w:jc w:val="left"/>
              <w:rPr>
                <w:rFonts w:hint="eastAsia" w:ascii="宋体" w:hAnsi="宋体" w:cs="宋体"/>
                <w:color w:val="auto"/>
              </w:rPr>
            </w:pPr>
            <w:r>
              <w:rPr>
                <w:rFonts w:hint="eastAsia" w:ascii="宋体" w:hAnsi="宋体" w:cs="宋体"/>
                <w:color w:val="auto"/>
              </w:rPr>
              <w:t>招标人应当中标通知书发出后退还非中标人的投标保证金，中标人的投标保证金在签订合同后退还。</w:t>
            </w:r>
          </w:p>
        </w:tc>
      </w:tr>
      <w:tr w14:paraId="2E1978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67A27936">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3.4.4</w:t>
            </w:r>
          </w:p>
        </w:tc>
        <w:tc>
          <w:tcPr>
            <w:tcW w:w="1754" w:type="dxa"/>
            <w:vAlign w:val="center"/>
          </w:tcPr>
          <w:p w14:paraId="5F10F045">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不予退还投标保证金的情形</w:t>
            </w:r>
          </w:p>
        </w:tc>
        <w:tc>
          <w:tcPr>
            <w:tcW w:w="6490" w:type="dxa"/>
            <w:vAlign w:val="center"/>
          </w:tcPr>
          <w:p w14:paraId="27DE773C">
            <w:pPr>
              <w:snapToGrid w:val="0"/>
              <w:spacing w:line="400" w:lineRule="exact"/>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（1）投标人在规定的投标有效期内撤销或修改投标文件；</w:t>
            </w:r>
          </w:p>
          <w:p w14:paraId="1C910F6B">
            <w:pPr>
              <w:snapToGrid w:val="0"/>
              <w:spacing w:line="400" w:lineRule="exact"/>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（2）中标人在收到中标通知书后，无正当理由不与招标人订立合同，在签订合同时向招标人提出附加条件，或者不按照竞争性比选文件要求提交履约保证金；</w:t>
            </w:r>
          </w:p>
          <w:p w14:paraId="04092E74">
            <w:pPr>
              <w:snapToGrid w:val="0"/>
              <w:spacing w:line="400" w:lineRule="exact"/>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（3）违反投标人须知第10.3款对投标人的纪律要求的；</w:t>
            </w:r>
          </w:p>
          <w:p w14:paraId="6F47BC8E">
            <w:pPr>
              <w:snapToGrid w:val="0"/>
              <w:spacing w:line="400" w:lineRule="exact"/>
              <w:ind w:firstLine="420" w:firstLineChars="200"/>
              <w:jc w:val="left"/>
              <w:rPr>
                <w:rFonts w:hint="eastAsia" w:ascii="宋体" w:hAnsi="宋体" w:cs="宋体"/>
                <w:color w:val="auto"/>
              </w:rPr>
            </w:pPr>
            <w:r>
              <w:rPr>
                <w:rFonts w:hint="eastAsia" w:ascii="宋体" w:hAnsi="宋体" w:cs="宋体"/>
                <w:color w:val="auto"/>
                <w:kern w:val="0"/>
                <w:szCs w:val="21"/>
              </w:rPr>
              <w:t>（4）法律法规规定的其他情形。</w:t>
            </w:r>
          </w:p>
        </w:tc>
      </w:tr>
      <w:tr w14:paraId="73B242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21FEDFB">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3.6.1</w:t>
            </w:r>
          </w:p>
        </w:tc>
        <w:tc>
          <w:tcPr>
            <w:tcW w:w="1754" w:type="dxa"/>
            <w:vAlign w:val="center"/>
          </w:tcPr>
          <w:p w14:paraId="3DF98CC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是否允许递交</w:t>
            </w:r>
          </w:p>
          <w:p w14:paraId="299B6D6A">
            <w:pPr>
              <w:snapToGrid w:val="0"/>
              <w:spacing w:after="93" w:afterLines="30" w:line="400" w:lineRule="exact"/>
              <w:jc w:val="center"/>
              <w:rPr>
                <w:rFonts w:hint="eastAsia" w:ascii="宋体" w:hAnsi="宋体" w:cs="宋体"/>
                <w:color w:val="auto"/>
                <w:kern w:val="0"/>
                <w:szCs w:val="21"/>
              </w:rPr>
            </w:pPr>
            <w:r>
              <w:rPr>
                <w:rFonts w:hint="eastAsia" w:ascii="宋体" w:hAnsi="宋体" w:cs="宋体"/>
                <w:color w:val="auto"/>
                <w:kern w:val="0"/>
                <w:szCs w:val="21"/>
              </w:rPr>
              <w:t>备选投标方案</w:t>
            </w:r>
          </w:p>
        </w:tc>
        <w:tc>
          <w:tcPr>
            <w:tcW w:w="6490" w:type="dxa"/>
            <w:vAlign w:val="center"/>
          </w:tcPr>
          <w:p w14:paraId="4AC14649">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不允许</w:t>
            </w:r>
          </w:p>
        </w:tc>
      </w:tr>
      <w:tr w14:paraId="5038C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18C120BB">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3.7.1</w:t>
            </w:r>
          </w:p>
        </w:tc>
        <w:tc>
          <w:tcPr>
            <w:tcW w:w="1754" w:type="dxa"/>
            <w:vAlign w:val="center"/>
          </w:tcPr>
          <w:p w14:paraId="44117595">
            <w:pPr>
              <w:snapToGrid w:val="0"/>
              <w:spacing w:after="93" w:afterLines="30" w:line="400" w:lineRule="exact"/>
              <w:jc w:val="center"/>
              <w:rPr>
                <w:rFonts w:hint="eastAsia" w:ascii="宋体" w:hAnsi="宋体" w:cs="宋体"/>
                <w:color w:val="auto"/>
                <w:kern w:val="0"/>
                <w:szCs w:val="21"/>
              </w:rPr>
            </w:pPr>
            <w:r>
              <w:rPr>
                <w:rFonts w:hint="eastAsia" w:ascii="宋体" w:hAnsi="宋体" w:cs="宋体"/>
                <w:color w:val="auto"/>
                <w:kern w:val="0"/>
                <w:szCs w:val="21"/>
              </w:rPr>
              <w:t>投标文件格式要求</w:t>
            </w:r>
          </w:p>
        </w:tc>
        <w:tc>
          <w:tcPr>
            <w:tcW w:w="6490" w:type="dxa"/>
            <w:vAlign w:val="center"/>
          </w:tcPr>
          <w:p w14:paraId="6CD8B230">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编制投标文件时不得对第六章“投标文件格式”的相应要素作实质性修改，否则视为重大偏差，由评标委员会作否决投标处理。</w:t>
            </w:r>
          </w:p>
        </w:tc>
      </w:tr>
      <w:tr w14:paraId="151ABC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DFECEF8">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3.7.3</w:t>
            </w:r>
          </w:p>
        </w:tc>
        <w:tc>
          <w:tcPr>
            <w:tcW w:w="1754" w:type="dxa"/>
            <w:vAlign w:val="center"/>
          </w:tcPr>
          <w:p w14:paraId="2356BF09">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签名盖章要求</w:t>
            </w:r>
          </w:p>
        </w:tc>
        <w:tc>
          <w:tcPr>
            <w:tcW w:w="6490" w:type="dxa"/>
            <w:vAlign w:val="center"/>
          </w:tcPr>
          <w:p w14:paraId="51EB85EC">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投标文件应用不褪色的材料书写或打印，并由投标人的法定代表人或其委托代理人在竞争性比选文件规定的位置按竞争性比选文件要求签名或盖章、盖单位法人章。委托代理人签名的，投标文件应附法定代表人签署的授权委托书。投标文件应尽量避免涂改、行间插字或删除。如果出现上述情况，改动之处应加盖单位法人章或由供应商的法定代表人或其授权的代理人签名确认。</w:t>
            </w:r>
          </w:p>
          <w:p w14:paraId="537D9DC7">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未按上述规定执行的，交由评标委员会作否决投标处理。</w:t>
            </w:r>
          </w:p>
        </w:tc>
      </w:tr>
      <w:tr w14:paraId="08D54F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DBD5E5A">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3.7.4</w:t>
            </w:r>
          </w:p>
        </w:tc>
        <w:tc>
          <w:tcPr>
            <w:tcW w:w="1754" w:type="dxa"/>
            <w:vAlign w:val="center"/>
          </w:tcPr>
          <w:p w14:paraId="24D967DB">
            <w:pPr>
              <w:snapToGrid w:val="0"/>
              <w:spacing w:line="400" w:lineRule="exact"/>
              <w:rPr>
                <w:rFonts w:hint="eastAsia" w:ascii="宋体" w:hAnsi="宋体" w:cs="宋体"/>
                <w:color w:val="auto"/>
                <w:spacing w:val="-6"/>
                <w:kern w:val="0"/>
                <w:szCs w:val="21"/>
              </w:rPr>
            </w:pPr>
            <w:r>
              <w:rPr>
                <w:rFonts w:hint="eastAsia" w:ascii="宋体" w:hAnsi="宋体" w:cs="宋体"/>
                <w:color w:val="auto"/>
                <w:spacing w:val="-6"/>
                <w:kern w:val="0"/>
                <w:szCs w:val="21"/>
              </w:rPr>
              <w:t>投标文件的份数</w:t>
            </w:r>
          </w:p>
        </w:tc>
        <w:tc>
          <w:tcPr>
            <w:tcW w:w="6490" w:type="dxa"/>
            <w:vAlign w:val="center"/>
          </w:tcPr>
          <w:p w14:paraId="43720923">
            <w:pPr>
              <w:autoSpaceDE w:val="0"/>
              <w:autoSpaceDN w:val="0"/>
              <w:adjustRightInd w:val="0"/>
              <w:snapToGrid w:val="0"/>
              <w:spacing w:after="93" w:afterLines="30" w:line="400" w:lineRule="exact"/>
              <w:ind w:firstLine="420" w:firstLineChars="200"/>
              <w:rPr>
                <w:rFonts w:hint="eastAsia" w:ascii="宋体" w:hAnsi="宋体" w:cs="宋体"/>
                <w:color w:val="auto"/>
                <w:u w:val="single"/>
              </w:rPr>
            </w:pPr>
            <w:r>
              <w:rPr>
                <w:rFonts w:hint="eastAsia" w:ascii="宋体" w:hAnsi="宋体" w:cs="宋体"/>
                <w:color w:val="auto"/>
                <w:kern w:val="0"/>
                <w:szCs w:val="21"/>
              </w:rPr>
              <w:t>投标文件正本1份、副本1份。当副本和正本不一致时，以正本为准。否则由评标委员会作否决投标处理。</w:t>
            </w:r>
          </w:p>
        </w:tc>
      </w:tr>
      <w:tr w14:paraId="506FB7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5" w:type="dxa"/>
            <w:vAlign w:val="center"/>
          </w:tcPr>
          <w:p w14:paraId="7A5C3A4F">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3.7.5</w:t>
            </w:r>
          </w:p>
        </w:tc>
        <w:tc>
          <w:tcPr>
            <w:tcW w:w="1754" w:type="dxa"/>
            <w:vAlign w:val="center"/>
          </w:tcPr>
          <w:p w14:paraId="3F35E7B4">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编制要求</w:t>
            </w:r>
          </w:p>
        </w:tc>
        <w:tc>
          <w:tcPr>
            <w:tcW w:w="6490" w:type="dxa"/>
            <w:vAlign w:val="center"/>
          </w:tcPr>
          <w:p w14:paraId="1206B9BD">
            <w:pPr>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具体要求：</w:t>
            </w:r>
          </w:p>
          <w:p w14:paraId="271036DE">
            <w:pPr>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（1）投标函部分</w:t>
            </w:r>
          </w:p>
          <w:p w14:paraId="3415A6C2">
            <w:pPr>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应按照第六章规定格式排版，原则上应编制目录，但不得将目录编制作为评审因素。</w:t>
            </w:r>
          </w:p>
          <w:p w14:paraId="3DAB3E96">
            <w:pPr>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（2）资格审查部分</w:t>
            </w:r>
          </w:p>
          <w:p w14:paraId="6D8CDFB9">
            <w:pPr>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应按照第六章规定格式排版，原则上应编制目录，但不得将目录编制作为评审因素。</w:t>
            </w:r>
          </w:p>
        </w:tc>
      </w:tr>
      <w:tr w14:paraId="253A2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68D582E3">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4.1.1</w:t>
            </w:r>
          </w:p>
        </w:tc>
        <w:tc>
          <w:tcPr>
            <w:tcW w:w="1754" w:type="dxa"/>
            <w:vAlign w:val="center"/>
          </w:tcPr>
          <w:p w14:paraId="620B3599">
            <w:pPr>
              <w:snapToGrid w:val="0"/>
              <w:spacing w:line="400" w:lineRule="exact"/>
              <w:jc w:val="center"/>
              <w:rPr>
                <w:rFonts w:hint="eastAsia" w:ascii="宋体" w:hAnsi="宋体" w:cs="宋体"/>
                <w:color w:val="auto"/>
                <w:spacing w:val="-6"/>
                <w:kern w:val="0"/>
                <w:szCs w:val="21"/>
              </w:rPr>
            </w:pPr>
            <w:r>
              <w:rPr>
                <w:rFonts w:hint="eastAsia" w:ascii="宋体" w:hAnsi="宋体" w:cs="宋体"/>
                <w:color w:val="auto"/>
                <w:spacing w:val="-6"/>
                <w:kern w:val="0"/>
                <w:szCs w:val="21"/>
              </w:rPr>
              <w:t>投标文件</w:t>
            </w:r>
          </w:p>
          <w:p w14:paraId="63142771">
            <w:pPr>
              <w:snapToGrid w:val="0"/>
              <w:spacing w:line="400" w:lineRule="exact"/>
              <w:jc w:val="center"/>
              <w:rPr>
                <w:rFonts w:hint="eastAsia" w:ascii="宋体" w:hAnsi="宋体" w:cs="宋体"/>
                <w:color w:val="auto"/>
                <w:spacing w:val="-6"/>
                <w:kern w:val="0"/>
                <w:szCs w:val="21"/>
              </w:rPr>
            </w:pPr>
            <w:r>
              <w:rPr>
                <w:rFonts w:hint="eastAsia" w:ascii="宋体" w:hAnsi="宋体" w:cs="宋体"/>
                <w:color w:val="auto"/>
                <w:spacing w:val="-6"/>
                <w:kern w:val="0"/>
                <w:szCs w:val="21"/>
              </w:rPr>
              <w:t>的密封</w:t>
            </w:r>
          </w:p>
        </w:tc>
        <w:tc>
          <w:tcPr>
            <w:tcW w:w="6490" w:type="dxa"/>
            <w:vAlign w:val="center"/>
          </w:tcPr>
          <w:p w14:paraId="1739F35E">
            <w:pPr>
              <w:adjustRightInd w:val="0"/>
              <w:snapToGrid w:val="0"/>
              <w:spacing w:line="400" w:lineRule="exact"/>
              <w:ind w:firstLine="420" w:firstLineChars="200"/>
              <w:rPr>
                <w:rFonts w:hint="eastAsia" w:ascii="宋体" w:hAnsi="宋体" w:cs="宋体"/>
                <w:color w:val="auto"/>
              </w:rPr>
            </w:pPr>
            <w:r>
              <w:rPr>
                <w:rFonts w:hint="eastAsia" w:ascii="宋体" w:hAnsi="宋体" w:cs="宋体"/>
                <w:color w:val="auto"/>
              </w:rPr>
              <w:t>投标文件装入自选适宜大小的信封或者牛皮纸袋内，密封完好并在密封处加盖单位公章；并贴上</w:t>
            </w:r>
            <w:r>
              <w:rPr>
                <w:rFonts w:hint="eastAsia" w:ascii="宋体" w:hAnsi="宋体" w:cs="宋体"/>
                <w:color w:val="auto"/>
                <w:kern w:val="0"/>
                <w:szCs w:val="21"/>
              </w:rPr>
              <w:t>“投标文件”袋封套。</w:t>
            </w:r>
          </w:p>
        </w:tc>
      </w:tr>
      <w:tr w14:paraId="1D0333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429379A8">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4.1.2</w:t>
            </w:r>
          </w:p>
        </w:tc>
        <w:tc>
          <w:tcPr>
            <w:tcW w:w="1754" w:type="dxa"/>
            <w:vAlign w:val="center"/>
          </w:tcPr>
          <w:p w14:paraId="2EAEEDA3">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封套上应载明的信息</w:t>
            </w:r>
          </w:p>
        </w:tc>
        <w:tc>
          <w:tcPr>
            <w:tcW w:w="6490" w:type="dxa"/>
            <w:vAlign w:val="center"/>
          </w:tcPr>
          <w:p w14:paraId="07DF4442">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应在</w:t>
            </w:r>
            <w:r>
              <w:rPr>
                <w:rFonts w:hint="eastAsia" w:ascii="宋体" w:hAnsi="宋体" w:cs="宋体"/>
                <w:color w:val="auto"/>
                <w:szCs w:val="21"/>
              </w:rPr>
              <w:t xml:space="preserve"> </w:t>
            </w:r>
            <w:r>
              <w:rPr>
                <w:rFonts w:hint="eastAsia" w:ascii="宋体" w:hAnsi="宋体" w:cs="宋体"/>
                <w:color w:val="auto"/>
                <w:kern w:val="0"/>
                <w:szCs w:val="21"/>
              </w:rPr>
              <w:t>“投标文件”袋封套上载明如下内容：</w:t>
            </w:r>
          </w:p>
          <w:p w14:paraId="1B4A5ABE">
            <w:pPr>
              <w:snapToGrid w:val="0"/>
              <w:spacing w:line="400" w:lineRule="exact"/>
              <w:ind w:firstLine="420" w:firstLineChars="200"/>
              <w:rPr>
                <w:rFonts w:hint="eastAsia" w:ascii="宋体" w:hAnsi="宋体" w:cs="宋体"/>
                <w:color w:val="auto"/>
                <w:kern w:val="0"/>
                <w:szCs w:val="21"/>
                <w:u w:val="single"/>
              </w:rPr>
            </w:pPr>
            <w:r>
              <w:rPr>
                <w:rFonts w:hint="eastAsia" w:ascii="宋体" w:hAnsi="宋体" w:cs="宋体"/>
                <w:color w:val="auto"/>
                <w:kern w:val="0"/>
                <w:szCs w:val="21"/>
              </w:rPr>
              <w:t>招标人名称：</w:t>
            </w:r>
            <w:r>
              <w:rPr>
                <w:rFonts w:hint="eastAsia" w:ascii="宋体" w:hAnsi="宋体" w:cs="宋体"/>
                <w:color w:val="auto"/>
                <w:kern w:val="0"/>
                <w:szCs w:val="21"/>
                <w:u w:val="single"/>
              </w:rPr>
              <w:t xml:space="preserve">            </w:t>
            </w:r>
          </w:p>
          <w:p w14:paraId="0E87D86F">
            <w:pPr>
              <w:snapToGrid w:val="0"/>
              <w:spacing w:line="400" w:lineRule="exact"/>
              <w:ind w:firstLine="420" w:firstLineChars="200"/>
              <w:rPr>
                <w:rFonts w:hint="eastAsia" w:ascii="宋体" w:hAnsi="宋体" w:cs="宋体"/>
                <w:color w:val="auto"/>
                <w:kern w:val="0"/>
                <w:szCs w:val="21"/>
                <w:u w:val="single"/>
              </w:rPr>
            </w:pPr>
            <w:r>
              <w:rPr>
                <w:rFonts w:hint="eastAsia" w:ascii="宋体" w:hAnsi="宋体" w:cs="宋体"/>
                <w:color w:val="auto"/>
                <w:kern w:val="0"/>
                <w:szCs w:val="21"/>
              </w:rPr>
              <w:t>投标人名称：</w:t>
            </w:r>
            <w:r>
              <w:rPr>
                <w:rFonts w:hint="eastAsia" w:ascii="宋体" w:hAnsi="宋体" w:cs="宋体"/>
                <w:color w:val="auto"/>
                <w:kern w:val="0"/>
                <w:szCs w:val="21"/>
                <w:u w:val="single"/>
              </w:rPr>
              <w:t xml:space="preserve">            </w:t>
            </w:r>
          </w:p>
          <w:p w14:paraId="0C86D0A7">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u w:val="single"/>
              </w:rPr>
              <w:t xml:space="preserve">                （项目名称）</w:t>
            </w:r>
            <w:r>
              <w:rPr>
                <w:rFonts w:hint="eastAsia" w:ascii="宋体" w:hAnsi="宋体" w:cs="宋体"/>
                <w:color w:val="auto"/>
                <w:kern w:val="0"/>
                <w:szCs w:val="21"/>
              </w:rPr>
              <w:t>投标文件</w:t>
            </w:r>
          </w:p>
          <w:p w14:paraId="2AFF3E3B">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kern w:val="0"/>
                <w:szCs w:val="21"/>
              </w:rPr>
              <w:t>在</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r>
              <w:rPr>
                <w:rFonts w:hint="eastAsia" w:ascii="宋体" w:hAnsi="宋体" w:cs="宋体"/>
                <w:color w:val="auto"/>
                <w:kern w:val="0"/>
                <w:szCs w:val="21"/>
                <w:u w:val="single"/>
              </w:rPr>
              <w:t xml:space="preserve">    </w:t>
            </w:r>
            <w:r>
              <w:rPr>
                <w:rFonts w:hint="eastAsia" w:ascii="宋体" w:hAnsi="宋体" w:cs="宋体"/>
                <w:color w:val="auto"/>
                <w:kern w:val="0"/>
                <w:szCs w:val="21"/>
              </w:rPr>
              <w:t>时</w:t>
            </w:r>
            <w:r>
              <w:rPr>
                <w:rFonts w:hint="eastAsia" w:ascii="宋体" w:hAnsi="宋体" w:cs="宋体"/>
                <w:color w:val="auto"/>
                <w:kern w:val="0"/>
                <w:szCs w:val="21"/>
                <w:u w:val="single"/>
              </w:rPr>
              <w:t xml:space="preserve">    </w:t>
            </w:r>
            <w:r>
              <w:rPr>
                <w:rFonts w:hint="eastAsia" w:ascii="宋体" w:hAnsi="宋体" w:cs="宋体"/>
                <w:color w:val="auto"/>
                <w:kern w:val="0"/>
                <w:szCs w:val="21"/>
              </w:rPr>
              <w:t>分前不得开启</w:t>
            </w:r>
          </w:p>
        </w:tc>
      </w:tr>
      <w:tr w14:paraId="78C93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1EE25050">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4.2.1</w:t>
            </w:r>
          </w:p>
        </w:tc>
        <w:tc>
          <w:tcPr>
            <w:tcW w:w="1754" w:type="dxa"/>
            <w:vAlign w:val="center"/>
          </w:tcPr>
          <w:p w14:paraId="6B2FC615">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投标截止时间</w:t>
            </w:r>
          </w:p>
        </w:tc>
        <w:tc>
          <w:tcPr>
            <w:tcW w:w="6490" w:type="dxa"/>
            <w:vAlign w:val="center"/>
          </w:tcPr>
          <w:p w14:paraId="22CEF63D">
            <w:pPr>
              <w:snapToGrid w:val="0"/>
              <w:spacing w:line="400" w:lineRule="exact"/>
              <w:ind w:firstLine="420" w:firstLineChars="200"/>
              <w:rPr>
                <w:rFonts w:hint="eastAsia" w:ascii="宋体" w:hAnsi="宋体" w:cs="宋体"/>
                <w:color w:val="auto"/>
                <w:kern w:val="0"/>
                <w:szCs w:val="21"/>
              </w:rPr>
            </w:pPr>
            <w:r>
              <w:rPr>
                <w:rFonts w:hint="eastAsia" w:ascii="宋体" w:hAnsi="宋体" w:cs="宋体"/>
                <w:snapToGrid w:val="0"/>
                <w:color w:val="auto"/>
                <w:kern w:val="0"/>
                <w:szCs w:val="21"/>
              </w:rPr>
              <w:t>2025年</w:t>
            </w:r>
            <w:r>
              <w:rPr>
                <w:rFonts w:hint="eastAsia" w:ascii="宋体" w:hAnsi="宋体" w:cs="宋体"/>
                <w:snapToGrid w:val="0"/>
                <w:color w:val="auto"/>
                <w:kern w:val="0"/>
                <w:szCs w:val="21"/>
                <w:u w:val="single"/>
              </w:rPr>
              <w:t>10</w:t>
            </w:r>
            <w:r>
              <w:rPr>
                <w:rFonts w:hint="eastAsia" w:ascii="宋体" w:hAnsi="宋体" w:cs="宋体"/>
                <w:snapToGrid w:val="0"/>
                <w:color w:val="auto"/>
                <w:kern w:val="0"/>
                <w:szCs w:val="21"/>
              </w:rPr>
              <w:t>月</w:t>
            </w:r>
            <w:r>
              <w:rPr>
                <w:rFonts w:hint="eastAsia" w:ascii="宋体" w:hAnsi="宋体" w:cs="宋体"/>
                <w:snapToGrid w:val="0"/>
                <w:color w:val="auto"/>
                <w:kern w:val="0"/>
                <w:szCs w:val="21"/>
                <w:u w:val="single"/>
              </w:rPr>
              <w:t>10</w:t>
            </w:r>
            <w:r>
              <w:rPr>
                <w:rFonts w:hint="eastAsia" w:ascii="宋体" w:hAnsi="宋体" w:cs="宋体"/>
                <w:snapToGrid w:val="0"/>
                <w:color w:val="auto"/>
                <w:kern w:val="0"/>
                <w:szCs w:val="21"/>
              </w:rPr>
              <w:t>日14时30分</w:t>
            </w:r>
          </w:p>
        </w:tc>
      </w:tr>
      <w:tr w14:paraId="602B5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5A54FD4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4.2.2</w:t>
            </w:r>
          </w:p>
        </w:tc>
        <w:tc>
          <w:tcPr>
            <w:tcW w:w="1754" w:type="dxa"/>
            <w:vAlign w:val="center"/>
          </w:tcPr>
          <w:p w14:paraId="098646D2">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递交投标文件地点</w:t>
            </w:r>
          </w:p>
        </w:tc>
        <w:tc>
          <w:tcPr>
            <w:tcW w:w="6490" w:type="dxa"/>
            <w:vAlign w:val="center"/>
          </w:tcPr>
          <w:p w14:paraId="7F57A394">
            <w:pPr>
              <w:snapToGrid w:val="0"/>
              <w:spacing w:line="400" w:lineRule="exact"/>
              <w:ind w:firstLine="420" w:firstLineChars="200"/>
              <w:rPr>
                <w:rFonts w:hint="eastAsia" w:ascii="宋体" w:hAnsi="宋体" w:cs="宋体"/>
                <w:bCs/>
                <w:color w:val="auto"/>
                <w:szCs w:val="21"/>
              </w:rPr>
            </w:pPr>
            <w:r>
              <w:rPr>
                <w:rFonts w:hint="eastAsia" w:ascii="宋体" w:hAnsi="宋体" w:cs="宋体"/>
                <w:bCs/>
                <w:color w:val="auto"/>
                <w:szCs w:val="21"/>
              </w:rPr>
              <w:t>重庆市垫江县桂西大道财富大厦1508室。</w:t>
            </w:r>
          </w:p>
        </w:tc>
      </w:tr>
      <w:tr w14:paraId="6D39CC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79662B83">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4.2.3</w:t>
            </w:r>
          </w:p>
        </w:tc>
        <w:tc>
          <w:tcPr>
            <w:tcW w:w="1754" w:type="dxa"/>
            <w:vAlign w:val="center"/>
          </w:tcPr>
          <w:p w14:paraId="5FA046D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投标文件是否退还</w:t>
            </w:r>
          </w:p>
        </w:tc>
        <w:tc>
          <w:tcPr>
            <w:tcW w:w="6490" w:type="dxa"/>
            <w:vAlign w:val="center"/>
          </w:tcPr>
          <w:p w14:paraId="22CB52F2">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否</w:t>
            </w:r>
          </w:p>
        </w:tc>
      </w:tr>
      <w:tr w14:paraId="20175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5D6377F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5.1.1</w:t>
            </w:r>
          </w:p>
        </w:tc>
        <w:tc>
          <w:tcPr>
            <w:tcW w:w="1754" w:type="dxa"/>
            <w:vAlign w:val="center"/>
          </w:tcPr>
          <w:p w14:paraId="4BFF0664">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开标时间和</w:t>
            </w:r>
          </w:p>
          <w:p w14:paraId="11A5103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地点</w:t>
            </w:r>
          </w:p>
        </w:tc>
        <w:tc>
          <w:tcPr>
            <w:tcW w:w="6490" w:type="dxa"/>
            <w:vAlign w:val="center"/>
          </w:tcPr>
          <w:p w14:paraId="046C827A">
            <w:pPr>
              <w:snapToGrid w:val="0"/>
              <w:spacing w:line="400" w:lineRule="exact"/>
              <w:ind w:firstLine="420" w:firstLineChars="200"/>
              <w:rPr>
                <w:rFonts w:hint="eastAsia" w:ascii="宋体" w:hAnsi="宋体" w:cs="宋体"/>
                <w:color w:val="auto"/>
              </w:rPr>
            </w:pPr>
            <w:r>
              <w:rPr>
                <w:rFonts w:hint="eastAsia" w:ascii="宋体" w:hAnsi="宋体" w:cs="宋体"/>
                <w:color w:val="auto"/>
              </w:rPr>
              <w:t>开标时间：同投标截止时间</w:t>
            </w:r>
          </w:p>
          <w:p w14:paraId="51D62A08">
            <w:pPr>
              <w:snapToGrid w:val="0"/>
              <w:spacing w:line="400" w:lineRule="exact"/>
              <w:ind w:firstLine="420" w:firstLineChars="200"/>
              <w:rPr>
                <w:rFonts w:hint="eastAsia" w:ascii="宋体" w:hAnsi="宋体" w:cs="宋体"/>
                <w:color w:val="auto"/>
              </w:rPr>
            </w:pPr>
            <w:r>
              <w:rPr>
                <w:rFonts w:hint="eastAsia" w:ascii="宋体" w:hAnsi="宋体" w:cs="宋体"/>
                <w:color w:val="auto"/>
              </w:rPr>
              <w:t>开标地点：</w:t>
            </w:r>
            <w:r>
              <w:rPr>
                <w:rFonts w:hint="eastAsia" w:ascii="宋体" w:hAnsi="宋体" w:cs="宋体"/>
                <w:bCs/>
                <w:color w:val="auto"/>
                <w:szCs w:val="21"/>
              </w:rPr>
              <w:t>重庆市垫江县桂西大道财富大厦1508室</w:t>
            </w:r>
            <w:r>
              <w:rPr>
                <w:rFonts w:hint="eastAsia" w:ascii="宋体" w:hAnsi="宋体" w:cs="宋体"/>
                <w:color w:val="auto"/>
              </w:rPr>
              <w:t>。</w:t>
            </w:r>
          </w:p>
        </w:tc>
      </w:tr>
      <w:tr w14:paraId="531560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AC17536">
            <w:pPr>
              <w:snapToGrid w:val="0"/>
              <w:spacing w:line="400" w:lineRule="exact"/>
              <w:jc w:val="center"/>
              <w:rPr>
                <w:rFonts w:hint="eastAsia" w:ascii="宋体" w:hAnsi="宋体" w:cs="宋体"/>
                <w:color w:val="auto"/>
                <w:szCs w:val="21"/>
              </w:rPr>
            </w:pPr>
            <w:r>
              <w:rPr>
                <w:rFonts w:hint="eastAsia" w:ascii="宋体" w:hAnsi="宋体" w:cs="宋体"/>
                <w:color w:val="auto"/>
                <w:szCs w:val="21"/>
              </w:rPr>
              <w:t>5.2</w:t>
            </w:r>
          </w:p>
        </w:tc>
        <w:tc>
          <w:tcPr>
            <w:tcW w:w="1754" w:type="dxa"/>
            <w:vAlign w:val="center"/>
          </w:tcPr>
          <w:p w14:paraId="2ABA78C0">
            <w:pPr>
              <w:snapToGrid w:val="0"/>
              <w:spacing w:line="400" w:lineRule="exact"/>
              <w:jc w:val="center"/>
              <w:rPr>
                <w:rFonts w:hint="eastAsia" w:ascii="宋体" w:hAnsi="宋体" w:cs="宋体"/>
                <w:color w:val="auto"/>
                <w:szCs w:val="21"/>
              </w:rPr>
            </w:pPr>
            <w:r>
              <w:rPr>
                <w:rFonts w:hint="eastAsia" w:ascii="宋体" w:hAnsi="宋体" w:cs="宋体"/>
                <w:color w:val="auto"/>
                <w:szCs w:val="21"/>
              </w:rPr>
              <w:t>开标程序</w:t>
            </w:r>
          </w:p>
        </w:tc>
        <w:tc>
          <w:tcPr>
            <w:tcW w:w="6490" w:type="dxa"/>
            <w:vAlign w:val="center"/>
          </w:tcPr>
          <w:p w14:paraId="4EB73950">
            <w:pPr>
              <w:autoSpaceDE w:val="0"/>
              <w:autoSpaceDN w:val="0"/>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主持人按下列程序进行开标：</w:t>
            </w:r>
          </w:p>
          <w:p w14:paraId="661E8A8D">
            <w:pPr>
              <w:autoSpaceDE w:val="0"/>
              <w:autoSpaceDN w:val="0"/>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1. 核验参加开标会议的供应商的法定代表人或委托代理人本人身份证（原件），核验委托代理人的授权委托书、养老保险证明材料复印件，以确认其身份合法有效；若经核实委托代理人提供资料与实际不符的，不得参加开标会。核验合格的法定代表人或委托代理人可自行选择是否参加开标会，不参加开标会的视为默认开标结果。</w:t>
            </w:r>
          </w:p>
          <w:p w14:paraId="3CB630EB">
            <w:pPr>
              <w:autoSpaceDE w:val="0"/>
              <w:autoSpaceDN w:val="0"/>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2. 宣布开标纪律。</w:t>
            </w:r>
          </w:p>
          <w:p w14:paraId="347F7E37">
            <w:pPr>
              <w:autoSpaceDE w:val="0"/>
              <w:autoSpaceDN w:val="0"/>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3. 宣布开标人、唱标人、记录人、监标人等有关人员姓名。</w:t>
            </w:r>
          </w:p>
          <w:p w14:paraId="1A19CB77">
            <w:pPr>
              <w:autoSpaceDE w:val="0"/>
              <w:autoSpaceDN w:val="0"/>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4. 公布在投标截止时间前递交投标文件的供应商名称。</w:t>
            </w:r>
          </w:p>
          <w:p w14:paraId="6A9F52A5">
            <w:pPr>
              <w:autoSpaceDE w:val="0"/>
              <w:autoSpaceDN w:val="0"/>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5. 投标文件的密封检查：供应商可对自己的投标文件封装情况</w:t>
            </w:r>
          </w:p>
          <w:p w14:paraId="7D32698A">
            <w:pPr>
              <w:autoSpaceDE w:val="0"/>
              <w:autoSpaceDN w:val="0"/>
              <w:adjustRightInd w:val="0"/>
              <w:snapToGrid w:val="0"/>
              <w:spacing w:line="400" w:lineRule="exact"/>
              <w:rPr>
                <w:rFonts w:hint="eastAsia" w:ascii="宋体" w:hAnsi="宋体" w:cs="宋体"/>
                <w:color w:val="auto"/>
                <w:szCs w:val="21"/>
              </w:rPr>
            </w:pPr>
            <w:r>
              <w:rPr>
                <w:rFonts w:hint="eastAsia" w:ascii="宋体" w:hAnsi="宋体" w:cs="宋体"/>
                <w:color w:val="auto"/>
                <w:szCs w:val="21"/>
              </w:rPr>
              <w:t>进行检查，以确认其投标文件密封完好。</w:t>
            </w:r>
          </w:p>
          <w:p w14:paraId="1207DF07">
            <w:pPr>
              <w:autoSpaceDE w:val="0"/>
              <w:autoSpaceDN w:val="0"/>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6. 现场展示投标保证金交纳情况。</w:t>
            </w:r>
          </w:p>
          <w:p w14:paraId="5303C7D0">
            <w:pPr>
              <w:autoSpaceDE w:val="0"/>
              <w:autoSpaceDN w:val="0"/>
              <w:adjustRightInd w:val="0"/>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7. 逐单位随机开启投标文件；公布供应商名称、投标报价、质量要求、交货期及其他内容并记录在案。</w:t>
            </w:r>
          </w:p>
        </w:tc>
      </w:tr>
      <w:tr w14:paraId="6705E6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7618D5C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6.1.1</w:t>
            </w:r>
          </w:p>
        </w:tc>
        <w:tc>
          <w:tcPr>
            <w:tcW w:w="1754" w:type="dxa"/>
            <w:vAlign w:val="center"/>
          </w:tcPr>
          <w:p w14:paraId="31CEFFA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评标委员会的组建</w:t>
            </w:r>
          </w:p>
        </w:tc>
        <w:tc>
          <w:tcPr>
            <w:tcW w:w="6490" w:type="dxa"/>
            <w:vAlign w:val="center"/>
          </w:tcPr>
          <w:p w14:paraId="6D336065">
            <w:pPr>
              <w:autoSpaceDE w:val="0"/>
              <w:autoSpaceDN w:val="0"/>
              <w:adjustRightInd w:val="0"/>
              <w:snapToGrid w:val="0"/>
              <w:spacing w:line="400" w:lineRule="exact"/>
              <w:ind w:firstLine="436" w:firstLineChars="200"/>
              <w:rPr>
                <w:rFonts w:hint="eastAsia" w:ascii="宋体" w:hAnsi="宋体" w:cs="宋体"/>
                <w:color w:val="auto"/>
                <w:kern w:val="0"/>
                <w:szCs w:val="21"/>
              </w:rPr>
            </w:pPr>
            <w:r>
              <w:rPr>
                <w:rFonts w:hint="eastAsia" w:ascii="宋体" w:hAnsi="宋体" w:cs="宋体"/>
                <w:color w:val="auto"/>
                <w:spacing w:val="4"/>
                <w:kern w:val="0"/>
                <w:szCs w:val="21"/>
                <w:u w:val="single"/>
              </w:rPr>
              <w:t>由招标人按法律法规及相关规定依法组建评标委员会</w:t>
            </w:r>
            <w:r>
              <w:rPr>
                <w:rFonts w:hint="eastAsia" w:ascii="宋体" w:hAnsi="宋体" w:cs="宋体"/>
                <w:color w:val="auto"/>
                <w:kern w:val="0"/>
                <w:szCs w:val="21"/>
                <w:u w:val="single"/>
              </w:rPr>
              <w:t>。</w:t>
            </w:r>
          </w:p>
        </w:tc>
      </w:tr>
      <w:tr w14:paraId="324244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686E2DC4">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6.3.2</w:t>
            </w:r>
          </w:p>
        </w:tc>
        <w:tc>
          <w:tcPr>
            <w:tcW w:w="1754" w:type="dxa"/>
            <w:vAlign w:val="center"/>
          </w:tcPr>
          <w:p w14:paraId="65DEB2A2">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评标委员会推荐中标候选人的人数</w:t>
            </w:r>
          </w:p>
        </w:tc>
        <w:tc>
          <w:tcPr>
            <w:tcW w:w="6490" w:type="dxa"/>
            <w:vAlign w:val="center"/>
          </w:tcPr>
          <w:p w14:paraId="2B77E96A">
            <w:pPr>
              <w:autoSpaceDE w:val="0"/>
              <w:autoSpaceDN w:val="0"/>
              <w:adjustRightInd w:val="0"/>
              <w:snapToGrid w:val="0"/>
              <w:spacing w:line="400" w:lineRule="exact"/>
              <w:ind w:firstLine="420" w:firstLineChars="200"/>
              <w:rPr>
                <w:rFonts w:hint="eastAsia" w:ascii="宋体" w:hAnsi="宋体" w:cs="宋体"/>
                <w:color w:val="auto"/>
              </w:rPr>
            </w:pPr>
            <w:r>
              <w:rPr>
                <w:rFonts w:hint="eastAsia" w:ascii="宋体" w:hAnsi="宋体" w:cs="宋体"/>
                <w:color w:val="auto"/>
              </w:rPr>
              <w:t>推荐经评审合格的报价由低到高排名前</w:t>
            </w:r>
            <w:r>
              <w:rPr>
                <w:rFonts w:hint="eastAsia" w:ascii="宋体" w:hAnsi="宋体" w:cs="宋体"/>
                <w:color w:val="auto"/>
                <w:u w:val="single"/>
              </w:rPr>
              <w:t xml:space="preserve"> 3 </w:t>
            </w:r>
            <w:r>
              <w:rPr>
                <w:rFonts w:hint="eastAsia" w:ascii="宋体" w:hAnsi="宋体" w:cs="宋体"/>
                <w:color w:val="auto"/>
              </w:rPr>
              <w:t>名为中标候选人，若有效投标人少于</w:t>
            </w:r>
            <w:r>
              <w:rPr>
                <w:rFonts w:hint="eastAsia" w:ascii="宋体" w:hAnsi="宋体" w:cs="宋体"/>
                <w:color w:val="auto"/>
                <w:u w:val="single"/>
              </w:rPr>
              <w:t xml:space="preserve"> 3 </w:t>
            </w:r>
            <w:r>
              <w:rPr>
                <w:rFonts w:hint="eastAsia" w:ascii="宋体" w:hAnsi="宋体" w:cs="宋体"/>
                <w:color w:val="auto"/>
              </w:rPr>
              <w:t>个的则按实际数量推荐。</w:t>
            </w:r>
          </w:p>
        </w:tc>
      </w:tr>
      <w:tr w14:paraId="3D31BE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35BF605">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7.1</w:t>
            </w:r>
          </w:p>
        </w:tc>
        <w:tc>
          <w:tcPr>
            <w:tcW w:w="1754" w:type="dxa"/>
            <w:vAlign w:val="center"/>
          </w:tcPr>
          <w:p w14:paraId="69F9EC30">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中标候选人公示</w:t>
            </w:r>
          </w:p>
        </w:tc>
        <w:tc>
          <w:tcPr>
            <w:tcW w:w="6490" w:type="dxa"/>
            <w:vAlign w:val="center"/>
          </w:tcPr>
          <w:p w14:paraId="33E6ED7E">
            <w:pPr>
              <w:autoSpaceDE w:val="0"/>
              <w:autoSpaceDN w:val="0"/>
              <w:adjustRightInd w:val="0"/>
              <w:snapToGrid w:val="0"/>
              <w:spacing w:line="400" w:lineRule="exact"/>
              <w:ind w:firstLine="436" w:firstLineChars="200"/>
              <w:rPr>
                <w:rFonts w:hint="eastAsia" w:ascii="宋体" w:hAnsi="宋体" w:cs="宋体"/>
                <w:color w:val="auto"/>
                <w:spacing w:val="4"/>
                <w:kern w:val="0"/>
                <w:szCs w:val="21"/>
              </w:rPr>
            </w:pPr>
            <w:r>
              <w:rPr>
                <w:rFonts w:hint="eastAsia" w:ascii="宋体" w:hAnsi="宋体" w:cs="宋体"/>
                <w:color w:val="auto"/>
                <w:spacing w:val="4"/>
                <w:kern w:val="0"/>
                <w:szCs w:val="21"/>
              </w:rPr>
              <w:t>招标人在收到评标报告后3日内将评标结果在</w:t>
            </w:r>
            <w:r>
              <w:rPr>
                <w:rFonts w:hint="eastAsia" w:ascii="宋体" w:hAnsi="宋体" w:cs="宋体"/>
                <w:snapToGrid w:val="0"/>
                <w:color w:val="auto"/>
                <w:kern w:val="0"/>
                <w:szCs w:val="21"/>
              </w:rPr>
              <w:t>垫江县人民政府官网、重庆渝垫国有资产经营集团有限公司官网</w:t>
            </w:r>
            <w:r>
              <w:rPr>
                <w:rFonts w:hint="eastAsia" w:ascii="宋体" w:hAnsi="宋体" w:cs="宋体"/>
                <w:color w:val="auto"/>
                <w:spacing w:val="4"/>
                <w:kern w:val="0"/>
                <w:szCs w:val="21"/>
              </w:rPr>
              <w:t>上进行公示，公示期不少于3日。</w:t>
            </w:r>
          </w:p>
        </w:tc>
      </w:tr>
      <w:tr w14:paraId="4D03F0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86662D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7.6.1</w:t>
            </w:r>
          </w:p>
        </w:tc>
        <w:tc>
          <w:tcPr>
            <w:tcW w:w="1754" w:type="dxa"/>
            <w:vAlign w:val="center"/>
          </w:tcPr>
          <w:p w14:paraId="4AEB5F66">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履约保证金</w:t>
            </w:r>
          </w:p>
          <w:p w14:paraId="42B79EDA">
            <w:pPr>
              <w:snapToGrid w:val="0"/>
              <w:spacing w:line="400" w:lineRule="exact"/>
              <w:jc w:val="center"/>
              <w:rPr>
                <w:rFonts w:hint="eastAsia" w:ascii="宋体" w:hAnsi="宋体" w:cs="宋体"/>
                <w:color w:val="auto"/>
                <w:kern w:val="0"/>
                <w:szCs w:val="21"/>
              </w:rPr>
            </w:pPr>
          </w:p>
        </w:tc>
        <w:tc>
          <w:tcPr>
            <w:tcW w:w="6490" w:type="dxa"/>
            <w:vAlign w:val="center"/>
          </w:tcPr>
          <w:p w14:paraId="1955E006">
            <w:pPr>
              <w:snapToGrid w:val="0"/>
              <w:spacing w:after="62" w:afterLines="20"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 xml:space="preserve">1、中标人是否提供履约担保：提供。 </w:t>
            </w:r>
          </w:p>
          <w:p w14:paraId="0E7FFCF5">
            <w:pPr>
              <w:snapToGrid w:val="0"/>
              <w:spacing w:after="62" w:afterLines="20"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 xml:space="preserve">2、中标人提供履约担保的形式、金额及期限： </w:t>
            </w:r>
          </w:p>
          <w:p w14:paraId="5F17EE03">
            <w:pPr>
              <w:snapToGrid w:val="0"/>
              <w:spacing w:after="62" w:afterLines="20"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（1） 履约担保的形式：现金。</w:t>
            </w:r>
          </w:p>
          <w:p w14:paraId="3412CCF8">
            <w:pPr>
              <w:snapToGrid w:val="0"/>
              <w:spacing w:after="62" w:afterLines="20"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（2）履约担保的金额：中标合同金额的10%。</w:t>
            </w:r>
          </w:p>
          <w:p w14:paraId="504E24CD">
            <w:pPr>
              <w:snapToGrid w:val="0"/>
              <w:spacing w:after="62" w:afterLines="20"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（3）履约担保的提交时间：从招标人中标通知书送达中标人之日起5个工作日内。</w:t>
            </w:r>
          </w:p>
          <w:p w14:paraId="60E6BD17">
            <w:pPr>
              <w:snapToGrid w:val="0"/>
              <w:spacing w:after="62" w:afterLines="20"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（4）履约担保的期限：履约担保递交之日起至完工验收合格之日止。</w:t>
            </w:r>
          </w:p>
          <w:p w14:paraId="0EF0F56C">
            <w:pPr>
              <w:snapToGrid w:val="0"/>
              <w:spacing w:after="62" w:afterLines="20"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（5）履约担保的退还时间：完工验收合格后一次性无息退还。</w:t>
            </w:r>
          </w:p>
        </w:tc>
      </w:tr>
      <w:tr w14:paraId="59AE7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B2C38CE">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7.7.1</w:t>
            </w:r>
          </w:p>
        </w:tc>
        <w:tc>
          <w:tcPr>
            <w:tcW w:w="1754" w:type="dxa"/>
            <w:vAlign w:val="center"/>
          </w:tcPr>
          <w:p w14:paraId="5A8C062F">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签订合同</w:t>
            </w:r>
          </w:p>
        </w:tc>
        <w:tc>
          <w:tcPr>
            <w:tcW w:w="6490" w:type="dxa"/>
            <w:vAlign w:val="center"/>
          </w:tcPr>
          <w:p w14:paraId="48D620A0">
            <w:pPr>
              <w:snapToGrid w:val="0"/>
              <w:spacing w:after="62" w:afterLines="20" w:line="400" w:lineRule="exact"/>
              <w:ind w:firstLine="420" w:firstLineChars="200"/>
              <w:rPr>
                <w:rFonts w:hint="eastAsia" w:ascii="宋体" w:hAnsi="宋体" w:cs="宋体"/>
                <w:color w:val="auto"/>
                <w:kern w:val="0"/>
                <w:szCs w:val="21"/>
              </w:rPr>
            </w:pPr>
            <w:r>
              <w:rPr>
                <w:rFonts w:hint="eastAsia" w:ascii="宋体" w:hAnsi="宋体" w:cs="宋体"/>
                <w:snapToGrid w:val="0"/>
                <w:color w:val="auto"/>
                <w:kern w:val="0"/>
                <w:szCs w:val="21"/>
              </w:rPr>
              <w:t>招标人和中标人应当自中标人领取中标通知书之日起</w:t>
            </w:r>
            <w:r>
              <w:rPr>
                <w:rFonts w:hint="eastAsia" w:ascii="宋体" w:hAnsi="宋体" w:cs="宋体"/>
                <w:color w:val="auto"/>
                <w:kern w:val="0"/>
                <w:szCs w:val="21"/>
              </w:rPr>
              <w:t>5个工作日内</w:t>
            </w:r>
            <w:r>
              <w:rPr>
                <w:rFonts w:hint="eastAsia" w:ascii="宋体" w:hAnsi="宋体" w:cs="宋体"/>
                <w:snapToGrid w:val="0"/>
                <w:color w:val="auto"/>
                <w:kern w:val="0"/>
                <w:szCs w:val="21"/>
              </w:rPr>
              <w:t>，根据竞争性比选文件和中标人的投标文件订立书面合同。中标人故意拖延时间不与招标人联系合同签订事宜的，其投标保证金不予退还，并纳入垫江县小厦建筑有限公司招标、采购黑名单，拒绝其参与垫江县小厦建筑有限公司未来3年内的所有投标。</w:t>
            </w:r>
          </w:p>
        </w:tc>
      </w:tr>
      <w:tr w14:paraId="22D23A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14CBDA98">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8.1</w:t>
            </w:r>
          </w:p>
        </w:tc>
        <w:tc>
          <w:tcPr>
            <w:tcW w:w="1754" w:type="dxa"/>
            <w:vAlign w:val="center"/>
          </w:tcPr>
          <w:p w14:paraId="6B8DBF46">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重新招标的情形</w:t>
            </w:r>
          </w:p>
        </w:tc>
        <w:tc>
          <w:tcPr>
            <w:tcW w:w="6490" w:type="dxa"/>
            <w:vAlign w:val="center"/>
          </w:tcPr>
          <w:p w14:paraId="37EFDA44">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（1）投标截止时间止，投标人少于 3 个的；</w:t>
            </w:r>
          </w:p>
          <w:p w14:paraId="079523AB">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（2）经评标委员会评审后否决所有投标的；</w:t>
            </w:r>
          </w:p>
          <w:p w14:paraId="7F861D1A">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3）经评标委员会评审后部分投标被否决，导致有效投标人不足三个的，评标委员会应当否决所有投标。但是有效投标人的经济、技术等指标仍然具有市场竞争力，能够满足竞争性比选文件要求的，评标委员会可以继续评标并确定中标候选人；</w:t>
            </w:r>
          </w:p>
          <w:p w14:paraId="5717614F">
            <w:pPr>
              <w:snapToGrid w:val="0"/>
              <w:spacing w:line="400" w:lineRule="exact"/>
              <w:ind w:firstLine="420" w:firstLineChars="200"/>
              <w:rPr>
                <w:rFonts w:hint="eastAsia" w:ascii="宋体" w:hAnsi="宋体" w:cs="宋体"/>
                <w:color w:val="auto"/>
                <w:kern w:val="0"/>
                <w:szCs w:val="21"/>
              </w:rPr>
            </w:pPr>
            <w:r>
              <w:rPr>
                <w:rFonts w:hint="eastAsia" w:ascii="宋体" w:hAnsi="宋体" w:cs="宋体"/>
                <w:snapToGrid w:val="0"/>
                <w:color w:val="auto"/>
                <w:kern w:val="0"/>
                <w:szCs w:val="21"/>
              </w:rPr>
              <w:t>（4）法律法规规定的其他情形。</w:t>
            </w:r>
          </w:p>
          <w:p w14:paraId="36FCFF13">
            <w:p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注：本款只适用于首次招标。</w:t>
            </w:r>
          </w:p>
        </w:tc>
      </w:tr>
      <w:tr w14:paraId="2F401D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761CBAA3">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8.2</w:t>
            </w:r>
          </w:p>
        </w:tc>
        <w:tc>
          <w:tcPr>
            <w:tcW w:w="1754" w:type="dxa"/>
            <w:vAlign w:val="center"/>
          </w:tcPr>
          <w:p w14:paraId="4730FEBE">
            <w:pPr>
              <w:snapToGrid w:val="0"/>
              <w:spacing w:line="400" w:lineRule="exact"/>
              <w:jc w:val="center"/>
              <w:rPr>
                <w:rFonts w:hint="eastAsia" w:ascii="宋体" w:hAnsi="宋体" w:cs="宋体"/>
                <w:color w:val="auto"/>
              </w:rPr>
            </w:pPr>
            <w:bookmarkStart w:id="87" w:name="_Toc536628250"/>
            <w:bookmarkStart w:id="88" w:name="_Toc13210670"/>
            <w:bookmarkStart w:id="89" w:name="_Toc16930431"/>
            <w:bookmarkStart w:id="90" w:name="_Toc430530434"/>
            <w:bookmarkStart w:id="91" w:name="_Toc509218709"/>
            <w:r>
              <w:rPr>
                <w:rFonts w:hint="eastAsia" w:ascii="宋体" w:hAnsi="宋体" w:cs="宋体"/>
                <w:color w:val="auto"/>
                <w:kern w:val="0"/>
                <w:szCs w:val="21"/>
              </w:rPr>
              <w:t>重新招标和不再招标</w:t>
            </w:r>
            <w:bookmarkEnd w:id="87"/>
            <w:bookmarkEnd w:id="88"/>
            <w:bookmarkEnd w:id="89"/>
            <w:bookmarkEnd w:id="90"/>
            <w:bookmarkEnd w:id="91"/>
          </w:p>
        </w:tc>
        <w:tc>
          <w:tcPr>
            <w:tcW w:w="6490" w:type="dxa"/>
            <w:vAlign w:val="center"/>
          </w:tcPr>
          <w:p w14:paraId="3DA99EDB">
            <w:pPr>
              <w:autoSpaceDE w:val="0"/>
              <w:autoSpaceDN w:val="0"/>
              <w:adjustRightInd w:val="0"/>
              <w:snapToGrid w:val="0"/>
              <w:spacing w:after="62" w:afterLines="20"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08AE53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49BCD2A5">
            <w:pPr>
              <w:snapToGrid w:val="0"/>
              <w:spacing w:line="400" w:lineRule="exact"/>
              <w:jc w:val="center"/>
              <w:rPr>
                <w:rFonts w:hint="eastAsia" w:ascii="宋体" w:hAnsi="宋体" w:cs="宋体"/>
                <w:b/>
                <w:bCs/>
                <w:color w:val="auto"/>
                <w:kern w:val="0"/>
                <w:szCs w:val="21"/>
              </w:rPr>
            </w:pPr>
            <w:r>
              <w:rPr>
                <w:rFonts w:hint="eastAsia" w:ascii="宋体" w:hAnsi="宋体" w:cs="宋体"/>
                <w:b/>
                <w:bCs/>
                <w:color w:val="auto"/>
                <w:kern w:val="0"/>
                <w:szCs w:val="21"/>
              </w:rPr>
              <w:t>10</w:t>
            </w:r>
          </w:p>
        </w:tc>
        <w:tc>
          <w:tcPr>
            <w:tcW w:w="8244" w:type="dxa"/>
            <w:gridSpan w:val="2"/>
            <w:vAlign w:val="center"/>
          </w:tcPr>
          <w:p w14:paraId="6BE9F023">
            <w:pPr>
              <w:snapToGrid w:val="0"/>
              <w:spacing w:line="400" w:lineRule="exact"/>
              <w:jc w:val="center"/>
              <w:rPr>
                <w:rFonts w:hint="eastAsia" w:ascii="宋体" w:hAnsi="宋体" w:cs="宋体"/>
                <w:b/>
                <w:bCs/>
                <w:color w:val="auto"/>
                <w:kern w:val="0"/>
                <w:szCs w:val="21"/>
              </w:rPr>
            </w:pPr>
            <w:r>
              <w:rPr>
                <w:rFonts w:hint="eastAsia" w:ascii="宋体" w:hAnsi="宋体" w:cs="宋体"/>
                <w:b/>
                <w:bCs/>
                <w:color w:val="auto"/>
                <w:kern w:val="0"/>
                <w:szCs w:val="21"/>
              </w:rPr>
              <w:t>需要补充的其他内容</w:t>
            </w:r>
          </w:p>
        </w:tc>
      </w:tr>
      <w:tr w14:paraId="2443CD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22CBAE32">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10.1</w:t>
            </w:r>
          </w:p>
        </w:tc>
        <w:tc>
          <w:tcPr>
            <w:tcW w:w="1754" w:type="dxa"/>
            <w:vAlign w:val="center"/>
          </w:tcPr>
          <w:p w14:paraId="7AE6720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关于对竞争性比选文件及投标文件争议的解释</w:t>
            </w:r>
          </w:p>
        </w:tc>
        <w:tc>
          <w:tcPr>
            <w:tcW w:w="6490" w:type="dxa"/>
            <w:vAlign w:val="center"/>
          </w:tcPr>
          <w:p w14:paraId="75B25E45">
            <w:pPr>
              <w:autoSpaceDE w:val="0"/>
              <w:autoSpaceDN w:val="0"/>
              <w:adjustRightInd w:val="0"/>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对资格预审文件或者竞争性比选文件的评标标准和方法，以及资格审查和否决投标条款理解有争议的，应当作出不利于招标人的解释，但违背国家利益、社会公共利益的除外。</w:t>
            </w:r>
          </w:p>
          <w:p w14:paraId="56D77F84">
            <w:pPr>
              <w:autoSpaceDE w:val="0"/>
              <w:autoSpaceDN w:val="0"/>
              <w:adjustRightInd w:val="0"/>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对投标文件理解有争议的，应当作出不利于提交该投标文件的投标人的解释。</w:t>
            </w:r>
          </w:p>
        </w:tc>
      </w:tr>
      <w:tr w14:paraId="02541B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584021A4">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10.2</w:t>
            </w:r>
          </w:p>
        </w:tc>
        <w:tc>
          <w:tcPr>
            <w:tcW w:w="1754" w:type="dxa"/>
            <w:vAlign w:val="center"/>
          </w:tcPr>
          <w:p w14:paraId="2F5765EC">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其他</w:t>
            </w:r>
          </w:p>
        </w:tc>
        <w:tc>
          <w:tcPr>
            <w:tcW w:w="6490" w:type="dxa"/>
            <w:vAlign w:val="center"/>
          </w:tcPr>
          <w:p w14:paraId="46EDE44D">
            <w:pPr>
              <w:autoSpaceDE w:val="0"/>
              <w:autoSpaceDN w:val="0"/>
              <w:adjustRightInd w:val="0"/>
              <w:snapToGrid w:val="0"/>
              <w:spacing w:line="400" w:lineRule="exact"/>
              <w:ind w:firstLine="420" w:firstLineChars="200"/>
              <w:rPr>
                <w:rFonts w:hint="eastAsia" w:ascii="宋体" w:hAnsi="宋体" w:cs="宋体"/>
                <w:color w:val="auto"/>
              </w:rPr>
            </w:pPr>
            <w:r>
              <w:rPr>
                <w:rFonts w:hint="eastAsia" w:ascii="宋体" w:hAnsi="宋体" w:cs="宋体"/>
                <w:color w:val="auto"/>
              </w:rPr>
              <w:t>（1）招标代理服务费：招标代理服务费为5000元，由中标人承担，各投标人在报价时应将此费用考虑进项目成本，但不单列；中标后不得以任何理由要求招标人分担或承担此部分费用。招标代理服务费缴纳方式与支付：中标人在领取中标通知书前以一次性将招标代理服务费交纳至招标代理机构。</w:t>
            </w:r>
          </w:p>
          <w:p w14:paraId="2F5C4872">
            <w:pPr>
              <w:autoSpaceDE w:val="0"/>
              <w:autoSpaceDN w:val="0"/>
              <w:adjustRightInd w:val="0"/>
              <w:snapToGrid w:val="0"/>
              <w:spacing w:line="400" w:lineRule="exact"/>
              <w:ind w:firstLine="420"/>
              <w:rPr>
                <w:rFonts w:hint="eastAsia" w:ascii="宋体" w:hAnsi="宋体" w:cs="宋体"/>
                <w:i/>
                <w:color w:val="auto"/>
                <w:kern w:val="0"/>
                <w:szCs w:val="21"/>
              </w:rPr>
            </w:pPr>
            <w:r>
              <w:rPr>
                <w:rFonts w:hint="eastAsia" w:ascii="宋体" w:hAnsi="宋体" w:cs="宋体"/>
                <w:color w:val="auto"/>
              </w:rPr>
              <w:t>（2）中标人需</w:t>
            </w:r>
            <w:r>
              <w:rPr>
                <w:rFonts w:hint="eastAsia" w:ascii="宋体" w:hAnsi="宋体" w:cs="宋体"/>
                <w:snapToGrid w:val="0"/>
                <w:color w:val="auto"/>
                <w:kern w:val="0"/>
                <w:szCs w:val="21"/>
              </w:rPr>
              <w:t>设计现场规划</w:t>
            </w:r>
            <w:r>
              <w:rPr>
                <w:rFonts w:hint="eastAsia" w:ascii="宋体" w:hAnsi="宋体" w:cs="宋体"/>
                <w:color w:val="auto"/>
              </w:rPr>
              <w:t>并报招标人审定确认后再实施。</w:t>
            </w:r>
          </w:p>
        </w:tc>
      </w:tr>
      <w:tr w14:paraId="77F944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5" w:type="dxa"/>
            <w:vAlign w:val="center"/>
          </w:tcPr>
          <w:p w14:paraId="6FB0C2E9">
            <w:pPr>
              <w:snapToGrid w:val="0"/>
              <w:spacing w:line="400" w:lineRule="exact"/>
              <w:jc w:val="center"/>
              <w:rPr>
                <w:rFonts w:hint="eastAsia" w:ascii="宋体" w:hAnsi="宋体" w:cs="宋体"/>
                <w:color w:val="auto"/>
                <w:kern w:val="0"/>
                <w:szCs w:val="21"/>
              </w:rPr>
            </w:pPr>
            <w:bookmarkStart w:id="92" w:name="_Toc277082552"/>
            <w:bookmarkStart w:id="93" w:name="_Toc200513126"/>
            <w:bookmarkStart w:id="94" w:name="_Toc287607746"/>
            <w:bookmarkStart w:id="95" w:name="_Toc287620685"/>
            <w:bookmarkStart w:id="96" w:name="_Toc224103317"/>
            <w:bookmarkStart w:id="97" w:name="_Toc430530435"/>
            <w:r>
              <w:rPr>
                <w:rFonts w:hint="eastAsia" w:ascii="宋体" w:hAnsi="宋体" w:cs="宋体"/>
                <w:color w:val="auto"/>
                <w:kern w:val="0"/>
                <w:szCs w:val="21"/>
              </w:rPr>
              <w:t>10.3</w:t>
            </w:r>
          </w:p>
        </w:tc>
        <w:tc>
          <w:tcPr>
            <w:tcW w:w="1754" w:type="dxa"/>
            <w:vAlign w:val="center"/>
          </w:tcPr>
          <w:p w14:paraId="6B325FAD">
            <w:pPr>
              <w:snapToGrid w:val="0"/>
              <w:spacing w:line="400" w:lineRule="exact"/>
              <w:jc w:val="center"/>
              <w:rPr>
                <w:rFonts w:hint="eastAsia" w:ascii="宋体" w:hAnsi="宋体" w:cs="宋体"/>
                <w:color w:val="auto"/>
                <w:kern w:val="0"/>
                <w:szCs w:val="21"/>
              </w:rPr>
            </w:pPr>
            <w:r>
              <w:rPr>
                <w:rFonts w:hint="eastAsia" w:ascii="宋体" w:hAnsi="宋体" w:cs="宋体"/>
                <w:snapToGrid w:val="0"/>
                <w:color w:val="auto"/>
                <w:sz w:val="24"/>
              </w:rPr>
              <w:t>对投标人的纪律要求</w:t>
            </w:r>
          </w:p>
        </w:tc>
        <w:tc>
          <w:tcPr>
            <w:tcW w:w="6490" w:type="dxa"/>
            <w:vAlign w:val="center"/>
          </w:tcPr>
          <w:p w14:paraId="068D6A82">
            <w:pPr>
              <w:pStyle w:val="6"/>
              <w:snapToGrid w:val="0"/>
              <w:spacing w:before="0" w:after="0" w:line="360" w:lineRule="auto"/>
              <w:ind w:firstLine="480" w:firstLineChars="200"/>
              <w:rPr>
                <w:rFonts w:hint="eastAsia" w:ascii="宋体" w:hAnsi="宋体" w:cs="宋体"/>
                <w:b w:val="0"/>
                <w:snapToGrid w:val="0"/>
                <w:color w:val="auto"/>
                <w:sz w:val="24"/>
                <w:szCs w:val="24"/>
              </w:rPr>
            </w:pPr>
            <w:bookmarkStart w:id="98" w:name="_Toc200513174"/>
            <w:bookmarkStart w:id="99" w:name="_Toc224103365"/>
            <w:bookmarkStart w:id="100" w:name="_Toc277082600"/>
            <w:bookmarkStart w:id="101" w:name="_Toc509218758"/>
            <w:bookmarkStart w:id="102" w:name="_Toc287620733"/>
            <w:bookmarkStart w:id="103" w:name="_Toc287607794"/>
            <w:bookmarkStart w:id="104" w:name="_Toc430530483"/>
            <w:r>
              <w:rPr>
                <w:rFonts w:hint="eastAsia" w:ascii="宋体" w:hAnsi="宋体" w:cs="宋体"/>
                <w:b w:val="0"/>
                <w:snapToGrid w:val="0"/>
                <w:color w:val="auto"/>
                <w:sz w:val="24"/>
                <w:szCs w:val="24"/>
              </w:rPr>
              <w:t xml:space="preserve">  </w:t>
            </w:r>
            <w:bookmarkEnd w:id="98"/>
            <w:bookmarkEnd w:id="99"/>
            <w:bookmarkEnd w:id="100"/>
            <w:bookmarkEnd w:id="101"/>
            <w:bookmarkEnd w:id="102"/>
            <w:bookmarkEnd w:id="103"/>
            <w:bookmarkEnd w:id="104"/>
          </w:p>
          <w:p w14:paraId="7A3BBE09">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0F6640A">
            <w:pPr>
              <w:autoSpaceDE w:val="0"/>
              <w:autoSpaceDN w:val="0"/>
              <w:adjustRightInd w:val="0"/>
              <w:snapToGrid w:val="0"/>
              <w:spacing w:line="360" w:lineRule="auto"/>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 xml:space="preserve">10.3.1  </w:t>
            </w:r>
            <w:r>
              <w:rPr>
                <w:rFonts w:hint="eastAsia" w:ascii="宋体" w:hAnsi="宋体" w:cs="宋体"/>
                <w:color w:val="auto"/>
              </w:rPr>
              <w:t>有下列情形之一的，属于投标人相互串通投标：</w:t>
            </w:r>
          </w:p>
          <w:p w14:paraId="6768CEBD">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（1）投标人之间协商投标报价等投标文件的实质性内容；</w:t>
            </w:r>
          </w:p>
          <w:p w14:paraId="3AD01335">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（2）投标人之间约定中标人；</w:t>
            </w:r>
          </w:p>
          <w:p w14:paraId="5B7DBD55">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（3）投标人之间约定部分投标人放弃投标或者中标；</w:t>
            </w:r>
          </w:p>
          <w:p w14:paraId="01D540FF">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（4）属于同一集团、协会、商会等组织成员的投标人按照该组织要求协同投标；</w:t>
            </w:r>
          </w:p>
          <w:p w14:paraId="6D2B2551">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（5）投标人之间为谋取中标或者排斥特定投标人而采取的其他联合行动。</w:t>
            </w:r>
          </w:p>
          <w:p w14:paraId="2B43747D">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10.3.2  有下列情形之一的，视为投标人相互串通投标：</w:t>
            </w:r>
          </w:p>
          <w:p w14:paraId="55D8A4B8">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（1）不同投标人的投标文件由同一单位或者个人编制；</w:t>
            </w:r>
          </w:p>
          <w:p w14:paraId="7334015B">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（2）不同投标人委托同一单位或者个人办理投标事宜；</w:t>
            </w:r>
          </w:p>
          <w:p w14:paraId="2D24EA15">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（3）不同投标人的投标文件载明的项目管理成员为同一人；</w:t>
            </w:r>
          </w:p>
          <w:p w14:paraId="7C35025D">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（4）不同投标人的投标文件异常一致或者投标报价呈规律性差异；</w:t>
            </w:r>
          </w:p>
          <w:p w14:paraId="18A8A8B7">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（5）不同投标人的投标文件相互混装；</w:t>
            </w:r>
          </w:p>
          <w:p w14:paraId="195D42EF">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（6）不同投标人的投标保证金从同一单位或者个人的账户转出；</w:t>
            </w:r>
          </w:p>
          <w:p w14:paraId="29DD851F">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（7）不同投标人的电子投标文件制作机器码相同。</w:t>
            </w:r>
          </w:p>
          <w:p w14:paraId="3248B5E1">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10.3.3  使用通过受让或者租借等方式获取的资格、资质证书投标的，属于以他人名义投标。</w:t>
            </w:r>
          </w:p>
          <w:p w14:paraId="2A763462">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10.3.4  投标人有下列情形之一的，属于以其他方式弄虚作假的行为：</w:t>
            </w:r>
          </w:p>
          <w:p w14:paraId="13C45D8F">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（1）使用伪造、变造的许可证件；</w:t>
            </w:r>
          </w:p>
          <w:p w14:paraId="6F45F523">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（2）提供虚假的财务状况或者业绩；</w:t>
            </w:r>
          </w:p>
          <w:p w14:paraId="69DA36C6">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（3）提供虚假的项目负责人或者主要技术人员简历、劳动关系证明；</w:t>
            </w:r>
          </w:p>
          <w:p w14:paraId="73743BE5">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（4）提供虚假的信用状况；</w:t>
            </w:r>
          </w:p>
          <w:p w14:paraId="4D2AA498">
            <w:pPr>
              <w:autoSpaceDE w:val="0"/>
              <w:autoSpaceDN w:val="0"/>
              <w:adjustRightInd w:val="0"/>
              <w:snapToGrid w:val="0"/>
              <w:spacing w:line="400" w:lineRule="exact"/>
              <w:ind w:firstLine="420"/>
              <w:rPr>
                <w:rFonts w:hint="eastAsia" w:ascii="宋体" w:hAnsi="宋体" w:cs="宋体"/>
                <w:color w:val="auto"/>
              </w:rPr>
            </w:pPr>
            <w:r>
              <w:rPr>
                <w:rFonts w:hint="eastAsia" w:ascii="宋体" w:hAnsi="宋体" w:cs="宋体"/>
                <w:color w:val="auto"/>
              </w:rPr>
              <w:t>（5）其他弄虚作假的行为。</w:t>
            </w:r>
          </w:p>
        </w:tc>
      </w:tr>
      <w:tr w14:paraId="0F2A46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30BFB7BD">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10.4</w:t>
            </w:r>
          </w:p>
        </w:tc>
        <w:tc>
          <w:tcPr>
            <w:tcW w:w="1754" w:type="dxa"/>
            <w:vAlign w:val="center"/>
          </w:tcPr>
          <w:p w14:paraId="45F8AA7F">
            <w:pPr>
              <w:snapToGrid w:val="0"/>
              <w:spacing w:line="400" w:lineRule="exact"/>
              <w:jc w:val="center"/>
              <w:rPr>
                <w:rFonts w:hint="eastAsia" w:ascii="宋体" w:hAnsi="宋体" w:cs="宋体"/>
                <w:snapToGrid w:val="0"/>
                <w:color w:val="auto"/>
                <w:sz w:val="24"/>
              </w:rPr>
            </w:pPr>
            <w:r>
              <w:rPr>
                <w:rFonts w:hint="eastAsia" w:ascii="宋体" w:hAnsi="宋体" w:cs="宋体"/>
                <w:snapToGrid w:val="0"/>
                <w:color w:val="auto"/>
                <w:sz w:val="24"/>
              </w:rPr>
              <w:t>结算与支付</w:t>
            </w:r>
          </w:p>
        </w:tc>
        <w:tc>
          <w:tcPr>
            <w:tcW w:w="6490" w:type="dxa"/>
            <w:vAlign w:val="center"/>
          </w:tcPr>
          <w:p w14:paraId="6FB1A5FF">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1、结算原则</w:t>
            </w:r>
          </w:p>
          <w:p w14:paraId="0D3A1C01">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（1）固定单价（全费用综合单价）包干，工程量按实际完成的合格工程量结算，结算总价=成交单价×实际合格工程量+变更（签证）部分价款-违约金（如有）。</w:t>
            </w:r>
          </w:p>
          <w:p w14:paraId="0951094A">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（2） 若施工过程中发生工程变更或合同外的新增工程，工程内容与采购工程量清单中有相同或相似的子项清单，则按成交单价的价格执行，若变更工程内容与采购工程量清单中无相同项目亦无类似项目的，按相关的重庆2018计价定额组价后以分部分项总价（组价清单的分部分项综合合价作为新增变更部分的结算全费用合价）下浮进行结算，下浮率以成交价与最高限价的下浮率同比例下浮，人材机按成交当月重庆信息价执行，信息价中没有的材料价双方认质认价共同确定；</w:t>
            </w:r>
          </w:p>
          <w:p w14:paraId="04DE14D5">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（3） 乙方必须实事求是编制结算，严禁高估冒算。如结算审减率超过5%（审减金额与送审金额之比）的，甲方对乙方实施处违约金，违约金金额为审减率5%以外的审减额的30%，甲方在支付工程款时直接扣除；</w:t>
            </w:r>
          </w:p>
          <w:p w14:paraId="56D1E4A7">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2、支付</w:t>
            </w:r>
          </w:p>
          <w:p w14:paraId="4D3DBA20">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（1）经验收合格并办理结算后支付至结算金额的97%；</w:t>
            </w:r>
          </w:p>
          <w:p w14:paraId="541A4733">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rPr>
              <w:t>（2）剩余结算金额的3%作为质保金，3年质保期满且甲方确认乙方履行了质保服务后一次性无息支付。</w:t>
            </w:r>
          </w:p>
        </w:tc>
      </w:tr>
      <w:tr w14:paraId="2233E0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Align w:val="center"/>
          </w:tcPr>
          <w:p w14:paraId="63E8D158">
            <w:pPr>
              <w:snapToGrid w:val="0"/>
              <w:spacing w:line="400" w:lineRule="exact"/>
              <w:jc w:val="center"/>
              <w:rPr>
                <w:rFonts w:hint="eastAsia" w:ascii="宋体" w:hAnsi="宋体" w:cs="宋体"/>
                <w:color w:val="auto"/>
                <w:kern w:val="0"/>
                <w:szCs w:val="21"/>
              </w:rPr>
            </w:pPr>
            <w:r>
              <w:rPr>
                <w:rFonts w:hint="eastAsia" w:ascii="宋体" w:hAnsi="宋体" w:cs="宋体"/>
                <w:color w:val="auto"/>
                <w:kern w:val="0"/>
                <w:szCs w:val="21"/>
              </w:rPr>
              <w:t>10.5</w:t>
            </w:r>
          </w:p>
        </w:tc>
        <w:tc>
          <w:tcPr>
            <w:tcW w:w="1754" w:type="dxa"/>
            <w:vAlign w:val="center"/>
          </w:tcPr>
          <w:p w14:paraId="75B41381">
            <w:pPr>
              <w:adjustRightInd w:val="0"/>
              <w:jc w:val="center"/>
              <w:rPr>
                <w:rFonts w:hint="eastAsia" w:ascii="宋体" w:hAnsi="宋体" w:cs="宋体"/>
                <w:snapToGrid w:val="0"/>
                <w:color w:val="auto"/>
                <w:sz w:val="24"/>
              </w:rPr>
            </w:pPr>
            <w:r>
              <w:rPr>
                <w:rFonts w:hint="eastAsia" w:ascii="宋体" w:hAnsi="宋体" w:cs="宋体"/>
                <w:color w:val="auto"/>
                <w:kern w:val="0"/>
                <w:sz w:val="24"/>
              </w:rPr>
              <w:t>特别说明</w:t>
            </w:r>
          </w:p>
        </w:tc>
        <w:tc>
          <w:tcPr>
            <w:tcW w:w="6490" w:type="dxa"/>
            <w:vAlign w:val="center"/>
          </w:tcPr>
          <w:p w14:paraId="185D2358">
            <w:pPr>
              <w:autoSpaceDE w:val="0"/>
              <w:autoSpaceDN w:val="0"/>
              <w:adjustRightInd w:val="0"/>
              <w:snapToGrid w:val="0"/>
              <w:spacing w:line="360" w:lineRule="auto"/>
              <w:rPr>
                <w:rFonts w:hint="eastAsia" w:ascii="宋体" w:hAnsi="宋体" w:cs="宋体"/>
                <w:color w:val="auto"/>
              </w:rPr>
            </w:pPr>
            <w:r>
              <w:rPr>
                <w:rFonts w:hint="eastAsia" w:ascii="宋体" w:hAnsi="宋体" w:cs="宋体"/>
                <w:color w:val="auto"/>
              </w:rPr>
              <w:t>1、中标人应遵守建设安全文明施工的有关规定，在施工过程中所造成的一切安全事故或其他经济损失，由中标自行负责。</w:t>
            </w:r>
          </w:p>
          <w:p w14:paraId="4821949A">
            <w:pPr>
              <w:autoSpaceDE w:val="0"/>
              <w:autoSpaceDN w:val="0"/>
              <w:adjustRightInd w:val="0"/>
              <w:snapToGrid w:val="0"/>
              <w:spacing w:line="360" w:lineRule="auto"/>
              <w:rPr>
                <w:rFonts w:hint="eastAsia" w:ascii="宋体" w:hAnsi="宋体" w:cs="宋体"/>
                <w:color w:val="auto"/>
              </w:rPr>
            </w:pPr>
            <w:r>
              <w:rPr>
                <w:rFonts w:hint="eastAsia" w:ascii="宋体" w:hAnsi="宋体" w:cs="宋体"/>
                <w:color w:val="auto"/>
              </w:rPr>
              <w:t>2、现场水电由招标人提供至场地内，后由中标人自行负责水电的连接，若中标人要在施工现场住宿必须无条件保证现场的清洁卫生，做到工完场清。</w:t>
            </w:r>
            <w:r>
              <w:rPr>
                <w:rFonts w:hint="eastAsia" w:ascii="宋体" w:hAnsi="宋体" w:cs="宋体"/>
                <w:color w:val="auto"/>
              </w:rPr>
              <w:br w:type="textWrapping"/>
            </w:r>
            <w:r>
              <w:rPr>
                <w:rFonts w:hint="eastAsia" w:ascii="宋体" w:hAnsi="宋体" w:cs="宋体"/>
                <w:color w:val="auto"/>
              </w:rPr>
              <w:t>3、产品抽检不合格者，该批次产品由中标人自行负责更换为合格产品，并扣除暂定材料总价或合同总金额的10%作为违约金，且承担二次检测费用。配合送检。</w:t>
            </w:r>
          </w:p>
          <w:p w14:paraId="4B4EA32C">
            <w:pPr>
              <w:autoSpaceDE w:val="0"/>
              <w:autoSpaceDN w:val="0"/>
              <w:adjustRightInd w:val="0"/>
              <w:snapToGrid w:val="0"/>
              <w:spacing w:line="360" w:lineRule="auto"/>
              <w:rPr>
                <w:rFonts w:hint="eastAsia" w:ascii="宋体" w:hAnsi="宋体" w:cs="宋体"/>
                <w:color w:val="auto"/>
              </w:rPr>
            </w:pPr>
            <w:r>
              <w:rPr>
                <w:rFonts w:hint="eastAsia" w:ascii="宋体" w:hAnsi="宋体" w:cs="宋体"/>
                <w:color w:val="auto"/>
              </w:rPr>
              <w:t>4、因中标人原因造成的返工，其材料及人工均由中标人自行承担。</w:t>
            </w:r>
          </w:p>
          <w:p w14:paraId="22D6B6E9">
            <w:pPr>
              <w:autoSpaceDE w:val="0"/>
              <w:autoSpaceDN w:val="0"/>
              <w:adjustRightInd w:val="0"/>
              <w:snapToGrid w:val="0"/>
              <w:spacing w:line="360" w:lineRule="auto"/>
              <w:rPr>
                <w:rFonts w:hint="eastAsia" w:ascii="宋体" w:hAnsi="宋体" w:cs="宋体"/>
                <w:color w:val="auto"/>
              </w:rPr>
            </w:pPr>
            <w:r>
              <w:rPr>
                <w:rFonts w:hint="eastAsia" w:ascii="宋体" w:hAnsi="宋体" w:cs="宋体"/>
                <w:color w:val="auto"/>
              </w:rPr>
              <w:t>5、中标人需无条件配合进行验收并提供相关资料。</w:t>
            </w:r>
          </w:p>
        </w:tc>
      </w:tr>
    </w:tbl>
    <w:p w14:paraId="3B25A4FD">
      <w:pPr>
        <w:pStyle w:val="5"/>
        <w:spacing w:before="0" w:after="0" w:line="20" w:lineRule="exact"/>
        <w:rPr>
          <w:rFonts w:hint="eastAsia" w:ascii="宋体" w:hAnsi="宋体" w:cs="宋体"/>
          <w:b w:val="0"/>
          <w:snapToGrid w:val="0"/>
          <w:color w:val="auto"/>
        </w:rPr>
      </w:pPr>
    </w:p>
    <w:bookmarkEnd w:id="92"/>
    <w:bookmarkEnd w:id="93"/>
    <w:bookmarkEnd w:id="94"/>
    <w:bookmarkEnd w:id="95"/>
    <w:bookmarkEnd w:id="96"/>
    <w:bookmarkEnd w:id="97"/>
    <w:p w14:paraId="2E3745D8">
      <w:pPr>
        <w:pStyle w:val="5"/>
        <w:spacing w:before="0" w:after="0" w:line="200" w:lineRule="exact"/>
        <w:rPr>
          <w:rFonts w:hint="eastAsia" w:ascii="宋体" w:hAnsi="宋体" w:cs="宋体"/>
          <w:snapToGrid w:val="0"/>
          <w:color w:val="auto"/>
          <w:kern w:val="0"/>
        </w:rPr>
      </w:pPr>
      <w:r>
        <w:rPr>
          <w:rFonts w:hint="eastAsia" w:ascii="宋体" w:hAnsi="宋体" w:cs="宋体"/>
          <w:snapToGrid w:val="0"/>
          <w:color w:val="auto"/>
          <w:kern w:val="0"/>
        </w:rPr>
        <w:br w:type="page"/>
      </w:r>
      <w:bookmarkStart w:id="105" w:name="招标文件03章02评标办法综合评估法"/>
      <w:bookmarkEnd w:id="105"/>
      <w:bookmarkStart w:id="106" w:name="招标文件03章02评标办法综合评估法00"/>
      <w:bookmarkEnd w:id="106"/>
      <w:bookmarkStart w:id="107" w:name="_Toc58860121"/>
    </w:p>
    <w:p w14:paraId="197F3155">
      <w:pPr>
        <w:pStyle w:val="4"/>
        <w:spacing w:line="360" w:lineRule="auto"/>
        <w:jc w:val="center"/>
        <w:rPr>
          <w:rFonts w:hint="eastAsia" w:ascii="宋体" w:hAnsi="宋体" w:cs="宋体"/>
          <w:snapToGrid w:val="0"/>
          <w:color w:val="auto"/>
          <w:kern w:val="0"/>
        </w:rPr>
      </w:pPr>
      <w:bookmarkStart w:id="108" w:name="_Toc27430"/>
      <w:r>
        <w:rPr>
          <w:rFonts w:hint="eastAsia" w:ascii="宋体" w:hAnsi="宋体" w:cs="宋体"/>
          <w:snapToGrid w:val="0"/>
          <w:color w:val="auto"/>
          <w:kern w:val="0"/>
        </w:rPr>
        <w:t>第三章  评标办法（经评审的最低投标价法）</w:t>
      </w:r>
      <w:bookmarkEnd w:id="107"/>
      <w:bookmarkEnd w:id="108"/>
    </w:p>
    <w:p w14:paraId="3F9456C1">
      <w:pPr>
        <w:keepNext/>
        <w:keepLines/>
        <w:spacing w:before="100" w:after="100" w:line="360" w:lineRule="auto"/>
        <w:outlineLvl w:val="1"/>
        <w:rPr>
          <w:rFonts w:hint="eastAsia" w:ascii="宋体" w:hAnsi="宋体" w:cs="宋体"/>
          <w:b/>
          <w:color w:val="auto"/>
          <w:sz w:val="32"/>
          <w:szCs w:val="32"/>
        </w:rPr>
      </w:pPr>
      <w:bookmarkStart w:id="109" w:name="_Toc17167"/>
      <w:bookmarkStart w:id="110" w:name="_Toc58860122"/>
      <w:r>
        <w:rPr>
          <w:rFonts w:hint="eastAsia" w:ascii="宋体" w:hAnsi="宋体" w:cs="宋体"/>
          <w:b/>
          <w:color w:val="auto"/>
          <w:sz w:val="32"/>
          <w:szCs w:val="32"/>
        </w:rPr>
        <w:t>评标办法前附表</w:t>
      </w:r>
      <w:bookmarkEnd w:id="109"/>
      <w:bookmarkEnd w:id="110"/>
    </w:p>
    <w:p w14:paraId="38D111E4">
      <w:pPr>
        <w:spacing w:line="400" w:lineRule="exact"/>
        <w:ind w:firstLine="427" w:firstLineChars="196"/>
        <w:rPr>
          <w:rFonts w:hint="eastAsia" w:ascii="宋体" w:hAnsi="宋体" w:cs="宋体"/>
          <w:color w:val="auto"/>
          <w:spacing w:val="4"/>
          <w:kern w:val="0"/>
          <w:szCs w:val="21"/>
        </w:rPr>
      </w:pPr>
      <w:bookmarkStart w:id="111" w:name="_Toc13210726"/>
      <w:r>
        <w:rPr>
          <w:rFonts w:hint="eastAsia" w:ascii="宋体" w:hAnsi="宋体" w:cs="宋体"/>
          <w:color w:val="auto"/>
          <w:spacing w:val="4"/>
          <w:kern w:val="0"/>
          <w:szCs w:val="21"/>
        </w:rPr>
        <w:t>评标办法前中的评审内容必须和投标人须知中的对应内容一致，若投标人须知中未作要求的内容，不得列入评标办法作为评定依据。</w:t>
      </w:r>
      <w:bookmarkEnd w:id="111"/>
    </w:p>
    <w:tbl>
      <w:tblPr>
        <w:tblStyle w:val="47"/>
        <w:tblW w:w="994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9"/>
        <w:gridCol w:w="1125"/>
        <w:gridCol w:w="3006"/>
        <w:gridCol w:w="4879"/>
      </w:tblGrid>
      <w:tr w14:paraId="44EC2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939" w:type="dxa"/>
            <w:tcBorders>
              <w:right w:val="single" w:color="auto" w:sz="4" w:space="0"/>
            </w:tcBorders>
            <w:vAlign w:val="center"/>
          </w:tcPr>
          <w:p w14:paraId="47A82142">
            <w:pPr>
              <w:spacing w:line="400" w:lineRule="exact"/>
              <w:jc w:val="center"/>
              <w:rPr>
                <w:rFonts w:hint="eastAsia" w:ascii="宋体" w:hAnsi="宋体" w:cs="宋体"/>
                <w:b/>
                <w:color w:val="auto"/>
                <w:kern w:val="0"/>
              </w:rPr>
            </w:pPr>
            <w:r>
              <w:rPr>
                <w:rFonts w:hint="eastAsia" w:ascii="宋体" w:hAnsi="宋体" w:cs="宋体"/>
                <w:b/>
                <w:color w:val="auto"/>
                <w:kern w:val="0"/>
              </w:rPr>
              <w:t>条款号</w:t>
            </w:r>
          </w:p>
        </w:tc>
        <w:tc>
          <w:tcPr>
            <w:tcW w:w="1125" w:type="dxa"/>
            <w:tcBorders>
              <w:left w:val="single" w:color="auto" w:sz="4" w:space="0"/>
            </w:tcBorders>
            <w:vAlign w:val="center"/>
          </w:tcPr>
          <w:p w14:paraId="1810BB1E">
            <w:pPr>
              <w:spacing w:line="400" w:lineRule="exact"/>
              <w:jc w:val="center"/>
              <w:rPr>
                <w:rFonts w:hint="eastAsia" w:ascii="宋体" w:hAnsi="宋体" w:cs="宋体"/>
                <w:b/>
                <w:color w:val="auto"/>
                <w:kern w:val="0"/>
              </w:rPr>
            </w:pPr>
            <w:r>
              <w:rPr>
                <w:rFonts w:hint="eastAsia" w:ascii="宋体" w:hAnsi="宋体" w:cs="宋体"/>
                <w:b/>
                <w:color w:val="auto"/>
                <w:kern w:val="0"/>
              </w:rPr>
              <w:t>评审因素</w:t>
            </w:r>
          </w:p>
        </w:tc>
        <w:tc>
          <w:tcPr>
            <w:tcW w:w="7885" w:type="dxa"/>
            <w:gridSpan w:val="2"/>
            <w:vAlign w:val="center"/>
          </w:tcPr>
          <w:p w14:paraId="54E73514">
            <w:pPr>
              <w:spacing w:line="400" w:lineRule="exact"/>
              <w:jc w:val="center"/>
              <w:rPr>
                <w:rFonts w:hint="eastAsia" w:ascii="宋体" w:hAnsi="宋体" w:cs="宋体"/>
                <w:b/>
                <w:color w:val="auto"/>
                <w:kern w:val="0"/>
              </w:rPr>
            </w:pPr>
            <w:r>
              <w:rPr>
                <w:rFonts w:hint="eastAsia" w:ascii="宋体" w:hAnsi="宋体" w:cs="宋体"/>
                <w:b/>
                <w:color w:val="auto"/>
                <w:kern w:val="0"/>
              </w:rPr>
              <w:t>评审标准</w:t>
            </w:r>
          </w:p>
        </w:tc>
      </w:tr>
      <w:tr w14:paraId="24271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939" w:type="dxa"/>
            <w:tcBorders>
              <w:right w:val="single" w:color="auto" w:sz="4" w:space="0"/>
            </w:tcBorders>
            <w:vAlign w:val="center"/>
          </w:tcPr>
          <w:p w14:paraId="33E86A7F">
            <w:pPr>
              <w:pStyle w:val="144"/>
              <w:spacing w:line="400" w:lineRule="exact"/>
              <w:ind w:firstLine="420"/>
              <w:rPr>
                <w:rFonts w:hint="eastAsia" w:hAnsi="宋体" w:cs="宋体"/>
                <w:color w:val="auto"/>
                <w:sz w:val="21"/>
                <w:szCs w:val="21"/>
              </w:rPr>
            </w:pPr>
            <w:r>
              <w:rPr>
                <w:rFonts w:hint="eastAsia" w:hAnsi="宋体" w:cs="宋体"/>
                <w:color w:val="auto"/>
                <w:sz w:val="21"/>
                <w:szCs w:val="21"/>
              </w:rPr>
              <w:t>1</w:t>
            </w:r>
          </w:p>
        </w:tc>
        <w:tc>
          <w:tcPr>
            <w:tcW w:w="1125" w:type="dxa"/>
            <w:tcBorders>
              <w:left w:val="single" w:color="auto" w:sz="4" w:space="0"/>
            </w:tcBorders>
            <w:vAlign w:val="center"/>
          </w:tcPr>
          <w:p w14:paraId="764A47CD">
            <w:pPr>
              <w:pStyle w:val="144"/>
              <w:spacing w:line="400" w:lineRule="exact"/>
              <w:ind w:firstLine="0" w:firstLineChars="0"/>
              <w:jc w:val="center"/>
              <w:rPr>
                <w:rFonts w:hint="eastAsia" w:hAnsi="宋体" w:cs="宋体"/>
                <w:color w:val="auto"/>
                <w:sz w:val="21"/>
                <w:szCs w:val="21"/>
              </w:rPr>
            </w:pPr>
            <w:r>
              <w:rPr>
                <w:rFonts w:hint="eastAsia" w:hAnsi="宋体" w:cs="宋体"/>
                <w:color w:val="auto"/>
                <w:sz w:val="21"/>
                <w:szCs w:val="21"/>
              </w:rPr>
              <w:t>评标办法</w:t>
            </w:r>
          </w:p>
        </w:tc>
        <w:tc>
          <w:tcPr>
            <w:tcW w:w="7885" w:type="dxa"/>
            <w:gridSpan w:val="2"/>
            <w:vAlign w:val="center"/>
          </w:tcPr>
          <w:p w14:paraId="1AB1701F">
            <w:pPr>
              <w:spacing w:line="400" w:lineRule="exact"/>
              <w:ind w:firstLine="427" w:firstLineChars="196"/>
              <w:rPr>
                <w:rFonts w:hint="eastAsia" w:ascii="宋体" w:hAnsi="宋体" w:cs="宋体"/>
                <w:color w:val="auto"/>
                <w:spacing w:val="4"/>
                <w:kern w:val="0"/>
                <w:szCs w:val="21"/>
              </w:rPr>
            </w:pPr>
            <w:r>
              <w:rPr>
                <w:rFonts w:hint="eastAsia" w:ascii="宋体" w:hAnsi="宋体" w:cs="宋体"/>
                <w:color w:val="auto"/>
                <w:spacing w:val="4"/>
                <w:kern w:val="0"/>
                <w:szCs w:val="21"/>
              </w:rPr>
              <w:t>本次评标采用经评审的最低投标价法，评标委员会按照本章第2.1款进行投标总报价排序，按照本章第2.2款进行符合性审查，符合性审查合格的投标人中按投标总报价由低到高推荐中标候选人。若出现投标人投标总报价相同的，由评标委员会按照</w:t>
            </w:r>
            <w:r>
              <w:rPr>
                <w:rFonts w:hint="eastAsia" w:ascii="宋体" w:hAnsi="宋体" w:cs="宋体"/>
                <w:color w:val="auto"/>
                <w:spacing w:val="4"/>
                <w:kern w:val="0"/>
                <w:szCs w:val="21"/>
                <w:u w:val="single"/>
              </w:rPr>
              <w:t>“举手表决，少数服从多数”</w:t>
            </w:r>
            <w:r>
              <w:rPr>
                <w:rFonts w:hint="eastAsia" w:ascii="宋体" w:hAnsi="宋体" w:cs="宋体"/>
                <w:color w:val="auto"/>
                <w:spacing w:val="4"/>
                <w:kern w:val="0"/>
                <w:szCs w:val="21"/>
              </w:rPr>
              <w:t>原则排序。</w:t>
            </w:r>
          </w:p>
        </w:tc>
      </w:tr>
      <w:tr w14:paraId="19FB6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tcBorders>
              <w:right w:val="single" w:color="auto" w:sz="4" w:space="0"/>
            </w:tcBorders>
            <w:vAlign w:val="center"/>
          </w:tcPr>
          <w:p w14:paraId="0ABA72FD">
            <w:pPr>
              <w:spacing w:line="400" w:lineRule="exact"/>
              <w:jc w:val="center"/>
              <w:rPr>
                <w:rFonts w:hint="eastAsia" w:ascii="宋体" w:hAnsi="宋体" w:cs="宋体"/>
                <w:color w:val="auto"/>
                <w:kern w:val="0"/>
              </w:rPr>
            </w:pPr>
            <w:r>
              <w:rPr>
                <w:rFonts w:hint="eastAsia" w:ascii="宋体" w:hAnsi="宋体" w:cs="宋体"/>
                <w:color w:val="auto"/>
                <w:kern w:val="0"/>
              </w:rPr>
              <w:t>2.1</w:t>
            </w:r>
          </w:p>
        </w:tc>
        <w:tc>
          <w:tcPr>
            <w:tcW w:w="1125" w:type="dxa"/>
            <w:tcBorders>
              <w:left w:val="single" w:color="auto" w:sz="4" w:space="0"/>
              <w:right w:val="single" w:color="auto" w:sz="4" w:space="0"/>
            </w:tcBorders>
            <w:vAlign w:val="center"/>
          </w:tcPr>
          <w:p w14:paraId="2DDA04D7">
            <w:pPr>
              <w:spacing w:line="400" w:lineRule="exact"/>
              <w:jc w:val="center"/>
              <w:rPr>
                <w:rFonts w:hint="eastAsia" w:ascii="宋体" w:hAnsi="宋体" w:cs="宋体"/>
                <w:color w:val="auto"/>
                <w:kern w:val="0"/>
              </w:rPr>
            </w:pPr>
            <w:r>
              <w:rPr>
                <w:rFonts w:hint="eastAsia" w:ascii="宋体" w:hAnsi="宋体" w:cs="宋体"/>
                <w:color w:val="auto"/>
                <w:kern w:val="0"/>
              </w:rPr>
              <w:t>报价排序</w:t>
            </w:r>
          </w:p>
        </w:tc>
        <w:tc>
          <w:tcPr>
            <w:tcW w:w="7885" w:type="dxa"/>
            <w:gridSpan w:val="2"/>
            <w:tcBorders>
              <w:left w:val="single" w:color="auto" w:sz="4" w:space="0"/>
            </w:tcBorders>
            <w:vAlign w:val="center"/>
          </w:tcPr>
          <w:p w14:paraId="1FF87709">
            <w:pPr>
              <w:spacing w:line="400" w:lineRule="exact"/>
              <w:ind w:firstLine="420" w:firstLineChars="200"/>
              <w:jc w:val="left"/>
              <w:rPr>
                <w:rFonts w:hint="eastAsia" w:ascii="宋体" w:hAnsi="宋体" w:cs="宋体"/>
                <w:color w:val="auto"/>
                <w:kern w:val="0"/>
              </w:rPr>
            </w:pPr>
            <w:r>
              <w:rPr>
                <w:rFonts w:hint="eastAsia" w:ascii="宋体" w:hAnsi="宋体" w:cs="宋体"/>
                <w:color w:val="auto"/>
                <w:kern w:val="0"/>
              </w:rPr>
              <w:t>对投标总报价不高于最高限价的所有投标人的投标文件，按照投标总报价由低到高的顺序排序。</w:t>
            </w:r>
          </w:p>
        </w:tc>
      </w:tr>
      <w:tr w14:paraId="79855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6" w:hRule="atLeast"/>
        </w:trPr>
        <w:tc>
          <w:tcPr>
            <w:tcW w:w="939" w:type="dxa"/>
            <w:tcBorders>
              <w:right w:val="single" w:color="auto" w:sz="4" w:space="0"/>
            </w:tcBorders>
            <w:vAlign w:val="center"/>
          </w:tcPr>
          <w:p w14:paraId="5BAB11A3">
            <w:pPr>
              <w:spacing w:line="400" w:lineRule="exact"/>
              <w:jc w:val="center"/>
              <w:rPr>
                <w:rFonts w:hint="eastAsia" w:ascii="宋体" w:hAnsi="宋体" w:cs="宋体"/>
                <w:color w:val="auto"/>
                <w:kern w:val="0"/>
              </w:rPr>
            </w:pPr>
            <w:r>
              <w:rPr>
                <w:rFonts w:hint="eastAsia" w:ascii="宋体" w:hAnsi="宋体" w:cs="宋体"/>
                <w:color w:val="auto"/>
                <w:kern w:val="0"/>
              </w:rPr>
              <w:t>2.2</w:t>
            </w:r>
          </w:p>
        </w:tc>
        <w:tc>
          <w:tcPr>
            <w:tcW w:w="1125" w:type="dxa"/>
            <w:tcBorders>
              <w:left w:val="single" w:color="auto" w:sz="4" w:space="0"/>
              <w:right w:val="single" w:color="auto" w:sz="4" w:space="0"/>
            </w:tcBorders>
            <w:vAlign w:val="center"/>
          </w:tcPr>
          <w:p w14:paraId="4CD090FA">
            <w:pPr>
              <w:spacing w:line="400" w:lineRule="exact"/>
              <w:jc w:val="center"/>
              <w:rPr>
                <w:rFonts w:hint="eastAsia" w:ascii="宋体" w:hAnsi="宋体" w:cs="宋体"/>
                <w:color w:val="auto"/>
                <w:kern w:val="0"/>
              </w:rPr>
            </w:pPr>
            <w:r>
              <w:rPr>
                <w:rFonts w:hint="eastAsia" w:ascii="宋体" w:hAnsi="宋体" w:cs="宋体"/>
                <w:color w:val="auto"/>
                <w:kern w:val="0"/>
              </w:rPr>
              <w:t>符合性审查</w:t>
            </w:r>
          </w:p>
        </w:tc>
        <w:tc>
          <w:tcPr>
            <w:tcW w:w="7885" w:type="dxa"/>
            <w:gridSpan w:val="2"/>
            <w:tcBorders>
              <w:left w:val="single" w:color="auto" w:sz="4" w:space="0"/>
            </w:tcBorders>
            <w:vAlign w:val="center"/>
          </w:tcPr>
          <w:p w14:paraId="78569CD6">
            <w:pPr>
              <w:spacing w:line="400" w:lineRule="exact"/>
              <w:ind w:firstLine="420" w:firstLineChars="200"/>
              <w:jc w:val="left"/>
              <w:rPr>
                <w:rFonts w:hint="eastAsia" w:ascii="宋体" w:hAnsi="宋体" w:cs="宋体"/>
                <w:color w:val="auto"/>
                <w:kern w:val="0"/>
              </w:rPr>
            </w:pPr>
            <w:r>
              <w:rPr>
                <w:rFonts w:hint="eastAsia" w:ascii="宋体" w:hAnsi="宋体" w:cs="宋体"/>
                <w:color w:val="auto"/>
                <w:kern w:val="0"/>
              </w:rPr>
              <w:t>取投标总报价排序前5名（若实际投标人数量小于勾选数量，</w:t>
            </w:r>
            <w:r>
              <w:rPr>
                <w:rFonts w:hint="eastAsia" w:ascii="宋体" w:hAnsi="宋体" w:cs="宋体"/>
                <w:color w:val="auto"/>
                <w:spacing w:val="4"/>
                <w:kern w:val="0"/>
                <w:szCs w:val="21"/>
              </w:rPr>
              <w:t>则全部纳入）进行符合性审查。符合性审查内容：资格评审、形式评审、响应性评审、投标函部分评审。符合性审查</w:t>
            </w:r>
            <w:r>
              <w:rPr>
                <w:rFonts w:hint="eastAsia" w:ascii="宋体" w:hAnsi="宋体" w:cs="宋体"/>
                <w:color w:val="auto"/>
                <w:kern w:val="0"/>
              </w:rPr>
              <w:t>合格的投标人中，投标总报价最低的成为第一中标候选人，投标总报价次低的成为第二中标候选人，依次类推。</w:t>
            </w:r>
          </w:p>
          <w:p w14:paraId="2DCBABAA">
            <w:pPr>
              <w:spacing w:line="400" w:lineRule="exact"/>
              <w:ind w:firstLine="420" w:firstLineChars="200"/>
              <w:jc w:val="left"/>
              <w:rPr>
                <w:rFonts w:hint="eastAsia" w:ascii="宋体" w:hAnsi="宋体" w:cs="宋体"/>
                <w:i/>
                <w:color w:val="auto"/>
                <w:kern w:val="0"/>
              </w:rPr>
            </w:pPr>
            <w:r>
              <w:rPr>
                <w:rFonts w:hint="eastAsia" w:ascii="宋体" w:hAnsi="宋体" w:cs="宋体"/>
                <w:color w:val="auto"/>
                <w:kern w:val="0"/>
              </w:rPr>
              <w:t>符合性审查中有任何一项不符合要求，符合性审查不合格，由评标委员会作否决投标处理。</w:t>
            </w:r>
          </w:p>
        </w:tc>
      </w:tr>
      <w:tr w14:paraId="34FEF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trPr>
        <w:tc>
          <w:tcPr>
            <w:tcW w:w="939" w:type="dxa"/>
            <w:vMerge w:val="restart"/>
            <w:tcBorders>
              <w:right w:val="single" w:color="auto" w:sz="4" w:space="0"/>
            </w:tcBorders>
            <w:vAlign w:val="center"/>
          </w:tcPr>
          <w:p w14:paraId="0C7C4C6F">
            <w:pPr>
              <w:spacing w:line="400" w:lineRule="exact"/>
              <w:jc w:val="center"/>
              <w:rPr>
                <w:rFonts w:hint="eastAsia" w:ascii="宋体" w:hAnsi="宋体" w:cs="宋体"/>
                <w:color w:val="auto"/>
                <w:szCs w:val="21"/>
              </w:rPr>
            </w:pPr>
            <w:r>
              <w:rPr>
                <w:rFonts w:hint="eastAsia" w:ascii="宋体" w:hAnsi="宋体" w:cs="宋体"/>
                <w:color w:val="auto"/>
                <w:szCs w:val="21"/>
              </w:rPr>
              <w:t>2.2.2</w:t>
            </w:r>
          </w:p>
        </w:tc>
        <w:tc>
          <w:tcPr>
            <w:tcW w:w="1125" w:type="dxa"/>
            <w:vMerge w:val="restart"/>
            <w:tcBorders>
              <w:left w:val="single" w:color="auto" w:sz="4" w:space="0"/>
              <w:right w:val="single" w:color="auto" w:sz="4" w:space="0"/>
            </w:tcBorders>
            <w:vAlign w:val="center"/>
          </w:tcPr>
          <w:p w14:paraId="178CF9E5">
            <w:pPr>
              <w:spacing w:line="400" w:lineRule="exact"/>
              <w:jc w:val="center"/>
              <w:rPr>
                <w:rFonts w:hint="eastAsia" w:ascii="宋体" w:hAnsi="宋体" w:cs="宋体"/>
                <w:color w:val="auto"/>
                <w:kern w:val="0"/>
              </w:rPr>
            </w:pPr>
            <w:r>
              <w:rPr>
                <w:rFonts w:hint="eastAsia" w:ascii="宋体" w:hAnsi="宋体" w:cs="宋体"/>
                <w:color w:val="auto"/>
                <w:kern w:val="0"/>
              </w:rPr>
              <w:t>资格评审标准</w:t>
            </w:r>
          </w:p>
        </w:tc>
        <w:tc>
          <w:tcPr>
            <w:tcW w:w="3006" w:type="dxa"/>
            <w:tcBorders>
              <w:top w:val="single" w:color="auto" w:sz="4" w:space="0"/>
              <w:left w:val="single" w:color="auto" w:sz="4" w:space="0"/>
              <w:right w:val="single" w:color="auto" w:sz="4" w:space="0"/>
            </w:tcBorders>
            <w:vAlign w:val="center"/>
          </w:tcPr>
          <w:p w14:paraId="165B892E">
            <w:pPr>
              <w:snapToGrid w:val="0"/>
              <w:spacing w:line="400" w:lineRule="exact"/>
              <w:jc w:val="left"/>
              <w:rPr>
                <w:rFonts w:hint="eastAsia" w:ascii="宋体" w:hAnsi="宋体" w:cs="宋体"/>
                <w:color w:val="auto"/>
                <w:kern w:val="0"/>
              </w:rPr>
            </w:pPr>
            <w:r>
              <w:rPr>
                <w:rFonts w:hint="eastAsia" w:ascii="宋体" w:hAnsi="宋体" w:cs="宋体"/>
                <w:color w:val="auto"/>
                <w:kern w:val="0"/>
              </w:rPr>
              <w:t>营业执照</w:t>
            </w:r>
          </w:p>
        </w:tc>
        <w:tc>
          <w:tcPr>
            <w:tcW w:w="4879" w:type="dxa"/>
            <w:tcBorders>
              <w:top w:val="single" w:color="auto" w:sz="4" w:space="0"/>
              <w:left w:val="single" w:color="auto" w:sz="4" w:space="0"/>
            </w:tcBorders>
            <w:vAlign w:val="center"/>
          </w:tcPr>
          <w:p w14:paraId="50AA6C06">
            <w:pPr>
              <w:snapToGrid w:val="0"/>
              <w:spacing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符合第二章“投标人须知”第1.4.1项规定。</w:t>
            </w:r>
          </w:p>
        </w:tc>
      </w:tr>
      <w:tr w14:paraId="5429C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39" w:type="dxa"/>
            <w:vMerge w:val="continue"/>
            <w:tcBorders>
              <w:right w:val="single" w:color="auto" w:sz="4" w:space="0"/>
            </w:tcBorders>
            <w:vAlign w:val="center"/>
          </w:tcPr>
          <w:p w14:paraId="33AA0DEA">
            <w:pPr>
              <w:spacing w:line="400" w:lineRule="exact"/>
              <w:jc w:val="center"/>
              <w:rPr>
                <w:rFonts w:hint="eastAsia" w:ascii="宋体" w:hAnsi="宋体" w:cs="宋体"/>
                <w:color w:val="auto"/>
                <w:szCs w:val="21"/>
              </w:rPr>
            </w:pPr>
          </w:p>
        </w:tc>
        <w:tc>
          <w:tcPr>
            <w:tcW w:w="1125" w:type="dxa"/>
            <w:vMerge w:val="continue"/>
            <w:tcBorders>
              <w:left w:val="single" w:color="auto" w:sz="4" w:space="0"/>
              <w:right w:val="single" w:color="auto" w:sz="4" w:space="0"/>
            </w:tcBorders>
            <w:vAlign w:val="center"/>
          </w:tcPr>
          <w:p w14:paraId="1DE495B0">
            <w:pPr>
              <w:spacing w:line="400" w:lineRule="exact"/>
              <w:jc w:val="center"/>
              <w:rPr>
                <w:rFonts w:hint="eastAsia" w:ascii="宋体" w:hAnsi="宋体" w:cs="宋体"/>
                <w:color w:val="auto"/>
                <w:kern w:val="0"/>
              </w:rPr>
            </w:pPr>
          </w:p>
        </w:tc>
        <w:tc>
          <w:tcPr>
            <w:tcW w:w="3006" w:type="dxa"/>
            <w:tcBorders>
              <w:top w:val="single" w:color="auto" w:sz="4" w:space="0"/>
              <w:left w:val="single" w:color="auto" w:sz="4" w:space="0"/>
              <w:right w:val="single" w:color="auto" w:sz="4" w:space="0"/>
            </w:tcBorders>
            <w:vAlign w:val="center"/>
          </w:tcPr>
          <w:p w14:paraId="654F45F2">
            <w:pPr>
              <w:snapToGrid w:val="0"/>
              <w:spacing w:after="78" w:afterLines="25" w:line="400" w:lineRule="exact"/>
              <w:jc w:val="left"/>
              <w:rPr>
                <w:rFonts w:hint="eastAsia" w:ascii="宋体" w:hAnsi="宋体" w:cs="宋体"/>
                <w:color w:val="auto"/>
                <w:kern w:val="0"/>
              </w:rPr>
            </w:pPr>
            <w:r>
              <w:rPr>
                <w:rFonts w:hint="eastAsia" w:ascii="宋体" w:hAnsi="宋体" w:cs="宋体"/>
                <w:color w:val="auto"/>
                <w:szCs w:val="21"/>
              </w:rPr>
              <w:t>信誉要求</w:t>
            </w:r>
          </w:p>
        </w:tc>
        <w:tc>
          <w:tcPr>
            <w:tcW w:w="4879" w:type="dxa"/>
            <w:tcBorders>
              <w:top w:val="single" w:color="auto" w:sz="4" w:space="0"/>
              <w:left w:val="single" w:color="auto" w:sz="4" w:space="0"/>
            </w:tcBorders>
            <w:vAlign w:val="center"/>
          </w:tcPr>
          <w:p w14:paraId="2D3B39EB">
            <w:pPr>
              <w:snapToGrid w:val="0"/>
              <w:spacing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符合第二章“投标人须知”第1.4.1项规定。</w:t>
            </w:r>
          </w:p>
        </w:tc>
      </w:tr>
      <w:tr w14:paraId="65F04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939" w:type="dxa"/>
            <w:vMerge w:val="continue"/>
            <w:tcBorders>
              <w:right w:val="single" w:color="auto" w:sz="4" w:space="0"/>
            </w:tcBorders>
            <w:vAlign w:val="center"/>
          </w:tcPr>
          <w:p w14:paraId="60CB611E">
            <w:pPr>
              <w:spacing w:line="400" w:lineRule="exact"/>
              <w:jc w:val="center"/>
              <w:rPr>
                <w:rFonts w:hint="eastAsia" w:ascii="宋体" w:hAnsi="宋体" w:cs="宋体"/>
                <w:color w:val="auto"/>
                <w:szCs w:val="21"/>
              </w:rPr>
            </w:pPr>
          </w:p>
        </w:tc>
        <w:tc>
          <w:tcPr>
            <w:tcW w:w="1125" w:type="dxa"/>
            <w:vMerge w:val="continue"/>
            <w:tcBorders>
              <w:left w:val="single" w:color="auto" w:sz="4" w:space="0"/>
              <w:right w:val="single" w:color="auto" w:sz="4" w:space="0"/>
            </w:tcBorders>
            <w:vAlign w:val="center"/>
          </w:tcPr>
          <w:p w14:paraId="75599B94">
            <w:pPr>
              <w:spacing w:line="400" w:lineRule="exact"/>
              <w:jc w:val="center"/>
              <w:rPr>
                <w:rFonts w:hint="eastAsia" w:ascii="宋体" w:hAnsi="宋体" w:cs="宋体"/>
                <w:color w:val="auto"/>
                <w:kern w:val="0"/>
              </w:rPr>
            </w:pPr>
          </w:p>
        </w:tc>
        <w:tc>
          <w:tcPr>
            <w:tcW w:w="3006" w:type="dxa"/>
            <w:tcBorders>
              <w:top w:val="single" w:color="auto" w:sz="4" w:space="0"/>
              <w:left w:val="single" w:color="auto" w:sz="4" w:space="0"/>
              <w:right w:val="single" w:color="auto" w:sz="4" w:space="0"/>
            </w:tcBorders>
            <w:vAlign w:val="center"/>
          </w:tcPr>
          <w:p w14:paraId="09B27B40">
            <w:pPr>
              <w:snapToGrid w:val="0"/>
              <w:spacing w:line="400" w:lineRule="exact"/>
              <w:jc w:val="left"/>
              <w:rPr>
                <w:rFonts w:hint="eastAsia" w:ascii="宋体" w:hAnsi="宋体" w:cs="宋体"/>
                <w:color w:val="auto"/>
                <w:kern w:val="0"/>
              </w:rPr>
            </w:pPr>
            <w:r>
              <w:rPr>
                <w:rFonts w:hint="eastAsia" w:ascii="宋体" w:hAnsi="宋体" w:cs="宋体"/>
                <w:color w:val="auto"/>
                <w:kern w:val="0"/>
              </w:rPr>
              <w:t>其他要求</w:t>
            </w:r>
          </w:p>
        </w:tc>
        <w:tc>
          <w:tcPr>
            <w:tcW w:w="4879" w:type="dxa"/>
            <w:tcBorders>
              <w:top w:val="single" w:color="auto" w:sz="4" w:space="0"/>
              <w:left w:val="single" w:color="auto" w:sz="4" w:space="0"/>
            </w:tcBorders>
            <w:vAlign w:val="center"/>
          </w:tcPr>
          <w:p w14:paraId="1F2EEABE">
            <w:pPr>
              <w:snapToGrid w:val="0"/>
              <w:spacing w:line="400" w:lineRule="exact"/>
              <w:ind w:firstLine="420" w:firstLineChars="200"/>
              <w:rPr>
                <w:rFonts w:hint="eastAsia" w:ascii="宋体" w:hAnsi="宋体" w:cs="宋体"/>
                <w:color w:val="auto"/>
                <w:kern w:val="0"/>
                <w:u w:val="single"/>
              </w:rPr>
            </w:pPr>
            <w:r>
              <w:rPr>
                <w:rFonts w:hint="eastAsia" w:ascii="宋体" w:hAnsi="宋体" w:cs="宋体"/>
                <w:color w:val="auto"/>
                <w:kern w:val="0"/>
              </w:rPr>
              <w:t>符合第二章“投标人须知”第1.4.1项规定。</w:t>
            </w:r>
          </w:p>
        </w:tc>
      </w:tr>
      <w:tr w14:paraId="2FBC6C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restart"/>
            <w:tcBorders>
              <w:right w:val="single" w:color="auto" w:sz="4" w:space="0"/>
            </w:tcBorders>
            <w:vAlign w:val="center"/>
          </w:tcPr>
          <w:p w14:paraId="4CD837C8">
            <w:pPr>
              <w:spacing w:line="400" w:lineRule="exact"/>
              <w:jc w:val="center"/>
              <w:rPr>
                <w:rFonts w:hint="eastAsia" w:ascii="宋体" w:hAnsi="宋体" w:cs="宋体"/>
                <w:color w:val="auto"/>
                <w:kern w:val="0"/>
              </w:rPr>
            </w:pPr>
            <w:r>
              <w:rPr>
                <w:rFonts w:hint="eastAsia" w:ascii="宋体" w:hAnsi="宋体" w:cs="宋体"/>
                <w:color w:val="auto"/>
                <w:kern w:val="0"/>
              </w:rPr>
              <w:t>2.2.3</w:t>
            </w:r>
          </w:p>
        </w:tc>
        <w:tc>
          <w:tcPr>
            <w:tcW w:w="1125" w:type="dxa"/>
            <w:vMerge w:val="restart"/>
            <w:tcBorders>
              <w:left w:val="single" w:color="auto" w:sz="4" w:space="0"/>
            </w:tcBorders>
            <w:vAlign w:val="center"/>
          </w:tcPr>
          <w:p w14:paraId="1DE0C3AF">
            <w:pPr>
              <w:spacing w:line="400" w:lineRule="exact"/>
              <w:jc w:val="center"/>
              <w:rPr>
                <w:rFonts w:hint="eastAsia" w:ascii="宋体" w:hAnsi="宋体" w:cs="宋体"/>
                <w:color w:val="auto"/>
                <w:kern w:val="0"/>
              </w:rPr>
            </w:pPr>
            <w:r>
              <w:rPr>
                <w:rFonts w:hint="eastAsia" w:ascii="宋体" w:hAnsi="宋体" w:cs="宋体"/>
                <w:color w:val="auto"/>
                <w:kern w:val="0"/>
              </w:rPr>
              <w:t>形式评审标准</w:t>
            </w:r>
          </w:p>
        </w:tc>
        <w:tc>
          <w:tcPr>
            <w:tcW w:w="3006" w:type="dxa"/>
            <w:tcBorders>
              <w:right w:val="single" w:color="auto" w:sz="4" w:space="0"/>
            </w:tcBorders>
            <w:vAlign w:val="center"/>
          </w:tcPr>
          <w:p w14:paraId="52BFC3C0">
            <w:pPr>
              <w:spacing w:line="400" w:lineRule="exact"/>
              <w:jc w:val="left"/>
              <w:rPr>
                <w:rFonts w:hint="eastAsia" w:ascii="宋体" w:hAnsi="宋体" w:cs="宋体"/>
                <w:color w:val="auto"/>
                <w:kern w:val="0"/>
              </w:rPr>
            </w:pPr>
            <w:r>
              <w:rPr>
                <w:rFonts w:hint="eastAsia" w:ascii="宋体" w:hAnsi="宋体" w:cs="宋体"/>
                <w:color w:val="auto"/>
                <w:kern w:val="0"/>
              </w:rPr>
              <w:t>投标人名称</w:t>
            </w:r>
          </w:p>
        </w:tc>
        <w:tc>
          <w:tcPr>
            <w:tcW w:w="4879" w:type="dxa"/>
            <w:tcBorders>
              <w:left w:val="single" w:color="auto" w:sz="4" w:space="0"/>
            </w:tcBorders>
            <w:vAlign w:val="center"/>
          </w:tcPr>
          <w:p w14:paraId="21C578EA">
            <w:pPr>
              <w:snapToGrid w:val="0"/>
              <w:spacing w:line="400" w:lineRule="exact"/>
              <w:ind w:firstLine="420" w:firstLineChars="200"/>
              <w:rPr>
                <w:rFonts w:hint="eastAsia" w:ascii="宋体" w:hAnsi="宋体" w:cs="宋体"/>
                <w:color w:val="auto"/>
                <w:kern w:val="0"/>
              </w:rPr>
            </w:pPr>
            <w:r>
              <w:rPr>
                <w:rFonts w:hint="eastAsia" w:ascii="宋体" w:hAnsi="宋体" w:cs="宋体"/>
                <w:color w:val="auto"/>
                <w:kern w:val="0"/>
              </w:rPr>
              <w:t>与营业执照一致，依法变更名称的应提交相应证明材料。</w:t>
            </w:r>
          </w:p>
        </w:tc>
      </w:tr>
      <w:tr w14:paraId="40725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6A9BF70A">
            <w:pPr>
              <w:spacing w:line="400" w:lineRule="exact"/>
              <w:jc w:val="center"/>
              <w:rPr>
                <w:rFonts w:hint="eastAsia" w:ascii="宋体" w:hAnsi="宋体" w:cs="宋体"/>
                <w:b/>
                <w:color w:val="auto"/>
                <w:kern w:val="0"/>
              </w:rPr>
            </w:pPr>
          </w:p>
        </w:tc>
        <w:tc>
          <w:tcPr>
            <w:tcW w:w="1125" w:type="dxa"/>
            <w:vMerge w:val="continue"/>
            <w:tcBorders>
              <w:left w:val="single" w:color="auto" w:sz="4" w:space="0"/>
            </w:tcBorders>
            <w:vAlign w:val="center"/>
          </w:tcPr>
          <w:p w14:paraId="7C613AD5">
            <w:pPr>
              <w:spacing w:line="400" w:lineRule="exact"/>
              <w:jc w:val="center"/>
              <w:rPr>
                <w:rFonts w:hint="eastAsia" w:ascii="宋体" w:hAnsi="宋体" w:cs="宋体"/>
                <w:b/>
                <w:color w:val="auto"/>
                <w:kern w:val="0"/>
              </w:rPr>
            </w:pPr>
          </w:p>
        </w:tc>
        <w:tc>
          <w:tcPr>
            <w:tcW w:w="3006" w:type="dxa"/>
            <w:tcBorders>
              <w:right w:val="single" w:color="auto" w:sz="4" w:space="0"/>
            </w:tcBorders>
            <w:vAlign w:val="center"/>
          </w:tcPr>
          <w:p w14:paraId="391AF56A">
            <w:pPr>
              <w:spacing w:line="400" w:lineRule="exact"/>
              <w:jc w:val="left"/>
              <w:rPr>
                <w:rFonts w:hint="eastAsia" w:ascii="宋体" w:hAnsi="宋体" w:cs="宋体"/>
                <w:color w:val="auto"/>
                <w:kern w:val="0"/>
              </w:rPr>
            </w:pPr>
            <w:r>
              <w:rPr>
                <w:rFonts w:hint="eastAsia" w:ascii="宋体" w:hAnsi="宋体" w:cs="宋体"/>
                <w:color w:val="auto"/>
                <w:kern w:val="0"/>
              </w:rPr>
              <w:t>投标文件格式</w:t>
            </w:r>
          </w:p>
        </w:tc>
        <w:tc>
          <w:tcPr>
            <w:tcW w:w="4879" w:type="dxa"/>
            <w:tcBorders>
              <w:left w:val="single" w:color="auto" w:sz="4" w:space="0"/>
            </w:tcBorders>
            <w:vAlign w:val="center"/>
          </w:tcPr>
          <w:p w14:paraId="5A45BD0C">
            <w:pPr>
              <w:snapToGrid w:val="0"/>
              <w:spacing w:line="400" w:lineRule="exact"/>
              <w:ind w:firstLine="380" w:firstLineChars="181"/>
              <w:rPr>
                <w:rFonts w:hint="eastAsia" w:ascii="宋体" w:hAnsi="宋体" w:cs="宋体"/>
                <w:color w:val="auto"/>
                <w:kern w:val="0"/>
              </w:rPr>
            </w:pPr>
            <w:r>
              <w:rPr>
                <w:rFonts w:hint="eastAsia" w:ascii="宋体" w:hAnsi="宋体" w:cs="宋体"/>
                <w:color w:val="auto"/>
                <w:kern w:val="0"/>
              </w:rPr>
              <w:t>符合第二章“投标人须知”第3.7.1款的要求（不含投标函部分）。</w:t>
            </w:r>
          </w:p>
        </w:tc>
      </w:tr>
      <w:tr w14:paraId="0564D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7CAE4530">
            <w:pPr>
              <w:spacing w:line="400" w:lineRule="exact"/>
              <w:jc w:val="center"/>
              <w:rPr>
                <w:rFonts w:hint="eastAsia" w:ascii="宋体" w:hAnsi="宋体" w:cs="宋体"/>
                <w:b/>
                <w:color w:val="auto"/>
                <w:kern w:val="0"/>
              </w:rPr>
            </w:pPr>
          </w:p>
        </w:tc>
        <w:tc>
          <w:tcPr>
            <w:tcW w:w="1125" w:type="dxa"/>
            <w:vMerge w:val="continue"/>
            <w:tcBorders>
              <w:left w:val="single" w:color="auto" w:sz="4" w:space="0"/>
            </w:tcBorders>
            <w:vAlign w:val="center"/>
          </w:tcPr>
          <w:p w14:paraId="44A13587">
            <w:pPr>
              <w:spacing w:line="400" w:lineRule="exact"/>
              <w:jc w:val="center"/>
              <w:rPr>
                <w:rFonts w:hint="eastAsia" w:ascii="宋体" w:hAnsi="宋体" w:cs="宋体"/>
                <w:b/>
                <w:color w:val="auto"/>
                <w:kern w:val="0"/>
              </w:rPr>
            </w:pPr>
          </w:p>
        </w:tc>
        <w:tc>
          <w:tcPr>
            <w:tcW w:w="3006" w:type="dxa"/>
            <w:tcBorders>
              <w:right w:val="single" w:color="auto" w:sz="4" w:space="0"/>
            </w:tcBorders>
            <w:vAlign w:val="center"/>
          </w:tcPr>
          <w:p w14:paraId="778F55E1">
            <w:pPr>
              <w:spacing w:line="400" w:lineRule="exact"/>
              <w:jc w:val="left"/>
              <w:rPr>
                <w:rFonts w:hint="eastAsia" w:ascii="宋体" w:hAnsi="宋体" w:cs="宋体"/>
                <w:color w:val="auto"/>
                <w:kern w:val="0"/>
              </w:rPr>
            </w:pPr>
            <w:r>
              <w:rPr>
                <w:rFonts w:hint="eastAsia" w:ascii="宋体" w:hAnsi="宋体" w:cs="宋体"/>
                <w:color w:val="auto"/>
                <w:kern w:val="0"/>
              </w:rPr>
              <w:t>投标文件的签署</w:t>
            </w:r>
          </w:p>
        </w:tc>
        <w:tc>
          <w:tcPr>
            <w:tcW w:w="4879" w:type="dxa"/>
            <w:tcBorders>
              <w:left w:val="single" w:color="auto" w:sz="4" w:space="0"/>
            </w:tcBorders>
            <w:vAlign w:val="center"/>
          </w:tcPr>
          <w:p w14:paraId="50DE90C6">
            <w:pPr>
              <w:autoSpaceDE w:val="0"/>
              <w:autoSpaceDN w:val="0"/>
              <w:adjustRightInd w:val="0"/>
              <w:snapToGrid w:val="0"/>
              <w:spacing w:line="400" w:lineRule="exact"/>
              <w:ind w:firstLine="420" w:firstLineChars="200"/>
              <w:rPr>
                <w:rFonts w:hint="eastAsia" w:ascii="宋体" w:hAnsi="宋体" w:cs="宋体"/>
                <w:color w:val="auto"/>
                <w:kern w:val="0"/>
              </w:rPr>
            </w:pPr>
            <w:r>
              <w:rPr>
                <w:rFonts w:hint="eastAsia" w:ascii="宋体" w:hAnsi="宋体" w:cs="宋体"/>
                <w:color w:val="auto"/>
                <w:kern w:val="0"/>
              </w:rPr>
              <w:t>第六章 投标文件格式（不含投标函部分）要求法定代表人或其委托代理人签名（或盖章）的须齐全。</w:t>
            </w:r>
          </w:p>
        </w:tc>
      </w:tr>
      <w:tr w14:paraId="17FF7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085E38C2">
            <w:pPr>
              <w:spacing w:line="400" w:lineRule="exact"/>
              <w:jc w:val="center"/>
              <w:rPr>
                <w:rFonts w:hint="eastAsia" w:ascii="宋体" w:hAnsi="宋体" w:cs="宋体"/>
                <w:b/>
                <w:color w:val="auto"/>
                <w:kern w:val="0"/>
              </w:rPr>
            </w:pPr>
          </w:p>
        </w:tc>
        <w:tc>
          <w:tcPr>
            <w:tcW w:w="1125" w:type="dxa"/>
            <w:vMerge w:val="continue"/>
            <w:tcBorders>
              <w:left w:val="single" w:color="auto" w:sz="4" w:space="0"/>
            </w:tcBorders>
            <w:vAlign w:val="center"/>
          </w:tcPr>
          <w:p w14:paraId="21B42DFD">
            <w:pPr>
              <w:spacing w:line="400" w:lineRule="exact"/>
              <w:jc w:val="center"/>
              <w:rPr>
                <w:rFonts w:hint="eastAsia" w:ascii="宋体" w:hAnsi="宋体" w:cs="宋体"/>
                <w:b/>
                <w:color w:val="auto"/>
                <w:kern w:val="0"/>
              </w:rPr>
            </w:pPr>
          </w:p>
        </w:tc>
        <w:tc>
          <w:tcPr>
            <w:tcW w:w="3006" w:type="dxa"/>
            <w:tcBorders>
              <w:right w:val="single" w:color="auto" w:sz="4" w:space="0"/>
            </w:tcBorders>
            <w:vAlign w:val="center"/>
          </w:tcPr>
          <w:p w14:paraId="18550FA4">
            <w:pPr>
              <w:spacing w:line="400" w:lineRule="exact"/>
              <w:jc w:val="left"/>
              <w:rPr>
                <w:rFonts w:hint="eastAsia" w:ascii="宋体" w:hAnsi="宋体" w:cs="宋体"/>
                <w:color w:val="auto"/>
                <w:kern w:val="0"/>
              </w:rPr>
            </w:pPr>
            <w:r>
              <w:rPr>
                <w:rFonts w:hint="eastAsia" w:ascii="宋体" w:hAnsi="宋体" w:cs="宋体"/>
                <w:color w:val="auto"/>
                <w:kern w:val="0"/>
              </w:rPr>
              <w:t>委托代理人</w:t>
            </w:r>
          </w:p>
        </w:tc>
        <w:tc>
          <w:tcPr>
            <w:tcW w:w="4879" w:type="dxa"/>
            <w:tcBorders>
              <w:left w:val="single" w:color="auto" w:sz="4" w:space="0"/>
            </w:tcBorders>
            <w:vAlign w:val="center"/>
          </w:tcPr>
          <w:p w14:paraId="1245BA0F">
            <w:pPr>
              <w:autoSpaceDE w:val="0"/>
              <w:autoSpaceDN w:val="0"/>
              <w:adjustRightInd w:val="0"/>
              <w:snapToGrid w:val="0"/>
              <w:spacing w:line="400" w:lineRule="exact"/>
              <w:ind w:firstLine="420" w:firstLineChars="200"/>
              <w:rPr>
                <w:rFonts w:hint="eastAsia" w:ascii="宋体" w:hAnsi="宋体" w:cs="宋体"/>
                <w:color w:val="auto"/>
                <w:kern w:val="0"/>
              </w:rPr>
            </w:pPr>
            <w:r>
              <w:rPr>
                <w:rFonts w:hint="eastAsia" w:ascii="宋体" w:hAnsi="宋体" w:cs="宋体"/>
                <w:color w:val="auto"/>
                <w:kern w:val="0"/>
              </w:rPr>
              <w:t>投标人法定代表人的委托代理人有法定代表人签署的授权委托书和投标人为其缴纳的养老保险证明材料。</w:t>
            </w:r>
          </w:p>
        </w:tc>
      </w:tr>
      <w:tr w14:paraId="6D139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3F61F7DE">
            <w:pPr>
              <w:spacing w:line="400" w:lineRule="exact"/>
              <w:jc w:val="center"/>
              <w:rPr>
                <w:rFonts w:hint="eastAsia" w:ascii="宋体" w:hAnsi="宋体" w:cs="宋体"/>
                <w:b/>
                <w:color w:val="auto"/>
                <w:kern w:val="0"/>
              </w:rPr>
            </w:pPr>
          </w:p>
        </w:tc>
        <w:tc>
          <w:tcPr>
            <w:tcW w:w="1125" w:type="dxa"/>
            <w:vMerge w:val="continue"/>
            <w:tcBorders>
              <w:left w:val="single" w:color="auto" w:sz="4" w:space="0"/>
            </w:tcBorders>
            <w:vAlign w:val="center"/>
          </w:tcPr>
          <w:p w14:paraId="2C6ECDE0">
            <w:pPr>
              <w:spacing w:line="400" w:lineRule="exact"/>
              <w:jc w:val="center"/>
              <w:rPr>
                <w:rFonts w:hint="eastAsia" w:ascii="宋体" w:hAnsi="宋体" w:cs="宋体"/>
                <w:b/>
                <w:color w:val="auto"/>
                <w:kern w:val="0"/>
              </w:rPr>
            </w:pPr>
          </w:p>
        </w:tc>
        <w:tc>
          <w:tcPr>
            <w:tcW w:w="3006" w:type="dxa"/>
            <w:tcBorders>
              <w:right w:val="single" w:color="auto" w:sz="4" w:space="0"/>
            </w:tcBorders>
            <w:vAlign w:val="center"/>
          </w:tcPr>
          <w:p w14:paraId="31DCD621">
            <w:pPr>
              <w:spacing w:line="400" w:lineRule="exact"/>
              <w:jc w:val="left"/>
              <w:rPr>
                <w:rFonts w:hint="eastAsia" w:ascii="宋体" w:hAnsi="宋体" w:cs="宋体"/>
                <w:color w:val="auto"/>
                <w:kern w:val="0"/>
              </w:rPr>
            </w:pPr>
            <w:r>
              <w:rPr>
                <w:rFonts w:hint="eastAsia" w:ascii="宋体" w:hAnsi="宋体" w:cs="宋体"/>
                <w:color w:val="auto"/>
              </w:rPr>
              <w:t>备选投标方案</w:t>
            </w:r>
          </w:p>
        </w:tc>
        <w:tc>
          <w:tcPr>
            <w:tcW w:w="4879" w:type="dxa"/>
            <w:tcBorders>
              <w:left w:val="single" w:color="auto" w:sz="4" w:space="0"/>
            </w:tcBorders>
            <w:vAlign w:val="center"/>
          </w:tcPr>
          <w:p w14:paraId="000F7BF8">
            <w:pPr>
              <w:autoSpaceDE w:val="0"/>
              <w:autoSpaceDN w:val="0"/>
              <w:adjustRightInd w:val="0"/>
              <w:snapToGrid w:val="0"/>
              <w:spacing w:line="400" w:lineRule="exact"/>
              <w:ind w:firstLine="420" w:firstLineChars="200"/>
              <w:rPr>
                <w:rFonts w:hint="eastAsia" w:ascii="宋体" w:hAnsi="宋体" w:cs="宋体"/>
                <w:color w:val="auto"/>
                <w:kern w:val="0"/>
              </w:rPr>
            </w:pPr>
            <w:r>
              <w:rPr>
                <w:rFonts w:hint="eastAsia" w:ascii="宋体" w:hAnsi="宋体" w:cs="宋体"/>
                <w:color w:val="auto"/>
                <w:kern w:val="0"/>
              </w:rPr>
              <w:t>除竞争性比选文件明确允许提交备选投标方案外，投标人不得提交备选投标方案</w:t>
            </w:r>
          </w:p>
        </w:tc>
      </w:tr>
      <w:tr w14:paraId="45528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restart"/>
            <w:tcBorders>
              <w:top w:val="single" w:color="auto" w:sz="4" w:space="0"/>
              <w:right w:val="single" w:color="auto" w:sz="4" w:space="0"/>
            </w:tcBorders>
            <w:vAlign w:val="center"/>
          </w:tcPr>
          <w:p w14:paraId="2312C28F">
            <w:pPr>
              <w:spacing w:line="400" w:lineRule="exact"/>
              <w:jc w:val="center"/>
              <w:rPr>
                <w:rFonts w:hint="eastAsia" w:ascii="宋体" w:hAnsi="宋体" w:cs="宋体"/>
                <w:color w:val="auto"/>
                <w:kern w:val="0"/>
              </w:rPr>
            </w:pPr>
            <w:r>
              <w:rPr>
                <w:rFonts w:hint="eastAsia" w:ascii="宋体" w:hAnsi="宋体" w:cs="宋体"/>
                <w:color w:val="auto"/>
                <w:kern w:val="0"/>
              </w:rPr>
              <w:t>2.2.4</w:t>
            </w:r>
          </w:p>
        </w:tc>
        <w:tc>
          <w:tcPr>
            <w:tcW w:w="1125" w:type="dxa"/>
            <w:vMerge w:val="restart"/>
            <w:tcBorders>
              <w:top w:val="single" w:color="auto" w:sz="4" w:space="0"/>
              <w:left w:val="single" w:color="auto" w:sz="4" w:space="0"/>
            </w:tcBorders>
            <w:vAlign w:val="center"/>
          </w:tcPr>
          <w:p w14:paraId="21BEA505">
            <w:pPr>
              <w:spacing w:line="400" w:lineRule="exact"/>
              <w:jc w:val="center"/>
              <w:rPr>
                <w:rFonts w:hint="eastAsia" w:ascii="宋体" w:hAnsi="宋体" w:cs="宋体"/>
                <w:color w:val="auto"/>
                <w:kern w:val="0"/>
              </w:rPr>
            </w:pPr>
            <w:r>
              <w:rPr>
                <w:rFonts w:hint="eastAsia" w:ascii="宋体" w:hAnsi="宋体" w:cs="宋体"/>
                <w:color w:val="auto"/>
                <w:kern w:val="0"/>
              </w:rPr>
              <w:t>响应性评审标准</w:t>
            </w:r>
          </w:p>
        </w:tc>
        <w:tc>
          <w:tcPr>
            <w:tcW w:w="3006" w:type="dxa"/>
            <w:tcBorders>
              <w:right w:val="single" w:color="auto" w:sz="4" w:space="0"/>
            </w:tcBorders>
            <w:vAlign w:val="center"/>
          </w:tcPr>
          <w:p w14:paraId="29CD65B8">
            <w:pPr>
              <w:spacing w:line="400" w:lineRule="exact"/>
              <w:jc w:val="left"/>
              <w:rPr>
                <w:rFonts w:hint="eastAsia" w:ascii="宋体" w:hAnsi="宋体" w:cs="宋体"/>
                <w:color w:val="auto"/>
                <w:kern w:val="0"/>
              </w:rPr>
            </w:pPr>
            <w:r>
              <w:rPr>
                <w:rFonts w:hint="eastAsia" w:ascii="宋体" w:hAnsi="宋体" w:cs="宋体"/>
                <w:color w:val="auto"/>
                <w:kern w:val="0"/>
              </w:rPr>
              <w:t>质量标准、技术性能指标</w:t>
            </w:r>
          </w:p>
        </w:tc>
        <w:tc>
          <w:tcPr>
            <w:tcW w:w="4879" w:type="dxa"/>
            <w:tcBorders>
              <w:left w:val="single" w:color="auto" w:sz="4" w:space="0"/>
            </w:tcBorders>
            <w:vAlign w:val="center"/>
          </w:tcPr>
          <w:p w14:paraId="47C40076">
            <w:pPr>
              <w:spacing w:line="400" w:lineRule="exact"/>
              <w:ind w:firstLine="420" w:firstLineChars="200"/>
              <w:jc w:val="left"/>
              <w:rPr>
                <w:rFonts w:hint="eastAsia" w:ascii="宋体" w:hAnsi="宋体" w:cs="宋体"/>
                <w:color w:val="auto"/>
                <w:kern w:val="0"/>
              </w:rPr>
            </w:pPr>
            <w:r>
              <w:rPr>
                <w:rFonts w:hint="eastAsia" w:ascii="宋体" w:hAnsi="宋体" w:cs="宋体"/>
                <w:color w:val="auto"/>
                <w:kern w:val="0"/>
              </w:rPr>
              <w:t>符合第二章“投标人须知”</w:t>
            </w:r>
            <w:r>
              <w:rPr>
                <w:rFonts w:hint="eastAsia" w:ascii="宋体" w:hAnsi="宋体" w:cs="宋体"/>
                <w:color w:val="auto"/>
                <w:kern w:val="0"/>
                <w:szCs w:val="21"/>
              </w:rPr>
              <w:t>第1.3.4项</w:t>
            </w:r>
            <w:r>
              <w:rPr>
                <w:rFonts w:hint="eastAsia" w:ascii="宋体" w:hAnsi="宋体" w:cs="宋体"/>
                <w:color w:val="auto"/>
                <w:kern w:val="0"/>
              </w:rPr>
              <w:t>规定。</w:t>
            </w:r>
          </w:p>
        </w:tc>
      </w:tr>
      <w:tr w14:paraId="646662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0A05BCEC">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192D58F1">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7BB9D9A8">
            <w:pPr>
              <w:spacing w:line="400" w:lineRule="exact"/>
              <w:jc w:val="left"/>
              <w:rPr>
                <w:rFonts w:hint="eastAsia" w:ascii="宋体" w:hAnsi="宋体" w:cs="宋体"/>
                <w:color w:val="auto"/>
                <w:kern w:val="0"/>
              </w:rPr>
            </w:pPr>
            <w:r>
              <w:rPr>
                <w:rFonts w:hint="eastAsia" w:ascii="宋体" w:hAnsi="宋体" w:cs="宋体"/>
                <w:color w:val="auto"/>
                <w:kern w:val="0"/>
              </w:rPr>
              <w:t>投标保证金</w:t>
            </w:r>
          </w:p>
        </w:tc>
        <w:tc>
          <w:tcPr>
            <w:tcW w:w="4879" w:type="dxa"/>
            <w:tcBorders>
              <w:left w:val="single" w:color="auto" w:sz="4" w:space="0"/>
            </w:tcBorders>
            <w:vAlign w:val="center"/>
          </w:tcPr>
          <w:p w14:paraId="23E00682">
            <w:pPr>
              <w:tabs>
                <w:tab w:val="left" w:pos="611"/>
                <w:tab w:val="left" w:pos="669"/>
              </w:tabs>
              <w:snapToGrid w:val="0"/>
              <w:spacing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符合第二章“投标人须知”第3.4.1项规定。</w:t>
            </w:r>
          </w:p>
        </w:tc>
      </w:tr>
      <w:tr w14:paraId="0F4EC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46CE2DC0">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6EBE0254">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0A6C39B8">
            <w:pPr>
              <w:snapToGrid w:val="0"/>
              <w:spacing w:line="400" w:lineRule="exact"/>
              <w:jc w:val="left"/>
              <w:rPr>
                <w:rFonts w:hint="eastAsia" w:ascii="宋体" w:hAnsi="宋体" w:cs="宋体"/>
                <w:color w:val="auto"/>
                <w:kern w:val="0"/>
              </w:rPr>
            </w:pPr>
            <w:r>
              <w:rPr>
                <w:rFonts w:hint="eastAsia" w:ascii="宋体" w:hAnsi="宋体" w:cs="宋体"/>
                <w:color w:val="auto"/>
                <w:kern w:val="0"/>
              </w:rPr>
              <w:t>权利义务</w:t>
            </w:r>
          </w:p>
        </w:tc>
        <w:tc>
          <w:tcPr>
            <w:tcW w:w="4879" w:type="dxa"/>
            <w:tcBorders>
              <w:left w:val="single" w:color="auto" w:sz="4" w:space="0"/>
            </w:tcBorders>
            <w:vAlign w:val="center"/>
          </w:tcPr>
          <w:p w14:paraId="74EEFC37">
            <w:pPr>
              <w:snapToGrid w:val="0"/>
              <w:spacing w:after="31" w:afterLines="10"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符合第二章“投标人须知”第1.11.1项和第四章“合同条款及格式”中的实质性要求和条件，投标文件不应附有招标人不能接受的条件。（由投标人承诺，承诺书格式详见第六章投标文件格式。）</w:t>
            </w:r>
          </w:p>
        </w:tc>
      </w:tr>
      <w:tr w14:paraId="7F33C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4" w:hRule="atLeast"/>
        </w:trPr>
        <w:tc>
          <w:tcPr>
            <w:tcW w:w="939" w:type="dxa"/>
            <w:vMerge w:val="continue"/>
            <w:tcBorders>
              <w:right w:val="single" w:color="auto" w:sz="4" w:space="0"/>
            </w:tcBorders>
            <w:vAlign w:val="center"/>
          </w:tcPr>
          <w:p w14:paraId="5C7E6118">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775FB660">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2DE466DB">
            <w:pPr>
              <w:spacing w:line="400" w:lineRule="exact"/>
              <w:jc w:val="left"/>
              <w:rPr>
                <w:rFonts w:hint="eastAsia" w:ascii="宋体" w:hAnsi="宋体" w:cs="宋体"/>
                <w:color w:val="auto"/>
                <w:kern w:val="0"/>
              </w:rPr>
            </w:pPr>
            <w:r>
              <w:rPr>
                <w:rFonts w:hint="eastAsia" w:ascii="宋体" w:hAnsi="宋体" w:cs="宋体"/>
                <w:color w:val="auto"/>
              </w:rPr>
              <w:t>投标货物及技术服务和质保期服务</w:t>
            </w:r>
          </w:p>
        </w:tc>
        <w:tc>
          <w:tcPr>
            <w:tcW w:w="4879" w:type="dxa"/>
            <w:tcBorders>
              <w:left w:val="single" w:color="auto" w:sz="4" w:space="0"/>
            </w:tcBorders>
            <w:vAlign w:val="center"/>
          </w:tcPr>
          <w:p w14:paraId="2E4A9B47">
            <w:pPr>
              <w:spacing w:after="62" w:afterLines="20"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符合第二章“投标人须知”第1.11.1项的要求，</w:t>
            </w:r>
            <w:r>
              <w:rPr>
                <w:rFonts w:hint="eastAsia" w:ascii="宋体" w:hAnsi="宋体" w:cs="宋体"/>
                <w:color w:val="auto"/>
                <w:spacing w:val="-3"/>
              </w:rPr>
              <w:t>投标文件对允许偏差的商务或技术条款的负偏差项数符合</w:t>
            </w:r>
            <w:r>
              <w:rPr>
                <w:rFonts w:hint="eastAsia" w:ascii="宋体" w:hAnsi="宋体" w:cs="宋体"/>
                <w:color w:val="auto"/>
                <w:kern w:val="0"/>
              </w:rPr>
              <w:t>第二章“投标人须知”</w:t>
            </w:r>
            <w:r>
              <w:rPr>
                <w:rFonts w:hint="eastAsia" w:ascii="宋体" w:hAnsi="宋体" w:cs="宋体"/>
                <w:color w:val="auto"/>
                <w:kern w:val="0"/>
                <w:szCs w:val="21"/>
              </w:rPr>
              <w:t>第1.11.4项</w:t>
            </w:r>
            <w:r>
              <w:rPr>
                <w:rFonts w:hint="eastAsia" w:ascii="宋体" w:hAnsi="宋体" w:cs="宋体"/>
                <w:color w:val="auto"/>
                <w:kern w:val="0"/>
              </w:rPr>
              <w:t>规定。</w:t>
            </w:r>
          </w:p>
        </w:tc>
      </w:tr>
      <w:tr w14:paraId="76862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bottom w:val="single" w:color="auto" w:sz="4" w:space="0"/>
              <w:right w:val="single" w:color="auto" w:sz="4" w:space="0"/>
            </w:tcBorders>
            <w:vAlign w:val="center"/>
          </w:tcPr>
          <w:p w14:paraId="7FE823E9">
            <w:pPr>
              <w:spacing w:line="400" w:lineRule="exact"/>
              <w:jc w:val="center"/>
              <w:rPr>
                <w:rFonts w:hint="eastAsia" w:ascii="宋体" w:hAnsi="宋体" w:cs="宋体"/>
                <w:color w:val="auto"/>
                <w:kern w:val="0"/>
              </w:rPr>
            </w:pPr>
          </w:p>
        </w:tc>
        <w:tc>
          <w:tcPr>
            <w:tcW w:w="1125" w:type="dxa"/>
            <w:vMerge w:val="continue"/>
            <w:tcBorders>
              <w:left w:val="single" w:color="auto" w:sz="4" w:space="0"/>
              <w:bottom w:val="single" w:color="auto" w:sz="4" w:space="0"/>
            </w:tcBorders>
            <w:vAlign w:val="center"/>
          </w:tcPr>
          <w:p w14:paraId="07B69929">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031E6296">
            <w:pPr>
              <w:spacing w:line="400" w:lineRule="exact"/>
              <w:jc w:val="left"/>
              <w:rPr>
                <w:rFonts w:hint="eastAsia" w:ascii="宋体" w:hAnsi="宋体" w:cs="宋体"/>
                <w:color w:val="auto"/>
                <w:kern w:val="0"/>
              </w:rPr>
            </w:pPr>
            <w:r>
              <w:rPr>
                <w:rFonts w:hint="eastAsia" w:ascii="宋体" w:hAnsi="宋体" w:cs="宋体"/>
                <w:color w:val="auto"/>
                <w:kern w:val="0"/>
              </w:rPr>
              <w:t>实质性要求</w:t>
            </w:r>
          </w:p>
        </w:tc>
        <w:tc>
          <w:tcPr>
            <w:tcW w:w="4879" w:type="dxa"/>
            <w:tcBorders>
              <w:left w:val="single" w:color="auto" w:sz="4" w:space="0"/>
            </w:tcBorders>
            <w:vAlign w:val="center"/>
          </w:tcPr>
          <w:p w14:paraId="3FB8B9CF">
            <w:pPr>
              <w:snapToGrid w:val="0"/>
              <w:spacing w:after="31" w:afterLines="10"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符合第二章“投标人须知”第1.4.3项规定。</w:t>
            </w:r>
          </w:p>
          <w:p w14:paraId="2CBCFF36">
            <w:pPr>
              <w:spacing w:after="62" w:afterLines="20" w:line="400" w:lineRule="exact"/>
              <w:ind w:firstLine="420" w:firstLineChars="200"/>
              <w:rPr>
                <w:rFonts w:hint="eastAsia" w:ascii="宋体" w:hAnsi="宋体" w:cs="宋体"/>
                <w:color w:val="auto"/>
                <w:kern w:val="0"/>
              </w:rPr>
            </w:pPr>
            <w:r>
              <w:rPr>
                <w:rFonts w:hint="eastAsia" w:ascii="宋体" w:hAnsi="宋体" w:cs="宋体"/>
                <w:color w:val="auto"/>
                <w:kern w:val="0"/>
              </w:rPr>
              <w:t>本次投标不得有</w:t>
            </w:r>
            <w:r>
              <w:rPr>
                <w:rFonts w:hint="eastAsia" w:ascii="宋体" w:hAnsi="宋体" w:cs="宋体"/>
                <w:color w:val="auto"/>
              </w:rPr>
              <w:t>串通投标、弄虚作假、行贿等违法行为</w:t>
            </w:r>
            <w:r>
              <w:rPr>
                <w:rFonts w:hint="eastAsia" w:ascii="宋体" w:hAnsi="宋体" w:cs="宋体"/>
                <w:color w:val="auto"/>
                <w:kern w:val="0"/>
              </w:rPr>
              <w:t>。</w:t>
            </w:r>
          </w:p>
          <w:p w14:paraId="69979042">
            <w:pPr>
              <w:spacing w:after="62" w:afterLines="20" w:line="400" w:lineRule="exact"/>
              <w:ind w:firstLine="420" w:firstLineChars="200"/>
              <w:rPr>
                <w:rFonts w:hint="eastAsia" w:ascii="宋体" w:hAnsi="宋体" w:cs="宋体"/>
                <w:color w:val="auto"/>
                <w:kern w:val="0"/>
              </w:rPr>
            </w:pPr>
            <w:r>
              <w:rPr>
                <w:rFonts w:hint="eastAsia" w:ascii="宋体" w:hAnsi="宋体" w:cs="宋体"/>
                <w:color w:val="auto"/>
                <w:kern w:val="0"/>
              </w:rPr>
              <w:t>按评标委员会要求澄清、说明或补正。</w:t>
            </w:r>
          </w:p>
        </w:tc>
      </w:tr>
      <w:tr w14:paraId="17CADF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restart"/>
            <w:tcBorders>
              <w:top w:val="single" w:color="auto" w:sz="4" w:space="0"/>
              <w:right w:val="single" w:color="auto" w:sz="4" w:space="0"/>
            </w:tcBorders>
            <w:vAlign w:val="center"/>
          </w:tcPr>
          <w:p w14:paraId="135653DD">
            <w:pPr>
              <w:spacing w:line="400" w:lineRule="exact"/>
              <w:jc w:val="center"/>
              <w:rPr>
                <w:rFonts w:hint="eastAsia" w:ascii="宋体" w:hAnsi="宋体" w:cs="宋体"/>
                <w:color w:val="auto"/>
                <w:kern w:val="0"/>
              </w:rPr>
            </w:pPr>
            <w:r>
              <w:rPr>
                <w:rFonts w:hint="eastAsia" w:ascii="宋体" w:hAnsi="宋体" w:cs="宋体"/>
                <w:color w:val="auto"/>
                <w:kern w:val="0"/>
              </w:rPr>
              <w:t>2.2.5</w:t>
            </w:r>
          </w:p>
        </w:tc>
        <w:tc>
          <w:tcPr>
            <w:tcW w:w="1125" w:type="dxa"/>
            <w:vMerge w:val="restart"/>
            <w:tcBorders>
              <w:top w:val="single" w:color="auto" w:sz="4" w:space="0"/>
              <w:left w:val="single" w:color="auto" w:sz="4" w:space="0"/>
            </w:tcBorders>
            <w:vAlign w:val="center"/>
          </w:tcPr>
          <w:p w14:paraId="71DBFE9A">
            <w:pPr>
              <w:spacing w:line="400" w:lineRule="exact"/>
              <w:jc w:val="center"/>
              <w:rPr>
                <w:rFonts w:hint="eastAsia" w:ascii="宋体" w:hAnsi="宋体" w:cs="宋体"/>
                <w:color w:val="auto"/>
                <w:kern w:val="0"/>
              </w:rPr>
            </w:pPr>
            <w:r>
              <w:rPr>
                <w:rFonts w:hint="eastAsia" w:ascii="宋体" w:hAnsi="宋体" w:cs="宋体"/>
                <w:color w:val="auto"/>
                <w:kern w:val="0"/>
              </w:rPr>
              <w:t>投标函部分评审标准</w:t>
            </w:r>
          </w:p>
        </w:tc>
        <w:tc>
          <w:tcPr>
            <w:tcW w:w="3006" w:type="dxa"/>
            <w:tcBorders>
              <w:right w:val="single" w:color="auto" w:sz="4" w:space="0"/>
            </w:tcBorders>
            <w:vAlign w:val="center"/>
          </w:tcPr>
          <w:p w14:paraId="1FC3586D">
            <w:pPr>
              <w:snapToGrid w:val="0"/>
              <w:spacing w:line="400" w:lineRule="exact"/>
              <w:jc w:val="left"/>
              <w:rPr>
                <w:rFonts w:hint="eastAsia" w:ascii="宋体" w:hAnsi="宋体" w:cs="宋体"/>
                <w:color w:val="auto"/>
                <w:kern w:val="0"/>
              </w:rPr>
            </w:pPr>
            <w:r>
              <w:rPr>
                <w:rFonts w:hint="eastAsia" w:ascii="宋体" w:hAnsi="宋体" w:cs="宋体"/>
                <w:color w:val="auto"/>
                <w:kern w:val="0"/>
              </w:rPr>
              <w:t>投标函部分的签名盖章</w:t>
            </w:r>
          </w:p>
        </w:tc>
        <w:tc>
          <w:tcPr>
            <w:tcW w:w="4879" w:type="dxa"/>
            <w:tcBorders>
              <w:left w:val="single" w:color="auto" w:sz="4" w:space="0"/>
            </w:tcBorders>
            <w:vAlign w:val="center"/>
          </w:tcPr>
          <w:p w14:paraId="24241874">
            <w:pPr>
              <w:snapToGrid w:val="0"/>
              <w:spacing w:after="31" w:afterLines="10" w:line="400" w:lineRule="exact"/>
              <w:ind w:firstLine="420" w:firstLineChars="200"/>
              <w:rPr>
                <w:rFonts w:hint="eastAsia" w:ascii="宋体" w:hAnsi="宋体" w:cs="宋体"/>
                <w:color w:val="auto"/>
                <w:kern w:val="0"/>
              </w:rPr>
            </w:pPr>
            <w:r>
              <w:rPr>
                <w:rFonts w:hint="eastAsia" w:ascii="宋体" w:hAnsi="宋体" w:cs="宋体"/>
                <w:color w:val="auto"/>
                <w:kern w:val="0"/>
              </w:rPr>
              <w:t>投标函部分的格式要求法定代表人或其委托代理人签名（或盖章）的须齐全。</w:t>
            </w:r>
          </w:p>
        </w:tc>
      </w:tr>
      <w:tr w14:paraId="6AB6D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5CE279AD">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7762D83B">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260E4F57">
            <w:pPr>
              <w:spacing w:line="400" w:lineRule="exact"/>
              <w:jc w:val="left"/>
              <w:rPr>
                <w:rFonts w:hint="eastAsia" w:ascii="宋体" w:hAnsi="宋体" w:cs="宋体"/>
                <w:color w:val="auto"/>
                <w:kern w:val="0"/>
              </w:rPr>
            </w:pPr>
            <w:r>
              <w:rPr>
                <w:rFonts w:hint="eastAsia" w:ascii="宋体" w:hAnsi="宋体" w:cs="宋体"/>
                <w:color w:val="auto"/>
                <w:kern w:val="0"/>
              </w:rPr>
              <w:t>投标报价</w:t>
            </w:r>
          </w:p>
        </w:tc>
        <w:tc>
          <w:tcPr>
            <w:tcW w:w="4879" w:type="dxa"/>
            <w:tcBorders>
              <w:left w:val="single" w:color="auto" w:sz="4" w:space="0"/>
            </w:tcBorders>
            <w:vAlign w:val="center"/>
          </w:tcPr>
          <w:p w14:paraId="0E06727B">
            <w:pPr>
              <w:spacing w:line="400" w:lineRule="exact"/>
              <w:ind w:firstLine="420" w:firstLineChars="200"/>
              <w:jc w:val="left"/>
              <w:rPr>
                <w:rFonts w:hint="eastAsia" w:ascii="宋体" w:hAnsi="宋体" w:cs="宋体"/>
                <w:color w:val="auto"/>
              </w:rPr>
            </w:pPr>
            <w:r>
              <w:rPr>
                <w:rFonts w:hint="eastAsia" w:ascii="宋体" w:hAnsi="宋体" w:cs="宋体"/>
                <w:color w:val="auto"/>
              </w:rPr>
              <w:t>1.符合第二章“投标人须知”第3.2.2款规定。</w:t>
            </w:r>
          </w:p>
          <w:p w14:paraId="2862A32A">
            <w:pPr>
              <w:spacing w:line="400" w:lineRule="exact"/>
              <w:ind w:firstLine="420" w:firstLineChars="200"/>
              <w:jc w:val="left"/>
              <w:rPr>
                <w:rFonts w:hint="eastAsia" w:ascii="宋体" w:hAnsi="宋体" w:cs="宋体"/>
                <w:color w:val="auto"/>
              </w:rPr>
            </w:pPr>
            <w:r>
              <w:rPr>
                <w:rFonts w:hint="eastAsia" w:ascii="宋体" w:hAnsi="宋体" w:cs="宋体"/>
                <w:color w:val="auto"/>
              </w:rPr>
              <w:t>2.设备报价表中各分项合价金额必须与依据填报单价和数量计算出的结果一致；投标总报价必须与各分项合价的累加金额一致。</w:t>
            </w:r>
          </w:p>
          <w:p w14:paraId="6B1A4ADC">
            <w:pPr>
              <w:spacing w:line="400" w:lineRule="exact"/>
              <w:ind w:firstLine="420" w:firstLineChars="200"/>
              <w:jc w:val="left"/>
              <w:rPr>
                <w:rFonts w:hint="eastAsia" w:ascii="宋体" w:hAnsi="宋体" w:cs="宋体"/>
                <w:color w:val="auto"/>
              </w:rPr>
            </w:pPr>
            <w:r>
              <w:rPr>
                <w:rFonts w:hint="eastAsia" w:ascii="宋体" w:hAnsi="宋体" w:cs="宋体"/>
                <w:color w:val="auto"/>
              </w:rPr>
              <w:t>3.招标人设有最高限价的，投标人的投标报价均不得超过对应最高限价，否则由评标委员会作否决投标处理。</w:t>
            </w:r>
          </w:p>
        </w:tc>
      </w:tr>
      <w:tr w14:paraId="3C92B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03E92EA7">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23AF8174">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1F060F3E">
            <w:pPr>
              <w:snapToGrid w:val="0"/>
              <w:spacing w:line="400" w:lineRule="exact"/>
              <w:jc w:val="left"/>
              <w:rPr>
                <w:rFonts w:hint="eastAsia" w:ascii="宋体" w:hAnsi="宋体" w:cs="宋体"/>
                <w:color w:val="auto"/>
                <w:kern w:val="0"/>
                <w:szCs w:val="21"/>
                <w:lang w:bidi="ar"/>
              </w:rPr>
            </w:pPr>
            <w:r>
              <w:rPr>
                <w:rFonts w:hint="eastAsia" w:ascii="宋体" w:hAnsi="宋体" w:cs="宋体"/>
                <w:color w:val="auto"/>
                <w:kern w:val="0"/>
                <w:szCs w:val="21"/>
                <w:lang w:bidi="ar"/>
              </w:rPr>
              <w:t>报价唯一</w:t>
            </w:r>
          </w:p>
        </w:tc>
        <w:tc>
          <w:tcPr>
            <w:tcW w:w="4879" w:type="dxa"/>
            <w:tcBorders>
              <w:left w:val="single" w:color="auto" w:sz="4" w:space="0"/>
            </w:tcBorders>
            <w:vAlign w:val="center"/>
          </w:tcPr>
          <w:p w14:paraId="468377AB">
            <w:pPr>
              <w:snapToGrid w:val="0"/>
              <w:spacing w:line="400" w:lineRule="exact"/>
              <w:ind w:firstLine="420" w:firstLineChars="200"/>
              <w:jc w:val="left"/>
              <w:rPr>
                <w:rFonts w:hint="eastAsia" w:ascii="宋体" w:hAnsi="宋体" w:cs="宋体"/>
                <w:color w:val="auto"/>
              </w:rPr>
            </w:pPr>
            <w:r>
              <w:rPr>
                <w:rFonts w:hint="eastAsia" w:ascii="宋体" w:hAnsi="宋体" w:cs="宋体"/>
                <w:color w:val="auto"/>
              </w:rPr>
              <w:t>只能有一个有效报价，在竞争性比选文件没有规定的情况下，不得提交选择性报价。</w:t>
            </w:r>
          </w:p>
        </w:tc>
      </w:tr>
      <w:tr w14:paraId="59AFD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62F01624">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2F8E52A6">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02056F8B">
            <w:pPr>
              <w:snapToGrid w:val="0"/>
              <w:spacing w:line="400" w:lineRule="exact"/>
              <w:jc w:val="left"/>
              <w:rPr>
                <w:rFonts w:hint="eastAsia" w:ascii="宋体" w:hAnsi="宋体" w:cs="宋体"/>
                <w:color w:val="auto"/>
                <w:kern w:val="0"/>
                <w:szCs w:val="21"/>
                <w:lang w:bidi="ar"/>
              </w:rPr>
            </w:pPr>
            <w:r>
              <w:rPr>
                <w:rFonts w:hint="eastAsia" w:ascii="宋体" w:hAnsi="宋体" w:cs="宋体"/>
                <w:color w:val="auto"/>
                <w:kern w:val="0"/>
                <w:szCs w:val="21"/>
                <w:lang w:bidi="ar"/>
              </w:rPr>
              <w:t>投标报价算术错误修正</w:t>
            </w:r>
          </w:p>
        </w:tc>
        <w:tc>
          <w:tcPr>
            <w:tcW w:w="4879" w:type="dxa"/>
            <w:tcBorders>
              <w:left w:val="single" w:color="auto" w:sz="4" w:space="0"/>
            </w:tcBorders>
            <w:vAlign w:val="center"/>
          </w:tcPr>
          <w:p w14:paraId="2594D4AE">
            <w:pPr>
              <w:snapToGrid w:val="0"/>
              <w:spacing w:line="400" w:lineRule="exact"/>
              <w:ind w:firstLine="420" w:firstLineChars="200"/>
              <w:jc w:val="left"/>
              <w:rPr>
                <w:rFonts w:hint="eastAsia" w:ascii="宋体" w:hAnsi="宋体" w:cs="宋体"/>
                <w:color w:val="auto"/>
                <w:u w:val="single"/>
              </w:rPr>
            </w:pPr>
            <w:r>
              <w:rPr>
                <w:rFonts w:hint="eastAsia" w:ascii="宋体" w:hAnsi="宋体" w:cs="宋体"/>
                <w:color w:val="auto"/>
                <w:kern w:val="0"/>
              </w:rPr>
              <w:t>符合第三章“评标办法”第3.2.3项规定。</w:t>
            </w:r>
          </w:p>
        </w:tc>
      </w:tr>
      <w:tr w14:paraId="08BCB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4B0AA791">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72CB31BA">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783F946B">
            <w:pPr>
              <w:spacing w:line="400" w:lineRule="exact"/>
              <w:jc w:val="left"/>
              <w:rPr>
                <w:rFonts w:hint="eastAsia" w:ascii="宋体" w:hAnsi="宋体" w:cs="宋体"/>
                <w:color w:val="auto"/>
                <w:kern w:val="0"/>
              </w:rPr>
            </w:pPr>
            <w:r>
              <w:rPr>
                <w:rFonts w:hint="eastAsia" w:ascii="宋体" w:hAnsi="宋体" w:cs="宋体"/>
                <w:color w:val="auto"/>
                <w:kern w:val="0"/>
              </w:rPr>
              <w:t>投标内容</w:t>
            </w:r>
          </w:p>
        </w:tc>
        <w:tc>
          <w:tcPr>
            <w:tcW w:w="4879" w:type="dxa"/>
            <w:tcBorders>
              <w:left w:val="single" w:color="auto" w:sz="4" w:space="0"/>
            </w:tcBorders>
            <w:vAlign w:val="center"/>
          </w:tcPr>
          <w:p w14:paraId="3A2DC3C8">
            <w:pPr>
              <w:spacing w:line="400" w:lineRule="exact"/>
              <w:ind w:firstLine="420" w:firstLineChars="200"/>
              <w:jc w:val="left"/>
              <w:rPr>
                <w:rFonts w:hint="eastAsia" w:ascii="宋体" w:hAnsi="宋体" w:cs="宋体"/>
                <w:color w:val="auto"/>
                <w:kern w:val="0"/>
              </w:rPr>
            </w:pPr>
            <w:r>
              <w:rPr>
                <w:rFonts w:hint="eastAsia" w:ascii="宋体" w:hAnsi="宋体" w:cs="宋体"/>
                <w:color w:val="auto"/>
                <w:kern w:val="0"/>
              </w:rPr>
              <w:t>符合第二章“投标人须知”第1.3.1项规定。</w:t>
            </w:r>
          </w:p>
        </w:tc>
      </w:tr>
      <w:tr w14:paraId="6A23B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4A462D38">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0141A5B9">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4E7F5EA8">
            <w:pPr>
              <w:spacing w:line="400" w:lineRule="exact"/>
              <w:jc w:val="left"/>
              <w:rPr>
                <w:rFonts w:hint="eastAsia" w:ascii="宋体" w:hAnsi="宋体" w:cs="宋体"/>
                <w:color w:val="auto"/>
                <w:kern w:val="0"/>
              </w:rPr>
            </w:pPr>
            <w:r>
              <w:rPr>
                <w:rFonts w:hint="eastAsia" w:ascii="宋体" w:hAnsi="宋体" w:cs="宋体"/>
                <w:color w:val="auto"/>
                <w:kern w:val="0"/>
              </w:rPr>
              <w:t>投标货物品牌</w:t>
            </w:r>
          </w:p>
        </w:tc>
        <w:tc>
          <w:tcPr>
            <w:tcW w:w="4879" w:type="dxa"/>
            <w:tcBorders>
              <w:left w:val="single" w:color="auto" w:sz="4" w:space="0"/>
            </w:tcBorders>
            <w:vAlign w:val="center"/>
          </w:tcPr>
          <w:p w14:paraId="075F3292">
            <w:pPr>
              <w:spacing w:line="400" w:lineRule="exact"/>
              <w:ind w:firstLine="420" w:firstLineChars="200"/>
              <w:jc w:val="left"/>
              <w:rPr>
                <w:rFonts w:hint="eastAsia" w:ascii="宋体" w:hAnsi="宋体" w:cs="宋体"/>
                <w:color w:val="auto"/>
                <w:kern w:val="0"/>
              </w:rPr>
            </w:pPr>
            <w:r>
              <w:rPr>
                <w:rFonts w:hint="eastAsia" w:ascii="宋体" w:hAnsi="宋体" w:cs="宋体"/>
                <w:color w:val="auto"/>
                <w:kern w:val="0"/>
              </w:rPr>
              <w:t>设备报价表推荐了货物</w:t>
            </w:r>
            <w:r>
              <w:rPr>
                <w:rFonts w:hint="eastAsia" w:ascii="宋体" w:hAnsi="宋体" w:cs="宋体"/>
                <w:color w:val="auto"/>
                <w:spacing w:val="-10"/>
                <w:szCs w:val="21"/>
              </w:rPr>
              <w:t>品牌的，投标人必须明确</w:t>
            </w:r>
            <w:r>
              <w:rPr>
                <w:rFonts w:hint="eastAsia" w:ascii="宋体" w:hAnsi="宋体" w:cs="宋体"/>
                <w:color w:val="auto"/>
                <w:szCs w:val="21"/>
              </w:rPr>
              <w:t>投标货物品牌</w:t>
            </w:r>
            <w:r>
              <w:rPr>
                <w:rFonts w:hint="eastAsia" w:ascii="宋体" w:hAnsi="宋体" w:cs="宋体"/>
                <w:color w:val="auto"/>
                <w:kern w:val="0"/>
              </w:rPr>
              <w:t>。</w:t>
            </w:r>
          </w:p>
        </w:tc>
      </w:tr>
      <w:tr w14:paraId="79FC0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77AFA6DD">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28A16CA4">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53D188E6">
            <w:pPr>
              <w:snapToGrid w:val="0"/>
              <w:spacing w:line="400" w:lineRule="exact"/>
              <w:jc w:val="left"/>
              <w:rPr>
                <w:rFonts w:hint="eastAsia" w:ascii="宋体" w:hAnsi="宋体" w:cs="宋体"/>
                <w:color w:val="auto"/>
                <w:kern w:val="0"/>
              </w:rPr>
            </w:pPr>
            <w:r>
              <w:rPr>
                <w:rFonts w:hint="eastAsia" w:ascii="宋体" w:hAnsi="宋体" w:cs="宋体"/>
                <w:color w:val="auto"/>
                <w:kern w:val="0"/>
              </w:rPr>
              <w:t>交货期</w:t>
            </w:r>
          </w:p>
        </w:tc>
        <w:tc>
          <w:tcPr>
            <w:tcW w:w="4879" w:type="dxa"/>
            <w:tcBorders>
              <w:left w:val="single" w:color="auto" w:sz="4" w:space="0"/>
            </w:tcBorders>
            <w:vAlign w:val="center"/>
          </w:tcPr>
          <w:p w14:paraId="287DB7AC">
            <w:pPr>
              <w:snapToGrid w:val="0"/>
              <w:spacing w:after="31" w:afterLines="10"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符合第二章“投标人须知”第1.3.2项规定。</w:t>
            </w:r>
          </w:p>
        </w:tc>
      </w:tr>
      <w:tr w14:paraId="0BF08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55722AB0">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17DC8E10">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0342B36A">
            <w:pPr>
              <w:snapToGrid w:val="0"/>
              <w:spacing w:line="400" w:lineRule="exact"/>
              <w:jc w:val="left"/>
              <w:rPr>
                <w:rFonts w:hint="eastAsia" w:ascii="宋体" w:hAnsi="宋体" w:cs="宋体"/>
                <w:color w:val="auto"/>
                <w:kern w:val="0"/>
              </w:rPr>
            </w:pPr>
            <w:r>
              <w:rPr>
                <w:rFonts w:hint="eastAsia" w:ascii="宋体" w:hAnsi="宋体" w:cs="宋体"/>
                <w:color w:val="auto"/>
                <w:kern w:val="0"/>
              </w:rPr>
              <w:t>交货地点</w:t>
            </w:r>
          </w:p>
        </w:tc>
        <w:tc>
          <w:tcPr>
            <w:tcW w:w="4879" w:type="dxa"/>
            <w:tcBorders>
              <w:left w:val="single" w:color="auto" w:sz="4" w:space="0"/>
            </w:tcBorders>
            <w:vAlign w:val="center"/>
          </w:tcPr>
          <w:p w14:paraId="30E99471">
            <w:pPr>
              <w:snapToGrid w:val="0"/>
              <w:spacing w:after="31" w:afterLines="10"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符合第二章“投标人须知”第1.3.3项规定。</w:t>
            </w:r>
          </w:p>
        </w:tc>
      </w:tr>
      <w:tr w14:paraId="44C0D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 w:type="dxa"/>
            <w:vMerge w:val="continue"/>
            <w:tcBorders>
              <w:right w:val="single" w:color="auto" w:sz="4" w:space="0"/>
            </w:tcBorders>
            <w:vAlign w:val="center"/>
          </w:tcPr>
          <w:p w14:paraId="26CFCA34">
            <w:pPr>
              <w:spacing w:line="400" w:lineRule="exact"/>
              <w:jc w:val="center"/>
              <w:rPr>
                <w:rFonts w:hint="eastAsia" w:ascii="宋体" w:hAnsi="宋体" w:cs="宋体"/>
                <w:color w:val="auto"/>
                <w:kern w:val="0"/>
              </w:rPr>
            </w:pPr>
          </w:p>
        </w:tc>
        <w:tc>
          <w:tcPr>
            <w:tcW w:w="1125" w:type="dxa"/>
            <w:vMerge w:val="continue"/>
            <w:tcBorders>
              <w:left w:val="single" w:color="auto" w:sz="4" w:space="0"/>
            </w:tcBorders>
            <w:vAlign w:val="center"/>
          </w:tcPr>
          <w:p w14:paraId="0C8CEDB5">
            <w:pPr>
              <w:spacing w:line="400" w:lineRule="exact"/>
              <w:jc w:val="center"/>
              <w:rPr>
                <w:rFonts w:hint="eastAsia" w:ascii="宋体" w:hAnsi="宋体" w:cs="宋体"/>
                <w:color w:val="auto"/>
                <w:kern w:val="0"/>
              </w:rPr>
            </w:pPr>
          </w:p>
        </w:tc>
        <w:tc>
          <w:tcPr>
            <w:tcW w:w="3006" w:type="dxa"/>
            <w:tcBorders>
              <w:right w:val="single" w:color="auto" w:sz="4" w:space="0"/>
            </w:tcBorders>
            <w:vAlign w:val="center"/>
          </w:tcPr>
          <w:p w14:paraId="1587F0CE">
            <w:pPr>
              <w:snapToGrid w:val="0"/>
              <w:spacing w:line="400" w:lineRule="exact"/>
              <w:jc w:val="left"/>
              <w:rPr>
                <w:rFonts w:hint="eastAsia" w:ascii="宋体" w:hAnsi="宋体" w:cs="宋体"/>
                <w:color w:val="auto"/>
                <w:kern w:val="0"/>
              </w:rPr>
            </w:pPr>
            <w:r>
              <w:rPr>
                <w:rFonts w:hint="eastAsia" w:ascii="宋体" w:hAnsi="宋体" w:cs="宋体"/>
                <w:color w:val="auto"/>
                <w:kern w:val="0"/>
              </w:rPr>
              <w:t>投标有效期</w:t>
            </w:r>
          </w:p>
        </w:tc>
        <w:tc>
          <w:tcPr>
            <w:tcW w:w="4879" w:type="dxa"/>
            <w:tcBorders>
              <w:left w:val="single" w:color="auto" w:sz="4" w:space="0"/>
            </w:tcBorders>
            <w:vAlign w:val="center"/>
          </w:tcPr>
          <w:p w14:paraId="1B2DBD38">
            <w:pPr>
              <w:snapToGrid w:val="0"/>
              <w:spacing w:after="31" w:afterLines="10" w:line="400" w:lineRule="exact"/>
              <w:ind w:firstLine="420" w:firstLineChars="200"/>
              <w:rPr>
                <w:rFonts w:hint="eastAsia" w:ascii="宋体" w:hAnsi="宋体" w:cs="宋体"/>
                <w:color w:val="auto"/>
                <w:kern w:val="0"/>
              </w:rPr>
            </w:pPr>
            <w:r>
              <w:rPr>
                <w:rFonts w:hint="eastAsia" w:ascii="宋体" w:hAnsi="宋体" w:cs="宋体"/>
                <w:color w:val="auto"/>
                <w:kern w:val="0"/>
              </w:rPr>
              <w:t>符合第二章“投标人须知”第3.3.1项规定。</w:t>
            </w:r>
          </w:p>
        </w:tc>
      </w:tr>
      <w:tr w14:paraId="7DE37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939" w:type="dxa"/>
            <w:tcBorders>
              <w:right w:val="single" w:color="auto" w:sz="4" w:space="0"/>
            </w:tcBorders>
            <w:vAlign w:val="center"/>
          </w:tcPr>
          <w:p w14:paraId="34330D1F">
            <w:pPr>
              <w:spacing w:line="400" w:lineRule="exact"/>
              <w:jc w:val="center"/>
              <w:rPr>
                <w:rFonts w:hint="eastAsia" w:ascii="宋体" w:hAnsi="宋体" w:cs="宋体"/>
                <w:color w:val="auto"/>
              </w:rPr>
            </w:pPr>
            <w:r>
              <w:rPr>
                <w:rFonts w:hint="eastAsia" w:ascii="宋体" w:hAnsi="宋体" w:cs="宋体"/>
                <w:color w:val="auto"/>
              </w:rPr>
              <w:t>3</w:t>
            </w:r>
          </w:p>
        </w:tc>
        <w:tc>
          <w:tcPr>
            <w:tcW w:w="1125" w:type="dxa"/>
            <w:tcBorders>
              <w:left w:val="single" w:color="auto" w:sz="4" w:space="0"/>
              <w:right w:val="single" w:color="auto" w:sz="4" w:space="0"/>
            </w:tcBorders>
            <w:vAlign w:val="center"/>
          </w:tcPr>
          <w:p w14:paraId="258B3960">
            <w:pPr>
              <w:spacing w:line="400" w:lineRule="exact"/>
              <w:jc w:val="center"/>
              <w:rPr>
                <w:rFonts w:hint="eastAsia" w:ascii="宋体" w:hAnsi="宋体" w:cs="宋体"/>
                <w:color w:val="auto"/>
              </w:rPr>
            </w:pPr>
            <w:r>
              <w:rPr>
                <w:rFonts w:hint="eastAsia" w:ascii="宋体" w:hAnsi="宋体" w:cs="宋体"/>
                <w:color w:val="auto"/>
              </w:rPr>
              <w:t>评标程序</w:t>
            </w:r>
          </w:p>
        </w:tc>
        <w:tc>
          <w:tcPr>
            <w:tcW w:w="7885" w:type="dxa"/>
            <w:gridSpan w:val="2"/>
            <w:tcBorders>
              <w:left w:val="single" w:color="auto" w:sz="4" w:space="0"/>
            </w:tcBorders>
            <w:vAlign w:val="center"/>
          </w:tcPr>
          <w:p w14:paraId="6924ECEB">
            <w:pPr>
              <w:spacing w:after="31" w:afterLines="10" w:line="400" w:lineRule="exact"/>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1.对投标总报价不高于最高限价的所有投标人的投标文件，按照投标总报价由低到高的顺序排序。在投标函部分评审前，推送给评标委员会的投标文件不得显示排序。</w:t>
            </w:r>
          </w:p>
          <w:p w14:paraId="48A1D36E">
            <w:pPr>
              <w:spacing w:after="31" w:afterLines="10" w:line="400" w:lineRule="exact"/>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2.根据本章第2.2款约定进行符合性审查</w:t>
            </w:r>
            <w:r>
              <w:rPr>
                <w:rFonts w:hint="eastAsia" w:ascii="宋体" w:hAnsi="宋体" w:cs="宋体"/>
                <w:color w:val="auto"/>
                <w:spacing w:val="4"/>
                <w:kern w:val="0"/>
                <w:szCs w:val="21"/>
              </w:rPr>
              <w:t>。符合性审查</w:t>
            </w:r>
            <w:r>
              <w:rPr>
                <w:rFonts w:hint="eastAsia" w:ascii="宋体" w:hAnsi="宋体" w:cs="宋体"/>
                <w:color w:val="auto"/>
                <w:kern w:val="0"/>
                <w:szCs w:val="21"/>
              </w:rPr>
              <w:t>合格的投标人中，投标总报价最低的成为第一中标候选人，投标总报价次低的成为第二中标候选人，依次类推。</w:t>
            </w:r>
          </w:p>
          <w:p w14:paraId="0338F78F">
            <w:pPr>
              <w:spacing w:after="31" w:afterLines="10" w:line="400" w:lineRule="exact"/>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3.</w:t>
            </w:r>
            <w:r>
              <w:rPr>
                <w:rFonts w:hint="eastAsia" w:ascii="宋体" w:hAnsi="宋体" w:cs="宋体"/>
                <w:color w:val="auto"/>
                <w:spacing w:val="4"/>
                <w:kern w:val="0"/>
                <w:szCs w:val="21"/>
              </w:rPr>
              <w:t>若上述程序未能评出三名中标候选人</w:t>
            </w:r>
            <w:r>
              <w:rPr>
                <w:rFonts w:hint="eastAsia" w:ascii="宋体" w:hAnsi="宋体" w:cs="宋体"/>
                <w:color w:val="auto"/>
                <w:kern w:val="0"/>
                <w:szCs w:val="21"/>
              </w:rPr>
              <w:t>，则评标委员会对剩余投标文件继续按上述第2条进行评审，直至评出三名中标候选人，或者评审完所有投标文件。</w:t>
            </w:r>
          </w:p>
          <w:p w14:paraId="3B7DDF33">
            <w:pPr>
              <w:spacing w:after="31" w:afterLines="10" w:line="400" w:lineRule="exact"/>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4.</w:t>
            </w:r>
            <w:r>
              <w:rPr>
                <w:rFonts w:hint="eastAsia" w:ascii="宋体" w:hAnsi="宋体" w:cs="宋体"/>
                <w:color w:val="auto"/>
              </w:rPr>
              <w:t xml:space="preserve"> </w:t>
            </w:r>
            <w:r>
              <w:rPr>
                <w:rFonts w:hint="eastAsia" w:ascii="宋体" w:hAnsi="宋体" w:cs="宋体"/>
                <w:color w:val="auto"/>
                <w:kern w:val="0"/>
                <w:szCs w:val="21"/>
              </w:rPr>
              <w:t>因评标委员会作否决投标处理，导致有效投标人不足三个的，评标委员会应当否决所有投标。但是有效投标人的经济、技术等指标仍然具有市场竞争力，并满足竞争性比选文件要求的，评标委员会可以继续评标并确定中标候选人。</w:t>
            </w:r>
          </w:p>
          <w:p w14:paraId="66E86E7C">
            <w:pPr>
              <w:spacing w:after="31" w:afterLines="10" w:line="400" w:lineRule="exact"/>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注：若出现投标人投标总报价相同的，</w:t>
            </w:r>
            <w:r>
              <w:rPr>
                <w:rFonts w:hint="eastAsia" w:ascii="宋体" w:hAnsi="宋体" w:cs="宋体"/>
                <w:color w:val="auto"/>
                <w:spacing w:val="4"/>
                <w:kern w:val="0"/>
                <w:szCs w:val="21"/>
              </w:rPr>
              <w:t>由评标委员会按照</w:t>
            </w:r>
            <w:r>
              <w:rPr>
                <w:rFonts w:hint="eastAsia" w:ascii="宋体" w:hAnsi="宋体" w:cs="宋体"/>
                <w:color w:val="auto"/>
                <w:spacing w:val="4"/>
                <w:kern w:val="0"/>
                <w:szCs w:val="21"/>
                <w:u w:val="single"/>
              </w:rPr>
              <w:t>“举手表决，少数服从多数”</w:t>
            </w:r>
            <w:r>
              <w:rPr>
                <w:rFonts w:hint="eastAsia" w:ascii="宋体" w:hAnsi="宋体" w:cs="宋体"/>
                <w:color w:val="auto"/>
                <w:spacing w:val="4"/>
                <w:kern w:val="0"/>
                <w:szCs w:val="21"/>
              </w:rPr>
              <w:t>原则排序。</w:t>
            </w:r>
          </w:p>
        </w:tc>
      </w:tr>
      <w:tr w14:paraId="69AF1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939" w:type="dxa"/>
            <w:tcBorders>
              <w:right w:val="single" w:color="auto" w:sz="4" w:space="0"/>
            </w:tcBorders>
            <w:vAlign w:val="center"/>
          </w:tcPr>
          <w:p w14:paraId="1B28C188">
            <w:pPr>
              <w:spacing w:line="400" w:lineRule="exact"/>
              <w:jc w:val="center"/>
              <w:rPr>
                <w:rFonts w:hint="eastAsia" w:ascii="宋体" w:hAnsi="宋体" w:cs="宋体"/>
                <w:color w:val="auto"/>
              </w:rPr>
            </w:pPr>
            <w:r>
              <w:rPr>
                <w:rFonts w:hint="eastAsia" w:ascii="宋体" w:hAnsi="宋体" w:cs="宋体"/>
                <w:color w:val="auto"/>
              </w:rPr>
              <w:t>3.4</w:t>
            </w:r>
          </w:p>
        </w:tc>
        <w:tc>
          <w:tcPr>
            <w:tcW w:w="1125" w:type="dxa"/>
            <w:tcBorders>
              <w:left w:val="single" w:color="auto" w:sz="4" w:space="0"/>
              <w:right w:val="single" w:color="auto" w:sz="4" w:space="0"/>
            </w:tcBorders>
            <w:vAlign w:val="center"/>
          </w:tcPr>
          <w:p w14:paraId="05953BC7">
            <w:pPr>
              <w:spacing w:line="400" w:lineRule="exact"/>
              <w:jc w:val="center"/>
              <w:rPr>
                <w:rFonts w:hint="eastAsia" w:ascii="宋体" w:hAnsi="宋体" w:cs="宋体"/>
                <w:color w:val="auto"/>
              </w:rPr>
            </w:pPr>
            <w:r>
              <w:rPr>
                <w:rFonts w:hint="eastAsia" w:ascii="宋体" w:hAnsi="宋体" w:cs="宋体"/>
                <w:color w:val="auto"/>
              </w:rPr>
              <w:t>评标结果</w:t>
            </w:r>
          </w:p>
        </w:tc>
        <w:tc>
          <w:tcPr>
            <w:tcW w:w="7885" w:type="dxa"/>
            <w:gridSpan w:val="2"/>
            <w:tcBorders>
              <w:left w:val="single" w:color="auto" w:sz="4" w:space="0"/>
            </w:tcBorders>
            <w:vAlign w:val="center"/>
          </w:tcPr>
          <w:p w14:paraId="4922EBB4">
            <w:pPr>
              <w:autoSpaceDE w:val="0"/>
              <w:autoSpaceDN w:val="0"/>
              <w:adjustRightInd w:val="0"/>
              <w:snapToGrid w:val="0"/>
              <w:spacing w:line="400" w:lineRule="exact"/>
              <w:ind w:firstLine="420"/>
              <w:jc w:val="left"/>
              <w:rPr>
                <w:rFonts w:hint="eastAsia" w:ascii="宋体" w:hAnsi="宋体" w:cs="宋体"/>
                <w:color w:val="auto"/>
                <w:kern w:val="0"/>
                <w:szCs w:val="21"/>
              </w:rPr>
            </w:pPr>
            <w:r>
              <w:rPr>
                <w:rFonts w:hint="eastAsia" w:ascii="宋体" w:hAnsi="宋体" w:cs="宋体"/>
                <w:color w:val="auto"/>
                <w:kern w:val="0"/>
                <w:szCs w:val="21"/>
              </w:rPr>
              <w:t>3.</w:t>
            </w:r>
            <w:r>
              <w:rPr>
                <w:rFonts w:hint="eastAsia" w:ascii="宋体" w:hAnsi="宋体" w:cs="宋体"/>
                <w:color w:val="auto"/>
                <w:spacing w:val="-1"/>
                <w:kern w:val="0"/>
                <w:szCs w:val="21"/>
              </w:rPr>
              <w:t>4</w:t>
            </w:r>
            <w:r>
              <w:rPr>
                <w:rFonts w:hint="eastAsia" w:ascii="宋体" w:hAnsi="宋体" w:cs="宋体"/>
                <w:color w:val="auto"/>
                <w:kern w:val="0"/>
                <w:szCs w:val="21"/>
              </w:rPr>
              <w:t>.1 评标</w:t>
            </w:r>
            <w:r>
              <w:rPr>
                <w:rFonts w:hint="eastAsia" w:ascii="宋体" w:hAnsi="宋体" w:cs="宋体"/>
                <w:color w:val="auto"/>
                <w:spacing w:val="1"/>
                <w:kern w:val="0"/>
                <w:szCs w:val="21"/>
              </w:rPr>
              <w:t>委</w:t>
            </w:r>
            <w:r>
              <w:rPr>
                <w:rFonts w:hint="eastAsia" w:ascii="宋体" w:hAnsi="宋体" w:cs="宋体"/>
                <w:color w:val="auto"/>
                <w:kern w:val="0"/>
                <w:szCs w:val="21"/>
              </w:rPr>
              <w:t>员会按经评审的最低投标价法推荐中标候选人。</w:t>
            </w:r>
          </w:p>
          <w:p w14:paraId="5BB92AE3">
            <w:pPr>
              <w:spacing w:line="400" w:lineRule="exact"/>
              <w:ind w:firstLine="424" w:firstLineChars="200"/>
              <w:rPr>
                <w:rFonts w:hint="eastAsia" w:ascii="宋体" w:hAnsi="宋体" w:cs="宋体"/>
                <w:color w:val="auto"/>
              </w:rPr>
            </w:pPr>
            <w:r>
              <w:rPr>
                <w:rFonts w:hint="eastAsia" w:ascii="宋体" w:hAnsi="宋体" w:cs="宋体"/>
                <w:color w:val="auto"/>
                <w:spacing w:val="1"/>
                <w:kern w:val="0"/>
                <w:szCs w:val="21"/>
              </w:rPr>
              <w:t>3</w:t>
            </w:r>
            <w:r>
              <w:rPr>
                <w:rFonts w:hint="eastAsia" w:ascii="宋体" w:hAnsi="宋体" w:cs="宋体"/>
                <w:color w:val="auto"/>
                <w:kern w:val="0"/>
                <w:szCs w:val="21"/>
              </w:rPr>
              <w:t>.4.2 评标</w:t>
            </w:r>
            <w:r>
              <w:rPr>
                <w:rFonts w:hint="eastAsia" w:ascii="宋体" w:hAnsi="宋体" w:cs="宋体"/>
                <w:color w:val="auto"/>
                <w:spacing w:val="-1"/>
                <w:kern w:val="0"/>
                <w:szCs w:val="21"/>
              </w:rPr>
              <w:t>委</w:t>
            </w:r>
            <w:r>
              <w:rPr>
                <w:rFonts w:hint="eastAsia" w:ascii="宋体" w:hAnsi="宋体" w:cs="宋体"/>
                <w:color w:val="auto"/>
                <w:kern w:val="0"/>
                <w:szCs w:val="21"/>
              </w:rPr>
              <w:t>员会完成评标后，应当向招标人提交书面评标报告</w:t>
            </w:r>
            <w:r>
              <w:rPr>
                <w:rFonts w:hint="eastAsia" w:ascii="宋体" w:hAnsi="宋体" w:cs="宋体"/>
                <w:color w:val="auto"/>
                <w:szCs w:val="21"/>
              </w:rPr>
              <w:t>和中标候选人名单</w:t>
            </w:r>
            <w:r>
              <w:rPr>
                <w:rFonts w:hint="eastAsia" w:ascii="宋体" w:hAnsi="宋体" w:cs="宋体"/>
                <w:color w:val="auto"/>
                <w:kern w:val="0"/>
                <w:szCs w:val="21"/>
              </w:rPr>
              <w:t>。</w:t>
            </w:r>
          </w:p>
        </w:tc>
      </w:tr>
    </w:tbl>
    <w:p w14:paraId="7E6302E9">
      <w:pPr>
        <w:pStyle w:val="5"/>
        <w:spacing w:before="0" w:after="0" w:line="360" w:lineRule="auto"/>
        <w:rPr>
          <w:rFonts w:hint="eastAsia" w:ascii="宋体" w:hAnsi="宋体" w:cs="宋体"/>
          <w:bCs w:val="0"/>
          <w:snapToGrid w:val="0"/>
          <w:color w:val="auto"/>
        </w:rPr>
      </w:pPr>
      <w:r>
        <w:rPr>
          <w:rFonts w:hint="eastAsia" w:ascii="宋体" w:hAnsi="宋体" w:cs="宋体"/>
          <w:bCs w:val="0"/>
          <w:snapToGrid w:val="0"/>
          <w:color w:val="auto"/>
        </w:rPr>
        <w:br w:type="page"/>
      </w:r>
      <w:bookmarkStart w:id="112" w:name="_Toc58860123"/>
      <w:bookmarkStart w:id="113" w:name="_Toc24457"/>
      <w:r>
        <w:rPr>
          <w:rFonts w:hint="eastAsia" w:ascii="宋体" w:hAnsi="宋体" w:cs="宋体"/>
          <w:b w:val="0"/>
          <w:snapToGrid w:val="0"/>
          <w:color w:val="auto"/>
        </w:rPr>
        <w:t>1.  评标方法</w:t>
      </w:r>
      <w:bookmarkEnd w:id="112"/>
      <w:bookmarkEnd w:id="113"/>
    </w:p>
    <w:p w14:paraId="37739AE2">
      <w:pPr>
        <w:spacing w:line="360" w:lineRule="auto"/>
        <w:ind w:firstLine="420" w:firstLineChars="200"/>
        <w:rPr>
          <w:rFonts w:hint="eastAsia" w:ascii="宋体" w:hAnsi="宋体" w:cs="宋体"/>
          <w:color w:val="auto"/>
        </w:rPr>
      </w:pPr>
      <w:r>
        <w:rPr>
          <w:rFonts w:hint="eastAsia" w:ascii="宋体" w:hAnsi="宋体" w:cs="宋体"/>
          <w:color w:val="auto"/>
        </w:rPr>
        <w:t>本次评标采用经评审的最低投标价法，评标委员会按照本章第2.1款进行投标总报价排序，按照本章第2.2款进行符合性审查，符合性审查合格的投标人中按投标总报价由低到高推荐中标候选人。若出现投标人投标总报价相同的，以评标办法前附表约定的原则确定排序。</w:t>
      </w:r>
    </w:p>
    <w:p w14:paraId="69099BDA">
      <w:pPr>
        <w:pStyle w:val="5"/>
        <w:spacing w:before="0" w:after="0" w:line="360" w:lineRule="auto"/>
        <w:rPr>
          <w:rFonts w:hint="eastAsia" w:ascii="宋体" w:hAnsi="宋体" w:cs="宋体"/>
          <w:b w:val="0"/>
          <w:snapToGrid w:val="0"/>
          <w:color w:val="auto"/>
        </w:rPr>
      </w:pPr>
      <w:bookmarkStart w:id="114" w:name="_Toc58860124"/>
      <w:bookmarkStart w:id="115" w:name="_Toc27373"/>
      <w:r>
        <w:rPr>
          <w:rFonts w:hint="eastAsia" w:ascii="宋体" w:hAnsi="宋体" w:cs="宋体"/>
          <w:b w:val="0"/>
          <w:snapToGrid w:val="0"/>
          <w:color w:val="auto"/>
        </w:rPr>
        <w:t>2.  评审标准</w:t>
      </w:r>
      <w:bookmarkEnd w:id="114"/>
      <w:bookmarkEnd w:id="115"/>
    </w:p>
    <w:p w14:paraId="30ACEC8A">
      <w:pPr>
        <w:pStyle w:val="6"/>
        <w:spacing w:before="0" w:after="0" w:line="360" w:lineRule="auto"/>
        <w:rPr>
          <w:rFonts w:hint="eastAsia" w:ascii="宋体" w:hAnsi="宋体" w:cs="宋体"/>
          <w:color w:val="auto"/>
          <w:sz w:val="21"/>
          <w:szCs w:val="21"/>
        </w:rPr>
      </w:pPr>
      <w:bookmarkStart w:id="116" w:name="_Toc58860125"/>
      <w:bookmarkStart w:id="117" w:name="_Toc32249"/>
      <w:r>
        <w:rPr>
          <w:rFonts w:hint="eastAsia" w:ascii="宋体" w:hAnsi="宋体" w:cs="宋体"/>
          <w:color w:val="auto"/>
          <w:sz w:val="21"/>
          <w:szCs w:val="21"/>
        </w:rPr>
        <w:t>2.1报价排序标准</w:t>
      </w:r>
      <w:bookmarkEnd w:id="116"/>
      <w:bookmarkEnd w:id="117"/>
    </w:p>
    <w:p w14:paraId="74FB24A6">
      <w:p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见评标办法前附表。</w:t>
      </w:r>
    </w:p>
    <w:p w14:paraId="61B9EF2F">
      <w:pPr>
        <w:pStyle w:val="6"/>
        <w:spacing w:before="0" w:after="0" w:line="360" w:lineRule="auto"/>
        <w:rPr>
          <w:rFonts w:hint="eastAsia" w:ascii="宋体" w:hAnsi="宋体" w:cs="宋体"/>
          <w:color w:val="auto"/>
          <w:sz w:val="21"/>
          <w:szCs w:val="21"/>
        </w:rPr>
      </w:pPr>
      <w:bookmarkStart w:id="118" w:name="_Toc58860126"/>
      <w:bookmarkStart w:id="119" w:name="_Toc24090"/>
      <w:r>
        <w:rPr>
          <w:rFonts w:hint="eastAsia" w:ascii="宋体" w:hAnsi="宋体" w:cs="宋体"/>
          <w:color w:val="auto"/>
          <w:sz w:val="21"/>
          <w:szCs w:val="21"/>
        </w:rPr>
        <w:t>2.2符合性审查标准</w:t>
      </w:r>
      <w:bookmarkEnd w:id="118"/>
      <w:bookmarkEnd w:id="119"/>
    </w:p>
    <w:p w14:paraId="3519DA15">
      <w:p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评标委员会按评标办法前附表约定的投标单位报价排序数量进行符合性审查</w:t>
      </w:r>
      <w:r>
        <w:rPr>
          <w:rFonts w:hint="eastAsia" w:ascii="宋体" w:hAnsi="宋体" w:cs="宋体"/>
          <w:color w:val="auto"/>
          <w:spacing w:val="4"/>
          <w:kern w:val="0"/>
          <w:szCs w:val="21"/>
        </w:rPr>
        <w:t>。符合性审查内容：技术部分评审（如有）、资格评审、形式评审、响应性、投标函部分评审</w:t>
      </w:r>
      <w:r>
        <w:rPr>
          <w:rFonts w:hint="eastAsia" w:ascii="宋体" w:hAnsi="宋体" w:cs="宋体"/>
          <w:color w:val="auto"/>
          <w:szCs w:val="21"/>
        </w:rPr>
        <w:t>。</w:t>
      </w:r>
    </w:p>
    <w:p w14:paraId="3BD022B5">
      <w:p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2.2.1  技术部分评审标准：见评标办法前附表。</w:t>
      </w:r>
    </w:p>
    <w:p w14:paraId="3AD053BE">
      <w:p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2.2.2B  资格评审标准：见评标办法前附表。</w:t>
      </w:r>
    </w:p>
    <w:p w14:paraId="65297FA1">
      <w:p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2.2.3  形式评审标准：见评标办法前附表。</w:t>
      </w:r>
    </w:p>
    <w:p w14:paraId="04123B01">
      <w:p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2.2.4  响应性评审标准：见评标办法前附表。</w:t>
      </w:r>
    </w:p>
    <w:p w14:paraId="4A6E3DF9">
      <w:p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2.2.5  投标函部分评审标准：见评标办法前附表。</w:t>
      </w:r>
    </w:p>
    <w:p w14:paraId="024C6489">
      <w:pPr>
        <w:pStyle w:val="5"/>
        <w:spacing w:before="0" w:after="0" w:line="360" w:lineRule="auto"/>
        <w:rPr>
          <w:rFonts w:hint="eastAsia" w:ascii="宋体" w:hAnsi="宋体" w:cs="宋体"/>
          <w:b w:val="0"/>
          <w:snapToGrid w:val="0"/>
          <w:color w:val="auto"/>
        </w:rPr>
      </w:pPr>
      <w:bookmarkStart w:id="120" w:name="_Toc58860127"/>
      <w:bookmarkStart w:id="121" w:name="_Toc1820"/>
      <w:r>
        <w:rPr>
          <w:rFonts w:hint="eastAsia" w:ascii="宋体" w:hAnsi="宋体" w:cs="宋体"/>
          <w:b w:val="0"/>
          <w:snapToGrid w:val="0"/>
          <w:color w:val="auto"/>
        </w:rPr>
        <w:t>3.  评标程序</w:t>
      </w:r>
      <w:bookmarkEnd w:id="120"/>
      <w:bookmarkEnd w:id="121"/>
    </w:p>
    <w:p w14:paraId="47B97E89">
      <w:pPr>
        <w:pStyle w:val="6"/>
        <w:spacing w:before="0" w:after="0" w:line="360" w:lineRule="auto"/>
        <w:rPr>
          <w:rFonts w:hint="eastAsia" w:ascii="宋体" w:hAnsi="宋体" w:cs="宋体"/>
          <w:color w:val="auto"/>
          <w:sz w:val="21"/>
          <w:szCs w:val="21"/>
        </w:rPr>
      </w:pPr>
      <w:bookmarkStart w:id="122" w:name="_Toc12373"/>
      <w:bookmarkStart w:id="123" w:name="_Toc58860128"/>
      <w:r>
        <w:rPr>
          <w:rFonts w:hint="eastAsia" w:ascii="宋体" w:hAnsi="宋体" w:cs="宋体"/>
          <w:color w:val="auto"/>
          <w:sz w:val="21"/>
          <w:szCs w:val="21"/>
        </w:rPr>
        <w:t>3.1报价排序</w:t>
      </w:r>
      <w:bookmarkEnd w:id="122"/>
      <w:bookmarkEnd w:id="123"/>
    </w:p>
    <w:p w14:paraId="32383267">
      <w:pPr>
        <w:spacing w:line="360" w:lineRule="auto"/>
        <w:ind w:firstLine="413" w:firstLineChars="197"/>
        <w:rPr>
          <w:rFonts w:hint="eastAsia" w:ascii="宋体" w:hAnsi="宋体" w:cs="宋体"/>
          <w:color w:val="auto"/>
          <w:szCs w:val="21"/>
        </w:rPr>
      </w:pPr>
      <w:r>
        <w:rPr>
          <w:rFonts w:hint="eastAsia" w:ascii="宋体" w:hAnsi="宋体" w:cs="宋体"/>
          <w:color w:val="auto"/>
          <w:szCs w:val="21"/>
        </w:rPr>
        <w:t>对投标总报价不高于最高限价的所有投标人的投标文件，按照投标总报价由低到高的顺序排序。</w:t>
      </w:r>
    </w:p>
    <w:p w14:paraId="30F261BA">
      <w:pPr>
        <w:pStyle w:val="6"/>
        <w:spacing w:before="0" w:after="0" w:line="360" w:lineRule="auto"/>
        <w:rPr>
          <w:rFonts w:hint="eastAsia" w:ascii="宋体" w:hAnsi="宋体" w:cs="宋体"/>
          <w:color w:val="auto"/>
          <w:sz w:val="21"/>
          <w:szCs w:val="21"/>
        </w:rPr>
      </w:pPr>
      <w:bookmarkStart w:id="124" w:name="_Toc1691"/>
      <w:bookmarkStart w:id="125" w:name="_Toc58860129"/>
      <w:r>
        <w:rPr>
          <w:rFonts w:hint="eastAsia" w:ascii="宋体" w:hAnsi="宋体" w:cs="宋体"/>
          <w:color w:val="auto"/>
          <w:sz w:val="21"/>
          <w:szCs w:val="21"/>
        </w:rPr>
        <w:t>3.2符合性审查</w:t>
      </w:r>
      <w:bookmarkEnd w:id="124"/>
      <w:bookmarkEnd w:id="125"/>
    </w:p>
    <w:p w14:paraId="5D9BDAE9">
      <w:pPr>
        <w:spacing w:line="360" w:lineRule="auto"/>
        <w:ind w:firstLine="413" w:firstLineChars="197"/>
        <w:rPr>
          <w:rFonts w:hint="eastAsia" w:ascii="宋体" w:hAnsi="宋体" w:cs="宋体"/>
          <w:color w:val="auto"/>
          <w:szCs w:val="21"/>
        </w:rPr>
      </w:pPr>
      <w:r>
        <w:rPr>
          <w:rFonts w:hint="eastAsia" w:ascii="宋体" w:hAnsi="宋体" w:cs="宋体"/>
          <w:color w:val="auto"/>
          <w:szCs w:val="21"/>
        </w:rPr>
        <w:t>3.2.1评标委员会依据本章第2.2 款规定的标准对投标文件进行符合性审查。符合性审查顺序：资格评审、形式评审、响应性、投标函部分评审。</w:t>
      </w:r>
    </w:p>
    <w:p w14:paraId="3F29FB48">
      <w:pPr>
        <w:spacing w:line="360" w:lineRule="auto"/>
        <w:ind w:firstLine="413" w:firstLineChars="197"/>
        <w:rPr>
          <w:rFonts w:hint="eastAsia" w:ascii="宋体" w:hAnsi="宋体" w:cs="宋体"/>
          <w:color w:val="auto"/>
          <w:szCs w:val="21"/>
        </w:rPr>
      </w:pPr>
      <w:r>
        <w:rPr>
          <w:rFonts w:hint="eastAsia" w:ascii="宋体" w:hAnsi="宋体" w:cs="宋体"/>
          <w:color w:val="auto"/>
          <w:szCs w:val="21"/>
        </w:rPr>
        <w:t>按照资格、形式、响应性、投标函部分的顺序进行评审。有一项不符合评审标准的，作否决投标处理。</w:t>
      </w:r>
    </w:p>
    <w:p w14:paraId="4899BC71">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3.2.2 投标人有以下情形之一的，其投标文件将被否决：</w:t>
      </w:r>
    </w:p>
    <w:p w14:paraId="4CDF193C">
      <w:pPr>
        <w:autoSpaceDE w:val="0"/>
        <w:autoSpaceDN w:val="0"/>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（1</w:t>
      </w:r>
      <w:r>
        <w:rPr>
          <w:rFonts w:hint="eastAsia" w:ascii="宋体" w:hAnsi="宋体" w:cs="宋体"/>
          <w:color w:val="auto"/>
        </w:rPr>
        <w:t>）投标文件没有对竞争性比选文件的实质性要求和条件作出响应，或者对竞争性比选文件的偏差超出竞争性比选文件规定的偏差范围或最高项数；</w:t>
      </w:r>
    </w:p>
    <w:p w14:paraId="25D7F900">
      <w:pPr>
        <w:autoSpaceDE w:val="0"/>
        <w:autoSpaceDN w:val="0"/>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w:t>
      </w:r>
      <w:r>
        <w:rPr>
          <w:rFonts w:hint="eastAsia" w:ascii="宋体" w:hAnsi="宋体" w:cs="宋体"/>
          <w:color w:val="auto"/>
          <w:spacing w:val="1"/>
          <w:kern w:val="0"/>
          <w:szCs w:val="21"/>
        </w:rPr>
        <w:t>2</w:t>
      </w:r>
      <w:r>
        <w:rPr>
          <w:rFonts w:hint="eastAsia" w:ascii="宋体" w:hAnsi="宋体" w:cs="宋体"/>
          <w:color w:val="auto"/>
          <w:kern w:val="0"/>
          <w:szCs w:val="21"/>
        </w:rPr>
        <w:t>）</w:t>
      </w:r>
      <w:r>
        <w:rPr>
          <w:rFonts w:hint="eastAsia" w:ascii="宋体" w:hAnsi="宋体" w:cs="宋体"/>
          <w:color w:val="auto"/>
        </w:rPr>
        <w:t>有串通投标、弄虚作假、行贿等违法行为</w:t>
      </w:r>
      <w:r>
        <w:rPr>
          <w:rFonts w:hint="eastAsia" w:ascii="宋体" w:hAnsi="宋体" w:cs="宋体"/>
          <w:color w:val="auto"/>
          <w:kern w:val="0"/>
          <w:szCs w:val="21"/>
        </w:rPr>
        <w:t>；</w:t>
      </w:r>
    </w:p>
    <w:p w14:paraId="6978458C">
      <w:pPr>
        <w:autoSpaceDE w:val="0"/>
        <w:autoSpaceDN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kern w:val="0"/>
          <w:szCs w:val="21"/>
        </w:rPr>
        <w:t>（</w:t>
      </w:r>
      <w:r>
        <w:rPr>
          <w:rFonts w:hint="eastAsia" w:ascii="宋体" w:hAnsi="宋体" w:cs="宋体"/>
          <w:color w:val="auto"/>
          <w:spacing w:val="1"/>
          <w:kern w:val="0"/>
          <w:szCs w:val="21"/>
        </w:rPr>
        <w:t>3</w:t>
      </w:r>
      <w:r>
        <w:rPr>
          <w:rFonts w:hint="eastAsia" w:ascii="宋体" w:hAnsi="宋体" w:cs="宋体"/>
          <w:color w:val="auto"/>
          <w:kern w:val="0"/>
          <w:szCs w:val="21"/>
        </w:rPr>
        <w:t>）拒绝按</w:t>
      </w:r>
      <w:r>
        <w:rPr>
          <w:rFonts w:hint="eastAsia" w:ascii="宋体" w:hAnsi="宋体" w:cs="宋体"/>
          <w:color w:val="auto"/>
          <w:spacing w:val="-1"/>
          <w:kern w:val="0"/>
          <w:szCs w:val="21"/>
        </w:rPr>
        <w:t>评</w:t>
      </w:r>
      <w:r>
        <w:rPr>
          <w:rFonts w:hint="eastAsia" w:ascii="宋体" w:hAnsi="宋体" w:cs="宋体"/>
          <w:color w:val="auto"/>
          <w:kern w:val="0"/>
          <w:szCs w:val="21"/>
        </w:rPr>
        <w:t>标委员会要求澄清、说明或补正的。</w:t>
      </w:r>
    </w:p>
    <w:p w14:paraId="4610EFD0">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3.2.3 投标报价有算术错误及其他错误的，评标委员会按以下原则要求投标人对投标报价进行修正，并要求投标人书面澄清确认。投标人拒不澄清确认的，评标委员会应当否决其投标：</w:t>
      </w:r>
    </w:p>
    <w:p w14:paraId="12CCE43E">
      <w:pPr>
        <w:autoSpaceDE w:val="0"/>
        <w:autoSpaceDN w:val="0"/>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（1）投标文件中的大写金额与小写金额不一致的，以大写金额为准；</w:t>
      </w:r>
    </w:p>
    <w:p w14:paraId="595CE4A8">
      <w:pPr>
        <w:autoSpaceDE w:val="0"/>
        <w:autoSpaceDN w:val="0"/>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（2）设备报价</w:t>
      </w:r>
      <w:r>
        <w:rPr>
          <w:rFonts w:hint="eastAsia" w:ascii="宋体" w:hAnsi="宋体" w:cs="宋体"/>
          <w:color w:val="auto"/>
        </w:rPr>
        <w:t>表中各分项合价金额与依据填报单价和数量计算出的结果</w:t>
      </w:r>
      <w:r>
        <w:rPr>
          <w:rFonts w:hint="eastAsia" w:ascii="宋体" w:hAnsi="宋体" w:cs="宋体"/>
          <w:color w:val="auto"/>
          <w:kern w:val="0"/>
          <w:szCs w:val="21"/>
        </w:rPr>
        <w:t>不一致的，由评标委员会作否决投标处理；</w:t>
      </w:r>
    </w:p>
    <w:p w14:paraId="5BBCDB78">
      <w:pPr>
        <w:autoSpaceDE w:val="0"/>
        <w:autoSpaceDN w:val="0"/>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（3）投标总报价为各分项合价金额之和，投标总报价与各分项合价的累加金额不一致的，由评标委员会作否决投标处理；</w:t>
      </w:r>
    </w:p>
    <w:p w14:paraId="773C6DA5">
      <w:pPr>
        <w:spacing w:line="360" w:lineRule="auto"/>
        <w:ind w:firstLine="420" w:firstLineChars="200"/>
        <w:rPr>
          <w:rFonts w:hint="eastAsia" w:ascii="宋体" w:hAnsi="宋体" w:cs="宋体"/>
          <w:color w:val="auto"/>
          <w:szCs w:val="21"/>
        </w:rPr>
      </w:pPr>
      <w:r>
        <w:rPr>
          <w:rFonts w:hint="eastAsia" w:ascii="宋体" w:hAnsi="宋体" w:cs="宋体"/>
          <w:color w:val="auto"/>
          <w:kern w:val="0"/>
          <w:szCs w:val="21"/>
        </w:rPr>
        <w:t>（4）如果分项报价中存在缺漏项，则视为缺漏项价格已包含在其他分项报价之中。</w:t>
      </w:r>
    </w:p>
    <w:p w14:paraId="64475816">
      <w:pPr>
        <w:pStyle w:val="6"/>
        <w:spacing w:before="0" w:after="0" w:line="360" w:lineRule="auto"/>
        <w:rPr>
          <w:rFonts w:hint="eastAsia" w:ascii="宋体" w:hAnsi="宋体" w:cs="宋体"/>
          <w:color w:val="auto"/>
          <w:sz w:val="21"/>
          <w:szCs w:val="21"/>
        </w:rPr>
      </w:pPr>
      <w:bookmarkStart w:id="126" w:name="_Toc4585"/>
      <w:bookmarkStart w:id="127" w:name="_Toc58860130"/>
      <w:r>
        <w:rPr>
          <w:rFonts w:hint="eastAsia" w:ascii="宋体" w:hAnsi="宋体" w:cs="宋体"/>
          <w:color w:val="auto"/>
          <w:sz w:val="21"/>
          <w:szCs w:val="21"/>
        </w:rPr>
        <w:t>3.3 投标文件的澄清</w:t>
      </w:r>
      <w:bookmarkEnd w:id="126"/>
      <w:bookmarkEnd w:id="127"/>
    </w:p>
    <w:p w14:paraId="200B3BA8">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3.3.1  在评标过程中，评标委员会可以书面形式要求投标人对所提交投标文件中含义不明确、对同类问题表述不一致或者有明显文字和计算错误的内容作必要的澄清、说明或补正。澄清、说明或补正应以书面方式进行。评标委员会不接受投标人主动提出的澄清、说明或补正。</w:t>
      </w:r>
    </w:p>
    <w:p w14:paraId="69FC5294">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3.3.2  澄清、说明或补正不得超出投标文件的范围且不得改变投标文件的实质性内容，并构成投标文件的组成部分。</w:t>
      </w:r>
    </w:p>
    <w:p w14:paraId="0FF8DA99">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3.3.3  评标委员会对投标人提交的澄清、说明或补正有疑问的，可以要求投标人进一步澄清、说明或补正，直至满足评标委员会的要求。</w:t>
      </w:r>
    </w:p>
    <w:p w14:paraId="58E6E976">
      <w:pPr>
        <w:pStyle w:val="6"/>
        <w:spacing w:before="0" w:after="0" w:line="360" w:lineRule="auto"/>
        <w:rPr>
          <w:rFonts w:hint="eastAsia" w:ascii="宋体" w:hAnsi="宋体" w:cs="宋体"/>
          <w:color w:val="auto"/>
          <w:sz w:val="21"/>
          <w:szCs w:val="21"/>
        </w:rPr>
      </w:pPr>
      <w:bookmarkStart w:id="128" w:name="_Toc31183"/>
      <w:bookmarkStart w:id="129" w:name="_Toc58860131"/>
      <w:bookmarkStart w:id="130" w:name="_Toc479262406"/>
      <w:bookmarkStart w:id="131" w:name="_Toc484465184"/>
      <w:r>
        <w:rPr>
          <w:rFonts w:hint="eastAsia" w:ascii="宋体" w:hAnsi="宋体" w:cs="宋体"/>
          <w:color w:val="auto"/>
          <w:sz w:val="21"/>
          <w:szCs w:val="21"/>
        </w:rPr>
        <w:t>3.4 评标结果</w:t>
      </w:r>
      <w:bookmarkEnd w:id="128"/>
      <w:bookmarkEnd w:id="129"/>
      <w:bookmarkEnd w:id="130"/>
      <w:bookmarkEnd w:id="131"/>
    </w:p>
    <w:p w14:paraId="2D973174">
      <w:pPr>
        <w:autoSpaceDE w:val="0"/>
        <w:autoSpaceDN w:val="0"/>
        <w:adjustRightIn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szCs w:val="21"/>
        </w:rPr>
        <w:t>3.4.1 除第二章“投标人须知”前附表授权直接确定中标人外，评标委员会按经评审的最低投标价法推荐中标候选人。</w:t>
      </w:r>
    </w:p>
    <w:p w14:paraId="1C5103F6">
      <w:pPr>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3.4.2 评标委员会完成评标后，应当向招标人提交书面评标报告和中标候选人名单。</w:t>
      </w:r>
    </w:p>
    <w:p w14:paraId="6B11BF85">
      <w:pPr>
        <w:pStyle w:val="34"/>
        <w:spacing w:line="360" w:lineRule="auto"/>
        <w:rPr>
          <w:rFonts w:hint="eastAsia" w:ascii="宋体" w:hAnsi="宋体" w:cs="宋体"/>
          <w:b/>
          <w:color w:val="auto"/>
          <w:sz w:val="28"/>
          <w:szCs w:val="28"/>
          <w:u w:val="none"/>
          <w:lang w:eastAsia="zh-CN"/>
        </w:rPr>
      </w:pPr>
      <w:r>
        <w:rPr>
          <w:rFonts w:hint="eastAsia" w:ascii="宋体" w:hAnsi="宋体" w:cs="宋体"/>
          <w:color w:val="auto"/>
          <w:szCs w:val="21"/>
          <w:lang w:eastAsia="zh-CN"/>
        </w:rPr>
        <w:br w:type="page"/>
      </w:r>
      <w:r>
        <w:rPr>
          <w:rFonts w:hint="eastAsia" w:ascii="宋体" w:hAnsi="宋体" w:cs="宋体"/>
          <w:b/>
          <w:color w:val="auto"/>
          <w:sz w:val="28"/>
          <w:szCs w:val="28"/>
          <w:u w:val="none"/>
          <w:lang w:eastAsia="zh-CN"/>
        </w:rPr>
        <w:t>附件A：经评审的最低投标价法否决投标情况一览表</w:t>
      </w:r>
    </w:p>
    <w:p w14:paraId="22ED3247">
      <w:pPr>
        <w:pStyle w:val="34"/>
        <w:spacing w:line="360" w:lineRule="auto"/>
        <w:ind w:firstLine="420" w:firstLineChars="200"/>
        <w:jc w:val="both"/>
        <w:rPr>
          <w:rFonts w:hint="eastAsia" w:ascii="宋体" w:hAnsi="宋体" w:cs="宋体"/>
          <w:color w:val="auto"/>
          <w:sz w:val="21"/>
          <w:szCs w:val="21"/>
          <w:u w:val="none"/>
          <w:lang w:eastAsia="zh-CN"/>
        </w:rPr>
      </w:pPr>
      <w:r>
        <w:rPr>
          <w:rFonts w:hint="eastAsia" w:ascii="宋体" w:hAnsi="宋体" w:cs="宋体"/>
          <w:color w:val="auto"/>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7"/>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565CEA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00AE8312">
            <w:pPr>
              <w:spacing w:line="400" w:lineRule="exact"/>
              <w:jc w:val="center"/>
              <w:rPr>
                <w:rFonts w:hint="eastAsia" w:ascii="宋体" w:hAnsi="宋体" w:cs="宋体"/>
                <w:b/>
                <w:color w:val="auto"/>
                <w:szCs w:val="21"/>
              </w:rPr>
            </w:pPr>
            <w:r>
              <w:rPr>
                <w:rFonts w:hint="eastAsia" w:ascii="宋体" w:hAnsi="宋体" w:cs="宋体"/>
                <w:b/>
                <w:color w:val="auto"/>
                <w:szCs w:val="21"/>
              </w:rPr>
              <w:t>条款名称</w:t>
            </w:r>
          </w:p>
        </w:tc>
        <w:tc>
          <w:tcPr>
            <w:tcW w:w="7478" w:type="dxa"/>
            <w:vAlign w:val="center"/>
          </w:tcPr>
          <w:p w14:paraId="41E702A2">
            <w:pPr>
              <w:spacing w:line="400" w:lineRule="exact"/>
              <w:jc w:val="center"/>
              <w:rPr>
                <w:rFonts w:hint="eastAsia" w:ascii="宋体" w:hAnsi="宋体" w:cs="宋体"/>
                <w:b/>
                <w:color w:val="auto"/>
                <w:szCs w:val="21"/>
              </w:rPr>
            </w:pPr>
            <w:r>
              <w:rPr>
                <w:rFonts w:hint="eastAsia" w:ascii="宋体" w:hAnsi="宋体" w:cs="宋体"/>
                <w:b/>
                <w:color w:val="auto"/>
                <w:szCs w:val="21"/>
              </w:rPr>
              <w:t>否决投标条件</w:t>
            </w:r>
          </w:p>
        </w:tc>
      </w:tr>
      <w:tr w14:paraId="3969DC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459A3A47">
            <w:pPr>
              <w:spacing w:line="400" w:lineRule="exact"/>
              <w:jc w:val="center"/>
              <w:rPr>
                <w:rFonts w:hint="eastAsia" w:ascii="宋体" w:hAnsi="宋体" w:cs="宋体"/>
                <w:color w:val="auto"/>
                <w:szCs w:val="21"/>
              </w:rPr>
            </w:pPr>
            <w:r>
              <w:rPr>
                <w:rFonts w:hint="eastAsia" w:ascii="宋体" w:hAnsi="宋体" w:cs="宋体"/>
                <w:color w:val="auto"/>
                <w:szCs w:val="21"/>
              </w:rPr>
              <w:t>资格评审</w:t>
            </w:r>
          </w:p>
        </w:tc>
        <w:tc>
          <w:tcPr>
            <w:tcW w:w="7478" w:type="dxa"/>
            <w:vAlign w:val="center"/>
          </w:tcPr>
          <w:p w14:paraId="48BA9819">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A-1投标人的营业执照须满足投标人须知前附表第1.4.1项的要求，否则由评标委员会作否决投标处理。</w:t>
            </w:r>
          </w:p>
        </w:tc>
      </w:tr>
      <w:tr w14:paraId="72ACD0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2D4CAAB7">
            <w:pPr>
              <w:spacing w:line="400" w:lineRule="exact"/>
              <w:jc w:val="center"/>
              <w:rPr>
                <w:rFonts w:hint="eastAsia" w:ascii="宋体" w:hAnsi="宋体" w:cs="宋体"/>
                <w:color w:val="auto"/>
                <w:szCs w:val="21"/>
              </w:rPr>
            </w:pPr>
          </w:p>
        </w:tc>
        <w:tc>
          <w:tcPr>
            <w:tcW w:w="7478" w:type="dxa"/>
            <w:vAlign w:val="center"/>
          </w:tcPr>
          <w:p w14:paraId="713E00AD">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A-2投标人的信誉须满足投标人须知前附表第1.4.1项的要求，否则由评标委员会作否决投标处理。</w:t>
            </w:r>
          </w:p>
        </w:tc>
      </w:tr>
      <w:tr w14:paraId="487F27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ACD6E68">
            <w:pPr>
              <w:spacing w:line="400" w:lineRule="exact"/>
              <w:jc w:val="center"/>
              <w:rPr>
                <w:rFonts w:hint="eastAsia" w:ascii="宋体" w:hAnsi="宋体" w:cs="宋体"/>
                <w:color w:val="auto"/>
                <w:szCs w:val="21"/>
              </w:rPr>
            </w:pPr>
          </w:p>
        </w:tc>
        <w:tc>
          <w:tcPr>
            <w:tcW w:w="7478" w:type="dxa"/>
            <w:vAlign w:val="center"/>
          </w:tcPr>
          <w:p w14:paraId="66118098">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A-3投标人的其他要求须满足投标人须知前附表第1.4.1项的要求，否则由评标委员会作否决投标处理。</w:t>
            </w:r>
          </w:p>
        </w:tc>
      </w:tr>
      <w:tr w14:paraId="35466B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512C8239">
            <w:pPr>
              <w:spacing w:line="400" w:lineRule="exact"/>
              <w:jc w:val="center"/>
              <w:rPr>
                <w:rFonts w:hint="eastAsia" w:ascii="宋体" w:hAnsi="宋体" w:cs="宋体"/>
                <w:color w:val="auto"/>
                <w:szCs w:val="21"/>
              </w:rPr>
            </w:pPr>
          </w:p>
        </w:tc>
        <w:tc>
          <w:tcPr>
            <w:tcW w:w="7478" w:type="dxa"/>
            <w:vAlign w:val="center"/>
          </w:tcPr>
          <w:p w14:paraId="338CA298">
            <w:pPr>
              <w:spacing w:line="400" w:lineRule="exact"/>
              <w:ind w:firstLine="420" w:firstLineChars="200"/>
              <w:rPr>
                <w:rFonts w:hint="eastAsia" w:ascii="宋体" w:hAnsi="宋体" w:cs="宋体"/>
                <w:color w:val="auto"/>
                <w:szCs w:val="21"/>
              </w:rPr>
            </w:pPr>
            <w:r>
              <w:rPr>
                <w:rFonts w:hint="eastAsia" w:ascii="宋体" w:hAnsi="宋体" w:cs="宋体"/>
                <w:color w:val="auto"/>
                <w:kern w:val="0"/>
                <w:szCs w:val="22"/>
              </w:rPr>
              <w:t>A-4投标人不得存在第二章“投标人须知”第 1.4.3 项规定的任何一种情形，</w:t>
            </w:r>
            <w:r>
              <w:rPr>
                <w:rFonts w:hint="eastAsia" w:ascii="宋体" w:hAnsi="宋体" w:cs="宋体"/>
                <w:color w:val="auto"/>
                <w:szCs w:val="21"/>
              </w:rPr>
              <w:t>否则由评标委员会作否决投标处理。</w:t>
            </w:r>
          </w:p>
        </w:tc>
      </w:tr>
      <w:tr w14:paraId="675980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6998BAE4">
            <w:pPr>
              <w:spacing w:line="400" w:lineRule="exact"/>
              <w:jc w:val="center"/>
              <w:rPr>
                <w:rFonts w:hint="eastAsia" w:ascii="宋体" w:hAnsi="宋体" w:cs="宋体"/>
                <w:color w:val="auto"/>
                <w:szCs w:val="21"/>
              </w:rPr>
            </w:pPr>
            <w:r>
              <w:rPr>
                <w:rFonts w:hint="eastAsia" w:ascii="宋体" w:hAnsi="宋体" w:cs="宋体"/>
                <w:color w:val="auto"/>
                <w:szCs w:val="21"/>
              </w:rPr>
              <w:t>形式评审</w:t>
            </w:r>
          </w:p>
        </w:tc>
        <w:tc>
          <w:tcPr>
            <w:tcW w:w="7478" w:type="dxa"/>
          </w:tcPr>
          <w:p w14:paraId="23469F49">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A-5投标人名称必须与营业执照一致，依法变更名称的应提交相应证明材料，否则由评标委员会作否决投标处理。</w:t>
            </w:r>
          </w:p>
        </w:tc>
      </w:tr>
      <w:tr w14:paraId="3587F3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FB3A98F">
            <w:pPr>
              <w:spacing w:line="400" w:lineRule="exact"/>
              <w:jc w:val="center"/>
              <w:rPr>
                <w:rFonts w:hint="eastAsia" w:ascii="宋体" w:hAnsi="宋体" w:cs="宋体"/>
                <w:color w:val="auto"/>
                <w:szCs w:val="21"/>
              </w:rPr>
            </w:pPr>
          </w:p>
        </w:tc>
        <w:tc>
          <w:tcPr>
            <w:tcW w:w="7478" w:type="dxa"/>
          </w:tcPr>
          <w:p w14:paraId="5A7CCC42">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A-6投标文件格式（不含投标函部分）符合第二章“投标人须知”第3.7.1款的要求，否则由评标委员会作否决投标处理。</w:t>
            </w:r>
          </w:p>
          <w:p w14:paraId="00B4DCD1">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编制投标文件时不得对第六章“投标文件格式”的相应要素作实质性修改，否则视为重大偏差，由评标委员会作否决投标处理。</w:t>
            </w:r>
          </w:p>
        </w:tc>
      </w:tr>
      <w:tr w14:paraId="3D16AC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B926A9A">
            <w:pPr>
              <w:spacing w:line="400" w:lineRule="exact"/>
              <w:jc w:val="center"/>
              <w:rPr>
                <w:rFonts w:hint="eastAsia" w:ascii="宋体" w:hAnsi="宋体" w:cs="宋体"/>
                <w:color w:val="auto"/>
                <w:szCs w:val="21"/>
              </w:rPr>
            </w:pPr>
          </w:p>
        </w:tc>
        <w:tc>
          <w:tcPr>
            <w:tcW w:w="7478" w:type="dxa"/>
          </w:tcPr>
          <w:p w14:paraId="7B105841">
            <w:pPr>
              <w:spacing w:line="400" w:lineRule="exact"/>
              <w:ind w:firstLine="420" w:firstLineChars="200"/>
              <w:rPr>
                <w:rFonts w:hint="eastAsia" w:ascii="宋体" w:hAnsi="宋体" w:cs="宋体"/>
                <w:color w:val="auto"/>
                <w:kern w:val="0"/>
              </w:rPr>
            </w:pPr>
            <w:r>
              <w:rPr>
                <w:rFonts w:hint="eastAsia" w:ascii="宋体" w:hAnsi="宋体" w:cs="宋体"/>
                <w:color w:val="auto"/>
                <w:kern w:val="0"/>
              </w:rPr>
              <w:t>A-7第六章 投标文件格式（不含投标函部分）要求法定代表人或其委托代理人签名（或盖章）的须齐全。否则由评标委员会作否决投标处理。</w:t>
            </w:r>
          </w:p>
        </w:tc>
      </w:tr>
      <w:tr w14:paraId="4A1146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9DCD506">
            <w:pPr>
              <w:spacing w:line="400" w:lineRule="exact"/>
              <w:jc w:val="center"/>
              <w:rPr>
                <w:rFonts w:hint="eastAsia" w:ascii="宋体" w:hAnsi="宋体" w:cs="宋体"/>
                <w:color w:val="auto"/>
                <w:szCs w:val="21"/>
              </w:rPr>
            </w:pPr>
          </w:p>
        </w:tc>
        <w:tc>
          <w:tcPr>
            <w:tcW w:w="7478" w:type="dxa"/>
          </w:tcPr>
          <w:p w14:paraId="17E512DC">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A-8投标人法定代表人的委托代理人有法定代表人签署的授权委托书和投标人为其缴纳的养老保险证明材料，否则由评标委员会作否决投标处理。</w:t>
            </w:r>
          </w:p>
        </w:tc>
      </w:tr>
      <w:tr w14:paraId="090E46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3DAFD78">
            <w:pPr>
              <w:spacing w:line="400" w:lineRule="exact"/>
              <w:jc w:val="center"/>
              <w:rPr>
                <w:rFonts w:hint="eastAsia" w:ascii="宋体" w:hAnsi="宋体" w:cs="宋体"/>
                <w:color w:val="auto"/>
                <w:szCs w:val="21"/>
              </w:rPr>
            </w:pPr>
          </w:p>
        </w:tc>
        <w:tc>
          <w:tcPr>
            <w:tcW w:w="7478" w:type="dxa"/>
          </w:tcPr>
          <w:p w14:paraId="533A9260">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A-9除竞争性比选文件明确允许提交备选投标方案外，投标人不得提交备选投标方案，否则由评标委员会作否决投标处理。</w:t>
            </w:r>
          </w:p>
        </w:tc>
      </w:tr>
      <w:tr w14:paraId="69D9C3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515" w:type="dxa"/>
            <w:vMerge w:val="restart"/>
            <w:vAlign w:val="center"/>
          </w:tcPr>
          <w:p w14:paraId="03A1CD52">
            <w:pPr>
              <w:spacing w:line="400" w:lineRule="exact"/>
              <w:jc w:val="center"/>
              <w:rPr>
                <w:rFonts w:hint="eastAsia" w:ascii="宋体" w:hAnsi="宋体" w:cs="宋体"/>
                <w:color w:val="auto"/>
                <w:szCs w:val="21"/>
              </w:rPr>
            </w:pPr>
            <w:r>
              <w:rPr>
                <w:rFonts w:hint="eastAsia" w:ascii="宋体" w:hAnsi="宋体" w:cs="宋体"/>
                <w:color w:val="auto"/>
                <w:szCs w:val="21"/>
              </w:rPr>
              <w:t>响应性评审</w:t>
            </w:r>
          </w:p>
        </w:tc>
        <w:tc>
          <w:tcPr>
            <w:tcW w:w="7478" w:type="dxa"/>
            <w:vAlign w:val="center"/>
          </w:tcPr>
          <w:p w14:paraId="714E748A">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 xml:space="preserve">A-10 </w:t>
            </w:r>
            <w:r>
              <w:rPr>
                <w:rFonts w:hint="eastAsia" w:ascii="宋体" w:hAnsi="宋体" w:cs="宋体"/>
                <w:color w:val="auto"/>
                <w:kern w:val="0"/>
              </w:rPr>
              <w:t>质量标准（技术性能指标）符合第二章“投标人须知”</w:t>
            </w:r>
            <w:r>
              <w:rPr>
                <w:rFonts w:hint="eastAsia" w:ascii="宋体" w:hAnsi="宋体" w:cs="宋体"/>
                <w:color w:val="auto"/>
                <w:kern w:val="0"/>
                <w:szCs w:val="21"/>
              </w:rPr>
              <w:t>第1.3.4项</w:t>
            </w:r>
            <w:r>
              <w:rPr>
                <w:rFonts w:hint="eastAsia" w:ascii="宋体" w:hAnsi="宋体" w:cs="宋体"/>
                <w:color w:val="auto"/>
                <w:kern w:val="0"/>
              </w:rPr>
              <w:t>规定，</w:t>
            </w:r>
            <w:r>
              <w:rPr>
                <w:rFonts w:hint="eastAsia" w:ascii="宋体" w:hAnsi="宋体" w:cs="宋体"/>
                <w:color w:val="auto"/>
                <w:szCs w:val="21"/>
              </w:rPr>
              <w:t>否则由评标委员会作否决投标处理。</w:t>
            </w:r>
          </w:p>
        </w:tc>
      </w:tr>
      <w:tr w14:paraId="534B48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22818DA">
            <w:pPr>
              <w:spacing w:line="400" w:lineRule="exact"/>
              <w:jc w:val="center"/>
              <w:rPr>
                <w:rFonts w:hint="eastAsia" w:ascii="宋体" w:hAnsi="宋体" w:cs="宋体"/>
                <w:color w:val="auto"/>
                <w:szCs w:val="21"/>
              </w:rPr>
            </w:pPr>
          </w:p>
        </w:tc>
        <w:tc>
          <w:tcPr>
            <w:tcW w:w="7478" w:type="dxa"/>
            <w:vAlign w:val="center"/>
          </w:tcPr>
          <w:p w14:paraId="374E5623">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A-11投标人应按第二章“投标人须知”第3.4.1项规定递交投标保证金，并作为其投标文件的组成部分，否则由评标委员会作否决投标处理。</w:t>
            </w:r>
          </w:p>
        </w:tc>
      </w:tr>
      <w:tr w14:paraId="6BDC96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A2DAF51">
            <w:pPr>
              <w:spacing w:line="400" w:lineRule="exact"/>
              <w:jc w:val="center"/>
              <w:rPr>
                <w:rFonts w:hint="eastAsia" w:ascii="宋体" w:hAnsi="宋体" w:cs="宋体"/>
                <w:color w:val="auto"/>
                <w:szCs w:val="21"/>
              </w:rPr>
            </w:pPr>
          </w:p>
        </w:tc>
        <w:tc>
          <w:tcPr>
            <w:tcW w:w="7478" w:type="dxa"/>
            <w:vAlign w:val="center"/>
          </w:tcPr>
          <w:p w14:paraId="15AB68B5">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A-12权利义务符合</w:t>
            </w:r>
            <w:r>
              <w:rPr>
                <w:rFonts w:hint="eastAsia" w:ascii="宋体" w:hAnsi="宋体" w:cs="宋体"/>
                <w:color w:val="auto"/>
                <w:kern w:val="0"/>
              </w:rPr>
              <w:t>第二章“投标人须知”第1.11.1项和第四章“合同条款及格式”中的实质性要求和条件</w:t>
            </w:r>
            <w:r>
              <w:rPr>
                <w:rFonts w:hint="eastAsia" w:ascii="宋体" w:hAnsi="宋体" w:cs="宋体"/>
                <w:color w:val="auto"/>
                <w:szCs w:val="21"/>
              </w:rPr>
              <w:t>，投标文件不应附有招标人不能接受的条件，否则由评标委员会作否决投标处理。</w:t>
            </w:r>
          </w:p>
        </w:tc>
      </w:tr>
      <w:tr w14:paraId="37371F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88C9FFF">
            <w:pPr>
              <w:spacing w:line="400" w:lineRule="exact"/>
              <w:jc w:val="center"/>
              <w:rPr>
                <w:rFonts w:hint="eastAsia" w:ascii="宋体" w:hAnsi="宋体" w:cs="宋体"/>
                <w:color w:val="auto"/>
                <w:szCs w:val="21"/>
              </w:rPr>
            </w:pPr>
          </w:p>
        </w:tc>
        <w:tc>
          <w:tcPr>
            <w:tcW w:w="7478" w:type="dxa"/>
            <w:vAlign w:val="center"/>
          </w:tcPr>
          <w:p w14:paraId="15E2C1F2">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A-13投标货物及技术服务和质保期服务符合</w:t>
            </w:r>
            <w:r>
              <w:rPr>
                <w:rFonts w:hint="eastAsia" w:ascii="宋体" w:hAnsi="宋体" w:cs="宋体"/>
                <w:color w:val="auto"/>
                <w:kern w:val="0"/>
              </w:rPr>
              <w:t>第二章“投标人须知”第1.11.1项的要求</w:t>
            </w:r>
            <w:r>
              <w:rPr>
                <w:rFonts w:hint="eastAsia" w:ascii="宋体" w:hAnsi="宋体" w:cs="宋体"/>
                <w:color w:val="auto"/>
                <w:szCs w:val="21"/>
              </w:rPr>
              <w:t>，投标文件对允许偏差的商务或技术条款的负偏差项数符合第二章“投标人须知”第1.11.4项规定，否则由评标委员会作否决投标处理。</w:t>
            </w:r>
          </w:p>
        </w:tc>
      </w:tr>
      <w:tr w14:paraId="3DC086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580" w:hRule="atLeast"/>
          <w:jc w:val="center"/>
        </w:trPr>
        <w:tc>
          <w:tcPr>
            <w:tcW w:w="1515" w:type="dxa"/>
            <w:vMerge w:val="continue"/>
            <w:vAlign w:val="center"/>
          </w:tcPr>
          <w:p w14:paraId="58B6DF3F">
            <w:pPr>
              <w:spacing w:line="400" w:lineRule="exact"/>
              <w:jc w:val="center"/>
              <w:rPr>
                <w:rFonts w:hint="eastAsia" w:ascii="宋体" w:hAnsi="宋体" w:cs="宋体"/>
                <w:color w:val="auto"/>
                <w:szCs w:val="21"/>
              </w:rPr>
            </w:pPr>
          </w:p>
        </w:tc>
        <w:tc>
          <w:tcPr>
            <w:tcW w:w="7478" w:type="dxa"/>
            <w:vAlign w:val="center"/>
          </w:tcPr>
          <w:p w14:paraId="7A9F5D88">
            <w:pPr>
              <w:spacing w:line="400" w:lineRule="exact"/>
              <w:ind w:firstLine="420" w:firstLineChars="200"/>
              <w:rPr>
                <w:rFonts w:hint="eastAsia" w:ascii="宋体" w:hAnsi="宋体"/>
                <w:color w:val="auto"/>
                <w:szCs w:val="21"/>
              </w:rPr>
            </w:pPr>
            <w:r>
              <w:rPr>
                <w:rFonts w:hint="eastAsia" w:ascii="宋体" w:hAnsi="宋体" w:cs="宋体"/>
                <w:color w:val="auto"/>
                <w:szCs w:val="21"/>
              </w:rPr>
              <w:t>A-14</w:t>
            </w:r>
            <w:r>
              <w:rPr>
                <w:rFonts w:hint="eastAsia" w:ascii="宋体" w:hAnsi="宋体"/>
                <w:color w:val="auto"/>
                <w:szCs w:val="21"/>
              </w:rPr>
              <w:t>投标人有以下情形之一的，其投标文件由评标委员会</w:t>
            </w:r>
            <w:r>
              <w:rPr>
                <w:rFonts w:ascii="宋体" w:hAnsi="宋体"/>
                <w:color w:val="auto"/>
                <w:szCs w:val="21"/>
              </w:rPr>
              <w:t>作否决投标处理</w:t>
            </w:r>
            <w:r>
              <w:rPr>
                <w:rFonts w:hint="eastAsia" w:ascii="宋体" w:hAnsi="宋体"/>
                <w:color w:val="auto"/>
                <w:szCs w:val="21"/>
              </w:rPr>
              <w:t>：</w:t>
            </w:r>
          </w:p>
          <w:p w14:paraId="4ED42EF4">
            <w:pPr>
              <w:spacing w:line="400" w:lineRule="exact"/>
              <w:ind w:firstLine="420" w:firstLineChars="200"/>
              <w:rPr>
                <w:rFonts w:hint="eastAsia" w:ascii="宋体" w:hAnsi="宋体"/>
                <w:color w:val="auto"/>
                <w:szCs w:val="21"/>
              </w:rPr>
            </w:pPr>
            <w:r>
              <w:rPr>
                <w:rFonts w:hint="eastAsia" w:ascii="宋体" w:hAnsi="宋体"/>
                <w:color w:val="auto"/>
                <w:szCs w:val="21"/>
              </w:rPr>
              <w:t>1.第二章“投标人须知”第1.4.3项规定的任何一种情形的；</w:t>
            </w:r>
          </w:p>
          <w:p w14:paraId="3D1A2CEB">
            <w:pPr>
              <w:spacing w:line="400" w:lineRule="exact"/>
              <w:ind w:firstLine="420" w:firstLineChars="200"/>
              <w:rPr>
                <w:rFonts w:hint="eastAsia" w:ascii="宋体" w:hAnsi="宋体"/>
                <w:color w:val="auto"/>
                <w:szCs w:val="21"/>
              </w:rPr>
            </w:pPr>
            <w:r>
              <w:rPr>
                <w:rFonts w:hint="eastAsia" w:ascii="宋体" w:hAnsi="宋体"/>
                <w:color w:val="auto"/>
                <w:szCs w:val="21"/>
              </w:rPr>
              <w:t>2.本次投标有串通投标、弄虚作假等违反招投标相关法律、法规的行为的；</w:t>
            </w:r>
          </w:p>
          <w:p w14:paraId="303A0AE3">
            <w:pPr>
              <w:spacing w:line="400" w:lineRule="exact"/>
              <w:ind w:firstLine="420" w:firstLineChars="200"/>
              <w:rPr>
                <w:rFonts w:hint="eastAsia" w:ascii="宋体" w:hAnsi="宋体" w:cs="宋体"/>
                <w:color w:val="auto"/>
                <w:szCs w:val="21"/>
              </w:rPr>
            </w:pPr>
            <w:r>
              <w:rPr>
                <w:rFonts w:hint="eastAsia" w:ascii="宋体" w:hAnsi="宋体"/>
                <w:color w:val="auto"/>
                <w:szCs w:val="21"/>
              </w:rPr>
              <w:t>3.拒绝按评标委员会要求澄清、说明或补正的。</w:t>
            </w:r>
          </w:p>
        </w:tc>
      </w:tr>
      <w:tr w14:paraId="5F4FBD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1DECF7AA">
            <w:pPr>
              <w:spacing w:line="400" w:lineRule="exact"/>
              <w:jc w:val="center"/>
              <w:rPr>
                <w:rFonts w:hint="eastAsia" w:ascii="宋体" w:hAnsi="宋体" w:cs="宋体"/>
                <w:color w:val="auto"/>
                <w:szCs w:val="21"/>
              </w:rPr>
            </w:pPr>
            <w:r>
              <w:rPr>
                <w:rFonts w:hint="eastAsia" w:ascii="宋体" w:hAnsi="宋体" w:cs="宋体"/>
                <w:color w:val="auto"/>
                <w:szCs w:val="21"/>
              </w:rPr>
              <w:t>投标函部分及经济部分评审</w:t>
            </w:r>
          </w:p>
        </w:tc>
        <w:tc>
          <w:tcPr>
            <w:tcW w:w="7478" w:type="dxa"/>
            <w:vAlign w:val="center"/>
          </w:tcPr>
          <w:p w14:paraId="26E5F75F">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A-15投标函部分的格式要求法定代表人或其委托代理人签名（或盖章）的须齐全</w:t>
            </w:r>
            <w:r>
              <w:rPr>
                <w:rFonts w:hint="eastAsia" w:ascii="宋体" w:hAnsi="宋体" w:cs="宋体"/>
                <w:color w:val="auto"/>
                <w:kern w:val="0"/>
              </w:rPr>
              <w:t>。</w:t>
            </w:r>
            <w:r>
              <w:rPr>
                <w:rFonts w:hint="eastAsia" w:ascii="宋体" w:hAnsi="宋体" w:cs="宋体"/>
                <w:color w:val="auto"/>
                <w:szCs w:val="21"/>
              </w:rPr>
              <w:t>否则由评标委员会作否决投标处理。</w:t>
            </w:r>
          </w:p>
        </w:tc>
      </w:tr>
      <w:tr w14:paraId="62E0FC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11FBDE6">
            <w:pPr>
              <w:spacing w:line="400" w:lineRule="exact"/>
              <w:jc w:val="center"/>
              <w:rPr>
                <w:rFonts w:hint="eastAsia" w:ascii="宋体" w:hAnsi="宋体" w:cs="宋体"/>
                <w:color w:val="auto"/>
                <w:szCs w:val="21"/>
              </w:rPr>
            </w:pPr>
          </w:p>
        </w:tc>
        <w:tc>
          <w:tcPr>
            <w:tcW w:w="7478" w:type="dxa"/>
            <w:vAlign w:val="center"/>
          </w:tcPr>
          <w:p w14:paraId="09C4EDBC">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A-16</w:t>
            </w:r>
            <w:r>
              <w:rPr>
                <w:rFonts w:hint="eastAsia" w:ascii="宋体" w:hAnsi="宋体" w:cs="宋体"/>
                <w:color w:val="auto"/>
                <w:kern w:val="0"/>
              </w:rPr>
              <w:t>投标报价</w:t>
            </w:r>
            <w:r>
              <w:rPr>
                <w:rFonts w:hint="eastAsia" w:ascii="宋体" w:hAnsi="宋体" w:cs="宋体"/>
                <w:color w:val="auto"/>
              </w:rPr>
              <w:t>符合第二章“投标人须知”第3.2款规定</w:t>
            </w:r>
            <w:r>
              <w:rPr>
                <w:rFonts w:hint="eastAsia" w:ascii="宋体" w:hAnsi="宋体" w:cs="宋体"/>
                <w:color w:val="auto"/>
                <w:szCs w:val="21"/>
              </w:rPr>
              <w:t>，否则由评标委员会作否决投标处理</w:t>
            </w:r>
            <w:r>
              <w:rPr>
                <w:rFonts w:hint="eastAsia" w:ascii="宋体" w:hAnsi="宋体" w:cs="宋体"/>
                <w:color w:val="auto"/>
              </w:rPr>
              <w:t>。</w:t>
            </w:r>
          </w:p>
        </w:tc>
      </w:tr>
      <w:tr w14:paraId="71D530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C38CFA6">
            <w:pPr>
              <w:spacing w:line="400" w:lineRule="exact"/>
              <w:jc w:val="center"/>
              <w:rPr>
                <w:rFonts w:hint="eastAsia" w:ascii="宋体" w:hAnsi="宋体" w:cs="宋体"/>
                <w:color w:val="auto"/>
                <w:szCs w:val="21"/>
              </w:rPr>
            </w:pPr>
          </w:p>
        </w:tc>
        <w:tc>
          <w:tcPr>
            <w:tcW w:w="7478" w:type="dxa"/>
            <w:vAlign w:val="center"/>
          </w:tcPr>
          <w:p w14:paraId="5A83154E">
            <w:pPr>
              <w:spacing w:line="400" w:lineRule="exact"/>
              <w:ind w:firstLine="420" w:firstLineChars="200"/>
              <w:rPr>
                <w:rFonts w:hint="eastAsia" w:ascii="宋体" w:hAnsi="宋体" w:cs="宋体"/>
                <w:i/>
                <w:color w:val="auto"/>
                <w:szCs w:val="21"/>
              </w:rPr>
            </w:pPr>
            <w:r>
              <w:rPr>
                <w:rFonts w:hint="eastAsia" w:ascii="宋体" w:hAnsi="宋体" w:cs="宋体"/>
                <w:color w:val="auto"/>
                <w:szCs w:val="21"/>
              </w:rPr>
              <w:t>A-17</w:t>
            </w:r>
            <w:r>
              <w:rPr>
                <w:rFonts w:hint="eastAsia" w:ascii="宋体" w:hAnsi="宋体" w:cs="宋体"/>
                <w:color w:val="auto"/>
              </w:rPr>
              <w:t>设备报价表中各分项合价金额必须与依据填报单价和数量计算出的结果一致，</w:t>
            </w:r>
            <w:r>
              <w:rPr>
                <w:rFonts w:hint="eastAsia" w:ascii="宋体" w:hAnsi="宋体" w:cs="宋体"/>
                <w:color w:val="auto"/>
                <w:szCs w:val="21"/>
              </w:rPr>
              <w:t>否则由评标委员会作否决投标处理</w:t>
            </w:r>
            <w:r>
              <w:rPr>
                <w:rFonts w:hint="eastAsia" w:ascii="宋体" w:hAnsi="宋体" w:cs="宋体"/>
                <w:color w:val="auto"/>
              </w:rPr>
              <w:t>；投标总报价必须与各分项合价的累加金额一致</w:t>
            </w:r>
            <w:r>
              <w:rPr>
                <w:rFonts w:hint="eastAsia" w:ascii="宋体" w:hAnsi="宋体" w:cs="宋体"/>
                <w:color w:val="auto"/>
                <w:szCs w:val="21"/>
              </w:rPr>
              <w:t>，否则由评标委员会作否决投标处理</w:t>
            </w:r>
            <w:r>
              <w:rPr>
                <w:rFonts w:hint="eastAsia" w:ascii="宋体" w:hAnsi="宋体" w:cs="宋体"/>
                <w:color w:val="auto"/>
              </w:rPr>
              <w:t>。</w:t>
            </w:r>
          </w:p>
        </w:tc>
      </w:tr>
      <w:tr w14:paraId="45D6CA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AC0A531">
            <w:pPr>
              <w:spacing w:line="400" w:lineRule="exact"/>
              <w:jc w:val="center"/>
              <w:rPr>
                <w:rFonts w:hint="eastAsia" w:ascii="宋体" w:hAnsi="宋体" w:cs="宋体"/>
                <w:color w:val="auto"/>
                <w:szCs w:val="21"/>
              </w:rPr>
            </w:pPr>
          </w:p>
        </w:tc>
        <w:tc>
          <w:tcPr>
            <w:tcW w:w="7478" w:type="dxa"/>
            <w:vAlign w:val="center"/>
          </w:tcPr>
          <w:p w14:paraId="6B8E1C0B">
            <w:pPr>
              <w:spacing w:line="400" w:lineRule="exact"/>
              <w:ind w:firstLine="420" w:firstLineChars="200"/>
              <w:rPr>
                <w:rFonts w:hint="eastAsia" w:ascii="宋体" w:hAnsi="宋体" w:cs="宋体"/>
                <w:color w:val="auto"/>
              </w:rPr>
            </w:pPr>
            <w:r>
              <w:rPr>
                <w:rFonts w:hint="eastAsia" w:ascii="宋体" w:hAnsi="宋体" w:cs="宋体"/>
                <w:color w:val="auto"/>
              </w:rPr>
              <w:t>A-18招标人设有最高限价的，投标人的投标报价均不得超过对应最高限价，否则由评标委员会作否决投标处理。</w:t>
            </w:r>
          </w:p>
        </w:tc>
      </w:tr>
      <w:tr w14:paraId="3B115D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180" w:hRule="atLeast"/>
          <w:jc w:val="center"/>
        </w:trPr>
        <w:tc>
          <w:tcPr>
            <w:tcW w:w="1515" w:type="dxa"/>
            <w:vMerge w:val="continue"/>
            <w:vAlign w:val="center"/>
          </w:tcPr>
          <w:p w14:paraId="5C286D69">
            <w:pPr>
              <w:spacing w:line="400" w:lineRule="exact"/>
              <w:jc w:val="center"/>
              <w:rPr>
                <w:rFonts w:hint="eastAsia" w:ascii="宋体" w:hAnsi="宋体" w:cs="宋体"/>
                <w:color w:val="auto"/>
                <w:szCs w:val="21"/>
              </w:rPr>
            </w:pPr>
          </w:p>
        </w:tc>
        <w:tc>
          <w:tcPr>
            <w:tcW w:w="7478" w:type="dxa"/>
            <w:vAlign w:val="center"/>
          </w:tcPr>
          <w:p w14:paraId="15FA36B4">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A-18只能有一个有效报价。在竞争性比选文件没有规定的情况下，不得提交选择性报价，否则由评标委员会作否决投标处理。</w:t>
            </w:r>
          </w:p>
        </w:tc>
      </w:tr>
      <w:tr w14:paraId="62B2B5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44C1779">
            <w:pPr>
              <w:spacing w:line="400" w:lineRule="exact"/>
              <w:jc w:val="center"/>
              <w:rPr>
                <w:rFonts w:hint="eastAsia" w:ascii="宋体" w:hAnsi="宋体" w:cs="宋体"/>
                <w:color w:val="auto"/>
                <w:szCs w:val="21"/>
              </w:rPr>
            </w:pPr>
          </w:p>
        </w:tc>
        <w:tc>
          <w:tcPr>
            <w:tcW w:w="7478" w:type="dxa"/>
          </w:tcPr>
          <w:p w14:paraId="162D4B69">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A-19投标报价有算术错误的，按照第三章“评标办法”第3.2.3项规定执行，否则由评标委员会作否决投标处理。</w:t>
            </w:r>
          </w:p>
        </w:tc>
      </w:tr>
      <w:tr w14:paraId="69445F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CE76FA9">
            <w:pPr>
              <w:spacing w:line="400" w:lineRule="exact"/>
              <w:jc w:val="center"/>
              <w:rPr>
                <w:rFonts w:hint="eastAsia" w:ascii="宋体" w:hAnsi="宋体" w:cs="宋体"/>
                <w:color w:val="auto"/>
                <w:szCs w:val="21"/>
              </w:rPr>
            </w:pPr>
          </w:p>
        </w:tc>
        <w:tc>
          <w:tcPr>
            <w:tcW w:w="7478" w:type="dxa"/>
          </w:tcPr>
          <w:p w14:paraId="55B3AEC3">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A-20投标内容符合第二章“投标人须知”第1.3.1项规定，否则由评标委员会作否决投标处理。</w:t>
            </w:r>
          </w:p>
        </w:tc>
      </w:tr>
      <w:tr w14:paraId="2A2293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F036615">
            <w:pPr>
              <w:spacing w:line="400" w:lineRule="exact"/>
              <w:jc w:val="center"/>
              <w:rPr>
                <w:rFonts w:hint="eastAsia" w:ascii="宋体" w:hAnsi="宋体" w:cs="宋体"/>
                <w:color w:val="auto"/>
                <w:szCs w:val="21"/>
              </w:rPr>
            </w:pPr>
          </w:p>
        </w:tc>
        <w:tc>
          <w:tcPr>
            <w:tcW w:w="7478" w:type="dxa"/>
          </w:tcPr>
          <w:p w14:paraId="40702AB1">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A-21</w:t>
            </w:r>
            <w:r>
              <w:rPr>
                <w:rFonts w:hint="eastAsia" w:ascii="宋体" w:hAnsi="宋体" w:cs="宋体"/>
                <w:color w:val="auto"/>
                <w:kern w:val="0"/>
              </w:rPr>
              <w:t>设备报价表推荐了货物</w:t>
            </w:r>
            <w:r>
              <w:rPr>
                <w:rFonts w:hint="eastAsia" w:ascii="宋体" w:hAnsi="宋体" w:cs="宋体"/>
                <w:color w:val="auto"/>
                <w:spacing w:val="-10"/>
                <w:szCs w:val="21"/>
              </w:rPr>
              <w:t>品牌的，投标人必须明确</w:t>
            </w:r>
            <w:r>
              <w:rPr>
                <w:rFonts w:hint="eastAsia" w:ascii="宋体" w:hAnsi="宋体" w:cs="宋体"/>
                <w:color w:val="auto"/>
                <w:szCs w:val="21"/>
              </w:rPr>
              <w:t>投标货物品牌，否则由评标委员会作否决投标处理。</w:t>
            </w:r>
          </w:p>
        </w:tc>
      </w:tr>
      <w:tr w14:paraId="188EFF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B90E953">
            <w:pPr>
              <w:spacing w:line="400" w:lineRule="exact"/>
              <w:jc w:val="center"/>
              <w:rPr>
                <w:rFonts w:hint="eastAsia" w:ascii="宋体" w:hAnsi="宋体" w:cs="宋体"/>
                <w:color w:val="auto"/>
                <w:szCs w:val="21"/>
              </w:rPr>
            </w:pPr>
          </w:p>
        </w:tc>
        <w:tc>
          <w:tcPr>
            <w:tcW w:w="7478" w:type="dxa"/>
          </w:tcPr>
          <w:p w14:paraId="5153D7EA">
            <w:pPr>
              <w:spacing w:line="400" w:lineRule="exact"/>
              <w:ind w:firstLine="420" w:firstLineChars="200"/>
              <w:rPr>
                <w:rFonts w:hint="eastAsia" w:ascii="宋体" w:hAnsi="宋体" w:cs="宋体"/>
                <w:i/>
                <w:color w:val="auto"/>
                <w:szCs w:val="21"/>
              </w:rPr>
            </w:pPr>
            <w:r>
              <w:rPr>
                <w:rFonts w:hint="eastAsia" w:ascii="宋体" w:hAnsi="宋体" w:cs="宋体"/>
                <w:color w:val="auto"/>
                <w:szCs w:val="21"/>
              </w:rPr>
              <w:t>A-22交货期符合第二章“投标人须知”第1.3.2项规定，否则由评标委员会作否决投标处理。</w:t>
            </w:r>
          </w:p>
        </w:tc>
      </w:tr>
      <w:tr w14:paraId="003F80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0F751FB">
            <w:pPr>
              <w:spacing w:line="400" w:lineRule="exact"/>
              <w:jc w:val="center"/>
              <w:rPr>
                <w:rFonts w:hint="eastAsia" w:ascii="宋体" w:hAnsi="宋体" w:cs="宋体"/>
                <w:color w:val="auto"/>
                <w:szCs w:val="21"/>
              </w:rPr>
            </w:pPr>
          </w:p>
        </w:tc>
        <w:tc>
          <w:tcPr>
            <w:tcW w:w="7478" w:type="dxa"/>
          </w:tcPr>
          <w:p w14:paraId="6B10D81B">
            <w:pPr>
              <w:spacing w:line="400" w:lineRule="exact"/>
              <w:ind w:firstLine="420" w:firstLineChars="200"/>
              <w:rPr>
                <w:rFonts w:hint="eastAsia" w:ascii="宋体" w:hAnsi="宋体" w:cs="宋体"/>
                <w:i/>
                <w:color w:val="auto"/>
                <w:szCs w:val="21"/>
              </w:rPr>
            </w:pPr>
            <w:r>
              <w:rPr>
                <w:rFonts w:hint="eastAsia" w:ascii="宋体" w:hAnsi="宋体" w:cs="宋体"/>
                <w:color w:val="auto"/>
                <w:szCs w:val="21"/>
              </w:rPr>
              <w:t>A-23交货地点符合第二章“投标人须知”第1.3.3项规定，否则由评标委员会作否决投标处理。</w:t>
            </w:r>
          </w:p>
        </w:tc>
      </w:tr>
      <w:tr w14:paraId="38FD96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F2E3F0C">
            <w:pPr>
              <w:spacing w:line="400" w:lineRule="exact"/>
              <w:jc w:val="center"/>
              <w:rPr>
                <w:rFonts w:hint="eastAsia" w:ascii="宋体" w:hAnsi="宋体" w:cs="宋体"/>
                <w:color w:val="auto"/>
                <w:szCs w:val="21"/>
              </w:rPr>
            </w:pPr>
          </w:p>
        </w:tc>
        <w:tc>
          <w:tcPr>
            <w:tcW w:w="7478" w:type="dxa"/>
          </w:tcPr>
          <w:p w14:paraId="4C356F59">
            <w:pPr>
              <w:spacing w:line="400" w:lineRule="exact"/>
              <w:ind w:firstLine="420" w:firstLineChars="200"/>
              <w:rPr>
                <w:rFonts w:hint="eastAsia" w:ascii="宋体" w:hAnsi="宋体" w:cs="宋体"/>
                <w:i/>
                <w:color w:val="auto"/>
                <w:szCs w:val="21"/>
              </w:rPr>
            </w:pPr>
            <w:r>
              <w:rPr>
                <w:rFonts w:hint="eastAsia" w:ascii="宋体" w:hAnsi="宋体" w:cs="宋体"/>
                <w:color w:val="auto"/>
                <w:szCs w:val="21"/>
              </w:rPr>
              <w:t>A-24投标有效期符合第二章“投标人须知”第3.3.1项规定，否则由评标委员会作否决投标处理。</w:t>
            </w:r>
          </w:p>
        </w:tc>
      </w:tr>
      <w:tr w14:paraId="7496BF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73781FCE">
            <w:pPr>
              <w:spacing w:line="400" w:lineRule="exact"/>
              <w:jc w:val="center"/>
              <w:rPr>
                <w:rFonts w:hint="eastAsia" w:ascii="宋体" w:hAnsi="宋体" w:cs="宋体"/>
                <w:color w:val="auto"/>
                <w:szCs w:val="21"/>
              </w:rPr>
            </w:pPr>
            <w:r>
              <w:rPr>
                <w:rFonts w:hint="eastAsia" w:ascii="宋体" w:hAnsi="宋体" w:cs="宋体"/>
                <w:color w:val="auto"/>
                <w:szCs w:val="21"/>
              </w:rPr>
              <w:t>其他</w:t>
            </w:r>
          </w:p>
        </w:tc>
        <w:tc>
          <w:tcPr>
            <w:tcW w:w="7478" w:type="dxa"/>
          </w:tcPr>
          <w:p w14:paraId="626916A6">
            <w:pPr>
              <w:spacing w:line="400" w:lineRule="exact"/>
              <w:ind w:firstLine="420" w:firstLineChars="200"/>
              <w:rPr>
                <w:rFonts w:hint="eastAsia" w:ascii="宋体" w:hAnsi="宋体" w:cs="宋体"/>
                <w:i/>
                <w:color w:val="auto"/>
                <w:szCs w:val="21"/>
              </w:rPr>
            </w:pPr>
            <w:r>
              <w:rPr>
                <w:rFonts w:hint="eastAsia" w:ascii="宋体" w:hAnsi="宋体" w:cs="宋体"/>
                <w:color w:val="auto"/>
                <w:szCs w:val="21"/>
              </w:rPr>
              <w:t>无。</w:t>
            </w:r>
          </w:p>
        </w:tc>
      </w:tr>
    </w:tbl>
    <w:p w14:paraId="562BA937">
      <w:pPr>
        <w:rPr>
          <w:rFonts w:hint="eastAsia" w:ascii="宋体" w:hAnsi="宋体" w:cs="宋体"/>
          <w:color w:val="auto"/>
        </w:rPr>
      </w:pPr>
      <w:bookmarkStart w:id="132" w:name="_Toc509218785"/>
      <w:bookmarkStart w:id="133" w:name="_Toc430530509"/>
    </w:p>
    <w:p w14:paraId="64078103">
      <w:pPr>
        <w:rPr>
          <w:rFonts w:hint="eastAsia" w:ascii="宋体" w:hAnsi="宋体" w:cs="宋体"/>
          <w:color w:val="auto"/>
        </w:rPr>
      </w:pPr>
    </w:p>
    <w:p w14:paraId="0EED4EB9">
      <w:pPr>
        <w:rPr>
          <w:rFonts w:hint="eastAsia" w:ascii="宋体" w:hAnsi="宋体" w:cs="宋体"/>
          <w:color w:val="auto"/>
        </w:rPr>
      </w:pPr>
    </w:p>
    <w:p w14:paraId="40F1C1A2">
      <w:pPr>
        <w:rPr>
          <w:rFonts w:hint="eastAsia" w:ascii="宋体" w:hAnsi="宋体" w:cs="宋体"/>
          <w:color w:val="auto"/>
        </w:rPr>
      </w:pPr>
    </w:p>
    <w:p w14:paraId="159E470F">
      <w:pPr>
        <w:pStyle w:val="4"/>
        <w:pageBreakBefore/>
        <w:spacing w:line="360" w:lineRule="auto"/>
        <w:jc w:val="center"/>
        <w:rPr>
          <w:rFonts w:hint="eastAsia" w:ascii="宋体" w:hAnsi="宋体" w:cs="宋体"/>
          <w:color w:val="auto"/>
        </w:rPr>
      </w:pPr>
      <w:bookmarkStart w:id="134" w:name="_Toc18455"/>
      <w:r>
        <w:rPr>
          <w:rFonts w:hint="eastAsia" w:ascii="宋体" w:hAnsi="宋体" w:cs="宋体"/>
          <w:color w:val="auto"/>
          <w:kern w:val="0"/>
        </w:rPr>
        <w:t>第四章  合同条款及格式</w:t>
      </w:r>
      <w:bookmarkEnd w:id="132"/>
      <w:bookmarkEnd w:id="133"/>
      <w:bookmarkEnd w:id="134"/>
    </w:p>
    <w:p w14:paraId="7418D0CE">
      <w:pPr>
        <w:rPr>
          <w:rFonts w:hint="eastAsia" w:ascii="宋体" w:hAnsi="宋体" w:cs="宋体"/>
          <w:color w:val="auto"/>
          <w:sz w:val="44"/>
          <w:szCs w:val="44"/>
        </w:rPr>
      </w:pPr>
      <w:r>
        <w:rPr>
          <w:rFonts w:hint="eastAsia" w:ascii="宋体" w:hAnsi="宋体" w:cs="宋体"/>
          <w:color w:val="auto"/>
        </w:rPr>
        <w:br w:type="page"/>
      </w:r>
      <w:bookmarkStart w:id="135" w:name="_Toc296890982"/>
      <w:bookmarkStart w:id="136" w:name="_Toc296503025"/>
      <w:bookmarkStart w:id="137" w:name="_Toc351203480"/>
    </w:p>
    <w:p w14:paraId="770F5E2D">
      <w:pPr>
        <w:ind w:firstLine="723" w:firstLineChars="200"/>
        <w:jc w:val="right"/>
        <w:rPr>
          <w:rFonts w:hint="eastAsia" w:ascii="宋体" w:hAnsi="宋体" w:cs="宋体"/>
          <w:color w:val="auto"/>
          <w:szCs w:val="21"/>
        </w:rPr>
      </w:pPr>
      <w:bookmarkStart w:id="138" w:name="_Toc267261701"/>
      <w:bookmarkStart w:id="139" w:name="_Toc351203632"/>
      <w:r>
        <w:rPr>
          <w:rFonts w:hint="eastAsia" w:ascii="宋体" w:hAnsi="宋体" w:cs="宋体"/>
          <w:b/>
          <w:bCs/>
          <w:color w:val="auto"/>
          <w:sz w:val="36"/>
        </w:rPr>
        <w:t xml:space="preserve"> </w:t>
      </w:r>
      <w:r>
        <w:rPr>
          <w:rFonts w:hint="eastAsia" w:ascii="宋体" w:hAnsi="宋体" w:cs="宋体"/>
          <w:color w:val="auto"/>
          <w:szCs w:val="21"/>
        </w:rPr>
        <w:t>（合同编号：                       ）</w:t>
      </w:r>
    </w:p>
    <w:p w14:paraId="239CE18E">
      <w:pPr>
        <w:ind w:firstLine="720" w:firstLineChars="200"/>
        <w:jc w:val="center"/>
        <w:rPr>
          <w:rFonts w:hint="eastAsia" w:ascii="宋体" w:hAnsi="宋体" w:cs="宋体"/>
          <w:color w:val="auto"/>
          <w:sz w:val="36"/>
          <w:szCs w:val="36"/>
        </w:rPr>
      </w:pPr>
    </w:p>
    <w:p w14:paraId="5485CC24">
      <w:pPr>
        <w:ind w:firstLine="720" w:firstLineChars="200"/>
        <w:jc w:val="center"/>
        <w:rPr>
          <w:rFonts w:hint="eastAsia" w:ascii="宋体" w:hAnsi="宋体" w:cs="宋体"/>
          <w:color w:val="auto"/>
          <w:sz w:val="36"/>
          <w:szCs w:val="36"/>
        </w:rPr>
      </w:pPr>
    </w:p>
    <w:p w14:paraId="2BF56CD4">
      <w:pPr>
        <w:pStyle w:val="66"/>
        <w:jc w:val="center"/>
        <w:rPr>
          <w:rFonts w:hint="eastAsia" w:ascii="宋体" w:eastAsia="宋体" w:cs="宋体"/>
          <w:b w:val="0"/>
          <w:bCs w:val="0"/>
          <w:color w:val="auto"/>
          <w:sz w:val="36"/>
          <w:szCs w:val="36"/>
        </w:rPr>
      </w:pPr>
    </w:p>
    <w:p w14:paraId="015CBC23">
      <w:pPr>
        <w:pStyle w:val="66"/>
        <w:jc w:val="center"/>
        <w:rPr>
          <w:rFonts w:hint="eastAsia" w:ascii="宋体" w:eastAsia="宋体" w:cs="宋体"/>
          <w:b w:val="0"/>
          <w:bCs w:val="0"/>
          <w:color w:val="auto"/>
          <w:sz w:val="36"/>
          <w:szCs w:val="36"/>
        </w:rPr>
      </w:pPr>
      <w:r>
        <w:rPr>
          <w:rFonts w:hint="eastAsia" w:ascii="宋体" w:eastAsia="宋体" w:cs="宋体"/>
          <w:b w:val="0"/>
          <w:bCs w:val="0"/>
          <w:color w:val="auto"/>
          <w:sz w:val="36"/>
          <w:szCs w:val="36"/>
        </w:rPr>
        <w:t>垫江县文毕湖综合商业体装饰装修工程——多联机中央空调改造工程合同</w:t>
      </w:r>
    </w:p>
    <w:p w14:paraId="5DAA4A41">
      <w:pPr>
        <w:pStyle w:val="66"/>
        <w:rPr>
          <w:rFonts w:hint="eastAsia" w:ascii="宋体" w:eastAsia="宋体" w:cs="宋体"/>
          <w:color w:val="auto"/>
          <w:sz w:val="36"/>
          <w:szCs w:val="36"/>
        </w:rPr>
      </w:pPr>
    </w:p>
    <w:p w14:paraId="68EF7AA6">
      <w:pPr>
        <w:rPr>
          <w:rFonts w:hint="eastAsia" w:ascii="宋体" w:hAnsi="宋体" w:cs="宋体"/>
          <w:color w:val="auto"/>
          <w:sz w:val="36"/>
          <w:szCs w:val="36"/>
        </w:rPr>
      </w:pPr>
    </w:p>
    <w:p w14:paraId="46413235">
      <w:pPr>
        <w:pStyle w:val="66"/>
        <w:rPr>
          <w:rFonts w:hint="eastAsia" w:ascii="宋体" w:eastAsia="宋体" w:cs="宋体"/>
          <w:color w:val="auto"/>
        </w:rPr>
      </w:pPr>
    </w:p>
    <w:p w14:paraId="4E2FF76A">
      <w:pPr>
        <w:rPr>
          <w:rFonts w:hint="eastAsia" w:ascii="宋体" w:hAnsi="宋体" w:cs="宋体"/>
          <w:color w:val="auto"/>
        </w:rPr>
      </w:pPr>
    </w:p>
    <w:p w14:paraId="21338762">
      <w:pPr>
        <w:rPr>
          <w:rFonts w:hint="eastAsia" w:ascii="宋体" w:hAnsi="宋体" w:cs="宋体"/>
          <w:color w:val="auto"/>
        </w:rPr>
      </w:pPr>
    </w:p>
    <w:p w14:paraId="50DD8754">
      <w:pPr>
        <w:spacing w:line="380" w:lineRule="exact"/>
        <w:rPr>
          <w:rFonts w:hint="eastAsia" w:ascii="宋体" w:hAnsi="宋体" w:cs="宋体"/>
          <w:b/>
          <w:bCs/>
          <w:color w:val="auto"/>
          <w:sz w:val="32"/>
          <w:szCs w:val="32"/>
          <w:u w:val="single"/>
        </w:rPr>
      </w:pPr>
      <w:r>
        <w:rPr>
          <w:rFonts w:hint="eastAsia" w:ascii="宋体" w:hAnsi="宋体" w:cs="宋体"/>
          <w:color w:val="auto"/>
          <w:sz w:val="32"/>
          <w:szCs w:val="32"/>
        </w:rPr>
        <w:t>甲方（发包人）：</w:t>
      </w:r>
      <w:r>
        <w:rPr>
          <w:rFonts w:hint="eastAsia" w:ascii="宋体" w:hAnsi="宋体" w:cs="宋体"/>
          <w:b/>
          <w:bCs/>
          <w:color w:val="auto"/>
          <w:sz w:val="32"/>
          <w:szCs w:val="32"/>
          <w:u w:val="single"/>
        </w:rPr>
        <w:t xml:space="preserve">垫江县小厦建筑有限公司 </w:t>
      </w:r>
    </w:p>
    <w:p w14:paraId="5D9D7B5A">
      <w:pPr>
        <w:spacing w:line="380" w:lineRule="exact"/>
        <w:rPr>
          <w:rFonts w:hint="eastAsia" w:ascii="宋体" w:hAnsi="宋体" w:cs="宋体"/>
          <w:b/>
          <w:bCs/>
          <w:color w:val="auto"/>
          <w:sz w:val="32"/>
          <w:szCs w:val="32"/>
          <w:u w:val="single"/>
        </w:rPr>
      </w:pPr>
    </w:p>
    <w:p w14:paraId="7D9223BA">
      <w:pPr>
        <w:spacing w:line="380" w:lineRule="exact"/>
        <w:rPr>
          <w:rFonts w:hint="eastAsia" w:ascii="宋体" w:hAnsi="宋体" w:cs="宋体"/>
          <w:color w:val="auto"/>
          <w:sz w:val="32"/>
          <w:szCs w:val="32"/>
        </w:rPr>
      </w:pPr>
    </w:p>
    <w:p w14:paraId="6A719652">
      <w:pPr>
        <w:spacing w:line="380" w:lineRule="exact"/>
        <w:rPr>
          <w:rFonts w:hint="eastAsia" w:ascii="宋体" w:hAnsi="宋体" w:cs="宋体"/>
          <w:color w:val="auto"/>
          <w:sz w:val="32"/>
          <w:szCs w:val="32"/>
        </w:rPr>
      </w:pPr>
      <w:r>
        <w:rPr>
          <w:rFonts w:hint="eastAsia" w:ascii="宋体" w:hAnsi="宋体" w:cs="宋体"/>
          <w:color w:val="auto"/>
          <w:sz w:val="32"/>
          <w:szCs w:val="32"/>
        </w:rPr>
        <w:t>乙方（承包人）：</w:t>
      </w:r>
      <w:r>
        <w:rPr>
          <w:rFonts w:hint="eastAsia" w:ascii="宋体" w:hAnsi="宋体" w:cs="宋体"/>
          <w:b/>
          <w:bCs/>
          <w:color w:val="auto"/>
          <w:sz w:val="32"/>
          <w:szCs w:val="32"/>
          <w:u w:val="single"/>
        </w:rPr>
        <w:t xml:space="preserve">                     </w:t>
      </w:r>
    </w:p>
    <w:p w14:paraId="22A0BC74">
      <w:pPr>
        <w:spacing w:line="380" w:lineRule="exact"/>
        <w:jc w:val="center"/>
        <w:rPr>
          <w:rFonts w:hint="eastAsia" w:ascii="宋体" w:hAnsi="宋体" w:cs="宋体"/>
          <w:b/>
          <w:bCs/>
          <w:color w:val="auto"/>
          <w:sz w:val="28"/>
          <w:u w:val="single"/>
        </w:rPr>
      </w:pPr>
    </w:p>
    <w:p w14:paraId="0B6A80DD">
      <w:pPr>
        <w:spacing w:line="380" w:lineRule="exact"/>
        <w:jc w:val="center"/>
        <w:rPr>
          <w:rFonts w:hint="eastAsia" w:ascii="宋体" w:hAnsi="宋体" w:cs="宋体"/>
          <w:b/>
          <w:bCs/>
          <w:color w:val="auto"/>
          <w:sz w:val="28"/>
          <w:u w:val="single"/>
        </w:rPr>
      </w:pPr>
    </w:p>
    <w:p w14:paraId="0FDE6625">
      <w:pPr>
        <w:spacing w:line="380" w:lineRule="exact"/>
        <w:jc w:val="center"/>
        <w:rPr>
          <w:rFonts w:hint="eastAsia" w:ascii="宋体" w:hAnsi="宋体" w:cs="宋体"/>
          <w:b/>
          <w:bCs/>
          <w:color w:val="auto"/>
          <w:sz w:val="28"/>
          <w:u w:val="single"/>
        </w:rPr>
      </w:pPr>
    </w:p>
    <w:p w14:paraId="62015455">
      <w:pPr>
        <w:spacing w:line="380" w:lineRule="exact"/>
        <w:jc w:val="center"/>
        <w:rPr>
          <w:rFonts w:hint="eastAsia" w:ascii="宋体" w:hAnsi="宋体" w:cs="宋体"/>
          <w:b/>
          <w:bCs/>
          <w:color w:val="auto"/>
          <w:sz w:val="28"/>
          <w:u w:val="single"/>
        </w:rPr>
      </w:pPr>
    </w:p>
    <w:p w14:paraId="680D383D">
      <w:pPr>
        <w:spacing w:line="380" w:lineRule="exact"/>
        <w:jc w:val="center"/>
        <w:rPr>
          <w:rFonts w:hint="eastAsia" w:ascii="宋体" w:hAnsi="宋体" w:cs="宋体"/>
          <w:color w:val="auto"/>
          <w:sz w:val="36"/>
        </w:rPr>
        <w:sectPr>
          <w:footerReference r:id="rId5" w:type="default"/>
          <w:pgSz w:w="11906" w:h="16838"/>
          <w:pgMar w:top="1417" w:right="1701" w:bottom="1417" w:left="1701" w:header="851" w:footer="992" w:gutter="0"/>
          <w:cols w:space="720" w:num="1"/>
          <w:docGrid w:type="lines" w:linePitch="312" w:charSpace="0"/>
        </w:sectPr>
      </w:pPr>
      <w:r>
        <w:rPr>
          <w:rFonts w:hint="eastAsia" w:ascii="宋体" w:hAnsi="宋体" w:cs="宋体"/>
          <w:b/>
          <w:bCs/>
          <w:color w:val="auto"/>
          <w:sz w:val="28"/>
          <w:u w:val="single"/>
        </w:rPr>
        <w:t xml:space="preserve">2025年  月  日 </w:t>
      </w:r>
    </w:p>
    <w:p w14:paraId="5E33638F">
      <w:pPr>
        <w:adjustRightInd w:val="0"/>
        <w:spacing w:line="240" w:lineRule="atLeast"/>
        <w:jc w:val="center"/>
        <w:rPr>
          <w:rFonts w:hint="eastAsia" w:ascii="宋体" w:hAnsi="宋体" w:cs="宋体"/>
          <w:b/>
          <w:bCs/>
          <w:color w:val="auto"/>
          <w:sz w:val="36"/>
        </w:rPr>
      </w:pPr>
      <w:r>
        <w:rPr>
          <w:rFonts w:hint="eastAsia" w:ascii="宋体" w:hAnsi="宋体" w:cs="宋体"/>
          <w:b/>
          <w:bCs/>
          <w:color w:val="auto"/>
          <w:sz w:val="36"/>
        </w:rPr>
        <w:t>垫江县文毕湖综合商业体装饰装修工程——多联机中央空调改造工程合同</w:t>
      </w:r>
    </w:p>
    <w:p w14:paraId="747F5843">
      <w:pPr>
        <w:spacing w:line="380" w:lineRule="exact"/>
        <w:rPr>
          <w:rFonts w:hint="eastAsia" w:ascii="宋体" w:hAnsi="宋体" w:cs="宋体"/>
          <w:color w:val="auto"/>
          <w:sz w:val="28"/>
        </w:rPr>
      </w:pPr>
      <w:r>
        <w:rPr>
          <w:rFonts w:hint="eastAsia" w:ascii="宋体" w:hAnsi="宋体" w:cs="宋体"/>
          <w:color w:val="auto"/>
          <w:sz w:val="28"/>
        </w:rPr>
        <w:t>甲方（发包人）：</w:t>
      </w:r>
      <w:r>
        <w:rPr>
          <w:rFonts w:hint="eastAsia" w:ascii="宋体" w:hAnsi="宋体" w:cs="宋体"/>
          <w:b/>
          <w:bCs/>
          <w:color w:val="auto"/>
          <w:sz w:val="28"/>
          <w:u w:val="single"/>
        </w:rPr>
        <w:t xml:space="preserve">垫江县小厦建筑有限公司  </w:t>
      </w:r>
    </w:p>
    <w:p w14:paraId="5469F115">
      <w:pPr>
        <w:spacing w:line="380" w:lineRule="exact"/>
        <w:rPr>
          <w:rFonts w:hint="eastAsia" w:ascii="宋体" w:hAnsi="宋体" w:cs="宋体"/>
          <w:color w:val="auto"/>
          <w:sz w:val="28"/>
        </w:rPr>
      </w:pPr>
      <w:r>
        <w:rPr>
          <w:rFonts w:hint="eastAsia" w:ascii="宋体" w:hAnsi="宋体" w:cs="宋体"/>
          <w:color w:val="auto"/>
          <w:sz w:val="28"/>
        </w:rPr>
        <w:t>乙方（承包人）：</w:t>
      </w:r>
      <w:r>
        <w:rPr>
          <w:rFonts w:hint="eastAsia" w:ascii="宋体" w:hAnsi="宋体" w:cs="宋体"/>
          <w:b/>
          <w:bCs/>
          <w:color w:val="auto"/>
          <w:sz w:val="28"/>
          <w:u w:val="single"/>
        </w:rPr>
        <w:t xml:space="preserve">                       </w:t>
      </w:r>
    </w:p>
    <w:p w14:paraId="7F529E72">
      <w:pPr>
        <w:spacing w:line="380" w:lineRule="exact"/>
        <w:ind w:firstLine="560" w:firstLineChars="200"/>
        <w:rPr>
          <w:rFonts w:hint="eastAsia" w:ascii="宋体" w:hAnsi="宋体" w:cs="宋体"/>
          <w:color w:val="auto"/>
          <w:sz w:val="28"/>
        </w:rPr>
      </w:pPr>
      <w:r>
        <w:rPr>
          <w:rFonts w:hint="eastAsia" w:ascii="宋体" w:hAnsi="宋体" w:cs="宋体"/>
          <w:color w:val="auto"/>
          <w:sz w:val="28"/>
        </w:rPr>
        <w:t>依照《中华人民共和国民法典》、《中华人民共和国建筑法》及其它相关法律、行政法规，遵循平等、自愿、公平和诚实信用的原则，承包人和发包人双方就本项目工程施工事项经协商达成一致，订立本合同。</w:t>
      </w:r>
    </w:p>
    <w:p w14:paraId="1F958A3B">
      <w:pPr>
        <w:spacing w:line="380" w:lineRule="exact"/>
        <w:ind w:firstLine="602" w:firstLineChars="200"/>
        <w:rPr>
          <w:rFonts w:hint="eastAsia" w:ascii="宋体" w:hAnsi="宋体" w:cs="宋体"/>
          <w:color w:val="auto"/>
          <w:sz w:val="28"/>
        </w:rPr>
      </w:pPr>
      <w:r>
        <w:rPr>
          <w:rFonts w:hint="eastAsia" w:ascii="宋体" w:hAnsi="宋体" w:cs="宋体"/>
          <w:b/>
          <w:bCs/>
          <w:color w:val="auto"/>
          <w:sz w:val="30"/>
          <w:szCs w:val="30"/>
        </w:rPr>
        <w:t>第一条 工程概况</w:t>
      </w:r>
    </w:p>
    <w:p w14:paraId="46E4B500">
      <w:pPr>
        <w:spacing w:line="380" w:lineRule="exact"/>
        <w:ind w:firstLine="560" w:firstLineChars="200"/>
        <w:rPr>
          <w:rFonts w:hint="eastAsia" w:ascii="宋体" w:hAnsi="宋体" w:cs="宋体"/>
          <w:color w:val="auto"/>
          <w:sz w:val="28"/>
          <w:u w:val="single"/>
        </w:rPr>
      </w:pPr>
      <w:r>
        <w:rPr>
          <w:rFonts w:hint="eastAsia" w:ascii="宋体" w:hAnsi="宋体" w:cs="宋体"/>
          <w:color w:val="auto"/>
          <w:sz w:val="28"/>
        </w:rPr>
        <w:t>1.工程名称：</w:t>
      </w:r>
      <w:r>
        <w:rPr>
          <w:rFonts w:hint="eastAsia" w:ascii="宋体" w:hAnsi="宋体" w:cs="宋体"/>
          <w:color w:val="auto"/>
          <w:sz w:val="28"/>
          <w:u w:val="single"/>
        </w:rPr>
        <w:t xml:space="preserve"> 垫江县文毕湖综合商业体装饰装修工程——多联机中央空调改造工程</w:t>
      </w:r>
      <w:r>
        <w:rPr>
          <w:rFonts w:hint="eastAsia" w:ascii="宋体" w:hAnsi="宋体" w:cs="宋体"/>
          <w:color w:val="auto"/>
          <w:sz w:val="28"/>
        </w:rPr>
        <w:t>；</w:t>
      </w:r>
    </w:p>
    <w:p w14:paraId="4F00AA59">
      <w:pPr>
        <w:spacing w:line="380" w:lineRule="exact"/>
        <w:ind w:firstLine="560" w:firstLineChars="200"/>
        <w:rPr>
          <w:rFonts w:hint="eastAsia" w:ascii="宋体" w:hAnsi="宋体" w:cs="宋体"/>
          <w:color w:val="auto"/>
          <w:sz w:val="28"/>
        </w:rPr>
      </w:pPr>
      <w:r>
        <w:rPr>
          <w:rFonts w:hint="eastAsia" w:ascii="宋体" w:hAnsi="宋体" w:cs="宋体"/>
          <w:color w:val="auto"/>
          <w:sz w:val="28"/>
        </w:rPr>
        <w:t>2.建设地点：</w:t>
      </w:r>
      <w:r>
        <w:rPr>
          <w:rFonts w:hint="eastAsia" w:ascii="宋体" w:hAnsi="宋体" w:cs="宋体"/>
          <w:color w:val="auto"/>
          <w:sz w:val="28"/>
          <w:u w:val="single"/>
        </w:rPr>
        <w:t>垫江县</w:t>
      </w:r>
      <w:r>
        <w:rPr>
          <w:rFonts w:hint="eastAsia" w:ascii="宋体" w:hAnsi="宋体" w:cs="宋体"/>
          <w:color w:val="auto"/>
          <w:sz w:val="28"/>
        </w:rPr>
        <w:t>；交货地点：</w:t>
      </w:r>
      <w:r>
        <w:rPr>
          <w:rFonts w:hint="eastAsia" w:ascii="宋体" w:hAnsi="宋体" w:cs="宋体"/>
          <w:color w:val="auto"/>
          <w:sz w:val="28"/>
          <w:u w:val="single"/>
        </w:rPr>
        <w:t>垫江县文毕湖高铁站旁1、2号楼</w:t>
      </w:r>
      <w:r>
        <w:rPr>
          <w:rFonts w:hint="eastAsia" w:ascii="宋体" w:hAnsi="宋体" w:cs="宋体"/>
          <w:color w:val="auto"/>
          <w:sz w:val="28"/>
        </w:rPr>
        <w:t>。</w:t>
      </w:r>
    </w:p>
    <w:p w14:paraId="67940101">
      <w:pPr>
        <w:spacing w:line="380" w:lineRule="exact"/>
        <w:ind w:firstLine="560" w:firstLineChars="200"/>
        <w:rPr>
          <w:rFonts w:hint="eastAsia" w:ascii="宋体" w:hAnsi="宋体" w:cs="宋体"/>
          <w:color w:val="auto"/>
          <w:sz w:val="28"/>
        </w:rPr>
      </w:pPr>
      <w:r>
        <w:rPr>
          <w:rFonts w:hint="eastAsia" w:ascii="宋体" w:hAnsi="宋体" w:cs="宋体"/>
          <w:color w:val="auto"/>
          <w:sz w:val="28"/>
        </w:rPr>
        <w:t>3.工程规模：改造原美的多联机中央空调设备共113台，新增多联机中央空调设备外机4台内机62台（其中2台须与原有设备配套，此2台新增设备必须美的），具体详见附件清单表；</w:t>
      </w:r>
    </w:p>
    <w:p w14:paraId="33F77A0D">
      <w:pPr>
        <w:spacing w:line="380" w:lineRule="exact"/>
        <w:ind w:firstLine="560" w:firstLineChars="200"/>
        <w:rPr>
          <w:rFonts w:hint="eastAsia" w:ascii="宋体" w:hAnsi="宋体" w:cs="宋体"/>
          <w:color w:val="auto"/>
          <w:sz w:val="28"/>
        </w:rPr>
      </w:pPr>
      <w:r>
        <w:rPr>
          <w:rFonts w:hint="eastAsia" w:ascii="宋体" w:hAnsi="宋体" w:cs="宋体"/>
          <w:color w:val="auto"/>
          <w:sz w:val="28"/>
        </w:rPr>
        <w:t>4.分包范围：</w:t>
      </w:r>
    </w:p>
    <w:p w14:paraId="381213C6">
      <w:pPr>
        <w:spacing w:line="380" w:lineRule="exact"/>
        <w:ind w:firstLine="560" w:firstLineChars="200"/>
        <w:rPr>
          <w:rFonts w:hint="eastAsia" w:ascii="宋体" w:hAnsi="宋体" w:cs="宋体"/>
          <w:color w:val="auto"/>
          <w:sz w:val="28"/>
          <w:u w:val="single"/>
        </w:rPr>
      </w:pPr>
      <w:r>
        <w:rPr>
          <w:rFonts w:hint="eastAsia" w:ascii="宋体" w:hAnsi="宋体" w:cs="宋体"/>
          <w:color w:val="auto"/>
          <w:sz w:val="28"/>
          <w:u w:val="single"/>
        </w:rPr>
        <w:t>（1）本项目采用固定单价（全费用综合单价）包工包料形式发包；对设备报价表内明确的原有设备进行维修维护，并对需调整位置的设备按施工图进行移位安装和调试，含铜管及管体保温等材料及配件；对新增设备按施工图要求进行采购、安装和调试，具体详见设备报价表。</w:t>
      </w:r>
    </w:p>
    <w:p w14:paraId="288D5E9C">
      <w:pPr>
        <w:spacing w:line="380" w:lineRule="exact"/>
        <w:ind w:firstLine="560" w:firstLineChars="200"/>
        <w:rPr>
          <w:rFonts w:hint="eastAsia" w:ascii="宋体" w:hAnsi="宋体" w:cs="宋体"/>
          <w:color w:val="auto"/>
          <w:sz w:val="28"/>
          <w:u w:val="single"/>
        </w:rPr>
      </w:pPr>
      <w:r>
        <w:rPr>
          <w:rFonts w:hint="eastAsia" w:ascii="宋体" w:hAnsi="宋体" w:cs="宋体"/>
          <w:color w:val="auto"/>
          <w:sz w:val="28"/>
          <w:u w:val="single"/>
        </w:rPr>
        <w:t>（2）3年质保期内的免费质保服务（原有设备改造的只对更换部分进行质保服务）。</w:t>
      </w:r>
    </w:p>
    <w:p w14:paraId="52734BAE">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第二条 承包方式、合同价款的确定、结算与支付</w:t>
      </w:r>
    </w:p>
    <w:p w14:paraId="2C2B3737">
      <w:pPr>
        <w:spacing w:line="380" w:lineRule="exact"/>
        <w:ind w:firstLine="560" w:firstLineChars="200"/>
        <w:rPr>
          <w:rFonts w:hint="eastAsia" w:ascii="宋体" w:hAnsi="宋体" w:cs="宋体"/>
          <w:color w:val="auto"/>
          <w:sz w:val="28"/>
        </w:rPr>
      </w:pPr>
      <w:r>
        <w:rPr>
          <w:rFonts w:hint="eastAsia" w:ascii="宋体" w:hAnsi="宋体" w:cs="宋体"/>
          <w:color w:val="auto"/>
          <w:sz w:val="28"/>
        </w:rPr>
        <w:t>1.承包方式：</w:t>
      </w:r>
      <w:r>
        <w:rPr>
          <w:rFonts w:hint="eastAsia" w:ascii="宋体" w:hAnsi="宋体" w:cs="宋体"/>
          <w:color w:val="auto"/>
          <w:sz w:val="28"/>
          <w:u w:val="single"/>
        </w:rPr>
        <w:t>固定单价（全费用综合单价）包工包料</w:t>
      </w:r>
      <w:r>
        <w:rPr>
          <w:rFonts w:hint="eastAsia" w:ascii="宋体" w:hAnsi="宋体" w:cs="宋体"/>
          <w:color w:val="auto"/>
          <w:sz w:val="28"/>
        </w:rPr>
        <w:t>。</w:t>
      </w:r>
    </w:p>
    <w:p w14:paraId="10F20D21">
      <w:pPr>
        <w:spacing w:line="380" w:lineRule="exact"/>
        <w:ind w:firstLine="560" w:firstLineChars="200"/>
        <w:rPr>
          <w:rFonts w:hint="eastAsia" w:ascii="宋体" w:hAnsi="宋体" w:cs="宋体"/>
          <w:color w:val="auto"/>
          <w:sz w:val="28"/>
        </w:rPr>
      </w:pPr>
      <w:r>
        <w:rPr>
          <w:rFonts w:hint="eastAsia" w:ascii="宋体" w:hAnsi="宋体" w:cs="宋体"/>
          <w:color w:val="auto"/>
          <w:sz w:val="28"/>
        </w:rPr>
        <w:t>2.合同暂定总价为</w:t>
      </w:r>
      <w:r>
        <w:rPr>
          <w:rFonts w:hint="eastAsia" w:ascii="宋体" w:hAnsi="宋体" w:cs="宋体"/>
          <w:color w:val="auto"/>
          <w:sz w:val="28"/>
          <w:u w:val="single"/>
        </w:rPr>
        <w:t xml:space="preserve">            </w:t>
      </w:r>
      <w:r>
        <w:rPr>
          <w:rFonts w:hint="eastAsia" w:ascii="宋体" w:hAnsi="宋体" w:cs="宋体"/>
          <w:color w:val="auto"/>
          <w:sz w:val="28"/>
        </w:rPr>
        <w:t>元（大写人民币：</w:t>
      </w:r>
      <w:r>
        <w:rPr>
          <w:rFonts w:hint="eastAsia" w:ascii="宋体" w:hAnsi="宋体" w:cs="宋体"/>
          <w:color w:val="auto"/>
          <w:sz w:val="28"/>
          <w:u w:val="single"/>
        </w:rPr>
        <w:t xml:space="preserve">           元整</w:t>
      </w:r>
      <w:r>
        <w:rPr>
          <w:rFonts w:hint="eastAsia" w:ascii="宋体" w:hAnsi="宋体" w:cs="宋体"/>
          <w:color w:val="auto"/>
          <w:sz w:val="28"/>
        </w:rPr>
        <w:t>）。</w:t>
      </w:r>
      <w:r>
        <w:rPr>
          <w:rFonts w:hint="eastAsia" w:ascii="宋体" w:hAnsi="宋体" w:cs="宋体"/>
          <w:color w:val="auto"/>
          <w:sz w:val="28"/>
          <w:u w:val="single"/>
        </w:rPr>
        <w:t>此价作为拨付承包进度款的依据</w:t>
      </w:r>
      <w:r>
        <w:rPr>
          <w:rFonts w:hint="eastAsia" w:ascii="宋体" w:hAnsi="宋体" w:cs="宋体"/>
          <w:color w:val="auto"/>
          <w:sz w:val="28"/>
        </w:rPr>
        <w:t>。</w:t>
      </w:r>
      <w:r>
        <w:rPr>
          <w:rFonts w:hint="eastAsia" w:ascii="宋体" w:hAnsi="宋体" w:cs="宋体"/>
          <w:color w:val="auto"/>
          <w:sz w:val="28"/>
          <w:u w:val="single"/>
        </w:rPr>
        <w:t>该价格包含但不限于完成合同约定内容所需的设备费、材料费、安装费、招标代理服务费、运输费、多次转运费、仓储费用、打孔补洞费、措施费、调试运行费、管理费、设计现场规划费、安全文明措施费、规费、各种税金（其中增值税专用发票税率：9%）、风险费、检测（包含一般检测及特殊检测，提供相应检测报告）及验收费、工程资料费、各种保险费以及3年质保期内（原有设备改造的只对更换部分进行质保服务）的维修、维护、保养及更换零件费用等全部费用</w:t>
      </w:r>
      <w:r>
        <w:rPr>
          <w:rFonts w:hint="eastAsia" w:ascii="宋体" w:hAnsi="宋体" w:cs="宋体"/>
          <w:color w:val="auto"/>
          <w:sz w:val="28"/>
        </w:rPr>
        <w:t>。</w:t>
      </w:r>
    </w:p>
    <w:p w14:paraId="30EE5DCA">
      <w:pPr>
        <w:spacing w:line="380" w:lineRule="exact"/>
        <w:ind w:firstLine="560" w:firstLineChars="200"/>
        <w:rPr>
          <w:rFonts w:hint="eastAsia" w:ascii="宋体" w:hAnsi="宋体" w:cs="宋体"/>
          <w:color w:val="auto"/>
          <w:sz w:val="28"/>
        </w:rPr>
      </w:pPr>
      <w:r>
        <w:rPr>
          <w:rFonts w:hint="eastAsia" w:ascii="宋体" w:hAnsi="宋体" w:cs="宋体"/>
          <w:color w:val="auto"/>
          <w:sz w:val="28"/>
        </w:rPr>
        <w:t>3.结算：</w:t>
      </w:r>
    </w:p>
    <w:p w14:paraId="4390EE11">
      <w:pPr>
        <w:spacing w:line="380" w:lineRule="exact"/>
        <w:ind w:firstLine="560" w:firstLineChars="200"/>
        <w:rPr>
          <w:rFonts w:hint="eastAsia" w:ascii="宋体" w:hAnsi="宋体" w:cs="宋体"/>
          <w:color w:val="auto"/>
          <w:sz w:val="28"/>
        </w:rPr>
      </w:pPr>
      <w:r>
        <w:rPr>
          <w:rFonts w:hint="eastAsia" w:ascii="宋体" w:hAnsi="宋体" w:cs="宋体"/>
          <w:color w:val="auto"/>
          <w:sz w:val="28"/>
        </w:rPr>
        <w:t>（1）固定单价（全费用综合单价）包干，工程量按实际完成的合格工程量结算，结算总价=成交单价×实际合格工程量+变更（签证）部分价款-违约金（如有）。</w:t>
      </w:r>
    </w:p>
    <w:p w14:paraId="2A09DA4B">
      <w:pPr>
        <w:spacing w:line="380" w:lineRule="exact"/>
        <w:ind w:firstLine="560" w:firstLineChars="200"/>
        <w:rPr>
          <w:rFonts w:hint="eastAsia" w:ascii="宋体" w:hAnsi="宋体" w:cs="宋体"/>
          <w:color w:val="auto"/>
          <w:sz w:val="28"/>
        </w:rPr>
      </w:pPr>
      <w:r>
        <w:rPr>
          <w:rFonts w:hint="eastAsia" w:ascii="宋体" w:hAnsi="宋体" w:cs="宋体"/>
          <w:color w:val="auto"/>
          <w:sz w:val="28"/>
        </w:rPr>
        <w:t>（2） 若施工过程中发生工程变更或合同外的新增工程，工程内容与采购工程量清单中有相同或相似的子项清单，则按成交单价的价格执行，若变更工程内容与采购工程量清单中无相同项目亦无类似项目的，按相关的重庆2018计价定额组价后以分部分项总价（组价清单的分部分项综合合价作为新增变更部分的结算全费用合价）下浮进行结算，下浮率以成交价与最高限价的下浮率同比例下浮，人材机按成交当月重庆信息价执行，信息价中没有的材料价双方认质认价共同确定；</w:t>
      </w:r>
    </w:p>
    <w:p w14:paraId="57083A19">
      <w:pPr>
        <w:pStyle w:val="66"/>
        <w:spacing w:before="0" w:line="380" w:lineRule="exact"/>
        <w:ind w:firstLine="562"/>
        <w:rPr>
          <w:rFonts w:hint="eastAsia" w:ascii="宋体" w:eastAsia="宋体" w:cs="宋体"/>
          <w:b w:val="0"/>
          <w:bCs w:val="0"/>
          <w:color w:val="auto"/>
          <w:sz w:val="28"/>
        </w:rPr>
      </w:pPr>
      <w:r>
        <w:rPr>
          <w:rFonts w:hint="eastAsia" w:ascii="宋体" w:eastAsia="宋体" w:cs="宋体"/>
          <w:b w:val="0"/>
          <w:bCs w:val="0"/>
          <w:color w:val="auto"/>
          <w:sz w:val="28"/>
        </w:rPr>
        <w:t>（3） 乙方必须实事求是编制结算，严禁高估冒算。如结算审减率超过5%（审减金额与送审金额之比）的，甲方对乙方实施处违约金，违约金金额为审减率5%以外的审减额的30%，甲方在支付工程款时直接扣除  ；</w:t>
      </w:r>
    </w:p>
    <w:p w14:paraId="71A9BC87">
      <w:pPr>
        <w:pStyle w:val="66"/>
        <w:spacing w:before="0" w:line="380" w:lineRule="exact"/>
        <w:ind w:firstLine="562"/>
        <w:rPr>
          <w:rFonts w:hint="eastAsia" w:ascii="宋体" w:eastAsia="宋体" w:cs="宋体"/>
          <w:b w:val="0"/>
          <w:bCs w:val="0"/>
          <w:color w:val="auto"/>
          <w:sz w:val="28"/>
          <w:szCs w:val="22"/>
        </w:rPr>
      </w:pPr>
      <w:r>
        <w:rPr>
          <w:rFonts w:hint="eastAsia" w:ascii="宋体" w:eastAsia="宋体" w:cs="宋体"/>
          <w:b w:val="0"/>
          <w:bCs w:val="0"/>
          <w:color w:val="auto"/>
          <w:sz w:val="28"/>
          <w:szCs w:val="22"/>
        </w:rPr>
        <w:t>4.款项支付节点：</w:t>
      </w:r>
    </w:p>
    <w:p w14:paraId="17B27304">
      <w:pPr>
        <w:pStyle w:val="66"/>
        <w:spacing w:before="0" w:line="380" w:lineRule="exact"/>
        <w:ind w:firstLine="562"/>
        <w:rPr>
          <w:rFonts w:hint="eastAsia" w:ascii="宋体" w:eastAsia="宋体" w:cs="宋体"/>
          <w:b w:val="0"/>
          <w:bCs w:val="0"/>
          <w:color w:val="auto"/>
          <w:sz w:val="28"/>
        </w:rPr>
      </w:pPr>
      <w:r>
        <w:rPr>
          <w:rFonts w:hint="eastAsia" w:ascii="宋体" w:eastAsia="宋体" w:cs="宋体"/>
          <w:b w:val="0"/>
          <w:bCs w:val="0"/>
          <w:color w:val="auto"/>
          <w:sz w:val="28"/>
        </w:rPr>
        <w:t>（1）经验收合格并办理结算后支付至结算金额的97%；</w:t>
      </w:r>
    </w:p>
    <w:p w14:paraId="33F3308D">
      <w:pPr>
        <w:pStyle w:val="66"/>
        <w:spacing w:before="0" w:line="380" w:lineRule="exact"/>
        <w:ind w:firstLine="562"/>
        <w:rPr>
          <w:rFonts w:hint="eastAsia" w:ascii="宋体" w:eastAsia="宋体" w:cs="宋体"/>
          <w:b w:val="0"/>
          <w:bCs w:val="0"/>
          <w:color w:val="auto"/>
          <w:sz w:val="28"/>
        </w:rPr>
      </w:pPr>
      <w:r>
        <w:rPr>
          <w:rFonts w:hint="eastAsia" w:ascii="宋体" w:eastAsia="宋体" w:cs="宋体"/>
          <w:b w:val="0"/>
          <w:bCs w:val="0"/>
          <w:color w:val="auto"/>
          <w:sz w:val="28"/>
        </w:rPr>
        <w:t>（2）剩余结算金额的3%作为质保金，3年质保期满且甲方确认乙方履行了质保服务后一次性无息支付。</w:t>
      </w:r>
    </w:p>
    <w:p w14:paraId="139A71BC">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第三条 工程履约保证金</w:t>
      </w:r>
    </w:p>
    <w:p w14:paraId="2709EAFA">
      <w:pPr>
        <w:spacing w:line="380" w:lineRule="exact"/>
        <w:ind w:firstLine="560" w:firstLineChars="200"/>
        <w:rPr>
          <w:rFonts w:hint="eastAsia" w:ascii="宋体" w:hAnsi="宋体" w:cs="宋体"/>
          <w:color w:val="auto"/>
          <w:sz w:val="28"/>
        </w:rPr>
      </w:pPr>
      <w:r>
        <w:rPr>
          <w:rFonts w:hint="eastAsia" w:ascii="宋体" w:hAnsi="宋体" w:cs="宋体"/>
          <w:color w:val="auto"/>
          <w:sz w:val="28"/>
        </w:rPr>
        <w:t>本工程履约保证金为¥</w:t>
      </w:r>
      <w:r>
        <w:rPr>
          <w:rFonts w:hint="eastAsia" w:ascii="宋体" w:hAnsi="宋体" w:cs="宋体"/>
          <w:color w:val="auto"/>
          <w:sz w:val="28"/>
          <w:u w:val="single"/>
        </w:rPr>
        <w:t xml:space="preserve">             </w:t>
      </w:r>
      <w:r>
        <w:rPr>
          <w:rFonts w:hint="eastAsia" w:ascii="宋体" w:hAnsi="宋体" w:cs="宋体"/>
          <w:color w:val="auto"/>
          <w:sz w:val="28"/>
        </w:rPr>
        <w:t>元（大写人民币</w:t>
      </w:r>
      <w:r>
        <w:rPr>
          <w:rFonts w:hint="eastAsia" w:ascii="宋体" w:hAnsi="宋体" w:cs="宋体"/>
          <w:color w:val="auto"/>
          <w:sz w:val="28"/>
          <w:u w:val="single"/>
        </w:rPr>
        <w:t xml:space="preserve">           </w:t>
      </w:r>
      <w:r>
        <w:rPr>
          <w:rFonts w:hint="eastAsia" w:ascii="宋体" w:hAnsi="宋体" w:cs="宋体"/>
          <w:color w:val="auto"/>
          <w:sz w:val="28"/>
        </w:rPr>
        <w:t>），从甲方中标通知书送达乙方之日起5个工作日内缴纳，完工验收合格后一次性无息退还。</w:t>
      </w:r>
    </w:p>
    <w:p w14:paraId="42883CB5">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第四条 合同工期及质保期</w:t>
      </w:r>
    </w:p>
    <w:p w14:paraId="7F8DB4F5">
      <w:pPr>
        <w:spacing w:line="380" w:lineRule="exact"/>
        <w:ind w:firstLine="560" w:firstLineChars="200"/>
        <w:rPr>
          <w:rFonts w:hint="eastAsia" w:ascii="宋体" w:hAnsi="宋体" w:cs="宋体"/>
          <w:color w:val="auto"/>
          <w:sz w:val="28"/>
        </w:rPr>
      </w:pPr>
      <w:r>
        <w:rPr>
          <w:rFonts w:hint="eastAsia" w:ascii="宋体" w:hAnsi="宋体" w:cs="宋体"/>
          <w:color w:val="auto"/>
          <w:sz w:val="28"/>
        </w:rPr>
        <w:t>1.本工程合同工期为:乙方</w:t>
      </w:r>
      <w:r>
        <w:rPr>
          <w:rFonts w:hint="eastAsia" w:ascii="宋体" w:hAnsi="宋体" w:cs="宋体"/>
          <w:color w:val="auto"/>
          <w:sz w:val="28"/>
          <w:u w:val="single"/>
        </w:rPr>
        <w:t>领取中标通知书之日第5日起算30日历天完成所有原有设备的维修维护、移位安装和调试（如有），同时完成所有新增设备的采购、安装和调试</w:t>
      </w:r>
      <w:r>
        <w:rPr>
          <w:rFonts w:hint="eastAsia" w:ascii="宋体" w:hAnsi="宋体" w:cs="宋体"/>
          <w:color w:val="auto"/>
          <w:sz w:val="28"/>
        </w:rPr>
        <w:t>。</w:t>
      </w:r>
    </w:p>
    <w:p w14:paraId="7A640699">
      <w:pPr>
        <w:spacing w:line="380" w:lineRule="exact"/>
        <w:ind w:firstLine="560" w:firstLineChars="200"/>
        <w:rPr>
          <w:rFonts w:hint="eastAsia" w:ascii="宋体" w:hAnsi="宋体" w:cs="宋体"/>
          <w:color w:val="auto"/>
          <w:sz w:val="28"/>
        </w:rPr>
      </w:pPr>
      <w:r>
        <w:rPr>
          <w:rFonts w:hint="eastAsia" w:ascii="宋体" w:hAnsi="宋体" w:cs="宋体"/>
          <w:color w:val="auto"/>
          <w:sz w:val="28"/>
        </w:rPr>
        <w:t>2.工期延期按</w:t>
      </w:r>
      <w:r>
        <w:rPr>
          <w:rFonts w:hint="eastAsia" w:ascii="宋体" w:hAnsi="宋体" w:cs="宋体"/>
          <w:color w:val="auto"/>
          <w:sz w:val="28"/>
          <w:u w:val="single"/>
        </w:rPr>
        <w:t>1000.00元/天</w:t>
      </w:r>
      <w:r>
        <w:rPr>
          <w:rFonts w:hint="eastAsia" w:ascii="宋体" w:hAnsi="宋体" w:cs="宋体"/>
          <w:color w:val="auto"/>
          <w:sz w:val="28"/>
        </w:rPr>
        <w:t>收取乙方违约金；非乙方原因造成工期延期的，只顺延工期，乙方不得向甲方索赔任何费用。</w:t>
      </w:r>
    </w:p>
    <w:p w14:paraId="6A5E157D">
      <w:pPr>
        <w:spacing w:line="380" w:lineRule="exact"/>
        <w:ind w:firstLine="560" w:firstLineChars="200"/>
        <w:rPr>
          <w:rFonts w:hint="eastAsia" w:ascii="宋体" w:hAnsi="宋体" w:cs="宋体"/>
          <w:color w:val="auto"/>
          <w:sz w:val="28"/>
        </w:rPr>
      </w:pPr>
      <w:r>
        <w:rPr>
          <w:rFonts w:hint="eastAsia" w:ascii="宋体" w:hAnsi="宋体" w:cs="宋体"/>
          <w:color w:val="auto"/>
          <w:sz w:val="28"/>
        </w:rPr>
        <w:t>3.质保期：3年（原有设备改造的只对更换部分进行质保服务），质保期从项目完工验收合格后次日起算。</w:t>
      </w:r>
    </w:p>
    <w:p w14:paraId="366B4AA1">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第五条 工程质量与验收</w:t>
      </w:r>
    </w:p>
    <w:p w14:paraId="4D1AE3BF">
      <w:pPr>
        <w:spacing w:line="380" w:lineRule="exact"/>
        <w:ind w:firstLine="560" w:firstLineChars="200"/>
        <w:rPr>
          <w:rFonts w:hint="eastAsia" w:ascii="宋体" w:hAnsi="宋体" w:cs="宋体"/>
          <w:color w:val="auto"/>
          <w:sz w:val="28"/>
        </w:rPr>
      </w:pPr>
      <w:r>
        <w:rPr>
          <w:rFonts w:hint="eastAsia" w:ascii="宋体" w:hAnsi="宋体" w:cs="宋体"/>
          <w:color w:val="auto"/>
          <w:sz w:val="28"/>
        </w:rPr>
        <w:t>1.乙方按国家现行施工及验收规范、评定标准、设计变更洽商单等组织施工，经建设单位及监理检验，达到交工验收条件为准。</w:t>
      </w:r>
    </w:p>
    <w:p w14:paraId="1B9FE763">
      <w:pPr>
        <w:spacing w:line="380" w:lineRule="exact"/>
        <w:ind w:firstLine="560" w:firstLineChars="200"/>
        <w:rPr>
          <w:rFonts w:hint="eastAsia" w:ascii="宋体" w:hAnsi="宋体" w:cs="宋体"/>
          <w:color w:val="auto"/>
          <w:sz w:val="28"/>
        </w:rPr>
      </w:pPr>
      <w:r>
        <w:rPr>
          <w:rFonts w:hint="eastAsia" w:ascii="宋体" w:hAnsi="宋体" w:cs="宋体"/>
          <w:color w:val="auto"/>
          <w:sz w:val="28"/>
        </w:rPr>
        <w:t>2.乙方必须严格按照施工图纸、交底记录和甲方要求组织施工。未经甲方有关人员的书面通知，不得自行变更施工工序、质量标准、设计要求或自行进行材料代换。</w:t>
      </w:r>
    </w:p>
    <w:p w14:paraId="607C8200">
      <w:pPr>
        <w:spacing w:line="380" w:lineRule="exact"/>
        <w:ind w:firstLine="560" w:firstLineChars="200"/>
        <w:rPr>
          <w:rFonts w:hint="eastAsia" w:ascii="宋体" w:hAnsi="宋体" w:cs="宋体"/>
          <w:color w:val="auto"/>
          <w:sz w:val="28"/>
        </w:rPr>
      </w:pPr>
      <w:r>
        <w:rPr>
          <w:rFonts w:hint="eastAsia" w:ascii="宋体" w:hAnsi="宋体" w:cs="宋体"/>
          <w:color w:val="auto"/>
          <w:sz w:val="28"/>
        </w:rPr>
        <w:t>3.工程质量按设计和施工规范、建设单位规定要求合格率100%。</w:t>
      </w:r>
    </w:p>
    <w:p w14:paraId="23942D51">
      <w:pPr>
        <w:spacing w:line="380" w:lineRule="exact"/>
        <w:ind w:firstLine="560" w:firstLineChars="200"/>
        <w:rPr>
          <w:rFonts w:hint="eastAsia" w:ascii="宋体" w:hAnsi="宋体" w:cs="宋体"/>
          <w:color w:val="auto"/>
          <w:sz w:val="28"/>
        </w:rPr>
      </w:pPr>
      <w:r>
        <w:rPr>
          <w:rFonts w:hint="eastAsia" w:ascii="宋体" w:hAnsi="宋体" w:cs="宋体"/>
          <w:color w:val="auto"/>
          <w:sz w:val="28"/>
        </w:rPr>
        <w:t>4.乙方因施工质量问题，应无偿返修至合格，因乙方原因造成的损失，由乙方负责，费用从承包费用中扣除，若甲方另行找人整改的，由乙方承担全部的整改费用。因甲方造成的损失，由甲方承担。</w:t>
      </w:r>
    </w:p>
    <w:p w14:paraId="069B44CF">
      <w:pPr>
        <w:spacing w:line="380" w:lineRule="exact"/>
        <w:ind w:firstLine="560" w:firstLineChars="200"/>
        <w:rPr>
          <w:rFonts w:hint="eastAsia" w:ascii="宋体" w:hAnsi="宋体" w:cs="宋体"/>
          <w:color w:val="auto"/>
          <w:sz w:val="28"/>
        </w:rPr>
      </w:pPr>
      <w:r>
        <w:rPr>
          <w:rFonts w:hint="eastAsia" w:ascii="宋体" w:hAnsi="宋体" w:cs="宋体"/>
          <w:color w:val="auto"/>
          <w:sz w:val="28"/>
        </w:rPr>
        <w:t>5.由于乙方材料质量造成的损失由乙方负责，整改费用由乙方自行承担；乙方擅自使用不合格产品及不符合相关标准规范和非本合同约定的产品时，甲方将对乙方处最低1000.00元（最高视情况确定且不超过合同金额）每次的违约金。</w:t>
      </w:r>
    </w:p>
    <w:p w14:paraId="0DAB7E83">
      <w:pPr>
        <w:spacing w:line="380" w:lineRule="exact"/>
        <w:ind w:firstLine="560" w:firstLineChars="200"/>
        <w:rPr>
          <w:rFonts w:hint="eastAsia" w:ascii="宋体" w:hAnsi="宋体" w:cs="宋体"/>
          <w:color w:val="auto"/>
          <w:sz w:val="28"/>
        </w:rPr>
      </w:pPr>
      <w:r>
        <w:rPr>
          <w:rFonts w:hint="eastAsia" w:ascii="宋体" w:hAnsi="宋体" w:cs="宋体"/>
          <w:color w:val="auto"/>
          <w:sz w:val="28"/>
        </w:rPr>
        <w:t>6.乙方需自行进行相关检验检测，并通过相关部门验收合格以保证甲方正常交付项目、并保证使用单位后期正常合法使用；由此产生的所有费用包含在报价中，甲方不再另行支付其任何与此相关的费用。甲方交付项目时或使用单位后期使用时若因乙方未向相关部门申请相关检测检验或未验收合格，除所有责任由乙方全力承担外，乙方还须承担消除影响的相关工作（包括但不限于重新进行相关检验检测，并通过相关部门验收合格）。</w:t>
      </w:r>
    </w:p>
    <w:p w14:paraId="07211BBE">
      <w:pPr>
        <w:spacing w:line="380" w:lineRule="exact"/>
        <w:ind w:firstLine="560" w:firstLineChars="200"/>
        <w:rPr>
          <w:rFonts w:hint="eastAsia" w:ascii="宋体" w:hAnsi="宋体" w:cs="宋体"/>
          <w:color w:val="auto"/>
          <w:sz w:val="28"/>
        </w:rPr>
      </w:pPr>
      <w:r>
        <w:rPr>
          <w:rFonts w:hint="eastAsia" w:ascii="宋体" w:hAnsi="宋体" w:cs="宋体"/>
          <w:color w:val="auto"/>
          <w:sz w:val="28"/>
        </w:rPr>
        <w:t>7.乙方在工程竣工后必须向甲方提供建设过程的施工影像资料及使用材料的质量证明文件、合格证和合格的复检报告。</w:t>
      </w:r>
    </w:p>
    <w:p w14:paraId="1C320BB0">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第六条 材料、机械设备供应与管理</w:t>
      </w:r>
    </w:p>
    <w:p w14:paraId="46F7133D">
      <w:pPr>
        <w:spacing w:line="380" w:lineRule="exact"/>
        <w:ind w:firstLine="560" w:firstLineChars="200"/>
        <w:rPr>
          <w:rFonts w:hint="eastAsia" w:ascii="宋体" w:hAnsi="宋体" w:cs="宋体"/>
          <w:color w:val="auto"/>
          <w:sz w:val="28"/>
        </w:rPr>
      </w:pPr>
      <w:r>
        <w:rPr>
          <w:rFonts w:hint="eastAsia" w:ascii="宋体" w:hAnsi="宋体" w:cs="宋体"/>
          <w:color w:val="auto"/>
          <w:sz w:val="28"/>
        </w:rPr>
        <w:t>1.本承包工程所需全部材料、成品、构配件等由乙方供应管理。</w:t>
      </w:r>
    </w:p>
    <w:p w14:paraId="0FA9DCC3">
      <w:pPr>
        <w:spacing w:line="380" w:lineRule="exact"/>
        <w:ind w:firstLine="560" w:firstLineChars="200"/>
        <w:rPr>
          <w:rFonts w:hint="eastAsia" w:ascii="宋体" w:hAnsi="宋体" w:cs="宋体"/>
          <w:color w:val="auto"/>
          <w:sz w:val="28"/>
        </w:rPr>
      </w:pPr>
      <w:r>
        <w:rPr>
          <w:rFonts w:hint="eastAsia" w:ascii="宋体" w:hAnsi="宋体" w:cs="宋体"/>
          <w:color w:val="auto"/>
          <w:sz w:val="28"/>
        </w:rPr>
        <w:t>2.乙方在施工过程中应做到现场材料按甲方指定位置堆放，日用日清，保持现场的整洁。</w:t>
      </w:r>
    </w:p>
    <w:p w14:paraId="0286D0E7">
      <w:pPr>
        <w:spacing w:line="380" w:lineRule="exact"/>
        <w:ind w:firstLine="560" w:firstLineChars="200"/>
        <w:rPr>
          <w:rFonts w:hint="eastAsia" w:ascii="宋体" w:hAnsi="宋体" w:cs="宋体"/>
          <w:color w:val="auto"/>
          <w:sz w:val="28"/>
        </w:rPr>
      </w:pPr>
      <w:r>
        <w:rPr>
          <w:rFonts w:hint="eastAsia" w:ascii="宋体" w:hAnsi="宋体" w:cs="宋体"/>
          <w:color w:val="auto"/>
          <w:sz w:val="28"/>
        </w:rPr>
        <w:t>3.乙方在施工过程中使用剩余的废材料由乙方自行处理，不得随意、乱堆放丢弃于施工现场。</w:t>
      </w:r>
    </w:p>
    <w:p w14:paraId="0908D9E8">
      <w:pPr>
        <w:spacing w:line="380" w:lineRule="exact"/>
        <w:ind w:firstLine="560" w:firstLineChars="200"/>
        <w:rPr>
          <w:rFonts w:hint="eastAsia" w:ascii="宋体" w:hAnsi="宋体" w:cs="宋体"/>
          <w:color w:val="auto"/>
          <w:sz w:val="28"/>
        </w:rPr>
      </w:pPr>
      <w:r>
        <w:rPr>
          <w:rFonts w:hint="eastAsia" w:ascii="宋体" w:hAnsi="宋体" w:cs="宋体"/>
          <w:color w:val="auto"/>
          <w:sz w:val="28"/>
        </w:rPr>
        <w:t>4.项目所需的施工机具由乙方自行提供。</w:t>
      </w:r>
    </w:p>
    <w:p w14:paraId="339C3E4D">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第七条 双方责任</w:t>
      </w:r>
    </w:p>
    <w:p w14:paraId="0C0ED01B">
      <w:pPr>
        <w:spacing w:line="380" w:lineRule="exact"/>
        <w:ind w:firstLine="562" w:firstLineChars="200"/>
        <w:rPr>
          <w:rFonts w:hint="eastAsia" w:ascii="宋体" w:hAnsi="宋体" w:cs="方正仿宋_GBK"/>
          <w:b/>
          <w:bCs/>
          <w:color w:val="auto"/>
          <w:sz w:val="28"/>
        </w:rPr>
      </w:pPr>
      <w:r>
        <w:rPr>
          <w:rFonts w:hint="eastAsia" w:ascii="宋体" w:hAnsi="宋体" w:cs="方正仿宋_GBK"/>
          <w:b/>
          <w:bCs/>
          <w:color w:val="auto"/>
          <w:sz w:val="28"/>
        </w:rPr>
        <w:t>（一）甲方责任</w:t>
      </w:r>
    </w:p>
    <w:p w14:paraId="2F52529F">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(1)负责协助乙方对项目的施工组织与管理工作，保证按时开工。</w:t>
      </w:r>
    </w:p>
    <w:p w14:paraId="04385F71">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(2)按双方的协商制订生产、技术、质量、安全、材料等方面的管理规定和责任制，有权要求乙方按有关规定执行。</w:t>
      </w:r>
    </w:p>
    <w:p w14:paraId="01B21A54">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(3)及时向乙方提供施工图纸，并组织图纸会审和技术交底。</w:t>
      </w:r>
    </w:p>
    <w:p w14:paraId="28A8C10D">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(4)负责本工程的全面技术管理，批准施工技术方案，解决图纸和施工中的技术问题，检查监督乙方施工中的技术工作，认定合格后在有关技术资料中签认。</w:t>
      </w:r>
    </w:p>
    <w:p w14:paraId="6D02D837">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(5)负责向乙方进行质量、安全、技术交底。</w:t>
      </w:r>
    </w:p>
    <w:p w14:paraId="212DAFEE">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(6)根据施工组织设计要求，对工程的进度进行检查落实，及时完成验收工作。</w:t>
      </w:r>
    </w:p>
    <w:p w14:paraId="70C2F594">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(7)甲方应按合同约定及时支付乙方的各种款项。</w:t>
      </w:r>
    </w:p>
    <w:p w14:paraId="025430D8">
      <w:pPr>
        <w:spacing w:line="380" w:lineRule="exact"/>
        <w:ind w:firstLine="562" w:firstLineChars="200"/>
        <w:rPr>
          <w:rFonts w:hint="eastAsia" w:ascii="宋体" w:hAnsi="宋体" w:cs="方正仿宋_GBK"/>
          <w:color w:val="auto"/>
          <w:sz w:val="28"/>
        </w:rPr>
      </w:pPr>
      <w:r>
        <w:rPr>
          <w:rFonts w:hint="eastAsia" w:ascii="宋体" w:hAnsi="宋体" w:cs="方正仿宋_GBK"/>
          <w:b/>
          <w:bCs/>
          <w:color w:val="auto"/>
          <w:sz w:val="28"/>
        </w:rPr>
        <w:t>（二）乙方责任</w:t>
      </w:r>
    </w:p>
    <w:p w14:paraId="72E28E88">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(1)乙方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整改、返工、工期拖延、安全事故、现场脏乱等产生的各项损失及各项违约金（处以1000.00元及以上的违约金）。</w:t>
      </w:r>
    </w:p>
    <w:p w14:paraId="7882DCDC">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(2)乙方不得将本合同项下的劳务作业转包或再分包给他人，若乙方违反这一规定，甲方有权单方终止本合同，将拒付已完工程量未付部分的款项和没收履约保证金，并对乙方处以合同金额20%的违约金。</w:t>
      </w:r>
    </w:p>
    <w:p w14:paraId="4F5FD297">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(3)乙方自觉接受甲方及有关部门的管理、监督和检查；接受甲方随时检查其设备、材料保管和操作人员的有效证件、持证上岗情况。</w:t>
      </w:r>
    </w:p>
    <w:p w14:paraId="2A1ECFA3">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(4)乙方须保证甲方交付后的工地条件良好，妥善保管、合理使用甲方提供的机具、周转材料及其他设施，同时做好工地周边建筑群、地下管线和已完工部分的成品保护工作。</w:t>
      </w:r>
    </w:p>
    <w:p w14:paraId="7B105F73">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(5)乙方应与施工人员签订劳动合同且必须为施工人员办理意外伤害保险，并对施工场地内自有人员生命财产和施工机械设备办理保险，且支付保险费用。</w:t>
      </w:r>
    </w:p>
    <w:p w14:paraId="3E2ACAAB">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(6)乙方要及时派驻合格的工地代表，乙方施工期间如需更换代表，不得擅自更换，更换前，应提前通知甲方，并保证更换的代表具有相应资质。</w:t>
      </w:r>
    </w:p>
    <w:p w14:paraId="0AADE0C2">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(7)配合甲方进行材料、设备、工艺检测。</w:t>
      </w:r>
    </w:p>
    <w:p w14:paraId="4B9435C3">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(8)按期完成项目，按时提交有关报表、完整的原始技术资料，配合甲方办理交工验收。</w:t>
      </w:r>
    </w:p>
    <w:p w14:paraId="0FDF5807">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(9)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0640C463">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(10)乙方自行协调和排除施工的一切障碍，并承担费用。并主动配合本项目其他有关的劳务（专业）分包单位的工作。</w:t>
      </w:r>
    </w:p>
    <w:p w14:paraId="7DBAB425">
      <w:pPr>
        <w:numPr>
          <w:ilvl w:val="0"/>
          <w:numId w:val="2"/>
        </w:numPr>
        <w:spacing w:line="380" w:lineRule="exact"/>
        <w:ind w:left="0" w:right="420" w:rightChars="200" w:firstLine="420"/>
        <w:rPr>
          <w:rFonts w:hint="eastAsia" w:ascii="宋体" w:hAnsi="宋体" w:cs="宋体"/>
          <w:color w:val="auto"/>
          <w:u w:val="single"/>
        </w:rPr>
      </w:pPr>
      <w:r>
        <w:rPr>
          <w:rFonts w:hint="eastAsia" w:ascii="宋体" w:hAnsi="宋体" w:cs="方正仿宋_GBK"/>
          <w:color w:val="auto"/>
          <w:sz w:val="28"/>
        </w:rPr>
        <w:t>(11)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为其代为支付，并按10000元/次对乙方处以违约金。此后甲方将直接通过其民工集中账户按月将后期的农民工工资直接打入民工账户上，待节点支付时扣除所有民工工资外的余款按合同直接划入乙方账户上。</w:t>
      </w:r>
    </w:p>
    <w:p w14:paraId="7E9DF9C1">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第八条 安全生产与文明施工</w:t>
      </w:r>
    </w:p>
    <w:p w14:paraId="0D836D4F">
      <w:pPr>
        <w:spacing w:line="380" w:lineRule="exact"/>
        <w:ind w:firstLine="562" w:firstLineChars="200"/>
        <w:rPr>
          <w:rFonts w:hint="eastAsia" w:ascii="宋体" w:hAnsi="宋体" w:cs="方正仿宋_GBK"/>
          <w:color w:val="auto"/>
          <w:sz w:val="28"/>
          <w:szCs w:val="28"/>
        </w:rPr>
      </w:pPr>
      <w:r>
        <w:rPr>
          <w:rFonts w:hint="eastAsia" w:ascii="宋体" w:hAnsi="宋体" w:cs="方正仿宋_GBK"/>
          <w:b/>
          <w:bCs/>
          <w:color w:val="auto"/>
          <w:sz w:val="28"/>
          <w:szCs w:val="28"/>
        </w:rPr>
        <w:t>（一）甲方的权利和义务</w:t>
      </w:r>
    </w:p>
    <w:p w14:paraId="06051D7C">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(1)应遵守国家法律法规、标准及其他安全生产管理规定。</w:t>
      </w:r>
    </w:p>
    <w:p w14:paraId="0D48D0DA">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(2)施工期间，应积极协调乙方做好现场的安全生产管理工作，保证工程顺利进行。</w:t>
      </w:r>
    </w:p>
    <w:p w14:paraId="3D80F484">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(3)应当向乙方进行安全生产、环境保护和职业卫生等方面的技术交底，并双方相关人员签字确认。</w:t>
      </w:r>
    </w:p>
    <w:p w14:paraId="17314412">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(4)不得对乙方提出不符合建设工程安全生产法律法规和强制性规定的要求，对建设单位提出的压缩合同约定的工期的要求应征得乙方同意。</w:t>
      </w:r>
    </w:p>
    <w:p w14:paraId="580D3164">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(5)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0D2CB4C7">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(6)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71FFBE8">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(7)发现乙方配备的专职安全管理人员不称职或不胜任安全管理工作，乙方必须服从甲方的要求，更换专职安全管理人员。</w:t>
      </w:r>
    </w:p>
    <w:p w14:paraId="710F9CF0">
      <w:pPr>
        <w:spacing w:line="380" w:lineRule="exact"/>
        <w:ind w:firstLine="560" w:firstLineChars="200"/>
        <w:rPr>
          <w:rFonts w:hint="eastAsia" w:ascii="宋体" w:hAnsi="宋体" w:cs="方正仿宋_GBK"/>
          <w:bCs/>
          <w:color w:val="auto"/>
          <w:sz w:val="28"/>
          <w:szCs w:val="28"/>
        </w:rPr>
      </w:pPr>
      <w:r>
        <w:rPr>
          <w:rFonts w:hint="eastAsia" w:ascii="宋体" w:hAnsi="宋体" w:cs="方正仿宋_GBK"/>
          <w:color w:val="auto"/>
          <w:sz w:val="28"/>
          <w:szCs w:val="28"/>
        </w:rPr>
        <w:t>(8)有权对乙方的工作区域、工作内容进行安全生产、职业健康等监督和检查，发现存在安全隐患的，甲方有权下发隐患整改通知书，责令乙方进行整改，并依据相关的法律法规及甲方规章制度对乙方及其违章人员实施罚款及作出停工整改等措施，直至对乙方清退出场。</w:t>
      </w:r>
    </w:p>
    <w:p w14:paraId="7F04A316">
      <w:pPr>
        <w:spacing w:line="380" w:lineRule="exact"/>
        <w:ind w:firstLine="562" w:firstLineChars="200"/>
        <w:rPr>
          <w:rFonts w:hint="eastAsia" w:ascii="宋体" w:hAnsi="宋体" w:cs="方正仿宋_GBK"/>
          <w:b/>
          <w:bCs/>
          <w:color w:val="auto"/>
          <w:sz w:val="28"/>
          <w:szCs w:val="28"/>
        </w:rPr>
      </w:pPr>
      <w:r>
        <w:rPr>
          <w:rFonts w:hint="eastAsia" w:ascii="宋体" w:hAnsi="宋体" w:cs="方正仿宋_GBK"/>
          <w:b/>
          <w:bCs/>
          <w:color w:val="auto"/>
          <w:sz w:val="28"/>
          <w:szCs w:val="28"/>
        </w:rPr>
        <w:t>（二）乙方的权利和义务</w:t>
      </w:r>
    </w:p>
    <w:p w14:paraId="6FF18597">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F9EE2C6">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(2)合理安排身体素质、技术水平、安全意识都符合要求的人员上岗，严禁使用未满18周岁人员或超龄人员（按每次发现人数处以1000元/人/次处以违约金），严禁使用有职业禁忌、患有妨碍工作病症的人员，严禁使用患有传染病、精神病的人员上岗。及时向甲方提供作业人员的身份证信息，乙方从事有职业病危害因素作业的人员，必须做好上岗前、在岗期间和离岗时的职业健康体检。</w:t>
      </w:r>
    </w:p>
    <w:p w14:paraId="2D6E9594">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(3)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066D2BD5">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(4)应向甲方提交资质证书和安全生产许可证等证书，接受甲方的审查，按照规定为所有员工办理平安卡，严格按照平安卡制度要求，刷卡进出施工现场。</w:t>
      </w:r>
    </w:p>
    <w:p w14:paraId="25372E6C">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(5)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50FCA6DF">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(6)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元/人/次收取乙方违约金。</w:t>
      </w:r>
    </w:p>
    <w:p w14:paraId="079A975A">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(7)由乙方负责购买提供的安全帽、安全带、安全网和防治职业病要求的个人防护用品等必须按符合国家标准或者行业标准的劳动防护用品品牌购买，接受甲方的查验，并监督、教育从业人员按照使用规定正确佩戴、使用，未按规定使用安全防护用品按100.00元/次/人收取乙方违约金。合同约定由乙方提供的用于安全防护的设备、设施装置，在使用前，应由甲方组织相关方进行专项验收确认合格后方可投入使用。</w:t>
      </w:r>
    </w:p>
    <w:p w14:paraId="50ACFF1B">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(8)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17C39D7B">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(9)乙方作业人员不准乱动与本工种无关的电气设备、机械设备和工具，不准擅自到非本工作范围以外的其他区域活动。</w:t>
      </w:r>
    </w:p>
    <w:p w14:paraId="467D3606">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(10)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4C8E62D0">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(11)乙方应当根据不同施工阶段和周围环境及季节、气候的变化，在施工现场采取相应的安全施工措施，但该安全施工措施在实施前必须经甲方同意。</w:t>
      </w:r>
    </w:p>
    <w:p w14:paraId="0D71AF37">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(12)乙方在接到甲方发出的隐患整改通知书后，必须按整改要求、整改期限落实整改措施组织整改，如整改不力而被甲方责令停工或处罚，所造成的损失由乙方全部承担。</w:t>
      </w:r>
    </w:p>
    <w:p w14:paraId="5D5B88CD">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(13)由于乙方的责任，导致建设单位或其他单位在设备、生产、安全、文明施工受到人员伤害、经济损失和影响，由乙方负主要法律责任，并承担经济赔偿。</w:t>
      </w:r>
    </w:p>
    <w:p w14:paraId="1B9C06AD">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(14)乙方在施工中发生生产安全事故、职业病危害事故，在场人员必须及时组织抢救伤员和保护事故现场，并立即上报甲方。配合甲方进行事故调查，根据调查结果认定的责任接受处罚。</w:t>
      </w:r>
    </w:p>
    <w:p w14:paraId="4BB8EB65">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(15)乙方应当依法与从业人员订立劳动合同，载明有关保障从业人员劳动安全、防止职业病危害的事项。必须为施工人员办理意外伤害保险，并对施工场地内自有人员生命财产和施工机械设备办理保险，且承担保险费用。乙方签订合同后必须无条件购买建设工程意外伤害保险，意外伤害身故和残疾险保额不低于50万元、意外伤害医疗险保额不低于5万元。第三者责任险按国家相关规定执行。</w:t>
      </w:r>
    </w:p>
    <w:p w14:paraId="102B65A6">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(16)乙方的现场管理人员及作业人员必须录入甲方的工伤保险信息录入系统；如未录入，按每次发现人数处以1000元/人/次违约金；如未录入，发生安全事故的所有费用由乙方承担。</w:t>
      </w:r>
    </w:p>
    <w:p w14:paraId="6BE7509E">
      <w:pPr>
        <w:spacing w:line="380" w:lineRule="exact"/>
        <w:ind w:firstLine="560" w:firstLineChars="200"/>
        <w:rPr>
          <w:rFonts w:hint="eastAsia" w:ascii="宋体" w:hAnsi="宋体" w:cs="方正仿宋_GBK"/>
          <w:color w:val="auto"/>
          <w:sz w:val="28"/>
          <w:szCs w:val="28"/>
        </w:rPr>
      </w:pPr>
      <w:r>
        <w:rPr>
          <w:rFonts w:hint="eastAsia" w:ascii="宋体" w:hAnsi="宋体" w:cs="方正仿宋_GBK"/>
          <w:color w:val="auto"/>
          <w:sz w:val="28"/>
          <w:szCs w:val="28"/>
        </w:rPr>
        <w:t>(17)乙方在使用施工现场现有设施设备前应自行进行安全检查，若因使用现有设施设备发生的一切安全问题与责任按18款规定执行。</w:t>
      </w:r>
    </w:p>
    <w:p w14:paraId="240CA9E6">
      <w:pPr>
        <w:numPr>
          <w:ilvl w:val="0"/>
          <w:numId w:val="3"/>
        </w:numPr>
        <w:spacing w:line="380" w:lineRule="exact"/>
        <w:ind w:left="0" w:right="420" w:rightChars="200" w:firstLine="425"/>
        <w:rPr>
          <w:rFonts w:hint="eastAsia" w:ascii="宋体" w:hAnsi="宋体" w:cs="宋体"/>
          <w:color w:val="auto"/>
          <w:sz w:val="28"/>
        </w:rPr>
      </w:pPr>
      <w:r>
        <w:rPr>
          <w:rFonts w:hint="eastAsia" w:ascii="宋体" w:hAnsi="宋体" w:cs="方正仿宋_GBK"/>
          <w:color w:val="auto"/>
          <w:sz w:val="28"/>
          <w:szCs w:val="28"/>
        </w:rPr>
        <w:t>(18)施工过程中乙方必须做好安全防护措施，若出现安全事故，安全事故保险赔偿金额外的部分，金额在5万内的由乙方承担，超出5万以上的部分金额按甲方承担30%乙方承担70%的责任划分。</w:t>
      </w:r>
    </w:p>
    <w:p w14:paraId="14DE90A2">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第九条  保密</w:t>
      </w:r>
    </w:p>
    <w:p w14:paraId="395F538B">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1.在合同履行期间，乙方所获得的图纸资料及在施工过程中所取得的与履行合同有关的工作成果属甲方所有，乙方负有保密义务。未经甲方书面同意，乙方不得在合同期内或合同履行完毕后以任何方式泄露。</w:t>
      </w:r>
    </w:p>
    <w:p w14:paraId="1914DA48">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2.未经甲方书面同意，乙方不得把与合同有关的资料给出版社和新闻机构发表或学术引用，或者使用本合同任何部分进行促销和做广告宣传。</w:t>
      </w:r>
    </w:p>
    <w:p w14:paraId="5006CD61">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3.未经甲方书面同意，乙方不得应用本工程图纸资料。</w:t>
      </w:r>
    </w:p>
    <w:p w14:paraId="3001D82F">
      <w:pPr>
        <w:spacing w:line="380" w:lineRule="exact"/>
        <w:ind w:firstLine="560" w:firstLineChars="200"/>
        <w:rPr>
          <w:rFonts w:hint="eastAsia" w:ascii="宋体" w:hAnsi="宋体" w:cs="宋体"/>
          <w:color w:val="auto"/>
          <w:sz w:val="28"/>
        </w:rPr>
      </w:pPr>
      <w:r>
        <w:rPr>
          <w:rFonts w:hint="eastAsia" w:ascii="宋体" w:hAnsi="宋体" w:cs="方正仿宋_GBK"/>
          <w:color w:val="auto"/>
          <w:sz w:val="28"/>
        </w:rPr>
        <w:t>4.本合同的保密条款在合同解除或终止后，保密资料依法定途径公开前，同样具有约束力</w:t>
      </w:r>
      <w:r>
        <w:rPr>
          <w:rFonts w:hint="eastAsia" w:ascii="宋体" w:hAnsi="宋体" w:cs="宋体"/>
          <w:color w:val="auto"/>
          <w:sz w:val="28"/>
        </w:rPr>
        <w:t>。</w:t>
      </w:r>
    </w:p>
    <w:p w14:paraId="51CF43A9">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第十条 合同解除</w:t>
      </w:r>
    </w:p>
    <w:p w14:paraId="17639A44">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1.乙方有下列情形之一的，甲方有权解除合同：</w:t>
      </w:r>
    </w:p>
    <w:p w14:paraId="6321DD72">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（1）未按设计规范要求施工，甲方或监理下发整改通知次数达三次的；</w:t>
      </w:r>
    </w:p>
    <w:p w14:paraId="253947D7">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（2）发生重大工伤事故，或发生工伤事故后不及时处理影响工程进度或受害人向甲方主张权利的；</w:t>
      </w:r>
    </w:p>
    <w:p w14:paraId="2185CC63">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（3）拖欠材料、人工费用不及时处理，致使相关人员向甲方主张权利的。</w:t>
      </w:r>
    </w:p>
    <w:p w14:paraId="24FEBE2B">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2.甲方未按合同要求拨付工程款，经乙方书面催告后 15 日内仍未拨付的，乙方有权解除合同。</w:t>
      </w:r>
    </w:p>
    <w:p w14:paraId="5BD2470B">
      <w:pPr>
        <w:spacing w:line="380" w:lineRule="exact"/>
        <w:ind w:firstLine="560" w:firstLineChars="200"/>
        <w:rPr>
          <w:rFonts w:hint="eastAsia" w:ascii="宋体" w:hAnsi="宋体" w:cs="宋体"/>
          <w:color w:val="auto"/>
          <w:sz w:val="28"/>
        </w:rPr>
      </w:pPr>
      <w:r>
        <w:rPr>
          <w:rFonts w:hint="eastAsia" w:ascii="宋体" w:hAnsi="宋体" w:cs="方正仿宋_GBK"/>
          <w:color w:val="auto"/>
          <w:sz w:val="28"/>
        </w:rPr>
        <w:t>3.乙方应在甲方解除合同后3日内清场，乙方自愿按总工程价款的5%作为违约金支付给甲方，同时甲方不予退还履约保证金。</w:t>
      </w:r>
    </w:p>
    <w:p w14:paraId="2CFC5F84">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第十一条 违约责任</w:t>
      </w:r>
    </w:p>
    <w:p w14:paraId="68E921B8">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甲、乙双方本着诚实信用的原则履行本协议，任何一方违反上述条款，致使本合同不能履行或者履行瑕疵的，都应承担相应的违约责任。</w:t>
      </w:r>
    </w:p>
    <w:p w14:paraId="52BF76B8">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第十二条 解决争议的方法</w:t>
      </w:r>
    </w:p>
    <w:p w14:paraId="163A59BF">
      <w:pPr>
        <w:spacing w:line="380" w:lineRule="exact"/>
        <w:ind w:firstLine="560" w:firstLineChars="200"/>
        <w:rPr>
          <w:rFonts w:hint="eastAsia" w:ascii="宋体" w:hAnsi="宋体" w:cs="宋体"/>
          <w:color w:val="auto"/>
          <w:sz w:val="28"/>
        </w:rPr>
      </w:pPr>
      <w:r>
        <w:rPr>
          <w:rFonts w:hint="eastAsia" w:ascii="宋体" w:hAnsi="宋体" w:cs="宋体"/>
          <w:color w:val="auto"/>
          <w:sz w:val="28"/>
        </w:rPr>
        <w:t>本合同属建设工程施工合同，因履行本合同所产生的纠纷属不动产纠纷，应由项目所在地人民法院予以管辖。</w:t>
      </w:r>
    </w:p>
    <w:p w14:paraId="5791B340">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第十三条 组成分包合同的文件</w:t>
      </w:r>
    </w:p>
    <w:p w14:paraId="0B96874E">
      <w:pPr>
        <w:spacing w:line="380" w:lineRule="exact"/>
        <w:ind w:firstLine="560" w:firstLineChars="200"/>
        <w:rPr>
          <w:rFonts w:hint="eastAsia" w:ascii="宋体" w:hAnsi="宋体" w:cs="宋体"/>
          <w:color w:val="auto"/>
          <w:sz w:val="28"/>
        </w:rPr>
      </w:pPr>
      <w:r>
        <w:rPr>
          <w:rFonts w:hint="eastAsia" w:ascii="宋体" w:hAnsi="宋体" w:cs="宋体"/>
          <w:color w:val="auto"/>
          <w:sz w:val="28"/>
        </w:rPr>
        <w:t>1.本合同；</w:t>
      </w:r>
    </w:p>
    <w:p w14:paraId="28D161C7">
      <w:pPr>
        <w:spacing w:line="380" w:lineRule="exact"/>
        <w:ind w:firstLine="560" w:firstLineChars="200"/>
        <w:rPr>
          <w:rFonts w:hint="eastAsia" w:ascii="宋体" w:hAnsi="宋体" w:cs="宋体"/>
          <w:color w:val="auto"/>
          <w:sz w:val="28"/>
        </w:rPr>
      </w:pPr>
      <w:r>
        <w:rPr>
          <w:rFonts w:hint="eastAsia" w:ascii="宋体" w:hAnsi="宋体" w:cs="宋体"/>
          <w:color w:val="auto"/>
          <w:sz w:val="28"/>
        </w:rPr>
        <w:t>2.成交（中标）通知书；</w:t>
      </w:r>
    </w:p>
    <w:p w14:paraId="03A0C9BE">
      <w:pPr>
        <w:spacing w:line="380" w:lineRule="exact"/>
        <w:ind w:firstLine="560" w:firstLineChars="200"/>
        <w:rPr>
          <w:rFonts w:hint="eastAsia" w:ascii="宋体" w:hAnsi="宋体" w:cs="宋体"/>
          <w:color w:val="auto"/>
          <w:sz w:val="28"/>
        </w:rPr>
      </w:pPr>
      <w:r>
        <w:rPr>
          <w:rFonts w:hint="eastAsia" w:ascii="宋体" w:hAnsi="宋体" w:cs="宋体"/>
          <w:color w:val="auto"/>
          <w:sz w:val="28"/>
        </w:rPr>
        <w:t>3.《</w:t>
      </w:r>
      <w:r>
        <w:rPr>
          <w:rFonts w:hint="eastAsia" w:ascii="宋体" w:hAnsi="宋体" w:cs="宋体"/>
          <w:color w:val="auto"/>
          <w:sz w:val="28"/>
          <w:u w:val="single"/>
        </w:rPr>
        <w:t>垫江县文毕湖综合商业体装饰装修工程——多联机中央空调改造工程</w:t>
      </w:r>
      <w:r>
        <w:rPr>
          <w:rFonts w:hint="eastAsia" w:ascii="宋体" w:hAnsi="宋体" w:cs="宋体"/>
          <w:color w:val="auto"/>
          <w:sz w:val="28"/>
        </w:rPr>
        <w:t>竞争性比选公告》；</w:t>
      </w:r>
    </w:p>
    <w:p w14:paraId="4A682536">
      <w:pPr>
        <w:spacing w:line="380" w:lineRule="exact"/>
        <w:ind w:firstLine="560" w:firstLineChars="200"/>
        <w:rPr>
          <w:rFonts w:hint="eastAsia" w:ascii="宋体" w:hAnsi="宋体" w:cs="宋体"/>
          <w:color w:val="auto"/>
        </w:rPr>
      </w:pPr>
      <w:r>
        <w:rPr>
          <w:rFonts w:hint="eastAsia" w:ascii="宋体" w:hAnsi="宋体" w:cs="宋体"/>
          <w:color w:val="auto"/>
          <w:sz w:val="28"/>
        </w:rPr>
        <w:t>4.乙方对《</w:t>
      </w:r>
      <w:r>
        <w:rPr>
          <w:rFonts w:hint="eastAsia" w:ascii="宋体" w:hAnsi="宋体" w:cs="宋体"/>
          <w:color w:val="auto"/>
          <w:sz w:val="28"/>
          <w:u w:val="single"/>
        </w:rPr>
        <w:t>垫江县文毕湖综合商业体装饰装修工程——多联机中央空调改造工程</w:t>
      </w:r>
      <w:r>
        <w:rPr>
          <w:rFonts w:hint="eastAsia" w:ascii="宋体" w:hAnsi="宋体" w:cs="宋体"/>
          <w:color w:val="auto"/>
          <w:sz w:val="28"/>
        </w:rPr>
        <w:t>竞争性比选公告》的响应文件。</w:t>
      </w:r>
    </w:p>
    <w:p w14:paraId="18686262">
      <w:pPr>
        <w:spacing w:line="380" w:lineRule="exact"/>
        <w:ind w:firstLine="602" w:firstLineChars="200"/>
        <w:rPr>
          <w:rFonts w:hint="eastAsia" w:ascii="宋体" w:hAnsi="宋体" w:cs="宋体"/>
          <w:b/>
          <w:bCs/>
          <w:color w:val="auto"/>
          <w:sz w:val="30"/>
          <w:szCs w:val="30"/>
        </w:rPr>
      </w:pPr>
      <w:r>
        <w:rPr>
          <w:rFonts w:hint="eastAsia" w:ascii="宋体" w:hAnsi="宋体" w:cs="宋体"/>
          <w:b/>
          <w:bCs/>
          <w:color w:val="auto"/>
          <w:sz w:val="30"/>
          <w:szCs w:val="30"/>
        </w:rPr>
        <w:t>第十四条  合同生效与终止</w:t>
      </w:r>
    </w:p>
    <w:p w14:paraId="7793144D">
      <w:pPr>
        <w:spacing w:line="380" w:lineRule="exact"/>
        <w:ind w:firstLine="560" w:firstLineChars="200"/>
        <w:rPr>
          <w:rFonts w:hint="eastAsia" w:ascii="宋体" w:hAnsi="宋体" w:cs="方正仿宋_GBK"/>
          <w:color w:val="auto"/>
          <w:sz w:val="28"/>
        </w:rPr>
      </w:pPr>
      <w:r>
        <w:rPr>
          <w:rFonts w:hint="eastAsia" w:ascii="宋体" w:hAnsi="宋体" w:cs="方正仿宋_GBK"/>
          <w:color w:val="auto"/>
          <w:sz w:val="28"/>
        </w:rPr>
        <w:t>1.本合同一式陆份，甲方肆份，乙方贰份，自双方签字盖章后生效；待工程质量保修期满、工程款付清后自行终止。</w:t>
      </w:r>
    </w:p>
    <w:p w14:paraId="607ED1D8">
      <w:pPr>
        <w:spacing w:line="380" w:lineRule="exact"/>
        <w:ind w:firstLine="560" w:firstLineChars="200"/>
        <w:rPr>
          <w:rFonts w:hint="eastAsia" w:ascii="宋体" w:hAnsi="宋体" w:cs="宋体"/>
          <w:color w:val="auto"/>
          <w:sz w:val="28"/>
        </w:rPr>
      </w:pPr>
      <w:r>
        <w:rPr>
          <w:rFonts w:hint="eastAsia" w:ascii="宋体" w:hAnsi="宋体" w:cs="方正仿宋_GBK"/>
          <w:color w:val="auto"/>
          <w:sz w:val="28"/>
        </w:rPr>
        <w:t>2.本合同未尽事宜，双方另行协商解决并根据实际和需要签订补充协议，补充协议和本合同具有同等的法律效力</w:t>
      </w:r>
      <w:r>
        <w:rPr>
          <w:rFonts w:hint="eastAsia" w:ascii="宋体" w:hAnsi="宋体" w:cs="宋体"/>
          <w:color w:val="auto"/>
          <w:sz w:val="28"/>
        </w:rPr>
        <w:t>。</w:t>
      </w:r>
    </w:p>
    <w:p w14:paraId="7C453FAE">
      <w:pPr>
        <w:spacing w:line="380" w:lineRule="exact"/>
        <w:rPr>
          <w:rFonts w:hint="eastAsia" w:ascii="宋体" w:hAnsi="宋体" w:cs="宋体"/>
          <w:color w:val="auto"/>
          <w:sz w:val="28"/>
        </w:rPr>
      </w:pPr>
    </w:p>
    <w:p w14:paraId="07A8EBDA">
      <w:pPr>
        <w:spacing w:line="380" w:lineRule="exact"/>
        <w:jc w:val="left"/>
        <w:rPr>
          <w:rFonts w:hint="eastAsia" w:ascii="宋体" w:hAnsi="宋体" w:cs="宋体"/>
          <w:b/>
          <w:bCs/>
          <w:color w:val="auto"/>
          <w:sz w:val="28"/>
          <w:lang w:val="zh-TW" w:eastAsia="zh-TW"/>
        </w:rPr>
      </w:pPr>
      <w:r>
        <w:rPr>
          <w:rFonts w:hint="eastAsia" w:ascii="宋体" w:hAnsi="宋体" w:cs="宋体"/>
          <w:b/>
          <w:bCs/>
          <w:color w:val="auto"/>
          <w:sz w:val="28"/>
          <w:lang w:val="zh-TW" w:eastAsia="zh-TW"/>
        </w:rPr>
        <w:t>甲方单位名称（章）</w:t>
      </w:r>
      <w:r>
        <w:rPr>
          <w:rFonts w:hint="eastAsia" w:ascii="宋体" w:hAnsi="宋体" w:cs="宋体"/>
          <w:b/>
          <w:bCs/>
          <w:color w:val="auto"/>
          <w:sz w:val="28"/>
          <w:lang w:val="zh-TW"/>
        </w:rPr>
        <w:t>：</w:t>
      </w:r>
      <w:r>
        <w:rPr>
          <w:rFonts w:hint="eastAsia" w:ascii="宋体" w:hAnsi="宋体" w:cs="宋体"/>
          <w:b/>
          <w:bCs/>
          <w:color w:val="auto"/>
          <w:sz w:val="28"/>
        </w:rPr>
        <w:t xml:space="preserve">              </w:t>
      </w:r>
      <w:r>
        <w:rPr>
          <w:rFonts w:hint="eastAsia" w:ascii="宋体" w:hAnsi="宋体" w:cs="宋体"/>
          <w:b/>
          <w:bCs/>
          <w:color w:val="auto"/>
          <w:sz w:val="28"/>
          <w:lang w:val="zh-TW" w:eastAsia="zh-TW"/>
        </w:rPr>
        <w:t>乙方单位名称（章）：</w:t>
      </w:r>
    </w:p>
    <w:p w14:paraId="766CC490">
      <w:pPr>
        <w:spacing w:line="380" w:lineRule="exact"/>
        <w:jc w:val="left"/>
        <w:rPr>
          <w:rFonts w:hint="eastAsia" w:ascii="宋体" w:hAnsi="宋体" w:cs="宋体"/>
          <w:b/>
          <w:bCs/>
          <w:color w:val="auto"/>
          <w:sz w:val="28"/>
          <w:lang w:val="zh-TW" w:eastAsia="zh-TW"/>
        </w:rPr>
      </w:pPr>
      <w:r>
        <w:rPr>
          <w:rFonts w:hint="eastAsia" w:ascii="宋体" w:hAnsi="宋体" w:cs="宋体"/>
          <w:b/>
          <w:bCs/>
          <w:color w:val="auto"/>
          <w:sz w:val="28"/>
        </w:rPr>
        <w:t xml:space="preserve">垫江县小厦建筑有限公司  </w:t>
      </w:r>
    </w:p>
    <w:p w14:paraId="45BDB542">
      <w:pPr>
        <w:spacing w:line="380" w:lineRule="exact"/>
        <w:rPr>
          <w:rFonts w:hint="eastAsia" w:ascii="宋体" w:hAnsi="宋体" w:cs="宋体"/>
          <w:b/>
          <w:bCs/>
          <w:color w:val="auto"/>
          <w:sz w:val="28"/>
          <w:szCs w:val="28"/>
        </w:rPr>
      </w:pPr>
    </w:p>
    <w:p w14:paraId="19DF8304">
      <w:pPr>
        <w:spacing w:line="380" w:lineRule="exact"/>
        <w:rPr>
          <w:rFonts w:hint="eastAsia" w:ascii="宋体" w:hAnsi="宋体" w:cs="宋体"/>
          <w:b/>
          <w:bCs/>
          <w:color w:val="auto"/>
          <w:sz w:val="28"/>
        </w:rPr>
      </w:pPr>
      <w:r>
        <w:rPr>
          <w:rFonts w:hint="eastAsia" w:ascii="宋体" w:hAnsi="宋体" w:cs="宋体"/>
          <w:b/>
          <w:bCs/>
          <w:color w:val="auto"/>
          <w:sz w:val="28"/>
          <w:szCs w:val="28"/>
        </w:rPr>
        <w:t>法定代表人:                      法定代表人</w:t>
      </w:r>
      <w:r>
        <w:rPr>
          <w:rFonts w:hint="eastAsia" w:ascii="宋体" w:hAnsi="宋体" w:cs="宋体"/>
          <w:b/>
          <w:bCs/>
          <w:color w:val="auto"/>
          <w:sz w:val="28"/>
        </w:rPr>
        <w:t xml:space="preserve"> ：                 </w:t>
      </w:r>
    </w:p>
    <w:p w14:paraId="2EB1E25B">
      <w:pPr>
        <w:spacing w:line="380" w:lineRule="exact"/>
        <w:jc w:val="left"/>
        <w:rPr>
          <w:rFonts w:hint="eastAsia" w:ascii="宋体" w:hAnsi="宋体" w:cs="宋体"/>
          <w:b/>
          <w:bCs/>
          <w:color w:val="auto"/>
          <w:sz w:val="28"/>
        </w:rPr>
      </w:pPr>
    </w:p>
    <w:p w14:paraId="794595D8">
      <w:pPr>
        <w:spacing w:line="380" w:lineRule="exact"/>
        <w:rPr>
          <w:rFonts w:hint="eastAsia" w:ascii="宋体" w:hAnsi="宋体" w:cs="宋体"/>
          <w:b/>
          <w:bCs/>
          <w:color w:val="auto"/>
          <w:sz w:val="28"/>
          <w:szCs w:val="28"/>
        </w:rPr>
      </w:pPr>
      <w:r>
        <w:rPr>
          <w:rFonts w:hint="eastAsia" w:ascii="宋体" w:hAnsi="宋体" w:cs="宋体"/>
          <w:b/>
          <w:bCs/>
          <w:color w:val="auto"/>
          <w:sz w:val="28"/>
          <w:szCs w:val="28"/>
        </w:rPr>
        <w:t>或授权委托人：                   或授权委托人：</w:t>
      </w:r>
    </w:p>
    <w:p w14:paraId="7D928909">
      <w:pPr>
        <w:spacing w:line="380" w:lineRule="exact"/>
        <w:jc w:val="left"/>
        <w:rPr>
          <w:rFonts w:hint="eastAsia" w:ascii="宋体" w:hAnsi="宋体" w:cs="宋体"/>
          <w:b/>
          <w:bCs/>
          <w:color w:val="auto"/>
          <w:sz w:val="28"/>
        </w:rPr>
      </w:pPr>
    </w:p>
    <w:p w14:paraId="79A00AFD">
      <w:pPr>
        <w:spacing w:line="380" w:lineRule="exact"/>
        <w:jc w:val="left"/>
        <w:rPr>
          <w:rFonts w:hint="eastAsia" w:ascii="宋体" w:hAnsi="宋体" w:cs="宋体"/>
          <w:b/>
          <w:bCs/>
          <w:color w:val="auto"/>
          <w:sz w:val="28"/>
        </w:rPr>
      </w:pPr>
      <w:r>
        <w:rPr>
          <w:rFonts w:hint="eastAsia" w:ascii="宋体" w:hAnsi="宋体" w:cs="宋体"/>
          <w:b/>
          <w:bCs/>
          <w:color w:val="auto"/>
          <w:sz w:val="28"/>
        </w:rPr>
        <w:t>经  办  人：                     经  办  人：</w:t>
      </w:r>
    </w:p>
    <w:p w14:paraId="0BD27B55">
      <w:pPr>
        <w:spacing w:line="380" w:lineRule="exact"/>
        <w:jc w:val="left"/>
        <w:rPr>
          <w:rFonts w:hint="eastAsia" w:ascii="宋体" w:hAnsi="宋体" w:cs="宋体"/>
          <w:b/>
          <w:bCs/>
          <w:color w:val="auto"/>
          <w:sz w:val="28"/>
          <w:lang w:val="zh-TW" w:eastAsia="zh-TW"/>
        </w:rPr>
      </w:pPr>
    </w:p>
    <w:p w14:paraId="24D22341">
      <w:pPr>
        <w:spacing w:line="380" w:lineRule="exact"/>
        <w:jc w:val="left"/>
        <w:rPr>
          <w:rFonts w:hint="eastAsia" w:ascii="宋体" w:hAnsi="宋体" w:cs="宋体"/>
          <w:b/>
          <w:bCs/>
          <w:color w:val="auto"/>
          <w:sz w:val="28"/>
        </w:rPr>
      </w:pPr>
      <w:r>
        <w:rPr>
          <w:rFonts w:hint="eastAsia" w:ascii="宋体" w:hAnsi="宋体" w:cs="宋体"/>
          <w:b/>
          <w:bCs/>
          <w:color w:val="auto"/>
          <w:sz w:val="28"/>
          <w:lang w:val="zh-TW" w:eastAsia="zh-TW"/>
        </w:rPr>
        <w:t>开户银行：</w:t>
      </w:r>
      <w:r>
        <w:rPr>
          <w:rFonts w:hint="eastAsia" w:ascii="宋体" w:hAnsi="宋体" w:cs="宋体"/>
          <w:b/>
          <w:bCs/>
          <w:color w:val="auto"/>
          <w:sz w:val="28"/>
        </w:rPr>
        <w:t xml:space="preserve">                       </w:t>
      </w:r>
      <w:r>
        <w:rPr>
          <w:rFonts w:hint="eastAsia" w:ascii="宋体" w:hAnsi="宋体" w:cs="宋体"/>
          <w:b/>
          <w:bCs/>
          <w:color w:val="auto"/>
          <w:sz w:val="28"/>
          <w:lang w:val="zh-TW" w:eastAsia="zh-TW"/>
        </w:rPr>
        <w:t>开户银行：</w:t>
      </w:r>
    </w:p>
    <w:p w14:paraId="2C9F3102">
      <w:pPr>
        <w:spacing w:line="380" w:lineRule="exact"/>
        <w:jc w:val="left"/>
        <w:rPr>
          <w:rFonts w:hint="eastAsia" w:ascii="宋体" w:hAnsi="宋体" w:cs="宋体"/>
          <w:b/>
          <w:bCs/>
          <w:color w:val="auto"/>
          <w:sz w:val="28"/>
          <w:lang w:val="zh-TW" w:eastAsia="zh-TW"/>
        </w:rPr>
      </w:pPr>
    </w:p>
    <w:p w14:paraId="7227DCA3">
      <w:pPr>
        <w:spacing w:line="380" w:lineRule="exact"/>
        <w:jc w:val="left"/>
        <w:rPr>
          <w:rFonts w:hint="eastAsia" w:ascii="宋体" w:hAnsi="宋体" w:cs="宋体"/>
          <w:b/>
          <w:bCs/>
          <w:color w:val="auto"/>
          <w:sz w:val="28"/>
          <w:lang w:eastAsia="zh-TW"/>
        </w:rPr>
      </w:pPr>
      <w:r>
        <w:rPr>
          <w:rFonts w:hint="eastAsia" w:ascii="宋体" w:hAnsi="宋体" w:cs="宋体"/>
          <w:b/>
          <w:bCs/>
          <w:color w:val="auto"/>
          <w:sz w:val="28"/>
          <w:lang w:val="zh-TW" w:eastAsia="zh-TW"/>
        </w:rPr>
        <w:t xml:space="preserve">账号： </w:t>
      </w:r>
      <w:r>
        <w:rPr>
          <w:rFonts w:hint="eastAsia" w:ascii="宋体" w:hAnsi="宋体" w:cs="宋体"/>
          <w:b/>
          <w:bCs/>
          <w:color w:val="auto"/>
          <w:sz w:val="28"/>
        </w:rPr>
        <w:t xml:space="preserve">                          </w:t>
      </w:r>
      <w:r>
        <w:rPr>
          <w:rFonts w:hint="eastAsia" w:ascii="宋体" w:hAnsi="宋体" w:cs="宋体"/>
          <w:b/>
          <w:bCs/>
          <w:color w:val="auto"/>
          <w:sz w:val="28"/>
          <w:lang w:val="zh-TW" w:eastAsia="zh-TW"/>
        </w:rPr>
        <w:t xml:space="preserve">账号： </w:t>
      </w:r>
    </w:p>
    <w:p w14:paraId="7E483AEB">
      <w:pPr>
        <w:spacing w:line="380" w:lineRule="exact"/>
        <w:jc w:val="left"/>
        <w:rPr>
          <w:rFonts w:hint="eastAsia" w:ascii="宋体" w:hAnsi="宋体" w:cs="宋体"/>
          <w:b/>
          <w:bCs/>
          <w:color w:val="auto"/>
          <w:sz w:val="28"/>
        </w:rPr>
      </w:pPr>
    </w:p>
    <w:p w14:paraId="3409442E">
      <w:pPr>
        <w:spacing w:line="380" w:lineRule="exact"/>
        <w:ind w:firstLine="562" w:firstLineChars="200"/>
        <w:jc w:val="left"/>
        <w:rPr>
          <w:rFonts w:hint="eastAsia" w:ascii="宋体" w:hAnsi="宋体" w:cs="宋体"/>
          <w:b/>
          <w:bCs/>
          <w:color w:val="auto"/>
          <w:sz w:val="28"/>
          <w:szCs w:val="28"/>
        </w:rPr>
      </w:pPr>
      <w:r>
        <w:rPr>
          <w:rFonts w:hint="eastAsia" w:ascii="宋体" w:hAnsi="宋体" w:cs="宋体"/>
          <w:b/>
          <w:bCs/>
          <w:color w:val="auto"/>
          <w:sz w:val="28"/>
        </w:rPr>
        <w:t>签订时间：      年     月      日</w:t>
      </w:r>
    </w:p>
    <w:p w14:paraId="62896775">
      <w:pPr>
        <w:pageBreakBefore/>
        <w:rPr>
          <w:rFonts w:hint="eastAsia" w:ascii="宋体" w:hAnsi="宋体" w:cs="宋体"/>
          <w:color w:val="auto"/>
          <w:sz w:val="32"/>
          <w:szCs w:val="32"/>
        </w:rPr>
      </w:pPr>
      <w:r>
        <w:rPr>
          <w:rFonts w:hint="eastAsia" w:ascii="宋体" w:hAnsi="宋体" w:cs="宋体"/>
          <w:color w:val="auto"/>
          <w:sz w:val="32"/>
          <w:szCs w:val="32"/>
        </w:rPr>
        <w:t>附件1：乙方已标价的设备报价表</w:t>
      </w:r>
    </w:p>
    <w:p w14:paraId="4C52F009">
      <w:pPr>
        <w:rPr>
          <w:rFonts w:hint="eastAsia" w:ascii="宋体" w:hAnsi="宋体" w:cs="宋体"/>
          <w:b/>
          <w:bCs/>
          <w:color w:val="auto"/>
          <w:sz w:val="28"/>
          <w:szCs w:val="28"/>
        </w:rPr>
      </w:pPr>
    </w:p>
    <w:p w14:paraId="24CF5EC4">
      <w:pPr>
        <w:pStyle w:val="6"/>
        <w:rPr>
          <w:rFonts w:hint="eastAsia" w:ascii="宋体" w:hAnsi="宋体" w:cs="宋体"/>
          <w:color w:val="auto"/>
          <w:sz w:val="28"/>
          <w:szCs w:val="28"/>
        </w:rPr>
      </w:pPr>
    </w:p>
    <w:p w14:paraId="42734258">
      <w:pPr>
        <w:rPr>
          <w:rFonts w:hint="eastAsia" w:ascii="宋体" w:hAnsi="宋体" w:cs="宋体"/>
          <w:b/>
          <w:bCs/>
          <w:color w:val="auto"/>
          <w:sz w:val="28"/>
          <w:szCs w:val="28"/>
        </w:rPr>
      </w:pPr>
    </w:p>
    <w:p w14:paraId="5AC50C33">
      <w:pPr>
        <w:pStyle w:val="6"/>
        <w:rPr>
          <w:rFonts w:hint="eastAsia" w:ascii="宋体" w:hAnsi="宋体" w:cs="宋体"/>
          <w:color w:val="auto"/>
          <w:sz w:val="28"/>
          <w:szCs w:val="28"/>
        </w:rPr>
      </w:pPr>
    </w:p>
    <w:p w14:paraId="5471DF63">
      <w:pPr>
        <w:rPr>
          <w:rFonts w:hint="eastAsia" w:ascii="宋体" w:hAnsi="宋体" w:cs="宋体"/>
          <w:b/>
          <w:bCs/>
          <w:color w:val="auto"/>
          <w:sz w:val="28"/>
          <w:szCs w:val="28"/>
        </w:rPr>
      </w:pPr>
    </w:p>
    <w:p w14:paraId="2F93B128">
      <w:pPr>
        <w:pStyle w:val="6"/>
        <w:rPr>
          <w:rFonts w:hint="eastAsia" w:ascii="宋体" w:hAnsi="宋体" w:cs="宋体"/>
          <w:color w:val="auto"/>
          <w:sz w:val="28"/>
          <w:szCs w:val="28"/>
        </w:rPr>
      </w:pPr>
    </w:p>
    <w:p w14:paraId="50001D5A">
      <w:pPr>
        <w:rPr>
          <w:rFonts w:hint="eastAsia" w:ascii="宋体" w:hAnsi="宋体" w:cs="宋体"/>
          <w:b/>
          <w:bCs/>
          <w:color w:val="auto"/>
          <w:sz w:val="28"/>
          <w:szCs w:val="28"/>
        </w:rPr>
      </w:pPr>
    </w:p>
    <w:p w14:paraId="2F72ED06">
      <w:pPr>
        <w:rPr>
          <w:rFonts w:hint="eastAsia" w:ascii="宋体" w:hAnsi="宋体" w:cs="宋体"/>
          <w:color w:val="auto"/>
        </w:rPr>
      </w:pPr>
    </w:p>
    <w:p w14:paraId="66FBC529">
      <w:pPr>
        <w:pageBreakBefore/>
        <w:rPr>
          <w:rFonts w:hint="eastAsia" w:ascii="宋体" w:hAnsi="宋体" w:cs="宋体"/>
          <w:color w:val="auto"/>
        </w:rPr>
      </w:pPr>
      <w:r>
        <w:rPr>
          <w:rFonts w:hint="eastAsia" w:ascii="宋体" w:hAnsi="宋体" w:cs="宋体"/>
          <w:color w:val="auto"/>
          <w:sz w:val="32"/>
          <w:szCs w:val="32"/>
        </w:rPr>
        <w:t>附件2：</w:t>
      </w:r>
    </w:p>
    <w:p w14:paraId="63C7A8C2">
      <w:pPr>
        <w:spacing w:line="560" w:lineRule="exact"/>
        <w:jc w:val="center"/>
        <w:rPr>
          <w:rFonts w:hint="eastAsia" w:ascii="宋体" w:hAnsi="宋体" w:cs="宋体"/>
          <w:bCs/>
          <w:color w:val="auto"/>
          <w:sz w:val="44"/>
          <w:szCs w:val="44"/>
        </w:rPr>
      </w:pPr>
      <w:r>
        <w:rPr>
          <w:rFonts w:hint="eastAsia" w:ascii="宋体" w:hAnsi="宋体" w:cs="宋体"/>
          <w:color w:val="auto"/>
          <w:sz w:val="44"/>
          <w:szCs w:val="44"/>
        </w:rPr>
        <w:t>廉洁合作承诺书</w:t>
      </w:r>
    </w:p>
    <w:p w14:paraId="7DA205C5">
      <w:pPr>
        <w:spacing w:line="560" w:lineRule="exact"/>
        <w:rPr>
          <w:rFonts w:hint="eastAsia" w:ascii="宋体" w:hAnsi="宋体" w:cs="宋体"/>
          <w:color w:val="auto"/>
          <w:sz w:val="32"/>
          <w:szCs w:val="32"/>
        </w:rPr>
      </w:pPr>
    </w:p>
    <w:p w14:paraId="4BC45AF7">
      <w:pPr>
        <w:spacing w:line="560" w:lineRule="exact"/>
        <w:rPr>
          <w:rFonts w:hint="eastAsia" w:ascii="宋体" w:hAnsi="宋体" w:cs="宋体"/>
          <w:color w:val="auto"/>
          <w:sz w:val="28"/>
          <w:szCs w:val="28"/>
        </w:rPr>
      </w:pPr>
      <w:r>
        <w:rPr>
          <w:rFonts w:hint="eastAsia" w:ascii="宋体" w:hAnsi="宋体" w:cs="宋体"/>
          <w:color w:val="auto"/>
          <w:sz w:val="28"/>
          <w:szCs w:val="28"/>
        </w:rPr>
        <w:t>甲方：</w:t>
      </w:r>
      <w:r>
        <w:rPr>
          <w:rFonts w:hint="eastAsia" w:ascii="宋体" w:hAnsi="宋体" w:cs="宋体"/>
          <w:color w:val="auto"/>
          <w:sz w:val="28"/>
          <w:szCs w:val="28"/>
          <w:u w:val="single"/>
        </w:rPr>
        <w:t>垫江县小厦建筑有限公司</w:t>
      </w:r>
    </w:p>
    <w:p w14:paraId="46E28E12">
      <w:pPr>
        <w:spacing w:line="560" w:lineRule="exact"/>
        <w:rPr>
          <w:rFonts w:hint="eastAsia" w:ascii="宋体" w:hAnsi="宋体" w:cs="宋体"/>
          <w:color w:val="auto"/>
          <w:sz w:val="28"/>
          <w:szCs w:val="28"/>
        </w:rPr>
      </w:pPr>
      <w:r>
        <w:rPr>
          <w:rFonts w:hint="eastAsia" w:ascii="宋体" w:hAnsi="宋体" w:cs="宋体"/>
          <w:color w:val="auto"/>
          <w:sz w:val="28"/>
          <w:szCs w:val="28"/>
        </w:rPr>
        <w:t xml:space="preserve">乙方： </w:t>
      </w:r>
      <w:r>
        <w:rPr>
          <w:rFonts w:hint="eastAsia" w:ascii="宋体" w:hAnsi="宋体" w:cs="宋体"/>
          <w:color w:val="auto"/>
          <w:sz w:val="28"/>
          <w:szCs w:val="28"/>
          <w:u w:val="single"/>
        </w:rPr>
        <w:t xml:space="preserve">                     </w:t>
      </w:r>
    </w:p>
    <w:p w14:paraId="7C71284B">
      <w:pPr>
        <w:spacing w:line="560" w:lineRule="exact"/>
        <w:rPr>
          <w:rFonts w:hint="eastAsia" w:ascii="宋体" w:hAnsi="宋体" w:cs="宋体"/>
          <w:color w:val="auto"/>
          <w:sz w:val="28"/>
          <w:szCs w:val="28"/>
          <w:u w:val="single"/>
        </w:rPr>
      </w:pPr>
      <w:r>
        <w:rPr>
          <w:rFonts w:hint="eastAsia" w:ascii="宋体" w:hAnsi="宋体" w:cs="宋体"/>
          <w:color w:val="auto"/>
          <w:sz w:val="28"/>
          <w:szCs w:val="28"/>
        </w:rPr>
        <w:t>项目名称：</w:t>
      </w:r>
      <w:r>
        <w:rPr>
          <w:rFonts w:hint="eastAsia" w:ascii="宋体" w:hAnsi="宋体" w:cs="宋体"/>
          <w:color w:val="auto"/>
          <w:sz w:val="28"/>
          <w:szCs w:val="28"/>
          <w:u w:val="single"/>
        </w:rPr>
        <w:t xml:space="preserve">                  </w:t>
      </w:r>
    </w:p>
    <w:p w14:paraId="1C23CAB2">
      <w:pPr>
        <w:pStyle w:val="66"/>
        <w:rPr>
          <w:rFonts w:hint="eastAsia" w:ascii="宋体" w:eastAsia="宋体" w:cs="宋体"/>
          <w:color w:val="auto"/>
          <w:sz w:val="28"/>
          <w:szCs w:val="28"/>
        </w:rPr>
      </w:pPr>
    </w:p>
    <w:p w14:paraId="2423D579">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0DC14F63">
      <w:pPr>
        <w:numPr>
          <w:ilvl w:val="0"/>
          <w:numId w:val="4"/>
        </w:num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承诺主要内容</w:t>
      </w:r>
    </w:p>
    <w:p w14:paraId="4C0F46EE">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甲乙双方人员（包含但不限于经办、协助和各级管理人员及其配偶、子女、亲属和其他特定关系人，下同）不得借商务、工程合作及经济往来事项之机谋取个人私利，承诺严禁下列行为：</w:t>
      </w:r>
    </w:p>
    <w:p w14:paraId="0120FA9F">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1.甲方人员不得借工作之机违规对乙方吃拿卡要报，严禁违规索取、收受或暗示乙方人员给予任何名目的钱物或好处。</w:t>
      </w:r>
    </w:p>
    <w:p w14:paraId="693B574A">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2.乙方人员严禁以任何名义违规向甲方人员赠（输）送影响职务或职权廉洁的钱物或好处，严禁违规向甲方人员提供吃喝玩乐等消费，或支付应由甲方人员私人承担的费用。</w:t>
      </w:r>
    </w:p>
    <w:p w14:paraId="24908E33">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3.双方人员严禁私人资金借贷或违规借用对方物品。</w:t>
      </w:r>
    </w:p>
    <w:p w14:paraId="58ABF113">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二、违反承诺责任</w:t>
      </w:r>
    </w:p>
    <w:p w14:paraId="574C48BB">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甲乙双方若违反上述承诺，自愿接受如下责任和处理：</w:t>
      </w:r>
    </w:p>
    <w:p w14:paraId="248F1E2E">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1.甲方人员违反上述承诺，由公司按照党纪党规、国家法律法规和单位规章制度予以经济处罚、组织处理、纪律处分或移送有关单位追究法律责任。</w:t>
      </w:r>
    </w:p>
    <w:p w14:paraId="218581EF">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14:paraId="19D682A5">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3.双方有权向对方监督人员或上级主管部门举报其相关人员违反承诺的不廉洁行为，对方须严格保密，不得打击报复。</w:t>
      </w:r>
    </w:p>
    <w:p w14:paraId="555EBF18">
      <w:pPr>
        <w:spacing w:line="5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三、本承诺书一式6份，由甲乙双方及监督部门各留存1份。</w:t>
      </w:r>
    </w:p>
    <w:p w14:paraId="2ED5DCAD">
      <w:pPr>
        <w:spacing w:line="560" w:lineRule="exact"/>
        <w:ind w:firstLine="560" w:firstLineChars="200"/>
        <w:rPr>
          <w:rFonts w:hint="eastAsia" w:ascii="宋体" w:hAnsi="宋体" w:cs="宋体"/>
          <w:color w:val="auto"/>
          <w:sz w:val="28"/>
          <w:szCs w:val="28"/>
        </w:rPr>
      </w:pPr>
    </w:p>
    <w:p w14:paraId="5D7FB455">
      <w:pPr>
        <w:spacing w:line="560" w:lineRule="exact"/>
        <w:rPr>
          <w:rFonts w:hint="eastAsia" w:ascii="宋体" w:hAnsi="宋体" w:cs="宋体"/>
          <w:color w:val="auto"/>
          <w:w w:val="75"/>
          <w:sz w:val="28"/>
          <w:szCs w:val="28"/>
        </w:rPr>
      </w:pPr>
      <w:r>
        <w:rPr>
          <w:rFonts w:hint="eastAsia" w:ascii="宋体" w:hAnsi="宋体" w:cs="宋体"/>
          <w:color w:val="auto"/>
          <w:w w:val="75"/>
          <w:sz w:val="28"/>
          <w:szCs w:val="28"/>
        </w:rPr>
        <w:t>甲方公章：                               乙方公章：</w:t>
      </w:r>
    </w:p>
    <w:p w14:paraId="073618C5">
      <w:pPr>
        <w:spacing w:line="560" w:lineRule="exact"/>
        <w:rPr>
          <w:rFonts w:hint="eastAsia" w:ascii="宋体" w:hAnsi="宋体" w:cs="宋体"/>
          <w:color w:val="auto"/>
          <w:w w:val="75"/>
          <w:sz w:val="28"/>
          <w:szCs w:val="28"/>
        </w:rPr>
      </w:pPr>
      <w:r>
        <w:rPr>
          <w:rFonts w:hint="eastAsia" w:ascii="宋体" w:hAnsi="宋体" w:cs="宋体"/>
          <w:color w:val="auto"/>
          <w:w w:val="75"/>
          <w:sz w:val="28"/>
          <w:szCs w:val="28"/>
        </w:rPr>
        <w:t>甲方代表签字：                           乙方代表签字：</w:t>
      </w:r>
    </w:p>
    <w:p w14:paraId="4160E2A8">
      <w:pPr>
        <w:spacing w:line="560" w:lineRule="exact"/>
        <w:rPr>
          <w:rFonts w:hint="eastAsia" w:ascii="宋体" w:hAnsi="宋体" w:cs="宋体"/>
          <w:color w:val="auto"/>
          <w:w w:val="75"/>
          <w:sz w:val="28"/>
          <w:szCs w:val="28"/>
        </w:rPr>
      </w:pPr>
      <w:r>
        <w:rPr>
          <w:rFonts w:hint="eastAsia" w:ascii="宋体" w:hAnsi="宋体" w:cs="宋体"/>
          <w:color w:val="auto"/>
          <w:w w:val="75"/>
          <w:sz w:val="28"/>
          <w:szCs w:val="28"/>
        </w:rPr>
        <w:t>甲方监督单位及电话：                     乙方监督单位及电话：</w:t>
      </w:r>
    </w:p>
    <w:p w14:paraId="3CE41D80">
      <w:pPr>
        <w:spacing w:line="560" w:lineRule="exact"/>
        <w:rPr>
          <w:rFonts w:hint="eastAsia" w:ascii="宋体" w:hAnsi="宋体" w:cs="宋体"/>
          <w:color w:val="auto"/>
          <w:w w:val="75"/>
          <w:sz w:val="28"/>
          <w:szCs w:val="28"/>
        </w:rPr>
      </w:pPr>
    </w:p>
    <w:p w14:paraId="164C8282">
      <w:pPr>
        <w:spacing w:line="480" w:lineRule="auto"/>
        <w:ind w:firstLine="4760" w:firstLineChars="1700"/>
        <w:jc w:val="right"/>
        <w:rPr>
          <w:rFonts w:hint="eastAsia" w:ascii="宋体" w:hAnsi="宋体" w:cs="宋体"/>
          <w:color w:val="auto"/>
          <w:kern w:val="0"/>
          <w:szCs w:val="21"/>
        </w:rPr>
      </w:pPr>
      <w:r>
        <w:rPr>
          <w:rFonts w:hint="eastAsia" w:ascii="宋体" w:hAnsi="宋体" w:cs="宋体"/>
          <w:color w:val="auto"/>
          <w:sz w:val="28"/>
          <w:szCs w:val="28"/>
        </w:rPr>
        <w:t>年   月  日</w:t>
      </w:r>
    </w:p>
    <w:p w14:paraId="103761E3">
      <w:pPr>
        <w:rPr>
          <w:rFonts w:hint="eastAsia" w:ascii="宋体" w:hAnsi="宋体" w:cs="宋体"/>
          <w:color w:val="auto"/>
          <w:szCs w:val="21"/>
        </w:rPr>
      </w:pPr>
      <w:r>
        <w:rPr>
          <w:rFonts w:hint="eastAsia" w:ascii="宋体" w:hAnsi="宋体" w:cs="宋体"/>
          <w:color w:val="auto"/>
        </w:rPr>
        <w:br w:type="page"/>
      </w:r>
      <w:bookmarkEnd w:id="138"/>
    </w:p>
    <w:bookmarkEnd w:id="139"/>
    <w:p w14:paraId="37B2FED5">
      <w:pPr>
        <w:ind w:right="561"/>
        <w:rPr>
          <w:rFonts w:hint="eastAsia" w:ascii="宋体" w:hAnsi="宋体" w:cs="宋体"/>
          <w:color w:val="auto"/>
          <w:szCs w:val="21"/>
        </w:rPr>
      </w:pPr>
      <w:bookmarkStart w:id="140" w:name="招标文件05章工程量清单"/>
      <w:bookmarkEnd w:id="140"/>
    </w:p>
    <w:p w14:paraId="68E70226">
      <w:pPr>
        <w:pStyle w:val="4"/>
        <w:spacing w:before="0" w:after="0" w:line="360" w:lineRule="auto"/>
        <w:jc w:val="center"/>
        <w:rPr>
          <w:rFonts w:hint="eastAsia" w:ascii="宋体" w:hAnsi="宋体" w:cs="宋体"/>
          <w:color w:val="auto"/>
          <w:sz w:val="52"/>
          <w:szCs w:val="52"/>
        </w:rPr>
      </w:pPr>
      <w:bookmarkStart w:id="141" w:name="_Toc509218844"/>
      <w:bookmarkStart w:id="142" w:name="_Toc8451"/>
      <w:bookmarkStart w:id="143" w:name="_Toc534185823"/>
      <w:r>
        <w:rPr>
          <w:rFonts w:hint="eastAsia" w:ascii="宋体" w:hAnsi="宋体" w:cs="宋体"/>
          <w:color w:val="auto"/>
          <w:sz w:val="52"/>
          <w:szCs w:val="52"/>
        </w:rPr>
        <w:t>第 二 卷</w:t>
      </w:r>
      <w:bookmarkEnd w:id="141"/>
      <w:bookmarkEnd w:id="142"/>
      <w:bookmarkEnd w:id="143"/>
    </w:p>
    <w:p w14:paraId="014A64AB">
      <w:pPr>
        <w:spacing w:line="360" w:lineRule="auto"/>
        <w:rPr>
          <w:rFonts w:hint="eastAsia" w:ascii="宋体" w:hAnsi="宋体" w:cs="宋体"/>
          <w:color w:val="auto"/>
          <w:szCs w:val="20"/>
        </w:rPr>
      </w:pPr>
      <w:r>
        <w:rPr>
          <w:rFonts w:hint="eastAsia" w:ascii="宋体" w:hAnsi="宋体" w:cs="宋体"/>
          <w:color w:val="auto"/>
          <w:szCs w:val="20"/>
        </w:rPr>
        <w:br w:type="page"/>
      </w:r>
    </w:p>
    <w:p w14:paraId="1E04A713">
      <w:pPr>
        <w:pStyle w:val="4"/>
        <w:spacing w:line="360" w:lineRule="auto"/>
        <w:jc w:val="center"/>
        <w:rPr>
          <w:rFonts w:hint="eastAsia" w:ascii="宋体" w:hAnsi="宋体" w:cs="宋体"/>
          <w:color w:val="auto"/>
        </w:rPr>
      </w:pPr>
      <w:bookmarkStart w:id="144" w:name="招标文件06章图纸"/>
      <w:bookmarkEnd w:id="144"/>
      <w:bookmarkStart w:id="145" w:name="_Toc287607861"/>
      <w:bookmarkStart w:id="146" w:name="_Toc534185825"/>
      <w:bookmarkStart w:id="147" w:name="_Toc287620803"/>
      <w:bookmarkStart w:id="148" w:name="_Toc430530519"/>
      <w:bookmarkStart w:id="149" w:name="_Toc509218846"/>
      <w:bookmarkStart w:id="150" w:name="_Toc2535"/>
      <w:bookmarkStart w:id="151" w:name="_Toc287620804"/>
      <w:bookmarkStart w:id="152" w:name="_Toc430530520"/>
      <w:r>
        <w:rPr>
          <w:rFonts w:hint="eastAsia" w:ascii="宋体" w:hAnsi="宋体" w:cs="宋体"/>
          <w:color w:val="auto"/>
        </w:rPr>
        <w:t xml:space="preserve">第五章  </w:t>
      </w:r>
      <w:bookmarkEnd w:id="145"/>
      <w:bookmarkEnd w:id="146"/>
      <w:bookmarkEnd w:id="147"/>
      <w:bookmarkEnd w:id="148"/>
      <w:bookmarkEnd w:id="149"/>
      <w:r>
        <w:rPr>
          <w:rFonts w:hint="eastAsia" w:ascii="宋体" w:hAnsi="宋体" w:cs="宋体"/>
          <w:color w:val="auto"/>
        </w:rPr>
        <w:t>供货要求</w:t>
      </w:r>
      <w:bookmarkEnd w:id="150"/>
    </w:p>
    <w:p w14:paraId="338A4B29">
      <w:pPr>
        <w:spacing w:line="360" w:lineRule="auto"/>
        <w:ind w:firstLine="562" w:firstLineChars="200"/>
        <w:rPr>
          <w:rFonts w:hint="eastAsia" w:ascii="宋体" w:hAnsi="宋体" w:cs="宋体"/>
          <w:b/>
          <w:bCs/>
          <w:color w:val="auto"/>
          <w:sz w:val="28"/>
          <w:szCs w:val="28"/>
        </w:rPr>
      </w:pPr>
      <w:bookmarkStart w:id="153" w:name="_Toc936"/>
      <w:r>
        <w:rPr>
          <w:rFonts w:hint="eastAsia" w:ascii="宋体" w:hAnsi="宋体" w:cs="宋体"/>
          <w:b/>
          <w:bCs/>
          <w:color w:val="auto"/>
          <w:sz w:val="28"/>
          <w:szCs w:val="28"/>
        </w:rPr>
        <w:t>1、</w:t>
      </w:r>
      <w:bookmarkEnd w:id="153"/>
      <w:r>
        <w:rPr>
          <w:rFonts w:hint="eastAsia" w:ascii="宋体" w:hAnsi="宋体" w:cs="宋体"/>
          <w:b/>
          <w:bCs/>
          <w:color w:val="auto"/>
          <w:sz w:val="28"/>
          <w:szCs w:val="28"/>
        </w:rPr>
        <w:t>设备质保和售后服务</w:t>
      </w:r>
    </w:p>
    <w:p w14:paraId="5B723F45">
      <w:pPr>
        <w:spacing w:line="360" w:lineRule="auto"/>
        <w:ind w:firstLine="480" w:firstLineChars="200"/>
        <w:rPr>
          <w:rFonts w:hint="eastAsia" w:ascii="宋体" w:hAnsi="宋体" w:cs="宋体"/>
          <w:bCs/>
          <w:snapToGrid w:val="0"/>
          <w:color w:val="auto"/>
          <w:sz w:val="24"/>
        </w:rPr>
      </w:pPr>
      <w:r>
        <w:rPr>
          <w:rFonts w:hint="eastAsia" w:ascii="宋体" w:hAnsi="宋体" w:cs="宋体"/>
          <w:bCs/>
          <w:snapToGrid w:val="0"/>
          <w:color w:val="auto"/>
          <w:sz w:val="24"/>
        </w:rPr>
        <w:t>1.质保期：3年，从项目完工验收合格后次日起算。</w:t>
      </w:r>
    </w:p>
    <w:p w14:paraId="48F21451">
      <w:pPr>
        <w:spacing w:line="360" w:lineRule="auto"/>
        <w:ind w:firstLine="480" w:firstLineChars="200"/>
        <w:rPr>
          <w:rFonts w:hint="eastAsia" w:ascii="宋体" w:hAnsi="宋体" w:cs="宋体"/>
          <w:bCs/>
          <w:snapToGrid w:val="0"/>
          <w:color w:val="auto"/>
          <w:sz w:val="24"/>
        </w:rPr>
      </w:pPr>
      <w:r>
        <w:rPr>
          <w:rFonts w:hint="eastAsia" w:ascii="宋体" w:hAnsi="宋体" w:cs="宋体"/>
          <w:bCs/>
          <w:snapToGrid w:val="0"/>
          <w:color w:val="auto"/>
          <w:sz w:val="24"/>
        </w:rPr>
        <w:t>2.在质保期内，因甲方使用、管理不当或人为因素等非乙方原因造成设备损坏由甲方承担责任和费用，乙方提供维修服务后只收取零部件成本费。</w:t>
      </w:r>
    </w:p>
    <w:p w14:paraId="0A024C48">
      <w:pPr>
        <w:spacing w:line="360" w:lineRule="auto"/>
        <w:ind w:firstLine="480" w:firstLineChars="200"/>
        <w:rPr>
          <w:rFonts w:hint="eastAsia" w:ascii="宋体" w:hAnsi="宋体" w:cs="宋体"/>
          <w:bCs/>
          <w:snapToGrid w:val="0"/>
          <w:color w:val="auto"/>
          <w:sz w:val="24"/>
        </w:rPr>
      </w:pPr>
      <w:r>
        <w:rPr>
          <w:rFonts w:hint="eastAsia" w:ascii="宋体" w:hAnsi="宋体" w:cs="宋体"/>
          <w:bCs/>
          <w:snapToGrid w:val="0"/>
          <w:color w:val="auto"/>
          <w:sz w:val="24"/>
        </w:rPr>
        <w:t>3.质保期内服务基本要求：质保期内乙方接到甲方产品出现问题需要上门服务的通知后，至少满足 0.5 小时内到达产品使用现场进行处理，小故障 2 小时内解决，大故障 24 小时内解决。</w:t>
      </w:r>
    </w:p>
    <w:p w14:paraId="15352C5E">
      <w:pPr>
        <w:spacing w:line="360" w:lineRule="auto"/>
        <w:ind w:firstLine="480" w:firstLineChars="200"/>
        <w:rPr>
          <w:rFonts w:hint="eastAsia" w:ascii="宋体" w:hAnsi="宋体" w:cs="宋体"/>
          <w:bCs/>
          <w:snapToGrid w:val="0"/>
          <w:color w:val="auto"/>
          <w:sz w:val="24"/>
        </w:rPr>
      </w:pPr>
      <w:r>
        <w:rPr>
          <w:rFonts w:hint="eastAsia" w:ascii="宋体" w:hAnsi="宋体" w:cs="宋体"/>
          <w:bCs/>
          <w:snapToGrid w:val="0"/>
          <w:color w:val="auto"/>
          <w:sz w:val="24"/>
        </w:rPr>
        <w:t>4.质保期外服务基本要求：乙方接到使用方产品出现问题的通知后，1小时内到达产品现场，进行处理，费用实行优惠（送修除外）。</w:t>
      </w:r>
    </w:p>
    <w:p w14:paraId="33F3CD31">
      <w:pPr>
        <w:spacing w:line="360" w:lineRule="auto"/>
        <w:ind w:firstLine="480" w:firstLineChars="200"/>
        <w:rPr>
          <w:rFonts w:hint="eastAsia" w:ascii="宋体" w:hAnsi="宋体" w:cs="宋体"/>
          <w:bCs/>
          <w:snapToGrid w:val="0"/>
          <w:color w:val="auto"/>
          <w:sz w:val="24"/>
        </w:rPr>
      </w:pPr>
      <w:r>
        <w:rPr>
          <w:rFonts w:hint="eastAsia" w:ascii="宋体" w:hAnsi="宋体" w:cs="宋体"/>
          <w:bCs/>
          <w:snapToGrid w:val="0"/>
          <w:color w:val="auto"/>
          <w:sz w:val="24"/>
        </w:rPr>
        <w:t>5.所有设备及辅材必须为全新件，不得使用翻新件。</w:t>
      </w:r>
    </w:p>
    <w:p w14:paraId="2B13AFBD">
      <w:pPr>
        <w:pStyle w:val="46"/>
        <w:ind w:firstLine="360"/>
        <w:rPr>
          <w:rFonts w:hint="eastAsia" w:ascii="宋体" w:hAnsi="宋体" w:cs="宋体"/>
          <w:bCs/>
          <w:snapToGrid w:val="0"/>
          <w:color w:val="auto"/>
          <w:sz w:val="18"/>
          <w:szCs w:val="18"/>
        </w:rPr>
      </w:pPr>
    </w:p>
    <w:p w14:paraId="2D499E75">
      <w:pPr>
        <w:pStyle w:val="46"/>
        <w:ind w:firstLine="360"/>
        <w:rPr>
          <w:rFonts w:hint="eastAsia" w:ascii="宋体" w:hAnsi="宋体" w:cs="宋体"/>
          <w:bCs/>
          <w:snapToGrid w:val="0"/>
          <w:color w:val="auto"/>
          <w:sz w:val="18"/>
          <w:szCs w:val="18"/>
        </w:rPr>
      </w:pPr>
    </w:p>
    <w:p w14:paraId="7C50BC34">
      <w:pPr>
        <w:pStyle w:val="46"/>
        <w:ind w:firstLine="360"/>
        <w:rPr>
          <w:rFonts w:hint="eastAsia" w:ascii="宋体" w:hAnsi="宋体" w:cs="宋体"/>
          <w:bCs/>
          <w:snapToGrid w:val="0"/>
          <w:color w:val="auto"/>
          <w:sz w:val="18"/>
          <w:szCs w:val="18"/>
        </w:rPr>
      </w:pPr>
    </w:p>
    <w:p w14:paraId="4050FE97">
      <w:pPr>
        <w:pStyle w:val="46"/>
        <w:ind w:firstLine="360"/>
        <w:rPr>
          <w:rFonts w:hint="eastAsia" w:ascii="宋体" w:hAnsi="宋体" w:cs="宋体"/>
          <w:bCs/>
          <w:snapToGrid w:val="0"/>
          <w:color w:val="auto"/>
          <w:sz w:val="18"/>
          <w:szCs w:val="18"/>
        </w:rPr>
      </w:pPr>
    </w:p>
    <w:p w14:paraId="7E43CFAD">
      <w:pPr>
        <w:pStyle w:val="46"/>
        <w:ind w:firstLine="360"/>
        <w:rPr>
          <w:rFonts w:hint="eastAsia" w:ascii="宋体" w:hAnsi="宋体" w:cs="宋体"/>
          <w:bCs/>
          <w:snapToGrid w:val="0"/>
          <w:color w:val="auto"/>
          <w:sz w:val="18"/>
          <w:szCs w:val="18"/>
        </w:rPr>
      </w:pPr>
    </w:p>
    <w:p w14:paraId="0A832479">
      <w:pPr>
        <w:pStyle w:val="46"/>
        <w:ind w:firstLine="360"/>
        <w:rPr>
          <w:rFonts w:hint="eastAsia" w:ascii="宋体" w:hAnsi="宋体" w:cs="宋体"/>
          <w:bCs/>
          <w:snapToGrid w:val="0"/>
          <w:color w:val="auto"/>
          <w:sz w:val="18"/>
          <w:szCs w:val="18"/>
        </w:rPr>
      </w:pPr>
    </w:p>
    <w:p w14:paraId="641AFCEA">
      <w:pPr>
        <w:pStyle w:val="46"/>
        <w:ind w:firstLine="360"/>
        <w:rPr>
          <w:rFonts w:hint="eastAsia" w:ascii="宋体" w:hAnsi="宋体" w:cs="宋体"/>
          <w:bCs/>
          <w:snapToGrid w:val="0"/>
          <w:color w:val="auto"/>
          <w:sz w:val="18"/>
          <w:szCs w:val="18"/>
        </w:rPr>
      </w:pPr>
    </w:p>
    <w:p w14:paraId="7A65775E">
      <w:pPr>
        <w:pStyle w:val="46"/>
        <w:ind w:firstLine="360"/>
        <w:rPr>
          <w:rFonts w:hint="eastAsia" w:ascii="宋体" w:hAnsi="宋体" w:cs="宋体"/>
          <w:bCs/>
          <w:snapToGrid w:val="0"/>
          <w:color w:val="auto"/>
          <w:sz w:val="18"/>
          <w:szCs w:val="18"/>
        </w:rPr>
      </w:pPr>
    </w:p>
    <w:p w14:paraId="21A1539A">
      <w:pPr>
        <w:pStyle w:val="46"/>
        <w:ind w:firstLine="360"/>
        <w:rPr>
          <w:rFonts w:hint="eastAsia" w:ascii="宋体" w:hAnsi="宋体" w:cs="宋体"/>
          <w:bCs/>
          <w:snapToGrid w:val="0"/>
          <w:color w:val="auto"/>
          <w:sz w:val="18"/>
          <w:szCs w:val="18"/>
        </w:rPr>
      </w:pPr>
    </w:p>
    <w:p w14:paraId="4510F790">
      <w:pPr>
        <w:pStyle w:val="46"/>
        <w:ind w:firstLine="360"/>
        <w:rPr>
          <w:rFonts w:hint="eastAsia" w:ascii="宋体" w:hAnsi="宋体" w:cs="宋体"/>
          <w:bCs/>
          <w:snapToGrid w:val="0"/>
          <w:color w:val="auto"/>
          <w:sz w:val="18"/>
          <w:szCs w:val="18"/>
        </w:rPr>
      </w:pPr>
    </w:p>
    <w:p w14:paraId="36F62721">
      <w:pPr>
        <w:pStyle w:val="46"/>
        <w:ind w:firstLine="360"/>
        <w:rPr>
          <w:rFonts w:hint="eastAsia" w:ascii="宋体" w:hAnsi="宋体" w:cs="宋体"/>
          <w:bCs/>
          <w:snapToGrid w:val="0"/>
          <w:color w:val="auto"/>
          <w:sz w:val="18"/>
          <w:szCs w:val="18"/>
        </w:rPr>
      </w:pPr>
    </w:p>
    <w:p w14:paraId="1C47F256">
      <w:pPr>
        <w:pStyle w:val="46"/>
        <w:ind w:firstLine="360"/>
        <w:rPr>
          <w:rFonts w:hint="eastAsia" w:ascii="宋体" w:hAnsi="宋体" w:cs="宋体"/>
          <w:bCs/>
          <w:snapToGrid w:val="0"/>
          <w:color w:val="auto"/>
          <w:sz w:val="18"/>
          <w:szCs w:val="18"/>
        </w:rPr>
      </w:pPr>
    </w:p>
    <w:p w14:paraId="0F287C73">
      <w:pPr>
        <w:pStyle w:val="46"/>
        <w:ind w:firstLine="360"/>
        <w:rPr>
          <w:rFonts w:hint="eastAsia" w:ascii="宋体" w:hAnsi="宋体" w:cs="宋体"/>
          <w:bCs/>
          <w:snapToGrid w:val="0"/>
          <w:color w:val="auto"/>
          <w:sz w:val="18"/>
          <w:szCs w:val="18"/>
        </w:rPr>
      </w:pPr>
    </w:p>
    <w:p w14:paraId="1F3B0BE4">
      <w:pPr>
        <w:pStyle w:val="46"/>
        <w:ind w:firstLine="360"/>
        <w:rPr>
          <w:rFonts w:hint="eastAsia" w:ascii="宋体" w:hAnsi="宋体" w:cs="宋体"/>
          <w:bCs/>
          <w:snapToGrid w:val="0"/>
          <w:color w:val="auto"/>
          <w:sz w:val="18"/>
          <w:szCs w:val="18"/>
        </w:rPr>
      </w:pPr>
    </w:p>
    <w:p w14:paraId="3743E193">
      <w:pPr>
        <w:pStyle w:val="46"/>
        <w:ind w:firstLine="360"/>
        <w:rPr>
          <w:rFonts w:hint="eastAsia" w:ascii="宋体" w:hAnsi="宋体" w:cs="宋体"/>
          <w:bCs/>
          <w:snapToGrid w:val="0"/>
          <w:color w:val="auto"/>
          <w:sz w:val="18"/>
          <w:szCs w:val="18"/>
        </w:rPr>
      </w:pPr>
    </w:p>
    <w:p w14:paraId="4231A3A3">
      <w:pPr>
        <w:pStyle w:val="46"/>
        <w:ind w:firstLine="360"/>
        <w:rPr>
          <w:rFonts w:hint="eastAsia" w:ascii="宋体" w:hAnsi="宋体" w:cs="宋体"/>
          <w:bCs/>
          <w:snapToGrid w:val="0"/>
          <w:color w:val="auto"/>
          <w:sz w:val="18"/>
          <w:szCs w:val="18"/>
        </w:rPr>
      </w:pPr>
    </w:p>
    <w:p w14:paraId="055F78E3">
      <w:pPr>
        <w:pStyle w:val="46"/>
        <w:ind w:left="0" w:leftChars="0" w:firstLine="0" w:firstLineChars="0"/>
        <w:rPr>
          <w:rFonts w:hint="eastAsia" w:ascii="宋体" w:hAnsi="宋体" w:cs="宋体"/>
          <w:bCs/>
          <w:snapToGrid w:val="0"/>
          <w:color w:val="auto"/>
          <w:sz w:val="18"/>
          <w:szCs w:val="18"/>
        </w:rPr>
      </w:pPr>
    </w:p>
    <w:bookmarkEnd w:id="151"/>
    <w:bookmarkEnd w:id="152"/>
    <w:p w14:paraId="3AAD59AF">
      <w:pPr>
        <w:pStyle w:val="4"/>
        <w:pageBreakBefore/>
        <w:spacing w:before="0" w:after="0" w:line="360" w:lineRule="auto"/>
        <w:jc w:val="center"/>
        <w:rPr>
          <w:rFonts w:hint="eastAsia" w:ascii="宋体" w:hAnsi="宋体" w:cs="宋体"/>
          <w:color w:val="auto"/>
          <w:sz w:val="52"/>
          <w:szCs w:val="52"/>
        </w:rPr>
      </w:pPr>
      <w:bookmarkStart w:id="154" w:name="_Toc30582"/>
      <w:r>
        <w:rPr>
          <w:rFonts w:hint="eastAsia" w:ascii="宋体" w:hAnsi="宋体" w:cs="宋体"/>
          <w:color w:val="auto"/>
          <w:sz w:val="52"/>
          <w:szCs w:val="52"/>
        </w:rPr>
        <w:t>第 三 卷</w:t>
      </w:r>
      <w:bookmarkEnd w:id="154"/>
      <w:bookmarkStart w:id="155" w:name="_Toc509218847"/>
      <w:bookmarkStart w:id="156" w:name="_Toc536619968"/>
      <w:bookmarkStart w:id="157" w:name="_Toc536621880"/>
      <w:bookmarkStart w:id="158" w:name="_Toc534185826"/>
      <w:bookmarkStart w:id="159" w:name="_Toc536796986"/>
      <w:bookmarkStart w:id="160" w:name="_Toc536797255"/>
      <w:bookmarkStart w:id="161" w:name="_Toc13210772"/>
      <w:bookmarkStart w:id="162" w:name="_Toc13211764"/>
      <w:bookmarkStart w:id="163" w:name="_Toc536797121"/>
      <w:bookmarkStart w:id="164" w:name="_Toc536620100"/>
      <w:bookmarkStart w:id="165" w:name="_Toc536628344"/>
      <w:bookmarkStart w:id="166" w:name="_Toc536797390"/>
      <w:bookmarkStart w:id="167" w:name="_Toc13211206"/>
      <w:bookmarkStart w:id="168" w:name="_Toc536796850"/>
    </w:p>
    <w:bookmarkEnd w:id="155"/>
    <w:p w14:paraId="27565169">
      <w:pPr>
        <w:rPr>
          <w:rFonts w:hint="eastAsia" w:ascii="宋体" w:hAnsi="宋体" w:cs="宋体"/>
          <w:color w:val="auto"/>
        </w:rPr>
      </w:pPr>
      <w:r>
        <w:rPr>
          <w:rFonts w:hint="eastAsia" w:ascii="宋体" w:hAnsi="宋体" w:cs="宋体"/>
          <w:color w:val="auto"/>
        </w:rPr>
        <w:br w:type="page"/>
      </w:r>
      <w:bookmarkEnd w:id="156"/>
      <w:bookmarkEnd w:id="157"/>
      <w:bookmarkEnd w:id="158"/>
      <w:bookmarkEnd w:id="159"/>
      <w:bookmarkEnd w:id="160"/>
      <w:bookmarkEnd w:id="161"/>
      <w:bookmarkEnd w:id="162"/>
      <w:bookmarkEnd w:id="163"/>
      <w:bookmarkEnd w:id="164"/>
      <w:bookmarkEnd w:id="165"/>
      <w:bookmarkEnd w:id="166"/>
      <w:bookmarkEnd w:id="167"/>
      <w:bookmarkEnd w:id="168"/>
    </w:p>
    <w:p w14:paraId="357E03E2">
      <w:pPr>
        <w:pStyle w:val="4"/>
        <w:spacing w:line="360" w:lineRule="auto"/>
        <w:jc w:val="center"/>
        <w:rPr>
          <w:rFonts w:hint="eastAsia" w:ascii="宋体" w:hAnsi="宋体" w:cs="宋体"/>
          <w:color w:val="auto"/>
        </w:rPr>
      </w:pPr>
      <w:bookmarkStart w:id="169" w:name="招标文件07章技术标准和要求"/>
      <w:bookmarkEnd w:id="169"/>
      <w:bookmarkStart w:id="170" w:name="_Toc27783"/>
      <w:bookmarkStart w:id="171" w:name="_Toc534185829"/>
      <w:bookmarkStart w:id="172" w:name="_Toc287620812"/>
      <w:bookmarkStart w:id="173" w:name="_Toc430530528"/>
      <w:bookmarkStart w:id="174" w:name="_Toc509218852"/>
      <w:bookmarkStart w:id="175" w:name="_Toc287607865"/>
      <w:r>
        <w:rPr>
          <w:rFonts w:hint="eastAsia" w:ascii="宋体" w:hAnsi="宋体" w:cs="宋体"/>
          <w:color w:val="auto"/>
        </w:rPr>
        <w:t>第六章  投标文件格式</w:t>
      </w:r>
      <w:bookmarkEnd w:id="170"/>
      <w:bookmarkEnd w:id="171"/>
      <w:bookmarkEnd w:id="172"/>
      <w:bookmarkEnd w:id="173"/>
      <w:bookmarkEnd w:id="174"/>
      <w:bookmarkEnd w:id="175"/>
    </w:p>
    <w:p w14:paraId="3E67CDAB">
      <w:pPr>
        <w:spacing w:line="360" w:lineRule="auto"/>
        <w:rPr>
          <w:rFonts w:hint="eastAsia" w:ascii="宋体" w:hAnsi="宋体" w:cs="宋体"/>
          <w:color w:val="auto"/>
          <w:sz w:val="32"/>
          <w:szCs w:val="32"/>
        </w:rPr>
      </w:pPr>
    </w:p>
    <w:p w14:paraId="2F49E76C">
      <w:pPr>
        <w:spacing w:line="360" w:lineRule="auto"/>
        <w:jc w:val="center"/>
        <w:rPr>
          <w:rFonts w:hint="eastAsia" w:ascii="宋体" w:hAnsi="宋体" w:cs="宋体"/>
          <w:color w:val="auto"/>
          <w:sz w:val="36"/>
          <w:szCs w:val="36"/>
        </w:rPr>
      </w:pPr>
      <w:r>
        <w:rPr>
          <w:rFonts w:hint="eastAsia" w:ascii="宋体" w:hAnsi="宋体" w:cs="宋体"/>
          <w:color w:val="auto"/>
          <w:szCs w:val="20"/>
        </w:rPr>
        <w:br w:type="page"/>
      </w:r>
      <w:bookmarkStart w:id="176" w:name="_Toc224103493"/>
      <w:r>
        <w:rPr>
          <w:rFonts w:hint="eastAsia" w:ascii="宋体" w:hAnsi="宋体" w:cs="宋体"/>
          <w:color w:val="auto"/>
          <w:sz w:val="36"/>
          <w:szCs w:val="36"/>
        </w:rPr>
        <w:t>目  录</w:t>
      </w:r>
      <w:bookmarkEnd w:id="176"/>
    </w:p>
    <w:p w14:paraId="413FECF5">
      <w:pPr>
        <w:spacing w:line="360" w:lineRule="auto"/>
        <w:jc w:val="center"/>
        <w:rPr>
          <w:rFonts w:hint="eastAsia" w:ascii="宋体" w:hAnsi="宋体" w:cs="宋体"/>
          <w:color w:val="auto"/>
          <w:szCs w:val="20"/>
        </w:rPr>
      </w:pPr>
    </w:p>
    <w:p w14:paraId="4C723ADC">
      <w:pPr>
        <w:spacing w:line="360" w:lineRule="auto"/>
        <w:rPr>
          <w:rFonts w:hint="eastAsia" w:ascii="宋体" w:hAnsi="宋体" w:cs="宋体"/>
          <w:b/>
          <w:color w:val="auto"/>
        </w:rPr>
      </w:pPr>
      <w:r>
        <w:rPr>
          <w:rFonts w:hint="eastAsia" w:ascii="宋体" w:hAnsi="宋体" w:cs="宋体"/>
          <w:b/>
          <w:color w:val="auto"/>
        </w:rPr>
        <w:t>一、投标函部分</w:t>
      </w:r>
    </w:p>
    <w:p w14:paraId="5548EB2E">
      <w:pPr>
        <w:spacing w:line="360" w:lineRule="auto"/>
        <w:ind w:firstLine="420" w:firstLineChars="200"/>
        <w:rPr>
          <w:rFonts w:hint="eastAsia" w:ascii="宋体" w:hAnsi="宋体" w:cs="宋体"/>
          <w:color w:val="auto"/>
        </w:rPr>
      </w:pPr>
      <w:r>
        <w:rPr>
          <w:rFonts w:hint="eastAsia" w:ascii="宋体" w:hAnsi="宋体" w:cs="宋体"/>
          <w:color w:val="auto"/>
        </w:rPr>
        <w:t>（一）投标函</w:t>
      </w:r>
    </w:p>
    <w:p w14:paraId="697314B5">
      <w:pPr>
        <w:spacing w:line="360" w:lineRule="auto"/>
        <w:ind w:firstLine="420" w:firstLineChars="200"/>
        <w:rPr>
          <w:rFonts w:hint="eastAsia" w:ascii="宋体" w:hAnsi="宋体" w:cs="宋体"/>
          <w:color w:val="auto"/>
        </w:rPr>
      </w:pPr>
      <w:r>
        <w:rPr>
          <w:rFonts w:hint="eastAsia" w:ascii="宋体" w:hAnsi="宋体" w:cs="宋体"/>
          <w:color w:val="auto"/>
        </w:rPr>
        <w:t>（二）</w:t>
      </w:r>
      <w:r>
        <w:rPr>
          <w:rFonts w:hint="eastAsia" w:ascii="宋体" w:hAnsi="宋体" w:cs="宋体"/>
          <w:snapToGrid w:val="0"/>
          <w:color w:val="auto"/>
          <w:kern w:val="0"/>
          <w:szCs w:val="21"/>
        </w:rPr>
        <w:t>设备报价表</w:t>
      </w:r>
    </w:p>
    <w:p w14:paraId="7EEE4B27">
      <w:pPr>
        <w:spacing w:line="360" w:lineRule="auto"/>
        <w:ind w:firstLine="420" w:firstLineChars="200"/>
        <w:rPr>
          <w:rFonts w:hint="eastAsia" w:ascii="宋体" w:hAnsi="宋体" w:cs="宋体"/>
          <w:color w:val="auto"/>
        </w:rPr>
      </w:pPr>
      <w:r>
        <w:rPr>
          <w:rFonts w:hint="eastAsia" w:ascii="宋体" w:hAnsi="宋体" w:cs="宋体"/>
          <w:color w:val="auto"/>
        </w:rPr>
        <w:t>（三）法定代表人身份证明或附有法定代表人（四）投标报价合理性说明（如有）</w:t>
      </w:r>
    </w:p>
    <w:p w14:paraId="16C60A7C">
      <w:pPr>
        <w:spacing w:line="360" w:lineRule="auto"/>
        <w:rPr>
          <w:rFonts w:hint="eastAsia" w:ascii="宋体" w:hAnsi="宋体" w:cs="宋体"/>
          <w:b/>
          <w:color w:val="auto"/>
        </w:rPr>
      </w:pPr>
      <w:r>
        <w:rPr>
          <w:rFonts w:hint="eastAsia" w:ascii="宋体" w:hAnsi="宋体" w:cs="宋体"/>
          <w:b/>
          <w:color w:val="auto"/>
        </w:rPr>
        <w:t>二、资格审查部分</w:t>
      </w:r>
    </w:p>
    <w:p w14:paraId="468CFF81">
      <w:pPr>
        <w:autoSpaceDE w:val="0"/>
        <w:autoSpaceDN w:val="0"/>
        <w:adjustRightInd w:val="0"/>
        <w:snapToGrid w:val="0"/>
        <w:spacing w:line="360" w:lineRule="auto"/>
        <w:ind w:firstLine="420"/>
        <w:rPr>
          <w:rFonts w:hint="eastAsia" w:ascii="宋体" w:hAnsi="宋体" w:cs="宋体"/>
          <w:snapToGrid w:val="0"/>
          <w:color w:val="auto"/>
        </w:rPr>
      </w:pPr>
      <w:r>
        <w:rPr>
          <w:rFonts w:hint="eastAsia" w:ascii="宋体" w:hAnsi="宋体" w:cs="宋体"/>
          <w:snapToGrid w:val="0"/>
          <w:color w:val="auto"/>
        </w:rPr>
        <w:t>（一）法定代表人身份证明或附有法定代表人身份证明的授权委托书</w:t>
      </w:r>
    </w:p>
    <w:p w14:paraId="2A32C424">
      <w:pPr>
        <w:autoSpaceDE w:val="0"/>
        <w:autoSpaceDN w:val="0"/>
        <w:adjustRightInd w:val="0"/>
        <w:snapToGrid w:val="0"/>
        <w:spacing w:line="360" w:lineRule="auto"/>
        <w:ind w:firstLine="420"/>
        <w:rPr>
          <w:rFonts w:hint="eastAsia" w:ascii="宋体" w:hAnsi="宋体" w:cs="宋体"/>
          <w:snapToGrid w:val="0"/>
          <w:color w:val="auto"/>
        </w:rPr>
      </w:pPr>
      <w:r>
        <w:rPr>
          <w:rFonts w:hint="eastAsia" w:ascii="宋体" w:hAnsi="宋体" w:cs="宋体"/>
          <w:snapToGrid w:val="0"/>
          <w:color w:val="auto"/>
        </w:rPr>
        <w:t>（二）承诺</w:t>
      </w:r>
    </w:p>
    <w:p w14:paraId="789B6F78">
      <w:pPr>
        <w:autoSpaceDE w:val="0"/>
        <w:autoSpaceDN w:val="0"/>
        <w:adjustRightInd w:val="0"/>
        <w:snapToGrid w:val="0"/>
        <w:spacing w:line="360" w:lineRule="auto"/>
        <w:ind w:firstLine="420"/>
        <w:rPr>
          <w:rFonts w:hint="eastAsia" w:ascii="宋体" w:hAnsi="宋体" w:cs="宋体"/>
          <w:snapToGrid w:val="0"/>
          <w:color w:val="auto"/>
        </w:rPr>
      </w:pPr>
      <w:r>
        <w:rPr>
          <w:rFonts w:hint="eastAsia" w:ascii="宋体" w:hAnsi="宋体" w:cs="宋体"/>
          <w:snapToGrid w:val="0"/>
          <w:color w:val="auto"/>
        </w:rPr>
        <w:t>（三）其他资料</w:t>
      </w:r>
    </w:p>
    <w:p w14:paraId="7E1038FD">
      <w:pPr>
        <w:spacing w:line="360" w:lineRule="auto"/>
        <w:ind w:firstLine="420" w:firstLineChars="200"/>
        <w:rPr>
          <w:rFonts w:hint="eastAsia" w:ascii="宋体" w:hAnsi="宋体" w:cs="宋体"/>
          <w:color w:val="auto"/>
        </w:rPr>
      </w:pPr>
    </w:p>
    <w:p w14:paraId="4F673F6A">
      <w:pPr>
        <w:autoSpaceDE w:val="0"/>
        <w:autoSpaceDN w:val="0"/>
        <w:adjustRightInd w:val="0"/>
        <w:spacing w:line="276" w:lineRule="auto"/>
        <w:ind w:right="-23"/>
        <w:jc w:val="left"/>
        <w:rPr>
          <w:rFonts w:hint="eastAsia" w:ascii="宋体" w:hAnsi="宋体" w:cs="宋体"/>
          <w:color w:val="auto"/>
          <w:kern w:val="0"/>
          <w:szCs w:val="21"/>
          <w:u w:val="single"/>
        </w:rPr>
      </w:pPr>
      <w:r>
        <w:rPr>
          <w:rFonts w:hint="eastAsia" w:ascii="宋体" w:hAnsi="宋体" w:cs="宋体"/>
          <w:b/>
          <w:color w:val="auto"/>
          <w:kern w:val="0"/>
          <w:sz w:val="24"/>
        </w:rPr>
        <w:br w:type="page"/>
      </w:r>
      <w:bookmarkStart w:id="177" w:name="_Toc277082642"/>
      <w:bookmarkStart w:id="178" w:name="_Toc287607866"/>
      <w:bookmarkStart w:id="179" w:name="_Toc430530529"/>
      <w:bookmarkStart w:id="180" w:name="_Toc287620813"/>
      <w:bookmarkStart w:id="181" w:name="_Toc224103494"/>
    </w:p>
    <w:p w14:paraId="46F8A8F0">
      <w:pPr>
        <w:pStyle w:val="5"/>
        <w:spacing w:line="360" w:lineRule="auto"/>
        <w:jc w:val="center"/>
        <w:rPr>
          <w:rFonts w:hint="eastAsia" w:ascii="宋体" w:hAnsi="宋体" w:cs="宋体"/>
          <w:b w:val="0"/>
          <w:bCs w:val="0"/>
          <w:color w:val="auto"/>
          <w:sz w:val="44"/>
          <w:szCs w:val="44"/>
        </w:rPr>
      </w:pPr>
      <w:bookmarkStart w:id="182" w:name="_Toc28871"/>
      <w:r>
        <w:rPr>
          <w:rFonts w:hint="eastAsia" w:ascii="宋体" w:hAnsi="宋体" w:cs="宋体"/>
          <w:b w:val="0"/>
          <w:bCs w:val="0"/>
          <w:color w:val="auto"/>
          <w:sz w:val="44"/>
          <w:szCs w:val="44"/>
        </w:rPr>
        <w:t>一、投标函部分</w:t>
      </w:r>
      <w:bookmarkEnd w:id="177"/>
      <w:bookmarkEnd w:id="178"/>
      <w:bookmarkEnd w:id="179"/>
      <w:bookmarkEnd w:id="180"/>
      <w:bookmarkEnd w:id="181"/>
      <w:bookmarkEnd w:id="182"/>
    </w:p>
    <w:p w14:paraId="4C75DA73">
      <w:pPr>
        <w:tabs>
          <w:tab w:val="left" w:pos="2580"/>
          <w:tab w:val="left" w:pos="5940"/>
        </w:tabs>
        <w:autoSpaceDE w:val="0"/>
        <w:autoSpaceDN w:val="0"/>
        <w:adjustRightInd w:val="0"/>
        <w:snapToGrid w:val="0"/>
        <w:spacing w:line="360" w:lineRule="auto"/>
        <w:jc w:val="left"/>
        <w:rPr>
          <w:rFonts w:hint="eastAsia" w:ascii="宋体" w:hAnsi="宋体" w:cs="宋体"/>
          <w:color w:val="auto"/>
          <w:kern w:val="0"/>
          <w:sz w:val="28"/>
          <w:szCs w:val="28"/>
        </w:rPr>
      </w:pPr>
      <w:r>
        <w:rPr>
          <w:rFonts w:hint="eastAsia" w:ascii="宋体" w:hAnsi="宋体" w:cs="宋体"/>
          <w:color w:val="auto"/>
          <w:kern w:val="0"/>
          <w:sz w:val="28"/>
          <w:szCs w:val="28"/>
        </w:rPr>
        <w:br w:type="page"/>
      </w:r>
    </w:p>
    <w:p w14:paraId="604A50C2">
      <w:pPr>
        <w:spacing w:line="360" w:lineRule="auto"/>
        <w:jc w:val="center"/>
        <w:rPr>
          <w:rFonts w:hint="eastAsia" w:ascii="宋体" w:hAnsi="宋体" w:cs="宋体"/>
          <w:color w:val="auto"/>
          <w:kern w:val="0"/>
          <w:sz w:val="32"/>
          <w:szCs w:val="32"/>
        </w:rPr>
      </w:pPr>
      <w:r>
        <w:rPr>
          <w:rFonts w:hint="eastAsia" w:ascii="宋体" w:hAnsi="宋体" w:cs="宋体"/>
          <w:color w:val="auto"/>
          <w:kern w:val="0"/>
          <w:sz w:val="32"/>
          <w:szCs w:val="32"/>
          <w:u w:val="single"/>
        </w:rPr>
        <w:t xml:space="preserve">                   （项目名称）</w:t>
      </w:r>
    </w:p>
    <w:p w14:paraId="1E08FA4B">
      <w:pPr>
        <w:tabs>
          <w:tab w:val="left" w:pos="3600"/>
          <w:tab w:val="left" w:pos="4480"/>
          <w:tab w:val="left" w:pos="5360"/>
        </w:tabs>
        <w:autoSpaceDE w:val="0"/>
        <w:autoSpaceDN w:val="0"/>
        <w:adjustRightInd w:val="0"/>
        <w:snapToGrid w:val="0"/>
        <w:spacing w:line="360" w:lineRule="auto"/>
        <w:jc w:val="left"/>
        <w:rPr>
          <w:rFonts w:hint="eastAsia" w:ascii="宋体" w:hAnsi="宋体" w:cs="宋体"/>
          <w:color w:val="auto"/>
          <w:kern w:val="0"/>
          <w:sz w:val="44"/>
          <w:szCs w:val="44"/>
        </w:rPr>
      </w:pPr>
    </w:p>
    <w:p w14:paraId="5976E497">
      <w:pPr>
        <w:tabs>
          <w:tab w:val="left" w:pos="3600"/>
          <w:tab w:val="left" w:pos="4480"/>
          <w:tab w:val="left" w:pos="5360"/>
        </w:tabs>
        <w:autoSpaceDE w:val="0"/>
        <w:autoSpaceDN w:val="0"/>
        <w:adjustRightInd w:val="0"/>
        <w:snapToGrid w:val="0"/>
        <w:spacing w:line="360" w:lineRule="auto"/>
        <w:jc w:val="left"/>
        <w:rPr>
          <w:rFonts w:hint="eastAsia" w:ascii="宋体" w:hAnsi="宋体" w:cs="宋体"/>
          <w:color w:val="auto"/>
          <w:kern w:val="0"/>
          <w:sz w:val="44"/>
          <w:szCs w:val="44"/>
        </w:rPr>
      </w:pPr>
    </w:p>
    <w:p w14:paraId="412C4A6D">
      <w:pPr>
        <w:tabs>
          <w:tab w:val="left" w:pos="3600"/>
          <w:tab w:val="left" w:pos="4480"/>
          <w:tab w:val="left" w:pos="5360"/>
        </w:tabs>
        <w:autoSpaceDE w:val="0"/>
        <w:autoSpaceDN w:val="0"/>
        <w:adjustRightInd w:val="0"/>
        <w:snapToGrid w:val="0"/>
        <w:spacing w:line="360" w:lineRule="auto"/>
        <w:jc w:val="left"/>
        <w:rPr>
          <w:rFonts w:hint="eastAsia" w:ascii="宋体" w:hAnsi="宋体" w:cs="宋体"/>
          <w:color w:val="auto"/>
          <w:kern w:val="0"/>
          <w:sz w:val="44"/>
          <w:szCs w:val="44"/>
        </w:rPr>
      </w:pPr>
    </w:p>
    <w:p w14:paraId="5B2FFBB5">
      <w:pPr>
        <w:tabs>
          <w:tab w:val="left" w:pos="3600"/>
          <w:tab w:val="left" w:pos="4480"/>
          <w:tab w:val="left" w:pos="5360"/>
        </w:tabs>
        <w:autoSpaceDE w:val="0"/>
        <w:autoSpaceDN w:val="0"/>
        <w:adjustRightInd w:val="0"/>
        <w:snapToGrid w:val="0"/>
        <w:spacing w:line="360" w:lineRule="auto"/>
        <w:jc w:val="left"/>
        <w:rPr>
          <w:rFonts w:hint="eastAsia" w:ascii="宋体" w:hAnsi="宋体" w:cs="宋体"/>
          <w:color w:val="auto"/>
          <w:kern w:val="0"/>
          <w:sz w:val="44"/>
          <w:szCs w:val="44"/>
        </w:rPr>
      </w:pPr>
    </w:p>
    <w:p w14:paraId="5AD82CDD">
      <w:pPr>
        <w:tabs>
          <w:tab w:val="left" w:pos="3600"/>
          <w:tab w:val="left" w:pos="4480"/>
          <w:tab w:val="left" w:pos="5360"/>
        </w:tabs>
        <w:autoSpaceDE w:val="0"/>
        <w:autoSpaceDN w:val="0"/>
        <w:adjustRightInd w:val="0"/>
        <w:snapToGrid w:val="0"/>
        <w:spacing w:line="360" w:lineRule="auto"/>
        <w:jc w:val="left"/>
        <w:rPr>
          <w:rFonts w:hint="eastAsia" w:ascii="宋体" w:hAnsi="宋体" w:cs="宋体"/>
          <w:color w:val="auto"/>
          <w:kern w:val="0"/>
          <w:sz w:val="44"/>
          <w:szCs w:val="44"/>
        </w:rPr>
      </w:pPr>
    </w:p>
    <w:p w14:paraId="323DF985">
      <w:pPr>
        <w:tabs>
          <w:tab w:val="left" w:pos="3600"/>
          <w:tab w:val="left" w:pos="4480"/>
          <w:tab w:val="left" w:pos="5360"/>
        </w:tabs>
        <w:autoSpaceDE w:val="0"/>
        <w:autoSpaceDN w:val="0"/>
        <w:adjustRightInd w:val="0"/>
        <w:snapToGrid w:val="0"/>
        <w:spacing w:line="360" w:lineRule="auto"/>
        <w:jc w:val="center"/>
        <w:rPr>
          <w:rFonts w:hint="eastAsia" w:ascii="宋体" w:hAnsi="宋体" w:cs="宋体"/>
          <w:color w:val="auto"/>
          <w:kern w:val="0"/>
          <w:sz w:val="72"/>
          <w:szCs w:val="72"/>
        </w:rPr>
      </w:pPr>
      <w:r>
        <w:rPr>
          <w:rFonts w:hint="eastAsia" w:ascii="宋体" w:hAnsi="宋体" w:cs="宋体"/>
          <w:color w:val="auto"/>
          <w:kern w:val="0"/>
          <w:sz w:val="72"/>
          <w:szCs w:val="72"/>
        </w:rPr>
        <w:t>投 标 文 件</w:t>
      </w:r>
    </w:p>
    <w:p w14:paraId="0E9A37FD">
      <w:pPr>
        <w:autoSpaceDE w:val="0"/>
        <w:autoSpaceDN w:val="0"/>
        <w:adjustRightInd w:val="0"/>
        <w:snapToGrid w:val="0"/>
        <w:spacing w:line="360" w:lineRule="auto"/>
        <w:jc w:val="left"/>
        <w:rPr>
          <w:rFonts w:hint="eastAsia" w:ascii="宋体" w:hAnsi="宋体" w:cs="宋体"/>
          <w:color w:val="auto"/>
          <w:kern w:val="0"/>
          <w:sz w:val="16"/>
          <w:szCs w:val="16"/>
        </w:rPr>
      </w:pPr>
    </w:p>
    <w:p w14:paraId="4D62A220">
      <w:pPr>
        <w:autoSpaceDE w:val="0"/>
        <w:autoSpaceDN w:val="0"/>
        <w:adjustRightInd w:val="0"/>
        <w:snapToGrid w:val="0"/>
        <w:spacing w:line="360" w:lineRule="auto"/>
        <w:jc w:val="center"/>
        <w:rPr>
          <w:rFonts w:hint="eastAsia" w:ascii="宋体" w:hAnsi="宋体" w:cs="宋体"/>
          <w:color w:val="auto"/>
          <w:kern w:val="0"/>
          <w:sz w:val="36"/>
          <w:szCs w:val="36"/>
        </w:rPr>
      </w:pPr>
      <w:r>
        <w:rPr>
          <w:rFonts w:hint="eastAsia" w:ascii="宋体" w:hAnsi="宋体" w:cs="宋体"/>
          <w:color w:val="auto"/>
          <w:kern w:val="0"/>
          <w:sz w:val="36"/>
          <w:szCs w:val="36"/>
        </w:rPr>
        <w:t>投标函部分</w:t>
      </w:r>
    </w:p>
    <w:p w14:paraId="5BF28ED3">
      <w:pPr>
        <w:autoSpaceDE w:val="0"/>
        <w:autoSpaceDN w:val="0"/>
        <w:adjustRightInd w:val="0"/>
        <w:snapToGrid w:val="0"/>
        <w:spacing w:line="360" w:lineRule="auto"/>
        <w:jc w:val="left"/>
        <w:rPr>
          <w:rFonts w:hint="eastAsia" w:ascii="宋体" w:hAnsi="宋体" w:cs="宋体"/>
          <w:b/>
          <w:color w:val="auto"/>
          <w:kern w:val="0"/>
          <w:sz w:val="20"/>
          <w:szCs w:val="20"/>
        </w:rPr>
      </w:pPr>
    </w:p>
    <w:p w14:paraId="035E0F65">
      <w:pPr>
        <w:autoSpaceDE w:val="0"/>
        <w:autoSpaceDN w:val="0"/>
        <w:adjustRightInd w:val="0"/>
        <w:snapToGrid w:val="0"/>
        <w:spacing w:line="360" w:lineRule="auto"/>
        <w:jc w:val="left"/>
        <w:rPr>
          <w:rFonts w:hint="eastAsia" w:ascii="宋体" w:hAnsi="宋体" w:cs="宋体"/>
          <w:b/>
          <w:color w:val="auto"/>
          <w:kern w:val="0"/>
          <w:sz w:val="20"/>
          <w:szCs w:val="20"/>
        </w:rPr>
      </w:pPr>
    </w:p>
    <w:p w14:paraId="4A8147E5">
      <w:pPr>
        <w:autoSpaceDE w:val="0"/>
        <w:autoSpaceDN w:val="0"/>
        <w:adjustRightInd w:val="0"/>
        <w:snapToGrid w:val="0"/>
        <w:spacing w:line="360" w:lineRule="auto"/>
        <w:jc w:val="left"/>
        <w:rPr>
          <w:rFonts w:hint="eastAsia" w:ascii="宋体" w:hAnsi="宋体" w:cs="宋体"/>
          <w:b/>
          <w:color w:val="auto"/>
          <w:kern w:val="0"/>
          <w:sz w:val="20"/>
          <w:szCs w:val="20"/>
        </w:rPr>
      </w:pPr>
    </w:p>
    <w:p w14:paraId="5CAFEA7D">
      <w:pPr>
        <w:autoSpaceDE w:val="0"/>
        <w:autoSpaceDN w:val="0"/>
        <w:adjustRightInd w:val="0"/>
        <w:snapToGrid w:val="0"/>
        <w:spacing w:line="360" w:lineRule="auto"/>
        <w:jc w:val="left"/>
        <w:rPr>
          <w:rFonts w:hint="eastAsia" w:ascii="宋体" w:hAnsi="宋体" w:cs="宋体"/>
          <w:b/>
          <w:color w:val="auto"/>
          <w:kern w:val="0"/>
          <w:sz w:val="20"/>
          <w:szCs w:val="20"/>
        </w:rPr>
      </w:pPr>
    </w:p>
    <w:p w14:paraId="63C3B67E">
      <w:pPr>
        <w:autoSpaceDE w:val="0"/>
        <w:autoSpaceDN w:val="0"/>
        <w:adjustRightInd w:val="0"/>
        <w:snapToGrid w:val="0"/>
        <w:spacing w:line="360" w:lineRule="auto"/>
        <w:jc w:val="left"/>
        <w:rPr>
          <w:rFonts w:hint="eastAsia" w:ascii="宋体" w:hAnsi="宋体" w:cs="宋体"/>
          <w:b/>
          <w:color w:val="auto"/>
          <w:kern w:val="0"/>
          <w:sz w:val="20"/>
          <w:szCs w:val="20"/>
        </w:rPr>
      </w:pPr>
    </w:p>
    <w:p w14:paraId="663CEDFE">
      <w:pPr>
        <w:autoSpaceDE w:val="0"/>
        <w:autoSpaceDN w:val="0"/>
        <w:adjustRightInd w:val="0"/>
        <w:snapToGrid w:val="0"/>
        <w:spacing w:line="360" w:lineRule="auto"/>
        <w:jc w:val="left"/>
        <w:rPr>
          <w:rFonts w:hint="eastAsia" w:ascii="宋体" w:hAnsi="宋体" w:cs="宋体"/>
          <w:b/>
          <w:color w:val="auto"/>
          <w:kern w:val="0"/>
          <w:sz w:val="20"/>
          <w:szCs w:val="20"/>
        </w:rPr>
      </w:pPr>
    </w:p>
    <w:p w14:paraId="4A830A88">
      <w:pPr>
        <w:autoSpaceDE w:val="0"/>
        <w:autoSpaceDN w:val="0"/>
        <w:adjustRightInd w:val="0"/>
        <w:snapToGrid w:val="0"/>
        <w:spacing w:line="360" w:lineRule="auto"/>
        <w:jc w:val="left"/>
        <w:rPr>
          <w:rFonts w:hint="eastAsia" w:ascii="宋体" w:hAnsi="宋体" w:cs="宋体"/>
          <w:b/>
          <w:color w:val="auto"/>
          <w:kern w:val="0"/>
          <w:sz w:val="20"/>
          <w:szCs w:val="20"/>
        </w:rPr>
      </w:pPr>
    </w:p>
    <w:p w14:paraId="2037D468">
      <w:pPr>
        <w:autoSpaceDE w:val="0"/>
        <w:autoSpaceDN w:val="0"/>
        <w:adjustRightInd w:val="0"/>
        <w:snapToGrid w:val="0"/>
        <w:spacing w:line="360" w:lineRule="auto"/>
        <w:jc w:val="left"/>
        <w:rPr>
          <w:rFonts w:hint="eastAsia" w:ascii="宋体" w:hAnsi="宋体" w:cs="宋体"/>
          <w:b/>
          <w:color w:val="auto"/>
          <w:kern w:val="0"/>
          <w:sz w:val="20"/>
          <w:szCs w:val="20"/>
        </w:rPr>
      </w:pPr>
    </w:p>
    <w:p w14:paraId="18DC5AD2">
      <w:pPr>
        <w:autoSpaceDE w:val="0"/>
        <w:autoSpaceDN w:val="0"/>
        <w:adjustRightInd w:val="0"/>
        <w:snapToGrid w:val="0"/>
        <w:spacing w:line="360" w:lineRule="auto"/>
        <w:jc w:val="left"/>
        <w:rPr>
          <w:rFonts w:hint="eastAsia" w:ascii="宋体" w:hAnsi="宋体" w:cs="宋体"/>
          <w:b/>
          <w:color w:val="auto"/>
          <w:kern w:val="0"/>
          <w:sz w:val="20"/>
          <w:szCs w:val="20"/>
        </w:rPr>
      </w:pPr>
    </w:p>
    <w:p w14:paraId="5894F73D">
      <w:pPr>
        <w:autoSpaceDE w:val="0"/>
        <w:autoSpaceDN w:val="0"/>
        <w:adjustRightInd w:val="0"/>
        <w:snapToGrid w:val="0"/>
        <w:spacing w:line="360" w:lineRule="auto"/>
        <w:jc w:val="left"/>
        <w:rPr>
          <w:rFonts w:hint="eastAsia" w:ascii="宋体" w:hAnsi="宋体" w:cs="宋体"/>
          <w:b/>
          <w:color w:val="auto"/>
          <w:kern w:val="0"/>
          <w:sz w:val="20"/>
          <w:szCs w:val="20"/>
        </w:rPr>
      </w:pPr>
    </w:p>
    <w:p w14:paraId="65DDCDE7">
      <w:pPr>
        <w:autoSpaceDE w:val="0"/>
        <w:autoSpaceDN w:val="0"/>
        <w:adjustRightInd w:val="0"/>
        <w:snapToGrid w:val="0"/>
        <w:spacing w:line="360" w:lineRule="auto"/>
        <w:jc w:val="left"/>
        <w:rPr>
          <w:rFonts w:hint="eastAsia" w:ascii="宋体" w:hAnsi="宋体" w:cs="宋体"/>
          <w:b/>
          <w:color w:val="auto"/>
          <w:kern w:val="0"/>
          <w:sz w:val="20"/>
          <w:szCs w:val="20"/>
        </w:rPr>
      </w:pPr>
    </w:p>
    <w:p w14:paraId="09310298">
      <w:pPr>
        <w:tabs>
          <w:tab w:val="left" w:pos="6080"/>
          <w:tab w:val="left" w:pos="6640"/>
        </w:tabs>
        <w:autoSpaceDE w:val="0"/>
        <w:autoSpaceDN w:val="0"/>
        <w:adjustRightInd w:val="0"/>
        <w:snapToGrid w:val="0"/>
        <w:spacing w:after="120" w:afterLines="50" w:line="360" w:lineRule="auto"/>
        <w:jc w:val="center"/>
        <w:rPr>
          <w:rFonts w:hint="eastAsia" w:ascii="宋体" w:hAnsi="宋体" w:cs="宋体"/>
          <w:color w:val="auto"/>
          <w:w w:val="99"/>
          <w:kern w:val="0"/>
          <w:sz w:val="28"/>
          <w:szCs w:val="28"/>
        </w:rPr>
      </w:pPr>
      <w:r>
        <w:rPr>
          <w:rFonts w:hint="eastAsia" w:ascii="宋体" w:hAnsi="宋体" w:cs="宋体"/>
          <w:color w:val="auto"/>
          <w:w w:val="99"/>
          <w:kern w:val="0"/>
          <w:sz w:val="28"/>
          <w:szCs w:val="28"/>
        </w:rPr>
        <w:t>投标人</w:t>
      </w:r>
      <w:r>
        <w:rPr>
          <w:rFonts w:hint="eastAsia" w:ascii="宋体" w:hAnsi="宋体" w:cs="宋体"/>
          <w:color w:val="auto"/>
          <w:spacing w:val="1"/>
          <w:w w:val="99"/>
          <w:kern w:val="0"/>
          <w:sz w:val="28"/>
          <w:szCs w:val="28"/>
        </w:rPr>
        <w:t>：</w:t>
      </w:r>
      <w:r>
        <w:rPr>
          <w:rFonts w:hint="eastAsia" w:ascii="宋体" w:hAnsi="宋体" w:cs="宋体"/>
          <w:color w:val="auto"/>
          <w:w w:val="198"/>
          <w:kern w:val="0"/>
          <w:sz w:val="28"/>
          <w:szCs w:val="28"/>
          <w:u w:val="single"/>
        </w:rPr>
        <w:t xml:space="preserve"> 　　　　 　　</w:t>
      </w:r>
      <w:r>
        <w:rPr>
          <w:rFonts w:hint="eastAsia" w:ascii="宋体" w:hAnsi="宋体" w:cs="宋体"/>
          <w:color w:val="auto"/>
          <w:w w:val="99"/>
          <w:kern w:val="0"/>
          <w:sz w:val="28"/>
          <w:szCs w:val="28"/>
        </w:rPr>
        <w:t>（盖单位法人章）</w:t>
      </w:r>
    </w:p>
    <w:p w14:paraId="383D355F">
      <w:pPr>
        <w:tabs>
          <w:tab w:val="left" w:pos="6080"/>
          <w:tab w:val="left" w:pos="6640"/>
        </w:tabs>
        <w:autoSpaceDE w:val="0"/>
        <w:autoSpaceDN w:val="0"/>
        <w:adjustRightInd w:val="0"/>
        <w:snapToGrid w:val="0"/>
        <w:spacing w:after="120" w:afterLines="50" w:line="360" w:lineRule="auto"/>
        <w:jc w:val="center"/>
        <w:rPr>
          <w:rFonts w:hint="eastAsia" w:ascii="宋体" w:hAnsi="宋体" w:cs="宋体"/>
          <w:color w:val="auto"/>
          <w:kern w:val="0"/>
          <w:sz w:val="28"/>
          <w:szCs w:val="28"/>
        </w:rPr>
      </w:pPr>
      <w:r>
        <w:rPr>
          <w:rFonts w:hint="eastAsia" w:ascii="宋体" w:hAnsi="宋体" w:cs="宋体"/>
          <w:color w:val="auto"/>
          <w:w w:val="99"/>
          <w:kern w:val="0"/>
          <w:sz w:val="28"/>
          <w:szCs w:val="28"/>
        </w:rPr>
        <w:t>法定代表人或其委托代理人：</w:t>
      </w:r>
      <w:r>
        <w:rPr>
          <w:rFonts w:hint="eastAsia" w:ascii="宋体" w:hAnsi="宋体" w:cs="宋体"/>
          <w:color w:val="auto"/>
          <w:w w:val="198"/>
          <w:kern w:val="0"/>
          <w:sz w:val="28"/>
          <w:szCs w:val="28"/>
          <w:u w:val="single"/>
        </w:rPr>
        <w:t xml:space="preserve"> 　　 </w:t>
      </w:r>
      <w:r>
        <w:rPr>
          <w:rFonts w:hint="eastAsia" w:ascii="宋体" w:hAnsi="宋体" w:cs="宋体"/>
          <w:color w:val="auto"/>
          <w:w w:val="99"/>
          <w:kern w:val="0"/>
          <w:sz w:val="28"/>
          <w:szCs w:val="28"/>
        </w:rPr>
        <w:t>（签名或盖章）</w:t>
      </w:r>
    </w:p>
    <w:p w14:paraId="1F35412D">
      <w:pPr>
        <w:autoSpaceDE w:val="0"/>
        <w:autoSpaceDN w:val="0"/>
        <w:adjustRightInd w:val="0"/>
        <w:snapToGrid w:val="0"/>
        <w:spacing w:line="360" w:lineRule="auto"/>
        <w:jc w:val="center"/>
        <w:rPr>
          <w:rFonts w:hint="eastAsia" w:ascii="宋体" w:hAnsi="宋体" w:cs="宋体"/>
          <w:color w:val="auto"/>
          <w:kern w:val="0"/>
          <w:sz w:val="24"/>
          <w:szCs w:val="21"/>
        </w:rPr>
      </w:pPr>
      <w:r>
        <w:rPr>
          <w:rFonts w:hint="eastAsia" w:ascii="宋体" w:hAnsi="宋体" w:cs="宋体"/>
          <w:color w:val="auto"/>
          <w:w w:val="99"/>
          <w:kern w:val="0"/>
          <w:sz w:val="28"/>
          <w:szCs w:val="28"/>
          <w:u w:val="single"/>
        </w:rPr>
        <w:t xml:space="preserve">    </w:t>
      </w:r>
      <w:r>
        <w:rPr>
          <w:rFonts w:hint="eastAsia" w:ascii="宋体" w:hAnsi="宋体" w:cs="宋体"/>
          <w:color w:val="auto"/>
          <w:w w:val="99"/>
          <w:kern w:val="0"/>
          <w:sz w:val="28"/>
          <w:szCs w:val="28"/>
        </w:rPr>
        <w:t>年</w:t>
      </w:r>
      <w:r>
        <w:rPr>
          <w:rFonts w:hint="eastAsia" w:ascii="宋体" w:hAnsi="宋体" w:cs="宋体"/>
          <w:color w:val="auto"/>
          <w:w w:val="99"/>
          <w:kern w:val="0"/>
          <w:sz w:val="28"/>
          <w:szCs w:val="28"/>
          <w:u w:val="single"/>
        </w:rPr>
        <w:t xml:space="preserve">    </w:t>
      </w:r>
      <w:r>
        <w:rPr>
          <w:rFonts w:hint="eastAsia" w:ascii="宋体" w:hAnsi="宋体" w:cs="宋体"/>
          <w:color w:val="auto"/>
          <w:w w:val="99"/>
          <w:kern w:val="0"/>
          <w:sz w:val="28"/>
          <w:szCs w:val="28"/>
        </w:rPr>
        <w:t>月</w:t>
      </w:r>
      <w:r>
        <w:rPr>
          <w:rFonts w:hint="eastAsia" w:ascii="宋体" w:hAnsi="宋体" w:cs="宋体"/>
          <w:color w:val="auto"/>
          <w:w w:val="99"/>
          <w:kern w:val="0"/>
          <w:sz w:val="28"/>
          <w:szCs w:val="28"/>
          <w:u w:val="single"/>
        </w:rPr>
        <w:t xml:space="preserve">    </w:t>
      </w:r>
      <w:r>
        <w:rPr>
          <w:rFonts w:hint="eastAsia" w:ascii="宋体" w:hAnsi="宋体" w:cs="宋体"/>
          <w:color w:val="auto"/>
          <w:w w:val="99"/>
          <w:kern w:val="0"/>
          <w:sz w:val="28"/>
          <w:szCs w:val="28"/>
        </w:rPr>
        <w:t>日</w:t>
      </w:r>
      <w:r>
        <w:rPr>
          <w:rFonts w:hint="eastAsia" w:ascii="宋体" w:hAnsi="宋体" w:cs="宋体"/>
          <w:color w:val="auto"/>
          <w:kern w:val="0"/>
          <w:sz w:val="24"/>
          <w:szCs w:val="21"/>
        </w:rPr>
        <w:br w:type="page"/>
      </w:r>
    </w:p>
    <w:p w14:paraId="59120FA5">
      <w:pPr>
        <w:autoSpaceDE w:val="0"/>
        <w:autoSpaceDN w:val="0"/>
        <w:adjustRightInd w:val="0"/>
        <w:snapToGrid w:val="0"/>
        <w:spacing w:line="360" w:lineRule="auto"/>
        <w:jc w:val="center"/>
        <w:rPr>
          <w:rFonts w:hint="eastAsia" w:ascii="宋体" w:hAnsi="宋体" w:cs="宋体"/>
          <w:color w:val="auto"/>
          <w:kern w:val="0"/>
          <w:sz w:val="36"/>
          <w:szCs w:val="36"/>
        </w:rPr>
      </w:pPr>
      <w:r>
        <w:rPr>
          <w:rFonts w:hint="eastAsia" w:ascii="宋体" w:hAnsi="宋体" w:cs="宋体"/>
          <w:color w:val="auto"/>
          <w:kern w:val="0"/>
          <w:sz w:val="36"/>
          <w:szCs w:val="36"/>
        </w:rPr>
        <w:t>目  录</w:t>
      </w:r>
    </w:p>
    <w:p w14:paraId="24EF24E7">
      <w:pPr>
        <w:autoSpaceDE w:val="0"/>
        <w:autoSpaceDN w:val="0"/>
        <w:adjustRightInd w:val="0"/>
        <w:snapToGrid w:val="0"/>
        <w:spacing w:line="360" w:lineRule="auto"/>
        <w:jc w:val="left"/>
        <w:rPr>
          <w:rFonts w:hint="eastAsia" w:ascii="宋体" w:hAnsi="宋体" w:cs="宋体"/>
          <w:color w:val="auto"/>
          <w:kern w:val="0"/>
          <w:sz w:val="24"/>
          <w:szCs w:val="21"/>
        </w:rPr>
      </w:pPr>
    </w:p>
    <w:p w14:paraId="05678458">
      <w:pPr>
        <w:autoSpaceDE w:val="0"/>
        <w:autoSpaceDN w:val="0"/>
        <w:adjustRightIn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（一）投标函</w:t>
      </w:r>
    </w:p>
    <w:p w14:paraId="6F4CCFF3">
      <w:pPr>
        <w:autoSpaceDE w:val="0"/>
        <w:autoSpaceDN w:val="0"/>
        <w:adjustRightIn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（二）清单报价表</w:t>
      </w:r>
    </w:p>
    <w:p w14:paraId="70D28F04">
      <w:pPr>
        <w:autoSpaceDE w:val="0"/>
        <w:autoSpaceDN w:val="0"/>
        <w:adjustRightIn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（三）法定代表人身份证明或附有法定代表人身份证明的授权委托书</w:t>
      </w:r>
    </w:p>
    <w:p w14:paraId="58C58277">
      <w:pPr>
        <w:pStyle w:val="6"/>
        <w:spacing w:before="0" w:after="0" w:line="240" w:lineRule="auto"/>
        <w:jc w:val="center"/>
        <w:rPr>
          <w:rFonts w:hint="eastAsia" w:ascii="宋体" w:hAnsi="宋体" w:cs="宋体"/>
          <w:b w:val="0"/>
          <w:color w:val="auto"/>
        </w:rPr>
      </w:pPr>
      <w:bookmarkStart w:id="183" w:name="_Toc277082643"/>
      <w:bookmarkStart w:id="184" w:name="_Toc287607867"/>
      <w:bookmarkStart w:id="185" w:name="_Toc224103495"/>
      <w:bookmarkStart w:id="186" w:name="_Toc509218854"/>
      <w:bookmarkStart w:id="187" w:name="_Toc534185831"/>
      <w:bookmarkStart w:id="188" w:name="_Toc287620814"/>
      <w:bookmarkStart w:id="189" w:name="_Toc430530530"/>
      <w:r>
        <w:rPr>
          <w:rFonts w:hint="eastAsia" w:ascii="宋体" w:hAnsi="宋体" w:cs="宋体"/>
          <w:color w:val="auto"/>
        </w:rPr>
        <w:br w:type="page"/>
      </w:r>
      <w:bookmarkStart w:id="190" w:name="_Toc9120"/>
      <w:r>
        <w:rPr>
          <w:rFonts w:hint="eastAsia" w:ascii="宋体" w:hAnsi="宋体" w:cs="宋体"/>
          <w:b w:val="0"/>
          <w:bCs w:val="0"/>
          <w:color w:val="auto"/>
        </w:rPr>
        <w:t>（一）投标函</w:t>
      </w:r>
      <w:bookmarkEnd w:id="183"/>
      <w:bookmarkEnd w:id="184"/>
      <w:bookmarkEnd w:id="185"/>
      <w:bookmarkEnd w:id="186"/>
      <w:bookmarkEnd w:id="187"/>
      <w:bookmarkEnd w:id="188"/>
      <w:bookmarkEnd w:id="189"/>
      <w:bookmarkEnd w:id="190"/>
    </w:p>
    <w:p w14:paraId="2C2AEC5E">
      <w:pPr>
        <w:tabs>
          <w:tab w:val="left" w:pos="2640"/>
        </w:tabs>
        <w:autoSpaceDE w:val="0"/>
        <w:autoSpaceDN w:val="0"/>
        <w:adjustRightInd w:val="0"/>
        <w:spacing w:line="400" w:lineRule="exact"/>
        <w:rPr>
          <w:rFonts w:hint="eastAsia" w:ascii="宋体" w:hAnsi="宋体" w:cs="宋体"/>
          <w:snapToGrid w:val="0"/>
          <w:color w:val="auto"/>
          <w:kern w:val="0"/>
          <w:szCs w:val="21"/>
        </w:rPr>
      </w:pPr>
      <w:r>
        <w:rPr>
          <w:rFonts w:hint="eastAsia" w:ascii="宋体" w:hAnsi="宋体" w:cs="宋体"/>
          <w:snapToGrid w:val="0"/>
          <w:color w:val="auto"/>
          <w:kern w:val="0"/>
          <w:szCs w:val="21"/>
          <w:u w:val="single"/>
        </w:rPr>
        <w:tab/>
      </w:r>
      <w:r>
        <w:rPr>
          <w:rFonts w:hint="eastAsia" w:ascii="宋体" w:hAnsi="宋体" w:cs="宋体"/>
          <w:snapToGrid w:val="0"/>
          <w:color w:val="auto"/>
          <w:kern w:val="0"/>
          <w:szCs w:val="21"/>
          <w:u w:val="single"/>
        </w:rPr>
        <w:t>（招标人名称）</w:t>
      </w:r>
      <w:r>
        <w:rPr>
          <w:rFonts w:hint="eastAsia" w:ascii="宋体" w:hAnsi="宋体" w:cs="宋体"/>
          <w:snapToGrid w:val="0"/>
          <w:color w:val="auto"/>
          <w:kern w:val="0"/>
          <w:szCs w:val="21"/>
        </w:rPr>
        <w:t>：</w:t>
      </w:r>
    </w:p>
    <w:p w14:paraId="05BAA386">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1. 我方已仔细研究了</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u w:val="single"/>
        </w:rPr>
        <w:tab/>
      </w:r>
      <w:r>
        <w:rPr>
          <w:rFonts w:hint="eastAsia" w:ascii="宋体" w:hAnsi="宋体" w:cs="宋体"/>
          <w:snapToGrid w:val="0"/>
          <w:color w:val="auto"/>
          <w:kern w:val="0"/>
          <w:szCs w:val="21"/>
          <w:u w:val="single"/>
        </w:rPr>
        <w:tab/>
      </w:r>
      <w:r>
        <w:rPr>
          <w:rFonts w:hint="eastAsia" w:ascii="宋体" w:hAnsi="宋体" w:cs="宋体"/>
          <w:snapToGrid w:val="0"/>
          <w:color w:val="auto"/>
          <w:kern w:val="0"/>
          <w:szCs w:val="21"/>
        </w:rPr>
        <w:t>（项目名称）竞争性比选文件的全部内容，对投标文件中响应竞争性比选文件商务、技术评审要求的投标货物，愿意以下列方式进行报价：</w:t>
      </w:r>
    </w:p>
    <w:p w14:paraId="64200932">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投标总报价为人民币（大写）</w:t>
      </w:r>
      <w:r>
        <w:rPr>
          <w:rFonts w:hint="eastAsia" w:ascii="宋体" w:hAnsi="宋体" w:cs="宋体"/>
          <w:color w:val="auto"/>
          <w:szCs w:val="21"/>
          <w:u w:val="single"/>
        </w:rPr>
        <w:t xml:space="preserve">        </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r>
        <w:rPr>
          <w:rFonts w:hint="eastAsia" w:ascii="宋体" w:hAnsi="宋体" w:cs="宋体"/>
          <w:color w:val="auto"/>
          <w:spacing w:val="-36"/>
          <w:szCs w:val="21"/>
        </w:rPr>
        <w:t>，</w:t>
      </w:r>
      <w:r>
        <w:rPr>
          <w:rFonts w:hint="eastAsia" w:ascii="宋体" w:hAnsi="宋体" w:cs="宋体"/>
          <w:color w:val="auto"/>
        </w:rPr>
        <w:t>分项固定单价（全费用综合单价）报价详见《设备报价表》</w:t>
      </w:r>
      <w:r>
        <w:rPr>
          <w:rFonts w:hint="eastAsia" w:ascii="宋体" w:hAnsi="宋体" w:cs="宋体"/>
          <w:color w:val="auto"/>
          <w:szCs w:val="21"/>
        </w:rPr>
        <w:t>；</w:t>
      </w:r>
    </w:p>
    <w:p w14:paraId="3C0DA1E0">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委托代理人为：</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rPr>
        <w:t>，交货期</w:t>
      </w:r>
      <w:r>
        <w:rPr>
          <w:rFonts w:hint="eastAsia" w:ascii="宋体" w:hAnsi="宋体" w:cs="宋体"/>
          <w:snapToGrid w:val="0"/>
          <w:color w:val="auto"/>
          <w:kern w:val="0"/>
          <w:szCs w:val="21"/>
          <w:u w:val="single"/>
        </w:rPr>
        <w:t>符合竞争性比选文件的要求</w:t>
      </w:r>
      <w:r>
        <w:rPr>
          <w:rFonts w:hint="eastAsia" w:ascii="宋体" w:hAnsi="宋体" w:cs="宋体"/>
          <w:snapToGrid w:val="0"/>
          <w:color w:val="auto"/>
          <w:kern w:val="0"/>
          <w:szCs w:val="21"/>
        </w:rPr>
        <w:t>，交货地点</w:t>
      </w:r>
      <w:r>
        <w:rPr>
          <w:rFonts w:hint="eastAsia" w:ascii="宋体" w:hAnsi="宋体" w:cs="宋体"/>
          <w:snapToGrid w:val="0"/>
          <w:color w:val="auto"/>
          <w:kern w:val="0"/>
          <w:szCs w:val="21"/>
          <w:u w:val="single"/>
        </w:rPr>
        <w:t>符合竞争性比选文件的要求</w:t>
      </w:r>
      <w:r>
        <w:rPr>
          <w:rFonts w:hint="eastAsia" w:ascii="宋体" w:hAnsi="宋体" w:cs="宋体"/>
          <w:snapToGrid w:val="0"/>
          <w:color w:val="auto"/>
          <w:kern w:val="0"/>
          <w:szCs w:val="21"/>
        </w:rPr>
        <w:t>，按合同约定履行义务。</w:t>
      </w:r>
    </w:p>
    <w:p w14:paraId="7207D8A0">
      <w:pPr>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 xml:space="preserve">2. </w:t>
      </w:r>
      <w:r>
        <w:rPr>
          <w:rFonts w:hint="eastAsia" w:ascii="宋体" w:hAnsi="宋体" w:cs="宋体"/>
          <w:color w:val="auto"/>
        </w:rPr>
        <w:t>我方承诺若有幸中标，中标后按招标人要求及竞争性比选文件第五章供货要求进行供货并提供相关售后服务。</w:t>
      </w:r>
    </w:p>
    <w:p w14:paraId="320E728E">
      <w:pPr>
        <w:autoSpaceDE w:val="0"/>
        <w:autoSpaceDN w:val="0"/>
        <w:adjustRightInd w:val="0"/>
        <w:spacing w:line="400" w:lineRule="exact"/>
        <w:ind w:firstLine="420" w:firstLineChars="200"/>
        <w:rPr>
          <w:rFonts w:hint="eastAsia" w:ascii="宋体" w:hAnsi="宋体" w:cs="宋体"/>
          <w:snapToGrid w:val="0"/>
          <w:color w:val="auto"/>
          <w:kern w:val="0"/>
          <w:sz w:val="10"/>
          <w:szCs w:val="10"/>
        </w:rPr>
      </w:pPr>
      <w:r>
        <w:rPr>
          <w:rFonts w:hint="eastAsia" w:ascii="宋体" w:hAnsi="宋体" w:cs="宋体"/>
          <w:snapToGrid w:val="0"/>
          <w:color w:val="auto"/>
          <w:kern w:val="0"/>
          <w:szCs w:val="21"/>
        </w:rPr>
        <w:t>3. 我方承诺响应竞争性比选文件规定的投标有效期，在投标有效期内不修改、撤销投标文件。</w:t>
      </w:r>
    </w:p>
    <w:p w14:paraId="6F4D71F2">
      <w:pPr>
        <w:tabs>
          <w:tab w:val="left" w:pos="2730"/>
          <w:tab w:val="left" w:pos="7980"/>
        </w:tabs>
        <w:autoSpaceDE w:val="0"/>
        <w:autoSpaceDN w:val="0"/>
        <w:adjustRightInd w:val="0"/>
        <w:spacing w:line="400" w:lineRule="exact"/>
        <w:ind w:firstLine="420" w:firstLineChars="200"/>
        <w:rPr>
          <w:rFonts w:hint="eastAsia" w:ascii="宋体" w:hAnsi="宋体" w:cs="宋体"/>
          <w:snapToGrid w:val="0"/>
          <w:color w:val="auto"/>
          <w:kern w:val="0"/>
          <w:sz w:val="10"/>
          <w:szCs w:val="10"/>
        </w:rPr>
      </w:pPr>
      <w:r>
        <w:rPr>
          <w:rFonts w:hint="eastAsia" w:ascii="宋体" w:hAnsi="宋体" w:cs="宋体"/>
          <w:snapToGrid w:val="0"/>
          <w:color w:val="auto"/>
          <w:kern w:val="0"/>
          <w:szCs w:val="21"/>
        </w:rPr>
        <w:t>4. 随同本投标函提交投标保证金一份，金额为人民币（大写）</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rPr>
        <w:t>（¥</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rPr>
        <w:t>）。投标保证金有效期与投标有效期一致，在此期间，若我方违反招投标有关法律、法规及本竞争性比选文件的相关规定，投标保证金的受益人为招标人。</w:t>
      </w:r>
    </w:p>
    <w:p w14:paraId="0919523E">
      <w:pPr>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5. 如我方中标，我方承诺：</w:t>
      </w:r>
    </w:p>
    <w:p w14:paraId="2B74DBC8">
      <w:pPr>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（1）在收到中标通知书后，在中标通知书规定的期限内与你方签订合同；</w:t>
      </w:r>
    </w:p>
    <w:p w14:paraId="3D205788">
      <w:pPr>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（2）在签订合同时不向你方提出附加条件；</w:t>
      </w:r>
    </w:p>
    <w:p w14:paraId="1CCAC803">
      <w:pPr>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（3）按照竞争性比选文件要求提交履约保证金；</w:t>
      </w:r>
    </w:p>
    <w:p w14:paraId="2A67D922">
      <w:pPr>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（4）在合同约定的期限内完成合同规定的全部义务。</w:t>
      </w:r>
    </w:p>
    <w:p w14:paraId="6D01B01C">
      <w:pPr>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6. 我方</w:t>
      </w:r>
      <w:r>
        <w:rPr>
          <w:rFonts w:hint="eastAsia" w:ascii="宋体" w:hAnsi="宋体" w:cs="宋体"/>
          <w:snapToGrid w:val="0"/>
          <w:color w:val="auto"/>
          <w:spacing w:val="-2"/>
          <w:kern w:val="0"/>
          <w:szCs w:val="21"/>
        </w:rPr>
        <w:t>在此声明，所递交的投标文件及有关资料内容完整、真实和准确，且不存在第二章“投标人</w:t>
      </w:r>
      <w:r>
        <w:rPr>
          <w:rFonts w:hint="eastAsia" w:ascii="宋体" w:hAnsi="宋体" w:cs="宋体"/>
          <w:snapToGrid w:val="0"/>
          <w:color w:val="auto"/>
          <w:kern w:val="0"/>
          <w:szCs w:val="21"/>
        </w:rPr>
        <w:t>须知”第 1.4.3 项规定的任何一种情形。同时我方承诺接受竞争性比选文件及附件、澄清及修改通知中所有的内容。</w:t>
      </w:r>
    </w:p>
    <w:p w14:paraId="74CE1C4D">
      <w:pPr>
        <w:tabs>
          <w:tab w:val="left" w:pos="5985"/>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 xml:space="preserve">7. </w:t>
      </w:r>
      <w:r>
        <w:rPr>
          <w:rFonts w:hint="eastAsia" w:ascii="宋体" w:hAnsi="宋体" w:cs="宋体"/>
          <w:snapToGrid w:val="0"/>
          <w:color w:val="auto"/>
          <w:w w:val="200"/>
          <w:kern w:val="0"/>
          <w:szCs w:val="21"/>
          <w:u w:val="single"/>
        </w:rPr>
        <w:t xml:space="preserve"> </w:t>
      </w:r>
      <w:r>
        <w:rPr>
          <w:rFonts w:hint="eastAsia" w:ascii="宋体" w:hAnsi="宋体" w:cs="宋体"/>
          <w:snapToGrid w:val="0"/>
          <w:color w:val="auto"/>
          <w:kern w:val="0"/>
          <w:szCs w:val="21"/>
          <w:u w:val="single"/>
        </w:rPr>
        <w:t xml:space="preserve">    （其他补充说明）      </w:t>
      </w:r>
      <w:r>
        <w:rPr>
          <w:rFonts w:hint="eastAsia" w:ascii="宋体" w:hAnsi="宋体" w:cs="宋体"/>
          <w:snapToGrid w:val="0"/>
          <w:color w:val="auto"/>
          <w:kern w:val="0"/>
          <w:szCs w:val="21"/>
        </w:rPr>
        <w:t>。</w:t>
      </w:r>
    </w:p>
    <w:p w14:paraId="2220B92D">
      <w:pPr>
        <w:pStyle w:val="3"/>
        <w:rPr>
          <w:rFonts w:hint="eastAsia" w:ascii="宋体" w:hAnsi="宋体" w:cs="宋体"/>
          <w:color w:val="auto"/>
        </w:rPr>
      </w:pPr>
    </w:p>
    <w:p w14:paraId="5C6CA8EC">
      <w:pPr>
        <w:tabs>
          <w:tab w:val="left" w:pos="7140"/>
          <w:tab w:val="left" w:pos="7560"/>
          <w:tab w:val="left" w:pos="8300"/>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投  标  人：</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rPr>
        <w:t xml:space="preserve">（盖单位法人章） </w:t>
      </w:r>
    </w:p>
    <w:p w14:paraId="4F993AB4">
      <w:pPr>
        <w:tabs>
          <w:tab w:val="left" w:pos="7140"/>
          <w:tab w:val="left" w:pos="7560"/>
          <w:tab w:val="left" w:pos="8300"/>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法定代表人或其委托代理人：</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rPr>
        <w:t>（签名或盖章）</w:t>
      </w:r>
    </w:p>
    <w:p w14:paraId="446DE47B">
      <w:pPr>
        <w:tabs>
          <w:tab w:val="left" w:pos="7035"/>
          <w:tab w:val="left" w:pos="7560"/>
          <w:tab w:val="left" w:pos="8300"/>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地    址：</w:t>
      </w:r>
      <w:r>
        <w:rPr>
          <w:rFonts w:hint="eastAsia" w:ascii="宋体" w:hAnsi="宋体" w:cs="宋体"/>
          <w:snapToGrid w:val="0"/>
          <w:color w:val="auto"/>
          <w:kern w:val="0"/>
          <w:szCs w:val="21"/>
          <w:u w:val="single"/>
        </w:rPr>
        <w:t xml:space="preserve">                                                                            </w:t>
      </w:r>
    </w:p>
    <w:p w14:paraId="46E31B66">
      <w:pPr>
        <w:tabs>
          <w:tab w:val="left" w:pos="8300"/>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网    址：</w:t>
      </w:r>
      <w:r>
        <w:rPr>
          <w:rFonts w:hint="eastAsia" w:ascii="宋体" w:hAnsi="宋体" w:cs="宋体"/>
          <w:snapToGrid w:val="0"/>
          <w:color w:val="auto"/>
          <w:kern w:val="0"/>
          <w:szCs w:val="21"/>
          <w:u w:val="single"/>
        </w:rPr>
        <w:t xml:space="preserve">                                                                            </w:t>
      </w:r>
    </w:p>
    <w:p w14:paraId="119EF44B">
      <w:pPr>
        <w:tabs>
          <w:tab w:val="left" w:pos="8300"/>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单位电话（座机）：</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rPr>
        <w:t>委托代理人电话（手机）：</w:t>
      </w:r>
      <w:r>
        <w:rPr>
          <w:rFonts w:hint="eastAsia" w:ascii="宋体" w:hAnsi="宋体" w:cs="宋体"/>
          <w:snapToGrid w:val="0"/>
          <w:color w:val="auto"/>
          <w:kern w:val="0"/>
          <w:szCs w:val="21"/>
          <w:u w:val="single"/>
        </w:rPr>
        <w:t xml:space="preserve">                      </w:t>
      </w:r>
    </w:p>
    <w:p w14:paraId="1A0EABBA">
      <w:pPr>
        <w:tabs>
          <w:tab w:val="left" w:pos="8300"/>
        </w:tabs>
        <w:autoSpaceDE w:val="0"/>
        <w:autoSpaceDN w:val="0"/>
        <w:adjustRightInd w:val="0"/>
        <w:spacing w:line="400" w:lineRule="exact"/>
        <w:ind w:firstLine="420" w:firstLineChars="200"/>
        <w:rPr>
          <w:rFonts w:hint="eastAsia" w:ascii="宋体" w:hAnsi="宋体" w:cs="宋体"/>
          <w:snapToGrid w:val="0"/>
          <w:color w:val="auto"/>
          <w:kern w:val="0"/>
          <w:szCs w:val="21"/>
        </w:rPr>
      </w:pPr>
      <w:r>
        <w:rPr>
          <w:rFonts w:hint="eastAsia" w:ascii="宋体" w:hAnsi="宋体" w:cs="宋体"/>
          <w:snapToGrid w:val="0"/>
          <w:color w:val="auto"/>
          <w:kern w:val="0"/>
          <w:szCs w:val="21"/>
        </w:rPr>
        <w:t>传    真：</w:t>
      </w:r>
      <w:r>
        <w:rPr>
          <w:rFonts w:hint="eastAsia" w:ascii="宋体" w:hAnsi="宋体" w:cs="宋体"/>
          <w:snapToGrid w:val="0"/>
          <w:color w:val="auto"/>
          <w:kern w:val="0"/>
          <w:szCs w:val="21"/>
          <w:u w:val="single"/>
        </w:rPr>
        <w:t xml:space="preserve">                                                                            </w:t>
      </w:r>
    </w:p>
    <w:p w14:paraId="3FDEC72D">
      <w:pPr>
        <w:tabs>
          <w:tab w:val="left" w:pos="8300"/>
        </w:tabs>
        <w:autoSpaceDE w:val="0"/>
        <w:autoSpaceDN w:val="0"/>
        <w:adjustRightInd w:val="0"/>
        <w:spacing w:line="400" w:lineRule="exact"/>
        <w:ind w:firstLine="420" w:firstLineChars="200"/>
        <w:rPr>
          <w:rFonts w:hint="eastAsia" w:ascii="宋体" w:hAnsi="宋体" w:cs="宋体"/>
          <w:snapToGrid w:val="0"/>
          <w:color w:val="auto"/>
          <w:kern w:val="0"/>
          <w:sz w:val="20"/>
          <w:szCs w:val="20"/>
        </w:rPr>
      </w:pPr>
      <w:r>
        <w:rPr>
          <w:rFonts w:hint="eastAsia" w:ascii="宋体" w:hAnsi="宋体" w:cs="宋体"/>
          <w:snapToGrid w:val="0"/>
          <w:color w:val="auto"/>
          <w:kern w:val="0"/>
          <w:szCs w:val="21"/>
        </w:rPr>
        <w:t>邮政编码：</w:t>
      </w:r>
      <w:r>
        <w:rPr>
          <w:rFonts w:hint="eastAsia" w:ascii="宋体" w:hAnsi="宋体" w:cs="宋体"/>
          <w:snapToGrid w:val="0"/>
          <w:color w:val="auto"/>
          <w:kern w:val="0"/>
          <w:szCs w:val="21"/>
          <w:u w:val="single"/>
        </w:rPr>
        <w:t xml:space="preserve">                                                                            </w:t>
      </w:r>
    </w:p>
    <w:p w14:paraId="608BE38F">
      <w:pPr>
        <w:tabs>
          <w:tab w:val="left" w:pos="8300"/>
        </w:tabs>
        <w:autoSpaceDE w:val="0"/>
        <w:autoSpaceDN w:val="0"/>
        <w:adjustRightInd w:val="0"/>
        <w:spacing w:line="400" w:lineRule="exact"/>
        <w:ind w:firstLine="420" w:firstLineChars="200"/>
        <w:jc w:val="right"/>
        <w:rPr>
          <w:rFonts w:hint="eastAsia"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14:paraId="71A5D976">
      <w:pPr>
        <w:pStyle w:val="6"/>
        <w:spacing w:before="0" w:after="0" w:line="240" w:lineRule="auto"/>
        <w:jc w:val="center"/>
        <w:rPr>
          <w:rFonts w:hint="eastAsia" w:ascii="宋体" w:hAnsi="宋体" w:cs="宋体"/>
          <w:color w:val="auto"/>
          <w:sz w:val="28"/>
        </w:rPr>
        <w:sectPr>
          <w:footerReference r:id="rId6" w:type="default"/>
          <w:pgSz w:w="11906" w:h="16838"/>
          <w:pgMar w:top="1304" w:right="1134" w:bottom="1304" w:left="1304" w:header="851" w:footer="992" w:gutter="0"/>
          <w:cols w:space="720" w:num="1"/>
          <w:docGrid w:linePitch="312" w:charSpace="0"/>
        </w:sectPr>
      </w:pPr>
      <w:bookmarkStart w:id="191" w:name="_Toc430530531"/>
      <w:bookmarkStart w:id="192" w:name="_Toc287620815"/>
      <w:bookmarkStart w:id="193" w:name="_Toc224103496"/>
      <w:bookmarkStart w:id="194" w:name="_Toc277082644"/>
      <w:bookmarkStart w:id="195" w:name="_Toc287607868"/>
      <w:r>
        <w:rPr>
          <w:rFonts w:hint="eastAsia" w:ascii="宋体" w:hAnsi="宋体" w:cs="宋体"/>
          <w:color w:val="auto"/>
          <w:sz w:val="28"/>
        </w:rPr>
        <w:br w:type="page"/>
      </w:r>
      <w:bookmarkStart w:id="196" w:name="_Toc509218855"/>
      <w:bookmarkStart w:id="197" w:name="_Toc534185832"/>
    </w:p>
    <w:p w14:paraId="02946F05">
      <w:pPr>
        <w:pStyle w:val="6"/>
        <w:spacing w:before="0" w:after="0" w:line="240" w:lineRule="auto"/>
        <w:jc w:val="center"/>
        <w:rPr>
          <w:rFonts w:hint="eastAsia" w:ascii="宋体" w:hAnsi="宋体" w:cs="宋体"/>
          <w:b w:val="0"/>
          <w:bCs w:val="0"/>
          <w:color w:val="auto"/>
          <w:szCs w:val="20"/>
        </w:rPr>
      </w:pPr>
      <w:bookmarkStart w:id="198" w:name="_Toc20085"/>
      <w:r>
        <w:rPr>
          <w:rFonts w:hint="eastAsia" w:ascii="宋体" w:hAnsi="宋体" w:cs="宋体"/>
          <w:b w:val="0"/>
          <w:bCs w:val="0"/>
          <w:color w:val="auto"/>
        </w:rPr>
        <w:t>（二）</w:t>
      </w:r>
      <w:bookmarkEnd w:id="191"/>
      <w:bookmarkEnd w:id="192"/>
      <w:bookmarkEnd w:id="193"/>
      <w:bookmarkEnd w:id="194"/>
      <w:bookmarkEnd w:id="195"/>
      <w:bookmarkEnd w:id="196"/>
      <w:bookmarkEnd w:id="197"/>
      <w:r>
        <w:rPr>
          <w:rFonts w:hint="eastAsia" w:ascii="宋体" w:hAnsi="宋体" w:cs="宋体"/>
          <w:b w:val="0"/>
          <w:bCs w:val="0"/>
          <w:color w:val="auto"/>
          <w:szCs w:val="20"/>
        </w:rPr>
        <w:t>清单报价表</w:t>
      </w:r>
      <w:bookmarkEnd w:id="198"/>
    </w:p>
    <w:p w14:paraId="1373BCB4">
      <w:pPr>
        <w:pStyle w:val="3"/>
        <w:rPr>
          <w:rFonts w:hint="eastAsia" w:ascii="宋体" w:hAnsi="宋体" w:cs="宋体"/>
          <w:color w:val="auto"/>
        </w:rPr>
      </w:pPr>
    </w:p>
    <w:p w14:paraId="5A1B0D79">
      <w:pPr>
        <w:tabs>
          <w:tab w:val="left" w:pos="631"/>
          <w:tab w:val="left" w:pos="1471"/>
          <w:tab w:val="left" w:pos="2311"/>
        </w:tabs>
        <w:autoSpaceDE w:val="0"/>
        <w:autoSpaceDN w:val="0"/>
        <w:spacing w:before="37"/>
        <w:ind w:right="597"/>
        <w:rPr>
          <w:rFonts w:hint="eastAsia" w:ascii="宋体" w:hAnsi="宋体" w:cs="宋体"/>
          <w:color w:val="auto"/>
          <w:kern w:val="0"/>
          <w:szCs w:val="21"/>
        </w:rPr>
      </w:pPr>
    </w:p>
    <w:tbl>
      <w:tblPr>
        <w:tblStyle w:val="47"/>
        <w:tblW w:w="14873" w:type="dxa"/>
        <w:tblInd w:w="93" w:type="dxa"/>
        <w:tblLayout w:type="fixed"/>
        <w:tblCellMar>
          <w:top w:w="0" w:type="dxa"/>
          <w:left w:w="108" w:type="dxa"/>
          <w:bottom w:w="0" w:type="dxa"/>
          <w:right w:w="108" w:type="dxa"/>
        </w:tblCellMar>
      </w:tblPr>
      <w:tblGrid>
        <w:gridCol w:w="430"/>
        <w:gridCol w:w="1147"/>
        <w:gridCol w:w="4286"/>
        <w:gridCol w:w="599"/>
        <w:gridCol w:w="639"/>
        <w:gridCol w:w="1318"/>
        <w:gridCol w:w="1189"/>
        <w:gridCol w:w="1147"/>
        <w:gridCol w:w="1525"/>
        <w:gridCol w:w="958"/>
        <w:gridCol w:w="1635"/>
      </w:tblGrid>
      <w:tr w14:paraId="645347EA">
        <w:tblPrEx>
          <w:tblCellMar>
            <w:top w:w="0" w:type="dxa"/>
            <w:left w:w="108" w:type="dxa"/>
            <w:bottom w:w="0" w:type="dxa"/>
            <w:right w:w="108" w:type="dxa"/>
          </w:tblCellMar>
        </w:tblPrEx>
        <w:trPr>
          <w:trHeight w:val="818" w:hRule="atLeast"/>
        </w:trPr>
        <w:tc>
          <w:tcPr>
            <w:tcW w:w="430" w:type="dxa"/>
            <w:tcBorders>
              <w:top w:val="single" w:color="000000" w:sz="4" w:space="0"/>
              <w:left w:val="single" w:color="000000" w:sz="4" w:space="0"/>
              <w:bottom w:val="single" w:color="000000" w:sz="4" w:space="0"/>
              <w:right w:val="single" w:color="000000" w:sz="4" w:space="0"/>
            </w:tcBorders>
            <w:shd w:val="clear" w:color="auto" w:fill="D2F4F2"/>
            <w:noWrap/>
            <w:vAlign w:val="center"/>
          </w:tcPr>
          <w:p w14:paraId="5AE0C1C2">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序号</w:t>
            </w:r>
          </w:p>
        </w:tc>
        <w:tc>
          <w:tcPr>
            <w:tcW w:w="1147" w:type="dxa"/>
            <w:tcBorders>
              <w:top w:val="single" w:color="000000" w:sz="4" w:space="0"/>
              <w:left w:val="single" w:color="000000" w:sz="4" w:space="0"/>
              <w:bottom w:val="single" w:color="000000" w:sz="4" w:space="0"/>
              <w:right w:val="single" w:color="000000" w:sz="4" w:space="0"/>
            </w:tcBorders>
            <w:shd w:val="clear" w:color="auto" w:fill="D2F4F2"/>
            <w:noWrap/>
            <w:vAlign w:val="center"/>
          </w:tcPr>
          <w:p w14:paraId="7B761168">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产品名称</w:t>
            </w:r>
          </w:p>
        </w:tc>
        <w:tc>
          <w:tcPr>
            <w:tcW w:w="4286" w:type="dxa"/>
            <w:tcBorders>
              <w:top w:val="single" w:color="000000" w:sz="4" w:space="0"/>
              <w:left w:val="single" w:color="000000" w:sz="4" w:space="0"/>
              <w:bottom w:val="single" w:color="000000" w:sz="4" w:space="0"/>
              <w:right w:val="single" w:color="000000" w:sz="4" w:space="0"/>
            </w:tcBorders>
            <w:shd w:val="clear" w:color="auto" w:fill="D2F4F2"/>
            <w:noWrap/>
            <w:vAlign w:val="center"/>
          </w:tcPr>
          <w:p w14:paraId="7B86AC21">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规格及型号</w:t>
            </w:r>
          </w:p>
        </w:tc>
        <w:tc>
          <w:tcPr>
            <w:tcW w:w="599" w:type="dxa"/>
            <w:tcBorders>
              <w:top w:val="single" w:color="000000" w:sz="4" w:space="0"/>
              <w:left w:val="single" w:color="000000" w:sz="4" w:space="0"/>
              <w:bottom w:val="single" w:color="000000" w:sz="4" w:space="0"/>
              <w:right w:val="single" w:color="000000" w:sz="4" w:space="0"/>
            </w:tcBorders>
            <w:shd w:val="clear" w:color="auto" w:fill="D2F4F2"/>
            <w:noWrap/>
            <w:vAlign w:val="center"/>
          </w:tcPr>
          <w:p w14:paraId="788656CF">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单位</w:t>
            </w:r>
          </w:p>
        </w:tc>
        <w:tc>
          <w:tcPr>
            <w:tcW w:w="639" w:type="dxa"/>
            <w:tcBorders>
              <w:top w:val="single" w:color="000000" w:sz="4" w:space="0"/>
              <w:left w:val="single" w:color="000000" w:sz="4" w:space="0"/>
              <w:bottom w:val="single" w:color="000000" w:sz="4" w:space="0"/>
              <w:right w:val="single" w:color="000000" w:sz="4" w:space="0"/>
            </w:tcBorders>
            <w:shd w:val="clear" w:color="auto" w:fill="D2F4F2"/>
            <w:noWrap/>
            <w:vAlign w:val="center"/>
          </w:tcPr>
          <w:p w14:paraId="54BD47E5">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数量</w:t>
            </w:r>
          </w:p>
        </w:tc>
        <w:tc>
          <w:tcPr>
            <w:tcW w:w="1318"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7C7C1067">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固定单价（全费用综合单价）最高限价：元</w:t>
            </w:r>
          </w:p>
        </w:tc>
        <w:tc>
          <w:tcPr>
            <w:tcW w:w="1189"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3E8E350E">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固定单价（全费用综合单价）报价：元</w:t>
            </w:r>
          </w:p>
        </w:tc>
        <w:tc>
          <w:tcPr>
            <w:tcW w:w="1147" w:type="dxa"/>
            <w:tcBorders>
              <w:top w:val="single" w:color="000000" w:sz="4" w:space="0"/>
              <w:left w:val="single" w:color="000000" w:sz="4" w:space="0"/>
              <w:bottom w:val="single" w:color="000000" w:sz="4" w:space="0"/>
              <w:right w:val="single" w:color="000000" w:sz="4" w:space="0"/>
            </w:tcBorders>
            <w:shd w:val="clear" w:color="auto" w:fill="D2F4F2"/>
            <w:noWrap/>
            <w:vAlign w:val="center"/>
          </w:tcPr>
          <w:p w14:paraId="70963AD1">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合价（元）</w:t>
            </w:r>
          </w:p>
        </w:tc>
        <w:tc>
          <w:tcPr>
            <w:tcW w:w="1525" w:type="dxa"/>
            <w:tcBorders>
              <w:top w:val="single" w:color="000000" w:sz="4" w:space="0"/>
              <w:left w:val="single" w:color="000000" w:sz="4" w:space="0"/>
              <w:bottom w:val="single" w:color="000000" w:sz="4" w:space="0"/>
              <w:right w:val="single" w:color="000000" w:sz="4" w:space="0"/>
            </w:tcBorders>
            <w:shd w:val="clear" w:color="auto" w:fill="D2F4F2"/>
            <w:noWrap/>
            <w:vAlign w:val="center"/>
          </w:tcPr>
          <w:p w14:paraId="4E5B50DF">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推荐品牌</w:t>
            </w:r>
          </w:p>
        </w:tc>
        <w:tc>
          <w:tcPr>
            <w:tcW w:w="958"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203A590D">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投标人明确品牌</w:t>
            </w:r>
          </w:p>
        </w:tc>
        <w:tc>
          <w:tcPr>
            <w:tcW w:w="1635" w:type="dxa"/>
            <w:tcBorders>
              <w:top w:val="single" w:color="000000" w:sz="4" w:space="0"/>
              <w:left w:val="single" w:color="000000" w:sz="4" w:space="0"/>
              <w:bottom w:val="single" w:color="000000" w:sz="4" w:space="0"/>
              <w:right w:val="single" w:color="000000" w:sz="4" w:space="0"/>
            </w:tcBorders>
            <w:shd w:val="clear" w:color="auto" w:fill="D2F4F2"/>
            <w:noWrap/>
            <w:vAlign w:val="center"/>
          </w:tcPr>
          <w:p w14:paraId="7976F99F">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备注</w:t>
            </w:r>
          </w:p>
        </w:tc>
      </w:tr>
      <w:tr w14:paraId="547DA77A">
        <w:tblPrEx>
          <w:tblCellMar>
            <w:top w:w="0" w:type="dxa"/>
            <w:left w:w="108" w:type="dxa"/>
            <w:bottom w:w="0" w:type="dxa"/>
            <w:right w:w="108" w:type="dxa"/>
          </w:tblCellMar>
        </w:tblPrEx>
        <w:trPr>
          <w:trHeight w:val="45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FABF49">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一</w:t>
            </w:r>
          </w:p>
        </w:tc>
        <w:tc>
          <w:tcPr>
            <w:tcW w:w="14443"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894735">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设备部分一</w:t>
            </w:r>
          </w:p>
        </w:tc>
      </w:tr>
      <w:tr w14:paraId="19895120">
        <w:tblPrEx>
          <w:tblCellMar>
            <w:top w:w="0" w:type="dxa"/>
            <w:left w:w="108" w:type="dxa"/>
            <w:bottom w:w="0" w:type="dxa"/>
            <w:right w:w="108" w:type="dxa"/>
          </w:tblCellMar>
        </w:tblPrEx>
        <w:trPr>
          <w:trHeight w:val="90"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8ECA6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F7145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多联机室外机</w:t>
            </w:r>
          </w:p>
        </w:tc>
        <w:tc>
          <w:tcPr>
            <w:tcW w:w="4286" w:type="dxa"/>
            <w:tcBorders>
              <w:top w:val="single" w:color="000000" w:sz="4" w:space="0"/>
              <w:left w:val="single" w:color="000000" w:sz="4" w:space="0"/>
              <w:bottom w:val="single" w:color="000000" w:sz="4" w:space="0"/>
              <w:right w:val="single" w:color="000000" w:sz="4" w:space="0"/>
            </w:tcBorders>
            <w:vAlign w:val="center"/>
          </w:tcPr>
          <w:p w14:paraId="6CD4992F">
            <w:pPr>
              <w:widowControl/>
              <w:spacing w:after="220"/>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额定制冷量：140KW.额定制热量:156KW.制冷消耗功率:37.2KW.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33058DC5">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771C956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w:t>
            </w:r>
          </w:p>
        </w:tc>
        <w:tc>
          <w:tcPr>
            <w:tcW w:w="1318" w:type="dxa"/>
            <w:tcBorders>
              <w:top w:val="single" w:color="000000" w:sz="4" w:space="0"/>
              <w:left w:val="single" w:color="000000" w:sz="4" w:space="0"/>
              <w:bottom w:val="single" w:color="000000" w:sz="4" w:space="0"/>
              <w:right w:val="single" w:color="000000" w:sz="4" w:space="0"/>
            </w:tcBorders>
            <w:noWrap/>
            <w:vAlign w:val="center"/>
          </w:tcPr>
          <w:p w14:paraId="1E9CA4A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76136.5</w:t>
            </w:r>
          </w:p>
        </w:tc>
        <w:tc>
          <w:tcPr>
            <w:tcW w:w="1189" w:type="dxa"/>
            <w:tcBorders>
              <w:top w:val="single" w:color="000000" w:sz="4" w:space="0"/>
              <w:left w:val="single" w:color="000000" w:sz="4" w:space="0"/>
              <w:bottom w:val="single" w:color="000000" w:sz="4" w:space="0"/>
              <w:right w:val="single" w:color="000000" w:sz="4" w:space="0"/>
            </w:tcBorders>
            <w:noWrap/>
            <w:vAlign w:val="center"/>
          </w:tcPr>
          <w:p w14:paraId="7A64730D">
            <w:pPr>
              <w:jc w:val="center"/>
              <w:rPr>
                <w:rFonts w:hint="eastAsia" w:ascii="宋体" w:hAnsi="宋体" w:cs="宋体"/>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7A9EAD42">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3469C0C7">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8155940">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460DC69D">
            <w:pPr>
              <w:jc w:val="center"/>
              <w:rPr>
                <w:rFonts w:hint="eastAsia" w:ascii="宋体" w:hAnsi="宋体" w:cs="宋体"/>
                <w:color w:val="auto"/>
                <w:sz w:val="20"/>
                <w:szCs w:val="20"/>
              </w:rPr>
            </w:pPr>
          </w:p>
        </w:tc>
      </w:tr>
      <w:tr w14:paraId="412B6889">
        <w:tblPrEx>
          <w:tblCellMar>
            <w:top w:w="0" w:type="dxa"/>
            <w:left w:w="108" w:type="dxa"/>
            <w:bottom w:w="0" w:type="dxa"/>
            <w:right w:w="108" w:type="dxa"/>
          </w:tblCellMar>
        </w:tblPrEx>
        <w:trPr>
          <w:trHeight w:val="72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F9F52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F4377">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多联机室外机</w:t>
            </w:r>
          </w:p>
        </w:tc>
        <w:tc>
          <w:tcPr>
            <w:tcW w:w="4286" w:type="dxa"/>
            <w:tcBorders>
              <w:top w:val="single" w:color="000000" w:sz="4" w:space="0"/>
              <w:left w:val="single" w:color="000000" w:sz="4" w:space="0"/>
              <w:bottom w:val="single" w:color="000000" w:sz="4" w:space="0"/>
              <w:right w:val="single" w:color="000000" w:sz="4" w:space="0"/>
            </w:tcBorders>
            <w:vAlign w:val="center"/>
          </w:tcPr>
          <w:p w14:paraId="010C2C10">
            <w:pPr>
              <w:widowControl/>
              <w:spacing w:after="220"/>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额定制冷量：25.2KW.额定制热量:28KW.制冷消耗功率:5.3KW.APF6.2</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4B0310A4">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FA25193">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w:t>
            </w:r>
          </w:p>
        </w:tc>
        <w:tc>
          <w:tcPr>
            <w:tcW w:w="1318" w:type="dxa"/>
            <w:tcBorders>
              <w:top w:val="single" w:color="000000" w:sz="4" w:space="0"/>
              <w:left w:val="single" w:color="000000" w:sz="4" w:space="0"/>
              <w:bottom w:val="single" w:color="000000" w:sz="4" w:space="0"/>
              <w:right w:val="single" w:color="000000" w:sz="4" w:space="0"/>
            </w:tcBorders>
            <w:noWrap/>
            <w:vAlign w:val="center"/>
          </w:tcPr>
          <w:p w14:paraId="21204C3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17919.6</w:t>
            </w:r>
          </w:p>
        </w:tc>
        <w:tc>
          <w:tcPr>
            <w:tcW w:w="1189" w:type="dxa"/>
            <w:tcBorders>
              <w:top w:val="single" w:color="000000" w:sz="4" w:space="0"/>
              <w:left w:val="single" w:color="000000" w:sz="4" w:space="0"/>
              <w:bottom w:val="single" w:color="000000" w:sz="4" w:space="0"/>
              <w:right w:val="single" w:color="000000" w:sz="4" w:space="0"/>
            </w:tcBorders>
            <w:noWrap/>
            <w:vAlign w:val="center"/>
          </w:tcPr>
          <w:p w14:paraId="6F18D5AF">
            <w:pPr>
              <w:jc w:val="center"/>
              <w:rPr>
                <w:rFonts w:hint="eastAsia" w:ascii="宋体" w:hAnsi="宋体" w:cs="宋体"/>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26CA9682">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44FCBD7C">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EFE2A18">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67A1B1B5">
            <w:pPr>
              <w:jc w:val="center"/>
              <w:rPr>
                <w:rFonts w:hint="eastAsia" w:ascii="宋体" w:hAnsi="宋体" w:cs="宋体"/>
                <w:color w:val="auto"/>
                <w:sz w:val="20"/>
                <w:szCs w:val="20"/>
              </w:rPr>
            </w:pPr>
          </w:p>
        </w:tc>
      </w:tr>
      <w:tr w14:paraId="5F556414">
        <w:tblPrEx>
          <w:tblCellMar>
            <w:top w:w="0" w:type="dxa"/>
            <w:left w:w="108" w:type="dxa"/>
            <w:bottom w:w="0" w:type="dxa"/>
            <w:right w:w="108" w:type="dxa"/>
          </w:tblCellMar>
        </w:tblPrEx>
        <w:trPr>
          <w:trHeight w:val="746"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62C4F">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3</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E92B0">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多联机室外机</w:t>
            </w:r>
          </w:p>
        </w:tc>
        <w:tc>
          <w:tcPr>
            <w:tcW w:w="4286" w:type="dxa"/>
            <w:tcBorders>
              <w:top w:val="single" w:color="000000" w:sz="4" w:space="0"/>
              <w:left w:val="single" w:color="000000" w:sz="4" w:space="0"/>
              <w:bottom w:val="single" w:color="000000" w:sz="4" w:space="0"/>
              <w:right w:val="single" w:color="000000" w:sz="4" w:space="0"/>
            </w:tcBorders>
            <w:vAlign w:val="center"/>
          </w:tcPr>
          <w:p w14:paraId="107E486D">
            <w:pPr>
              <w:widowControl/>
              <w:spacing w:after="220"/>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额定制冷量：28KW.额定制热量:31.5KW.制冷消耗功率:6.7KW.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57AD32F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2A88545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w:t>
            </w:r>
          </w:p>
        </w:tc>
        <w:tc>
          <w:tcPr>
            <w:tcW w:w="1318" w:type="dxa"/>
            <w:tcBorders>
              <w:top w:val="single" w:color="000000" w:sz="4" w:space="0"/>
              <w:left w:val="single" w:color="000000" w:sz="4" w:space="0"/>
              <w:bottom w:val="single" w:color="000000" w:sz="4" w:space="0"/>
              <w:right w:val="single" w:color="000000" w:sz="4" w:space="0"/>
            </w:tcBorders>
            <w:noWrap/>
            <w:vAlign w:val="center"/>
          </w:tcPr>
          <w:p w14:paraId="4B18730F">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20383</w:t>
            </w:r>
          </w:p>
        </w:tc>
        <w:tc>
          <w:tcPr>
            <w:tcW w:w="1189" w:type="dxa"/>
            <w:tcBorders>
              <w:top w:val="single" w:color="000000" w:sz="4" w:space="0"/>
              <w:left w:val="single" w:color="000000" w:sz="4" w:space="0"/>
              <w:bottom w:val="single" w:color="000000" w:sz="4" w:space="0"/>
              <w:right w:val="single" w:color="000000" w:sz="4" w:space="0"/>
            </w:tcBorders>
            <w:noWrap/>
            <w:vAlign w:val="center"/>
          </w:tcPr>
          <w:p w14:paraId="0402DE0B">
            <w:pPr>
              <w:jc w:val="center"/>
              <w:rPr>
                <w:rFonts w:hint="eastAsia" w:ascii="宋体" w:hAnsi="宋体" w:cs="宋体"/>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7D0D0C6E">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78A2E04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1B82070A">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6654D3FC">
            <w:pPr>
              <w:jc w:val="center"/>
              <w:rPr>
                <w:rFonts w:hint="eastAsia" w:ascii="宋体" w:hAnsi="宋体" w:cs="宋体"/>
                <w:color w:val="auto"/>
                <w:sz w:val="20"/>
                <w:szCs w:val="20"/>
              </w:rPr>
            </w:pPr>
          </w:p>
        </w:tc>
      </w:tr>
      <w:tr w14:paraId="104A2C26">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D44E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4</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A4D5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多联机室外机</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44F66F4E">
            <w:pPr>
              <w:widowControl/>
              <w:spacing w:after="220"/>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额定制冷量：123.9KW.额定制热量:139KW. 制冷消耗功率:32.4KW.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3D18D59C">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7CC78614">
            <w:pPr>
              <w:widowControl/>
              <w:jc w:val="center"/>
              <w:textAlignment w:val="center"/>
              <w:rPr>
                <w:rFonts w:hint="eastAsia" w:ascii="宋体" w:hAnsi="宋体" w:cs="宋体"/>
                <w:color w:val="auto"/>
                <w:sz w:val="22"/>
                <w:szCs w:val="22"/>
              </w:rPr>
            </w:pPr>
            <w:r>
              <w:rPr>
                <w:rFonts w:hint="eastAsia" w:ascii="宋体" w:hAnsi="宋体" w:cs="宋体"/>
                <w:color w:val="auto"/>
                <w:kern w:val="0"/>
                <w:sz w:val="20"/>
                <w:szCs w:val="20"/>
                <w:lang w:bidi="ar"/>
              </w:rPr>
              <w:t>1</w:t>
            </w:r>
          </w:p>
        </w:tc>
        <w:tc>
          <w:tcPr>
            <w:tcW w:w="1318" w:type="dxa"/>
            <w:tcBorders>
              <w:top w:val="single" w:color="000000" w:sz="4" w:space="0"/>
              <w:left w:val="single" w:color="000000" w:sz="4" w:space="0"/>
              <w:bottom w:val="single" w:color="000000" w:sz="4" w:space="0"/>
              <w:right w:val="single" w:color="000000" w:sz="4" w:space="0"/>
            </w:tcBorders>
            <w:noWrap/>
            <w:vAlign w:val="center"/>
          </w:tcPr>
          <w:p w14:paraId="0D6FA74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72919.91</w:t>
            </w:r>
          </w:p>
        </w:tc>
        <w:tc>
          <w:tcPr>
            <w:tcW w:w="1189" w:type="dxa"/>
            <w:tcBorders>
              <w:top w:val="single" w:color="000000" w:sz="4" w:space="0"/>
              <w:left w:val="single" w:color="000000" w:sz="4" w:space="0"/>
              <w:bottom w:val="single" w:color="000000" w:sz="4" w:space="0"/>
              <w:right w:val="single" w:color="000000" w:sz="4" w:space="0"/>
            </w:tcBorders>
            <w:noWrap/>
            <w:vAlign w:val="center"/>
          </w:tcPr>
          <w:p w14:paraId="0F701101">
            <w:pPr>
              <w:jc w:val="center"/>
              <w:rPr>
                <w:rFonts w:hint="eastAsia" w:ascii="宋体" w:hAnsi="宋体" w:cs="宋体"/>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5949032B">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610B5E1D">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0C26620B">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378BFBDD">
            <w:pPr>
              <w:jc w:val="center"/>
              <w:rPr>
                <w:rFonts w:hint="eastAsia" w:ascii="宋体" w:hAnsi="宋体" w:cs="宋体"/>
                <w:color w:val="auto"/>
                <w:sz w:val="20"/>
                <w:szCs w:val="20"/>
              </w:rPr>
            </w:pPr>
          </w:p>
        </w:tc>
      </w:tr>
      <w:tr w14:paraId="3502FDEF">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8C5FA3">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5</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D9BAD">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多联四面出风</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3289FCD0">
            <w:pPr>
              <w:widowControl/>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 xml:space="preserve">  制冷量：12.5KW 制热量：14KW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72B47D8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1141305D">
            <w:pPr>
              <w:widowControl/>
              <w:jc w:val="righ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8</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924CC">
            <w:pPr>
              <w:widowControl/>
              <w:jc w:val="center"/>
              <w:textAlignment w:val="center"/>
              <w:rPr>
                <w:rFonts w:hint="eastAsia" w:ascii="宋体" w:hAnsi="宋体" w:cs="宋体"/>
                <w:b/>
                <w:bCs/>
                <w:color w:val="auto"/>
                <w:sz w:val="20"/>
                <w:szCs w:val="20"/>
              </w:rPr>
            </w:pPr>
            <w:r>
              <w:rPr>
                <w:rFonts w:hint="eastAsia" w:ascii="宋体" w:hAnsi="宋体" w:cs="宋体"/>
                <w:color w:val="auto"/>
                <w:kern w:val="0"/>
                <w:sz w:val="20"/>
                <w:szCs w:val="20"/>
                <w:lang w:bidi="ar"/>
              </w:rPr>
              <w:t xml:space="preserve">3255.61 </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564BF">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0666EDE6">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35C1435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241D9BE">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B2624">
            <w:pPr>
              <w:jc w:val="center"/>
              <w:rPr>
                <w:rFonts w:hint="eastAsia" w:ascii="宋体" w:hAnsi="宋体" w:cs="宋体"/>
                <w:b/>
                <w:bCs/>
                <w:color w:val="auto"/>
                <w:sz w:val="20"/>
                <w:szCs w:val="20"/>
              </w:rPr>
            </w:pPr>
          </w:p>
        </w:tc>
      </w:tr>
      <w:tr w14:paraId="4E67CBE8">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47EE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6</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5764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多联一面出风</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57666BA3">
            <w:pPr>
              <w:widowControl/>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 xml:space="preserve"> 制冷量：5.6KW 制热量：6.3KW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0F3C25C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11813947">
            <w:pPr>
              <w:widowControl/>
              <w:jc w:val="righ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3</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F1C4E">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2804.35</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DA911">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41FBA4A7">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6DE86C56">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08911F00">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EEAF0">
            <w:pPr>
              <w:jc w:val="center"/>
              <w:rPr>
                <w:rFonts w:hint="eastAsia" w:ascii="宋体" w:hAnsi="宋体" w:cs="宋体"/>
                <w:b/>
                <w:bCs/>
                <w:color w:val="auto"/>
                <w:sz w:val="20"/>
                <w:szCs w:val="20"/>
              </w:rPr>
            </w:pPr>
          </w:p>
        </w:tc>
      </w:tr>
      <w:tr w14:paraId="79B4DD9A">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6717F">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7</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D1CC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多联一面出风</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04850FA1">
            <w:pPr>
              <w:widowControl/>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 xml:space="preserve"> 制冷量：4.5KW 制热量：5.0KW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7FB53C19">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66CF7627">
            <w:pPr>
              <w:widowControl/>
              <w:jc w:val="righ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12</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4A5BD">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2517.9</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8708E5">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026D0CBE">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2C8E767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7062A757">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AA0BB">
            <w:pPr>
              <w:jc w:val="center"/>
              <w:rPr>
                <w:rFonts w:hint="eastAsia" w:ascii="宋体" w:hAnsi="宋体" w:cs="宋体"/>
                <w:b/>
                <w:bCs/>
                <w:color w:val="auto"/>
                <w:sz w:val="20"/>
                <w:szCs w:val="20"/>
              </w:rPr>
            </w:pPr>
          </w:p>
        </w:tc>
      </w:tr>
      <w:tr w14:paraId="35438232">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A65B93">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8</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3EF5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多联一面出风</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56D1CDBF">
            <w:pPr>
              <w:widowControl/>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 xml:space="preserve"> 制冷量：3.6KW 制热量：4.0KW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49CEFCD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24C79A61">
            <w:pPr>
              <w:widowControl/>
              <w:jc w:val="righ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6</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A4AE4">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2472.12</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7C387">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2734DC73">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31F9E96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B7C65D7">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BDD3E">
            <w:pPr>
              <w:jc w:val="center"/>
              <w:rPr>
                <w:rFonts w:hint="eastAsia" w:ascii="宋体" w:hAnsi="宋体" w:cs="宋体"/>
                <w:b/>
                <w:bCs/>
                <w:color w:val="auto"/>
                <w:sz w:val="20"/>
                <w:szCs w:val="20"/>
              </w:rPr>
            </w:pPr>
          </w:p>
        </w:tc>
      </w:tr>
      <w:tr w14:paraId="1110A5F7">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67680">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9</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D1180">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多联一面出风</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22751EDD">
            <w:pPr>
              <w:widowControl/>
              <w:jc w:val="lef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 xml:space="preserve"> 制冷量：2.2KW 制热量：2.8KW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022DC314">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30A191FC">
            <w:pPr>
              <w:widowControl/>
              <w:jc w:val="right"/>
              <w:textAlignment w:val="center"/>
              <w:rPr>
                <w:rFonts w:hint="eastAsia" w:ascii="宋体" w:hAnsi="宋体" w:cs="宋体"/>
                <w:color w:val="auto"/>
                <w:sz w:val="22"/>
                <w:szCs w:val="22"/>
              </w:rPr>
            </w:pPr>
            <w:r>
              <w:rPr>
                <w:rFonts w:hint="eastAsia" w:ascii="宋体" w:hAnsi="宋体" w:cs="宋体"/>
                <w:color w:val="auto"/>
                <w:kern w:val="0"/>
                <w:sz w:val="22"/>
                <w:szCs w:val="22"/>
                <w:lang w:bidi="ar"/>
              </w:rPr>
              <w:t>9</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6A4179">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2334.78</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E9008">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5AC84AE9">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50EEBBD6">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71A8EFDC">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06B312">
            <w:pPr>
              <w:jc w:val="center"/>
              <w:rPr>
                <w:rFonts w:hint="eastAsia" w:ascii="宋体" w:hAnsi="宋体" w:cs="宋体"/>
                <w:b/>
                <w:bCs/>
                <w:color w:val="auto"/>
                <w:sz w:val="20"/>
                <w:szCs w:val="20"/>
              </w:rPr>
            </w:pPr>
          </w:p>
        </w:tc>
      </w:tr>
      <w:tr w14:paraId="05B9135D">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BA1EA">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10</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F55CA">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多联一面出风</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43CB00AC">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 xml:space="preserve"> 制冷量：2.8KW 制热量：3.2KW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5DE59B9A">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C8F49F9">
            <w:pPr>
              <w:widowControl/>
              <w:jc w:val="righ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3</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5A5EE">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2380.56</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B7872">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06989737">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26EDDEBE">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0E86D6A0">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4630F">
            <w:pPr>
              <w:jc w:val="center"/>
              <w:rPr>
                <w:rFonts w:hint="eastAsia" w:ascii="宋体" w:hAnsi="宋体" w:cs="宋体"/>
                <w:b/>
                <w:bCs/>
                <w:color w:val="auto"/>
                <w:sz w:val="20"/>
                <w:szCs w:val="20"/>
              </w:rPr>
            </w:pPr>
          </w:p>
        </w:tc>
      </w:tr>
      <w:tr w14:paraId="21C8D1EE">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89341">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11</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5EE7E">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多联式风管机</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73BB355B">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 xml:space="preserve"> 制冷量：9KW 制热量：10KW 风压50pa</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6FFADF3D">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065318AE">
            <w:pPr>
              <w:widowControl/>
              <w:jc w:val="righ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12</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E685E1">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2931.01</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AEB31">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220DAA91">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01554895">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3FCE2FAE">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7FEDA">
            <w:pPr>
              <w:jc w:val="center"/>
              <w:rPr>
                <w:rFonts w:hint="eastAsia" w:ascii="宋体" w:hAnsi="宋体" w:cs="宋体"/>
                <w:b/>
                <w:bCs/>
                <w:color w:val="auto"/>
                <w:sz w:val="20"/>
                <w:szCs w:val="20"/>
              </w:rPr>
            </w:pPr>
          </w:p>
        </w:tc>
      </w:tr>
      <w:tr w14:paraId="08FEA8A5">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A5E0B">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12</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66A9E1">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多联式风管机</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51900D6E">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 xml:space="preserve"> 制冷量：10KW 制热量：11.2KW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1E6015FF">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673893BA">
            <w:pPr>
              <w:widowControl/>
              <w:jc w:val="righ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83A57">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3255.83</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32C113">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0725A27D">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49D7574E">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653D2741">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7C572">
            <w:pPr>
              <w:jc w:val="center"/>
              <w:rPr>
                <w:rFonts w:hint="eastAsia" w:ascii="宋体" w:hAnsi="宋体" w:cs="宋体"/>
                <w:b/>
                <w:bCs/>
                <w:color w:val="auto"/>
                <w:sz w:val="20"/>
                <w:szCs w:val="20"/>
              </w:rPr>
            </w:pPr>
          </w:p>
        </w:tc>
      </w:tr>
      <w:tr w14:paraId="02A26520">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869BB">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13</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1CEFB7">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多联式风管机</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672535F1">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 xml:space="preserve"> 制冷量：9KW 制热量：10KW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19933F23">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0E9DA5C">
            <w:pPr>
              <w:widowControl/>
              <w:jc w:val="righ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AE18C">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2794.76</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BA7CE">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30414B8D">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53FC1F29">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0A4457EA">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D74AF">
            <w:pPr>
              <w:jc w:val="center"/>
              <w:rPr>
                <w:rFonts w:hint="eastAsia" w:ascii="宋体" w:hAnsi="宋体" w:cs="宋体"/>
                <w:b/>
                <w:bCs/>
                <w:color w:val="auto"/>
                <w:sz w:val="20"/>
                <w:szCs w:val="20"/>
              </w:rPr>
            </w:pPr>
          </w:p>
        </w:tc>
      </w:tr>
      <w:tr w14:paraId="0725B85C">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E205E">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14</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C8247">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多联式风管机</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0D1EBD41">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 xml:space="preserve"> 制冷量：6.3KW 制热量：7.1KW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6F4F29D2">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B045ADE">
            <w:pPr>
              <w:widowControl/>
              <w:jc w:val="righ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EE0FA">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2600.74</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980A2">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39B887F7">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7744EE26">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A71210A">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D5293">
            <w:pPr>
              <w:jc w:val="center"/>
              <w:rPr>
                <w:rFonts w:hint="eastAsia" w:ascii="宋体" w:hAnsi="宋体" w:cs="宋体"/>
                <w:b/>
                <w:bCs/>
                <w:color w:val="auto"/>
                <w:sz w:val="20"/>
                <w:szCs w:val="20"/>
              </w:rPr>
            </w:pPr>
          </w:p>
        </w:tc>
      </w:tr>
      <w:tr w14:paraId="157B1BCA">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E4490">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15</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9296C">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多联式风管机</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34F6D74C">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 xml:space="preserve"> 制冷量：3.6KW 制热量：4.0KW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7CAE47E3">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508C208">
            <w:pPr>
              <w:widowControl/>
              <w:jc w:val="righ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87C67">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2384.92</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9970E7">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558D46ED">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27E6D96D">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格力、大金、海尔、美的、松下、日立等同档次及以上。</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E2FF094">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D50A1">
            <w:pPr>
              <w:jc w:val="center"/>
              <w:rPr>
                <w:rFonts w:hint="eastAsia" w:ascii="宋体" w:hAnsi="宋体" w:cs="宋体"/>
                <w:b/>
                <w:bCs/>
                <w:color w:val="auto"/>
                <w:sz w:val="20"/>
                <w:szCs w:val="20"/>
              </w:rPr>
            </w:pPr>
          </w:p>
        </w:tc>
      </w:tr>
      <w:tr w14:paraId="677813EA">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5CC0E">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16</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20D5A">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线控器</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55570E7C">
            <w:pPr>
              <w:jc w:val="center"/>
              <w:rPr>
                <w:rFonts w:hint="eastAsia" w:ascii="宋体" w:hAnsi="宋体" w:cs="宋体"/>
                <w:color w:val="auto"/>
                <w:kern w:val="0"/>
                <w:sz w:val="22"/>
                <w:szCs w:val="22"/>
                <w:lang w:bidi="ar"/>
              </w:rPr>
            </w:pP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07D38E41">
            <w:pPr>
              <w:widowControl/>
              <w:jc w:val="center"/>
              <w:textAlignment w:val="center"/>
              <w:rPr>
                <w:rFonts w:hint="eastAsia" w:ascii="宋体" w:hAnsi="宋体" w:cs="宋体"/>
                <w:color w:val="auto"/>
                <w:kern w:val="0"/>
                <w:sz w:val="20"/>
                <w:szCs w:val="20"/>
                <w:lang w:bidi="ar"/>
              </w:rPr>
            </w:pPr>
            <w:r>
              <w:rPr>
                <w:rFonts w:hint="eastAsia" w:ascii="宋体" w:hAnsi="宋体" w:cs="宋体"/>
                <w:b/>
                <w:bCs/>
                <w:color w:val="auto"/>
                <w:kern w:val="0"/>
                <w:sz w:val="20"/>
                <w:szCs w:val="20"/>
                <w:lang w:bidi="ar"/>
              </w:rPr>
              <w:t>个</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5A0519F8">
            <w:pPr>
              <w:widowControl/>
              <w:jc w:val="center"/>
              <w:textAlignment w:val="center"/>
              <w:rPr>
                <w:rFonts w:hint="eastAsia" w:ascii="宋体" w:hAnsi="宋体" w:cs="宋体"/>
                <w:color w:val="auto"/>
                <w:kern w:val="0"/>
                <w:sz w:val="22"/>
                <w:szCs w:val="22"/>
                <w:lang w:bidi="ar"/>
              </w:rPr>
            </w:pPr>
            <w:r>
              <w:rPr>
                <w:rFonts w:hint="eastAsia" w:ascii="宋体" w:hAnsi="宋体" w:cs="宋体"/>
                <w:b/>
                <w:bCs/>
                <w:color w:val="auto"/>
                <w:kern w:val="0"/>
                <w:sz w:val="20"/>
                <w:szCs w:val="20"/>
                <w:lang w:bidi="ar"/>
              </w:rPr>
              <w:t>60</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22E71">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212.55</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C5562">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30E44A26">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40FD5A76">
            <w:pPr>
              <w:widowControl/>
              <w:jc w:val="center"/>
              <w:textAlignment w:val="center"/>
              <w:rPr>
                <w:rFonts w:hint="eastAsia" w:ascii="宋体" w:hAnsi="宋体" w:cs="宋体"/>
                <w:color w:val="auto"/>
                <w:kern w:val="0"/>
                <w:sz w:val="20"/>
                <w:szCs w:val="20"/>
                <w:lang w:bidi="ar"/>
              </w:rPr>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28445B8">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3906A">
            <w:pPr>
              <w:jc w:val="center"/>
              <w:rPr>
                <w:rFonts w:hint="eastAsia" w:ascii="宋体" w:hAnsi="宋体" w:cs="宋体"/>
                <w:b/>
                <w:bCs/>
                <w:color w:val="auto"/>
                <w:sz w:val="20"/>
                <w:szCs w:val="20"/>
              </w:rPr>
            </w:pPr>
          </w:p>
        </w:tc>
      </w:tr>
      <w:tr w14:paraId="4BA1A5D1">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A0D6F2">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二</w:t>
            </w:r>
          </w:p>
        </w:tc>
        <w:tc>
          <w:tcPr>
            <w:tcW w:w="14443" w:type="dxa"/>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14:paraId="2962BAB6">
            <w:pPr>
              <w:jc w:val="center"/>
              <w:rPr>
                <w:rFonts w:hint="eastAsia" w:ascii="宋体" w:hAnsi="宋体" w:cs="宋体"/>
                <w:b/>
                <w:bCs/>
                <w:color w:val="auto"/>
                <w:sz w:val="20"/>
                <w:szCs w:val="20"/>
              </w:rPr>
            </w:pPr>
            <w:r>
              <w:rPr>
                <w:rFonts w:hint="eastAsia" w:ascii="宋体" w:hAnsi="宋体" w:cs="宋体"/>
                <w:b/>
                <w:bCs/>
                <w:color w:val="auto"/>
                <w:sz w:val="20"/>
                <w:szCs w:val="20"/>
              </w:rPr>
              <w:t>配套原设备新增设备部分二</w:t>
            </w:r>
          </w:p>
        </w:tc>
      </w:tr>
      <w:tr w14:paraId="72F08E47">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32AA1">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1</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724F3">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四面出风</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36015C8A">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RCI-71FSNQ 制冷量：7.1KW 制热量：8.5KW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6D47E0F0">
            <w:pPr>
              <w:widowControl/>
              <w:jc w:val="center"/>
              <w:textAlignment w:val="center"/>
              <w:rPr>
                <w:rFonts w:hint="eastAsia" w:ascii="宋体" w:hAnsi="宋体" w:cs="宋体"/>
                <w:b/>
                <w:bCs/>
                <w:color w:val="auto"/>
                <w:kern w:val="0"/>
                <w:sz w:val="20"/>
                <w:szCs w:val="20"/>
                <w:lang w:bidi="ar"/>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798D49F9">
            <w:pPr>
              <w:widowControl/>
              <w:jc w:val="right"/>
              <w:textAlignment w:val="center"/>
              <w:rPr>
                <w:rFonts w:hint="eastAsia" w:ascii="宋体" w:hAnsi="宋体" w:cs="宋体"/>
                <w:b/>
                <w:bCs/>
                <w:color w:val="auto"/>
                <w:kern w:val="0"/>
                <w:sz w:val="20"/>
                <w:szCs w:val="20"/>
                <w:lang w:bidi="ar"/>
              </w:rPr>
            </w:pPr>
            <w:r>
              <w:rPr>
                <w:rFonts w:hint="eastAsia" w:ascii="宋体" w:hAnsi="宋体" w:cs="宋体"/>
                <w:color w:val="auto"/>
                <w:kern w:val="0"/>
                <w:sz w:val="22"/>
                <w:szCs w:val="22"/>
                <w:lang w:bidi="ar"/>
              </w:rPr>
              <w:t>1</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5BE026">
            <w:pPr>
              <w:widowControl/>
              <w:jc w:val="center"/>
              <w:textAlignment w:val="center"/>
              <w:rPr>
                <w:rFonts w:hint="eastAsia" w:ascii="宋体" w:hAnsi="宋体" w:cs="宋体"/>
                <w:b/>
                <w:bCs/>
                <w:color w:val="auto"/>
                <w:kern w:val="0"/>
                <w:sz w:val="20"/>
                <w:szCs w:val="20"/>
                <w:lang w:bidi="ar"/>
              </w:rPr>
            </w:pPr>
            <w:r>
              <w:rPr>
                <w:rFonts w:hint="eastAsia" w:ascii="宋体" w:hAnsi="宋体" w:cs="宋体"/>
                <w:color w:val="auto"/>
                <w:kern w:val="0"/>
                <w:sz w:val="20"/>
                <w:szCs w:val="20"/>
                <w:lang w:bidi="ar"/>
              </w:rPr>
              <w:t xml:space="preserve">3428.05 </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2F40A">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0B48DC22">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0531B62F">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品牌：美的（含面板）</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F26D488">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44CBB">
            <w:pPr>
              <w:jc w:val="center"/>
              <w:rPr>
                <w:rFonts w:hint="eastAsia" w:ascii="宋体" w:hAnsi="宋体" w:cs="宋体"/>
                <w:b/>
                <w:bCs/>
                <w:color w:val="auto"/>
                <w:sz w:val="20"/>
                <w:szCs w:val="20"/>
              </w:rPr>
            </w:pPr>
            <w:r>
              <w:rPr>
                <w:rFonts w:hint="eastAsia" w:ascii="宋体" w:hAnsi="宋体" w:cs="宋体"/>
                <w:color w:val="auto"/>
                <w:kern w:val="0"/>
                <w:sz w:val="20"/>
                <w:szCs w:val="20"/>
                <w:lang w:bidi="ar"/>
              </w:rPr>
              <w:t>为配套原设备此品牌为美的（含面板）</w:t>
            </w:r>
          </w:p>
        </w:tc>
      </w:tr>
      <w:tr w14:paraId="7309A35F">
        <w:tblPrEx>
          <w:tblCellMar>
            <w:top w:w="0" w:type="dxa"/>
            <w:left w:w="108" w:type="dxa"/>
            <w:bottom w:w="0" w:type="dxa"/>
            <w:right w:w="108" w:type="dxa"/>
          </w:tblCellMar>
        </w:tblPrEx>
        <w:trPr>
          <w:trHeight w:val="327"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F2CD0">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2</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6D425">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四面出风</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4CF56C34">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RCI-90FSNQ 制冷量：9.0KW 制热量：10KW</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7E44DBC8">
            <w:pPr>
              <w:widowControl/>
              <w:jc w:val="center"/>
              <w:textAlignment w:val="center"/>
              <w:rPr>
                <w:rFonts w:hint="eastAsia" w:ascii="宋体" w:hAnsi="宋体" w:cs="宋体"/>
                <w:b/>
                <w:bCs/>
                <w:color w:val="auto"/>
                <w:kern w:val="0"/>
                <w:sz w:val="20"/>
                <w:szCs w:val="20"/>
                <w:lang w:bidi="ar"/>
              </w:rPr>
            </w:pPr>
            <w:r>
              <w:rPr>
                <w:rFonts w:hint="eastAsia" w:ascii="宋体" w:hAnsi="宋体" w:cs="宋体"/>
                <w:color w:val="auto"/>
                <w:kern w:val="0"/>
                <w:sz w:val="20"/>
                <w:szCs w:val="20"/>
                <w:lang w:bidi="ar"/>
              </w:rPr>
              <w:t>台</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32B08024">
            <w:pPr>
              <w:widowControl/>
              <w:jc w:val="right"/>
              <w:textAlignment w:val="center"/>
              <w:rPr>
                <w:rFonts w:hint="eastAsia" w:ascii="宋体" w:hAnsi="宋体" w:cs="宋体"/>
                <w:b/>
                <w:bCs/>
                <w:color w:val="auto"/>
                <w:kern w:val="0"/>
                <w:sz w:val="20"/>
                <w:szCs w:val="20"/>
                <w:lang w:bidi="ar"/>
              </w:rPr>
            </w:pPr>
            <w:r>
              <w:rPr>
                <w:rFonts w:hint="eastAsia" w:ascii="宋体" w:hAnsi="宋体" w:cs="宋体"/>
                <w:color w:val="auto"/>
                <w:kern w:val="0"/>
                <w:sz w:val="22"/>
                <w:szCs w:val="22"/>
                <w:lang w:bidi="ar"/>
              </w:rPr>
              <w:t>1</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0C1EA">
            <w:pPr>
              <w:widowControl/>
              <w:jc w:val="center"/>
              <w:textAlignment w:val="center"/>
              <w:rPr>
                <w:rFonts w:hint="eastAsia" w:ascii="宋体" w:hAnsi="宋体" w:cs="宋体"/>
                <w:b/>
                <w:bCs/>
                <w:color w:val="auto"/>
                <w:kern w:val="0"/>
                <w:sz w:val="20"/>
                <w:szCs w:val="20"/>
                <w:lang w:bidi="ar"/>
              </w:rPr>
            </w:pPr>
            <w:r>
              <w:rPr>
                <w:rFonts w:hint="eastAsia" w:ascii="宋体" w:hAnsi="宋体" w:cs="宋体"/>
                <w:color w:val="auto"/>
                <w:kern w:val="0"/>
                <w:sz w:val="20"/>
                <w:szCs w:val="20"/>
                <w:lang w:bidi="ar"/>
              </w:rPr>
              <w:t xml:space="preserve">3744.15 </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C09DF">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34637E03">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67E6164C">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品牌：美的（含面板）</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00F26051">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5BCD2">
            <w:pPr>
              <w:jc w:val="center"/>
              <w:rPr>
                <w:rFonts w:hint="eastAsia" w:ascii="宋体" w:hAnsi="宋体" w:cs="宋体"/>
                <w:b/>
                <w:bCs/>
                <w:color w:val="auto"/>
                <w:sz w:val="20"/>
                <w:szCs w:val="20"/>
              </w:rPr>
            </w:pPr>
            <w:r>
              <w:rPr>
                <w:rFonts w:hint="eastAsia" w:ascii="宋体" w:hAnsi="宋体" w:cs="宋体"/>
                <w:color w:val="auto"/>
                <w:kern w:val="0"/>
                <w:sz w:val="20"/>
                <w:szCs w:val="20"/>
                <w:lang w:bidi="ar"/>
              </w:rPr>
              <w:t>为配套原设备此品牌为美的（含面板）</w:t>
            </w:r>
          </w:p>
        </w:tc>
      </w:tr>
      <w:tr w14:paraId="35FF012C">
        <w:tblPrEx>
          <w:tblCellMar>
            <w:top w:w="0" w:type="dxa"/>
            <w:left w:w="108" w:type="dxa"/>
            <w:bottom w:w="0" w:type="dxa"/>
            <w:right w:w="108" w:type="dxa"/>
          </w:tblCellMar>
        </w:tblPrEx>
        <w:trPr>
          <w:trHeight w:val="70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CD6C38">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3</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D922A">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线控器</w:t>
            </w:r>
          </w:p>
        </w:tc>
        <w:tc>
          <w:tcPr>
            <w:tcW w:w="4286" w:type="dxa"/>
            <w:tcBorders>
              <w:top w:val="single" w:color="000000" w:sz="4" w:space="0"/>
              <w:left w:val="single" w:color="000000" w:sz="4" w:space="0"/>
              <w:bottom w:val="single" w:color="000000" w:sz="4" w:space="0"/>
              <w:right w:val="single" w:color="000000" w:sz="4" w:space="0"/>
            </w:tcBorders>
            <w:noWrap/>
            <w:vAlign w:val="center"/>
          </w:tcPr>
          <w:p w14:paraId="259D055D">
            <w:pPr>
              <w:widowControl/>
              <w:jc w:val="center"/>
              <w:textAlignment w:val="center"/>
              <w:rPr>
                <w:rFonts w:hint="eastAsia" w:ascii="宋体" w:hAnsi="宋体" w:cs="宋体"/>
                <w:color w:val="auto"/>
                <w:kern w:val="0"/>
                <w:sz w:val="22"/>
                <w:szCs w:val="22"/>
                <w:lang w:bidi="ar"/>
              </w:rPr>
            </w:pPr>
            <w:r>
              <w:rPr>
                <w:rFonts w:hint="eastAsia" w:ascii="宋体" w:hAnsi="宋体" w:cs="宋体"/>
                <w:color w:val="auto"/>
                <w:kern w:val="0"/>
                <w:sz w:val="20"/>
                <w:szCs w:val="20"/>
                <w:lang w:bidi="ar"/>
              </w:rPr>
              <w:t>KJR-86T5/BK</w:t>
            </w:r>
          </w:p>
        </w:tc>
        <w:tc>
          <w:tcPr>
            <w:tcW w:w="599" w:type="dxa"/>
            <w:tcBorders>
              <w:top w:val="single" w:color="000000" w:sz="4" w:space="0"/>
              <w:left w:val="single" w:color="000000" w:sz="4" w:space="0"/>
              <w:bottom w:val="single" w:color="000000" w:sz="4" w:space="0"/>
              <w:right w:val="single" w:color="000000" w:sz="4" w:space="0"/>
            </w:tcBorders>
            <w:noWrap/>
            <w:vAlign w:val="center"/>
          </w:tcPr>
          <w:p w14:paraId="13E38BCB">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个</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1B769768">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12</w:t>
            </w:r>
          </w:p>
        </w:tc>
        <w:tc>
          <w:tcPr>
            <w:tcW w:w="13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B2E26">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158.05</w:t>
            </w:r>
          </w:p>
        </w:tc>
        <w:tc>
          <w:tcPr>
            <w:tcW w:w="11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63893">
            <w:pPr>
              <w:jc w:val="center"/>
              <w:rPr>
                <w:rFonts w:hint="eastAsia" w:ascii="宋体" w:hAnsi="宋体" w:cs="宋体"/>
                <w:b/>
                <w:bCs/>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73F55842">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D2F4F2"/>
            <w:vAlign w:val="center"/>
          </w:tcPr>
          <w:p w14:paraId="2647DBBB">
            <w:pPr>
              <w:widowControl/>
              <w:jc w:val="center"/>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品牌：美的</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DC5633C">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CC785">
            <w:pPr>
              <w:jc w:val="center"/>
              <w:rPr>
                <w:rFonts w:hint="eastAsia" w:ascii="宋体" w:hAnsi="宋体" w:cs="宋体"/>
                <w:b/>
                <w:bCs/>
                <w:color w:val="auto"/>
                <w:sz w:val="20"/>
                <w:szCs w:val="20"/>
              </w:rPr>
            </w:pPr>
            <w:r>
              <w:rPr>
                <w:rFonts w:hint="eastAsia" w:ascii="宋体" w:hAnsi="宋体" w:cs="宋体"/>
                <w:color w:val="auto"/>
                <w:kern w:val="0"/>
                <w:sz w:val="20"/>
                <w:szCs w:val="20"/>
                <w:lang w:bidi="ar"/>
              </w:rPr>
              <w:t>为配套原设备此品牌为美的</w:t>
            </w:r>
          </w:p>
        </w:tc>
      </w:tr>
      <w:tr w14:paraId="21A04216">
        <w:tblPrEx>
          <w:tblCellMar>
            <w:top w:w="0" w:type="dxa"/>
            <w:left w:w="108" w:type="dxa"/>
            <w:bottom w:w="0" w:type="dxa"/>
            <w:right w:w="108" w:type="dxa"/>
          </w:tblCellMar>
        </w:tblPrEx>
        <w:trPr>
          <w:trHeight w:val="458" w:hRule="atLeast"/>
        </w:trPr>
        <w:tc>
          <w:tcPr>
            <w:tcW w:w="9608"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14:paraId="12DCD63F">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设备部分小计（元）</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3D985">
            <w:pPr>
              <w:widowControl/>
              <w:jc w:val="center"/>
              <w:textAlignment w:val="center"/>
              <w:rPr>
                <w:rFonts w:hint="eastAsia" w:ascii="宋体" w:hAnsi="宋体" w:cs="宋体"/>
                <w:b/>
                <w:bCs/>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CAAB8">
            <w:pPr>
              <w:jc w:val="center"/>
              <w:rPr>
                <w:rFonts w:hint="eastAsia" w:ascii="宋体" w:hAnsi="宋体" w:cs="宋体"/>
                <w:b/>
                <w:bCs/>
                <w:color w:val="auto"/>
                <w:sz w:val="20"/>
                <w:szCs w:val="20"/>
              </w:rPr>
            </w:pPr>
          </w:p>
        </w:tc>
        <w:tc>
          <w:tcPr>
            <w:tcW w:w="9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E21CB">
            <w:pPr>
              <w:jc w:val="center"/>
              <w:rPr>
                <w:rFonts w:hint="eastAsia" w:ascii="宋体" w:hAnsi="宋体" w:cs="宋体"/>
                <w:b/>
                <w:bCs/>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3577D">
            <w:pPr>
              <w:jc w:val="center"/>
              <w:rPr>
                <w:rFonts w:hint="eastAsia" w:ascii="宋体" w:hAnsi="宋体" w:cs="宋体"/>
                <w:b/>
                <w:bCs/>
                <w:color w:val="auto"/>
                <w:sz w:val="20"/>
                <w:szCs w:val="20"/>
              </w:rPr>
            </w:pPr>
          </w:p>
        </w:tc>
      </w:tr>
      <w:tr w14:paraId="67F926FF">
        <w:tblPrEx>
          <w:tblCellMar>
            <w:top w:w="0" w:type="dxa"/>
            <w:left w:w="108" w:type="dxa"/>
            <w:bottom w:w="0" w:type="dxa"/>
            <w:right w:w="108" w:type="dxa"/>
          </w:tblCellMar>
        </w:tblPrEx>
        <w:trPr>
          <w:trHeight w:val="458"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3FA38">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三</w:t>
            </w:r>
          </w:p>
        </w:tc>
        <w:tc>
          <w:tcPr>
            <w:tcW w:w="14443"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300F9">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安装部分</w:t>
            </w:r>
          </w:p>
        </w:tc>
      </w:tr>
      <w:tr w14:paraId="232F1D94">
        <w:tblPrEx>
          <w:tblCellMar>
            <w:top w:w="0" w:type="dxa"/>
            <w:left w:w="108" w:type="dxa"/>
            <w:bottom w:w="0" w:type="dxa"/>
            <w:right w:w="108" w:type="dxa"/>
          </w:tblCellMar>
        </w:tblPrEx>
        <w:trPr>
          <w:trHeight w:val="1770"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9FCF8">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1</w:t>
            </w:r>
          </w:p>
        </w:tc>
        <w:tc>
          <w:tcPr>
            <w:tcW w:w="543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AAB5C">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工作内容包含楼板墙体开孔和洞口封堵、新机体（内、外）安装、原113台旧内机拆除并安装、支架安装、脚手架搭拆、面板及管线安装（含外机主电缆各约20米）、铜管及管体保温材料安装、风管安装、空调排水管安装、风口和检修口开口及安装、面板控制器安装、制冷剂添加、旧机拆除及设备保养清洗、设备吊装、设备调试等交予采购人正常使用的交钥匙工程的全部工作内容。</w:t>
            </w:r>
          </w:p>
        </w:tc>
        <w:tc>
          <w:tcPr>
            <w:tcW w:w="5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CA629">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项</w:t>
            </w:r>
          </w:p>
        </w:tc>
        <w:tc>
          <w:tcPr>
            <w:tcW w:w="6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9F6683">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w:t>
            </w:r>
          </w:p>
        </w:tc>
        <w:tc>
          <w:tcPr>
            <w:tcW w:w="1318" w:type="dxa"/>
            <w:tcBorders>
              <w:top w:val="single" w:color="000000" w:sz="4" w:space="0"/>
              <w:left w:val="single" w:color="000000" w:sz="4" w:space="0"/>
              <w:bottom w:val="single" w:color="000000" w:sz="4" w:space="0"/>
              <w:right w:val="single" w:color="000000" w:sz="4" w:space="0"/>
            </w:tcBorders>
            <w:noWrap/>
            <w:vAlign w:val="center"/>
          </w:tcPr>
          <w:p w14:paraId="342C847C">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 xml:space="preserve">504642.75 </w:t>
            </w:r>
          </w:p>
        </w:tc>
        <w:tc>
          <w:tcPr>
            <w:tcW w:w="1189" w:type="dxa"/>
            <w:tcBorders>
              <w:top w:val="single" w:color="000000" w:sz="4" w:space="0"/>
              <w:left w:val="single" w:color="000000" w:sz="4" w:space="0"/>
              <w:bottom w:val="single" w:color="000000" w:sz="4" w:space="0"/>
              <w:right w:val="single" w:color="000000" w:sz="4" w:space="0"/>
            </w:tcBorders>
            <w:noWrap/>
            <w:vAlign w:val="center"/>
          </w:tcPr>
          <w:p w14:paraId="2AE35B2B">
            <w:pPr>
              <w:jc w:val="center"/>
              <w:rPr>
                <w:rFonts w:hint="eastAsia" w:ascii="宋体" w:hAnsi="宋体" w:cs="宋体"/>
                <w:color w:val="auto"/>
                <w:sz w:val="20"/>
                <w:szCs w:val="20"/>
              </w:rPr>
            </w:pP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6F2D5D74">
            <w:pPr>
              <w:widowControl/>
              <w:jc w:val="center"/>
              <w:textAlignment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noWrap/>
            <w:vAlign w:val="center"/>
          </w:tcPr>
          <w:p w14:paraId="3A672D5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3443D4D">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077C3">
            <w:pPr>
              <w:jc w:val="center"/>
              <w:rPr>
                <w:rFonts w:hint="eastAsia" w:ascii="宋体" w:hAnsi="宋体" w:cs="宋体"/>
                <w:color w:val="auto"/>
                <w:sz w:val="20"/>
                <w:szCs w:val="20"/>
              </w:rPr>
            </w:pPr>
          </w:p>
        </w:tc>
      </w:tr>
      <w:tr w14:paraId="63EB1B13">
        <w:tblPrEx>
          <w:tblCellMar>
            <w:top w:w="0" w:type="dxa"/>
            <w:left w:w="108" w:type="dxa"/>
            <w:bottom w:w="0" w:type="dxa"/>
            <w:right w:w="108" w:type="dxa"/>
          </w:tblCellMar>
        </w:tblPrEx>
        <w:trPr>
          <w:trHeight w:val="495" w:hRule="atLeast"/>
        </w:trPr>
        <w:tc>
          <w:tcPr>
            <w:tcW w:w="9608"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E70E9">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安装部分小计（元）</w:t>
            </w:r>
          </w:p>
        </w:tc>
        <w:tc>
          <w:tcPr>
            <w:tcW w:w="1147" w:type="dxa"/>
            <w:tcBorders>
              <w:top w:val="single" w:color="000000" w:sz="4" w:space="0"/>
              <w:left w:val="single" w:color="000000" w:sz="4" w:space="0"/>
              <w:bottom w:val="single" w:color="000000" w:sz="4" w:space="0"/>
              <w:right w:val="single" w:color="000000" w:sz="4" w:space="0"/>
            </w:tcBorders>
            <w:noWrap/>
            <w:vAlign w:val="center"/>
          </w:tcPr>
          <w:p w14:paraId="308E72B0">
            <w:pPr>
              <w:jc w:val="center"/>
              <w:rPr>
                <w:rFonts w:hint="eastAsia" w:ascii="宋体" w:hAnsi="宋体" w:cs="宋体"/>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noWrap/>
            <w:vAlign w:val="center"/>
          </w:tcPr>
          <w:p w14:paraId="63D28DD2">
            <w:pPr>
              <w:jc w:val="center"/>
              <w:rPr>
                <w:rFonts w:hint="eastAsia" w:ascii="宋体" w:hAnsi="宋体" w:cs="宋体"/>
                <w:color w:val="auto"/>
                <w:sz w:val="20"/>
                <w:szCs w:val="20"/>
              </w:rPr>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1F97A0DC">
            <w:pPr>
              <w:jc w:val="center"/>
              <w:rPr>
                <w:rFonts w:hint="eastAsia" w:ascii="宋体" w:hAnsi="宋体" w:cs="宋体"/>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02DD29">
            <w:pPr>
              <w:jc w:val="center"/>
              <w:rPr>
                <w:rFonts w:hint="eastAsia" w:ascii="宋体" w:hAnsi="宋体" w:cs="宋体"/>
                <w:color w:val="auto"/>
                <w:sz w:val="20"/>
                <w:szCs w:val="20"/>
              </w:rPr>
            </w:pPr>
          </w:p>
        </w:tc>
      </w:tr>
      <w:tr w14:paraId="459E8227">
        <w:tblPrEx>
          <w:tblCellMar>
            <w:top w:w="0" w:type="dxa"/>
            <w:left w:w="108" w:type="dxa"/>
            <w:bottom w:w="0" w:type="dxa"/>
            <w:right w:w="108" w:type="dxa"/>
          </w:tblCellMar>
        </w:tblPrEx>
        <w:trPr>
          <w:trHeight w:val="484" w:hRule="atLeast"/>
        </w:trPr>
        <w:tc>
          <w:tcPr>
            <w:tcW w:w="4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7A960C">
            <w:pPr>
              <w:widowControl/>
              <w:jc w:val="center"/>
              <w:textAlignment w:val="center"/>
              <w:rPr>
                <w:rFonts w:hint="eastAsia" w:ascii="宋体" w:hAnsi="宋体" w:cs="宋体"/>
                <w:b/>
                <w:bCs/>
                <w:color w:val="auto"/>
                <w:sz w:val="20"/>
                <w:szCs w:val="20"/>
              </w:rPr>
            </w:pPr>
            <w:r>
              <w:rPr>
                <w:rFonts w:hint="eastAsia" w:ascii="宋体" w:hAnsi="宋体" w:cs="宋体"/>
                <w:b/>
                <w:bCs/>
                <w:color w:val="auto"/>
                <w:sz w:val="20"/>
                <w:szCs w:val="20"/>
              </w:rPr>
              <w:t>四</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DB24A5">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报价合计（元）</w:t>
            </w:r>
          </w:p>
        </w:tc>
        <w:tc>
          <w:tcPr>
            <w:tcW w:w="8031" w:type="dxa"/>
            <w:gridSpan w:val="5"/>
            <w:tcBorders>
              <w:top w:val="single" w:color="000000" w:sz="4" w:space="0"/>
              <w:left w:val="single" w:color="000000" w:sz="4" w:space="0"/>
              <w:bottom w:val="single" w:color="000000" w:sz="4" w:space="0"/>
              <w:right w:val="single" w:color="000000" w:sz="4" w:space="0"/>
            </w:tcBorders>
            <w:noWrap/>
            <w:vAlign w:val="center"/>
          </w:tcPr>
          <w:p w14:paraId="5C19C96C">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设备部分小计+安装部分小计</w:t>
            </w:r>
          </w:p>
        </w:tc>
        <w:tc>
          <w:tcPr>
            <w:tcW w:w="11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11B42">
            <w:pPr>
              <w:widowControl/>
              <w:jc w:val="center"/>
              <w:textAlignment w:val="center"/>
              <w:rPr>
                <w:rFonts w:hint="eastAsia" w:ascii="宋体" w:hAnsi="宋体" w:cs="宋体"/>
                <w:b/>
                <w:bCs/>
                <w:color w:val="auto"/>
                <w:sz w:val="20"/>
                <w:szCs w:val="20"/>
              </w:rPr>
            </w:pPr>
          </w:p>
        </w:tc>
        <w:tc>
          <w:tcPr>
            <w:tcW w:w="15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FA9D1">
            <w:pPr>
              <w:jc w:val="center"/>
              <w:rPr>
                <w:rFonts w:hint="eastAsia" w:ascii="宋体" w:hAnsi="宋体" w:cs="宋体"/>
                <w:b/>
                <w:bCs/>
                <w:color w:val="auto"/>
                <w:sz w:val="20"/>
                <w:szCs w:val="20"/>
              </w:rPr>
            </w:pPr>
          </w:p>
        </w:tc>
        <w:tc>
          <w:tcPr>
            <w:tcW w:w="9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726D8D">
            <w:pPr>
              <w:jc w:val="center"/>
              <w:rPr>
                <w:rFonts w:hint="eastAsia" w:ascii="宋体" w:hAnsi="宋体" w:cs="宋体"/>
                <w:b/>
                <w:bCs/>
                <w:color w:val="auto"/>
                <w:sz w:val="20"/>
                <w:szCs w:val="20"/>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17DA8">
            <w:pPr>
              <w:jc w:val="center"/>
              <w:rPr>
                <w:rFonts w:hint="eastAsia" w:ascii="宋体" w:hAnsi="宋体" w:cs="宋体"/>
                <w:b/>
                <w:bCs/>
                <w:color w:val="auto"/>
                <w:sz w:val="20"/>
                <w:szCs w:val="20"/>
              </w:rPr>
            </w:pPr>
          </w:p>
        </w:tc>
      </w:tr>
    </w:tbl>
    <w:p w14:paraId="6CF3F020">
      <w:pPr>
        <w:pStyle w:val="66"/>
        <w:rPr>
          <w:rFonts w:hint="eastAsia"/>
          <w:color w:val="auto"/>
        </w:rPr>
      </w:pPr>
    </w:p>
    <w:p w14:paraId="654FF349">
      <w:pPr>
        <w:pStyle w:val="2"/>
        <w:ind w:firstLine="210"/>
        <w:rPr>
          <w:rFonts w:hint="eastAsia" w:ascii="宋体" w:hAnsi="宋体" w:cs="宋体"/>
          <w:color w:val="auto"/>
        </w:rPr>
      </w:pPr>
    </w:p>
    <w:p w14:paraId="47351481">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cs="宋体"/>
          <w:snapToGrid w:val="0"/>
          <w:color w:val="auto"/>
          <w:kern w:val="0"/>
          <w:szCs w:val="21"/>
        </w:rPr>
      </w:pPr>
      <w:r>
        <w:rPr>
          <w:rFonts w:hint="eastAsia" w:ascii="宋体" w:hAnsi="宋体" w:cs="宋体"/>
          <w:snapToGrid w:val="0"/>
          <w:color w:val="auto"/>
          <w:kern w:val="0"/>
          <w:szCs w:val="21"/>
        </w:rPr>
        <w:t>投  标  人：</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rPr>
        <w:t xml:space="preserve">（盖单位法人章） </w:t>
      </w:r>
    </w:p>
    <w:p w14:paraId="5A6082A9">
      <w:pPr>
        <w:tabs>
          <w:tab w:val="left" w:pos="7140"/>
          <w:tab w:val="left" w:pos="7560"/>
          <w:tab w:val="left" w:pos="8300"/>
        </w:tabs>
        <w:autoSpaceDE w:val="0"/>
        <w:autoSpaceDN w:val="0"/>
        <w:adjustRightInd w:val="0"/>
        <w:spacing w:line="360" w:lineRule="auto"/>
        <w:ind w:right="210" w:firstLine="2835" w:firstLineChars="1350"/>
        <w:rPr>
          <w:rFonts w:hint="eastAsia" w:ascii="宋体" w:hAnsi="宋体" w:cs="宋体"/>
          <w:snapToGrid w:val="0"/>
          <w:color w:val="auto"/>
          <w:kern w:val="0"/>
          <w:szCs w:val="21"/>
        </w:rPr>
      </w:pPr>
      <w:r>
        <w:rPr>
          <w:rFonts w:hint="eastAsia" w:ascii="宋体" w:hAnsi="宋体" w:cs="宋体"/>
          <w:snapToGrid w:val="0"/>
          <w:color w:val="auto"/>
          <w:kern w:val="0"/>
          <w:szCs w:val="21"/>
        </w:rPr>
        <w:t>法定代表人或其委托代理人：</w:t>
      </w:r>
      <w:r>
        <w:rPr>
          <w:rFonts w:hint="eastAsia" w:ascii="宋体" w:hAnsi="宋体" w:cs="宋体"/>
          <w:snapToGrid w:val="0"/>
          <w:color w:val="auto"/>
          <w:kern w:val="0"/>
          <w:szCs w:val="21"/>
          <w:u w:val="single"/>
        </w:rPr>
        <w:t xml:space="preserve">               </w:t>
      </w:r>
      <w:r>
        <w:rPr>
          <w:rFonts w:hint="eastAsia" w:ascii="宋体" w:hAnsi="宋体" w:cs="宋体"/>
          <w:snapToGrid w:val="0"/>
          <w:color w:val="auto"/>
          <w:kern w:val="0"/>
          <w:szCs w:val="21"/>
        </w:rPr>
        <w:t xml:space="preserve">（签名或盖章） </w:t>
      </w:r>
    </w:p>
    <w:p w14:paraId="43817984">
      <w:pPr>
        <w:tabs>
          <w:tab w:val="left" w:pos="631"/>
          <w:tab w:val="left" w:pos="1471"/>
          <w:tab w:val="left" w:pos="2311"/>
        </w:tabs>
        <w:autoSpaceDE w:val="0"/>
        <w:autoSpaceDN w:val="0"/>
        <w:spacing w:before="37"/>
        <w:ind w:right="597"/>
        <w:jc w:val="right"/>
        <w:rPr>
          <w:rFonts w:hint="eastAsia" w:ascii="宋体" w:hAnsi="宋体" w:cs="宋体"/>
          <w:color w:val="auto"/>
          <w:kern w:val="0"/>
          <w:szCs w:val="21"/>
        </w:rPr>
      </w:pPr>
      <w:r>
        <w:rPr>
          <w:rFonts w:hint="eastAsia" w:ascii="宋体" w:hAnsi="宋体" w:cs="宋体"/>
          <w:color w:val="auto"/>
          <w:kern w:val="0"/>
          <w:szCs w:val="21"/>
          <w:u w:val="single"/>
        </w:rPr>
        <w:tab/>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rPr>
        <w:t>日</w:t>
      </w:r>
    </w:p>
    <w:p w14:paraId="591F9AE9">
      <w:pPr>
        <w:tabs>
          <w:tab w:val="left" w:pos="631"/>
          <w:tab w:val="left" w:pos="1471"/>
          <w:tab w:val="left" w:pos="2311"/>
        </w:tabs>
        <w:autoSpaceDE w:val="0"/>
        <w:autoSpaceDN w:val="0"/>
        <w:spacing w:before="37"/>
        <w:ind w:right="597"/>
        <w:jc w:val="right"/>
        <w:rPr>
          <w:rFonts w:hint="eastAsia" w:ascii="宋体" w:hAnsi="宋体" w:cs="宋体"/>
          <w:snapToGrid w:val="0"/>
          <w:color w:val="auto"/>
        </w:rPr>
        <w:sectPr>
          <w:pgSz w:w="16838" w:h="11906" w:orient="landscape"/>
          <w:pgMar w:top="1304" w:right="1304" w:bottom="1134" w:left="1304" w:header="851" w:footer="992" w:gutter="0"/>
          <w:cols w:space="720" w:num="1"/>
          <w:docGrid w:linePitch="312" w:charSpace="0"/>
        </w:sectPr>
      </w:pPr>
      <w:r>
        <w:rPr>
          <w:rFonts w:hint="eastAsia" w:ascii="宋体" w:hAnsi="宋体" w:cs="宋体"/>
          <w:snapToGrid w:val="0"/>
          <w:color w:val="auto"/>
        </w:rPr>
        <w:br w:type="page"/>
      </w:r>
      <w:bookmarkStart w:id="199" w:name="_Toc287620816"/>
      <w:bookmarkStart w:id="200" w:name="_Toc430530532"/>
      <w:bookmarkStart w:id="201" w:name="_Toc224103497"/>
      <w:bookmarkStart w:id="202" w:name="_Toc287607869"/>
      <w:bookmarkStart w:id="203" w:name="_Toc277082645"/>
    </w:p>
    <w:p w14:paraId="2C86D44E">
      <w:pPr>
        <w:pStyle w:val="6"/>
        <w:spacing w:before="0" w:after="0" w:line="240" w:lineRule="auto"/>
        <w:jc w:val="center"/>
        <w:rPr>
          <w:rFonts w:hint="eastAsia" w:ascii="宋体" w:hAnsi="宋体" w:cs="宋体"/>
          <w:snapToGrid w:val="0"/>
          <w:color w:val="auto"/>
          <w:kern w:val="0"/>
          <w:szCs w:val="21"/>
        </w:rPr>
      </w:pPr>
      <w:bookmarkStart w:id="204" w:name="_Toc15686"/>
      <w:r>
        <w:rPr>
          <w:rFonts w:hint="eastAsia" w:ascii="宋体" w:hAnsi="宋体" w:cs="宋体"/>
          <w:b w:val="0"/>
          <w:bCs w:val="0"/>
          <w:color w:val="auto"/>
        </w:rPr>
        <w:t>（三）</w:t>
      </w:r>
      <w:r>
        <w:rPr>
          <w:rFonts w:hint="eastAsia" w:ascii="宋体" w:hAnsi="宋体" w:cs="宋体"/>
          <w:b w:val="0"/>
          <w:bCs w:val="0"/>
          <w:color w:val="auto"/>
          <w:sz w:val="30"/>
          <w:szCs w:val="30"/>
        </w:rPr>
        <w:t>法定代表人身份证明或附有法定代表人身份证明的授权委托书</w:t>
      </w:r>
      <w:bookmarkEnd w:id="199"/>
      <w:bookmarkEnd w:id="200"/>
      <w:bookmarkEnd w:id="201"/>
      <w:bookmarkEnd w:id="202"/>
      <w:bookmarkEnd w:id="203"/>
      <w:bookmarkEnd w:id="204"/>
    </w:p>
    <w:p w14:paraId="4B8B913F">
      <w:pPr>
        <w:spacing w:line="480" w:lineRule="auto"/>
        <w:jc w:val="center"/>
        <w:rPr>
          <w:rFonts w:hint="eastAsia" w:ascii="宋体" w:hAnsi="宋体" w:cs="宋体"/>
          <w:color w:val="auto"/>
          <w:sz w:val="28"/>
        </w:rPr>
      </w:pPr>
      <w:r>
        <w:rPr>
          <w:rFonts w:hint="eastAsia" w:ascii="宋体" w:hAnsi="宋体" w:cs="宋体"/>
          <w:color w:val="auto"/>
          <w:sz w:val="28"/>
        </w:rPr>
        <w:t>法定代表人身份证明</w:t>
      </w:r>
    </w:p>
    <w:p w14:paraId="445000B8">
      <w:pPr>
        <w:spacing w:line="480" w:lineRule="auto"/>
        <w:jc w:val="center"/>
        <w:rPr>
          <w:rFonts w:hint="eastAsia" w:ascii="宋体" w:hAnsi="宋体" w:cs="宋体"/>
          <w:color w:val="auto"/>
        </w:rPr>
      </w:pPr>
    </w:p>
    <w:p w14:paraId="4C385CB9">
      <w:pPr>
        <w:tabs>
          <w:tab w:val="left" w:pos="5565"/>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投标人名称：</w:t>
      </w:r>
      <w:r>
        <w:rPr>
          <w:rFonts w:hint="eastAsia" w:ascii="宋体" w:hAnsi="宋体" w:cs="宋体"/>
          <w:color w:val="auto"/>
          <w:w w:val="200"/>
          <w:kern w:val="0"/>
          <w:szCs w:val="21"/>
          <w:u w:val="single"/>
        </w:rPr>
        <w:t xml:space="preserve">                                     </w:t>
      </w:r>
    </w:p>
    <w:p w14:paraId="294A02CB">
      <w:pPr>
        <w:tabs>
          <w:tab w:val="left" w:pos="5475"/>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单位性质：</w:t>
      </w:r>
      <w:r>
        <w:rPr>
          <w:rFonts w:hint="eastAsia" w:ascii="宋体" w:hAnsi="宋体" w:cs="宋体"/>
          <w:color w:val="auto"/>
          <w:w w:val="200"/>
          <w:kern w:val="0"/>
          <w:szCs w:val="21"/>
          <w:u w:val="single"/>
        </w:rPr>
        <w:t xml:space="preserve">                                     </w:t>
      </w:r>
    </w:p>
    <w:p w14:paraId="1759FA91">
      <w:pPr>
        <w:tabs>
          <w:tab w:val="left" w:pos="5475"/>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地    址：</w:t>
      </w:r>
      <w:r>
        <w:rPr>
          <w:rFonts w:hint="eastAsia" w:ascii="宋体" w:hAnsi="宋体" w:cs="宋体"/>
          <w:color w:val="auto"/>
          <w:w w:val="200"/>
          <w:kern w:val="0"/>
          <w:szCs w:val="21"/>
          <w:u w:val="single"/>
        </w:rPr>
        <w:t xml:space="preserve">                                     </w:t>
      </w:r>
    </w:p>
    <w:p w14:paraId="71EE57D3">
      <w:pPr>
        <w:tabs>
          <w:tab w:val="left" w:pos="2520"/>
          <w:tab w:val="left" w:pos="3836"/>
        </w:tabs>
        <w:autoSpaceDE w:val="0"/>
        <w:autoSpaceDN w:val="0"/>
        <w:adjustRightInd w:val="0"/>
        <w:snapToGrid w:val="0"/>
        <w:spacing w:line="480" w:lineRule="auto"/>
        <w:ind w:firstLine="390" w:firstLineChars="186"/>
        <w:jc w:val="left"/>
        <w:rPr>
          <w:rFonts w:hint="eastAsia" w:ascii="宋体" w:hAnsi="宋体" w:cs="宋体"/>
          <w:color w:val="auto"/>
          <w:kern w:val="0"/>
          <w:sz w:val="10"/>
          <w:szCs w:val="10"/>
        </w:rPr>
      </w:pPr>
      <w:r>
        <w:rPr>
          <w:rFonts w:hint="eastAsia" w:ascii="宋体" w:hAnsi="宋体" w:cs="宋体"/>
          <w:color w:val="auto"/>
          <w:kern w:val="0"/>
          <w:szCs w:val="21"/>
        </w:rPr>
        <w:t>成立时间：</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年</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14:paraId="5FAC40F9">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性别</w:t>
      </w:r>
      <w:r>
        <w:rPr>
          <w:rFonts w:hint="eastAsia" w:ascii="宋体" w:hAnsi="宋体" w:cs="宋体"/>
          <w:color w:val="auto"/>
          <w:spacing w:val="-1"/>
          <w:kern w:val="0"/>
          <w:szCs w:val="21"/>
        </w:rPr>
        <w:t>：</w:t>
      </w:r>
      <w:r>
        <w:rPr>
          <w:rFonts w:hint="eastAsia" w:ascii="宋体" w:hAnsi="宋体" w:cs="宋体"/>
          <w:color w:val="auto"/>
          <w:kern w:val="0"/>
          <w:szCs w:val="21"/>
          <w:u w:val="single"/>
        </w:rPr>
        <w:t xml:space="preserve">       </w:t>
      </w:r>
      <w:r>
        <w:rPr>
          <w:rFonts w:hint="eastAsia" w:ascii="宋体" w:hAnsi="宋体" w:cs="宋体"/>
          <w:color w:val="auto"/>
          <w:spacing w:val="-1"/>
          <w:kern w:val="0"/>
          <w:szCs w:val="21"/>
        </w:rPr>
        <w:t>年</w:t>
      </w:r>
      <w:r>
        <w:rPr>
          <w:rFonts w:hint="eastAsia" w:ascii="宋体" w:hAnsi="宋体" w:cs="宋体"/>
          <w:color w:val="auto"/>
          <w:kern w:val="0"/>
          <w:szCs w:val="21"/>
        </w:rPr>
        <w:t>龄：</w:t>
      </w:r>
      <w:r>
        <w:rPr>
          <w:rFonts w:hint="eastAsia" w:ascii="宋体" w:hAnsi="宋体" w:cs="宋体"/>
          <w:color w:val="auto"/>
          <w:kern w:val="0"/>
          <w:szCs w:val="21"/>
          <w:u w:val="single"/>
        </w:rPr>
        <w:t xml:space="preserve">       </w:t>
      </w:r>
      <w:r>
        <w:rPr>
          <w:rFonts w:hint="eastAsia" w:ascii="宋体" w:hAnsi="宋体" w:cs="宋体"/>
          <w:color w:val="auto"/>
          <w:kern w:val="0"/>
          <w:szCs w:val="21"/>
        </w:rPr>
        <w:t>职务：</w:t>
      </w:r>
      <w:r>
        <w:rPr>
          <w:rFonts w:hint="eastAsia" w:ascii="宋体" w:hAnsi="宋体" w:cs="宋体"/>
          <w:color w:val="auto"/>
          <w:kern w:val="0"/>
          <w:szCs w:val="21"/>
          <w:u w:val="single"/>
        </w:rPr>
        <w:t xml:space="preserve">               </w:t>
      </w:r>
    </w:p>
    <w:p w14:paraId="6E456C18">
      <w:pPr>
        <w:tabs>
          <w:tab w:val="left" w:pos="3360"/>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（投标人名称）</w:t>
      </w:r>
      <w:r>
        <w:rPr>
          <w:rFonts w:hint="eastAsia" w:ascii="宋体" w:hAnsi="宋体" w:cs="宋体"/>
          <w:color w:val="auto"/>
          <w:kern w:val="0"/>
          <w:szCs w:val="21"/>
        </w:rPr>
        <w:t>的法定代表人。</w:t>
      </w:r>
    </w:p>
    <w:p w14:paraId="7850B42D">
      <w:pPr>
        <w:tabs>
          <w:tab w:val="left" w:pos="3360"/>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特此证明。</w:t>
      </w:r>
    </w:p>
    <w:p w14:paraId="4B1D0C12">
      <w:pPr>
        <w:autoSpaceDE w:val="0"/>
        <w:autoSpaceDN w:val="0"/>
        <w:adjustRightInd w:val="0"/>
        <w:snapToGrid w:val="0"/>
        <w:spacing w:line="480" w:lineRule="auto"/>
        <w:ind w:firstLine="810" w:firstLineChars="386"/>
        <w:jc w:val="left"/>
        <w:rPr>
          <w:rFonts w:hint="eastAsia" w:ascii="宋体" w:hAnsi="宋体" w:cs="宋体"/>
          <w:color w:val="auto"/>
          <w:kern w:val="0"/>
          <w:szCs w:val="21"/>
        </w:rPr>
      </w:pPr>
      <w:r>
        <w:rPr>
          <w:rFonts w:hint="eastAsia" w:ascii="宋体" w:hAnsi="宋体" w:cs="宋体"/>
          <w:color w:val="auto"/>
          <w:kern w:val="0"/>
          <w:szCs w:val="21"/>
        </w:rPr>
        <w:t>附：法定代表人身份证明扫描件（双面）</w:t>
      </w:r>
    </w:p>
    <w:p w14:paraId="3464F3C5">
      <w:pPr>
        <w:autoSpaceDE w:val="0"/>
        <w:autoSpaceDN w:val="0"/>
        <w:adjustRightInd w:val="0"/>
        <w:snapToGrid w:val="0"/>
        <w:spacing w:line="360" w:lineRule="auto"/>
        <w:jc w:val="left"/>
        <w:rPr>
          <w:rFonts w:hint="eastAsia" w:ascii="宋体" w:hAnsi="宋体" w:cs="宋体"/>
          <w:color w:val="auto"/>
          <w:szCs w:val="21"/>
        </w:rPr>
      </w:pPr>
    </w:p>
    <w:p w14:paraId="1FE88F41">
      <w:pPr>
        <w:pStyle w:val="3"/>
        <w:spacing w:after="0" w:line="360" w:lineRule="auto"/>
        <w:rPr>
          <w:rFonts w:hint="eastAsia" w:ascii="宋体" w:hAnsi="宋体" w:cs="宋体"/>
          <w:color w:val="auto"/>
          <w:szCs w:val="21"/>
        </w:rPr>
      </w:pPr>
    </w:p>
    <w:p w14:paraId="37CC7D6A">
      <w:pPr>
        <w:pStyle w:val="3"/>
        <w:spacing w:after="0" w:line="360" w:lineRule="auto"/>
        <w:rPr>
          <w:rFonts w:hint="eastAsia" w:ascii="宋体" w:hAnsi="宋体" w:cs="宋体"/>
          <w:color w:val="auto"/>
          <w:szCs w:val="21"/>
        </w:rPr>
      </w:pPr>
    </w:p>
    <w:p w14:paraId="3AF42C51">
      <w:pPr>
        <w:pStyle w:val="3"/>
        <w:spacing w:after="0" w:line="360" w:lineRule="auto"/>
        <w:rPr>
          <w:rFonts w:hint="eastAsia" w:ascii="宋体" w:hAnsi="宋体" w:cs="宋体"/>
          <w:color w:val="auto"/>
          <w:szCs w:val="21"/>
        </w:rPr>
      </w:pPr>
    </w:p>
    <w:p w14:paraId="4454ECFA">
      <w:pPr>
        <w:pStyle w:val="3"/>
        <w:spacing w:after="0" w:line="360" w:lineRule="auto"/>
        <w:rPr>
          <w:rFonts w:hint="eastAsia" w:ascii="宋体" w:hAnsi="宋体" w:cs="宋体"/>
          <w:color w:val="auto"/>
          <w:szCs w:val="21"/>
        </w:rPr>
      </w:pPr>
    </w:p>
    <w:p w14:paraId="09140C97">
      <w:pPr>
        <w:autoSpaceDE w:val="0"/>
        <w:autoSpaceDN w:val="0"/>
        <w:adjustRightInd w:val="0"/>
        <w:snapToGrid w:val="0"/>
        <w:spacing w:line="480" w:lineRule="auto"/>
        <w:ind w:firstLine="420" w:firstLineChars="200"/>
        <w:jc w:val="right"/>
        <w:rPr>
          <w:rFonts w:hint="eastAsia" w:ascii="宋体" w:hAnsi="宋体" w:cs="宋体"/>
          <w:color w:val="auto"/>
          <w:kern w:val="0"/>
          <w:szCs w:val="21"/>
        </w:rPr>
      </w:pPr>
      <w:r>
        <w:rPr>
          <w:rFonts w:hint="eastAsia" w:ascii="宋体" w:hAnsi="宋体" w:cs="宋体"/>
          <w:color w:val="auto"/>
          <w:kern w:val="0"/>
          <w:szCs w:val="21"/>
        </w:rPr>
        <w:t>投标</w:t>
      </w:r>
      <w:r>
        <w:rPr>
          <w:rFonts w:hint="eastAsia" w:ascii="宋体" w:hAnsi="宋体" w:cs="宋体"/>
          <w:color w:val="auto"/>
          <w:spacing w:val="-1"/>
          <w:kern w:val="0"/>
          <w:szCs w:val="21"/>
        </w:rPr>
        <w:t>人</w:t>
      </w:r>
      <w:r>
        <w:rPr>
          <w:rFonts w:hint="eastAsia" w:ascii="宋体" w:hAnsi="宋体" w:cs="宋体"/>
          <w:color w:val="auto"/>
          <w:kern w:val="0"/>
          <w:szCs w:val="21"/>
        </w:rPr>
        <w:t>：</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spacing w:val="-1"/>
          <w:kern w:val="0"/>
          <w:szCs w:val="21"/>
        </w:rPr>
        <w:t>（</w:t>
      </w:r>
      <w:r>
        <w:rPr>
          <w:rFonts w:hint="eastAsia" w:ascii="宋体" w:hAnsi="宋体" w:cs="宋体"/>
          <w:color w:val="auto"/>
          <w:kern w:val="0"/>
          <w:szCs w:val="21"/>
        </w:rPr>
        <w:t>盖单位法人章）</w:t>
      </w:r>
    </w:p>
    <w:p w14:paraId="6133A132">
      <w:pPr>
        <w:autoSpaceDE w:val="0"/>
        <w:autoSpaceDN w:val="0"/>
        <w:adjustRightInd w:val="0"/>
        <w:snapToGrid w:val="0"/>
        <w:spacing w:line="480" w:lineRule="auto"/>
        <w:jc w:val="left"/>
        <w:rPr>
          <w:rFonts w:hint="eastAsia" w:ascii="宋体" w:hAnsi="宋体" w:cs="宋体"/>
          <w:color w:val="auto"/>
          <w:kern w:val="0"/>
          <w:sz w:val="20"/>
          <w:szCs w:val="20"/>
        </w:rPr>
      </w:pPr>
    </w:p>
    <w:p w14:paraId="14BBD8AD">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s="宋体"/>
          <w:color w:val="auto"/>
          <w:kern w:val="0"/>
          <w:szCs w:val="21"/>
        </w:rPr>
      </w:pPr>
      <w:r>
        <w:rPr>
          <w:rFonts w:hint="eastAsia" w:ascii="宋体" w:hAnsi="宋体" w:cs="宋体"/>
          <w:color w:val="auto"/>
          <w:w w:val="200"/>
          <w:kern w:val="0"/>
          <w:szCs w:val="21"/>
          <w:u w:val="single"/>
        </w:rPr>
        <w:t xml:space="preserve">      </w:t>
      </w:r>
      <w:r>
        <w:rPr>
          <w:rFonts w:hint="eastAsia" w:ascii="宋体" w:hAnsi="宋体" w:cs="宋体"/>
          <w:color w:val="auto"/>
          <w:kern w:val="0"/>
          <w:szCs w:val="21"/>
        </w:rPr>
        <w:t>年</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日  </w:t>
      </w:r>
    </w:p>
    <w:p w14:paraId="057432B4">
      <w:pPr>
        <w:autoSpaceDE w:val="0"/>
        <w:autoSpaceDN w:val="0"/>
        <w:adjustRightInd w:val="0"/>
        <w:snapToGrid w:val="0"/>
        <w:spacing w:line="360" w:lineRule="auto"/>
        <w:jc w:val="left"/>
        <w:rPr>
          <w:rFonts w:hint="eastAsia" w:ascii="宋体" w:hAnsi="宋体" w:cs="宋体"/>
          <w:color w:val="auto"/>
          <w:kern w:val="0"/>
        </w:rPr>
      </w:pPr>
    </w:p>
    <w:p w14:paraId="55C9CC4D">
      <w:pPr>
        <w:autoSpaceDE w:val="0"/>
        <w:autoSpaceDN w:val="0"/>
        <w:adjustRightInd w:val="0"/>
        <w:snapToGrid w:val="0"/>
        <w:spacing w:line="360" w:lineRule="auto"/>
        <w:jc w:val="left"/>
        <w:rPr>
          <w:rFonts w:hint="eastAsia" w:ascii="宋体" w:hAnsi="宋体" w:cs="宋体"/>
          <w:color w:val="auto"/>
          <w:kern w:val="0"/>
        </w:rPr>
      </w:pPr>
    </w:p>
    <w:p w14:paraId="39AF868E">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cs="宋体"/>
          <w:color w:val="auto"/>
          <w:kern w:val="0"/>
          <w:szCs w:val="21"/>
        </w:rPr>
      </w:pPr>
      <w:r>
        <w:rPr>
          <w:rFonts w:hint="eastAsia" w:ascii="宋体" w:hAnsi="宋体" w:cs="宋体"/>
          <w:color w:val="auto"/>
        </w:rPr>
        <w:t>注：法定代表人身份证明需按上述格式填写完整，不可缺少内容。在此基础上增加内容的不影响其有效性</w:t>
      </w:r>
      <w:r>
        <w:rPr>
          <w:rFonts w:hint="eastAsia" w:ascii="宋体" w:hAnsi="宋体" w:cs="宋体"/>
          <w:color w:val="auto"/>
          <w:kern w:val="0"/>
          <w:szCs w:val="21"/>
        </w:rPr>
        <w:t>。</w:t>
      </w:r>
    </w:p>
    <w:p w14:paraId="1DC9D499">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cs="宋体"/>
          <w:color w:val="auto"/>
          <w:kern w:val="0"/>
          <w:szCs w:val="21"/>
        </w:rPr>
      </w:pPr>
    </w:p>
    <w:p w14:paraId="62EDB158">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cs="宋体"/>
          <w:color w:val="auto"/>
          <w:kern w:val="0"/>
          <w:sz w:val="28"/>
          <w:szCs w:val="28"/>
        </w:rPr>
      </w:pPr>
      <w:r>
        <w:rPr>
          <w:rFonts w:hint="eastAsia" w:ascii="宋体" w:hAnsi="宋体" w:cs="宋体"/>
          <w:b/>
          <w:color w:val="auto"/>
          <w:kern w:val="0"/>
          <w:sz w:val="28"/>
          <w:szCs w:val="28"/>
        </w:rPr>
        <w:br w:type="page"/>
      </w:r>
      <w:r>
        <w:rPr>
          <w:rFonts w:hint="eastAsia" w:ascii="宋体" w:hAnsi="宋体" w:cs="宋体"/>
          <w:snapToGrid w:val="0"/>
          <w:color w:val="auto"/>
          <w:kern w:val="0"/>
          <w:sz w:val="32"/>
          <w:szCs w:val="32"/>
        </w:rPr>
        <w:t>授权委托书</w:t>
      </w:r>
    </w:p>
    <w:p w14:paraId="53B96CE9">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cs="宋体"/>
          <w:color w:val="auto"/>
          <w:kern w:val="0"/>
          <w:szCs w:val="21"/>
        </w:rPr>
      </w:pPr>
    </w:p>
    <w:p w14:paraId="0B940EB9">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（姓名）</w:t>
      </w:r>
      <w:r>
        <w:rPr>
          <w:rFonts w:hint="eastAsia" w:ascii="宋体" w:hAnsi="宋体" w:cs="宋体"/>
          <w:color w:val="auto"/>
          <w:kern w:val="0"/>
          <w:szCs w:val="21"/>
        </w:rPr>
        <w:t>系</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w:t>
      </w:r>
      <w:r>
        <w:rPr>
          <w:rFonts w:hint="eastAsia" w:ascii="宋体" w:hAnsi="宋体" w:cs="宋体"/>
          <w:color w:val="auto"/>
          <w:spacing w:val="-1"/>
          <w:kern w:val="0"/>
          <w:szCs w:val="21"/>
          <w:u w:val="single"/>
        </w:rPr>
        <w:t>投</w:t>
      </w:r>
      <w:r>
        <w:rPr>
          <w:rFonts w:hint="eastAsia" w:ascii="宋体" w:hAnsi="宋体" w:cs="宋体"/>
          <w:color w:val="auto"/>
          <w:kern w:val="0"/>
          <w:szCs w:val="21"/>
          <w:u w:val="single"/>
        </w:rPr>
        <w:t>标人名称</w:t>
      </w:r>
      <w:r>
        <w:rPr>
          <w:rFonts w:hint="eastAsia" w:ascii="宋体" w:hAnsi="宋体" w:cs="宋体"/>
          <w:color w:val="auto"/>
          <w:spacing w:val="1"/>
          <w:kern w:val="0"/>
          <w:szCs w:val="21"/>
          <w:u w:val="single"/>
        </w:rPr>
        <w:t>）</w:t>
      </w:r>
      <w:r>
        <w:rPr>
          <w:rFonts w:hint="eastAsia" w:ascii="宋体" w:hAnsi="宋体" w:cs="宋体"/>
          <w:color w:val="auto"/>
          <w:kern w:val="0"/>
          <w:szCs w:val="21"/>
        </w:rPr>
        <w:t>的法定代</w:t>
      </w:r>
      <w:r>
        <w:rPr>
          <w:rFonts w:hint="eastAsia" w:ascii="宋体" w:hAnsi="宋体" w:cs="宋体"/>
          <w:color w:val="auto"/>
          <w:spacing w:val="1"/>
          <w:kern w:val="0"/>
          <w:szCs w:val="21"/>
        </w:rPr>
        <w:t>表</w:t>
      </w:r>
      <w:r>
        <w:rPr>
          <w:rFonts w:hint="eastAsia" w:ascii="宋体" w:hAnsi="宋体" w:cs="宋体"/>
          <w:color w:val="auto"/>
          <w:kern w:val="0"/>
          <w:szCs w:val="21"/>
        </w:rPr>
        <w:t>人，现委托</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（姓名）</w:t>
      </w:r>
      <w:r>
        <w:rPr>
          <w:rFonts w:hint="eastAsia" w:ascii="宋体" w:hAnsi="宋体" w:cs="宋体"/>
          <w:color w:val="auto"/>
          <w:kern w:val="0"/>
          <w:szCs w:val="21"/>
        </w:rPr>
        <w:t>为我方代理人。代理人根据授权，代表我方签署、澄清、说明、补正、递交、撤回、 修改</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（项</w:t>
      </w:r>
      <w:r>
        <w:rPr>
          <w:rFonts w:hint="eastAsia" w:ascii="宋体" w:hAnsi="宋体" w:cs="宋体"/>
          <w:color w:val="auto"/>
          <w:spacing w:val="-1"/>
          <w:kern w:val="0"/>
          <w:szCs w:val="21"/>
          <w:u w:val="single"/>
        </w:rPr>
        <w:t>目</w:t>
      </w:r>
      <w:r>
        <w:rPr>
          <w:rFonts w:hint="eastAsia" w:ascii="宋体" w:hAnsi="宋体" w:cs="宋体"/>
          <w:color w:val="auto"/>
          <w:kern w:val="0"/>
          <w:szCs w:val="21"/>
          <w:u w:val="single"/>
        </w:rPr>
        <w:t>名称）</w:t>
      </w:r>
      <w:r>
        <w:rPr>
          <w:rFonts w:hint="eastAsia" w:ascii="宋体" w:hAnsi="宋体" w:cs="宋体"/>
          <w:color w:val="auto"/>
          <w:kern w:val="0"/>
          <w:szCs w:val="21"/>
        </w:rPr>
        <w:t>投标文件、签订合同和处理有关事宜， 其法律后果由我方承担。</w:t>
      </w:r>
    </w:p>
    <w:p w14:paraId="4A058E26">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s="宋体"/>
          <w:color w:val="auto"/>
          <w:kern w:val="0"/>
          <w:szCs w:val="21"/>
        </w:rPr>
      </w:pPr>
      <w:r>
        <w:rPr>
          <w:rFonts w:hint="eastAsia" w:ascii="宋体" w:hAnsi="宋体" w:cs="宋体"/>
          <w:color w:val="auto"/>
          <w:kern w:val="0"/>
          <w:szCs w:val="21"/>
        </w:rPr>
        <w:t>委托</w:t>
      </w:r>
      <w:r>
        <w:rPr>
          <w:rFonts w:hint="eastAsia" w:ascii="宋体" w:hAnsi="宋体" w:cs="宋体"/>
          <w:color w:val="auto"/>
          <w:spacing w:val="-1"/>
          <w:kern w:val="0"/>
          <w:szCs w:val="21"/>
        </w:rPr>
        <w:t>期</w:t>
      </w:r>
      <w:r>
        <w:rPr>
          <w:rFonts w:hint="eastAsia" w:ascii="宋体" w:hAnsi="宋体" w:cs="宋体"/>
          <w:color w:val="auto"/>
          <w:kern w:val="0"/>
          <w:szCs w:val="21"/>
        </w:rPr>
        <w:t>限：</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 xml:space="preserve">。 </w:t>
      </w:r>
    </w:p>
    <w:p w14:paraId="522B1175">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s="宋体"/>
          <w:color w:val="auto"/>
          <w:kern w:val="0"/>
          <w:szCs w:val="21"/>
        </w:rPr>
      </w:pPr>
      <w:r>
        <w:rPr>
          <w:rFonts w:hint="eastAsia" w:ascii="宋体" w:hAnsi="宋体" w:cs="宋体"/>
          <w:color w:val="auto"/>
          <w:kern w:val="0"/>
          <w:szCs w:val="21"/>
        </w:rPr>
        <w:t>代理人无转委托权。</w:t>
      </w:r>
    </w:p>
    <w:p w14:paraId="5949A48C">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s="宋体"/>
          <w:color w:val="auto"/>
          <w:kern w:val="0"/>
          <w:szCs w:val="21"/>
        </w:rPr>
      </w:pPr>
    </w:p>
    <w:p w14:paraId="793A700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s="宋体"/>
          <w:color w:val="auto"/>
          <w:kern w:val="0"/>
          <w:szCs w:val="21"/>
        </w:rPr>
      </w:pPr>
      <w:r>
        <w:rPr>
          <w:rFonts w:hint="eastAsia" w:ascii="宋体" w:hAnsi="宋体" w:cs="宋体"/>
          <w:color w:val="auto"/>
          <w:kern w:val="0"/>
          <w:szCs w:val="21"/>
        </w:rPr>
        <w:t>投  标  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w:t>
      </w:r>
      <w:r>
        <w:rPr>
          <w:rFonts w:hint="eastAsia" w:ascii="宋体" w:hAnsi="宋体" w:cs="宋体"/>
          <w:color w:val="auto"/>
          <w:spacing w:val="-1"/>
          <w:kern w:val="0"/>
          <w:szCs w:val="21"/>
        </w:rPr>
        <w:t>盖单位法人章</w:t>
      </w:r>
      <w:r>
        <w:rPr>
          <w:rFonts w:hint="eastAsia" w:ascii="宋体" w:hAnsi="宋体" w:cs="宋体"/>
          <w:color w:val="auto"/>
          <w:kern w:val="0"/>
          <w:szCs w:val="21"/>
        </w:rPr>
        <w:t>）</w:t>
      </w:r>
    </w:p>
    <w:p w14:paraId="51E92006">
      <w:pPr>
        <w:tabs>
          <w:tab w:val="left" w:pos="6300"/>
        </w:tabs>
        <w:autoSpaceDE w:val="0"/>
        <w:autoSpaceDN w:val="0"/>
        <w:adjustRightInd w:val="0"/>
        <w:snapToGrid w:val="0"/>
        <w:spacing w:line="48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法定代表人：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（签名或盖章）</w:t>
      </w:r>
    </w:p>
    <w:p w14:paraId="777E71B3">
      <w:pPr>
        <w:tabs>
          <w:tab w:val="left" w:pos="5260"/>
        </w:tabs>
        <w:autoSpaceDE w:val="0"/>
        <w:autoSpaceDN w:val="0"/>
        <w:adjustRightInd w:val="0"/>
        <w:snapToGrid w:val="0"/>
        <w:spacing w:line="480" w:lineRule="auto"/>
        <w:ind w:firstLine="420" w:firstLineChars="200"/>
        <w:jc w:val="left"/>
        <w:rPr>
          <w:rFonts w:hint="eastAsia" w:ascii="宋体" w:hAnsi="宋体" w:cs="宋体"/>
          <w:color w:val="auto"/>
          <w:kern w:val="0"/>
          <w:szCs w:val="21"/>
          <w:u w:val="single"/>
        </w:rPr>
      </w:pPr>
      <w:r>
        <w:rPr>
          <w:rFonts w:hint="eastAsia" w:ascii="宋体" w:hAnsi="宋体" w:cs="宋体"/>
          <w:color w:val="auto"/>
          <w:kern w:val="0"/>
          <w:szCs w:val="21"/>
        </w:rPr>
        <w:t>身份证号码：</w:t>
      </w:r>
      <w:r>
        <w:rPr>
          <w:rFonts w:hint="eastAsia" w:ascii="宋体" w:hAnsi="宋体" w:cs="宋体"/>
          <w:color w:val="auto"/>
          <w:w w:val="200"/>
          <w:kern w:val="0"/>
          <w:szCs w:val="21"/>
          <w:u w:val="single"/>
        </w:rPr>
        <w:t xml:space="preserve">                           </w:t>
      </w:r>
    </w:p>
    <w:p w14:paraId="48DCD2F8">
      <w:pPr>
        <w:tabs>
          <w:tab w:val="left" w:pos="5260"/>
        </w:tabs>
        <w:autoSpaceDE w:val="0"/>
        <w:autoSpaceDN w:val="0"/>
        <w:adjustRightInd w:val="0"/>
        <w:snapToGrid w:val="0"/>
        <w:spacing w:line="48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委托代理人：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（签名</w:t>
      </w:r>
      <w:r>
        <w:rPr>
          <w:rFonts w:hint="eastAsia" w:ascii="宋体" w:hAnsi="宋体" w:cs="宋体"/>
          <w:color w:val="auto"/>
          <w:spacing w:val="-1"/>
          <w:kern w:val="0"/>
          <w:szCs w:val="21"/>
        </w:rPr>
        <w:t>）</w:t>
      </w:r>
    </w:p>
    <w:p w14:paraId="5A964025">
      <w:pPr>
        <w:tabs>
          <w:tab w:val="left" w:pos="6825"/>
        </w:tabs>
        <w:autoSpaceDE w:val="0"/>
        <w:autoSpaceDN w:val="0"/>
        <w:adjustRightInd w:val="0"/>
        <w:snapToGrid w:val="0"/>
        <w:spacing w:line="480" w:lineRule="auto"/>
        <w:ind w:firstLine="420" w:firstLineChars="200"/>
        <w:jc w:val="left"/>
        <w:rPr>
          <w:rFonts w:hint="eastAsia" w:ascii="宋体" w:hAnsi="宋体" w:cs="宋体"/>
          <w:color w:val="auto"/>
          <w:w w:val="200"/>
          <w:kern w:val="0"/>
          <w:szCs w:val="21"/>
          <w:u w:val="single"/>
        </w:rPr>
      </w:pPr>
      <w:r>
        <w:rPr>
          <w:rFonts w:hint="eastAsia" w:ascii="宋体" w:hAnsi="宋体" w:cs="宋体"/>
          <w:color w:val="auto"/>
          <w:kern w:val="0"/>
          <w:szCs w:val="21"/>
        </w:rPr>
        <w:t>身份证号码：</w:t>
      </w:r>
      <w:r>
        <w:rPr>
          <w:rFonts w:hint="eastAsia" w:ascii="宋体" w:hAnsi="宋体" w:cs="宋体"/>
          <w:color w:val="auto"/>
          <w:w w:val="200"/>
          <w:kern w:val="0"/>
          <w:szCs w:val="21"/>
          <w:u w:val="single"/>
        </w:rPr>
        <w:t xml:space="preserve">                           </w:t>
      </w:r>
    </w:p>
    <w:p w14:paraId="5127B34B">
      <w:pPr>
        <w:tabs>
          <w:tab w:val="left" w:pos="6825"/>
        </w:tabs>
        <w:autoSpaceDE w:val="0"/>
        <w:autoSpaceDN w:val="0"/>
        <w:adjustRightInd w:val="0"/>
        <w:snapToGrid w:val="0"/>
        <w:spacing w:line="480" w:lineRule="auto"/>
        <w:ind w:firstLine="420" w:firstLineChars="200"/>
        <w:jc w:val="left"/>
        <w:rPr>
          <w:rFonts w:hint="eastAsia" w:ascii="宋体" w:hAnsi="宋体" w:cs="宋体"/>
          <w:color w:val="auto"/>
          <w:kern w:val="0"/>
          <w:szCs w:val="21"/>
          <w:u w:val="single"/>
        </w:rPr>
      </w:pPr>
      <w:r>
        <w:rPr>
          <w:rFonts w:hint="eastAsia" w:ascii="宋体" w:hAnsi="宋体" w:cs="宋体"/>
          <w:color w:val="auto"/>
          <w:kern w:val="0"/>
          <w:szCs w:val="21"/>
        </w:rPr>
        <w:t>单位电话（座机）：</w:t>
      </w:r>
      <w:r>
        <w:rPr>
          <w:rFonts w:hint="eastAsia" w:ascii="宋体" w:hAnsi="宋体" w:cs="宋体"/>
          <w:color w:val="auto"/>
          <w:kern w:val="0"/>
          <w:szCs w:val="21"/>
          <w:u w:val="single"/>
        </w:rPr>
        <w:t xml:space="preserve">                              </w:t>
      </w:r>
    </w:p>
    <w:p w14:paraId="7B1614A4">
      <w:pPr>
        <w:tabs>
          <w:tab w:val="left" w:pos="5260"/>
        </w:tabs>
        <w:autoSpaceDE w:val="0"/>
        <w:autoSpaceDN w:val="0"/>
        <w:adjustRightInd w:val="0"/>
        <w:snapToGrid w:val="0"/>
        <w:spacing w:line="48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 xml:space="preserve">委托代理人电话（手机）：                                          </w:t>
      </w:r>
    </w:p>
    <w:p w14:paraId="1922D3F6">
      <w:pPr>
        <w:autoSpaceDE w:val="0"/>
        <w:autoSpaceDN w:val="0"/>
        <w:adjustRightInd w:val="0"/>
        <w:snapToGrid w:val="0"/>
        <w:spacing w:line="480" w:lineRule="auto"/>
        <w:ind w:firstLine="810" w:firstLineChars="386"/>
        <w:jc w:val="left"/>
        <w:rPr>
          <w:rFonts w:hint="eastAsia" w:ascii="宋体" w:hAnsi="宋体" w:cs="宋体"/>
          <w:color w:val="auto"/>
          <w:kern w:val="0"/>
          <w:szCs w:val="21"/>
        </w:rPr>
      </w:pPr>
      <w:r>
        <w:rPr>
          <w:rFonts w:hint="eastAsia" w:ascii="宋体" w:hAnsi="宋体" w:cs="宋体"/>
          <w:color w:val="auto"/>
          <w:kern w:val="0"/>
          <w:szCs w:val="21"/>
        </w:rPr>
        <w:t>附：法定代表人和委托代理人身份证明扫描件（双面）</w:t>
      </w:r>
    </w:p>
    <w:p w14:paraId="682A4BEC">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39AF887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1E13B82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758D092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3EA544E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655252F9">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s="宋体"/>
          <w:color w:val="auto"/>
          <w:kern w:val="0"/>
          <w:szCs w:val="21"/>
        </w:rPr>
      </w:pPr>
      <w:r>
        <w:rPr>
          <w:rFonts w:hint="eastAsia" w:ascii="宋体" w:hAnsi="宋体" w:cs="宋体"/>
          <w:color w:val="auto"/>
          <w:w w:val="200"/>
          <w:kern w:val="0"/>
          <w:szCs w:val="21"/>
          <w:u w:val="single"/>
        </w:rPr>
        <w:t xml:space="preserve">  </w:t>
      </w:r>
      <w:r>
        <w:rPr>
          <w:rFonts w:hint="eastAsia" w:ascii="宋体" w:hAnsi="宋体" w:cs="宋体"/>
          <w:color w:val="auto"/>
          <w:kern w:val="0"/>
          <w:szCs w:val="21"/>
        </w:rPr>
        <w:t>年</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月</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 xml:space="preserve">日 </w:t>
      </w:r>
    </w:p>
    <w:p w14:paraId="2246059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kern w:val="0"/>
          <w:szCs w:val="21"/>
        </w:rPr>
      </w:pPr>
    </w:p>
    <w:p w14:paraId="7351DB67">
      <w:pPr>
        <w:tabs>
          <w:tab w:val="left" w:pos="5760"/>
        </w:tabs>
        <w:autoSpaceDE w:val="0"/>
        <w:autoSpaceDN w:val="0"/>
        <w:adjustRightInd w:val="0"/>
        <w:spacing w:line="360" w:lineRule="auto"/>
        <w:ind w:firstLine="420" w:firstLineChars="200"/>
        <w:rPr>
          <w:rFonts w:hint="eastAsia" w:ascii="宋体" w:hAnsi="宋体" w:cs="宋体"/>
          <w:color w:val="auto"/>
          <w:kern w:val="0"/>
        </w:rPr>
      </w:pPr>
    </w:p>
    <w:p w14:paraId="265B054A">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0CE6BFED">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kern w:val="0"/>
          <w:szCs w:val="21"/>
        </w:rPr>
        <w:t>2.</w:t>
      </w:r>
      <w:r>
        <w:rPr>
          <w:rFonts w:hint="eastAsia" w:ascii="宋体" w:hAnsi="宋体" w:cs="宋体"/>
          <w:color w:val="auto"/>
        </w:rPr>
        <w:t>授权委托书需按上述格式填写完整，不可缺少内容。在此基础上增加内容的不影响其有效性。</w:t>
      </w:r>
    </w:p>
    <w:p w14:paraId="0B5DAAFC">
      <w:pPr>
        <w:rPr>
          <w:rFonts w:hint="eastAsia" w:ascii="宋体" w:hAnsi="宋体" w:cs="宋体"/>
          <w:color w:val="auto"/>
        </w:rPr>
      </w:pPr>
      <w:r>
        <w:rPr>
          <w:rFonts w:hint="eastAsia" w:ascii="宋体" w:hAnsi="宋体" w:cs="宋体"/>
          <w:color w:val="auto"/>
        </w:rPr>
        <w:br w:type="page"/>
      </w:r>
    </w:p>
    <w:p w14:paraId="23754EC1">
      <w:pPr>
        <w:pStyle w:val="5"/>
        <w:spacing w:line="360" w:lineRule="auto"/>
        <w:jc w:val="center"/>
        <w:rPr>
          <w:rFonts w:hint="eastAsia" w:ascii="宋体" w:hAnsi="宋体" w:cs="宋体"/>
          <w:b w:val="0"/>
          <w:bCs w:val="0"/>
          <w:color w:val="auto"/>
          <w:sz w:val="44"/>
          <w:szCs w:val="44"/>
        </w:rPr>
      </w:pPr>
      <w:bookmarkStart w:id="205" w:name="_Toc224103502"/>
      <w:bookmarkStart w:id="206" w:name="_Toc430530536"/>
      <w:bookmarkStart w:id="207" w:name="_Toc287620821"/>
      <w:bookmarkStart w:id="208" w:name="_Toc287607874"/>
      <w:bookmarkStart w:id="209" w:name="_Toc13968"/>
      <w:r>
        <w:rPr>
          <w:rFonts w:hint="eastAsia" w:ascii="宋体" w:hAnsi="宋体" w:cs="宋体"/>
          <w:b w:val="0"/>
          <w:bCs w:val="0"/>
          <w:color w:val="auto"/>
          <w:sz w:val="44"/>
          <w:szCs w:val="44"/>
        </w:rPr>
        <w:t>二、</w:t>
      </w:r>
      <w:bookmarkEnd w:id="205"/>
      <w:bookmarkEnd w:id="206"/>
      <w:bookmarkEnd w:id="207"/>
      <w:bookmarkEnd w:id="208"/>
      <w:r>
        <w:rPr>
          <w:rFonts w:hint="eastAsia" w:ascii="宋体" w:hAnsi="宋体" w:cs="宋体"/>
          <w:b w:val="0"/>
          <w:bCs w:val="0"/>
          <w:color w:val="auto"/>
          <w:sz w:val="44"/>
          <w:szCs w:val="44"/>
        </w:rPr>
        <w:t>资格审查部分</w:t>
      </w:r>
      <w:bookmarkEnd w:id="209"/>
    </w:p>
    <w:p w14:paraId="665B0758">
      <w:pPr>
        <w:spacing w:line="360" w:lineRule="auto"/>
        <w:jc w:val="center"/>
        <w:rPr>
          <w:rFonts w:hint="eastAsia" w:ascii="宋体" w:hAnsi="宋体" w:cs="宋体"/>
          <w:color w:val="auto"/>
          <w:kern w:val="0"/>
          <w:sz w:val="32"/>
          <w:szCs w:val="32"/>
        </w:rPr>
      </w:pPr>
      <w:r>
        <w:rPr>
          <w:rFonts w:hint="eastAsia" w:ascii="宋体" w:hAnsi="宋体" w:cs="宋体"/>
          <w:color w:val="auto"/>
          <w:sz w:val="32"/>
          <w:szCs w:val="32"/>
        </w:rPr>
        <w:br w:type="page"/>
      </w:r>
      <w:r>
        <w:rPr>
          <w:rFonts w:hint="eastAsia" w:ascii="宋体" w:hAnsi="宋体" w:cs="宋体"/>
          <w:color w:val="auto"/>
          <w:kern w:val="0"/>
          <w:sz w:val="32"/>
          <w:szCs w:val="32"/>
          <w:u w:val="single"/>
        </w:rPr>
        <w:t xml:space="preserve">                   （项目名称）</w:t>
      </w:r>
    </w:p>
    <w:p w14:paraId="4D35B4E0">
      <w:pPr>
        <w:tabs>
          <w:tab w:val="left" w:pos="3600"/>
          <w:tab w:val="left" w:pos="4480"/>
          <w:tab w:val="left" w:pos="5360"/>
        </w:tabs>
        <w:autoSpaceDE w:val="0"/>
        <w:autoSpaceDN w:val="0"/>
        <w:adjustRightInd w:val="0"/>
        <w:snapToGrid w:val="0"/>
        <w:spacing w:line="360" w:lineRule="auto"/>
        <w:jc w:val="left"/>
        <w:rPr>
          <w:rFonts w:hint="eastAsia" w:ascii="宋体" w:hAnsi="宋体" w:cs="宋体"/>
          <w:color w:val="auto"/>
          <w:kern w:val="0"/>
          <w:sz w:val="44"/>
          <w:szCs w:val="44"/>
        </w:rPr>
      </w:pPr>
    </w:p>
    <w:p w14:paraId="2068E386">
      <w:pPr>
        <w:tabs>
          <w:tab w:val="left" w:pos="3600"/>
          <w:tab w:val="left" w:pos="4480"/>
          <w:tab w:val="left" w:pos="5360"/>
        </w:tabs>
        <w:autoSpaceDE w:val="0"/>
        <w:autoSpaceDN w:val="0"/>
        <w:adjustRightInd w:val="0"/>
        <w:snapToGrid w:val="0"/>
        <w:spacing w:line="360" w:lineRule="auto"/>
        <w:jc w:val="left"/>
        <w:rPr>
          <w:rFonts w:hint="eastAsia" w:ascii="宋体" w:hAnsi="宋体" w:cs="宋体"/>
          <w:color w:val="auto"/>
          <w:kern w:val="0"/>
          <w:sz w:val="44"/>
          <w:szCs w:val="44"/>
        </w:rPr>
      </w:pPr>
    </w:p>
    <w:p w14:paraId="72ED3F9A">
      <w:pPr>
        <w:tabs>
          <w:tab w:val="left" w:pos="3600"/>
          <w:tab w:val="left" w:pos="4480"/>
          <w:tab w:val="left" w:pos="5360"/>
        </w:tabs>
        <w:autoSpaceDE w:val="0"/>
        <w:autoSpaceDN w:val="0"/>
        <w:adjustRightInd w:val="0"/>
        <w:snapToGrid w:val="0"/>
        <w:spacing w:line="360" w:lineRule="auto"/>
        <w:jc w:val="left"/>
        <w:rPr>
          <w:rFonts w:hint="eastAsia" w:ascii="宋体" w:hAnsi="宋体" w:cs="宋体"/>
          <w:color w:val="auto"/>
          <w:kern w:val="0"/>
          <w:sz w:val="44"/>
          <w:szCs w:val="44"/>
        </w:rPr>
      </w:pPr>
    </w:p>
    <w:p w14:paraId="12ADF26E">
      <w:pPr>
        <w:tabs>
          <w:tab w:val="left" w:pos="3600"/>
          <w:tab w:val="left" w:pos="4480"/>
          <w:tab w:val="left" w:pos="5360"/>
        </w:tabs>
        <w:autoSpaceDE w:val="0"/>
        <w:autoSpaceDN w:val="0"/>
        <w:adjustRightInd w:val="0"/>
        <w:snapToGrid w:val="0"/>
        <w:spacing w:line="360" w:lineRule="auto"/>
        <w:jc w:val="center"/>
        <w:rPr>
          <w:rFonts w:hint="eastAsia" w:ascii="宋体" w:hAnsi="宋体" w:cs="宋体"/>
          <w:color w:val="auto"/>
          <w:kern w:val="0"/>
          <w:sz w:val="72"/>
          <w:szCs w:val="72"/>
        </w:rPr>
      </w:pPr>
      <w:r>
        <w:rPr>
          <w:rFonts w:hint="eastAsia" w:ascii="宋体" w:hAnsi="宋体" w:cs="宋体"/>
          <w:color w:val="auto"/>
          <w:kern w:val="0"/>
          <w:sz w:val="72"/>
          <w:szCs w:val="72"/>
        </w:rPr>
        <w:t>投 标 文 件</w:t>
      </w:r>
    </w:p>
    <w:p w14:paraId="363A26A0">
      <w:pPr>
        <w:autoSpaceDE w:val="0"/>
        <w:autoSpaceDN w:val="0"/>
        <w:adjustRightInd w:val="0"/>
        <w:snapToGrid w:val="0"/>
        <w:spacing w:line="360" w:lineRule="auto"/>
        <w:jc w:val="left"/>
        <w:rPr>
          <w:rFonts w:hint="eastAsia" w:ascii="宋体" w:hAnsi="宋体" w:cs="宋体"/>
          <w:color w:val="auto"/>
          <w:kern w:val="0"/>
          <w:sz w:val="16"/>
          <w:szCs w:val="16"/>
        </w:rPr>
      </w:pPr>
    </w:p>
    <w:p w14:paraId="6FE89898">
      <w:pPr>
        <w:autoSpaceDE w:val="0"/>
        <w:autoSpaceDN w:val="0"/>
        <w:adjustRightInd w:val="0"/>
        <w:snapToGrid w:val="0"/>
        <w:spacing w:line="360" w:lineRule="auto"/>
        <w:jc w:val="center"/>
        <w:rPr>
          <w:rFonts w:hint="eastAsia" w:ascii="宋体" w:hAnsi="宋体" w:cs="宋体"/>
          <w:color w:val="auto"/>
          <w:kern w:val="0"/>
          <w:sz w:val="36"/>
          <w:szCs w:val="36"/>
        </w:rPr>
      </w:pPr>
      <w:r>
        <w:rPr>
          <w:rFonts w:hint="eastAsia" w:ascii="宋体" w:hAnsi="宋体" w:cs="宋体"/>
          <w:color w:val="auto"/>
          <w:kern w:val="0"/>
          <w:sz w:val="36"/>
          <w:szCs w:val="36"/>
        </w:rPr>
        <w:t>资格审查部分</w:t>
      </w:r>
    </w:p>
    <w:p w14:paraId="49330291">
      <w:pPr>
        <w:autoSpaceDE w:val="0"/>
        <w:autoSpaceDN w:val="0"/>
        <w:adjustRightInd w:val="0"/>
        <w:snapToGrid w:val="0"/>
        <w:spacing w:line="360" w:lineRule="auto"/>
        <w:jc w:val="left"/>
        <w:rPr>
          <w:rFonts w:hint="eastAsia" w:ascii="宋体" w:hAnsi="宋体" w:cs="宋体"/>
          <w:color w:val="auto"/>
          <w:kern w:val="0"/>
          <w:sz w:val="20"/>
          <w:szCs w:val="20"/>
        </w:rPr>
      </w:pPr>
    </w:p>
    <w:p w14:paraId="44F65E8D">
      <w:pPr>
        <w:adjustRightInd w:val="0"/>
        <w:snapToGrid w:val="0"/>
        <w:spacing w:line="264" w:lineRule="auto"/>
        <w:rPr>
          <w:rFonts w:hint="eastAsia" w:ascii="宋体" w:hAnsi="宋体" w:cs="宋体"/>
          <w:color w:val="auto"/>
          <w:szCs w:val="21"/>
        </w:rPr>
      </w:pPr>
    </w:p>
    <w:p w14:paraId="3A9613F3">
      <w:pPr>
        <w:autoSpaceDE w:val="0"/>
        <w:autoSpaceDN w:val="0"/>
        <w:adjustRightInd w:val="0"/>
        <w:snapToGrid w:val="0"/>
        <w:spacing w:line="360" w:lineRule="auto"/>
        <w:jc w:val="left"/>
        <w:rPr>
          <w:rFonts w:hint="eastAsia" w:ascii="宋体" w:hAnsi="宋体" w:cs="宋体"/>
          <w:color w:val="auto"/>
          <w:kern w:val="0"/>
          <w:sz w:val="20"/>
          <w:szCs w:val="20"/>
        </w:rPr>
      </w:pPr>
    </w:p>
    <w:p w14:paraId="2A882B1E">
      <w:pPr>
        <w:autoSpaceDE w:val="0"/>
        <w:autoSpaceDN w:val="0"/>
        <w:adjustRightInd w:val="0"/>
        <w:snapToGrid w:val="0"/>
        <w:spacing w:line="360" w:lineRule="auto"/>
        <w:jc w:val="left"/>
        <w:rPr>
          <w:rFonts w:hint="eastAsia" w:ascii="宋体" w:hAnsi="宋体" w:cs="宋体"/>
          <w:color w:val="auto"/>
          <w:kern w:val="0"/>
          <w:sz w:val="20"/>
          <w:szCs w:val="20"/>
        </w:rPr>
      </w:pPr>
    </w:p>
    <w:p w14:paraId="44EAEF92">
      <w:pPr>
        <w:autoSpaceDE w:val="0"/>
        <w:autoSpaceDN w:val="0"/>
        <w:adjustRightInd w:val="0"/>
        <w:snapToGrid w:val="0"/>
        <w:spacing w:line="360" w:lineRule="auto"/>
        <w:jc w:val="left"/>
        <w:rPr>
          <w:rFonts w:hint="eastAsia" w:ascii="宋体" w:hAnsi="宋体" w:cs="宋体"/>
          <w:color w:val="auto"/>
          <w:kern w:val="0"/>
          <w:sz w:val="20"/>
          <w:szCs w:val="20"/>
        </w:rPr>
      </w:pPr>
    </w:p>
    <w:p w14:paraId="03F58D6F">
      <w:pPr>
        <w:autoSpaceDE w:val="0"/>
        <w:autoSpaceDN w:val="0"/>
        <w:adjustRightInd w:val="0"/>
        <w:snapToGrid w:val="0"/>
        <w:spacing w:line="360" w:lineRule="auto"/>
        <w:jc w:val="left"/>
        <w:rPr>
          <w:rFonts w:hint="eastAsia" w:ascii="宋体" w:hAnsi="宋体" w:cs="宋体"/>
          <w:color w:val="auto"/>
          <w:kern w:val="0"/>
          <w:sz w:val="20"/>
          <w:szCs w:val="20"/>
        </w:rPr>
      </w:pPr>
    </w:p>
    <w:p w14:paraId="7E3F832F">
      <w:pPr>
        <w:autoSpaceDE w:val="0"/>
        <w:autoSpaceDN w:val="0"/>
        <w:adjustRightInd w:val="0"/>
        <w:snapToGrid w:val="0"/>
        <w:spacing w:line="360" w:lineRule="auto"/>
        <w:jc w:val="left"/>
        <w:rPr>
          <w:rFonts w:hint="eastAsia" w:ascii="宋体" w:hAnsi="宋体" w:cs="宋体"/>
          <w:color w:val="auto"/>
          <w:kern w:val="0"/>
          <w:sz w:val="20"/>
          <w:szCs w:val="20"/>
        </w:rPr>
      </w:pPr>
    </w:p>
    <w:p w14:paraId="65989430">
      <w:pPr>
        <w:autoSpaceDE w:val="0"/>
        <w:autoSpaceDN w:val="0"/>
        <w:adjustRightInd w:val="0"/>
        <w:snapToGrid w:val="0"/>
        <w:spacing w:line="360" w:lineRule="auto"/>
        <w:jc w:val="left"/>
        <w:rPr>
          <w:rFonts w:hint="eastAsia" w:ascii="宋体" w:hAnsi="宋体" w:cs="宋体"/>
          <w:color w:val="auto"/>
          <w:kern w:val="0"/>
          <w:sz w:val="20"/>
          <w:szCs w:val="20"/>
        </w:rPr>
      </w:pPr>
    </w:p>
    <w:p w14:paraId="2979E7DB">
      <w:pPr>
        <w:autoSpaceDE w:val="0"/>
        <w:autoSpaceDN w:val="0"/>
        <w:adjustRightInd w:val="0"/>
        <w:snapToGrid w:val="0"/>
        <w:spacing w:line="360" w:lineRule="auto"/>
        <w:jc w:val="left"/>
        <w:rPr>
          <w:rFonts w:hint="eastAsia" w:ascii="宋体" w:hAnsi="宋体" w:cs="宋体"/>
          <w:color w:val="auto"/>
          <w:kern w:val="0"/>
          <w:sz w:val="20"/>
          <w:szCs w:val="20"/>
        </w:rPr>
      </w:pPr>
    </w:p>
    <w:p w14:paraId="44C07E0C">
      <w:pPr>
        <w:autoSpaceDE w:val="0"/>
        <w:autoSpaceDN w:val="0"/>
        <w:adjustRightInd w:val="0"/>
        <w:snapToGrid w:val="0"/>
        <w:spacing w:line="360" w:lineRule="auto"/>
        <w:jc w:val="left"/>
        <w:rPr>
          <w:rFonts w:hint="eastAsia" w:ascii="宋体" w:hAnsi="宋体" w:cs="宋体"/>
          <w:color w:val="auto"/>
          <w:kern w:val="0"/>
          <w:sz w:val="20"/>
          <w:szCs w:val="20"/>
        </w:rPr>
      </w:pPr>
    </w:p>
    <w:p w14:paraId="27B062C2">
      <w:pPr>
        <w:autoSpaceDE w:val="0"/>
        <w:autoSpaceDN w:val="0"/>
        <w:adjustRightInd w:val="0"/>
        <w:snapToGrid w:val="0"/>
        <w:spacing w:line="360" w:lineRule="auto"/>
        <w:jc w:val="left"/>
        <w:rPr>
          <w:rFonts w:hint="eastAsia" w:ascii="宋体" w:hAnsi="宋体" w:cs="宋体"/>
          <w:color w:val="auto"/>
          <w:kern w:val="0"/>
          <w:sz w:val="20"/>
          <w:szCs w:val="20"/>
        </w:rPr>
      </w:pPr>
    </w:p>
    <w:p w14:paraId="34C9827F">
      <w:pPr>
        <w:autoSpaceDE w:val="0"/>
        <w:autoSpaceDN w:val="0"/>
        <w:adjustRightInd w:val="0"/>
        <w:snapToGrid w:val="0"/>
        <w:spacing w:line="360" w:lineRule="auto"/>
        <w:jc w:val="left"/>
        <w:rPr>
          <w:rFonts w:hint="eastAsia" w:ascii="宋体" w:hAnsi="宋体" w:cs="宋体"/>
          <w:color w:val="auto"/>
          <w:kern w:val="0"/>
          <w:sz w:val="20"/>
          <w:szCs w:val="20"/>
        </w:rPr>
      </w:pPr>
    </w:p>
    <w:p w14:paraId="31A009B2">
      <w:pPr>
        <w:autoSpaceDE w:val="0"/>
        <w:autoSpaceDN w:val="0"/>
        <w:adjustRightInd w:val="0"/>
        <w:snapToGrid w:val="0"/>
        <w:spacing w:line="360" w:lineRule="auto"/>
        <w:jc w:val="left"/>
        <w:rPr>
          <w:rFonts w:hint="eastAsia" w:ascii="宋体" w:hAnsi="宋体" w:cs="宋体"/>
          <w:color w:val="auto"/>
          <w:kern w:val="0"/>
          <w:sz w:val="20"/>
          <w:szCs w:val="20"/>
        </w:rPr>
      </w:pPr>
    </w:p>
    <w:p w14:paraId="63A0B70C">
      <w:pPr>
        <w:autoSpaceDE w:val="0"/>
        <w:autoSpaceDN w:val="0"/>
        <w:adjustRightInd w:val="0"/>
        <w:snapToGrid w:val="0"/>
        <w:spacing w:line="360" w:lineRule="auto"/>
        <w:jc w:val="left"/>
        <w:rPr>
          <w:rFonts w:hint="eastAsia" w:ascii="宋体" w:hAnsi="宋体" w:cs="宋体"/>
          <w:color w:val="auto"/>
          <w:kern w:val="0"/>
          <w:sz w:val="20"/>
          <w:szCs w:val="20"/>
        </w:rPr>
      </w:pPr>
    </w:p>
    <w:p w14:paraId="279B28D8">
      <w:pPr>
        <w:autoSpaceDE w:val="0"/>
        <w:autoSpaceDN w:val="0"/>
        <w:adjustRightInd w:val="0"/>
        <w:snapToGrid w:val="0"/>
        <w:spacing w:line="360" w:lineRule="auto"/>
        <w:jc w:val="left"/>
        <w:rPr>
          <w:rFonts w:hint="eastAsia" w:ascii="宋体" w:hAnsi="宋体" w:cs="宋体"/>
          <w:color w:val="auto"/>
          <w:kern w:val="0"/>
          <w:sz w:val="20"/>
          <w:szCs w:val="20"/>
        </w:rPr>
      </w:pPr>
    </w:p>
    <w:p w14:paraId="067AA603">
      <w:pPr>
        <w:tabs>
          <w:tab w:val="left" w:pos="6080"/>
          <w:tab w:val="left" w:pos="6640"/>
        </w:tabs>
        <w:autoSpaceDE w:val="0"/>
        <w:autoSpaceDN w:val="0"/>
        <w:adjustRightInd w:val="0"/>
        <w:snapToGrid w:val="0"/>
        <w:spacing w:line="480" w:lineRule="auto"/>
        <w:jc w:val="center"/>
        <w:rPr>
          <w:rFonts w:hint="eastAsia" w:ascii="宋体" w:hAnsi="宋体" w:cs="宋体"/>
          <w:color w:val="auto"/>
          <w:w w:val="99"/>
          <w:kern w:val="0"/>
          <w:sz w:val="28"/>
          <w:szCs w:val="28"/>
        </w:rPr>
      </w:pPr>
      <w:r>
        <w:rPr>
          <w:rFonts w:hint="eastAsia" w:ascii="宋体" w:hAnsi="宋体" w:cs="宋体"/>
          <w:color w:val="auto"/>
          <w:w w:val="99"/>
          <w:kern w:val="0"/>
          <w:sz w:val="28"/>
          <w:szCs w:val="28"/>
        </w:rPr>
        <w:t>投标人</w:t>
      </w:r>
      <w:r>
        <w:rPr>
          <w:rFonts w:hint="eastAsia" w:ascii="宋体" w:hAnsi="宋体" w:cs="宋体"/>
          <w:color w:val="auto"/>
          <w:spacing w:val="1"/>
          <w:w w:val="99"/>
          <w:kern w:val="0"/>
          <w:sz w:val="28"/>
          <w:szCs w:val="28"/>
        </w:rPr>
        <w:t>：</w:t>
      </w:r>
      <w:r>
        <w:rPr>
          <w:rFonts w:hint="eastAsia" w:ascii="宋体" w:hAnsi="宋体" w:cs="宋体"/>
          <w:color w:val="auto"/>
          <w:w w:val="198"/>
          <w:kern w:val="0"/>
          <w:sz w:val="28"/>
          <w:szCs w:val="28"/>
          <w:u w:val="single"/>
        </w:rPr>
        <w:t xml:space="preserve"> 　　 　　 　　</w:t>
      </w:r>
      <w:r>
        <w:rPr>
          <w:rFonts w:hint="eastAsia" w:ascii="宋体" w:hAnsi="宋体" w:cs="宋体"/>
          <w:color w:val="auto"/>
          <w:w w:val="99"/>
          <w:kern w:val="0"/>
          <w:sz w:val="28"/>
          <w:szCs w:val="28"/>
        </w:rPr>
        <w:t>（盖单位法人章）</w:t>
      </w:r>
    </w:p>
    <w:p w14:paraId="2A3F75C4">
      <w:pPr>
        <w:tabs>
          <w:tab w:val="left" w:pos="6080"/>
          <w:tab w:val="left" w:pos="6640"/>
        </w:tabs>
        <w:autoSpaceDE w:val="0"/>
        <w:autoSpaceDN w:val="0"/>
        <w:adjustRightInd w:val="0"/>
        <w:snapToGrid w:val="0"/>
        <w:spacing w:line="480" w:lineRule="auto"/>
        <w:jc w:val="center"/>
        <w:rPr>
          <w:rFonts w:hint="eastAsia" w:ascii="宋体" w:hAnsi="宋体" w:cs="宋体"/>
          <w:color w:val="auto"/>
          <w:kern w:val="0"/>
          <w:sz w:val="28"/>
          <w:szCs w:val="28"/>
        </w:rPr>
      </w:pPr>
      <w:r>
        <w:rPr>
          <w:rFonts w:hint="eastAsia" w:ascii="宋体" w:hAnsi="宋体" w:cs="宋体"/>
          <w:color w:val="auto"/>
          <w:w w:val="99"/>
          <w:kern w:val="0"/>
          <w:sz w:val="28"/>
          <w:szCs w:val="28"/>
        </w:rPr>
        <w:t>法定代表人或其委托代理人：</w:t>
      </w:r>
      <w:r>
        <w:rPr>
          <w:rFonts w:hint="eastAsia" w:ascii="宋体" w:hAnsi="宋体" w:cs="宋体"/>
          <w:color w:val="auto"/>
          <w:w w:val="198"/>
          <w:kern w:val="0"/>
          <w:sz w:val="28"/>
          <w:szCs w:val="28"/>
          <w:u w:val="single"/>
        </w:rPr>
        <w:t xml:space="preserve"> 　 　</w:t>
      </w:r>
      <w:r>
        <w:rPr>
          <w:rFonts w:hint="eastAsia" w:ascii="宋体" w:hAnsi="宋体" w:cs="宋体"/>
          <w:color w:val="auto"/>
          <w:w w:val="99"/>
          <w:kern w:val="0"/>
          <w:sz w:val="28"/>
          <w:szCs w:val="28"/>
        </w:rPr>
        <w:t>（签名或盖章）</w:t>
      </w:r>
    </w:p>
    <w:p w14:paraId="5F95AE47">
      <w:pPr>
        <w:tabs>
          <w:tab w:val="left" w:pos="3280"/>
          <w:tab w:val="left" w:pos="4680"/>
          <w:tab w:val="left" w:pos="6080"/>
        </w:tabs>
        <w:autoSpaceDE w:val="0"/>
        <w:autoSpaceDN w:val="0"/>
        <w:adjustRightInd w:val="0"/>
        <w:snapToGrid w:val="0"/>
        <w:spacing w:line="480" w:lineRule="auto"/>
        <w:jc w:val="center"/>
        <w:rPr>
          <w:rFonts w:hint="eastAsia" w:ascii="宋体" w:hAnsi="宋体" w:cs="宋体"/>
          <w:color w:val="auto"/>
          <w:w w:val="99"/>
          <w:kern w:val="0"/>
          <w:sz w:val="28"/>
          <w:szCs w:val="28"/>
        </w:rPr>
      </w:pPr>
      <w:r>
        <w:rPr>
          <w:rFonts w:hint="eastAsia" w:ascii="宋体" w:hAnsi="宋体" w:cs="宋体"/>
          <w:color w:val="auto"/>
          <w:w w:val="198"/>
          <w:kern w:val="0"/>
          <w:sz w:val="28"/>
          <w:szCs w:val="28"/>
          <w:u w:val="single"/>
        </w:rPr>
        <w:t xml:space="preserve">    </w:t>
      </w:r>
      <w:r>
        <w:rPr>
          <w:rFonts w:hint="eastAsia" w:ascii="宋体" w:hAnsi="宋体" w:cs="宋体"/>
          <w:color w:val="auto"/>
          <w:w w:val="99"/>
          <w:kern w:val="0"/>
          <w:sz w:val="28"/>
          <w:szCs w:val="28"/>
        </w:rPr>
        <w:t>年</w:t>
      </w:r>
      <w:r>
        <w:rPr>
          <w:rFonts w:hint="eastAsia" w:ascii="宋体" w:hAnsi="宋体" w:cs="宋体"/>
          <w:color w:val="auto"/>
          <w:w w:val="198"/>
          <w:kern w:val="0"/>
          <w:sz w:val="28"/>
          <w:szCs w:val="28"/>
          <w:u w:val="single"/>
        </w:rPr>
        <w:t xml:space="preserve">    </w:t>
      </w:r>
      <w:r>
        <w:rPr>
          <w:rFonts w:hint="eastAsia" w:ascii="宋体" w:hAnsi="宋体" w:cs="宋体"/>
          <w:color w:val="auto"/>
          <w:w w:val="99"/>
          <w:kern w:val="0"/>
          <w:sz w:val="28"/>
          <w:szCs w:val="28"/>
        </w:rPr>
        <w:t>月</w:t>
      </w:r>
      <w:r>
        <w:rPr>
          <w:rFonts w:hint="eastAsia" w:ascii="宋体" w:hAnsi="宋体" w:cs="宋体"/>
          <w:color w:val="auto"/>
          <w:w w:val="198"/>
          <w:kern w:val="0"/>
          <w:sz w:val="28"/>
          <w:szCs w:val="28"/>
          <w:u w:val="single"/>
        </w:rPr>
        <w:t xml:space="preserve">    </w:t>
      </w:r>
      <w:r>
        <w:rPr>
          <w:rFonts w:hint="eastAsia" w:ascii="宋体" w:hAnsi="宋体" w:cs="宋体"/>
          <w:color w:val="auto"/>
          <w:w w:val="99"/>
          <w:kern w:val="0"/>
          <w:sz w:val="28"/>
          <w:szCs w:val="28"/>
        </w:rPr>
        <w:t>日</w:t>
      </w:r>
    </w:p>
    <w:p w14:paraId="0C4BBDFA">
      <w:pPr>
        <w:tabs>
          <w:tab w:val="left" w:pos="3280"/>
          <w:tab w:val="left" w:pos="4680"/>
          <w:tab w:val="left" w:pos="6080"/>
        </w:tabs>
        <w:autoSpaceDE w:val="0"/>
        <w:autoSpaceDN w:val="0"/>
        <w:adjustRightInd w:val="0"/>
        <w:snapToGrid w:val="0"/>
        <w:spacing w:line="480" w:lineRule="auto"/>
        <w:jc w:val="center"/>
        <w:rPr>
          <w:rFonts w:hint="eastAsia" w:ascii="宋体" w:hAnsi="宋体" w:cs="宋体"/>
          <w:b/>
          <w:color w:val="auto"/>
          <w:kern w:val="0"/>
          <w:sz w:val="28"/>
          <w:szCs w:val="28"/>
        </w:rPr>
      </w:pPr>
      <w:r>
        <w:rPr>
          <w:rFonts w:hint="eastAsia" w:ascii="宋体" w:hAnsi="宋体" w:cs="宋体"/>
          <w:color w:val="auto"/>
          <w:w w:val="99"/>
          <w:kern w:val="0"/>
          <w:sz w:val="28"/>
          <w:szCs w:val="28"/>
        </w:rPr>
        <w:br w:type="page"/>
      </w:r>
    </w:p>
    <w:p w14:paraId="50C3CDAD">
      <w:pPr>
        <w:autoSpaceDE w:val="0"/>
        <w:autoSpaceDN w:val="0"/>
        <w:adjustRightInd w:val="0"/>
        <w:snapToGrid w:val="0"/>
        <w:jc w:val="center"/>
        <w:rPr>
          <w:rFonts w:hint="eastAsia" w:ascii="宋体" w:hAnsi="宋体" w:cs="宋体"/>
          <w:color w:val="auto"/>
          <w:kern w:val="0"/>
          <w:sz w:val="36"/>
          <w:szCs w:val="36"/>
        </w:rPr>
      </w:pPr>
      <w:r>
        <w:rPr>
          <w:rFonts w:hint="eastAsia" w:ascii="宋体" w:hAnsi="宋体" w:cs="宋体"/>
          <w:color w:val="auto"/>
          <w:kern w:val="0"/>
          <w:sz w:val="36"/>
          <w:szCs w:val="36"/>
        </w:rPr>
        <w:t>目  录</w:t>
      </w:r>
    </w:p>
    <w:p w14:paraId="02B645FC">
      <w:pPr>
        <w:spacing w:line="360" w:lineRule="auto"/>
        <w:jc w:val="center"/>
        <w:rPr>
          <w:rFonts w:hint="eastAsia" w:ascii="宋体" w:hAnsi="宋体" w:cs="宋体"/>
          <w:b/>
          <w:color w:val="auto"/>
          <w:kern w:val="0"/>
          <w:sz w:val="32"/>
          <w:szCs w:val="32"/>
        </w:rPr>
      </w:pPr>
    </w:p>
    <w:p w14:paraId="25A789BF">
      <w:pPr>
        <w:autoSpaceDE w:val="0"/>
        <w:autoSpaceDN w:val="0"/>
        <w:adjustRightInd w:val="0"/>
        <w:snapToGrid w:val="0"/>
        <w:spacing w:line="360" w:lineRule="auto"/>
        <w:ind w:firstLine="420"/>
        <w:rPr>
          <w:rFonts w:hint="eastAsia" w:ascii="宋体" w:hAnsi="宋体" w:cs="宋体"/>
          <w:snapToGrid w:val="0"/>
          <w:color w:val="auto"/>
        </w:rPr>
      </w:pPr>
      <w:r>
        <w:rPr>
          <w:rFonts w:hint="eastAsia" w:ascii="宋体" w:hAnsi="宋体" w:cs="宋体"/>
          <w:snapToGrid w:val="0"/>
          <w:color w:val="auto"/>
        </w:rPr>
        <w:t>（一）法定代表人身份证明或附有法定代表人身份证明的授权委托书</w:t>
      </w:r>
    </w:p>
    <w:p w14:paraId="275C3CE2">
      <w:pPr>
        <w:autoSpaceDE w:val="0"/>
        <w:autoSpaceDN w:val="0"/>
        <w:adjustRightInd w:val="0"/>
        <w:snapToGrid w:val="0"/>
        <w:spacing w:line="360" w:lineRule="auto"/>
        <w:ind w:firstLine="420"/>
        <w:rPr>
          <w:rFonts w:hint="eastAsia" w:ascii="宋体" w:hAnsi="宋体" w:cs="宋体"/>
          <w:snapToGrid w:val="0"/>
          <w:color w:val="auto"/>
        </w:rPr>
      </w:pPr>
      <w:r>
        <w:rPr>
          <w:rFonts w:hint="eastAsia" w:ascii="宋体" w:hAnsi="宋体" w:cs="宋体"/>
          <w:snapToGrid w:val="0"/>
          <w:color w:val="auto"/>
        </w:rPr>
        <w:t>（二）承诺</w:t>
      </w:r>
    </w:p>
    <w:p w14:paraId="18986213">
      <w:pPr>
        <w:spacing w:line="360" w:lineRule="auto"/>
        <w:ind w:firstLine="420" w:firstLineChars="200"/>
        <w:rPr>
          <w:rFonts w:hint="eastAsia" w:ascii="宋体" w:hAnsi="宋体" w:cs="宋体"/>
          <w:color w:val="auto"/>
        </w:rPr>
      </w:pPr>
      <w:r>
        <w:rPr>
          <w:rFonts w:hint="eastAsia" w:ascii="宋体" w:hAnsi="宋体" w:cs="宋体"/>
          <w:snapToGrid w:val="0"/>
          <w:color w:val="auto"/>
        </w:rPr>
        <w:t>（三）其他资料</w:t>
      </w:r>
    </w:p>
    <w:p w14:paraId="28F740AE">
      <w:pPr>
        <w:spacing w:line="360" w:lineRule="auto"/>
        <w:jc w:val="center"/>
        <w:rPr>
          <w:rFonts w:hint="eastAsia" w:ascii="宋体" w:hAnsi="宋体" w:cs="宋体"/>
          <w:b/>
          <w:color w:val="auto"/>
          <w:kern w:val="0"/>
          <w:sz w:val="32"/>
          <w:szCs w:val="32"/>
        </w:rPr>
      </w:pPr>
    </w:p>
    <w:p w14:paraId="30791B85">
      <w:pPr>
        <w:spacing w:line="360" w:lineRule="auto"/>
        <w:jc w:val="center"/>
        <w:rPr>
          <w:rFonts w:hint="eastAsia" w:ascii="宋体" w:hAnsi="宋体" w:cs="宋体"/>
          <w:b/>
          <w:color w:val="auto"/>
          <w:kern w:val="0"/>
          <w:sz w:val="32"/>
          <w:szCs w:val="32"/>
        </w:rPr>
      </w:pPr>
    </w:p>
    <w:p w14:paraId="31217BA8">
      <w:pPr>
        <w:pStyle w:val="6"/>
        <w:spacing w:before="0" w:after="0" w:line="240" w:lineRule="auto"/>
        <w:jc w:val="center"/>
        <w:rPr>
          <w:rFonts w:hint="eastAsia" w:ascii="宋体" w:hAnsi="宋体" w:cs="宋体"/>
          <w:color w:val="auto"/>
          <w:sz w:val="30"/>
          <w:szCs w:val="30"/>
        </w:rPr>
      </w:pPr>
      <w:r>
        <w:rPr>
          <w:rFonts w:hint="eastAsia" w:ascii="宋体" w:hAnsi="宋体" w:cs="宋体"/>
          <w:color w:val="auto"/>
        </w:rPr>
        <w:br w:type="page"/>
      </w:r>
      <w:bookmarkStart w:id="210" w:name="_Toc224103511"/>
      <w:bookmarkStart w:id="211" w:name="_Toc287607883"/>
      <w:bookmarkStart w:id="212" w:name="_Toc85"/>
      <w:bookmarkStart w:id="213" w:name="_Toc277082657"/>
      <w:bookmarkStart w:id="214" w:name="_Toc430530546"/>
      <w:bookmarkStart w:id="215" w:name="_Toc287620830"/>
      <w:bookmarkStart w:id="216" w:name="_Toc32365"/>
      <w:bookmarkStart w:id="217" w:name="_Toc224103512"/>
      <w:bookmarkStart w:id="218" w:name="_Toc277082658"/>
      <w:bookmarkStart w:id="219" w:name="_Toc287620831"/>
      <w:bookmarkStart w:id="220" w:name="_Toc287607884"/>
      <w:bookmarkStart w:id="221" w:name="_Toc430530547"/>
      <w:r>
        <w:rPr>
          <w:rFonts w:hint="eastAsia" w:ascii="宋体" w:hAnsi="宋体" w:cs="宋体"/>
          <w:b w:val="0"/>
          <w:bCs w:val="0"/>
          <w:color w:val="auto"/>
          <w:sz w:val="30"/>
          <w:szCs w:val="30"/>
        </w:rPr>
        <w:t>（一）</w:t>
      </w:r>
      <w:bookmarkEnd w:id="210"/>
      <w:bookmarkEnd w:id="211"/>
      <w:bookmarkEnd w:id="212"/>
      <w:bookmarkEnd w:id="213"/>
      <w:bookmarkEnd w:id="214"/>
      <w:bookmarkEnd w:id="215"/>
      <w:r>
        <w:rPr>
          <w:rFonts w:hint="eastAsia" w:ascii="宋体" w:hAnsi="宋体" w:cs="宋体"/>
          <w:b w:val="0"/>
          <w:bCs w:val="0"/>
          <w:color w:val="auto"/>
          <w:sz w:val="30"/>
          <w:szCs w:val="30"/>
        </w:rPr>
        <w:t>法定代表人身份证明或附有法定代表人身份证明的授权委托书</w:t>
      </w:r>
      <w:bookmarkEnd w:id="216"/>
    </w:p>
    <w:p w14:paraId="6C91BAAA">
      <w:pPr>
        <w:spacing w:line="480" w:lineRule="auto"/>
        <w:jc w:val="center"/>
        <w:rPr>
          <w:rFonts w:hint="eastAsia" w:ascii="宋体" w:hAnsi="宋体" w:cs="宋体"/>
          <w:color w:val="auto"/>
          <w:sz w:val="28"/>
        </w:rPr>
      </w:pPr>
    </w:p>
    <w:p w14:paraId="2DB2F568">
      <w:pPr>
        <w:spacing w:line="480" w:lineRule="auto"/>
        <w:jc w:val="center"/>
        <w:rPr>
          <w:rFonts w:hint="eastAsia" w:ascii="宋体" w:hAnsi="宋体" w:cs="宋体"/>
          <w:color w:val="auto"/>
          <w:sz w:val="28"/>
        </w:rPr>
      </w:pPr>
      <w:r>
        <w:rPr>
          <w:rFonts w:hint="eastAsia" w:ascii="宋体" w:hAnsi="宋体" w:cs="宋体"/>
          <w:color w:val="auto"/>
          <w:sz w:val="28"/>
        </w:rPr>
        <w:t>法定代表人身份证明</w:t>
      </w:r>
    </w:p>
    <w:p w14:paraId="457D751E">
      <w:pPr>
        <w:spacing w:line="480" w:lineRule="auto"/>
        <w:jc w:val="center"/>
        <w:rPr>
          <w:rFonts w:hint="eastAsia" w:ascii="宋体" w:hAnsi="宋体" w:cs="宋体"/>
          <w:color w:val="auto"/>
        </w:rPr>
      </w:pPr>
    </w:p>
    <w:p w14:paraId="7902CDAC">
      <w:pPr>
        <w:tabs>
          <w:tab w:val="left" w:pos="5565"/>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投标人名称：</w:t>
      </w:r>
      <w:r>
        <w:rPr>
          <w:rFonts w:hint="eastAsia" w:ascii="宋体" w:hAnsi="宋体" w:cs="宋体"/>
          <w:color w:val="auto"/>
          <w:w w:val="200"/>
          <w:kern w:val="0"/>
          <w:szCs w:val="21"/>
          <w:u w:val="single"/>
        </w:rPr>
        <w:t xml:space="preserve">                                     </w:t>
      </w:r>
    </w:p>
    <w:p w14:paraId="7B992E26">
      <w:pPr>
        <w:tabs>
          <w:tab w:val="left" w:pos="5475"/>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单位性质：</w:t>
      </w:r>
      <w:r>
        <w:rPr>
          <w:rFonts w:hint="eastAsia" w:ascii="宋体" w:hAnsi="宋体" w:cs="宋体"/>
          <w:color w:val="auto"/>
          <w:w w:val="200"/>
          <w:kern w:val="0"/>
          <w:szCs w:val="21"/>
          <w:u w:val="single"/>
        </w:rPr>
        <w:t xml:space="preserve">                                     </w:t>
      </w:r>
    </w:p>
    <w:p w14:paraId="3E8C72F2">
      <w:pPr>
        <w:tabs>
          <w:tab w:val="left" w:pos="5475"/>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地    址：</w:t>
      </w:r>
      <w:r>
        <w:rPr>
          <w:rFonts w:hint="eastAsia" w:ascii="宋体" w:hAnsi="宋体" w:cs="宋体"/>
          <w:color w:val="auto"/>
          <w:w w:val="200"/>
          <w:kern w:val="0"/>
          <w:szCs w:val="21"/>
          <w:u w:val="single"/>
        </w:rPr>
        <w:t xml:space="preserve">                                     </w:t>
      </w:r>
    </w:p>
    <w:p w14:paraId="2D229398">
      <w:pPr>
        <w:tabs>
          <w:tab w:val="left" w:pos="2520"/>
          <w:tab w:val="left" w:pos="3836"/>
        </w:tabs>
        <w:autoSpaceDE w:val="0"/>
        <w:autoSpaceDN w:val="0"/>
        <w:adjustRightInd w:val="0"/>
        <w:snapToGrid w:val="0"/>
        <w:spacing w:line="480" w:lineRule="auto"/>
        <w:ind w:firstLine="390" w:firstLineChars="186"/>
        <w:jc w:val="left"/>
        <w:rPr>
          <w:rFonts w:hint="eastAsia" w:ascii="宋体" w:hAnsi="宋体" w:cs="宋体"/>
          <w:color w:val="auto"/>
          <w:kern w:val="0"/>
          <w:sz w:val="10"/>
          <w:szCs w:val="10"/>
        </w:rPr>
      </w:pPr>
      <w:r>
        <w:rPr>
          <w:rFonts w:hint="eastAsia" w:ascii="宋体" w:hAnsi="宋体" w:cs="宋体"/>
          <w:color w:val="auto"/>
          <w:kern w:val="0"/>
          <w:szCs w:val="21"/>
        </w:rPr>
        <w:t>成立时间：</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年</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14:paraId="2284F45B">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性别</w:t>
      </w:r>
      <w:r>
        <w:rPr>
          <w:rFonts w:hint="eastAsia" w:ascii="宋体" w:hAnsi="宋体" w:cs="宋体"/>
          <w:color w:val="auto"/>
          <w:spacing w:val="-1"/>
          <w:kern w:val="0"/>
          <w:szCs w:val="21"/>
        </w:rPr>
        <w:t>：</w:t>
      </w:r>
      <w:r>
        <w:rPr>
          <w:rFonts w:hint="eastAsia" w:ascii="宋体" w:hAnsi="宋体" w:cs="宋体"/>
          <w:color w:val="auto"/>
          <w:kern w:val="0"/>
          <w:szCs w:val="21"/>
          <w:u w:val="single"/>
        </w:rPr>
        <w:t xml:space="preserve">       </w:t>
      </w:r>
      <w:r>
        <w:rPr>
          <w:rFonts w:hint="eastAsia" w:ascii="宋体" w:hAnsi="宋体" w:cs="宋体"/>
          <w:color w:val="auto"/>
          <w:spacing w:val="-1"/>
          <w:kern w:val="0"/>
          <w:szCs w:val="21"/>
        </w:rPr>
        <w:t>年</w:t>
      </w:r>
      <w:r>
        <w:rPr>
          <w:rFonts w:hint="eastAsia" w:ascii="宋体" w:hAnsi="宋体" w:cs="宋体"/>
          <w:color w:val="auto"/>
          <w:kern w:val="0"/>
          <w:szCs w:val="21"/>
        </w:rPr>
        <w:t>龄：</w:t>
      </w:r>
      <w:r>
        <w:rPr>
          <w:rFonts w:hint="eastAsia" w:ascii="宋体" w:hAnsi="宋体" w:cs="宋体"/>
          <w:color w:val="auto"/>
          <w:kern w:val="0"/>
          <w:szCs w:val="21"/>
          <w:u w:val="single"/>
        </w:rPr>
        <w:t xml:space="preserve">       </w:t>
      </w:r>
      <w:r>
        <w:rPr>
          <w:rFonts w:hint="eastAsia" w:ascii="宋体" w:hAnsi="宋体" w:cs="宋体"/>
          <w:color w:val="auto"/>
          <w:kern w:val="0"/>
          <w:szCs w:val="21"/>
        </w:rPr>
        <w:t>职务：</w:t>
      </w:r>
      <w:r>
        <w:rPr>
          <w:rFonts w:hint="eastAsia" w:ascii="宋体" w:hAnsi="宋体" w:cs="宋体"/>
          <w:color w:val="auto"/>
          <w:kern w:val="0"/>
          <w:szCs w:val="21"/>
          <w:u w:val="single"/>
        </w:rPr>
        <w:t xml:space="preserve">               </w:t>
      </w:r>
    </w:p>
    <w:p w14:paraId="619EFB22">
      <w:pPr>
        <w:tabs>
          <w:tab w:val="left" w:pos="3360"/>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（投标人名称）</w:t>
      </w:r>
      <w:r>
        <w:rPr>
          <w:rFonts w:hint="eastAsia" w:ascii="宋体" w:hAnsi="宋体" w:cs="宋体"/>
          <w:color w:val="auto"/>
          <w:kern w:val="0"/>
          <w:szCs w:val="21"/>
        </w:rPr>
        <w:t>的法定代表人。</w:t>
      </w:r>
    </w:p>
    <w:p w14:paraId="2B152A69">
      <w:pPr>
        <w:tabs>
          <w:tab w:val="left" w:pos="3360"/>
        </w:tabs>
        <w:autoSpaceDE w:val="0"/>
        <w:autoSpaceDN w:val="0"/>
        <w:adjustRightInd w:val="0"/>
        <w:snapToGrid w:val="0"/>
        <w:spacing w:line="480" w:lineRule="auto"/>
        <w:ind w:firstLine="390" w:firstLineChars="186"/>
        <w:jc w:val="left"/>
        <w:rPr>
          <w:rFonts w:hint="eastAsia" w:ascii="宋体" w:hAnsi="宋体" w:cs="宋体"/>
          <w:color w:val="auto"/>
          <w:kern w:val="0"/>
          <w:szCs w:val="21"/>
        </w:rPr>
      </w:pPr>
      <w:r>
        <w:rPr>
          <w:rFonts w:hint="eastAsia" w:ascii="宋体" w:hAnsi="宋体" w:cs="宋体"/>
          <w:color w:val="auto"/>
          <w:kern w:val="0"/>
          <w:szCs w:val="21"/>
        </w:rPr>
        <w:t>特此证明。</w:t>
      </w:r>
    </w:p>
    <w:p w14:paraId="6608B690">
      <w:pPr>
        <w:autoSpaceDE w:val="0"/>
        <w:autoSpaceDN w:val="0"/>
        <w:adjustRightInd w:val="0"/>
        <w:snapToGrid w:val="0"/>
        <w:spacing w:line="480" w:lineRule="auto"/>
        <w:ind w:firstLine="810" w:firstLineChars="386"/>
        <w:jc w:val="left"/>
        <w:rPr>
          <w:rFonts w:hint="eastAsia" w:ascii="宋体" w:hAnsi="宋体" w:cs="宋体"/>
          <w:color w:val="auto"/>
          <w:kern w:val="0"/>
          <w:szCs w:val="21"/>
        </w:rPr>
      </w:pPr>
      <w:r>
        <w:rPr>
          <w:rFonts w:hint="eastAsia" w:ascii="宋体" w:hAnsi="宋体" w:cs="宋体"/>
          <w:color w:val="auto"/>
          <w:kern w:val="0"/>
          <w:szCs w:val="21"/>
        </w:rPr>
        <w:t>附：法定代表人身份证明扫描件（双面）</w:t>
      </w:r>
    </w:p>
    <w:p w14:paraId="7750A9E5">
      <w:pPr>
        <w:autoSpaceDE w:val="0"/>
        <w:autoSpaceDN w:val="0"/>
        <w:adjustRightInd w:val="0"/>
        <w:snapToGrid w:val="0"/>
        <w:spacing w:line="360" w:lineRule="auto"/>
        <w:jc w:val="left"/>
        <w:rPr>
          <w:rFonts w:hint="eastAsia" w:ascii="宋体" w:hAnsi="宋体" w:cs="宋体"/>
          <w:color w:val="auto"/>
          <w:szCs w:val="21"/>
        </w:rPr>
      </w:pPr>
    </w:p>
    <w:p w14:paraId="6C92B27F">
      <w:pPr>
        <w:pStyle w:val="3"/>
        <w:spacing w:after="0" w:line="360" w:lineRule="auto"/>
        <w:rPr>
          <w:rFonts w:hint="eastAsia" w:ascii="宋体" w:hAnsi="宋体" w:cs="宋体"/>
          <w:color w:val="auto"/>
          <w:szCs w:val="21"/>
        </w:rPr>
      </w:pPr>
    </w:p>
    <w:p w14:paraId="52D6992A">
      <w:pPr>
        <w:pStyle w:val="3"/>
        <w:spacing w:after="0" w:line="360" w:lineRule="auto"/>
        <w:rPr>
          <w:rFonts w:hint="eastAsia" w:ascii="宋体" w:hAnsi="宋体" w:cs="宋体"/>
          <w:color w:val="auto"/>
          <w:szCs w:val="21"/>
        </w:rPr>
      </w:pPr>
    </w:p>
    <w:p w14:paraId="0DBEB0CF">
      <w:pPr>
        <w:pStyle w:val="3"/>
        <w:spacing w:after="0" w:line="360" w:lineRule="auto"/>
        <w:rPr>
          <w:rFonts w:hint="eastAsia" w:ascii="宋体" w:hAnsi="宋体" w:cs="宋体"/>
          <w:color w:val="auto"/>
          <w:szCs w:val="21"/>
        </w:rPr>
      </w:pPr>
    </w:p>
    <w:p w14:paraId="6791B2CA">
      <w:pPr>
        <w:pStyle w:val="3"/>
        <w:spacing w:after="0" w:line="360" w:lineRule="auto"/>
        <w:rPr>
          <w:rFonts w:hint="eastAsia" w:ascii="宋体" w:hAnsi="宋体" w:cs="宋体"/>
          <w:color w:val="auto"/>
          <w:szCs w:val="21"/>
        </w:rPr>
      </w:pPr>
    </w:p>
    <w:p w14:paraId="5B84D50F">
      <w:pPr>
        <w:autoSpaceDE w:val="0"/>
        <w:autoSpaceDN w:val="0"/>
        <w:adjustRightInd w:val="0"/>
        <w:snapToGrid w:val="0"/>
        <w:spacing w:line="480" w:lineRule="auto"/>
        <w:ind w:firstLine="420" w:firstLineChars="200"/>
        <w:jc w:val="right"/>
        <w:rPr>
          <w:rFonts w:hint="eastAsia" w:ascii="宋体" w:hAnsi="宋体" w:cs="宋体"/>
          <w:color w:val="auto"/>
          <w:kern w:val="0"/>
          <w:szCs w:val="21"/>
        </w:rPr>
      </w:pPr>
      <w:r>
        <w:rPr>
          <w:rFonts w:hint="eastAsia" w:ascii="宋体" w:hAnsi="宋体" w:cs="宋体"/>
          <w:color w:val="auto"/>
          <w:kern w:val="0"/>
          <w:szCs w:val="21"/>
        </w:rPr>
        <w:t>投标</w:t>
      </w:r>
      <w:r>
        <w:rPr>
          <w:rFonts w:hint="eastAsia" w:ascii="宋体" w:hAnsi="宋体" w:cs="宋体"/>
          <w:color w:val="auto"/>
          <w:spacing w:val="-1"/>
          <w:kern w:val="0"/>
          <w:szCs w:val="21"/>
        </w:rPr>
        <w:t>人</w:t>
      </w:r>
      <w:r>
        <w:rPr>
          <w:rFonts w:hint="eastAsia" w:ascii="宋体" w:hAnsi="宋体" w:cs="宋体"/>
          <w:color w:val="auto"/>
          <w:kern w:val="0"/>
          <w:szCs w:val="21"/>
        </w:rPr>
        <w:t>：</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spacing w:val="-1"/>
          <w:kern w:val="0"/>
          <w:szCs w:val="21"/>
        </w:rPr>
        <w:t>（</w:t>
      </w:r>
      <w:r>
        <w:rPr>
          <w:rFonts w:hint="eastAsia" w:ascii="宋体" w:hAnsi="宋体" w:cs="宋体"/>
          <w:color w:val="auto"/>
          <w:kern w:val="0"/>
          <w:szCs w:val="21"/>
        </w:rPr>
        <w:t>盖单位法人章）</w:t>
      </w:r>
    </w:p>
    <w:p w14:paraId="11EE8CF3">
      <w:pPr>
        <w:autoSpaceDE w:val="0"/>
        <w:autoSpaceDN w:val="0"/>
        <w:adjustRightInd w:val="0"/>
        <w:snapToGrid w:val="0"/>
        <w:spacing w:line="480" w:lineRule="auto"/>
        <w:jc w:val="left"/>
        <w:rPr>
          <w:rFonts w:hint="eastAsia" w:ascii="宋体" w:hAnsi="宋体" w:cs="宋体"/>
          <w:color w:val="auto"/>
          <w:kern w:val="0"/>
          <w:sz w:val="20"/>
          <w:szCs w:val="20"/>
        </w:rPr>
      </w:pPr>
    </w:p>
    <w:p w14:paraId="07A1FA5B">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s="宋体"/>
          <w:color w:val="auto"/>
          <w:kern w:val="0"/>
          <w:szCs w:val="21"/>
        </w:rPr>
      </w:pPr>
      <w:r>
        <w:rPr>
          <w:rFonts w:hint="eastAsia" w:ascii="宋体" w:hAnsi="宋体" w:cs="宋体"/>
          <w:color w:val="auto"/>
          <w:w w:val="200"/>
          <w:kern w:val="0"/>
          <w:szCs w:val="21"/>
          <w:u w:val="single"/>
        </w:rPr>
        <w:t xml:space="preserve">      </w:t>
      </w:r>
      <w:r>
        <w:rPr>
          <w:rFonts w:hint="eastAsia" w:ascii="宋体" w:hAnsi="宋体" w:cs="宋体"/>
          <w:color w:val="auto"/>
          <w:kern w:val="0"/>
          <w:szCs w:val="21"/>
        </w:rPr>
        <w:t>年</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日  </w:t>
      </w:r>
    </w:p>
    <w:p w14:paraId="6C0E31C0">
      <w:pPr>
        <w:autoSpaceDE w:val="0"/>
        <w:autoSpaceDN w:val="0"/>
        <w:adjustRightInd w:val="0"/>
        <w:snapToGrid w:val="0"/>
        <w:spacing w:line="360" w:lineRule="auto"/>
        <w:jc w:val="left"/>
        <w:rPr>
          <w:rFonts w:hint="eastAsia" w:ascii="宋体" w:hAnsi="宋体" w:cs="宋体"/>
          <w:color w:val="auto"/>
          <w:kern w:val="0"/>
        </w:rPr>
      </w:pPr>
    </w:p>
    <w:p w14:paraId="77977188">
      <w:pPr>
        <w:autoSpaceDE w:val="0"/>
        <w:autoSpaceDN w:val="0"/>
        <w:adjustRightInd w:val="0"/>
        <w:snapToGrid w:val="0"/>
        <w:spacing w:line="360" w:lineRule="auto"/>
        <w:jc w:val="left"/>
        <w:rPr>
          <w:rFonts w:hint="eastAsia" w:ascii="宋体" w:hAnsi="宋体" w:cs="宋体"/>
          <w:color w:val="auto"/>
          <w:kern w:val="0"/>
        </w:rPr>
      </w:pPr>
    </w:p>
    <w:p w14:paraId="07EB6612">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cs="宋体"/>
          <w:color w:val="auto"/>
          <w:kern w:val="0"/>
          <w:szCs w:val="21"/>
        </w:rPr>
      </w:pPr>
      <w:r>
        <w:rPr>
          <w:rFonts w:hint="eastAsia" w:ascii="宋体" w:hAnsi="宋体" w:cs="宋体"/>
          <w:color w:val="auto"/>
        </w:rPr>
        <w:t>注：法定代表人身份证明需按上述格式填写完整，不可缺少内容。在此基础上增加内容的不影响其有效性</w:t>
      </w:r>
      <w:r>
        <w:rPr>
          <w:rFonts w:hint="eastAsia" w:ascii="宋体" w:hAnsi="宋体" w:cs="宋体"/>
          <w:color w:val="auto"/>
          <w:kern w:val="0"/>
          <w:szCs w:val="21"/>
        </w:rPr>
        <w:t>。</w:t>
      </w:r>
    </w:p>
    <w:p w14:paraId="6CB77729">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cs="宋体"/>
          <w:color w:val="auto"/>
          <w:kern w:val="0"/>
          <w:szCs w:val="21"/>
        </w:rPr>
      </w:pPr>
    </w:p>
    <w:p w14:paraId="556349B1">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cs="宋体"/>
          <w:color w:val="auto"/>
          <w:kern w:val="0"/>
          <w:sz w:val="28"/>
          <w:szCs w:val="28"/>
        </w:rPr>
      </w:pPr>
      <w:r>
        <w:rPr>
          <w:rFonts w:hint="eastAsia" w:ascii="宋体" w:hAnsi="宋体" w:cs="宋体"/>
          <w:b/>
          <w:color w:val="auto"/>
          <w:kern w:val="0"/>
          <w:sz w:val="28"/>
          <w:szCs w:val="28"/>
        </w:rPr>
        <w:br w:type="page"/>
      </w:r>
      <w:r>
        <w:rPr>
          <w:rFonts w:hint="eastAsia" w:ascii="宋体" w:hAnsi="宋体" w:cs="宋体"/>
          <w:snapToGrid w:val="0"/>
          <w:color w:val="auto"/>
          <w:kern w:val="0"/>
          <w:sz w:val="32"/>
          <w:szCs w:val="32"/>
        </w:rPr>
        <w:t>授权委托书</w:t>
      </w:r>
    </w:p>
    <w:p w14:paraId="5D0EF76C">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cs="宋体"/>
          <w:color w:val="auto"/>
          <w:kern w:val="0"/>
          <w:szCs w:val="21"/>
        </w:rPr>
      </w:pPr>
    </w:p>
    <w:p w14:paraId="2236C832">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（姓名）</w:t>
      </w:r>
      <w:r>
        <w:rPr>
          <w:rFonts w:hint="eastAsia" w:ascii="宋体" w:hAnsi="宋体" w:cs="宋体"/>
          <w:color w:val="auto"/>
          <w:kern w:val="0"/>
          <w:szCs w:val="21"/>
        </w:rPr>
        <w:t>系</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w:t>
      </w:r>
      <w:r>
        <w:rPr>
          <w:rFonts w:hint="eastAsia" w:ascii="宋体" w:hAnsi="宋体" w:cs="宋体"/>
          <w:color w:val="auto"/>
          <w:spacing w:val="-1"/>
          <w:kern w:val="0"/>
          <w:szCs w:val="21"/>
          <w:u w:val="single"/>
        </w:rPr>
        <w:t>投</w:t>
      </w:r>
      <w:r>
        <w:rPr>
          <w:rFonts w:hint="eastAsia" w:ascii="宋体" w:hAnsi="宋体" w:cs="宋体"/>
          <w:color w:val="auto"/>
          <w:kern w:val="0"/>
          <w:szCs w:val="21"/>
          <w:u w:val="single"/>
        </w:rPr>
        <w:t>标人名称</w:t>
      </w:r>
      <w:r>
        <w:rPr>
          <w:rFonts w:hint="eastAsia" w:ascii="宋体" w:hAnsi="宋体" w:cs="宋体"/>
          <w:color w:val="auto"/>
          <w:spacing w:val="1"/>
          <w:kern w:val="0"/>
          <w:szCs w:val="21"/>
          <w:u w:val="single"/>
        </w:rPr>
        <w:t>）</w:t>
      </w:r>
      <w:r>
        <w:rPr>
          <w:rFonts w:hint="eastAsia" w:ascii="宋体" w:hAnsi="宋体" w:cs="宋体"/>
          <w:color w:val="auto"/>
          <w:kern w:val="0"/>
          <w:szCs w:val="21"/>
        </w:rPr>
        <w:t>的法定代</w:t>
      </w:r>
      <w:r>
        <w:rPr>
          <w:rFonts w:hint="eastAsia" w:ascii="宋体" w:hAnsi="宋体" w:cs="宋体"/>
          <w:color w:val="auto"/>
          <w:spacing w:val="1"/>
          <w:kern w:val="0"/>
          <w:szCs w:val="21"/>
        </w:rPr>
        <w:t>表</w:t>
      </w:r>
      <w:r>
        <w:rPr>
          <w:rFonts w:hint="eastAsia" w:ascii="宋体" w:hAnsi="宋体" w:cs="宋体"/>
          <w:color w:val="auto"/>
          <w:kern w:val="0"/>
          <w:szCs w:val="21"/>
        </w:rPr>
        <w:t>人，现委托</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（姓名）</w:t>
      </w:r>
      <w:r>
        <w:rPr>
          <w:rFonts w:hint="eastAsia" w:ascii="宋体" w:hAnsi="宋体" w:cs="宋体"/>
          <w:color w:val="auto"/>
          <w:kern w:val="0"/>
          <w:szCs w:val="21"/>
        </w:rPr>
        <w:t>为我方代理人。代理人根据授权，代表我方签署、澄清、说明、补正、递交、撤回、 修改</w:t>
      </w:r>
      <w:r>
        <w:rPr>
          <w:rFonts w:hint="eastAsia" w:ascii="宋体" w:hAnsi="宋体" w:cs="宋体"/>
          <w:color w:val="auto"/>
          <w:w w:val="200"/>
          <w:kern w:val="0"/>
          <w:szCs w:val="21"/>
          <w:u w:val="single"/>
        </w:rPr>
        <w:t xml:space="preserve">        </w:t>
      </w:r>
      <w:r>
        <w:rPr>
          <w:rFonts w:hint="eastAsia" w:ascii="宋体" w:hAnsi="宋体" w:cs="宋体"/>
          <w:color w:val="auto"/>
          <w:kern w:val="0"/>
          <w:szCs w:val="21"/>
          <w:u w:val="single"/>
        </w:rPr>
        <w:t>（项</w:t>
      </w:r>
      <w:r>
        <w:rPr>
          <w:rFonts w:hint="eastAsia" w:ascii="宋体" w:hAnsi="宋体" w:cs="宋体"/>
          <w:color w:val="auto"/>
          <w:spacing w:val="-1"/>
          <w:kern w:val="0"/>
          <w:szCs w:val="21"/>
          <w:u w:val="single"/>
        </w:rPr>
        <w:t>目</w:t>
      </w:r>
      <w:r>
        <w:rPr>
          <w:rFonts w:hint="eastAsia" w:ascii="宋体" w:hAnsi="宋体" w:cs="宋体"/>
          <w:color w:val="auto"/>
          <w:kern w:val="0"/>
          <w:szCs w:val="21"/>
          <w:u w:val="single"/>
        </w:rPr>
        <w:t>名称）</w:t>
      </w:r>
      <w:r>
        <w:rPr>
          <w:rFonts w:hint="eastAsia" w:ascii="宋体" w:hAnsi="宋体" w:cs="宋体"/>
          <w:color w:val="auto"/>
          <w:kern w:val="0"/>
          <w:szCs w:val="21"/>
        </w:rPr>
        <w:t>投标文件、签订合同和处理有关事宜， 其法律后果由我方承担。</w:t>
      </w:r>
    </w:p>
    <w:p w14:paraId="2AAAF776">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s="宋体"/>
          <w:color w:val="auto"/>
          <w:kern w:val="0"/>
          <w:szCs w:val="21"/>
        </w:rPr>
      </w:pPr>
      <w:r>
        <w:rPr>
          <w:rFonts w:hint="eastAsia" w:ascii="宋体" w:hAnsi="宋体" w:cs="宋体"/>
          <w:color w:val="auto"/>
          <w:kern w:val="0"/>
          <w:szCs w:val="21"/>
        </w:rPr>
        <w:t>委托</w:t>
      </w:r>
      <w:r>
        <w:rPr>
          <w:rFonts w:hint="eastAsia" w:ascii="宋体" w:hAnsi="宋体" w:cs="宋体"/>
          <w:color w:val="auto"/>
          <w:spacing w:val="-1"/>
          <w:kern w:val="0"/>
          <w:szCs w:val="21"/>
        </w:rPr>
        <w:t>期</w:t>
      </w:r>
      <w:r>
        <w:rPr>
          <w:rFonts w:hint="eastAsia" w:ascii="宋体" w:hAnsi="宋体" w:cs="宋体"/>
          <w:color w:val="auto"/>
          <w:kern w:val="0"/>
          <w:szCs w:val="21"/>
        </w:rPr>
        <w:t>限：</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 xml:space="preserve">。 </w:t>
      </w:r>
    </w:p>
    <w:p w14:paraId="7BE446C6">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s="宋体"/>
          <w:color w:val="auto"/>
          <w:kern w:val="0"/>
          <w:szCs w:val="21"/>
        </w:rPr>
      </w:pPr>
      <w:r>
        <w:rPr>
          <w:rFonts w:hint="eastAsia" w:ascii="宋体" w:hAnsi="宋体" w:cs="宋体"/>
          <w:color w:val="auto"/>
          <w:kern w:val="0"/>
          <w:szCs w:val="21"/>
        </w:rPr>
        <w:t>代理人无转委托权。</w:t>
      </w:r>
    </w:p>
    <w:p w14:paraId="7F7C231F">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s="宋体"/>
          <w:color w:val="auto"/>
          <w:kern w:val="0"/>
          <w:szCs w:val="21"/>
        </w:rPr>
      </w:pPr>
    </w:p>
    <w:p w14:paraId="585C4C94">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s="宋体"/>
          <w:color w:val="auto"/>
          <w:kern w:val="0"/>
          <w:szCs w:val="21"/>
        </w:rPr>
      </w:pPr>
      <w:r>
        <w:rPr>
          <w:rFonts w:hint="eastAsia" w:ascii="宋体" w:hAnsi="宋体" w:cs="宋体"/>
          <w:color w:val="auto"/>
          <w:kern w:val="0"/>
          <w:szCs w:val="21"/>
        </w:rPr>
        <w:t>投  标  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w:t>
      </w:r>
      <w:r>
        <w:rPr>
          <w:rFonts w:hint="eastAsia" w:ascii="宋体" w:hAnsi="宋体" w:cs="宋体"/>
          <w:color w:val="auto"/>
          <w:spacing w:val="-1"/>
          <w:kern w:val="0"/>
          <w:szCs w:val="21"/>
        </w:rPr>
        <w:t>盖单位法人章</w:t>
      </w:r>
      <w:r>
        <w:rPr>
          <w:rFonts w:hint="eastAsia" w:ascii="宋体" w:hAnsi="宋体" w:cs="宋体"/>
          <w:color w:val="auto"/>
          <w:kern w:val="0"/>
          <w:szCs w:val="21"/>
        </w:rPr>
        <w:t>）</w:t>
      </w:r>
    </w:p>
    <w:p w14:paraId="67F2AE64">
      <w:pPr>
        <w:tabs>
          <w:tab w:val="left" w:pos="6300"/>
        </w:tabs>
        <w:autoSpaceDE w:val="0"/>
        <w:autoSpaceDN w:val="0"/>
        <w:adjustRightInd w:val="0"/>
        <w:snapToGrid w:val="0"/>
        <w:spacing w:line="48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法定代表人：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（签名或盖章）</w:t>
      </w:r>
    </w:p>
    <w:p w14:paraId="6419305B">
      <w:pPr>
        <w:tabs>
          <w:tab w:val="left" w:pos="5260"/>
        </w:tabs>
        <w:autoSpaceDE w:val="0"/>
        <w:autoSpaceDN w:val="0"/>
        <w:adjustRightInd w:val="0"/>
        <w:snapToGrid w:val="0"/>
        <w:spacing w:line="480" w:lineRule="auto"/>
        <w:ind w:firstLine="420" w:firstLineChars="200"/>
        <w:jc w:val="left"/>
        <w:rPr>
          <w:rFonts w:hint="eastAsia" w:ascii="宋体" w:hAnsi="宋体" w:cs="宋体"/>
          <w:color w:val="auto"/>
          <w:kern w:val="0"/>
          <w:szCs w:val="21"/>
          <w:u w:val="single"/>
        </w:rPr>
      </w:pPr>
      <w:r>
        <w:rPr>
          <w:rFonts w:hint="eastAsia" w:ascii="宋体" w:hAnsi="宋体" w:cs="宋体"/>
          <w:color w:val="auto"/>
          <w:kern w:val="0"/>
          <w:szCs w:val="21"/>
        </w:rPr>
        <w:t>身份证号码：</w:t>
      </w:r>
      <w:r>
        <w:rPr>
          <w:rFonts w:hint="eastAsia" w:ascii="宋体" w:hAnsi="宋体" w:cs="宋体"/>
          <w:color w:val="auto"/>
          <w:w w:val="200"/>
          <w:kern w:val="0"/>
          <w:szCs w:val="21"/>
          <w:u w:val="single"/>
        </w:rPr>
        <w:t xml:space="preserve">                           </w:t>
      </w:r>
    </w:p>
    <w:p w14:paraId="356100D4">
      <w:pPr>
        <w:tabs>
          <w:tab w:val="left" w:pos="5260"/>
        </w:tabs>
        <w:autoSpaceDE w:val="0"/>
        <w:autoSpaceDN w:val="0"/>
        <w:adjustRightInd w:val="0"/>
        <w:snapToGrid w:val="0"/>
        <w:spacing w:line="48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委托代理人：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（签名</w:t>
      </w:r>
      <w:r>
        <w:rPr>
          <w:rFonts w:hint="eastAsia" w:ascii="宋体" w:hAnsi="宋体" w:cs="宋体"/>
          <w:color w:val="auto"/>
          <w:spacing w:val="-1"/>
          <w:kern w:val="0"/>
          <w:szCs w:val="21"/>
        </w:rPr>
        <w:t>）</w:t>
      </w:r>
    </w:p>
    <w:p w14:paraId="6569A2D3">
      <w:pPr>
        <w:tabs>
          <w:tab w:val="left" w:pos="6825"/>
        </w:tabs>
        <w:autoSpaceDE w:val="0"/>
        <w:autoSpaceDN w:val="0"/>
        <w:adjustRightInd w:val="0"/>
        <w:snapToGrid w:val="0"/>
        <w:spacing w:line="480" w:lineRule="auto"/>
        <w:ind w:firstLine="420" w:firstLineChars="200"/>
        <w:jc w:val="left"/>
        <w:rPr>
          <w:rFonts w:hint="eastAsia" w:ascii="宋体" w:hAnsi="宋体" w:cs="宋体"/>
          <w:color w:val="auto"/>
          <w:w w:val="200"/>
          <w:kern w:val="0"/>
          <w:szCs w:val="21"/>
          <w:u w:val="single"/>
        </w:rPr>
      </w:pPr>
      <w:r>
        <w:rPr>
          <w:rFonts w:hint="eastAsia" w:ascii="宋体" w:hAnsi="宋体" w:cs="宋体"/>
          <w:color w:val="auto"/>
          <w:kern w:val="0"/>
          <w:szCs w:val="21"/>
        </w:rPr>
        <w:t>身份证号码：</w:t>
      </w:r>
      <w:r>
        <w:rPr>
          <w:rFonts w:hint="eastAsia" w:ascii="宋体" w:hAnsi="宋体" w:cs="宋体"/>
          <w:color w:val="auto"/>
          <w:w w:val="200"/>
          <w:kern w:val="0"/>
          <w:szCs w:val="21"/>
          <w:u w:val="single"/>
        </w:rPr>
        <w:t xml:space="preserve">                           </w:t>
      </w:r>
    </w:p>
    <w:p w14:paraId="20986261">
      <w:pPr>
        <w:tabs>
          <w:tab w:val="left" w:pos="6825"/>
        </w:tabs>
        <w:autoSpaceDE w:val="0"/>
        <w:autoSpaceDN w:val="0"/>
        <w:adjustRightInd w:val="0"/>
        <w:snapToGrid w:val="0"/>
        <w:spacing w:line="480" w:lineRule="auto"/>
        <w:ind w:firstLine="420" w:firstLineChars="200"/>
        <w:jc w:val="left"/>
        <w:rPr>
          <w:rFonts w:hint="eastAsia" w:ascii="宋体" w:hAnsi="宋体" w:cs="宋体"/>
          <w:color w:val="auto"/>
          <w:kern w:val="0"/>
          <w:szCs w:val="21"/>
          <w:u w:val="single"/>
        </w:rPr>
      </w:pPr>
      <w:r>
        <w:rPr>
          <w:rFonts w:hint="eastAsia" w:ascii="宋体" w:hAnsi="宋体" w:cs="宋体"/>
          <w:color w:val="auto"/>
          <w:kern w:val="0"/>
          <w:szCs w:val="21"/>
        </w:rPr>
        <w:t>单位电话（座机）：</w:t>
      </w:r>
      <w:r>
        <w:rPr>
          <w:rFonts w:hint="eastAsia" w:ascii="宋体" w:hAnsi="宋体" w:cs="宋体"/>
          <w:color w:val="auto"/>
          <w:kern w:val="0"/>
          <w:szCs w:val="21"/>
          <w:u w:val="single"/>
        </w:rPr>
        <w:t xml:space="preserve">                              </w:t>
      </w:r>
    </w:p>
    <w:p w14:paraId="1102E208">
      <w:pPr>
        <w:tabs>
          <w:tab w:val="left" w:pos="5260"/>
        </w:tabs>
        <w:autoSpaceDE w:val="0"/>
        <w:autoSpaceDN w:val="0"/>
        <w:adjustRightInd w:val="0"/>
        <w:snapToGrid w:val="0"/>
        <w:spacing w:line="48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 xml:space="preserve">委托代理人电话（手机）：                                          </w:t>
      </w:r>
    </w:p>
    <w:p w14:paraId="36A608A0">
      <w:pPr>
        <w:autoSpaceDE w:val="0"/>
        <w:autoSpaceDN w:val="0"/>
        <w:adjustRightInd w:val="0"/>
        <w:snapToGrid w:val="0"/>
        <w:spacing w:line="480" w:lineRule="auto"/>
        <w:ind w:firstLine="810" w:firstLineChars="386"/>
        <w:jc w:val="left"/>
        <w:rPr>
          <w:rFonts w:hint="eastAsia" w:ascii="宋体" w:hAnsi="宋体" w:cs="宋体"/>
          <w:color w:val="auto"/>
          <w:kern w:val="0"/>
          <w:szCs w:val="21"/>
        </w:rPr>
      </w:pPr>
      <w:r>
        <w:rPr>
          <w:rFonts w:hint="eastAsia" w:ascii="宋体" w:hAnsi="宋体" w:cs="宋体"/>
          <w:color w:val="auto"/>
          <w:kern w:val="0"/>
          <w:szCs w:val="21"/>
        </w:rPr>
        <w:t>附：法定代表人和委托代理人身份证明扫描件（双面）</w:t>
      </w:r>
    </w:p>
    <w:p w14:paraId="1AA5B30D">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61D2B3CA">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6B4843D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4E5E974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1DDF0784">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w w:val="200"/>
          <w:kern w:val="0"/>
          <w:szCs w:val="21"/>
          <w:u w:val="single"/>
        </w:rPr>
      </w:pPr>
    </w:p>
    <w:p w14:paraId="103022AE">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s="宋体"/>
          <w:color w:val="auto"/>
          <w:kern w:val="0"/>
          <w:szCs w:val="21"/>
        </w:rPr>
      </w:pPr>
      <w:r>
        <w:rPr>
          <w:rFonts w:hint="eastAsia" w:ascii="宋体" w:hAnsi="宋体" w:cs="宋体"/>
          <w:color w:val="auto"/>
          <w:w w:val="200"/>
          <w:kern w:val="0"/>
          <w:szCs w:val="21"/>
          <w:u w:val="single"/>
        </w:rPr>
        <w:t xml:space="preserve">  </w:t>
      </w:r>
      <w:r>
        <w:rPr>
          <w:rFonts w:hint="eastAsia" w:ascii="宋体" w:hAnsi="宋体" w:cs="宋体"/>
          <w:color w:val="auto"/>
          <w:kern w:val="0"/>
          <w:szCs w:val="21"/>
        </w:rPr>
        <w:t>年</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月</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 xml:space="preserve">日 </w:t>
      </w:r>
    </w:p>
    <w:p w14:paraId="21AF2AE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s="宋体"/>
          <w:color w:val="auto"/>
          <w:kern w:val="0"/>
          <w:szCs w:val="21"/>
        </w:rPr>
      </w:pPr>
    </w:p>
    <w:p w14:paraId="580CC005">
      <w:pPr>
        <w:tabs>
          <w:tab w:val="left" w:pos="5760"/>
        </w:tabs>
        <w:autoSpaceDE w:val="0"/>
        <w:autoSpaceDN w:val="0"/>
        <w:adjustRightInd w:val="0"/>
        <w:spacing w:line="360" w:lineRule="auto"/>
        <w:ind w:firstLine="420" w:firstLineChars="200"/>
        <w:rPr>
          <w:rFonts w:hint="eastAsia" w:ascii="宋体" w:hAnsi="宋体" w:cs="宋体"/>
          <w:color w:val="auto"/>
          <w:kern w:val="0"/>
        </w:rPr>
      </w:pPr>
    </w:p>
    <w:p w14:paraId="7C2F6830">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41BCFA9D">
      <w:pPr>
        <w:autoSpaceDE w:val="0"/>
        <w:autoSpaceDN w:val="0"/>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kern w:val="0"/>
          <w:szCs w:val="21"/>
        </w:rPr>
        <w:t>2.</w:t>
      </w:r>
      <w:r>
        <w:rPr>
          <w:rFonts w:hint="eastAsia" w:ascii="宋体" w:hAnsi="宋体" w:cs="宋体"/>
          <w:color w:val="auto"/>
        </w:rPr>
        <w:t>授权委托书需按上述格式填写完整，不可缺少内容。在此基础上增加内容的不影响其有效性。</w:t>
      </w:r>
    </w:p>
    <w:p w14:paraId="09E73893">
      <w:pPr>
        <w:autoSpaceDE w:val="0"/>
        <w:autoSpaceDN w:val="0"/>
        <w:adjustRightInd w:val="0"/>
        <w:snapToGrid w:val="0"/>
        <w:jc w:val="center"/>
        <w:rPr>
          <w:rFonts w:hint="eastAsia" w:ascii="宋体" w:hAnsi="宋体" w:cs="宋体"/>
          <w:color w:val="auto"/>
        </w:rPr>
      </w:pPr>
      <w:r>
        <w:rPr>
          <w:rFonts w:hint="eastAsia" w:ascii="宋体" w:hAnsi="宋体" w:cs="宋体"/>
          <w:color w:val="auto"/>
        </w:rPr>
        <w:br w:type="page"/>
      </w:r>
    </w:p>
    <w:p w14:paraId="06720339">
      <w:pPr>
        <w:pStyle w:val="6"/>
        <w:spacing w:before="0" w:line="360" w:lineRule="auto"/>
        <w:jc w:val="center"/>
        <w:rPr>
          <w:rFonts w:hint="eastAsia" w:ascii="宋体" w:hAnsi="宋体" w:cs="宋体"/>
          <w:b w:val="0"/>
          <w:color w:val="auto"/>
        </w:rPr>
      </w:pPr>
      <w:bookmarkStart w:id="222" w:name="_Toc19187"/>
      <w:bookmarkStart w:id="223" w:name="_Toc15574"/>
      <w:r>
        <w:rPr>
          <w:rFonts w:hint="eastAsia" w:ascii="宋体" w:hAnsi="宋体" w:cs="宋体"/>
          <w:b w:val="0"/>
          <w:bCs w:val="0"/>
          <w:color w:val="auto"/>
        </w:rPr>
        <w:t>（二）</w:t>
      </w:r>
      <w:bookmarkEnd w:id="217"/>
      <w:bookmarkEnd w:id="218"/>
      <w:bookmarkEnd w:id="219"/>
      <w:bookmarkEnd w:id="220"/>
      <w:bookmarkEnd w:id="221"/>
      <w:bookmarkEnd w:id="222"/>
      <w:r>
        <w:rPr>
          <w:rFonts w:hint="eastAsia" w:ascii="宋体" w:hAnsi="宋体" w:cs="宋体"/>
          <w:b w:val="0"/>
          <w:color w:val="auto"/>
        </w:rPr>
        <w:t>承诺</w:t>
      </w:r>
      <w:bookmarkEnd w:id="223"/>
    </w:p>
    <w:p w14:paraId="5EF24E70">
      <w:pPr>
        <w:snapToGrid w:val="0"/>
        <w:spacing w:line="400" w:lineRule="exact"/>
        <w:rPr>
          <w:rFonts w:hint="eastAsia" w:ascii="宋体" w:hAnsi="宋体" w:cs="宋体"/>
          <w:color w:val="auto"/>
          <w:szCs w:val="21"/>
          <w:u w:val="single"/>
        </w:rPr>
      </w:pPr>
      <w:r>
        <w:rPr>
          <w:rFonts w:hint="eastAsia" w:ascii="宋体" w:hAnsi="宋体" w:cs="宋体"/>
          <w:color w:val="auto"/>
          <w:szCs w:val="21"/>
          <w:u w:val="single"/>
        </w:rPr>
        <w:t xml:space="preserve">        （招标人名称）</w:t>
      </w:r>
      <w:r>
        <w:rPr>
          <w:rFonts w:hint="eastAsia" w:ascii="宋体" w:hAnsi="宋体" w:cs="宋体"/>
          <w:color w:val="auto"/>
          <w:szCs w:val="21"/>
        </w:rPr>
        <w:t>：</w:t>
      </w:r>
    </w:p>
    <w:p w14:paraId="10B80963">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我公司</w:t>
      </w:r>
      <w:r>
        <w:rPr>
          <w:rFonts w:hint="eastAsia" w:ascii="宋体" w:hAnsi="宋体" w:cs="宋体"/>
          <w:color w:val="auto"/>
          <w:szCs w:val="21"/>
          <w:u w:val="single"/>
        </w:rPr>
        <w:t xml:space="preserve">        （投标人名称）</w:t>
      </w:r>
      <w:r>
        <w:rPr>
          <w:rFonts w:hint="eastAsia" w:ascii="宋体" w:hAnsi="宋体" w:cs="宋体"/>
          <w:color w:val="auto"/>
          <w:szCs w:val="21"/>
        </w:rPr>
        <w:t>参加了贵单位</w:t>
      </w:r>
      <w:r>
        <w:rPr>
          <w:rFonts w:hint="eastAsia" w:ascii="宋体" w:hAnsi="宋体" w:cs="宋体"/>
          <w:color w:val="auto"/>
          <w:szCs w:val="21"/>
          <w:u w:val="single"/>
        </w:rPr>
        <w:t xml:space="preserve">        （项目名称）</w:t>
      </w:r>
      <w:r>
        <w:rPr>
          <w:rFonts w:hint="eastAsia" w:ascii="宋体" w:hAnsi="宋体" w:cs="宋体"/>
          <w:color w:val="auto"/>
          <w:szCs w:val="21"/>
        </w:rPr>
        <w:t>的投标，自愿作出以下承诺：</w:t>
      </w:r>
    </w:p>
    <w:p w14:paraId="7F4CE79D">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1、我公司不存在下列情形之一：</w:t>
      </w:r>
    </w:p>
    <w:p w14:paraId="445E6B45">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（1）被人民法院列入失信被执行人名单且在被执行期内；</w:t>
      </w:r>
    </w:p>
    <w:p w14:paraId="75460C02">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（2）被国家、重庆市（含市或任意区县）有关行政部门处以暂停投标资格行政处罚，且在处罚期限内；</w:t>
      </w:r>
    </w:p>
    <w:p w14:paraId="1B478FAE">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（3）被重庆市市级有关行业主管部门暂停在渝承揽新业务且在暂停期内。</w:t>
      </w:r>
    </w:p>
    <w:p w14:paraId="235FCFDE">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2、我公司</w:t>
      </w:r>
      <w:r>
        <w:rPr>
          <w:rFonts w:hint="eastAsia" w:ascii="宋体" w:hAnsi="宋体" w:cs="宋体"/>
          <w:bCs/>
          <w:color w:val="auto"/>
          <w:szCs w:val="21"/>
        </w:rPr>
        <w:t>投标文件中的所有内容</w:t>
      </w:r>
      <w:r>
        <w:rPr>
          <w:rFonts w:hint="eastAsia" w:ascii="宋体" w:hAnsi="宋体" w:cs="宋体"/>
          <w:color w:val="auto"/>
          <w:szCs w:val="21"/>
        </w:rPr>
        <w:t>真实有效，不存在弄虚作假情形。</w:t>
      </w:r>
      <w:r>
        <w:rPr>
          <w:rFonts w:hint="eastAsia" w:ascii="宋体" w:hAnsi="宋体" w:cs="宋体"/>
          <w:color w:val="auto"/>
          <w:szCs w:val="21"/>
          <w:u w:val="single"/>
        </w:rPr>
        <w:t>贵单位在合同签订前均有权对我公司提供的资料进行核实，若发现弄虚作假，取消我公司中标资格，并按相关法律法规报招标投标监督部门，投标保证金以现金形式交纳的不予退还，以保函形式交纳的由保函开立人支付保函担保的与投标保证金等额的款项，我公司自愿承担因此造成的相关责任并赔偿相应损失。</w:t>
      </w:r>
    </w:p>
    <w:p w14:paraId="2DB64055">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3、我公司不存在第二章“投标人须知”第 1.4.3 项规定的任何一种情形。</w:t>
      </w:r>
    </w:p>
    <w:p w14:paraId="43CEB7B3">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4、我公司的</w:t>
      </w:r>
      <w:r>
        <w:rPr>
          <w:rFonts w:hint="eastAsia" w:ascii="宋体" w:hAnsi="宋体" w:cs="宋体"/>
          <w:bCs/>
          <w:color w:val="auto"/>
          <w:szCs w:val="21"/>
        </w:rPr>
        <w:t>投标文件</w:t>
      </w:r>
      <w:r>
        <w:rPr>
          <w:rFonts w:hint="eastAsia" w:ascii="宋体" w:hAnsi="宋体" w:cs="宋体"/>
          <w:color w:val="auto"/>
          <w:szCs w:val="21"/>
        </w:rPr>
        <w:t>符合第二章“投标人须知”第 1.3.1 项的规定。</w:t>
      </w:r>
    </w:p>
    <w:p w14:paraId="6C6A180E">
      <w:pPr>
        <w:snapToGrid w:val="0"/>
        <w:spacing w:line="400" w:lineRule="exact"/>
        <w:ind w:firstLine="420" w:firstLineChars="200"/>
        <w:rPr>
          <w:rFonts w:hint="eastAsia" w:ascii="宋体" w:hAnsi="宋体" w:cs="宋体"/>
          <w:color w:val="auto"/>
          <w:szCs w:val="21"/>
        </w:rPr>
      </w:pPr>
      <w:r>
        <w:rPr>
          <w:rFonts w:hint="eastAsia" w:ascii="宋体" w:hAnsi="宋体" w:cs="宋体"/>
          <w:color w:val="auto"/>
          <w:szCs w:val="21"/>
        </w:rPr>
        <w:t>5、我公司的</w:t>
      </w:r>
      <w:r>
        <w:rPr>
          <w:rFonts w:hint="eastAsia" w:ascii="宋体" w:hAnsi="宋体" w:cs="宋体"/>
          <w:bCs/>
          <w:color w:val="auto"/>
          <w:szCs w:val="21"/>
        </w:rPr>
        <w:t>投标文件</w:t>
      </w:r>
      <w:r>
        <w:rPr>
          <w:rFonts w:hint="eastAsia" w:ascii="宋体" w:hAnsi="宋体" w:cs="宋体"/>
          <w:color w:val="auto"/>
          <w:szCs w:val="21"/>
        </w:rPr>
        <w:t>符合竞争性比选文件</w:t>
      </w:r>
      <w:r>
        <w:rPr>
          <w:rFonts w:hint="eastAsia" w:ascii="宋体" w:hAnsi="宋体" w:cs="宋体"/>
          <w:color w:val="auto"/>
          <w:kern w:val="0"/>
        </w:rPr>
        <w:t>第二章“投标人须知”第1.11.1项和第四章“合同条款及格式”的实质性要求和条件</w:t>
      </w:r>
      <w:r>
        <w:rPr>
          <w:rFonts w:hint="eastAsia" w:ascii="宋体" w:hAnsi="宋体" w:cs="宋体"/>
          <w:color w:val="auto"/>
          <w:szCs w:val="21"/>
        </w:rPr>
        <w:t>，</w:t>
      </w:r>
      <w:r>
        <w:rPr>
          <w:rFonts w:hint="eastAsia" w:ascii="宋体" w:hAnsi="宋体" w:cs="宋体"/>
          <w:bCs/>
          <w:color w:val="auto"/>
          <w:szCs w:val="21"/>
        </w:rPr>
        <w:t>投标文件</w:t>
      </w:r>
      <w:r>
        <w:rPr>
          <w:rFonts w:hint="eastAsia" w:ascii="宋体" w:hAnsi="宋体" w:cs="宋体"/>
          <w:color w:val="auto"/>
          <w:szCs w:val="21"/>
        </w:rPr>
        <w:t>中没有贵单位不能接受的条件。</w:t>
      </w:r>
    </w:p>
    <w:p w14:paraId="3D29BC9C">
      <w:pPr>
        <w:snapToGrid w:val="0"/>
        <w:spacing w:line="400" w:lineRule="exact"/>
        <w:ind w:firstLine="420" w:firstLineChars="200"/>
        <w:rPr>
          <w:rFonts w:hint="eastAsia" w:ascii="宋体" w:hAnsi="宋体" w:cs="宋体"/>
          <w:color w:val="auto"/>
          <w:kern w:val="0"/>
          <w:szCs w:val="21"/>
          <w:u w:val="single"/>
        </w:rPr>
      </w:pPr>
      <w:r>
        <w:rPr>
          <w:rFonts w:hint="eastAsia" w:ascii="宋体" w:hAnsi="宋体" w:cs="宋体"/>
          <w:color w:val="auto"/>
          <w:szCs w:val="21"/>
        </w:rPr>
        <w:t>6、我公司中标后按照招标人要求配置相关技术人员。</w:t>
      </w:r>
    </w:p>
    <w:p w14:paraId="05357954">
      <w:pPr>
        <w:snapToGrid w:val="0"/>
        <w:spacing w:line="400" w:lineRule="exact"/>
        <w:ind w:firstLine="420" w:firstLineChars="200"/>
        <w:rPr>
          <w:rFonts w:hint="eastAsia" w:ascii="宋体" w:hAnsi="宋体" w:cs="宋体"/>
          <w:color w:val="auto"/>
          <w:szCs w:val="21"/>
        </w:rPr>
      </w:pPr>
    </w:p>
    <w:p w14:paraId="6F7C3805">
      <w:pPr>
        <w:pStyle w:val="3"/>
        <w:rPr>
          <w:rFonts w:hint="eastAsia" w:ascii="宋体" w:hAnsi="宋体" w:cs="宋体"/>
          <w:color w:val="auto"/>
        </w:rPr>
      </w:pPr>
    </w:p>
    <w:p w14:paraId="0B7E13FA">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投  标  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w:t>
      </w:r>
      <w:r>
        <w:rPr>
          <w:rFonts w:hint="eastAsia" w:ascii="宋体" w:hAnsi="宋体" w:cs="宋体"/>
          <w:color w:val="auto"/>
          <w:spacing w:val="-1"/>
          <w:kern w:val="0"/>
          <w:szCs w:val="21"/>
        </w:rPr>
        <w:t>盖单位法人章</w:t>
      </w:r>
      <w:r>
        <w:rPr>
          <w:rFonts w:hint="eastAsia" w:ascii="宋体" w:hAnsi="宋体" w:cs="宋体"/>
          <w:color w:val="auto"/>
          <w:kern w:val="0"/>
          <w:szCs w:val="21"/>
        </w:rPr>
        <w:t>）</w:t>
      </w:r>
    </w:p>
    <w:p w14:paraId="7ED1108B">
      <w:pPr>
        <w:tabs>
          <w:tab w:val="left" w:pos="6300"/>
        </w:tabs>
        <w:autoSpaceDE w:val="0"/>
        <w:autoSpaceDN w:val="0"/>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法定代表人：</w:t>
      </w:r>
      <w:r>
        <w:rPr>
          <w:rFonts w:hint="eastAsia" w:ascii="宋体" w:hAnsi="宋体" w:cs="宋体"/>
          <w:color w:val="auto"/>
          <w:w w:val="200"/>
          <w:kern w:val="0"/>
          <w:szCs w:val="21"/>
          <w:u w:val="single"/>
        </w:rPr>
        <w:t xml:space="preserve">                           </w:t>
      </w:r>
      <w:r>
        <w:rPr>
          <w:rFonts w:hint="eastAsia" w:ascii="宋体" w:hAnsi="宋体" w:cs="宋体"/>
          <w:color w:val="auto"/>
          <w:kern w:val="0"/>
          <w:szCs w:val="21"/>
        </w:rPr>
        <w:t>（签名或盖章）</w:t>
      </w:r>
    </w:p>
    <w:p w14:paraId="3574A393">
      <w:pPr>
        <w:snapToGrid w:val="0"/>
        <w:spacing w:line="400" w:lineRule="exact"/>
        <w:ind w:firstLine="420" w:firstLineChars="200"/>
        <w:jc w:val="right"/>
        <w:rPr>
          <w:rFonts w:hint="eastAsia" w:ascii="宋体" w:hAnsi="宋体" w:cs="宋体"/>
          <w:color w:val="auto"/>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14:paraId="56B41AA3">
      <w:pPr>
        <w:widowControl/>
        <w:jc w:val="left"/>
        <w:rPr>
          <w:rFonts w:hint="eastAsia" w:ascii="宋体" w:hAnsi="宋体" w:cs="宋体"/>
          <w:color w:val="auto"/>
        </w:rPr>
      </w:pPr>
      <w:r>
        <w:rPr>
          <w:rFonts w:hint="eastAsia" w:ascii="宋体" w:hAnsi="宋体" w:cs="宋体"/>
          <w:color w:val="auto"/>
        </w:rPr>
        <w:br w:type="page"/>
      </w:r>
    </w:p>
    <w:p w14:paraId="566ED00E">
      <w:pPr>
        <w:rPr>
          <w:rFonts w:hint="eastAsia" w:ascii="宋体" w:hAnsi="宋体" w:cs="宋体"/>
          <w:color w:val="auto"/>
        </w:rPr>
      </w:pPr>
    </w:p>
    <w:p w14:paraId="7430980D">
      <w:pPr>
        <w:pStyle w:val="6"/>
        <w:spacing w:before="0" w:line="360" w:lineRule="auto"/>
        <w:jc w:val="center"/>
        <w:rPr>
          <w:rFonts w:hint="eastAsia" w:ascii="宋体" w:hAnsi="宋体" w:cs="宋体"/>
          <w:color w:val="auto"/>
        </w:rPr>
      </w:pPr>
      <w:bookmarkStart w:id="224" w:name="_Toc27660"/>
      <w:r>
        <w:rPr>
          <w:rFonts w:hint="eastAsia" w:ascii="宋体" w:hAnsi="宋体" w:cs="宋体"/>
          <w:b w:val="0"/>
          <w:color w:val="auto"/>
        </w:rPr>
        <w:t>（三）其他资料</w:t>
      </w:r>
      <w:bookmarkEnd w:id="224"/>
    </w:p>
    <w:bookmarkEnd w:id="135"/>
    <w:bookmarkEnd w:id="136"/>
    <w:bookmarkEnd w:id="137"/>
    <w:p w14:paraId="07462B4E">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1. 投标保证金</w:t>
      </w:r>
    </w:p>
    <w:p w14:paraId="29F7F720">
      <w:pPr>
        <w:spacing w:line="360" w:lineRule="auto"/>
        <w:ind w:firstLine="420" w:firstLineChars="200"/>
        <w:rPr>
          <w:rFonts w:hint="eastAsia" w:ascii="宋体" w:hAnsi="宋体" w:cs="宋体"/>
          <w:iCs/>
          <w:color w:val="auto"/>
          <w:szCs w:val="21"/>
        </w:rPr>
      </w:pPr>
      <w:r>
        <w:rPr>
          <w:rFonts w:hint="eastAsia" w:ascii="宋体" w:hAnsi="宋体" w:cs="宋体"/>
          <w:iCs/>
          <w:color w:val="auto"/>
          <w:szCs w:val="21"/>
        </w:rPr>
        <w:t>（注：以转账支票或电汇形式交纳投标保证金的提供以下资料）</w:t>
      </w:r>
    </w:p>
    <w:p w14:paraId="28D04B69">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（1）企业基本账户开户证明文件。</w:t>
      </w:r>
    </w:p>
    <w:p w14:paraId="59E9CB3E">
      <w:pPr>
        <w:rPr>
          <w:rFonts w:hint="eastAsia" w:ascii="宋体" w:hAnsi="宋体" w:cs="宋体"/>
          <w:i/>
          <w:color w:val="auto"/>
          <w:szCs w:val="21"/>
        </w:rPr>
      </w:pPr>
      <w:r>
        <w:rPr>
          <w:rFonts w:hint="eastAsia" w:ascii="宋体" w:hAnsi="宋体" w:cs="宋体"/>
          <w:i/>
          <w:color w:val="auto"/>
          <w:szCs w:val="21"/>
        </w:rPr>
        <w:br w:type="page"/>
      </w:r>
    </w:p>
    <w:p w14:paraId="7926EA07">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 xml:space="preserve">2. </w:t>
      </w:r>
      <w:r>
        <w:rPr>
          <w:rFonts w:hint="eastAsia" w:ascii="宋体" w:hAnsi="宋体" w:cs="宋体"/>
          <w:color w:val="auto"/>
        </w:rPr>
        <w:t>按照招标文件第二章投标人须知前附表第1.4.1要求提供的资料。</w:t>
      </w:r>
    </w:p>
    <w:p w14:paraId="64ED0CF2">
      <w:pPr>
        <w:spacing w:line="360" w:lineRule="auto"/>
        <w:ind w:firstLine="420" w:firstLineChars="200"/>
        <w:rPr>
          <w:rFonts w:hint="eastAsia" w:ascii="宋体" w:hAnsi="宋体" w:cs="宋体"/>
          <w:color w:val="auto"/>
        </w:rPr>
      </w:pPr>
      <w:r>
        <w:rPr>
          <w:rFonts w:hint="eastAsia" w:ascii="宋体" w:hAnsi="宋体" w:cs="宋体"/>
          <w:color w:val="auto"/>
          <w:szCs w:val="21"/>
        </w:rPr>
        <w:t>……</w:t>
      </w:r>
    </w:p>
    <w:sectPr>
      <w:pgSz w:w="11906" w:h="16838"/>
      <w:pgMar w:top="1304" w:right="1134" w:bottom="130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10002FF" w:usb1="4000FCFF" w:usb2="00000009" w:usb3="00000000" w:csb0="6000019F" w:csb1="DFD70000"/>
  </w:font>
  <w:font w:name="方正书宋简体">
    <w:altName w:val="宋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方正仿宋_GBK">
    <w:panose1 w:val="03000509000000000000"/>
    <w:charset w:val="86"/>
    <w:family w:val="auto"/>
    <w:pitch w:val="default"/>
    <w:sig w:usb0="00000001" w:usb1="080E0000" w:usb2="00000000" w:usb3="00000000" w:csb0="00040000" w:csb1="00000000"/>
    <w:embedRegular r:id="rId1" w:fontKey="{06249437-99A0-4955-AFBD-E96601AFB4D8}"/>
  </w:font>
  <w:font w:name="华文细黑">
    <w:altName w:val="微软雅黑"/>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10" w:usb3="00000000" w:csb0="0004009F" w:csb1="00000000"/>
  </w:font>
  <w:font w:name="MingLiU">
    <w:panose1 w:val="02020509000000000000"/>
    <w:charset w:val="88"/>
    <w:family w:val="modern"/>
    <w:pitch w:val="default"/>
    <w:sig w:usb0="A00002FF" w:usb1="28CFFCFA" w:usb2="00000016" w:usb3="00000000" w:csb0="00100001"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7F431">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- 4 -</w:t>
    </w:r>
    <w:r>
      <w:fldChar w:fldCharType="end"/>
    </w:r>
  </w:p>
  <w:p w14:paraId="22CFB4C0">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9C8A4">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F8AD1E">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74F8AD1E">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5629A">
    <w:pPr>
      <w:pStyle w:val="30"/>
      <w:jc w:val="center"/>
    </w:pPr>
    <w:r>
      <w:t xml:space="preserve">- </w:t>
    </w:r>
    <w:r>
      <w:fldChar w:fldCharType="begin"/>
    </w:r>
    <w:r>
      <w:instrText xml:space="preserve"> PAGE </w:instrText>
    </w:r>
    <w:r>
      <w:fldChar w:fldCharType="separate"/>
    </w:r>
    <w:r>
      <w:t>24</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3921E">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417CDE"/>
    <w:multiLevelType w:val="singleLevel"/>
    <w:tmpl w:val="B3417CDE"/>
    <w:lvl w:ilvl="0" w:tentative="0">
      <w:start w:val="1"/>
      <w:numFmt w:val="decimal"/>
      <w:suff w:val="nothing"/>
      <w:lvlText w:val="%1、"/>
      <w:lvlJc w:val="left"/>
    </w:lvl>
  </w:abstractNum>
  <w:abstractNum w:abstractNumId="1">
    <w:nsid w:val="0C0AFD75"/>
    <w:multiLevelType w:val="singleLevel"/>
    <w:tmpl w:val="0C0AFD75"/>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isplayBackgroundShape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3Zjc4NjhmNmQ0MDJiNGZhZmEwOWVmMjgyZTkxZjYifQ=="/>
    <w:docVar w:name="KSO_WPS_MARK_KEY" w:val="b5926394-7b40-4243-8dab-a6810c837bd7"/>
  </w:docVars>
  <w:rsids>
    <w:rsidRoot w:val="00172A27"/>
    <w:rsid w:val="0001716C"/>
    <w:rsid w:val="000172B2"/>
    <w:rsid w:val="00023CF9"/>
    <w:rsid w:val="0003117E"/>
    <w:rsid w:val="00050B5A"/>
    <w:rsid w:val="00050BCF"/>
    <w:rsid w:val="00073A73"/>
    <w:rsid w:val="00091B45"/>
    <w:rsid w:val="00096C0D"/>
    <w:rsid w:val="000A45C9"/>
    <w:rsid w:val="000B1A49"/>
    <w:rsid w:val="000C0DAA"/>
    <w:rsid w:val="000C48CA"/>
    <w:rsid w:val="000F3B9D"/>
    <w:rsid w:val="00103D8B"/>
    <w:rsid w:val="00107B10"/>
    <w:rsid w:val="00112271"/>
    <w:rsid w:val="00113606"/>
    <w:rsid w:val="00114822"/>
    <w:rsid w:val="00116908"/>
    <w:rsid w:val="00132DC2"/>
    <w:rsid w:val="00136F92"/>
    <w:rsid w:val="0014518F"/>
    <w:rsid w:val="00163AD2"/>
    <w:rsid w:val="001661FC"/>
    <w:rsid w:val="00172A27"/>
    <w:rsid w:val="00190F60"/>
    <w:rsid w:val="00195708"/>
    <w:rsid w:val="001C448A"/>
    <w:rsid w:val="001C5AC8"/>
    <w:rsid w:val="001D5B6E"/>
    <w:rsid w:val="001F5B91"/>
    <w:rsid w:val="00203544"/>
    <w:rsid w:val="00214982"/>
    <w:rsid w:val="00223B78"/>
    <w:rsid w:val="002515CB"/>
    <w:rsid w:val="00276A4F"/>
    <w:rsid w:val="0027778B"/>
    <w:rsid w:val="002F0760"/>
    <w:rsid w:val="002F3314"/>
    <w:rsid w:val="002F599A"/>
    <w:rsid w:val="00303224"/>
    <w:rsid w:val="00326BDA"/>
    <w:rsid w:val="003347D8"/>
    <w:rsid w:val="00344821"/>
    <w:rsid w:val="00347F6A"/>
    <w:rsid w:val="00351AAE"/>
    <w:rsid w:val="00360932"/>
    <w:rsid w:val="00363926"/>
    <w:rsid w:val="003765C0"/>
    <w:rsid w:val="0038024F"/>
    <w:rsid w:val="0038701F"/>
    <w:rsid w:val="00391E87"/>
    <w:rsid w:val="00394EF0"/>
    <w:rsid w:val="003D0CDC"/>
    <w:rsid w:val="00406723"/>
    <w:rsid w:val="00411B6D"/>
    <w:rsid w:val="00415982"/>
    <w:rsid w:val="00420800"/>
    <w:rsid w:val="0042139F"/>
    <w:rsid w:val="00433569"/>
    <w:rsid w:val="00453F98"/>
    <w:rsid w:val="00463DA8"/>
    <w:rsid w:val="00466F88"/>
    <w:rsid w:val="00467951"/>
    <w:rsid w:val="00472E48"/>
    <w:rsid w:val="004738D7"/>
    <w:rsid w:val="00486AB1"/>
    <w:rsid w:val="004902E2"/>
    <w:rsid w:val="004940B7"/>
    <w:rsid w:val="004A76DC"/>
    <w:rsid w:val="004C7159"/>
    <w:rsid w:val="004C75DA"/>
    <w:rsid w:val="004D3358"/>
    <w:rsid w:val="004D5457"/>
    <w:rsid w:val="004E27CF"/>
    <w:rsid w:val="004E4F59"/>
    <w:rsid w:val="004F5975"/>
    <w:rsid w:val="00512EF7"/>
    <w:rsid w:val="00525133"/>
    <w:rsid w:val="0053743A"/>
    <w:rsid w:val="00545BFB"/>
    <w:rsid w:val="0055101A"/>
    <w:rsid w:val="005543FE"/>
    <w:rsid w:val="00575F4A"/>
    <w:rsid w:val="00590FE4"/>
    <w:rsid w:val="00593DC0"/>
    <w:rsid w:val="00595353"/>
    <w:rsid w:val="005A6AE2"/>
    <w:rsid w:val="005B2E03"/>
    <w:rsid w:val="005B2E91"/>
    <w:rsid w:val="005B6CC9"/>
    <w:rsid w:val="005C4941"/>
    <w:rsid w:val="005F5759"/>
    <w:rsid w:val="005F6E7E"/>
    <w:rsid w:val="00601773"/>
    <w:rsid w:val="00602659"/>
    <w:rsid w:val="0060505A"/>
    <w:rsid w:val="006072F6"/>
    <w:rsid w:val="006136E6"/>
    <w:rsid w:val="00621A66"/>
    <w:rsid w:val="006232AB"/>
    <w:rsid w:val="00624515"/>
    <w:rsid w:val="00636999"/>
    <w:rsid w:val="00651630"/>
    <w:rsid w:val="00671ECA"/>
    <w:rsid w:val="006744F3"/>
    <w:rsid w:val="006A4F0D"/>
    <w:rsid w:val="006D1737"/>
    <w:rsid w:val="006D2C60"/>
    <w:rsid w:val="006E0BD0"/>
    <w:rsid w:val="006E4CC0"/>
    <w:rsid w:val="006F18B9"/>
    <w:rsid w:val="006F3F5E"/>
    <w:rsid w:val="0070004A"/>
    <w:rsid w:val="00706DB3"/>
    <w:rsid w:val="007101E2"/>
    <w:rsid w:val="007347BD"/>
    <w:rsid w:val="00736A8F"/>
    <w:rsid w:val="007371EC"/>
    <w:rsid w:val="00747D81"/>
    <w:rsid w:val="00757B98"/>
    <w:rsid w:val="007672A6"/>
    <w:rsid w:val="00767A4A"/>
    <w:rsid w:val="00782EE9"/>
    <w:rsid w:val="00797E4E"/>
    <w:rsid w:val="007B06F0"/>
    <w:rsid w:val="007B1726"/>
    <w:rsid w:val="007B3105"/>
    <w:rsid w:val="007B691A"/>
    <w:rsid w:val="007F03FC"/>
    <w:rsid w:val="007F0C72"/>
    <w:rsid w:val="0081619F"/>
    <w:rsid w:val="0082524D"/>
    <w:rsid w:val="008317BD"/>
    <w:rsid w:val="00834A1E"/>
    <w:rsid w:val="008418B5"/>
    <w:rsid w:val="00842C80"/>
    <w:rsid w:val="00854254"/>
    <w:rsid w:val="00862AB9"/>
    <w:rsid w:val="00863569"/>
    <w:rsid w:val="008708D3"/>
    <w:rsid w:val="00870FC8"/>
    <w:rsid w:val="00875E0D"/>
    <w:rsid w:val="0088121D"/>
    <w:rsid w:val="008834BF"/>
    <w:rsid w:val="00883DE3"/>
    <w:rsid w:val="008855A1"/>
    <w:rsid w:val="00895CA5"/>
    <w:rsid w:val="008B1EC3"/>
    <w:rsid w:val="008B2A9B"/>
    <w:rsid w:val="008C2E51"/>
    <w:rsid w:val="008D56B3"/>
    <w:rsid w:val="008E0DF2"/>
    <w:rsid w:val="009229F7"/>
    <w:rsid w:val="00936E3A"/>
    <w:rsid w:val="00943E72"/>
    <w:rsid w:val="00947CBB"/>
    <w:rsid w:val="009501FF"/>
    <w:rsid w:val="00953AF4"/>
    <w:rsid w:val="00971A27"/>
    <w:rsid w:val="00980B01"/>
    <w:rsid w:val="00985BFD"/>
    <w:rsid w:val="0099244F"/>
    <w:rsid w:val="009957A5"/>
    <w:rsid w:val="00995C70"/>
    <w:rsid w:val="0099761C"/>
    <w:rsid w:val="00997A94"/>
    <w:rsid w:val="009B7977"/>
    <w:rsid w:val="009D3348"/>
    <w:rsid w:val="009D5CBC"/>
    <w:rsid w:val="009E0047"/>
    <w:rsid w:val="009E7317"/>
    <w:rsid w:val="00A004AD"/>
    <w:rsid w:val="00A13EB9"/>
    <w:rsid w:val="00A1465F"/>
    <w:rsid w:val="00A27990"/>
    <w:rsid w:val="00A319EE"/>
    <w:rsid w:val="00A377A8"/>
    <w:rsid w:val="00A42D25"/>
    <w:rsid w:val="00A53F00"/>
    <w:rsid w:val="00A5711F"/>
    <w:rsid w:val="00A667F4"/>
    <w:rsid w:val="00A70D81"/>
    <w:rsid w:val="00A763DA"/>
    <w:rsid w:val="00A80B84"/>
    <w:rsid w:val="00A817AB"/>
    <w:rsid w:val="00A818A8"/>
    <w:rsid w:val="00A82F99"/>
    <w:rsid w:val="00A84F79"/>
    <w:rsid w:val="00A90D27"/>
    <w:rsid w:val="00A91ECA"/>
    <w:rsid w:val="00AA1308"/>
    <w:rsid w:val="00AC25D4"/>
    <w:rsid w:val="00AC6A5B"/>
    <w:rsid w:val="00AC714D"/>
    <w:rsid w:val="00AD7A1A"/>
    <w:rsid w:val="00AE7597"/>
    <w:rsid w:val="00AF2F24"/>
    <w:rsid w:val="00B0681A"/>
    <w:rsid w:val="00B32480"/>
    <w:rsid w:val="00B46103"/>
    <w:rsid w:val="00B60076"/>
    <w:rsid w:val="00B60E63"/>
    <w:rsid w:val="00B622F5"/>
    <w:rsid w:val="00B654AD"/>
    <w:rsid w:val="00B80A97"/>
    <w:rsid w:val="00B8194D"/>
    <w:rsid w:val="00BA233B"/>
    <w:rsid w:val="00BB5EFE"/>
    <w:rsid w:val="00BC60A1"/>
    <w:rsid w:val="00BD34D1"/>
    <w:rsid w:val="00BD35EC"/>
    <w:rsid w:val="00BE0A02"/>
    <w:rsid w:val="00BE395A"/>
    <w:rsid w:val="00BF2238"/>
    <w:rsid w:val="00BF31A0"/>
    <w:rsid w:val="00BF6942"/>
    <w:rsid w:val="00BF7DBB"/>
    <w:rsid w:val="00C2648E"/>
    <w:rsid w:val="00C30AAA"/>
    <w:rsid w:val="00C40503"/>
    <w:rsid w:val="00C62291"/>
    <w:rsid w:val="00C63CD2"/>
    <w:rsid w:val="00C64760"/>
    <w:rsid w:val="00C65B74"/>
    <w:rsid w:val="00C77930"/>
    <w:rsid w:val="00C81479"/>
    <w:rsid w:val="00C8393F"/>
    <w:rsid w:val="00C90517"/>
    <w:rsid w:val="00C95CEF"/>
    <w:rsid w:val="00CB025B"/>
    <w:rsid w:val="00CC0216"/>
    <w:rsid w:val="00CC3630"/>
    <w:rsid w:val="00CD7BCA"/>
    <w:rsid w:val="00CF25BC"/>
    <w:rsid w:val="00D023AB"/>
    <w:rsid w:val="00D03FF2"/>
    <w:rsid w:val="00D076D4"/>
    <w:rsid w:val="00D10336"/>
    <w:rsid w:val="00D32A09"/>
    <w:rsid w:val="00D33FB0"/>
    <w:rsid w:val="00D34594"/>
    <w:rsid w:val="00D5091A"/>
    <w:rsid w:val="00D51446"/>
    <w:rsid w:val="00D56E7F"/>
    <w:rsid w:val="00D647F9"/>
    <w:rsid w:val="00D65229"/>
    <w:rsid w:val="00D737C1"/>
    <w:rsid w:val="00D97ADE"/>
    <w:rsid w:val="00D97D9B"/>
    <w:rsid w:val="00DA39DD"/>
    <w:rsid w:val="00DB3AA5"/>
    <w:rsid w:val="00DD6B9D"/>
    <w:rsid w:val="00DE4FFB"/>
    <w:rsid w:val="00DF4946"/>
    <w:rsid w:val="00DF4FE5"/>
    <w:rsid w:val="00E11E56"/>
    <w:rsid w:val="00E120EE"/>
    <w:rsid w:val="00E40C30"/>
    <w:rsid w:val="00E47BD5"/>
    <w:rsid w:val="00E543D6"/>
    <w:rsid w:val="00E61612"/>
    <w:rsid w:val="00E67C87"/>
    <w:rsid w:val="00E87D55"/>
    <w:rsid w:val="00EB7B6A"/>
    <w:rsid w:val="00EE013E"/>
    <w:rsid w:val="00EF2041"/>
    <w:rsid w:val="00EF3EC0"/>
    <w:rsid w:val="00F00C7E"/>
    <w:rsid w:val="00F07C71"/>
    <w:rsid w:val="00F3279A"/>
    <w:rsid w:val="00F55A69"/>
    <w:rsid w:val="00F676F0"/>
    <w:rsid w:val="00F753F0"/>
    <w:rsid w:val="00F9257E"/>
    <w:rsid w:val="00FA261D"/>
    <w:rsid w:val="00FB621B"/>
    <w:rsid w:val="00FD2114"/>
    <w:rsid w:val="00FF4D4B"/>
    <w:rsid w:val="016F5A53"/>
    <w:rsid w:val="01C81635"/>
    <w:rsid w:val="020110AA"/>
    <w:rsid w:val="021247A0"/>
    <w:rsid w:val="027B37D5"/>
    <w:rsid w:val="028B7029"/>
    <w:rsid w:val="02C73591"/>
    <w:rsid w:val="03E5141C"/>
    <w:rsid w:val="04A30DD9"/>
    <w:rsid w:val="04D05BFC"/>
    <w:rsid w:val="04DE3380"/>
    <w:rsid w:val="04FE2627"/>
    <w:rsid w:val="05CA642C"/>
    <w:rsid w:val="05D11D1B"/>
    <w:rsid w:val="05E21FD4"/>
    <w:rsid w:val="05E87A09"/>
    <w:rsid w:val="0616382D"/>
    <w:rsid w:val="06205B52"/>
    <w:rsid w:val="06411BDD"/>
    <w:rsid w:val="065D267C"/>
    <w:rsid w:val="06AE2A18"/>
    <w:rsid w:val="07694F05"/>
    <w:rsid w:val="076D1CAF"/>
    <w:rsid w:val="078E2E82"/>
    <w:rsid w:val="082062BB"/>
    <w:rsid w:val="084F12E8"/>
    <w:rsid w:val="086D6690"/>
    <w:rsid w:val="08B34944"/>
    <w:rsid w:val="08ED0924"/>
    <w:rsid w:val="09302E24"/>
    <w:rsid w:val="094C5026"/>
    <w:rsid w:val="09514FE3"/>
    <w:rsid w:val="09B27B50"/>
    <w:rsid w:val="09D848E1"/>
    <w:rsid w:val="09F40CC1"/>
    <w:rsid w:val="09FF1FA9"/>
    <w:rsid w:val="0A4E2240"/>
    <w:rsid w:val="0A8C7778"/>
    <w:rsid w:val="0AF1029B"/>
    <w:rsid w:val="0AFA0B03"/>
    <w:rsid w:val="0B7E4269"/>
    <w:rsid w:val="0BAE148F"/>
    <w:rsid w:val="0BD34B8A"/>
    <w:rsid w:val="0C4F281C"/>
    <w:rsid w:val="0C9107E3"/>
    <w:rsid w:val="0CC37F8B"/>
    <w:rsid w:val="0D457326"/>
    <w:rsid w:val="0DA15B00"/>
    <w:rsid w:val="0DAA2EDF"/>
    <w:rsid w:val="0DD94183"/>
    <w:rsid w:val="0DDF48EE"/>
    <w:rsid w:val="0DFE262D"/>
    <w:rsid w:val="0F32467F"/>
    <w:rsid w:val="0F587009"/>
    <w:rsid w:val="0FF25A15"/>
    <w:rsid w:val="0FFA2444"/>
    <w:rsid w:val="10221450"/>
    <w:rsid w:val="102E7170"/>
    <w:rsid w:val="103B121C"/>
    <w:rsid w:val="10D22C89"/>
    <w:rsid w:val="110B2037"/>
    <w:rsid w:val="113E71EB"/>
    <w:rsid w:val="116D3242"/>
    <w:rsid w:val="11DD55A3"/>
    <w:rsid w:val="125F4A0D"/>
    <w:rsid w:val="12FA3195"/>
    <w:rsid w:val="146E2D7F"/>
    <w:rsid w:val="155A4791"/>
    <w:rsid w:val="159B7958"/>
    <w:rsid w:val="16880607"/>
    <w:rsid w:val="169C4016"/>
    <w:rsid w:val="1798685F"/>
    <w:rsid w:val="17DB71EA"/>
    <w:rsid w:val="17E54287"/>
    <w:rsid w:val="17ED7584"/>
    <w:rsid w:val="18257CB9"/>
    <w:rsid w:val="19217B6C"/>
    <w:rsid w:val="19660093"/>
    <w:rsid w:val="196B73B1"/>
    <w:rsid w:val="1975219A"/>
    <w:rsid w:val="198F308C"/>
    <w:rsid w:val="199F6E2E"/>
    <w:rsid w:val="1A217CEE"/>
    <w:rsid w:val="1A352DBA"/>
    <w:rsid w:val="1A735D7E"/>
    <w:rsid w:val="1B0E2E27"/>
    <w:rsid w:val="1BEE3BE6"/>
    <w:rsid w:val="1C3F0923"/>
    <w:rsid w:val="1C3F38AB"/>
    <w:rsid w:val="1C497438"/>
    <w:rsid w:val="1CDD0FB0"/>
    <w:rsid w:val="1D003B60"/>
    <w:rsid w:val="1E16738A"/>
    <w:rsid w:val="1F2E2E47"/>
    <w:rsid w:val="1F653847"/>
    <w:rsid w:val="1FC92B74"/>
    <w:rsid w:val="20106CB2"/>
    <w:rsid w:val="203751C3"/>
    <w:rsid w:val="204260C0"/>
    <w:rsid w:val="207D067D"/>
    <w:rsid w:val="208F121F"/>
    <w:rsid w:val="208F7E68"/>
    <w:rsid w:val="20905657"/>
    <w:rsid w:val="20F279AE"/>
    <w:rsid w:val="20FE3787"/>
    <w:rsid w:val="214730CB"/>
    <w:rsid w:val="21C767C3"/>
    <w:rsid w:val="228A2D66"/>
    <w:rsid w:val="22F22A1F"/>
    <w:rsid w:val="22FB2C1E"/>
    <w:rsid w:val="23312AC9"/>
    <w:rsid w:val="238D5065"/>
    <w:rsid w:val="23D246D6"/>
    <w:rsid w:val="242F46B1"/>
    <w:rsid w:val="248A2C79"/>
    <w:rsid w:val="24E8258A"/>
    <w:rsid w:val="2614570C"/>
    <w:rsid w:val="26160C6C"/>
    <w:rsid w:val="262F1AF6"/>
    <w:rsid w:val="265B3EE2"/>
    <w:rsid w:val="26770141"/>
    <w:rsid w:val="271572C7"/>
    <w:rsid w:val="27463BD6"/>
    <w:rsid w:val="276452DB"/>
    <w:rsid w:val="27914D3A"/>
    <w:rsid w:val="27BC4918"/>
    <w:rsid w:val="27FF7DD9"/>
    <w:rsid w:val="28BF6BEF"/>
    <w:rsid w:val="28E95B7C"/>
    <w:rsid w:val="29494341"/>
    <w:rsid w:val="29630A8C"/>
    <w:rsid w:val="29AA0E8A"/>
    <w:rsid w:val="2A0A3AF0"/>
    <w:rsid w:val="2A16744D"/>
    <w:rsid w:val="2A6F67A3"/>
    <w:rsid w:val="2A77438F"/>
    <w:rsid w:val="2AB721F8"/>
    <w:rsid w:val="2AE9690F"/>
    <w:rsid w:val="2AED547D"/>
    <w:rsid w:val="2B28694F"/>
    <w:rsid w:val="2B393BBA"/>
    <w:rsid w:val="2B742122"/>
    <w:rsid w:val="2B92624A"/>
    <w:rsid w:val="2C023610"/>
    <w:rsid w:val="2C491330"/>
    <w:rsid w:val="2C5D7E3B"/>
    <w:rsid w:val="2CFB5799"/>
    <w:rsid w:val="2D8B66F0"/>
    <w:rsid w:val="2DE5609B"/>
    <w:rsid w:val="2E0231D5"/>
    <w:rsid w:val="2E025655"/>
    <w:rsid w:val="2E1E7BD1"/>
    <w:rsid w:val="2E380B7A"/>
    <w:rsid w:val="2F1B40D4"/>
    <w:rsid w:val="30554269"/>
    <w:rsid w:val="30662A7F"/>
    <w:rsid w:val="306C3D43"/>
    <w:rsid w:val="3079709D"/>
    <w:rsid w:val="30A10897"/>
    <w:rsid w:val="30CD0C4B"/>
    <w:rsid w:val="30E23D8B"/>
    <w:rsid w:val="30FF126C"/>
    <w:rsid w:val="31D116AB"/>
    <w:rsid w:val="31DA1CA6"/>
    <w:rsid w:val="32560C32"/>
    <w:rsid w:val="32C1356D"/>
    <w:rsid w:val="33655A4D"/>
    <w:rsid w:val="338C6B39"/>
    <w:rsid w:val="3486213F"/>
    <w:rsid w:val="348C3F96"/>
    <w:rsid w:val="35834B4F"/>
    <w:rsid w:val="359446CD"/>
    <w:rsid w:val="35A87FE1"/>
    <w:rsid w:val="368816E9"/>
    <w:rsid w:val="368D7B3B"/>
    <w:rsid w:val="36C06910"/>
    <w:rsid w:val="36CC2296"/>
    <w:rsid w:val="372C039B"/>
    <w:rsid w:val="37A946C2"/>
    <w:rsid w:val="37D1523E"/>
    <w:rsid w:val="383B2E30"/>
    <w:rsid w:val="385D19D4"/>
    <w:rsid w:val="3947078B"/>
    <w:rsid w:val="3A2B4CE5"/>
    <w:rsid w:val="3A7217F0"/>
    <w:rsid w:val="3A891C5C"/>
    <w:rsid w:val="3A96661F"/>
    <w:rsid w:val="3B143421"/>
    <w:rsid w:val="3B8748AF"/>
    <w:rsid w:val="3C027E20"/>
    <w:rsid w:val="3C2425FF"/>
    <w:rsid w:val="3C7362BC"/>
    <w:rsid w:val="3CF40D7F"/>
    <w:rsid w:val="3DCA1748"/>
    <w:rsid w:val="3E3F16E6"/>
    <w:rsid w:val="3E7251A4"/>
    <w:rsid w:val="3E980CCF"/>
    <w:rsid w:val="3F11184D"/>
    <w:rsid w:val="3F1163A9"/>
    <w:rsid w:val="3F2B55C2"/>
    <w:rsid w:val="3FA36C10"/>
    <w:rsid w:val="3FA4746E"/>
    <w:rsid w:val="400E43E9"/>
    <w:rsid w:val="404731AC"/>
    <w:rsid w:val="40796989"/>
    <w:rsid w:val="40827655"/>
    <w:rsid w:val="40F6622A"/>
    <w:rsid w:val="41F628AE"/>
    <w:rsid w:val="425654FC"/>
    <w:rsid w:val="42A0668C"/>
    <w:rsid w:val="42B10760"/>
    <w:rsid w:val="42C46FEA"/>
    <w:rsid w:val="433C7611"/>
    <w:rsid w:val="43EA7528"/>
    <w:rsid w:val="44082B2D"/>
    <w:rsid w:val="445515B4"/>
    <w:rsid w:val="44A4100C"/>
    <w:rsid w:val="44EB2DBE"/>
    <w:rsid w:val="452A5A01"/>
    <w:rsid w:val="45730A88"/>
    <w:rsid w:val="457C5F26"/>
    <w:rsid w:val="45CC1560"/>
    <w:rsid w:val="461E12DD"/>
    <w:rsid w:val="46224096"/>
    <w:rsid w:val="465A18E2"/>
    <w:rsid w:val="468E2350"/>
    <w:rsid w:val="46AB5D46"/>
    <w:rsid w:val="46AC754A"/>
    <w:rsid w:val="46FD404E"/>
    <w:rsid w:val="470009EC"/>
    <w:rsid w:val="47A24091"/>
    <w:rsid w:val="47A53DD6"/>
    <w:rsid w:val="47DD238F"/>
    <w:rsid w:val="48102D1B"/>
    <w:rsid w:val="486A0C38"/>
    <w:rsid w:val="489D01C2"/>
    <w:rsid w:val="48A033D2"/>
    <w:rsid w:val="48A1490F"/>
    <w:rsid w:val="4A105FBA"/>
    <w:rsid w:val="4A7E72B3"/>
    <w:rsid w:val="4B334812"/>
    <w:rsid w:val="4B50081C"/>
    <w:rsid w:val="4C072776"/>
    <w:rsid w:val="4D333DBB"/>
    <w:rsid w:val="4E100B12"/>
    <w:rsid w:val="4E5A0963"/>
    <w:rsid w:val="4EB70198"/>
    <w:rsid w:val="4F806FB5"/>
    <w:rsid w:val="4FC17F64"/>
    <w:rsid w:val="4FCA09F6"/>
    <w:rsid w:val="500B65CF"/>
    <w:rsid w:val="50821771"/>
    <w:rsid w:val="50D440ED"/>
    <w:rsid w:val="512F5D3F"/>
    <w:rsid w:val="517C3FA1"/>
    <w:rsid w:val="51CA453A"/>
    <w:rsid w:val="51E1574A"/>
    <w:rsid w:val="52065F9E"/>
    <w:rsid w:val="521A43FF"/>
    <w:rsid w:val="521D586D"/>
    <w:rsid w:val="52610E93"/>
    <w:rsid w:val="526B321A"/>
    <w:rsid w:val="52924C24"/>
    <w:rsid w:val="52D52315"/>
    <w:rsid w:val="53300A03"/>
    <w:rsid w:val="53457474"/>
    <w:rsid w:val="545D1960"/>
    <w:rsid w:val="54DD5342"/>
    <w:rsid w:val="54FD3FD5"/>
    <w:rsid w:val="552B3E69"/>
    <w:rsid w:val="56CB0A2B"/>
    <w:rsid w:val="59244057"/>
    <w:rsid w:val="59C20E30"/>
    <w:rsid w:val="5A843DDB"/>
    <w:rsid w:val="5BEC7116"/>
    <w:rsid w:val="5CA37ECD"/>
    <w:rsid w:val="5D7B3987"/>
    <w:rsid w:val="5E0D3E2D"/>
    <w:rsid w:val="5E5A13E4"/>
    <w:rsid w:val="5E5D237F"/>
    <w:rsid w:val="5ECA6A83"/>
    <w:rsid w:val="5ED645B1"/>
    <w:rsid w:val="5F8B7ADB"/>
    <w:rsid w:val="5FB32C8F"/>
    <w:rsid w:val="600D230A"/>
    <w:rsid w:val="62ED4385"/>
    <w:rsid w:val="63615608"/>
    <w:rsid w:val="642E4744"/>
    <w:rsid w:val="6432177A"/>
    <w:rsid w:val="64A75E62"/>
    <w:rsid w:val="652735EC"/>
    <w:rsid w:val="6570195B"/>
    <w:rsid w:val="66510E20"/>
    <w:rsid w:val="66591114"/>
    <w:rsid w:val="66741E8A"/>
    <w:rsid w:val="66A04C33"/>
    <w:rsid w:val="673B4200"/>
    <w:rsid w:val="67A36C96"/>
    <w:rsid w:val="67B76083"/>
    <w:rsid w:val="67CA6313"/>
    <w:rsid w:val="67D509EC"/>
    <w:rsid w:val="685C47AD"/>
    <w:rsid w:val="687436E1"/>
    <w:rsid w:val="68B61B95"/>
    <w:rsid w:val="692B7D65"/>
    <w:rsid w:val="6B222BED"/>
    <w:rsid w:val="6B301D81"/>
    <w:rsid w:val="6B821980"/>
    <w:rsid w:val="6B841E75"/>
    <w:rsid w:val="6B9030D1"/>
    <w:rsid w:val="6C1738A7"/>
    <w:rsid w:val="6C862716"/>
    <w:rsid w:val="6C8F6A49"/>
    <w:rsid w:val="6D4C3D11"/>
    <w:rsid w:val="6E5C32AB"/>
    <w:rsid w:val="6E5E6E51"/>
    <w:rsid w:val="6ED96E3C"/>
    <w:rsid w:val="6F542EF4"/>
    <w:rsid w:val="6F7E0F33"/>
    <w:rsid w:val="6F8753F7"/>
    <w:rsid w:val="6F8C7752"/>
    <w:rsid w:val="702B57EE"/>
    <w:rsid w:val="709C4221"/>
    <w:rsid w:val="70C96ACE"/>
    <w:rsid w:val="714318F1"/>
    <w:rsid w:val="72161EFC"/>
    <w:rsid w:val="72FB055A"/>
    <w:rsid w:val="731930F2"/>
    <w:rsid w:val="73B928EF"/>
    <w:rsid w:val="73CC7CAA"/>
    <w:rsid w:val="7438794A"/>
    <w:rsid w:val="744D40AA"/>
    <w:rsid w:val="748512D6"/>
    <w:rsid w:val="753326BE"/>
    <w:rsid w:val="75641E0A"/>
    <w:rsid w:val="75F850B6"/>
    <w:rsid w:val="76155B22"/>
    <w:rsid w:val="76BA1881"/>
    <w:rsid w:val="76E510DE"/>
    <w:rsid w:val="77AE45A9"/>
    <w:rsid w:val="77B971CE"/>
    <w:rsid w:val="77F40705"/>
    <w:rsid w:val="785638A1"/>
    <w:rsid w:val="787C42EA"/>
    <w:rsid w:val="79E341D5"/>
    <w:rsid w:val="7A4D67DB"/>
    <w:rsid w:val="7A81771A"/>
    <w:rsid w:val="7A862C70"/>
    <w:rsid w:val="7AA0753D"/>
    <w:rsid w:val="7AF70B0D"/>
    <w:rsid w:val="7B3041DE"/>
    <w:rsid w:val="7B543277"/>
    <w:rsid w:val="7C441B7F"/>
    <w:rsid w:val="7CDC6FF0"/>
    <w:rsid w:val="7D8E41CF"/>
    <w:rsid w:val="7E520A23"/>
    <w:rsid w:val="7E584154"/>
    <w:rsid w:val="7E5C770E"/>
    <w:rsid w:val="7E7C479D"/>
    <w:rsid w:val="7F264BB1"/>
    <w:rsid w:val="7FB0652E"/>
    <w:rsid w:val="7FF9125A"/>
    <w:rsid w:val="7FF96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iPriority="0"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68"/>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69"/>
    <w:qFormat/>
    <w:uiPriority w:val="0"/>
    <w:pPr>
      <w:keepNext/>
      <w:keepLines/>
      <w:spacing w:before="260" w:after="260" w:line="416" w:lineRule="auto"/>
      <w:outlineLvl w:val="2"/>
    </w:pPr>
    <w:rPr>
      <w:b/>
      <w:bCs/>
      <w:sz w:val="32"/>
      <w:szCs w:val="32"/>
    </w:rPr>
  </w:style>
  <w:style w:type="paragraph" w:styleId="7">
    <w:name w:val="heading 4"/>
    <w:basedOn w:val="1"/>
    <w:next w:val="1"/>
    <w:link w:val="70"/>
    <w:qFormat/>
    <w:uiPriority w:val="0"/>
    <w:pPr>
      <w:widowControl/>
      <w:spacing w:before="100" w:beforeAutospacing="1" w:after="100" w:afterAutospacing="1"/>
      <w:jc w:val="left"/>
      <w:outlineLvl w:val="3"/>
    </w:pPr>
    <w:rPr>
      <w:rFonts w:ascii="宋体" w:hAnsi="宋体" w:cs="宋体"/>
      <w:b/>
      <w:bCs/>
      <w:kern w:val="0"/>
      <w:sz w:val="24"/>
    </w:rPr>
  </w:style>
  <w:style w:type="paragraph" w:styleId="8">
    <w:name w:val="heading 5"/>
    <w:basedOn w:val="1"/>
    <w:next w:val="1"/>
    <w:link w:val="7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9">
    <w:name w:val="heading 6"/>
    <w:basedOn w:val="10"/>
    <w:next w:val="1"/>
    <w:link w:val="72"/>
    <w:qFormat/>
    <w:uiPriority w:val="0"/>
    <w:pPr>
      <w:keepNext/>
      <w:keepLines/>
      <w:ind w:firstLine="200" w:firstLineChars="200"/>
      <w:outlineLvl w:val="5"/>
    </w:pPr>
    <w:rPr>
      <w:rFonts w:hAnsi="Arial"/>
    </w:rPr>
  </w:style>
  <w:style w:type="paragraph" w:styleId="11">
    <w:name w:val="heading 7"/>
    <w:basedOn w:val="1"/>
    <w:next w:val="1"/>
    <w:link w:val="7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2">
    <w:name w:val="heading 8"/>
    <w:basedOn w:val="1"/>
    <w:next w:val="1"/>
    <w:link w:val="74"/>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3">
    <w:name w:val="heading 9"/>
    <w:basedOn w:val="1"/>
    <w:next w:val="1"/>
    <w:link w:val="75"/>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szCs w:val="20"/>
    </w:rPr>
  </w:style>
  <w:style w:type="paragraph" w:styleId="3">
    <w:name w:val="Body Text"/>
    <w:basedOn w:val="1"/>
    <w:next w:val="1"/>
    <w:link w:val="76"/>
    <w:qFormat/>
    <w:uiPriority w:val="0"/>
    <w:pPr>
      <w:spacing w:after="120"/>
    </w:p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4">
    <w:name w:val="toc 7"/>
    <w:basedOn w:val="1"/>
    <w:next w:val="1"/>
    <w:qFormat/>
    <w:uiPriority w:val="39"/>
    <w:pPr>
      <w:ind w:left="1260"/>
      <w:jc w:val="left"/>
    </w:pPr>
    <w:rPr>
      <w:sz w:val="18"/>
      <w:szCs w:val="18"/>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77"/>
    <w:qFormat/>
    <w:uiPriority w:val="0"/>
    <w:pPr>
      <w:shd w:val="clear" w:color="auto" w:fill="000080"/>
    </w:pPr>
  </w:style>
  <w:style w:type="paragraph" w:styleId="17">
    <w:name w:val="annotation text"/>
    <w:basedOn w:val="1"/>
    <w:link w:val="78"/>
    <w:qFormat/>
    <w:uiPriority w:val="0"/>
    <w:pPr>
      <w:jc w:val="left"/>
    </w:pPr>
  </w:style>
  <w:style w:type="paragraph" w:styleId="18">
    <w:name w:val="Body Text 3"/>
    <w:basedOn w:val="1"/>
    <w:link w:val="79"/>
    <w:qFormat/>
    <w:uiPriority w:val="0"/>
    <w:pPr>
      <w:spacing w:after="120"/>
    </w:pPr>
    <w:rPr>
      <w:sz w:val="16"/>
      <w:szCs w:val="16"/>
    </w:rPr>
  </w:style>
  <w:style w:type="paragraph" w:styleId="19">
    <w:name w:val="Body Text Indent"/>
    <w:basedOn w:val="1"/>
    <w:link w:val="80"/>
    <w:qFormat/>
    <w:uiPriority w:val="0"/>
    <w:pPr>
      <w:ind w:firstLine="407" w:firstLineChars="200"/>
    </w:pPr>
  </w:style>
  <w:style w:type="paragraph" w:styleId="20">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1">
    <w:name w:val="index 4"/>
    <w:basedOn w:val="1"/>
    <w:next w:val="1"/>
    <w:qFormat/>
    <w:uiPriority w:val="0"/>
    <w:pPr>
      <w:ind w:left="600" w:leftChars="600"/>
    </w:pPr>
  </w:style>
  <w:style w:type="paragraph" w:styleId="22">
    <w:name w:val="toc 5"/>
    <w:basedOn w:val="1"/>
    <w:next w:val="1"/>
    <w:qFormat/>
    <w:uiPriority w:val="39"/>
    <w:pPr>
      <w:ind w:left="840"/>
      <w:jc w:val="left"/>
    </w:pPr>
    <w:rPr>
      <w:sz w:val="18"/>
      <w:szCs w:val="18"/>
    </w:rPr>
  </w:style>
  <w:style w:type="paragraph" w:styleId="23">
    <w:name w:val="toc 3"/>
    <w:basedOn w:val="6"/>
    <w:next w:val="1"/>
    <w:qFormat/>
    <w:uiPriority w:val="39"/>
    <w:pPr>
      <w:keepNext w:val="0"/>
      <w:keepLines w:val="0"/>
      <w:spacing w:before="0" w:after="0" w:line="240" w:lineRule="auto"/>
      <w:ind w:left="420"/>
      <w:jc w:val="left"/>
      <w:outlineLvl w:val="9"/>
    </w:pPr>
    <w:rPr>
      <w:b w:val="0"/>
      <w:bCs w:val="0"/>
      <w:i/>
      <w:iCs/>
      <w:sz w:val="20"/>
      <w:szCs w:val="20"/>
    </w:rPr>
  </w:style>
  <w:style w:type="paragraph" w:styleId="24">
    <w:name w:val="Plain Text"/>
    <w:basedOn w:val="1"/>
    <w:link w:val="81"/>
    <w:qFormat/>
    <w:uiPriority w:val="0"/>
    <w:rPr>
      <w:rFonts w:ascii="宋体" w:hAnsi="Courier New" w:cs="Courier New"/>
      <w:szCs w:val="21"/>
    </w:rPr>
  </w:style>
  <w:style w:type="paragraph" w:styleId="25">
    <w:name w:val="toc 8"/>
    <w:basedOn w:val="1"/>
    <w:next w:val="1"/>
    <w:qFormat/>
    <w:uiPriority w:val="39"/>
    <w:pPr>
      <w:ind w:left="1470"/>
      <w:jc w:val="left"/>
    </w:pPr>
    <w:rPr>
      <w:sz w:val="18"/>
      <w:szCs w:val="18"/>
    </w:rPr>
  </w:style>
  <w:style w:type="paragraph" w:styleId="26">
    <w:name w:val="Date"/>
    <w:basedOn w:val="1"/>
    <w:next w:val="1"/>
    <w:link w:val="82"/>
    <w:qFormat/>
    <w:uiPriority w:val="99"/>
    <w:pPr>
      <w:ind w:left="100" w:leftChars="2500"/>
    </w:pPr>
  </w:style>
  <w:style w:type="paragraph" w:styleId="27">
    <w:name w:val="Body Text Indent 2"/>
    <w:basedOn w:val="1"/>
    <w:link w:val="83"/>
    <w:qFormat/>
    <w:uiPriority w:val="0"/>
    <w:pPr>
      <w:widowControl/>
      <w:spacing w:line="480" w:lineRule="auto"/>
      <w:ind w:firstLine="560"/>
      <w:jc w:val="left"/>
    </w:pPr>
    <w:rPr>
      <w:kern w:val="0"/>
      <w:sz w:val="28"/>
    </w:rPr>
  </w:style>
  <w:style w:type="paragraph" w:styleId="28">
    <w:name w:val="endnote text"/>
    <w:basedOn w:val="1"/>
    <w:link w:val="84"/>
    <w:qFormat/>
    <w:uiPriority w:val="0"/>
    <w:pPr>
      <w:widowControl/>
      <w:snapToGrid w:val="0"/>
      <w:jc w:val="left"/>
    </w:pPr>
    <w:rPr>
      <w:rFonts w:ascii="Arial" w:hAnsi="Arial" w:cs="Arial"/>
      <w:kern w:val="0"/>
      <w:sz w:val="20"/>
      <w:lang w:eastAsia="en-US"/>
    </w:rPr>
  </w:style>
  <w:style w:type="paragraph" w:styleId="29">
    <w:name w:val="Balloon Text"/>
    <w:basedOn w:val="1"/>
    <w:link w:val="85"/>
    <w:qFormat/>
    <w:uiPriority w:val="99"/>
    <w:rPr>
      <w:sz w:val="18"/>
      <w:szCs w:val="18"/>
    </w:rPr>
  </w:style>
  <w:style w:type="paragraph" w:styleId="30">
    <w:name w:val="footer"/>
    <w:basedOn w:val="1"/>
    <w:link w:val="86"/>
    <w:qFormat/>
    <w:uiPriority w:val="99"/>
    <w:pPr>
      <w:tabs>
        <w:tab w:val="center" w:pos="4153"/>
        <w:tab w:val="right" w:pos="8306"/>
      </w:tabs>
      <w:snapToGrid w:val="0"/>
      <w:jc w:val="left"/>
    </w:pPr>
    <w:rPr>
      <w:sz w:val="18"/>
      <w:szCs w:val="18"/>
    </w:rPr>
  </w:style>
  <w:style w:type="paragraph" w:styleId="31">
    <w:name w:val="header"/>
    <w:basedOn w:val="1"/>
    <w:link w:val="87"/>
    <w:qFormat/>
    <w:uiPriority w:val="99"/>
    <w:pPr>
      <w:pBdr>
        <w:bottom w:val="single" w:color="auto" w:sz="6" w:space="1"/>
      </w:pBdr>
      <w:tabs>
        <w:tab w:val="center" w:pos="4153"/>
        <w:tab w:val="right" w:pos="8306"/>
      </w:tabs>
      <w:snapToGrid w:val="0"/>
      <w:jc w:val="center"/>
    </w:pPr>
    <w:rPr>
      <w:sz w:val="18"/>
      <w:szCs w:val="18"/>
    </w:rPr>
  </w:style>
  <w:style w:type="paragraph" w:styleId="32">
    <w:name w:val="toc 1"/>
    <w:basedOn w:val="4"/>
    <w:next w:val="1"/>
    <w:qFormat/>
    <w:uiPriority w:val="39"/>
    <w:pPr>
      <w:keepNext w:val="0"/>
      <w:keepLines w:val="0"/>
      <w:spacing w:before="120" w:after="120" w:line="240" w:lineRule="auto"/>
      <w:jc w:val="left"/>
      <w:outlineLvl w:val="9"/>
    </w:pPr>
    <w:rPr>
      <w:caps/>
      <w:kern w:val="2"/>
      <w:sz w:val="20"/>
      <w:szCs w:val="20"/>
    </w:rPr>
  </w:style>
  <w:style w:type="paragraph" w:styleId="33">
    <w:name w:val="toc 4"/>
    <w:basedOn w:val="7"/>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4">
    <w:name w:val="Subtitle"/>
    <w:basedOn w:val="1"/>
    <w:link w:val="88"/>
    <w:qFormat/>
    <w:uiPriority w:val="0"/>
    <w:pPr>
      <w:widowControl/>
      <w:jc w:val="center"/>
    </w:pPr>
    <w:rPr>
      <w:kern w:val="0"/>
      <w:sz w:val="20"/>
      <w:u w:val="single"/>
      <w:lang w:eastAsia="en-US"/>
    </w:rPr>
  </w:style>
  <w:style w:type="paragraph" w:styleId="35">
    <w:name w:val="footnote text"/>
    <w:basedOn w:val="1"/>
    <w:link w:val="89"/>
    <w:qFormat/>
    <w:uiPriority w:val="0"/>
    <w:pPr>
      <w:widowControl/>
      <w:snapToGrid w:val="0"/>
      <w:jc w:val="left"/>
    </w:pPr>
    <w:rPr>
      <w:rFonts w:ascii="Arial" w:hAnsi="Arial" w:cs="Arial"/>
      <w:kern w:val="0"/>
      <w:sz w:val="18"/>
      <w:szCs w:val="18"/>
      <w:lang w:eastAsia="en-US"/>
    </w:rPr>
  </w:style>
  <w:style w:type="paragraph" w:styleId="36">
    <w:name w:val="toc 6"/>
    <w:basedOn w:val="1"/>
    <w:next w:val="1"/>
    <w:qFormat/>
    <w:uiPriority w:val="39"/>
    <w:pPr>
      <w:ind w:left="1050"/>
      <w:jc w:val="left"/>
    </w:pPr>
    <w:rPr>
      <w:sz w:val="18"/>
      <w:szCs w:val="18"/>
    </w:rPr>
  </w:style>
  <w:style w:type="paragraph" w:styleId="37">
    <w:name w:val="Body Text Indent 3"/>
    <w:basedOn w:val="1"/>
    <w:link w:val="90"/>
    <w:qFormat/>
    <w:uiPriority w:val="0"/>
    <w:pPr>
      <w:spacing w:line="360" w:lineRule="auto"/>
      <w:ind w:firstLine="280" w:firstLineChars="100"/>
    </w:pPr>
    <w:rPr>
      <w:rFonts w:ascii="宋体" w:hAnsi="宋体"/>
      <w:sz w:val="28"/>
      <w:szCs w:val="28"/>
    </w:rPr>
  </w:style>
  <w:style w:type="paragraph" w:styleId="38">
    <w:name w:val="toc 2"/>
    <w:basedOn w:val="5"/>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9">
    <w:name w:val="toc 9"/>
    <w:basedOn w:val="1"/>
    <w:next w:val="1"/>
    <w:qFormat/>
    <w:uiPriority w:val="39"/>
    <w:pPr>
      <w:ind w:left="1680"/>
      <w:jc w:val="left"/>
    </w:pPr>
    <w:rPr>
      <w:sz w:val="18"/>
      <w:szCs w:val="18"/>
    </w:rPr>
  </w:style>
  <w:style w:type="paragraph" w:styleId="40">
    <w:name w:val="Body Text 2"/>
    <w:basedOn w:val="1"/>
    <w:link w:val="91"/>
    <w:qFormat/>
    <w:uiPriority w:val="0"/>
    <w:rPr>
      <w:i/>
      <w:iCs/>
      <w:sz w:val="26"/>
    </w:rPr>
  </w:style>
  <w:style w:type="paragraph" w:styleId="41">
    <w:name w:val="HTML Preformatted"/>
    <w:basedOn w:val="1"/>
    <w:link w:val="9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2">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3">
    <w:name w:val="index 1"/>
    <w:basedOn w:val="1"/>
    <w:next w:val="1"/>
    <w:qFormat/>
    <w:uiPriority w:val="0"/>
    <w:pPr>
      <w:spacing w:line="220" w:lineRule="exact"/>
      <w:jc w:val="center"/>
    </w:pPr>
    <w:rPr>
      <w:rFonts w:ascii="仿宋_GB2312" w:eastAsia="仿宋_GB2312"/>
      <w:szCs w:val="21"/>
    </w:rPr>
  </w:style>
  <w:style w:type="paragraph" w:styleId="44">
    <w:name w:val="Title"/>
    <w:basedOn w:val="1"/>
    <w:link w:val="93"/>
    <w:qFormat/>
    <w:uiPriority w:val="0"/>
    <w:pPr>
      <w:widowControl/>
      <w:jc w:val="center"/>
    </w:pPr>
    <w:rPr>
      <w:kern w:val="0"/>
      <w:sz w:val="20"/>
      <w:u w:val="single"/>
      <w:lang w:eastAsia="en-US"/>
    </w:rPr>
  </w:style>
  <w:style w:type="paragraph" w:styleId="45">
    <w:name w:val="annotation subject"/>
    <w:basedOn w:val="17"/>
    <w:next w:val="17"/>
    <w:link w:val="94"/>
    <w:qFormat/>
    <w:uiPriority w:val="99"/>
    <w:rPr>
      <w:b/>
      <w:bCs/>
    </w:rPr>
  </w:style>
  <w:style w:type="paragraph" w:styleId="46">
    <w:name w:val="Body Text First Indent 2"/>
    <w:basedOn w:val="19"/>
    <w:qFormat/>
    <w:uiPriority w:val="0"/>
    <w:pPr>
      <w:spacing w:after="120"/>
      <w:ind w:left="420" w:leftChars="200" w:firstLine="420"/>
    </w:pPr>
    <w:rPr>
      <w:szCs w:val="20"/>
    </w:rPr>
  </w:style>
  <w:style w:type="table" w:styleId="48">
    <w:name w:val="Table Grid"/>
    <w:basedOn w:val="4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0">
    <w:name w:val="Strong"/>
    <w:qFormat/>
    <w:uiPriority w:val="0"/>
    <w:rPr>
      <w:b/>
      <w:bCs/>
    </w:rPr>
  </w:style>
  <w:style w:type="character" w:styleId="51">
    <w:name w:val="endnote reference"/>
    <w:qFormat/>
    <w:uiPriority w:val="0"/>
    <w:rPr>
      <w:vertAlign w:val="superscript"/>
    </w:rPr>
  </w:style>
  <w:style w:type="character" w:styleId="52">
    <w:name w:val="page number"/>
    <w:basedOn w:val="49"/>
    <w:qFormat/>
    <w:uiPriority w:val="0"/>
  </w:style>
  <w:style w:type="character" w:styleId="53">
    <w:name w:val="FollowedHyperlink"/>
    <w:qFormat/>
    <w:uiPriority w:val="99"/>
    <w:rPr>
      <w:color w:val="800080"/>
      <w:u w:val="single"/>
    </w:rPr>
  </w:style>
  <w:style w:type="character" w:styleId="54">
    <w:name w:val="Emphasis"/>
    <w:qFormat/>
    <w:uiPriority w:val="20"/>
    <w:rPr>
      <w:i/>
      <w:iCs/>
    </w:rPr>
  </w:style>
  <w:style w:type="character" w:styleId="55">
    <w:name w:val="HTML Definition"/>
    <w:basedOn w:val="49"/>
    <w:unhideWhenUsed/>
    <w:qFormat/>
    <w:uiPriority w:val="99"/>
  </w:style>
  <w:style w:type="character" w:styleId="56">
    <w:name w:val="HTML Typewriter"/>
    <w:basedOn w:val="49"/>
    <w:unhideWhenUsed/>
    <w:qFormat/>
    <w:uiPriority w:val="99"/>
    <w:rPr>
      <w:rFonts w:hint="default" w:ascii="monospace" w:hAnsi="monospace" w:eastAsia="monospace" w:cs="monospace"/>
      <w:sz w:val="20"/>
    </w:rPr>
  </w:style>
  <w:style w:type="character" w:styleId="57">
    <w:name w:val="HTML Acronym"/>
    <w:basedOn w:val="49"/>
    <w:unhideWhenUsed/>
    <w:qFormat/>
    <w:uiPriority w:val="99"/>
  </w:style>
  <w:style w:type="character" w:styleId="58">
    <w:name w:val="HTML Variable"/>
    <w:basedOn w:val="49"/>
    <w:unhideWhenUsed/>
    <w:qFormat/>
    <w:uiPriority w:val="99"/>
  </w:style>
  <w:style w:type="character" w:styleId="59">
    <w:name w:val="Hyperlink"/>
    <w:qFormat/>
    <w:uiPriority w:val="99"/>
    <w:rPr>
      <w:color w:val="0000FF"/>
      <w:u w:val="single"/>
    </w:rPr>
  </w:style>
  <w:style w:type="character" w:styleId="60">
    <w:name w:val="HTML Code"/>
    <w:basedOn w:val="49"/>
    <w:unhideWhenUsed/>
    <w:qFormat/>
    <w:uiPriority w:val="99"/>
    <w:rPr>
      <w:rFonts w:ascii="Consolas" w:hAnsi="Consolas" w:eastAsia="Consolas" w:cs="Consolas"/>
      <w:color w:val="DD1144"/>
      <w:sz w:val="15"/>
      <w:szCs w:val="15"/>
      <w:bdr w:val="single" w:color="E1E1E8" w:sz="6" w:space="0"/>
      <w:shd w:val="clear" w:color="auto" w:fill="F7F7F9"/>
    </w:rPr>
  </w:style>
  <w:style w:type="character" w:styleId="61">
    <w:name w:val="annotation reference"/>
    <w:qFormat/>
    <w:uiPriority w:val="0"/>
    <w:rPr>
      <w:sz w:val="21"/>
      <w:szCs w:val="21"/>
    </w:rPr>
  </w:style>
  <w:style w:type="character" w:styleId="62">
    <w:name w:val="HTML Cite"/>
    <w:basedOn w:val="49"/>
    <w:unhideWhenUsed/>
    <w:qFormat/>
    <w:uiPriority w:val="99"/>
  </w:style>
  <w:style w:type="character" w:styleId="63">
    <w:name w:val="footnote reference"/>
    <w:qFormat/>
    <w:uiPriority w:val="0"/>
    <w:rPr>
      <w:vertAlign w:val="superscript"/>
    </w:rPr>
  </w:style>
  <w:style w:type="character" w:styleId="64">
    <w:name w:val="HTML Keyboard"/>
    <w:basedOn w:val="49"/>
    <w:unhideWhenUsed/>
    <w:qFormat/>
    <w:uiPriority w:val="99"/>
    <w:rPr>
      <w:rFonts w:hint="default" w:ascii="monospace" w:hAnsi="monospace" w:eastAsia="monospace" w:cs="monospace"/>
      <w:sz w:val="20"/>
    </w:rPr>
  </w:style>
  <w:style w:type="character" w:styleId="65">
    <w:name w:val="HTML Sample"/>
    <w:basedOn w:val="49"/>
    <w:unhideWhenUsed/>
    <w:qFormat/>
    <w:uiPriority w:val="99"/>
    <w:rPr>
      <w:rFonts w:hint="default" w:ascii="monospace" w:hAnsi="monospace" w:eastAsia="monospace" w:cs="monospace"/>
    </w:rPr>
  </w:style>
  <w:style w:type="paragraph" w:customStyle="1" w:styleId="66">
    <w:name w:val="Heading3"/>
    <w:basedOn w:val="1"/>
    <w:next w:val="1"/>
    <w:qFormat/>
    <w:uiPriority w:val="99"/>
    <w:pPr>
      <w:spacing w:before="16"/>
      <w:jc w:val="left"/>
    </w:pPr>
    <w:rPr>
      <w:rFonts w:ascii="仿宋_GB2312" w:hAnsi="宋体" w:eastAsia="仿宋_GB2312" w:cs="仿宋_GB2312"/>
      <w:b/>
      <w:bCs/>
      <w:sz w:val="24"/>
    </w:rPr>
  </w:style>
  <w:style w:type="character" w:customStyle="1" w:styleId="67">
    <w:name w:val="标题 1 字符"/>
    <w:basedOn w:val="49"/>
    <w:link w:val="4"/>
    <w:qFormat/>
    <w:uiPriority w:val="9"/>
    <w:rPr>
      <w:rFonts w:ascii="Times New Roman" w:hAnsi="Times New Roman" w:eastAsia="宋体" w:cs="Times New Roman"/>
      <w:b/>
      <w:bCs/>
      <w:kern w:val="44"/>
      <w:sz w:val="44"/>
      <w:szCs w:val="44"/>
    </w:rPr>
  </w:style>
  <w:style w:type="character" w:customStyle="1" w:styleId="68">
    <w:name w:val="标题 2 字符"/>
    <w:basedOn w:val="49"/>
    <w:link w:val="5"/>
    <w:qFormat/>
    <w:uiPriority w:val="9"/>
    <w:rPr>
      <w:rFonts w:ascii="Cambria" w:hAnsi="Cambria" w:eastAsia="宋体" w:cs="Times New Roman"/>
      <w:b/>
      <w:bCs/>
      <w:sz w:val="32"/>
      <w:szCs w:val="32"/>
    </w:rPr>
  </w:style>
  <w:style w:type="character" w:customStyle="1" w:styleId="69">
    <w:name w:val="标题 3 字符"/>
    <w:basedOn w:val="49"/>
    <w:link w:val="6"/>
    <w:qFormat/>
    <w:uiPriority w:val="0"/>
    <w:rPr>
      <w:rFonts w:ascii="Times New Roman" w:hAnsi="Times New Roman" w:eastAsia="宋体" w:cs="Times New Roman"/>
      <w:b/>
      <w:bCs/>
      <w:sz w:val="32"/>
      <w:szCs w:val="32"/>
    </w:rPr>
  </w:style>
  <w:style w:type="character" w:customStyle="1" w:styleId="70">
    <w:name w:val="标题 4 字符"/>
    <w:basedOn w:val="49"/>
    <w:link w:val="7"/>
    <w:qFormat/>
    <w:uiPriority w:val="0"/>
    <w:rPr>
      <w:rFonts w:ascii="宋体" w:hAnsi="宋体" w:eastAsia="宋体" w:cs="宋体"/>
      <w:b/>
      <w:bCs/>
      <w:kern w:val="0"/>
      <w:sz w:val="24"/>
      <w:szCs w:val="24"/>
    </w:rPr>
  </w:style>
  <w:style w:type="character" w:customStyle="1" w:styleId="71">
    <w:name w:val="标题 5 字符"/>
    <w:basedOn w:val="49"/>
    <w:link w:val="8"/>
    <w:qFormat/>
    <w:uiPriority w:val="0"/>
    <w:rPr>
      <w:rFonts w:ascii="宋体" w:hAnsi="宋体" w:eastAsia="宋体" w:cs="宋体"/>
      <w:b/>
      <w:bCs/>
      <w:kern w:val="0"/>
      <w:sz w:val="20"/>
      <w:szCs w:val="20"/>
    </w:rPr>
  </w:style>
  <w:style w:type="character" w:customStyle="1" w:styleId="72">
    <w:name w:val="标题 6 字符"/>
    <w:basedOn w:val="49"/>
    <w:link w:val="9"/>
    <w:qFormat/>
    <w:uiPriority w:val="0"/>
    <w:rPr>
      <w:rFonts w:ascii="Times New Roman" w:hAnsi="Arial" w:eastAsia="仿宋_GB2312" w:cs="Times New Roman"/>
      <w:kern w:val="0"/>
      <w:sz w:val="30"/>
      <w:szCs w:val="20"/>
    </w:rPr>
  </w:style>
  <w:style w:type="character" w:customStyle="1" w:styleId="73">
    <w:name w:val="标题 7 字符"/>
    <w:basedOn w:val="49"/>
    <w:link w:val="11"/>
    <w:qFormat/>
    <w:uiPriority w:val="0"/>
    <w:rPr>
      <w:rFonts w:ascii="Times New Roman" w:hAnsi="Times New Roman" w:eastAsia="仿宋_GB2312" w:cs="Times New Roman"/>
      <w:kern w:val="0"/>
      <w:sz w:val="30"/>
      <w:szCs w:val="20"/>
    </w:rPr>
  </w:style>
  <w:style w:type="character" w:customStyle="1" w:styleId="74">
    <w:name w:val="标题 8 字符"/>
    <w:basedOn w:val="49"/>
    <w:link w:val="12"/>
    <w:qFormat/>
    <w:uiPriority w:val="0"/>
    <w:rPr>
      <w:rFonts w:ascii="Times New Roman" w:hAnsi="Arial" w:eastAsia="仿宋_GB2312" w:cs="Times New Roman"/>
      <w:kern w:val="0"/>
      <w:sz w:val="30"/>
      <w:szCs w:val="20"/>
    </w:rPr>
  </w:style>
  <w:style w:type="character" w:customStyle="1" w:styleId="75">
    <w:name w:val="标题 9 字符"/>
    <w:basedOn w:val="49"/>
    <w:link w:val="13"/>
    <w:qFormat/>
    <w:uiPriority w:val="0"/>
    <w:rPr>
      <w:rFonts w:ascii="Times New Roman" w:hAnsi="Times New Roman" w:eastAsia="仿宋_GB2312" w:cs="Times New Roman"/>
      <w:kern w:val="0"/>
      <w:sz w:val="30"/>
      <w:szCs w:val="20"/>
    </w:rPr>
  </w:style>
  <w:style w:type="character" w:customStyle="1" w:styleId="76">
    <w:name w:val="正文文本 字符"/>
    <w:basedOn w:val="49"/>
    <w:link w:val="3"/>
    <w:qFormat/>
    <w:uiPriority w:val="0"/>
    <w:rPr>
      <w:rFonts w:ascii="Times New Roman" w:hAnsi="Times New Roman" w:eastAsia="宋体" w:cs="Times New Roman"/>
      <w:szCs w:val="24"/>
    </w:rPr>
  </w:style>
  <w:style w:type="character" w:customStyle="1" w:styleId="77">
    <w:name w:val="文档结构图 字符"/>
    <w:basedOn w:val="49"/>
    <w:link w:val="16"/>
    <w:qFormat/>
    <w:uiPriority w:val="0"/>
    <w:rPr>
      <w:rFonts w:ascii="Times New Roman" w:hAnsi="Times New Roman" w:eastAsia="宋体" w:cs="Times New Roman"/>
      <w:szCs w:val="24"/>
      <w:shd w:val="clear" w:color="auto" w:fill="000080"/>
    </w:rPr>
  </w:style>
  <w:style w:type="character" w:customStyle="1" w:styleId="78">
    <w:name w:val="批注文字 字符"/>
    <w:basedOn w:val="49"/>
    <w:link w:val="17"/>
    <w:qFormat/>
    <w:uiPriority w:val="0"/>
    <w:rPr>
      <w:rFonts w:ascii="Times New Roman" w:hAnsi="Times New Roman" w:eastAsia="宋体" w:cs="Times New Roman"/>
      <w:szCs w:val="24"/>
    </w:rPr>
  </w:style>
  <w:style w:type="character" w:customStyle="1" w:styleId="79">
    <w:name w:val="正文文本 3 字符"/>
    <w:basedOn w:val="49"/>
    <w:link w:val="18"/>
    <w:qFormat/>
    <w:uiPriority w:val="0"/>
    <w:rPr>
      <w:rFonts w:ascii="Times New Roman" w:hAnsi="Times New Roman" w:eastAsia="宋体" w:cs="Times New Roman"/>
      <w:sz w:val="16"/>
      <w:szCs w:val="16"/>
    </w:rPr>
  </w:style>
  <w:style w:type="character" w:customStyle="1" w:styleId="80">
    <w:name w:val="正文文本缩进 字符"/>
    <w:basedOn w:val="49"/>
    <w:link w:val="19"/>
    <w:qFormat/>
    <w:uiPriority w:val="0"/>
    <w:rPr>
      <w:rFonts w:ascii="Times New Roman" w:hAnsi="Times New Roman" w:eastAsia="宋体" w:cs="Times New Roman"/>
      <w:szCs w:val="24"/>
    </w:rPr>
  </w:style>
  <w:style w:type="character" w:customStyle="1" w:styleId="81">
    <w:name w:val="纯文本 字符"/>
    <w:basedOn w:val="49"/>
    <w:link w:val="24"/>
    <w:qFormat/>
    <w:uiPriority w:val="0"/>
    <w:rPr>
      <w:rFonts w:ascii="宋体" w:hAnsi="Courier New" w:eastAsia="宋体" w:cs="Courier New"/>
      <w:szCs w:val="21"/>
    </w:rPr>
  </w:style>
  <w:style w:type="character" w:customStyle="1" w:styleId="82">
    <w:name w:val="日期 字符"/>
    <w:basedOn w:val="49"/>
    <w:link w:val="26"/>
    <w:qFormat/>
    <w:uiPriority w:val="99"/>
    <w:rPr>
      <w:rFonts w:ascii="Times New Roman" w:hAnsi="Times New Roman" w:eastAsia="宋体" w:cs="Times New Roman"/>
      <w:szCs w:val="24"/>
    </w:rPr>
  </w:style>
  <w:style w:type="character" w:customStyle="1" w:styleId="83">
    <w:name w:val="正文文本缩进 2 字符"/>
    <w:basedOn w:val="49"/>
    <w:link w:val="27"/>
    <w:qFormat/>
    <w:uiPriority w:val="0"/>
    <w:rPr>
      <w:rFonts w:ascii="Times New Roman" w:hAnsi="Times New Roman" w:eastAsia="宋体" w:cs="Times New Roman"/>
      <w:kern w:val="0"/>
      <w:sz w:val="28"/>
      <w:szCs w:val="24"/>
    </w:rPr>
  </w:style>
  <w:style w:type="character" w:customStyle="1" w:styleId="84">
    <w:name w:val="尾注文本 字符"/>
    <w:basedOn w:val="49"/>
    <w:link w:val="28"/>
    <w:qFormat/>
    <w:uiPriority w:val="0"/>
    <w:rPr>
      <w:rFonts w:ascii="Arial" w:hAnsi="Arial" w:eastAsia="宋体" w:cs="Arial"/>
      <w:kern w:val="0"/>
      <w:sz w:val="20"/>
      <w:szCs w:val="24"/>
      <w:lang w:eastAsia="en-US"/>
    </w:rPr>
  </w:style>
  <w:style w:type="character" w:customStyle="1" w:styleId="85">
    <w:name w:val="批注框文本 字符"/>
    <w:basedOn w:val="49"/>
    <w:link w:val="29"/>
    <w:qFormat/>
    <w:uiPriority w:val="99"/>
    <w:rPr>
      <w:rFonts w:ascii="Times New Roman" w:hAnsi="Times New Roman" w:eastAsia="宋体" w:cs="Times New Roman"/>
      <w:sz w:val="18"/>
      <w:szCs w:val="18"/>
    </w:rPr>
  </w:style>
  <w:style w:type="character" w:customStyle="1" w:styleId="86">
    <w:name w:val="页脚 字符"/>
    <w:basedOn w:val="49"/>
    <w:link w:val="30"/>
    <w:qFormat/>
    <w:uiPriority w:val="99"/>
    <w:rPr>
      <w:rFonts w:ascii="Times New Roman" w:hAnsi="Times New Roman" w:eastAsia="宋体" w:cs="Times New Roman"/>
      <w:sz w:val="18"/>
      <w:szCs w:val="18"/>
    </w:rPr>
  </w:style>
  <w:style w:type="character" w:customStyle="1" w:styleId="87">
    <w:name w:val="页眉 字符"/>
    <w:basedOn w:val="49"/>
    <w:link w:val="31"/>
    <w:qFormat/>
    <w:uiPriority w:val="99"/>
    <w:rPr>
      <w:rFonts w:ascii="Times New Roman" w:hAnsi="Times New Roman" w:eastAsia="宋体" w:cs="Times New Roman"/>
      <w:sz w:val="18"/>
      <w:szCs w:val="18"/>
    </w:rPr>
  </w:style>
  <w:style w:type="character" w:customStyle="1" w:styleId="88">
    <w:name w:val="副标题 字符"/>
    <w:basedOn w:val="49"/>
    <w:link w:val="34"/>
    <w:qFormat/>
    <w:uiPriority w:val="0"/>
    <w:rPr>
      <w:rFonts w:ascii="Times New Roman" w:hAnsi="Times New Roman" w:eastAsia="宋体" w:cs="Times New Roman"/>
      <w:kern w:val="0"/>
      <w:sz w:val="20"/>
      <w:szCs w:val="24"/>
      <w:u w:val="single"/>
      <w:lang w:eastAsia="en-US"/>
    </w:rPr>
  </w:style>
  <w:style w:type="character" w:customStyle="1" w:styleId="89">
    <w:name w:val="脚注文本 字符"/>
    <w:basedOn w:val="49"/>
    <w:link w:val="35"/>
    <w:qFormat/>
    <w:uiPriority w:val="0"/>
    <w:rPr>
      <w:rFonts w:ascii="Arial" w:hAnsi="Arial" w:eastAsia="宋体" w:cs="Arial"/>
      <w:kern w:val="0"/>
      <w:sz w:val="18"/>
      <w:szCs w:val="18"/>
      <w:lang w:eastAsia="en-US"/>
    </w:rPr>
  </w:style>
  <w:style w:type="character" w:customStyle="1" w:styleId="90">
    <w:name w:val="正文文本缩进 3 字符"/>
    <w:basedOn w:val="49"/>
    <w:link w:val="37"/>
    <w:qFormat/>
    <w:uiPriority w:val="0"/>
    <w:rPr>
      <w:rFonts w:ascii="宋体" w:hAnsi="宋体" w:eastAsia="宋体" w:cs="Times New Roman"/>
      <w:sz w:val="28"/>
      <w:szCs w:val="28"/>
    </w:rPr>
  </w:style>
  <w:style w:type="character" w:customStyle="1" w:styleId="91">
    <w:name w:val="正文文本 2 字符"/>
    <w:basedOn w:val="49"/>
    <w:link w:val="40"/>
    <w:qFormat/>
    <w:uiPriority w:val="0"/>
    <w:rPr>
      <w:rFonts w:ascii="Times New Roman" w:hAnsi="Times New Roman" w:eastAsia="宋体" w:cs="Times New Roman"/>
      <w:i/>
      <w:iCs/>
      <w:sz w:val="26"/>
      <w:szCs w:val="24"/>
    </w:rPr>
  </w:style>
  <w:style w:type="character" w:customStyle="1" w:styleId="92">
    <w:name w:val="HTML 预设格式 字符"/>
    <w:basedOn w:val="49"/>
    <w:link w:val="41"/>
    <w:qFormat/>
    <w:uiPriority w:val="0"/>
    <w:rPr>
      <w:rFonts w:ascii="宋体" w:hAnsi="宋体" w:eastAsia="宋体" w:cs="宋体"/>
      <w:color w:val="000000"/>
      <w:kern w:val="0"/>
      <w:sz w:val="24"/>
      <w:szCs w:val="24"/>
    </w:rPr>
  </w:style>
  <w:style w:type="character" w:customStyle="1" w:styleId="93">
    <w:name w:val="标题 字符"/>
    <w:basedOn w:val="49"/>
    <w:link w:val="44"/>
    <w:qFormat/>
    <w:uiPriority w:val="0"/>
    <w:rPr>
      <w:rFonts w:ascii="Times New Roman" w:hAnsi="Times New Roman" w:eastAsia="宋体" w:cs="Times New Roman"/>
      <w:kern w:val="0"/>
      <w:sz w:val="20"/>
      <w:szCs w:val="24"/>
      <w:u w:val="single"/>
      <w:lang w:eastAsia="en-US"/>
    </w:rPr>
  </w:style>
  <w:style w:type="character" w:customStyle="1" w:styleId="94">
    <w:name w:val="批注主题 字符"/>
    <w:basedOn w:val="78"/>
    <w:link w:val="45"/>
    <w:qFormat/>
    <w:uiPriority w:val="99"/>
    <w:rPr>
      <w:rFonts w:ascii="Times New Roman" w:hAnsi="Times New Roman" w:eastAsia="宋体" w:cs="Times New Roman"/>
      <w:b/>
      <w:bCs/>
      <w:szCs w:val="24"/>
    </w:rPr>
  </w:style>
  <w:style w:type="paragraph" w:customStyle="1" w:styleId="95">
    <w:name w:val="列出段落1"/>
    <w:basedOn w:val="1"/>
    <w:qFormat/>
    <w:uiPriority w:val="99"/>
    <w:pPr>
      <w:ind w:firstLine="420" w:firstLineChars="200"/>
    </w:pPr>
    <w:rPr>
      <w:sz w:val="28"/>
      <w:szCs w:val="28"/>
    </w:rPr>
  </w:style>
  <w:style w:type="paragraph" w:customStyle="1" w:styleId="96">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7">
    <w:name w:val="Char Char Char Char Char Char Char Char Char Char Char Char Char Char Char Char"/>
    <w:basedOn w:val="16"/>
    <w:qFormat/>
    <w:uiPriority w:val="0"/>
    <w:pPr>
      <w:spacing w:line="360" w:lineRule="auto"/>
      <w:ind w:firstLine="200" w:firstLineChars="200"/>
    </w:pPr>
    <w:rPr>
      <w:rFonts w:ascii="Tahoma" w:hAnsi="Tahoma"/>
      <w:sz w:val="24"/>
    </w:rPr>
  </w:style>
  <w:style w:type="paragraph" w:customStyle="1" w:styleId="98">
    <w:name w:val="mtitle"/>
    <w:basedOn w:val="1"/>
    <w:qFormat/>
    <w:uiPriority w:val="0"/>
    <w:pPr>
      <w:widowControl/>
      <w:spacing w:before="30"/>
      <w:jc w:val="center"/>
    </w:pPr>
    <w:rPr>
      <w:rFonts w:ascii="微软雅黑" w:hAnsi="宋体" w:eastAsia="微软雅黑"/>
      <w:color w:val="000000"/>
      <w:kern w:val="0"/>
      <w:sz w:val="44"/>
      <w:szCs w:val="44"/>
    </w:rPr>
  </w:style>
  <w:style w:type="paragraph" w:customStyle="1" w:styleId="99">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100">
    <w:name w:val="1 Char"/>
    <w:basedOn w:val="1"/>
    <w:qFormat/>
    <w:uiPriority w:val="0"/>
    <w:pPr>
      <w:widowControl/>
      <w:spacing w:after="160" w:line="240" w:lineRule="exact"/>
      <w:jc w:val="left"/>
    </w:pPr>
    <w:rPr>
      <w:rFonts w:ascii="Calibri" w:hAnsi="Calibri"/>
      <w:szCs w:val="20"/>
    </w:rPr>
  </w:style>
  <w:style w:type="paragraph" w:customStyle="1" w:styleId="101">
    <w:name w:val="列表段落1"/>
    <w:basedOn w:val="1"/>
    <w:qFormat/>
    <w:uiPriority w:val="34"/>
    <w:pPr>
      <w:ind w:firstLine="420" w:firstLineChars="200"/>
    </w:pPr>
    <w:rPr>
      <w:rFonts w:ascii="Calibri" w:hAnsi="Calibri"/>
    </w:rPr>
  </w:style>
  <w:style w:type="paragraph" w:customStyle="1" w:styleId="102">
    <w:name w:val="Char Char Char Char Char Char Char Char Char Char"/>
    <w:basedOn w:val="16"/>
    <w:qFormat/>
    <w:uiPriority w:val="0"/>
    <w:pPr>
      <w:spacing w:line="360" w:lineRule="auto"/>
      <w:ind w:firstLine="200" w:firstLineChars="200"/>
    </w:pPr>
    <w:rPr>
      <w:rFonts w:ascii="Tahoma" w:hAnsi="Tahoma"/>
      <w:sz w:val="24"/>
    </w:rPr>
  </w:style>
  <w:style w:type="paragraph" w:customStyle="1" w:styleId="103">
    <w:name w:val="样式 标题 3 + (中文) 黑体 小四 非加粗 段前: 7.8 磅 段后: 0 磅 行距: 固定值 20 磅"/>
    <w:basedOn w:val="6"/>
    <w:next w:val="1"/>
    <w:qFormat/>
    <w:uiPriority w:val="0"/>
    <w:pPr>
      <w:spacing w:before="0" w:after="0" w:line="400" w:lineRule="exact"/>
    </w:pPr>
    <w:rPr>
      <w:rFonts w:eastAsia="黑体" w:cs="宋体"/>
      <w:b w:val="0"/>
      <w:bCs w:val="0"/>
      <w:sz w:val="24"/>
      <w:szCs w:val="20"/>
    </w:rPr>
  </w:style>
  <w:style w:type="paragraph" w:customStyle="1" w:styleId="104">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105">
    <w:name w:val="TOC 标题2"/>
    <w:basedOn w:val="4"/>
    <w:next w:val="1"/>
    <w:unhideWhenUsed/>
    <w:qFormat/>
    <w:uiPriority w:val="0"/>
    <w:pPr>
      <w:outlineLvl w:val="9"/>
    </w:pPr>
    <w:rPr>
      <w:rFonts w:ascii="Calibri" w:hAnsi="Calibri"/>
    </w:rPr>
  </w:style>
  <w:style w:type="paragraph" w:customStyle="1" w:styleId="106">
    <w:name w:val="样式1"/>
    <w:basedOn w:val="1"/>
    <w:next w:val="7"/>
    <w:qFormat/>
    <w:uiPriority w:val="0"/>
    <w:pPr>
      <w:spacing w:line="360" w:lineRule="auto"/>
      <w:ind w:firstLine="420" w:firstLineChars="200"/>
    </w:pPr>
    <w:rPr>
      <w:rFonts w:ascii="宋体" w:hAnsi="宋体"/>
      <w:szCs w:val="21"/>
    </w:rPr>
  </w:style>
  <w:style w:type="paragraph" w:customStyle="1" w:styleId="107">
    <w:name w:val="列出段落111"/>
    <w:basedOn w:val="1"/>
    <w:qFormat/>
    <w:uiPriority w:val="0"/>
    <w:pPr>
      <w:ind w:firstLine="420" w:firstLineChars="200"/>
    </w:pPr>
    <w:rPr>
      <w:sz w:val="28"/>
      <w:szCs w:val="28"/>
    </w:rPr>
  </w:style>
  <w:style w:type="paragraph" w:customStyle="1" w:styleId="108">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09">
    <w:name w:val="pa-27"/>
    <w:basedOn w:val="1"/>
    <w:qFormat/>
    <w:uiPriority w:val="0"/>
    <w:pPr>
      <w:widowControl/>
      <w:spacing w:line="360" w:lineRule="atLeast"/>
      <w:ind w:firstLine="420"/>
    </w:pPr>
    <w:rPr>
      <w:rFonts w:ascii="宋体" w:hAnsi="宋体" w:cs="宋体"/>
      <w:kern w:val="0"/>
      <w:sz w:val="24"/>
    </w:rPr>
  </w:style>
  <w:style w:type="paragraph" w:customStyle="1" w:styleId="110">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1">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12">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13">
    <w:name w:val="Char Char Char Char"/>
    <w:basedOn w:val="16"/>
    <w:qFormat/>
    <w:uiPriority w:val="0"/>
    <w:pPr>
      <w:spacing w:line="360" w:lineRule="auto"/>
      <w:ind w:firstLine="200" w:firstLineChars="200"/>
    </w:pPr>
    <w:rPr>
      <w:rFonts w:ascii="Tahoma" w:hAnsi="Tahoma"/>
      <w:sz w:val="24"/>
    </w:rPr>
  </w:style>
  <w:style w:type="paragraph" w:customStyle="1" w:styleId="114">
    <w:name w:val="表格内容"/>
    <w:basedOn w:val="1"/>
    <w:qFormat/>
    <w:uiPriority w:val="0"/>
    <w:pPr>
      <w:suppressLineNumbers/>
      <w:suppressAutoHyphens/>
    </w:pPr>
  </w:style>
  <w:style w:type="paragraph" w:customStyle="1" w:styleId="115">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16">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17">
    <w:name w:val="_Style 105"/>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8">
    <w:name w:val="明显引用1"/>
    <w:basedOn w:val="1"/>
    <w:next w:val="1"/>
    <w:link w:val="119"/>
    <w:qFormat/>
    <w:uiPriority w:val="0"/>
    <w:pPr>
      <w:pBdr>
        <w:bottom w:val="single" w:color="4F81BD" w:sz="4" w:space="4"/>
      </w:pBdr>
      <w:spacing w:before="200" w:after="280"/>
      <w:ind w:left="936" w:right="936"/>
    </w:pPr>
    <w:rPr>
      <w:b/>
      <w:bCs/>
      <w:i/>
      <w:iCs/>
      <w:color w:val="4F81BD"/>
      <w:szCs w:val="22"/>
    </w:rPr>
  </w:style>
  <w:style w:type="character" w:customStyle="1" w:styleId="119">
    <w:name w:val="明显引用 Char4"/>
    <w:basedOn w:val="49"/>
    <w:link w:val="118"/>
    <w:qFormat/>
    <w:uiPriority w:val="0"/>
    <w:rPr>
      <w:rFonts w:ascii="Times New Roman" w:hAnsi="Times New Roman" w:eastAsia="宋体" w:cs="Times New Roman"/>
      <w:b/>
      <w:bCs/>
      <w:i/>
      <w:iCs/>
      <w:color w:val="4F81BD"/>
    </w:rPr>
  </w:style>
  <w:style w:type="paragraph" w:customStyle="1" w:styleId="120">
    <w:name w:val="表体"/>
    <w:basedOn w:val="1"/>
    <w:next w:val="1"/>
    <w:qFormat/>
    <w:uiPriority w:val="0"/>
    <w:pPr>
      <w:spacing w:line="0" w:lineRule="atLeast"/>
    </w:pPr>
    <w:rPr>
      <w:rFonts w:ascii="Calibri" w:hAnsi="Calibri"/>
      <w:b/>
      <w:snapToGrid w:val="0"/>
      <w:szCs w:val="20"/>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22">
    <w:name w:val="pa-34"/>
    <w:basedOn w:val="1"/>
    <w:qFormat/>
    <w:uiPriority w:val="0"/>
    <w:pPr>
      <w:widowControl/>
      <w:spacing w:line="360" w:lineRule="atLeast"/>
      <w:ind w:firstLine="420"/>
      <w:jc w:val="left"/>
    </w:pPr>
    <w:rPr>
      <w:rFonts w:ascii="宋体" w:hAnsi="宋体" w:cs="宋体"/>
      <w:kern w:val="0"/>
      <w:sz w:val="24"/>
    </w:rPr>
  </w:style>
  <w:style w:type="paragraph" w:customStyle="1" w:styleId="123">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4">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25">
    <w:name w:val="p16"/>
    <w:basedOn w:val="1"/>
    <w:qFormat/>
    <w:uiPriority w:val="0"/>
    <w:pPr>
      <w:widowControl/>
    </w:pPr>
    <w:rPr>
      <w:rFonts w:ascii="Calibri" w:hAnsi="Calibri" w:cs="宋体"/>
      <w:kern w:val="0"/>
      <w:szCs w:val="21"/>
    </w:rPr>
  </w:style>
  <w:style w:type="paragraph" w:customStyle="1" w:styleId="12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27">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2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9">
    <w:name w:val="标题4"/>
    <w:basedOn w:val="5"/>
    <w:next w:val="21"/>
    <w:link w:val="294"/>
    <w:qFormat/>
    <w:uiPriority w:val="0"/>
    <w:pPr>
      <w:spacing w:line="413" w:lineRule="auto"/>
    </w:pPr>
    <w:rPr>
      <w:rFonts w:ascii="Arial" w:hAnsi="Arial"/>
      <w:kern w:val="0"/>
      <w:sz w:val="24"/>
    </w:rPr>
  </w:style>
  <w:style w:type="paragraph" w:customStyle="1" w:styleId="130">
    <w:name w:val="Char Char"/>
    <w:basedOn w:val="1"/>
    <w:qFormat/>
    <w:uiPriority w:val="0"/>
    <w:pPr>
      <w:widowControl/>
      <w:jc w:val="left"/>
    </w:pPr>
    <w:rPr>
      <w:rFonts w:ascii="Verdana" w:hAnsi="Verdana" w:eastAsia="Times New Roman"/>
      <w:kern w:val="0"/>
      <w:sz w:val="16"/>
      <w:szCs w:val="20"/>
      <w:lang w:eastAsia="en-US"/>
    </w:rPr>
  </w:style>
  <w:style w:type="paragraph" w:customStyle="1" w:styleId="13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3">
    <w:name w:val="WW-表格内容"/>
    <w:basedOn w:val="1"/>
    <w:qFormat/>
    <w:uiPriority w:val="0"/>
    <w:pPr>
      <w:suppressLineNumbers/>
      <w:suppressAutoHyphens/>
    </w:pPr>
  </w:style>
  <w:style w:type="paragraph" w:customStyle="1" w:styleId="134">
    <w:name w:val="Char"/>
    <w:basedOn w:val="1"/>
    <w:qFormat/>
    <w:uiPriority w:val="0"/>
  </w:style>
  <w:style w:type="paragraph" w:customStyle="1" w:styleId="135">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36">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37">
    <w:name w:val="样式15"/>
    <w:basedOn w:val="6"/>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38">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39">
    <w:name w:val="Char9 Char Char Char Char Char Char"/>
    <w:basedOn w:val="16"/>
    <w:qFormat/>
    <w:uiPriority w:val="0"/>
    <w:pPr>
      <w:spacing w:line="360" w:lineRule="auto"/>
      <w:ind w:firstLine="200" w:firstLineChars="200"/>
    </w:pPr>
    <w:rPr>
      <w:rFonts w:ascii="Tahoma" w:hAnsi="Tahoma"/>
      <w:sz w:val="24"/>
    </w:rPr>
  </w:style>
  <w:style w:type="paragraph" w:customStyle="1" w:styleId="140">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41">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42">
    <w:name w:val="p15"/>
    <w:basedOn w:val="1"/>
    <w:qFormat/>
    <w:uiPriority w:val="0"/>
    <w:pPr>
      <w:widowControl/>
      <w:spacing w:after="120"/>
    </w:pPr>
    <w:rPr>
      <w:kern w:val="0"/>
      <w:szCs w:val="21"/>
    </w:rPr>
  </w:style>
  <w:style w:type="paragraph" w:customStyle="1" w:styleId="143">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44">
    <w:name w:val="正  文"/>
    <w:basedOn w:val="1"/>
    <w:qFormat/>
    <w:uiPriority w:val="0"/>
    <w:pPr>
      <w:spacing w:line="360" w:lineRule="auto"/>
      <w:ind w:firstLine="200" w:firstLineChars="200"/>
    </w:pPr>
    <w:rPr>
      <w:rFonts w:ascii="宋体" w:hAnsi="Calibri"/>
      <w:sz w:val="24"/>
    </w:rPr>
  </w:style>
  <w:style w:type="paragraph" w:customStyle="1" w:styleId="145">
    <w:name w:val="列出段落11"/>
    <w:basedOn w:val="1"/>
    <w:qFormat/>
    <w:uiPriority w:val="0"/>
    <w:pPr>
      <w:ind w:firstLine="420" w:firstLineChars="200"/>
    </w:pPr>
    <w:rPr>
      <w:sz w:val="28"/>
      <w:szCs w:val="28"/>
    </w:rPr>
  </w:style>
  <w:style w:type="paragraph" w:customStyle="1" w:styleId="14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47">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48">
    <w:name w:val="_Style 96"/>
    <w:semiHidden/>
    <w:qFormat/>
    <w:uiPriority w:val="99"/>
    <w:rPr>
      <w:rFonts w:ascii="Calibri" w:hAnsi="Calibri" w:eastAsia="宋体" w:cs="Times New Roman"/>
      <w:kern w:val="2"/>
      <w:sz w:val="21"/>
      <w:szCs w:val="24"/>
      <w:lang w:val="en-US" w:eastAsia="zh-CN" w:bidi="ar-SA"/>
    </w:rPr>
  </w:style>
  <w:style w:type="paragraph" w:customStyle="1" w:styleId="149">
    <w:name w:val="表格文字"/>
    <w:basedOn w:val="1"/>
    <w:qFormat/>
    <w:uiPriority w:val="0"/>
    <w:pPr>
      <w:adjustRightInd w:val="0"/>
      <w:spacing w:line="420" w:lineRule="atLeast"/>
      <w:jc w:val="left"/>
      <w:textAlignment w:val="baseline"/>
    </w:pPr>
    <w:rPr>
      <w:kern w:val="0"/>
      <w:szCs w:val="20"/>
    </w:rPr>
  </w:style>
  <w:style w:type="paragraph" w:customStyle="1" w:styleId="150">
    <w:name w:val="表格"/>
    <w:basedOn w:val="1"/>
    <w:qFormat/>
    <w:uiPriority w:val="0"/>
    <w:pPr>
      <w:jc w:val="center"/>
      <w:textAlignment w:val="center"/>
    </w:pPr>
    <w:rPr>
      <w:rFonts w:ascii="华文细黑" w:hAnsi="华文细黑"/>
      <w:kern w:val="0"/>
      <w:szCs w:val="20"/>
    </w:rPr>
  </w:style>
  <w:style w:type="paragraph" w:customStyle="1" w:styleId="151">
    <w:name w:val="Char1"/>
    <w:basedOn w:val="1"/>
    <w:qFormat/>
    <w:uiPriority w:val="0"/>
  </w:style>
  <w:style w:type="paragraph" w:customStyle="1" w:styleId="152">
    <w:name w:val="TOC 标题11"/>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3">
    <w:name w:val="引用2"/>
    <w:basedOn w:val="1"/>
    <w:next w:val="1"/>
    <w:link w:val="256"/>
    <w:qFormat/>
    <w:uiPriority w:val="0"/>
    <w:rPr>
      <w:i/>
      <w:iCs/>
      <w:color w:val="000000"/>
    </w:rPr>
  </w:style>
  <w:style w:type="paragraph" w:customStyle="1" w:styleId="154">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55">
    <w:name w:val="引用1"/>
    <w:basedOn w:val="1"/>
    <w:next w:val="1"/>
    <w:link w:val="156"/>
    <w:qFormat/>
    <w:uiPriority w:val="0"/>
    <w:rPr>
      <w:i/>
      <w:iCs/>
      <w:color w:val="000000"/>
      <w:szCs w:val="22"/>
    </w:rPr>
  </w:style>
  <w:style w:type="character" w:customStyle="1" w:styleId="156">
    <w:name w:val="引用 Char4"/>
    <w:basedOn w:val="49"/>
    <w:link w:val="155"/>
    <w:qFormat/>
    <w:uiPriority w:val="0"/>
    <w:rPr>
      <w:rFonts w:ascii="Times New Roman" w:hAnsi="Times New Roman" w:eastAsia="宋体" w:cs="Times New Roman"/>
      <w:i/>
      <w:iCs/>
      <w:color w:val="000000"/>
    </w:rPr>
  </w:style>
  <w:style w:type="paragraph" w:customStyle="1" w:styleId="157">
    <w:name w:val="修订1"/>
    <w:qFormat/>
    <w:uiPriority w:val="99"/>
    <w:rPr>
      <w:rFonts w:ascii="Times New Roman" w:hAnsi="Times New Roman" w:eastAsia="宋体" w:cs="Times New Roman"/>
      <w:kern w:val="2"/>
      <w:sz w:val="21"/>
      <w:szCs w:val="24"/>
      <w:lang w:val="en-US" w:eastAsia="zh-CN" w:bidi="ar-SA"/>
    </w:rPr>
  </w:style>
  <w:style w:type="paragraph" w:customStyle="1" w:styleId="158">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59">
    <w:name w:val="Char2"/>
    <w:basedOn w:val="1"/>
    <w:qFormat/>
    <w:uiPriority w:val="0"/>
    <w:rPr>
      <w:rFonts w:ascii="Calibri" w:hAnsi="Calibri"/>
    </w:rPr>
  </w:style>
  <w:style w:type="paragraph" w:customStyle="1" w:styleId="160">
    <w:name w:val="标题5"/>
    <w:basedOn w:val="6"/>
    <w:link w:val="293"/>
    <w:qFormat/>
    <w:uiPriority w:val="0"/>
    <w:pPr>
      <w:spacing w:line="413" w:lineRule="auto"/>
    </w:pPr>
    <w:rPr>
      <w:rFonts w:ascii="Arial" w:hAnsi="Arial"/>
      <w:kern w:val="0"/>
      <w:sz w:val="24"/>
    </w:rPr>
  </w:style>
  <w:style w:type="paragraph" w:customStyle="1" w:styleId="161">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2">
    <w:name w:val="TOC 标题1"/>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3">
    <w:name w:val="表格标题"/>
    <w:basedOn w:val="114"/>
    <w:qFormat/>
    <w:uiPriority w:val="0"/>
  </w:style>
  <w:style w:type="paragraph" w:customStyle="1" w:styleId="164">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65">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66">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8">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9">
    <w:name w:val="WW-表格标题"/>
    <w:basedOn w:val="133"/>
    <w:qFormat/>
    <w:uiPriority w:val="0"/>
  </w:style>
  <w:style w:type="paragraph" w:customStyle="1" w:styleId="170">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71">
    <w:name w:val="明显引用12"/>
    <w:basedOn w:val="1"/>
    <w:next w:val="1"/>
    <w:link w:val="262"/>
    <w:qFormat/>
    <w:uiPriority w:val="30"/>
    <w:pPr>
      <w:pBdr>
        <w:bottom w:val="single" w:color="4F81BD" w:sz="4" w:space="4"/>
      </w:pBdr>
      <w:spacing w:before="200" w:after="280"/>
      <w:ind w:left="936" w:right="936"/>
    </w:pPr>
    <w:rPr>
      <w:b/>
      <w:bCs/>
      <w:i/>
      <w:iCs/>
      <w:color w:val="4F81BD"/>
      <w:szCs w:val="20"/>
    </w:rPr>
  </w:style>
  <w:style w:type="paragraph" w:customStyle="1" w:styleId="172">
    <w:name w:val="标准样式1"/>
    <w:basedOn w:val="1"/>
    <w:qFormat/>
    <w:uiPriority w:val="0"/>
    <w:pPr>
      <w:spacing w:line="600" w:lineRule="exact"/>
      <w:ind w:firstLine="567"/>
    </w:pPr>
    <w:rPr>
      <w:rFonts w:ascii="Calibri" w:hAnsi="Calibri"/>
      <w:sz w:val="28"/>
    </w:rPr>
  </w:style>
  <w:style w:type="paragraph" w:customStyle="1" w:styleId="173">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74">
    <w:name w:val="Char Char1 Char Char"/>
    <w:basedOn w:val="16"/>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75">
    <w:name w:val="引用11"/>
    <w:basedOn w:val="1"/>
    <w:next w:val="1"/>
    <w:link w:val="275"/>
    <w:qFormat/>
    <w:uiPriority w:val="29"/>
    <w:rPr>
      <w:i/>
      <w:iCs/>
      <w:color w:val="000000"/>
      <w:szCs w:val="20"/>
    </w:rPr>
  </w:style>
  <w:style w:type="paragraph" w:customStyle="1" w:styleId="176">
    <w:name w:val="_Style 87"/>
    <w:basedOn w:val="1"/>
    <w:qFormat/>
    <w:uiPriority w:val="99"/>
    <w:pPr>
      <w:ind w:firstLine="420" w:firstLineChars="200"/>
    </w:pPr>
    <w:rPr>
      <w:rFonts w:ascii="Calibri" w:hAnsi="Calibri"/>
      <w:sz w:val="28"/>
      <w:szCs w:val="28"/>
    </w:rPr>
  </w:style>
  <w:style w:type="paragraph" w:customStyle="1" w:styleId="177">
    <w:name w:val="自定样式1"/>
    <w:basedOn w:val="1"/>
    <w:qFormat/>
    <w:uiPriority w:val="0"/>
    <w:pPr>
      <w:suppressAutoHyphens/>
      <w:jc w:val="center"/>
    </w:pPr>
    <w:rPr>
      <w:rFonts w:ascii="宋体" w:hAnsi="宋体"/>
      <w:color w:val="000000"/>
      <w:sz w:val="18"/>
    </w:rPr>
  </w:style>
  <w:style w:type="paragraph" w:customStyle="1" w:styleId="17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79">
    <w:name w:val="样式 标题 2 + Times New Roman 四号 非加粗 段前: 5 磅 段后: 0 磅 行距: 固定值 20..."/>
    <w:basedOn w:val="5"/>
    <w:qFormat/>
    <w:uiPriority w:val="0"/>
    <w:pPr>
      <w:spacing w:before="100" w:after="0" w:line="400" w:lineRule="exact"/>
    </w:pPr>
    <w:rPr>
      <w:rFonts w:ascii="Times New Roman" w:hAnsi="Times New Roman" w:eastAsia="黑体" w:cs="宋体"/>
      <w:b w:val="0"/>
      <w:bCs w:val="0"/>
      <w:sz w:val="28"/>
      <w:szCs w:val="20"/>
    </w:rPr>
  </w:style>
  <w:style w:type="character" w:customStyle="1" w:styleId="180">
    <w:name w:val="未处理的提及1"/>
    <w:unhideWhenUsed/>
    <w:qFormat/>
    <w:uiPriority w:val="99"/>
    <w:rPr>
      <w:color w:val="808080"/>
      <w:shd w:val="clear" w:color="auto" w:fill="E6E6E6"/>
    </w:rPr>
  </w:style>
  <w:style w:type="character" w:customStyle="1" w:styleId="181">
    <w:name w:val="正文文本 3 Char"/>
    <w:qFormat/>
    <w:uiPriority w:val="0"/>
    <w:rPr>
      <w:kern w:val="2"/>
      <w:sz w:val="16"/>
      <w:szCs w:val="16"/>
    </w:rPr>
  </w:style>
  <w:style w:type="character" w:customStyle="1" w:styleId="182">
    <w:name w:val="正文文本缩进 Char2"/>
    <w:semiHidden/>
    <w:qFormat/>
    <w:uiPriority w:val="99"/>
    <w:rPr>
      <w:rFonts w:ascii="Calibri" w:hAnsi="Calibri" w:eastAsia="宋体" w:cs="Times New Roman"/>
      <w:szCs w:val="24"/>
    </w:rPr>
  </w:style>
  <w:style w:type="character" w:customStyle="1" w:styleId="183">
    <w:name w:val="标题 3 Char"/>
    <w:qFormat/>
    <w:uiPriority w:val="0"/>
    <w:rPr>
      <w:rFonts w:ascii="仿宋_GB2312" w:hAnsi="Calibri" w:eastAsia="仿宋_GB2312" w:cs="Times New Roman"/>
      <w:b/>
      <w:kern w:val="0"/>
      <w:sz w:val="24"/>
      <w:szCs w:val="28"/>
    </w:rPr>
  </w:style>
  <w:style w:type="character" w:customStyle="1" w:styleId="184">
    <w:name w:val="批注框文本 Char2"/>
    <w:qFormat/>
    <w:uiPriority w:val="99"/>
    <w:rPr>
      <w:kern w:val="2"/>
      <w:sz w:val="18"/>
      <w:szCs w:val="18"/>
    </w:rPr>
  </w:style>
  <w:style w:type="character" w:customStyle="1" w:styleId="185">
    <w:name w:val="textcontents"/>
    <w:qFormat/>
    <w:uiPriority w:val="0"/>
    <w:rPr>
      <w:rFonts w:cs="Times New Roman"/>
    </w:rPr>
  </w:style>
  <w:style w:type="character" w:customStyle="1" w:styleId="186">
    <w:name w:val="ht1"/>
    <w:qFormat/>
    <w:uiPriority w:val="0"/>
    <w:rPr>
      <w:rFonts w:ascii="黑体" w:eastAsia="黑体"/>
      <w:b/>
      <w:bCs/>
    </w:rPr>
  </w:style>
  <w:style w:type="character" w:customStyle="1" w:styleId="187">
    <w:name w:val="标题 Char"/>
    <w:qFormat/>
    <w:uiPriority w:val="0"/>
    <w:rPr>
      <w:rFonts w:ascii="Cambria" w:hAnsi="Cambria" w:eastAsia="宋体" w:cs="Times New Roman"/>
      <w:b/>
      <w:bCs/>
      <w:kern w:val="2"/>
      <w:sz w:val="32"/>
      <w:szCs w:val="32"/>
    </w:rPr>
  </w:style>
  <w:style w:type="character" w:customStyle="1" w:styleId="188">
    <w:name w:val="14t1"/>
    <w:qFormat/>
    <w:uiPriority w:val="0"/>
    <w:rPr>
      <w:rFonts w:hint="eastAsia" w:ascii="宋体" w:hAnsi="宋体" w:eastAsia="宋体"/>
      <w:sz w:val="11"/>
      <w:szCs w:val="11"/>
    </w:rPr>
  </w:style>
  <w:style w:type="character" w:customStyle="1" w:styleId="189">
    <w:name w:val="Char Char36"/>
    <w:qFormat/>
    <w:uiPriority w:val="0"/>
    <w:rPr>
      <w:rFonts w:ascii="仿宋_GB2312" w:eastAsia="仿宋_GB2312" w:cs="MingLiU"/>
      <w:b/>
      <w:sz w:val="24"/>
      <w:szCs w:val="28"/>
    </w:rPr>
  </w:style>
  <w:style w:type="character" w:customStyle="1" w:styleId="190">
    <w:name w:val="文档结构图 Char"/>
    <w:qFormat/>
    <w:uiPriority w:val="0"/>
    <w:rPr>
      <w:rFonts w:ascii="宋体"/>
      <w:kern w:val="2"/>
      <w:sz w:val="18"/>
      <w:szCs w:val="18"/>
    </w:rPr>
  </w:style>
  <w:style w:type="character" w:customStyle="1" w:styleId="191">
    <w:name w:val="普通文字 Char Char2"/>
    <w:qFormat/>
    <w:uiPriority w:val="0"/>
    <w:rPr>
      <w:rFonts w:ascii="宋体" w:hAnsi="Courier New"/>
      <w:kern w:val="2"/>
      <w:sz w:val="28"/>
      <w:szCs w:val="28"/>
    </w:rPr>
  </w:style>
  <w:style w:type="character" w:customStyle="1" w:styleId="192">
    <w:name w:val="HTML 预设格式 Char"/>
    <w:qFormat/>
    <w:uiPriority w:val="0"/>
    <w:rPr>
      <w:rFonts w:ascii="宋体" w:hAnsi="宋体" w:eastAsia="宋体" w:cs="宋体"/>
      <w:color w:val="000000"/>
      <w:sz w:val="24"/>
      <w:szCs w:val="24"/>
    </w:rPr>
  </w:style>
  <w:style w:type="character" w:customStyle="1" w:styleId="193">
    <w:name w:val="纯文本 Char"/>
    <w:qFormat/>
    <w:uiPriority w:val="0"/>
    <w:rPr>
      <w:rFonts w:ascii="宋体" w:hAnsi="Courier New"/>
      <w:sz w:val="28"/>
      <w:szCs w:val="28"/>
    </w:rPr>
  </w:style>
  <w:style w:type="character" w:customStyle="1" w:styleId="194">
    <w:name w:val="批注框文本 Char"/>
    <w:qFormat/>
    <w:uiPriority w:val="0"/>
    <w:rPr>
      <w:sz w:val="18"/>
      <w:szCs w:val="18"/>
    </w:rPr>
  </w:style>
  <w:style w:type="character" w:customStyle="1" w:styleId="195">
    <w:name w:val="页脚 Char"/>
    <w:qFormat/>
    <w:uiPriority w:val="0"/>
    <w:rPr>
      <w:sz w:val="18"/>
      <w:szCs w:val="18"/>
    </w:rPr>
  </w:style>
  <w:style w:type="character" w:customStyle="1" w:styleId="196">
    <w:name w:val="正文文本缩进 3 Char"/>
    <w:qFormat/>
    <w:uiPriority w:val="0"/>
    <w:rPr>
      <w:kern w:val="2"/>
      <w:sz w:val="16"/>
      <w:szCs w:val="16"/>
    </w:rPr>
  </w:style>
  <w:style w:type="character" w:customStyle="1" w:styleId="197">
    <w:name w:val="标题 8 Char"/>
    <w:qFormat/>
    <w:uiPriority w:val="0"/>
    <w:rPr>
      <w:rFonts w:ascii="Arial" w:hAnsi="Arial" w:eastAsia="黑体" w:cs="Times New Roman"/>
      <w:sz w:val="24"/>
      <w:szCs w:val="24"/>
    </w:rPr>
  </w:style>
  <w:style w:type="character" w:customStyle="1" w:styleId="198">
    <w:name w:val="正文文本缩进 2 Char1"/>
    <w:qFormat/>
    <w:uiPriority w:val="0"/>
    <w:rPr>
      <w:sz w:val="28"/>
      <w:szCs w:val="24"/>
    </w:rPr>
  </w:style>
  <w:style w:type="character" w:customStyle="1" w:styleId="199">
    <w:name w:val="标题 5 Char1"/>
    <w:qFormat/>
    <w:uiPriority w:val="0"/>
    <w:rPr>
      <w:rFonts w:ascii="宋体" w:hAnsi="宋体" w:eastAsia="宋体" w:cs="宋体"/>
      <w:b/>
      <w:bCs/>
      <w:sz w:val="20"/>
      <w:szCs w:val="20"/>
    </w:rPr>
  </w:style>
  <w:style w:type="character" w:customStyle="1" w:styleId="200">
    <w:name w:val="批注文字 Char"/>
    <w:qFormat/>
    <w:uiPriority w:val="0"/>
    <w:rPr>
      <w:rFonts w:ascii="Times New Roman" w:hAnsi="Times New Roman" w:eastAsia="宋体" w:cs="Times New Roman"/>
      <w:kern w:val="2"/>
      <w:sz w:val="21"/>
      <w:szCs w:val="24"/>
    </w:rPr>
  </w:style>
  <w:style w:type="character" w:customStyle="1" w:styleId="201">
    <w:name w:val="style121"/>
    <w:qFormat/>
    <w:uiPriority w:val="0"/>
    <w:rPr>
      <w:rFonts w:hint="eastAsia" w:ascii="宋体" w:hAnsi="宋体" w:eastAsia="宋体"/>
      <w:sz w:val="18"/>
      <w:szCs w:val="18"/>
    </w:rPr>
  </w:style>
  <w:style w:type="character" w:customStyle="1" w:styleId="202">
    <w:name w:val="Section Char"/>
    <w:qFormat/>
    <w:uiPriority w:val="0"/>
    <w:rPr>
      <w:rFonts w:ascii="仿宋_GB2312" w:eastAsia="仿宋_GB2312" w:cs="MingLiU"/>
      <w:b/>
      <w:sz w:val="24"/>
      <w:szCs w:val="28"/>
      <w:lang w:val="en-US" w:eastAsia="zh-CN" w:bidi="ar-SA"/>
    </w:rPr>
  </w:style>
  <w:style w:type="character" w:customStyle="1" w:styleId="203">
    <w:name w:val="正文文本 3 Char1"/>
    <w:qFormat/>
    <w:uiPriority w:val="0"/>
    <w:rPr>
      <w:kern w:val="2"/>
      <w:sz w:val="16"/>
      <w:szCs w:val="16"/>
    </w:rPr>
  </w:style>
  <w:style w:type="character" w:customStyle="1" w:styleId="204">
    <w:name w:val="文档结构图 Char1"/>
    <w:qFormat/>
    <w:uiPriority w:val="0"/>
    <w:rPr>
      <w:rFonts w:ascii="宋体"/>
      <w:kern w:val="2"/>
      <w:sz w:val="18"/>
      <w:szCs w:val="18"/>
    </w:rPr>
  </w:style>
  <w:style w:type="character" w:customStyle="1" w:styleId="205">
    <w:name w:val="标题 9 Char"/>
    <w:qFormat/>
    <w:uiPriority w:val="0"/>
    <w:rPr>
      <w:rFonts w:ascii="Arial" w:hAnsi="Arial" w:eastAsia="黑体" w:cs="Times New Roman"/>
      <w:szCs w:val="21"/>
    </w:rPr>
  </w:style>
  <w:style w:type="character" w:customStyle="1" w:styleId="206">
    <w:name w:val="页眉 Char1"/>
    <w:semiHidden/>
    <w:qFormat/>
    <w:uiPriority w:val="99"/>
    <w:rPr>
      <w:kern w:val="2"/>
      <w:sz w:val="18"/>
      <w:szCs w:val="18"/>
    </w:rPr>
  </w:style>
  <w:style w:type="character" w:customStyle="1" w:styleId="207">
    <w:name w:val="Char Char35"/>
    <w:qFormat/>
    <w:uiPriority w:val="0"/>
    <w:rPr>
      <w:rFonts w:ascii="仿宋_GB2312" w:eastAsia="仿宋_GB2312" w:cs="MingLiU"/>
      <w:b/>
      <w:sz w:val="24"/>
      <w:szCs w:val="28"/>
    </w:rPr>
  </w:style>
  <w:style w:type="character" w:customStyle="1" w:styleId="208">
    <w:name w:val="日期 Char2"/>
    <w:qFormat/>
    <w:uiPriority w:val="99"/>
    <w:rPr>
      <w:kern w:val="2"/>
      <w:sz w:val="21"/>
      <w:szCs w:val="24"/>
    </w:rPr>
  </w:style>
  <w:style w:type="character" w:customStyle="1" w:styleId="209">
    <w:name w:val="Char Char22"/>
    <w:qFormat/>
    <w:uiPriority w:val="0"/>
    <w:rPr>
      <w:b/>
      <w:bCs/>
      <w:kern w:val="2"/>
      <w:sz w:val="32"/>
      <w:szCs w:val="32"/>
    </w:rPr>
  </w:style>
  <w:style w:type="character" w:customStyle="1" w:styleId="210">
    <w:name w:val="正文文本缩进 2 Char2"/>
    <w:semiHidden/>
    <w:qFormat/>
    <w:uiPriority w:val="99"/>
    <w:rPr>
      <w:rFonts w:ascii="Calibri" w:hAnsi="Calibri" w:eastAsia="宋体" w:cs="Times New Roman"/>
      <w:szCs w:val="24"/>
    </w:rPr>
  </w:style>
  <w:style w:type="character" w:customStyle="1" w:styleId="211">
    <w:name w:val="明显强调1"/>
    <w:qFormat/>
    <w:uiPriority w:val="0"/>
    <w:rPr>
      <w:b/>
      <w:bCs/>
      <w:i/>
      <w:iCs/>
      <w:color w:val="4F81BD"/>
    </w:rPr>
  </w:style>
  <w:style w:type="character" w:customStyle="1" w:styleId="212">
    <w:name w:val="Char Char14"/>
    <w:qFormat/>
    <w:uiPriority w:val="0"/>
    <w:rPr>
      <w:kern w:val="2"/>
      <w:sz w:val="18"/>
      <w:szCs w:val="18"/>
    </w:rPr>
  </w:style>
  <w:style w:type="character" w:customStyle="1" w:styleId="213">
    <w:name w:val="s3"/>
    <w:qFormat/>
    <w:uiPriority w:val="0"/>
  </w:style>
  <w:style w:type="character" w:customStyle="1" w:styleId="214">
    <w:name w:val="标题 1 Char"/>
    <w:qFormat/>
    <w:uiPriority w:val="0"/>
    <w:rPr>
      <w:rFonts w:ascii="Times New Roman" w:hAnsi="Times New Roman" w:eastAsia="宋体" w:cs="Times New Roman"/>
      <w:b/>
      <w:bCs/>
      <w:kern w:val="44"/>
      <w:sz w:val="44"/>
      <w:szCs w:val="44"/>
    </w:rPr>
  </w:style>
  <w:style w:type="character" w:customStyle="1" w:styleId="215">
    <w:name w:val="日期 Char3"/>
    <w:semiHidden/>
    <w:qFormat/>
    <w:uiPriority w:val="99"/>
    <w:rPr>
      <w:rFonts w:ascii="Calibri" w:hAnsi="Calibri" w:eastAsia="宋体" w:cs="Times New Roman"/>
      <w:szCs w:val="24"/>
    </w:rPr>
  </w:style>
  <w:style w:type="character" w:customStyle="1" w:styleId="216">
    <w:name w:val="title11"/>
    <w:qFormat/>
    <w:uiPriority w:val="0"/>
    <w:rPr>
      <w:b/>
      <w:bCs/>
      <w:color w:val="FFFFFF"/>
      <w:sz w:val="11"/>
      <w:szCs w:val="11"/>
    </w:rPr>
  </w:style>
  <w:style w:type="character" w:customStyle="1" w:styleId="217">
    <w:name w:val="明显引用 Char2"/>
    <w:qFormat/>
    <w:uiPriority w:val="99"/>
    <w:rPr>
      <w:b/>
      <w:bCs/>
      <w:i/>
      <w:iCs/>
      <w:color w:val="4F81BD"/>
      <w:kern w:val="2"/>
      <w:sz w:val="21"/>
      <w:szCs w:val="24"/>
    </w:rPr>
  </w:style>
  <w:style w:type="character" w:customStyle="1" w:styleId="218">
    <w:name w:val="批注框文本 Char3"/>
    <w:semiHidden/>
    <w:qFormat/>
    <w:uiPriority w:val="99"/>
    <w:rPr>
      <w:rFonts w:ascii="Calibri" w:hAnsi="Calibri" w:eastAsia="宋体" w:cs="Times New Roman"/>
      <w:sz w:val="18"/>
      <w:szCs w:val="18"/>
    </w:rPr>
  </w:style>
  <w:style w:type="character" w:customStyle="1" w:styleId="219">
    <w:name w:val="Char Char33"/>
    <w:qFormat/>
    <w:uiPriority w:val="0"/>
    <w:rPr>
      <w:rFonts w:ascii="仿宋_GB2312" w:eastAsia="仿宋_GB2312" w:cs="MingLiU"/>
      <w:b/>
      <w:sz w:val="24"/>
      <w:szCs w:val="28"/>
    </w:rPr>
  </w:style>
  <w:style w:type="character" w:customStyle="1" w:styleId="220">
    <w:name w:val="标题 2 Char"/>
    <w:qFormat/>
    <w:uiPriority w:val="0"/>
    <w:rPr>
      <w:rFonts w:ascii="仿宋_GB2312" w:hAnsi="Calibri" w:eastAsia="仿宋_GB2312" w:cs="Times New Roman"/>
      <w:b/>
      <w:spacing w:val="1"/>
      <w:w w:val="99"/>
      <w:kern w:val="0"/>
      <w:sz w:val="28"/>
      <w:szCs w:val="32"/>
    </w:rPr>
  </w:style>
  <w:style w:type="character" w:customStyle="1" w:styleId="221">
    <w:name w:val="l1"/>
    <w:basedOn w:val="49"/>
    <w:qFormat/>
    <w:uiPriority w:val="0"/>
  </w:style>
  <w:style w:type="character" w:customStyle="1" w:styleId="222">
    <w:name w:val="手改 Char Char"/>
    <w:qFormat/>
    <w:uiPriority w:val="0"/>
    <w:rPr>
      <w:kern w:val="2"/>
      <w:sz w:val="21"/>
      <w:szCs w:val="24"/>
    </w:rPr>
  </w:style>
  <w:style w:type="character" w:customStyle="1" w:styleId="223">
    <w:name w:val="style21"/>
    <w:qFormat/>
    <w:uiPriority w:val="0"/>
    <w:rPr>
      <w:b/>
      <w:bCs/>
      <w:sz w:val="28"/>
      <w:szCs w:val="28"/>
    </w:rPr>
  </w:style>
  <w:style w:type="character" w:customStyle="1" w:styleId="224">
    <w:name w:val="Char Char24"/>
    <w:qFormat/>
    <w:uiPriority w:val="0"/>
    <w:rPr>
      <w:b/>
      <w:bCs/>
      <w:kern w:val="44"/>
      <w:sz w:val="44"/>
      <w:szCs w:val="44"/>
    </w:rPr>
  </w:style>
  <w:style w:type="character" w:customStyle="1" w:styleId="225">
    <w:name w:val="纯文本 Char1"/>
    <w:qFormat/>
    <w:uiPriority w:val="0"/>
    <w:rPr>
      <w:rFonts w:ascii="宋体" w:hAnsi="Courier New" w:cs="Courier New"/>
      <w:kern w:val="2"/>
      <w:sz w:val="21"/>
      <w:szCs w:val="21"/>
    </w:rPr>
  </w:style>
  <w:style w:type="character" w:customStyle="1" w:styleId="226">
    <w:name w:val="尾注文本 Char"/>
    <w:qFormat/>
    <w:uiPriority w:val="0"/>
    <w:rPr>
      <w:kern w:val="2"/>
      <w:sz w:val="21"/>
      <w:szCs w:val="24"/>
    </w:rPr>
  </w:style>
  <w:style w:type="character" w:customStyle="1" w:styleId="227">
    <w:name w:val="日期 Char1"/>
    <w:qFormat/>
    <w:uiPriority w:val="0"/>
    <w:rPr>
      <w:kern w:val="2"/>
      <w:sz w:val="21"/>
      <w:szCs w:val="22"/>
    </w:rPr>
  </w:style>
  <w:style w:type="character" w:customStyle="1" w:styleId="228">
    <w:name w:val="正文文本 Char1"/>
    <w:qFormat/>
    <w:uiPriority w:val="0"/>
    <w:rPr>
      <w:kern w:val="2"/>
      <w:sz w:val="21"/>
      <w:szCs w:val="22"/>
    </w:rPr>
  </w:style>
  <w:style w:type="character" w:customStyle="1" w:styleId="229">
    <w:name w:val="标题 9 Char1"/>
    <w:qFormat/>
    <w:uiPriority w:val="0"/>
    <w:rPr>
      <w:rFonts w:ascii="Times New Roman" w:hAnsi="Times New Roman" w:eastAsia="仿宋_GB2312" w:cs="Times New Roman"/>
      <w:sz w:val="30"/>
      <w:szCs w:val="20"/>
    </w:rPr>
  </w:style>
  <w:style w:type="character" w:customStyle="1" w:styleId="230">
    <w:name w:val="脚注文本 Char1"/>
    <w:qFormat/>
    <w:uiPriority w:val="0"/>
    <w:rPr>
      <w:rFonts w:ascii="Arial" w:hAnsi="Arial" w:cs="Arial"/>
      <w:sz w:val="18"/>
      <w:szCs w:val="18"/>
      <w:lang w:eastAsia="en-US"/>
    </w:rPr>
  </w:style>
  <w:style w:type="character" w:customStyle="1" w:styleId="231">
    <w:name w:val="正文文本缩进 Char"/>
    <w:qFormat/>
    <w:uiPriority w:val="0"/>
    <w:rPr>
      <w:rFonts w:ascii="黑体" w:hAnsi="宋体" w:eastAsia="黑体"/>
      <w:color w:val="000000"/>
      <w:sz w:val="28"/>
      <w:szCs w:val="32"/>
    </w:rPr>
  </w:style>
  <w:style w:type="character" w:customStyle="1" w:styleId="232">
    <w:name w:val="HTML 预设格式 Char1"/>
    <w:qFormat/>
    <w:uiPriority w:val="0"/>
    <w:rPr>
      <w:rFonts w:ascii="宋体" w:hAnsi="宋体" w:cs="宋体"/>
      <w:color w:val="000000"/>
      <w:sz w:val="24"/>
      <w:szCs w:val="24"/>
    </w:rPr>
  </w:style>
  <w:style w:type="character" w:customStyle="1" w:styleId="233">
    <w:name w:val="引用 Char3"/>
    <w:qFormat/>
    <w:uiPriority w:val="29"/>
    <w:rPr>
      <w:rFonts w:ascii="Calibri" w:hAnsi="Calibri" w:eastAsia="宋体" w:cs="Times New Roman"/>
      <w:i/>
      <w:iCs/>
      <w:color w:val="000000"/>
      <w:szCs w:val="24"/>
    </w:rPr>
  </w:style>
  <w:style w:type="character" w:customStyle="1" w:styleId="234">
    <w:name w:val="标题 7 Char1"/>
    <w:qFormat/>
    <w:uiPriority w:val="0"/>
    <w:rPr>
      <w:rFonts w:ascii="Times New Roman" w:hAnsi="Times New Roman" w:eastAsia="仿宋_GB2312" w:cs="Times New Roman"/>
      <w:sz w:val="30"/>
      <w:szCs w:val="20"/>
    </w:rPr>
  </w:style>
  <w:style w:type="character" w:customStyle="1" w:styleId="235">
    <w:name w:val="普通文字 Char Char1"/>
    <w:qFormat/>
    <w:uiPriority w:val="0"/>
    <w:rPr>
      <w:rFonts w:ascii="宋体" w:hAnsi="Courier New"/>
      <w:kern w:val="2"/>
      <w:sz w:val="28"/>
      <w:szCs w:val="28"/>
    </w:rPr>
  </w:style>
  <w:style w:type="character" w:customStyle="1" w:styleId="236">
    <w:name w:val="明显参考1"/>
    <w:qFormat/>
    <w:uiPriority w:val="0"/>
    <w:rPr>
      <w:b/>
      <w:bCs/>
      <w:smallCaps/>
      <w:color w:val="C0504D"/>
      <w:spacing w:val="5"/>
      <w:u w:val="single"/>
    </w:rPr>
  </w:style>
  <w:style w:type="character" w:customStyle="1" w:styleId="237">
    <w:name w:val="正文文本缩进 Char1"/>
    <w:qFormat/>
    <w:uiPriority w:val="0"/>
    <w:rPr>
      <w:kern w:val="2"/>
      <w:sz w:val="21"/>
      <w:szCs w:val="24"/>
    </w:rPr>
  </w:style>
  <w:style w:type="character" w:customStyle="1" w:styleId="238">
    <w:name w:val="页眉 Char"/>
    <w:qFormat/>
    <w:uiPriority w:val="0"/>
    <w:rPr>
      <w:sz w:val="18"/>
      <w:szCs w:val="18"/>
    </w:rPr>
  </w:style>
  <w:style w:type="character" w:customStyle="1" w:styleId="239">
    <w:name w:val="style31"/>
    <w:qFormat/>
    <w:uiPriority w:val="0"/>
    <w:rPr>
      <w:sz w:val="10"/>
      <w:szCs w:val="10"/>
    </w:rPr>
  </w:style>
  <w:style w:type="character" w:customStyle="1" w:styleId="240">
    <w:name w:val="日期 Char"/>
    <w:qFormat/>
    <w:uiPriority w:val="0"/>
    <w:rPr>
      <w:rFonts w:eastAsia="宋体"/>
      <w:szCs w:val="24"/>
    </w:rPr>
  </w:style>
  <w:style w:type="character" w:customStyle="1" w:styleId="241">
    <w:name w:val="标题 1 Char1"/>
    <w:qFormat/>
    <w:uiPriority w:val="0"/>
    <w:rPr>
      <w:rFonts w:ascii="Times New Roman" w:hAnsi="Times New Roman" w:eastAsia="宋体" w:cs="Times New Roman"/>
      <w:b/>
      <w:bCs/>
      <w:kern w:val="44"/>
      <w:sz w:val="44"/>
      <w:szCs w:val="44"/>
    </w:rPr>
  </w:style>
  <w:style w:type="character" w:customStyle="1" w:styleId="242">
    <w:name w:val="main_tdbg_7601"/>
    <w:qFormat/>
    <w:uiPriority w:val="0"/>
    <w:rPr>
      <w:sz w:val="14"/>
      <w:szCs w:val="14"/>
    </w:rPr>
  </w:style>
  <w:style w:type="character" w:customStyle="1" w:styleId="243">
    <w:name w:val="尾注文本 Char1"/>
    <w:qFormat/>
    <w:uiPriority w:val="0"/>
    <w:rPr>
      <w:rFonts w:ascii="Arial" w:hAnsi="Arial" w:cs="Arial"/>
      <w:szCs w:val="24"/>
      <w:lang w:eastAsia="en-US"/>
    </w:rPr>
  </w:style>
  <w:style w:type="character" w:customStyle="1" w:styleId="244">
    <w:name w:val="副标题 Char2"/>
    <w:qFormat/>
    <w:uiPriority w:val="11"/>
    <w:rPr>
      <w:rFonts w:ascii="Cambria" w:hAnsi="Cambria" w:eastAsia="宋体" w:cs="Times New Roman"/>
      <w:b/>
      <w:bCs/>
      <w:kern w:val="28"/>
      <w:sz w:val="32"/>
      <w:szCs w:val="32"/>
    </w:rPr>
  </w:style>
  <w:style w:type="character" w:customStyle="1" w:styleId="245">
    <w:name w:val="正文文本缩进 3 Char2"/>
    <w:semiHidden/>
    <w:qFormat/>
    <w:uiPriority w:val="99"/>
    <w:rPr>
      <w:rFonts w:ascii="Calibri" w:hAnsi="Calibri" w:eastAsia="宋体" w:cs="Times New Roman"/>
      <w:sz w:val="16"/>
      <w:szCs w:val="16"/>
    </w:rPr>
  </w:style>
  <w:style w:type="character" w:customStyle="1" w:styleId="246">
    <w:name w:val="Char Char34"/>
    <w:qFormat/>
    <w:uiPriority w:val="0"/>
    <w:rPr>
      <w:rFonts w:ascii="仿宋_GB2312" w:eastAsia="仿宋_GB2312" w:cs="MingLiU"/>
      <w:b/>
      <w:spacing w:val="1"/>
      <w:w w:val="99"/>
      <w:sz w:val="28"/>
      <w:szCs w:val="32"/>
    </w:rPr>
  </w:style>
  <w:style w:type="character" w:customStyle="1" w:styleId="247">
    <w:name w:val="docpro"/>
    <w:basedOn w:val="49"/>
    <w:qFormat/>
    <w:uiPriority w:val="0"/>
  </w:style>
  <w:style w:type="character" w:customStyle="1" w:styleId="248">
    <w:name w:val="ITTHEADER1 Char"/>
    <w:qFormat/>
    <w:uiPriority w:val="0"/>
    <w:rPr>
      <w:rFonts w:eastAsia="黑体"/>
      <w:kern w:val="2"/>
      <w:sz w:val="44"/>
      <w:szCs w:val="44"/>
      <w:lang w:val="en-US" w:eastAsia="zh-CN" w:bidi="ar-SA"/>
    </w:rPr>
  </w:style>
  <w:style w:type="character" w:customStyle="1" w:styleId="249">
    <w:name w:val="副标题 Char"/>
    <w:qFormat/>
    <w:uiPriority w:val="0"/>
    <w:rPr>
      <w:rFonts w:ascii="Cambria" w:hAnsi="Cambria" w:eastAsia="宋体" w:cs="Times New Roman"/>
      <w:b/>
      <w:bCs/>
      <w:kern w:val="28"/>
      <w:sz w:val="32"/>
      <w:szCs w:val="32"/>
    </w:rPr>
  </w:style>
  <w:style w:type="character" w:customStyle="1" w:styleId="250">
    <w:name w:val="标题 Char2"/>
    <w:qFormat/>
    <w:uiPriority w:val="10"/>
    <w:rPr>
      <w:rFonts w:ascii="Cambria" w:hAnsi="Cambria" w:eastAsia="宋体" w:cs="Times New Roman"/>
      <w:b/>
      <w:bCs/>
      <w:sz w:val="32"/>
      <w:szCs w:val="32"/>
    </w:rPr>
  </w:style>
  <w:style w:type="character" w:customStyle="1" w:styleId="251">
    <w:name w:val="正文文本 Char2"/>
    <w:qFormat/>
    <w:uiPriority w:val="99"/>
    <w:rPr>
      <w:kern w:val="2"/>
      <w:sz w:val="21"/>
      <w:szCs w:val="24"/>
    </w:rPr>
  </w:style>
  <w:style w:type="character" w:customStyle="1" w:styleId="252">
    <w:name w:val="0d1471"/>
    <w:qFormat/>
    <w:uiPriority w:val="0"/>
    <w:rPr>
      <w:color w:val="000000"/>
      <w:sz w:val="11"/>
      <w:szCs w:val="11"/>
      <w:u w:val="none"/>
    </w:rPr>
  </w:style>
  <w:style w:type="character" w:customStyle="1" w:styleId="253">
    <w:name w:val="批注主题 Char"/>
    <w:qFormat/>
    <w:uiPriority w:val="0"/>
    <w:rPr>
      <w:rFonts w:ascii="宋体" w:hAnsi="宋体" w:eastAsia="宋体"/>
      <w:kern w:val="2"/>
      <w:sz w:val="24"/>
      <w:szCs w:val="28"/>
      <w:lang w:val="en-US" w:eastAsia="zh-CN" w:bidi="ar-SA"/>
    </w:rPr>
  </w:style>
  <w:style w:type="character" w:customStyle="1" w:styleId="254">
    <w:name w:val="正文文本 2 Char1"/>
    <w:semiHidden/>
    <w:qFormat/>
    <w:uiPriority w:val="99"/>
    <w:rPr>
      <w:rFonts w:ascii="Calibri" w:hAnsi="Calibri" w:eastAsia="宋体" w:cs="Times New Roman"/>
      <w:szCs w:val="24"/>
    </w:rPr>
  </w:style>
  <w:style w:type="character" w:customStyle="1" w:styleId="255">
    <w:name w:val="批注框文本 Char1"/>
    <w:qFormat/>
    <w:uiPriority w:val="0"/>
    <w:rPr>
      <w:kern w:val="2"/>
      <w:sz w:val="18"/>
      <w:szCs w:val="18"/>
    </w:rPr>
  </w:style>
  <w:style w:type="character" w:customStyle="1" w:styleId="256">
    <w:name w:val="引用 Char"/>
    <w:link w:val="153"/>
    <w:qFormat/>
    <w:uiPriority w:val="0"/>
    <w:rPr>
      <w:rFonts w:ascii="Times New Roman" w:hAnsi="Times New Roman" w:eastAsia="宋体" w:cs="Times New Roman"/>
      <w:i/>
      <w:iCs/>
      <w:color w:val="000000"/>
      <w:szCs w:val="24"/>
    </w:rPr>
  </w:style>
  <w:style w:type="character" w:customStyle="1" w:styleId="257">
    <w:name w:val="font161"/>
    <w:qFormat/>
    <w:uiPriority w:val="0"/>
    <w:rPr>
      <w:b/>
      <w:bCs/>
      <w:sz w:val="32"/>
      <w:szCs w:val="32"/>
    </w:rPr>
  </w:style>
  <w:style w:type="character" w:customStyle="1" w:styleId="258">
    <w:name w:val="Char Char32"/>
    <w:qFormat/>
    <w:uiPriority w:val="0"/>
    <w:rPr>
      <w:rFonts w:ascii="仿宋_GB2312" w:eastAsia="仿宋_GB2312" w:cs="MingLiU"/>
      <w:b/>
      <w:spacing w:val="1"/>
      <w:w w:val="99"/>
      <w:sz w:val="28"/>
      <w:szCs w:val="32"/>
    </w:rPr>
  </w:style>
  <w:style w:type="character" w:customStyle="1" w:styleId="259">
    <w:name w:val="标题 2 Char1"/>
    <w:qFormat/>
    <w:uiPriority w:val="0"/>
    <w:rPr>
      <w:rFonts w:ascii="Cambria" w:hAnsi="Cambria" w:eastAsia="宋体" w:cs="Times New Roman"/>
      <w:b/>
      <w:bCs/>
      <w:kern w:val="2"/>
      <w:sz w:val="32"/>
      <w:szCs w:val="32"/>
    </w:rPr>
  </w:style>
  <w:style w:type="character" w:customStyle="1" w:styleId="260">
    <w:name w:val="ss16"/>
    <w:qFormat/>
    <w:uiPriority w:val="0"/>
    <w:rPr>
      <w:rFonts w:hint="eastAsia" w:ascii="宋体" w:hAnsi="宋体" w:eastAsia="宋体"/>
      <w:color w:val="000000"/>
      <w:sz w:val="9"/>
      <w:szCs w:val="9"/>
    </w:rPr>
  </w:style>
  <w:style w:type="character" w:customStyle="1" w:styleId="261">
    <w:name w:val="批注主题 Char3"/>
    <w:semiHidden/>
    <w:qFormat/>
    <w:uiPriority w:val="99"/>
    <w:rPr>
      <w:rFonts w:ascii="Calibri" w:hAnsi="Calibri" w:eastAsia="宋体" w:cs="Times New Roman"/>
      <w:b/>
      <w:bCs/>
      <w:szCs w:val="24"/>
    </w:rPr>
  </w:style>
  <w:style w:type="character" w:customStyle="1" w:styleId="262">
    <w:name w:val="明显引用 Char1"/>
    <w:link w:val="171"/>
    <w:qFormat/>
    <w:uiPriority w:val="30"/>
    <w:rPr>
      <w:rFonts w:ascii="Times New Roman" w:hAnsi="Times New Roman" w:eastAsia="宋体" w:cs="Times New Roman"/>
      <w:b/>
      <w:bCs/>
      <w:i/>
      <w:iCs/>
      <w:color w:val="4F81BD"/>
      <w:szCs w:val="20"/>
    </w:rPr>
  </w:style>
  <w:style w:type="character" w:customStyle="1" w:styleId="263">
    <w:name w:val="HTML 预设格式 Char2"/>
    <w:semiHidden/>
    <w:qFormat/>
    <w:uiPriority w:val="99"/>
    <w:rPr>
      <w:rFonts w:ascii="Courier New" w:hAnsi="Courier New" w:eastAsia="宋体" w:cs="Courier New"/>
      <w:sz w:val="20"/>
      <w:szCs w:val="20"/>
    </w:rPr>
  </w:style>
  <w:style w:type="character" w:customStyle="1" w:styleId="264">
    <w:name w:val="Char Char17"/>
    <w:qFormat/>
    <w:uiPriority w:val="0"/>
    <w:rPr>
      <w:kern w:val="2"/>
      <w:sz w:val="26"/>
      <w:szCs w:val="24"/>
    </w:rPr>
  </w:style>
  <w:style w:type="character" w:customStyle="1" w:styleId="265">
    <w:name w:val="标题 3 Char1"/>
    <w:qFormat/>
    <w:uiPriority w:val="0"/>
    <w:rPr>
      <w:rFonts w:ascii="Times New Roman" w:hAnsi="Times New Roman" w:eastAsia="宋体" w:cs="Times New Roman"/>
      <w:b/>
      <w:bCs/>
      <w:kern w:val="2"/>
      <w:sz w:val="32"/>
      <w:szCs w:val="32"/>
    </w:rPr>
  </w:style>
  <w:style w:type="character" w:customStyle="1" w:styleId="266">
    <w:name w:val="标题 5 Char"/>
    <w:qFormat/>
    <w:uiPriority w:val="0"/>
    <w:rPr>
      <w:rFonts w:ascii="Calibri" w:hAnsi="Calibri" w:eastAsia="宋体" w:cs="Times New Roman"/>
      <w:b/>
      <w:bCs/>
      <w:sz w:val="28"/>
      <w:szCs w:val="28"/>
    </w:rPr>
  </w:style>
  <w:style w:type="character" w:customStyle="1" w:styleId="267">
    <w:name w:val="页脚 Char1"/>
    <w:semiHidden/>
    <w:qFormat/>
    <w:uiPriority w:val="99"/>
    <w:rPr>
      <w:kern w:val="2"/>
      <w:sz w:val="18"/>
      <w:szCs w:val="18"/>
    </w:rPr>
  </w:style>
  <w:style w:type="character" w:customStyle="1" w:styleId="268">
    <w:name w:val="unnamed1"/>
    <w:basedOn w:val="49"/>
    <w:qFormat/>
    <w:uiPriority w:val="0"/>
  </w:style>
  <w:style w:type="character" w:customStyle="1" w:styleId="269">
    <w:name w:val="Char Char9"/>
    <w:qFormat/>
    <w:locked/>
    <w:uiPriority w:val="0"/>
    <w:rPr>
      <w:rFonts w:ascii="仿宋_GB2312" w:eastAsia="仿宋_GB2312" w:cs="MingLiU"/>
      <w:b/>
      <w:sz w:val="24"/>
      <w:szCs w:val="28"/>
      <w:lang w:val="en-US" w:eastAsia="zh-CN" w:bidi="ar-SA"/>
    </w:rPr>
  </w:style>
  <w:style w:type="character" w:customStyle="1" w:styleId="270">
    <w:name w:val="批注主题 Char1"/>
    <w:qFormat/>
    <w:uiPriority w:val="0"/>
    <w:rPr>
      <w:b/>
      <w:bCs/>
      <w:kern w:val="2"/>
      <w:sz w:val="21"/>
      <w:szCs w:val="22"/>
    </w:rPr>
  </w:style>
  <w:style w:type="character" w:customStyle="1" w:styleId="271">
    <w:name w:val="纯文本 Char2"/>
    <w:semiHidden/>
    <w:qFormat/>
    <w:uiPriority w:val="99"/>
    <w:rPr>
      <w:rFonts w:ascii="宋体" w:hAnsi="Courier New" w:eastAsia="宋体" w:cs="Courier New"/>
      <w:szCs w:val="21"/>
    </w:rPr>
  </w:style>
  <w:style w:type="character" w:customStyle="1" w:styleId="272">
    <w:name w:val="intel3"/>
    <w:basedOn w:val="49"/>
    <w:qFormat/>
    <w:uiPriority w:val="0"/>
  </w:style>
  <w:style w:type="character" w:customStyle="1" w:styleId="273">
    <w:name w:val="subhead1"/>
    <w:qFormat/>
    <w:uiPriority w:val="0"/>
    <w:rPr>
      <w:rFonts w:hint="default" w:ascii="Tahoma" w:hAnsi="Tahoma" w:cs="Tahoma"/>
      <w:color w:val="000000"/>
      <w:sz w:val="18"/>
      <w:szCs w:val="18"/>
      <w:u w:val="none"/>
      <w:shd w:val="clear" w:color="auto" w:fill="FFFFFF"/>
    </w:rPr>
  </w:style>
  <w:style w:type="character" w:customStyle="1" w:styleId="274">
    <w:name w:val="脚注文本 Char"/>
    <w:qFormat/>
    <w:uiPriority w:val="0"/>
    <w:rPr>
      <w:rFonts w:ascii="Arial" w:hAnsi="Arial" w:eastAsia="宋体" w:cs="Arial"/>
      <w:sz w:val="18"/>
      <w:szCs w:val="18"/>
      <w:lang w:eastAsia="en-US"/>
    </w:rPr>
  </w:style>
  <w:style w:type="character" w:customStyle="1" w:styleId="275">
    <w:name w:val="引用 Char1"/>
    <w:link w:val="175"/>
    <w:qFormat/>
    <w:uiPriority w:val="29"/>
    <w:rPr>
      <w:rFonts w:ascii="Times New Roman" w:hAnsi="Times New Roman" w:eastAsia="宋体" w:cs="Times New Roman"/>
      <w:i/>
      <w:iCs/>
      <w:color w:val="000000"/>
      <w:szCs w:val="20"/>
    </w:rPr>
  </w:style>
  <w:style w:type="character" w:customStyle="1" w:styleId="276">
    <w:name w:val="正文文本缩进 2 Char"/>
    <w:qFormat/>
    <w:uiPriority w:val="0"/>
    <w:rPr>
      <w:kern w:val="2"/>
      <w:sz w:val="21"/>
      <w:szCs w:val="24"/>
    </w:rPr>
  </w:style>
  <w:style w:type="character" w:customStyle="1" w:styleId="277">
    <w:name w:val="脚注文本 Char2"/>
    <w:semiHidden/>
    <w:qFormat/>
    <w:uiPriority w:val="99"/>
    <w:rPr>
      <w:rFonts w:ascii="Calibri" w:hAnsi="Calibri" w:eastAsia="宋体" w:cs="Times New Roman"/>
      <w:sz w:val="18"/>
      <w:szCs w:val="18"/>
    </w:rPr>
  </w:style>
  <w:style w:type="character" w:customStyle="1" w:styleId="278">
    <w:name w:val="ca-141"/>
    <w:qFormat/>
    <w:uiPriority w:val="0"/>
    <w:rPr>
      <w:rFonts w:hint="eastAsia" w:ascii="仿宋_GB2312" w:eastAsia="仿宋_GB2312"/>
      <w:sz w:val="21"/>
      <w:szCs w:val="21"/>
    </w:rPr>
  </w:style>
  <w:style w:type="character" w:customStyle="1" w:styleId="279">
    <w:name w:val="标题 Char1"/>
    <w:qFormat/>
    <w:uiPriority w:val="10"/>
    <w:rPr>
      <w:szCs w:val="24"/>
      <w:u w:val="single"/>
      <w:lang w:eastAsia="en-US"/>
    </w:rPr>
  </w:style>
  <w:style w:type="character" w:customStyle="1" w:styleId="280">
    <w:name w:val="style161"/>
    <w:qFormat/>
    <w:uiPriority w:val="0"/>
    <w:rPr>
      <w:b/>
      <w:bCs/>
      <w:color w:val="333333"/>
    </w:rPr>
  </w:style>
  <w:style w:type="character" w:customStyle="1" w:styleId="281">
    <w:name w:val="Char Char11"/>
    <w:qFormat/>
    <w:locked/>
    <w:uiPriority w:val="0"/>
    <w:rPr>
      <w:rFonts w:eastAsia="黑体"/>
      <w:kern w:val="2"/>
      <w:sz w:val="44"/>
      <w:szCs w:val="44"/>
      <w:lang w:val="en-US" w:eastAsia="zh-CN" w:bidi="ar-SA"/>
    </w:rPr>
  </w:style>
  <w:style w:type="character" w:customStyle="1" w:styleId="282">
    <w:name w:val="标题 7 Char"/>
    <w:qFormat/>
    <w:uiPriority w:val="0"/>
    <w:rPr>
      <w:rFonts w:ascii="Calibri" w:hAnsi="Calibri" w:eastAsia="宋体" w:cs="Times New Roman"/>
      <w:b/>
      <w:bCs/>
      <w:sz w:val="24"/>
      <w:szCs w:val="24"/>
    </w:rPr>
  </w:style>
  <w:style w:type="character" w:customStyle="1" w:styleId="283">
    <w:name w:val="批注文字 Char1"/>
    <w:qFormat/>
    <w:uiPriority w:val="99"/>
    <w:rPr>
      <w:rFonts w:ascii="Times New Roman" w:hAnsi="Times New Roman" w:eastAsia="宋体" w:cs="Times New Roman"/>
      <w:szCs w:val="24"/>
    </w:rPr>
  </w:style>
  <w:style w:type="character" w:customStyle="1" w:styleId="284">
    <w:name w:val="明显引用 Char"/>
    <w:qFormat/>
    <w:uiPriority w:val="0"/>
    <w:rPr>
      <w:rFonts w:ascii="Times New Roman" w:hAnsi="Times New Roman" w:eastAsia="宋体" w:cs="Times New Roman"/>
      <w:b/>
      <w:bCs/>
      <w:i/>
      <w:iCs/>
      <w:color w:val="4F81BD"/>
      <w:kern w:val="2"/>
      <w:sz w:val="21"/>
      <w:szCs w:val="24"/>
    </w:rPr>
  </w:style>
  <w:style w:type="character" w:customStyle="1" w:styleId="285">
    <w:name w:val="正文文本缩进 3 Char1"/>
    <w:qFormat/>
    <w:uiPriority w:val="0"/>
    <w:rPr>
      <w:rFonts w:ascii="宋体" w:hAnsi="宋体"/>
      <w:kern w:val="2"/>
      <w:sz w:val="28"/>
      <w:szCs w:val="28"/>
    </w:rPr>
  </w:style>
  <w:style w:type="character" w:customStyle="1" w:styleId="286">
    <w:name w:val="正文文本 Char"/>
    <w:qFormat/>
    <w:uiPriority w:val="0"/>
    <w:rPr>
      <w:sz w:val="26"/>
      <w:szCs w:val="24"/>
    </w:rPr>
  </w:style>
  <w:style w:type="character" w:customStyle="1" w:styleId="287">
    <w:name w:val="Char Char12"/>
    <w:qFormat/>
    <w:uiPriority w:val="0"/>
    <w:rPr>
      <w:rFonts w:eastAsia="黑体"/>
      <w:kern w:val="2"/>
      <w:sz w:val="44"/>
      <w:szCs w:val="44"/>
      <w:lang w:val="en-US" w:eastAsia="zh-CN" w:bidi="ar-SA"/>
    </w:rPr>
  </w:style>
  <w:style w:type="character" w:customStyle="1" w:styleId="288">
    <w:name w:val="标题 4 Char"/>
    <w:qFormat/>
    <w:uiPriority w:val="0"/>
    <w:rPr>
      <w:rFonts w:ascii="仿宋_GB2312" w:hAnsi="Calibri" w:eastAsia="仿宋_GB2312" w:cs="Times New Roman"/>
      <w:b/>
      <w:kern w:val="0"/>
      <w:sz w:val="24"/>
      <w:szCs w:val="28"/>
    </w:rPr>
  </w:style>
  <w:style w:type="character" w:customStyle="1" w:styleId="289">
    <w:name w:val="明显引用 Char3"/>
    <w:qFormat/>
    <w:uiPriority w:val="30"/>
    <w:rPr>
      <w:rFonts w:ascii="Calibri" w:hAnsi="Calibri" w:eastAsia="宋体" w:cs="Times New Roman"/>
      <w:b/>
      <w:bCs/>
      <w:i/>
      <w:iCs/>
      <w:color w:val="4F81BD"/>
      <w:szCs w:val="24"/>
    </w:rPr>
  </w:style>
  <w:style w:type="character" w:customStyle="1" w:styleId="290">
    <w:name w:val="引用 Char2"/>
    <w:qFormat/>
    <w:uiPriority w:val="99"/>
    <w:rPr>
      <w:i/>
      <w:iCs/>
      <w:color w:val="000000"/>
      <w:kern w:val="2"/>
      <w:sz w:val="21"/>
      <w:szCs w:val="24"/>
    </w:rPr>
  </w:style>
  <w:style w:type="character" w:customStyle="1" w:styleId="291">
    <w:name w:val="不明显强调1"/>
    <w:qFormat/>
    <w:uiPriority w:val="0"/>
    <w:rPr>
      <w:i/>
      <w:iCs/>
      <w:color w:val="808080"/>
    </w:rPr>
  </w:style>
  <w:style w:type="character" w:customStyle="1" w:styleId="292">
    <w:name w:val="color_red1"/>
    <w:qFormat/>
    <w:uiPriority w:val="0"/>
    <w:rPr>
      <w:color w:val="FA0004"/>
    </w:rPr>
  </w:style>
  <w:style w:type="character" w:customStyle="1" w:styleId="293">
    <w:name w:val="标题5 Char Char"/>
    <w:link w:val="160"/>
    <w:qFormat/>
    <w:uiPriority w:val="0"/>
    <w:rPr>
      <w:rFonts w:ascii="Arial" w:hAnsi="Arial" w:eastAsia="宋体" w:cs="Times New Roman"/>
      <w:b/>
      <w:bCs/>
      <w:kern w:val="0"/>
      <w:sz w:val="24"/>
      <w:szCs w:val="32"/>
    </w:rPr>
  </w:style>
  <w:style w:type="character" w:customStyle="1" w:styleId="294">
    <w:name w:val="标题4 Char Char"/>
    <w:link w:val="129"/>
    <w:qFormat/>
    <w:uiPriority w:val="0"/>
    <w:rPr>
      <w:rFonts w:ascii="Arial" w:hAnsi="Arial" w:eastAsia="宋体" w:cs="Times New Roman"/>
      <w:b/>
      <w:bCs/>
      <w:kern w:val="0"/>
      <w:sz w:val="24"/>
      <w:szCs w:val="32"/>
    </w:rPr>
  </w:style>
  <w:style w:type="character" w:customStyle="1" w:styleId="295">
    <w:name w:val="Char Char13"/>
    <w:qFormat/>
    <w:uiPriority w:val="0"/>
    <w:rPr>
      <w:kern w:val="2"/>
      <w:sz w:val="18"/>
      <w:szCs w:val="18"/>
    </w:rPr>
  </w:style>
  <w:style w:type="character" w:customStyle="1" w:styleId="296">
    <w:name w:val="文档结构图 Char2"/>
    <w:qFormat/>
    <w:uiPriority w:val="99"/>
    <w:rPr>
      <w:kern w:val="2"/>
      <w:sz w:val="21"/>
      <w:szCs w:val="24"/>
      <w:shd w:val="clear" w:color="auto" w:fill="000080"/>
    </w:rPr>
  </w:style>
  <w:style w:type="character" w:customStyle="1" w:styleId="297">
    <w:name w:val="批注文字 Char2"/>
    <w:qFormat/>
    <w:uiPriority w:val="0"/>
    <w:rPr>
      <w:rFonts w:ascii="Calibri" w:hAnsi="Calibri" w:eastAsia="宋体" w:cs="Times New Roman"/>
      <w:szCs w:val="24"/>
    </w:rPr>
  </w:style>
  <w:style w:type="character" w:customStyle="1" w:styleId="298">
    <w:name w:val="标题 8 Char1"/>
    <w:qFormat/>
    <w:uiPriority w:val="0"/>
    <w:rPr>
      <w:rFonts w:ascii="Times New Roman" w:hAnsi="Arial" w:eastAsia="仿宋_GB2312" w:cs="Times New Roman"/>
      <w:sz w:val="30"/>
      <w:szCs w:val="20"/>
    </w:rPr>
  </w:style>
  <w:style w:type="character" w:customStyle="1" w:styleId="299">
    <w:name w:val="Char Char21"/>
    <w:qFormat/>
    <w:uiPriority w:val="0"/>
    <w:rPr>
      <w:rFonts w:ascii="宋体" w:hAnsi="宋体" w:cs="宋体"/>
      <w:b/>
      <w:bCs/>
      <w:sz w:val="24"/>
      <w:szCs w:val="24"/>
    </w:rPr>
  </w:style>
  <w:style w:type="character" w:customStyle="1" w:styleId="300">
    <w:name w:val="标题 6 Char1"/>
    <w:qFormat/>
    <w:uiPriority w:val="0"/>
    <w:rPr>
      <w:rFonts w:ascii="Times New Roman" w:hAnsi="Arial" w:eastAsia="仿宋_GB2312" w:cs="Times New Roman"/>
      <w:sz w:val="30"/>
      <w:szCs w:val="20"/>
    </w:rPr>
  </w:style>
  <w:style w:type="character" w:customStyle="1" w:styleId="301">
    <w:name w:val="副标题 Char1"/>
    <w:qFormat/>
    <w:uiPriority w:val="0"/>
    <w:rPr>
      <w:szCs w:val="24"/>
      <w:u w:val="single"/>
      <w:lang w:eastAsia="en-US"/>
    </w:rPr>
  </w:style>
  <w:style w:type="character" w:customStyle="1" w:styleId="302">
    <w:name w:val="正文文本 Char3"/>
    <w:semiHidden/>
    <w:qFormat/>
    <w:uiPriority w:val="99"/>
    <w:rPr>
      <w:rFonts w:ascii="Calibri" w:hAnsi="Calibri" w:eastAsia="宋体" w:cs="Times New Roman"/>
      <w:szCs w:val="24"/>
    </w:rPr>
  </w:style>
  <w:style w:type="character" w:customStyle="1" w:styleId="303">
    <w:name w:val="标题 4 Char1"/>
    <w:qFormat/>
    <w:uiPriority w:val="0"/>
    <w:rPr>
      <w:rFonts w:ascii="宋体" w:hAnsi="宋体" w:eastAsia="宋体" w:cs="宋体"/>
      <w:b/>
      <w:bCs/>
      <w:sz w:val="24"/>
      <w:szCs w:val="24"/>
    </w:rPr>
  </w:style>
  <w:style w:type="character" w:customStyle="1" w:styleId="304">
    <w:name w:val="文档结构图 Char3"/>
    <w:semiHidden/>
    <w:qFormat/>
    <w:uiPriority w:val="99"/>
    <w:rPr>
      <w:rFonts w:ascii="宋体" w:hAnsi="Calibri" w:eastAsia="宋体" w:cs="Times New Roman"/>
      <w:sz w:val="18"/>
      <w:szCs w:val="18"/>
    </w:rPr>
  </w:style>
  <w:style w:type="character" w:customStyle="1" w:styleId="305">
    <w:name w:val="正文文本 3 Char2"/>
    <w:semiHidden/>
    <w:qFormat/>
    <w:uiPriority w:val="99"/>
    <w:rPr>
      <w:rFonts w:ascii="Calibri" w:hAnsi="Calibri" w:eastAsia="宋体" w:cs="Times New Roman"/>
      <w:sz w:val="16"/>
      <w:szCs w:val="16"/>
    </w:rPr>
  </w:style>
  <w:style w:type="character" w:customStyle="1" w:styleId="306">
    <w:name w:val="Char Char23"/>
    <w:qFormat/>
    <w:uiPriority w:val="0"/>
    <w:rPr>
      <w:rFonts w:ascii="Cambria" w:hAnsi="Cambria" w:eastAsia="宋体" w:cs="Times New Roman"/>
      <w:b/>
      <w:bCs/>
      <w:kern w:val="2"/>
      <w:sz w:val="32"/>
      <w:szCs w:val="32"/>
    </w:rPr>
  </w:style>
  <w:style w:type="character" w:customStyle="1" w:styleId="307">
    <w:name w:val="尾注文本 Char2"/>
    <w:semiHidden/>
    <w:qFormat/>
    <w:uiPriority w:val="99"/>
    <w:rPr>
      <w:rFonts w:ascii="Calibri" w:hAnsi="Calibri" w:eastAsia="宋体" w:cs="Times New Roman"/>
      <w:szCs w:val="24"/>
    </w:rPr>
  </w:style>
  <w:style w:type="character" w:customStyle="1" w:styleId="308">
    <w:name w:val="书籍标题1"/>
    <w:qFormat/>
    <w:uiPriority w:val="0"/>
    <w:rPr>
      <w:b/>
      <w:bCs/>
      <w:smallCaps/>
      <w:spacing w:val="5"/>
    </w:rPr>
  </w:style>
  <w:style w:type="character" w:customStyle="1" w:styleId="309">
    <w:name w:val="ITTHEADER2 Char"/>
    <w:qFormat/>
    <w:uiPriority w:val="0"/>
    <w:rPr>
      <w:rFonts w:ascii="仿宋_GB2312" w:eastAsia="仿宋_GB2312" w:cs="MingLiU"/>
      <w:b/>
      <w:spacing w:val="1"/>
      <w:w w:val="99"/>
      <w:sz w:val="28"/>
      <w:szCs w:val="32"/>
      <w:lang w:val="en-US" w:eastAsia="zh-CN" w:bidi="ar-SA"/>
    </w:rPr>
  </w:style>
  <w:style w:type="character" w:customStyle="1" w:styleId="310">
    <w:name w:val="批注文字 Char Char"/>
    <w:qFormat/>
    <w:uiPriority w:val="0"/>
    <w:rPr>
      <w:rFonts w:ascii="宋体" w:hAnsi="Times New Roman" w:eastAsia="宋体" w:cs="Times New Roman"/>
      <w:sz w:val="28"/>
      <w:szCs w:val="20"/>
    </w:rPr>
  </w:style>
  <w:style w:type="character" w:customStyle="1" w:styleId="311">
    <w:name w:val="批注主题 Char2"/>
    <w:qFormat/>
    <w:uiPriority w:val="99"/>
    <w:rPr>
      <w:b/>
      <w:bCs/>
      <w:kern w:val="2"/>
      <w:sz w:val="21"/>
      <w:szCs w:val="24"/>
    </w:rPr>
  </w:style>
  <w:style w:type="character" w:customStyle="1" w:styleId="312">
    <w:name w:val="normaltext1"/>
    <w:qFormat/>
    <w:uiPriority w:val="0"/>
    <w:rPr>
      <w:rFonts w:hint="default" w:ascii="ˎ̥" w:hAnsi="ˎ̥"/>
      <w:sz w:val="9"/>
      <w:szCs w:val="9"/>
    </w:rPr>
  </w:style>
  <w:style w:type="character" w:customStyle="1" w:styleId="313">
    <w:name w:val="不明显参考1"/>
    <w:qFormat/>
    <w:uiPriority w:val="0"/>
    <w:rPr>
      <w:smallCaps/>
      <w:color w:val="C0504D"/>
      <w:u w:val="single"/>
    </w:rPr>
  </w:style>
  <w:style w:type="character" w:customStyle="1" w:styleId="314">
    <w:name w:val="标题 6 Char"/>
    <w:qFormat/>
    <w:uiPriority w:val="0"/>
    <w:rPr>
      <w:rFonts w:ascii="Arial" w:hAnsi="Arial" w:eastAsia="黑体" w:cs="Times New Roman"/>
      <w:b/>
      <w:bCs/>
      <w:sz w:val="24"/>
      <w:szCs w:val="24"/>
    </w:rPr>
  </w:style>
  <w:style w:type="character" w:customStyle="1" w:styleId="315">
    <w:name w:val="未处理的提及2"/>
    <w:basedOn w:val="49"/>
    <w:unhideWhenUsed/>
    <w:qFormat/>
    <w:uiPriority w:val="99"/>
    <w:rPr>
      <w:color w:val="605E5C"/>
      <w:shd w:val="clear" w:color="auto" w:fill="E1DFDD"/>
    </w:rPr>
  </w:style>
  <w:style w:type="paragraph" w:customStyle="1" w:styleId="316">
    <w:name w:val="Table Paragraph"/>
    <w:basedOn w:val="1"/>
    <w:qFormat/>
    <w:uiPriority w:val="1"/>
    <w:rPr>
      <w:rFonts w:ascii="宋体" w:hAnsi="宋体" w:cs="宋体"/>
    </w:rPr>
  </w:style>
  <w:style w:type="table" w:customStyle="1" w:styleId="317">
    <w:name w:val="网格型1"/>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8">
    <w:name w:val="占位符文本1"/>
    <w:basedOn w:val="49"/>
    <w:semiHidden/>
    <w:qFormat/>
    <w:uiPriority w:val="99"/>
    <w:rPr>
      <w:color w:val="808080"/>
    </w:rPr>
  </w:style>
  <w:style w:type="character" w:customStyle="1" w:styleId="319">
    <w:name w:val="datetime"/>
    <w:basedOn w:val="49"/>
    <w:qFormat/>
    <w:uiPriority w:val="0"/>
    <w:rPr>
      <w:color w:val="808080"/>
      <w:sz w:val="21"/>
      <w:szCs w:val="21"/>
    </w:rPr>
  </w:style>
  <w:style w:type="character" w:customStyle="1" w:styleId="320">
    <w:name w:val="datetime1"/>
    <w:basedOn w:val="49"/>
    <w:qFormat/>
    <w:uiPriority w:val="0"/>
  </w:style>
  <w:style w:type="character" w:customStyle="1" w:styleId="321">
    <w:name w:val="datetime2"/>
    <w:basedOn w:val="49"/>
    <w:qFormat/>
    <w:uiPriority w:val="0"/>
  </w:style>
  <w:style w:type="character" w:customStyle="1" w:styleId="322">
    <w:name w:val="datetime3"/>
    <w:basedOn w:val="49"/>
    <w:qFormat/>
    <w:uiPriority w:val="0"/>
  </w:style>
  <w:style w:type="character" w:customStyle="1" w:styleId="323">
    <w:name w:val="datetime4"/>
    <w:basedOn w:val="49"/>
    <w:qFormat/>
    <w:uiPriority w:val="0"/>
    <w:rPr>
      <w:color w:val="808080"/>
      <w:sz w:val="21"/>
      <w:szCs w:val="21"/>
    </w:rPr>
  </w:style>
  <w:style w:type="character" w:customStyle="1" w:styleId="324">
    <w:name w:val="cldh_img"/>
    <w:basedOn w:val="49"/>
    <w:qFormat/>
    <w:uiPriority w:val="0"/>
  </w:style>
  <w:style w:type="character" w:customStyle="1" w:styleId="325">
    <w:name w:val="cldh_img1"/>
    <w:basedOn w:val="49"/>
    <w:qFormat/>
    <w:uiPriority w:val="0"/>
  </w:style>
  <w:style w:type="character" w:customStyle="1" w:styleId="326">
    <w:name w:val="cldh_img2"/>
    <w:basedOn w:val="49"/>
    <w:qFormat/>
    <w:uiPriority w:val="0"/>
  </w:style>
  <w:style w:type="table" w:customStyle="1" w:styleId="327">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28">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29">
    <w:name w:val="Table Normal2"/>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30">
    <w:name w:val="未处理的提及3"/>
    <w:basedOn w:val="49"/>
    <w:unhideWhenUsed/>
    <w:qFormat/>
    <w:uiPriority w:val="99"/>
    <w:rPr>
      <w:color w:val="605E5C"/>
      <w:shd w:val="clear" w:color="auto" w:fill="E1DFDD"/>
    </w:rPr>
  </w:style>
  <w:style w:type="paragraph" w:customStyle="1" w:styleId="331">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32">
    <w:name w:val="未处理的提及4"/>
    <w:basedOn w:val="49"/>
    <w:unhideWhenUsed/>
    <w:qFormat/>
    <w:uiPriority w:val="99"/>
    <w:rPr>
      <w:color w:val="605E5C"/>
      <w:shd w:val="clear" w:color="auto" w:fill="E1DFDD"/>
    </w:rPr>
  </w:style>
  <w:style w:type="paragraph" w:customStyle="1" w:styleId="333">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34">
    <w:name w:val="列表段落2"/>
    <w:basedOn w:val="1"/>
    <w:qFormat/>
    <w:uiPriority w:val="1"/>
    <w:pPr>
      <w:ind w:left="100" w:firstLine="420"/>
    </w:pPr>
    <w:rPr>
      <w:rFonts w:ascii="宋体" w:hAnsi="宋体" w:cs="宋体"/>
    </w:rPr>
  </w:style>
  <w:style w:type="character" w:customStyle="1" w:styleId="335">
    <w:name w:val="active7"/>
    <w:basedOn w:val="49"/>
    <w:qFormat/>
    <w:uiPriority w:val="0"/>
    <w:rPr>
      <w:color w:val="FFFFFF"/>
      <w:shd w:val="clear" w:color="auto" w:fill="E02F23"/>
    </w:rPr>
  </w:style>
  <w:style w:type="paragraph" w:customStyle="1" w:styleId="336">
    <w:name w:val="Table Text"/>
    <w:basedOn w:val="1"/>
    <w:semiHidden/>
    <w:qFormat/>
    <w:uiPriority w:val="0"/>
    <w:rPr>
      <w:rFonts w:ascii="宋体" w:hAnsi="宋体" w:cs="宋体"/>
      <w:sz w:val="20"/>
      <w:szCs w:val="20"/>
      <w:lang w:eastAsia="en-US"/>
    </w:rPr>
  </w:style>
  <w:style w:type="paragraph" w:customStyle="1" w:styleId="337">
    <w:name w:val="Manuel"/>
    <w:basedOn w:val="1"/>
    <w:qFormat/>
    <w:uiPriority w:val="0"/>
    <w:pPr>
      <w:widowControl/>
      <w:jc w:val="left"/>
    </w:pPr>
    <w:rPr>
      <w:rFonts w:ascii="Arial" w:hAnsi="Arial"/>
      <w:color w:val="FFFFFF"/>
      <w:kern w:val="0"/>
      <w:sz w:val="2"/>
      <w:szCs w:val="20"/>
      <w:lang w:val="en-GB" w:eastAsia="en-US"/>
    </w:rPr>
  </w:style>
  <w:style w:type="character" w:customStyle="1" w:styleId="338">
    <w:name w:val="font21"/>
    <w:basedOn w:val="49"/>
    <w:qFormat/>
    <w:uiPriority w:val="0"/>
    <w:rPr>
      <w:rFonts w:ascii="PMingLiU" w:hAnsi="PMingLiU" w:eastAsia="PMingLiU" w:cs="PMingLiU"/>
      <w:color w:val="000000"/>
      <w:sz w:val="20"/>
      <w:szCs w:val="20"/>
      <w:u w:val="none"/>
    </w:rPr>
  </w:style>
  <w:style w:type="character" w:customStyle="1" w:styleId="339">
    <w:name w:val="font11"/>
    <w:basedOn w:val="4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59</Pages>
  <Words>8736</Words>
  <Characters>9254</Characters>
  <Lines>1275</Lines>
  <Paragraphs>1198</Paragraphs>
  <TotalTime>3</TotalTime>
  <ScaleCrop>false</ScaleCrop>
  <LinksUpToDate>false</LinksUpToDate>
  <CharactersWithSpaces>9502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2025-09-30T06:54:00Z</dcterms:created>
  <dc:creator>he hang</dc:creator>
  <cp:lastModifiedBy>mey   chuan</cp:lastModifiedBy>
  <cp:lastPrinted>2025-09-29T11:39:00Z</cp:lastPrinted>
  <dcterms:modified xsi:type="dcterms:W3CDTF">2025-09-30T07:56:31Z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3BD75DEDD03D4BBC943F024FBF14494B</vt:lpwstr>
  </property>
  <property fmtid="{D5CDD505-2E9C-101B-9397-08002B2CF9AE}" pid="4" name="KSOTemplateDocerSaveRecord">
    <vt:lpwstr>eyJoZGlkIjoiNTVkZTIyYTQ0ZDUzMGU3MjA1N2FmYmNkYmM4YThkZDQiLCJ1c2VySWQiOiIyNjQwMDM1OTQifQ==</vt:lpwstr>
  </property>
</Properties>
</file>