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73571">
      <w:pPr>
        <w:jc w:val="center"/>
        <w:outlineLvl w:val="0"/>
        <w:rPr>
          <w:rFonts w:hint="default" w:ascii="宋体" w:hAnsi="宋体" w:eastAsia="宋体" w:cs="宋体"/>
          <w:b/>
          <w:bCs/>
          <w:spacing w:val="80"/>
          <w:sz w:val="86"/>
          <w:szCs w:val="86"/>
          <w:lang w:val="en-US" w:eastAsia="zh-CN"/>
        </w:rPr>
      </w:pPr>
      <w:r>
        <w:rPr>
          <w:rFonts w:hint="eastAsia" w:ascii="宋体" w:hAnsi="宋体" w:cs="宋体"/>
          <w:b/>
          <w:bCs/>
          <w:spacing w:val="80"/>
          <w:sz w:val="86"/>
          <w:szCs w:val="86"/>
          <w:lang w:val="en-US" w:eastAsia="zh-CN"/>
        </w:rPr>
        <w:t xml:space="preserve">                                                                                                                                                                                                                                                                                                                                                                                                                           </w:t>
      </w:r>
    </w:p>
    <w:p w14:paraId="1546B137">
      <w:pPr>
        <w:jc w:val="center"/>
        <w:outlineLvl w:val="0"/>
        <w:rPr>
          <w:rFonts w:hint="eastAsia" w:ascii="宋体" w:hAnsi="宋体" w:cs="宋体"/>
          <w:b/>
          <w:bCs/>
          <w:spacing w:val="80"/>
          <w:sz w:val="86"/>
          <w:szCs w:val="86"/>
        </w:rPr>
      </w:pPr>
      <w:r>
        <w:rPr>
          <w:rFonts w:hint="eastAsia" w:ascii="宋体" w:hAnsi="宋体" w:cs="宋体"/>
          <w:b/>
          <w:bCs/>
          <w:spacing w:val="80"/>
          <w:sz w:val="86"/>
          <w:szCs w:val="86"/>
        </w:rPr>
        <w:t>重庆市政府采购云</w:t>
      </w:r>
    </w:p>
    <w:p w14:paraId="09FA3F5D">
      <w:pPr>
        <w:jc w:val="center"/>
        <w:outlineLvl w:val="0"/>
        <w:rPr>
          <w:rFonts w:ascii="宋体" w:hAnsi="宋体" w:cs="宋体"/>
          <w:b/>
          <w:bCs/>
          <w:spacing w:val="80"/>
          <w:sz w:val="86"/>
          <w:szCs w:val="86"/>
        </w:rPr>
      </w:pPr>
      <w:r>
        <w:rPr>
          <w:rFonts w:hint="eastAsia" w:ascii="宋体" w:hAnsi="宋体" w:cs="宋体"/>
          <w:b/>
          <w:bCs/>
          <w:spacing w:val="80"/>
          <w:sz w:val="86"/>
          <w:szCs w:val="86"/>
        </w:rPr>
        <w:t>平台</w:t>
      </w:r>
      <w:r>
        <w:rPr>
          <w:rFonts w:hint="eastAsia" w:ascii="宋体" w:hAnsi="宋体" w:cs="宋体"/>
          <w:b/>
          <w:bCs/>
          <w:spacing w:val="80"/>
          <w:sz w:val="86"/>
          <w:szCs w:val="86"/>
          <w:lang w:val="en-US" w:eastAsia="zh-CN"/>
        </w:rPr>
        <w:t>网上竞采</w:t>
      </w:r>
      <w:r>
        <w:rPr>
          <w:rFonts w:hint="eastAsia" w:ascii="宋体" w:hAnsi="宋体" w:cs="宋体"/>
          <w:b/>
          <w:bCs/>
          <w:spacing w:val="80"/>
          <w:sz w:val="86"/>
          <w:szCs w:val="86"/>
        </w:rPr>
        <w:t>文件</w:t>
      </w:r>
    </w:p>
    <w:p w14:paraId="11CD7B18">
      <w:pPr>
        <w:pStyle w:val="8"/>
      </w:pPr>
    </w:p>
    <w:p w14:paraId="79924564">
      <w:pPr>
        <w:pStyle w:val="8"/>
      </w:pPr>
    </w:p>
    <w:p w14:paraId="6AD5BCC4">
      <w:pPr>
        <w:pStyle w:val="44"/>
        <w:rPr>
          <w:color w:val="auto"/>
        </w:rPr>
      </w:pPr>
    </w:p>
    <w:p w14:paraId="16F8F4A9">
      <w:pPr>
        <w:snapToGrid w:val="0"/>
        <w:spacing w:line="500" w:lineRule="exact"/>
        <w:jc w:val="center"/>
        <w:rPr>
          <w:rFonts w:ascii="仿宋" w:eastAsia="仿宋"/>
          <w:sz w:val="32"/>
          <w:szCs w:val="32"/>
        </w:rPr>
      </w:pPr>
    </w:p>
    <w:p w14:paraId="0A061E08">
      <w:pPr>
        <w:snapToGrid w:val="0"/>
        <w:spacing w:line="500" w:lineRule="exact"/>
        <w:jc w:val="center"/>
        <w:rPr>
          <w:rFonts w:ascii="仿宋" w:eastAsia="仿宋"/>
          <w:sz w:val="32"/>
          <w:szCs w:val="32"/>
        </w:rPr>
      </w:pPr>
    </w:p>
    <w:p w14:paraId="36A31735">
      <w:pPr>
        <w:snapToGrid w:val="0"/>
        <w:spacing w:line="500" w:lineRule="exact"/>
        <w:jc w:val="center"/>
        <w:rPr>
          <w:rFonts w:ascii="仿宋" w:eastAsia="仿宋"/>
          <w:sz w:val="32"/>
          <w:szCs w:val="32"/>
        </w:rPr>
      </w:pPr>
    </w:p>
    <w:p w14:paraId="5FCFEFE2">
      <w:pPr>
        <w:snapToGrid w:val="0"/>
        <w:spacing w:line="500" w:lineRule="exact"/>
        <w:jc w:val="center"/>
        <w:rPr>
          <w:rFonts w:ascii="仿宋" w:eastAsia="仿宋"/>
          <w:sz w:val="32"/>
          <w:szCs w:val="32"/>
        </w:rPr>
      </w:pPr>
    </w:p>
    <w:p w14:paraId="6D18BC28">
      <w:pPr>
        <w:snapToGrid w:val="0"/>
        <w:spacing w:line="500" w:lineRule="exact"/>
        <w:jc w:val="center"/>
        <w:rPr>
          <w:rFonts w:ascii="仿宋" w:eastAsia="仿宋"/>
          <w:sz w:val="32"/>
          <w:szCs w:val="32"/>
        </w:rPr>
      </w:pPr>
    </w:p>
    <w:p w14:paraId="6218B37B">
      <w:pPr>
        <w:snapToGrid w:val="0"/>
        <w:spacing w:line="500" w:lineRule="exact"/>
        <w:jc w:val="center"/>
        <w:rPr>
          <w:rFonts w:ascii="仿宋" w:eastAsia="仿宋"/>
          <w:sz w:val="32"/>
          <w:szCs w:val="32"/>
        </w:rPr>
      </w:pPr>
    </w:p>
    <w:p w14:paraId="7DD6C047">
      <w:pPr>
        <w:tabs>
          <w:tab w:val="left" w:pos="6300"/>
        </w:tabs>
        <w:snapToGrid w:val="0"/>
        <w:spacing w:line="312" w:lineRule="auto"/>
        <w:ind w:right="480"/>
        <w:jc w:val="left"/>
        <w:rPr>
          <w:rFonts w:ascii="华文仿宋" w:hAnsi="华文仿宋" w:eastAsia="华文仿宋" w:cs="仿宋"/>
          <w:color w:val="000000"/>
          <w:sz w:val="36"/>
          <w:szCs w:val="30"/>
        </w:rPr>
      </w:pPr>
    </w:p>
    <w:p w14:paraId="7E7A2664">
      <w:pPr>
        <w:tabs>
          <w:tab w:val="left" w:pos="6300"/>
        </w:tabs>
        <w:snapToGrid w:val="0"/>
        <w:spacing w:line="312" w:lineRule="auto"/>
        <w:ind w:right="480" w:firstLine="720" w:firstLineChars="200"/>
        <w:jc w:val="left"/>
        <w:rPr>
          <w:rFonts w:hint="default" w:ascii="华文仿宋" w:hAnsi="华文仿宋" w:eastAsia="华文仿宋" w:cs="仿宋"/>
          <w:color w:val="000000"/>
          <w:sz w:val="36"/>
          <w:szCs w:val="30"/>
          <w:lang w:val="en-US" w:eastAsia="zh-CN"/>
        </w:rPr>
      </w:pPr>
      <w:r>
        <w:rPr>
          <w:rFonts w:hint="eastAsia" w:ascii="华文仿宋" w:hAnsi="华文仿宋" w:eastAsia="华文仿宋" w:cs="仿宋"/>
          <w:color w:val="000000"/>
          <w:sz w:val="36"/>
          <w:szCs w:val="30"/>
        </w:rPr>
        <w:t>项目编号：CGBG</w:t>
      </w:r>
      <w:r>
        <w:rPr>
          <w:rFonts w:hint="eastAsia" w:ascii="华文仿宋" w:hAnsi="华文仿宋" w:eastAsia="华文仿宋" w:cs="仿宋"/>
          <w:color w:val="000000"/>
          <w:sz w:val="36"/>
          <w:szCs w:val="30"/>
          <w:lang w:val="en-US" w:eastAsia="zh-CN"/>
        </w:rPr>
        <w:t>2510</w:t>
      </w:r>
    </w:p>
    <w:p w14:paraId="333A90E5">
      <w:pPr>
        <w:spacing w:line="700" w:lineRule="exact"/>
        <w:ind w:left="2517" w:leftChars="256" w:right="-560" w:rightChars="-200" w:hanging="1800" w:hangingChars="500"/>
        <w:outlineLvl w:val="0"/>
        <w:rPr>
          <w:rFonts w:hint="eastAsia" w:ascii="华文仿宋" w:hAnsi="华文仿宋" w:eastAsia="华文仿宋" w:cs="仿宋"/>
          <w:color w:val="000000"/>
          <w:sz w:val="36"/>
          <w:szCs w:val="30"/>
          <w:lang w:eastAsia="zh-CN"/>
        </w:rPr>
      </w:pPr>
      <w:r>
        <w:rPr>
          <w:rFonts w:hint="eastAsia" w:ascii="华文仿宋" w:hAnsi="华文仿宋" w:eastAsia="华文仿宋" w:cs="仿宋"/>
          <w:color w:val="000000"/>
          <w:sz w:val="36"/>
          <w:szCs w:val="30"/>
        </w:rPr>
        <w:t>项目名称：垫江县中医院</w:t>
      </w:r>
      <w:r>
        <w:rPr>
          <w:rFonts w:hint="eastAsia" w:ascii="华文仿宋" w:hAnsi="华文仿宋" w:eastAsia="华文仿宋" w:cs="仿宋"/>
          <w:color w:val="000000"/>
          <w:sz w:val="36"/>
          <w:szCs w:val="30"/>
          <w:lang w:eastAsia="zh-CN"/>
        </w:rPr>
        <w:t>门诊综合楼新建项目附属工程</w:t>
      </w:r>
    </w:p>
    <w:p w14:paraId="5FE1CCE7">
      <w:pPr>
        <w:widowControl/>
        <w:ind w:firstLine="2520" w:firstLineChars="700"/>
        <w:rPr>
          <w:rFonts w:ascii="华文仿宋" w:hAnsi="华文仿宋" w:eastAsia="华文仿宋" w:cs="仿宋"/>
          <w:color w:val="000000"/>
          <w:sz w:val="36"/>
          <w:szCs w:val="30"/>
        </w:rPr>
      </w:pPr>
    </w:p>
    <w:p w14:paraId="6CAAF765">
      <w:pPr>
        <w:tabs>
          <w:tab w:val="left" w:pos="6300"/>
        </w:tabs>
        <w:snapToGrid w:val="0"/>
        <w:spacing w:line="312" w:lineRule="auto"/>
        <w:ind w:left="2875" w:leftChars="384" w:right="480" w:hanging="1800" w:hangingChars="500"/>
        <w:rPr>
          <w:rFonts w:ascii="华文仿宋" w:hAnsi="华文仿宋" w:eastAsia="华文仿宋" w:cs="仿宋"/>
          <w:color w:val="000000"/>
          <w:sz w:val="36"/>
          <w:szCs w:val="30"/>
        </w:rPr>
      </w:pPr>
    </w:p>
    <w:p w14:paraId="69968E2C">
      <w:pPr>
        <w:tabs>
          <w:tab w:val="left" w:pos="6300"/>
        </w:tabs>
        <w:snapToGrid w:val="0"/>
        <w:spacing w:line="312" w:lineRule="auto"/>
        <w:ind w:right="480"/>
        <w:jc w:val="both"/>
        <w:rPr>
          <w:rFonts w:ascii="华文仿宋" w:hAnsi="华文仿宋" w:eastAsia="华文仿宋" w:cs="仿宋"/>
          <w:color w:val="000000"/>
          <w:sz w:val="36"/>
          <w:szCs w:val="30"/>
        </w:rPr>
      </w:pPr>
    </w:p>
    <w:p w14:paraId="45FD370D">
      <w:pPr>
        <w:tabs>
          <w:tab w:val="left" w:pos="6300"/>
        </w:tabs>
        <w:snapToGrid w:val="0"/>
        <w:spacing w:line="312" w:lineRule="auto"/>
        <w:ind w:right="480" w:firstLine="570"/>
        <w:jc w:val="center"/>
        <w:rPr>
          <w:rFonts w:ascii="华文仿宋" w:hAnsi="华文仿宋" w:eastAsia="华文仿宋" w:cs="仿宋"/>
          <w:color w:val="000000"/>
          <w:sz w:val="36"/>
          <w:szCs w:val="30"/>
        </w:rPr>
      </w:pPr>
    </w:p>
    <w:p w14:paraId="08E13DDB">
      <w:pPr>
        <w:tabs>
          <w:tab w:val="left" w:pos="6300"/>
        </w:tabs>
        <w:snapToGrid w:val="0"/>
        <w:spacing w:line="312" w:lineRule="auto"/>
        <w:ind w:right="480" w:firstLine="570"/>
        <w:jc w:val="center"/>
        <w:rPr>
          <w:rFonts w:ascii="华文仿宋" w:hAnsi="华文仿宋" w:eastAsia="华文仿宋" w:cs="仿宋"/>
          <w:color w:val="000000"/>
          <w:sz w:val="36"/>
          <w:szCs w:val="30"/>
        </w:rPr>
      </w:pPr>
      <w:r>
        <w:rPr>
          <w:rFonts w:hint="eastAsia" w:ascii="华文仿宋" w:hAnsi="华文仿宋" w:eastAsia="华文仿宋" w:cs="仿宋"/>
          <w:color w:val="000000"/>
          <w:sz w:val="36"/>
          <w:szCs w:val="30"/>
        </w:rPr>
        <w:t>采购人：重庆市垫江县中医院</w:t>
      </w:r>
    </w:p>
    <w:p w14:paraId="5FF65A67">
      <w:pPr>
        <w:tabs>
          <w:tab w:val="left" w:pos="6300"/>
        </w:tabs>
        <w:snapToGrid w:val="0"/>
        <w:spacing w:line="312" w:lineRule="auto"/>
        <w:ind w:right="480" w:firstLine="570"/>
        <w:jc w:val="center"/>
        <w:rPr>
          <w:rFonts w:ascii="华文仿宋" w:hAnsi="华文仿宋" w:eastAsia="华文仿宋" w:cs="仿宋"/>
          <w:color w:val="000000"/>
          <w:sz w:val="36"/>
          <w:szCs w:val="30"/>
        </w:rPr>
      </w:pPr>
      <w:r>
        <w:rPr>
          <w:rFonts w:hint="eastAsia" w:ascii="华文仿宋" w:hAnsi="华文仿宋" w:eastAsia="华文仿宋" w:cs="仿宋"/>
          <w:color w:val="000000"/>
          <w:sz w:val="36"/>
          <w:szCs w:val="30"/>
          <w:lang w:eastAsia="zh-CN"/>
        </w:rPr>
        <w:t>二〇二五</w:t>
      </w:r>
      <w:r>
        <w:rPr>
          <w:rFonts w:hint="eastAsia" w:ascii="华文仿宋" w:hAnsi="华文仿宋" w:eastAsia="华文仿宋" w:cs="仿宋"/>
          <w:color w:val="000000"/>
          <w:sz w:val="36"/>
          <w:szCs w:val="30"/>
        </w:rPr>
        <w:t>年</w:t>
      </w:r>
      <w:r>
        <w:rPr>
          <w:rFonts w:hint="eastAsia" w:ascii="华文仿宋" w:hAnsi="华文仿宋" w:eastAsia="华文仿宋" w:cs="仿宋"/>
          <w:color w:val="000000"/>
          <w:sz w:val="36"/>
          <w:szCs w:val="30"/>
          <w:lang w:val="en-US" w:eastAsia="zh-CN"/>
        </w:rPr>
        <w:t>九</w:t>
      </w:r>
      <w:r>
        <w:rPr>
          <w:rFonts w:hint="eastAsia" w:ascii="华文仿宋" w:hAnsi="华文仿宋" w:eastAsia="华文仿宋" w:cs="仿宋"/>
          <w:color w:val="000000"/>
          <w:sz w:val="36"/>
          <w:szCs w:val="30"/>
        </w:rPr>
        <w:t>月</w:t>
      </w:r>
    </w:p>
    <w:p w14:paraId="2423B2A0">
      <w:pPr>
        <w:rPr>
          <w:rFonts w:ascii="华文仿宋" w:hAnsi="华文仿宋" w:eastAsia="华文仿宋" w:cs="仿宋"/>
          <w:color w:val="000000"/>
          <w:sz w:val="36"/>
          <w:szCs w:val="30"/>
        </w:rPr>
      </w:pPr>
    </w:p>
    <w:p w14:paraId="56651B33">
      <w:pPr>
        <w:snapToGrid w:val="0"/>
        <w:spacing w:line="400" w:lineRule="exact"/>
        <w:jc w:val="left"/>
        <w:rPr>
          <w:rFonts w:hint="eastAsia" w:ascii="仿宋" w:hAnsi="仿宋" w:eastAsia="仿宋" w:cs="仿宋"/>
          <w:b/>
          <w:bCs/>
          <w:sz w:val="36"/>
          <w:szCs w:val="30"/>
        </w:rPr>
      </w:pPr>
    </w:p>
    <w:p w14:paraId="0870ECD0">
      <w:pPr>
        <w:snapToGrid w:val="0"/>
        <w:spacing w:line="400" w:lineRule="exact"/>
        <w:ind w:firstLine="2891" w:firstLineChars="800"/>
        <w:jc w:val="left"/>
        <w:rPr>
          <w:rFonts w:hint="eastAsia" w:ascii="仿宋" w:hAnsi="仿宋" w:eastAsia="仿宋" w:cs="仿宋"/>
          <w:b/>
          <w:bCs/>
          <w:sz w:val="36"/>
          <w:szCs w:val="30"/>
        </w:rPr>
      </w:pPr>
    </w:p>
    <w:p w14:paraId="6D7F74F0">
      <w:pPr>
        <w:snapToGrid w:val="0"/>
        <w:spacing w:line="400" w:lineRule="exact"/>
        <w:jc w:val="center"/>
        <w:rPr>
          <w:rFonts w:ascii="仿宋" w:hAnsi="仿宋" w:eastAsia="仿宋" w:cs="仿宋"/>
          <w:b/>
          <w:bCs/>
          <w:color w:val="FF0000"/>
          <w:sz w:val="24"/>
          <w:szCs w:val="24"/>
        </w:rPr>
      </w:pPr>
      <w:r>
        <w:rPr>
          <w:rFonts w:hint="eastAsia" w:ascii="仿宋" w:hAnsi="仿宋" w:eastAsia="仿宋" w:cs="仿宋"/>
          <w:b/>
          <w:bCs/>
          <w:sz w:val="36"/>
          <w:szCs w:val="30"/>
        </w:rPr>
        <w:t xml:space="preserve">第一篇  </w:t>
      </w:r>
      <w:r>
        <w:rPr>
          <w:rFonts w:hint="eastAsia" w:ascii="仿宋" w:hAnsi="仿宋" w:eastAsia="仿宋" w:cs="仿宋"/>
          <w:b/>
          <w:bCs/>
          <w:sz w:val="36"/>
          <w:szCs w:val="30"/>
          <w:lang w:val="en-US" w:eastAsia="zh-CN"/>
        </w:rPr>
        <w:t>竞争性比选</w:t>
      </w:r>
      <w:r>
        <w:rPr>
          <w:rFonts w:hint="eastAsia" w:ascii="仿宋" w:hAnsi="仿宋" w:eastAsia="仿宋" w:cs="仿宋"/>
          <w:b/>
          <w:bCs/>
          <w:sz w:val="36"/>
          <w:szCs w:val="30"/>
        </w:rPr>
        <w:t>邀请书</w:t>
      </w:r>
    </w:p>
    <w:p w14:paraId="3FACB8AD">
      <w:pPr>
        <w:spacing w:line="360" w:lineRule="auto"/>
        <w:ind w:firstLine="480" w:firstLineChars="200"/>
        <w:rPr>
          <w:rFonts w:ascii="仿宋" w:hAnsi="仿宋" w:eastAsia="仿宋"/>
          <w:sz w:val="24"/>
          <w:szCs w:val="24"/>
        </w:rPr>
      </w:pPr>
    </w:p>
    <w:p w14:paraId="3DD5E0A4">
      <w:pPr>
        <w:spacing w:line="500" w:lineRule="exact"/>
        <w:ind w:firstLine="480" w:firstLineChars="200"/>
        <w:rPr>
          <w:rFonts w:hint="eastAsia" w:ascii="宋体" w:hAnsi="宋体" w:cs="宋体"/>
          <w:sz w:val="24"/>
        </w:rPr>
      </w:pPr>
      <w:r>
        <w:rPr>
          <w:rFonts w:hint="eastAsia" w:ascii="宋体" w:hAnsi="宋体" w:cs="宋体"/>
          <w:sz w:val="24"/>
        </w:rPr>
        <w:t>重庆市垫江县中医院按照国家相关法律法规要求，就我院</w:t>
      </w:r>
      <w:r>
        <w:rPr>
          <w:rFonts w:hint="eastAsia" w:ascii="宋体" w:hAnsi="宋体" w:cs="宋体"/>
          <w:sz w:val="24"/>
          <w:lang w:eastAsia="zh-CN"/>
        </w:rPr>
        <w:t>门诊综合楼新建项目附属工程</w:t>
      </w:r>
      <w:r>
        <w:rPr>
          <w:rFonts w:hint="eastAsia" w:ascii="宋体" w:hAnsi="宋体" w:cs="宋体"/>
          <w:sz w:val="24"/>
        </w:rPr>
        <w:t>项目进行</w:t>
      </w:r>
      <w:r>
        <w:rPr>
          <w:rFonts w:hint="eastAsia" w:ascii="宋体" w:hAnsi="宋体" w:cs="宋体"/>
          <w:sz w:val="24"/>
          <w:lang w:val="en-US" w:eastAsia="zh-CN"/>
        </w:rPr>
        <w:t>竞争性比选</w:t>
      </w:r>
      <w:r>
        <w:rPr>
          <w:rFonts w:hint="eastAsia" w:ascii="宋体" w:hAnsi="宋体" w:cs="宋体"/>
          <w:b w:val="0"/>
          <w:bCs w:val="0"/>
          <w:sz w:val="24"/>
        </w:rPr>
        <w:t>，</w:t>
      </w:r>
      <w:r>
        <w:rPr>
          <w:rFonts w:hint="eastAsia" w:ascii="宋体" w:hAnsi="宋体" w:cs="宋体"/>
          <w:sz w:val="24"/>
        </w:rPr>
        <w:t xml:space="preserve">欢迎有资格的供应商前来参加。 </w:t>
      </w:r>
    </w:p>
    <w:p w14:paraId="7124ACFD">
      <w:pPr>
        <w:spacing w:line="460" w:lineRule="exact"/>
        <w:ind w:firstLine="472" w:firstLineChars="196"/>
        <w:rPr>
          <w:rFonts w:hint="eastAsia" w:ascii="宋体" w:hAnsi="宋体"/>
          <w:b/>
          <w:sz w:val="24"/>
        </w:rPr>
      </w:pPr>
      <w:r>
        <w:rPr>
          <w:rFonts w:hint="eastAsia" w:ascii="宋体" w:hAnsi="宋体"/>
          <w:b/>
          <w:sz w:val="24"/>
        </w:rPr>
        <w:t>一、</w:t>
      </w:r>
      <w:r>
        <w:rPr>
          <w:rFonts w:hint="eastAsia" w:ascii="宋体" w:hAnsi="宋体"/>
          <w:b/>
          <w:sz w:val="24"/>
          <w:lang w:val="en-US" w:eastAsia="zh-CN"/>
        </w:rPr>
        <w:t>比选</w:t>
      </w:r>
      <w:r>
        <w:rPr>
          <w:rFonts w:hint="eastAsia" w:ascii="宋体" w:hAnsi="宋体"/>
          <w:b/>
          <w:sz w:val="24"/>
        </w:rPr>
        <w:t>项目内容</w:t>
      </w:r>
    </w:p>
    <w:tbl>
      <w:tblPr>
        <w:tblStyle w:val="23"/>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0"/>
        <w:gridCol w:w="2205"/>
        <w:gridCol w:w="3593"/>
      </w:tblGrid>
      <w:tr w14:paraId="60BC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780" w:type="dxa"/>
            <w:vAlign w:val="center"/>
          </w:tcPr>
          <w:p w14:paraId="5CB79A83">
            <w:pPr>
              <w:spacing w:line="500" w:lineRule="exact"/>
              <w:ind w:firstLine="240" w:firstLineChars="100"/>
              <w:rPr>
                <w:rFonts w:hint="eastAsia" w:ascii="宋体" w:hAnsi="宋体" w:cs="宋体"/>
                <w:sz w:val="24"/>
              </w:rPr>
            </w:pPr>
            <w:r>
              <w:rPr>
                <w:rFonts w:hint="eastAsia" w:ascii="宋体" w:hAnsi="宋体" w:cs="宋体"/>
                <w:sz w:val="24"/>
              </w:rPr>
              <w:t>项目名称</w:t>
            </w:r>
          </w:p>
        </w:tc>
        <w:tc>
          <w:tcPr>
            <w:tcW w:w="2205" w:type="dxa"/>
            <w:vAlign w:val="center"/>
          </w:tcPr>
          <w:p w14:paraId="33708783">
            <w:pPr>
              <w:spacing w:line="500" w:lineRule="exact"/>
              <w:ind w:firstLine="240" w:firstLineChars="100"/>
              <w:rPr>
                <w:rFonts w:hint="eastAsia" w:ascii="宋体" w:hAnsi="宋体" w:cs="宋体"/>
                <w:sz w:val="24"/>
              </w:rPr>
            </w:pPr>
            <w:r>
              <w:rPr>
                <w:rFonts w:hint="eastAsia" w:ascii="宋体" w:hAnsi="宋体" w:cs="宋体"/>
                <w:sz w:val="24"/>
              </w:rPr>
              <w:t>最高限价（万元）</w:t>
            </w:r>
          </w:p>
        </w:tc>
        <w:tc>
          <w:tcPr>
            <w:tcW w:w="3593" w:type="dxa"/>
            <w:vAlign w:val="center"/>
          </w:tcPr>
          <w:p w14:paraId="632F6F2B">
            <w:pPr>
              <w:spacing w:line="500" w:lineRule="exact"/>
              <w:ind w:firstLine="240" w:firstLineChars="100"/>
              <w:rPr>
                <w:rFonts w:hint="eastAsia" w:ascii="宋体" w:hAnsi="宋体" w:cs="宋体"/>
                <w:sz w:val="24"/>
              </w:rPr>
            </w:pPr>
            <w:r>
              <w:rPr>
                <w:rFonts w:hint="eastAsia" w:ascii="宋体" w:hAnsi="宋体" w:cs="宋体"/>
                <w:sz w:val="24"/>
              </w:rPr>
              <w:t>备注</w:t>
            </w:r>
          </w:p>
        </w:tc>
      </w:tr>
      <w:tr w14:paraId="648DF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jc w:val="center"/>
        </w:trPr>
        <w:tc>
          <w:tcPr>
            <w:tcW w:w="3780" w:type="dxa"/>
            <w:vAlign w:val="center"/>
          </w:tcPr>
          <w:p w14:paraId="23C32129">
            <w:pPr>
              <w:spacing w:line="500" w:lineRule="exact"/>
              <w:rPr>
                <w:rFonts w:hint="eastAsia" w:ascii="宋体" w:hAnsi="宋体" w:eastAsia="宋体" w:cs="宋体"/>
                <w:sz w:val="24"/>
                <w:lang w:eastAsia="zh-CN"/>
              </w:rPr>
            </w:pPr>
            <w:r>
              <w:rPr>
                <w:rFonts w:hint="eastAsia" w:ascii="宋体" w:hAnsi="宋体" w:cs="宋体"/>
                <w:sz w:val="24"/>
              </w:rPr>
              <w:t>垫江县中医院</w:t>
            </w:r>
            <w:r>
              <w:rPr>
                <w:rFonts w:hint="eastAsia" w:ascii="宋体" w:hAnsi="宋体" w:cs="宋体"/>
                <w:sz w:val="24"/>
                <w:lang w:eastAsia="zh-CN"/>
              </w:rPr>
              <w:t>门诊综合楼新建项目附属工程</w:t>
            </w:r>
          </w:p>
        </w:tc>
        <w:tc>
          <w:tcPr>
            <w:tcW w:w="2205" w:type="dxa"/>
            <w:vAlign w:val="center"/>
          </w:tcPr>
          <w:p w14:paraId="25C1C8C0">
            <w:pPr>
              <w:spacing w:line="500" w:lineRule="exact"/>
              <w:ind w:firstLine="240" w:firstLineChars="100"/>
              <w:rPr>
                <w:rFonts w:hint="default" w:ascii="宋体" w:hAnsi="宋体" w:eastAsia="宋体" w:cs="宋体"/>
                <w:sz w:val="24"/>
                <w:lang w:val="en-US" w:eastAsia="zh-CN"/>
              </w:rPr>
            </w:pPr>
            <w:r>
              <w:rPr>
                <w:rFonts w:hint="eastAsia" w:ascii="宋体" w:hAnsi="宋体" w:cs="宋体"/>
                <w:sz w:val="24"/>
                <w:lang w:val="en-US" w:eastAsia="zh-CN"/>
              </w:rPr>
              <w:t>80</w:t>
            </w:r>
          </w:p>
        </w:tc>
        <w:tc>
          <w:tcPr>
            <w:tcW w:w="3593" w:type="dxa"/>
            <w:vAlign w:val="center"/>
          </w:tcPr>
          <w:p w14:paraId="4C94B8C2">
            <w:pPr>
              <w:spacing w:line="500" w:lineRule="exact"/>
              <w:ind w:firstLine="240" w:firstLineChars="100"/>
              <w:rPr>
                <w:rFonts w:hint="eastAsia" w:ascii="宋体" w:hAnsi="宋体" w:cs="宋体"/>
                <w:sz w:val="24"/>
              </w:rPr>
            </w:pPr>
            <w:r>
              <w:rPr>
                <w:rFonts w:hint="eastAsia" w:ascii="宋体" w:hAnsi="宋体" w:cs="宋体"/>
                <w:sz w:val="24"/>
              </w:rPr>
              <w:t>本项目不接受联合投标</w:t>
            </w:r>
          </w:p>
        </w:tc>
      </w:tr>
    </w:tbl>
    <w:p w14:paraId="1A7F9C71">
      <w:pPr>
        <w:spacing w:line="500" w:lineRule="exact"/>
        <w:ind w:firstLine="240" w:firstLineChars="100"/>
        <w:rPr>
          <w:rFonts w:hint="eastAsia" w:ascii="宋体" w:hAnsi="宋体" w:cs="宋体"/>
          <w:sz w:val="24"/>
        </w:rPr>
      </w:pPr>
    </w:p>
    <w:p w14:paraId="5E099E27">
      <w:pPr>
        <w:spacing w:line="460" w:lineRule="exact"/>
        <w:ind w:firstLine="472" w:firstLineChars="196"/>
        <w:rPr>
          <w:rFonts w:hint="eastAsia" w:ascii="宋体" w:hAnsi="宋体"/>
          <w:b/>
          <w:sz w:val="24"/>
        </w:rPr>
      </w:pPr>
      <w:r>
        <w:rPr>
          <w:rFonts w:hint="eastAsia" w:ascii="宋体" w:hAnsi="宋体"/>
          <w:b/>
          <w:sz w:val="24"/>
        </w:rPr>
        <w:t>二、资金来源</w:t>
      </w:r>
    </w:p>
    <w:p w14:paraId="0223EEF4">
      <w:pPr>
        <w:spacing w:line="500" w:lineRule="exact"/>
        <w:ind w:firstLine="240" w:firstLineChars="100"/>
        <w:rPr>
          <w:rFonts w:hint="eastAsia" w:ascii="宋体" w:hAnsi="宋体" w:cs="宋体"/>
          <w:sz w:val="24"/>
        </w:rPr>
      </w:pPr>
      <w:r>
        <w:rPr>
          <w:rFonts w:hint="eastAsia" w:ascii="宋体" w:hAnsi="宋体" w:cs="宋体"/>
          <w:sz w:val="24"/>
        </w:rPr>
        <w:t>单位自筹资金，已到位。</w:t>
      </w:r>
    </w:p>
    <w:p w14:paraId="6EFBD32D">
      <w:pPr>
        <w:spacing w:line="460" w:lineRule="exact"/>
        <w:ind w:firstLine="472" w:firstLineChars="196"/>
        <w:rPr>
          <w:rFonts w:hint="eastAsia" w:ascii="宋体" w:hAnsi="宋体"/>
          <w:b/>
          <w:sz w:val="24"/>
        </w:rPr>
      </w:pPr>
      <w:r>
        <w:rPr>
          <w:rFonts w:hint="eastAsia" w:ascii="宋体" w:hAnsi="宋体"/>
          <w:b/>
          <w:sz w:val="24"/>
        </w:rPr>
        <w:t>三、</w:t>
      </w:r>
      <w:r>
        <w:rPr>
          <w:rFonts w:hint="eastAsia" w:ascii="宋体" w:hAnsi="宋体"/>
          <w:b/>
          <w:sz w:val="24"/>
          <w:lang w:val="en-US" w:eastAsia="zh-CN"/>
        </w:rPr>
        <w:t>比选</w:t>
      </w:r>
      <w:r>
        <w:rPr>
          <w:rFonts w:hint="eastAsia" w:ascii="宋体" w:hAnsi="宋体"/>
          <w:b/>
          <w:sz w:val="24"/>
        </w:rPr>
        <w:t>资格条件</w:t>
      </w:r>
    </w:p>
    <w:p w14:paraId="5F85D2EB">
      <w:pPr>
        <w:spacing w:line="500" w:lineRule="exact"/>
        <w:ind w:firstLine="240" w:firstLineChars="100"/>
        <w:rPr>
          <w:rFonts w:hint="eastAsia" w:ascii="宋体" w:hAnsi="宋体" w:cs="宋体"/>
          <w:sz w:val="24"/>
        </w:rPr>
      </w:pPr>
      <w:r>
        <w:rPr>
          <w:rFonts w:hint="eastAsia" w:ascii="宋体" w:hAnsi="宋体" w:cs="宋体"/>
          <w:sz w:val="24"/>
        </w:rPr>
        <w:t>（一）基本资格条件（用书面申明代替）</w:t>
      </w:r>
    </w:p>
    <w:p w14:paraId="282F0355">
      <w:pPr>
        <w:spacing w:line="500" w:lineRule="exact"/>
        <w:ind w:firstLine="240" w:firstLineChars="100"/>
        <w:rPr>
          <w:rFonts w:hint="eastAsia" w:ascii="宋体" w:hAnsi="宋体" w:cs="宋体"/>
          <w:sz w:val="24"/>
        </w:rPr>
      </w:pPr>
      <w:r>
        <w:rPr>
          <w:rFonts w:hint="eastAsia" w:ascii="宋体" w:hAnsi="宋体" w:cs="宋体"/>
          <w:sz w:val="24"/>
        </w:rPr>
        <w:t>1、具有独立承担民事责任的能力；</w:t>
      </w:r>
    </w:p>
    <w:p w14:paraId="7982E5E8">
      <w:pPr>
        <w:spacing w:line="500" w:lineRule="exact"/>
        <w:ind w:firstLine="240" w:firstLineChars="100"/>
        <w:rPr>
          <w:rFonts w:hint="eastAsia" w:ascii="宋体" w:hAnsi="宋体" w:cs="宋体"/>
          <w:sz w:val="24"/>
        </w:rPr>
      </w:pPr>
      <w:r>
        <w:rPr>
          <w:rFonts w:hint="eastAsia" w:ascii="宋体" w:hAnsi="宋体" w:cs="宋体"/>
          <w:sz w:val="24"/>
        </w:rPr>
        <w:t>2、具有良好的商业信誉和健全的财务会计制度；</w:t>
      </w:r>
    </w:p>
    <w:p w14:paraId="4C5743E9">
      <w:pPr>
        <w:spacing w:line="500" w:lineRule="exact"/>
        <w:ind w:firstLine="240" w:firstLineChars="100"/>
        <w:rPr>
          <w:rFonts w:hint="eastAsia" w:ascii="宋体" w:hAnsi="宋体" w:cs="宋体"/>
          <w:sz w:val="24"/>
        </w:rPr>
      </w:pPr>
      <w:r>
        <w:rPr>
          <w:rFonts w:hint="eastAsia" w:ascii="宋体" w:hAnsi="宋体" w:cs="宋体"/>
          <w:sz w:val="24"/>
        </w:rPr>
        <w:t>3、具有履行合同所必需的设备和专业技术能力；</w:t>
      </w:r>
    </w:p>
    <w:p w14:paraId="1148B8B4">
      <w:pPr>
        <w:spacing w:line="500" w:lineRule="exact"/>
        <w:ind w:firstLine="240" w:firstLineChars="1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、具</w:t>
      </w:r>
      <w:r>
        <w:rPr>
          <w:rFonts w:hint="eastAsia" w:ascii="宋体" w:hAnsi="宋体" w:cs="宋体"/>
          <w:sz w:val="24"/>
        </w:rPr>
        <w:t>有依法缴纳税收和社会保障资金的良好记录；</w:t>
      </w:r>
    </w:p>
    <w:p w14:paraId="3FC60A1B">
      <w:pPr>
        <w:spacing w:line="500" w:lineRule="exact"/>
        <w:ind w:firstLine="240" w:firstLineChars="100"/>
        <w:rPr>
          <w:rFonts w:hint="eastAsia" w:ascii="宋体" w:hAnsi="宋体" w:cs="宋体"/>
          <w:sz w:val="24"/>
        </w:rPr>
      </w:pPr>
      <w:r>
        <w:rPr>
          <w:rFonts w:hint="eastAsia" w:ascii="宋体" w:hAnsi="宋体" w:cs="宋体"/>
          <w:sz w:val="24"/>
        </w:rPr>
        <w:t>5、参加政府采购活动前三年内，在经营活动中没有重大违法记录；</w:t>
      </w:r>
    </w:p>
    <w:p w14:paraId="68359486">
      <w:pPr>
        <w:spacing w:line="500" w:lineRule="exact"/>
        <w:ind w:firstLine="240" w:firstLineChars="100"/>
        <w:rPr>
          <w:rFonts w:hint="eastAsia" w:ascii="宋体" w:hAnsi="宋体" w:cs="宋体"/>
          <w:sz w:val="24"/>
        </w:rPr>
      </w:pPr>
      <w:r>
        <w:rPr>
          <w:rFonts w:hint="eastAsia" w:ascii="宋体" w:hAnsi="宋体" w:cs="宋体"/>
          <w:sz w:val="24"/>
        </w:rPr>
        <w:t>6、企业未被列入失信被执行人、重大税收违法案件当事人名单和政府采购严重违法失信行为记录名单；</w:t>
      </w:r>
    </w:p>
    <w:p w14:paraId="6B3663FC">
      <w:pPr>
        <w:spacing w:line="500" w:lineRule="exact"/>
        <w:ind w:firstLine="240" w:firstLineChars="100"/>
        <w:rPr>
          <w:rFonts w:hint="eastAsia" w:ascii="宋体" w:hAnsi="宋体" w:cs="宋体"/>
          <w:sz w:val="24"/>
        </w:rPr>
      </w:pPr>
      <w:r>
        <w:rPr>
          <w:rFonts w:hint="eastAsia" w:ascii="宋体" w:hAnsi="宋体" w:cs="宋体"/>
          <w:sz w:val="24"/>
        </w:rPr>
        <w:t>7、法律、行政法规规定的其他条件。</w:t>
      </w:r>
    </w:p>
    <w:p w14:paraId="4D5027AB">
      <w:pPr>
        <w:spacing w:line="500" w:lineRule="exact"/>
        <w:ind w:firstLine="240" w:firstLineChars="100"/>
        <w:rPr>
          <w:rFonts w:hint="eastAsia" w:ascii="宋体" w:hAnsi="宋体" w:cs="宋体"/>
          <w:sz w:val="24"/>
        </w:rPr>
      </w:pPr>
      <w:r>
        <w:rPr>
          <w:rFonts w:hint="eastAsia" w:ascii="宋体" w:hAnsi="宋体" w:cs="宋体"/>
          <w:sz w:val="24"/>
        </w:rPr>
        <w:t>（二）特定资格条件：</w:t>
      </w:r>
    </w:p>
    <w:p w14:paraId="2B1FD324">
      <w:pPr>
        <w:spacing w:line="360" w:lineRule="auto"/>
        <w:ind w:firstLine="482" w:firstLineChars="200"/>
        <w:rPr>
          <w:rFonts w:hint="eastAsia" w:ascii="宋体" w:hAnsi="宋体" w:cs="宋体"/>
          <w:b/>
          <w:color w:val="000000" w:themeColor="text1"/>
          <w:sz w:val="24"/>
          <w:szCs w:val="24"/>
          <w:u w:val="single"/>
          <w14:textFill>
            <w14:solidFill>
              <w14:schemeClr w14:val="tx1"/>
            </w14:solidFill>
          </w14:textFill>
        </w:rPr>
      </w:pPr>
      <w:bookmarkStart w:id="0" w:name="OLE_LINK2"/>
      <w:bookmarkStart w:id="1" w:name="OLE_LINK3"/>
      <w:r>
        <w:rPr>
          <w:rFonts w:hint="eastAsia" w:ascii="宋体" w:hAnsi="宋体" w:cs="宋体"/>
          <w:b/>
          <w:color w:val="000000" w:themeColor="text1"/>
          <w:sz w:val="24"/>
          <w:szCs w:val="24"/>
          <w:u w:val="single"/>
          <w14:textFill>
            <w14:solidFill>
              <w14:schemeClr w14:val="tx1"/>
            </w14:solidFill>
          </w14:textFill>
        </w:rPr>
        <w:t>1、供应商须具备建设行政主管部门颁发的工程建筑行业:按住建部新规取得有效的乙级及以上资质或旧规定取得有效的施工总承包三级及以上资质。（须提供加盖公章的扫描件）</w:t>
      </w:r>
    </w:p>
    <w:p w14:paraId="7CF17CF3">
      <w:pPr>
        <w:spacing w:line="360" w:lineRule="auto"/>
        <w:ind w:firstLine="482" w:firstLineChars="200"/>
        <w:rPr>
          <w:rFonts w:ascii="宋体" w:hAnsi="宋体" w:cs="宋体"/>
          <w:b/>
          <w:sz w:val="24"/>
          <w:szCs w:val="24"/>
          <w:u w:val="single"/>
        </w:rPr>
      </w:pPr>
      <w:r>
        <w:rPr>
          <w:rFonts w:hint="eastAsia" w:ascii="宋体" w:hAnsi="宋体" w:cs="宋体"/>
          <w:b/>
          <w:sz w:val="24"/>
          <w:szCs w:val="24"/>
          <w:u w:val="single"/>
        </w:rPr>
        <w:t>2、供应商须具备建设行政主管部门颁发的有效安全生产许可证。（须提供加盖公章</w:t>
      </w:r>
      <w:r>
        <w:rPr>
          <w:rFonts w:hint="eastAsia" w:ascii="宋体" w:hAnsi="宋体" w:cs="宋体"/>
          <w:b/>
          <w:sz w:val="24"/>
          <w:szCs w:val="24"/>
          <w:u w:val="single"/>
          <w:lang w:val="en-US" w:eastAsia="zh-CN"/>
        </w:rPr>
        <w:t>后</w:t>
      </w:r>
      <w:r>
        <w:rPr>
          <w:rFonts w:hint="eastAsia" w:ascii="宋体" w:hAnsi="宋体" w:cs="宋体"/>
          <w:b/>
          <w:sz w:val="24"/>
          <w:szCs w:val="24"/>
          <w:u w:val="single"/>
        </w:rPr>
        <w:t>的扫描件）</w:t>
      </w:r>
    </w:p>
    <w:bookmarkEnd w:id="0"/>
    <w:bookmarkEnd w:id="1"/>
    <w:p w14:paraId="11BE9566">
      <w:pPr>
        <w:spacing w:line="360" w:lineRule="auto"/>
        <w:ind w:firstLine="120" w:firstLineChars="50"/>
        <w:rPr>
          <w:rFonts w:ascii="宋体" w:hAnsi="宋体" w:cs="宋体"/>
          <w:sz w:val="24"/>
          <w:szCs w:val="24"/>
        </w:rPr>
      </w:pPr>
      <w:r>
        <w:rPr>
          <w:rFonts w:hint="eastAsia" w:ascii="宋体" w:hAnsi="宋体" w:cs="宋体"/>
          <w:sz w:val="24"/>
          <w:szCs w:val="24"/>
        </w:rPr>
        <w:t>备注：1.以上资质须为有效资质，按规定时间年检，否则将视为不合格。</w:t>
      </w:r>
    </w:p>
    <w:p w14:paraId="3C759CA0">
      <w:pPr>
        <w:spacing w:line="360" w:lineRule="auto"/>
        <w:ind w:firstLine="828" w:firstLineChars="345"/>
        <w:jc w:val="left"/>
        <w:outlineLvl w:val="0"/>
        <w:rPr>
          <w:rFonts w:hint="eastAsia" w:ascii="宋体" w:hAnsi="宋体" w:cs="宋体"/>
          <w:sz w:val="24"/>
        </w:rPr>
      </w:pPr>
      <w:r>
        <w:rPr>
          <w:rFonts w:hint="eastAsia" w:ascii="宋体" w:hAnsi="宋体" w:cs="宋体"/>
          <w:sz w:val="24"/>
          <w:szCs w:val="24"/>
        </w:rPr>
        <w:t>2.采购结束后，采购人有权对成交供应商的响应资料进行核实，如供应商提供虚假响应资料，其成交资格将被取消，并按规定对成交供应商进行查处。</w:t>
      </w:r>
    </w:p>
    <w:p w14:paraId="2DDB54F0">
      <w:pPr>
        <w:spacing w:line="460" w:lineRule="exact"/>
        <w:ind w:firstLine="472" w:firstLineChars="196"/>
        <w:rPr>
          <w:rFonts w:hint="eastAsia" w:ascii="宋体" w:hAnsi="宋体"/>
          <w:b/>
          <w:sz w:val="24"/>
        </w:rPr>
      </w:pPr>
      <w:r>
        <w:rPr>
          <w:rFonts w:hint="eastAsia" w:ascii="宋体" w:hAnsi="宋体"/>
          <w:b/>
          <w:sz w:val="24"/>
        </w:rPr>
        <w:t>四、</w:t>
      </w:r>
      <w:r>
        <w:rPr>
          <w:rFonts w:hint="eastAsia" w:ascii="宋体" w:hAnsi="宋体"/>
          <w:b/>
          <w:sz w:val="24"/>
          <w:lang w:val="en-US" w:eastAsia="zh-CN"/>
        </w:rPr>
        <w:t>比选</w:t>
      </w:r>
      <w:r>
        <w:rPr>
          <w:rFonts w:hint="eastAsia" w:ascii="宋体" w:hAnsi="宋体"/>
          <w:b/>
          <w:sz w:val="24"/>
        </w:rPr>
        <w:t>有关说明</w:t>
      </w:r>
    </w:p>
    <w:p w14:paraId="6112A1C9">
      <w:pPr>
        <w:spacing w:line="500" w:lineRule="exact"/>
        <w:ind w:firstLine="240" w:firstLineChars="100"/>
        <w:rPr>
          <w:rFonts w:hint="eastAsia" w:ascii="宋体" w:hAnsi="宋体" w:cs="宋体"/>
          <w:sz w:val="24"/>
        </w:rPr>
      </w:pPr>
      <w:r>
        <w:rPr>
          <w:rFonts w:hint="eastAsia" w:ascii="宋体" w:hAnsi="宋体" w:cs="宋体"/>
          <w:sz w:val="24"/>
        </w:rPr>
        <w:t>（一）供应商应通过重庆市政府采购网（</w:t>
      </w:r>
      <w:r>
        <w:rPr>
          <w:rFonts w:hint="eastAsia" w:ascii="宋体" w:hAnsi="宋体" w:cs="宋体"/>
          <w:sz w:val="24"/>
        </w:rPr>
        <w:fldChar w:fldCharType="begin"/>
      </w:r>
      <w:r>
        <w:rPr>
          <w:rFonts w:hint="eastAsia" w:ascii="宋体" w:hAnsi="宋体" w:cs="宋体"/>
          <w:sz w:val="24"/>
        </w:rPr>
        <w:instrText xml:space="preserve"> HYPERLINK "http://www.cqgp.gov.cn" </w:instrText>
      </w:r>
      <w:r>
        <w:rPr>
          <w:rFonts w:hint="eastAsia" w:ascii="宋体" w:hAnsi="宋体" w:cs="宋体"/>
          <w:sz w:val="24"/>
        </w:rPr>
        <w:fldChar w:fldCharType="separate"/>
      </w:r>
      <w:r>
        <w:rPr>
          <w:rFonts w:hint="eastAsia" w:ascii="宋体" w:hAnsi="宋体" w:cs="宋体"/>
          <w:sz w:val="24"/>
        </w:rPr>
        <w:t>www.ccgp-chongqing.gov.cn</w:t>
      </w:r>
      <w:r>
        <w:rPr>
          <w:rFonts w:hint="eastAsia" w:ascii="宋体" w:hAnsi="宋体" w:cs="宋体"/>
          <w:sz w:val="24"/>
        </w:rPr>
        <w:fldChar w:fldCharType="end"/>
      </w:r>
      <w:r>
        <w:rPr>
          <w:rFonts w:hint="eastAsia" w:ascii="宋体" w:hAnsi="宋体" w:cs="宋体"/>
          <w:sz w:val="24"/>
        </w:rPr>
        <w:t>）登记加入“重庆市政府采购投标人库”。</w:t>
      </w:r>
    </w:p>
    <w:p w14:paraId="5F2F6066">
      <w:pPr>
        <w:spacing w:line="500" w:lineRule="exact"/>
        <w:ind w:firstLine="240" w:firstLineChars="100"/>
        <w:rPr>
          <w:rFonts w:hint="eastAsia" w:ascii="宋体" w:hAnsi="宋体" w:cs="宋体"/>
          <w:sz w:val="24"/>
        </w:rPr>
      </w:pPr>
      <w:r>
        <w:rPr>
          <w:rFonts w:hint="eastAsia" w:ascii="宋体" w:hAnsi="宋体" w:cs="宋体"/>
          <w:sz w:val="24"/>
        </w:rPr>
        <w:t>（二）凡有意参加采购的供应商，请在重庆市政府采购云平台·网上</w:t>
      </w:r>
      <w:r>
        <w:rPr>
          <w:rFonts w:hint="eastAsia" w:ascii="宋体" w:hAnsi="宋体" w:cs="宋体"/>
          <w:sz w:val="24"/>
          <w:lang w:val="en-US" w:eastAsia="zh-CN"/>
        </w:rPr>
        <w:t>竞采</w:t>
      </w:r>
      <w:r>
        <w:rPr>
          <w:rFonts w:hint="eastAsia" w:ascii="宋体" w:hAnsi="宋体" w:cs="宋体"/>
          <w:sz w:val="24"/>
        </w:rPr>
        <w:t>中心（https://xj.ccgp-chongqing.gov.cn/ge/）网上下载本项目网上</w:t>
      </w:r>
      <w:r>
        <w:rPr>
          <w:rFonts w:hint="eastAsia" w:ascii="宋体" w:hAnsi="宋体" w:cs="宋体"/>
          <w:sz w:val="24"/>
          <w:lang w:val="en-US" w:eastAsia="zh-CN"/>
        </w:rPr>
        <w:t>比选</w:t>
      </w:r>
      <w:r>
        <w:rPr>
          <w:rFonts w:hint="eastAsia" w:ascii="宋体" w:hAnsi="宋体" w:cs="宋体"/>
          <w:sz w:val="24"/>
        </w:rPr>
        <w:t>文件以及变更等采购前公布的所有项目资料，无论供应商下载与否，均视为已知晓所有采购实质性要求内容。</w:t>
      </w:r>
    </w:p>
    <w:p w14:paraId="38BCCC02">
      <w:pPr>
        <w:spacing w:line="500" w:lineRule="exact"/>
        <w:ind w:firstLine="240" w:firstLineChars="100"/>
        <w:rPr>
          <w:rFonts w:hint="eastAsia" w:ascii="宋体" w:hAnsi="宋体" w:cs="宋体"/>
          <w:sz w:val="24"/>
        </w:rPr>
      </w:pPr>
      <w:r>
        <w:rPr>
          <w:rFonts w:hint="eastAsia" w:ascii="宋体" w:hAnsi="宋体" w:cs="宋体"/>
          <w:sz w:val="24"/>
        </w:rPr>
        <w:t>（三）线上报价</w:t>
      </w:r>
    </w:p>
    <w:p w14:paraId="6F2D280B">
      <w:pPr>
        <w:spacing w:line="500" w:lineRule="exact"/>
        <w:ind w:firstLine="240" w:firstLineChars="100"/>
        <w:rPr>
          <w:rFonts w:hint="eastAsia" w:ascii="宋体" w:hAnsi="宋体" w:cs="宋体"/>
          <w:sz w:val="24"/>
        </w:rPr>
      </w:pPr>
      <w:r>
        <w:rPr>
          <w:rFonts w:hint="eastAsia" w:ascii="宋体" w:hAnsi="宋体" w:cs="宋体"/>
          <w:sz w:val="24"/>
        </w:rPr>
        <w:t>1.线上报价时间：按本项目网上公告规定的报价截止时间为准。</w:t>
      </w:r>
    </w:p>
    <w:p w14:paraId="79BB1B09">
      <w:pPr>
        <w:spacing w:line="500" w:lineRule="exact"/>
        <w:ind w:firstLine="240" w:firstLineChars="100"/>
        <w:rPr>
          <w:rFonts w:hint="eastAsia" w:ascii="宋体" w:hAnsi="宋体" w:cs="宋体"/>
          <w:sz w:val="24"/>
        </w:rPr>
      </w:pPr>
      <w:r>
        <w:rPr>
          <w:rFonts w:hint="eastAsia" w:ascii="宋体" w:hAnsi="宋体" w:cs="宋体"/>
          <w:sz w:val="24"/>
        </w:rPr>
        <w:t>2.线上报价要求：按本项目规定的时间在重庆市政府采购云平台·网上</w:t>
      </w:r>
      <w:r>
        <w:rPr>
          <w:rFonts w:hint="eastAsia" w:ascii="宋体" w:hAnsi="宋体" w:cs="宋体"/>
          <w:sz w:val="24"/>
          <w:lang w:val="en-US" w:eastAsia="zh-CN"/>
        </w:rPr>
        <w:t>竞采</w:t>
      </w:r>
      <w:r>
        <w:rPr>
          <w:rFonts w:hint="eastAsia" w:ascii="宋体" w:hAnsi="宋体" w:cs="宋体"/>
          <w:sz w:val="24"/>
        </w:rPr>
        <w:t>中心（https://xj.ccgp-chongqing.gov.cn/ge/）进行网上报价。</w:t>
      </w:r>
    </w:p>
    <w:p w14:paraId="0A07D6D6">
      <w:pPr>
        <w:spacing w:line="500" w:lineRule="exact"/>
        <w:ind w:firstLine="240" w:firstLineChars="100"/>
        <w:rPr>
          <w:rFonts w:hint="eastAsia" w:ascii="宋体" w:hAnsi="宋体" w:cs="宋体"/>
          <w:sz w:val="24"/>
        </w:rPr>
      </w:pPr>
      <w:r>
        <w:rPr>
          <w:rFonts w:hint="eastAsia" w:ascii="宋体" w:hAnsi="宋体" w:cs="宋体"/>
          <w:sz w:val="24"/>
        </w:rPr>
        <w:t>（四）供应商须在平台上报价并按要求上传响应文件，未按要求提供的为无效供应商。</w:t>
      </w:r>
    </w:p>
    <w:p w14:paraId="446AC60B">
      <w:pPr>
        <w:spacing w:line="500" w:lineRule="exact"/>
        <w:ind w:firstLine="240" w:firstLineChars="100"/>
        <w:rPr>
          <w:rFonts w:hint="eastAsia" w:ascii="宋体" w:hAnsi="宋体" w:cs="宋体"/>
          <w:sz w:val="24"/>
        </w:rPr>
      </w:pPr>
      <w:r>
        <w:rPr>
          <w:rFonts w:hint="eastAsia" w:ascii="宋体" w:hAnsi="宋体" w:cs="宋体"/>
          <w:sz w:val="24"/>
        </w:rPr>
        <w:t>备注：</w:t>
      </w:r>
    </w:p>
    <w:p w14:paraId="0B163F5B">
      <w:pPr>
        <w:spacing w:line="500" w:lineRule="exact"/>
        <w:ind w:firstLine="240" w:firstLineChars="100"/>
        <w:rPr>
          <w:rFonts w:hint="eastAsia" w:ascii="宋体" w:hAnsi="宋体" w:cs="宋体"/>
          <w:sz w:val="24"/>
        </w:rPr>
      </w:pPr>
      <w:r>
        <w:rPr>
          <w:rFonts w:hint="eastAsia" w:ascii="宋体" w:hAnsi="宋体" w:cs="宋体"/>
          <w:sz w:val="24"/>
        </w:rPr>
        <w:t>1.供应商线上报价时须上传响应文件一份。</w:t>
      </w:r>
    </w:p>
    <w:p w14:paraId="27CC61DE">
      <w:pPr>
        <w:spacing w:line="500" w:lineRule="exact"/>
        <w:ind w:firstLine="240" w:firstLineChars="100"/>
        <w:rPr>
          <w:rFonts w:hint="eastAsia" w:ascii="宋体" w:hAnsi="宋体" w:cs="宋体"/>
          <w:sz w:val="24"/>
        </w:rPr>
      </w:pPr>
      <w:r>
        <w:rPr>
          <w:rFonts w:hint="eastAsia" w:ascii="宋体" w:hAnsi="宋体" w:cs="宋体"/>
          <w:sz w:val="24"/>
        </w:rPr>
        <w:t>2.采购人将以平台的线上资料作为评判依据。</w:t>
      </w:r>
    </w:p>
    <w:p w14:paraId="46236A01">
      <w:pPr>
        <w:spacing w:line="500" w:lineRule="exact"/>
        <w:ind w:firstLine="240" w:firstLineChars="100"/>
        <w:rPr>
          <w:rFonts w:hint="eastAsia" w:ascii="宋体" w:hAnsi="宋体" w:cs="宋体"/>
          <w:sz w:val="24"/>
        </w:rPr>
      </w:pPr>
      <w:r>
        <w:rPr>
          <w:rFonts w:hint="eastAsia" w:ascii="宋体" w:hAnsi="宋体" w:cs="宋体"/>
          <w:sz w:val="24"/>
        </w:rPr>
        <w:t>3.供应商上传的响应文件应按照响应文件编制要求制作，规定签字、盖章的地方必须按规定签字、盖章，未按要求制作响应文件的作无效处理。</w:t>
      </w:r>
    </w:p>
    <w:p w14:paraId="2221499C">
      <w:pPr>
        <w:spacing w:line="460" w:lineRule="exact"/>
        <w:ind w:firstLine="472" w:firstLineChars="196"/>
        <w:rPr>
          <w:rFonts w:hint="eastAsia" w:ascii="宋体" w:hAnsi="宋体"/>
          <w:b/>
          <w:sz w:val="24"/>
        </w:rPr>
      </w:pPr>
      <w:r>
        <w:rPr>
          <w:rFonts w:hint="eastAsia" w:ascii="宋体" w:hAnsi="宋体"/>
          <w:b/>
          <w:sz w:val="24"/>
        </w:rPr>
        <w:t>五、联系方式</w:t>
      </w:r>
    </w:p>
    <w:p w14:paraId="5192649A">
      <w:pPr>
        <w:spacing w:line="500" w:lineRule="exact"/>
        <w:ind w:firstLine="240" w:firstLineChars="100"/>
        <w:rPr>
          <w:rFonts w:hint="eastAsia" w:ascii="宋体" w:hAnsi="宋体" w:cs="宋体"/>
          <w:sz w:val="24"/>
        </w:rPr>
      </w:pPr>
      <w:r>
        <w:rPr>
          <w:rFonts w:hint="eastAsia" w:ascii="宋体" w:hAnsi="宋体" w:cs="宋体"/>
          <w:sz w:val="24"/>
        </w:rPr>
        <w:t>采购人：重庆市垫江县中医院</w:t>
      </w:r>
    </w:p>
    <w:p w14:paraId="5EE727A3">
      <w:pPr>
        <w:spacing w:line="500" w:lineRule="exact"/>
        <w:ind w:firstLine="240" w:firstLineChars="100"/>
        <w:rPr>
          <w:rFonts w:hint="eastAsia" w:ascii="宋体" w:hAnsi="宋体" w:cs="宋体"/>
          <w:sz w:val="24"/>
        </w:rPr>
      </w:pPr>
      <w:r>
        <w:rPr>
          <w:rFonts w:hint="eastAsia" w:ascii="宋体" w:hAnsi="宋体" w:cs="宋体"/>
          <w:sz w:val="24"/>
        </w:rPr>
        <w:t>联系人：彭老师</w:t>
      </w:r>
    </w:p>
    <w:p w14:paraId="7246376E">
      <w:pPr>
        <w:spacing w:line="500" w:lineRule="exact"/>
        <w:ind w:firstLine="240" w:firstLineChars="100"/>
        <w:rPr>
          <w:rFonts w:hint="eastAsia" w:ascii="宋体" w:hAnsi="宋体" w:cs="宋体"/>
          <w:sz w:val="24"/>
        </w:rPr>
      </w:pPr>
      <w:r>
        <w:rPr>
          <w:rFonts w:hint="eastAsia" w:ascii="宋体" w:hAnsi="宋体" w:cs="宋体"/>
          <w:sz w:val="24"/>
        </w:rPr>
        <w:t>电话：023-74512909</w:t>
      </w:r>
    </w:p>
    <w:p w14:paraId="2021DC6D">
      <w:pPr>
        <w:spacing w:line="500" w:lineRule="exact"/>
        <w:ind w:firstLine="240" w:firstLineChars="100"/>
        <w:rPr>
          <w:rFonts w:hint="eastAsia" w:ascii="宋体" w:hAnsi="宋体" w:cs="宋体"/>
          <w:sz w:val="24"/>
        </w:rPr>
      </w:pPr>
      <w:r>
        <w:rPr>
          <w:rFonts w:hint="eastAsia" w:ascii="宋体" w:hAnsi="宋体" w:cs="宋体"/>
          <w:sz w:val="24"/>
        </w:rPr>
        <w:t>地址：重庆市垫江县桂溪街道工农路502号</w:t>
      </w:r>
    </w:p>
    <w:p w14:paraId="79055F80">
      <w:pPr>
        <w:spacing w:line="460" w:lineRule="exact"/>
        <w:ind w:firstLine="472" w:firstLineChars="196"/>
        <w:rPr>
          <w:rFonts w:hint="eastAsia" w:ascii="宋体" w:hAnsi="宋体"/>
          <w:b/>
          <w:sz w:val="24"/>
        </w:rPr>
      </w:pPr>
      <w:r>
        <w:rPr>
          <w:rFonts w:hint="eastAsia" w:ascii="宋体" w:hAnsi="宋体"/>
          <w:b/>
          <w:sz w:val="24"/>
        </w:rPr>
        <w:t>六、其它有关规定</w:t>
      </w:r>
    </w:p>
    <w:p w14:paraId="068D6309">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（一）单位负责人为同一人或者存在直接控股、管理关系的不同供应商，不得参加同一合同项（分包）下的比选活动，否则均为无效响应。</w:t>
      </w:r>
    </w:p>
    <w:p w14:paraId="136F9655">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（二）为采购项目提供整体设计、规范编制或者项目管理、监理、检测等服务的供应商，不得再参加该采购项目的其他采购活动。</w:t>
      </w:r>
    </w:p>
    <w:p w14:paraId="3AA32AB7">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（三）本项目的变更等文件（如果有）一律在“重庆市政府采购云平台•网上</w:t>
      </w:r>
      <w:r>
        <w:rPr>
          <w:rFonts w:hint="eastAsia" w:ascii="宋体" w:hAnsi="宋体" w:cs="宋体"/>
          <w:sz w:val="24"/>
          <w:lang w:val="en-US" w:eastAsia="zh-CN"/>
        </w:rPr>
        <w:t>竞采</w:t>
      </w:r>
      <w:r>
        <w:rPr>
          <w:rFonts w:hint="eastAsia" w:ascii="宋体" w:hAnsi="宋体"/>
          <w:b w:val="0"/>
          <w:bCs/>
          <w:sz w:val="24"/>
          <w:lang w:val="en-US" w:eastAsia="zh-CN"/>
        </w:rPr>
        <w:t>”上发布，请各供应商注意下载；无论供应商下载与否，均视同供应商已知晓本项目澄清文件（如果有）的内容。</w:t>
      </w:r>
    </w:p>
    <w:p w14:paraId="0D37FE5D">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（四）超过响应文件截止时间递交的响应文件，恕不接收。</w:t>
      </w:r>
    </w:p>
    <w:p w14:paraId="248BAA56">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（五）比选费用：无论比选结果如何，供应商参与本项目比选的所有成本费用均应由供应商自行承担。</w:t>
      </w:r>
    </w:p>
    <w:p w14:paraId="48CC8997">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（六）本项目不接受联合体参与比选。</w:t>
      </w:r>
    </w:p>
    <w:p w14:paraId="2561523C">
      <w:pPr>
        <w:spacing w:line="460" w:lineRule="exact"/>
        <w:ind w:firstLine="470" w:firstLineChars="196"/>
        <w:rPr>
          <w:rFonts w:hint="eastAsia" w:ascii="宋体" w:hAnsi="宋体"/>
          <w:b w:val="0"/>
          <w:bCs/>
          <w:sz w:val="24"/>
          <w:lang w:val="en-US" w:eastAsia="zh-CN"/>
        </w:rPr>
      </w:pPr>
      <w:r>
        <w:rPr>
          <w:rFonts w:hint="eastAsia" w:ascii="宋体" w:hAnsi="宋体"/>
          <w:b w:val="0"/>
          <w:bCs/>
          <w:sz w:val="24"/>
          <w:lang w:val="en-US" w:eastAsia="zh-CN"/>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47C0DD41">
      <w:pPr>
        <w:spacing w:line="460" w:lineRule="exact"/>
        <w:ind w:firstLine="472" w:firstLineChars="196"/>
        <w:rPr>
          <w:rFonts w:hint="eastAsia" w:ascii="宋体" w:hAnsi="宋体"/>
          <w:b/>
          <w:sz w:val="24"/>
        </w:rPr>
      </w:pPr>
      <w:r>
        <w:rPr>
          <w:rFonts w:hint="eastAsia" w:ascii="宋体" w:hAnsi="宋体"/>
          <w:b/>
          <w:sz w:val="24"/>
        </w:rPr>
        <w:t>七、供应商提交响应文件</w:t>
      </w:r>
    </w:p>
    <w:p w14:paraId="2678D676">
      <w:pPr>
        <w:spacing w:line="500" w:lineRule="exact"/>
        <w:ind w:firstLine="240" w:firstLineChars="100"/>
        <w:rPr>
          <w:rFonts w:hint="eastAsia" w:ascii="宋体" w:hAnsi="宋体" w:cs="宋体"/>
          <w:sz w:val="24"/>
        </w:rPr>
      </w:pPr>
      <w:r>
        <w:rPr>
          <w:rFonts w:hint="eastAsia" w:ascii="宋体" w:hAnsi="宋体" w:cs="宋体"/>
          <w:sz w:val="24"/>
        </w:rPr>
        <w:t>1、供应商线上报名、报价时需上传盖章后的电子文档一份。</w:t>
      </w:r>
    </w:p>
    <w:p w14:paraId="2C0091D0">
      <w:pPr>
        <w:spacing w:line="500" w:lineRule="exact"/>
        <w:ind w:firstLine="240" w:firstLineChars="100"/>
        <w:rPr>
          <w:rFonts w:hint="eastAsia" w:ascii="宋体" w:hAnsi="宋体" w:cs="宋体"/>
          <w:sz w:val="24"/>
        </w:rPr>
      </w:pPr>
      <w:r>
        <w:rPr>
          <w:rFonts w:hint="eastAsia" w:ascii="宋体" w:hAnsi="宋体" w:cs="宋体"/>
          <w:sz w:val="24"/>
        </w:rPr>
        <w:t>2、采购人将以平台的线上资料作为评判依据。</w:t>
      </w:r>
    </w:p>
    <w:p w14:paraId="39C7F711">
      <w:pPr>
        <w:spacing w:line="500" w:lineRule="exact"/>
        <w:ind w:firstLine="240" w:firstLineChars="100"/>
        <w:rPr>
          <w:rFonts w:hint="eastAsia" w:ascii="宋体" w:hAnsi="宋体" w:cs="宋体"/>
          <w:sz w:val="24"/>
        </w:rPr>
      </w:pPr>
      <w:r>
        <w:rPr>
          <w:rFonts w:hint="eastAsia" w:ascii="宋体" w:hAnsi="宋体" w:cs="宋体"/>
          <w:sz w:val="24"/>
        </w:rPr>
        <w:t>3、供应商制作的响应文件电子文档，须按照要求制作，规定签字、盖章的地方必须按其规定签字、盖章，未按要求制作响应文件的进行废标处理。</w:t>
      </w:r>
    </w:p>
    <w:p w14:paraId="75991A50">
      <w:pPr>
        <w:spacing w:line="500" w:lineRule="exact"/>
        <w:ind w:firstLine="240" w:firstLineChars="100"/>
        <w:rPr>
          <w:rFonts w:hint="eastAsia" w:ascii="宋体" w:hAnsi="宋体" w:cs="宋体"/>
          <w:sz w:val="24"/>
        </w:rPr>
      </w:pPr>
    </w:p>
    <w:p w14:paraId="258A42FF">
      <w:pPr>
        <w:spacing w:line="500" w:lineRule="exact"/>
        <w:ind w:firstLine="240" w:firstLineChars="100"/>
        <w:rPr>
          <w:rFonts w:hint="eastAsia" w:ascii="宋体" w:hAnsi="宋体" w:cs="宋体"/>
          <w:sz w:val="24"/>
        </w:rPr>
      </w:pPr>
    </w:p>
    <w:p w14:paraId="273B7B6B">
      <w:pPr>
        <w:pStyle w:val="2"/>
        <w:rPr>
          <w:rFonts w:hint="eastAsia" w:ascii="宋体" w:hAnsi="宋体" w:cs="宋体"/>
          <w:sz w:val="24"/>
        </w:rPr>
      </w:pPr>
    </w:p>
    <w:p w14:paraId="70730004">
      <w:pPr>
        <w:rPr>
          <w:rFonts w:hint="eastAsia" w:ascii="宋体" w:hAnsi="宋体" w:cs="宋体"/>
          <w:sz w:val="24"/>
        </w:rPr>
      </w:pPr>
    </w:p>
    <w:p w14:paraId="707FF161">
      <w:pPr>
        <w:pStyle w:val="2"/>
        <w:rPr>
          <w:rFonts w:hint="eastAsia" w:ascii="宋体" w:hAnsi="宋体" w:cs="宋体"/>
          <w:sz w:val="24"/>
        </w:rPr>
      </w:pPr>
    </w:p>
    <w:p w14:paraId="66DA78CE">
      <w:pPr>
        <w:rPr>
          <w:rFonts w:hint="eastAsia"/>
        </w:rPr>
      </w:pPr>
    </w:p>
    <w:p w14:paraId="7F22FD3E">
      <w:pPr>
        <w:spacing w:line="500" w:lineRule="exact"/>
        <w:ind w:firstLine="240" w:firstLineChars="100"/>
        <w:rPr>
          <w:rFonts w:hint="eastAsia" w:ascii="宋体" w:hAnsi="宋体" w:cs="宋体"/>
          <w:sz w:val="24"/>
        </w:rPr>
      </w:pPr>
    </w:p>
    <w:p w14:paraId="1AE051A2">
      <w:pPr>
        <w:spacing w:line="500" w:lineRule="exact"/>
        <w:ind w:firstLine="240" w:firstLineChars="100"/>
        <w:rPr>
          <w:rFonts w:hint="eastAsia" w:ascii="宋体" w:hAnsi="宋体" w:cs="宋体"/>
          <w:sz w:val="24"/>
        </w:rPr>
      </w:pPr>
    </w:p>
    <w:p w14:paraId="11F46FB4">
      <w:pPr>
        <w:spacing w:line="500" w:lineRule="exact"/>
        <w:ind w:firstLine="240" w:firstLineChars="100"/>
        <w:rPr>
          <w:rFonts w:hint="eastAsia" w:ascii="宋体" w:hAnsi="宋体" w:cs="宋体"/>
          <w:sz w:val="24"/>
        </w:rPr>
      </w:pPr>
    </w:p>
    <w:p w14:paraId="122FA18C">
      <w:pPr>
        <w:spacing w:line="500" w:lineRule="exact"/>
        <w:ind w:firstLine="240" w:firstLineChars="100"/>
        <w:rPr>
          <w:rFonts w:hint="eastAsia" w:ascii="宋体" w:hAnsi="宋体" w:cs="宋体"/>
          <w:sz w:val="24"/>
        </w:rPr>
      </w:pPr>
    </w:p>
    <w:p w14:paraId="2CB8AE07">
      <w:pPr>
        <w:spacing w:line="500" w:lineRule="exact"/>
        <w:ind w:firstLine="240" w:firstLineChars="100"/>
        <w:rPr>
          <w:rFonts w:hint="eastAsia" w:ascii="宋体" w:hAnsi="宋体" w:cs="宋体"/>
          <w:sz w:val="24"/>
        </w:rPr>
      </w:pPr>
    </w:p>
    <w:p w14:paraId="1F472DAD">
      <w:pPr>
        <w:spacing w:line="500" w:lineRule="exact"/>
        <w:ind w:firstLine="240" w:firstLineChars="100"/>
        <w:rPr>
          <w:rFonts w:hint="eastAsia" w:ascii="宋体" w:hAnsi="宋体" w:cs="宋体"/>
          <w:sz w:val="24"/>
        </w:rPr>
      </w:pPr>
    </w:p>
    <w:p w14:paraId="3B197442">
      <w:pPr>
        <w:spacing w:line="500" w:lineRule="exact"/>
        <w:ind w:firstLine="240" w:firstLineChars="100"/>
        <w:rPr>
          <w:rFonts w:hint="eastAsia" w:ascii="宋体" w:hAnsi="宋体" w:cs="宋体"/>
          <w:sz w:val="24"/>
        </w:rPr>
      </w:pPr>
    </w:p>
    <w:p w14:paraId="0EC89749">
      <w:pPr>
        <w:pStyle w:val="8"/>
        <w:rPr>
          <w:rFonts w:ascii="仿宋" w:hAnsi="仿宋" w:eastAsia="仿宋" w:cs="仿宋"/>
          <w:sz w:val="24"/>
          <w:szCs w:val="24"/>
        </w:rPr>
      </w:pPr>
    </w:p>
    <w:p w14:paraId="681E59F2">
      <w:pPr>
        <w:pStyle w:val="8"/>
        <w:rPr>
          <w:rFonts w:ascii="仿宋" w:hAnsi="仿宋" w:eastAsia="仿宋" w:cs="仿宋"/>
          <w:sz w:val="24"/>
          <w:szCs w:val="24"/>
        </w:rPr>
      </w:pPr>
    </w:p>
    <w:p w14:paraId="7AE68ACF">
      <w:pPr>
        <w:pStyle w:val="4"/>
        <w:spacing w:before="0" w:after="0" w:line="360" w:lineRule="auto"/>
        <w:ind w:firstLine="2168" w:firstLineChars="600"/>
        <w:jc w:val="both"/>
        <w:rPr>
          <w:rFonts w:ascii="仿宋" w:eastAsia="仿宋"/>
          <w:bCs/>
          <w:sz w:val="30"/>
          <w:szCs w:val="30"/>
        </w:rPr>
      </w:pPr>
      <w:bookmarkStart w:id="2" w:name="_Toc29025"/>
      <w:r>
        <w:rPr>
          <w:rFonts w:hint="eastAsia" w:ascii="仿宋" w:eastAsia="仿宋"/>
          <w:bCs/>
          <w:sz w:val="36"/>
          <w:szCs w:val="30"/>
        </w:rPr>
        <w:t>第二篇  采购项目技术需求</w:t>
      </w:r>
      <w:bookmarkEnd w:id="2"/>
    </w:p>
    <w:p w14:paraId="7257672F">
      <w:pPr>
        <w:jc w:val="left"/>
        <w:rPr>
          <w:rFonts w:ascii="仿宋" w:hAnsi="仿宋" w:eastAsia="仿宋" w:cs="仿宋"/>
          <w:b/>
          <w:bCs/>
          <w:sz w:val="24"/>
          <w:szCs w:val="24"/>
          <w:u w:val="single"/>
        </w:rPr>
      </w:pPr>
      <w:bookmarkStart w:id="3" w:name="_Toc4828"/>
      <w:r>
        <w:rPr>
          <w:rFonts w:hint="eastAsia" w:ascii="仿宋" w:hAnsi="仿宋" w:eastAsia="仿宋" w:cs="仿宋"/>
          <w:b/>
          <w:bCs/>
          <w:sz w:val="24"/>
          <w:szCs w:val="24"/>
          <w:u w:val="single"/>
        </w:rPr>
        <w:t>特别提示：本篇服务需求为符合性审查中的实质性要求，响应文件若不满足按无效处理。</w:t>
      </w:r>
    </w:p>
    <w:p w14:paraId="0697C504">
      <w:pPr>
        <w:jc w:val="left"/>
        <w:rPr>
          <w:rFonts w:ascii="仿宋" w:hAnsi="仿宋" w:eastAsia="仿宋" w:cs="仿宋"/>
          <w:b/>
          <w:bCs/>
          <w:sz w:val="24"/>
          <w:szCs w:val="24"/>
          <w:u w:val="single"/>
        </w:rPr>
      </w:pPr>
    </w:p>
    <w:bookmarkEnd w:id="3"/>
    <w:p w14:paraId="3F5C597B">
      <w:pPr>
        <w:spacing w:line="360" w:lineRule="auto"/>
        <w:ind w:firstLine="482" w:firstLineChars="200"/>
        <w:jc w:val="left"/>
        <w:outlineLvl w:val="0"/>
        <w:rPr>
          <w:rFonts w:ascii="宋体" w:hAnsi="宋体" w:cs="宋体"/>
          <w:b/>
          <w:sz w:val="24"/>
          <w:szCs w:val="24"/>
        </w:rPr>
      </w:pPr>
      <w:bookmarkStart w:id="4" w:name="_Toc25361"/>
      <w:r>
        <w:rPr>
          <w:rFonts w:hint="eastAsia" w:ascii="宋体" w:hAnsi="宋体" w:cs="宋体"/>
          <w:b/>
          <w:snapToGrid w:val="0"/>
          <w:sz w:val="24"/>
          <w:szCs w:val="24"/>
        </w:rPr>
        <w:t>一、项目概况与范围</w:t>
      </w:r>
    </w:p>
    <w:p w14:paraId="7573979A">
      <w:pPr>
        <w:adjustRightInd w:val="0"/>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（一）建设地址：垫江县中医院门诊大楼</w:t>
      </w:r>
    </w:p>
    <w:p w14:paraId="1B2E046B">
      <w:pPr>
        <w:adjustRightInd w:val="0"/>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（二）工程概况：垫江县中医院门诊综合楼新建项目附属工程，主要包括门诊大楼景观工程、屋面钢结构雨棚工程及隔音房建设、室内隔墙工程。</w:t>
      </w:r>
    </w:p>
    <w:p w14:paraId="2E598A7F">
      <w:pPr>
        <w:adjustRightInd w:val="0"/>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三）工程内容：1、景观工程包含：围墙、门诊大门、景墙、隔音墙、地面改造等。2、屋面钢结构雨棚工程包含：屋面雨棚、设备隔音房、钢楼梯等。3、室内隔墙工程包含：轻质隔墙、门窗安装等。4、图纸外增加11楼、13楼木工板包风管。</w:t>
      </w:r>
    </w:p>
    <w:p w14:paraId="572C61DC">
      <w:pPr>
        <w:adjustRightInd w:val="0"/>
        <w:snapToGrid w:val="0"/>
        <w:spacing w:line="360" w:lineRule="auto"/>
        <w:ind w:firstLine="480" w:firstLineChars="200"/>
        <w:rPr>
          <w:rFonts w:hint="eastAsia" w:ascii="宋体" w:hAnsi="宋体" w:cs="宋体"/>
          <w:b w:val="0"/>
          <w:bCs/>
          <w:sz w:val="24"/>
        </w:rPr>
      </w:pPr>
      <w:r>
        <w:rPr>
          <w:rFonts w:hint="eastAsia" w:ascii="宋体" w:hAnsi="宋体" w:cs="宋体"/>
          <w:b w:val="0"/>
          <w:bCs/>
          <w:sz w:val="24"/>
        </w:rPr>
        <w:t>（四）招标范围：本项目提供的施工设计图内容以及工程量清单、</w:t>
      </w:r>
      <w:r>
        <w:rPr>
          <w:rFonts w:hint="eastAsia" w:ascii="宋体" w:hAnsi="宋体" w:cs="宋体"/>
          <w:b w:val="0"/>
          <w:bCs/>
          <w:sz w:val="24"/>
          <w:lang w:eastAsia="zh-CN"/>
        </w:rPr>
        <w:t>比选</w:t>
      </w:r>
      <w:r>
        <w:rPr>
          <w:rFonts w:hint="eastAsia" w:ascii="宋体" w:hAnsi="宋体" w:cs="宋体"/>
          <w:b w:val="0"/>
          <w:bCs/>
          <w:sz w:val="24"/>
        </w:rPr>
        <w:t>文件、相关补遗、答疑、澄清中补充的全部工程内容。</w:t>
      </w:r>
    </w:p>
    <w:p w14:paraId="1A388BB0">
      <w:pPr>
        <w:adjustRightInd w:val="0"/>
        <w:snapToGrid w:val="0"/>
        <w:spacing w:line="360" w:lineRule="auto"/>
        <w:ind w:firstLine="482" w:firstLineChars="200"/>
        <w:rPr>
          <w:rFonts w:ascii="宋体" w:hAnsi="宋体" w:cs="宋体"/>
          <w:b/>
          <w:sz w:val="24"/>
        </w:rPr>
      </w:pPr>
      <w:r>
        <w:rPr>
          <w:rFonts w:hint="eastAsia" w:ascii="宋体" w:hAnsi="宋体" w:cs="宋体"/>
          <w:b/>
          <w:sz w:val="24"/>
        </w:rPr>
        <w:t>二、现场踏勘</w:t>
      </w:r>
    </w:p>
    <w:p w14:paraId="5F2FE02E">
      <w:pPr>
        <w:spacing w:line="360" w:lineRule="auto"/>
        <w:ind w:firstLine="480" w:firstLineChars="200"/>
        <w:rPr>
          <w:rFonts w:hint="eastAsia" w:ascii="宋体" w:hAnsi="宋体" w:cs="宋体"/>
          <w:sz w:val="24"/>
        </w:rPr>
      </w:pPr>
      <w:r>
        <w:rPr>
          <w:rFonts w:hint="eastAsia" w:ascii="宋体" w:hAnsi="宋体" w:cs="宋体"/>
          <w:sz w:val="24"/>
        </w:rPr>
        <w:t>采购人不组织现场踏勘，如供应商需要进行现场踏勘的请自行实施。供应商对考察中获取的现场资料负责，无论是否踏勘过现场，均被认为已经对现场做过充分详实了解，并在响应文件中已充分考虑了现场和环境因素。踏勘现场所发生的费用、安全责任等都由供应商自行承担。</w:t>
      </w:r>
    </w:p>
    <w:p w14:paraId="4F8E3671">
      <w:pPr>
        <w:spacing w:line="360" w:lineRule="auto"/>
        <w:ind w:firstLine="482" w:firstLineChars="200"/>
        <w:rPr>
          <w:rFonts w:hint="eastAsia" w:ascii="宋体" w:hAnsi="宋体" w:cs="宋体"/>
          <w:b/>
          <w:bCs/>
          <w:sz w:val="24"/>
        </w:rPr>
      </w:pPr>
      <w:r>
        <w:rPr>
          <w:rFonts w:hint="eastAsia" w:ascii="宋体" w:hAnsi="宋体" w:cs="宋体"/>
          <w:b/>
          <w:bCs/>
          <w:sz w:val="24"/>
        </w:rPr>
        <w:t>三、其他要求</w:t>
      </w:r>
    </w:p>
    <w:p w14:paraId="0D530214">
      <w:pPr>
        <w:spacing w:line="360" w:lineRule="auto"/>
        <w:ind w:firstLine="480" w:firstLineChars="200"/>
        <w:rPr>
          <w:rFonts w:hint="eastAsia" w:ascii="宋体" w:hAnsi="宋体" w:cs="宋体"/>
          <w:sz w:val="24"/>
        </w:rPr>
      </w:pPr>
      <w:r>
        <w:rPr>
          <w:rFonts w:hint="eastAsia" w:ascii="宋体" w:hAnsi="宋体" w:cs="宋体"/>
          <w:sz w:val="24"/>
        </w:rPr>
        <w:t>（一）签订合同时，成交供应商须提供现场负责人授权委托书和安全员的名单、有效的安全员证、授权委托书等资料。施工期间现场负责人、安全员必须到岗、履责，严禁擅自离开施工现场。</w:t>
      </w:r>
    </w:p>
    <w:p w14:paraId="1C62BF78">
      <w:pPr>
        <w:spacing w:line="360" w:lineRule="auto"/>
        <w:ind w:firstLine="480" w:firstLineChars="200"/>
        <w:rPr>
          <w:rFonts w:hint="eastAsia" w:ascii="宋体" w:hAnsi="宋体" w:cs="宋体"/>
          <w:sz w:val="24"/>
        </w:rPr>
      </w:pPr>
      <w:r>
        <w:rPr>
          <w:rFonts w:hint="eastAsia" w:ascii="宋体" w:hAnsi="宋体" w:cs="宋体"/>
          <w:sz w:val="24"/>
        </w:rPr>
        <w:t>（二）在电焊、氧焊、气割等作业期间，安全员须在作业点旁站，清理作业区域周边易燃、易爆物品，严禁与具有火灾、爆炸风险的作业交叉进行。</w:t>
      </w:r>
    </w:p>
    <w:p w14:paraId="225C28B0">
      <w:pPr>
        <w:spacing w:line="360" w:lineRule="auto"/>
        <w:ind w:firstLine="480" w:firstLineChars="200"/>
        <w:rPr>
          <w:rFonts w:hint="eastAsia" w:ascii="宋体" w:hAnsi="宋体" w:cs="宋体"/>
          <w:sz w:val="24"/>
        </w:rPr>
      </w:pPr>
      <w:r>
        <w:rPr>
          <w:rFonts w:hint="eastAsia" w:ascii="宋体" w:hAnsi="宋体" w:cs="宋体"/>
          <w:sz w:val="24"/>
        </w:rPr>
        <w:t>（三）涉及特种作业的作业人员必须持有效的特种作业证上岗（查验原件、交复印件存档），落实防火分隔、准备好防火器材、作好防火预案等安全措施。严格按照相应操作规程要求作业，严禁非特种作业人员进行特种作业。</w:t>
      </w:r>
    </w:p>
    <w:p w14:paraId="1B3C51C7">
      <w:pPr>
        <w:spacing w:line="360" w:lineRule="auto"/>
        <w:ind w:firstLine="480" w:firstLineChars="200"/>
        <w:rPr>
          <w:rFonts w:hint="eastAsia" w:ascii="宋体" w:hAnsi="宋体" w:cs="宋体"/>
          <w:sz w:val="24"/>
        </w:rPr>
      </w:pPr>
    </w:p>
    <w:p w14:paraId="0D382100">
      <w:pPr>
        <w:spacing w:line="360" w:lineRule="auto"/>
        <w:ind w:firstLine="480" w:firstLineChars="200"/>
        <w:rPr>
          <w:rFonts w:hint="eastAsia" w:ascii="宋体" w:hAnsi="宋体" w:cs="宋体"/>
          <w:sz w:val="24"/>
        </w:rPr>
      </w:pPr>
    </w:p>
    <w:p w14:paraId="1AC4720B">
      <w:pPr>
        <w:pStyle w:val="4"/>
        <w:spacing w:before="0" w:after="0" w:line="360" w:lineRule="auto"/>
        <w:jc w:val="center"/>
        <w:rPr>
          <w:rFonts w:ascii="仿宋" w:eastAsia="仿宋"/>
          <w:bCs/>
          <w:sz w:val="36"/>
          <w:szCs w:val="30"/>
        </w:rPr>
      </w:pPr>
      <w:r>
        <w:rPr>
          <w:rFonts w:hint="eastAsia" w:ascii="仿宋" w:eastAsia="仿宋"/>
          <w:bCs/>
          <w:sz w:val="36"/>
          <w:szCs w:val="30"/>
        </w:rPr>
        <w:t>第三篇  采购项目商务需求</w:t>
      </w:r>
      <w:bookmarkEnd w:id="4"/>
    </w:p>
    <w:p w14:paraId="20BAE660">
      <w:pPr>
        <w:jc w:val="left"/>
      </w:pPr>
      <w:bookmarkStart w:id="5" w:name="_Toc31536"/>
      <w:bookmarkStart w:id="6" w:name="_Toc20152"/>
      <w:bookmarkStart w:id="7" w:name="_Toc23251932"/>
      <w:bookmarkStart w:id="8" w:name="_Toc2218"/>
      <w:bookmarkStart w:id="9" w:name="_Toc30730"/>
      <w:bookmarkStart w:id="10" w:name="_Toc10064"/>
      <w:bookmarkStart w:id="11" w:name="_Toc20499"/>
      <w:r>
        <w:rPr>
          <w:rFonts w:hint="eastAsia" w:ascii="仿宋" w:hAnsi="仿宋" w:eastAsia="仿宋" w:cs="仿宋"/>
          <w:b/>
          <w:bCs/>
          <w:sz w:val="24"/>
          <w:szCs w:val="24"/>
          <w:u w:val="single"/>
        </w:rPr>
        <w:t>特别提示：本篇服务需求为符合性审查中的实质性要求，响应文件若不满足按无效处理。</w:t>
      </w:r>
    </w:p>
    <w:bookmarkEnd w:id="5"/>
    <w:bookmarkEnd w:id="6"/>
    <w:bookmarkEnd w:id="7"/>
    <w:bookmarkEnd w:id="8"/>
    <w:bookmarkEnd w:id="9"/>
    <w:bookmarkEnd w:id="10"/>
    <w:bookmarkEnd w:id="11"/>
    <w:p w14:paraId="72AE47C9">
      <w:pPr>
        <w:spacing w:line="520" w:lineRule="exact"/>
        <w:ind w:firstLine="590" w:firstLineChars="245"/>
        <w:jc w:val="left"/>
        <w:rPr>
          <w:rFonts w:ascii="宋体" w:hAnsi="宋体" w:cs="宋体"/>
          <w:b/>
          <w:sz w:val="24"/>
          <w:szCs w:val="24"/>
        </w:rPr>
      </w:pPr>
      <w:bookmarkStart w:id="12" w:name="_Toc6141"/>
    </w:p>
    <w:p w14:paraId="4406AEF3">
      <w:pPr>
        <w:spacing w:line="460" w:lineRule="exact"/>
        <w:ind w:firstLine="472" w:firstLineChars="196"/>
        <w:rPr>
          <w:rFonts w:ascii="宋体" w:hAnsi="宋体"/>
          <w:b/>
          <w:sz w:val="24"/>
        </w:rPr>
      </w:pPr>
      <w:r>
        <w:rPr>
          <w:rFonts w:hint="eastAsia" w:ascii="宋体" w:hAnsi="宋体"/>
          <w:b/>
          <w:sz w:val="24"/>
        </w:rPr>
        <w:t>一、施工工期、地点及验收方式</w:t>
      </w:r>
    </w:p>
    <w:p w14:paraId="0C24C9B8">
      <w:pPr>
        <w:spacing w:line="460" w:lineRule="exact"/>
        <w:ind w:firstLine="360" w:firstLineChars="150"/>
        <w:rPr>
          <w:rFonts w:ascii="宋体" w:hAnsi="宋体" w:cs="宋体"/>
          <w:sz w:val="24"/>
        </w:rPr>
      </w:pPr>
      <w:r>
        <w:rPr>
          <w:rFonts w:hint="eastAsia" w:ascii="宋体" w:hAnsi="宋体" w:cs="宋体"/>
          <w:sz w:val="24"/>
        </w:rPr>
        <w:t>（一）施工工期：</w:t>
      </w:r>
      <w:r>
        <w:rPr>
          <w:rFonts w:hint="eastAsia" w:ascii="宋体" w:hAnsi="宋体" w:cs="宋体"/>
          <w:sz w:val="24"/>
          <w:lang w:val="en-US" w:eastAsia="zh-CN"/>
        </w:rPr>
        <w:t>120</w:t>
      </w:r>
      <w:r>
        <w:rPr>
          <w:rFonts w:hint="eastAsia" w:ascii="宋体" w:hAnsi="宋体" w:cs="宋体"/>
          <w:sz w:val="24"/>
        </w:rPr>
        <w:t>天</w:t>
      </w:r>
      <w:r>
        <w:rPr>
          <w:rFonts w:hint="eastAsia" w:ascii="宋体" w:hAnsi="宋体"/>
          <w:sz w:val="24"/>
        </w:rPr>
        <w:t>。以采购人签发开工令时间为准。</w:t>
      </w:r>
    </w:p>
    <w:p w14:paraId="10F3F3D5">
      <w:pPr>
        <w:spacing w:line="460" w:lineRule="exact"/>
        <w:ind w:firstLine="360" w:firstLineChars="150"/>
        <w:rPr>
          <w:rFonts w:ascii="宋体" w:hAnsi="宋体"/>
          <w:sz w:val="24"/>
        </w:rPr>
      </w:pPr>
      <w:r>
        <w:rPr>
          <w:rFonts w:hint="eastAsia" w:ascii="宋体" w:hAnsi="宋体"/>
          <w:sz w:val="24"/>
        </w:rPr>
        <w:t>（二）地点</w:t>
      </w:r>
      <w:bookmarkStart w:id="13" w:name="_Toc474603920"/>
      <w:r>
        <w:rPr>
          <w:rFonts w:hint="eastAsia" w:ascii="宋体" w:hAnsi="宋体"/>
          <w:sz w:val="24"/>
        </w:rPr>
        <w:t>：重庆市垫江县中医院</w:t>
      </w:r>
      <w:r>
        <w:rPr>
          <w:rFonts w:hint="eastAsia" w:ascii="宋体" w:hAnsi="宋体"/>
          <w:sz w:val="24"/>
          <w:lang w:val="en-US" w:eastAsia="zh-CN"/>
        </w:rPr>
        <w:t>门诊楼</w:t>
      </w:r>
      <w:r>
        <w:rPr>
          <w:rFonts w:hint="eastAsia" w:ascii="宋体" w:hAnsi="宋体"/>
          <w:sz w:val="24"/>
        </w:rPr>
        <w:t>。</w:t>
      </w:r>
      <w:bookmarkEnd w:id="13"/>
    </w:p>
    <w:p w14:paraId="545EC350">
      <w:pPr>
        <w:spacing w:line="460" w:lineRule="exact"/>
        <w:ind w:firstLine="360" w:firstLineChars="150"/>
        <w:rPr>
          <w:rFonts w:ascii="宋体" w:hAnsi="宋体"/>
          <w:sz w:val="24"/>
        </w:rPr>
      </w:pPr>
      <w:r>
        <w:rPr>
          <w:rFonts w:hint="eastAsia" w:ascii="宋体" w:hAnsi="宋体"/>
          <w:sz w:val="24"/>
        </w:rPr>
        <w:t>（三）验收方式</w:t>
      </w:r>
    </w:p>
    <w:p w14:paraId="36DF187E">
      <w:pPr>
        <w:spacing w:line="460" w:lineRule="exact"/>
        <w:ind w:firstLine="480" w:firstLineChars="200"/>
        <w:rPr>
          <w:rFonts w:hint="eastAsia" w:ascii="宋体" w:hAnsi="宋体"/>
          <w:b w:val="0"/>
          <w:bCs w:val="0"/>
          <w:sz w:val="24"/>
        </w:rPr>
      </w:pPr>
      <w:bookmarkStart w:id="14" w:name="_Toc344475121"/>
      <w:bookmarkStart w:id="15" w:name="_Toc474603916"/>
      <w:bookmarkStart w:id="16" w:name="_Toc610"/>
      <w:r>
        <w:rPr>
          <w:rFonts w:hint="eastAsia" w:ascii="宋体" w:hAnsi="宋体"/>
          <w:b w:val="0"/>
          <w:bCs w:val="0"/>
          <w:sz w:val="24"/>
        </w:rPr>
        <w:t>施工质量符合国家相关法律法规，满足施工设计要求达到验收合格条件。要求的材料到达现场后，成交供应商应在采购人在场情况下，共同清点、检查外观，双方签字确认，采购人有权随机抽验。</w:t>
      </w:r>
    </w:p>
    <w:p w14:paraId="18656F54">
      <w:pPr>
        <w:spacing w:line="460" w:lineRule="exact"/>
        <w:ind w:firstLine="482" w:firstLineChars="200"/>
        <w:rPr>
          <w:rFonts w:ascii="宋体" w:hAnsi="宋体"/>
          <w:b/>
          <w:bCs/>
          <w:sz w:val="24"/>
        </w:rPr>
      </w:pPr>
      <w:r>
        <w:rPr>
          <w:rFonts w:hint="eastAsia" w:ascii="宋体" w:hAnsi="宋体"/>
          <w:b/>
          <w:bCs/>
          <w:sz w:val="24"/>
        </w:rPr>
        <w:t>二、</w:t>
      </w:r>
      <w:bookmarkEnd w:id="14"/>
      <w:r>
        <w:rPr>
          <w:rFonts w:hint="eastAsia" w:ascii="宋体" w:hAnsi="宋体"/>
          <w:b/>
          <w:bCs/>
          <w:sz w:val="24"/>
        </w:rPr>
        <w:t>报价要求</w:t>
      </w:r>
      <w:bookmarkEnd w:id="15"/>
      <w:bookmarkEnd w:id="16"/>
    </w:p>
    <w:p w14:paraId="134AC3F9">
      <w:pPr>
        <w:spacing w:line="460" w:lineRule="exact"/>
        <w:ind w:firstLine="480" w:firstLineChars="200"/>
        <w:rPr>
          <w:rFonts w:hint="eastAsia" w:ascii="宋体" w:hAnsi="宋体" w:cs="Times New Roman"/>
          <w:b w:val="0"/>
          <w:bCs w:val="0"/>
          <w:sz w:val="24"/>
        </w:rPr>
      </w:pPr>
      <w:bookmarkStart w:id="17" w:name="_Toc27846"/>
      <w:bookmarkStart w:id="18" w:name="_Toc344475122"/>
      <w:bookmarkStart w:id="19" w:name="OLE_LINK1"/>
      <w:bookmarkStart w:id="20" w:name="_Toc474603921"/>
      <w:bookmarkStart w:id="21" w:name="_Toc509233094"/>
      <w:r>
        <w:rPr>
          <w:rFonts w:hint="eastAsia" w:ascii="宋体" w:hAnsi="宋体" w:cs="Times New Roman"/>
          <w:sz w:val="24"/>
        </w:rPr>
        <w:t>（一）</w:t>
      </w:r>
      <w:r>
        <w:rPr>
          <w:rFonts w:hint="eastAsia" w:ascii="宋体" w:hAnsi="宋体" w:cs="Times New Roman"/>
          <w:b/>
          <w:bCs/>
          <w:sz w:val="24"/>
          <w:u w:val="single"/>
        </w:rPr>
        <w:t>本项目为</w:t>
      </w:r>
      <w:r>
        <w:rPr>
          <w:rFonts w:hint="eastAsia" w:ascii="宋体" w:hAnsi="宋体" w:cs="Times New Roman"/>
          <w:b/>
          <w:bCs/>
          <w:sz w:val="24"/>
          <w:u w:val="single"/>
          <w:lang w:val="en-US" w:eastAsia="zh-CN"/>
        </w:rPr>
        <w:t>人民币报价</w:t>
      </w:r>
      <w:r>
        <w:rPr>
          <w:rFonts w:hint="eastAsia" w:ascii="宋体" w:hAnsi="宋体" w:cs="Times New Roman"/>
          <w:b/>
          <w:bCs/>
          <w:sz w:val="24"/>
          <w:u w:val="single"/>
        </w:rPr>
        <w:t>，最高限价为¥</w:t>
      </w:r>
      <w:r>
        <w:rPr>
          <w:rFonts w:hint="eastAsia" w:ascii="宋体" w:hAnsi="宋体" w:cs="Times New Roman"/>
          <w:b/>
          <w:bCs/>
          <w:sz w:val="24"/>
          <w:u w:val="single"/>
          <w:lang w:val="en-US" w:eastAsia="zh-CN"/>
        </w:rPr>
        <w:t>800000</w:t>
      </w:r>
      <w:r>
        <w:rPr>
          <w:rFonts w:hint="eastAsia" w:ascii="宋体" w:hAnsi="宋体" w:cs="Times New Roman"/>
          <w:b/>
          <w:bCs/>
          <w:sz w:val="24"/>
          <w:u w:val="single"/>
        </w:rPr>
        <w:t>元（大写人民币：</w:t>
      </w:r>
      <w:r>
        <w:rPr>
          <w:rFonts w:hint="eastAsia" w:ascii="宋体" w:hAnsi="宋体" w:cs="Times New Roman"/>
          <w:b/>
          <w:bCs/>
          <w:sz w:val="24"/>
          <w:u w:val="single"/>
          <w:lang w:val="en-US" w:eastAsia="zh-CN"/>
        </w:rPr>
        <w:t>捌拾万元整</w:t>
      </w:r>
      <w:r>
        <w:rPr>
          <w:rFonts w:hint="eastAsia" w:ascii="宋体" w:hAnsi="宋体" w:cs="Times New Roman"/>
          <w:b/>
          <w:bCs/>
          <w:sz w:val="24"/>
          <w:u w:val="single"/>
        </w:rPr>
        <w:t>），其中安全文明施工费为33721.91元（大写：叁万叁仟柒佰贰拾壹元玖角壹分）</w:t>
      </w:r>
      <w:r>
        <w:rPr>
          <w:rFonts w:hint="eastAsia" w:ascii="宋体" w:hAnsi="宋体" w:cs="Times New Roman"/>
          <w:b/>
          <w:bCs/>
          <w:sz w:val="24"/>
          <w:u w:val="single"/>
          <w:lang w:eastAsia="zh-CN"/>
        </w:rPr>
        <w:t>，</w:t>
      </w:r>
      <w:r>
        <w:rPr>
          <w:rFonts w:hint="eastAsia" w:ascii="宋体" w:hAnsi="宋体" w:cs="Times New Roman"/>
          <w:b/>
          <w:bCs/>
          <w:sz w:val="24"/>
          <w:u w:val="single"/>
          <w:lang w:val="en-US" w:eastAsia="zh-CN"/>
        </w:rPr>
        <w:t>特别</w:t>
      </w:r>
      <w:r>
        <w:rPr>
          <w:rFonts w:hint="eastAsia" w:ascii="宋体" w:hAnsi="宋体" w:cs="Times New Roman"/>
          <w:b/>
          <w:bCs/>
          <w:sz w:val="24"/>
          <w:u w:val="single"/>
          <w:lang w:eastAsia="zh-CN"/>
        </w:rPr>
        <w:t>说明：1、本工程最高限价已经根据预算编制报告下浮20%，2、屋顶钢结构雨棚涉及材料垂直运输，</w:t>
      </w:r>
      <w:r>
        <w:rPr>
          <w:rFonts w:hint="eastAsia" w:ascii="宋体" w:hAnsi="宋体" w:cs="Times New Roman"/>
          <w:b/>
          <w:bCs/>
          <w:sz w:val="24"/>
          <w:u w:val="single"/>
          <w:lang w:val="en-US" w:eastAsia="zh-CN"/>
        </w:rPr>
        <w:t>供应商</w:t>
      </w:r>
      <w:r>
        <w:rPr>
          <w:rFonts w:hint="eastAsia" w:ascii="宋体" w:hAnsi="宋体" w:cs="Times New Roman"/>
          <w:b/>
          <w:bCs/>
          <w:sz w:val="24"/>
          <w:u w:val="single"/>
          <w:lang w:eastAsia="zh-CN"/>
        </w:rPr>
        <w:t>报价应综合考虑以上因素，合理报价。</w:t>
      </w:r>
      <w:r>
        <w:rPr>
          <w:rFonts w:hint="eastAsia" w:ascii="宋体" w:hAnsi="宋体" w:cs="Times New Roman"/>
          <w:b w:val="0"/>
          <w:bCs w:val="0"/>
          <w:sz w:val="24"/>
        </w:rPr>
        <w:t xml:space="preserve">供应商提交的响应文件对采购文件中的技术（质量）和服务等实质性要求均能满足，报价最低的供应商为成交候选人。供应商的总报价不得超过最高限价，否则由评审小组作无效处理。本项目将设置全部清单综合单价最高限价，供应商的每项清单综合单价报价不得超过每项清单综合单价最高限价，否则由评审小组作无效处理。 </w:t>
      </w:r>
    </w:p>
    <w:p w14:paraId="1B54E70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报价应包括供应商成交后为完成合同规定的全部工作需支付的一切费用（包括但不限于工程直接费用、施工设备费、劳务费、管理费、材料费、安装费、维护费、保险费、临时费、安全文明施工费、二次转运费、措施费、利润、税金、政策性文件规定的所有费用等）和拟获得的利润及合同包含的所有风险、责任等各项应有费用。</w:t>
      </w:r>
    </w:p>
    <w:p w14:paraId="2FE2C67E">
      <w:pPr>
        <w:spacing w:line="460" w:lineRule="exact"/>
        <w:ind w:firstLine="482" w:firstLineChars="200"/>
        <w:rPr>
          <w:rFonts w:hint="eastAsia" w:ascii="宋体" w:hAnsi="宋体" w:cs="Times New Roman"/>
          <w:b/>
          <w:bCs/>
          <w:sz w:val="24"/>
          <w:lang w:val="en-US" w:eastAsia="zh-CN"/>
        </w:rPr>
      </w:pPr>
      <w:r>
        <w:rPr>
          <w:rFonts w:hint="eastAsia" w:ascii="宋体" w:hAnsi="宋体" w:cs="Times New Roman"/>
          <w:b/>
          <w:bCs/>
          <w:sz w:val="24"/>
          <w:lang w:val="en-US" w:eastAsia="zh-CN"/>
        </w:rPr>
        <w:t>（二）本项目采用工程量清单综合单价计价。</w:t>
      </w:r>
    </w:p>
    <w:p w14:paraId="4549C75A">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三）供应商应按《重庆市建设工程工程量清单计价规则》（CQJJGZ－2013），《建设工程工程量清单计价规范》（GB50500—2013）按《重庆市房屋建筑与装饰工程计价定额》(CQJZZSDE-2018)、《重庆市仿古工程计价定额》（CQFGDE-2018）、《重庆市市政工程计价定额》 (CQSZDE-2018)、《重庆市通用安装工程计价定额》(CQAZDE-2018)、 《重庆市建设工程费用定额》(CQFYDE-2018)、《重庆市园林绿化工程 计价定额》(CQYLLHDE-2018)、《重庆市构筑物工程计价定额》(CQGZWDE-2018)、《重庆市城市轨道工程计价定额》(CQGDDE-2018)、 《重庆市爆破工程计价定额》(CQBPDE-2018)、《重庆市房屋修缮工程计价定额》(CQXSDE-2018)、《重庆市装配式建筑工程计价定额》 (CQZPDE-2018)、《重庆市绿色建筑工程计价定额》(CQLSJZDE-2018)及相关配套文件和“工程量清单”的要求填写相应清单表格。供应商的报价应是本工程合同段采购范围内的全部工程的报价，并以供应商在工程量清单中提出的单价或总价为依据。</w:t>
      </w:r>
    </w:p>
    <w:p w14:paraId="4A344192">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四）供应商应认真填写工程量清单中所列的本合同各工程子目的单价或总价。供应商没有填入单价或总价的工程子目，采购人将认为该子目的价款已包括在工程量清单其他子目的单价和总价中。供应商必须按招标工程量清单填报价格。项目编码、项目名称、项目特征、计量单位、工程量必须与招标工程量清单一致。否则交由评审小组作无效处理。 </w:t>
      </w:r>
    </w:p>
    <w:p w14:paraId="38E212E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（五）报价函中的总报价与已标价工程量清单总报价不一致，或工程量清单总报价与依据单价、工程数量、分部分项工程合价计算出的结果不一致，由评审小组作无效处理。</w:t>
      </w:r>
    </w:p>
    <w:p w14:paraId="6BEC512F">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（六）增值税计税方法由采购人依据国家税法规定选择： 一般计税法。 </w:t>
      </w:r>
    </w:p>
    <w:p w14:paraId="6AC6FC8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（七）如发现工程量清单中的数量与图纸中数量不一致，应于提交本项目响应文件截止时间2个工作日前书面通知采购人核查，除非采购人以修改的形式予以更正，否则应以工程量清单中列出的数量为准。 </w:t>
      </w:r>
    </w:p>
    <w:p w14:paraId="4AF2C0AD">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（八）安全文明施工费： </w:t>
      </w:r>
    </w:p>
    <w:p w14:paraId="2B3CAEFD">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1.根据《重</w:t>
      </w:r>
      <w:r>
        <w:rPr>
          <w:rFonts w:hint="eastAsia" w:ascii="宋体" w:hAnsi="宋体" w:cs="Times New Roman"/>
          <w:b w:val="0"/>
          <w:bCs w:val="0"/>
          <w:sz w:val="24"/>
          <w:lang w:eastAsia="zh-CN"/>
        </w:rPr>
        <w:t>庆市</w:t>
      </w:r>
      <w:r>
        <w:rPr>
          <w:rFonts w:hint="eastAsia" w:ascii="宋体" w:hAnsi="宋体" w:cs="Times New Roman"/>
          <w:b w:val="0"/>
          <w:bCs w:val="0"/>
          <w:sz w:val="24"/>
        </w:rPr>
        <w:t xml:space="preserve">城乡建设委员会关于印发&lt;重庆市建设工程安全文明施工费计取及使用管理规定&gt;的通知》（渝建管〔2024〕38 号）规定，安全文明施工费由安全施工费、文明施工费、环境保护费及临时设施费组成。 </w:t>
      </w:r>
    </w:p>
    <w:p w14:paraId="1C08DB40">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2.本工程安全文明施工费由采购人根据《建设工程工程量清单计价规范》（GB50500-2013）、《重庆市建设工程工程量清单计价规则》（CQJJGZ-2013）、《重庆市住房和城乡建设委员会关于修订发布</w:t>
      </w:r>
      <w:r>
        <w:rPr>
          <w:rFonts w:hint="eastAsia" w:ascii="宋体" w:hAnsi="宋体" w:cs="Times New Roman"/>
          <w:b w:val="0"/>
          <w:bCs w:val="0"/>
          <w:sz w:val="24"/>
          <w:lang w:eastAsia="zh-CN"/>
        </w:rPr>
        <w:t>〈</w:t>
      </w:r>
      <w:r>
        <w:rPr>
          <w:rFonts w:hint="eastAsia" w:ascii="宋体" w:hAnsi="宋体" w:cs="Times New Roman"/>
          <w:b w:val="0"/>
          <w:bCs w:val="0"/>
          <w:sz w:val="24"/>
        </w:rPr>
        <w:t>重庆市建设工程安全文明施工费计取及使用管理规定</w:t>
      </w:r>
      <w:r>
        <w:rPr>
          <w:rFonts w:hint="eastAsia" w:ascii="宋体" w:hAnsi="宋体" w:cs="Times New Roman"/>
          <w:b w:val="0"/>
          <w:bCs w:val="0"/>
          <w:sz w:val="24"/>
          <w:lang w:eastAsia="zh-CN"/>
        </w:rPr>
        <w:t>〉的通知》</w:t>
      </w:r>
      <w:r>
        <w:rPr>
          <w:rFonts w:hint="eastAsia" w:ascii="宋体" w:hAnsi="宋体" w:cs="Times New Roman"/>
          <w:b w:val="0"/>
          <w:bCs w:val="0"/>
          <w:sz w:val="24"/>
        </w:rPr>
        <w:t>（渝建管〔2024〕38 号）、《重庆市住房和城乡建设委员会关于调整建设施工现场形象品质提升安全文明施工费计取的通知》（渝建管〔2020〕97 号）、《重庆市建设工程费用定额》（CQFYDE-2018）、《重庆市住房和城乡建设委员会关于适用增值税新税率调整建设工程计价依据的通知》（渝建〔2019〕143 号）的相关规定和费用标准单列计算，安全文明施工费为暂定金额，与最高限价一起公布。《</w:t>
      </w:r>
      <w:r>
        <w:rPr>
          <w:rFonts w:hint="eastAsia" w:ascii="宋体" w:hAnsi="宋体" w:cs="Times New Roman"/>
          <w:b w:val="0"/>
          <w:bCs w:val="0"/>
          <w:sz w:val="24"/>
          <w:lang w:val="en-US" w:eastAsia="zh-CN"/>
        </w:rPr>
        <w:t>报价</w:t>
      </w:r>
      <w:r>
        <w:rPr>
          <w:rFonts w:hint="eastAsia" w:ascii="宋体" w:hAnsi="宋体" w:cs="Times New Roman"/>
          <w:b w:val="0"/>
          <w:bCs w:val="0"/>
          <w:sz w:val="24"/>
        </w:rPr>
        <w:t>函》中的安全文明施工费金额或工程量清单中安全文明施工费的汇总金额未按照采购人给出的暂定金额填报的，视为对</w:t>
      </w:r>
      <w:r>
        <w:rPr>
          <w:rFonts w:hint="eastAsia" w:ascii="宋体" w:hAnsi="宋体" w:cs="Times New Roman"/>
          <w:b w:val="0"/>
          <w:bCs w:val="0"/>
          <w:sz w:val="24"/>
          <w:lang w:val="en-US" w:eastAsia="zh-CN"/>
        </w:rPr>
        <w:t>采购</w:t>
      </w:r>
      <w:r>
        <w:rPr>
          <w:rFonts w:hint="eastAsia" w:ascii="宋体" w:hAnsi="宋体" w:cs="Times New Roman"/>
          <w:b w:val="0"/>
          <w:bCs w:val="0"/>
          <w:sz w:val="24"/>
        </w:rPr>
        <w:t>文件不作实质性响应，其投标文件由评审小组作无效处理。</w:t>
      </w:r>
    </w:p>
    <w:p w14:paraId="32A8EFF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（九）本工程所需材料（含设备）价格由供应商参照重庆市建设工程造价管理总站发布的《重</w:t>
      </w:r>
      <w:r>
        <w:rPr>
          <w:rFonts w:hint="eastAsia" w:ascii="宋体" w:hAnsi="宋体" w:cs="Times New Roman"/>
          <w:b w:val="0"/>
          <w:bCs w:val="0"/>
          <w:sz w:val="24"/>
          <w:lang w:eastAsia="zh-CN"/>
        </w:rPr>
        <w:t>庆市</w:t>
      </w:r>
      <w:r>
        <w:rPr>
          <w:rFonts w:hint="eastAsia" w:ascii="宋体" w:hAnsi="宋体" w:cs="Times New Roman"/>
          <w:b w:val="0"/>
          <w:bCs w:val="0"/>
          <w:sz w:val="24"/>
        </w:rPr>
        <w:t>工程造价信息》或工程造价管理机构发布的工程造价信息（造价信息引用时限为招标公告发布日期前一期），并结合市场行情及自身实力进行自主报价。</w:t>
      </w:r>
    </w:p>
    <w:p w14:paraId="1396F884">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（十）本项目建筑安装材料价格风险按照《重庆市城乡建设委员会关于进一步加强建筑安装材料价格风险管控的指导意见》（渝建〔2018〕61 号）执行。本项目主要材料及设备价格风险内容、范围及调整方法为：风险由供应商自行承担，不调整。 </w:t>
      </w:r>
    </w:p>
    <w:p w14:paraId="645D3872">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（十一）本项目所采用技术、工艺和产品等必须执行重庆市住房和城乡建设委员会关于发布《重庆市建设领域禁止、限制使用落后技术通告（2019 年版）（渝建发〔2019〕25 号）的规定。 </w:t>
      </w:r>
    </w:p>
    <w:p w14:paraId="5ED086C0">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（十二）本工程主体结构所需混凝土，则必须使用商品混凝土，不得自建搅拌站。</w:t>
      </w:r>
    </w:p>
    <w:p w14:paraId="7B3C2673">
      <w:pPr>
        <w:spacing w:line="460" w:lineRule="exact"/>
        <w:ind w:firstLine="482" w:firstLineChars="200"/>
        <w:rPr>
          <w:rFonts w:hint="eastAsia" w:ascii="宋体" w:hAnsi="宋体" w:cs="Times New Roman"/>
          <w:b/>
          <w:bCs/>
          <w:sz w:val="24"/>
        </w:rPr>
      </w:pPr>
      <w:r>
        <w:rPr>
          <w:rFonts w:hint="eastAsia" w:ascii="宋体" w:hAnsi="宋体" w:cs="Times New Roman"/>
          <w:b/>
          <w:bCs/>
          <w:sz w:val="24"/>
        </w:rPr>
        <w:t xml:space="preserve">三、计量原则 </w:t>
      </w:r>
    </w:p>
    <w:p w14:paraId="0713482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工程量按《重庆市建设工程工程量清单计量规则》（CQJLGZ-2013)等 2013 版清单工程量计算规范等规定的计算规则及已标价工程量清单规定的工程量计算规则计量。</w:t>
      </w:r>
    </w:p>
    <w:p w14:paraId="16C23AC1">
      <w:pPr>
        <w:spacing w:line="460" w:lineRule="exact"/>
        <w:ind w:firstLine="482" w:firstLineChars="200"/>
        <w:rPr>
          <w:rFonts w:hint="eastAsia" w:ascii="宋体" w:hAnsi="宋体" w:cs="Times New Roman"/>
          <w:b/>
          <w:bCs/>
          <w:sz w:val="24"/>
        </w:rPr>
      </w:pPr>
      <w:r>
        <w:rPr>
          <w:rFonts w:hint="eastAsia" w:ascii="宋体" w:hAnsi="宋体" w:cs="Times New Roman"/>
          <w:b/>
          <w:bCs/>
          <w:sz w:val="24"/>
        </w:rPr>
        <w:t xml:space="preserve">四、价格调整 </w:t>
      </w:r>
    </w:p>
    <w:p w14:paraId="0B5B407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市场价格波动引起的调整原则：不随市场价格波动而调整。</w:t>
      </w:r>
    </w:p>
    <w:p w14:paraId="02952654">
      <w:pPr>
        <w:spacing w:line="460" w:lineRule="exact"/>
        <w:ind w:firstLine="482" w:firstLineChars="200"/>
        <w:rPr>
          <w:rFonts w:hint="eastAsia" w:ascii="宋体" w:hAnsi="宋体" w:cs="Times New Roman"/>
          <w:b w:val="0"/>
          <w:bCs w:val="0"/>
          <w:sz w:val="24"/>
        </w:rPr>
      </w:pPr>
      <w:r>
        <w:rPr>
          <w:rFonts w:hint="eastAsia" w:ascii="宋体" w:hAnsi="宋体" w:cs="Times New Roman"/>
          <w:b/>
          <w:bCs/>
          <w:sz w:val="24"/>
        </w:rPr>
        <w:t>五、合同价格形式</w:t>
      </w:r>
      <w:r>
        <w:rPr>
          <w:rFonts w:hint="eastAsia" w:ascii="宋体" w:hAnsi="宋体" w:cs="Times New Roman"/>
          <w:b w:val="0"/>
          <w:bCs w:val="0"/>
          <w:sz w:val="24"/>
        </w:rPr>
        <w:t xml:space="preserve"> </w:t>
      </w:r>
    </w:p>
    <w:p w14:paraId="174872D4">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采用综合单价合同。 </w:t>
      </w:r>
    </w:p>
    <w:p w14:paraId="55351F6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综合单价包含的风险范围：包括但不限于为实施和完成合同工程所需的人工费、材料费、施工机具使用费、企业管理费、利润、风险费、施工技术措施项目费、施工组织措施项目费及缺陷修复等费用，以及（不随市场价格波动引起而调整〕约定范围内的市场价格波动风险、政策性文件规定的各项应有费用、招标文件和合同明示或暗示的应由成交供应商承担的所有责任、义务和风险等所需的费用。 </w:t>
      </w:r>
    </w:p>
    <w:p w14:paraId="1642414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风险费用的计算方法：由成交供应商自行考虑并计入签约合同价格中，包干使用。</w:t>
      </w:r>
    </w:p>
    <w:p w14:paraId="7EE8D227">
      <w:pPr>
        <w:spacing w:line="460" w:lineRule="exact"/>
        <w:ind w:firstLine="482" w:firstLineChars="200"/>
        <w:rPr>
          <w:rFonts w:hint="eastAsia" w:ascii="宋体" w:hAnsi="宋体" w:cs="Times New Roman"/>
          <w:b/>
          <w:bCs/>
          <w:sz w:val="24"/>
        </w:rPr>
      </w:pPr>
      <w:r>
        <w:rPr>
          <w:rFonts w:hint="eastAsia" w:ascii="宋体" w:hAnsi="宋体" w:cs="Times New Roman"/>
          <w:b/>
          <w:bCs/>
          <w:sz w:val="24"/>
        </w:rPr>
        <w:t xml:space="preserve">六、变更 </w:t>
      </w:r>
    </w:p>
    <w:p w14:paraId="3D243177">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一）采购人提出的变更须经采购人和设计人共同签字后以书面形式发出，成交供应商才能实施；成交供应商提出合理变更建议，须经采购人和设计人同意且签字认可，以书面形式出具图纸和说明，才能生效。否则成交供应商擅自变更并施工的，采购人不予认可，造成的一切损失由成交供应商承担。</w:t>
      </w:r>
    </w:p>
    <w:p w14:paraId="195BA492">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（二）变更估价原则 </w:t>
      </w:r>
    </w:p>
    <w:p w14:paraId="43BCE0D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当发生工程变更时，工程量按《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重庆市建设工程工程量清单计价规则》（CQJJGZ-2013）等 2013 版清单工程量计算规范规定的计算规则及已标价工程量清单规定的工程量计算规则计量，按以下办法计价： </w:t>
      </w:r>
    </w:p>
    <w:p w14:paraId="0F3D0837">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1.已标价工程量清单中有相同项目的，按照相同项目单价计算； </w:t>
      </w:r>
    </w:p>
    <w:p w14:paraId="4D11B18A">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2.已标价工程量清单中有类似项目的，参考类似项目单价计算； </w:t>
      </w:r>
    </w:p>
    <w:p w14:paraId="20D855A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3.已标价工程量清单中无相同项目亦无类似项目的，按照以下原则执行： </w:t>
      </w:r>
    </w:p>
    <w:p w14:paraId="02045D8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按《建设工程工程量清单计价规范》（GB50500-2013）、《房屋建筑与装饰工程工程量计算规范》（GB50854-2013）、《仿古建筑工程工程量计算规范》（GB50855-2013）、《通用安装工程工程量计算规范》（GB50856-2013）、《市政工程工程量计算规范》（GB50857-2013）、《园林绿化工程工程量计算规范》（GB50858-2013）、《重庆市建设工程工程量清单计价规则》（CQJJGZ-2013）、《重庆市建设工程费用定额》CQFYDE-2018、2018 年《重庆市房屋建筑与装饰工程计价定额》CQJZZSDE-2018、《重庆市仿古建筑工程计价定额》CQFGDE-2018、《重庆市通用安装工程计价定额》CQAZDE-2018、《重庆市市政工程计价定额》CQSZDE-2018、《重庆市园林绿化工程计价定额》CQYLLHDE-2018、《重庆市构筑物工程计价定额》CQGZW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 及相关配套文件进行组价并按成交供应商报价浮动率下浮（认质核价的设备和材料不参与浮动），经采购人审定后执行。 </w:t>
      </w:r>
    </w:p>
    <w:p w14:paraId="34D14A3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成交供应商报价浮动率按下列公式计算：成交供应商报价浮动率=（1-成交价/最高限价）×100%。 </w:t>
      </w:r>
    </w:p>
    <w:p w14:paraId="14F91283">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（1）人工单价：按开标当期《重庆工程造价信息》发布的项目所在地的人工单价执行。 </w:t>
      </w:r>
    </w:p>
    <w:p w14:paraId="20FF629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（2）材料单价： </w:t>
      </w:r>
    </w:p>
    <w:p w14:paraId="15E7724E">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①按开标当期《重庆工程造价信息》发布的项目所在地的信息价执行； </w:t>
      </w:r>
    </w:p>
    <w:p w14:paraId="039B1B87">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②开标当期《重庆工程造价信息》中没有的，成交供应商投标报价中有的，按成交供应商投标报价中相同材料单价的最低值执行； </w:t>
      </w:r>
    </w:p>
    <w:p w14:paraId="519500A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③开标当期《重庆工程造价信息》和成交供应商投标报价没有的，由成交供应商申报后由采购人根据市场行情认质核价确定。 </w:t>
      </w:r>
    </w:p>
    <w:p w14:paraId="5592443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3）企业管理费和利润：按成交供应商投标报价中相同工程分类的费用标准执行（投标报价中费用标准高于《重庆市建设工程费用定额》（CQFYDE-2018）费用标准的，按《重庆市建设工程费用定额》（CQFYDE-2018）费用标准执行）。 </w:t>
      </w:r>
    </w:p>
    <w:p w14:paraId="46EE0B9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（4）规费：按《重庆市建设工程费用定额》（CQFYDE-2018）费用标准进行计算。 </w:t>
      </w:r>
    </w:p>
    <w:p w14:paraId="5F6978D0">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（5）税金：包含增值税、城市维护建设税、教育费附加、地方教育附加以及环境保护税。其中增值税按《重庆市建设工程费用定额》（CQFYDE-2018）规定及配套文件执行。 </w:t>
      </w:r>
    </w:p>
    <w:p w14:paraId="5E88C962">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4.已标价工程量清单中无相同项目亦无类似项目，也无定额可套用的，由成交供应商会同采购人按相关原则、编制方法编制补充定额（人工、材料、机械基价执行 2018 年计价定额的基价，2018年计价定额没有的基价，按市场价计），按照第 2.3 目约定执行；或参照重庆市场相同工作的市场价格上报采购人，最终价格按成交供应商、采购人共同询价确认的价格执行。 </w:t>
      </w:r>
    </w:p>
    <w:p w14:paraId="5A14D2E2">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5.工程变更引起施工方案改变并使措施项目发生变化时，成交供应商提出调整措施项目费的，应事前将拟实施的方案提交采购人审核确认，并应详细说明与原方案措施项目相比的变化情况。拟实施的方案经发承包双方确认后执行，并应按照下列规定调整措施项目费： </w:t>
      </w:r>
    </w:p>
    <w:p w14:paraId="5922AEC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（1）安全文明施工费应按照实际发生变化的措施项目依据现行安全文明施工费计取及管理政策规定及《重庆市建设工程费用定额》（CQFYDE-2018）规定执行； </w:t>
      </w:r>
    </w:p>
    <w:p w14:paraId="7B77842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（2）按照单价计算的措施项目费，应按照实际发生变化的措施项目，按照本篇第六条第（二）款〔变更估价原则〕约定执行； </w:t>
      </w:r>
    </w:p>
    <w:p w14:paraId="325AB58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（3）按总价（或系数）计算的措施项目费，应按照实际发生变化的措施项目费按成交供应商报价浮动率下浮后的金额计算； </w:t>
      </w:r>
    </w:p>
    <w:p w14:paraId="26583287">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（4）如果成交供应商未事前将拟实施的方案提交给采购人确认，则应视为工程变更不引起措施项目费的调整或成交供应商放弃调整措施项目费的权利。</w:t>
      </w:r>
    </w:p>
    <w:p w14:paraId="077A72D3">
      <w:pPr>
        <w:spacing w:line="460" w:lineRule="exact"/>
        <w:ind w:firstLine="482" w:firstLineChars="200"/>
        <w:rPr>
          <w:rFonts w:hint="eastAsia" w:ascii="宋体" w:hAnsi="宋体" w:cs="Times New Roman"/>
          <w:b/>
          <w:bCs/>
          <w:sz w:val="24"/>
        </w:rPr>
      </w:pPr>
      <w:r>
        <w:rPr>
          <w:rFonts w:hint="eastAsia" w:ascii="宋体" w:hAnsi="宋体" w:cs="Times New Roman"/>
          <w:b/>
          <w:bCs/>
          <w:sz w:val="24"/>
        </w:rPr>
        <w:t>七、竣工结算办法</w:t>
      </w:r>
    </w:p>
    <w:p w14:paraId="76D4B2C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1、 计量原则按照本篇第三条 〔计量原则〕约定执行。 </w:t>
      </w:r>
    </w:p>
    <w:p w14:paraId="7770223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2、计价原则 </w:t>
      </w:r>
    </w:p>
    <w:p w14:paraId="3C36B7F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合同竣工结算价=Σ分部分项工程结算价+Σ措施项目结算价+Σ其他项目结算价±Σ价格调整（如有）±Σ变更、索赔与现场签证结算价±Σ奖励、罚金、违约金及其他费用+Σ规费+Σ税金。 </w:t>
      </w:r>
    </w:p>
    <w:p w14:paraId="0489DF33">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具体结算办法如下： </w:t>
      </w:r>
    </w:p>
    <w:p w14:paraId="790DE7AD">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（1）分部分项工程： </w:t>
      </w:r>
    </w:p>
    <w:p w14:paraId="796FA2C3">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①已标价工程量清单子目综合单价按合同约定无需调整的，以按照竣工图和本篇第三条〔计量原则〕约定确定的工程量乘以相应的已标价工程量清单子目综合单价确定该部分分部分项工程结算价； </w:t>
      </w:r>
    </w:p>
    <w:p w14:paraId="78CC996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②需要对没有填入综合单价或总额价的子目项目进行扣减的，本篇第三条〔计量原则〕约定确定的工程量乘以按本篇第六条第（二）款〔变更估价原则〕2.3目约定的综合单价进行扣减； </w:t>
      </w:r>
    </w:p>
    <w:p w14:paraId="563BD2D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③合同、已标价工程量清单和招标文件另有约定的，按照其约定执行。 </w:t>
      </w:r>
    </w:p>
    <w:p w14:paraId="7AE0707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（2）措施项目： </w:t>
      </w:r>
    </w:p>
    <w:p w14:paraId="3199DD70">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①已标价工程量清单范围内以项为计量单位的措施项目费（安全文明施工费除外）包干使用；不以项为计量单位的措施项目费按实际工程量*投标综合单价执行。 </w:t>
      </w:r>
    </w:p>
    <w:p w14:paraId="37B63FDE">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②工程变更引起施工方案改变使措施项目发生变化的，经</w:t>
      </w:r>
      <w:r>
        <w:rPr>
          <w:rFonts w:hint="eastAsia" w:ascii="宋体" w:hAnsi="宋体" w:cs="Times New Roman"/>
          <w:b w:val="0"/>
          <w:bCs w:val="0"/>
          <w:sz w:val="24"/>
          <w:lang w:eastAsia="zh-CN"/>
        </w:rPr>
        <w:t>采购人</w:t>
      </w:r>
      <w:r>
        <w:rPr>
          <w:rFonts w:hint="eastAsia" w:ascii="宋体" w:hAnsi="宋体" w:cs="Times New Roman"/>
          <w:b w:val="0"/>
          <w:bCs w:val="0"/>
          <w:sz w:val="24"/>
        </w:rPr>
        <w:t xml:space="preserve">确定后可对按本篇第六条第（二）款〔变更估价原则〕约定执行。 </w:t>
      </w:r>
    </w:p>
    <w:p w14:paraId="304D783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③安全文明施工费按照《重庆市建设工程安全文明施工费计取及使用管理规定》（渝建管〔2024〕38 号）、《重庆市住房和城乡建设委员会关于调整建设施工现场形象品质提升安全文明施工费计取的通知》（渝建管〔2020〕97 号）、《重庆市建设工程费用定额》（CQFYDE-2018）、《重庆市城乡建设委员会关于适用增值税新税率调整建设工程计价依据的通知》（渝建〔2019〕143 号）的规定进行结算。 </w:t>
      </w:r>
    </w:p>
    <w:p w14:paraId="4BABD3A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（3）其他项目： </w:t>
      </w:r>
    </w:p>
    <w:p w14:paraId="18DE5A94">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①材料（工程设备）暂估价：无</w:t>
      </w:r>
    </w:p>
    <w:p w14:paraId="0FA3059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②专业工程暂估价：无。  </w:t>
      </w:r>
    </w:p>
    <w:p w14:paraId="3DFE4389">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（4）价格调整：不随市场价格波动而调整。 </w:t>
      </w:r>
    </w:p>
    <w:p w14:paraId="2A03FD3F">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3、竣工结算价 </w:t>
      </w:r>
    </w:p>
    <w:p w14:paraId="08A8EE83">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 xml:space="preserve">工程结算管理参照《垫江县人民政府办公室关于印发垫江县国有资金投资建设项目竣工结算评审管理办法的通知》垫江府办发【2022】47 号执行。 </w:t>
      </w:r>
    </w:p>
    <w:p w14:paraId="1D665559">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成交供应商根据有效资料编制竣工结算金额，报送采购人</w:t>
      </w:r>
      <w:r>
        <w:rPr>
          <w:rFonts w:hint="eastAsia" w:ascii="宋体" w:hAnsi="宋体" w:cs="Times New Roman"/>
          <w:b w:val="0"/>
          <w:bCs w:val="0"/>
          <w:sz w:val="24"/>
          <w:lang w:eastAsia="zh-CN"/>
        </w:rPr>
        <w:t>经第</w:t>
      </w:r>
      <w:r>
        <w:rPr>
          <w:rFonts w:hint="eastAsia" w:ascii="宋体" w:hAnsi="宋体" w:cs="Times New Roman"/>
          <w:b w:val="0"/>
          <w:bCs w:val="0"/>
          <w:sz w:val="24"/>
        </w:rPr>
        <w:t>三方造价咨询公司审核审定的金额作为最终竣工结算价。</w:t>
      </w:r>
    </w:p>
    <w:p w14:paraId="312F1447">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八、质量保证及售后服务</w:t>
      </w:r>
    </w:p>
    <w:p w14:paraId="7C21B6CF">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（一）质量保证期</w:t>
      </w:r>
    </w:p>
    <w:p w14:paraId="4A64BA5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自验收合格之日起，提供</w:t>
      </w:r>
      <w:r>
        <w:rPr>
          <w:rFonts w:hint="eastAsia" w:ascii="宋体" w:hAnsi="宋体" w:cs="宋体"/>
          <w:b/>
          <w:bCs/>
          <w:sz w:val="24"/>
          <w:u w:val="single"/>
        </w:rPr>
        <w:t>两</w:t>
      </w:r>
      <w:r>
        <w:rPr>
          <w:rFonts w:hint="eastAsia" w:ascii="宋体" w:hAnsi="宋体" w:cs="宋体"/>
          <w:b/>
          <w:bCs/>
          <w:sz w:val="24"/>
        </w:rPr>
        <w:t>年</w:t>
      </w:r>
      <w:r>
        <w:rPr>
          <w:rFonts w:hint="eastAsia" w:ascii="宋体" w:hAnsi="宋体" w:cs="Times New Roman"/>
          <w:b w:val="0"/>
          <w:bCs w:val="0"/>
          <w:sz w:val="24"/>
        </w:rPr>
        <w:t>的质量缺陷期服务。其中建筑主结构(钢架)设计合理使用年限为50年，易替换的结构构件(檩条、彩板)设计合理使用年限为10年。</w:t>
      </w:r>
    </w:p>
    <w:p w14:paraId="23623279">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（二）售后服务内容</w:t>
      </w:r>
    </w:p>
    <w:p w14:paraId="6CA6A61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成交供应商在服务质保期内应当为采购人提供以下技术支持服务：</w:t>
      </w:r>
    </w:p>
    <w:p w14:paraId="135AD450">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1.质量保证期内服务要求</w:t>
      </w:r>
    </w:p>
    <w:p w14:paraId="3EA1036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（1）电话咨询</w:t>
      </w:r>
    </w:p>
    <w:p w14:paraId="7D595BB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成交供应商应当为采购人提供技术援助电话，解答采购人在使用中遇到的问题，及时为采购人提出解决问题的建议。</w:t>
      </w:r>
    </w:p>
    <w:p w14:paraId="07870B1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（2）现场响应</w:t>
      </w:r>
    </w:p>
    <w:p w14:paraId="13A1657D">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采购人遇到使用及技术问题，电话咨询不能解决的，成交供应商应在24小时内采取相应响应措施；无法在4小时内解决的，应在48小时内派出专业人员进行技术支持。</w:t>
      </w:r>
    </w:p>
    <w:p w14:paraId="052BE3B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2.质保期外服务要求</w:t>
      </w:r>
    </w:p>
    <w:p w14:paraId="079F1EAE">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（1）质量保证期过后，成交供应商应同样提供免费电话咨询服务，并应承诺提供上门维护服务。</w:t>
      </w:r>
    </w:p>
    <w:p w14:paraId="3C4EBA2B">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sz w:val="24"/>
        </w:rPr>
        <w:t>（2）质量保证期过后，采购人需要继续由成交供应商提供售后服务的，成交供应商应以优</w:t>
      </w:r>
      <w:r>
        <w:rPr>
          <w:rFonts w:hint="eastAsia" w:ascii="宋体" w:hAnsi="宋体" w:cs="Times New Roman"/>
          <w:b w:val="0"/>
          <w:bCs w:val="0"/>
          <w:color w:val="000000" w:themeColor="text1"/>
          <w:sz w:val="24"/>
          <w14:textFill>
            <w14:solidFill>
              <w14:schemeClr w14:val="tx1"/>
            </w14:solidFill>
          </w14:textFill>
        </w:rPr>
        <w:t>惠价格提供售后服务。</w:t>
      </w:r>
    </w:p>
    <w:p w14:paraId="0A5D8864">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14:textFill>
            <w14:solidFill>
              <w14:schemeClr w14:val="tx1"/>
            </w14:solidFill>
          </w14:textFill>
        </w:rPr>
        <w:t>九、付款方式</w:t>
      </w:r>
    </w:p>
    <w:p w14:paraId="2040FE72">
      <w:pPr>
        <w:spacing w:line="460" w:lineRule="exact"/>
        <w:ind w:firstLine="480" w:firstLineChars="200"/>
        <w:rPr>
          <w:rFonts w:hint="default" w:ascii="宋体" w:hAnsi="宋体" w:cs="Times New Roman"/>
          <w:b w:val="0"/>
          <w:bCs w:val="0"/>
          <w:color w:val="000000" w:themeColor="text1"/>
          <w:sz w:val="24"/>
          <w:lang w:val="en-US" w:eastAsia="zh-CN"/>
          <w14:textFill>
            <w14:solidFill>
              <w14:schemeClr w14:val="tx1"/>
            </w14:solidFill>
          </w14:textFill>
        </w:rPr>
      </w:pPr>
      <w:r>
        <w:rPr>
          <w:rFonts w:hint="eastAsia" w:ascii="宋体" w:hAnsi="宋体" w:cs="Times New Roman"/>
          <w:b w:val="0"/>
          <w:bCs w:val="0"/>
          <w:color w:val="000000" w:themeColor="text1"/>
          <w:sz w:val="24"/>
          <w:lang w:val="en-US" w:eastAsia="zh-CN"/>
          <w14:textFill>
            <w14:solidFill>
              <w14:schemeClr w14:val="tx1"/>
            </w14:solidFill>
          </w14:textFill>
        </w:rPr>
        <w:t>按进度支付：</w:t>
      </w:r>
    </w:p>
    <w:p w14:paraId="334BB80A">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1、分部分项工程费：按</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当期完成并经</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审定的工程量乘以相应综合单价计算当期完成的分部分项工程费及相应的规费和税金。</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在签发进度款支付证书或临时进度款支付证书的次月10日前按经</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审定的当期完成的分部分项工程费及相应的规费和税金（不含人工费价差和材料费价差）的80%支付</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w:t>
      </w:r>
    </w:p>
    <w:p w14:paraId="0552E624">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2、措施项目费：按</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当期完成并经</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审定的分部分项工程量，乘以相应综合单价计算所得合计金额占签约合同价格中分部分项工程费合计金额的比例，并以签约合同价格中措施项目费为基数计算当期完成的措施项目费及相应的规费和税金。</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在签发进度款支付证书或临时进度款支付证书的次月10日前按</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审定的当期完成的措施项目费及相应的规费和税金（不含人工费价差和材料费价差）的80%支付</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w:t>
      </w:r>
    </w:p>
    <w:p w14:paraId="336A9F2C">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3、其他项目费：按</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当期完成并经</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审定的工程量乘以相应综合单价计算当期完成的其他项目费及相应的规费和税金。</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在签发进度款支付证书或临时进度款支付证书的次月10日前按</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审定的当期完成的其他项目费及相应的规费和税金的80%支付</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w:t>
      </w:r>
    </w:p>
    <w:p w14:paraId="2C2C1B3E">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4、工程竣工验收合格后28天内，</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向</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支付至累计进度审定金额的80%；移交完整的工程竣工资料后14天内，</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向</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支付至累计进度审定金额的85%；完成结算审核后28天内，</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向</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支付至结算审定金额的97%；缺陷责任期满后，</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向</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申请，双方无异议后，28天内</w:t>
      </w:r>
      <w:r>
        <w:rPr>
          <w:rFonts w:hint="eastAsia" w:ascii="宋体" w:hAnsi="宋体" w:cs="Times New Roman"/>
          <w:b w:val="0"/>
          <w:bCs w:val="0"/>
          <w:color w:val="000000" w:themeColor="text1"/>
          <w:sz w:val="24"/>
          <w:lang w:eastAsia="zh-CN"/>
          <w14:textFill>
            <w14:solidFill>
              <w14:schemeClr w14:val="tx1"/>
            </w14:solidFill>
          </w14:textFill>
        </w:rPr>
        <w:t>采购人</w:t>
      </w:r>
      <w:r>
        <w:rPr>
          <w:rFonts w:hint="eastAsia" w:ascii="宋体" w:hAnsi="宋体" w:cs="Times New Roman"/>
          <w:b w:val="0"/>
          <w:bCs w:val="0"/>
          <w:color w:val="000000" w:themeColor="text1"/>
          <w:sz w:val="24"/>
          <w14:textFill>
            <w14:solidFill>
              <w14:schemeClr w14:val="tx1"/>
            </w14:solidFill>
          </w14:textFill>
        </w:rPr>
        <w:t>向</w:t>
      </w:r>
      <w:r>
        <w:rPr>
          <w:rFonts w:hint="eastAsia" w:ascii="宋体" w:hAnsi="宋体" w:cs="Times New Roman"/>
          <w:b w:val="0"/>
          <w:bCs w:val="0"/>
          <w:color w:val="000000" w:themeColor="text1"/>
          <w:sz w:val="24"/>
          <w:lang w:eastAsia="zh-CN"/>
          <w14:textFill>
            <w14:solidFill>
              <w14:schemeClr w14:val="tx1"/>
            </w14:solidFill>
          </w14:textFill>
        </w:rPr>
        <w:t>成交人</w:t>
      </w:r>
      <w:r>
        <w:rPr>
          <w:rFonts w:hint="eastAsia" w:ascii="宋体" w:hAnsi="宋体" w:cs="Times New Roman"/>
          <w:b w:val="0"/>
          <w:bCs w:val="0"/>
          <w:color w:val="000000" w:themeColor="text1"/>
          <w:sz w:val="24"/>
          <w14:textFill>
            <w14:solidFill>
              <w14:schemeClr w14:val="tx1"/>
            </w14:solidFill>
          </w14:textFill>
        </w:rPr>
        <w:t>支付剩余工程款。</w:t>
      </w:r>
    </w:p>
    <w:p w14:paraId="54F7D743">
      <w:pPr>
        <w:spacing w:line="460" w:lineRule="exact"/>
        <w:ind w:firstLine="482" w:firstLineChars="200"/>
        <w:rPr>
          <w:rFonts w:hint="eastAsia" w:ascii="宋体" w:hAnsi="宋体" w:cs="Times New Roman"/>
          <w:b/>
          <w:bCs/>
          <w:color w:val="000000" w:themeColor="text1"/>
          <w:sz w:val="24"/>
          <w14:textFill>
            <w14:solidFill>
              <w14:schemeClr w14:val="tx1"/>
            </w14:solidFill>
          </w14:textFill>
        </w:rPr>
      </w:pPr>
      <w:r>
        <w:rPr>
          <w:rFonts w:hint="eastAsia" w:ascii="宋体" w:hAnsi="宋体" w:cs="Times New Roman"/>
          <w:b/>
          <w:bCs/>
          <w:color w:val="000000" w:themeColor="text1"/>
          <w:sz w:val="24"/>
          <w14:textFill>
            <w14:solidFill>
              <w14:schemeClr w14:val="tx1"/>
            </w14:solidFill>
          </w14:textFill>
        </w:rPr>
        <w:t>十、履约保证金</w:t>
      </w:r>
    </w:p>
    <w:p w14:paraId="76BB2AA3">
      <w:pPr>
        <w:spacing w:line="460" w:lineRule="exact"/>
        <w:ind w:firstLine="480" w:firstLineChars="200"/>
        <w:rPr>
          <w:rFonts w:hint="eastAsia" w:ascii="宋体" w:hAnsi="宋体" w:cs="Times New Roman"/>
          <w:b w:val="0"/>
          <w:bCs w:val="0"/>
          <w:color w:val="000000" w:themeColor="text1"/>
          <w:sz w:val="24"/>
          <w14:textFill>
            <w14:solidFill>
              <w14:schemeClr w14:val="tx1"/>
            </w14:solidFill>
          </w14:textFill>
        </w:rPr>
      </w:pPr>
      <w:r>
        <w:rPr>
          <w:rFonts w:hint="eastAsia" w:ascii="宋体" w:hAnsi="宋体" w:cs="Times New Roman"/>
          <w:b w:val="0"/>
          <w:bCs w:val="0"/>
          <w:color w:val="000000" w:themeColor="text1"/>
          <w:sz w:val="24"/>
          <w14:textFill>
            <w14:solidFill>
              <w14:schemeClr w14:val="tx1"/>
            </w14:solidFill>
          </w14:textFill>
        </w:rPr>
        <w:t>（</w:t>
      </w:r>
      <w:bookmarkStart w:id="22" w:name="OLE_LINK17"/>
      <w:r>
        <w:rPr>
          <w:rFonts w:hint="eastAsia" w:ascii="宋体" w:hAnsi="宋体" w:cs="Times New Roman"/>
          <w:b w:val="0"/>
          <w:bCs w:val="0"/>
          <w:color w:val="000000" w:themeColor="text1"/>
          <w:sz w:val="24"/>
          <w14:textFill>
            <w14:solidFill>
              <w14:schemeClr w14:val="tx1"/>
            </w14:solidFill>
          </w14:textFill>
        </w:rPr>
        <w:t>一）本项目履约保证金为成交金额的</w:t>
      </w:r>
      <w:r>
        <w:rPr>
          <w:rFonts w:hint="eastAsia" w:ascii="宋体" w:hAnsi="宋体" w:cs="Times New Roman"/>
          <w:b w:val="0"/>
          <w:bCs w:val="0"/>
          <w:color w:val="000000" w:themeColor="text1"/>
          <w:sz w:val="24"/>
          <w:lang w:val="en-US" w:eastAsia="zh-CN"/>
          <w14:textFill>
            <w14:solidFill>
              <w14:schemeClr w14:val="tx1"/>
            </w14:solidFill>
          </w14:textFill>
        </w:rPr>
        <w:t>5</w:t>
      </w:r>
      <w:r>
        <w:rPr>
          <w:rFonts w:hint="eastAsia" w:ascii="宋体" w:hAnsi="宋体" w:cs="Times New Roman"/>
          <w:b w:val="0"/>
          <w:bCs w:val="0"/>
          <w:color w:val="000000" w:themeColor="text1"/>
          <w:sz w:val="24"/>
          <w14:textFill>
            <w14:solidFill>
              <w14:schemeClr w14:val="tx1"/>
            </w14:solidFill>
          </w14:textFill>
        </w:rPr>
        <w:t>%。</w:t>
      </w:r>
    </w:p>
    <w:p w14:paraId="640ABC8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二）成交供应商应在成交公示发布后三个工作日内到采购人处领取成交通知书，成交通知书领取五个工作日内，将履约保证金由成交供应商基本账户转至重庆市垫江县中医院指定账户。成交供应商施工完成并竣工验收合格后，向采购人申请，采购人应30个工作日内无息退还其履约保证金。</w:t>
      </w:r>
      <w:r>
        <w:rPr>
          <w:rFonts w:hint="eastAsia" w:ascii="宋体" w:hAnsi="宋体" w:cs="Times New Roman"/>
          <w:b/>
          <w:bCs/>
          <w:sz w:val="24"/>
        </w:rPr>
        <w:t>成交供应商未在规定时间内领取成交通知书或缴</w:t>
      </w:r>
      <w:r>
        <w:rPr>
          <w:rFonts w:hint="eastAsia" w:ascii="宋体" w:hAnsi="宋体" w:cs="Times New Roman"/>
          <w:b/>
          <w:bCs/>
          <w:sz w:val="24"/>
          <w:lang w:val="en-US" w:eastAsia="zh-CN"/>
        </w:rPr>
        <w:t>足</w:t>
      </w:r>
      <w:r>
        <w:rPr>
          <w:rFonts w:hint="eastAsia" w:ascii="宋体" w:hAnsi="宋体" w:cs="Times New Roman"/>
          <w:b/>
          <w:bCs/>
          <w:sz w:val="24"/>
        </w:rPr>
        <w:t>履约保证金的，采购人有权取消其成交资格。</w:t>
      </w:r>
    </w:p>
    <w:p w14:paraId="4C79D1D4">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（三）成交供应商提供的服务未达到采购文件规定要求，且对采购人造成损失的，由成交供应商承担一切责任的同时，扣除全部履约保证金，并赔偿所造成的损失。</w:t>
      </w:r>
    </w:p>
    <w:bookmarkEnd w:id="22"/>
    <w:p w14:paraId="222426B3">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单位名称：重庆市垫江县中医院</w:t>
      </w:r>
    </w:p>
    <w:p w14:paraId="34F2EB8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账号：50001273600050206282</w:t>
      </w:r>
    </w:p>
    <w:p w14:paraId="19190447">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开户行：中国建设银行垫江营业部</w:t>
      </w:r>
    </w:p>
    <w:p w14:paraId="13992F2F">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十一、违约责任</w:t>
      </w:r>
    </w:p>
    <w:p w14:paraId="4D8958FD">
      <w:pPr>
        <w:spacing w:line="460" w:lineRule="exact"/>
        <w:ind w:firstLine="480" w:firstLineChars="200"/>
        <w:rPr>
          <w:rFonts w:hint="eastAsia" w:ascii="宋体" w:hAnsi="宋体" w:eastAsia="宋体" w:cs="Times New Roman"/>
          <w:b/>
          <w:bCs/>
          <w:color w:val="FF0000"/>
          <w:sz w:val="24"/>
          <w:u w:val="single"/>
          <w:lang w:eastAsia="zh-CN"/>
        </w:rPr>
      </w:pPr>
      <w:r>
        <w:rPr>
          <w:rFonts w:hint="eastAsia" w:ascii="宋体" w:hAnsi="宋体" w:cs="Times New Roman"/>
          <w:b w:val="0"/>
          <w:bCs w:val="0"/>
          <w:sz w:val="24"/>
        </w:rPr>
        <w:t>（一）</w:t>
      </w:r>
      <w:r>
        <w:rPr>
          <w:rFonts w:hint="eastAsia" w:ascii="宋体" w:hAnsi="宋体" w:cs="Times New Roman"/>
          <w:b w:val="0"/>
          <w:bCs w:val="0"/>
          <w:sz w:val="24"/>
          <w:lang w:eastAsia="zh-CN"/>
        </w:rPr>
        <w:t>采购人</w:t>
      </w:r>
      <w:r>
        <w:rPr>
          <w:rFonts w:hint="eastAsia" w:ascii="宋体" w:hAnsi="宋体" w:cs="Times New Roman"/>
          <w:b w:val="0"/>
          <w:bCs w:val="0"/>
          <w:sz w:val="24"/>
        </w:rPr>
        <w:t>违约责任</w:t>
      </w:r>
    </w:p>
    <w:p w14:paraId="2E578C0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lang w:eastAsia="zh-CN"/>
        </w:rPr>
        <w:t>采购人</w:t>
      </w:r>
      <w:r>
        <w:rPr>
          <w:rFonts w:hint="eastAsia" w:ascii="宋体" w:hAnsi="宋体" w:cs="Times New Roman"/>
          <w:b w:val="0"/>
          <w:bCs w:val="0"/>
          <w:sz w:val="24"/>
        </w:rPr>
        <w:t>逾期支付费用的，每逾期一日，应向</w:t>
      </w:r>
      <w:r>
        <w:rPr>
          <w:rFonts w:hint="eastAsia" w:ascii="宋体" w:hAnsi="宋体" w:cs="Times New Roman"/>
          <w:b w:val="0"/>
          <w:bCs w:val="0"/>
          <w:sz w:val="24"/>
          <w:lang w:eastAsia="zh-CN"/>
        </w:rPr>
        <w:t>成交供应商</w:t>
      </w:r>
      <w:r>
        <w:rPr>
          <w:rFonts w:hint="eastAsia" w:ascii="宋体" w:hAnsi="宋体" w:cs="Times New Roman"/>
          <w:b w:val="0"/>
          <w:bCs w:val="0"/>
          <w:sz w:val="24"/>
        </w:rPr>
        <w:t>按当期应付金额万分之五计算支付违约金。</w:t>
      </w:r>
    </w:p>
    <w:p w14:paraId="3815F6DA">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（二）</w:t>
      </w:r>
      <w:r>
        <w:rPr>
          <w:rFonts w:hint="eastAsia" w:ascii="宋体" w:hAnsi="宋体" w:cs="Times New Roman"/>
          <w:b w:val="0"/>
          <w:bCs w:val="0"/>
          <w:sz w:val="24"/>
          <w:lang w:eastAsia="zh-CN"/>
        </w:rPr>
        <w:t>成交供应商</w:t>
      </w:r>
      <w:r>
        <w:rPr>
          <w:rFonts w:hint="eastAsia" w:ascii="宋体" w:hAnsi="宋体" w:cs="Times New Roman"/>
          <w:b w:val="0"/>
          <w:bCs w:val="0"/>
          <w:sz w:val="24"/>
        </w:rPr>
        <w:t>违约责任</w:t>
      </w:r>
    </w:p>
    <w:p w14:paraId="0C88C5CF">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w:t>
      </w:r>
      <w:r>
        <w:rPr>
          <w:rFonts w:hint="eastAsia" w:ascii="宋体" w:hAnsi="宋体" w:cs="Times New Roman"/>
          <w:b w:val="0"/>
          <w:bCs w:val="0"/>
          <w:sz w:val="24"/>
          <w:lang w:eastAsia="zh-CN"/>
        </w:rPr>
        <w:t>成交供应商</w:t>
      </w:r>
      <w:r>
        <w:rPr>
          <w:rFonts w:hint="eastAsia" w:ascii="宋体" w:hAnsi="宋体" w:cs="Times New Roman"/>
          <w:b w:val="0"/>
          <w:bCs w:val="0"/>
          <w:sz w:val="24"/>
        </w:rPr>
        <w:t>未能在约定工期内完成施工内容，</w:t>
      </w:r>
      <w:r>
        <w:rPr>
          <w:rFonts w:hint="eastAsia" w:ascii="宋体" w:hAnsi="宋体" w:cs="Times New Roman"/>
          <w:b w:val="0"/>
          <w:bCs w:val="0"/>
          <w:sz w:val="24"/>
          <w:lang w:eastAsia="zh-CN"/>
        </w:rPr>
        <w:t>采购人</w:t>
      </w:r>
      <w:r>
        <w:rPr>
          <w:rFonts w:hint="eastAsia" w:ascii="宋体" w:hAnsi="宋体" w:cs="Times New Roman"/>
          <w:b w:val="0"/>
          <w:bCs w:val="0"/>
          <w:sz w:val="24"/>
        </w:rPr>
        <w:t>有权单方面解除合同，且对</w:t>
      </w:r>
      <w:r>
        <w:rPr>
          <w:rFonts w:hint="eastAsia" w:ascii="宋体" w:hAnsi="宋体" w:cs="Times New Roman"/>
          <w:b w:val="0"/>
          <w:bCs w:val="0"/>
          <w:sz w:val="24"/>
          <w:lang w:eastAsia="zh-CN"/>
        </w:rPr>
        <w:t>采购人</w:t>
      </w:r>
      <w:r>
        <w:rPr>
          <w:rFonts w:hint="eastAsia" w:ascii="宋体" w:hAnsi="宋体" w:cs="Times New Roman"/>
          <w:b w:val="0"/>
          <w:bCs w:val="0"/>
          <w:sz w:val="24"/>
        </w:rPr>
        <w:t>造成损失的，由</w:t>
      </w:r>
      <w:r>
        <w:rPr>
          <w:rFonts w:hint="eastAsia" w:ascii="宋体" w:hAnsi="宋体" w:cs="Times New Roman"/>
          <w:b w:val="0"/>
          <w:bCs w:val="0"/>
          <w:sz w:val="24"/>
          <w:lang w:eastAsia="zh-CN"/>
        </w:rPr>
        <w:t>成交供应商</w:t>
      </w:r>
      <w:r>
        <w:rPr>
          <w:rFonts w:hint="eastAsia" w:ascii="宋体" w:hAnsi="宋体" w:cs="Times New Roman"/>
          <w:b w:val="0"/>
          <w:bCs w:val="0"/>
          <w:sz w:val="24"/>
        </w:rPr>
        <w:t>承担一切责任的同时，扣除全部履约保证金，并赔偿所造成的损失。</w:t>
      </w:r>
    </w:p>
    <w:p w14:paraId="4CE902F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2、</w:t>
      </w:r>
      <w:r>
        <w:rPr>
          <w:rFonts w:hint="eastAsia" w:ascii="宋体" w:hAnsi="宋体" w:cs="Times New Roman"/>
          <w:b w:val="0"/>
          <w:bCs w:val="0"/>
          <w:sz w:val="24"/>
          <w:lang w:eastAsia="zh-CN"/>
        </w:rPr>
        <w:t>成交供应商</w:t>
      </w:r>
      <w:r>
        <w:rPr>
          <w:rFonts w:hint="eastAsia" w:ascii="宋体" w:hAnsi="宋体" w:cs="Times New Roman"/>
          <w:b w:val="0"/>
          <w:bCs w:val="0"/>
          <w:sz w:val="24"/>
        </w:rPr>
        <w:t>没有在约定的工期内完成施工，每逾期一日，应向</w:t>
      </w:r>
      <w:r>
        <w:rPr>
          <w:rFonts w:hint="eastAsia" w:ascii="宋体" w:hAnsi="宋体" w:cs="Times New Roman"/>
          <w:b w:val="0"/>
          <w:bCs w:val="0"/>
          <w:sz w:val="24"/>
          <w:lang w:eastAsia="zh-CN"/>
        </w:rPr>
        <w:t>采购人</w:t>
      </w:r>
      <w:r>
        <w:rPr>
          <w:rFonts w:hint="eastAsia" w:ascii="宋体" w:hAnsi="宋体" w:cs="Times New Roman"/>
          <w:b w:val="0"/>
          <w:bCs w:val="0"/>
          <w:sz w:val="24"/>
        </w:rPr>
        <w:t>支付合同总金额万分之五的违约金。</w:t>
      </w:r>
    </w:p>
    <w:p w14:paraId="05858BA8">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3、施工期间若安全员不到岗、到岗不履责的，以500元/次在履约保证金中扣除，电焊、氧焊、气割等特种作业非持证人员操作的，以500元/次在履约保证金中扣除。履约保证金不够的，在工程款中扣除。</w:t>
      </w:r>
    </w:p>
    <w:p w14:paraId="76C3B76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4、现场负责人不得擅自离开施工现场，若因特殊情况，需离开现场，必须提前告知，擅自离开施工现场的，以500元/次在履约保证金中扣除。履约保证金不够的，在工程款中扣除。</w:t>
      </w:r>
    </w:p>
    <w:p w14:paraId="0055B675">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5. 施工期间若因安全员不到岗、到岗不履责及电焊、氧焊、气割等特种作业非持证人员操作或操作人员未按相应操作规程要求作业，所造成后果的，由</w:t>
      </w:r>
      <w:r>
        <w:rPr>
          <w:rFonts w:hint="eastAsia" w:ascii="宋体" w:hAnsi="宋体" w:cs="Times New Roman"/>
          <w:b w:val="0"/>
          <w:bCs w:val="0"/>
          <w:sz w:val="24"/>
          <w:lang w:eastAsia="zh-CN"/>
        </w:rPr>
        <w:t>成交供应商</w:t>
      </w:r>
      <w:r>
        <w:rPr>
          <w:rFonts w:hint="eastAsia" w:ascii="宋体" w:hAnsi="宋体" w:cs="Times New Roman"/>
          <w:b w:val="0"/>
          <w:bCs w:val="0"/>
          <w:sz w:val="24"/>
        </w:rPr>
        <w:t>承担一切责任，并赔偿所造成的损失。</w:t>
      </w:r>
    </w:p>
    <w:p w14:paraId="2481A81F">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十二、安全责任</w:t>
      </w:r>
    </w:p>
    <w:p w14:paraId="5D64C709">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1、在施工过程中，因涉及高空作业，</w:t>
      </w:r>
      <w:r>
        <w:rPr>
          <w:rFonts w:hint="eastAsia" w:ascii="宋体" w:hAnsi="宋体" w:cs="Times New Roman"/>
          <w:b w:val="0"/>
          <w:bCs w:val="0"/>
          <w:sz w:val="24"/>
          <w:lang w:eastAsia="zh-CN"/>
        </w:rPr>
        <w:t>成交供应商</w:t>
      </w:r>
      <w:r>
        <w:rPr>
          <w:rFonts w:hint="eastAsia" w:ascii="宋体" w:hAnsi="宋体" w:cs="Times New Roman"/>
          <w:b w:val="0"/>
          <w:bCs w:val="0"/>
          <w:sz w:val="24"/>
        </w:rPr>
        <w:t>派遣的人员必须经过相应培训且未患不能高空作业的相关疾病。</w:t>
      </w:r>
    </w:p>
    <w:p w14:paraId="1522187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2、</w:t>
      </w:r>
      <w:r>
        <w:rPr>
          <w:rFonts w:hint="eastAsia" w:ascii="宋体" w:hAnsi="宋体" w:cs="Times New Roman"/>
          <w:b w:val="0"/>
          <w:bCs w:val="0"/>
          <w:sz w:val="24"/>
          <w:lang w:eastAsia="zh-CN"/>
        </w:rPr>
        <w:t>成交供应商</w:t>
      </w:r>
      <w:r>
        <w:rPr>
          <w:rFonts w:hint="eastAsia" w:ascii="宋体" w:hAnsi="宋体" w:cs="Times New Roman"/>
          <w:b w:val="0"/>
          <w:bCs w:val="0"/>
          <w:sz w:val="24"/>
        </w:rPr>
        <w:t>须做到安全施工、文明施工，并做好相应的施工安全公告及警戒标识，不能影响医院的正常医疗秩序。与该项目有关的运输、安装等因安全问题产生的一切费用概由</w:t>
      </w:r>
      <w:r>
        <w:rPr>
          <w:rFonts w:hint="eastAsia" w:ascii="宋体" w:hAnsi="宋体" w:cs="Times New Roman"/>
          <w:b w:val="0"/>
          <w:bCs w:val="0"/>
          <w:sz w:val="24"/>
          <w:lang w:eastAsia="zh-CN"/>
        </w:rPr>
        <w:t>成交供应商</w:t>
      </w:r>
      <w:r>
        <w:rPr>
          <w:rFonts w:hint="eastAsia" w:ascii="宋体" w:hAnsi="宋体" w:cs="Times New Roman"/>
          <w:b w:val="0"/>
          <w:bCs w:val="0"/>
          <w:sz w:val="24"/>
        </w:rPr>
        <w:t>自行负责。</w:t>
      </w:r>
    </w:p>
    <w:p w14:paraId="30680D3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3、</w:t>
      </w:r>
      <w:r>
        <w:rPr>
          <w:rFonts w:hint="eastAsia" w:ascii="宋体" w:hAnsi="宋体" w:cs="Times New Roman"/>
          <w:b w:val="0"/>
          <w:bCs w:val="0"/>
          <w:sz w:val="24"/>
          <w:lang w:eastAsia="zh-CN"/>
        </w:rPr>
        <w:t>成交供应商</w:t>
      </w:r>
      <w:r>
        <w:rPr>
          <w:rFonts w:hint="eastAsia" w:ascii="宋体" w:hAnsi="宋体" w:cs="Times New Roman"/>
          <w:b w:val="0"/>
          <w:bCs w:val="0"/>
          <w:sz w:val="24"/>
        </w:rPr>
        <w:t>在施工期间，因疾病、工伤、意外伤害、疾病传染、劳动保护、职业病等所产生的一切费用，均由</w:t>
      </w:r>
      <w:r>
        <w:rPr>
          <w:rFonts w:hint="eastAsia" w:ascii="宋体" w:hAnsi="宋体" w:cs="Times New Roman"/>
          <w:b w:val="0"/>
          <w:bCs w:val="0"/>
          <w:sz w:val="24"/>
          <w:lang w:eastAsia="zh-CN"/>
        </w:rPr>
        <w:t>成交供应商</w:t>
      </w:r>
      <w:r>
        <w:rPr>
          <w:rFonts w:hint="eastAsia" w:ascii="宋体" w:hAnsi="宋体" w:cs="Times New Roman"/>
          <w:b w:val="0"/>
          <w:bCs w:val="0"/>
          <w:sz w:val="24"/>
        </w:rPr>
        <w:t>自行负责。</w:t>
      </w:r>
    </w:p>
    <w:p w14:paraId="5664A911">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4、</w:t>
      </w:r>
      <w:r>
        <w:rPr>
          <w:rFonts w:hint="eastAsia" w:ascii="宋体" w:hAnsi="宋体" w:cs="Times New Roman"/>
          <w:b w:val="0"/>
          <w:bCs w:val="0"/>
          <w:sz w:val="24"/>
          <w:lang w:eastAsia="zh-CN"/>
        </w:rPr>
        <w:t>成交供应商</w:t>
      </w:r>
      <w:r>
        <w:rPr>
          <w:rFonts w:hint="eastAsia" w:ascii="宋体" w:hAnsi="宋体" w:cs="Times New Roman"/>
          <w:b w:val="0"/>
          <w:bCs w:val="0"/>
          <w:sz w:val="24"/>
        </w:rPr>
        <w:t>在施工期间，包括不限于院内外环境安全、侵权、雇佣等，造成的任何人身伤亡或财产损失等，均由</w:t>
      </w:r>
      <w:r>
        <w:rPr>
          <w:rFonts w:hint="eastAsia" w:ascii="宋体" w:hAnsi="宋体" w:cs="Times New Roman"/>
          <w:b w:val="0"/>
          <w:bCs w:val="0"/>
          <w:sz w:val="24"/>
          <w:lang w:eastAsia="zh-CN"/>
        </w:rPr>
        <w:t>成交供应商</w:t>
      </w:r>
      <w:r>
        <w:rPr>
          <w:rFonts w:hint="eastAsia" w:ascii="宋体" w:hAnsi="宋体" w:cs="Times New Roman"/>
          <w:b w:val="0"/>
          <w:bCs w:val="0"/>
          <w:sz w:val="24"/>
        </w:rPr>
        <w:t>自行承担，与</w:t>
      </w:r>
      <w:r>
        <w:rPr>
          <w:rFonts w:hint="eastAsia" w:ascii="宋体" w:hAnsi="宋体" w:cs="Times New Roman"/>
          <w:b w:val="0"/>
          <w:bCs w:val="0"/>
          <w:sz w:val="24"/>
          <w:lang w:eastAsia="zh-CN"/>
        </w:rPr>
        <w:t>采购人</w:t>
      </w:r>
      <w:r>
        <w:rPr>
          <w:rFonts w:hint="eastAsia" w:ascii="宋体" w:hAnsi="宋体" w:cs="Times New Roman"/>
          <w:b w:val="0"/>
          <w:bCs w:val="0"/>
          <w:sz w:val="24"/>
        </w:rPr>
        <w:t>无关，给</w:t>
      </w:r>
      <w:r>
        <w:rPr>
          <w:rFonts w:hint="eastAsia" w:ascii="宋体" w:hAnsi="宋体" w:cs="Times New Roman"/>
          <w:b w:val="0"/>
          <w:bCs w:val="0"/>
          <w:sz w:val="24"/>
          <w:lang w:eastAsia="zh-CN"/>
        </w:rPr>
        <w:t>采购人</w:t>
      </w:r>
      <w:r>
        <w:rPr>
          <w:rFonts w:hint="eastAsia" w:ascii="宋体" w:hAnsi="宋体" w:cs="Times New Roman"/>
          <w:b w:val="0"/>
          <w:bCs w:val="0"/>
          <w:sz w:val="24"/>
        </w:rPr>
        <w:t>造成损失的，</w:t>
      </w:r>
      <w:r>
        <w:rPr>
          <w:rFonts w:hint="eastAsia" w:ascii="宋体" w:hAnsi="宋体" w:cs="Times New Roman"/>
          <w:b w:val="0"/>
          <w:bCs w:val="0"/>
          <w:sz w:val="24"/>
          <w:lang w:eastAsia="zh-CN"/>
        </w:rPr>
        <w:t>采购人</w:t>
      </w:r>
      <w:r>
        <w:rPr>
          <w:rFonts w:hint="eastAsia" w:ascii="宋体" w:hAnsi="宋体" w:cs="Times New Roman"/>
          <w:b w:val="0"/>
          <w:bCs w:val="0"/>
          <w:sz w:val="24"/>
        </w:rPr>
        <w:t>有权向</w:t>
      </w:r>
      <w:r>
        <w:rPr>
          <w:rFonts w:hint="eastAsia" w:ascii="宋体" w:hAnsi="宋体" w:cs="Times New Roman"/>
          <w:b w:val="0"/>
          <w:bCs w:val="0"/>
          <w:sz w:val="24"/>
          <w:lang w:eastAsia="zh-CN"/>
        </w:rPr>
        <w:t>成交供应商</w:t>
      </w:r>
      <w:r>
        <w:rPr>
          <w:rFonts w:hint="eastAsia" w:ascii="宋体" w:hAnsi="宋体" w:cs="Times New Roman"/>
          <w:b w:val="0"/>
          <w:bCs w:val="0"/>
          <w:sz w:val="24"/>
        </w:rPr>
        <w:t>进行追偿。</w:t>
      </w:r>
    </w:p>
    <w:p w14:paraId="2B695C86">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5、该项目处于外科大楼与内科大楼地下通道之间，为保证医院的正常运营，确保医护人员、病人及病人家属正常通过，在外科大楼与内科大楼地下通道之间必须搭设封闭式的安全防护通道。</w:t>
      </w:r>
    </w:p>
    <w:p w14:paraId="3FB527F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6、签订合同时，</w:t>
      </w:r>
      <w:r>
        <w:rPr>
          <w:rFonts w:hint="eastAsia" w:ascii="宋体" w:hAnsi="宋体" w:cs="Times New Roman"/>
          <w:b w:val="0"/>
          <w:bCs w:val="0"/>
          <w:sz w:val="24"/>
          <w:lang w:eastAsia="zh-CN"/>
        </w:rPr>
        <w:t>成交供应商</w:t>
      </w:r>
      <w:r>
        <w:rPr>
          <w:rFonts w:hint="eastAsia" w:ascii="宋体" w:hAnsi="宋体" w:cs="Times New Roman"/>
          <w:b w:val="0"/>
          <w:bCs w:val="0"/>
          <w:sz w:val="24"/>
        </w:rPr>
        <w:t>提供合理的施工方案，同时签订安全协议。凡涉及电焊、氧焊、气割等作业时，</w:t>
      </w:r>
      <w:r>
        <w:rPr>
          <w:rFonts w:hint="eastAsia" w:ascii="宋体" w:hAnsi="宋体" w:cs="Times New Roman"/>
          <w:b w:val="0"/>
          <w:bCs w:val="0"/>
          <w:sz w:val="24"/>
          <w:lang w:eastAsia="zh-CN"/>
        </w:rPr>
        <w:t>成交供应商</w:t>
      </w:r>
      <w:r>
        <w:rPr>
          <w:rFonts w:hint="eastAsia" w:ascii="宋体" w:hAnsi="宋体" w:cs="Times New Roman"/>
          <w:b w:val="0"/>
          <w:bCs w:val="0"/>
          <w:sz w:val="24"/>
        </w:rPr>
        <w:t>须提前书面通知</w:t>
      </w:r>
      <w:r>
        <w:rPr>
          <w:rFonts w:hint="eastAsia" w:ascii="宋体" w:hAnsi="宋体" w:cs="Times New Roman"/>
          <w:b w:val="0"/>
          <w:bCs w:val="0"/>
          <w:sz w:val="24"/>
          <w:lang w:eastAsia="zh-CN"/>
        </w:rPr>
        <w:t>采购人</w:t>
      </w:r>
      <w:r>
        <w:rPr>
          <w:rFonts w:hint="eastAsia" w:ascii="宋体" w:hAnsi="宋体" w:cs="Times New Roman"/>
          <w:b w:val="0"/>
          <w:bCs w:val="0"/>
          <w:sz w:val="24"/>
        </w:rPr>
        <w:t>，同时办理相关作业审批表，并注明作业时间段。</w:t>
      </w:r>
    </w:p>
    <w:p w14:paraId="0BE32190">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7、签订合同时，</w:t>
      </w:r>
      <w:r>
        <w:rPr>
          <w:rFonts w:hint="eastAsia" w:ascii="宋体" w:hAnsi="宋体" w:cs="Times New Roman"/>
          <w:b w:val="0"/>
          <w:bCs w:val="0"/>
          <w:sz w:val="24"/>
          <w:lang w:eastAsia="zh-CN"/>
        </w:rPr>
        <w:t>成交供应商</w:t>
      </w:r>
      <w:r>
        <w:rPr>
          <w:rFonts w:hint="eastAsia" w:ascii="宋体" w:hAnsi="宋体" w:cs="Times New Roman"/>
          <w:b w:val="0"/>
          <w:bCs w:val="0"/>
          <w:sz w:val="24"/>
        </w:rPr>
        <w:t>需设置专职安全员，同时提供有效的安全员证、授权委托书、身份证（持证上岗，查验原件、交复印件存档）。在电焊、氧焊、气割等作业期间，安全员须在作业点旁站，清理作业区域周边易燃、易爆物品，严禁与具有火灾、爆炸风险的作业交叉进行；涉及特种作业的作业人员必须持有效的特种作业证上岗（查验原件、交复印件存档），落实防火分隔、准备好防火器材、作好防火预案等安全措施。施工期间若因安全员不到岗、到岗不履责及电焊、氧焊、气割等特种作业非持证人员操作或操作人员未按相应操作规程要求作业，所造成后果的，由</w:t>
      </w:r>
      <w:r>
        <w:rPr>
          <w:rFonts w:hint="eastAsia" w:ascii="宋体" w:hAnsi="宋体" w:cs="Times New Roman"/>
          <w:b w:val="0"/>
          <w:bCs w:val="0"/>
          <w:sz w:val="24"/>
          <w:lang w:eastAsia="zh-CN"/>
        </w:rPr>
        <w:t>成交供应商</w:t>
      </w:r>
      <w:r>
        <w:rPr>
          <w:rFonts w:hint="eastAsia" w:ascii="宋体" w:hAnsi="宋体" w:cs="Times New Roman"/>
          <w:b w:val="0"/>
          <w:bCs w:val="0"/>
          <w:sz w:val="24"/>
        </w:rPr>
        <w:t>承担一切责任，并赔偿所造成的损失。</w:t>
      </w:r>
    </w:p>
    <w:p w14:paraId="0CFF6223">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十三、解决争议的办法</w:t>
      </w:r>
    </w:p>
    <w:p w14:paraId="39CB3852">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采购双方出现争议的，由采购双方友好协商，协商不成的提请垫江县人民法院诉讼。</w:t>
      </w:r>
    </w:p>
    <w:p w14:paraId="758D0EDD">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十四、知识产权</w:t>
      </w:r>
    </w:p>
    <w:p w14:paraId="4BF11D0D">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采购人在中华人民共和国境内使用成交</w:t>
      </w:r>
      <w:r>
        <w:rPr>
          <w:rFonts w:hint="eastAsia" w:ascii="宋体" w:hAnsi="宋体" w:cs="Times New Roman"/>
          <w:b w:val="0"/>
          <w:bCs w:val="0"/>
          <w:sz w:val="24"/>
          <w:lang w:val="en-US" w:eastAsia="zh-CN"/>
        </w:rPr>
        <w:t>供应商</w:t>
      </w:r>
      <w:r>
        <w:rPr>
          <w:rFonts w:hint="eastAsia" w:ascii="宋体" w:hAnsi="宋体" w:cs="Times New Roman"/>
          <w:b w:val="0"/>
          <w:bCs w:val="0"/>
          <w:sz w:val="24"/>
        </w:rPr>
        <w:t>提供的货物及服务时免受第三方提出的侵犯其专利权或其它知识产权的起诉。如果第三方提出侵权指控，成交</w:t>
      </w:r>
      <w:r>
        <w:rPr>
          <w:rFonts w:hint="eastAsia" w:ascii="宋体" w:hAnsi="宋体" w:cs="Times New Roman"/>
          <w:b w:val="0"/>
          <w:bCs w:val="0"/>
          <w:sz w:val="24"/>
          <w:lang w:val="en-US" w:eastAsia="zh-CN"/>
        </w:rPr>
        <w:t>供应商</w:t>
      </w:r>
      <w:r>
        <w:rPr>
          <w:rFonts w:hint="eastAsia" w:ascii="宋体" w:hAnsi="宋体" w:cs="Times New Roman"/>
          <w:b w:val="0"/>
          <w:bCs w:val="0"/>
          <w:sz w:val="24"/>
        </w:rPr>
        <w:t>应承担由此而引起的一切法律责任和费用。</w:t>
      </w:r>
    </w:p>
    <w:p w14:paraId="5D6B1ECE">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十五、其他要求</w:t>
      </w:r>
    </w:p>
    <w:p w14:paraId="504D569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1、成交供应商应服从采购人统一指挥和管理，不得影响医院的正常诊疗。</w:t>
      </w:r>
    </w:p>
    <w:p w14:paraId="736E624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2、施工过程中，必须对现场原有的成品进行保护，如有损坏成交供应商负责自费修复。</w:t>
      </w:r>
    </w:p>
    <w:p w14:paraId="75773BFD">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3、由于施工位置的特殊性，运送材料、物资时要避开医院上班和病人进出高峰期。散落材料务必及时清理，运送材料期间务必保证他人安全，由此造成的损失一律由成交供应商承担。</w:t>
      </w:r>
    </w:p>
    <w:p w14:paraId="2433BCEF">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4、作好现场的隐蔽记录和过程中的影像资料，若竣工验收没有过程资料，将不予验收。后果由成交供应商自行负责。</w:t>
      </w:r>
    </w:p>
    <w:p w14:paraId="31AC2E94">
      <w:pPr>
        <w:spacing w:line="460" w:lineRule="exact"/>
        <w:ind w:firstLine="482" w:firstLineChars="200"/>
        <w:rPr>
          <w:rFonts w:hint="eastAsia" w:ascii="宋体" w:hAnsi="宋体" w:cs="Times New Roman"/>
          <w:b/>
          <w:bCs/>
          <w:sz w:val="24"/>
        </w:rPr>
      </w:pPr>
      <w:r>
        <w:rPr>
          <w:rFonts w:hint="eastAsia" w:ascii="宋体" w:hAnsi="宋体" w:cs="Times New Roman"/>
          <w:b/>
          <w:bCs/>
          <w:sz w:val="24"/>
        </w:rPr>
        <w:t>十六、其他</w:t>
      </w:r>
    </w:p>
    <w:p w14:paraId="0AC9F3CB">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成交供应商必须在响应文件中对以上条款和服务承诺明确列出，承诺内容必须达到要求。</w:t>
      </w:r>
    </w:p>
    <w:p w14:paraId="723934FC">
      <w:pPr>
        <w:spacing w:line="460" w:lineRule="exact"/>
        <w:ind w:firstLine="480" w:firstLineChars="200"/>
        <w:rPr>
          <w:rFonts w:hint="eastAsia" w:ascii="宋体" w:hAnsi="宋体" w:cs="Times New Roman"/>
          <w:b w:val="0"/>
          <w:bCs w:val="0"/>
          <w:sz w:val="24"/>
        </w:rPr>
      </w:pPr>
      <w:r>
        <w:rPr>
          <w:rFonts w:hint="eastAsia" w:ascii="宋体" w:hAnsi="宋体" w:cs="Times New Roman"/>
          <w:b w:val="0"/>
          <w:bCs w:val="0"/>
          <w:sz w:val="24"/>
        </w:rPr>
        <w:t>其他未尽事宜由采购双方在采购合同中详细约定。</w:t>
      </w:r>
    </w:p>
    <w:p w14:paraId="0D23F7EF">
      <w:pPr>
        <w:spacing w:line="460" w:lineRule="exact"/>
        <w:ind w:firstLine="480" w:firstLineChars="200"/>
        <w:rPr>
          <w:rFonts w:hint="eastAsia" w:ascii="宋体" w:hAnsi="宋体" w:cs="Times New Roman"/>
          <w:b w:val="0"/>
          <w:bCs w:val="0"/>
          <w:sz w:val="24"/>
        </w:rPr>
      </w:pPr>
    </w:p>
    <w:p w14:paraId="59FB79E4">
      <w:pPr>
        <w:spacing w:line="460" w:lineRule="exact"/>
        <w:ind w:firstLine="480" w:firstLineChars="200"/>
        <w:rPr>
          <w:rFonts w:hint="eastAsia" w:ascii="宋体" w:hAnsi="宋体" w:cs="Times New Roman"/>
          <w:b w:val="0"/>
          <w:bCs w:val="0"/>
          <w:sz w:val="24"/>
        </w:rPr>
      </w:pPr>
    </w:p>
    <w:bookmarkEnd w:id="12"/>
    <w:bookmarkEnd w:id="17"/>
    <w:bookmarkEnd w:id="18"/>
    <w:bookmarkEnd w:id="19"/>
    <w:bookmarkEnd w:id="20"/>
    <w:bookmarkEnd w:id="21"/>
    <w:p w14:paraId="1BB48687">
      <w:pPr>
        <w:numPr>
          <w:ilvl w:val="0"/>
          <w:numId w:val="0"/>
        </w:numPr>
        <w:snapToGrid w:val="0"/>
        <w:spacing w:line="360" w:lineRule="auto"/>
        <w:rPr>
          <w:rFonts w:hint="eastAsia" w:ascii="仿宋" w:hAnsi="仿宋" w:eastAsia="仿宋" w:cs="仿宋"/>
          <w:b/>
          <w:bCs/>
          <w:sz w:val="36"/>
          <w:szCs w:val="36"/>
          <w:lang w:val="en-US" w:eastAsia="zh-CN"/>
        </w:rPr>
      </w:pPr>
    </w:p>
    <w:p w14:paraId="30F865FA">
      <w:pPr>
        <w:numPr>
          <w:ilvl w:val="0"/>
          <w:numId w:val="0"/>
        </w:numPr>
        <w:snapToGrid w:val="0"/>
        <w:spacing w:line="360" w:lineRule="auto"/>
        <w:jc w:val="center"/>
        <w:rPr>
          <w:rFonts w:ascii="仿宋" w:hAnsi="仿宋" w:eastAsia="仿宋" w:cs="仿宋"/>
          <w:sz w:val="24"/>
          <w:szCs w:val="24"/>
        </w:rPr>
      </w:pPr>
      <w:r>
        <w:rPr>
          <w:rFonts w:hint="eastAsia" w:ascii="仿宋" w:hAnsi="仿宋" w:eastAsia="仿宋" w:cs="仿宋"/>
          <w:b/>
          <w:bCs/>
          <w:sz w:val="36"/>
          <w:szCs w:val="36"/>
          <w:lang w:val="en-US" w:eastAsia="zh-CN"/>
        </w:rPr>
        <w:t xml:space="preserve">第四篇  </w:t>
      </w:r>
      <w:r>
        <w:rPr>
          <w:rFonts w:hint="eastAsia" w:ascii="仿宋" w:hAnsi="仿宋" w:eastAsia="仿宋" w:cs="仿宋"/>
          <w:b/>
          <w:bCs/>
          <w:sz w:val="36"/>
          <w:szCs w:val="36"/>
          <w:lang w:eastAsia="zh-CN"/>
        </w:rPr>
        <w:t>比选</w:t>
      </w:r>
      <w:r>
        <w:rPr>
          <w:rFonts w:hint="eastAsia" w:ascii="仿宋" w:hAnsi="仿宋" w:eastAsia="仿宋" w:cs="仿宋"/>
          <w:b/>
          <w:bCs/>
          <w:sz w:val="36"/>
          <w:szCs w:val="36"/>
        </w:rPr>
        <w:t>程序、评标办法、无效报价及采购终止</w:t>
      </w:r>
    </w:p>
    <w:p w14:paraId="6A482E37">
      <w:pPr>
        <w:spacing w:line="460" w:lineRule="exact"/>
        <w:rPr>
          <w:rFonts w:ascii="宋体" w:hAnsi="宋体"/>
          <w:b/>
          <w:bCs/>
          <w:sz w:val="24"/>
        </w:rPr>
      </w:pPr>
      <w:r>
        <w:rPr>
          <w:rFonts w:hint="eastAsia" w:ascii="宋体" w:hAnsi="宋体"/>
          <w:b/>
          <w:bCs/>
          <w:sz w:val="24"/>
        </w:rPr>
        <w:t>一、网上</w:t>
      </w:r>
      <w:r>
        <w:rPr>
          <w:rFonts w:hint="eastAsia" w:ascii="宋体" w:hAnsi="宋体"/>
          <w:b/>
          <w:bCs/>
          <w:sz w:val="24"/>
          <w:lang w:eastAsia="zh-CN"/>
        </w:rPr>
        <w:t>比选</w:t>
      </w:r>
      <w:r>
        <w:rPr>
          <w:rFonts w:hint="eastAsia" w:ascii="宋体" w:hAnsi="宋体"/>
          <w:b/>
          <w:bCs/>
          <w:sz w:val="24"/>
        </w:rPr>
        <w:t>采</w:t>
      </w:r>
      <w:r>
        <w:rPr>
          <w:rFonts w:hint="eastAsia" w:ascii="宋体" w:hAnsi="宋体"/>
          <w:b/>
          <w:bCs/>
          <w:sz w:val="24"/>
          <w:lang w:eastAsia="zh-CN"/>
        </w:rPr>
        <w:t>购</w:t>
      </w:r>
      <w:r>
        <w:rPr>
          <w:rFonts w:hint="eastAsia" w:ascii="宋体" w:hAnsi="宋体"/>
          <w:b/>
          <w:bCs/>
          <w:sz w:val="24"/>
        </w:rPr>
        <w:t>程序</w:t>
      </w:r>
    </w:p>
    <w:p w14:paraId="73FC0505">
      <w:pPr>
        <w:spacing w:line="460" w:lineRule="exact"/>
        <w:ind w:firstLine="360" w:firstLineChars="150"/>
        <w:rPr>
          <w:rFonts w:ascii="宋体" w:hAnsi="宋体"/>
          <w:sz w:val="24"/>
        </w:rPr>
      </w:pPr>
      <w:r>
        <w:rPr>
          <w:rFonts w:hint="eastAsia" w:ascii="宋体" w:hAnsi="宋体"/>
          <w:sz w:val="24"/>
        </w:rPr>
        <w:t>（一）报价截止后评审小组对各供应商的资格条件、响应文件的有效性、完整性和响应程度进行审查。各供应商只有在完全符合要求的前提下，才能参与正式采购。</w:t>
      </w:r>
    </w:p>
    <w:p w14:paraId="689E9D03">
      <w:pPr>
        <w:spacing w:line="460" w:lineRule="exact"/>
        <w:ind w:firstLine="360" w:firstLineChars="150"/>
        <w:rPr>
          <w:rFonts w:ascii="宋体" w:hAnsi="宋体"/>
          <w:sz w:val="24"/>
        </w:rPr>
      </w:pPr>
      <w:r>
        <w:rPr>
          <w:rFonts w:hint="eastAsia" w:ascii="宋体" w:hAnsi="宋体"/>
          <w:sz w:val="24"/>
        </w:rPr>
        <w:t>1.资格性检查。依据法律法规和</w:t>
      </w:r>
      <w:r>
        <w:rPr>
          <w:rFonts w:hint="eastAsia" w:ascii="宋体" w:hAnsi="宋体"/>
          <w:sz w:val="24"/>
          <w:lang w:eastAsia="zh-CN"/>
        </w:rPr>
        <w:t>采购</w:t>
      </w:r>
      <w:r>
        <w:rPr>
          <w:rFonts w:hint="eastAsia" w:ascii="宋体" w:hAnsi="宋体"/>
          <w:sz w:val="24"/>
        </w:rPr>
        <w:t>文件的规定，对响应文件中的资格证明等进行审查，以确定供应商是否具备采购资格。资格性检查资料表如下：</w:t>
      </w:r>
    </w:p>
    <w:tbl>
      <w:tblPr>
        <w:tblStyle w:val="23"/>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69AC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FB822D1">
            <w:pPr>
              <w:jc w:val="left"/>
              <w:rPr>
                <w:rFonts w:ascii="仿宋" w:hAnsi="仿宋" w:eastAsia="仿宋" w:cs="仿宋"/>
                <w:sz w:val="24"/>
                <w:szCs w:val="24"/>
              </w:rPr>
            </w:pPr>
            <w:r>
              <w:rPr>
                <w:rFonts w:hint="eastAsia" w:ascii="仿宋" w:hAnsi="仿宋" w:eastAsia="仿宋" w:cs="仿宋"/>
                <w:sz w:val="24"/>
                <w:szCs w:val="24"/>
              </w:rPr>
              <w:t>序号</w:t>
            </w:r>
          </w:p>
        </w:tc>
        <w:tc>
          <w:tcPr>
            <w:tcW w:w="3685" w:type="dxa"/>
            <w:gridSpan w:val="2"/>
            <w:vAlign w:val="center"/>
          </w:tcPr>
          <w:p w14:paraId="01D12162">
            <w:pPr>
              <w:jc w:val="left"/>
              <w:rPr>
                <w:rFonts w:ascii="仿宋" w:hAnsi="仿宋" w:eastAsia="仿宋" w:cs="仿宋"/>
                <w:sz w:val="24"/>
                <w:szCs w:val="24"/>
              </w:rPr>
            </w:pPr>
            <w:r>
              <w:rPr>
                <w:rFonts w:hint="eastAsia" w:ascii="仿宋" w:hAnsi="仿宋" w:eastAsia="仿宋" w:cs="仿宋"/>
                <w:sz w:val="24"/>
                <w:szCs w:val="24"/>
              </w:rPr>
              <w:t>检查因素</w:t>
            </w:r>
          </w:p>
        </w:tc>
        <w:tc>
          <w:tcPr>
            <w:tcW w:w="5155" w:type="dxa"/>
            <w:vAlign w:val="center"/>
          </w:tcPr>
          <w:p w14:paraId="2174F705">
            <w:pPr>
              <w:jc w:val="left"/>
              <w:rPr>
                <w:rFonts w:ascii="仿宋" w:hAnsi="仿宋" w:eastAsia="仿宋" w:cs="仿宋"/>
                <w:sz w:val="24"/>
                <w:szCs w:val="24"/>
              </w:rPr>
            </w:pPr>
            <w:r>
              <w:rPr>
                <w:rFonts w:hint="eastAsia" w:ascii="仿宋" w:hAnsi="仿宋" w:eastAsia="仿宋" w:cs="仿宋"/>
                <w:sz w:val="24"/>
                <w:szCs w:val="24"/>
              </w:rPr>
              <w:t>检查内容</w:t>
            </w:r>
          </w:p>
        </w:tc>
      </w:tr>
      <w:tr w14:paraId="49A0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8AF3F12">
            <w:pPr>
              <w:jc w:val="left"/>
              <w:rPr>
                <w:rFonts w:ascii="仿宋" w:hAnsi="仿宋" w:eastAsia="仿宋" w:cs="仿宋"/>
                <w:sz w:val="24"/>
                <w:szCs w:val="24"/>
              </w:rPr>
            </w:pPr>
            <w:r>
              <w:rPr>
                <w:rFonts w:hint="eastAsia" w:ascii="仿宋" w:hAnsi="仿宋" w:eastAsia="仿宋" w:cs="仿宋"/>
                <w:sz w:val="24"/>
                <w:szCs w:val="24"/>
              </w:rPr>
              <w:t>1</w:t>
            </w:r>
          </w:p>
        </w:tc>
        <w:tc>
          <w:tcPr>
            <w:tcW w:w="709" w:type="dxa"/>
            <w:vMerge w:val="restart"/>
            <w:vAlign w:val="center"/>
          </w:tcPr>
          <w:p w14:paraId="58EAF99B">
            <w:pPr>
              <w:jc w:val="left"/>
              <w:rPr>
                <w:rFonts w:ascii="仿宋" w:hAnsi="仿宋" w:eastAsia="仿宋" w:cs="仿宋"/>
                <w:sz w:val="24"/>
                <w:szCs w:val="24"/>
                <w:lang w:val="zh-CN"/>
              </w:rPr>
            </w:pPr>
            <w:r>
              <w:rPr>
                <w:rFonts w:hint="eastAsia" w:ascii="仿宋" w:hAnsi="仿宋" w:eastAsia="仿宋" w:cs="仿宋"/>
                <w:sz w:val="24"/>
                <w:szCs w:val="24"/>
              </w:rPr>
              <w:t>供应商</w:t>
            </w:r>
            <w:r>
              <w:rPr>
                <w:rFonts w:hint="eastAsia" w:ascii="仿宋" w:hAnsi="仿宋" w:eastAsia="仿宋" w:cs="仿宋"/>
                <w:sz w:val="24"/>
                <w:szCs w:val="24"/>
                <w:lang w:val="zh-CN"/>
              </w:rPr>
              <w:t>应符合的基本资格条件</w:t>
            </w:r>
          </w:p>
        </w:tc>
        <w:tc>
          <w:tcPr>
            <w:tcW w:w="2976" w:type="dxa"/>
            <w:vAlign w:val="center"/>
          </w:tcPr>
          <w:p w14:paraId="2C7BDAD2">
            <w:pPr>
              <w:jc w:val="left"/>
              <w:rPr>
                <w:rFonts w:ascii="仿宋" w:hAnsi="仿宋" w:eastAsia="仿宋" w:cs="仿宋"/>
                <w:sz w:val="24"/>
                <w:szCs w:val="24"/>
              </w:rPr>
            </w:pPr>
            <w:r>
              <w:rPr>
                <w:rFonts w:hint="eastAsia" w:ascii="仿宋" w:hAnsi="仿宋" w:eastAsia="仿宋" w:cs="仿宋"/>
                <w:sz w:val="24"/>
                <w:szCs w:val="24"/>
              </w:rPr>
              <w:t>（1）具有独立承担民事责任的能力</w:t>
            </w:r>
          </w:p>
        </w:tc>
        <w:tc>
          <w:tcPr>
            <w:tcW w:w="5155" w:type="dxa"/>
            <w:vAlign w:val="center"/>
          </w:tcPr>
          <w:p w14:paraId="3B1E8E6C">
            <w:pPr>
              <w:jc w:val="left"/>
              <w:rPr>
                <w:rFonts w:ascii="仿宋" w:hAnsi="仿宋" w:eastAsia="仿宋" w:cs="仿宋"/>
                <w:sz w:val="24"/>
                <w:szCs w:val="24"/>
              </w:rPr>
            </w:pPr>
            <w:r>
              <w:rPr>
                <w:rFonts w:hint="eastAsia" w:ascii="仿宋" w:hAnsi="仿宋" w:eastAsia="仿宋" w:cs="仿宋"/>
                <w:sz w:val="24"/>
                <w:szCs w:val="24"/>
              </w:rPr>
              <w:t>供应商法人营业执照（副本）或事业单位法人证书（副本）； 供应商法定代表人身份证明或法定代表人授权代表委托书。</w:t>
            </w:r>
          </w:p>
        </w:tc>
      </w:tr>
      <w:tr w14:paraId="2959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71B14A6">
            <w:pPr>
              <w:jc w:val="left"/>
              <w:rPr>
                <w:rFonts w:ascii="仿宋" w:hAnsi="仿宋" w:eastAsia="仿宋" w:cs="仿宋"/>
                <w:sz w:val="24"/>
                <w:szCs w:val="24"/>
              </w:rPr>
            </w:pPr>
          </w:p>
        </w:tc>
        <w:tc>
          <w:tcPr>
            <w:tcW w:w="709" w:type="dxa"/>
            <w:vMerge w:val="continue"/>
            <w:vAlign w:val="center"/>
          </w:tcPr>
          <w:p w14:paraId="469C3B3E">
            <w:pPr>
              <w:jc w:val="left"/>
              <w:rPr>
                <w:rFonts w:ascii="仿宋" w:hAnsi="仿宋" w:eastAsia="仿宋" w:cs="仿宋"/>
                <w:sz w:val="24"/>
                <w:szCs w:val="24"/>
                <w:lang w:val="zh-CN"/>
              </w:rPr>
            </w:pPr>
          </w:p>
        </w:tc>
        <w:tc>
          <w:tcPr>
            <w:tcW w:w="2976" w:type="dxa"/>
            <w:vAlign w:val="center"/>
          </w:tcPr>
          <w:p w14:paraId="284B67B8">
            <w:pPr>
              <w:jc w:val="left"/>
              <w:rPr>
                <w:rFonts w:ascii="仿宋" w:hAnsi="仿宋" w:eastAsia="仿宋" w:cs="仿宋"/>
                <w:sz w:val="24"/>
                <w:szCs w:val="24"/>
              </w:rPr>
            </w:pPr>
            <w:r>
              <w:rPr>
                <w:rFonts w:hint="eastAsia" w:ascii="仿宋" w:hAnsi="仿宋" w:eastAsia="仿宋" w:cs="仿宋"/>
                <w:sz w:val="24"/>
                <w:szCs w:val="24"/>
              </w:rPr>
              <w:t>（2）具有良好的商业信誉和健全的财务会计制度</w:t>
            </w:r>
          </w:p>
        </w:tc>
        <w:tc>
          <w:tcPr>
            <w:tcW w:w="5155" w:type="dxa"/>
            <w:vMerge w:val="restart"/>
            <w:vAlign w:val="center"/>
          </w:tcPr>
          <w:p w14:paraId="4838461E">
            <w:pPr>
              <w:jc w:val="left"/>
              <w:rPr>
                <w:rFonts w:ascii="仿宋" w:hAnsi="仿宋" w:eastAsia="仿宋" w:cs="仿宋"/>
                <w:sz w:val="24"/>
                <w:szCs w:val="24"/>
              </w:rPr>
            </w:pPr>
            <w:r>
              <w:rPr>
                <w:rFonts w:hint="eastAsia" w:ascii="仿宋" w:hAnsi="仿宋" w:eastAsia="仿宋" w:cs="仿宋"/>
                <w:sz w:val="24"/>
                <w:szCs w:val="24"/>
              </w:rPr>
              <w:t>供应商提供承诺函（见格式文件）</w:t>
            </w:r>
          </w:p>
        </w:tc>
      </w:tr>
      <w:tr w14:paraId="5A7E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5546EBF">
            <w:pPr>
              <w:jc w:val="left"/>
              <w:rPr>
                <w:rFonts w:ascii="仿宋" w:hAnsi="仿宋" w:eastAsia="仿宋" w:cs="仿宋"/>
                <w:sz w:val="24"/>
                <w:szCs w:val="24"/>
              </w:rPr>
            </w:pPr>
          </w:p>
        </w:tc>
        <w:tc>
          <w:tcPr>
            <w:tcW w:w="709" w:type="dxa"/>
            <w:vMerge w:val="continue"/>
            <w:vAlign w:val="center"/>
          </w:tcPr>
          <w:p w14:paraId="2A79DCAF">
            <w:pPr>
              <w:jc w:val="left"/>
              <w:rPr>
                <w:rFonts w:ascii="仿宋" w:hAnsi="仿宋" w:eastAsia="仿宋" w:cs="仿宋"/>
                <w:sz w:val="24"/>
                <w:szCs w:val="24"/>
                <w:lang w:val="zh-CN"/>
              </w:rPr>
            </w:pPr>
          </w:p>
        </w:tc>
        <w:tc>
          <w:tcPr>
            <w:tcW w:w="2976" w:type="dxa"/>
            <w:vAlign w:val="center"/>
          </w:tcPr>
          <w:p w14:paraId="712AB370">
            <w:pPr>
              <w:jc w:val="left"/>
              <w:rPr>
                <w:rFonts w:ascii="仿宋" w:hAnsi="仿宋" w:eastAsia="仿宋" w:cs="仿宋"/>
                <w:sz w:val="24"/>
                <w:szCs w:val="24"/>
              </w:rPr>
            </w:pPr>
            <w:r>
              <w:rPr>
                <w:rFonts w:hint="eastAsia" w:ascii="仿宋" w:hAnsi="仿宋" w:eastAsia="仿宋" w:cs="仿宋"/>
                <w:sz w:val="24"/>
                <w:szCs w:val="24"/>
              </w:rPr>
              <w:t>（3）具有履行合同所必需的设备和专业技术能力</w:t>
            </w:r>
          </w:p>
        </w:tc>
        <w:tc>
          <w:tcPr>
            <w:tcW w:w="5155" w:type="dxa"/>
            <w:vMerge w:val="continue"/>
            <w:vAlign w:val="center"/>
          </w:tcPr>
          <w:p w14:paraId="778189D4">
            <w:pPr>
              <w:jc w:val="left"/>
              <w:rPr>
                <w:rFonts w:ascii="仿宋" w:hAnsi="仿宋" w:eastAsia="仿宋" w:cs="仿宋"/>
                <w:sz w:val="24"/>
                <w:szCs w:val="24"/>
              </w:rPr>
            </w:pPr>
          </w:p>
        </w:tc>
      </w:tr>
      <w:tr w14:paraId="73A1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30ECC078">
            <w:pPr>
              <w:jc w:val="left"/>
              <w:rPr>
                <w:rFonts w:ascii="仿宋" w:hAnsi="仿宋" w:eastAsia="仿宋" w:cs="仿宋"/>
                <w:sz w:val="24"/>
                <w:szCs w:val="24"/>
              </w:rPr>
            </w:pPr>
          </w:p>
        </w:tc>
        <w:tc>
          <w:tcPr>
            <w:tcW w:w="709" w:type="dxa"/>
            <w:vMerge w:val="continue"/>
            <w:vAlign w:val="center"/>
          </w:tcPr>
          <w:p w14:paraId="59ACD876">
            <w:pPr>
              <w:jc w:val="left"/>
              <w:rPr>
                <w:rFonts w:ascii="仿宋" w:hAnsi="仿宋" w:eastAsia="仿宋" w:cs="仿宋"/>
                <w:sz w:val="24"/>
                <w:szCs w:val="24"/>
                <w:lang w:val="zh-CN"/>
              </w:rPr>
            </w:pPr>
          </w:p>
        </w:tc>
        <w:tc>
          <w:tcPr>
            <w:tcW w:w="2976" w:type="dxa"/>
            <w:vAlign w:val="center"/>
          </w:tcPr>
          <w:p w14:paraId="6A70F3C7">
            <w:pPr>
              <w:jc w:val="left"/>
              <w:rPr>
                <w:rFonts w:ascii="仿宋" w:hAnsi="仿宋" w:eastAsia="仿宋" w:cs="仿宋"/>
                <w:sz w:val="24"/>
                <w:szCs w:val="24"/>
              </w:rPr>
            </w:pPr>
            <w:r>
              <w:rPr>
                <w:rFonts w:hint="eastAsia" w:ascii="仿宋" w:hAnsi="仿宋" w:eastAsia="仿宋" w:cs="仿宋"/>
                <w:sz w:val="24"/>
                <w:szCs w:val="24"/>
              </w:rPr>
              <w:t>（4）有依法缴纳税收和社会保障金的良好记录</w:t>
            </w:r>
          </w:p>
        </w:tc>
        <w:tc>
          <w:tcPr>
            <w:tcW w:w="5155" w:type="dxa"/>
            <w:vMerge w:val="continue"/>
            <w:vAlign w:val="center"/>
          </w:tcPr>
          <w:p w14:paraId="6DB22DB6">
            <w:pPr>
              <w:jc w:val="left"/>
              <w:rPr>
                <w:rFonts w:ascii="仿宋" w:hAnsi="仿宋" w:eastAsia="仿宋" w:cs="仿宋"/>
                <w:sz w:val="24"/>
                <w:szCs w:val="24"/>
              </w:rPr>
            </w:pPr>
          </w:p>
        </w:tc>
      </w:tr>
      <w:tr w14:paraId="4B567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2CB4E916">
            <w:pPr>
              <w:jc w:val="left"/>
              <w:rPr>
                <w:rFonts w:ascii="仿宋" w:hAnsi="仿宋" w:eastAsia="仿宋" w:cs="仿宋"/>
                <w:sz w:val="24"/>
                <w:szCs w:val="24"/>
              </w:rPr>
            </w:pPr>
          </w:p>
        </w:tc>
        <w:tc>
          <w:tcPr>
            <w:tcW w:w="709" w:type="dxa"/>
            <w:vMerge w:val="continue"/>
            <w:vAlign w:val="center"/>
          </w:tcPr>
          <w:p w14:paraId="5A2AEF5C">
            <w:pPr>
              <w:jc w:val="left"/>
              <w:rPr>
                <w:rFonts w:ascii="仿宋" w:hAnsi="仿宋" w:eastAsia="仿宋" w:cs="仿宋"/>
                <w:sz w:val="24"/>
                <w:szCs w:val="24"/>
                <w:lang w:val="zh-CN"/>
              </w:rPr>
            </w:pPr>
          </w:p>
        </w:tc>
        <w:tc>
          <w:tcPr>
            <w:tcW w:w="2976" w:type="dxa"/>
            <w:vAlign w:val="center"/>
          </w:tcPr>
          <w:p w14:paraId="6906C261">
            <w:pPr>
              <w:jc w:val="left"/>
              <w:rPr>
                <w:rFonts w:ascii="仿宋" w:hAnsi="仿宋" w:eastAsia="仿宋" w:cs="仿宋"/>
                <w:sz w:val="24"/>
                <w:szCs w:val="24"/>
                <w:lang w:val="zh-CN"/>
              </w:rPr>
            </w:pPr>
            <w:r>
              <w:rPr>
                <w:rFonts w:hint="eastAsia" w:ascii="仿宋" w:hAnsi="仿宋" w:eastAsia="仿宋" w:cs="仿宋"/>
                <w:sz w:val="24"/>
                <w:szCs w:val="24"/>
              </w:rPr>
              <w:t>（5）参加政府采购活动前三年内，在经营活动中没有重大违法记录</w:t>
            </w:r>
          </w:p>
        </w:tc>
        <w:tc>
          <w:tcPr>
            <w:tcW w:w="5155" w:type="dxa"/>
            <w:vAlign w:val="center"/>
          </w:tcPr>
          <w:p w14:paraId="6A556734">
            <w:pPr>
              <w:jc w:val="left"/>
              <w:rPr>
                <w:rFonts w:ascii="仿宋" w:hAnsi="仿宋" w:eastAsia="仿宋" w:cs="仿宋"/>
                <w:sz w:val="24"/>
                <w:szCs w:val="24"/>
              </w:rPr>
            </w:pPr>
            <w:r>
              <w:rPr>
                <w:rFonts w:hint="eastAsia" w:ascii="仿宋" w:hAnsi="仿宋" w:eastAsia="仿宋" w:cs="仿宋"/>
                <w:sz w:val="24"/>
                <w:szCs w:val="24"/>
              </w:rPr>
              <w:t>1.供应商提供书面声明（见格式文件）；</w:t>
            </w:r>
          </w:p>
          <w:p w14:paraId="5BA74D92">
            <w:pPr>
              <w:jc w:val="left"/>
              <w:rPr>
                <w:rFonts w:ascii="仿宋" w:hAnsi="仿宋" w:eastAsia="仿宋" w:cs="仿宋"/>
                <w:sz w:val="24"/>
                <w:szCs w:val="24"/>
              </w:rPr>
            </w:pPr>
            <w:r>
              <w:rPr>
                <w:rFonts w:hint="eastAsia" w:ascii="仿宋" w:hAnsi="仿宋" w:eastAsia="仿宋" w:cs="仿宋"/>
                <w:sz w:val="24"/>
                <w:szCs w:val="24"/>
              </w:rPr>
              <w:t>2.供应商通过 “信用中国”网站(www.creditchina.gov.cn)、"中国政府采购网"(www.ccgp.gov.cn)等渠道查询的供应商信用记录盖鲜章（见格式文件），对列入失信被执行人、重大税收违法案件当事人名单、政府采购严重违法失信行为记录名单的供应商将拒绝其参与政府采购活动。</w:t>
            </w:r>
          </w:p>
        </w:tc>
      </w:tr>
      <w:tr w14:paraId="7E0F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65141561">
            <w:pPr>
              <w:jc w:val="left"/>
              <w:rPr>
                <w:rFonts w:ascii="仿宋" w:hAnsi="仿宋" w:eastAsia="仿宋" w:cs="仿宋"/>
                <w:sz w:val="24"/>
                <w:szCs w:val="24"/>
              </w:rPr>
            </w:pPr>
          </w:p>
        </w:tc>
        <w:tc>
          <w:tcPr>
            <w:tcW w:w="709" w:type="dxa"/>
            <w:vMerge w:val="continue"/>
            <w:vAlign w:val="center"/>
          </w:tcPr>
          <w:p w14:paraId="11A56F3D">
            <w:pPr>
              <w:jc w:val="left"/>
              <w:rPr>
                <w:rFonts w:ascii="仿宋" w:hAnsi="仿宋" w:eastAsia="仿宋" w:cs="仿宋"/>
                <w:sz w:val="24"/>
                <w:szCs w:val="24"/>
                <w:lang w:val="zh-CN"/>
              </w:rPr>
            </w:pPr>
          </w:p>
        </w:tc>
        <w:tc>
          <w:tcPr>
            <w:tcW w:w="2976" w:type="dxa"/>
            <w:vAlign w:val="center"/>
          </w:tcPr>
          <w:p w14:paraId="314DE5EE">
            <w:pPr>
              <w:jc w:val="left"/>
              <w:rPr>
                <w:rFonts w:ascii="仿宋" w:hAnsi="仿宋" w:eastAsia="仿宋" w:cs="仿宋"/>
                <w:sz w:val="24"/>
                <w:szCs w:val="24"/>
              </w:rPr>
            </w:pPr>
            <w:r>
              <w:rPr>
                <w:rFonts w:hint="eastAsia" w:ascii="仿宋" w:hAnsi="仿宋" w:eastAsia="仿宋" w:cs="仿宋"/>
                <w:sz w:val="24"/>
                <w:szCs w:val="24"/>
              </w:rPr>
              <w:t>（6）法律、行政法规规定的其他条件</w:t>
            </w:r>
          </w:p>
        </w:tc>
        <w:tc>
          <w:tcPr>
            <w:tcW w:w="5155" w:type="dxa"/>
            <w:vAlign w:val="center"/>
          </w:tcPr>
          <w:p w14:paraId="1CCD7C50">
            <w:pPr>
              <w:jc w:val="left"/>
              <w:rPr>
                <w:rFonts w:ascii="仿宋" w:hAnsi="仿宋" w:eastAsia="仿宋" w:cs="仿宋"/>
                <w:sz w:val="24"/>
                <w:szCs w:val="24"/>
              </w:rPr>
            </w:pPr>
          </w:p>
        </w:tc>
      </w:tr>
      <w:tr w14:paraId="6C5B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5BBDE578">
            <w:pPr>
              <w:jc w:val="left"/>
              <w:rPr>
                <w:rFonts w:ascii="仿宋" w:hAnsi="仿宋" w:eastAsia="仿宋" w:cs="仿宋"/>
                <w:sz w:val="24"/>
                <w:szCs w:val="24"/>
              </w:rPr>
            </w:pPr>
            <w:r>
              <w:rPr>
                <w:rFonts w:hint="eastAsia" w:ascii="仿宋" w:hAnsi="仿宋" w:eastAsia="仿宋" w:cs="仿宋"/>
                <w:sz w:val="24"/>
                <w:szCs w:val="24"/>
              </w:rPr>
              <w:t>2</w:t>
            </w:r>
          </w:p>
        </w:tc>
        <w:tc>
          <w:tcPr>
            <w:tcW w:w="3685" w:type="dxa"/>
            <w:gridSpan w:val="2"/>
            <w:vAlign w:val="center"/>
          </w:tcPr>
          <w:p w14:paraId="44B5AC4A">
            <w:pPr>
              <w:jc w:val="left"/>
              <w:rPr>
                <w:rFonts w:ascii="仿宋" w:hAnsi="仿宋" w:eastAsia="仿宋" w:cs="仿宋"/>
                <w:sz w:val="24"/>
                <w:szCs w:val="24"/>
              </w:rPr>
            </w:pPr>
            <w:r>
              <w:rPr>
                <w:rFonts w:hint="eastAsia" w:ascii="仿宋" w:hAnsi="仿宋" w:eastAsia="仿宋" w:cs="仿宋"/>
                <w:sz w:val="24"/>
                <w:szCs w:val="24"/>
              </w:rPr>
              <w:t>特定资格条件</w:t>
            </w:r>
          </w:p>
        </w:tc>
        <w:tc>
          <w:tcPr>
            <w:tcW w:w="5155" w:type="dxa"/>
            <w:vAlign w:val="center"/>
          </w:tcPr>
          <w:p w14:paraId="7CDD4B29">
            <w:pPr>
              <w:jc w:val="left"/>
              <w:rPr>
                <w:rFonts w:ascii="仿宋" w:hAnsi="仿宋" w:eastAsia="仿宋" w:cs="仿宋"/>
                <w:sz w:val="24"/>
                <w:szCs w:val="24"/>
              </w:rPr>
            </w:pPr>
            <w:r>
              <w:rPr>
                <w:rFonts w:hint="eastAsia" w:ascii="仿宋" w:hAnsi="仿宋" w:eastAsia="仿宋" w:cs="仿宋"/>
                <w:sz w:val="24"/>
                <w:szCs w:val="24"/>
              </w:rPr>
              <w:t>按第一篇“三、</w:t>
            </w:r>
            <w:r>
              <w:rPr>
                <w:rFonts w:hint="eastAsia" w:ascii="仿宋" w:hAnsi="仿宋" w:eastAsia="仿宋" w:cs="仿宋"/>
                <w:sz w:val="24"/>
                <w:szCs w:val="24"/>
                <w:lang w:eastAsia="zh-CN"/>
              </w:rPr>
              <w:t>比选</w:t>
            </w:r>
            <w:r>
              <w:rPr>
                <w:rFonts w:hint="eastAsia" w:ascii="仿宋" w:hAnsi="仿宋" w:eastAsia="仿宋" w:cs="仿宋"/>
                <w:sz w:val="24"/>
                <w:szCs w:val="24"/>
              </w:rPr>
              <w:t>资格条件（二）特定资格条件”的要求提交</w:t>
            </w:r>
          </w:p>
        </w:tc>
      </w:tr>
    </w:tbl>
    <w:p w14:paraId="1964775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256BAB44">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2.符合性检查。依据网上</w:t>
      </w:r>
      <w:r>
        <w:rPr>
          <w:rFonts w:hint="eastAsia" w:ascii="仿宋" w:hAnsi="仿宋" w:eastAsia="仿宋"/>
          <w:sz w:val="24"/>
          <w:szCs w:val="24"/>
          <w:lang w:val="en-US" w:eastAsia="zh-CN"/>
        </w:rPr>
        <w:t>比选</w:t>
      </w:r>
      <w:r>
        <w:rPr>
          <w:rFonts w:hint="eastAsia" w:ascii="仿宋" w:hAnsi="仿宋" w:eastAsia="仿宋"/>
          <w:sz w:val="24"/>
          <w:szCs w:val="24"/>
        </w:rPr>
        <w:t>文件的规定，从响应文件的有效性、完整性和对网上</w:t>
      </w:r>
      <w:r>
        <w:rPr>
          <w:rFonts w:hint="eastAsia" w:ascii="仿宋" w:hAnsi="仿宋" w:eastAsia="仿宋"/>
          <w:sz w:val="24"/>
          <w:szCs w:val="24"/>
          <w:lang w:val="en-US" w:eastAsia="zh-CN"/>
        </w:rPr>
        <w:t>比选</w:t>
      </w:r>
      <w:r>
        <w:rPr>
          <w:rFonts w:hint="eastAsia" w:ascii="仿宋" w:hAnsi="仿宋" w:eastAsia="仿宋"/>
          <w:sz w:val="24"/>
          <w:szCs w:val="24"/>
        </w:rPr>
        <w:t>文件的响应程度进行审查，以确定是否对网上</w:t>
      </w:r>
      <w:r>
        <w:rPr>
          <w:rFonts w:hint="eastAsia" w:ascii="仿宋" w:hAnsi="仿宋" w:eastAsia="仿宋"/>
          <w:sz w:val="24"/>
          <w:szCs w:val="24"/>
          <w:lang w:val="en-US" w:eastAsia="zh-CN"/>
        </w:rPr>
        <w:t>比选</w:t>
      </w:r>
      <w:r>
        <w:rPr>
          <w:rFonts w:hint="eastAsia" w:ascii="仿宋" w:hAnsi="仿宋" w:eastAsia="仿宋"/>
          <w:sz w:val="24"/>
          <w:szCs w:val="24"/>
        </w:rPr>
        <w:t>文件的实质性要求作出响应。符合性检查资料表如下：</w:t>
      </w:r>
    </w:p>
    <w:p w14:paraId="30CBD899">
      <w:pPr>
        <w:pStyle w:val="6"/>
        <w:ind w:left="0" w:leftChars="0"/>
      </w:pPr>
    </w:p>
    <w:tbl>
      <w:tblPr>
        <w:tblStyle w:val="2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6A242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C70A8E2">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序号</w:t>
            </w:r>
          </w:p>
        </w:tc>
        <w:tc>
          <w:tcPr>
            <w:tcW w:w="3544" w:type="dxa"/>
            <w:gridSpan w:val="2"/>
            <w:vAlign w:val="center"/>
          </w:tcPr>
          <w:p w14:paraId="1822F4E2">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评审因素</w:t>
            </w:r>
          </w:p>
        </w:tc>
        <w:tc>
          <w:tcPr>
            <w:tcW w:w="5409" w:type="dxa"/>
            <w:vAlign w:val="center"/>
          </w:tcPr>
          <w:p w14:paraId="6E524E8F">
            <w:pPr>
              <w:spacing w:line="240" w:lineRule="exact"/>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评审标准</w:t>
            </w:r>
          </w:p>
        </w:tc>
      </w:tr>
      <w:tr w14:paraId="7EB96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49576053">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1</w:t>
            </w:r>
          </w:p>
        </w:tc>
        <w:tc>
          <w:tcPr>
            <w:tcW w:w="1560" w:type="dxa"/>
            <w:vMerge w:val="restart"/>
            <w:vAlign w:val="center"/>
          </w:tcPr>
          <w:p w14:paraId="4F139BD5">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有效性审查</w:t>
            </w:r>
          </w:p>
        </w:tc>
        <w:tc>
          <w:tcPr>
            <w:tcW w:w="1984" w:type="dxa"/>
            <w:vAlign w:val="center"/>
          </w:tcPr>
          <w:p w14:paraId="4C48C50D">
            <w:pPr>
              <w:spacing w:line="240" w:lineRule="exact"/>
              <w:rPr>
                <w:rFonts w:ascii="仿宋" w:hAnsi="仿宋" w:eastAsia="仿宋" w:cs="宋体"/>
                <w:color w:val="000000"/>
                <w:kern w:val="0"/>
                <w:sz w:val="24"/>
                <w:szCs w:val="24"/>
              </w:rPr>
            </w:pPr>
            <w:r>
              <w:rPr>
                <w:rFonts w:hint="eastAsia" w:ascii="仿宋" w:hAnsi="仿宋" w:eastAsia="仿宋"/>
                <w:color w:val="000000"/>
                <w:sz w:val="24"/>
                <w:szCs w:val="24"/>
              </w:rPr>
              <w:t>响应文件签署</w:t>
            </w:r>
          </w:p>
        </w:tc>
        <w:tc>
          <w:tcPr>
            <w:tcW w:w="5409" w:type="dxa"/>
            <w:vAlign w:val="center"/>
          </w:tcPr>
          <w:p w14:paraId="73674618">
            <w:pPr>
              <w:spacing w:line="240" w:lineRule="exact"/>
              <w:rPr>
                <w:rFonts w:ascii="仿宋" w:hAnsi="仿宋" w:eastAsia="仿宋"/>
                <w:sz w:val="24"/>
              </w:rPr>
            </w:pPr>
            <w:r>
              <w:rPr>
                <w:rFonts w:hint="eastAsia" w:ascii="仿宋" w:hAnsi="仿宋" w:eastAsia="仿宋"/>
                <w:sz w:val="24"/>
              </w:rPr>
              <w:t>网上电子文档及响应文件上法定代表人或其授权代表人的签字或盖章齐全且符合法律规定。</w:t>
            </w:r>
          </w:p>
        </w:tc>
      </w:tr>
      <w:tr w14:paraId="4617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2D909B16">
            <w:pPr>
              <w:spacing w:line="240" w:lineRule="exact"/>
              <w:jc w:val="center"/>
              <w:rPr>
                <w:rFonts w:ascii="仿宋" w:hAnsi="仿宋" w:eastAsia="仿宋" w:cs="宋体"/>
                <w:color w:val="000000"/>
                <w:kern w:val="0"/>
                <w:sz w:val="24"/>
                <w:szCs w:val="24"/>
              </w:rPr>
            </w:pPr>
          </w:p>
        </w:tc>
        <w:tc>
          <w:tcPr>
            <w:tcW w:w="1560" w:type="dxa"/>
            <w:vMerge w:val="continue"/>
            <w:vAlign w:val="center"/>
          </w:tcPr>
          <w:p w14:paraId="69175114">
            <w:pPr>
              <w:spacing w:line="240" w:lineRule="exact"/>
              <w:rPr>
                <w:rFonts w:ascii="仿宋" w:hAnsi="仿宋" w:eastAsia="仿宋" w:cs="宋体"/>
                <w:color w:val="000000"/>
                <w:kern w:val="0"/>
                <w:sz w:val="24"/>
                <w:szCs w:val="24"/>
              </w:rPr>
            </w:pPr>
          </w:p>
        </w:tc>
        <w:tc>
          <w:tcPr>
            <w:tcW w:w="1984" w:type="dxa"/>
            <w:vAlign w:val="center"/>
          </w:tcPr>
          <w:p w14:paraId="1028EF60">
            <w:pPr>
              <w:spacing w:line="240" w:lineRule="exact"/>
              <w:rPr>
                <w:rFonts w:ascii="仿宋" w:hAnsi="仿宋" w:eastAsia="仿宋"/>
                <w:color w:val="000000"/>
                <w:sz w:val="24"/>
                <w:szCs w:val="24"/>
              </w:rPr>
            </w:pPr>
            <w:r>
              <w:rPr>
                <w:rFonts w:hint="eastAsia" w:ascii="仿宋" w:hAnsi="仿宋" w:eastAsia="仿宋"/>
                <w:color w:val="000000"/>
                <w:sz w:val="24"/>
                <w:szCs w:val="24"/>
              </w:rPr>
              <w:t>法定代表人身份证明及授权委托书</w:t>
            </w:r>
          </w:p>
        </w:tc>
        <w:tc>
          <w:tcPr>
            <w:tcW w:w="5409" w:type="dxa"/>
            <w:vAlign w:val="center"/>
          </w:tcPr>
          <w:p w14:paraId="330CBF1E">
            <w:pPr>
              <w:spacing w:line="240" w:lineRule="exact"/>
              <w:rPr>
                <w:rFonts w:ascii="仿宋" w:hAnsi="仿宋" w:eastAsia="仿宋"/>
                <w:sz w:val="24"/>
              </w:rPr>
            </w:pPr>
            <w:r>
              <w:rPr>
                <w:rFonts w:hint="eastAsia" w:ascii="仿宋" w:hAnsi="仿宋" w:eastAsia="仿宋"/>
                <w:sz w:val="24"/>
              </w:rPr>
              <w:t>法定代表人身份证明或授权委托书有效，符合网上</w:t>
            </w:r>
            <w:r>
              <w:rPr>
                <w:rFonts w:hint="eastAsia" w:ascii="仿宋" w:hAnsi="仿宋" w:eastAsia="仿宋"/>
                <w:sz w:val="24"/>
                <w:lang w:val="en-US" w:eastAsia="zh-CN"/>
              </w:rPr>
              <w:t>比选</w:t>
            </w:r>
            <w:r>
              <w:rPr>
                <w:rFonts w:hint="eastAsia" w:ascii="仿宋" w:hAnsi="仿宋" w:eastAsia="仿宋"/>
                <w:sz w:val="24"/>
              </w:rPr>
              <w:t>文件规定的格式，签字或盖章齐全且符合法律规定。</w:t>
            </w:r>
          </w:p>
        </w:tc>
      </w:tr>
      <w:tr w14:paraId="5DD47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2F83D47">
            <w:pPr>
              <w:spacing w:line="240" w:lineRule="exact"/>
              <w:jc w:val="center"/>
              <w:rPr>
                <w:rFonts w:ascii="仿宋" w:hAnsi="仿宋" w:eastAsia="仿宋" w:cs="宋体"/>
                <w:color w:val="000000"/>
                <w:kern w:val="0"/>
                <w:sz w:val="24"/>
                <w:szCs w:val="24"/>
              </w:rPr>
            </w:pPr>
          </w:p>
        </w:tc>
        <w:tc>
          <w:tcPr>
            <w:tcW w:w="1560" w:type="dxa"/>
            <w:vMerge w:val="continue"/>
            <w:vAlign w:val="center"/>
          </w:tcPr>
          <w:p w14:paraId="40AB4B7C">
            <w:pPr>
              <w:spacing w:line="240" w:lineRule="exact"/>
              <w:rPr>
                <w:rFonts w:ascii="仿宋" w:hAnsi="仿宋" w:eastAsia="仿宋" w:cs="宋体"/>
                <w:color w:val="000000"/>
                <w:kern w:val="0"/>
                <w:sz w:val="24"/>
                <w:szCs w:val="24"/>
              </w:rPr>
            </w:pPr>
          </w:p>
        </w:tc>
        <w:tc>
          <w:tcPr>
            <w:tcW w:w="1984" w:type="dxa"/>
            <w:vAlign w:val="center"/>
          </w:tcPr>
          <w:p w14:paraId="6CF3FE07">
            <w:pPr>
              <w:spacing w:line="24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方案</w:t>
            </w:r>
          </w:p>
        </w:tc>
        <w:tc>
          <w:tcPr>
            <w:tcW w:w="5409" w:type="dxa"/>
            <w:vAlign w:val="center"/>
          </w:tcPr>
          <w:p w14:paraId="3C56F4C2">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每个分包只能有一个</w:t>
            </w: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方案。</w:t>
            </w:r>
          </w:p>
        </w:tc>
      </w:tr>
      <w:tr w14:paraId="2D83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39F96958">
            <w:pPr>
              <w:spacing w:line="240" w:lineRule="exact"/>
              <w:jc w:val="center"/>
              <w:rPr>
                <w:rFonts w:ascii="仿宋" w:hAnsi="仿宋" w:eastAsia="仿宋" w:cs="宋体"/>
                <w:color w:val="000000"/>
                <w:kern w:val="0"/>
                <w:sz w:val="24"/>
                <w:szCs w:val="24"/>
              </w:rPr>
            </w:pPr>
          </w:p>
        </w:tc>
        <w:tc>
          <w:tcPr>
            <w:tcW w:w="1560" w:type="dxa"/>
            <w:vMerge w:val="continue"/>
            <w:vAlign w:val="center"/>
          </w:tcPr>
          <w:p w14:paraId="2E110E5D">
            <w:pPr>
              <w:spacing w:line="240" w:lineRule="exact"/>
              <w:rPr>
                <w:rFonts w:ascii="仿宋" w:hAnsi="仿宋" w:eastAsia="仿宋" w:cs="宋体"/>
                <w:color w:val="000000"/>
                <w:kern w:val="0"/>
                <w:sz w:val="24"/>
                <w:szCs w:val="24"/>
              </w:rPr>
            </w:pPr>
          </w:p>
        </w:tc>
        <w:tc>
          <w:tcPr>
            <w:tcW w:w="1984" w:type="dxa"/>
            <w:vAlign w:val="center"/>
          </w:tcPr>
          <w:p w14:paraId="51DC246A">
            <w:pPr>
              <w:spacing w:line="240" w:lineRule="exact"/>
              <w:rPr>
                <w:rFonts w:ascii="仿宋" w:hAnsi="仿宋" w:eastAsia="仿宋" w:cs="仿宋_GB2312"/>
                <w:color w:val="000000"/>
                <w:sz w:val="24"/>
                <w:szCs w:val="24"/>
                <w:lang w:val="zh-CN"/>
              </w:rPr>
            </w:pPr>
            <w:r>
              <w:rPr>
                <w:rFonts w:hint="eastAsia" w:ascii="仿宋" w:hAnsi="仿宋" w:eastAsia="仿宋"/>
                <w:color w:val="000000"/>
                <w:sz w:val="24"/>
                <w:szCs w:val="24"/>
              </w:rPr>
              <w:t>报价唯一</w:t>
            </w:r>
          </w:p>
        </w:tc>
        <w:tc>
          <w:tcPr>
            <w:tcW w:w="5409" w:type="dxa"/>
            <w:vAlign w:val="center"/>
          </w:tcPr>
          <w:p w14:paraId="1A91C919">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只能在采购预算范围内报价，</w:t>
            </w:r>
            <w:r>
              <w:rPr>
                <w:rFonts w:hint="eastAsia" w:ascii="仿宋" w:hAnsi="仿宋" w:eastAsia="仿宋"/>
                <w:color w:val="000000"/>
                <w:sz w:val="24"/>
                <w:szCs w:val="24"/>
              </w:rPr>
              <w:t>只能有一个有效报价，不得提交选择性报价。</w:t>
            </w:r>
          </w:p>
        </w:tc>
      </w:tr>
      <w:tr w14:paraId="687D9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2D8B53BC">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2</w:t>
            </w:r>
          </w:p>
        </w:tc>
        <w:tc>
          <w:tcPr>
            <w:tcW w:w="1560" w:type="dxa"/>
            <w:vAlign w:val="center"/>
          </w:tcPr>
          <w:p w14:paraId="41385C03">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完整性审查</w:t>
            </w:r>
          </w:p>
        </w:tc>
        <w:tc>
          <w:tcPr>
            <w:tcW w:w="1984" w:type="dxa"/>
            <w:vAlign w:val="center"/>
          </w:tcPr>
          <w:p w14:paraId="4428E781">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rPr>
              <w:t>响应</w:t>
            </w:r>
            <w:r>
              <w:rPr>
                <w:rFonts w:hint="eastAsia" w:ascii="仿宋" w:hAnsi="仿宋" w:eastAsia="仿宋" w:cs="仿宋_GB2312"/>
                <w:color w:val="000000"/>
                <w:sz w:val="24"/>
                <w:szCs w:val="24"/>
                <w:lang w:val="zh-CN"/>
              </w:rPr>
              <w:t>文件份数</w:t>
            </w:r>
          </w:p>
        </w:tc>
        <w:tc>
          <w:tcPr>
            <w:tcW w:w="5409" w:type="dxa"/>
            <w:vAlign w:val="center"/>
          </w:tcPr>
          <w:p w14:paraId="7C6852C2">
            <w:pPr>
              <w:spacing w:line="240" w:lineRule="exact"/>
              <w:rPr>
                <w:rFonts w:ascii="仿宋" w:hAnsi="仿宋" w:eastAsia="仿宋" w:cs="宋体"/>
                <w:color w:val="000000"/>
                <w:kern w:val="0"/>
                <w:sz w:val="24"/>
                <w:szCs w:val="24"/>
              </w:rPr>
            </w:pPr>
            <w:r>
              <w:rPr>
                <w:rFonts w:hint="eastAsia" w:ascii="仿宋" w:hAnsi="仿宋" w:eastAsia="仿宋" w:cs="仿宋_GB2312"/>
                <w:color w:val="000000"/>
                <w:sz w:val="24"/>
                <w:szCs w:val="24"/>
                <w:lang w:val="zh-CN"/>
              </w:rPr>
              <w:t>响应文件数量（</w:t>
            </w:r>
            <w:r>
              <w:rPr>
                <w:rFonts w:hint="eastAsia" w:ascii="仿宋" w:hAnsi="仿宋" w:eastAsia="仿宋" w:cs="仿宋_GB2312"/>
                <w:color w:val="000000"/>
                <w:sz w:val="24"/>
                <w:szCs w:val="24"/>
              </w:rPr>
              <w:t>含电子文档</w:t>
            </w:r>
            <w:r>
              <w:rPr>
                <w:rFonts w:hint="eastAsia" w:ascii="仿宋" w:hAnsi="仿宋" w:eastAsia="仿宋" w:cs="仿宋_GB2312"/>
                <w:color w:val="000000"/>
                <w:sz w:val="24"/>
                <w:szCs w:val="24"/>
                <w:lang w:val="zh-CN"/>
              </w:rPr>
              <w:t>）符合网上</w:t>
            </w:r>
            <w:r>
              <w:rPr>
                <w:rFonts w:hint="eastAsia" w:ascii="仿宋" w:hAnsi="仿宋" w:eastAsia="仿宋" w:cs="仿宋_GB2312"/>
                <w:color w:val="000000"/>
                <w:sz w:val="24"/>
                <w:szCs w:val="24"/>
                <w:lang w:val="en-US" w:eastAsia="zh-CN"/>
              </w:rPr>
              <w:t>比选</w:t>
            </w:r>
            <w:r>
              <w:rPr>
                <w:rFonts w:hint="eastAsia" w:ascii="仿宋" w:hAnsi="仿宋" w:eastAsia="仿宋" w:cs="仿宋_GB2312"/>
                <w:color w:val="000000"/>
                <w:sz w:val="24"/>
                <w:szCs w:val="24"/>
                <w:lang w:val="zh-CN"/>
              </w:rPr>
              <w:t>文件要求。</w:t>
            </w:r>
          </w:p>
        </w:tc>
      </w:tr>
      <w:tr w14:paraId="45D3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75" w:type="dxa"/>
            <w:vMerge w:val="restart"/>
            <w:vAlign w:val="center"/>
          </w:tcPr>
          <w:p w14:paraId="1ABEBF04">
            <w:pPr>
              <w:spacing w:line="240" w:lineRule="exact"/>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3</w:t>
            </w:r>
          </w:p>
        </w:tc>
        <w:tc>
          <w:tcPr>
            <w:tcW w:w="1560" w:type="dxa"/>
            <w:vMerge w:val="restart"/>
            <w:vAlign w:val="center"/>
          </w:tcPr>
          <w:p w14:paraId="77CBDA4D">
            <w:pPr>
              <w:spacing w:line="240" w:lineRule="exact"/>
              <w:rPr>
                <w:rFonts w:ascii="仿宋" w:hAnsi="仿宋" w:eastAsia="仿宋" w:cs="仿宋_GB2312"/>
                <w:color w:val="000000"/>
                <w:sz w:val="24"/>
                <w:szCs w:val="24"/>
                <w:lang w:val="zh-CN"/>
              </w:rPr>
            </w:pPr>
            <w:r>
              <w:rPr>
                <w:rFonts w:hint="eastAsia" w:ascii="仿宋" w:hAnsi="仿宋" w:eastAsia="仿宋" w:cs="宋体"/>
                <w:color w:val="000000"/>
                <w:kern w:val="0"/>
                <w:sz w:val="24"/>
                <w:szCs w:val="24"/>
              </w:rPr>
              <w:t>网上</w:t>
            </w:r>
            <w:r>
              <w:rPr>
                <w:rFonts w:hint="eastAsia" w:ascii="仿宋" w:hAnsi="仿宋" w:eastAsia="仿宋" w:cs="宋体"/>
                <w:color w:val="000000"/>
                <w:kern w:val="0"/>
                <w:sz w:val="24"/>
                <w:szCs w:val="24"/>
                <w:lang w:val="en-US" w:eastAsia="zh-CN"/>
              </w:rPr>
              <w:t>比选</w:t>
            </w:r>
            <w:r>
              <w:rPr>
                <w:rFonts w:hint="eastAsia" w:ascii="仿宋" w:hAnsi="仿宋" w:eastAsia="仿宋" w:cs="宋体"/>
                <w:color w:val="000000"/>
                <w:kern w:val="0"/>
                <w:sz w:val="24"/>
                <w:szCs w:val="24"/>
              </w:rPr>
              <w:t>文件的响应程度审查</w:t>
            </w:r>
          </w:p>
        </w:tc>
        <w:tc>
          <w:tcPr>
            <w:tcW w:w="1984" w:type="dxa"/>
            <w:vAlign w:val="center"/>
          </w:tcPr>
          <w:p w14:paraId="461BA496">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响应文件内容</w:t>
            </w:r>
          </w:p>
        </w:tc>
        <w:tc>
          <w:tcPr>
            <w:tcW w:w="5409" w:type="dxa"/>
            <w:vAlign w:val="center"/>
          </w:tcPr>
          <w:p w14:paraId="4E954C78">
            <w:pPr>
              <w:pStyle w:val="12"/>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对网上</w:t>
            </w:r>
            <w:r>
              <w:rPr>
                <w:rFonts w:hint="eastAsia" w:ascii="仿宋" w:hAnsi="仿宋" w:eastAsia="仿宋" w:cs="宋体"/>
                <w:color w:val="000000"/>
                <w:kern w:val="0"/>
                <w:sz w:val="24"/>
                <w:szCs w:val="24"/>
                <w:lang w:val="en-US" w:eastAsia="zh-CN"/>
              </w:rPr>
              <w:t>比选</w:t>
            </w:r>
            <w:r>
              <w:rPr>
                <w:rFonts w:hint="eastAsia" w:ascii="仿宋" w:hAnsi="仿宋" w:eastAsia="仿宋" w:cs="宋体"/>
                <w:color w:val="000000"/>
                <w:kern w:val="0"/>
                <w:sz w:val="24"/>
                <w:szCs w:val="24"/>
              </w:rPr>
              <w:t>文件第二篇、第三篇规定的网上</w:t>
            </w:r>
            <w:r>
              <w:rPr>
                <w:rFonts w:hint="eastAsia" w:ascii="仿宋" w:hAnsi="仿宋" w:eastAsia="仿宋" w:cs="宋体"/>
                <w:color w:val="000000"/>
                <w:kern w:val="0"/>
                <w:sz w:val="24"/>
                <w:szCs w:val="24"/>
                <w:lang w:val="en-US" w:eastAsia="zh-CN"/>
              </w:rPr>
              <w:t>比选</w:t>
            </w:r>
            <w:r>
              <w:rPr>
                <w:rFonts w:hint="eastAsia" w:ascii="仿宋" w:hAnsi="仿宋" w:eastAsia="仿宋" w:cs="宋体"/>
                <w:color w:val="000000"/>
                <w:kern w:val="0"/>
                <w:sz w:val="24"/>
                <w:szCs w:val="24"/>
              </w:rPr>
              <w:t>内容作出响应。</w:t>
            </w:r>
          </w:p>
        </w:tc>
      </w:tr>
      <w:tr w14:paraId="0809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75" w:type="dxa"/>
            <w:vMerge w:val="continue"/>
            <w:vAlign w:val="center"/>
          </w:tcPr>
          <w:p w14:paraId="00E26F25">
            <w:pPr>
              <w:spacing w:line="240" w:lineRule="exact"/>
              <w:jc w:val="center"/>
              <w:rPr>
                <w:rFonts w:ascii="仿宋" w:hAnsi="仿宋" w:eastAsia="仿宋" w:cs="宋体"/>
                <w:color w:val="000000"/>
                <w:kern w:val="0"/>
                <w:sz w:val="24"/>
                <w:szCs w:val="24"/>
              </w:rPr>
            </w:pPr>
          </w:p>
        </w:tc>
        <w:tc>
          <w:tcPr>
            <w:tcW w:w="1560" w:type="dxa"/>
            <w:vMerge w:val="continue"/>
            <w:vAlign w:val="center"/>
          </w:tcPr>
          <w:p w14:paraId="16C6D057">
            <w:pPr>
              <w:spacing w:line="240" w:lineRule="exact"/>
              <w:rPr>
                <w:rFonts w:ascii="仿宋" w:hAnsi="仿宋" w:eastAsia="仿宋" w:cs="仿宋_GB2312"/>
                <w:color w:val="000000"/>
                <w:sz w:val="24"/>
                <w:szCs w:val="24"/>
                <w:lang w:val="zh-CN"/>
              </w:rPr>
            </w:pPr>
          </w:p>
        </w:tc>
        <w:tc>
          <w:tcPr>
            <w:tcW w:w="1984" w:type="dxa"/>
            <w:vAlign w:val="center"/>
          </w:tcPr>
          <w:p w14:paraId="30FCC9CF">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网上</w:t>
            </w:r>
            <w:r>
              <w:rPr>
                <w:rFonts w:hint="eastAsia" w:ascii="仿宋" w:hAnsi="仿宋" w:eastAsia="仿宋" w:cs="宋体"/>
                <w:color w:val="000000"/>
                <w:kern w:val="0"/>
                <w:sz w:val="24"/>
                <w:szCs w:val="24"/>
                <w:lang w:val="en-US" w:eastAsia="zh-CN"/>
              </w:rPr>
              <w:t>比选</w:t>
            </w:r>
            <w:r>
              <w:rPr>
                <w:rFonts w:hint="eastAsia" w:ascii="仿宋" w:hAnsi="仿宋" w:eastAsia="仿宋" w:cs="宋体"/>
                <w:color w:val="000000"/>
                <w:kern w:val="0"/>
                <w:sz w:val="24"/>
                <w:szCs w:val="24"/>
              </w:rPr>
              <w:t>有效期</w:t>
            </w:r>
          </w:p>
        </w:tc>
        <w:tc>
          <w:tcPr>
            <w:tcW w:w="5409" w:type="dxa"/>
            <w:vAlign w:val="center"/>
          </w:tcPr>
          <w:p w14:paraId="702A7862">
            <w:pPr>
              <w:spacing w:line="24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满足网上</w:t>
            </w:r>
            <w:r>
              <w:rPr>
                <w:rFonts w:hint="eastAsia" w:ascii="仿宋" w:hAnsi="仿宋" w:eastAsia="仿宋" w:cs="宋体"/>
                <w:color w:val="000000"/>
                <w:kern w:val="0"/>
                <w:sz w:val="24"/>
                <w:szCs w:val="24"/>
                <w:lang w:val="en-US" w:eastAsia="zh-CN"/>
              </w:rPr>
              <w:t>比选</w:t>
            </w:r>
            <w:r>
              <w:rPr>
                <w:rFonts w:hint="eastAsia" w:ascii="仿宋" w:hAnsi="仿宋" w:eastAsia="仿宋" w:cs="宋体"/>
                <w:color w:val="000000"/>
                <w:kern w:val="0"/>
                <w:sz w:val="24"/>
                <w:szCs w:val="24"/>
              </w:rPr>
              <w:t>文件</w:t>
            </w:r>
            <w:r>
              <w:rPr>
                <w:rFonts w:hint="eastAsia" w:ascii="仿宋" w:hAnsi="仿宋" w:eastAsia="仿宋" w:cs="仿宋_GB2312"/>
                <w:color w:val="000000"/>
                <w:sz w:val="24"/>
                <w:szCs w:val="24"/>
                <w:lang w:val="zh-CN"/>
              </w:rPr>
              <w:t>规定。</w:t>
            </w:r>
          </w:p>
        </w:tc>
      </w:tr>
    </w:tbl>
    <w:p w14:paraId="21FFE071">
      <w:pPr>
        <w:spacing w:line="460" w:lineRule="exact"/>
        <w:ind w:firstLine="360" w:firstLineChars="150"/>
        <w:rPr>
          <w:rFonts w:ascii="宋体" w:hAnsi="宋体"/>
          <w:sz w:val="24"/>
        </w:rPr>
      </w:pPr>
      <w:r>
        <w:rPr>
          <w:rFonts w:hint="eastAsia" w:ascii="宋体" w:hAnsi="宋体"/>
          <w:sz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44DB9F6">
      <w:pPr>
        <w:spacing w:line="460" w:lineRule="exact"/>
        <w:ind w:firstLine="360" w:firstLineChars="150"/>
        <w:rPr>
          <w:rFonts w:ascii="宋体" w:hAnsi="宋体"/>
          <w:sz w:val="24"/>
        </w:rPr>
      </w:pPr>
      <w:r>
        <w:rPr>
          <w:rFonts w:hint="eastAsia" w:ascii="宋体" w:hAnsi="宋体"/>
          <w:sz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5F1A8C99">
      <w:pPr>
        <w:spacing w:line="460" w:lineRule="exact"/>
        <w:ind w:firstLine="360" w:firstLineChars="150"/>
        <w:rPr>
          <w:rFonts w:ascii="宋体" w:hAnsi="宋体"/>
          <w:sz w:val="24"/>
        </w:rPr>
      </w:pPr>
      <w:r>
        <w:rPr>
          <w:rFonts w:hint="eastAsia" w:ascii="宋体" w:hAnsi="宋体"/>
          <w:sz w:val="24"/>
        </w:rPr>
        <w:t>（四）在网上</w:t>
      </w:r>
      <w:r>
        <w:rPr>
          <w:rFonts w:hint="eastAsia" w:ascii="宋体" w:hAnsi="宋体"/>
          <w:sz w:val="24"/>
          <w:lang w:eastAsia="zh-CN"/>
        </w:rPr>
        <w:t>比选</w:t>
      </w:r>
      <w:r>
        <w:rPr>
          <w:rFonts w:hint="eastAsia" w:ascii="宋体" w:hAnsi="宋体"/>
          <w:sz w:val="24"/>
        </w:rPr>
        <w:t>过程中</w:t>
      </w:r>
      <w:r>
        <w:rPr>
          <w:rFonts w:hint="eastAsia" w:ascii="宋体" w:hAnsi="宋体"/>
          <w:sz w:val="24"/>
          <w:lang w:eastAsia="zh-CN"/>
        </w:rPr>
        <w:t>，比选</w:t>
      </w:r>
      <w:r>
        <w:rPr>
          <w:rFonts w:hint="eastAsia" w:ascii="宋体" w:hAnsi="宋体"/>
          <w:sz w:val="24"/>
        </w:rPr>
        <w:t>的任何一方不得向他人透露与</w:t>
      </w:r>
      <w:r>
        <w:rPr>
          <w:rFonts w:hint="eastAsia" w:ascii="宋体" w:hAnsi="宋体"/>
          <w:sz w:val="24"/>
          <w:lang w:eastAsia="zh-CN"/>
        </w:rPr>
        <w:t>比选</w:t>
      </w:r>
      <w:r>
        <w:rPr>
          <w:rFonts w:hint="eastAsia" w:ascii="宋体" w:hAnsi="宋体"/>
          <w:sz w:val="24"/>
        </w:rPr>
        <w:t>有关的服务资料、价格或其他信息。</w:t>
      </w:r>
    </w:p>
    <w:p w14:paraId="6D0727C8">
      <w:pPr>
        <w:spacing w:line="460" w:lineRule="exact"/>
        <w:ind w:firstLine="360" w:firstLineChars="150"/>
        <w:rPr>
          <w:rFonts w:ascii="宋体" w:hAnsi="宋体"/>
          <w:sz w:val="24"/>
        </w:rPr>
      </w:pPr>
      <w:r>
        <w:rPr>
          <w:rFonts w:hint="eastAsia" w:ascii="宋体" w:hAnsi="宋体"/>
          <w:sz w:val="24"/>
        </w:rPr>
        <w:t>（五）供应商在</w:t>
      </w:r>
      <w:r>
        <w:rPr>
          <w:rFonts w:hint="eastAsia" w:ascii="宋体" w:hAnsi="宋体"/>
          <w:sz w:val="24"/>
          <w:lang w:eastAsia="zh-CN"/>
        </w:rPr>
        <w:t>比选</w:t>
      </w:r>
      <w:r>
        <w:rPr>
          <w:rFonts w:hint="eastAsia" w:ascii="宋体" w:hAnsi="宋体"/>
          <w:sz w:val="24"/>
        </w:rPr>
        <w:t>时作出的所有书面承诺须由法定代表人或其授权代表签字。</w:t>
      </w:r>
    </w:p>
    <w:p w14:paraId="1DAE0B61">
      <w:pPr>
        <w:spacing w:line="460" w:lineRule="exact"/>
        <w:rPr>
          <w:rFonts w:ascii="宋体" w:hAnsi="宋体"/>
          <w:b/>
          <w:bCs/>
          <w:sz w:val="24"/>
        </w:rPr>
      </w:pPr>
      <w:r>
        <w:rPr>
          <w:rFonts w:hint="eastAsia" w:ascii="宋体" w:hAnsi="宋体"/>
          <w:b/>
          <w:bCs/>
          <w:sz w:val="24"/>
        </w:rPr>
        <w:t>二、评标办法：最低价成交法</w:t>
      </w:r>
    </w:p>
    <w:p w14:paraId="7693ECB9">
      <w:pPr>
        <w:spacing w:line="460" w:lineRule="exact"/>
        <w:ind w:firstLine="360" w:firstLineChars="150"/>
        <w:rPr>
          <w:rFonts w:ascii="宋体" w:hAnsi="宋体"/>
          <w:sz w:val="24"/>
        </w:rPr>
      </w:pPr>
      <w:r>
        <w:rPr>
          <w:rFonts w:hint="eastAsia" w:ascii="宋体" w:hAnsi="宋体"/>
          <w:sz w:val="24"/>
        </w:rPr>
        <w:t>供应商提交的响应文件对采购文件中的技术（质量）和服务等实质性要求均能满足</w:t>
      </w:r>
      <w:r>
        <w:rPr>
          <w:rFonts w:hint="eastAsia" w:ascii="宋体" w:hAnsi="宋体"/>
          <w:sz w:val="24"/>
          <w:lang w:eastAsia="zh-CN"/>
        </w:rPr>
        <w:t>的必须达三家及以上</w:t>
      </w:r>
      <w:r>
        <w:rPr>
          <w:rFonts w:hint="eastAsia" w:ascii="宋体" w:hAnsi="宋体"/>
          <w:sz w:val="24"/>
        </w:rPr>
        <w:t>，报价最低的供应商为成交候选人。（报价相同情形，由采购人/代理机构自行决定判定形式，如质保期限越长优先等）</w:t>
      </w:r>
    </w:p>
    <w:p w14:paraId="5DEAA5E5">
      <w:pPr>
        <w:spacing w:line="460" w:lineRule="exact"/>
        <w:rPr>
          <w:rFonts w:ascii="宋体" w:hAnsi="宋体"/>
          <w:b/>
          <w:bCs/>
          <w:sz w:val="24"/>
        </w:rPr>
      </w:pPr>
      <w:bookmarkStart w:id="23" w:name="_Toc19473"/>
      <w:bookmarkStart w:id="24" w:name="_Toc12644"/>
      <w:bookmarkStart w:id="25" w:name="_Toc65660352"/>
      <w:bookmarkStart w:id="26" w:name="_Toc106034792"/>
      <w:bookmarkStart w:id="27" w:name="_Toc29113"/>
      <w:r>
        <w:rPr>
          <w:rFonts w:hint="eastAsia" w:ascii="宋体" w:hAnsi="宋体"/>
          <w:b/>
          <w:bCs/>
          <w:sz w:val="24"/>
        </w:rPr>
        <w:t>三、无效</w:t>
      </w:r>
      <w:bookmarkEnd w:id="23"/>
      <w:bookmarkEnd w:id="24"/>
      <w:bookmarkEnd w:id="25"/>
      <w:bookmarkEnd w:id="26"/>
      <w:bookmarkEnd w:id="27"/>
      <w:r>
        <w:rPr>
          <w:rFonts w:hint="eastAsia" w:ascii="宋体" w:hAnsi="宋体"/>
          <w:b/>
          <w:bCs/>
          <w:sz w:val="24"/>
        </w:rPr>
        <w:t>响应</w:t>
      </w:r>
    </w:p>
    <w:p w14:paraId="393CADC8">
      <w:pPr>
        <w:spacing w:line="460" w:lineRule="exact"/>
        <w:ind w:firstLine="360" w:firstLineChars="150"/>
        <w:rPr>
          <w:rFonts w:ascii="宋体" w:hAnsi="宋体"/>
          <w:sz w:val="24"/>
        </w:rPr>
      </w:pPr>
      <w:r>
        <w:rPr>
          <w:rFonts w:hint="eastAsia" w:ascii="宋体" w:hAnsi="宋体"/>
          <w:sz w:val="24"/>
        </w:rPr>
        <w:t>（一）供应商发生以下条款之一者，视为无效报价：</w:t>
      </w:r>
    </w:p>
    <w:p w14:paraId="4FA300F3">
      <w:pPr>
        <w:spacing w:line="460" w:lineRule="exact"/>
        <w:ind w:firstLine="360" w:firstLineChars="150"/>
        <w:rPr>
          <w:rFonts w:ascii="宋体" w:hAnsi="宋体"/>
          <w:sz w:val="24"/>
        </w:rPr>
      </w:pPr>
      <w:r>
        <w:rPr>
          <w:rFonts w:hint="eastAsia" w:ascii="宋体" w:hAnsi="宋体"/>
          <w:sz w:val="24"/>
          <w:lang w:val="en-US" w:eastAsia="zh-CN"/>
        </w:rPr>
        <w:t>1.</w:t>
      </w:r>
      <w:r>
        <w:rPr>
          <w:rFonts w:hint="eastAsia" w:ascii="宋体" w:hAnsi="宋体"/>
          <w:sz w:val="24"/>
        </w:rPr>
        <w:t>供应商不符合规定的资格条件的；</w:t>
      </w:r>
    </w:p>
    <w:p w14:paraId="555CA86A">
      <w:pPr>
        <w:spacing w:line="460" w:lineRule="exact"/>
        <w:ind w:firstLine="360" w:firstLineChars="150"/>
        <w:rPr>
          <w:rFonts w:ascii="宋体" w:hAnsi="宋体"/>
          <w:sz w:val="24"/>
        </w:rPr>
      </w:pPr>
      <w:r>
        <w:rPr>
          <w:rFonts w:hint="eastAsia" w:ascii="宋体" w:hAnsi="宋体"/>
          <w:sz w:val="24"/>
          <w:lang w:val="en-US" w:eastAsia="zh-CN"/>
        </w:rPr>
        <w:t>2.</w:t>
      </w:r>
      <w:r>
        <w:rPr>
          <w:rFonts w:hint="eastAsia" w:ascii="宋体" w:hAnsi="宋体"/>
          <w:sz w:val="24"/>
        </w:rPr>
        <w:t>供应商未通过实质性响应审查的；</w:t>
      </w:r>
    </w:p>
    <w:p w14:paraId="4CFAADFF">
      <w:pPr>
        <w:spacing w:line="460" w:lineRule="exact"/>
        <w:ind w:firstLine="360" w:firstLineChars="150"/>
        <w:rPr>
          <w:rFonts w:ascii="宋体" w:hAnsi="宋体"/>
          <w:sz w:val="24"/>
        </w:rPr>
      </w:pPr>
      <w:r>
        <w:rPr>
          <w:rFonts w:hint="eastAsia" w:ascii="宋体" w:hAnsi="宋体"/>
          <w:sz w:val="24"/>
          <w:lang w:val="en-US" w:eastAsia="zh-CN"/>
        </w:rPr>
        <w:t>3.</w:t>
      </w:r>
      <w:r>
        <w:rPr>
          <w:rFonts w:hint="eastAsia" w:ascii="宋体" w:hAnsi="宋体"/>
          <w:sz w:val="24"/>
        </w:rPr>
        <w:t>供应商所提交的响应文件未按“第七篇响应文件格式要求”要求签署或盖章的；</w:t>
      </w:r>
    </w:p>
    <w:p w14:paraId="267F01F9">
      <w:pPr>
        <w:spacing w:line="460" w:lineRule="exact"/>
        <w:ind w:firstLine="360" w:firstLineChars="150"/>
        <w:rPr>
          <w:rFonts w:ascii="宋体" w:hAnsi="宋体"/>
          <w:sz w:val="24"/>
        </w:rPr>
      </w:pPr>
      <w:r>
        <w:rPr>
          <w:rFonts w:hint="eastAsia" w:ascii="宋体" w:hAnsi="宋体"/>
          <w:sz w:val="24"/>
          <w:lang w:val="en-US" w:eastAsia="zh-CN"/>
        </w:rPr>
        <w:t>4.</w:t>
      </w:r>
      <w:r>
        <w:rPr>
          <w:rFonts w:hint="eastAsia" w:ascii="宋体" w:hAnsi="宋体"/>
          <w:sz w:val="24"/>
        </w:rPr>
        <w:t>供应商的报价超过采购预算或最高限价的；</w:t>
      </w:r>
    </w:p>
    <w:p w14:paraId="40BC7FC1">
      <w:pPr>
        <w:spacing w:line="460" w:lineRule="exact"/>
        <w:ind w:firstLine="360" w:firstLineChars="150"/>
        <w:rPr>
          <w:rFonts w:ascii="宋体" w:hAnsi="宋体"/>
          <w:sz w:val="24"/>
        </w:rPr>
      </w:pPr>
      <w:r>
        <w:rPr>
          <w:rFonts w:hint="eastAsia" w:ascii="宋体" w:hAnsi="宋体"/>
          <w:sz w:val="24"/>
          <w:lang w:val="en-US" w:eastAsia="zh-CN"/>
        </w:rPr>
        <w:t>5.</w:t>
      </w:r>
      <w:r>
        <w:rPr>
          <w:rFonts w:hint="eastAsia" w:ascii="宋体" w:hAnsi="宋体"/>
          <w:sz w:val="24"/>
        </w:rPr>
        <w:t>单位负责人为同一人或者存在直接控股、管理关系的不同供应商，参加同一合同项（包）报价的；</w:t>
      </w:r>
    </w:p>
    <w:p w14:paraId="5BB3C6BF">
      <w:pPr>
        <w:spacing w:line="460" w:lineRule="exact"/>
        <w:ind w:firstLine="360" w:firstLineChars="150"/>
        <w:rPr>
          <w:rFonts w:ascii="宋体" w:hAnsi="宋体"/>
          <w:sz w:val="24"/>
        </w:rPr>
      </w:pPr>
      <w:r>
        <w:rPr>
          <w:rFonts w:hint="eastAsia" w:ascii="宋体" w:hAnsi="宋体"/>
          <w:sz w:val="24"/>
          <w:lang w:val="en-US" w:eastAsia="zh-CN"/>
        </w:rPr>
        <w:t>6.</w:t>
      </w:r>
      <w:r>
        <w:rPr>
          <w:rFonts w:hint="eastAsia" w:ascii="宋体" w:hAnsi="宋体"/>
          <w:sz w:val="24"/>
        </w:rPr>
        <w:t>为采购项目提供整体设计、规范编制或者项目管理、监理、检测等服务的供应商再参加该采购项目的其他采购活动的；</w:t>
      </w:r>
    </w:p>
    <w:p w14:paraId="462881B5">
      <w:pPr>
        <w:spacing w:line="460" w:lineRule="exact"/>
        <w:ind w:firstLine="360" w:firstLineChars="150"/>
        <w:rPr>
          <w:rFonts w:hint="eastAsia" w:ascii="宋体" w:hAnsi="宋体"/>
          <w:sz w:val="24"/>
        </w:rPr>
      </w:pPr>
      <w:r>
        <w:rPr>
          <w:rFonts w:hint="eastAsia" w:ascii="宋体" w:hAnsi="宋体"/>
          <w:sz w:val="24"/>
          <w:lang w:val="en-US" w:eastAsia="zh-CN"/>
        </w:rPr>
        <w:t>7.法律法规</w:t>
      </w:r>
      <w:r>
        <w:rPr>
          <w:rFonts w:hint="eastAsia" w:ascii="宋体" w:hAnsi="宋体"/>
          <w:sz w:val="24"/>
        </w:rPr>
        <w:t>和</w:t>
      </w:r>
      <w:r>
        <w:rPr>
          <w:rFonts w:hint="eastAsia" w:ascii="宋体" w:hAnsi="宋体"/>
          <w:sz w:val="24"/>
          <w:lang w:eastAsia="zh-CN"/>
        </w:rPr>
        <w:t>比选</w:t>
      </w:r>
      <w:r>
        <w:rPr>
          <w:rFonts w:hint="eastAsia" w:ascii="宋体" w:hAnsi="宋体"/>
          <w:sz w:val="24"/>
        </w:rPr>
        <w:t>邀请书规定的其他无效情形。</w:t>
      </w:r>
    </w:p>
    <w:p w14:paraId="76CEEA75">
      <w:pPr>
        <w:spacing w:line="460" w:lineRule="exact"/>
        <w:ind w:firstLine="360" w:firstLineChars="150"/>
        <w:rPr>
          <w:rFonts w:hint="eastAsia" w:ascii="宋体" w:hAnsi="宋体"/>
          <w:sz w:val="24"/>
        </w:rPr>
      </w:pPr>
      <w:r>
        <w:rPr>
          <w:rFonts w:hint="eastAsia" w:ascii="宋体" w:hAnsi="宋体"/>
          <w:sz w:val="24"/>
        </w:rPr>
        <w:t>（</w:t>
      </w:r>
      <w:r>
        <w:rPr>
          <w:rFonts w:hint="eastAsia" w:ascii="宋体" w:hAnsi="宋体"/>
          <w:sz w:val="24"/>
          <w:lang w:val="en-US" w:eastAsia="zh-CN"/>
        </w:rPr>
        <w:t>二</w:t>
      </w:r>
      <w:r>
        <w:rPr>
          <w:rFonts w:hint="eastAsia" w:ascii="宋体" w:hAnsi="宋体"/>
          <w:sz w:val="24"/>
        </w:rPr>
        <w:t>）供应商发生以下条款之一者，视为</w:t>
      </w:r>
      <w:r>
        <w:rPr>
          <w:rFonts w:hint="eastAsia" w:ascii="宋体" w:hAnsi="宋体"/>
          <w:sz w:val="24"/>
          <w:lang w:val="en-US" w:eastAsia="zh-CN"/>
        </w:rPr>
        <w:t>围标串标，做无效处理</w:t>
      </w:r>
      <w:r>
        <w:rPr>
          <w:rFonts w:hint="eastAsia" w:ascii="宋体" w:hAnsi="宋体"/>
          <w:sz w:val="24"/>
        </w:rPr>
        <w:t>：</w:t>
      </w:r>
    </w:p>
    <w:p w14:paraId="36BC6547">
      <w:pPr>
        <w:spacing w:line="460" w:lineRule="exact"/>
        <w:ind w:firstLine="360" w:firstLineChars="150"/>
        <w:rPr>
          <w:rFonts w:hint="eastAsia" w:ascii="宋体" w:hAnsi="宋体"/>
          <w:sz w:val="24"/>
        </w:rPr>
      </w:pPr>
      <w:bookmarkStart w:id="28" w:name="_Toc65660353"/>
      <w:bookmarkStart w:id="29" w:name="_Toc106034793"/>
      <w:bookmarkStart w:id="30" w:name="_Toc29298"/>
      <w:bookmarkStart w:id="31" w:name="_Toc28422"/>
      <w:bookmarkStart w:id="32" w:name="_Toc22716"/>
      <w:r>
        <w:rPr>
          <w:rFonts w:hint="eastAsia" w:ascii="宋体" w:hAnsi="宋体"/>
          <w:sz w:val="24"/>
          <w:lang w:val="en-US" w:eastAsia="zh-CN"/>
        </w:rPr>
        <w:t>1.</w:t>
      </w:r>
      <w:r>
        <w:rPr>
          <w:rFonts w:hint="eastAsia" w:ascii="宋体" w:hAnsi="宋体"/>
          <w:sz w:val="24"/>
        </w:rPr>
        <w:t>不同供应商的投标文件由同一单位或者个人编制；</w:t>
      </w:r>
      <w:r>
        <w:rPr>
          <w:rFonts w:hint="eastAsia" w:ascii="宋体" w:hAnsi="宋体"/>
          <w:sz w:val="24"/>
        </w:rPr>
        <w:br w:type="textWrapping"/>
      </w:r>
      <w:r>
        <w:rPr>
          <w:rFonts w:hint="eastAsia" w:ascii="宋体" w:hAnsi="宋体"/>
          <w:sz w:val="24"/>
        </w:rPr>
        <w:t> </w:t>
      </w:r>
      <w:r>
        <w:rPr>
          <w:rFonts w:hint="eastAsia" w:ascii="宋体" w:hAnsi="宋体"/>
          <w:sz w:val="24"/>
          <w:lang w:val="en-US" w:eastAsia="zh-CN"/>
        </w:rPr>
        <w:t xml:space="preserve"> 2.</w:t>
      </w:r>
      <w:r>
        <w:rPr>
          <w:rFonts w:hint="eastAsia" w:ascii="宋体" w:hAnsi="宋体"/>
          <w:sz w:val="24"/>
        </w:rPr>
        <w:t>不同供应商委托同一单位或者个人办理投标事宜；</w:t>
      </w:r>
      <w:r>
        <w:rPr>
          <w:rFonts w:hint="eastAsia" w:ascii="宋体" w:hAnsi="宋体"/>
          <w:sz w:val="24"/>
        </w:rPr>
        <w:br w:type="textWrapping"/>
      </w:r>
      <w:r>
        <w:rPr>
          <w:rFonts w:hint="eastAsia" w:ascii="宋体" w:hAnsi="宋体"/>
          <w:sz w:val="24"/>
        </w:rPr>
        <w:t> </w:t>
      </w:r>
      <w:r>
        <w:rPr>
          <w:rFonts w:hint="eastAsia" w:ascii="宋体" w:hAnsi="宋体"/>
          <w:sz w:val="24"/>
          <w:lang w:val="en-US" w:eastAsia="zh-CN"/>
        </w:rPr>
        <w:t xml:space="preserve"> 3.</w:t>
      </w:r>
      <w:r>
        <w:rPr>
          <w:rFonts w:hint="eastAsia" w:ascii="宋体" w:hAnsi="宋体"/>
          <w:sz w:val="24"/>
        </w:rPr>
        <w:t>不同供应商的投标文件载明的项目管理成员为同一人；</w:t>
      </w:r>
      <w:r>
        <w:rPr>
          <w:rFonts w:hint="eastAsia" w:ascii="宋体" w:hAnsi="宋体"/>
          <w:sz w:val="24"/>
        </w:rPr>
        <w:br w:type="textWrapping"/>
      </w:r>
      <w:r>
        <w:rPr>
          <w:rFonts w:hint="eastAsia" w:ascii="宋体" w:hAnsi="宋体"/>
          <w:sz w:val="24"/>
          <w:lang w:val="en-US" w:eastAsia="zh-CN"/>
        </w:rPr>
        <w:t xml:space="preserve">   4.</w:t>
      </w:r>
      <w:r>
        <w:rPr>
          <w:rFonts w:hint="eastAsia" w:ascii="宋体" w:hAnsi="宋体"/>
          <w:sz w:val="24"/>
        </w:rPr>
        <w:t>不同供应商的投标文件异常一致或者投标报价呈规律性差异；</w:t>
      </w:r>
      <w:r>
        <w:rPr>
          <w:rFonts w:hint="eastAsia" w:ascii="宋体" w:hAnsi="宋体"/>
          <w:sz w:val="24"/>
        </w:rPr>
        <w:br w:type="textWrapping"/>
      </w:r>
      <w:r>
        <w:rPr>
          <w:rFonts w:hint="eastAsia" w:ascii="宋体" w:hAnsi="宋体"/>
          <w:sz w:val="24"/>
        </w:rPr>
        <w:t> </w:t>
      </w:r>
      <w:r>
        <w:rPr>
          <w:rFonts w:hint="eastAsia" w:ascii="宋体" w:hAnsi="宋体"/>
          <w:sz w:val="24"/>
          <w:lang w:val="en-US" w:eastAsia="zh-CN"/>
        </w:rPr>
        <w:t xml:space="preserve"> 5.</w:t>
      </w:r>
      <w:r>
        <w:rPr>
          <w:rFonts w:hint="eastAsia" w:ascii="宋体" w:hAnsi="宋体"/>
          <w:sz w:val="24"/>
        </w:rPr>
        <w:t>不同供应商的投标文件相互混装；</w:t>
      </w:r>
      <w:r>
        <w:rPr>
          <w:rFonts w:hint="eastAsia" w:ascii="宋体" w:hAnsi="宋体"/>
          <w:sz w:val="24"/>
        </w:rPr>
        <w:br w:type="textWrapping"/>
      </w:r>
      <w:r>
        <w:rPr>
          <w:rFonts w:hint="eastAsia" w:ascii="宋体" w:hAnsi="宋体"/>
          <w:sz w:val="24"/>
        </w:rPr>
        <w:t> </w:t>
      </w:r>
      <w:r>
        <w:rPr>
          <w:rFonts w:hint="eastAsia" w:ascii="宋体" w:hAnsi="宋体"/>
          <w:sz w:val="24"/>
          <w:lang w:val="en-US" w:eastAsia="zh-CN"/>
        </w:rPr>
        <w:t xml:space="preserve"> 6.</w:t>
      </w:r>
      <w:r>
        <w:rPr>
          <w:rFonts w:hint="eastAsia" w:ascii="宋体" w:hAnsi="宋体"/>
          <w:sz w:val="24"/>
        </w:rPr>
        <w:t>不同供应商的投标保证金从同一单位或者个人的账户转出。</w:t>
      </w:r>
    </w:p>
    <w:p w14:paraId="61568120">
      <w:pPr>
        <w:spacing w:line="460" w:lineRule="exact"/>
        <w:rPr>
          <w:rFonts w:ascii="宋体" w:hAnsi="宋体"/>
          <w:b/>
          <w:bCs/>
          <w:sz w:val="24"/>
        </w:rPr>
      </w:pPr>
      <w:r>
        <w:rPr>
          <w:rFonts w:hint="eastAsia" w:ascii="宋体" w:hAnsi="宋体"/>
          <w:b/>
          <w:bCs/>
          <w:sz w:val="24"/>
        </w:rPr>
        <w:t>四、采购终止</w:t>
      </w:r>
      <w:bookmarkEnd w:id="28"/>
      <w:bookmarkEnd w:id="29"/>
      <w:bookmarkEnd w:id="30"/>
      <w:bookmarkEnd w:id="31"/>
      <w:bookmarkEnd w:id="32"/>
    </w:p>
    <w:p w14:paraId="75859BDD">
      <w:pPr>
        <w:spacing w:line="460" w:lineRule="exact"/>
        <w:ind w:firstLine="360" w:firstLineChars="150"/>
        <w:rPr>
          <w:rFonts w:ascii="宋体" w:hAnsi="宋体"/>
          <w:sz w:val="24"/>
        </w:rPr>
      </w:pPr>
      <w:r>
        <w:rPr>
          <w:rFonts w:hint="eastAsia" w:ascii="宋体" w:hAnsi="宋体"/>
          <w:sz w:val="24"/>
        </w:rPr>
        <w:t>出现下列情形之一的，采购人或者采购代理机构应当终止采购活动，发布项目终止公告并说明原因，重新开展采购活动：</w:t>
      </w:r>
    </w:p>
    <w:p w14:paraId="64FACA6D">
      <w:pPr>
        <w:spacing w:line="460" w:lineRule="exact"/>
        <w:ind w:firstLine="360" w:firstLineChars="150"/>
        <w:rPr>
          <w:rFonts w:ascii="宋体" w:hAnsi="宋体"/>
          <w:sz w:val="24"/>
        </w:rPr>
      </w:pPr>
      <w:r>
        <w:rPr>
          <w:rFonts w:hint="eastAsia" w:ascii="宋体" w:hAnsi="宋体"/>
          <w:sz w:val="24"/>
        </w:rPr>
        <w:t>（一）因情况变化，不再符合规定的采购方式适用情形的；</w:t>
      </w:r>
    </w:p>
    <w:p w14:paraId="65518F8F">
      <w:pPr>
        <w:spacing w:line="460" w:lineRule="exact"/>
        <w:ind w:firstLine="360" w:firstLineChars="150"/>
        <w:rPr>
          <w:rFonts w:ascii="宋体" w:hAnsi="宋体"/>
          <w:sz w:val="24"/>
        </w:rPr>
      </w:pPr>
      <w:r>
        <w:rPr>
          <w:rFonts w:hint="eastAsia" w:ascii="宋体" w:hAnsi="宋体"/>
          <w:sz w:val="24"/>
        </w:rPr>
        <w:t>（二）出现影响采购公正的违法、违规行为的；</w:t>
      </w:r>
    </w:p>
    <w:p w14:paraId="784170B2">
      <w:pPr>
        <w:spacing w:line="460" w:lineRule="exact"/>
        <w:ind w:firstLine="360" w:firstLineChars="150"/>
        <w:rPr>
          <w:rFonts w:ascii="宋体" w:hAnsi="宋体"/>
          <w:sz w:val="24"/>
        </w:rPr>
      </w:pPr>
      <w:r>
        <w:rPr>
          <w:rFonts w:hint="eastAsia" w:ascii="宋体" w:hAnsi="宋体"/>
          <w:sz w:val="24"/>
        </w:rPr>
        <w:t>（三）在采购过程中符合竞争要求的供应商或者报价未超过采购预算的供应商不足3家的。</w:t>
      </w:r>
    </w:p>
    <w:p w14:paraId="1375B871">
      <w:pPr>
        <w:spacing w:line="460" w:lineRule="exact"/>
        <w:ind w:firstLine="360" w:firstLineChars="150"/>
        <w:rPr>
          <w:rFonts w:ascii="宋体" w:hAnsi="宋体"/>
          <w:sz w:val="24"/>
        </w:rPr>
      </w:pPr>
      <w:r>
        <w:rPr>
          <w:rFonts w:hint="eastAsia" w:ascii="宋体" w:hAnsi="宋体"/>
          <w:sz w:val="24"/>
        </w:rPr>
        <w:t>（四）项目出现其他实质性影响，可能导致项目无法正常开展的情形。</w:t>
      </w:r>
    </w:p>
    <w:p w14:paraId="6A04E32B">
      <w:pPr>
        <w:snapToGrid w:val="0"/>
        <w:spacing w:line="360" w:lineRule="auto"/>
        <w:ind w:firstLine="480" w:firstLineChars="200"/>
        <w:rPr>
          <w:rFonts w:ascii="仿宋" w:hAnsi="仿宋" w:eastAsia="仿宋"/>
          <w:sz w:val="24"/>
          <w:szCs w:val="24"/>
        </w:rPr>
      </w:pPr>
    </w:p>
    <w:p w14:paraId="15EA5CAF">
      <w:pPr>
        <w:rPr>
          <w:rFonts w:ascii="仿宋" w:hAnsi="仿宋" w:eastAsia="仿宋" w:cs="仿宋"/>
          <w:color w:val="FF0000"/>
          <w:sz w:val="24"/>
          <w:szCs w:val="24"/>
        </w:rPr>
      </w:pPr>
    </w:p>
    <w:p w14:paraId="7C8BB427">
      <w:pPr>
        <w:pStyle w:val="42"/>
        <w:ind w:firstLine="723"/>
        <w:jc w:val="center"/>
        <w:rPr>
          <w:rFonts w:ascii="仿宋" w:hAnsi="仿宋" w:eastAsia="仿宋" w:cs="仿宋"/>
          <w:b/>
          <w:bCs/>
          <w:sz w:val="36"/>
          <w:szCs w:val="36"/>
        </w:rPr>
      </w:pPr>
    </w:p>
    <w:p w14:paraId="6154444F">
      <w:pPr>
        <w:pStyle w:val="42"/>
        <w:ind w:firstLine="723"/>
        <w:jc w:val="center"/>
        <w:rPr>
          <w:rFonts w:ascii="仿宋" w:hAnsi="仿宋" w:eastAsia="仿宋" w:cs="仿宋"/>
          <w:b/>
          <w:bCs/>
          <w:sz w:val="36"/>
          <w:szCs w:val="36"/>
        </w:rPr>
      </w:pPr>
    </w:p>
    <w:p w14:paraId="6D06C90A">
      <w:pPr>
        <w:pStyle w:val="42"/>
        <w:ind w:firstLine="723"/>
        <w:jc w:val="center"/>
        <w:rPr>
          <w:rFonts w:ascii="仿宋" w:hAnsi="仿宋" w:eastAsia="仿宋" w:cs="仿宋"/>
          <w:b/>
          <w:bCs/>
          <w:sz w:val="36"/>
          <w:szCs w:val="36"/>
        </w:rPr>
      </w:pPr>
    </w:p>
    <w:p w14:paraId="71808646">
      <w:pPr>
        <w:pStyle w:val="42"/>
        <w:ind w:firstLine="723"/>
        <w:jc w:val="center"/>
        <w:rPr>
          <w:rFonts w:ascii="仿宋" w:hAnsi="仿宋" w:eastAsia="仿宋" w:cs="仿宋"/>
          <w:b/>
          <w:bCs/>
          <w:sz w:val="36"/>
          <w:szCs w:val="36"/>
        </w:rPr>
      </w:pPr>
    </w:p>
    <w:p w14:paraId="4EB4B033">
      <w:pPr>
        <w:pStyle w:val="42"/>
        <w:ind w:firstLine="723"/>
        <w:jc w:val="center"/>
        <w:rPr>
          <w:rFonts w:ascii="仿宋" w:hAnsi="仿宋" w:eastAsia="仿宋" w:cs="仿宋"/>
          <w:b/>
          <w:bCs/>
          <w:sz w:val="36"/>
          <w:szCs w:val="36"/>
        </w:rPr>
      </w:pPr>
    </w:p>
    <w:p w14:paraId="3676CD06">
      <w:pPr>
        <w:pStyle w:val="42"/>
        <w:ind w:firstLine="0" w:firstLineChars="0"/>
        <w:jc w:val="both"/>
        <w:rPr>
          <w:rFonts w:ascii="仿宋" w:hAnsi="仿宋" w:eastAsia="仿宋" w:cs="仿宋"/>
          <w:b/>
          <w:bCs/>
          <w:sz w:val="36"/>
          <w:szCs w:val="36"/>
        </w:rPr>
      </w:pPr>
    </w:p>
    <w:p w14:paraId="29296CDE">
      <w:pPr>
        <w:pStyle w:val="42"/>
        <w:ind w:left="0" w:leftChars="0" w:firstLine="0" w:firstLineChars="0"/>
        <w:jc w:val="both"/>
        <w:rPr>
          <w:rFonts w:ascii="仿宋" w:hAnsi="仿宋" w:eastAsia="仿宋" w:cs="仿宋"/>
          <w:b/>
          <w:bCs/>
          <w:sz w:val="36"/>
          <w:szCs w:val="36"/>
        </w:rPr>
      </w:pPr>
    </w:p>
    <w:p w14:paraId="5553432C">
      <w:pPr>
        <w:pStyle w:val="42"/>
        <w:ind w:left="0" w:leftChars="0" w:firstLine="0" w:firstLineChars="0"/>
        <w:jc w:val="both"/>
        <w:rPr>
          <w:rFonts w:ascii="仿宋" w:hAnsi="仿宋" w:eastAsia="仿宋" w:cs="仿宋"/>
          <w:b/>
          <w:bCs/>
          <w:sz w:val="36"/>
          <w:szCs w:val="36"/>
        </w:rPr>
      </w:pPr>
    </w:p>
    <w:p w14:paraId="7A5D9266">
      <w:pPr>
        <w:pStyle w:val="42"/>
        <w:ind w:firstLine="723"/>
        <w:jc w:val="center"/>
        <w:rPr>
          <w:rFonts w:ascii="仿宋" w:hAnsi="仿宋" w:eastAsia="仿宋" w:cs="仿宋"/>
          <w:b/>
          <w:bCs/>
          <w:sz w:val="36"/>
          <w:szCs w:val="36"/>
        </w:rPr>
      </w:pPr>
      <w:r>
        <w:rPr>
          <w:rFonts w:hint="eastAsia" w:ascii="仿宋" w:hAnsi="仿宋" w:eastAsia="仿宋" w:cs="仿宋"/>
          <w:b/>
          <w:bCs/>
          <w:sz w:val="36"/>
          <w:szCs w:val="36"/>
        </w:rPr>
        <w:t>第五篇  供应商须知</w:t>
      </w:r>
    </w:p>
    <w:p w14:paraId="47594051">
      <w:pPr>
        <w:spacing w:line="460" w:lineRule="exact"/>
        <w:rPr>
          <w:rFonts w:ascii="宋体" w:hAnsi="宋体"/>
          <w:b/>
          <w:bCs/>
          <w:sz w:val="24"/>
        </w:rPr>
      </w:pPr>
      <w:r>
        <w:rPr>
          <w:rFonts w:hint="eastAsia" w:ascii="宋体" w:hAnsi="宋体"/>
          <w:b/>
          <w:bCs/>
          <w:sz w:val="24"/>
        </w:rPr>
        <w:t>一、</w:t>
      </w:r>
      <w:r>
        <w:rPr>
          <w:rFonts w:hint="eastAsia" w:ascii="宋体" w:hAnsi="宋体"/>
          <w:b/>
          <w:bCs/>
          <w:sz w:val="24"/>
          <w:lang w:eastAsia="zh-CN"/>
        </w:rPr>
        <w:t>比选</w:t>
      </w:r>
      <w:r>
        <w:rPr>
          <w:rFonts w:hint="eastAsia" w:ascii="宋体" w:hAnsi="宋体"/>
          <w:b/>
          <w:bCs/>
          <w:sz w:val="24"/>
        </w:rPr>
        <w:t>费用</w:t>
      </w:r>
    </w:p>
    <w:p w14:paraId="5B810D20">
      <w:pPr>
        <w:spacing w:line="460" w:lineRule="exact"/>
        <w:ind w:firstLine="360" w:firstLineChars="150"/>
        <w:rPr>
          <w:rFonts w:ascii="宋体" w:hAnsi="宋体"/>
          <w:sz w:val="24"/>
        </w:rPr>
      </w:pPr>
      <w:r>
        <w:rPr>
          <w:rFonts w:hint="eastAsia" w:ascii="宋体" w:hAnsi="宋体"/>
          <w:sz w:val="24"/>
        </w:rPr>
        <w:t>参与</w:t>
      </w:r>
      <w:r>
        <w:rPr>
          <w:rFonts w:hint="eastAsia" w:ascii="宋体" w:hAnsi="宋体"/>
          <w:sz w:val="24"/>
          <w:lang w:eastAsia="zh-CN"/>
        </w:rPr>
        <w:t>比选</w:t>
      </w:r>
      <w:r>
        <w:rPr>
          <w:rFonts w:hint="eastAsia" w:ascii="宋体" w:hAnsi="宋体"/>
          <w:sz w:val="24"/>
        </w:rPr>
        <w:t>的供应商应承担其编制响应文件与递交响应文件所涉及的一切费用，不论</w:t>
      </w:r>
      <w:r>
        <w:rPr>
          <w:rFonts w:hint="eastAsia" w:ascii="宋体" w:hAnsi="宋体"/>
          <w:sz w:val="24"/>
          <w:lang w:eastAsia="zh-CN"/>
        </w:rPr>
        <w:t>比选</w:t>
      </w:r>
      <w:r>
        <w:rPr>
          <w:rFonts w:hint="eastAsia" w:ascii="宋体" w:hAnsi="宋体"/>
          <w:sz w:val="24"/>
        </w:rPr>
        <w:t>结果如何，采购人和采购代理机构在任何情况下无义务也无责任承担这些费用。</w:t>
      </w:r>
    </w:p>
    <w:p w14:paraId="76A188EC">
      <w:pPr>
        <w:spacing w:line="460" w:lineRule="exact"/>
        <w:rPr>
          <w:rFonts w:ascii="宋体" w:hAnsi="宋体"/>
          <w:b/>
          <w:bCs/>
          <w:sz w:val="24"/>
        </w:rPr>
      </w:pPr>
      <w:r>
        <w:rPr>
          <w:rFonts w:hint="eastAsia" w:ascii="宋体" w:hAnsi="宋体"/>
          <w:b/>
          <w:bCs/>
          <w:sz w:val="24"/>
        </w:rPr>
        <w:t>二、</w:t>
      </w:r>
      <w:r>
        <w:rPr>
          <w:rFonts w:hint="eastAsia" w:ascii="宋体" w:hAnsi="宋体"/>
          <w:b/>
          <w:bCs/>
          <w:sz w:val="24"/>
          <w:lang w:eastAsia="zh-CN"/>
        </w:rPr>
        <w:t>比选</w:t>
      </w:r>
      <w:r>
        <w:rPr>
          <w:rFonts w:hint="eastAsia" w:ascii="宋体" w:hAnsi="宋体"/>
          <w:b/>
          <w:bCs/>
          <w:sz w:val="24"/>
        </w:rPr>
        <w:t>文件</w:t>
      </w:r>
    </w:p>
    <w:p w14:paraId="3D47DEDB">
      <w:pPr>
        <w:spacing w:line="460" w:lineRule="exact"/>
        <w:ind w:firstLine="360" w:firstLineChars="150"/>
        <w:rPr>
          <w:rFonts w:ascii="宋体" w:hAnsi="宋体"/>
          <w:sz w:val="24"/>
        </w:rPr>
      </w:pPr>
      <w:r>
        <w:rPr>
          <w:rFonts w:hint="eastAsia" w:ascii="宋体" w:hAnsi="宋体"/>
          <w:sz w:val="24"/>
        </w:rPr>
        <w:t>（一）</w:t>
      </w:r>
      <w:r>
        <w:rPr>
          <w:rFonts w:hint="eastAsia" w:ascii="宋体" w:hAnsi="宋体"/>
          <w:sz w:val="24"/>
          <w:lang w:eastAsia="zh-CN"/>
        </w:rPr>
        <w:t>比选</w:t>
      </w:r>
      <w:r>
        <w:rPr>
          <w:rFonts w:hint="eastAsia" w:ascii="宋体" w:hAnsi="宋体"/>
          <w:sz w:val="24"/>
        </w:rPr>
        <w:t>文件由采购邀请书、项目服务需求、供应商须知、项目商务需求、</w:t>
      </w:r>
      <w:r>
        <w:rPr>
          <w:rFonts w:hint="eastAsia" w:ascii="宋体" w:hAnsi="宋体"/>
          <w:sz w:val="24"/>
          <w:lang w:eastAsia="zh-CN"/>
        </w:rPr>
        <w:t>比选采购</w:t>
      </w:r>
      <w:r>
        <w:rPr>
          <w:rFonts w:hint="eastAsia" w:ascii="宋体" w:hAnsi="宋体"/>
          <w:sz w:val="24"/>
        </w:rPr>
        <w:t>程序及评审标准、政府采购合同、响应文件编制要求七部分组成。</w:t>
      </w:r>
    </w:p>
    <w:p w14:paraId="2686C13B">
      <w:pPr>
        <w:spacing w:line="460" w:lineRule="exact"/>
        <w:ind w:firstLine="360" w:firstLineChars="150"/>
        <w:rPr>
          <w:rFonts w:ascii="宋体" w:hAnsi="宋体"/>
          <w:sz w:val="24"/>
        </w:rPr>
      </w:pPr>
      <w:r>
        <w:rPr>
          <w:rFonts w:hint="eastAsia" w:ascii="宋体" w:hAnsi="宋体"/>
          <w:sz w:val="24"/>
        </w:rPr>
        <w:t>（二）采购人（或采购代理机构）所作的一切有效的书面通知、修改及补充，都是</w:t>
      </w:r>
      <w:r>
        <w:rPr>
          <w:rFonts w:hint="eastAsia" w:ascii="宋体" w:hAnsi="宋体"/>
          <w:sz w:val="24"/>
          <w:lang w:eastAsia="zh-CN"/>
        </w:rPr>
        <w:t>比选文件</w:t>
      </w:r>
      <w:r>
        <w:rPr>
          <w:rFonts w:hint="eastAsia" w:ascii="宋体" w:hAnsi="宋体"/>
          <w:sz w:val="24"/>
        </w:rPr>
        <w:t>不可分割的部分。</w:t>
      </w:r>
    </w:p>
    <w:p w14:paraId="2C38CD4B">
      <w:pPr>
        <w:spacing w:line="460" w:lineRule="exact"/>
        <w:ind w:firstLine="360" w:firstLineChars="150"/>
        <w:rPr>
          <w:rFonts w:ascii="宋体" w:hAnsi="宋体"/>
          <w:sz w:val="24"/>
        </w:rPr>
      </w:pPr>
      <w:r>
        <w:rPr>
          <w:rFonts w:hint="eastAsia" w:ascii="宋体" w:hAnsi="宋体"/>
          <w:sz w:val="24"/>
        </w:rPr>
        <w:t>（三）</w:t>
      </w:r>
      <w:r>
        <w:rPr>
          <w:rFonts w:hint="eastAsia" w:ascii="宋体" w:hAnsi="宋体"/>
          <w:sz w:val="24"/>
          <w:lang w:eastAsia="zh-CN"/>
        </w:rPr>
        <w:t>比选文件</w:t>
      </w:r>
      <w:r>
        <w:rPr>
          <w:rFonts w:hint="eastAsia" w:ascii="宋体" w:hAnsi="宋体"/>
          <w:sz w:val="24"/>
        </w:rPr>
        <w:t>的解释</w:t>
      </w:r>
    </w:p>
    <w:p w14:paraId="4B756331">
      <w:pPr>
        <w:spacing w:line="460" w:lineRule="exact"/>
        <w:ind w:firstLine="360" w:firstLineChars="150"/>
        <w:rPr>
          <w:rFonts w:ascii="宋体" w:hAnsi="宋体"/>
          <w:sz w:val="24"/>
        </w:rPr>
      </w:pPr>
      <w:r>
        <w:rPr>
          <w:rFonts w:hint="eastAsia" w:ascii="宋体" w:hAnsi="宋体"/>
          <w:sz w:val="24"/>
        </w:rPr>
        <w:t>供应商如对</w:t>
      </w:r>
      <w:r>
        <w:rPr>
          <w:rFonts w:hint="eastAsia" w:ascii="宋体" w:hAnsi="宋体"/>
          <w:sz w:val="24"/>
          <w:lang w:eastAsia="zh-CN"/>
        </w:rPr>
        <w:t>比选文件</w:t>
      </w:r>
      <w:r>
        <w:rPr>
          <w:rFonts w:hint="eastAsia" w:ascii="宋体" w:hAnsi="宋体"/>
          <w:sz w:val="24"/>
        </w:rPr>
        <w:t>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宋体" w:hAnsi="宋体"/>
          <w:sz w:val="24"/>
          <w:lang w:eastAsia="zh-CN"/>
        </w:rPr>
        <w:t>比选文件</w:t>
      </w:r>
      <w:r>
        <w:rPr>
          <w:rFonts w:hint="eastAsia" w:ascii="宋体" w:hAnsi="宋体"/>
          <w:sz w:val="24"/>
        </w:rPr>
        <w:t>。一经进入评审程序，即视为供应商已详细阅读全部文件资料，完全理解</w:t>
      </w:r>
      <w:r>
        <w:rPr>
          <w:rFonts w:hint="eastAsia" w:ascii="宋体" w:hAnsi="宋体"/>
          <w:sz w:val="24"/>
          <w:lang w:eastAsia="zh-CN"/>
        </w:rPr>
        <w:t>比选文件</w:t>
      </w:r>
      <w:r>
        <w:rPr>
          <w:rFonts w:hint="eastAsia" w:ascii="宋体" w:hAnsi="宋体"/>
          <w:sz w:val="24"/>
        </w:rPr>
        <w:t>所有条款内容并同意放弃对这方面有不明白及误解的权利。</w:t>
      </w:r>
    </w:p>
    <w:p w14:paraId="007DEF52">
      <w:pPr>
        <w:spacing w:line="460" w:lineRule="exact"/>
        <w:ind w:firstLine="360" w:firstLineChars="150"/>
        <w:rPr>
          <w:rFonts w:ascii="宋体" w:hAnsi="宋体"/>
          <w:sz w:val="24"/>
        </w:rPr>
      </w:pPr>
      <w:r>
        <w:rPr>
          <w:rFonts w:hint="eastAsia" w:ascii="宋体" w:hAnsi="宋体"/>
          <w:sz w:val="24"/>
        </w:rPr>
        <w:t>（四）评审的依据为</w:t>
      </w:r>
      <w:r>
        <w:rPr>
          <w:rFonts w:hint="eastAsia" w:ascii="宋体" w:hAnsi="宋体"/>
          <w:sz w:val="24"/>
          <w:lang w:eastAsia="zh-CN"/>
        </w:rPr>
        <w:t>比选文件</w:t>
      </w:r>
      <w:r>
        <w:rPr>
          <w:rFonts w:hint="eastAsia" w:ascii="宋体" w:hAnsi="宋体"/>
          <w:sz w:val="24"/>
        </w:rPr>
        <w:t>和响应文件（含有效的书面承诺）。评审小组判断响应文件对</w:t>
      </w:r>
      <w:r>
        <w:rPr>
          <w:rFonts w:hint="eastAsia" w:ascii="宋体" w:hAnsi="宋体"/>
          <w:sz w:val="24"/>
          <w:lang w:eastAsia="zh-CN"/>
        </w:rPr>
        <w:t>比选文件</w:t>
      </w:r>
      <w:r>
        <w:rPr>
          <w:rFonts w:hint="eastAsia" w:ascii="宋体" w:hAnsi="宋体"/>
          <w:sz w:val="24"/>
        </w:rPr>
        <w:t>的响应，仅基于响应文件本身而不靠外部证据。</w:t>
      </w:r>
    </w:p>
    <w:p w14:paraId="2075CE9D">
      <w:pPr>
        <w:spacing w:line="460" w:lineRule="exact"/>
        <w:rPr>
          <w:rFonts w:ascii="宋体" w:hAnsi="宋体"/>
          <w:b/>
          <w:bCs/>
          <w:sz w:val="24"/>
        </w:rPr>
      </w:pPr>
      <w:r>
        <w:rPr>
          <w:rFonts w:hint="eastAsia" w:ascii="宋体" w:hAnsi="宋体"/>
          <w:b/>
          <w:bCs/>
          <w:sz w:val="24"/>
        </w:rPr>
        <w:t>三、</w:t>
      </w:r>
      <w:r>
        <w:rPr>
          <w:rFonts w:hint="eastAsia" w:ascii="宋体" w:hAnsi="宋体"/>
          <w:b/>
          <w:bCs/>
          <w:sz w:val="24"/>
          <w:lang w:eastAsia="zh-CN"/>
        </w:rPr>
        <w:t>比选</w:t>
      </w:r>
      <w:r>
        <w:rPr>
          <w:rFonts w:hint="eastAsia" w:ascii="宋体" w:hAnsi="宋体"/>
          <w:b/>
          <w:bCs/>
          <w:sz w:val="24"/>
        </w:rPr>
        <w:t>要求</w:t>
      </w:r>
    </w:p>
    <w:p w14:paraId="269DCB36">
      <w:pPr>
        <w:spacing w:line="460" w:lineRule="exact"/>
        <w:ind w:firstLine="360" w:firstLineChars="150"/>
        <w:rPr>
          <w:rFonts w:ascii="宋体" w:hAnsi="宋体"/>
          <w:sz w:val="24"/>
        </w:rPr>
      </w:pPr>
      <w:r>
        <w:rPr>
          <w:rFonts w:hint="eastAsia" w:ascii="宋体" w:hAnsi="宋体"/>
          <w:sz w:val="24"/>
        </w:rPr>
        <w:t>（一）响应文件</w:t>
      </w:r>
    </w:p>
    <w:p w14:paraId="2F85C363">
      <w:pPr>
        <w:spacing w:line="460" w:lineRule="exact"/>
        <w:ind w:firstLine="360" w:firstLineChars="150"/>
        <w:rPr>
          <w:rFonts w:ascii="宋体" w:hAnsi="宋体"/>
          <w:sz w:val="24"/>
        </w:rPr>
      </w:pPr>
      <w:r>
        <w:rPr>
          <w:rFonts w:hint="eastAsia" w:ascii="宋体" w:hAnsi="宋体"/>
          <w:sz w:val="24"/>
        </w:rPr>
        <w:t>1.供应商应当按照</w:t>
      </w:r>
      <w:r>
        <w:rPr>
          <w:rFonts w:hint="eastAsia" w:ascii="宋体" w:hAnsi="宋体"/>
          <w:sz w:val="24"/>
          <w:lang w:eastAsia="zh-CN"/>
        </w:rPr>
        <w:t>比选文件</w:t>
      </w:r>
      <w:r>
        <w:rPr>
          <w:rFonts w:hint="eastAsia" w:ascii="宋体" w:hAnsi="宋体"/>
          <w:sz w:val="24"/>
        </w:rPr>
        <w:t>的要求编制响应文件，并对</w:t>
      </w:r>
      <w:r>
        <w:rPr>
          <w:rFonts w:hint="eastAsia" w:ascii="宋体" w:hAnsi="宋体"/>
          <w:sz w:val="24"/>
          <w:lang w:eastAsia="zh-CN"/>
        </w:rPr>
        <w:t>比选文件</w:t>
      </w:r>
      <w:r>
        <w:rPr>
          <w:rFonts w:hint="eastAsia" w:ascii="宋体" w:hAnsi="宋体"/>
          <w:sz w:val="24"/>
        </w:rPr>
        <w:t>提出的要求和条件作出实质性响应。</w:t>
      </w:r>
    </w:p>
    <w:p w14:paraId="7CF05C82">
      <w:pPr>
        <w:spacing w:line="460" w:lineRule="exact"/>
        <w:ind w:firstLine="360" w:firstLineChars="150"/>
        <w:rPr>
          <w:rFonts w:ascii="宋体" w:hAnsi="宋体"/>
          <w:sz w:val="24"/>
        </w:rPr>
      </w:pPr>
      <w:r>
        <w:rPr>
          <w:rFonts w:hint="eastAsia" w:ascii="宋体" w:hAnsi="宋体"/>
          <w:sz w:val="24"/>
        </w:rPr>
        <w:t>2.响应文件组成</w:t>
      </w:r>
    </w:p>
    <w:p w14:paraId="47177143">
      <w:pPr>
        <w:spacing w:line="460" w:lineRule="exact"/>
        <w:ind w:firstLine="360" w:firstLineChars="150"/>
        <w:rPr>
          <w:rFonts w:ascii="宋体" w:hAnsi="宋体"/>
          <w:sz w:val="24"/>
        </w:rPr>
      </w:pPr>
      <w:r>
        <w:rPr>
          <w:rFonts w:hint="eastAsia" w:ascii="宋体" w:hAnsi="宋体"/>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620DBC14">
      <w:pPr>
        <w:spacing w:line="460" w:lineRule="exact"/>
        <w:ind w:firstLine="360" w:firstLineChars="150"/>
        <w:rPr>
          <w:rFonts w:ascii="宋体" w:hAnsi="宋体"/>
          <w:sz w:val="24"/>
        </w:rPr>
      </w:pPr>
      <w:r>
        <w:rPr>
          <w:rFonts w:hint="eastAsia" w:ascii="宋体" w:hAnsi="宋体"/>
          <w:sz w:val="24"/>
        </w:rPr>
        <w:t>（二）</w:t>
      </w:r>
      <w:r>
        <w:rPr>
          <w:rFonts w:hint="eastAsia" w:ascii="宋体" w:hAnsi="宋体"/>
          <w:sz w:val="24"/>
          <w:lang w:eastAsia="zh-CN"/>
        </w:rPr>
        <w:t>比选采购</w:t>
      </w:r>
      <w:r>
        <w:rPr>
          <w:rFonts w:hint="eastAsia" w:ascii="宋体" w:hAnsi="宋体"/>
          <w:sz w:val="24"/>
        </w:rPr>
        <w:t>有效期：响应文件及有关承诺文件有效期为提交响应文件截止时间起90天。</w:t>
      </w:r>
    </w:p>
    <w:p w14:paraId="0FF3ACE6">
      <w:pPr>
        <w:spacing w:line="460" w:lineRule="exact"/>
        <w:ind w:firstLine="360" w:firstLineChars="150"/>
        <w:rPr>
          <w:rFonts w:ascii="宋体" w:hAnsi="宋体"/>
          <w:sz w:val="24"/>
        </w:rPr>
      </w:pPr>
      <w:r>
        <w:rPr>
          <w:rFonts w:hint="eastAsia" w:ascii="宋体" w:hAnsi="宋体"/>
          <w:sz w:val="24"/>
        </w:rPr>
        <w:t>（三）修正错误</w:t>
      </w:r>
    </w:p>
    <w:p w14:paraId="60FBDA08">
      <w:pPr>
        <w:spacing w:line="460" w:lineRule="exact"/>
        <w:ind w:firstLine="360" w:firstLineChars="150"/>
        <w:rPr>
          <w:rFonts w:ascii="宋体" w:hAnsi="宋体"/>
          <w:sz w:val="24"/>
        </w:rPr>
      </w:pPr>
      <w:r>
        <w:rPr>
          <w:rFonts w:hint="eastAsia" w:ascii="宋体" w:hAnsi="宋体"/>
          <w:sz w:val="24"/>
        </w:rPr>
        <w:t>1.若供应商所递交的响应文件或最后报价中的价格出现大写金额和小写金额不一致的错误，以大写金额修正为准。</w:t>
      </w:r>
    </w:p>
    <w:p w14:paraId="096547C6">
      <w:pPr>
        <w:spacing w:line="460" w:lineRule="exact"/>
        <w:ind w:firstLine="360" w:firstLineChars="150"/>
        <w:rPr>
          <w:rFonts w:ascii="宋体" w:hAnsi="宋体"/>
          <w:sz w:val="24"/>
        </w:rPr>
      </w:pPr>
      <w:r>
        <w:rPr>
          <w:rFonts w:hint="eastAsia" w:ascii="宋体" w:hAnsi="宋体"/>
          <w:sz w:val="24"/>
        </w:rPr>
        <w:t>2.</w:t>
      </w:r>
      <w:r>
        <w:rPr>
          <w:rFonts w:hint="eastAsia" w:ascii="宋体" w:hAnsi="宋体"/>
          <w:sz w:val="24"/>
          <w:lang w:eastAsia="zh-CN"/>
        </w:rPr>
        <w:t>比选采购</w:t>
      </w:r>
      <w:r>
        <w:rPr>
          <w:rFonts w:hint="eastAsia" w:ascii="宋体" w:hAnsi="宋体"/>
          <w:sz w:val="24"/>
        </w:rPr>
        <w:t>小组按上述修正错误的原则及方法修正供应商的报价，供应商同意并签字确认后，修正后的报价对供应商具有约束作用。如果供应商不接受修正后的价格，将失去成为成交供应商的资格。</w:t>
      </w:r>
    </w:p>
    <w:p w14:paraId="6834F256">
      <w:pPr>
        <w:spacing w:line="460" w:lineRule="exact"/>
        <w:ind w:firstLine="360" w:firstLineChars="150"/>
        <w:rPr>
          <w:rFonts w:ascii="宋体" w:hAnsi="宋体"/>
          <w:sz w:val="24"/>
        </w:rPr>
      </w:pPr>
      <w:r>
        <w:rPr>
          <w:rFonts w:hint="eastAsia" w:ascii="宋体" w:hAnsi="宋体"/>
          <w:sz w:val="24"/>
        </w:rPr>
        <w:t>（四）提交响应文件的份数和签署</w:t>
      </w:r>
    </w:p>
    <w:p w14:paraId="1E23C798">
      <w:pPr>
        <w:spacing w:line="460" w:lineRule="exact"/>
        <w:ind w:firstLine="360" w:firstLineChars="150"/>
        <w:rPr>
          <w:rFonts w:ascii="宋体" w:hAnsi="宋体"/>
          <w:sz w:val="24"/>
        </w:rPr>
      </w:pPr>
      <w:r>
        <w:rPr>
          <w:rFonts w:hint="eastAsia" w:ascii="宋体" w:hAnsi="宋体"/>
          <w:sz w:val="24"/>
        </w:rPr>
        <w:t>1.响应文件电子文档一份。</w:t>
      </w:r>
    </w:p>
    <w:p w14:paraId="20F5BB65">
      <w:pPr>
        <w:spacing w:line="460" w:lineRule="exact"/>
        <w:ind w:firstLine="360" w:firstLineChars="150"/>
        <w:rPr>
          <w:rFonts w:ascii="宋体" w:hAnsi="宋体"/>
          <w:sz w:val="24"/>
        </w:rPr>
      </w:pPr>
      <w:r>
        <w:rPr>
          <w:rFonts w:hint="eastAsia" w:ascii="宋体" w:hAnsi="宋体"/>
          <w:sz w:val="24"/>
        </w:rPr>
        <w:t>2.响应文件按</w:t>
      </w:r>
      <w:r>
        <w:rPr>
          <w:rFonts w:hint="eastAsia" w:ascii="宋体" w:hAnsi="宋体"/>
          <w:sz w:val="24"/>
          <w:lang w:eastAsia="zh-CN"/>
        </w:rPr>
        <w:t>比选文件</w:t>
      </w:r>
      <w:r>
        <w:rPr>
          <w:rFonts w:hint="eastAsia" w:ascii="宋体" w:hAnsi="宋体"/>
          <w:sz w:val="24"/>
        </w:rPr>
        <w:t>“第七篇响应文件编制要求”要求签署或盖章齐全且符合法律规定。</w:t>
      </w:r>
    </w:p>
    <w:p w14:paraId="5A01472C">
      <w:pPr>
        <w:spacing w:line="460" w:lineRule="exact"/>
        <w:ind w:firstLine="360" w:firstLineChars="150"/>
        <w:rPr>
          <w:rFonts w:ascii="宋体" w:hAnsi="宋体"/>
          <w:sz w:val="24"/>
        </w:rPr>
      </w:pPr>
      <w:r>
        <w:rPr>
          <w:rFonts w:hint="eastAsia" w:ascii="宋体" w:hAnsi="宋体"/>
          <w:sz w:val="24"/>
        </w:rPr>
        <w:t>（五）响应文件的递交</w:t>
      </w:r>
    </w:p>
    <w:p w14:paraId="25311BFB">
      <w:pPr>
        <w:spacing w:line="460" w:lineRule="exact"/>
        <w:ind w:firstLine="360" w:firstLineChars="150"/>
        <w:rPr>
          <w:rFonts w:ascii="宋体" w:hAnsi="宋体"/>
          <w:sz w:val="24"/>
        </w:rPr>
      </w:pPr>
      <w:r>
        <w:rPr>
          <w:rFonts w:hint="eastAsia" w:ascii="宋体" w:hAnsi="宋体"/>
          <w:sz w:val="24"/>
        </w:rPr>
        <w:t>响应文件的电子文档应在有效报名时间段内，通过</w:t>
      </w:r>
      <w:r>
        <w:rPr>
          <w:rFonts w:hint="eastAsia" w:ascii="宋体" w:hAnsi="宋体"/>
          <w:sz w:val="24"/>
          <w:lang w:eastAsia="zh-CN"/>
        </w:rPr>
        <w:t>比选采购</w:t>
      </w:r>
      <w:r>
        <w:rPr>
          <w:rFonts w:hint="eastAsia" w:ascii="宋体" w:hAnsi="宋体"/>
          <w:sz w:val="24"/>
        </w:rPr>
        <w:t>系统在线提交。</w:t>
      </w:r>
    </w:p>
    <w:p w14:paraId="4D27EA68">
      <w:pPr>
        <w:spacing w:line="460" w:lineRule="exact"/>
        <w:ind w:firstLine="360" w:firstLineChars="150"/>
        <w:rPr>
          <w:rFonts w:ascii="宋体" w:hAnsi="宋体"/>
          <w:sz w:val="24"/>
        </w:rPr>
      </w:pPr>
      <w:r>
        <w:rPr>
          <w:rFonts w:hint="eastAsia" w:ascii="宋体" w:hAnsi="宋体"/>
          <w:sz w:val="24"/>
        </w:rPr>
        <w:t>（</w:t>
      </w:r>
      <w:r>
        <w:rPr>
          <w:rFonts w:hint="eastAsia" w:ascii="宋体" w:hAnsi="宋体"/>
          <w:sz w:val="24"/>
          <w:lang w:eastAsia="zh-CN"/>
        </w:rPr>
        <w:t>比选</w:t>
      </w:r>
      <w:r>
        <w:rPr>
          <w:rFonts w:hint="eastAsia" w:ascii="宋体" w:hAnsi="宋体"/>
          <w:sz w:val="24"/>
        </w:rPr>
        <w:t>实行在线报名、在线评审，非必需，原则上供应商不参与线下评审环节。）</w:t>
      </w:r>
    </w:p>
    <w:p w14:paraId="2984502A">
      <w:pPr>
        <w:spacing w:line="460" w:lineRule="exact"/>
        <w:rPr>
          <w:rFonts w:ascii="宋体" w:hAnsi="宋体"/>
          <w:b/>
          <w:bCs/>
          <w:sz w:val="24"/>
        </w:rPr>
      </w:pPr>
      <w:r>
        <w:rPr>
          <w:rFonts w:hint="eastAsia" w:ascii="宋体" w:hAnsi="宋体"/>
          <w:b/>
          <w:bCs/>
          <w:sz w:val="24"/>
        </w:rPr>
        <w:t>四、成交供应商的确认和变更</w:t>
      </w:r>
    </w:p>
    <w:p w14:paraId="48F67A00">
      <w:pPr>
        <w:spacing w:line="460" w:lineRule="exact"/>
        <w:ind w:firstLine="360" w:firstLineChars="150"/>
        <w:rPr>
          <w:rFonts w:ascii="宋体" w:hAnsi="宋体"/>
          <w:sz w:val="24"/>
        </w:rPr>
      </w:pPr>
      <w:r>
        <w:rPr>
          <w:rFonts w:hint="eastAsia" w:ascii="宋体" w:hAnsi="宋体"/>
          <w:sz w:val="24"/>
        </w:rPr>
        <w:t>（一）成交供应商的确认</w:t>
      </w:r>
    </w:p>
    <w:p w14:paraId="31537945">
      <w:pPr>
        <w:spacing w:line="460" w:lineRule="exact"/>
        <w:ind w:firstLine="360" w:firstLineChars="150"/>
        <w:rPr>
          <w:rFonts w:ascii="宋体" w:hAnsi="宋体"/>
          <w:sz w:val="24"/>
        </w:rPr>
      </w:pPr>
      <w:r>
        <w:rPr>
          <w:rFonts w:hint="eastAsia" w:ascii="宋体" w:hAnsi="宋体"/>
          <w:sz w:val="24"/>
        </w:rPr>
        <w:t>采购人应当在7个工作日内，从评审报告提出的成交候选供应商中，按照排序由高到低的原则确定成交供应商，也可以授权</w:t>
      </w:r>
      <w:r>
        <w:rPr>
          <w:rFonts w:hint="eastAsia" w:ascii="宋体" w:hAnsi="宋体"/>
          <w:sz w:val="24"/>
          <w:lang w:eastAsia="zh-CN"/>
        </w:rPr>
        <w:t>比选</w:t>
      </w:r>
      <w:r>
        <w:rPr>
          <w:rFonts w:hint="eastAsia" w:ascii="宋体" w:hAnsi="宋体"/>
          <w:sz w:val="24"/>
        </w:rPr>
        <w:t>小组直接确定成交供应商。</w:t>
      </w:r>
    </w:p>
    <w:p w14:paraId="5E87D7C4">
      <w:pPr>
        <w:spacing w:line="460" w:lineRule="exact"/>
        <w:ind w:firstLine="360" w:firstLineChars="150"/>
        <w:rPr>
          <w:rFonts w:ascii="宋体" w:hAnsi="宋体"/>
          <w:sz w:val="24"/>
        </w:rPr>
      </w:pPr>
      <w:r>
        <w:rPr>
          <w:rFonts w:hint="eastAsia" w:ascii="宋体" w:hAnsi="宋体"/>
          <w:sz w:val="24"/>
        </w:rPr>
        <w:t>（二）成交供应商的变更</w:t>
      </w:r>
    </w:p>
    <w:p w14:paraId="3B1C1888">
      <w:pPr>
        <w:spacing w:line="460" w:lineRule="exact"/>
        <w:ind w:firstLine="360" w:firstLineChars="150"/>
        <w:rPr>
          <w:rFonts w:ascii="宋体" w:hAnsi="宋体"/>
          <w:sz w:val="24"/>
        </w:rPr>
      </w:pPr>
      <w:r>
        <w:rPr>
          <w:rFonts w:hint="eastAsia" w:ascii="宋体" w:hAnsi="宋体"/>
          <w:sz w:val="24"/>
        </w:rPr>
        <w:t>成交供应商拒绝与采购人签订合同的，采购人可以按照评标报告推荐的成交候选供应商顺序，确定排名下一位的候选人为成交供应商，也可以重新开展</w:t>
      </w:r>
      <w:r>
        <w:rPr>
          <w:rFonts w:hint="eastAsia" w:ascii="宋体" w:hAnsi="宋体"/>
          <w:sz w:val="24"/>
          <w:lang w:eastAsia="zh-CN"/>
        </w:rPr>
        <w:t>比选</w:t>
      </w:r>
      <w:r>
        <w:rPr>
          <w:rFonts w:hint="eastAsia" w:ascii="宋体" w:hAnsi="宋体"/>
          <w:sz w:val="24"/>
        </w:rPr>
        <w:t>。</w:t>
      </w:r>
    </w:p>
    <w:p w14:paraId="30773CE4">
      <w:pPr>
        <w:spacing w:line="460" w:lineRule="exact"/>
        <w:rPr>
          <w:rFonts w:ascii="宋体" w:hAnsi="宋体"/>
          <w:b/>
          <w:bCs/>
          <w:sz w:val="24"/>
        </w:rPr>
      </w:pPr>
      <w:r>
        <w:rPr>
          <w:rFonts w:hint="eastAsia" w:ascii="宋体" w:hAnsi="宋体"/>
          <w:b/>
          <w:bCs/>
          <w:sz w:val="24"/>
        </w:rPr>
        <w:t>五、成交通知</w:t>
      </w:r>
    </w:p>
    <w:p w14:paraId="1D555997">
      <w:pPr>
        <w:spacing w:line="460" w:lineRule="exact"/>
        <w:ind w:firstLine="360" w:firstLineChars="150"/>
        <w:rPr>
          <w:rFonts w:ascii="宋体" w:hAnsi="宋体"/>
          <w:sz w:val="24"/>
        </w:rPr>
      </w:pPr>
      <w:r>
        <w:rPr>
          <w:rFonts w:hint="eastAsia" w:ascii="宋体" w:hAnsi="宋体"/>
          <w:sz w:val="24"/>
        </w:rPr>
        <w:t>（一）成交供应商确定后，采购人/代理机构将在重庆市政府采购云平台·网上</w:t>
      </w:r>
      <w:r>
        <w:rPr>
          <w:rFonts w:hint="eastAsia" w:ascii="宋体" w:hAnsi="宋体"/>
          <w:sz w:val="24"/>
          <w:lang w:val="en-US" w:eastAsia="zh-CN"/>
        </w:rPr>
        <w:t>竞采</w:t>
      </w:r>
      <w:r>
        <w:rPr>
          <w:rFonts w:hint="eastAsia" w:ascii="宋体" w:hAnsi="宋体"/>
          <w:sz w:val="24"/>
        </w:rPr>
        <w:t>板块（https://xj.ccgp-chongqing.gov.cn/ge/）上发布成交结果公告。</w:t>
      </w:r>
    </w:p>
    <w:p w14:paraId="577D7E46">
      <w:pPr>
        <w:spacing w:line="460" w:lineRule="exact"/>
        <w:ind w:firstLine="360" w:firstLineChars="150"/>
        <w:rPr>
          <w:rFonts w:ascii="宋体" w:hAnsi="宋体"/>
          <w:sz w:val="24"/>
        </w:rPr>
      </w:pPr>
      <w:r>
        <w:rPr>
          <w:rFonts w:hint="eastAsia" w:ascii="宋体" w:hAnsi="宋体"/>
          <w:sz w:val="24"/>
        </w:rPr>
        <w:t>（二）结果公告发出同时，采购人/代理机构将以书面形式发出《成交通知书》。《成交通知书》一经发出即发生法律效力。</w:t>
      </w:r>
    </w:p>
    <w:p w14:paraId="220B8322">
      <w:pPr>
        <w:spacing w:line="460" w:lineRule="exact"/>
        <w:ind w:firstLine="360" w:firstLineChars="150"/>
        <w:rPr>
          <w:rFonts w:ascii="宋体" w:hAnsi="宋体"/>
          <w:sz w:val="24"/>
        </w:rPr>
      </w:pPr>
      <w:r>
        <w:rPr>
          <w:rFonts w:hint="eastAsia" w:ascii="宋体" w:hAnsi="宋体"/>
          <w:sz w:val="24"/>
        </w:rPr>
        <w:t>（三）《成交通知书》作为签订合同的依据。</w:t>
      </w:r>
    </w:p>
    <w:p w14:paraId="6EF426C9">
      <w:pPr>
        <w:spacing w:line="460" w:lineRule="exact"/>
        <w:rPr>
          <w:rFonts w:ascii="宋体" w:hAnsi="宋体"/>
          <w:b/>
          <w:bCs/>
          <w:sz w:val="24"/>
        </w:rPr>
      </w:pPr>
      <w:r>
        <w:rPr>
          <w:rFonts w:hint="eastAsia" w:ascii="宋体" w:hAnsi="宋体"/>
          <w:b/>
          <w:bCs/>
          <w:sz w:val="24"/>
        </w:rPr>
        <w:t>六、关于质疑和投诉</w:t>
      </w:r>
    </w:p>
    <w:p w14:paraId="06FE2EE5">
      <w:pPr>
        <w:spacing w:line="460" w:lineRule="exact"/>
        <w:ind w:firstLine="360" w:firstLineChars="150"/>
        <w:rPr>
          <w:rFonts w:ascii="宋体" w:hAnsi="宋体"/>
          <w:sz w:val="24"/>
        </w:rPr>
      </w:pPr>
      <w:r>
        <w:rPr>
          <w:rFonts w:hint="eastAsia" w:ascii="宋体" w:hAnsi="宋体"/>
          <w:sz w:val="24"/>
        </w:rPr>
        <w:t>（一）质疑</w:t>
      </w:r>
    </w:p>
    <w:p w14:paraId="3902B11F">
      <w:pPr>
        <w:spacing w:line="460" w:lineRule="exact"/>
        <w:ind w:firstLine="360" w:firstLineChars="150"/>
        <w:rPr>
          <w:rFonts w:ascii="宋体" w:hAnsi="宋体"/>
          <w:sz w:val="24"/>
        </w:rPr>
      </w:pPr>
      <w:r>
        <w:rPr>
          <w:rFonts w:hint="eastAsia" w:ascii="宋体" w:hAnsi="宋体"/>
          <w:sz w:val="24"/>
        </w:rPr>
        <w:t>供应商认为采购文件、采购过程和成交结果使自己的权益收到伤害的，可向采购人或采购代理机构以书面形式提出质疑。</w:t>
      </w:r>
    </w:p>
    <w:p w14:paraId="640122AE">
      <w:pPr>
        <w:spacing w:line="460" w:lineRule="exact"/>
        <w:ind w:firstLine="360" w:firstLineChars="150"/>
        <w:rPr>
          <w:rFonts w:ascii="宋体" w:hAnsi="宋体"/>
          <w:sz w:val="24"/>
        </w:rPr>
      </w:pPr>
      <w:r>
        <w:rPr>
          <w:rFonts w:hint="eastAsia" w:ascii="宋体" w:hAnsi="宋体"/>
          <w:sz w:val="24"/>
        </w:rPr>
        <w:t xml:space="preserve">提出质疑的应当是参与所质疑项目采购活动的供应商。 </w:t>
      </w:r>
    </w:p>
    <w:p w14:paraId="5218BD70">
      <w:pPr>
        <w:spacing w:line="460" w:lineRule="exact"/>
        <w:ind w:firstLine="360" w:firstLineChars="150"/>
        <w:rPr>
          <w:rFonts w:ascii="宋体" w:hAnsi="宋体"/>
          <w:sz w:val="24"/>
        </w:rPr>
      </w:pPr>
      <w:r>
        <w:rPr>
          <w:rFonts w:hint="eastAsia" w:ascii="宋体" w:hAnsi="宋体"/>
          <w:sz w:val="24"/>
        </w:rPr>
        <w:t>1.质疑时限、内容</w:t>
      </w:r>
    </w:p>
    <w:p w14:paraId="06E4CA27">
      <w:pPr>
        <w:spacing w:line="460" w:lineRule="exact"/>
        <w:ind w:firstLine="360" w:firstLineChars="150"/>
        <w:rPr>
          <w:rFonts w:ascii="宋体" w:hAnsi="宋体"/>
          <w:sz w:val="24"/>
        </w:rPr>
      </w:pPr>
      <w:r>
        <w:rPr>
          <w:rFonts w:hint="eastAsia" w:ascii="宋体" w:hAnsi="宋体"/>
          <w:sz w:val="24"/>
        </w:rPr>
        <w:t>供应商认为采购文件、采购过程、成交结果使自己的权益受到损害的，可以在知道或者应知其权益受到损害之日起2个工作日内，以书面形式向采购人、采购代理机构提出质疑。</w:t>
      </w:r>
    </w:p>
    <w:p w14:paraId="5F924DE4">
      <w:pPr>
        <w:spacing w:line="460" w:lineRule="exact"/>
        <w:ind w:firstLine="360" w:firstLineChars="150"/>
        <w:rPr>
          <w:rFonts w:ascii="宋体" w:hAnsi="宋体"/>
          <w:sz w:val="24"/>
        </w:rPr>
      </w:pPr>
      <w:r>
        <w:rPr>
          <w:rFonts w:hint="eastAsia" w:ascii="宋体" w:hAnsi="宋体"/>
          <w:sz w:val="24"/>
        </w:rPr>
        <w:t>1.2供应商提出质疑应当提交质疑函和必要的证明材料，质疑函应当包括下列内容：</w:t>
      </w:r>
    </w:p>
    <w:p w14:paraId="239B20E3">
      <w:pPr>
        <w:spacing w:line="460" w:lineRule="exact"/>
        <w:ind w:firstLine="360" w:firstLineChars="150"/>
        <w:rPr>
          <w:rFonts w:ascii="宋体" w:hAnsi="宋体"/>
          <w:sz w:val="24"/>
        </w:rPr>
      </w:pPr>
      <w:r>
        <w:rPr>
          <w:rFonts w:hint="eastAsia" w:ascii="宋体" w:hAnsi="宋体"/>
          <w:sz w:val="24"/>
        </w:rPr>
        <w:t>1.2.1供应商的名称、地址、联系人及联系电话；</w:t>
      </w:r>
    </w:p>
    <w:p w14:paraId="72DF488E">
      <w:pPr>
        <w:spacing w:line="460" w:lineRule="exact"/>
        <w:ind w:firstLine="360" w:firstLineChars="150"/>
        <w:rPr>
          <w:rFonts w:ascii="宋体" w:hAnsi="宋体"/>
          <w:sz w:val="24"/>
        </w:rPr>
      </w:pPr>
      <w:r>
        <w:rPr>
          <w:rFonts w:hint="eastAsia" w:ascii="宋体" w:hAnsi="宋体"/>
          <w:sz w:val="24"/>
        </w:rPr>
        <w:t>1.2.2质疑项目的名称、采购编号；</w:t>
      </w:r>
    </w:p>
    <w:p w14:paraId="387CC3A2">
      <w:pPr>
        <w:spacing w:line="460" w:lineRule="exact"/>
        <w:ind w:firstLine="360" w:firstLineChars="150"/>
        <w:rPr>
          <w:rFonts w:ascii="宋体" w:hAnsi="宋体"/>
          <w:sz w:val="24"/>
        </w:rPr>
      </w:pPr>
      <w:r>
        <w:rPr>
          <w:rFonts w:hint="eastAsia" w:ascii="宋体" w:hAnsi="宋体"/>
          <w:sz w:val="24"/>
        </w:rPr>
        <w:t>1.2.3具体、明确的质疑事项和与质疑事项相关的请求；</w:t>
      </w:r>
    </w:p>
    <w:p w14:paraId="23153875">
      <w:pPr>
        <w:spacing w:line="460" w:lineRule="exact"/>
        <w:ind w:firstLine="360" w:firstLineChars="150"/>
        <w:rPr>
          <w:rFonts w:ascii="宋体" w:hAnsi="宋体"/>
          <w:sz w:val="24"/>
        </w:rPr>
      </w:pPr>
      <w:r>
        <w:rPr>
          <w:rFonts w:hint="eastAsia" w:ascii="宋体" w:hAnsi="宋体"/>
          <w:sz w:val="24"/>
        </w:rPr>
        <w:t>1.2.4事实依据；</w:t>
      </w:r>
    </w:p>
    <w:p w14:paraId="2569EA8F">
      <w:pPr>
        <w:spacing w:line="460" w:lineRule="exact"/>
        <w:ind w:firstLine="360" w:firstLineChars="150"/>
        <w:rPr>
          <w:rFonts w:ascii="宋体" w:hAnsi="宋体"/>
          <w:sz w:val="24"/>
        </w:rPr>
      </w:pPr>
      <w:r>
        <w:rPr>
          <w:rFonts w:hint="eastAsia" w:ascii="宋体" w:hAnsi="宋体"/>
          <w:sz w:val="24"/>
        </w:rPr>
        <w:t>1.2.5必要的法律依据；</w:t>
      </w:r>
    </w:p>
    <w:p w14:paraId="13E98272">
      <w:pPr>
        <w:spacing w:line="460" w:lineRule="exact"/>
        <w:ind w:firstLine="360" w:firstLineChars="150"/>
        <w:rPr>
          <w:rFonts w:ascii="宋体" w:hAnsi="宋体"/>
          <w:sz w:val="24"/>
        </w:rPr>
      </w:pPr>
      <w:r>
        <w:rPr>
          <w:rFonts w:hint="eastAsia" w:ascii="宋体" w:hAnsi="宋体"/>
          <w:sz w:val="24"/>
        </w:rPr>
        <w:t>1.2.6提出质疑的日期；</w:t>
      </w:r>
    </w:p>
    <w:p w14:paraId="25A9B99D">
      <w:pPr>
        <w:spacing w:line="460" w:lineRule="exact"/>
        <w:ind w:firstLine="360" w:firstLineChars="150"/>
        <w:rPr>
          <w:rFonts w:ascii="宋体" w:hAnsi="宋体"/>
          <w:sz w:val="24"/>
        </w:rPr>
      </w:pPr>
      <w:r>
        <w:rPr>
          <w:rFonts w:hint="eastAsia" w:ascii="宋体" w:hAnsi="宋体"/>
          <w:sz w:val="24"/>
        </w:rPr>
        <w:t>1.2.7营业执照（或事业单位法人证书，或个体工商户营业执照或有效的自然人身份证明）复印件；</w:t>
      </w:r>
    </w:p>
    <w:p w14:paraId="6333890B">
      <w:pPr>
        <w:spacing w:line="460" w:lineRule="exact"/>
        <w:ind w:firstLine="360" w:firstLineChars="150"/>
        <w:rPr>
          <w:rFonts w:ascii="宋体" w:hAnsi="宋体"/>
          <w:sz w:val="24"/>
        </w:rPr>
      </w:pPr>
      <w:r>
        <w:rPr>
          <w:rFonts w:hint="eastAsia" w:ascii="宋体" w:hAnsi="宋体"/>
          <w:sz w:val="24"/>
        </w:rPr>
        <w:t>1.2.8法定代表人授权委托书原件、法定代表人身份证复印件和其授权代表的身份证复印件（供应商为自然人的提供自然人身份证复印件）；</w:t>
      </w:r>
    </w:p>
    <w:p w14:paraId="25492EB9">
      <w:pPr>
        <w:spacing w:line="460" w:lineRule="exact"/>
        <w:ind w:firstLine="360" w:firstLineChars="150"/>
        <w:rPr>
          <w:rFonts w:ascii="宋体" w:hAnsi="宋体"/>
          <w:sz w:val="24"/>
        </w:rPr>
      </w:pPr>
      <w:r>
        <w:rPr>
          <w:rFonts w:hint="eastAsia" w:ascii="宋体" w:hAnsi="宋体"/>
          <w:sz w:val="24"/>
        </w:rPr>
        <w:t>1.3供应商为自然人的，质疑函应当由本人签字；供应商为法人或者其他组织的，质疑函应当由法定代表人、主要负责人，或者其授权代表签字或者盖章，并加盖公章。</w:t>
      </w:r>
    </w:p>
    <w:p w14:paraId="4154BAC5">
      <w:pPr>
        <w:spacing w:line="460" w:lineRule="exact"/>
        <w:ind w:firstLine="360" w:firstLineChars="150"/>
        <w:rPr>
          <w:rFonts w:ascii="宋体" w:hAnsi="宋体"/>
          <w:sz w:val="24"/>
        </w:rPr>
      </w:pPr>
      <w:r>
        <w:rPr>
          <w:rFonts w:hint="eastAsia" w:ascii="宋体" w:hAnsi="宋体"/>
          <w:sz w:val="24"/>
        </w:rPr>
        <w:t>2.质疑答复</w:t>
      </w:r>
    </w:p>
    <w:p w14:paraId="3943B203">
      <w:pPr>
        <w:spacing w:line="460" w:lineRule="exact"/>
        <w:ind w:firstLine="360" w:firstLineChars="150"/>
        <w:rPr>
          <w:rFonts w:ascii="宋体" w:hAnsi="宋体"/>
          <w:sz w:val="24"/>
        </w:rPr>
      </w:pPr>
      <w:r>
        <w:rPr>
          <w:rFonts w:hint="eastAsia" w:ascii="宋体" w:hAnsi="宋体"/>
          <w:sz w:val="24"/>
        </w:rPr>
        <w:t>采购人、采购代理机构应当在收到供应商的书面质疑后2个工作日内作出答复，并以书面形式通知质疑供应商和其他有关供应商。</w:t>
      </w:r>
    </w:p>
    <w:p w14:paraId="23122A23">
      <w:pPr>
        <w:spacing w:line="460" w:lineRule="exact"/>
        <w:ind w:firstLine="360" w:firstLineChars="150"/>
        <w:rPr>
          <w:rFonts w:ascii="宋体" w:hAnsi="宋体"/>
          <w:sz w:val="24"/>
        </w:rPr>
      </w:pPr>
      <w:r>
        <w:rPr>
          <w:rFonts w:hint="eastAsia" w:ascii="宋体" w:hAnsi="宋体"/>
          <w:sz w:val="24"/>
        </w:rPr>
        <w:t>3.其他</w:t>
      </w:r>
    </w:p>
    <w:p w14:paraId="1669C5EC">
      <w:pPr>
        <w:spacing w:line="460" w:lineRule="exact"/>
        <w:ind w:firstLine="360" w:firstLineChars="150"/>
        <w:rPr>
          <w:rFonts w:ascii="宋体" w:hAnsi="宋体"/>
          <w:sz w:val="24"/>
        </w:rPr>
      </w:pPr>
      <w:r>
        <w:rPr>
          <w:rFonts w:hint="eastAsia" w:ascii="宋体" w:hAnsi="宋体"/>
          <w:sz w:val="24"/>
        </w:rPr>
        <w:t>（二）投诉</w:t>
      </w:r>
    </w:p>
    <w:p w14:paraId="7F199FBA">
      <w:pPr>
        <w:spacing w:line="460" w:lineRule="exact"/>
        <w:ind w:firstLine="360" w:firstLineChars="150"/>
        <w:rPr>
          <w:rFonts w:ascii="宋体" w:hAnsi="宋体"/>
          <w:sz w:val="24"/>
        </w:rPr>
      </w:pPr>
      <w:r>
        <w:rPr>
          <w:rFonts w:hint="eastAsia" w:ascii="宋体" w:hAnsi="宋体"/>
          <w:sz w:val="24"/>
        </w:rPr>
        <w:t>1.供应商对采购人、采购代理机构的答复不满意，或者采购人、采购代理机构未在规定时间内作出答复的，可以在答复期满后2个工作日内按照平台相关规则规定向平台运营方提起投诉。</w:t>
      </w:r>
    </w:p>
    <w:p w14:paraId="76518C27">
      <w:pPr>
        <w:spacing w:line="460" w:lineRule="exact"/>
        <w:ind w:firstLine="360" w:firstLineChars="150"/>
        <w:rPr>
          <w:rFonts w:ascii="宋体" w:hAnsi="宋体"/>
          <w:sz w:val="24"/>
        </w:rPr>
      </w:pPr>
      <w:r>
        <w:rPr>
          <w:rFonts w:hint="eastAsia" w:ascii="宋体" w:hAnsi="宋体"/>
          <w:sz w:val="24"/>
        </w:rPr>
        <w:t>2.在确定受理投诉后，平台运营方自受理投诉之日起7个工作日内（需要检验、检测、鉴定、专家评审以及需要投诉人补正材料的，所需时间不计算在投诉处理期限内）对投诉事项做出处理决定。</w:t>
      </w:r>
    </w:p>
    <w:p w14:paraId="1407A946">
      <w:pPr>
        <w:spacing w:line="460" w:lineRule="exact"/>
        <w:rPr>
          <w:rFonts w:ascii="宋体" w:hAnsi="宋体"/>
          <w:b/>
          <w:bCs/>
          <w:sz w:val="24"/>
        </w:rPr>
      </w:pPr>
      <w:r>
        <w:rPr>
          <w:rFonts w:hint="eastAsia" w:ascii="宋体" w:hAnsi="宋体"/>
          <w:b/>
          <w:bCs/>
          <w:sz w:val="24"/>
        </w:rPr>
        <w:t>七、签订合同</w:t>
      </w:r>
    </w:p>
    <w:p w14:paraId="01486326">
      <w:pPr>
        <w:spacing w:line="460" w:lineRule="exact"/>
        <w:ind w:firstLine="360" w:firstLineChars="150"/>
        <w:rPr>
          <w:rFonts w:ascii="宋体" w:hAnsi="宋体"/>
          <w:sz w:val="24"/>
        </w:rPr>
      </w:pPr>
      <w:r>
        <w:rPr>
          <w:rFonts w:hint="eastAsia" w:ascii="宋体" w:hAnsi="宋体"/>
          <w:sz w:val="24"/>
        </w:rPr>
        <w:t>（一）采购人原则上应在成交通知书发出之日起20个工作日内和成交供应商签订政府采购合同，无正当理由不得拒绝或拖延合同签订。所签订的合同不得对</w:t>
      </w:r>
      <w:r>
        <w:rPr>
          <w:rFonts w:hint="eastAsia" w:ascii="宋体" w:hAnsi="宋体"/>
          <w:sz w:val="24"/>
          <w:lang w:eastAsia="zh-CN"/>
        </w:rPr>
        <w:t>比选采购</w:t>
      </w:r>
      <w:r>
        <w:rPr>
          <w:rFonts w:hint="eastAsia" w:ascii="宋体" w:hAnsi="宋体"/>
          <w:sz w:val="24"/>
        </w:rPr>
        <w:t>文件和供应商的响应文件作实质性修改。其他未尽事宜由采购人和成交供应商在采购合同中详细约定。</w:t>
      </w:r>
    </w:p>
    <w:p w14:paraId="456B5D42">
      <w:pPr>
        <w:spacing w:line="460" w:lineRule="exact"/>
        <w:ind w:firstLine="360" w:firstLineChars="150"/>
        <w:rPr>
          <w:rFonts w:ascii="宋体" w:hAnsi="宋体"/>
          <w:sz w:val="24"/>
        </w:rPr>
      </w:pPr>
      <w:r>
        <w:rPr>
          <w:rFonts w:hint="eastAsia" w:ascii="宋体" w:hAnsi="宋体"/>
          <w:sz w:val="24"/>
        </w:rPr>
        <w:t>（二）</w:t>
      </w:r>
      <w:r>
        <w:rPr>
          <w:rFonts w:hint="eastAsia" w:ascii="宋体" w:hAnsi="宋体"/>
          <w:sz w:val="24"/>
          <w:lang w:eastAsia="zh-CN"/>
        </w:rPr>
        <w:t>比选文件</w:t>
      </w:r>
      <w:r>
        <w:rPr>
          <w:rFonts w:hint="eastAsia" w:ascii="宋体" w:hAnsi="宋体"/>
          <w:sz w:val="24"/>
        </w:rPr>
        <w:t>、供应商的响应文件及澄清文件等，均为签订政府采购合同的依据。</w:t>
      </w:r>
    </w:p>
    <w:p w14:paraId="48198A59">
      <w:pPr>
        <w:spacing w:line="460" w:lineRule="exact"/>
        <w:ind w:firstLine="360" w:firstLineChars="150"/>
        <w:rPr>
          <w:rFonts w:ascii="宋体" w:hAnsi="宋体"/>
          <w:sz w:val="24"/>
        </w:rPr>
      </w:pPr>
      <w:r>
        <w:rPr>
          <w:rFonts w:hint="eastAsia" w:ascii="宋体" w:hAnsi="宋体"/>
          <w:sz w:val="24"/>
        </w:rPr>
        <w:t>（三）合同生效条款由供需双方约定，法律、行政法规规定应当办理批准、登记等手续后生效的合同，依照其规定。</w:t>
      </w:r>
    </w:p>
    <w:p w14:paraId="54A11D55">
      <w:pPr>
        <w:spacing w:line="460" w:lineRule="exact"/>
        <w:ind w:firstLine="360" w:firstLineChars="150"/>
        <w:rPr>
          <w:rFonts w:ascii="宋体" w:hAnsi="宋体"/>
          <w:sz w:val="24"/>
        </w:rPr>
      </w:pPr>
      <w:r>
        <w:rPr>
          <w:rFonts w:hint="eastAsia" w:ascii="宋体" w:hAnsi="宋体"/>
          <w:sz w:val="24"/>
        </w:rPr>
        <w:t>（四）合同原则上应按照《重庆市政府采购合同》签订，相关单位要求适用合同通用格式版本的，应按其要求另行签订其他合同。</w:t>
      </w:r>
    </w:p>
    <w:p w14:paraId="6C31DEA1">
      <w:pPr>
        <w:spacing w:line="460" w:lineRule="exact"/>
        <w:rPr>
          <w:rFonts w:ascii="宋体" w:hAnsi="宋体"/>
          <w:b/>
          <w:bCs/>
          <w:sz w:val="24"/>
        </w:rPr>
      </w:pPr>
      <w:r>
        <w:rPr>
          <w:rFonts w:hint="eastAsia" w:ascii="宋体" w:hAnsi="宋体"/>
          <w:b/>
          <w:bCs/>
          <w:sz w:val="24"/>
        </w:rPr>
        <w:t>八、项目验收</w:t>
      </w:r>
    </w:p>
    <w:p w14:paraId="4C7CB19E">
      <w:pPr>
        <w:spacing w:line="460" w:lineRule="exact"/>
        <w:ind w:firstLine="360" w:firstLineChars="150"/>
        <w:rPr>
          <w:rFonts w:ascii="宋体" w:hAnsi="宋体"/>
          <w:sz w:val="24"/>
        </w:rPr>
      </w:pPr>
      <w:r>
        <w:rPr>
          <w:rFonts w:hint="eastAsia" w:ascii="宋体" w:hAnsi="宋体"/>
          <w:sz w:val="24"/>
        </w:rPr>
        <w:t>合同执行完毕，采购人或采购代理机构应及时组织验收，不得无故拖延或附加额外条件。</w:t>
      </w:r>
    </w:p>
    <w:p w14:paraId="61A23F2F">
      <w:pPr>
        <w:pStyle w:val="42"/>
        <w:ind w:firstLine="480"/>
        <w:rPr>
          <w:rFonts w:ascii="仿宋" w:hAnsi="仿宋" w:eastAsia="仿宋" w:cs="仿宋"/>
          <w:szCs w:val="28"/>
        </w:rPr>
      </w:pPr>
    </w:p>
    <w:p w14:paraId="782A68AB">
      <w:pPr>
        <w:pStyle w:val="42"/>
        <w:ind w:firstLine="480"/>
        <w:rPr>
          <w:rFonts w:ascii="仿宋" w:hAnsi="仿宋" w:eastAsia="仿宋" w:cs="仿宋"/>
          <w:szCs w:val="28"/>
        </w:rPr>
      </w:pPr>
    </w:p>
    <w:p w14:paraId="07C72A3A">
      <w:pPr>
        <w:pStyle w:val="42"/>
        <w:ind w:firstLine="480"/>
        <w:rPr>
          <w:rFonts w:ascii="仿宋" w:hAnsi="仿宋" w:eastAsia="仿宋" w:cs="仿宋"/>
          <w:szCs w:val="28"/>
        </w:rPr>
      </w:pPr>
    </w:p>
    <w:p w14:paraId="7FCD2CE5">
      <w:pPr>
        <w:pStyle w:val="42"/>
        <w:ind w:firstLine="480"/>
        <w:rPr>
          <w:rFonts w:ascii="仿宋" w:hAnsi="仿宋" w:eastAsia="仿宋" w:cs="仿宋"/>
          <w:szCs w:val="28"/>
        </w:rPr>
      </w:pPr>
    </w:p>
    <w:p w14:paraId="5F650942">
      <w:pPr>
        <w:pStyle w:val="42"/>
        <w:ind w:firstLine="480"/>
        <w:rPr>
          <w:rFonts w:ascii="仿宋" w:hAnsi="仿宋" w:eastAsia="仿宋" w:cs="仿宋"/>
          <w:szCs w:val="28"/>
        </w:rPr>
      </w:pPr>
    </w:p>
    <w:p w14:paraId="6030C2FE">
      <w:pPr>
        <w:pStyle w:val="42"/>
        <w:ind w:firstLine="480"/>
        <w:rPr>
          <w:rFonts w:ascii="仿宋" w:hAnsi="仿宋" w:eastAsia="仿宋" w:cs="仿宋"/>
          <w:szCs w:val="28"/>
        </w:rPr>
      </w:pPr>
    </w:p>
    <w:p w14:paraId="65EF4F12">
      <w:pPr>
        <w:pStyle w:val="42"/>
        <w:ind w:firstLine="480"/>
        <w:rPr>
          <w:rFonts w:ascii="仿宋" w:hAnsi="仿宋" w:eastAsia="仿宋" w:cs="仿宋"/>
          <w:szCs w:val="28"/>
        </w:rPr>
      </w:pPr>
    </w:p>
    <w:p w14:paraId="5B84BE13">
      <w:pPr>
        <w:pStyle w:val="42"/>
        <w:ind w:firstLine="480"/>
        <w:rPr>
          <w:rFonts w:ascii="仿宋" w:hAnsi="仿宋" w:eastAsia="仿宋" w:cs="仿宋"/>
          <w:szCs w:val="28"/>
        </w:rPr>
      </w:pPr>
    </w:p>
    <w:p w14:paraId="63A79D4E">
      <w:pPr>
        <w:pStyle w:val="42"/>
        <w:ind w:firstLine="480"/>
        <w:rPr>
          <w:rFonts w:ascii="仿宋" w:hAnsi="仿宋" w:eastAsia="仿宋" w:cs="仿宋"/>
          <w:szCs w:val="28"/>
        </w:rPr>
      </w:pPr>
    </w:p>
    <w:p w14:paraId="509015A6">
      <w:pPr>
        <w:pStyle w:val="4"/>
        <w:spacing w:before="0" w:after="0" w:line="360" w:lineRule="auto"/>
        <w:jc w:val="both"/>
        <w:rPr>
          <w:rFonts w:ascii="华文仿宋" w:hAnsi="华文仿宋" w:eastAsia="华文仿宋" w:cs="仿宋"/>
          <w:bCs/>
          <w:color w:val="000000"/>
          <w:sz w:val="36"/>
          <w:szCs w:val="30"/>
        </w:rPr>
      </w:pPr>
    </w:p>
    <w:p w14:paraId="63AA45B6">
      <w:pPr>
        <w:pStyle w:val="4"/>
        <w:spacing w:before="0" w:after="0" w:line="360" w:lineRule="auto"/>
        <w:jc w:val="center"/>
        <w:rPr>
          <w:rFonts w:ascii="华文仿宋" w:hAnsi="华文仿宋" w:eastAsia="华文仿宋"/>
          <w:sz w:val="44"/>
        </w:rPr>
      </w:pPr>
      <w:r>
        <w:rPr>
          <w:rFonts w:hint="eastAsia" w:ascii="华文仿宋" w:hAnsi="华文仿宋" w:eastAsia="华文仿宋" w:cs="仿宋"/>
          <w:bCs/>
          <w:color w:val="000000"/>
          <w:sz w:val="36"/>
          <w:szCs w:val="30"/>
        </w:rPr>
        <w:t>第六篇  网上</w:t>
      </w:r>
      <w:r>
        <w:rPr>
          <w:rFonts w:hint="eastAsia" w:ascii="华文仿宋" w:hAnsi="华文仿宋" w:eastAsia="华文仿宋" w:cs="仿宋"/>
          <w:bCs/>
          <w:color w:val="000000"/>
          <w:sz w:val="36"/>
          <w:szCs w:val="30"/>
          <w:lang w:val="en-US" w:eastAsia="zh-CN"/>
        </w:rPr>
        <w:t>竞采</w:t>
      </w:r>
      <w:r>
        <w:rPr>
          <w:rFonts w:hint="eastAsia" w:ascii="华文仿宋" w:hAnsi="华文仿宋" w:eastAsia="华文仿宋" w:cs="仿宋"/>
          <w:bCs/>
          <w:color w:val="000000"/>
          <w:sz w:val="36"/>
          <w:szCs w:val="30"/>
          <w:lang w:eastAsia="zh-CN"/>
        </w:rPr>
        <w:t>采购</w:t>
      </w:r>
      <w:r>
        <w:rPr>
          <w:rFonts w:hint="eastAsia" w:ascii="华文仿宋" w:hAnsi="华文仿宋" w:eastAsia="华文仿宋" w:cs="仿宋"/>
          <w:bCs/>
          <w:color w:val="000000"/>
          <w:sz w:val="36"/>
          <w:szCs w:val="30"/>
        </w:rPr>
        <w:t>合同（格式）</w:t>
      </w:r>
    </w:p>
    <w:p w14:paraId="0040292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（项目采购编号：     ）</w:t>
      </w:r>
    </w:p>
    <w:p w14:paraId="639F7AF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采购人</w:t>
      </w:r>
      <w:r>
        <w:rPr>
          <w:rFonts w:hint="eastAsia" w:ascii="仿宋" w:hAnsi="仿宋" w:eastAsia="仿宋"/>
          <w:sz w:val="24"/>
          <w:szCs w:val="24"/>
        </w:rPr>
        <w:t>（需方）：___________________________</w:t>
      </w:r>
    </w:p>
    <w:p w14:paraId="19ABDCF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lang w:val="en-US" w:eastAsia="zh-CN"/>
        </w:rPr>
        <w:t>成交供应商</w:t>
      </w:r>
      <w:r>
        <w:rPr>
          <w:rFonts w:hint="eastAsia" w:ascii="仿宋" w:hAnsi="仿宋" w:eastAsia="仿宋"/>
          <w:sz w:val="24"/>
          <w:szCs w:val="24"/>
        </w:rPr>
        <w:t>（供方）：___________________________</w:t>
      </w:r>
    </w:p>
    <w:p w14:paraId="63F4A76D">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经双方协商一致，达成以下购销合同：</w:t>
      </w:r>
    </w:p>
    <w:tbl>
      <w:tblPr>
        <w:tblStyle w:val="23"/>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6B41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0AB9184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项目内容</w:t>
            </w:r>
          </w:p>
        </w:tc>
        <w:tc>
          <w:tcPr>
            <w:tcW w:w="1999" w:type="dxa"/>
            <w:gridSpan w:val="2"/>
            <w:vAlign w:val="center"/>
          </w:tcPr>
          <w:p w14:paraId="1D85AF1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总价</w:t>
            </w:r>
          </w:p>
        </w:tc>
        <w:tc>
          <w:tcPr>
            <w:tcW w:w="2268" w:type="dxa"/>
            <w:vAlign w:val="center"/>
          </w:tcPr>
          <w:p w14:paraId="2E3AC7D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服务时间</w:t>
            </w:r>
          </w:p>
        </w:tc>
        <w:tc>
          <w:tcPr>
            <w:tcW w:w="2275" w:type="dxa"/>
            <w:vAlign w:val="center"/>
          </w:tcPr>
          <w:p w14:paraId="0A890C0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服务地点</w:t>
            </w:r>
          </w:p>
        </w:tc>
      </w:tr>
      <w:tr w14:paraId="4C70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530EA4E7">
            <w:pPr>
              <w:snapToGrid w:val="0"/>
              <w:spacing w:line="360" w:lineRule="auto"/>
              <w:ind w:firstLine="480" w:firstLineChars="200"/>
              <w:rPr>
                <w:rFonts w:ascii="仿宋" w:hAnsi="仿宋" w:eastAsia="仿宋"/>
                <w:sz w:val="24"/>
                <w:szCs w:val="24"/>
              </w:rPr>
            </w:pPr>
          </w:p>
        </w:tc>
        <w:tc>
          <w:tcPr>
            <w:tcW w:w="1999" w:type="dxa"/>
            <w:gridSpan w:val="2"/>
            <w:vAlign w:val="center"/>
          </w:tcPr>
          <w:p w14:paraId="17686557">
            <w:pPr>
              <w:snapToGrid w:val="0"/>
              <w:spacing w:line="360" w:lineRule="auto"/>
              <w:ind w:firstLine="480" w:firstLineChars="200"/>
              <w:rPr>
                <w:rFonts w:ascii="仿宋" w:hAnsi="仿宋" w:eastAsia="仿宋"/>
                <w:sz w:val="24"/>
                <w:szCs w:val="24"/>
              </w:rPr>
            </w:pPr>
          </w:p>
        </w:tc>
        <w:tc>
          <w:tcPr>
            <w:tcW w:w="2268" w:type="dxa"/>
            <w:vAlign w:val="center"/>
          </w:tcPr>
          <w:p w14:paraId="6F3E2420">
            <w:pPr>
              <w:snapToGrid w:val="0"/>
              <w:spacing w:line="360" w:lineRule="auto"/>
              <w:ind w:firstLine="480" w:firstLineChars="200"/>
              <w:rPr>
                <w:rFonts w:ascii="仿宋" w:hAnsi="仿宋" w:eastAsia="仿宋"/>
                <w:sz w:val="24"/>
                <w:szCs w:val="24"/>
              </w:rPr>
            </w:pPr>
          </w:p>
        </w:tc>
        <w:tc>
          <w:tcPr>
            <w:tcW w:w="2275" w:type="dxa"/>
            <w:vAlign w:val="center"/>
          </w:tcPr>
          <w:p w14:paraId="14922486">
            <w:pPr>
              <w:snapToGrid w:val="0"/>
              <w:spacing w:line="360" w:lineRule="auto"/>
              <w:ind w:firstLine="480" w:firstLineChars="200"/>
              <w:rPr>
                <w:rFonts w:ascii="仿宋" w:hAnsi="仿宋" w:eastAsia="仿宋"/>
                <w:sz w:val="24"/>
                <w:szCs w:val="24"/>
              </w:rPr>
            </w:pPr>
          </w:p>
        </w:tc>
      </w:tr>
      <w:tr w14:paraId="4C93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6B7BE7AB">
            <w:pPr>
              <w:snapToGrid w:val="0"/>
              <w:spacing w:line="360" w:lineRule="auto"/>
              <w:ind w:firstLine="480" w:firstLineChars="200"/>
              <w:rPr>
                <w:rFonts w:ascii="仿宋" w:hAnsi="仿宋" w:eastAsia="仿宋"/>
                <w:sz w:val="24"/>
                <w:szCs w:val="24"/>
              </w:rPr>
            </w:pPr>
          </w:p>
        </w:tc>
        <w:tc>
          <w:tcPr>
            <w:tcW w:w="1999" w:type="dxa"/>
            <w:gridSpan w:val="2"/>
            <w:vAlign w:val="center"/>
          </w:tcPr>
          <w:p w14:paraId="53FD7205">
            <w:pPr>
              <w:snapToGrid w:val="0"/>
              <w:spacing w:line="360" w:lineRule="auto"/>
              <w:ind w:firstLine="480" w:firstLineChars="200"/>
              <w:rPr>
                <w:rFonts w:ascii="仿宋" w:hAnsi="仿宋" w:eastAsia="仿宋"/>
                <w:sz w:val="24"/>
                <w:szCs w:val="24"/>
              </w:rPr>
            </w:pPr>
          </w:p>
        </w:tc>
        <w:tc>
          <w:tcPr>
            <w:tcW w:w="2268" w:type="dxa"/>
            <w:vAlign w:val="center"/>
          </w:tcPr>
          <w:p w14:paraId="42E1CA3F">
            <w:pPr>
              <w:snapToGrid w:val="0"/>
              <w:spacing w:line="360" w:lineRule="auto"/>
              <w:ind w:firstLine="480" w:firstLineChars="200"/>
              <w:rPr>
                <w:rFonts w:ascii="仿宋" w:hAnsi="仿宋" w:eastAsia="仿宋"/>
                <w:sz w:val="24"/>
                <w:szCs w:val="24"/>
              </w:rPr>
            </w:pPr>
          </w:p>
        </w:tc>
        <w:tc>
          <w:tcPr>
            <w:tcW w:w="2275" w:type="dxa"/>
            <w:vAlign w:val="center"/>
          </w:tcPr>
          <w:p w14:paraId="461557FE">
            <w:pPr>
              <w:snapToGrid w:val="0"/>
              <w:spacing w:line="360" w:lineRule="auto"/>
              <w:ind w:firstLine="480" w:firstLineChars="200"/>
              <w:rPr>
                <w:rFonts w:ascii="仿宋" w:hAnsi="仿宋" w:eastAsia="仿宋"/>
                <w:sz w:val="24"/>
                <w:szCs w:val="24"/>
              </w:rPr>
            </w:pPr>
          </w:p>
        </w:tc>
      </w:tr>
      <w:tr w14:paraId="2452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vAlign w:val="center"/>
          </w:tcPr>
          <w:p w14:paraId="6E8B957F">
            <w:pPr>
              <w:snapToGrid w:val="0"/>
              <w:spacing w:line="360" w:lineRule="auto"/>
              <w:ind w:firstLine="480" w:firstLineChars="200"/>
              <w:rPr>
                <w:rFonts w:ascii="仿宋" w:hAnsi="仿宋" w:eastAsia="仿宋"/>
                <w:sz w:val="24"/>
                <w:szCs w:val="24"/>
              </w:rPr>
            </w:pPr>
          </w:p>
        </w:tc>
        <w:tc>
          <w:tcPr>
            <w:tcW w:w="1999" w:type="dxa"/>
            <w:gridSpan w:val="2"/>
            <w:vAlign w:val="center"/>
          </w:tcPr>
          <w:p w14:paraId="6F4B59CD">
            <w:pPr>
              <w:snapToGrid w:val="0"/>
              <w:spacing w:line="360" w:lineRule="auto"/>
              <w:ind w:firstLine="480" w:firstLineChars="200"/>
              <w:rPr>
                <w:rFonts w:ascii="仿宋" w:hAnsi="仿宋" w:eastAsia="仿宋"/>
                <w:sz w:val="24"/>
                <w:szCs w:val="24"/>
              </w:rPr>
            </w:pPr>
          </w:p>
        </w:tc>
        <w:tc>
          <w:tcPr>
            <w:tcW w:w="2268" w:type="dxa"/>
            <w:vAlign w:val="center"/>
          </w:tcPr>
          <w:p w14:paraId="7C323C06">
            <w:pPr>
              <w:snapToGrid w:val="0"/>
              <w:spacing w:line="360" w:lineRule="auto"/>
              <w:ind w:firstLine="480" w:firstLineChars="200"/>
              <w:rPr>
                <w:rFonts w:ascii="仿宋" w:hAnsi="仿宋" w:eastAsia="仿宋"/>
                <w:sz w:val="24"/>
                <w:szCs w:val="24"/>
              </w:rPr>
            </w:pPr>
          </w:p>
        </w:tc>
        <w:tc>
          <w:tcPr>
            <w:tcW w:w="2275" w:type="dxa"/>
            <w:vAlign w:val="center"/>
          </w:tcPr>
          <w:p w14:paraId="4DFD3FD6">
            <w:pPr>
              <w:snapToGrid w:val="0"/>
              <w:spacing w:line="360" w:lineRule="auto"/>
              <w:ind w:firstLine="480" w:firstLineChars="200"/>
              <w:rPr>
                <w:rFonts w:ascii="仿宋" w:hAnsi="仿宋" w:eastAsia="仿宋"/>
                <w:sz w:val="24"/>
                <w:szCs w:val="24"/>
              </w:rPr>
            </w:pPr>
          </w:p>
        </w:tc>
      </w:tr>
      <w:tr w14:paraId="56B8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vAlign w:val="center"/>
          </w:tcPr>
          <w:p w14:paraId="15848BF2">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合计人民币（小写）：</w:t>
            </w:r>
          </w:p>
        </w:tc>
      </w:tr>
      <w:tr w14:paraId="3F69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vAlign w:val="center"/>
          </w:tcPr>
          <w:p w14:paraId="48A37AB2">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合计人民币（大写）：</w:t>
            </w:r>
          </w:p>
        </w:tc>
      </w:tr>
      <w:tr w14:paraId="5AB1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tcPr>
          <w:p w14:paraId="74BF8BA8">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一、质量要求和技术标准：</w:t>
            </w:r>
          </w:p>
          <w:p w14:paraId="64133BF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1、服务措施：</w:t>
            </w:r>
          </w:p>
          <w:p w14:paraId="356CA234">
            <w:pPr>
              <w:snapToGrid w:val="0"/>
              <w:spacing w:line="360" w:lineRule="auto"/>
              <w:ind w:firstLine="480" w:firstLineChars="200"/>
              <w:rPr>
                <w:rFonts w:ascii="仿宋" w:hAnsi="仿宋" w:eastAsia="仿宋"/>
                <w:sz w:val="24"/>
                <w:szCs w:val="24"/>
              </w:rPr>
            </w:pPr>
          </w:p>
        </w:tc>
      </w:tr>
      <w:tr w14:paraId="1630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tcPr>
          <w:p w14:paraId="616F68E8">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二、验收标准、方法：</w:t>
            </w:r>
          </w:p>
          <w:p w14:paraId="285DB7B4">
            <w:pPr>
              <w:snapToGrid w:val="0"/>
              <w:spacing w:line="360" w:lineRule="auto"/>
              <w:ind w:firstLine="480" w:firstLineChars="200"/>
              <w:rPr>
                <w:rFonts w:ascii="仿宋" w:hAnsi="仿宋" w:eastAsia="仿宋"/>
                <w:sz w:val="24"/>
                <w:szCs w:val="24"/>
              </w:rPr>
            </w:pPr>
          </w:p>
        </w:tc>
      </w:tr>
      <w:tr w14:paraId="0262D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tcPr>
          <w:p w14:paraId="75F8A75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三、付款方式：</w:t>
            </w:r>
          </w:p>
          <w:p w14:paraId="72FE7EDE">
            <w:pPr>
              <w:snapToGrid w:val="0"/>
              <w:spacing w:line="360" w:lineRule="auto"/>
              <w:ind w:firstLine="480" w:firstLineChars="200"/>
              <w:rPr>
                <w:rFonts w:ascii="仿宋" w:hAnsi="仿宋" w:eastAsia="仿宋"/>
                <w:sz w:val="24"/>
                <w:szCs w:val="24"/>
              </w:rPr>
            </w:pPr>
          </w:p>
        </w:tc>
      </w:tr>
      <w:tr w14:paraId="76C31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tcPr>
          <w:p w14:paraId="75C28E62">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四、违约责任：</w:t>
            </w:r>
          </w:p>
          <w:p w14:paraId="7F5AE8E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按《中华人民共和国民法典》、《</w:t>
            </w:r>
            <w:r>
              <w:rPr>
                <w:rFonts w:hint="eastAsia" w:ascii="仿宋" w:hAnsi="仿宋" w:eastAsia="仿宋"/>
                <w:sz w:val="24"/>
                <w:szCs w:val="24"/>
                <w:lang w:eastAsia="zh-CN"/>
              </w:rPr>
              <w:t>中华人民共和国政府采购法</w:t>
            </w:r>
            <w:r>
              <w:rPr>
                <w:rFonts w:hint="eastAsia" w:ascii="仿宋" w:hAnsi="仿宋" w:eastAsia="仿宋"/>
                <w:sz w:val="24"/>
                <w:szCs w:val="24"/>
              </w:rPr>
              <w:t>》执行，或按双方约定。</w:t>
            </w:r>
          </w:p>
        </w:tc>
      </w:tr>
      <w:tr w14:paraId="0D70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tcPr>
          <w:p w14:paraId="47AC6A3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五、其他约定事项：</w:t>
            </w:r>
          </w:p>
          <w:p w14:paraId="4F13DC84">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1、采购文件及其补遗文件、投标文件和承诺是本合同不可分割的部分。</w:t>
            </w:r>
          </w:p>
          <w:p w14:paraId="4E01AFB0">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本合同如发生争议由双方协商解决，协商不成向需方所在人民法院提请诉讼。</w:t>
            </w:r>
          </w:p>
          <w:p w14:paraId="4A9C45F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本合同一式__份， 需方__份，供方__份，具同等法律效力。</w:t>
            </w:r>
          </w:p>
          <w:p w14:paraId="4B040BE7">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2、其他：</w:t>
            </w:r>
          </w:p>
        </w:tc>
      </w:tr>
      <w:tr w14:paraId="3179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tcPr>
          <w:p w14:paraId="3D119F7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需方：</w:t>
            </w:r>
          </w:p>
          <w:p w14:paraId="7D7E4F6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地址：</w:t>
            </w:r>
          </w:p>
          <w:p w14:paraId="316661D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联系电话：</w:t>
            </w:r>
          </w:p>
          <w:p w14:paraId="6B1CA90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授权代表：</w:t>
            </w:r>
          </w:p>
        </w:tc>
        <w:tc>
          <w:tcPr>
            <w:tcW w:w="5125" w:type="dxa"/>
            <w:gridSpan w:val="4"/>
          </w:tcPr>
          <w:p w14:paraId="54CCB482">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供方：</w:t>
            </w:r>
          </w:p>
          <w:p w14:paraId="2A9A4B65">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地址：</w:t>
            </w:r>
          </w:p>
          <w:p w14:paraId="35E0A16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电话：</w:t>
            </w:r>
          </w:p>
          <w:p w14:paraId="3B8C4AF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传真：</w:t>
            </w:r>
          </w:p>
          <w:p w14:paraId="2A13E332">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开户银行：</w:t>
            </w:r>
          </w:p>
          <w:p w14:paraId="1374079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账号：</w:t>
            </w:r>
          </w:p>
          <w:p w14:paraId="1728F65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授权代表：</w:t>
            </w:r>
          </w:p>
          <w:p w14:paraId="19F6DDE6">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（本栏请用计算机打印以便于准确付款）</w:t>
            </w:r>
          </w:p>
        </w:tc>
      </w:tr>
      <w:tr w14:paraId="53E1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tcPr>
          <w:p w14:paraId="2DD4B8C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备注：</w:t>
            </w:r>
          </w:p>
        </w:tc>
      </w:tr>
    </w:tbl>
    <w:p w14:paraId="1D2FE8F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签约时间：           年   月   日         签约地点：</w:t>
      </w:r>
    </w:p>
    <w:p w14:paraId="48FA357B">
      <w:pPr>
        <w:snapToGrid w:val="0"/>
        <w:spacing w:line="360" w:lineRule="auto"/>
        <w:ind w:firstLine="480" w:firstLineChars="200"/>
        <w:rPr>
          <w:rFonts w:hint="eastAsia" w:ascii="仿宋" w:hAnsi="仿宋" w:eastAsia="仿宋"/>
          <w:color w:val="FF0000"/>
          <w:sz w:val="24"/>
          <w:szCs w:val="24"/>
        </w:rPr>
      </w:pPr>
      <w:r>
        <w:rPr>
          <w:rFonts w:hint="eastAsia" w:ascii="仿宋" w:hAnsi="仿宋" w:eastAsia="仿宋"/>
          <w:color w:val="FF0000"/>
          <w:sz w:val="24"/>
          <w:szCs w:val="24"/>
        </w:rPr>
        <w:t>特别注明:（以上合同内容仅为基本格式，</w:t>
      </w:r>
      <w:r>
        <w:rPr>
          <w:rFonts w:hint="eastAsia" w:ascii="仿宋" w:hAnsi="仿宋" w:eastAsia="仿宋"/>
          <w:color w:val="FF0000"/>
          <w:sz w:val="24"/>
          <w:szCs w:val="24"/>
          <w:lang w:eastAsia="zh-CN"/>
        </w:rPr>
        <w:t>签订合同</w:t>
      </w:r>
      <w:r>
        <w:rPr>
          <w:rFonts w:hint="eastAsia" w:ascii="仿宋" w:hAnsi="仿宋" w:eastAsia="仿宋"/>
          <w:color w:val="FF0000"/>
          <w:sz w:val="24"/>
          <w:szCs w:val="24"/>
        </w:rPr>
        <w:t>时应补充</w:t>
      </w:r>
      <w:r>
        <w:rPr>
          <w:rFonts w:hint="eastAsia" w:ascii="仿宋" w:hAnsi="仿宋" w:eastAsia="仿宋"/>
          <w:color w:val="FF0000"/>
          <w:sz w:val="24"/>
          <w:szCs w:val="24"/>
          <w:lang w:val="en-US" w:eastAsia="zh-CN"/>
        </w:rPr>
        <w:t>比选</w:t>
      </w:r>
      <w:r>
        <w:rPr>
          <w:rFonts w:hint="eastAsia" w:ascii="仿宋" w:hAnsi="仿宋" w:eastAsia="仿宋"/>
          <w:color w:val="FF0000"/>
          <w:sz w:val="24"/>
          <w:szCs w:val="24"/>
        </w:rPr>
        <w:t>文件的相关内容）</w:t>
      </w:r>
    </w:p>
    <w:p w14:paraId="222C6B4C">
      <w:pPr>
        <w:pStyle w:val="42"/>
        <w:ind w:firstLine="480"/>
        <w:rPr>
          <w:rFonts w:ascii="仿宋" w:hAnsi="仿宋" w:eastAsia="仿宋" w:cs="仿宋"/>
          <w:color w:val="FF0000"/>
          <w:szCs w:val="28"/>
        </w:rPr>
      </w:pPr>
    </w:p>
    <w:p w14:paraId="0FAFB58A">
      <w:pPr>
        <w:rPr>
          <w:rFonts w:hint="eastAsia" w:ascii="仿宋" w:hAnsi="仿宋" w:eastAsia="仿宋"/>
          <w:b/>
          <w:bCs/>
          <w:color w:val="000000"/>
          <w:sz w:val="36"/>
          <w:szCs w:val="30"/>
        </w:rPr>
      </w:pPr>
    </w:p>
    <w:p w14:paraId="22B6B2E7">
      <w:pPr>
        <w:pStyle w:val="6"/>
        <w:ind w:left="560"/>
      </w:pPr>
    </w:p>
    <w:p w14:paraId="3E52C5A3">
      <w:pPr>
        <w:pStyle w:val="4"/>
        <w:spacing w:before="0" w:after="0" w:line="360" w:lineRule="auto"/>
        <w:jc w:val="center"/>
        <w:rPr>
          <w:rFonts w:ascii="仿宋" w:hAnsi="仿宋" w:eastAsia="仿宋"/>
          <w:bCs/>
          <w:color w:val="000000"/>
          <w:sz w:val="36"/>
          <w:szCs w:val="30"/>
        </w:rPr>
      </w:pPr>
    </w:p>
    <w:p w14:paraId="379E80B7">
      <w:pPr>
        <w:pStyle w:val="4"/>
        <w:spacing w:before="0" w:after="0" w:line="360" w:lineRule="auto"/>
        <w:jc w:val="center"/>
        <w:rPr>
          <w:rFonts w:ascii="仿宋" w:hAnsi="仿宋" w:eastAsia="仿宋"/>
          <w:bCs/>
          <w:color w:val="000000"/>
          <w:sz w:val="36"/>
          <w:szCs w:val="30"/>
        </w:rPr>
      </w:pPr>
    </w:p>
    <w:p w14:paraId="1EAB4747">
      <w:pPr>
        <w:pStyle w:val="4"/>
        <w:spacing w:before="0" w:after="0" w:line="360" w:lineRule="auto"/>
        <w:jc w:val="center"/>
        <w:rPr>
          <w:rFonts w:ascii="仿宋" w:hAnsi="仿宋" w:eastAsia="仿宋"/>
          <w:bCs/>
          <w:color w:val="000000"/>
          <w:sz w:val="36"/>
          <w:szCs w:val="30"/>
        </w:rPr>
      </w:pPr>
    </w:p>
    <w:p w14:paraId="47115BC5">
      <w:pPr>
        <w:pStyle w:val="4"/>
        <w:spacing w:before="0" w:after="0" w:line="360" w:lineRule="auto"/>
        <w:jc w:val="center"/>
        <w:rPr>
          <w:rFonts w:ascii="仿宋" w:hAnsi="仿宋" w:eastAsia="仿宋"/>
          <w:bCs/>
          <w:color w:val="000000"/>
          <w:sz w:val="36"/>
          <w:szCs w:val="30"/>
        </w:rPr>
      </w:pPr>
    </w:p>
    <w:p w14:paraId="1C56BB4A">
      <w:pPr>
        <w:pStyle w:val="4"/>
        <w:spacing w:before="0" w:after="0" w:line="360" w:lineRule="auto"/>
        <w:jc w:val="center"/>
        <w:rPr>
          <w:rFonts w:ascii="仿宋" w:hAnsi="仿宋" w:eastAsia="仿宋"/>
          <w:bCs/>
          <w:color w:val="000000"/>
          <w:sz w:val="36"/>
          <w:szCs w:val="30"/>
        </w:rPr>
      </w:pPr>
    </w:p>
    <w:p w14:paraId="29F48B1A">
      <w:pPr>
        <w:pStyle w:val="4"/>
        <w:spacing w:before="0" w:after="0" w:line="360" w:lineRule="auto"/>
        <w:jc w:val="center"/>
        <w:rPr>
          <w:rFonts w:ascii="仿宋" w:hAnsi="仿宋" w:eastAsia="仿宋"/>
          <w:bCs/>
          <w:color w:val="000000"/>
          <w:sz w:val="36"/>
          <w:szCs w:val="30"/>
        </w:rPr>
      </w:pPr>
    </w:p>
    <w:p w14:paraId="6B39461A">
      <w:pPr>
        <w:pStyle w:val="4"/>
        <w:spacing w:before="0" w:after="0" w:line="360" w:lineRule="auto"/>
        <w:jc w:val="center"/>
        <w:rPr>
          <w:rFonts w:ascii="仿宋" w:hAnsi="仿宋" w:eastAsia="仿宋"/>
          <w:bCs/>
          <w:color w:val="000000"/>
          <w:sz w:val="36"/>
          <w:szCs w:val="30"/>
        </w:rPr>
      </w:pPr>
    </w:p>
    <w:p w14:paraId="09ECE060">
      <w:pPr>
        <w:pStyle w:val="4"/>
        <w:spacing w:before="0" w:after="0" w:line="360" w:lineRule="auto"/>
        <w:jc w:val="center"/>
        <w:rPr>
          <w:rFonts w:ascii="仿宋" w:hAnsi="仿宋" w:eastAsia="仿宋"/>
          <w:bCs/>
          <w:color w:val="000000"/>
          <w:sz w:val="36"/>
          <w:szCs w:val="30"/>
        </w:rPr>
      </w:pPr>
    </w:p>
    <w:p w14:paraId="34F1B621">
      <w:pPr>
        <w:rPr>
          <w:rFonts w:ascii="仿宋" w:hAnsi="仿宋" w:eastAsia="仿宋"/>
          <w:b/>
          <w:bCs/>
          <w:color w:val="000000"/>
          <w:sz w:val="36"/>
          <w:szCs w:val="30"/>
        </w:rPr>
      </w:pPr>
    </w:p>
    <w:p w14:paraId="126E0915">
      <w:pPr>
        <w:pStyle w:val="6"/>
        <w:ind w:left="560"/>
      </w:pPr>
    </w:p>
    <w:p w14:paraId="3EDFA9A2">
      <w:pPr>
        <w:pStyle w:val="4"/>
        <w:spacing w:before="0" w:after="0" w:line="360" w:lineRule="auto"/>
        <w:jc w:val="center"/>
        <w:rPr>
          <w:rFonts w:hint="eastAsia" w:ascii="仿宋" w:hAnsi="仿宋" w:eastAsia="仿宋"/>
          <w:bCs/>
          <w:color w:val="000000"/>
          <w:sz w:val="36"/>
          <w:szCs w:val="30"/>
        </w:rPr>
      </w:pPr>
    </w:p>
    <w:p w14:paraId="71C38BFF">
      <w:pPr>
        <w:pStyle w:val="4"/>
        <w:spacing w:before="0" w:after="0" w:line="360" w:lineRule="auto"/>
        <w:jc w:val="center"/>
        <w:rPr>
          <w:rFonts w:ascii="仿宋" w:hAnsi="仿宋" w:eastAsia="仿宋"/>
          <w:bCs/>
          <w:color w:val="000000"/>
          <w:sz w:val="36"/>
          <w:szCs w:val="30"/>
        </w:rPr>
      </w:pPr>
      <w:r>
        <w:rPr>
          <w:rFonts w:hint="eastAsia" w:ascii="仿宋" w:hAnsi="仿宋" w:eastAsia="仿宋"/>
          <w:bCs/>
          <w:color w:val="000000"/>
          <w:sz w:val="36"/>
          <w:szCs w:val="30"/>
        </w:rPr>
        <w:t>第七篇  响应文件编制要求</w:t>
      </w:r>
    </w:p>
    <w:p w14:paraId="1E115B02">
      <w:pPr>
        <w:spacing w:line="360" w:lineRule="auto"/>
        <w:rPr>
          <w:rFonts w:ascii="仿宋" w:hAnsi="仿宋" w:eastAsia="仿宋"/>
          <w:b/>
          <w:bCs/>
          <w:sz w:val="24"/>
          <w:szCs w:val="24"/>
        </w:rPr>
      </w:pPr>
      <w:r>
        <w:rPr>
          <w:rFonts w:hint="eastAsia" w:ascii="仿宋" w:hAnsi="仿宋" w:eastAsia="仿宋"/>
          <w:b/>
          <w:bCs/>
          <w:sz w:val="24"/>
          <w:szCs w:val="24"/>
        </w:rPr>
        <w:t>一、经济部分</w:t>
      </w:r>
    </w:p>
    <w:p w14:paraId="1E7F56EB">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（一）报价函</w:t>
      </w:r>
    </w:p>
    <w:p w14:paraId="649AB25F">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（二）明细报价表</w:t>
      </w:r>
    </w:p>
    <w:p w14:paraId="5A5BDABD">
      <w:pPr>
        <w:spacing w:line="360" w:lineRule="auto"/>
        <w:rPr>
          <w:rFonts w:ascii="仿宋" w:hAnsi="仿宋" w:eastAsia="仿宋"/>
          <w:b/>
          <w:bCs/>
          <w:sz w:val="24"/>
          <w:szCs w:val="24"/>
        </w:rPr>
      </w:pPr>
      <w:r>
        <w:rPr>
          <w:rFonts w:hint="eastAsia" w:ascii="仿宋" w:hAnsi="仿宋" w:eastAsia="仿宋"/>
          <w:b/>
          <w:bCs/>
          <w:sz w:val="24"/>
          <w:szCs w:val="24"/>
        </w:rPr>
        <w:t>二、技术部分</w:t>
      </w:r>
    </w:p>
    <w:p w14:paraId="71507866">
      <w:pPr>
        <w:spacing w:line="360" w:lineRule="auto"/>
        <w:ind w:firstLine="480" w:firstLineChars="200"/>
        <w:rPr>
          <w:rFonts w:ascii="仿宋" w:hAnsi="仿宋" w:eastAsia="仿宋"/>
          <w:sz w:val="24"/>
          <w:szCs w:val="24"/>
        </w:rPr>
      </w:pPr>
      <w:r>
        <w:rPr>
          <w:rFonts w:hint="eastAsia" w:ascii="仿宋" w:hAnsi="仿宋" w:eastAsia="仿宋" w:cs="宋体"/>
          <w:sz w:val="24"/>
          <w:szCs w:val="24"/>
        </w:rPr>
        <w:t>（一）技术应答</w:t>
      </w:r>
    </w:p>
    <w:p w14:paraId="7A8E3040">
      <w:pPr>
        <w:spacing w:line="360" w:lineRule="auto"/>
        <w:ind w:firstLine="480" w:firstLineChars="200"/>
        <w:rPr>
          <w:rFonts w:ascii="仿宋" w:hAnsi="仿宋" w:eastAsia="仿宋"/>
          <w:sz w:val="24"/>
          <w:szCs w:val="24"/>
        </w:rPr>
      </w:pPr>
      <w:r>
        <w:rPr>
          <w:rFonts w:hint="eastAsia" w:ascii="仿宋" w:hAnsi="仿宋" w:eastAsia="仿宋"/>
          <w:sz w:val="24"/>
          <w:szCs w:val="24"/>
        </w:rPr>
        <w:t>（二）</w:t>
      </w:r>
      <w:r>
        <w:rPr>
          <w:rFonts w:hint="eastAsia" w:ascii="仿宋" w:hAnsi="仿宋" w:eastAsia="仿宋" w:cs="宋体"/>
          <w:sz w:val="24"/>
          <w:szCs w:val="24"/>
        </w:rPr>
        <w:t>技术需求响应承诺</w:t>
      </w:r>
    </w:p>
    <w:p w14:paraId="60AC5505">
      <w:pPr>
        <w:spacing w:line="360" w:lineRule="auto"/>
        <w:rPr>
          <w:rFonts w:ascii="仿宋" w:hAnsi="仿宋" w:eastAsia="仿宋"/>
          <w:b/>
          <w:bCs/>
          <w:sz w:val="24"/>
          <w:szCs w:val="24"/>
        </w:rPr>
      </w:pPr>
      <w:r>
        <w:rPr>
          <w:rFonts w:hint="eastAsia" w:ascii="仿宋" w:hAnsi="仿宋" w:eastAsia="仿宋"/>
          <w:b/>
          <w:bCs/>
          <w:sz w:val="24"/>
          <w:szCs w:val="24"/>
        </w:rPr>
        <w:t>三、商务部分</w:t>
      </w:r>
    </w:p>
    <w:p w14:paraId="775D228D">
      <w:pPr>
        <w:spacing w:line="360" w:lineRule="auto"/>
        <w:ind w:firstLine="480" w:firstLineChars="200"/>
        <w:rPr>
          <w:rFonts w:ascii="仿宋" w:hAnsi="仿宋" w:eastAsia="仿宋"/>
          <w:sz w:val="24"/>
          <w:szCs w:val="24"/>
        </w:rPr>
      </w:pPr>
      <w:r>
        <w:rPr>
          <w:rFonts w:hint="eastAsia" w:ascii="仿宋" w:hAnsi="仿宋" w:eastAsia="仿宋" w:cs="宋体"/>
          <w:sz w:val="24"/>
          <w:szCs w:val="24"/>
        </w:rPr>
        <w:t>（一）服务要求响应情况：交货时间、交货地点、质量保证期、售后服务条款等。</w:t>
      </w:r>
    </w:p>
    <w:p w14:paraId="081BC4D2">
      <w:pPr>
        <w:spacing w:line="360" w:lineRule="auto"/>
        <w:ind w:firstLine="480" w:firstLineChars="200"/>
        <w:rPr>
          <w:rFonts w:ascii="仿宋" w:hAnsi="仿宋" w:eastAsia="仿宋"/>
          <w:sz w:val="24"/>
          <w:szCs w:val="24"/>
        </w:rPr>
      </w:pPr>
      <w:r>
        <w:rPr>
          <w:rFonts w:hint="eastAsia" w:ascii="仿宋" w:hAnsi="仿宋" w:eastAsia="仿宋"/>
          <w:sz w:val="24"/>
          <w:szCs w:val="24"/>
        </w:rPr>
        <w:t>（二）</w:t>
      </w:r>
      <w:r>
        <w:rPr>
          <w:rFonts w:hint="eastAsia" w:ascii="仿宋" w:hAnsi="仿宋" w:eastAsia="仿宋" w:cs="宋体"/>
          <w:sz w:val="24"/>
          <w:szCs w:val="24"/>
        </w:rPr>
        <w:t>商务需求响应承诺</w:t>
      </w:r>
    </w:p>
    <w:p w14:paraId="3AAE3A1D">
      <w:pPr>
        <w:spacing w:line="360" w:lineRule="auto"/>
        <w:ind w:firstLine="480" w:firstLineChars="200"/>
        <w:rPr>
          <w:rFonts w:ascii="仿宋" w:hAnsi="仿宋" w:eastAsia="仿宋"/>
          <w:sz w:val="24"/>
          <w:szCs w:val="24"/>
        </w:rPr>
      </w:pPr>
      <w:r>
        <w:rPr>
          <w:rFonts w:hint="eastAsia" w:ascii="仿宋" w:hAnsi="仿宋" w:eastAsia="仿宋"/>
          <w:sz w:val="24"/>
          <w:szCs w:val="24"/>
        </w:rPr>
        <w:t>（三）其它优惠承诺</w:t>
      </w:r>
    </w:p>
    <w:p w14:paraId="33B55D01">
      <w:pPr>
        <w:spacing w:line="360" w:lineRule="auto"/>
        <w:rPr>
          <w:rFonts w:ascii="仿宋" w:hAnsi="仿宋" w:eastAsia="仿宋"/>
          <w:b/>
          <w:bCs/>
          <w:sz w:val="24"/>
          <w:szCs w:val="24"/>
        </w:rPr>
      </w:pPr>
      <w:r>
        <w:rPr>
          <w:rFonts w:hint="eastAsia" w:ascii="仿宋" w:hAnsi="仿宋" w:eastAsia="仿宋"/>
          <w:b/>
          <w:bCs/>
          <w:sz w:val="24"/>
          <w:szCs w:val="24"/>
        </w:rPr>
        <w:t>四、资格条件及其他</w:t>
      </w:r>
    </w:p>
    <w:p w14:paraId="4080135E">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（一）法人营业执照（副本）或事业单位法人证书（副本）或个体工商户营业执照或有效的自然人身份证明或社会团体法人登记证书扫描件。</w:t>
      </w:r>
    </w:p>
    <w:p w14:paraId="60319C9A">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（二）法定代表人身份证明书（格式）/法定代表人授权委托书（格式）签字或盖章齐全且符合法律规定。</w:t>
      </w:r>
    </w:p>
    <w:p w14:paraId="32A9DC83">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（三）基本资格条件承诺函（格式）</w:t>
      </w:r>
    </w:p>
    <w:p w14:paraId="5D4596A1">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（四）</w:t>
      </w:r>
      <w:r>
        <w:rPr>
          <w:rFonts w:hint="eastAsia" w:ascii="仿宋" w:hAnsi="仿宋" w:eastAsia="仿宋" w:cs="仿宋"/>
          <w:sz w:val="24"/>
          <w:szCs w:val="24"/>
        </w:rPr>
        <w:t>“信用中国”网站(www.creditchina.gov.cn)、"中国政府采购网"(www.ccgp.gov.cn)等渠道查询的信用记录（格式自拟）</w:t>
      </w:r>
    </w:p>
    <w:p w14:paraId="1C273630">
      <w:pPr>
        <w:snapToGrid w:val="0"/>
        <w:spacing w:line="360" w:lineRule="auto"/>
        <w:ind w:firstLine="480" w:firstLineChars="200"/>
        <w:rPr>
          <w:rFonts w:ascii="仿宋" w:hAnsi="仿宋" w:eastAsia="仿宋" w:cs="宋体"/>
          <w:sz w:val="24"/>
          <w:szCs w:val="24"/>
        </w:rPr>
      </w:pPr>
      <w:r>
        <w:rPr>
          <w:rFonts w:hint="eastAsia" w:ascii="仿宋" w:hAnsi="仿宋" w:eastAsia="仿宋"/>
          <w:sz w:val="24"/>
          <w:szCs w:val="24"/>
        </w:rPr>
        <w:t>（五）特定资格条件证书或证明文件</w:t>
      </w:r>
    </w:p>
    <w:p w14:paraId="72E268A0">
      <w:pPr>
        <w:spacing w:line="360" w:lineRule="auto"/>
        <w:rPr>
          <w:rFonts w:ascii="仿宋" w:hAnsi="仿宋" w:eastAsia="仿宋"/>
          <w:b/>
          <w:bCs/>
          <w:sz w:val="24"/>
          <w:szCs w:val="24"/>
        </w:rPr>
      </w:pPr>
      <w:r>
        <w:rPr>
          <w:rFonts w:hint="eastAsia" w:ascii="仿宋" w:hAnsi="仿宋" w:eastAsia="仿宋"/>
          <w:b/>
          <w:bCs/>
          <w:sz w:val="24"/>
          <w:szCs w:val="24"/>
        </w:rPr>
        <w:t>五、其他应提供的资料</w:t>
      </w:r>
    </w:p>
    <w:p w14:paraId="540E1B56">
      <w:pPr>
        <w:spacing w:line="360" w:lineRule="auto"/>
        <w:ind w:firstLine="480" w:firstLineChars="200"/>
        <w:rPr>
          <w:rFonts w:ascii="仿宋" w:hAnsi="仿宋" w:eastAsia="仿宋"/>
          <w:sz w:val="24"/>
          <w:szCs w:val="24"/>
          <w:bdr w:val="single" w:color="auto" w:sz="4" w:space="0"/>
        </w:rPr>
        <w:sectPr>
          <w:headerReference r:id="rId3" w:type="default"/>
          <w:footerReference r:id="rId4" w:type="default"/>
          <w:pgSz w:w="11907" w:h="16840"/>
          <w:pgMar w:top="1134" w:right="1191" w:bottom="1134" w:left="1304" w:header="851" w:footer="992" w:gutter="0"/>
          <w:pgNumType w:fmt="numberInDash"/>
          <w:cols w:space="720" w:num="1"/>
          <w:docGrid w:linePitch="380" w:charSpace="-5735"/>
        </w:sectPr>
      </w:pPr>
      <w:r>
        <w:rPr>
          <w:rFonts w:hint="eastAsia" w:ascii="仿宋" w:hAnsi="仿宋" w:eastAsia="仿宋"/>
          <w:sz w:val="24"/>
          <w:szCs w:val="24"/>
        </w:rPr>
        <w:t>（一）其他与项目有关的资料（自附）</w:t>
      </w:r>
    </w:p>
    <w:p w14:paraId="45398656">
      <w:pPr>
        <w:pStyle w:val="8"/>
        <w:rPr>
          <w:rFonts w:ascii="仿宋" w:hAnsi="仿宋" w:eastAsia="仿宋" w:cs="仿宋"/>
          <w:szCs w:val="28"/>
        </w:rPr>
      </w:pPr>
    </w:p>
    <w:p w14:paraId="6E0BFF7B">
      <w:pPr>
        <w:spacing w:line="312" w:lineRule="auto"/>
        <w:jc w:val="center"/>
        <w:rPr>
          <w:rFonts w:ascii="仿宋" w:hAnsi="仿宋" w:eastAsia="仿宋" w:cs="仿宋"/>
          <w:b/>
          <w:sz w:val="24"/>
          <w:szCs w:val="24"/>
        </w:rPr>
      </w:pPr>
    </w:p>
    <w:p w14:paraId="661FF9E9">
      <w:pPr>
        <w:numPr>
          <w:ilvl w:val="0"/>
          <w:numId w:val="2"/>
        </w:numPr>
        <w:spacing w:line="312" w:lineRule="auto"/>
        <w:rPr>
          <w:rFonts w:ascii="仿宋" w:hAnsi="仿宋" w:eastAsia="仿宋" w:cs="仿宋"/>
          <w:b/>
          <w:sz w:val="24"/>
          <w:szCs w:val="24"/>
        </w:rPr>
      </w:pPr>
      <w:r>
        <w:rPr>
          <w:rFonts w:hint="eastAsia" w:ascii="仿宋" w:hAnsi="仿宋" w:eastAsia="仿宋" w:cs="仿宋"/>
          <w:b/>
          <w:sz w:val="24"/>
          <w:szCs w:val="24"/>
        </w:rPr>
        <w:t>经济部分</w:t>
      </w:r>
    </w:p>
    <w:p w14:paraId="50EDDF6B">
      <w:pPr>
        <w:tabs>
          <w:tab w:val="left" w:pos="6300"/>
        </w:tabs>
        <w:snapToGrid w:val="0"/>
        <w:spacing w:line="312" w:lineRule="auto"/>
        <w:ind w:firstLine="480" w:firstLineChars="200"/>
        <w:rPr>
          <w:rFonts w:ascii="仿宋" w:hAnsi="仿宋" w:eastAsia="仿宋" w:cs="仿宋"/>
          <w:bCs/>
          <w:sz w:val="24"/>
          <w:szCs w:val="24"/>
        </w:rPr>
      </w:pPr>
      <w:r>
        <w:rPr>
          <w:rFonts w:hint="eastAsia" w:ascii="仿宋" w:hAnsi="仿宋" w:eastAsia="仿宋" w:cs="仿宋"/>
          <w:bCs/>
          <w:sz w:val="24"/>
          <w:szCs w:val="24"/>
        </w:rPr>
        <w:t>（一）报价函</w:t>
      </w:r>
    </w:p>
    <w:p w14:paraId="2A4F1379">
      <w:pPr>
        <w:tabs>
          <w:tab w:val="left" w:pos="6300"/>
        </w:tabs>
        <w:snapToGrid w:val="0"/>
        <w:spacing w:line="312" w:lineRule="auto"/>
        <w:ind w:firstLine="562" w:firstLineChars="200"/>
        <w:jc w:val="center"/>
        <w:rPr>
          <w:rFonts w:ascii="方正仿宋_GBK" w:hAnsi="宋体" w:eastAsia="方正仿宋_GBK"/>
          <w:b/>
          <w:szCs w:val="28"/>
        </w:rPr>
      </w:pPr>
      <w:r>
        <w:rPr>
          <w:rFonts w:hint="eastAsia" w:ascii="方正仿宋_GBK" w:hAnsi="宋体" w:eastAsia="方正仿宋_GBK"/>
          <w:b/>
          <w:szCs w:val="28"/>
        </w:rPr>
        <w:t>报价函</w:t>
      </w:r>
    </w:p>
    <w:p w14:paraId="649EE722">
      <w:pPr>
        <w:tabs>
          <w:tab w:val="left" w:pos="6300"/>
        </w:tabs>
        <w:snapToGrid w:val="0"/>
        <w:spacing w:line="312" w:lineRule="auto"/>
        <w:rPr>
          <w:rFonts w:ascii="方正仿宋_GBK" w:hAnsi="宋体" w:eastAsia="方正仿宋_GBK"/>
          <w:sz w:val="24"/>
          <w:szCs w:val="24"/>
        </w:rPr>
      </w:pPr>
      <w:r>
        <w:rPr>
          <w:rFonts w:hint="eastAsia" w:ascii="方正仿宋_GBK" w:hAnsi="宋体" w:eastAsia="方正仿宋_GBK"/>
          <w:sz w:val="24"/>
          <w:szCs w:val="24"/>
          <w:u w:val="single"/>
        </w:rPr>
        <w:t>（采购人名称）</w:t>
      </w:r>
      <w:r>
        <w:rPr>
          <w:rFonts w:hint="eastAsia" w:ascii="方正仿宋_GBK" w:hAnsi="宋体" w:eastAsia="方正仿宋_GBK"/>
          <w:sz w:val="24"/>
          <w:szCs w:val="24"/>
        </w:rPr>
        <w:t>：</w:t>
      </w:r>
    </w:p>
    <w:p w14:paraId="0712CD3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我方收到____________________________（项目名称）的招标文件，经详细研究，决定参加该项目的报价。</w:t>
      </w:r>
    </w:p>
    <w:p w14:paraId="5F1421C3">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1.愿意按照招标文件中的一切要求，提供本项目的交货及技术服务，项目最终报价（总价）为人民币大写：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元。以我公司报价为准。</w:t>
      </w:r>
    </w:p>
    <w:p w14:paraId="01A88EEB">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2.我方现提交的响应文件为：电子响应文件</w:t>
      </w:r>
      <w:r>
        <w:rPr>
          <w:rFonts w:hint="eastAsia" w:ascii="方正仿宋_GBK" w:hAnsi="宋体" w:eastAsia="方正仿宋_GBK"/>
          <w:sz w:val="24"/>
          <w:szCs w:val="24"/>
          <w:u w:val="single"/>
        </w:rPr>
        <w:t>壹</w:t>
      </w:r>
      <w:r>
        <w:rPr>
          <w:rFonts w:hint="eastAsia" w:ascii="方正仿宋_GBK" w:hAnsi="宋体" w:eastAsia="方正仿宋_GBK"/>
          <w:sz w:val="24"/>
          <w:szCs w:val="24"/>
        </w:rPr>
        <w:t>份。</w:t>
      </w:r>
    </w:p>
    <w:p w14:paraId="2960AE3B">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3.我方承诺：本次报价的有效期为提交电子响应文件截止时间起90天。</w:t>
      </w:r>
    </w:p>
    <w:p w14:paraId="0D0FD0F7">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4.我方完全理解和接受贵方招标文件的一切规定和要求及评审办法。</w:t>
      </w:r>
    </w:p>
    <w:p w14:paraId="63052049">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比选</w:t>
      </w:r>
      <w:r>
        <w:rPr>
          <w:rFonts w:hint="eastAsia" w:ascii="方正仿宋_GBK" w:hAnsi="宋体" w:eastAsia="方正仿宋_GBK"/>
          <w:sz w:val="24"/>
          <w:szCs w:val="24"/>
        </w:rPr>
        <w:t>过程中，我方若有违规行为，接受按照《中华人民共和国政府采购法》和《招标文件》之规定给予惩罚。</w:t>
      </w:r>
    </w:p>
    <w:p w14:paraId="120DD37F">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2AFBDBA5">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7.我方同意按招标文件规定，交纳招标文件要求的保证金。如果我方成为成交供应商，保证在接到成交通知书后，向采购代理机构和交易中心缴纳招标文件规定的采购代理服务费和交易服务费。</w:t>
      </w:r>
    </w:p>
    <w:p w14:paraId="5889E958">
      <w:pPr>
        <w:tabs>
          <w:tab w:val="left" w:pos="6300"/>
        </w:tabs>
        <w:snapToGrid w:val="0"/>
        <w:spacing w:line="312"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8.</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786122E7">
      <w:pPr>
        <w:tabs>
          <w:tab w:val="left" w:pos="6300"/>
        </w:tabs>
        <w:snapToGrid w:val="0"/>
        <w:spacing w:line="312" w:lineRule="auto"/>
        <w:ind w:firstLine="570"/>
        <w:rPr>
          <w:rFonts w:ascii="方正仿宋_GBK" w:hAnsi="宋体" w:eastAsia="方正仿宋_GBK"/>
          <w:sz w:val="24"/>
          <w:szCs w:val="24"/>
        </w:rPr>
      </w:pPr>
    </w:p>
    <w:p w14:paraId="55469876">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供应商（公章）或自然人签署：</w:t>
      </w:r>
    </w:p>
    <w:p w14:paraId="25661AAC">
      <w:pPr>
        <w:tabs>
          <w:tab w:val="left" w:pos="6300"/>
        </w:tabs>
        <w:snapToGrid w:val="0"/>
        <w:spacing w:line="312" w:lineRule="auto"/>
        <w:ind w:firstLine="570"/>
        <w:rPr>
          <w:rFonts w:ascii="方正仿宋_GBK" w:hAnsi="宋体" w:eastAsia="方正仿宋_GBK"/>
          <w:sz w:val="24"/>
          <w:szCs w:val="24"/>
        </w:rPr>
      </w:pPr>
    </w:p>
    <w:p w14:paraId="466AC47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 xml:space="preserve">地址：  </w:t>
      </w:r>
    </w:p>
    <w:p w14:paraId="5EA7754F">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电话：                           传真：</w:t>
      </w:r>
    </w:p>
    <w:p w14:paraId="3736C453">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网址：                           邮编：</w:t>
      </w:r>
    </w:p>
    <w:p w14:paraId="03B5E1B7">
      <w:pPr>
        <w:tabs>
          <w:tab w:val="left" w:pos="6300"/>
        </w:tabs>
        <w:snapToGrid w:val="0"/>
        <w:spacing w:line="312" w:lineRule="auto"/>
        <w:ind w:firstLine="570"/>
        <w:rPr>
          <w:rFonts w:ascii="方正仿宋_GBK" w:hAnsi="宋体" w:eastAsia="方正仿宋_GBK"/>
          <w:sz w:val="24"/>
          <w:szCs w:val="24"/>
        </w:rPr>
      </w:pPr>
      <w:r>
        <w:rPr>
          <w:rFonts w:hint="eastAsia" w:ascii="方正仿宋_GBK" w:hAnsi="宋体" w:eastAsia="方正仿宋_GBK"/>
          <w:sz w:val="24"/>
          <w:szCs w:val="24"/>
        </w:rPr>
        <w:t>联系人：</w:t>
      </w:r>
    </w:p>
    <w:p w14:paraId="0E473DD8">
      <w:pPr>
        <w:snapToGrid w:val="0"/>
        <w:spacing w:line="312" w:lineRule="auto"/>
        <w:ind w:firstLine="480" w:firstLineChars="200"/>
        <w:rPr>
          <w:rFonts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2EC5D13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（二）明细报价表（格式自拟）</w:t>
      </w:r>
    </w:p>
    <w:p w14:paraId="485FBEC5">
      <w:pPr>
        <w:tabs>
          <w:tab w:val="left" w:pos="2975"/>
          <w:tab w:val="center" w:pos="4765"/>
        </w:tabs>
        <w:spacing w:line="312" w:lineRule="auto"/>
        <w:jc w:val="center"/>
        <w:rPr>
          <w:rFonts w:ascii="仿宋" w:hAnsi="仿宋" w:eastAsia="仿宋" w:cs="仿宋"/>
          <w:b/>
          <w:sz w:val="24"/>
          <w:szCs w:val="24"/>
        </w:rPr>
      </w:pPr>
    </w:p>
    <w:p w14:paraId="5280525A">
      <w:pPr>
        <w:tabs>
          <w:tab w:val="left" w:pos="2975"/>
          <w:tab w:val="center" w:pos="4765"/>
        </w:tabs>
        <w:spacing w:line="312" w:lineRule="auto"/>
        <w:jc w:val="center"/>
        <w:rPr>
          <w:rFonts w:ascii="仿宋" w:hAnsi="仿宋" w:eastAsia="仿宋" w:cs="仿宋"/>
          <w:b/>
          <w:sz w:val="24"/>
          <w:szCs w:val="24"/>
        </w:rPr>
      </w:pPr>
      <w:r>
        <w:rPr>
          <w:rFonts w:hint="eastAsia" w:ascii="仿宋" w:hAnsi="仿宋" w:eastAsia="仿宋" w:cs="仿宋"/>
          <w:b/>
          <w:sz w:val="24"/>
          <w:szCs w:val="24"/>
        </w:rPr>
        <w:t>明细报价表</w:t>
      </w:r>
    </w:p>
    <w:tbl>
      <w:tblPr>
        <w:tblStyle w:val="23"/>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14:paraId="6B71B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14:paraId="74FF436B">
            <w:pPr>
              <w:jc w:val="center"/>
              <w:rPr>
                <w:rFonts w:ascii="仿宋" w:hAnsi="仿宋" w:eastAsia="仿宋" w:cs="仿宋"/>
                <w:b/>
                <w:sz w:val="24"/>
                <w:szCs w:val="24"/>
              </w:rPr>
            </w:pPr>
            <w:r>
              <w:rPr>
                <w:rFonts w:hint="eastAsia" w:ascii="仿宋" w:hAnsi="仿宋" w:eastAsia="仿宋" w:cs="仿宋"/>
                <w:b/>
                <w:sz w:val="24"/>
                <w:szCs w:val="24"/>
              </w:rPr>
              <w:t>序号</w:t>
            </w:r>
          </w:p>
        </w:tc>
        <w:tc>
          <w:tcPr>
            <w:tcW w:w="1695" w:type="dxa"/>
            <w:vAlign w:val="center"/>
          </w:tcPr>
          <w:p w14:paraId="2EC5A2AA">
            <w:pPr>
              <w:jc w:val="center"/>
              <w:rPr>
                <w:rFonts w:ascii="仿宋" w:hAnsi="仿宋" w:eastAsia="仿宋" w:cs="仿宋"/>
                <w:b/>
                <w:sz w:val="24"/>
                <w:szCs w:val="24"/>
              </w:rPr>
            </w:pPr>
            <w:r>
              <w:rPr>
                <w:rFonts w:hint="eastAsia" w:ascii="仿宋" w:hAnsi="仿宋" w:eastAsia="仿宋" w:cs="仿宋"/>
                <w:b/>
                <w:sz w:val="24"/>
                <w:szCs w:val="24"/>
              </w:rPr>
              <w:t>名称</w:t>
            </w:r>
          </w:p>
        </w:tc>
        <w:tc>
          <w:tcPr>
            <w:tcW w:w="3404" w:type="dxa"/>
            <w:vAlign w:val="center"/>
          </w:tcPr>
          <w:p w14:paraId="14476376">
            <w:pPr>
              <w:jc w:val="center"/>
              <w:rPr>
                <w:rFonts w:ascii="仿宋" w:hAnsi="仿宋" w:eastAsia="仿宋" w:cs="仿宋"/>
                <w:b/>
                <w:sz w:val="24"/>
                <w:szCs w:val="24"/>
              </w:rPr>
            </w:pPr>
            <w:r>
              <w:rPr>
                <w:rFonts w:hint="eastAsia" w:ascii="仿宋" w:hAnsi="仿宋" w:eastAsia="仿宋" w:cs="仿宋"/>
                <w:b/>
                <w:sz w:val="24"/>
                <w:szCs w:val="24"/>
              </w:rPr>
              <w:t>相关信息</w:t>
            </w:r>
          </w:p>
        </w:tc>
        <w:tc>
          <w:tcPr>
            <w:tcW w:w="1344" w:type="dxa"/>
            <w:vAlign w:val="center"/>
          </w:tcPr>
          <w:p w14:paraId="01D801E1">
            <w:pPr>
              <w:jc w:val="center"/>
              <w:rPr>
                <w:rFonts w:ascii="仿宋" w:hAnsi="仿宋" w:eastAsia="仿宋" w:cs="仿宋"/>
                <w:b/>
                <w:sz w:val="24"/>
                <w:szCs w:val="24"/>
              </w:rPr>
            </w:pPr>
            <w:r>
              <w:rPr>
                <w:rFonts w:hint="eastAsia" w:ascii="仿宋" w:hAnsi="仿宋" w:eastAsia="仿宋" w:cs="仿宋"/>
                <w:b/>
                <w:sz w:val="24"/>
                <w:szCs w:val="24"/>
              </w:rPr>
              <w:t>数量</w:t>
            </w:r>
          </w:p>
        </w:tc>
        <w:tc>
          <w:tcPr>
            <w:tcW w:w="1344" w:type="dxa"/>
            <w:vAlign w:val="center"/>
          </w:tcPr>
          <w:p w14:paraId="1E686A67">
            <w:pPr>
              <w:jc w:val="center"/>
              <w:rPr>
                <w:rFonts w:ascii="仿宋" w:hAnsi="仿宋" w:eastAsia="仿宋" w:cs="仿宋"/>
                <w:b/>
                <w:sz w:val="24"/>
                <w:szCs w:val="24"/>
              </w:rPr>
            </w:pPr>
            <w:r>
              <w:rPr>
                <w:rFonts w:hint="eastAsia" w:ascii="仿宋" w:hAnsi="仿宋" w:eastAsia="仿宋" w:cs="仿宋"/>
                <w:b/>
                <w:sz w:val="24"/>
                <w:szCs w:val="24"/>
              </w:rPr>
              <w:t>单价</w:t>
            </w:r>
          </w:p>
        </w:tc>
        <w:tc>
          <w:tcPr>
            <w:tcW w:w="1344" w:type="dxa"/>
            <w:vAlign w:val="center"/>
          </w:tcPr>
          <w:p w14:paraId="733C8F73">
            <w:pPr>
              <w:jc w:val="center"/>
              <w:rPr>
                <w:rFonts w:ascii="仿宋" w:hAnsi="仿宋" w:eastAsia="仿宋" w:cs="仿宋"/>
                <w:b/>
                <w:sz w:val="24"/>
                <w:szCs w:val="24"/>
              </w:rPr>
            </w:pPr>
            <w:r>
              <w:rPr>
                <w:rFonts w:hint="eastAsia" w:ascii="仿宋" w:hAnsi="仿宋" w:eastAsia="仿宋" w:cs="仿宋"/>
                <w:b/>
                <w:sz w:val="24"/>
                <w:szCs w:val="24"/>
              </w:rPr>
              <w:t>合计</w:t>
            </w:r>
          </w:p>
        </w:tc>
      </w:tr>
      <w:tr w14:paraId="0F33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9C06352">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2111</w:t>
            </w:r>
          </w:p>
        </w:tc>
        <w:tc>
          <w:tcPr>
            <w:tcW w:w="1695" w:type="dxa"/>
            <w:vAlign w:val="center"/>
          </w:tcPr>
          <w:p w14:paraId="057E2F21">
            <w:pPr>
              <w:jc w:val="center"/>
              <w:rPr>
                <w:rFonts w:ascii="仿宋" w:hAnsi="仿宋" w:eastAsia="仿宋" w:cs="仿宋"/>
                <w:sz w:val="24"/>
                <w:szCs w:val="24"/>
              </w:rPr>
            </w:pPr>
          </w:p>
        </w:tc>
        <w:tc>
          <w:tcPr>
            <w:tcW w:w="3404" w:type="dxa"/>
          </w:tcPr>
          <w:p w14:paraId="613E4FBB">
            <w:pPr>
              <w:jc w:val="center"/>
              <w:rPr>
                <w:rFonts w:ascii="仿宋" w:hAnsi="仿宋" w:eastAsia="仿宋" w:cs="仿宋"/>
                <w:sz w:val="24"/>
                <w:szCs w:val="24"/>
              </w:rPr>
            </w:pPr>
          </w:p>
        </w:tc>
        <w:tc>
          <w:tcPr>
            <w:tcW w:w="1344" w:type="dxa"/>
            <w:vAlign w:val="center"/>
          </w:tcPr>
          <w:p w14:paraId="1BAF34E6">
            <w:pPr>
              <w:jc w:val="center"/>
              <w:rPr>
                <w:rFonts w:ascii="仿宋" w:hAnsi="仿宋" w:eastAsia="仿宋" w:cs="仿宋"/>
                <w:sz w:val="24"/>
                <w:szCs w:val="24"/>
              </w:rPr>
            </w:pPr>
          </w:p>
        </w:tc>
        <w:tc>
          <w:tcPr>
            <w:tcW w:w="1344" w:type="dxa"/>
          </w:tcPr>
          <w:p w14:paraId="15B8A2D8">
            <w:pPr>
              <w:jc w:val="center"/>
              <w:rPr>
                <w:rFonts w:ascii="仿宋" w:hAnsi="仿宋" w:eastAsia="仿宋" w:cs="仿宋"/>
                <w:sz w:val="24"/>
                <w:szCs w:val="24"/>
              </w:rPr>
            </w:pPr>
          </w:p>
        </w:tc>
        <w:tc>
          <w:tcPr>
            <w:tcW w:w="1344" w:type="dxa"/>
          </w:tcPr>
          <w:p w14:paraId="1909E741">
            <w:pPr>
              <w:jc w:val="center"/>
              <w:rPr>
                <w:rFonts w:ascii="仿宋" w:hAnsi="仿宋" w:eastAsia="仿宋" w:cs="仿宋"/>
                <w:sz w:val="24"/>
                <w:szCs w:val="24"/>
              </w:rPr>
            </w:pPr>
          </w:p>
        </w:tc>
      </w:tr>
      <w:tr w14:paraId="469A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FA736E3">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22</w:t>
            </w:r>
          </w:p>
        </w:tc>
        <w:tc>
          <w:tcPr>
            <w:tcW w:w="1695" w:type="dxa"/>
            <w:vAlign w:val="center"/>
          </w:tcPr>
          <w:p w14:paraId="473DAE21">
            <w:pPr>
              <w:jc w:val="center"/>
              <w:rPr>
                <w:rFonts w:ascii="仿宋" w:hAnsi="仿宋" w:eastAsia="仿宋" w:cs="仿宋"/>
                <w:sz w:val="24"/>
                <w:szCs w:val="24"/>
              </w:rPr>
            </w:pPr>
          </w:p>
        </w:tc>
        <w:tc>
          <w:tcPr>
            <w:tcW w:w="3404" w:type="dxa"/>
          </w:tcPr>
          <w:p w14:paraId="2E346C91">
            <w:pPr>
              <w:jc w:val="center"/>
              <w:rPr>
                <w:rFonts w:ascii="仿宋" w:hAnsi="仿宋" w:eastAsia="仿宋" w:cs="仿宋"/>
                <w:sz w:val="24"/>
                <w:szCs w:val="24"/>
              </w:rPr>
            </w:pPr>
          </w:p>
        </w:tc>
        <w:tc>
          <w:tcPr>
            <w:tcW w:w="1344" w:type="dxa"/>
            <w:vAlign w:val="center"/>
          </w:tcPr>
          <w:p w14:paraId="1BF48DEF">
            <w:pPr>
              <w:jc w:val="center"/>
              <w:rPr>
                <w:rFonts w:ascii="仿宋" w:hAnsi="仿宋" w:eastAsia="仿宋" w:cs="仿宋"/>
                <w:sz w:val="24"/>
                <w:szCs w:val="24"/>
              </w:rPr>
            </w:pPr>
          </w:p>
        </w:tc>
        <w:tc>
          <w:tcPr>
            <w:tcW w:w="1344" w:type="dxa"/>
          </w:tcPr>
          <w:p w14:paraId="3E055C53">
            <w:pPr>
              <w:jc w:val="center"/>
              <w:rPr>
                <w:rFonts w:ascii="仿宋" w:hAnsi="仿宋" w:eastAsia="仿宋" w:cs="仿宋"/>
                <w:sz w:val="24"/>
                <w:szCs w:val="24"/>
              </w:rPr>
            </w:pPr>
          </w:p>
        </w:tc>
        <w:tc>
          <w:tcPr>
            <w:tcW w:w="1344" w:type="dxa"/>
          </w:tcPr>
          <w:p w14:paraId="1AC5C49B">
            <w:pPr>
              <w:jc w:val="center"/>
              <w:rPr>
                <w:rFonts w:ascii="仿宋" w:hAnsi="仿宋" w:eastAsia="仿宋" w:cs="仿宋"/>
                <w:sz w:val="24"/>
                <w:szCs w:val="24"/>
              </w:rPr>
            </w:pPr>
          </w:p>
        </w:tc>
      </w:tr>
      <w:tr w14:paraId="7A6C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ABBAE0D">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13</w:t>
            </w:r>
          </w:p>
        </w:tc>
        <w:tc>
          <w:tcPr>
            <w:tcW w:w="1695" w:type="dxa"/>
            <w:vAlign w:val="center"/>
          </w:tcPr>
          <w:p w14:paraId="25499260">
            <w:pPr>
              <w:jc w:val="center"/>
              <w:rPr>
                <w:rFonts w:ascii="仿宋" w:hAnsi="仿宋" w:eastAsia="仿宋" w:cs="仿宋"/>
                <w:sz w:val="24"/>
                <w:szCs w:val="24"/>
              </w:rPr>
            </w:pPr>
          </w:p>
        </w:tc>
        <w:tc>
          <w:tcPr>
            <w:tcW w:w="3404" w:type="dxa"/>
          </w:tcPr>
          <w:p w14:paraId="3DAA1329">
            <w:pPr>
              <w:jc w:val="center"/>
              <w:rPr>
                <w:rFonts w:ascii="仿宋" w:hAnsi="仿宋" w:eastAsia="仿宋" w:cs="仿宋"/>
                <w:sz w:val="24"/>
                <w:szCs w:val="24"/>
              </w:rPr>
            </w:pPr>
          </w:p>
        </w:tc>
        <w:tc>
          <w:tcPr>
            <w:tcW w:w="1344" w:type="dxa"/>
            <w:vAlign w:val="center"/>
          </w:tcPr>
          <w:p w14:paraId="736F8F34">
            <w:pPr>
              <w:jc w:val="center"/>
              <w:rPr>
                <w:rFonts w:ascii="仿宋" w:hAnsi="仿宋" w:eastAsia="仿宋" w:cs="仿宋"/>
                <w:sz w:val="24"/>
                <w:szCs w:val="24"/>
              </w:rPr>
            </w:pPr>
          </w:p>
        </w:tc>
        <w:tc>
          <w:tcPr>
            <w:tcW w:w="1344" w:type="dxa"/>
          </w:tcPr>
          <w:p w14:paraId="74046713">
            <w:pPr>
              <w:jc w:val="center"/>
              <w:rPr>
                <w:rFonts w:ascii="仿宋" w:hAnsi="仿宋" w:eastAsia="仿宋" w:cs="仿宋"/>
                <w:sz w:val="24"/>
                <w:szCs w:val="24"/>
              </w:rPr>
            </w:pPr>
          </w:p>
        </w:tc>
        <w:tc>
          <w:tcPr>
            <w:tcW w:w="1344" w:type="dxa"/>
          </w:tcPr>
          <w:p w14:paraId="180A52FD">
            <w:pPr>
              <w:jc w:val="center"/>
              <w:rPr>
                <w:rFonts w:ascii="仿宋" w:hAnsi="仿宋" w:eastAsia="仿宋" w:cs="仿宋"/>
                <w:sz w:val="24"/>
                <w:szCs w:val="24"/>
              </w:rPr>
            </w:pPr>
          </w:p>
        </w:tc>
      </w:tr>
      <w:tr w14:paraId="639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759107A7">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4</w:t>
            </w:r>
          </w:p>
        </w:tc>
        <w:tc>
          <w:tcPr>
            <w:tcW w:w="1695" w:type="dxa"/>
            <w:vAlign w:val="center"/>
          </w:tcPr>
          <w:p w14:paraId="2AE73F78">
            <w:pPr>
              <w:jc w:val="center"/>
              <w:rPr>
                <w:rFonts w:ascii="仿宋" w:hAnsi="仿宋" w:eastAsia="仿宋" w:cs="仿宋"/>
                <w:sz w:val="24"/>
                <w:szCs w:val="24"/>
              </w:rPr>
            </w:pPr>
          </w:p>
        </w:tc>
        <w:tc>
          <w:tcPr>
            <w:tcW w:w="3404" w:type="dxa"/>
          </w:tcPr>
          <w:p w14:paraId="010E4C1F">
            <w:pPr>
              <w:jc w:val="center"/>
              <w:rPr>
                <w:rFonts w:ascii="仿宋" w:hAnsi="仿宋" w:eastAsia="仿宋" w:cs="仿宋"/>
                <w:sz w:val="24"/>
                <w:szCs w:val="24"/>
              </w:rPr>
            </w:pPr>
          </w:p>
        </w:tc>
        <w:tc>
          <w:tcPr>
            <w:tcW w:w="1344" w:type="dxa"/>
            <w:vAlign w:val="center"/>
          </w:tcPr>
          <w:p w14:paraId="6770024A">
            <w:pPr>
              <w:jc w:val="center"/>
              <w:rPr>
                <w:rFonts w:ascii="仿宋" w:hAnsi="仿宋" w:eastAsia="仿宋" w:cs="仿宋"/>
                <w:sz w:val="24"/>
                <w:szCs w:val="24"/>
              </w:rPr>
            </w:pPr>
          </w:p>
        </w:tc>
        <w:tc>
          <w:tcPr>
            <w:tcW w:w="1344" w:type="dxa"/>
          </w:tcPr>
          <w:p w14:paraId="0818DE5B">
            <w:pPr>
              <w:jc w:val="center"/>
              <w:rPr>
                <w:rFonts w:ascii="仿宋" w:hAnsi="仿宋" w:eastAsia="仿宋" w:cs="仿宋"/>
                <w:sz w:val="24"/>
                <w:szCs w:val="24"/>
              </w:rPr>
            </w:pPr>
          </w:p>
        </w:tc>
        <w:tc>
          <w:tcPr>
            <w:tcW w:w="1344" w:type="dxa"/>
          </w:tcPr>
          <w:p w14:paraId="0B0CB22D">
            <w:pPr>
              <w:jc w:val="center"/>
              <w:rPr>
                <w:rFonts w:ascii="仿宋" w:hAnsi="仿宋" w:eastAsia="仿宋" w:cs="仿宋"/>
                <w:sz w:val="24"/>
                <w:szCs w:val="24"/>
              </w:rPr>
            </w:pPr>
          </w:p>
        </w:tc>
      </w:tr>
      <w:tr w14:paraId="1806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3BD5EE06">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5</w:t>
            </w:r>
          </w:p>
        </w:tc>
        <w:tc>
          <w:tcPr>
            <w:tcW w:w="1695" w:type="dxa"/>
            <w:vAlign w:val="center"/>
          </w:tcPr>
          <w:p w14:paraId="1A43F77C">
            <w:pPr>
              <w:jc w:val="center"/>
              <w:rPr>
                <w:rFonts w:ascii="仿宋" w:hAnsi="仿宋" w:eastAsia="仿宋" w:cs="仿宋"/>
                <w:sz w:val="24"/>
                <w:szCs w:val="24"/>
              </w:rPr>
            </w:pPr>
          </w:p>
        </w:tc>
        <w:tc>
          <w:tcPr>
            <w:tcW w:w="3404" w:type="dxa"/>
          </w:tcPr>
          <w:p w14:paraId="2148EC2F">
            <w:pPr>
              <w:jc w:val="center"/>
              <w:rPr>
                <w:rFonts w:ascii="仿宋" w:hAnsi="仿宋" w:eastAsia="仿宋" w:cs="仿宋"/>
                <w:sz w:val="24"/>
                <w:szCs w:val="24"/>
              </w:rPr>
            </w:pPr>
          </w:p>
        </w:tc>
        <w:tc>
          <w:tcPr>
            <w:tcW w:w="1344" w:type="dxa"/>
            <w:vAlign w:val="center"/>
          </w:tcPr>
          <w:p w14:paraId="03449267">
            <w:pPr>
              <w:jc w:val="center"/>
              <w:rPr>
                <w:rFonts w:ascii="仿宋" w:hAnsi="仿宋" w:eastAsia="仿宋" w:cs="仿宋"/>
                <w:sz w:val="24"/>
                <w:szCs w:val="24"/>
              </w:rPr>
            </w:pPr>
          </w:p>
        </w:tc>
        <w:tc>
          <w:tcPr>
            <w:tcW w:w="1344" w:type="dxa"/>
          </w:tcPr>
          <w:p w14:paraId="2B697BE5">
            <w:pPr>
              <w:jc w:val="center"/>
              <w:rPr>
                <w:rFonts w:ascii="仿宋" w:hAnsi="仿宋" w:eastAsia="仿宋" w:cs="仿宋"/>
                <w:sz w:val="24"/>
                <w:szCs w:val="24"/>
              </w:rPr>
            </w:pPr>
          </w:p>
        </w:tc>
        <w:tc>
          <w:tcPr>
            <w:tcW w:w="1344" w:type="dxa"/>
          </w:tcPr>
          <w:p w14:paraId="3A4AF16B">
            <w:pPr>
              <w:jc w:val="center"/>
              <w:rPr>
                <w:rFonts w:ascii="仿宋" w:hAnsi="仿宋" w:eastAsia="仿宋" w:cs="仿宋"/>
                <w:sz w:val="24"/>
                <w:szCs w:val="24"/>
              </w:rPr>
            </w:pPr>
          </w:p>
        </w:tc>
      </w:tr>
      <w:tr w14:paraId="73CD0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C30D66E">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6</w:t>
            </w:r>
          </w:p>
        </w:tc>
        <w:tc>
          <w:tcPr>
            <w:tcW w:w="1695" w:type="dxa"/>
            <w:vAlign w:val="center"/>
          </w:tcPr>
          <w:p w14:paraId="2EE07B98">
            <w:pPr>
              <w:jc w:val="center"/>
              <w:rPr>
                <w:rFonts w:ascii="仿宋" w:hAnsi="仿宋" w:eastAsia="仿宋" w:cs="仿宋"/>
                <w:sz w:val="24"/>
                <w:szCs w:val="24"/>
              </w:rPr>
            </w:pPr>
          </w:p>
        </w:tc>
        <w:tc>
          <w:tcPr>
            <w:tcW w:w="3404" w:type="dxa"/>
          </w:tcPr>
          <w:p w14:paraId="5DA31B12">
            <w:pPr>
              <w:jc w:val="center"/>
              <w:rPr>
                <w:rFonts w:ascii="仿宋" w:hAnsi="仿宋" w:eastAsia="仿宋" w:cs="仿宋"/>
                <w:sz w:val="24"/>
                <w:szCs w:val="24"/>
              </w:rPr>
            </w:pPr>
          </w:p>
        </w:tc>
        <w:tc>
          <w:tcPr>
            <w:tcW w:w="1344" w:type="dxa"/>
            <w:vAlign w:val="center"/>
          </w:tcPr>
          <w:p w14:paraId="00131772">
            <w:pPr>
              <w:jc w:val="center"/>
              <w:rPr>
                <w:rFonts w:ascii="仿宋" w:hAnsi="仿宋" w:eastAsia="仿宋" w:cs="仿宋"/>
                <w:sz w:val="24"/>
                <w:szCs w:val="24"/>
              </w:rPr>
            </w:pPr>
          </w:p>
        </w:tc>
        <w:tc>
          <w:tcPr>
            <w:tcW w:w="1344" w:type="dxa"/>
          </w:tcPr>
          <w:p w14:paraId="036659AB">
            <w:pPr>
              <w:jc w:val="center"/>
              <w:rPr>
                <w:rFonts w:ascii="仿宋" w:hAnsi="仿宋" w:eastAsia="仿宋" w:cs="仿宋"/>
                <w:sz w:val="24"/>
                <w:szCs w:val="24"/>
              </w:rPr>
            </w:pPr>
          </w:p>
        </w:tc>
        <w:tc>
          <w:tcPr>
            <w:tcW w:w="1344" w:type="dxa"/>
          </w:tcPr>
          <w:p w14:paraId="47AA4618">
            <w:pPr>
              <w:jc w:val="center"/>
              <w:rPr>
                <w:rFonts w:ascii="仿宋" w:hAnsi="仿宋" w:eastAsia="仿宋" w:cs="仿宋"/>
                <w:sz w:val="24"/>
                <w:szCs w:val="24"/>
              </w:rPr>
            </w:pPr>
          </w:p>
        </w:tc>
      </w:tr>
      <w:tr w14:paraId="4BF08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2CEEC4A1">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7</w:t>
            </w:r>
          </w:p>
        </w:tc>
        <w:tc>
          <w:tcPr>
            <w:tcW w:w="1695" w:type="dxa"/>
            <w:vAlign w:val="center"/>
          </w:tcPr>
          <w:p w14:paraId="37C776FB">
            <w:pPr>
              <w:jc w:val="center"/>
              <w:rPr>
                <w:rFonts w:ascii="仿宋" w:hAnsi="仿宋" w:eastAsia="仿宋" w:cs="仿宋"/>
                <w:sz w:val="24"/>
                <w:szCs w:val="24"/>
              </w:rPr>
            </w:pPr>
          </w:p>
        </w:tc>
        <w:tc>
          <w:tcPr>
            <w:tcW w:w="3404" w:type="dxa"/>
          </w:tcPr>
          <w:p w14:paraId="6BB697AD">
            <w:pPr>
              <w:jc w:val="center"/>
              <w:rPr>
                <w:rFonts w:ascii="仿宋" w:hAnsi="仿宋" w:eastAsia="仿宋" w:cs="仿宋"/>
                <w:sz w:val="24"/>
                <w:szCs w:val="24"/>
              </w:rPr>
            </w:pPr>
          </w:p>
        </w:tc>
        <w:tc>
          <w:tcPr>
            <w:tcW w:w="1344" w:type="dxa"/>
            <w:vAlign w:val="center"/>
          </w:tcPr>
          <w:p w14:paraId="269E9231">
            <w:pPr>
              <w:jc w:val="center"/>
              <w:rPr>
                <w:rFonts w:ascii="仿宋" w:hAnsi="仿宋" w:eastAsia="仿宋" w:cs="仿宋"/>
                <w:sz w:val="24"/>
                <w:szCs w:val="24"/>
              </w:rPr>
            </w:pPr>
          </w:p>
        </w:tc>
        <w:tc>
          <w:tcPr>
            <w:tcW w:w="1344" w:type="dxa"/>
          </w:tcPr>
          <w:p w14:paraId="6B249A37">
            <w:pPr>
              <w:jc w:val="center"/>
              <w:rPr>
                <w:rFonts w:ascii="仿宋" w:hAnsi="仿宋" w:eastAsia="仿宋" w:cs="仿宋"/>
                <w:sz w:val="24"/>
                <w:szCs w:val="24"/>
              </w:rPr>
            </w:pPr>
          </w:p>
        </w:tc>
        <w:tc>
          <w:tcPr>
            <w:tcW w:w="1344" w:type="dxa"/>
          </w:tcPr>
          <w:p w14:paraId="5A4E14F1">
            <w:pPr>
              <w:jc w:val="center"/>
              <w:rPr>
                <w:rFonts w:ascii="仿宋" w:hAnsi="仿宋" w:eastAsia="仿宋" w:cs="仿宋"/>
                <w:sz w:val="24"/>
                <w:szCs w:val="24"/>
              </w:rPr>
            </w:pPr>
          </w:p>
        </w:tc>
      </w:tr>
      <w:tr w14:paraId="00F6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48E21A3C">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8</w:t>
            </w:r>
          </w:p>
        </w:tc>
        <w:tc>
          <w:tcPr>
            <w:tcW w:w="1695" w:type="dxa"/>
            <w:vAlign w:val="center"/>
          </w:tcPr>
          <w:p w14:paraId="7A8A0D7B">
            <w:pPr>
              <w:jc w:val="center"/>
              <w:rPr>
                <w:rFonts w:ascii="仿宋" w:hAnsi="仿宋" w:eastAsia="仿宋" w:cs="仿宋"/>
                <w:sz w:val="24"/>
                <w:szCs w:val="24"/>
              </w:rPr>
            </w:pPr>
            <w:r>
              <w:rPr>
                <w:rFonts w:hint="eastAsia" w:ascii="仿宋" w:hAnsi="仿宋" w:eastAsia="仿宋" w:cs="仿宋"/>
                <w:sz w:val="24"/>
                <w:szCs w:val="24"/>
              </w:rPr>
              <w:t>人工费</w:t>
            </w:r>
          </w:p>
        </w:tc>
        <w:tc>
          <w:tcPr>
            <w:tcW w:w="3404" w:type="dxa"/>
          </w:tcPr>
          <w:p w14:paraId="4BDDCE86">
            <w:pPr>
              <w:jc w:val="center"/>
              <w:rPr>
                <w:rFonts w:ascii="仿宋" w:hAnsi="仿宋" w:eastAsia="仿宋" w:cs="仿宋"/>
                <w:sz w:val="24"/>
                <w:szCs w:val="24"/>
              </w:rPr>
            </w:pPr>
          </w:p>
        </w:tc>
        <w:tc>
          <w:tcPr>
            <w:tcW w:w="1344" w:type="dxa"/>
            <w:vAlign w:val="center"/>
          </w:tcPr>
          <w:p w14:paraId="5928BED9">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2338E36C">
            <w:pPr>
              <w:jc w:val="center"/>
              <w:rPr>
                <w:rFonts w:ascii="仿宋" w:hAnsi="仿宋" w:eastAsia="仿宋" w:cs="仿宋"/>
                <w:sz w:val="24"/>
                <w:szCs w:val="24"/>
              </w:rPr>
            </w:pPr>
          </w:p>
        </w:tc>
        <w:tc>
          <w:tcPr>
            <w:tcW w:w="1344" w:type="dxa"/>
          </w:tcPr>
          <w:p w14:paraId="5FBB2C49">
            <w:pPr>
              <w:jc w:val="center"/>
              <w:rPr>
                <w:rFonts w:ascii="仿宋" w:hAnsi="仿宋" w:eastAsia="仿宋" w:cs="仿宋"/>
                <w:sz w:val="24"/>
                <w:szCs w:val="24"/>
              </w:rPr>
            </w:pPr>
          </w:p>
        </w:tc>
      </w:tr>
      <w:tr w14:paraId="3BD1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0E1FEDC1">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9</w:t>
            </w:r>
          </w:p>
        </w:tc>
        <w:tc>
          <w:tcPr>
            <w:tcW w:w="1695" w:type="dxa"/>
            <w:vAlign w:val="center"/>
          </w:tcPr>
          <w:p w14:paraId="058891BB">
            <w:pPr>
              <w:jc w:val="center"/>
              <w:rPr>
                <w:rFonts w:ascii="仿宋" w:hAnsi="仿宋" w:eastAsia="仿宋" w:cs="仿宋"/>
                <w:sz w:val="24"/>
                <w:szCs w:val="24"/>
              </w:rPr>
            </w:pPr>
            <w:r>
              <w:rPr>
                <w:rFonts w:hint="eastAsia" w:ascii="仿宋" w:hAnsi="仿宋" w:eastAsia="仿宋" w:cs="仿宋"/>
                <w:sz w:val="24"/>
                <w:szCs w:val="24"/>
              </w:rPr>
              <w:t>各种税费</w:t>
            </w:r>
          </w:p>
        </w:tc>
        <w:tc>
          <w:tcPr>
            <w:tcW w:w="3404" w:type="dxa"/>
          </w:tcPr>
          <w:p w14:paraId="6E58C877">
            <w:pPr>
              <w:jc w:val="center"/>
              <w:rPr>
                <w:rFonts w:ascii="仿宋" w:hAnsi="仿宋" w:eastAsia="仿宋" w:cs="仿宋"/>
                <w:sz w:val="24"/>
                <w:szCs w:val="24"/>
              </w:rPr>
            </w:pPr>
          </w:p>
        </w:tc>
        <w:tc>
          <w:tcPr>
            <w:tcW w:w="1344" w:type="dxa"/>
            <w:vAlign w:val="center"/>
          </w:tcPr>
          <w:p w14:paraId="2E549985">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19B356AB">
            <w:pPr>
              <w:jc w:val="center"/>
              <w:rPr>
                <w:rFonts w:ascii="仿宋" w:hAnsi="仿宋" w:eastAsia="仿宋" w:cs="仿宋"/>
                <w:sz w:val="24"/>
                <w:szCs w:val="24"/>
              </w:rPr>
            </w:pPr>
          </w:p>
        </w:tc>
        <w:tc>
          <w:tcPr>
            <w:tcW w:w="1344" w:type="dxa"/>
          </w:tcPr>
          <w:p w14:paraId="75E10BBF">
            <w:pPr>
              <w:jc w:val="center"/>
              <w:rPr>
                <w:rFonts w:ascii="仿宋" w:hAnsi="仿宋" w:eastAsia="仿宋" w:cs="仿宋"/>
                <w:sz w:val="24"/>
                <w:szCs w:val="24"/>
              </w:rPr>
            </w:pPr>
          </w:p>
        </w:tc>
      </w:tr>
      <w:tr w14:paraId="5B83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5F264B36">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10</w:t>
            </w:r>
          </w:p>
        </w:tc>
        <w:tc>
          <w:tcPr>
            <w:tcW w:w="1695" w:type="dxa"/>
            <w:vAlign w:val="center"/>
          </w:tcPr>
          <w:p w14:paraId="33333DE4">
            <w:pPr>
              <w:jc w:val="center"/>
              <w:rPr>
                <w:rFonts w:ascii="仿宋" w:hAnsi="仿宋" w:eastAsia="仿宋" w:cs="仿宋"/>
                <w:sz w:val="24"/>
                <w:szCs w:val="24"/>
              </w:rPr>
            </w:pPr>
            <w:r>
              <w:rPr>
                <w:rFonts w:hint="eastAsia" w:ascii="仿宋" w:hAnsi="仿宋" w:eastAsia="仿宋" w:cs="仿宋"/>
                <w:sz w:val="24"/>
                <w:szCs w:val="24"/>
              </w:rPr>
              <w:t>其他费用</w:t>
            </w:r>
          </w:p>
        </w:tc>
        <w:tc>
          <w:tcPr>
            <w:tcW w:w="3404" w:type="dxa"/>
          </w:tcPr>
          <w:p w14:paraId="68C0ECDC">
            <w:pPr>
              <w:jc w:val="center"/>
              <w:rPr>
                <w:rFonts w:ascii="仿宋" w:hAnsi="仿宋" w:eastAsia="仿宋" w:cs="仿宋"/>
                <w:sz w:val="24"/>
                <w:szCs w:val="24"/>
              </w:rPr>
            </w:pPr>
          </w:p>
        </w:tc>
        <w:tc>
          <w:tcPr>
            <w:tcW w:w="1344" w:type="dxa"/>
            <w:vAlign w:val="center"/>
          </w:tcPr>
          <w:p w14:paraId="7D53C431">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2C36DEDA">
            <w:pPr>
              <w:jc w:val="center"/>
              <w:rPr>
                <w:rFonts w:ascii="仿宋" w:hAnsi="仿宋" w:eastAsia="仿宋" w:cs="仿宋"/>
                <w:sz w:val="24"/>
                <w:szCs w:val="24"/>
              </w:rPr>
            </w:pPr>
          </w:p>
        </w:tc>
        <w:tc>
          <w:tcPr>
            <w:tcW w:w="1344" w:type="dxa"/>
          </w:tcPr>
          <w:p w14:paraId="5814239A">
            <w:pPr>
              <w:jc w:val="center"/>
              <w:rPr>
                <w:rFonts w:ascii="仿宋" w:hAnsi="仿宋" w:eastAsia="仿宋" w:cs="仿宋"/>
                <w:sz w:val="24"/>
                <w:szCs w:val="24"/>
              </w:rPr>
            </w:pPr>
          </w:p>
        </w:tc>
      </w:tr>
      <w:tr w14:paraId="3A68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6453673F">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11</w:t>
            </w:r>
          </w:p>
        </w:tc>
        <w:tc>
          <w:tcPr>
            <w:tcW w:w="1695" w:type="dxa"/>
            <w:vAlign w:val="center"/>
          </w:tcPr>
          <w:p w14:paraId="428C1CA1">
            <w:pPr>
              <w:jc w:val="center"/>
              <w:rPr>
                <w:rFonts w:ascii="仿宋" w:hAnsi="仿宋" w:eastAsia="仿宋" w:cs="仿宋"/>
                <w:sz w:val="24"/>
                <w:szCs w:val="24"/>
              </w:rPr>
            </w:pPr>
            <w:r>
              <w:rPr>
                <w:rFonts w:hint="eastAsia" w:ascii="仿宋" w:hAnsi="仿宋" w:eastAsia="仿宋" w:cs="仿宋"/>
                <w:sz w:val="24"/>
                <w:szCs w:val="24"/>
              </w:rPr>
              <w:t>……</w:t>
            </w:r>
          </w:p>
        </w:tc>
        <w:tc>
          <w:tcPr>
            <w:tcW w:w="3404" w:type="dxa"/>
          </w:tcPr>
          <w:p w14:paraId="4FBE6F0A">
            <w:pPr>
              <w:jc w:val="center"/>
              <w:rPr>
                <w:rFonts w:ascii="仿宋" w:hAnsi="仿宋" w:eastAsia="仿宋" w:cs="仿宋"/>
                <w:sz w:val="24"/>
                <w:szCs w:val="24"/>
              </w:rPr>
            </w:pPr>
          </w:p>
        </w:tc>
        <w:tc>
          <w:tcPr>
            <w:tcW w:w="1344" w:type="dxa"/>
            <w:vAlign w:val="center"/>
          </w:tcPr>
          <w:p w14:paraId="27433F49">
            <w:pPr>
              <w:jc w:val="center"/>
              <w:rPr>
                <w:rFonts w:ascii="仿宋" w:hAnsi="仿宋" w:eastAsia="仿宋" w:cs="仿宋"/>
                <w:sz w:val="24"/>
                <w:szCs w:val="24"/>
              </w:rPr>
            </w:pPr>
            <w:r>
              <w:rPr>
                <w:rFonts w:hint="eastAsia" w:ascii="仿宋" w:hAnsi="仿宋" w:eastAsia="仿宋" w:cs="仿宋"/>
                <w:sz w:val="24"/>
                <w:szCs w:val="24"/>
              </w:rPr>
              <w:t>/</w:t>
            </w:r>
          </w:p>
        </w:tc>
        <w:tc>
          <w:tcPr>
            <w:tcW w:w="1344" w:type="dxa"/>
          </w:tcPr>
          <w:p w14:paraId="3E343652">
            <w:pPr>
              <w:jc w:val="center"/>
              <w:rPr>
                <w:rFonts w:ascii="仿宋" w:hAnsi="仿宋" w:eastAsia="仿宋" w:cs="仿宋"/>
                <w:sz w:val="24"/>
                <w:szCs w:val="24"/>
              </w:rPr>
            </w:pPr>
          </w:p>
        </w:tc>
        <w:tc>
          <w:tcPr>
            <w:tcW w:w="1344" w:type="dxa"/>
          </w:tcPr>
          <w:p w14:paraId="36F95987">
            <w:pPr>
              <w:jc w:val="center"/>
              <w:rPr>
                <w:rFonts w:ascii="仿宋" w:hAnsi="仿宋" w:eastAsia="仿宋" w:cs="仿宋"/>
                <w:sz w:val="24"/>
                <w:szCs w:val="24"/>
              </w:rPr>
            </w:pPr>
          </w:p>
        </w:tc>
      </w:tr>
      <w:tr w14:paraId="269E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14:paraId="1DD63C6A">
            <w:pPr>
              <w:pStyle w:val="9"/>
              <w:spacing w:line="240" w:lineRule="auto"/>
              <w:ind w:left="3920"/>
              <w:jc w:val="center"/>
              <w:outlineLvl w:val="0"/>
              <w:rPr>
                <w:rFonts w:ascii="仿宋" w:hAnsi="仿宋" w:eastAsia="仿宋" w:cs="仿宋"/>
                <w:sz w:val="24"/>
                <w:szCs w:val="24"/>
              </w:rPr>
            </w:pPr>
            <w:r>
              <w:rPr>
                <w:rFonts w:hint="eastAsia" w:ascii="仿宋" w:hAnsi="仿宋" w:eastAsia="仿宋" w:cs="仿宋"/>
                <w:sz w:val="24"/>
                <w:szCs w:val="24"/>
              </w:rPr>
              <w:t>12</w:t>
            </w:r>
          </w:p>
        </w:tc>
        <w:tc>
          <w:tcPr>
            <w:tcW w:w="1695" w:type="dxa"/>
            <w:vAlign w:val="center"/>
          </w:tcPr>
          <w:p w14:paraId="3F84386A">
            <w:pPr>
              <w:jc w:val="center"/>
              <w:rPr>
                <w:rFonts w:ascii="仿宋" w:hAnsi="仿宋" w:eastAsia="仿宋" w:cs="仿宋"/>
                <w:sz w:val="24"/>
                <w:szCs w:val="24"/>
              </w:rPr>
            </w:pPr>
            <w:r>
              <w:rPr>
                <w:rFonts w:hint="eastAsia" w:ascii="仿宋" w:hAnsi="仿宋" w:eastAsia="仿宋" w:cs="仿宋"/>
                <w:sz w:val="24"/>
                <w:szCs w:val="24"/>
              </w:rPr>
              <w:t>总计</w:t>
            </w:r>
          </w:p>
        </w:tc>
        <w:tc>
          <w:tcPr>
            <w:tcW w:w="7436" w:type="dxa"/>
            <w:gridSpan w:val="4"/>
          </w:tcPr>
          <w:p w14:paraId="0381C20B">
            <w:pPr>
              <w:rPr>
                <w:rFonts w:ascii="仿宋" w:hAnsi="仿宋" w:eastAsia="仿宋" w:cs="仿宋"/>
                <w:sz w:val="24"/>
                <w:szCs w:val="24"/>
              </w:rPr>
            </w:pPr>
          </w:p>
        </w:tc>
      </w:tr>
    </w:tbl>
    <w:p w14:paraId="3349FEC2">
      <w:pPr>
        <w:snapToGrid w:val="0"/>
        <w:spacing w:line="312" w:lineRule="auto"/>
        <w:ind w:firstLine="480" w:firstLineChars="200"/>
        <w:rPr>
          <w:rFonts w:ascii="仿宋" w:hAnsi="仿宋" w:eastAsia="仿宋" w:cs="仿宋"/>
          <w:sz w:val="24"/>
          <w:szCs w:val="24"/>
        </w:rPr>
      </w:pPr>
    </w:p>
    <w:p w14:paraId="24BE9C5B">
      <w:pPr>
        <w:snapToGrid w:val="0"/>
        <w:spacing w:line="312" w:lineRule="auto"/>
        <w:ind w:firstLine="480" w:firstLineChars="200"/>
        <w:rPr>
          <w:rFonts w:ascii="仿宋" w:hAnsi="仿宋" w:eastAsia="仿宋" w:cs="仿宋"/>
          <w:sz w:val="24"/>
          <w:szCs w:val="24"/>
        </w:rPr>
      </w:pPr>
    </w:p>
    <w:p w14:paraId="4DDD90CB">
      <w:pPr>
        <w:snapToGrid w:val="0"/>
        <w:spacing w:line="312" w:lineRule="auto"/>
        <w:ind w:firstLine="480" w:firstLineChars="200"/>
        <w:rPr>
          <w:rFonts w:ascii="仿宋" w:hAnsi="仿宋" w:eastAsia="仿宋" w:cs="仿宋"/>
          <w:sz w:val="24"/>
          <w:szCs w:val="24"/>
        </w:rPr>
      </w:pPr>
    </w:p>
    <w:p w14:paraId="16329512">
      <w:pPr>
        <w:snapToGrid w:val="0"/>
        <w:spacing w:line="312" w:lineRule="auto"/>
        <w:rPr>
          <w:rFonts w:ascii="仿宋" w:hAnsi="仿宋" w:eastAsia="仿宋" w:cs="仿宋"/>
          <w:sz w:val="24"/>
          <w:szCs w:val="24"/>
        </w:rPr>
      </w:pPr>
      <w:r>
        <w:rPr>
          <w:rFonts w:hint="eastAsia" w:ascii="仿宋" w:hAnsi="仿宋" w:eastAsia="仿宋" w:cs="仿宋"/>
          <w:sz w:val="24"/>
          <w:szCs w:val="24"/>
        </w:rPr>
        <w:t>注：本表可根据项目实际情况调整，并逐页盖章。</w:t>
      </w:r>
    </w:p>
    <w:p w14:paraId="1F391FD4">
      <w:pPr>
        <w:pStyle w:val="16"/>
        <w:spacing w:line="312" w:lineRule="auto"/>
        <w:ind w:firstLine="480"/>
        <w:rPr>
          <w:rFonts w:ascii="仿宋" w:hAnsi="仿宋" w:eastAsia="仿宋" w:cs="仿宋"/>
          <w:sz w:val="24"/>
          <w:szCs w:val="24"/>
        </w:rPr>
      </w:pPr>
    </w:p>
    <w:p w14:paraId="20C234F8">
      <w:pPr>
        <w:pStyle w:val="16"/>
        <w:spacing w:line="312" w:lineRule="auto"/>
        <w:ind w:firstLine="480"/>
        <w:rPr>
          <w:rFonts w:ascii="仿宋" w:hAnsi="仿宋" w:eastAsia="仿宋" w:cs="仿宋"/>
          <w:sz w:val="24"/>
          <w:szCs w:val="24"/>
        </w:rPr>
      </w:pPr>
      <w:r>
        <w:rPr>
          <w:rFonts w:hint="eastAsia" w:ascii="仿宋" w:hAnsi="仿宋" w:eastAsia="仿宋" w:cs="仿宋"/>
          <w:sz w:val="24"/>
          <w:szCs w:val="24"/>
        </w:rPr>
        <w:t xml:space="preserve">            </w:t>
      </w:r>
    </w:p>
    <w:p w14:paraId="304A36D8">
      <w:pPr>
        <w:spacing w:line="312" w:lineRule="auto"/>
        <w:rPr>
          <w:rFonts w:ascii="仿宋" w:hAnsi="仿宋" w:eastAsia="仿宋" w:cs="仿宋"/>
          <w:sz w:val="24"/>
          <w:szCs w:val="24"/>
        </w:rPr>
      </w:pPr>
    </w:p>
    <w:p w14:paraId="015D5D46">
      <w:pPr>
        <w:spacing w:line="312" w:lineRule="auto"/>
        <w:rPr>
          <w:rFonts w:ascii="仿宋" w:hAnsi="仿宋" w:eastAsia="仿宋" w:cs="仿宋"/>
          <w:sz w:val="24"/>
          <w:szCs w:val="24"/>
        </w:rPr>
      </w:pPr>
      <w:r>
        <w:rPr>
          <w:rFonts w:hint="eastAsia" w:ascii="仿宋" w:hAnsi="仿宋" w:eastAsia="仿宋" w:cs="仿宋"/>
          <w:sz w:val="24"/>
          <w:szCs w:val="24"/>
        </w:rPr>
        <w:t xml:space="preserve">                                                   供应商名称（公章）：</w:t>
      </w:r>
    </w:p>
    <w:p w14:paraId="1C8A98F5">
      <w:pPr>
        <w:spacing w:line="312" w:lineRule="auto"/>
        <w:ind w:right="480" w:firstLine="6480" w:firstLineChars="2700"/>
        <w:rPr>
          <w:rFonts w:ascii="仿宋" w:hAnsi="仿宋" w:eastAsia="仿宋" w:cs="仿宋"/>
          <w:sz w:val="24"/>
          <w:szCs w:val="24"/>
        </w:rPr>
      </w:pPr>
      <w:r>
        <w:rPr>
          <w:rFonts w:hint="eastAsia" w:ascii="仿宋" w:hAnsi="仿宋" w:eastAsia="仿宋" w:cs="仿宋"/>
          <w:sz w:val="24"/>
          <w:szCs w:val="24"/>
        </w:rPr>
        <w:t>年     月    日</w:t>
      </w:r>
    </w:p>
    <w:p w14:paraId="0CB665CC">
      <w:pPr>
        <w:spacing w:line="360" w:lineRule="auto"/>
        <w:ind w:right="480" w:firstLine="6480" w:firstLineChars="2700"/>
        <w:rPr>
          <w:rFonts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5644932">
      <w:pPr>
        <w:pStyle w:val="2"/>
        <w:spacing w:before="0" w:after="0" w:line="360" w:lineRule="auto"/>
        <w:rPr>
          <w:rFonts w:ascii="仿宋" w:hAnsi="仿宋" w:eastAsia="仿宋"/>
          <w:sz w:val="24"/>
          <w:szCs w:val="24"/>
        </w:rPr>
      </w:pPr>
      <w:r>
        <w:rPr>
          <w:rFonts w:hint="eastAsia" w:ascii="仿宋" w:hAnsi="仿宋" w:eastAsia="仿宋"/>
          <w:sz w:val="24"/>
          <w:szCs w:val="24"/>
        </w:rPr>
        <w:t>二、技术部分</w:t>
      </w:r>
    </w:p>
    <w:p w14:paraId="2E644D2D">
      <w:pPr>
        <w:pStyle w:val="4"/>
        <w:spacing w:before="0" w:after="0" w:line="360" w:lineRule="auto"/>
        <w:jc w:val="left"/>
        <w:rPr>
          <w:rFonts w:ascii="仿宋" w:hAnsi="仿宋" w:eastAsia="仿宋" w:cs="宋体"/>
          <w:color w:val="FF0000"/>
          <w:sz w:val="24"/>
          <w:szCs w:val="24"/>
        </w:rPr>
      </w:pPr>
      <w:r>
        <w:rPr>
          <w:rFonts w:hint="eastAsia" w:ascii="仿宋" w:hAnsi="仿宋" w:eastAsia="仿宋" w:cs="宋体"/>
          <w:sz w:val="24"/>
          <w:szCs w:val="24"/>
        </w:rPr>
        <w:t>（一）技术应答</w:t>
      </w:r>
      <w:r>
        <w:rPr>
          <w:rFonts w:hint="eastAsia" w:ascii="仿宋" w:hAnsi="仿宋" w:eastAsia="仿宋" w:cs="宋体"/>
          <w:b w:val="0"/>
          <w:color w:val="FF0000"/>
          <w:sz w:val="24"/>
          <w:szCs w:val="24"/>
        </w:rPr>
        <w:t>（需提供本采购文件第二篇采购项目技术需求中要求的实质性响应，格式自拟，注明页码）</w:t>
      </w:r>
    </w:p>
    <w:p w14:paraId="45E58920">
      <w:pPr>
        <w:pStyle w:val="6"/>
        <w:ind w:left="560"/>
        <w:rPr>
          <w:rFonts w:ascii="仿宋" w:hAnsi="仿宋" w:eastAsia="仿宋" w:cs="宋体"/>
          <w:sz w:val="24"/>
          <w:szCs w:val="24"/>
        </w:rPr>
      </w:pPr>
    </w:p>
    <w:p w14:paraId="2DAECD3A">
      <w:pPr>
        <w:rPr>
          <w:rFonts w:ascii="仿宋" w:hAnsi="仿宋" w:eastAsia="仿宋" w:cs="宋体"/>
          <w:sz w:val="24"/>
          <w:szCs w:val="24"/>
        </w:rPr>
      </w:pPr>
    </w:p>
    <w:p w14:paraId="2E1A9D18">
      <w:pPr>
        <w:pStyle w:val="6"/>
        <w:ind w:left="560"/>
        <w:rPr>
          <w:rFonts w:ascii="仿宋" w:hAnsi="仿宋" w:eastAsia="仿宋" w:cs="宋体"/>
          <w:sz w:val="24"/>
          <w:szCs w:val="24"/>
        </w:rPr>
      </w:pPr>
    </w:p>
    <w:p w14:paraId="3E526423">
      <w:pPr>
        <w:rPr>
          <w:rFonts w:ascii="仿宋" w:hAnsi="仿宋" w:eastAsia="仿宋" w:cs="宋体"/>
          <w:sz w:val="24"/>
          <w:szCs w:val="24"/>
        </w:rPr>
      </w:pPr>
    </w:p>
    <w:p w14:paraId="03EF97E5">
      <w:pPr>
        <w:pStyle w:val="6"/>
        <w:ind w:left="560"/>
        <w:rPr>
          <w:rFonts w:ascii="仿宋" w:hAnsi="仿宋" w:eastAsia="仿宋" w:cs="宋体"/>
          <w:sz w:val="24"/>
          <w:szCs w:val="24"/>
        </w:rPr>
      </w:pPr>
    </w:p>
    <w:p w14:paraId="76D88673">
      <w:pPr>
        <w:rPr>
          <w:rFonts w:ascii="仿宋" w:hAnsi="仿宋" w:eastAsia="仿宋" w:cs="宋体"/>
          <w:sz w:val="24"/>
          <w:szCs w:val="24"/>
        </w:rPr>
      </w:pPr>
    </w:p>
    <w:p w14:paraId="63259C90">
      <w:pPr>
        <w:pStyle w:val="6"/>
        <w:ind w:left="560"/>
        <w:rPr>
          <w:rFonts w:ascii="仿宋" w:hAnsi="仿宋" w:eastAsia="仿宋" w:cs="宋体"/>
          <w:sz w:val="24"/>
          <w:szCs w:val="24"/>
        </w:rPr>
      </w:pPr>
    </w:p>
    <w:p w14:paraId="432EF095">
      <w:pPr>
        <w:rPr>
          <w:rFonts w:ascii="仿宋" w:hAnsi="仿宋" w:eastAsia="仿宋" w:cs="宋体"/>
          <w:sz w:val="24"/>
          <w:szCs w:val="24"/>
        </w:rPr>
      </w:pPr>
    </w:p>
    <w:p w14:paraId="0B95A16C">
      <w:pPr>
        <w:pStyle w:val="6"/>
        <w:ind w:left="560"/>
        <w:rPr>
          <w:rFonts w:ascii="仿宋" w:hAnsi="仿宋" w:eastAsia="仿宋" w:cs="宋体"/>
          <w:sz w:val="24"/>
          <w:szCs w:val="24"/>
        </w:rPr>
      </w:pPr>
    </w:p>
    <w:p w14:paraId="3E5659A4">
      <w:pPr>
        <w:rPr>
          <w:rFonts w:ascii="仿宋" w:hAnsi="仿宋" w:eastAsia="仿宋" w:cs="宋体"/>
          <w:sz w:val="24"/>
          <w:szCs w:val="24"/>
        </w:rPr>
      </w:pPr>
    </w:p>
    <w:p w14:paraId="18759226">
      <w:pPr>
        <w:pStyle w:val="6"/>
        <w:ind w:left="560"/>
        <w:rPr>
          <w:rFonts w:ascii="仿宋" w:hAnsi="仿宋" w:eastAsia="仿宋" w:cs="宋体"/>
          <w:sz w:val="24"/>
          <w:szCs w:val="24"/>
        </w:rPr>
      </w:pPr>
    </w:p>
    <w:p w14:paraId="4608592F">
      <w:pPr>
        <w:rPr>
          <w:rFonts w:ascii="仿宋" w:hAnsi="仿宋" w:eastAsia="仿宋" w:cs="宋体"/>
          <w:sz w:val="24"/>
          <w:szCs w:val="24"/>
        </w:rPr>
      </w:pPr>
    </w:p>
    <w:p w14:paraId="7D6C0ED0">
      <w:pPr>
        <w:pStyle w:val="8"/>
        <w:rPr>
          <w:rFonts w:ascii="仿宋" w:hAnsi="仿宋" w:eastAsia="仿宋" w:cs="宋体"/>
          <w:sz w:val="24"/>
          <w:szCs w:val="24"/>
        </w:rPr>
      </w:pPr>
    </w:p>
    <w:p w14:paraId="444787D5">
      <w:pPr>
        <w:rPr>
          <w:rFonts w:ascii="仿宋" w:hAnsi="仿宋" w:eastAsia="仿宋" w:cs="宋体"/>
          <w:sz w:val="24"/>
          <w:szCs w:val="24"/>
        </w:rPr>
      </w:pPr>
    </w:p>
    <w:p w14:paraId="2811F6BA">
      <w:pPr>
        <w:pStyle w:val="8"/>
        <w:rPr>
          <w:rFonts w:ascii="仿宋" w:hAnsi="仿宋" w:eastAsia="仿宋" w:cs="宋体"/>
          <w:sz w:val="24"/>
          <w:szCs w:val="24"/>
        </w:rPr>
      </w:pPr>
    </w:p>
    <w:p w14:paraId="5CB01F13">
      <w:pPr>
        <w:rPr>
          <w:rFonts w:ascii="仿宋" w:hAnsi="仿宋" w:eastAsia="仿宋" w:cs="宋体"/>
          <w:sz w:val="24"/>
          <w:szCs w:val="24"/>
        </w:rPr>
      </w:pPr>
    </w:p>
    <w:p w14:paraId="5186F435">
      <w:pPr>
        <w:pStyle w:val="8"/>
        <w:rPr>
          <w:rFonts w:ascii="仿宋" w:hAnsi="仿宋" w:eastAsia="仿宋" w:cs="宋体"/>
          <w:sz w:val="24"/>
          <w:szCs w:val="24"/>
        </w:rPr>
      </w:pPr>
    </w:p>
    <w:p w14:paraId="0DAFB8B0">
      <w:pPr>
        <w:rPr>
          <w:rFonts w:ascii="仿宋" w:hAnsi="仿宋" w:eastAsia="仿宋" w:cs="宋体"/>
          <w:sz w:val="24"/>
          <w:szCs w:val="24"/>
        </w:rPr>
      </w:pPr>
    </w:p>
    <w:p w14:paraId="48B5A4A4">
      <w:pPr>
        <w:pStyle w:val="8"/>
        <w:rPr>
          <w:rFonts w:ascii="仿宋" w:hAnsi="仿宋" w:eastAsia="仿宋" w:cs="宋体"/>
          <w:sz w:val="24"/>
          <w:szCs w:val="24"/>
        </w:rPr>
      </w:pPr>
    </w:p>
    <w:p w14:paraId="68697756">
      <w:pPr>
        <w:rPr>
          <w:rFonts w:ascii="仿宋" w:hAnsi="仿宋" w:eastAsia="仿宋" w:cs="宋体"/>
          <w:sz w:val="24"/>
          <w:szCs w:val="24"/>
        </w:rPr>
      </w:pPr>
    </w:p>
    <w:p w14:paraId="42E94BE1">
      <w:pPr>
        <w:pStyle w:val="8"/>
        <w:rPr>
          <w:rFonts w:ascii="仿宋" w:hAnsi="仿宋" w:eastAsia="仿宋" w:cs="宋体"/>
          <w:sz w:val="24"/>
          <w:szCs w:val="24"/>
        </w:rPr>
      </w:pPr>
    </w:p>
    <w:p w14:paraId="5C37F395">
      <w:pPr>
        <w:rPr>
          <w:rFonts w:ascii="仿宋" w:hAnsi="仿宋" w:eastAsia="仿宋" w:cs="宋体"/>
          <w:sz w:val="24"/>
          <w:szCs w:val="24"/>
        </w:rPr>
      </w:pPr>
    </w:p>
    <w:p w14:paraId="384F9049">
      <w:pPr>
        <w:pStyle w:val="8"/>
        <w:rPr>
          <w:rFonts w:ascii="仿宋" w:hAnsi="仿宋" w:eastAsia="仿宋" w:cs="宋体"/>
          <w:sz w:val="24"/>
          <w:szCs w:val="24"/>
        </w:rPr>
      </w:pPr>
    </w:p>
    <w:p w14:paraId="3DDA8750">
      <w:pPr>
        <w:rPr>
          <w:rFonts w:ascii="仿宋" w:hAnsi="仿宋" w:eastAsia="仿宋" w:cs="宋体"/>
          <w:sz w:val="24"/>
          <w:szCs w:val="24"/>
        </w:rPr>
      </w:pPr>
    </w:p>
    <w:p w14:paraId="03FD824C">
      <w:pPr>
        <w:pStyle w:val="8"/>
        <w:rPr>
          <w:rFonts w:ascii="仿宋" w:hAnsi="仿宋" w:eastAsia="仿宋" w:cs="宋体"/>
          <w:sz w:val="24"/>
          <w:szCs w:val="24"/>
        </w:rPr>
      </w:pPr>
    </w:p>
    <w:p w14:paraId="1283AF83">
      <w:pPr>
        <w:rPr>
          <w:rFonts w:ascii="仿宋" w:hAnsi="仿宋" w:eastAsia="仿宋" w:cs="宋体"/>
          <w:sz w:val="24"/>
          <w:szCs w:val="24"/>
        </w:rPr>
      </w:pPr>
    </w:p>
    <w:p w14:paraId="0733F7A4">
      <w:pPr>
        <w:pStyle w:val="8"/>
        <w:rPr>
          <w:rFonts w:ascii="仿宋" w:hAnsi="仿宋" w:eastAsia="仿宋" w:cs="宋体"/>
          <w:sz w:val="24"/>
          <w:szCs w:val="24"/>
        </w:rPr>
      </w:pPr>
    </w:p>
    <w:p w14:paraId="068697B8">
      <w:pPr>
        <w:rPr>
          <w:rFonts w:ascii="仿宋" w:hAnsi="仿宋" w:eastAsia="仿宋" w:cs="宋体"/>
          <w:sz w:val="24"/>
          <w:szCs w:val="24"/>
        </w:rPr>
      </w:pPr>
    </w:p>
    <w:p w14:paraId="320D5B1C">
      <w:pPr>
        <w:pStyle w:val="8"/>
        <w:rPr>
          <w:rFonts w:ascii="仿宋" w:hAnsi="仿宋" w:eastAsia="仿宋" w:cs="宋体"/>
          <w:sz w:val="24"/>
          <w:szCs w:val="24"/>
        </w:rPr>
      </w:pPr>
    </w:p>
    <w:p w14:paraId="7F7E5FB5">
      <w:pPr>
        <w:rPr>
          <w:rFonts w:ascii="仿宋" w:hAnsi="仿宋" w:eastAsia="仿宋" w:cs="宋体"/>
          <w:sz w:val="24"/>
          <w:szCs w:val="24"/>
        </w:rPr>
      </w:pPr>
    </w:p>
    <w:p w14:paraId="77676623">
      <w:pPr>
        <w:pStyle w:val="8"/>
        <w:rPr>
          <w:rFonts w:ascii="仿宋" w:hAnsi="仿宋" w:eastAsia="仿宋" w:cs="宋体"/>
          <w:sz w:val="24"/>
          <w:szCs w:val="24"/>
        </w:rPr>
      </w:pPr>
    </w:p>
    <w:p w14:paraId="55130AC1">
      <w:pPr>
        <w:rPr>
          <w:rFonts w:ascii="仿宋" w:hAnsi="仿宋" w:eastAsia="仿宋" w:cs="宋体"/>
          <w:sz w:val="24"/>
          <w:szCs w:val="24"/>
        </w:rPr>
      </w:pPr>
    </w:p>
    <w:p w14:paraId="7B7D4823">
      <w:pPr>
        <w:pStyle w:val="8"/>
        <w:rPr>
          <w:rFonts w:ascii="仿宋" w:hAnsi="仿宋" w:eastAsia="仿宋" w:cs="宋体"/>
          <w:sz w:val="24"/>
          <w:szCs w:val="24"/>
        </w:rPr>
      </w:pPr>
    </w:p>
    <w:p w14:paraId="48C33D03">
      <w:pPr>
        <w:rPr>
          <w:rFonts w:ascii="仿宋" w:hAnsi="仿宋" w:eastAsia="仿宋" w:cs="宋体"/>
          <w:sz w:val="24"/>
          <w:szCs w:val="24"/>
        </w:rPr>
      </w:pPr>
    </w:p>
    <w:p w14:paraId="6C5BB29B">
      <w:pPr>
        <w:pStyle w:val="8"/>
        <w:rPr>
          <w:rFonts w:ascii="仿宋" w:hAnsi="仿宋" w:eastAsia="仿宋" w:cs="宋体"/>
          <w:sz w:val="24"/>
          <w:szCs w:val="24"/>
        </w:rPr>
      </w:pPr>
    </w:p>
    <w:p w14:paraId="6D361EEB">
      <w:pPr>
        <w:rPr>
          <w:rFonts w:ascii="仿宋" w:hAnsi="仿宋" w:eastAsia="仿宋" w:cs="宋体"/>
          <w:sz w:val="24"/>
          <w:szCs w:val="24"/>
        </w:rPr>
      </w:pPr>
    </w:p>
    <w:p w14:paraId="4806A892">
      <w:pPr>
        <w:pStyle w:val="8"/>
        <w:rPr>
          <w:rFonts w:ascii="仿宋" w:hAnsi="仿宋" w:eastAsia="仿宋" w:cs="宋体"/>
          <w:sz w:val="24"/>
          <w:szCs w:val="24"/>
        </w:rPr>
      </w:pPr>
    </w:p>
    <w:p w14:paraId="13A0F36D"/>
    <w:p w14:paraId="199C5544">
      <w:pPr>
        <w:snapToGrid w:val="0"/>
        <w:spacing w:line="360" w:lineRule="auto"/>
        <w:rPr>
          <w:rFonts w:ascii="仿宋" w:hAnsi="仿宋" w:eastAsia="仿宋"/>
          <w:sz w:val="24"/>
          <w:szCs w:val="24"/>
        </w:rPr>
      </w:pPr>
    </w:p>
    <w:p w14:paraId="59646274">
      <w:pPr>
        <w:spacing w:line="360" w:lineRule="auto"/>
        <w:rPr>
          <w:rFonts w:ascii="仿宋" w:hAnsi="仿宋" w:eastAsia="仿宋" w:cs="宋体"/>
          <w:sz w:val="24"/>
          <w:szCs w:val="24"/>
        </w:rPr>
      </w:pPr>
      <w:r>
        <w:rPr>
          <w:rFonts w:hint="eastAsia" w:ascii="仿宋" w:hAnsi="仿宋" w:eastAsia="仿宋"/>
          <w:sz w:val="24"/>
          <w:szCs w:val="24"/>
        </w:rPr>
        <w:t>（二）</w:t>
      </w:r>
      <w:r>
        <w:rPr>
          <w:rFonts w:hint="eastAsia" w:ascii="仿宋" w:hAnsi="仿宋" w:eastAsia="仿宋" w:cs="宋体"/>
          <w:sz w:val="24"/>
          <w:szCs w:val="24"/>
        </w:rPr>
        <w:t>技术需求响应承诺</w:t>
      </w:r>
    </w:p>
    <w:p w14:paraId="1E903F20">
      <w:pPr>
        <w:spacing w:line="360" w:lineRule="auto"/>
        <w:rPr>
          <w:rFonts w:ascii="仿宋" w:hAnsi="仿宋" w:eastAsia="仿宋" w:cs="宋体"/>
          <w:sz w:val="24"/>
          <w:szCs w:val="24"/>
        </w:rPr>
      </w:pPr>
    </w:p>
    <w:p w14:paraId="00BB990F">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技术需求响应承诺书</w:t>
      </w:r>
    </w:p>
    <w:p w14:paraId="478EBF03">
      <w:pPr>
        <w:spacing w:line="360" w:lineRule="auto"/>
        <w:rPr>
          <w:rFonts w:ascii="仿宋" w:hAnsi="仿宋" w:eastAsia="仿宋" w:cs="宋体"/>
          <w:sz w:val="24"/>
          <w:szCs w:val="24"/>
        </w:rPr>
      </w:pPr>
      <w:r>
        <w:rPr>
          <w:rFonts w:hint="eastAsia" w:ascii="仿宋" w:hAnsi="仿宋" w:eastAsia="仿宋" w:cs="宋体"/>
          <w:sz w:val="24"/>
          <w:szCs w:val="24"/>
          <w:u w:val="single"/>
        </w:rPr>
        <w:t xml:space="preserve">                      （采购人）</w:t>
      </w:r>
      <w:r>
        <w:rPr>
          <w:rFonts w:hint="eastAsia" w:ascii="仿宋" w:hAnsi="仿宋" w:eastAsia="仿宋" w:cs="宋体"/>
          <w:sz w:val="24"/>
          <w:szCs w:val="24"/>
        </w:rPr>
        <w:t xml:space="preserve"> ：</w:t>
      </w:r>
    </w:p>
    <w:p w14:paraId="38AA3C97">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我单位承诺已</w:t>
      </w:r>
      <w:r>
        <w:rPr>
          <w:rFonts w:hint="eastAsia" w:ascii="仿宋" w:hAnsi="仿宋" w:eastAsia="仿宋" w:cs="宋体"/>
          <w:b/>
          <w:bCs/>
          <w:sz w:val="24"/>
          <w:szCs w:val="24"/>
        </w:rPr>
        <w:t>完全知悉和充分理解</w:t>
      </w:r>
      <w:r>
        <w:rPr>
          <w:rFonts w:hint="eastAsia" w:ascii="仿宋" w:hAnsi="仿宋" w:eastAsia="仿宋" w:cs="宋体"/>
          <w:sz w:val="24"/>
          <w:szCs w:val="24"/>
        </w:rPr>
        <w:t>本项目的技术需求，并</w:t>
      </w:r>
      <w:r>
        <w:rPr>
          <w:rFonts w:hint="eastAsia" w:ascii="仿宋" w:hAnsi="仿宋" w:eastAsia="仿宋" w:cs="宋体"/>
          <w:b/>
          <w:bCs/>
          <w:sz w:val="24"/>
          <w:szCs w:val="24"/>
        </w:rPr>
        <w:t>完全响应本项目的技术需求</w:t>
      </w:r>
      <w:r>
        <w:rPr>
          <w:rFonts w:hint="eastAsia" w:ascii="仿宋" w:hAnsi="仿宋" w:eastAsia="仿宋" w:cs="宋体"/>
          <w:sz w:val="24"/>
          <w:szCs w:val="24"/>
        </w:rPr>
        <w:t>，无不满足、负偏离的情况。</w:t>
      </w:r>
    </w:p>
    <w:p w14:paraId="1990F7D7">
      <w:pPr>
        <w:spacing w:line="500" w:lineRule="exact"/>
        <w:ind w:firstLine="600" w:firstLineChars="250"/>
        <w:rPr>
          <w:rFonts w:ascii="仿宋" w:hAnsi="仿宋" w:eastAsia="仿宋" w:cs="宋体"/>
          <w:sz w:val="24"/>
        </w:rPr>
      </w:pPr>
    </w:p>
    <w:p w14:paraId="1EBDDDB2">
      <w:pPr>
        <w:spacing w:line="500" w:lineRule="exact"/>
        <w:ind w:firstLine="600" w:firstLineChars="250"/>
        <w:rPr>
          <w:rFonts w:ascii="仿宋" w:hAnsi="仿宋" w:eastAsia="仿宋" w:cs="宋体"/>
          <w:sz w:val="24"/>
        </w:rPr>
      </w:pPr>
      <w:r>
        <w:rPr>
          <w:rFonts w:hint="eastAsia" w:ascii="仿宋" w:hAnsi="仿宋" w:eastAsia="仿宋" w:cs="宋体"/>
          <w:sz w:val="24"/>
        </w:rPr>
        <w:t>供应商：                                      法定代表人授权代表：</w:t>
      </w:r>
    </w:p>
    <w:p w14:paraId="13AF43C0">
      <w:pPr>
        <w:spacing w:line="500" w:lineRule="exact"/>
        <w:ind w:firstLine="360" w:firstLineChars="150"/>
        <w:rPr>
          <w:rFonts w:ascii="仿宋" w:hAnsi="仿宋" w:eastAsia="仿宋" w:cs="宋体"/>
          <w:sz w:val="24"/>
        </w:rPr>
      </w:pPr>
      <w:r>
        <w:rPr>
          <w:rFonts w:hint="eastAsia" w:ascii="仿宋" w:hAnsi="仿宋" w:eastAsia="仿宋" w:cs="宋体"/>
          <w:sz w:val="24"/>
        </w:rPr>
        <w:t>（供应商公章）                                 （签字或盖章）</w:t>
      </w:r>
    </w:p>
    <w:p w14:paraId="687093F3">
      <w:pPr>
        <w:tabs>
          <w:tab w:val="left" w:pos="6300"/>
        </w:tabs>
        <w:snapToGrid w:val="0"/>
        <w:spacing w:line="500" w:lineRule="exact"/>
        <w:ind w:firstLine="570"/>
        <w:rPr>
          <w:rFonts w:ascii="仿宋" w:hAnsi="仿宋" w:eastAsia="仿宋" w:cs="宋体"/>
          <w:sz w:val="24"/>
        </w:rPr>
      </w:pPr>
      <w:r>
        <w:rPr>
          <w:rFonts w:hint="eastAsia" w:ascii="仿宋" w:hAnsi="仿宋" w:eastAsia="仿宋" w:cs="宋体"/>
          <w:sz w:val="24"/>
        </w:rPr>
        <w:t xml:space="preserve">                                          </w:t>
      </w:r>
    </w:p>
    <w:p w14:paraId="74C0B8D2">
      <w:pPr>
        <w:tabs>
          <w:tab w:val="left" w:pos="6300"/>
        </w:tabs>
        <w:snapToGrid w:val="0"/>
        <w:spacing w:line="500" w:lineRule="exact"/>
        <w:ind w:firstLine="6722" w:firstLineChars="2801"/>
        <w:rPr>
          <w:rFonts w:ascii="仿宋" w:hAnsi="仿宋" w:eastAsia="仿宋" w:cs="宋体"/>
          <w:sz w:val="24"/>
        </w:rPr>
      </w:pPr>
      <w:r>
        <w:rPr>
          <w:rFonts w:hint="eastAsia" w:ascii="仿宋" w:hAnsi="仿宋" w:eastAsia="仿宋" w:cs="宋体"/>
          <w:sz w:val="24"/>
        </w:rPr>
        <w:t xml:space="preserve">  年     月     日</w:t>
      </w:r>
    </w:p>
    <w:p w14:paraId="58A191FC">
      <w:pPr>
        <w:spacing w:line="360" w:lineRule="auto"/>
        <w:rPr>
          <w:rFonts w:ascii="仿宋" w:hAnsi="仿宋" w:eastAsia="仿宋" w:cs="宋体"/>
          <w:sz w:val="24"/>
          <w:szCs w:val="24"/>
        </w:rPr>
      </w:pPr>
    </w:p>
    <w:p w14:paraId="3911AC18">
      <w:pPr>
        <w:spacing w:line="360" w:lineRule="auto"/>
        <w:rPr>
          <w:rFonts w:ascii="仿宋" w:hAnsi="仿宋" w:eastAsia="仿宋" w:cs="宋体"/>
          <w:sz w:val="24"/>
          <w:szCs w:val="24"/>
        </w:rPr>
      </w:pPr>
    </w:p>
    <w:p w14:paraId="0D5C2C53">
      <w:pPr>
        <w:spacing w:line="360" w:lineRule="auto"/>
        <w:rPr>
          <w:rFonts w:ascii="仿宋" w:hAnsi="仿宋" w:eastAsia="仿宋" w:cs="宋体"/>
          <w:sz w:val="24"/>
          <w:szCs w:val="24"/>
        </w:rPr>
      </w:pPr>
      <w:r>
        <w:rPr>
          <w:rFonts w:hint="eastAsia" w:ascii="仿宋" w:hAnsi="仿宋" w:eastAsia="仿宋" w:cs="宋体"/>
          <w:sz w:val="24"/>
          <w:szCs w:val="24"/>
        </w:rPr>
        <w:t>附件一：本项目技术需求如下</w:t>
      </w:r>
    </w:p>
    <w:p w14:paraId="040D7ACD">
      <w:pPr>
        <w:spacing w:line="360" w:lineRule="auto"/>
        <w:rPr>
          <w:rFonts w:ascii="仿宋" w:hAnsi="仿宋" w:eastAsia="仿宋" w:cs="宋体"/>
          <w:b/>
          <w:bCs/>
          <w:sz w:val="24"/>
          <w:szCs w:val="24"/>
        </w:rPr>
      </w:pPr>
      <w:r>
        <w:rPr>
          <w:rFonts w:hint="eastAsia" w:ascii="仿宋" w:hAnsi="仿宋" w:eastAsia="仿宋" w:cs="宋体"/>
          <w:b/>
          <w:bCs/>
          <w:sz w:val="24"/>
          <w:szCs w:val="24"/>
        </w:rPr>
        <w:t>（自行复制、粘贴采购文件 第二篇  采购项目技术需求）</w:t>
      </w:r>
    </w:p>
    <w:p w14:paraId="7BF46EFD">
      <w:pPr>
        <w:pStyle w:val="8"/>
        <w:rPr>
          <w:rFonts w:ascii="仿宋" w:hAnsi="仿宋" w:eastAsia="仿宋" w:cs="宋体"/>
          <w:b/>
          <w:bCs/>
          <w:sz w:val="24"/>
          <w:szCs w:val="24"/>
        </w:rPr>
      </w:pPr>
    </w:p>
    <w:p w14:paraId="4A59AA3D">
      <w:pPr>
        <w:spacing w:line="360" w:lineRule="auto"/>
        <w:rPr>
          <w:rFonts w:ascii="仿宋" w:hAnsi="仿宋" w:eastAsia="仿宋" w:cs="宋体"/>
          <w:color w:val="FF0000"/>
          <w:sz w:val="24"/>
          <w:szCs w:val="24"/>
        </w:rPr>
      </w:pPr>
      <w:r>
        <w:rPr>
          <w:rFonts w:hint="eastAsia" w:ascii="仿宋" w:hAnsi="仿宋" w:eastAsia="仿宋" w:cs="宋体"/>
          <w:sz w:val="24"/>
          <w:szCs w:val="24"/>
        </w:rPr>
        <w:t>附件二：本项目技术需求正偏离情况</w:t>
      </w:r>
      <w:r>
        <w:rPr>
          <w:rFonts w:hint="eastAsia" w:ascii="仿宋" w:hAnsi="仿宋" w:eastAsia="仿宋" w:cs="宋体"/>
          <w:color w:val="FF0000"/>
          <w:sz w:val="24"/>
          <w:szCs w:val="24"/>
        </w:rPr>
        <w:t>（如有，格式自拟）</w:t>
      </w:r>
    </w:p>
    <w:p w14:paraId="45E9C559">
      <w:pPr>
        <w:pStyle w:val="8"/>
        <w:rPr>
          <w:rFonts w:ascii="仿宋" w:hAnsi="仿宋" w:eastAsia="仿宋" w:cs="宋体"/>
          <w:sz w:val="24"/>
          <w:szCs w:val="24"/>
        </w:rPr>
      </w:pPr>
    </w:p>
    <w:p w14:paraId="717A99EF">
      <w:pPr>
        <w:rPr>
          <w:rFonts w:ascii="仿宋" w:hAnsi="仿宋" w:eastAsia="仿宋" w:cs="宋体"/>
          <w:sz w:val="24"/>
          <w:szCs w:val="24"/>
        </w:rPr>
      </w:pPr>
    </w:p>
    <w:p w14:paraId="3C343311">
      <w:pPr>
        <w:pStyle w:val="8"/>
        <w:rPr>
          <w:rFonts w:ascii="仿宋" w:hAnsi="仿宋" w:eastAsia="仿宋" w:cs="宋体"/>
          <w:sz w:val="24"/>
          <w:szCs w:val="24"/>
        </w:rPr>
      </w:pPr>
    </w:p>
    <w:p w14:paraId="6B7D1E76">
      <w:pPr>
        <w:rPr>
          <w:rFonts w:ascii="仿宋" w:hAnsi="仿宋" w:eastAsia="仿宋" w:cs="宋体"/>
          <w:sz w:val="24"/>
          <w:szCs w:val="24"/>
        </w:rPr>
      </w:pPr>
    </w:p>
    <w:p w14:paraId="45DC1B16">
      <w:pPr>
        <w:pStyle w:val="8"/>
        <w:rPr>
          <w:rFonts w:ascii="仿宋" w:hAnsi="仿宋" w:eastAsia="仿宋" w:cs="宋体"/>
          <w:sz w:val="24"/>
          <w:szCs w:val="24"/>
        </w:rPr>
      </w:pPr>
    </w:p>
    <w:p w14:paraId="355C0C15">
      <w:pPr>
        <w:rPr>
          <w:rFonts w:ascii="仿宋" w:hAnsi="仿宋" w:eastAsia="仿宋" w:cs="宋体"/>
          <w:sz w:val="24"/>
          <w:szCs w:val="24"/>
        </w:rPr>
      </w:pPr>
    </w:p>
    <w:p w14:paraId="3E93ACB9">
      <w:pPr>
        <w:pStyle w:val="8"/>
        <w:rPr>
          <w:rFonts w:ascii="仿宋" w:hAnsi="仿宋" w:eastAsia="仿宋" w:cs="宋体"/>
          <w:sz w:val="24"/>
          <w:szCs w:val="24"/>
        </w:rPr>
      </w:pPr>
    </w:p>
    <w:p w14:paraId="6E95DB03">
      <w:pPr>
        <w:rPr>
          <w:rFonts w:ascii="仿宋" w:hAnsi="仿宋" w:eastAsia="仿宋" w:cs="宋体"/>
          <w:sz w:val="24"/>
          <w:szCs w:val="24"/>
        </w:rPr>
      </w:pPr>
    </w:p>
    <w:p w14:paraId="0F04C8FC">
      <w:pPr>
        <w:pStyle w:val="8"/>
        <w:rPr>
          <w:rFonts w:ascii="仿宋" w:hAnsi="仿宋" w:eastAsia="仿宋" w:cs="宋体"/>
          <w:sz w:val="24"/>
          <w:szCs w:val="24"/>
        </w:rPr>
      </w:pPr>
    </w:p>
    <w:p w14:paraId="722AEA23">
      <w:pPr>
        <w:rPr>
          <w:rFonts w:ascii="仿宋" w:hAnsi="仿宋" w:eastAsia="仿宋" w:cs="宋体"/>
          <w:sz w:val="24"/>
          <w:szCs w:val="24"/>
        </w:rPr>
      </w:pPr>
    </w:p>
    <w:p w14:paraId="0E854D73">
      <w:pPr>
        <w:pStyle w:val="8"/>
        <w:rPr>
          <w:rFonts w:ascii="仿宋" w:hAnsi="仿宋" w:eastAsia="仿宋" w:cs="宋体"/>
          <w:sz w:val="24"/>
          <w:szCs w:val="24"/>
        </w:rPr>
      </w:pPr>
    </w:p>
    <w:p w14:paraId="204FE666">
      <w:pPr>
        <w:rPr>
          <w:rFonts w:ascii="仿宋" w:hAnsi="仿宋" w:eastAsia="仿宋" w:cs="宋体"/>
          <w:sz w:val="24"/>
          <w:szCs w:val="24"/>
        </w:rPr>
      </w:pPr>
    </w:p>
    <w:p w14:paraId="11099244">
      <w:pPr>
        <w:pStyle w:val="8"/>
        <w:rPr>
          <w:rFonts w:ascii="仿宋" w:hAnsi="仿宋" w:eastAsia="仿宋" w:cs="宋体"/>
          <w:sz w:val="24"/>
          <w:szCs w:val="24"/>
        </w:rPr>
      </w:pPr>
    </w:p>
    <w:p w14:paraId="3E3AC5BB">
      <w:pPr>
        <w:rPr>
          <w:rFonts w:ascii="仿宋" w:hAnsi="仿宋" w:eastAsia="仿宋" w:cs="宋体"/>
          <w:sz w:val="24"/>
          <w:szCs w:val="24"/>
        </w:rPr>
      </w:pPr>
    </w:p>
    <w:p w14:paraId="3C3C649B">
      <w:pPr>
        <w:pStyle w:val="8"/>
        <w:rPr>
          <w:rFonts w:ascii="仿宋" w:hAnsi="仿宋" w:eastAsia="仿宋" w:cs="宋体"/>
          <w:sz w:val="24"/>
          <w:szCs w:val="24"/>
        </w:rPr>
      </w:pPr>
    </w:p>
    <w:p w14:paraId="5C44ED78">
      <w:pPr>
        <w:rPr>
          <w:rFonts w:ascii="仿宋" w:hAnsi="仿宋" w:eastAsia="仿宋" w:cs="宋体"/>
          <w:sz w:val="24"/>
          <w:szCs w:val="24"/>
        </w:rPr>
      </w:pPr>
    </w:p>
    <w:p w14:paraId="1C972AB7">
      <w:pPr>
        <w:pStyle w:val="8"/>
        <w:rPr>
          <w:rFonts w:ascii="仿宋" w:hAnsi="仿宋" w:eastAsia="仿宋" w:cs="宋体"/>
          <w:sz w:val="24"/>
          <w:szCs w:val="24"/>
        </w:rPr>
      </w:pPr>
    </w:p>
    <w:p w14:paraId="6841809D">
      <w:pPr>
        <w:spacing w:line="312" w:lineRule="auto"/>
        <w:rPr>
          <w:rFonts w:ascii="仿宋" w:hAnsi="仿宋" w:eastAsia="仿宋" w:cs="仿宋"/>
          <w:b/>
          <w:sz w:val="24"/>
          <w:szCs w:val="24"/>
        </w:rPr>
      </w:pPr>
    </w:p>
    <w:p w14:paraId="35D10A84">
      <w:pPr>
        <w:spacing w:line="360" w:lineRule="auto"/>
        <w:rPr>
          <w:rFonts w:ascii="仿宋" w:hAnsi="仿宋" w:eastAsia="仿宋"/>
          <w:b/>
          <w:bCs/>
          <w:sz w:val="24"/>
          <w:szCs w:val="24"/>
        </w:rPr>
      </w:pPr>
      <w:r>
        <w:rPr>
          <w:rFonts w:hint="eastAsia" w:ascii="仿宋" w:hAnsi="仿宋" w:eastAsia="仿宋"/>
          <w:b/>
          <w:bCs/>
          <w:sz w:val="24"/>
          <w:szCs w:val="24"/>
        </w:rPr>
        <w:t>三、商务部分</w:t>
      </w:r>
    </w:p>
    <w:p w14:paraId="33E1AA58">
      <w:pPr>
        <w:pStyle w:val="4"/>
        <w:spacing w:before="0" w:after="0" w:line="360" w:lineRule="auto"/>
        <w:rPr>
          <w:rFonts w:eastAsia="仿宋"/>
          <w:color w:val="FF0000"/>
        </w:rPr>
      </w:pPr>
      <w:r>
        <w:rPr>
          <w:rFonts w:hint="eastAsia" w:ascii="仿宋" w:hAnsi="仿宋" w:eastAsia="仿宋" w:cs="宋体"/>
          <w:sz w:val="24"/>
          <w:szCs w:val="24"/>
        </w:rPr>
        <w:t>（一）服务要求响应情况</w:t>
      </w:r>
      <w:r>
        <w:rPr>
          <w:rFonts w:hint="eastAsia" w:ascii="仿宋" w:hAnsi="仿宋" w:eastAsia="仿宋" w:cs="宋体"/>
          <w:b w:val="0"/>
          <w:color w:val="FF0000"/>
          <w:sz w:val="24"/>
          <w:szCs w:val="24"/>
        </w:rPr>
        <w:t>（需提供本采购文件第三篇采购项目商务需求中要求的实质性响应，格式自拟，注明页码）</w:t>
      </w:r>
    </w:p>
    <w:p w14:paraId="47B2FF17">
      <w:pPr>
        <w:spacing w:line="360" w:lineRule="auto"/>
        <w:rPr>
          <w:rFonts w:ascii="仿宋" w:hAnsi="仿宋" w:eastAsia="仿宋"/>
          <w:sz w:val="24"/>
          <w:szCs w:val="24"/>
        </w:rPr>
      </w:pPr>
    </w:p>
    <w:p w14:paraId="42F67040">
      <w:pPr>
        <w:spacing w:line="360" w:lineRule="auto"/>
        <w:rPr>
          <w:rFonts w:ascii="仿宋" w:hAnsi="仿宋" w:eastAsia="仿宋"/>
          <w:sz w:val="24"/>
          <w:szCs w:val="24"/>
        </w:rPr>
      </w:pPr>
    </w:p>
    <w:p w14:paraId="61B8E6AE">
      <w:pPr>
        <w:spacing w:line="360" w:lineRule="auto"/>
        <w:rPr>
          <w:rFonts w:ascii="仿宋" w:hAnsi="仿宋" w:eastAsia="仿宋"/>
          <w:sz w:val="24"/>
          <w:szCs w:val="24"/>
        </w:rPr>
      </w:pPr>
    </w:p>
    <w:p w14:paraId="11D359B5">
      <w:pPr>
        <w:spacing w:line="360" w:lineRule="auto"/>
        <w:rPr>
          <w:rFonts w:ascii="仿宋" w:hAnsi="仿宋" w:eastAsia="仿宋"/>
          <w:sz w:val="24"/>
          <w:szCs w:val="24"/>
        </w:rPr>
      </w:pPr>
    </w:p>
    <w:p w14:paraId="2B11205F">
      <w:pPr>
        <w:spacing w:line="360" w:lineRule="auto"/>
        <w:rPr>
          <w:rFonts w:ascii="仿宋" w:hAnsi="仿宋" w:eastAsia="仿宋"/>
          <w:sz w:val="24"/>
          <w:szCs w:val="24"/>
        </w:rPr>
      </w:pPr>
    </w:p>
    <w:p w14:paraId="3743668A">
      <w:pPr>
        <w:spacing w:line="360" w:lineRule="auto"/>
        <w:rPr>
          <w:rFonts w:ascii="仿宋" w:hAnsi="仿宋" w:eastAsia="仿宋"/>
          <w:sz w:val="24"/>
          <w:szCs w:val="24"/>
        </w:rPr>
      </w:pPr>
    </w:p>
    <w:p w14:paraId="03479B76">
      <w:pPr>
        <w:spacing w:line="360" w:lineRule="auto"/>
        <w:rPr>
          <w:rFonts w:ascii="仿宋" w:hAnsi="仿宋" w:eastAsia="仿宋"/>
          <w:sz w:val="24"/>
          <w:szCs w:val="24"/>
        </w:rPr>
      </w:pPr>
    </w:p>
    <w:p w14:paraId="450FB9D1">
      <w:pPr>
        <w:spacing w:line="360" w:lineRule="auto"/>
        <w:rPr>
          <w:rFonts w:ascii="仿宋" w:hAnsi="仿宋" w:eastAsia="仿宋"/>
          <w:sz w:val="24"/>
          <w:szCs w:val="24"/>
        </w:rPr>
      </w:pPr>
    </w:p>
    <w:p w14:paraId="0F7E4F02">
      <w:pPr>
        <w:spacing w:line="360" w:lineRule="auto"/>
        <w:rPr>
          <w:rFonts w:ascii="仿宋" w:hAnsi="仿宋" w:eastAsia="仿宋"/>
          <w:sz w:val="24"/>
          <w:szCs w:val="24"/>
        </w:rPr>
      </w:pPr>
    </w:p>
    <w:p w14:paraId="0B3B05F5">
      <w:pPr>
        <w:spacing w:line="360" w:lineRule="auto"/>
        <w:rPr>
          <w:rFonts w:ascii="仿宋" w:hAnsi="仿宋" w:eastAsia="仿宋"/>
          <w:sz w:val="24"/>
          <w:szCs w:val="24"/>
        </w:rPr>
      </w:pPr>
    </w:p>
    <w:p w14:paraId="04461A5F">
      <w:pPr>
        <w:spacing w:line="360" w:lineRule="auto"/>
        <w:rPr>
          <w:rFonts w:ascii="仿宋" w:hAnsi="仿宋" w:eastAsia="仿宋"/>
          <w:sz w:val="24"/>
          <w:szCs w:val="24"/>
        </w:rPr>
      </w:pPr>
    </w:p>
    <w:p w14:paraId="289FC444">
      <w:pPr>
        <w:spacing w:line="360" w:lineRule="auto"/>
        <w:rPr>
          <w:rFonts w:ascii="仿宋" w:hAnsi="仿宋" w:eastAsia="仿宋"/>
          <w:sz w:val="24"/>
          <w:szCs w:val="24"/>
        </w:rPr>
      </w:pPr>
    </w:p>
    <w:p w14:paraId="2E3A2263">
      <w:pPr>
        <w:spacing w:line="360" w:lineRule="auto"/>
        <w:rPr>
          <w:rFonts w:ascii="仿宋" w:hAnsi="仿宋" w:eastAsia="仿宋"/>
          <w:sz w:val="24"/>
          <w:szCs w:val="24"/>
        </w:rPr>
      </w:pPr>
    </w:p>
    <w:p w14:paraId="401926FB">
      <w:pPr>
        <w:spacing w:line="360" w:lineRule="auto"/>
        <w:rPr>
          <w:rFonts w:ascii="仿宋" w:hAnsi="仿宋" w:eastAsia="仿宋"/>
          <w:sz w:val="24"/>
          <w:szCs w:val="24"/>
        </w:rPr>
      </w:pPr>
    </w:p>
    <w:p w14:paraId="6AC2A757">
      <w:pPr>
        <w:spacing w:line="360" w:lineRule="auto"/>
        <w:rPr>
          <w:rFonts w:ascii="仿宋" w:hAnsi="仿宋" w:eastAsia="仿宋"/>
          <w:sz w:val="24"/>
          <w:szCs w:val="24"/>
        </w:rPr>
      </w:pPr>
    </w:p>
    <w:p w14:paraId="7F87A90E">
      <w:pPr>
        <w:spacing w:line="360" w:lineRule="auto"/>
        <w:rPr>
          <w:rFonts w:ascii="仿宋" w:hAnsi="仿宋" w:eastAsia="仿宋"/>
          <w:sz w:val="24"/>
          <w:szCs w:val="24"/>
        </w:rPr>
      </w:pPr>
    </w:p>
    <w:p w14:paraId="1CA6F695">
      <w:pPr>
        <w:spacing w:line="360" w:lineRule="auto"/>
        <w:rPr>
          <w:rFonts w:ascii="仿宋" w:hAnsi="仿宋" w:eastAsia="仿宋"/>
          <w:sz w:val="24"/>
          <w:szCs w:val="24"/>
        </w:rPr>
      </w:pPr>
    </w:p>
    <w:p w14:paraId="57B77B59">
      <w:pPr>
        <w:spacing w:line="360" w:lineRule="auto"/>
        <w:rPr>
          <w:rFonts w:ascii="仿宋" w:hAnsi="仿宋" w:eastAsia="仿宋"/>
          <w:sz w:val="24"/>
          <w:szCs w:val="24"/>
        </w:rPr>
      </w:pPr>
    </w:p>
    <w:p w14:paraId="353D5BC0">
      <w:pPr>
        <w:spacing w:line="360" w:lineRule="auto"/>
        <w:rPr>
          <w:rFonts w:ascii="仿宋" w:hAnsi="仿宋" w:eastAsia="仿宋"/>
          <w:sz w:val="24"/>
          <w:szCs w:val="24"/>
        </w:rPr>
      </w:pPr>
    </w:p>
    <w:p w14:paraId="7FCA78A5">
      <w:pPr>
        <w:spacing w:line="360" w:lineRule="auto"/>
        <w:rPr>
          <w:rFonts w:ascii="仿宋" w:hAnsi="仿宋" w:eastAsia="仿宋"/>
          <w:sz w:val="24"/>
          <w:szCs w:val="24"/>
        </w:rPr>
      </w:pPr>
    </w:p>
    <w:p w14:paraId="6552CF5F">
      <w:pPr>
        <w:spacing w:line="360" w:lineRule="auto"/>
        <w:rPr>
          <w:rFonts w:ascii="仿宋" w:hAnsi="仿宋" w:eastAsia="仿宋"/>
          <w:sz w:val="24"/>
          <w:szCs w:val="24"/>
        </w:rPr>
      </w:pPr>
    </w:p>
    <w:p w14:paraId="58C52954">
      <w:pPr>
        <w:spacing w:line="360" w:lineRule="auto"/>
        <w:rPr>
          <w:rFonts w:ascii="仿宋" w:hAnsi="仿宋" w:eastAsia="仿宋"/>
          <w:sz w:val="24"/>
          <w:szCs w:val="24"/>
        </w:rPr>
      </w:pPr>
    </w:p>
    <w:p w14:paraId="7DC33EB3">
      <w:pPr>
        <w:spacing w:line="360" w:lineRule="auto"/>
        <w:rPr>
          <w:rFonts w:ascii="仿宋" w:hAnsi="仿宋" w:eastAsia="仿宋"/>
          <w:sz w:val="24"/>
          <w:szCs w:val="24"/>
        </w:rPr>
      </w:pPr>
    </w:p>
    <w:p w14:paraId="58C09E4F">
      <w:pPr>
        <w:spacing w:line="360" w:lineRule="auto"/>
        <w:rPr>
          <w:rFonts w:ascii="仿宋" w:hAnsi="仿宋" w:eastAsia="仿宋"/>
          <w:sz w:val="24"/>
          <w:szCs w:val="24"/>
        </w:rPr>
      </w:pPr>
    </w:p>
    <w:p w14:paraId="6545350B">
      <w:pPr>
        <w:spacing w:line="360" w:lineRule="auto"/>
        <w:rPr>
          <w:rFonts w:ascii="仿宋" w:hAnsi="仿宋" w:eastAsia="仿宋"/>
          <w:sz w:val="24"/>
          <w:szCs w:val="24"/>
        </w:rPr>
      </w:pPr>
    </w:p>
    <w:p w14:paraId="458E15AF">
      <w:pPr>
        <w:spacing w:line="360" w:lineRule="auto"/>
        <w:rPr>
          <w:rFonts w:ascii="仿宋" w:hAnsi="仿宋" w:eastAsia="仿宋"/>
          <w:sz w:val="24"/>
          <w:szCs w:val="24"/>
        </w:rPr>
      </w:pPr>
    </w:p>
    <w:p w14:paraId="6FFD8E43">
      <w:pPr>
        <w:spacing w:line="360" w:lineRule="auto"/>
        <w:rPr>
          <w:rFonts w:ascii="仿宋" w:hAnsi="仿宋" w:eastAsia="仿宋"/>
          <w:sz w:val="24"/>
          <w:szCs w:val="24"/>
        </w:rPr>
      </w:pPr>
    </w:p>
    <w:p w14:paraId="71A0C7EF">
      <w:pPr>
        <w:spacing w:line="360" w:lineRule="auto"/>
        <w:rPr>
          <w:rFonts w:ascii="仿宋" w:hAnsi="仿宋" w:eastAsia="仿宋" w:cs="宋体"/>
          <w:sz w:val="24"/>
          <w:szCs w:val="24"/>
        </w:rPr>
      </w:pPr>
      <w:r>
        <w:rPr>
          <w:rFonts w:hint="eastAsia" w:ascii="仿宋" w:hAnsi="仿宋" w:eastAsia="仿宋"/>
          <w:sz w:val="24"/>
          <w:szCs w:val="24"/>
        </w:rPr>
        <w:t>（二）</w:t>
      </w:r>
      <w:r>
        <w:rPr>
          <w:rFonts w:hint="eastAsia" w:ascii="仿宋" w:hAnsi="仿宋" w:eastAsia="仿宋" w:cs="宋体"/>
          <w:sz w:val="24"/>
          <w:szCs w:val="24"/>
        </w:rPr>
        <w:t>商务需求响应承诺</w:t>
      </w:r>
    </w:p>
    <w:p w14:paraId="7D7FB960">
      <w:pPr>
        <w:spacing w:line="360" w:lineRule="auto"/>
        <w:rPr>
          <w:rFonts w:ascii="仿宋" w:hAnsi="仿宋" w:eastAsia="仿宋" w:cs="宋体"/>
          <w:sz w:val="24"/>
          <w:szCs w:val="24"/>
        </w:rPr>
      </w:pPr>
    </w:p>
    <w:p w14:paraId="103A6363">
      <w:pPr>
        <w:spacing w:line="360" w:lineRule="auto"/>
        <w:jc w:val="center"/>
        <w:rPr>
          <w:rFonts w:ascii="仿宋" w:hAnsi="仿宋" w:eastAsia="仿宋" w:cs="宋体"/>
          <w:b/>
          <w:bCs/>
          <w:sz w:val="24"/>
          <w:szCs w:val="24"/>
        </w:rPr>
      </w:pPr>
      <w:r>
        <w:rPr>
          <w:rFonts w:hint="eastAsia" w:ascii="仿宋" w:hAnsi="仿宋" w:eastAsia="仿宋" w:cs="宋体"/>
          <w:b/>
          <w:bCs/>
          <w:sz w:val="24"/>
          <w:szCs w:val="24"/>
        </w:rPr>
        <w:t>商务需求响应承诺书</w:t>
      </w:r>
    </w:p>
    <w:p w14:paraId="4001A345">
      <w:pPr>
        <w:spacing w:line="360" w:lineRule="auto"/>
        <w:rPr>
          <w:rFonts w:ascii="仿宋" w:hAnsi="仿宋" w:eastAsia="仿宋" w:cs="宋体"/>
          <w:sz w:val="24"/>
          <w:szCs w:val="24"/>
        </w:rPr>
      </w:pPr>
      <w:r>
        <w:rPr>
          <w:rFonts w:hint="eastAsia" w:ascii="仿宋" w:hAnsi="仿宋" w:eastAsia="仿宋" w:cs="宋体"/>
          <w:sz w:val="24"/>
          <w:szCs w:val="24"/>
          <w:u w:val="single"/>
        </w:rPr>
        <w:t xml:space="preserve">                      （采购人）</w:t>
      </w:r>
      <w:r>
        <w:rPr>
          <w:rFonts w:hint="eastAsia" w:ascii="仿宋" w:hAnsi="仿宋" w:eastAsia="仿宋" w:cs="宋体"/>
          <w:sz w:val="24"/>
          <w:szCs w:val="24"/>
        </w:rPr>
        <w:t xml:space="preserve"> ：</w:t>
      </w:r>
    </w:p>
    <w:p w14:paraId="714CE86D">
      <w:pPr>
        <w:spacing w:line="360" w:lineRule="auto"/>
        <w:ind w:firstLine="480" w:firstLineChars="200"/>
        <w:rPr>
          <w:rFonts w:ascii="仿宋" w:hAnsi="仿宋" w:eastAsia="仿宋" w:cs="宋体"/>
          <w:sz w:val="24"/>
          <w:szCs w:val="24"/>
        </w:rPr>
      </w:pPr>
      <w:r>
        <w:rPr>
          <w:rFonts w:hint="eastAsia" w:ascii="仿宋" w:hAnsi="仿宋" w:eastAsia="仿宋" w:cs="宋体"/>
          <w:sz w:val="24"/>
          <w:szCs w:val="24"/>
        </w:rPr>
        <w:t>我单位承诺已</w:t>
      </w:r>
      <w:r>
        <w:rPr>
          <w:rFonts w:hint="eastAsia" w:ascii="仿宋" w:hAnsi="仿宋" w:eastAsia="仿宋" w:cs="宋体"/>
          <w:b/>
          <w:bCs/>
          <w:sz w:val="24"/>
          <w:szCs w:val="24"/>
        </w:rPr>
        <w:t>完全知悉和充分理解</w:t>
      </w:r>
      <w:r>
        <w:rPr>
          <w:rFonts w:hint="eastAsia" w:ascii="仿宋" w:hAnsi="仿宋" w:eastAsia="仿宋" w:cs="宋体"/>
          <w:sz w:val="24"/>
          <w:szCs w:val="24"/>
        </w:rPr>
        <w:t>本项目的商务需求，并</w:t>
      </w:r>
      <w:r>
        <w:rPr>
          <w:rFonts w:hint="eastAsia" w:ascii="仿宋" w:hAnsi="仿宋" w:eastAsia="仿宋" w:cs="宋体"/>
          <w:b/>
          <w:bCs/>
          <w:sz w:val="24"/>
          <w:szCs w:val="24"/>
        </w:rPr>
        <w:t>完全响应本项目的商务需求</w:t>
      </w:r>
      <w:r>
        <w:rPr>
          <w:rFonts w:hint="eastAsia" w:ascii="仿宋" w:hAnsi="仿宋" w:eastAsia="仿宋" w:cs="宋体"/>
          <w:sz w:val="24"/>
          <w:szCs w:val="24"/>
        </w:rPr>
        <w:t>，无不满足、负偏离的情况。</w:t>
      </w:r>
    </w:p>
    <w:p w14:paraId="343A32E1">
      <w:pPr>
        <w:snapToGrid w:val="0"/>
        <w:spacing w:line="360" w:lineRule="auto"/>
        <w:rPr>
          <w:rFonts w:ascii="仿宋" w:hAnsi="仿宋" w:eastAsia="仿宋" w:cs="宋体"/>
          <w:sz w:val="24"/>
          <w:szCs w:val="24"/>
        </w:rPr>
      </w:pPr>
    </w:p>
    <w:p w14:paraId="7D2F9A20">
      <w:pPr>
        <w:spacing w:line="500" w:lineRule="exact"/>
        <w:ind w:firstLine="600" w:firstLineChars="250"/>
        <w:rPr>
          <w:rFonts w:ascii="仿宋" w:hAnsi="仿宋" w:eastAsia="仿宋" w:cs="宋体"/>
          <w:sz w:val="24"/>
        </w:rPr>
      </w:pPr>
      <w:r>
        <w:rPr>
          <w:rFonts w:hint="eastAsia" w:ascii="仿宋" w:hAnsi="仿宋" w:eastAsia="仿宋" w:cs="宋体"/>
          <w:sz w:val="24"/>
        </w:rPr>
        <w:t>供应商：                                      法定代表人授权代表：</w:t>
      </w:r>
    </w:p>
    <w:p w14:paraId="3512CB72">
      <w:pPr>
        <w:spacing w:line="500" w:lineRule="exact"/>
        <w:ind w:firstLine="360" w:firstLineChars="150"/>
        <w:rPr>
          <w:rFonts w:ascii="仿宋" w:hAnsi="仿宋" w:eastAsia="仿宋" w:cs="宋体"/>
          <w:sz w:val="24"/>
        </w:rPr>
      </w:pPr>
      <w:r>
        <w:rPr>
          <w:rFonts w:hint="eastAsia" w:ascii="仿宋" w:hAnsi="仿宋" w:eastAsia="仿宋" w:cs="宋体"/>
          <w:sz w:val="24"/>
        </w:rPr>
        <w:t>（供应商公章）                                 （签字或盖章）</w:t>
      </w:r>
    </w:p>
    <w:p w14:paraId="53A2093D">
      <w:pPr>
        <w:tabs>
          <w:tab w:val="left" w:pos="6300"/>
        </w:tabs>
        <w:snapToGrid w:val="0"/>
        <w:spacing w:line="500" w:lineRule="exact"/>
        <w:ind w:firstLine="570"/>
        <w:jc w:val="right"/>
        <w:rPr>
          <w:rFonts w:ascii="仿宋" w:hAnsi="仿宋" w:eastAsia="仿宋" w:cs="宋体"/>
          <w:sz w:val="24"/>
        </w:rPr>
      </w:pPr>
      <w:r>
        <w:rPr>
          <w:rFonts w:hint="eastAsia" w:ascii="仿宋" w:hAnsi="仿宋" w:eastAsia="仿宋" w:cs="宋体"/>
          <w:sz w:val="24"/>
        </w:rPr>
        <w:t>年     月     日</w:t>
      </w:r>
    </w:p>
    <w:p w14:paraId="23C2A393">
      <w:pPr>
        <w:spacing w:line="360" w:lineRule="auto"/>
        <w:rPr>
          <w:rFonts w:ascii="仿宋" w:hAnsi="仿宋" w:eastAsia="仿宋" w:cs="宋体"/>
          <w:sz w:val="24"/>
          <w:szCs w:val="24"/>
        </w:rPr>
      </w:pPr>
    </w:p>
    <w:p w14:paraId="69A34D9F">
      <w:pPr>
        <w:spacing w:line="360" w:lineRule="auto"/>
        <w:rPr>
          <w:rFonts w:ascii="仿宋" w:hAnsi="仿宋" w:eastAsia="仿宋" w:cs="宋体"/>
          <w:sz w:val="24"/>
          <w:szCs w:val="24"/>
        </w:rPr>
      </w:pPr>
    </w:p>
    <w:p w14:paraId="6D8FB091">
      <w:pPr>
        <w:spacing w:line="360" w:lineRule="auto"/>
        <w:rPr>
          <w:rFonts w:ascii="仿宋" w:hAnsi="仿宋" w:eastAsia="仿宋" w:cs="宋体"/>
          <w:sz w:val="24"/>
          <w:szCs w:val="24"/>
        </w:rPr>
      </w:pPr>
    </w:p>
    <w:p w14:paraId="45D07268">
      <w:pPr>
        <w:spacing w:line="360" w:lineRule="auto"/>
        <w:rPr>
          <w:rFonts w:ascii="仿宋" w:hAnsi="仿宋" w:eastAsia="仿宋" w:cs="宋体"/>
          <w:sz w:val="24"/>
          <w:szCs w:val="24"/>
        </w:rPr>
      </w:pPr>
    </w:p>
    <w:p w14:paraId="725E35B7">
      <w:pPr>
        <w:spacing w:line="360" w:lineRule="auto"/>
        <w:rPr>
          <w:rFonts w:ascii="仿宋" w:hAnsi="仿宋" w:eastAsia="仿宋" w:cs="宋体"/>
          <w:sz w:val="24"/>
          <w:szCs w:val="24"/>
        </w:rPr>
      </w:pPr>
      <w:r>
        <w:rPr>
          <w:rFonts w:hint="eastAsia" w:ascii="仿宋" w:hAnsi="仿宋" w:eastAsia="仿宋" w:cs="宋体"/>
          <w:sz w:val="24"/>
          <w:szCs w:val="24"/>
        </w:rPr>
        <w:t>附件一：本项目商务需求如下</w:t>
      </w:r>
    </w:p>
    <w:p w14:paraId="386F3D8F">
      <w:pPr>
        <w:spacing w:line="360" w:lineRule="auto"/>
        <w:rPr>
          <w:rFonts w:ascii="仿宋" w:hAnsi="仿宋" w:eastAsia="仿宋" w:cs="宋体"/>
          <w:b/>
          <w:bCs/>
          <w:sz w:val="24"/>
          <w:szCs w:val="24"/>
        </w:rPr>
      </w:pPr>
      <w:r>
        <w:rPr>
          <w:rFonts w:hint="eastAsia" w:ascii="仿宋" w:hAnsi="仿宋" w:eastAsia="仿宋" w:cs="宋体"/>
          <w:b/>
          <w:bCs/>
          <w:sz w:val="24"/>
          <w:szCs w:val="24"/>
        </w:rPr>
        <w:t>（自行复制、粘贴采购文件 第三篇  采购项目商务需求）</w:t>
      </w:r>
    </w:p>
    <w:p w14:paraId="3515C0B0">
      <w:pPr>
        <w:pStyle w:val="8"/>
        <w:rPr>
          <w:rFonts w:ascii="仿宋" w:hAnsi="仿宋" w:eastAsia="仿宋" w:cs="宋体"/>
          <w:b/>
          <w:bCs/>
          <w:sz w:val="24"/>
          <w:szCs w:val="24"/>
        </w:rPr>
      </w:pPr>
    </w:p>
    <w:p w14:paraId="00CB3B4C">
      <w:pPr>
        <w:spacing w:line="360" w:lineRule="auto"/>
        <w:rPr>
          <w:rFonts w:ascii="仿宋" w:hAnsi="仿宋" w:eastAsia="仿宋" w:cs="宋体"/>
          <w:sz w:val="24"/>
          <w:szCs w:val="24"/>
        </w:rPr>
      </w:pPr>
      <w:r>
        <w:rPr>
          <w:rFonts w:hint="eastAsia" w:ascii="仿宋" w:hAnsi="仿宋" w:eastAsia="仿宋" w:cs="宋体"/>
          <w:sz w:val="24"/>
          <w:szCs w:val="24"/>
        </w:rPr>
        <w:t>附件二：本项目商务需求正偏离情况</w:t>
      </w:r>
      <w:r>
        <w:rPr>
          <w:rFonts w:hint="eastAsia" w:ascii="仿宋" w:hAnsi="仿宋" w:eastAsia="仿宋" w:cs="宋体"/>
          <w:color w:val="FF0000"/>
          <w:sz w:val="24"/>
          <w:szCs w:val="24"/>
        </w:rPr>
        <w:t>（如有，格式自拟）</w:t>
      </w:r>
    </w:p>
    <w:p w14:paraId="749F31B8">
      <w:pPr>
        <w:spacing w:line="380" w:lineRule="exact"/>
        <w:ind w:firstLine="480" w:firstLineChars="200"/>
        <w:rPr>
          <w:rFonts w:ascii="仿宋" w:hAnsi="仿宋" w:eastAsia="仿宋"/>
          <w:sz w:val="24"/>
          <w:szCs w:val="24"/>
        </w:rPr>
      </w:pPr>
    </w:p>
    <w:p w14:paraId="56BA3CD2">
      <w:pPr>
        <w:spacing w:line="380" w:lineRule="exact"/>
        <w:ind w:firstLine="480" w:firstLineChars="200"/>
        <w:rPr>
          <w:rFonts w:ascii="仿宋" w:hAnsi="仿宋" w:eastAsia="仿宋"/>
          <w:sz w:val="24"/>
          <w:szCs w:val="24"/>
        </w:rPr>
      </w:pPr>
    </w:p>
    <w:p w14:paraId="74DB588F">
      <w:pPr>
        <w:spacing w:line="380" w:lineRule="exact"/>
        <w:ind w:firstLine="480" w:firstLineChars="200"/>
        <w:rPr>
          <w:rFonts w:ascii="仿宋" w:hAnsi="仿宋" w:eastAsia="仿宋"/>
          <w:sz w:val="24"/>
          <w:szCs w:val="24"/>
        </w:rPr>
      </w:pPr>
    </w:p>
    <w:p w14:paraId="1970AC95">
      <w:pPr>
        <w:spacing w:line="380" w:lineRule="exact"/>
        <w:rPr>
          <w:rFonts w:ascii="仿宋" w:hAnsi="仿宋" w:eastAsia="仿宋"/>
          <w:sz w:val="24"/>
          <w:szCs w:val="24"/>
        </w:rPr>
      </w:pPr>
      <w:r>
        <w:rPr>
          <w:rFonts w:hint="eastAsia" w:ascii="仿宋" w:hAnsi="仿宋" w:eastAsia="仿宋"/>
          <w:sz w:val="24"/>
          <w:szCs w:val="24"/>
        </w:rPr>
        <w:br w:type="page"/>
      </w:r>
      <w:r>
        <w:rPr>
          <w:rFonts w:hint="eastAsia" w:ascii="仿宋" w:hAnsi="仿宋" w:eastAsia="仿宋"/>
          <w:sz w:val="24"/>
          <w:szCs w:val="24"/>
        </w:rPr>
        <w:t>（三）</w:t>
      </w:r>
      <w:r>
        <w:rPr>
          <w:rFonts w:hint="eastAsia" w:ascii="仿宋" w:hAnsi="仿宋" w:eastAsia="仿宋"/>
          <w:sz w:val="24"/>
          <w:szCs w:val="24"/>
          <w:lang w:eastAsia="zh-CN"/>
        </w:rPr>
        <w:t>其他</w:t>
      </w:r>
      <w:r>
        <w:rPr>
          <w:rFonts w:hint="eastAsia" w:ascii="仿宋" w:hAnsi="仿宋" w:eastAsia="仿宋"/>
          <w:sz w:val="24"/>
          <w:szCs w:val="24"/>
        </w:rPr>
        <w:t>优惠承诺</w:t>
      </w:r>
      <w:r>
        <w:rPr>
          <w:rFonts w:hint="eastAsia" w:ascii="仿宋" w:hAnsi="仿宋" w:eastAsia="仿宋"/>
          <w:color w:val="FF0000"/>
          <w:sz w:val="24"/>
          <w:szCs w:val="24"/>
        </w:rPr>
        <w:t>（格式自定）</w:t>
      </w:r>
    </w:p>
    <w:p w14:paraId="40D52629">
      <w:pPr>
        <w:rPr>
          <w:rFonts w:ascii="仿宋" w:hAnsi="仿宋" w:eastAsia="仿宋" w:cs="仿宋"/>
          <w:sz w:val="24"/>
          <w:szCs w:val="24"/>
        </w:rPr>
      </w:pPr>
    </w:p>
    <w:p w14:paraId="1397A2E3">
      <w:pPr>
        <w:pStyle w:val="6"/>
        <w:ind w:left="560"/>
        <w:rPr>
          <w:rFonts w:ascii="仿宋" w:hAnsi="仿宋" w:eastAsia="仿宋" w:cs="仿宋"/>
          <w:sz w:val="24"/>
          <w:szCs w:val="24"/>
        </w:rPr>
      </w:pPr>
    </w:p>
    <w:p w14:paraId="1DD0866D">
      <w:pPr>
        <w:rPr>
          <w:rFonts w:ascii="仿宋" w:hAnsi="仿宋" w:eastAsia="仿宋" w:cs="仿宋"/>
          <w:sz w:val="24"/>
          <w:szCs w:val="24"/>
        </w:rPr>
      </w:pPr>
    </w:p>
    <w:p w14:paraId="0B0DCAA8">
      <w:pPr>
        <w:pStyle w:val="6"/>
        <w:ind w:left="560"/>
        <w:rPr>
          <w:rFonts w:ascii="仿宋" w:hAnsi="仿宋" w:eastAsia="仿宋" w:cs="仿宋"/>
          <w:sz w:val="24"/>
          <w:szCs w:val="24"/>
        </w:rPr>
      </w:pPr>
    </w:p>
    <w:p w14:paraId="3FCE569F">
      <w:pPr>
        <w:rPr>
          <w:rFonts w:ascii="仿宋" w:hAnsi="仿宋" w:eastAsia="仿宋" w:cs="仿宋"/>
          <w:sz w:val="24"/>
          <w:szCs w:val="24"/>
        </w:rPr>
      </w:pPr>
    </w:p>
    <w:p w14:paraId="54277E2C">
      <w:pPr>
        <w:pStyle w:val="6"/>
        <w:ind w:left="560"/>
        <w:rPr>
          <w:rFonts w:ascii="仿宋" w:hAnsi="仿宋" w:eastAsia="仿宋" w:cs="仿宋"/>
          <w:sz w:val="24"/>
          <w:szCs w:val="24"/>
        </w:rPr>
      </w:pPr>
    </w:p>
    <w:p w14:paraId="4F0A8B02">
      <w:pPr>
        <w:rPr>
          <w:rFonts w:ascii="仿宋" w:hAnsi="仿宋" w:eastAsia="仿宋" w:cs="仿宋"/>
          <w:sz w:val="24"/>
          <w:szCs w:val="24"/>
        </w:rPr>
      </w:pPr>
    </w:p>
    <w:p w14:paraId="7CEFF494">
      <w:pPr>
        <w:pStyle w:val="6"/>
        <w:ind w:left="560"/>
        <w:rPr>
          <w:rFonts w:ascii="仿宋" w:hAnsi="仿宋" w:eastAsia="仿宋" w:cs="仿宋"/>
          <w:sz w:val="24"/>
          <w:szCs w:val="24"/>
        </w:rPr>
      </w:pPr>
    </w:p>
    <w:p w14:paraId="1395980D">
      <w:pPr>
        <w:rPr>
          <w:rFonts w:ascii="仿宋" w:hAnsi="仿宋" w:eastAsia="仿宋" w:cs="仿宋"/>
          <w:sz w:val="24"/>
          <w:szCs w:val="24"/>
        </w:rPr>
      </w:pPr>
    </w:p>
    <w:p w14:paraId="34BF1159">
      <w:pPr>
        <w:pStyle w:val="6"/>
        <w:ind w:left="560"/>
        <w:rPr>
          <w:rFonts w:ascii="仿宋" w:hAnsi="仿宋" w:eastAsia="仿宋" w:cs="仿宋"/>
          <w:sz w:val="24"/>
          <w:szCs w:val="24"/>
        </w:rPr>
      </w:pPr>
    </w:p>
    <w:p w14:paraId="1BD6E8FA">
      <w:pPr>
        <w:rPr>
          <w:rFonts w:ascii="仿宋" w:hAnsi="仿宋" w:eastAsia="仿宋" w:cs="仿宋"/>
          <w:sz w:val="24"/>
          <w:szCs w:val="24"/>
        </w:rPr>
      </w:pPr>
    </w:p>
    <w:p w14:paraId="4BB212EA">
      <w:pPr>
        <w:pStyle w:val="6"/>
        <w:ind w:left="560"/>
        <w:rPr>
          <w:rFonts w:ascii="仿宋" w:hAnsi="仿宋" w:eastAsia="仿宋" w:cs="仿宋"/>
          <w:sz w:val="24"/>
          <w:szCs w:val="24"/>
        </w:rPr>
      </w:pPr>
    </w:p>
    <w:p w14:paraId="0AB8F1F6">
      <w:pPr>
        <w:rPr>
          <w:rFonts w:ascii="仿宋" w:hAnsi="仿宋" w:eastAsia="仿宋" w:cs="仿宋"/>
          <w:sz w:val="24"/>
          <w:szCs w:val="24"/>
        </w:rPr>
      </w:pPr>
    </w:p>
    <w:p w14:paraId="12F63AC4">
      <w:pPr>
        <w:pStyle w:val="6"/>
        <w:ind w:left="560"/>
        <w:rPr>
          <w:rFonts w:ascii="仿宋" w:hAnsi="仿宋" w:eastAsia="仿宋" w:cs="仿宋"/>
          <w:sz w:val="24"/>
          <w:szCs w:val="24"/>
        </w:rPr>
      </w:pPr>
    </w:p>
    <w:p w14:paraId="6B61AC45">
      <w:pPr>
        <w:rPr>
          <w:rFonts w:ascii="仿宋" w:hAnsi="仿宋" w:eastAsia="仿宋" w:cs="仿宋"/>
          <w:sz w:val="24"/>
          <w:szCs w:val="24"/>
        </w:rPr>
      </w:pPr>
    </w:p>
    <w:p w14:paraId="419010B3">
      <w:pPr>
        <w:pStyle w:val="6"/>
        <w:ind w:left="560"/>
        <w:rPr>
          <w:rFonts w:ascii="仿宋" w:hAnsi="仿宋" w:eastAsia="仿宋" w:cs="仿宋"/>
          <w:sz w:val="24"/>
          <w:szCs w:val="24"/>
        </w:rPr>
      </w:pPr>
    </w:p>
    <w:p w14:paraId="3D3A1EDF">
      <w:pPr>
        <w:rPr>
          <w:rFonts w:ascii="仿宋" w:hAnsi="仿宋" w:eastAsia="仿宋" w:cs="仿宋"/>
          <w:sz w:val="24"/>
          <w:szCs w:val="24"/>
        </w:rPr>
      </w:pPr>
    </w:p>
    <w:p w14:paraId="502F959C">
      <w:pPr>
        <w:pStyle w:val="6"/>
        <w:ind w:left="560"/>
        <w:rPr>
          <w:rFonts w:ascii="仿宋" w:hAnsi="仿宋" w:eastAsia="仿宋" w:cs="仿宋"/>
          <w:sz w:val="24"/>
          <w:szCs w:val="24"/>
        </w:rPr>
      </w:pPr>
    </w:p>
    <w:p w14:paraId="6DF1C63C">
      <w:pPr>
        <w:rPr>
          <w:rFonts w:ascii="仿宋" w:hAnsi="仿宋" w:eastAsia="仿宋" w:cs="仿宋"/>
          <w:sz w:val="24"/>
          <w:szCs w:val="24"/>
        </w:rPr>
      </w:pPr>
    </w:p>
    <w:p w14:paraId="173DB58B">
      <w:pPr>
        <w:pStyle w:val="6"/>
        <w:ind w:left="560"/>
        <w:rPr>
          <w:rFonts w:ascii="仿宋" w:hAnsi="仿宋" w:eastAsia="仿宋" w:cs="仿宋"/>
          <w:sz w:val="24"/>
          <w:szCs w:val="24"/>
        </w:rPr>
      </w:pPr>
    </w:p>
    <w:p w14:paraId="59433658">
      <w:pPr>
        <w:rPr>
          <w:rFonts w:ascii="仿宋" w:hAnsi="仿宋" w:eastAsia="仿宋" w:cs="仿宋"/>
          <w:sz w:val="24"/>
          <w:szCs w:val="24"/>
        </w:rPr>
      </w:pPr>
    </w:p>
    <w:p w14:paraId="617F8163">
      <w:pPr>
        <w:pStyle w:val="6"/>
        <w:ind w:left="560"/>
        <w:rPr>
          <w:rFonts w:ascii="仿宋" w:hAnsi="仿宋" w:eastAsia="仿宋" w:cs="仿宋"/>
          <w:sz w:val="24"/>
          <w:szCs w:val="24"/>
        </w:rPr>
      </w:pPr>
    </w:p>
    <w:p w14:paraId="6D36FA94">
      <w:pPr>
        <w:rPr>
          <w:rFonts w:ascii="仿宋" w:hAnsi="仿宋" w:eastAsia="仿宋" w:cs="仿宋"/>
          <w:sz w:val="24"/>
          <w:szCs w:val="24"/>
        </w:rPr>
      </w:pPr>
    </w:p>
    <w:p w14:paraId="625ACDC1">
      <w:pPr>
        <w:pStyle w:val="6"/>
        <w:ind w:left="560"/>
        <w:rPr>
          <w:rFonts w:ascii="仿宋" w:hAnsi="仿宋" w:eastAsia="仿宋" w:cs="仿宋"/>
          <w:sz w:val="24"/>
          <w:szCs w:val="24"/>
        </w:rPr>
      </w:pPr>
    </w:p>
    <w:p w14:paraId="7B69B63E">
      <w:pPr>
        <w:rPr>
          <w:rFonts w:ascii="仿宋" w:hAnsi="仿宋" w:eastAsia="仿宋" w:cs="仿宋"/>
          <w:sz w:val="24"/>
          <w:szCs w:val="24"/>
        </w:rPr>
      </w:pPr>
    </w:p>
    <w:p w14:paraId="600807CC">
      <w:pPr>
        <w:pStyle w:val="6"/>
        <w:ind w:left="560"/>
        <w:rPr>
          <w:rFonts w:ascii="仿宋" w:hAnsi="仿宋" w:eastAsia="仿宋" w:cs="仿宋"/>
          <w:sz w:val="24"/>
          <w:szCs w:val="24"/>
        </w:rPr>
      </w:pPr>
    </w:p>
    <w:p w14:paraId="66599200">
      <w:pPr>
        <w:rPr>
          <w:rFonts w:ascii="仿宋" w:hAnsi="仿宋" w:eastAsia="仿宋" w:cs="仿宋"/>
          <w:sz w:val="24"/>
          <w:szCs w:val="24"/>
        </w:rPr>
      </w:pPr>
    </w:p>
    <w:p w14:paraId="3E2B01B5">
      <w:pPr>
        <w:pStyle w:val="6"/>
        <w:ind w:left="560"/>
        <w:rPr>
          <w:rFonts w:ascii="仿宋" w:hAnsi="仿宋" w:eastAsia="仿宋" w:cs="仿宋"/>
          <w:sz w:val="24"/>
          <w:szCs w:val="24"/>
        </w:rPr>
      </w:pPr>
    </w:p>
    <w:p w14:paraId="4563D402">
      <w:pPr>
        <w:rPr>
          <w:rFonts w:ascii="仿宋" w:hAnsi="仿宋" w:eastAsia="仿宋" w:cs="仿宋"/>
          <w:sz w:val="24"/>
          <w:szCs w:val="24"/>
        </w:rPr>
      </w:pPr>
    </w:p>
    <w:p w14:paraId="2E3C28AF">
      <w:pPr>
        <w:pStyle w:val="6"/>
        <w:ind w:left="560"/>
        <w:rPr>
          <w:rFonts w:ascii="仿宋" w:hAnsi="仿宋" w:eastAsia="仿宋" w:cs="仿宋"/>
          <w:sz w:val="24"/>
          <w:szCs w:val="24"/>
        </w:rPr>
      </w:pPr>
    </w:p>
    <w:p w14:paraId="0D5D5B4F">
      <w:pPr>
        <w:rPr>
          <w:rFonts w:ascii="仿宋" w:hAnsi="仿宋" w:eastAsia="仿宋" w:cs="仿宋"/>
          <w:sz w:val="24"/>
          <w:szCs w:val="24"/>
        </w:rPr>
      </w:pPr>
    </w:p>
    <w:p w14:paraId="74F23620">
      <w:pPr>
        <w:pStyle w:val="6"/>
        <w:ind w:left="560"/>
        <w:rPr>
          <w:rFonts w:ascii="仿宋" w:hAnsi="仿宋" w:eastAsia="仿宋" w:cs="仿宋"/>
          <w:sz w:val="24"/>
          <w:szCs w:val="24"/>
        </w:rPr>
      </w:pPr>
    </w:p>
    <w:p w14:paraId="1C37B6BB">
      <w:pPr>
        <w:rPr>
          <w:rFonts w:ascii="仿宋" w:hAnsi="仿宋" w:eastAsia="仿宋" w:cs="仿宋"/>
          <w:sz w:val="24"/>
          <w:szCs w:val="24"/>
        </w:rPr>
      </w:pPr>
    </w:p>
    <w:p w14:paraId="2E5DEA92">
      <w:pPr>
        <w:pStyle w:val="6"/>
        <w:ind w:left="560"/>
        <w:rPr>
          <w:rFonts w:ascii="仿宋" w:hAnsi="仿宋" w:eastAsia="仿宋" w:cs="仿宋"/>
          <w:sz w:val="24"/>
          <w:szCs w:val="24"/>
        </w:rPr>
      </w:pPr>
    </w:p>
    <w:p w14:paraId="1AB740A8">
      <w:pPr>
        <w:rPr>
          <w:rFonts w:ascii="仿宋" w:hAnsi="仿宋" w:eastAsia="仿宋" w:cs="仿宋"/>
          <w:sz w:val="24"/>
          <w:szCs w:val="24"/>
        </w:rPr>
      </w:pPr>
    </w:p>
    <w:p w14:paraId="1C2B1E82">
      <w:pPr>
        <w:pStyle w:val="6"/>
        <w:ind w:left="560"/>
        <w:rPr>
          <w:rFonts w:ascii="仿宋" w:hAnsi="仿宋" w:eastAsia="仿宋" w:cs="仿宋"/>
          <w:sz w:val="24"/>
          <w:szCs w:val="24"/>
        </w:rPr>
      </w:pPr>
    </w:p>
    <w:p w14:paraId="474B0DEB">
      <w:pPr>
        <w:rPr>
          <w:rFonts w:ascii="仿宋" w:hAnsi="仿宋" w:eastAsia="仿宋" w:cs="仿宋"/>
          <w:sz w:val="24"/>
          <w:szCs w:val="24"/>
        </w:rPr>
      </w:pPr>
    </w:p>
    <w:p w14:paraId="0AF579C7">
      <w:pPr>
        <w:pStyle w:val="6"/>
        <w:ind w:left="560"/>
        <w:rPr>
          <w:rFonts w:ascii="仿宋" w:hAnsi="仿宋" w:eastAsia="仿宋" w:cs="仿宋"/>
          <w:sz w:val="24"/>
          <w:szCs w:val="24"/>
        </w:rPr>
      </w:pPr>
    </w:p>
    <w:p w14:paraId="4EE0C5A9">
      <w:pPr>
        <w:rPr>
          <w:rFonts w:ascii="仿宋" w:hAnsi="仿宋" w:eastAsia="仿宋" w:cs="仿宋"/>
          <w:sz w:val="24"/>
          <w:szCs w:val="24"/>
        </w:rPr>
      </w:pPr>
    </w:p>
    <w:p w14:paraId="6645A7BF">
      <w:pPr>
        <w:pStyle w:val="6"/>
        <w:ind w:left="560"/>
        <w:rPr>
          <w:rFonts w:ascii="仿宋" w:hAnsi="仿宋" w:eastAsia="仿宋" w:cs="仿宋"/>
          <w:sz w:val="24"/>
          <w:szCs w:val="24"/>
        </w:rPr>
      </w:pPr>
    </w:p>
    <w:p w14:paraId="1F3667AB">
      <w:pPr>
        <w:rPr>
          <w:rFonts w:ascii="仿宋" w:hAnsi="仿宋" w:eastAsia="仿宋" w:cs="仿宋"/>
          <w:sz w:val="24"/>
          <w:szCs w:val="24"/>
        </w:rPr>
      </w:pPr>
    </w:p>
    <w:p w14:paraId="328FA9A3">
      <w:pPr>
        <w:pStyle w:val="6"/>
        <w:ind w:left="560"/>
      </w:pPr>
    </w:p>
    <w:p w14:paraId="1C471EC7">
      <w:pPr>
        <w:spacing w:line="360" w:lineRule="auto"/>
        <w:rPr>
          <w:rFonts w:ascii="仿宋" w:hAnsi="仿宋" w:eastAsia="仿宋"/>
          <w:b/>
          <w:bCs/>
          <w:sz w:val="24"/>
          <w:szCs w:val="24"/>
        </w:rPr>
      </w:pPr>
    </w:p>
    <w:p w14:paraId="6189FF2D">
      <w:pPr>
        <w:spacing w:line="360" w:lineRule="auto"/>
        <w:rPr>
          <w:rFonts w:ascii="仿宋" w:hAnsi="仿宋" w:eastAsia="仿宋"/>
          <w:b/>
          <w:bCs/>
          <w:sz w:val="24"/>
          <w:szCs w:val="24"/>
        </w:rPr>
      </w:pPr>
      <w:r>
        <w:rPr>
          <w:rFonts w:hint="eastAsia" w:ascii="仿宋" w:hAnsi="仿宋" w:eastAsia="仿宋"/>
          <w:b/>
          <w:bCs/>
          <w:sz w:val="24"/>
          <w:szCs w:val="24"/>
        </w:rPr>
        <w:t>四、资格条件及其他</w:t>
      </w:r>
    </w:p>
    <w:p w14:paraId="6585E399">
      <w:pPr>
        <w:snapToGrid w:val="0"/>
        <w:spacing w:line="360" w:lineRule="auto"/>
        <w:ind w:firstLine="480" w:firstLineChars="200"/>
        <w:rPr>
          <w:rFonts w:ascii="仿宋" w:hAnsi="仿宋" w:eastAsia="仿宋"/>
          <w:sz w:val="24"/>
          <w:szCs w:val="24"/>
        </w:rPr>
      </w:pPr>
      <w:r>
        <w:rPr>
          <w:rFonts w:hint="eastAsia" w:ascii="仿宋" w:hAnsi="仿宋" w:eastAsia="仿宋"/>
          <w:sz w:val="24"/>
          <w:szCs w:val="24"/>
        </w:rPr>
        <w:t>（一）法人营业执照（副本）或事业单位法人证书（副本）或个体工商户营业执照或有效的自然人身份证明或社会团体法人登记证书扫描件</w:t>
      </w:r>
    </w:p>
    <w:p w14:paraId="2B425C06">
      <w:pPr>
        <w:snapToGrid w:val="0"/>
        <w:spacing w:line="360" w:lineRule="auto"/>
        <w:ind w:firstLine="480" w:firstLineChars="200"/>
        <w:rPr>
          <w:rFonts w:ascii="仿宋" w:hAnsi="仿宋" w:eastAsia="仿宋"/>
          <w:sz w:val="24"/>
          <w:szCs w:val="24"/>
        </w:rPr>
      </w:pPr>
    </w:p>
    <w:p w14:paraId="4E85D462">
      <w:pPr>
        <w:snapToGrid w:val="0"/>
        <w:spacing w:line="360" w:lineRule="auto"/>
        <w:ind w:firstLine="480" w:firstLineChars="200"/>
        <w:rPr>
          <w:rFonts w:ascii="仿宋" w:hAnsi="仿宋" w:eastAsia="仿宋"/>
          <w:sz w:val="24"/>
          <w:szCs w:val="24"/>
        </w:rPr>
      </w:pPr>
    </w:p>
    <w:p w14:paraId="1DCB4457">
      <w:pPr>
        <w:snapToGrid w:val="0"/>
        <w:spacing w:line="360" w:lineRule="auto"/>
        <w:ind w:firstLine="480" w:firstLineChars="200"/>
        <w:rPr>
          <w:rFonts w:ascii="仿宋" w:hAnsi="仿宋" w:eastAsia="仿宋"/>
          <w:sz w:val="24"/>
          <w:szCs w:val="24"/>
        </w:rPr>
      </w:pPr>
    </w:p>
    <w:p w14:paraId="7B4E77B3">
      <w:pPr>
        <w:snapToGrid w:val="0"/>
        <w:spacing w:line="360" w:lineRule="auto"/>
        <w:ind w:firstLine="480" w:firstLineChars="200"/>
        <w:rPr>
          <w:rFonts w:ascii="仿宋" w:hAnsi="仿宋" w:eastAsia="仿宋"/>
          <w:sz w:val="24"/>
          <w:szCs w:val="24"/>
        </w:rPr>
      </w:pPr>
    </w:p>
    <w:p w14:paraId="6A751352">
      <w:pPr>
        <w:snapToGrid w:val="0"/>
        <w:spacing w:line="360" w:lineRule="auto"/>
        <w:ind w:firstLine="480" w:firstLineChars="200"/>
        <w:rPr>
          <w:rFonts w:ascii="仿宋" w:hAnsi="仿宋" w:eastAsia="仿宋"/>
          <w:sz w:val="24"/>
          <w:szCs w:val="24"/>
        </w:rPr>
      </w:pPr>
    </w:p>
    <w:p w14:paraId="3E7B6FD8">
      <w:pPr>
        <w:snapToGrid w:val="0"/>
        <w:spacing w:line="360" w:lineRule="auto"/>
        <w:ind w:firstLine="480" w:firstLineChars="200"/>
        <w:rPr>
          <w:rFonts w:ascii="仿宋" w:hAnsi="仿宋" w:eastAsia="仿宋"/>
          <w:sz w:val="24"/>
          <w:szCs w:val="24"/>
        </w:rPr>
      </w:pPr>
    </w:p>
    <w:p w14:paraId="04FAB385">
      <w:pPr>
        <w:snapToGrid w:val="0"/>
        <w:spacing w:line="360" w:lineRule="auto"/>
        <w:ind w:firstLine="480" w:firstLineChars="200"/>
        <w:rPr>
          <w:rFonts w:ascii="仿宋" w:hAnsi="仿宋" w:eastAsia="仿宋"/>
          <w:sz w:val="24"/>
          <w:szCs w:val="24"/>
        </w:rPr>
      </w:pPr>
    </w:p>
    <w:p w14:paraId="0CB38063">
      <w:pPr>
        <w:snapToGrid w:val="0"/>
        <w:spacing w:line="360" w:lineRule="auto"/>
        <w:ind w:firstLine="480" w:firstLineChars="200"/>
        <w:rPr>
          <w:rFonts w:ascii="仿宋" w:hAnsi="仿宋" w:eastAsia="仿宋"/>
          <w:sz w:val="24"/>
          <w:szCs w:val="24"/>
        </w:rPr>
      </w:pPr>
    </w:p>
    <w:p w14:paraId="154F610A">
      <w:pPr>
        <w:snapToGrid w:val="0"/>
        <w:spacing w:line="360" w:lineRule="auto"/>
        <w:ind w:firstLine="480" w:firstLineChars="200"/>
        <w:rPr>
          <w:rFonts w:ascii="仿宋" w:hAnsi="仿宋" w:eastAsia="仿宋"/>
          <w:sz w:val="24"/>
          <w:szCs w:val="24"/>
        </w:rPr>
      </w:pPr>
    </w:p>
    <w:p w14:paraId="6A68A22D">
      <w:pPr>
        <w:snapToGrid w:val="0"/>
        <w:spacing w:line="360" w:lineRule="auto"/>
        <w:ind w:firstLine="480" w:firstLineChars="200"/>
        <w:rPr>
          <w:rFonts w:ascii="仿宋" w:hAnsi="仿宋" w:eastAsia="仿宋"/>
          <w:sz w:val="24"/>
          <w:szCs w:val="24"/>
        </w:rPr>
      </w:pPr>
    </w:p>
    <w:p w14:paraId="220096E8">
      <w:pPr>
        <w:snapToGrid w:val="0"/>
        <w:spacing w:line="360" w:lineRule="auto"/>
        <w:ind w:firstLine="480" w:firstLineChars="200"/>
        <w:rPr>
          <w:rFonts w:ascii="仿宋" w:hAnsi="仿宋" w:eastAsia="仿宋"/>
          <w:sz w:val="24"/>
          <w:szCs w:val="24"/>
        </w:rPr>
      </w:pPr>
    </w:p>
    <w:p w14:paraId="5AAC8636">
      <w:pPr>
        <w:snapToGrid w:val="0"/>
        <w:spacing w:line="360" w:lineRule="auto"/>
        <w:ind w:firstLine="480" w:firstLineChars="200"/>
        <w:rPr>
          <w:rFonts w:ascii="仿宋" w:hAnsi="仿宋" w:eastAsia="仿宋"/>
          <w:sz w:val="24"/>
          <w:szCs w:val="24"/>
        </w:rPr>
      </w:pPr>
    </w:p>
    <w:p w14:paraId="7B323976">
      <w:pPr>
        <w:snapToGrid w:val="0"/>
        <w:spacing w:line="360" w:lineRule="auto"/>
        <w:ind w:firstLine="480" w:firstLineChars="200"/>
        <w:rPr>
          <w:rFonts w:ascii="仿宋" w:hAnsi="仿宋" w:eastAsia="仿宋"/>
          <w:sz w:val="24"/>
          <w:szCs w:val="24"/>
        </w:rPr>
      </w:pPr>
    </w:p>
    <w:p w14:paraId="00246B16">
      <w:pPr>
        <w:snapToGrid w:val="0"/>
        <w:spacing w:line="360" w:lineRule="auto"/>
        <w:ind w:firstLine="480" w:firstLineChars="200"/>
        <w:rPr>
          <w:rFonts w:ascii="仿宋" w:hAnsi="仿宋" w:eastAsia="仿宋"/>
          <w:sz w:val="24"/>
          <w:szCs w:val="24"/>
        </w:rPr>
      </w:pPr>
    </w:p>
    <w:p w14:paraId="7777BBDF">
      <w:pPr>
        <w:snapToGrid w:val="0"/>
        <w:spacing w:line="360" w:lineRule="auto"/>
        <w:ind w:firstLine="480" w:firstLineChars="200"/>
        <w:rPr>
          <w:rFonts w:ascii="仿宋" w:hAnsi="仿宋" w:eastAsia="仿宋"/>
          <w:sz w:val="24"/>
          <w:szCs w:val="24"/>
        </w:rPr>
      </w:pPr>
    </w:p>
    <w:p w14:paraId="40C8FC97">
      <w:pPr>
        <w:snapToGrid w:val="0"/>
        <w:spacing w:line="360" w:lineRule="auto"/>
        <w:ind w:firstLine="480" w:firstLineChars="200"/>
        <w:rPr>
          <w:rFonts w:ascii="仿宋" w:hAnsi="仿宋" w:eastAsia="仿宋"/>
          <w:sz w:val="24"/>
          <w:szCs w:val="24"/>
        </w:rPr>
      </w:pPr>
    </w:p>
    <w:p w14:paraId="533E448D">
      <w:pPr>
        <w:snapToGrid w:val="0"/>
        <w:spacing w:line="360" w:lineRule="auto"/>
        <w:ind w:firstLine="480" w:firstLineChars="200"/>
        <w:rPr>
          <w:rFonts w:ascii="仿宋" w:hAnsi="仿宋" w:eastAsia="仿宋"/>
          <w:sz w:val="24"/>
          <w:szCs w:val="24"/>
        </w:rPr>
      </w:pPr>
    </w:p>
    <w:p w14:paraId="6B4FB72C">
      <w:pPr>
        <w:snapToGrid w:val="0"/>
        <w:spacing w:line="360" w:lineRule="auto"/>
        <w:ind w:firstLine="480" w:firstLineChars="200"/>
        <w:rPr>
          <w:rFonts w:ascii="仿宋" w:hAnsi="仿宋" w:eastAsia="仿宋"/>
          <w:sz w:val="24"/>
          <w:szCs w:val="24"/>
        </w:rPr>
      </w:pPr>
    </w:p>
    <w:p w14:paraId="10DEF9A3">
      <w:pPr>
        <w:snapToGrid w:val="0"/>
        <w:spacing w:line="360" w:lineRule="auto"/>
        <w:ind w:firstLine="480" w:firstLineChars="200"/>
        <w:rPr>
          <w:rFonts w:ascii="仿宋" w:hAnsi="仿宋" w:eastAsia="仿宋"/>
          <w:sz w:val="24"/>
          <w:szCs w:val="24"/>
        </w:rPr>
      </w:pPr>
    </w:p>
    <w:p w14:paraId="57FC851E">
      <w:pPr>
        <w:snapToGrid w:val="0"/>
        <w:spacing w:line="360" w:lineRule="auto"/>
        <w:ind w:firstLine="480" w:firstLineChars="200"/>
        <w:rPr>
          <w:rFonts w:ascii="仿宋" w:hAnsi="仿宋" w:eastAsia="仿宋"/>
          <w:sz w:val="24"/>
          <w:szCs w:val="24"/>
        </w:rPr>
      </w:pPr>
    </w:p>
    <w:p w14:paraId="05440379">
      <w:pPr>
        <w:snapToGrid w:val="0"/>
        <w:spacing w:line="360" w:lineRule="auto"/>
        <w:ind w:firstLine="480" w:firstLineChars="200"/>
        <w:rPr>
          <w:rFonts w:ascii="仿宋" w:hAnsi="仿宋" w:eastAsia="仿宋"/>
          <w:sz w:val="24"/>
          <w:szCs w:val="24"/>
        </w:rPr>
      </w:pPr>
    </w:p>
    <w:p w14:paraId="3631A5BA">
      <w:pPr>
        <w:snapToGrid w:val="0"/>
        <w:spacing w:line="360" w:lineRule="auto"/>
        <w:ind w:firstLine="480" w:firstLineChars="200"/>
        <w:rPr>
          <w:rFonts w:ascii="仿宋" w:hAnsi="仿宋" w:eastAsia="仿宋"/>
          <w:sz w:val="24"/>
          <w:szCs w:val="24"/>
        </w:rPr>
      </w:pPr>
    </w:p>
    <w:p w14:paraId="15CFA0A0">
      <w:pPr>
        <w:snapToGrid w:val="0"/>
        <w:spacing w:line="360" w:lineRule="auto"/>
        <w:ind w:firstLine="480" w:firstLineChars="200"/>
        <w:rPr>
          <w:rFonts w:ascii="仿宋" w:hAnsi="仿宋" w:eastAsia="仿宋"/>
          <w:sz w:val="24"/>
          <w:szCs w:val="24"/>
        </w:rPr>
      </w:pPr>
    </w:p>
    <w:p w14:paraId="7EE18182">
      <w:pPr>
        <w:snapToGrid w:val="0"/>
        <w:spacing w:line="360" w:lineRule="auto"/>
        <w:ind w:firstLine="480" w:firstLineChars="200"/>
        <w:rPr>
          <w:rFonts w:ascii="仿宋" w:hAnsi="仿宋" w:eastAsia="仿宋"/>
          <w:sz w:val="24"/>
          <w:szCs w:val="24"/>
        </w:rPr>
      </w:pPr>
    </w:p>
    <w:p w14:paraId="73E88793">
      <w:pPr>
        <w:snapToGrid w:val="0"/>
        <w:spacing w:line="360" w:lineRule="auto"/>
        <w:ind w:firstLine="480" w:firstLineChars="200"/>
        <w:rPr>
          <w:rFonts w:ascii="仿宋" w:hAnsi="仿宋" w:eastAsia="仿宋"/>
          <w:sz w:val="24"/>
          <w:szCs w:val="24"/>
        </w:rPr>
      </w:pPr>
    </w:p>
    <w:p w14:paraId="3A564DB0">
      <w:pPr>
        <w:snapToGrid w:val="0"/>
        <w:spacing w:line="360" w:lineRule="auto"/>
        <w:rPr>
          <w:rFonts w:ascii="仿宋" w:hAnsi="仿宋" w:eastAsia="仿宋"/>
          <w:sz w:val="24"/>
          <w:szCs w:val="24"/>
        </w:rPr>
      </w:pPr>
    </w:p>
    <w:p w14:paraId="38C08883">
      <w:pPr>
        <w:tabs>
          <w:tab w:val="left" w:pos="6300"/>
        </w:tabs>
        <w:snapToGrid w:val="0"/>
        <w:spacing w:line="312" w:lineRule="auto"/>
        <w:rPr>
          <w:rFonts w:ascii="仿宋" w:hAnsi="仿宋" w:eastAsia="仿宋" w:cs="仿宋"/>
          <w:b/>
          <w:bCs/>
          <w:sz w:val="24"/>
          <w:szCs w:val="24"/>
        </w:rPr>
      </w:pPr>
    </w:p>
    <w:p w14:paraId="000E95CD">
      <w:pPr>
        <w:rPr>
          <w:rFonts w:hint="eastAsia" w:ascii="仿宋" w:hAnsi="仿宋" w:eastAsia="仿宋" w:cs="仿宋"/>
          <w:sz w:val="24"/>
          <w:szCs w:val="24"/>
        </w:rPr>
      </w:pPr>
    </w:p>
    <w:p w14:paraId="7611B1B5">
      <w:pPr>
        <w:rPr>
          <w:rFonts w:ascii="仿宋" w:hAnsi="仿宋" w:eastAsia="仿宋" w:cs="仿宋"/>
          <w:sz w:val="24"/>
          <w:szCs w:val="24"/>
        </w:rPr>
      </w:pPr>
      <w:r>
        <w:rPr>
          <w:rFonts w:hint="eastAsia" w:ascii="仿宋" w:hAnsi="仿宋" w:eastAsia="仿宋" w:cs="仿宋"/>
          <w:sz w:val="24"/>
          <w:szCs w:val="24"/>
        </w:rPr>
        <w:t>（二）法定代表人身份证明书</w:t>
      </w:r>
      <w:r>
        <w:rPr>
          <w:rFonts w:hint="eastAsia" w:ascii="仿宋" w:hAnsi="仿宋" w:eastAsia="仿宋" w:cs="仿宋"/>
          <w:color w:val="FF0000"/>
          <w:sz w:val="24"/>
          <w:szCs w:val="24"/>
        </w:rPr>
        <w:t>（格式）</w:t>
      </w:r>
      <w:r>
        <w:rPr>
          <w:rFonts w:hint="eastAsia" w:ascii="仿宋" w:hAnsi="仿宋" w:eastAsia="仿宋" w:cs="仿宋"/>
          <w:sz w:val="24"/>
          <w:szCs w:val="24"/>
        </w:rPr>
        <w:t>/法定代表人授权委托书</w:t>
      </w:r>
      <w:r>
        <w:rPr>
          <w:rFonts w:hint="eastAsia" w:ascii="仿宋" w:hAnsi="仿宋" w:eastAsia="仿宋" w:cs="仿宋"/>
          <w:color w:val="FF0000"/>
          <w:sz w:val="24"/>
          <w:szCs w:val="24"/>
        </w:rPr>
        <w:t>（格式）（二选一）</w:t>
      </w:r>
    </w:p>
    <w:p w14:paraId="3128D007">
      <w:pPr>
        <w:tabs>
          <w:tab w:val="left" w:pos="6300"/>
        </w:tabs>
        <w:snapToGrid w:val="0"/>
        <w:spacing w:line="312" w:lineRule="auto"/>
        <w:jc w:val="center"/>
        <w:rPr>
          <w:rFonts w:ascii="仿宋" w:hAnsi="仿宋" w:eastAsia="仿宋" w:cs="仿宋"/>
          <w:sz w:val="24"/>
          <w:szCs w:val="24"/>
        </w:rPr>
      </w:pPr>
    </w:p>
    <w:p w14:paraId="225EBED8">
      <w:pPr>
        <w:tabs>
          <w:tab w:val="left" w:pos="6300"/>
        </w:tabs>
        <w:snapToGrid w:val="0"/>
        <w:spacing w:line="312" w:lineRule="auto"/>
        <w:jc w:val="center"/>
        <w:rPr>
          <w:rFonts w:ascii="仿宋" w:hAnsi="仿宋" w:eastAsia="仿宋" w:cs="仿宋"/>
          <w:b/>
          <w:bCs/>
          <w:sz w:val="24"/>
          <w:szCs w:val="24"/>
        </w:rPr>
      </w:pPr>
      <w:r>
        <w:rPr>
          <w:rFonts w:hint="eastAsia" w:ascii="仿宋" w:hAnsi="仿宋" w:eastAsia="仿宋" w:cs="仿宋"/>
          <w:b/>
          <w:bCs/>
          <w:sz w:val="24"/>
          <w:szCs w:val="24"/>
        </w:rPr>
        <w:t>法定代表人授权委托书</w:t>
      </w:r>
    </w:p>
    <w:p w14:paraId="2C385D1B">
      <w:pPr>
        <w:tabs>
          <w:tab w:val="left" w:pos="6300"/>
        </w:tabs>
        <w:snapToGrid w:val="0"/>
        <w:spacing w:line="312"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28366ABA">
      <w:pPr>
        <w:tabs>
          <w:tab w:val="left" w:pos="6300"/>
        </w:tabs>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（供应商名称）的法定代表人，特授权</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（被授权人姓名及身份证代码）电话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w:t>
      </w:r>
      <w:r>
        <w:rPr>
          <w:rFonts w:hint="eastAsia" w:ascii="仿宋" w:hAnsi="仿宋" w:eastAsia="仿宋" w:cs="仿宋"/>
          <w:sz w:val="24"/>
          <w:szCs w:val="24"/>
          <w:lang w:eastAsia="zh-CN"/>
        </w:rPr>
        <w:t>比选</w:t>
      </w:r>
      <w:r>
        <w:rPr>
          <w:rFonts w:hint="eastAsia" w:ascii="仿宋" w:hAnsi="仿宋" w:eastAsia="仿宋" w:cs="仿宋"/>
          <w:sz w:val="24"/>
          <w:szCs w:val="24"/>
        </w:rPr>
        <w:t>、签约等具体工作，并签署全部有关文件、协议及合同。</w:t>
      </w:r>
    </w:p>
    <w:p w14:paraId="171D904D">
      <w:pPr>
        <w:tabs>
          <w:tab w:val="left" w:pos="6300"/>
        </w:tabs>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我单位对被授权人的签字负全部责任。</w:t>
      </w:r>
    </w:p>
    <w:p w14:paraId="10E06100">
      <w:pPr>
        <w:tabs>
          <w:tab w:val="left" w:pos="6300"/>
        </w:tabs>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rPr>
        <w:t>在</w:t>
      </w:r>
      <w:r>
        <w:rPr>
          <w:rFonts w:hint="eastAsia" w:ascii="仿宋" w:hAnsi="仿宋" w:eastAsia="仿宋" w:cs="仿宋"/>
          <w:sz w:val="24"/>
          <w:szCs w:val="24"/>
          <w:lang w:eastAsia="zh-CN"/>
        </w:rPr>
        <w:t>撤销</w:t>
      </w:r>
      <w:r>
        <w:rPr>
          <w:rFonts w:hint="eastAsia" w:ascii="仿宋" w:hAnsi="仿宋" w:eastAsia="仿宋" w:cs="仿宋"/>
          <w:sz w:val="24"/>
          <w:szCs w:val="24"/>
        </w:rPr>
        <w:t>授权的书面通知以前，本授权书一直有效。被授权人在授权书有效期内签署的所有文件不因授权</w:t>
      </w:r>
      <w:r>
        <w:rPr>
          <w:rFonts w:hint="eastAsia" w:ascii="仿宋" w:hAnsi="仿宋" w:eastAsia="仿宋" w:cs="仿宋"/>
          <w:sz w:val="24"/>
          <w:szCs w:val="24"/>
          <w:lang w:eastAsia="zh-CN"/>
        </w:rPr>
        <w:t>的撤销</w:t>
      </w:r>
      <w:r>
        <w:rPr>
          <w:rFonts w:hint="eastAsia" w:ascii="仿宋" w:hAnsi="仿宋" w:eastAsia="仿宋" w:cs="仿宋"/>
          <w:sz w:val="24"/>
          <w:szCs w:val="24"/>
        </w:rPr>
        <w:t>而失效。</w:t>
      </w:r>
    </w:p>
    <w:p w14:paraId="50299504">
      <w:pPr>
        <w:tabs>
          <w:tab w:val="left" w:pos="6300"/>
        </w:tabs>
        <w:snapToGrid w:val="0"/>
        <w:spacing w:line="312" w:lineRule="auto"/>
        <w:ind w:firstLine="570"/>
        <w:rPr>
          <w:rFonts w:ascii="仿宋" w:hAnsi="仿宋" w:eastAsia="仿宋" w:cs="仿宋"/>
          <w:sz w:val="24"/>
          <w:szCs w:val="24"/>
        </w:rPr>
      </w:pPr>
    </w:p>
    <w:p w14:paraId="035D245B">
      <w:pPr>
        <w:tabs>
          <w:tab w:val="left" w:pos="6300"/>
        </w:tabs>
        <w:snapToGrid w:val="0"/>
        <w:spacing w:line="312" w:lineRule="auto"/>
        <w:ind w:firstLine="570"/>
        <w:rPr>
          <w:rFonts w:ascii="仿宋" w:hAnsi="仿宋" w:eastAsia="仿宋" w:cs="仿宋"/>
          <w:sz w:val="24"/>
          <w:szCs w:val="24"/>
        </w:rPr>
      </w:pPr>
    </w:p>
    <w:p w14:paraId="54CC166E">
      <w:pPr>
        <w:tabs>
          <w:tab w:val="left" w:pos="6300"/>
        </w:tabs>
        <w:snapToGrid w:val="0"/>
        <w:spacing w:line="312" w:lineRule="auto"/>
        <w:ind w:firstLine="570"/>
        <w:rPr>
          <w:rFonts w:ascii="仿宋" w:hAnsi="仿宋" w:eastAsia="仿宋" w:cs="仿宋"/>
          <w:sz w:val="24"/>
          <w:szCs w:val="24"/>
        </w:rPr>
      </w:pPr>
      <w:r>
        <w:rPr>
          <w:rFonts w:hint="eastAsia" w:ascii="仿宋" w:hAnsi="仿宋" w:eastAsia="仿宋" w:cs="仿宋"/>
          <w:sz w:val="24"/>
          <w:szCs w:val="24"/>
        </w:rPr>
        <w:t>被授权人：                                 法定代表人：</w:t>
      </w:r>
    </w:p>
    <w:p w14:paraId="1436113F">
      <w:pPr>
        <w:tabs>
          <w:tab w:val="left" w:pos="6300"/>
        </w:tabs>
        <w:snapToGrid w:val="0"/>
        <w:spacing w:line="312" w:lineRule="auto"/>
        <w:ind w:firstLine="570"/>
        <w:rPr>
          <w:rFonts w:ascii="仿宋" w:hAnsi="仿宋" w:eastAsia="仿宋" w:cs="仿宋"/>
          <w:sz w:val="24"/>
          <w:szCs w:val="24"/>
        </w:rPr>
      </w:pPr>
      <w:r>
        <w:rPr>
          <w:rFonts w:hint="eastAsia" w:ascii="仿宋" w:hAnsi="仿宋" w:eastAsia="仿宋" w:cs="仿宋"/>
          <w:sz w:val="24"/>
          <w:szCs w:val="24"/>
        </w:rPr>
        <w:t>（签字或盖章）                             （签字或盖章）</w:t>
      </w:r>
    </w:p>
    <w:p w14:paraId="37FA864E">
      <w:pPr>
        <w:tabs>
          <w:tab w:val="left" w:pos="6300"/>
        </w:tabs>
        <w:snapToGrid w:val="0"/>
        <w:spacing w:line="312" w:lineRule="auto"/>
        <w:ind w:firstLine="570"/>
        <w:rPr>
          <w:rFonts w:ascii="仿宋" w:hAnsi="仿宋" w:eastAsia="仿宋" w:cs="仿宋"/>
          <w:sz w:val="24"/>
          <w:szCs w:val="24"/>
        </w:rPr>
      </w:pPr>
    </w:p>
    <w:p w14:paraId="38E94F90">
      <w:pPr>
        <w:tabs>
          <w:tab w:val="left" w:pos="6300"/>
        </w:tabs>
        <w:snapToGrid w:val="0"/>
        <w:spacing w:line="312" w:lineRule="auto"/>
        <w:ind w:firstLine="570"/>
        <w:rPr>
          <w:rFonts w:ascii="仿宋" w:hAnsi="仿宋" w:eastAsia="仿宋" w:cs="仿宋"/>
          <w:sz w:val="24"/>
          <w:szCs w:val="24"/>
        </w:rPr>
      </w:pPr>
      <w:r>
        <w:rPr>
          <w:rFonts w:hint="eastAsia" w:ascii="仿宋" w:hAnsi="仿宋" w:eastAsia="仿宋" w:cs="仿宋"/>
          <w:sz w:val="24"/>
          <w:szCs w:val="24"/>
        </w:rPr>
        <w:t>（附：被授权人身份证正反面复印件）</w:t>
      </w:r>
    </w:p>
    <w:p w14:paraId="60EA5E4A">
      <w:pPr>
        <w:tabs>
          <w:tab w:val="left" w:pos="6300"/>
        </w:tabs>
        <w:snapToGrid w:val="0"/>
        <w:spacing w:line="312" w:lineRule="auto"/>
        <w:ind w:firstLine="570"/>
        <w:rPr>
          <w:rFonts w:ascii="仿宋" w:hAnsi="仿宋" w:eastAsia="仿宋" w:cs="仿宋"/>
          <w:sz w:val="24"/>
          <w:szCs w:val="24"/>
        </w:rPr>
      </w:pPr>
    </w:p>
    <w:p w14:paraId="759D5254">
      <w:pPr>
        <w:tabs>
          <w:tab w:val="left" w:pos="6300"/>
        </w:tabs>
        <w:snapToGrid w:val="0"/>
        <w:spacing w:line="312" w:lineRule="auto"/>
        <w:ind w:right="480" w:firstLine="570"/>
        <w:jc w:val="right"/>
        <w:rPr>
          <w:rFonts w:ascii="仿宋" w:hAnsi="仿宋" w:eastAsia="仿宋" w:cs="仿宋"/>
          <w:sz w:val="24"/>
          <w:szCs w:val="24"/>
        </w:rPr>
      </w:pPr>
      <w:r>
        <w:rPr>
          <w:rFonts w:hint="eastAsia" w:ascii="仿宋" w:hAnsi="仿宋" w:eastAsia="仿宋" w:cs="仿宋"/>
          <w:sz w:val="24"/>
          <w:szCs w:val="24"/>
        </w:rPr>
        <w:t>供应商名称（公章）</w:t>
      </w:r>
    </w:p>
    <w:p w14:paraId="56C361F2">
      <w:pPr>
        <w:tabs>
          <w:tab w:val="left" w:pos="6300"/>
        </w:tabs>
        <w:snapToGrid w:val="0"/>
        <w:spacing w:line="312" w:lineRule="auto"/>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6E544AC4">
      <w:pPr>
        <w:tabs>
          <w:tab w:val="left" w:pos="6300"/>
        </w:tabs>
        <w:snapToGrid w:val="0"/>
        <w:spacing w:line="312" w:lineRule="auto"/>
        <w:ind w:right="-1"/>
        <w:rPr>
          <w:rFonts w:ascii="仿宋" w:hAnsi="仿宋" w:eastAsia="仿宋" w:cs="仿宋"/>
          <w:sz w:val="24"/>
          <w:szCs w:val="24"/>
        </w:rPr>
      </w:pPr>
      <w:r>
        <w:rPr>
          <w:rFonts w:hint="eastAsia" w:ascii="仿宋" w:hAnsi="仿宋" w:eastAsia="仿宋" w:cs="仿宋"/>
          <w:sz w:val="24"/>
          <w:szCs w:val="24"/>
        </w:rPr>
        <w:t xml:space="preserve">---------------------------------------------------------------------------   </w:t>
      </w:r>
    </w:p>
    <w:p w14:paraId="440E8653">
      <w:pPr>
        <w:tabs>
          <w:tab w:val="left" w:pos="6300"/>
        </w:tabs>
        <w:snapToGrid w:val="0"/>
        <w:spacing w:line="312" w:lineRule="auto"/>
        <w:ind w:right="-1"/>
        <w:rPr>
          <w:rFonts w:ascii="仿宋" w:hAnsi="仿宋" w:eastAsia="仿宋" w:cs="仿宋"/>
          <w:sz w:val="24"/>
          <w:szCs w:val="24"/>
        </w:rPr>
      </w:pPr>
    </w:p>
    <w:p w14:paraId="72BADA4A">
      <w:pPr>
        <w:tabs>
          <w:tab w:val="left" w:pos="6300"/>
        </w:tabs>
        <w:snapToGrid w:val="0"/>
        <w:spacing w:line="312" w:lineRule="auto"/>
        <w:jc w:val="center"/>
        <w:rPr>
          <w:rFonts w:ascii="仿宋" w:hAnsi="仿宋" w:eastAsia="仿宋" w:cs="仿宋"/>
          <w:b/>
          <w:bCs/>
          <w:sz w:val="24"/>
          <w:szCs w:val="24"/>
        </w:rPr>
      </w:pPr>
      <w:r>
        <w:rPr>
          <w:rFonts w:hint="eastAsia" w:ascii="仿宋" w:hAnsi="仿宋" w:eastAsia="仿宋" w:cs="仿宋"/>
          <w:b/>
          <w:bCs/>
          <w:sz w:val="24"/>
          <w:szCs w:val="24"/>
        </w:rPr>
        <w:t>法定代表人身份证明书</w:t>
      </w:r>
    </w:p>
    <w:p w14:paraId="53F3A7A9">
      <w:pPr>
        <w:tabs>
          <w:tab w:val="left" w:pos="6300"/>
        </w:tabs>
        <w:snapToGrid w:val="0"/>
        <w:spacing w:line="312" w:lineRule="auto"/>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14:paraId="2F1672AA">
      <w:pPr>
        <w:tabs>
          <w:tab w:val="left" w:pos="6300"/>
        </w:tabs>
        <w:snapToGrid w:val="0"/>
        <w:spacing w:line="312" w:lineRule="auto"/>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（法定代表人名称及身份证代码）是</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（供应商名称）的法定代表人，电话</w:t>
      </w:r>
      <w:r>
        <w:rPr>
          <w:rFonts w:hint="eastAsia" w:ascii="仿宋" w:hAnsi="仿宋" w:eastAsia="仿宋" w:cs="仿宋"/>
          <w:sz w:val="24"/>
          <w:szCs w:val="24"/>
          <w:u w:val="single"/>
        </w:rPr>
        <w:t xml:space="preserve">          </w:t>
      </w:r>
      <w:r>
        <w:rPr>
          <w:rFonts w:hint="eastAsia" w:ascii="仿宋" w:hAnsi="仿宋" w:eastAsia="仿宋" w:cs="仿宋"/>
          <w:sz w:val="24"/>
          <w:szCs w:val="24"/>
        </w:rPr>
        <w:t>代表我单位全权办理上述项目的</w:t>
      </w:r>
      <w:r>
        <w:rPr>
          <w:rFonts w:hint="eastAsia" w:ascii="仿宋" w:hAnsi="仿宋" w:eastAsia="仿宋" w:cs="仿宋"/>
          <w:sz w:val="24"/>
          <w:szCs w:val="24"/>
          <w:lang w:eastAsia="zh-CN"/>
        </w:rPr>
        <w:t>比选</w:t>
      </w:r>
      <w:r>
        <w:rPr>
          <w:rFonts w:hint="eastAsia" w:ascii="仿宋" w:hAnsi="仿宋" w:eastAsia="仿宋" w:cs="仿宋"/>
          <w:sz w:val="24"/>
          <w:szCs w:val="24"/>
        </w:rPr>
        <w:t>、签约等具体工作，并签署全部有关文件、协议及合同。签字负全部责任。</w:t>
      </w:r>
    </w:p>
    <w:p w14:paraId="0522D148">
      <w:pPr>
        <w:tabs>
          <w:tab w:val="left" w:pos="6300"/>
        </w:tabs>
        <w:snapToGrid w:val="0"/>
        <w:spacing w:line="312" w:lineRule="auto"/>
        <w:rPr>
          <w:rFonts w:ascii="仿宋" w:hAnsi="仿宋" w:eastAsia="仿宋" w:cs="仿宋"/>
          <w:sz w:val="24"/>
          <w:szCs w:val="24"/>
        </w:rPr>
      </w:pPr>
    </w:p>
    <w:p w14:paraId="68BFDDC2">
      <w:pPr>
        <w:tabs>
          <w:tab w:val="left" w:pos="6300"/>
        </w:tabs>
        <w:snapToGrid w:val="0"/>
        <w:spacing w:line="312" w:lineRule="auto"/>
        <w:ind w:firstLine="570"/>
        <w:rPr>
          <w:rFonts w:ascii="仿宋" w:hAnsi="仿宋" w:eastAsia="仿宋" w:cs="仿宋"/>
          <w:sz w:val="24"/>
          <w:szCs w:val="24"/>
        </w:rPr>
      </w:pPr>
      <w:r>
        <w:rPr>
          <w:rFonts w:hint="eastAsia" w:ascii="仿宋" w:hAnsi="仿宋" w:eastAsia="仿宋" w:cs="仿宋"/>
          <w:sz w:val="24"/>
          <w:szCs w:val="24"/>
        </w:rPr>
        <w:t>法定代表人（签字或盖章）：                     供应商名称（公章）</w:t>
      </w:r>
    </w:p>
    <w:p w14:paraId="61F96C1D">
      <w:pPr>
        <w:tabs>
          <w:tab w:val="left" w:pos="6300"/>
        </w:tabs>
        <w:snapToGrid w:val="0"/>
        <w:spacing w:line="312" w:lineRule="auto"/>
        <w:ind w:right="360" w:firstLine="570"/>
        <w:jc w:val="right"/>
        <w:rPr>
          <w:rFonts w:ascii="仿宋" w:hAnsi="仿宋" w:eastAsia="仿宋" w:cs="仿宋"/>
          <w:sz w:val="24"/>
          <w:szCs w:val="24"/>
        </w:rPr>
      </w:pPr>
      <w:r>
        <w:rPr>
          <w:rFonts w:hint="eastAsia" w:ascii="仿宋" w:hAnsi="仿宋" w:eastAsia="仿宋" w:cs="仿宋"/>
          <w:sz w:val="24"/>
          <w:szCs w:val="24"/>
        </w:rPr>
        <w:t>年   月   日</w:t>
      </w:r>
    </w:p>
    <w:p w14:paraId="2A0D5473">
      <w:pPr>
        <w:tabs>
          <w:tab w:val="left" w:pos="6300"/>
        </w:tabs>
        <w:snapToGrid w:val="0"/>
        <w:spacing w:line="312" w:lineRule="auto"/>
        <w:ind w:firstLine="570"/>
        <w:rPr>
          <w:rFonts w:ascii="仿宋" w:hAnsi="仿宋" w:eastAsia="仿宋" w:cs="仿宋"/>
          <w:sz w:val="24"/>
          <w:szCs w:val="24"/>
        </w:rPr>
      </w:pPr>
      <w:r>
        <w:rPr>
          <w:rFonts w:hint="eastAsia" w:ascii="仿宋" w:hAnsi="仿宋" w:eastAsia="仿宋" w:cs="仿宋"/>
          <w:sz w:val="24"/>
          <w:szCs w:val="24"/>
        </w:rPr>
        <w:t>（附：法定代表人身份证正反面复印件）</w:t>
      </w:r>
    </w:p>
    <w:p w14:paraId="24CDDD08">
      <w:pPr>
        <w:tabs>
          <w:tab w:val="left" w:pos="6300"/>
        </w:tabs>
        <w:snapToGrid w:val="0"/>
        <w:spacing w:line="312" w:lineRule="auto"/>
        <w:ind w:firstLine="570"/>
        <w:rPr>
          <w:rFonts w:ascii="仿宋" w:hAnsi="仿宋" w:eastAsia="仿宋" w:cs="仿宋"/>
          <w:sz w:val="24"/>
          <w:szCs w:val="24"/>
        </w:rPr>
      </w:pPr>
    </w:p>
    <w:p w14:paraId="1A140D60">
      <w:pPr>
        <w:snapToGrid w:val="0"/>
        <w:spacing w:line="360" w:lineRule="auto"/>
        <w:rPr>
          <w:rFonts w:ascii="仿宋" w:hAnsi="仿宋" w:eastAsia="仿宋"/>
          <w:sz w:val="24"/>
          <w:szCs w:val="24"/>
        </w:rPr>
      </w:pPr>
    </w:p>
    <w:p w14:paraId="0C51D5FA">
      <w:pPr>
        <w:snapToGrid w:val="0"/>
        <w:spacing w:line="360" w:lineRule="auto"/>
        <w:rPr>
          <w:rFonts w:ascii="仿宋" w:hAnsi="仿宋" w:eastAsia="仿宋"/>
          <w:sz w:val="24"/>
          <w:szCs w:val="24"/>
        </w:rPr>
      </w:pPr>
      <w:r>
        <w:rPr>
          <w:rFonts w:hint="eastAsia" w:ascii="仿宋" w:hAnsi="仿宋" w:eastAsia="仿宋"/>
          <w:sz w:val="24"/>
          <w:szCs w:val="24"/>
        </w:rPr>
        <w:t>（三）基本资格条件承诺函</w:t>
      </w:r>
    </w:p>
    <w:p w14:paraId="175D145E">
      <w:pPr>
        <w:widowControl/>
        <w:spacing w:line="530" w:lineRule="exact"/>
        <w:jc w:val="left"/>
        <w:rPr>
          <w:rFonts w:ascii="仿宋" w:hAnsi="仿宋" w:eastAsia="仿宋" w:cs="仿宋"/>
          <w:sz w:val="24"/>
          <w:szCs w:val="24"/>
        </w:rPr>
      </w:pPr>
    </w:p>
    <w:p w14:paraId="14CF595A">
      <w:pPr>
        <w:tabs>
          <w:tab w:val="left" w:pos="6300"/>
        </w:tabs>
        <w:snapToGrid w:val="0"/>
        <w:spacing w:line="530" w:lineRule="exact"/>
        <w:jc w:val="center"/>
        <w:rPr>
          <w:rFonts w:ascii="仿宋" w:hAnsi="仿宋" w:eastAsia="仿宋" w:cs="仿宋"/>
          <w:sz w:val="24"/>
          <w:szCs w:val="24"/>
        </w:rPr>
      </w:pPr>
      <w:r>
        <w:rPr>
          <w:rFonts w:hint="eastAsia" w:ascii="仿宋" w:hAnsi="仿宋" w:eastAsia="仿宋" w:cs="仿宋"/>
          <w:sz w:val="24"/>
          <w:szCs w:val="24"/>
        </w:rPr>
        <w:t>基本资格条件承诺函</w:t>
      </w:r>
    </w:p>
    <w:p w14:paraId="25738AEF">
      <w:pPr>
        <w:tabs>
          <w:tab w:val="left" w:pos="6300"/>
        </w:tabs>
        <w:snapToGrid w:val="0"/>
        <w:spacing w:line="530" w:lineRule="exact"/>
        <w:rPr>
          <w:rFonts w:ascii="仿宋" w:hAnsi="仿宋" w:eastAsia="仿宋" w:cs="仿宋"/>
          <w:sz w:val="24"/>
          <w:szCs w:val="24"/>
        </w:rPr>
      </w:pPr>
    </w:p>
    <w:p w14:paraId="0ED657A8">
      <w:pPr>
        <w:tabs>
          <w:tab w:val="left" w:pos="6300"/>
        </w:tabs>
        <w:snapToGrid w:val="0"/>
        <w:spacing w:line="530" w:lineRule="exact"/>
        <w:rPr>
          <w:rFonts w:ascii="仿宋" w:hAnsi="仿宋" w:eastAsia="仿宋" w:cs="仿宋"/>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采购人名称</w:t>
      </w:r>
      <w:r>
        <w:rPr>
          <w:rFonts w:hint="eastAsia" w:ascii="仿宋" w:hAnsi="仿宋" w:eastAsia="仿宋" w:cs="仿宋"/>
          <w:b/>
          <w:bCs/>
          <w:color w:val="FF0000"/>
          <w:sz w:val="24"/>
          <w:szCs w:val="24"/>
        </w:rPr>
        <w:t>/</w:t>
      </w:r>
      <w:r>
        <w:rPr>
          <w:rFonts w:hint="eastAsia" w:ascii="仿宋" w:hAnsi="仿宋" w:eastAsia="仿宋" w:cs="仿宋"/>
          <w:color w:val="FF0000"/>
          <w:sz w:val="24"/>
          <w:szCs w:val="24"/>
        </w:rPr>
        <w:t>采购代理机构名称</w:t>
      </w:r>
      <w:r>
        <w:rPr>
          <w:rFonts w:hint="eastAsia" w:ascii="仿宋" w:hAnsi="仿宋" w:eastAsia="仿宋" w:cs="仿宋"/>
          <w:sz w:val="24"/>
          <w:szCs w:val="24"/>
        </w:rPr>
        <w:t>）：</w:t>
      </w:r>
    </w:p>
    <w:p w14:paraId="3CB5DA1D">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color w:val="FF0000"/>
          <w:sz w:val="24"/>
          <w:szCs w:val="24"/>
        </w:rPr>
        <w:t>供应商名称</w:t>
      </w:r>
      <w:r>
        <w:rPr>
          <w:rFonts w:hint="eastAsia" w:ascii="仿宋" w:hAnsi="仿宋" w:eastAsia="仿宋" w:cs="仿宋"/>
          <w:sz w:val="24"/>
          <w:szCs w:val="24"/>
        </w:rPr>
        <w:t>）郑重承诺：</w:t>
      </w:r>
    </w:p>
    <w:p w14:paraId="5C4D475E">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1.我方具有良好的商业信誉和健全的财务会计制度，具有履行合同所必需的设备和专业技术能力，具</w:t>
      </w:r>
      <w:r>
        <w:rPr>
          <w:rFonts w:hint="eastAsia" w:ascii="仿宋" w:hAnsi="仿宋" w:eastAsia="仿宋" w:cs="仿宋"/>
          <w:sz w:val="24"/>
          <w:szCs w:val="24"/>
          <w:lang w:val="zh-CN"/>
        </w:rPr>
        <w:t>有依法缴纳税收和社会保障金的良好记录</w:t>
      </w:r>
      <w:r>
        <w:rPr>
          <w:rFonts w:hint="eastAsia" w:ascii="仿宋" w:hAnsi="仿宋" w:eastAsia="仿宋" w:cs="仿宋"/>
          <w:sz w:val="24"/>
          <w:szCs w:val="24"/>
        </w:rPr>
        <w:t>，参加本项目采购活动前三年内无重大违法活动记录。</w:t>
      </w:r>
    </w:p>
    <w:p w14:paraId="03EF60B1">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2.我方未列入在信用中国网站（www.creditchina.gov.cn）“失信被执行人</w:t>
      </w:r>
      <w:bookmarkStart w:id="33" w:name="_GoBack"/>
      <w:r>
        <w:rPr>
          <w:rFonts w:hint="eastAsia" w:ascii="仿宋" w:hAnsi="仿宋" w:eastAsia="仿宋" w:cs="仿宋"/>
          <w:sz w:val="24"/>
          <w:szCs w:val="24"/>
        </w:rPr>
        <w:t>”、“</w:t>
      </w:r>
      <w:bookmarkEnd w:id="33"/>
      <w:r>
        <w:rPr>
          <w:rFonts w:hint="eastAsia" w:ascii="仿宋" w:hAnsi="仿宋" w:eastAsia="仿宋" w:cs="仿宋"/>
          <w:sz w:val="24"/>
          <w:szCs w:val="24"/>
        </w:rPr>
        <w:t>重大税收违法案件当事人名单”中，也未列入中国政府采购网（www.ccgp.gov.cn）“政府采购严重违法失信行为记录名单”中。</w:t>
      </w:r>
    </w:p>
    <w:p w14:paraId="3DE43E21">
      <w:pPr>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3.我方在采购项目评审（评标）环节结束后，随时接受采购人、采购代理机构的检查验证，配合提供相关证明材料，证明符合《中华人民共和国政府采购法》规定的供应商基本资格条件。</w:t>
      </w:r>
    </w:p>
    <w:p w14:paraId="0E96028A">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我方对以上承诺负全部法律责任。</w:t>
      </w:r>
    </w:p>
    <w:p w14:paraId="68534460">
      <w:pPr>
        <w:tabs>
          <w:tab w:val="left" w:pos="6300"/>
        </w:tabs>
        <w:snapToGrid w:val="0"/>
        <w:spacing w:line="53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5188D57A">
      <w:pPr>
        <w:tabs>
          <w:tab w:val="left" w:pos="6300"/>
        </w:tabs>
        <w:snapToGrid w:val="0"/>
        <w:spacing w:line="530" w:lineRule="exact"/>
        <w:rPr>
          <w:rFonts w:ascii="仿宋" w:hAnsi="仿宋" w:eastAsia="仿宋" w:cs="仿宋"/>
          <w:sz w:val="24"/>
          <w:szCs w:val="24"/>
        </w:rPr>
      </w:pPr>
    </w:p>
    <w:p w14:paraId="5BF1D3AF">
      <w:pPr>
        <w:tabs>
          <w:tab w:val="left" w:pos="6300"/>
        </w:tabs>
        <w:snapToGrid w:val="0"/>
        <w:spacing w:line="530" w:lineRule="exact"/>
        <w:ind w:right="424" w:firstLine="570"/>
        <w:jc w:val="right"/>
        <w:rPr>
          <w:rFonts w:ascii="仿宋" w:hAnsi="仿宋" w:eastAsia="仿宋" w:cs="仿宋"/>
          <w:sz w:val="24"/>
          <w:szCs w:val="24"/>
        </w:rPr>
      </w:pPr>
      <w:r>
        <w:rPr>
          <w:rFonts w:hint="eastAsia" w:ascii="仿宋" w:hAnsi="仿宋" w:eastAsia="仿宋" w:cs="仿宋"/>
          <w:sz w:val="24"/>
          <w:szCs w:val="24"/>
        </w:rPr>
        <w:t>（供应商公章）</w:t>
      </w:r>
    </w:p>
    <w:p w14:paraId="33B8D8BC">
      <w:pPr>
        <w:tabs>
          <w:tab w:val="left" w:pos="6300"/>
        </w:tabs>
        <w:snapToGrid w:val="0"/>
        <w:spacing w:line="530" w:lineRule="exact"/>
        <w:ind w:right="480" w:firstLine="570"/>
        <w:jc w:val="right"/>
        <w:rPr>
          <w:rFonts w:ascii="仿宋" w:hAnsi="仿宋" w:eastAsia="仿宋" w:cs="仿宋"/>
          <w:sz w:val="24"/>
          <w:szCs w:val="24"/>
        </w:rPr>
      </w:pPr>
      <w:r>
        <w:rPr>
          <w:rFonts w:hint="eastAsia" w:ascii="仿宋" w:hAnsi="仿宋" w:eastAsia="仿宋" w:cs="仿宋"/>
          <w:sz w:val="24"/>
          <w:szCs w:val="24"/>
        </w:rPr>
        <w:t>年   月   日</w:t>
      </w:r>
    </w:p>
    <w:p w14:paraId="2936B68D">
      <w:pPr>
        <w:tabs>
          <w:tab w:val="left" w:pos="6300"/>
        </w:tabs>
        <w:snapToGrid w:val="0"/>
        <w:spacing w:line="312" w:lineRule="auto"/>
        <w:rPr>
          <w:rFonts w:ascii="仿宋" w:hAnsi="仿宋" w:eastAsia="仿宋" w:cs="仿宋"/>
          <w:sz w:val="24"/>
          <w:szCs w:val="24"/>
        </w:rPr>
      </w:pPr>
    </w:p>
    <w:p w14:paraId="7DB890DC">
      <w:pPr>
        <w:snapToGrid w:val="0"/>
        <w:spacing w:line="360" w:lineRule="auto"/>
        <w:rPr>
          <w:rFonts w:ascii="仿宋" w:hAnsi="仿宋" w:eastAsia="仿宋"/>
          <w:sz w:val="24"/>
          <w:szCs w:val="24"/>
        </w:rPr>
      </w:pPr>
    </w:p>
    <w:p w14:paraId="4018DFC2"/>
    <w:p w14:paraId="778CCAE6">
      <w:pPr>
        <w:pStyle w:val="8"/>
      </w:pPr>
    </w:p>
    <w:p w14:paraId="55E3F1BD"/>
    <w:p w14:paraId="142110A8">
      <w:pPr>
        <w:pStyle w:val="8"/>
      </w:pPr>
    </w:p>
    <w:p w14:paraId="107D6ACF">
      <w:pPr>
        <w:snapToGrid w:val="0"/>
        <w:spacing w:line="360" w:lineRule="auto"/>
        <w:rPr>
          <w:rFonts w:hint="eastAsia" w:ascii="仿宋" w:hAnsi="仿宋" w:eastAsia="仿宋" w:cs="仿宋"/>
          <w:sz w:val="24"/>
          <w:szCs w:val="24"/>
        </w:rPr>
      </w:pPr>
      <w:r>
        <w:rPr>
          <w:rFonts w:hint="eastAsia" w:ascii="仿宋" w:hAnsi="仿宋" w:eastAsia="仿宋"/>
          <w:sz w:val="24"/>
          <w:szCs w:val="24"/>
        </w:rPr>
        <w:t>（四）</w:t>
      </w:r>
      <w:r>
        <w:rPr>
          <w:rFonts w:hint="eastAsia" w:ascii="仿宋" w:hAnsi="仿宋" w:eastAsia="仿宋" w:cs="仿宋"/>
          <w:sz w:val="24"/>
          <w:szCs w:val="24"/>
        </w:rPr>
        <w:t>“信用中国”网站(www.creditchina.gov.cn)、"中国政府采购网"(www.ccgp.gov.cn)等渠道查询的信用记录盖鲜章（格式自拟）</w:t>
      </w:r>
    </w:p>
    <w:p w14:paraId="4C3CE117">
      <w:pPr>
        <w:snapToGrid w:val="0"/>
        <w:spacing w:line="360" w:lineRule="auto"/>
        <w:rPr>
          <w:rFonts w:hint="eastAsia" w:ascii="仿宋" w:hAnsi="仿宋" w:eastAsia="仿宋" w:cs="仿宋"/>
          <w:sz w:val="24"/>
          <w:szCs w:val="24"/>
        </w:rPr>
      </w:pPr>
    </w:p>
    <w:p w14:paraId="769B2D39">
      <w:pPr>
        <w:snapToGrid w:val="0"/>
        <w:spacing w:line="360" w:lineRule="auto"/>
        <w:rPr>
          <w:rFonts w:hint="eastAsia" w:ascii="仿宋" w:hAnsi="仿宋" w:eastAsia="仿宋"/>
          <w:sz w:val="24"/>
          <w:szCs w:val="24"/>
        </w:rPr>
      </w:pPr>
      <w:r>
        <w:rPr>
          <w:rFonts w:hint="eastAsia" w:ascii="仿宋" w:hAnsi="仿宋" w:eastAsia="仿宋"/>
          <w:sz w:val="24"/>
          <w:szCs w:val="24"/>
        </w:rPr>
        <w:t>（五）特定资格条件证书或证明文件</w:t>
      </w:r>
    </w:p>
    <w:p w14:paraId="0DCB0CD6">
      <w:pPr>
        <w:snapToGrid w:val="0"/>
        <w:spacing w:line="360" w:lineRule="auto"/>
        <w:rPr>
          <w:rFonts w:hint="eastAsia" w:ascii="仿宋" w:hAnsi="仿宋" w:eastAsia="仿宋"/>
          <w:sz w:val="24"/>
          <w:szCs w:val="24"/>
        </w:rPr>
      </w:pPr>
    </w:p>
    <w:p w14:paraId="473F5B61">
      <w:pPr>
        <w:spacing w:line="360" w:lineRule="auto"/>
        <w:rPr>
          <w:rFonts w:ascii="仿宋" w:hAnsi="仿宋" w:eastAsia="仿宋"/>
          <w:b/>
          <w:bCs/>
          <w:sz w:val="24"/>
          <w:szCs w:val="24"/>
        </w:rPr>
      </w:pPr>
      <w:r>
        <w:rPr>
          <w:rFonts w:hint="eastAsia" w:ascii="仿宋" w:hAnsi="仿宋" w:eastAsia="仿宋"/>
          <w:b/>
          <w:bCs/>
          <w:sz w:val="24"/>
          <w:szCs w:val="24"/>
        </w:rPr>
        <w:t>五、其他应提供的资料</w:t>
      </w:r>
    </w:p>
    <w:p w14:paraId="72D49079">
      <w:pPr>
        <w:tabs>
          <w:tab w:val="left" w:pos="6300"/>
        </w:tabs>
        <w:snapToGrid w:val="0"/>
        <w:spacing w:line="312" w:lineRule="auto"/>
        <w:ind w:right="480"/>
        <w:rPr>
          <w:rFonts w:ascii="仿宋" w:hAnsi="仿宋" w:eastAsia="仿宋"/>
          <w:sz w:val="24"/>
          <w:szCs w:val="24"/>
        </w:rPr>
      </w:pPr>
      <w:r>
        <w:rPr>
          <w:rFonts w:hint="eastAsia" w:ascii="仿宋" w:hAnsi="仿宋" w:eastAsia="仿宋"/>
          <w:sz w:val="24"/>
          <w:szCs w:val="24"/>
        </w:rPr>
        <w:t>（一）其他与项目有关的资料（自附）</w:t>
      </w:r>
    </w:p>
    <w:p w14:paraId="6B7BC62B">
      <w:pPr>
        <w:pStyle w:val="6"/>
        <w:ind w:left="560"/>
        <w:rPr>
          <w:rFonts w:ascii="仿宋" w:hAnsi="仿宋" w:eastAsia="仿宋"/>
          <w:sz w:val="24"/>
          <w:szCs w:val="24"/>
        </w:rPr>
      </w:pPr>
    </w:p>
    <w:p w14:paraId="452843A1">
      <w:pPr>
        <w:rPr>
          <w:rFonts w:ascii="仿宋" w:hAnsi="仿宋" w:eastAsia="仿宋"/>
          <w:sz w:val="24"/>
          <w:szCs w:val="24"/>
        </w:rPr>
      </w:pPr>
    </w:p>
    <w:p w14:paraId="73730F3D">
      <w:pPr>
        <w:pStyle w:val="6"/>
        <w:ind w:left="560"/>
        <w:rPr>
          <w:rFonts w:ascii="仿宋" w:hAnsi="仿宋" w:eastAsia="仿宋"/>
          <w:sz w:val="24"/>
          <w:szCs w:val="24"/>
        </w:rPr>
      </w:pPr>
    </w:p>
    <w:p w14:paraId="23D030F5">
      <w:pPr>
        <w:rPr>
          <w:rFonts w:ascii="仿宋" w:hAnsi="仿宋" w:eastAsia="仿宋"/>
          <w:sz w:val="24"/>
          <w:szCs w:val="24"/>
        </w:rPr>
      </w:pPr>
    </w:p>
    <w:p w14:paraId="2F94C99A">
      <w:pPr>
        <w:pStyle w:val="6"/>
        <w:ind w:left="560"/>
        <w:rPr>
          <w:rFonts w:ascii="仿宋" w:hAnsi="仿宋" w:eastAsia="仿宋"/>
          <w:sz w:val="24"/>
          <w:szCs w:val="24"/>
        </w:rPr>
      </w:pPr>
    </w:p>
    <w:p w14:paraId="356787C3">
      <w:pPr>
        <w:rPr>
          <w:rFonts w:ascii="仿宋" w:hAnsi="仿宋" w:eastAsia="仿宋"/>
          <w:sz w:val="24"/>
          <w:szCs w:val="24"/>
        </w:rPr>
      </w:pPr>
    </w:p>
    <w:p w14:paraId="6F090BB6">
      <w:pPr>
        <w:pStyle w:val="6"/>
        <w:ind w:left="560"/>
        <w:jc w:val="center"/>
        <w:rPr>
          <w:rFonts w:ascii="仿宋" w:hAnsi="仿宋" w:eastAsia="仿宋"/>
          <w:sz w:val="24"/>
          <w:szCs w:val="24"/>
        </w:rPr>
      </w:pPr>
    </w:p>
    <w:p w14:paraId="5876E012">
      <w:pPr>
        <w:pStyle w:val="6"/>
        <w:ind w:left="560"/>
        <w:jc w:val="center"/>
        <w:rPr>
          <w:rFonts w:ascii="仿宋" w:hAnsi="仿宋" w:eastAsia="仿宋"/>
          <w:sz w:val="24"/>
          <w:szCs w:val="24"/>
        </w:rPr>
      </w:pPr>
    </w:p>
    <w:p w14:paraId="7F218332">
      <w:pPr>
        <w:pStyle w:val="6"/>
        <w:ind w:left="560"/>
        <w:jc w:val="center"/>
        <w:rPr>
          <w:rFonts w:ascii="仿宋" w:hAnsi="仿宋" w:eastAsia="仿宋"/>
          <w:sz w:val="24"/>
          <w:szCs w:val="24"/>
        </w:rPr>
      </w:pPr>
    </w:p>
    <w:p w14:paraId="591DA877">
      <w:pPr>
        <w:pStyle w:val="6"/>
        <w:ind w:left="560"/>
        <w:jc w:val="center"/>
        <w:rPr>
          <w:rFonts w:ascii="仿宋" w:hAnsi="仿宋" w:eastAsia="仿宋"/>
          <w:sz w:val="24"/>
          <w:szCs w:val="24"/>
        </w:rPr>
      </w:pPr>
    </w:p>
    <w:p w14:paraId="555D4917">
      <w:pPr>
        <w:pStyle w:val="6"/>
        <w:ind w:left="560"/>
        <w:jc w:val="center"/>
        <w:rPr>
          <w:rFonts w:ascii="仿宋" w:hAnsi="仿宋" w:eastAsia="仿宋"/>
          <w:sz w:val="24"/>
          <w:szCs w:val="24"/>
        </w:rPr>
      </w:pPr>
    </w:p>
    <w:p w14:paraId="502C846F">
      <w:pPr>
        <w:pStyle w:val="6"/>
        <w:ind w:left="560"/>
        <w:jc w:val="center"/>
        <w:rPr>
          <w:rFonts w:ascii="仿宋" w:hAnsi="仿宋" w:eastAsia="仿宋"/>
          <w:sz w:val="24"/>
          <w:szCs w:val="24"/>
        </w:rPr>
      </w:pPr>
    </w:p>
    <w:p w14:paraId="3A4111E9">
      <w:pPr>
        <w:pStyle w:val="6"/>
        <w:ind w:left="560"/>
        <w:jc w:val="center"/>
        <w:rPr>
          <w:rFonts w:ascii="仿宋" w:hAnsi="仿宋" w:eastAsia="仿宋"/>
          <w:sz w:val="24"/>
          <w:szCs w:val="24"/>
        </w:rPr>
      </w:pPr>
    </w:p>
    <w:p w14:paraId="36F230E6">
      <w:pPr>
        <w:pStyle w:val="6"/>
        <w:ind w:left="560"/>
        <w:jc w:val="center"/>
        <w:rPr>
          <w:rFonts w:ascii="仿宋" w:hAnsi="仿宋" w:eastAsia="仿宋"/>
          <w:sz w:val="24"/>
          <w:szCs w:val="24"/>
        </w:rPr>
      </w:pPr>
    </w:p>
    <w:p w14:paraId="326F163D">
      <w:pPr>
        <w:pStyle w:val="6"/>
        <w:ind w:left="560"/>
        <w:jc w:val="center"/>
        <w:rPr>
          <w:rFonts w:ascii="仿宋" w:hAnsi="仿宋" w:eastAsia="仿宋"/>
          <w:sz w:val="24"/>
          <w:szCs w:val="24"/>
        </w:rPr>
      </w:pPr>
    </w:p>
    <w:p w14:paraId="64F38636">
      <w:pPr>
        <w:pStyle w:val="6"/>
        <w:ind w:left="560"/>
        <w:jc w:val="center"/>
        <w:rPr>
          <w:rFonts w:ascii="仿宋" w:hAnsi="仿宋" w:eastAsia="仿宋"/>
          <w:sz w:val="24"/>
          <w:szCs w:val="24"/>
        </w:rPr>
      </w:pPr>
    </w:p>
    <w:p w14:paraId="66EE72CD">
      <w:pPr>
        <w:pStyle w:val="6"/>
        <w:ind w:left="560"/>
        <w:jc w:val="center"/>
        <w:rPr>
          <w:rFonts w:ascii="仿宋" w:hAnsi="仿宋" w:eastAsia="仿宋"/>
          <w:sz w:val="24"/>
          <w:szCs w:val="24"/>
        </w:rPr>
      </w:pPr>
    </w:p>
    <w:p w14:paraId="462E8F05">
      <w:pPr>
        <w:pStyle w:val="6"/>
        <w:ind w:left="560"/>
        <w:jc w:val="center"/>
        <w:rPr>
          <w:rFonts w:ascii="仿宋" w:hAnsi="仿宋" w:eastAsia="仿宋"/>
          <w:sz w:val="24"/>
          <w:szCs w:val="24"/>
        </w:rPr>
      </w:pPr>
    </w:p>
    <w:p w14:paraId="3DC0AC6A">
      <w:pPr>
        <w:pStyle w:val="6"/>
        <w:ind w:left="560"/>
        <w:jc w:val="center"/>
        <w:rPr>
          <w:rFonts w:ascii="仿宋" w:hAnsi="仿宋" w:eastAsia="仿宋"/>
          <w:sz w:val="24"/>
          <w:szCs w:val="24"/>
        </w:rPr>
      </w:pPr>
    </w:p>
    <w:p w14:paraId="430B5C94">
      <w:pPr>
        <w:pStyle w:val="6"/>
        <w:ind w:left="560"/>
        <w:jc w:val="center"/>
        <w:rPr>
          <w:rFonts w:ascii="仿宋" w:hAnsi="仿宋" w:eastAsia="仿宋"/>
          <w:sz w:val="24"/>
          <w:szCs w:val="24"/>
        </w:rPr>
      </w:pPr>
    </w:p>
    <w:p w14:paraId="2ACA72B9">
      <w:pPr>
        <w:pStyle w:val="6"/>
        <w:ind w:left="560"/>
        <w:jc w:val="center"/>
        <w:rPr>
          <w:rFonts w:ascii="仿宋" w:hAnsi="仿宋" w:eastAsia="仿宋"/>
          <w:sz w:val="24"/>
          <w:szCs w:val="24"/>
        </w:rPr>
      </w:pPr>
    </w:p>
    <w:p w14:paraId="2B981AAA">
      <w:pPr>
        <w:pStyle w:val="6"/>
        <w:ind w:left="560"/>
        <w:jc w:val="center"/>
        <w:rPr>
          <w:rFonts w:ascii="仿宋" w:hAnsi="仿宋" w:eastAsia="仿宋"/>
          <w:sz w:val="24"/>
          <w:szCs w:val="24"/>
        </w:rPr>
      </w:pPr>
    </w:p>
    <w:p w14:paraId="604475C2">
      <w:pPr>
        <w:pStyle w:val="6"/>
        <w:ind w:left="560"/>
        <w:jc w:val="center"/>
        <w:rPr>
          <w:rFonts w:ascii="仿宋" w:hAnsi="仿宋" w:eastAsia="仿宋"/>
          <w:sz w:val="24"/>
          <w:szCs w:val="24"/>
        </w:rPr>
      </w:pPr>
    </w:p>
    <w:p w14:paraId="784C807D">
      <w:pPr>
        <w:pStyle w:val="6"/>
        <w:ind w:left="560"/>
        <w:jc w:val="center"/>
        <w:rPr>
          <w:rFonts w:ascii="仿宋" w:hAnsi="仿宋" w:eastAsia="仿宋"/>
          <w:sz w:val="24"/>
          <w:szCs w:val="24"/>
        </w:rPr>
      </w:pPr>
    </w:p>
    <w:p w14:paraId="6C64F46D">
      <w:pPr>
        <w:pStyle w:val="6"/>
        <w:ind w:left="560"/>
        <w:jc w:val="center"/>
        <w:rPr>
          <w:rFonts w:ascii="仿宋" w:hAnsi="仿宋" w:eastAsia="仿宋"/>
          <w:sz w:val="24"/>
          <w:szCs w:val="24"/>
        </w:rPr>
      </w:pPr>
    </w:p>
    <w:p w14:paraId="150735CB">
      <w:pPr>
        <w:pStyle w:val="6"/>
        <w:ind w:left="560"/>
        <w:jc w:val="center"/>
        <w:rPr>
          <w:rFonts w:ascii="仿宋" w:hAnsi="仿宋" w:eastAsia="仿宋"/>
          <w:sz w:val="24"/>
          <w:szCs w:val="24"/>
        </w:rPr>
      </w:pPr>
    </w:p>
    <w:p w14:paraId="7177A34C">
      <w:pPr>
        <w:pStyle w:val="6"/>
        <w:ind w:left="560"/>
        <w:jc w:val="center"/>
        <w:rPr>
          <w:rFonts w:ascii="仿宋" w:hAnsi="仿宋" w:eastAsia="仿宋"/>
          <w:sz w:val="24"/>
          <w:szCs w:val="24"/>
        </w:rPr>
      </w:pPr>
    </w:p>
    <w:p w14:paraId="41EB415B">
      <w:pPr>
        <w:pStyle w:val="6"/>
        <w:ind w:left="560"/>
        <w:jc w:val="center"/>
        <w:rPr>
          <w:rFonts w:ascii="仿宋" w:hAnsi="仿宋" w:eastAsia="仿宋"/>
          <w:sz w:val="24"/>
          <w:szCs w:val="24"/>
        </w:rPr>
      </w:pPr>
    </w:p>
    <w:p w14:paraId="64497EF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F5274">
    <w:pPr>
      <w:pStyle w:val="14"/>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ECF2E4">
                          <w:pPr>
                            <w:pStyle w:val="14"/>
                          </w:pPr>
                          <w:r>
                            <w:fldChar w:fldCharType="begin"/>
                          </w:r>
                          <w:r>
                            <w:instrText xml:space="preserve"> PAGE  \* MERGEFORMAT </w:instrText>
                          </w:r>
                          <w:r>
                            <w:fldChar w:fldCharType="separate"/>
                          </w:r>
                          <w:r>
                            <w:t>- 24 -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7ECF2E4">
                    <w:pPr>
                      <w:pStyle w:val="14"/>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736D">
    <w:pPr>
      <w:pStyle w:val="15"/>
      <w:ind w:firstLine="540" w:firstLineChars="300"/>
      <w:jc w:val="both"/>
    </w:pPr>
    <w:r>
      <w:rPr>
        <w:rFonts w:hint="eastAsia" w:ascii="仿宋" w:hAnsi="仿宋" w:eastAsia="仿宋" w:cs="宋体"/>
      </w:rPr>
      <w:t xml:space="preserve">重庆市垫江县中医院                                                              </w:t>
    </w:r>
    <w:r>
      <w:rPr>
        <w:rFonts w:hint="eastAsia" w:ascii="仿宋" w:hAnsi="仿宋" w:eastAsia="仿宋" w:cs="宋体"/>
        <w:lang w:val="en-US" w:eastAsia="zh-CN"/>
      </w:rPr>
      <w:t>竞采</w:t>
    </w:r>
    <w:r>
      <w:rPr>
        <w:rFonts w:hint="eastAsia" w:ascii="仿宋" w:hAnsi="仿宋" w:eastAsia="仿宋" w:cs="宋体"/>
        <w:lang w:eastAsia="zh-CN"/>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A1DC3"/>
    <w:multiLevelType w:val="multilevel"/>
    <w:tmpl w:val="11DA1DC3"/>
    <w:lvl w:ilvl="0" w:tentative="0">
      <w:start w:val="1"/>
      <w:numFmt w:val="chineseCountingThousand"/>
      <w:pStyle w:val="3"/>
      <w:suff w:val="space"/>
      <w:lvlText w:val="%1、"/>
      <w:lvlJc w:val="left"/>
      <w:pPr>
        <w:ind w:left="0" w:firstLine="0"/>
      </w:pPr>
      <w:rPr>
        <w:rFonts w:hint="eastAsia" w:ascii="宋体" w:eastAsia="宋体"/>
        <w:b/>
        <w:i w:val="0"/>
        <w:sz w:val="30"/>
      </w:rPr>
    </w:lvl>
    <w:lvl w:ilvl="1" w:tentative="0">
      <w:start w:val="1"/>
      <w:numFmt w:val="decimal"/>
      <w:suff w:val="space"/>
      <w:lvlText w:val="%2"/>
      <w:lvlJc w:val="left"/>
      <w:pPr>
        <w:ind w:left="0" w:firstLine="0"/>
      </w:pPr>
      <w:rPr>
        <w:rFonts w:hint="default" w:ascii="宋体" w:hAnsi="宋体" w:eastAsia="宋体"/>
        <w:b/>
        <w:i w:val="0"/>
        <w:sz w:val="28"/>
      </w:rPr>
    </w:lvl>
    <w:lvl w:ilvl="2" w:tentative="0">
      <w:start w:val="1"/>
      <w:numFmt w:val="decimal"/>
      <w:suff w:val="space"/>
      <w:lvlText w:val="%2.%3"/>
      <w:lvlJc w:val="left"/>
      <w:pPr>
        <w:ind w:left="0" w:firstLine="0"/>
      </w:pPr>
      <w:rPr>
        <w:rFonts w:hint="default" w:ascii="宋体" w:hAnsi="宋体" w:eastAsia="宋体"/>
        <w:b/>
        <w:i w:val="0"/>
        <w:sz w:val="28"/>
      </w:rPr>
    </w:lvl>
    <w:lvl w:ilvl="3" w:tentative="0">
      <w:start w:val="1"/>
      <w:numFmt w:val="decimal"/>
      <w:pStyle w:val="5"/>
      <w:suff w:val="space"/>
      <w:lvlText w:val="%2.%3.%4"/>
      <w:lvlJc w:val="left"/>
      <w:pPr>
        <w:ind w:left="0" w:firstLine="0"/>
      </w:pPr>
      <w:rPr>
        <w:rFonts w:hint="default" w:ascii="宋体" w:hAnsi="宋体" w:eastAsia="宋体"/>
        <w:b/>
        <w:i w:val="0"/>
        <w:sz w:val="24"/>
      </w:rPr>
    </w:lvl>
    <w:lvl w:ilvl="4" w:tentative="0">
      <w:start w:val="1"/>
      <w:numFmt w:val="decimal"/>
      <w:suff w:val="space"/>
      <w:lvlText w:val="%2.%3.%4.%5"/>
      <w:lvlJc w:val="left"/>
      <w:pPr>
        <w:ind w:left="0" w:firstLine="0"/>
      </w:pPr>
      <w:rPr>
        <w:rFonts w:hint="default" w:ascii="宋体" w:hAnsi="宋体" w:eastAsia="宋体"/>
        <w:b/>
        <w:i w:val="0"/>
        <w:sz w:val="24"/>
      </w:rPr>
    </w:lvl>
    <w:lvl w:ilvl="5" w:tentative="0">
      <w:start w:val="1"/>
      <w:numFmt w:val="decimal"/>
      <w:suff w:val="space"/>
      <w:lvlText w:val="%2.%3.%4.%5.%6"/>
      <w:lvlJc w:val="left"/>
      <w:pPr>
        <w:ind w:left="0" w:firstLine="0"/>
      </w:pPr>
      <w:rPr>
        <w:rFonts w:hint="default" w:ascii="宋体" w:hAnsi="宋体" w:eastAsia="宋体"/>
        <w:b/>
        <w:i w:val="0"/>
        <w:sz w:val="24"/>
      </w:rPr>
    </w:lvl>
    <w:lvl w:ilvl="6" w:tentative="0">
      <w:start w:val="1"/>
      <w:numFmt w:val="decimal"/>
      <w:suff w:val="space"/>
      <w:lvlText w:val="%2.%3.%4.%5.%6.%7"/>
      <w:lvlJc w:val="left"/>
      <w:pPr>
        <w:ind w:left="0" w:firstLine="0"/>
      </w:pPr>
      <w:rPr>
        <w:rFonts w:hint="default" w:ascii="宋体" w:hAnsi="宋体" w:eastAsia="宋体"/>
        <w:b/>
        <w:i w:val="0"/>
        <w:sz w:val="24"/>
      </w:rPr>
    </w:lvl>
    <w:lvl w:ilvl="7" w:tentative="0">
      <w:start w:val="1"/>
      <w:numFmt w:val="decimal"/>
      <w:suff w:val="space"/>
      <w:lvlText w:val="%2.%3.%4.%5.%6.%7.%8"/>
      <w:lvlJc w:val="left"/>
      <w:pPr>
        <w:ind w:left="0" w:firstLine="0"/>
      </w:pPr>
      <w:rPr>
        <w:rFonts w:hint="default" w:ascii="宋体" w:hAnsi="宋体" w:eastAsia="宋体"/>
        <w:b/>
        <w:i w:val="0"/>
        <w:sz w:val="24"/>
      </w:rPr>
    </w:lvl>
    <w:lvl w:ilvl="8" w:tentative="0">
      <w:start w:val="1"/>
      <w:numFmt w:val="decimal"/>
      <w:suff w:val="space"/>
      <w:lvlText w:val="%2.%3.%4.%5.%6.%7.%8.%9"/>
      <w:lvlJc w:val="left"/>
      <w:pPr>
        <w:ind w:left="0" w:firstLine="0"/>
      </w:pPr>
      <w:rPr>
        <w:rFonts w:hint="default" w:asciiTheme="majorEastAsia" w:eastAsiaTheme="majorEastAsia"/>
        <w:b/>
        <w:i w:val="0"/>
        <w:sz w:val="24"/>
      </w:rPr>
    </w:lvl>
  </w:abstractNum>
  <w:abstractNum w:abstractNumId="1">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2FC"/>
    <w:rsid w:val="006F02FC"/>
    <w:rsid w:val="00872E28"/>
    <w:rsid w:val="00A6244D"/>
    <w:rsid w:val="03D63F96"/>
    <w:rsid w:val="045F316B"/>
    <w:rsid w:val="06C429EE"/>
    <w:rsid w:val="06E8731C"/>
    <w:rsid w:val="091E1E24"/>
    <w:rsid w:val="0C1D53E3"/>
    <w:rsid w:val="0D1D75F3"/>
    <w:rsid w:val="0EB14CF1"/>
    <w:rsid w:val="104825CB"/>
    <w:rsid w:val="115F2D3E"/>
    <w:rsid w:val="11883BEB"/>
    <w:rsid w:val="120D63D6"/>
    <w:rsid w:val="12CC1699"/>
    <w:rsid w:val="152F25BA"/>
    <w:rsid w:val="1A5008A5"/>
    <w:rsid w:val="1C24523B"/>
    <w:rsid w:val="20B62501"/>
    <w:rsid w:val="21A8150B"/>
    <w:rsid w:val="270641B2"/>
    <w:rsid w:val="2F8D059F"/>
    <w:rsid w:val="30B4293E"/>
    <w:rsid w:val="32263A8E"/>
    <w:rsid w:val="331F7372"/>
    <w:rsid w:val="365B111D"/>
    <w:rsid w:val="395A1B9E"/>
    <w:rsid w:val="3E1D440F"/>
    <w:rsid w:val="3E8C2FB6"/>
    <w:rsid w:val="41E53E7C"/>
    <w:rsid w:val="42DC7A12"/>
    <w:rsid w:val="457D6E5F"/>
    <w:rsid w:val="47062DFB"/>
    <w:rsid w:val="476D4579"/>
    <w:rsid w:val="47AD71EA"/>
    <w:rsid w:val="49061C83"/>
    <w:rsid w:val="4AF15A7F"/>
    <w:rsid w:val="4B09418D"/>
    <w:rsid w:val="50CB19CA"/>
    <w:rsid w:val="51202104"/>
    <w:rsid w:val="524B09D6"/>
    <w:rsid w:val="52DC65FA"/>
    <w:rsid w:val="52E00474"/>
    <w:rsid w:val="54332825"/>
    <w:rsid w:val="54EF18DE"/>
    <w:rsid w:val="57D20504"/>
    <w:rsid w:val="5B0D2022"/>
    <w:rsid w:val="5BB557C0"/>
    <w:rsid w:val="5F183592"/>
    <w:rsid w:val="5F630463"/>
    <w:rsid w:val="60D104C1"/>
    <w:rsid w:val="622E798A"/>
    <w:rsid w:val="6287090C"/>
    <w:rsid w:val="6442375E"/>
    <w:rsid w:val="656C53ED"/>
    <w:rsid w:val="69431305"/>
    <w:rsid w:val="6AA40D85"/>
    <w:rsid w:val="6CDF01BF"/>
    <w:rsid w:val="705D0EFE"/>
    <w:rsid w:val="71272D31"/>
    <w:rsid w:val="71C34FDA"/>
    <w:rsid w:val="74B82BA7"/>
    <w:rsid w:val="75CD0789"/>
    <w:rsid w:val="76A022DC"/>
    <w:rsid w:val="7E1E251D"/>
    <w:rsid w:val="7E6C6177"/>
    <w:rsid w:val="7F0B0830"/>
    <w:rsid w:val="7F254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qFormat="1" w:unhideWhenUsed="0"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3">
    <w:name w:val="heading 1"/>
    <w:basedOn w:val="1"/>
    <w:next w:val="1"/>
    <w:link w:val="27"/>
    <w:qFormat/>
    <w:uiPriority w:val="9"/>
    <w:pPr>
      <w:keepNext/>
      <w:keepLines/>
      <w:numPr>
        <w:ilvl w:val="0"/>
        <w:numId w:val="1"/>
      </w:numPr>
      <w:outlineLvl w:val="0"/>
    </w:pPr>
    <w:rPr>
      <w:b/>
      <w:bCs/>
      <w:kern w:val="44"/>
      <w:sz w:val="30"/>
      <w:szCs w:val="44"/>
    </w:rPr>
  </w:style>
  <w:style w:type="paragraph" w:styleId="4">
    <w:name w:val="heading 2"/>
    <w:basedOn w:val="1"/>
    <w:next w:val="1"/>
    <w:link w:val="28"/>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29"/>
    <w:qFormat/>
    <w:uiPriority w:val="0"/>
    <w:pPr>
      <w:keepNext/>
      <w:keepLines/>
      <w:spacing w:before="260" w:after="260" w:line="413" w:lineRule="auto"/>
      <w:outlineLvl w:val="2"/>
    </w:pPr>
    <w:rPr>
      <w:b/>
      <w:sz w:val="32"/>
    </w:rPr>
  </w:style>
  <w:style w:type="paragraph" w:styleId="5">
    <w:name w:val="heading 4"/>
    <w:basedOn w:val="1"/>
    <w:next w:val="1"/>
    <w:link w:val="30"/>
    <w:unhideWhenUsed/>
    <w:qFormat/>
    <w:uiPriority w:val="9"/>
    <w:pPr>
      <w:numPr>
        <w:ilvl w:val="3"/>
        <w:numId w:val="1"/>
      </w:numPr>
      <w:outlineLvl w:val="3"/>
    </w:pPr>
    <w:rPr>
      <w:b/>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qFormat/>
    <w:uiPriority w:val="0"/>
    <w:pPr>
      <w:adjustRightInd w:val="0"/>
      <w:snapToGrid w:val="0"/>
      <w:spacing w:line="360" w:lineRule="auto"/>
      <w:ind w:firstLine="420"/>
    </w:pPr>
    <w:rPr>
      <w:sz w:val="24"/>
    </w:rPr>
  </w:style>
  <w:style w:type="paragraph" w:styleId="8">
    <w:name w:val="Body Text"/>
    <w:basedOn w:val="1"/>
    <w:link w:val="31"/>
    <w:qFormat/>
    <w:uiPriority w:val="0"/>
    <w:rPr>
      <w:rFonts w:ascii="仿宋_GB2312" w:eastAsia="仿宋_GB2312"/>
      <w:sz w:val="32"/>
    </w:rPr>
  </w:style>
  <w:style w:type="paragraph" w:styleId="9">
    <w:name w:val="Body Text Indent"/>
    <w:basedOn w:val="1"/>
    <w:link w:val="32"/>
    <w:qFormat/>
    <w:uiPriority w:val="0"/>
    <w:pPr>
      <w:spacing w:line="700" w:lineRule="exact"/>
      <w:ind w:left="960"/>
    </w:pPr>
    <w:rPr>
      <w:sz w:val="44"/>
    </w:rPr>
  </w:style>
  <w:style w:type="paragraph" w:styleId="10">
    <w:name w:val="Block Text"/>
    <w:basedOn w:val="1"/>
    <w:qFormat/>
    <w:uiPriority w:val="0"/>
    <w:pPr>
      <w:spacing w:line="360" w:lineRule="auto"/>
    </w:pPr>
    <w:rPr>
      <w:rFonts w:ascii="Calibri" w:hAnsi="Calibri"/>
    </w:rPr>
  </w:style>
  <w:style w:type="paragraph" w:styleId="11">
    <w:name w:val="Plain Text"/>
    <w:basedOn w:val="1"/>
    <w:link w:val="33"/>
    <w:unhideWhenUsed/>
    <w:qFormat/>
    <w:uiPriority w:val="99"/>
    <w:rPr>
      <w:rFonts w:ascii="宋体" w:hAnsi="Courier New"/>
    </w:rPr>
  </w:style>
  <w:style w:type="paragraph" w:styleId="12">
    <w:name w:val="Date"/>
    <w:basedOn w:val="1"/>
    <w:next w:val="1"/>
    <w:link w:val="34"/>
    <w:qFormat/>
    <w:uiPriority w:val="0"/>
  </w:style>
  <w:style w:type="paragraph" w:styleId="13">
    <w:name w:val="Body Text Indent 2"/>
    <w:basedOn w:val="1"/>
    <w:link w:val="35"/>
    <w:qFormat/>
    <w:uiPriority w:val="0"/>
    <w:pPr>
      <w:snapToGrid w:val="0"/>
      <w:spacing w:line="560" w:lineRule="atLeast"/>
      <w:ind w:firstLine="540"/>
    </w:pPr>
  </w:style>
  <w:style w:type="paragraph" w:styleId="14">
    <w:name w:val="footer"/>
    <w:basedOn w:val="1"/>
    <w:link w:val="36"/>
    <w:qFormat/>
    <w:uiPriority w:val="0"/>
    <w:pPr>
      <w:tabs>
        <w:tab w:val="center" w:pos="4153"/>
        <w:tab w:val="right" w:pos="8306"/>
      </w:tabs>
      <w:snapToGrid w:val="0"/>
      <w:jc w:val="left"/>
    </w:pPr>
    <w:rPr>
      <w:sz w:val="18"/>
    </w:rPr>
  </w:style>
  <w:style w:type="paragraph" w:styleId="15">
    <w:name w:val="header"/>
    <w:basedOn w:val="1"/>
    <w:link w:val="37"/>
    <w:qFormat/>
    <w:uiPriority w:val="0"/>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0"/>
    <w:pPr>
      <w:spacing w:line="180" w:lineRule="auto"/>
      <w:jc w:val="center"/>
    </w:pPr>
    <w:rPr>
      <w:sz w:val="30"/>
    </w:rPr>
  </w:style>
  <w:style w:type="paragraph" w:styleId="17">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18">
    <w:name w:val="List"/>
    <w:basedOn w:val="1"/>
    <w:semiHidden/>
    <w:qFormat/>
    <w:uiPriority w:val="0"/>
    <w:pPr>
      <w:ind w:left="200" w:hanging="200" w:hangingChars="200"/>
    </w:pPr>
  </w:style>
  <w:style w:type="paragraph" w:styleId="19">
    <w:name w:val="footnote text"/>
    <w:basedOn w:val="1"/>
    <w:link w:val="39"/>
    <w:qFormat/>
    <w:uiPriority w:val="0"/>
    <w:pPr>
      <w:spacing w:line="360" w:lineRule="auto"/>
    </w:pPr>
    <w:rPr>
      <w:sz w:val="18"/>
    </w:rPr>
  </w:style>
  <w:style w:type="paragraph" w:styleId="20">
    <w:name w:val="Body Text 2"/>
    <w:basedOn w:val="1"/>
    <w:link w:val="40"/>
    <w:unhideWhenUsed/>
    <w:qFormat/>
    <w:uiPriority w:val="99"/>
    <w:pPr>
      <w:spacing w:after="120" w:line="480" w:lineRule="auto"/>
    </w:pPr>
    <w:rPr>
      <w:rFonts w:asciiTheme="minorHAnsi" w:eastAsiaTheme="minorEastAsia"/>
      <w:sz w:val="21"/>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8"/>
    <w:link w:val="41"/>
    <w:qFormat/>
    <w:uiPriority w:val="0"/>
    <w:pPr>
      <w:spacing w:line="360" w:lineRule="auto"/>
      <w:ind w:firstLine="420"/>
    </w:pPr>
    <w:rPr>
      <w:rFonts w:ascii="宋体" w:hAnsi="宋体"/>
      <w:sz w:val="24"/>
    </w:rPr>
  </w:style>
  <w:style w:type="table" w:styleId="24">
    <w:name w:val="Table Grid"/>
    <w:basedOn w:val="2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customStyle="1" w:styleId="27">
    <w:name w:val="标题 1 字符"/>
    <w:basedOn w:val="25"/>
    <w:link w:val="3"/>
    <w:qFormat/>
    <w:uiPriority w:val="9"/>
    <w:rPr>
      <w:rFonts w:ascii="Times New Roman" w:hAnsi="Times New Roman" w:eastAsia="宋体" w:cs="Times New Roman"/>
      <w:b/>
      <w:bCs/>
      <w:kern w:val="44"/>
      <w:sz w:val="30"/>
      <w:szCs w:val="44"/>
    </w:rPr>
  </w:style>
  <w:style w:type="character" w:customStyle="1" w:styleId="28">
    <w:name w:val="标题 2 字符"/>
    <w:basedOn w:val="25"/>
    <w:link w:val="4"/>
    <w:qFormat/>
    <w:uiPriority w:val="0"/>
    <w:rPr>
      <w:rFonts w:ascii="Arial" w:hAnsi="Arial" w:eastAsia="黑体" w:cs="Times New Roman"/>
      <w:b/>
      <w:sz w:val="32"/>
      <w:szCs w:val="20"/>
    </w:rPr>
  </w:style>
  <w:style w:type="character" w:customStyle="1" w:styleId="29">
    <w:name w:val="标题 3 字符"/>
    <w:basedOn w:val="25"/>
    <w:link w:val="2"/>
    <w:qFormat/>
    <w:uiPriority w:val="0"/>
    <w:rPr>
      <w:rFonts w:ascii="Times New Roman" w:hAnsi="Times New Roman" w:eastAsia="宋体" w:cs="Times New Roman"/>
      <w:b/>
      <w:sz w:val="32"/>
      <w:szCs w:val="20"/>
    </w:rPr>
  </w:style>
  <w:style w:type="character" w:customStyle="1" w:styleId="30">
    <w:name w:val="标题 4 字符"/>
    <w:basedOn w:val="25"/>
    <w:link w:val="5"/>
    <w:qFormat/>
    <w:uiPriority w:val="9"/>
    <w:rPr>
      <w:rFonts w:ascii="Times New Roman" w:hAnsi="Times New Roman" w:eastAsia="宋体" w:cs="Times New Roman"/>
      <w:b/>
      <w:sz w:val="28"/>
      <w:szCs w:val="20"/>
    </w:rPr>
  </w:style>
  <w:style w:type="character" w:customStyle="1" w:styleId="31">
    <w:name w:val="正文文本 字符"/>
    <w:basedOn w:val="25"/>
    <w:link w:val="8"/>
    <w:qFormat/>
    <w:uiPriority w:val="0"/>
    <w:rPr>
      <w:rFonts w:ascii="仿宋_GB2312" w:hAnsi="Times New Roman" w:eastAsia="仿宋_GB2312" w:cs="Times New Roman"/>
      <w:sz w:val="32"/>
      <w:szCs w:val="20"/>
    </w:rPr>
  </w:style>
  <w:style w:type="character" w:customStyle="1" w:styleId="32">
    <w:name w:val="正文文本缩进 字符"/>
    <w:basedOn w:val="25"/>
    <w:link w:val="9"/>
    <w:qFormat/>
    <w:uiPriority w:val="0"/>
    <w:rPr>
      <w:rFonts w:ascii="Times New Roman" w:hAnsi="Times New Roman" w:eastAsia="宋体" w:cs="Times New Roman"/>
      <w:sz w:val="44"/>
      <w:szCs w:val="20"/>
    </w:rPr>
  </w:style>
  <w:style w:type="character" w:customStyle="1" w:styleId="33">
    <w:name w:val="纯文本 字符"/>
    <w:basedOn w:val="25"/>
    <w:link w:val="11"/>
    <w:semiHidden/>
    <w:qFormat/>
    <w:uiPriority w:val="99"/>
    <w:rPr>
      <w:rFonts w:ascii="宋体" w:hAnsi="Courier New" w:eastAsia="宋体" w:cs="Times New Roman"/>
      <w:sz w:val="28"/>
      <w:szCs w:val="20"/>
    </w:rPr>
  </w:style>
  <w:style w:type="character" w:customStyle="1" w:styleId="34">
    <w:name w:val="日期 字符"/>
    <w:basedOn w:val="25"/>
    <w:link w:val="12"/>
    <w:qFormat/>
    <w:uiPriority w:val="0"/>
    <w:rPr>
      <w:rFonts w:ascii="Times New Roman" w:hAnsi="Times New Roman" w:eastAsia="宋体" w:cs="Times New Roman"/>
      <w:sz w:val="28"/>
      <w:szCs w:val="20"/>
    </w:rPr>
  </w:style>
  <w:style w:type="character" w:customStyle="1" w:styleId="35">
    <w:name w:val="正文文本缩进 2 字符"/>
    <w:basedOn w:val="25"/>
    <w:link w:val="13"/>
    <w:qFormat/>
    <w:uiPriority w:val="0"/>
    <w:rPr>
      <w:rFonts w:ascii="Times New Roman" w:hAnsi="Times New Roman" w:eastAsia="宋体" w:cs="Times New Roman"/>
      <w:sz w:val="28"/>
      <w:szCs w:val="20"/>
    </w:rPr>
  </w:style>
  <w:style w:type="character" w:customStyle="1" w:styleId="36">
    <w:name w:val="页脚 字符"/>
    <w:basedOn w:val="25"/>
    <w:link w:val="14"/>
    <w:qFormat/>
    <w:uiPriority w:val="0"/>
    <w:rPr>
      <w:rFonts w:ascii="Times New Roman" w:hAnsi="Times New Roman" w:eastAsia="宋体" w:cs="Times New Roman"/>
      <w:sz w:val="18"/>
      <w:szCs w:val="20"/>
    </w:rPr>
  </w:style>
  <w:style w:type="character" w:customStyle="1" w:styleId="37">
    <w:name w:val="页眉 字符"/>
    <w:basedOn w:val="25"/>
    <w:link w:val="15"/>
    <w:qFormat/>
    <w:uiPriority w:val="0"/>
    <w:rPr>
      <w:rFonts w:ascii="Times New Roman" w:hAnsi="Times New Roman" w:eastAsia="宋体" w:cs="Times New Roman"/>
      <w:sz w:val="18"/>
      <w:szCs w:val="20"/>
    </w:rPr>
  </w:style>
  <w:style w:type="character" w:customStyle="1" w:styleId="38">
    <w:name w:val="副标题 字符"/>
    <w:basedOn w:val="25"/>
    <w:link w:val="17"/>
    <w:qFormat/>
    <w:uiPriority w:val="0"/>
    <w:rPr>
      <w:rFonts w:ascii="Cambria" w:hAnsi="Cambria" w:eastAsia="宋体" w:cs="Times New Roman"/>
      <w:b/>
      <w:bCs/>
      <w:kern w:val="28"/>
      <w:sz w:val="32"/>
      <w:szCs w:val="32"/>
    </w:rPr>
  </w:style>
  <w:style w:type="character" w:customStyle="1" w:styleId="39">
    <w:name w:val="脚注文本 字符"/>
    <w:basedOn w:val="25"/>
    <w:link w:val="19"/>
    <w:qFormat/>
    <w:uiPriority w:val="0"/>
    <w:rPr>
      <w:rFonts w:ascii="Times New Roman" w:hAnsi="Times New Roman" w:eastAsia="宋体" w:cs="Times New Roman"/>
      <w:sz w:val="18"/>
      <w:szCs w:val="20"/>
    </w:rPr>
  </w:style>
  <w:style w:type="character" w:customStyle="1" w:styleId="40">
    <w:name w:val="正文文本 2 字符"/>
    <w:basedOn w:val="25"/>
    <w:link w:val="20"/>
    <w:semiHidden/>
    <w:qFormat/>
    <w:uiPriority w:val="99"/>
    <w:rPr>
      <w:rFonts w:hAnsi="Times New Roman" w:cs="Times New Roman"/>
      <w:szCs w:val="20"/>
    </w:rPr>
  </w:style>
  <w:style w:type="character" w:customStyle="1" w:styleId="41">
    <w:name w:val="正文首行缩进 字符"/>
    <w:basedOn w:val="31"/>
    <w:link w:val="22"/>
    <w:qFormat/>
    <w:uiPriority w:val="0"/>
    <w:rPr>
      <w:rFonts w:ascii="宋体" w:hAnsi="宋体" w:eastAsia="仿宋_GB2312" w:cs="Times New Roman"/>
      <w:sz w:val="24"/>
      <w:szCs w:val="20"/>
    </w:rPr>
  </w:style>
  <w:style w:type="paragraph" w:customStyle="1" w:styleId="42">
    <w:name w:val="电建正文"/>
    <w:basedOn w:val="43"/>
    <w:qFormat/>
    <w:uiPriority w:val="0"/>
    <w:pPr>
      <w:tabs>
        <w:tab w:val="left" w:pos="720"/>
      </w:tabs>
      <w:spacing w:line="360" w:lineRule="auto"/>
      <w:ind w:firstLine="200" w:firstLineChars="200"/>
    </w:pPr>
    <w:rPr>
      <w:rFonts w:ascii="Tahoma" w:hAnsi="Tahoma"/>
      <w:sz w:val="24"/>
    </w:rPr>
  </w:style>
  <w:style w:type="paragraph" w:customStyle="1" w:styleId="43">
    <w:name w:val="List First"/>
    <w:basedOn w:val="18"/>
    <w:next w:val="18"/>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44">
    <w:name w:val="Default"/>
    <w:next w:val="1"/>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paragraph" w:customStyle="1" w:styleId="45">
    <w:name w:val="可选"/>
    <w:basedOn w:val="1"/>
    <w:qFormat/>
    <w:uiPriority w:val="0"/>
    <w:pPr>
      <w:ind w:firstLine="480"/>
    </w:pPr>
    <w:rPr>
      <w:color w:val="00B0F0"/>
      <w:sz w:val="21"/>
      <w:szCs w:val="24"/>
    </w:rPr>
  </w:style>
  <w:style w:type="paragraph" w:customStyle="1" w:styleId="46">
    <w:name w:val="列出段落1"/>
    <w:basedOn w:val="1"/>
    <w:qFormat/>
    <w:uiPriority w:val="34"/>
    <w:pPr>
      <w:ind w:firstLine="420" w:firstLineChars="200"/>
    </w:pPr>
    <w:rPr>
      <w:szCs w:val="22"/>
    </w:rPr>
  </w:style>
  <w:style w:type="paragraph" w:customStyle="1" w:styleId="47">
    <w:name w:val="List Paragraph"/>
    <w:basedOn w:val="1"/>
    <w:qFormat/>
    <w:uiPriority w:val="34"/>
    <w:pPr>
      <w:ind w:firstLine="420" w:firstLineChars="200"/>
    </w:pPr>
    <w:rPr>
      <w:rFonts w:ascii="Calibri" w:hAnsi="Calibri"/>
      <w:szCs w:val="22"/>
    </w:rPr>
  </w:style>
  <w:style w:type="paragraph" w:customStyle="1" w:styleId="48">
    <w:name w:val="正文（自己设定的格式）"/>
    <w:basedOn w:val="1"/>
    <w:qFormat/>
    <w:uiPriority w:val="0"/>
    <w:pPr>
      <w:spacing w:line="580" w:lineRule="exact"/>
      <w:ind w:firstLine="200" w:firstLineChars="200"/>
    </w:pPr>
    <w:rPr>
      <w:rFonts w:ascii="Calibri" w:hAnsi="Calibri" w:eastAsia="方正仿宋_GBK"/>
      <w:sz w:val="24"/>
      <w:szCs w:val="22"/>
    </w:rPr>
  </w:style>
  <w:style w:type="paragraph" w:customStyle="1" w:styleId="49">
    <w:name w:val="1.正文"/>
    <w:basedOn w:val="1"/>
    <w:qFormat/>
    <w:uiPriority w:val="0"/>
    <w:pPr>
      <w:spacing w:line="360" w:lineRule="auto"/>
      <w:ind w:left="540" w:leftChars="225" w:firstLine="540" w:firstLineChars="225"/>
      <w:jc w:val="left"/>
    </w:pPr>
    <w:rPr>
      <w:rFonts w:eastAsia="仿宋_GB2312"/>
      <w:sz w:val="24"/>
    </w:rPr>
  </w:style>
  <w:style w:type="character" w:customStyle="1" w:styleId="50">
    <w:name w:val="font11"/>
    <w:basedOn w:val="25"/>
    <w:qFormat/>
    <w:uiPriority w:val="0"/>
    <w:rPr>
      <w:rFonts w:hint="default" w:ascii="方正仿宋_GBK" w:hAnsi="方正仿宋_GBK" w:eastAsia="方正仿宋_GBK" w:cs="方正仿宋_GBK"/>
      <w:color w:val="000000"/>
      <w:sz w:val="24"/>
      <w:szCs w:val="24"/>
      <w:u w:val="none"/>
    </w:rPr>
  </w:style>
  <w:style w:type="paragraph" w:customStyle="1" w:styleId="51">
    <w:name w:val="无间隔1"/>
    <w:qFormat/>
    <w:uiPriority w:val="0"/>
    <w:pPr>
      <w:widowControl w:val="0"/>
      <w:spacing w:line="360" w:lineRule="auto"/>
      <w:jc w:val="both"/>
    </w:pPr>
    <w:rPr>
      <w:rFonts w:ascii="Times New Roman" w:hAnsi="Times New Roman" w:eastAsia="宋体" w:cs="Times New Roman"/>
      <w:kern w:val="0"/>
      <w:sz w:val="24"/>
      <w:szCs w:val="20"/>
      <w:lang w:val="en-US" w:eastAsia="zh-CN" w:bidi="ar-SA"/>
    </w:rPr>
  </w:style>
  <w:style w:type="paragraph" w:customStyle="1" w:styleId="52">
    <w:name w:val="表格"/>
    <w:basedOn w:val="1"/>
    <w:qFormat/>
    <w:uiPriority w:val="99"/>
    <w:pPr>
      <w:spacing w:line="276" w:lineRule="auto"/>
      <w:jc w:val="center"/>
    </w:pPr>
    <w:rPr>
      <w:rFonts w:hAnsi="宋体"/>
      <w:sz w:val="21"/>
    </w:rPr>
  </w:style>
  <w:style w:type="table" w:customStyle="1" w:styleId="53">
    <w:name w:val="网格型1"/>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
    <w:name w:val="网格型2"/>
    <w:basedOn w:val="2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5">
    <w:name w:val="（一）格式"/>
    <w:basedOn w:val="1"/>
    <w:qFormat/>
    <w:uiPriority w:val="0"/>
    <w:pPr>
      <w:spacing w:line="580" w:lineRule="exact"/>
      <w:ind w:left="113"/>
    </w:pPr>
    <w:rPr>
      <w:rFonts w:eastAsia="方正楷体_GBK"/>
      <w:sz w:val="24"/>
      <w:szCs w:val="22"/>
    </w:rPr>
  </w:style>
  <w:style w:type="character" w:customStyle="1" w:styleId="56">
    <w:name w:val="NormalCharacter"/>
    <w:semiHidden/>
    <w:qFormat/>
    <w:uiPriority w:val="0"/>
    <w:rPr>
      <w:rFonts w:ascii="Times New Roman" w:hAnsi="Times New Roman" w:eastAsia="宋体" w:cs="Times New Roman"/>
      <w:kern w:val="2"/>
      <w:sz w:val="21"/>
      <w:szCs w:val="21"/>
      <w:lang w:val="en-US" w:eastAsia="zh-CN" w:bidi="ar-SA"/>
    </w:rPr>
  </w:style>
  <w:style w:type="paragraph" w:customStyle="1" w:styleId="57">
    <w:name w:val="无间隔2"/>
    <w:basedOn w:val="1"/>
    <w:qFormat/>
    <w:uiPriority w:val="0"/>
    <w:pPr>
      <w:spacing w:line="400" w:lineRule="exact"/>
    </w:pPr>
    <w:rPr>
      <w:sz w:val="24"/>
    </w:rPr>
  </w:style>
  <w:style w:type="paragraph" w:customStyle="1" w:styleId="58">
    <w:name w:val="BodyText1I"/>
    <w:basedOn w:val="1"/>
    <w:next w:val="14"/>
    <w:qFormat/>
    <w:uiPriority w:val="0"/>
    <w:pPr>
      <w:spacing w:line="360" w:lineRule="auto"/>
      <w:ind w:firstLine="200" w:firstLineChars="200"/>
      <w:textAlignment w:val="baseline"/>
    </w:pPr>
    <w:rPr>
      <w:sz w:val="24"/>
      <w:szCs w:val="24"/>
    </w:rPr>
  </w:style>
  <w:style w:type="paragraph" w:customStyle="1" w:styleId="5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17321</Words>
  <Characters>18581</Characters>
  <Lines>141</Lines>
  <Paragraphs>39</Paragraphs>
  <TotalTime>13</TotalTime>
  <ScaleCrop>false</ScaleCrop>
  <LinksUpToDate>false</LinksUpToDate>
  <CharactersWithSpaces>19856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2025-07-22T10:08:00Z</dcterms:created>
  <dc:creator>DELL</dc:creator>
  <cp:lastModifiedBy>夏有乔木</cp:lastModifiedBy>
  <dcterms:modified xsi:type="dcterms:W3CDTF">2025-10-10T08:14:47Z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eyJoZGlkIjoiODgyZjFkYjlmMjFiZjUzN2FmOWUxYjQ3MTQwNjdlZTgiLCJ1c2VySWQiOiIyOTU5Mzg4MjkifQ==</vt:lpwstr>
  </property>
  <property fmtid="{D5CDD505-2E9C-101B-9397-08002B2CF9AE}" pid="3" name="KSOProductBuildVer">
    <vt:lpwstr>2052-12.1.0.22529</vt:lpwstr>
  </property>
  <property fmtid="{D5CDD505-2E9C-101B-9397-08002B2CF9AE}" pid="4" name="ICV">
    <vt:lpwstr>5D01030F7EED40FBA9A42AA891D45CE8_13</vt:lpwstr>
  </property>
</Properties>
</file>