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8FD0">
      <w:pPr>
        <w:pageBreakBefore w:val="0"/>
        <w:kinsoku/>
        <w:overflowPunct/>
        <w:topLinePunct w:val="0"/>
        <w:bidi w:val="0"/>
        <w:spacing w:line="360" w:lineRule="auto"/>
        <w:rPr>
          <w:rFonts w:hint="eastAsia" w:ascii="仿宋" w:hAnsi="仿宋" w:eastAsia="仿宋" w:cs="仿宋"/>
          <w:b/>
          <w:bCs/>
          <w:color w:val="auto"/>
        </w:rPr>
      </w:pPr>
      <w:bookmarkStart w:id="0" w:name="_Toc12680"/>
      <w:bookmarkStart w:id="1" w:name="_Toc1363"/>
      <w:bookmarkStart w:id="2" w:name="_Toc7648"/>
      <w:bookmarkStart w:id="3" w:name="_Toc521661359"/>
      <w:bookmarkStart w:id="4" w:name="_Toc4745"/>
    </w:p>
    <w:p w14:paraId="5D91A425">
      <w:pPr>
        <w:pageBreakBefore w:val="0"/>
        <w:kinsoku/>
        <w:overflowPunct/>
        <w:topLinePunct w:val="0"/>
        <w:bidi w:val="0"/>
        <w:spacing w:line="360" w:lineRule="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 xml:space="preserve"> 重庆市垫江县澄溪镇卫生院食堂外包服务项目</w:t>
      </w:r>
    </w:p>
    <w:p w14:paraId="5E1E88B8">
      <w:pPr>
        <w:pageBreakBefore w:val="0"/>
        <w:kinsoku/>
        <w:overflowPunct/>
        <w:topLinePunct w:val="0"/>
        <w:bidi w:val="0"/>
        <w:spacing w:line="360" w:lineRule="auto"/>
        <w:jc w:val="both"/>
        <w:rPr>
          <w:rFonts w:hint="eastAsia" w:ascii="仿宋" w:hAnsi="仿宋" w:eastAsia="仿宋" w:cs="仿宋"/>
          <w:color w:val="auto"/>
          <w:sz w:val="72"/>
          <w:szCs w:val="44"/>
        </w:rPr>
      </w:pPr>
    </w:p>
    <w:p w14:paraId="046409C7">
      <w:pPr>
        <w:pStyle w:val="8"/>
        <w:pageBreakBefore w:val="0"/>
        <w:kinsoku/>
        <w:overflowPunct/>
        <w:topLinePunct w:val="0"/>
        <w:bidi w:val="0"/>
        <w:spacing w:line="360" w:lineRule="auto"/>
        <w:rPr>
          <w:rFonts w:hint="eastAsia" w:ascii="仿宋" w:hAnsi="仿宋" w:eastAsia="仿宋" w:cs="仿宋"/>
          <w:color w:val="auto"/>
          <w:sz w:val="72"/>
          <w:szCs w:val="44"/>
        </w:rPr>
      </w:pPr>
    </w:p>
    <w:p w14:paraId="71166641">
      <w:pPr>
        <w:pStyle w:val="20"/>
        <w:pageBreakBefore w:val="0"/>
        <w:kinsoku/>
        <w:overflowPunct/>
        <w:topLinePunct w:val="0"/>
        <w:bidi w:val="0"/>
        <w:spacing w:line="360" w:lineRule="auto"/>
        <w:rPr>
          <w:rFonts w:hint="eastAsia" w:ascii="仿宋" w:hAnsi="仿宋" w:eastAsia="仿宋" w:cs="仿宋"/>
          <w:color w:val="auto"/>
        </w:rPr>
      </w:pPr>
    </w:p>
    <w:p w14:paraId="1E283E94">
      <w:pPr>
        <w:pageBreakBefore w:val="0"/>
        <w:kinsoku/>
        <w:overflowPunct/>
        <w:topLinePunct w:val="0"/>
        <w:bidi w:val="0"/>
        <w:spacing w:line="360" w:lineRule="auto"/>
        <w:rPr>
          <w:rFonts w:hint="eastAsia" w:ascii="仿宋" w:hAnsi="仿宋" w:eastAsia="仿宋" w:cs="仿宋"/>
          <w:color w:val="auto"/>
        </w:rPr>
      </w:pPr>
    </w:p>
    <w:p w14:paraId="54AC40D1">
      <w:pPr>
        <w:pageBreakBefore w:val="0"/>
        <w:kinsoku/>
        <w:overflowPunct/>
        <w:topLinePunct w:val="0"/>
        <w:bidi w:val="0"/>
        <w:spacing w:line="360" w:lineRule="auto"/>
        <w:jc w:val="center"/>
        <w:rPr>
          <w:rFonts w:hint="eastAsia" w:ascii="仿宋" w:hAnsi="仿宋" w:eastAsia="仿宋" w:cs="仿宋"/>
          <w:b/>
          <w:bCs/>
          <w:color w:val="auto"/>
          <w:sz w:val="96"/>
          <w:szCs w:val="48"/>
        </w:rPr>
      </w:pPr>
      <w:r>
        <w:rPr>
          <w:rFonts w:hint="eastAsia" w:ascii="仿宋" w:hAnsi="仿宋" w:eastAsia="仿宋" w:cs="仿宋"/>
          <w:b/>
          <w:bCs/>
          <w:color w:val="auto"/>
          <w:sz w:val="96"/>
          <w:szCs w:val="48"/>
        </w:rPr>
        <w:t>竞采文件</w:t>
      </w:r>
    </w:p>
    <w:p w14:paraId="76413C22">
      <w:pPr>
        <w:pageBreakBefore w:val="0"/>
        <w:kinsoku/>
        <w:overflowPunct/>
        <w:topLinePunct w:val="0"/>
        <w:bidi w:val="0"/>
        <w:spacing w:line="360" w:lineRule="auto"/>
        <w:jc w:val="center"/>
        <w:rPr>
          <w:rFonts w:hint="eastAsia" w:ascii="仿宋" w:hAnsi="仿宋" w:eastAsia="仿宋" w:cs="仿宋"/>
          <w:b/>
          <w:bCs/>
          <w:color w:val="auto"/>
          <w:sz w:val="44"/>
          <w:szCs w:val="44"/>
        </w:rPr>
      </w:pPr>
    </w:p>
    <w:p w14:paraId="5EB2BD14">
      <w:pPr>
        <w:pageBreakBefore w:val="0"/>
        <w:kinsoku/>
        <w:overflowPunct/>
        <w:topLinePunct w:val="0"/>
        <w:bidi w:val="0"/>
        <w:spacing w:line="360" w:lineRule="auto"/>
        <w:rPr>
          <w:rFonts w:hint="eastAsia" w:ascii="仿宋" w:hAnsi="仿宋" w:eastAsia="仿宋" w:cs="仿宋"/>
          <w:color w:val="auto"/>
        </w:rPr>
      </w:pPr>
    </w:p>
    <w:p w14:paraId="7112E583">
      <w:pPr>
        <w:pageBreakBefore w:val="0"/>
        <w:kinsoku/>
        <w:overflowPunct/>
        <w:topLinePunct w:val="0"/>
        <w:bidi w:val="0"/>
        <w:spacing w:line="360" w:lineRule="auto"/>
        <w:rPr>
          <w:rFonts w:hint="eastAsia" w:ascii="仿宋" w:hAnsi="仿宋" w:eastAsia="仿宋" w:cs="仿宋"/>
          <w:color w:val="auto"/>
        </w:rPr>
      </w:pPr>
    </w:p>
    <w:p w14:paraId="4AE36F99">
      <w:pPr>
        <w:pStyle w:val="8"/>
        <w:pageBreakBefore w:val="0"/>
        <w:kinsoku/>
        <w:overflowPunct/>
        <w:topLinePunct w:val="0"/>
        <w:bidi w:val="0"/>
        <w:spacing w:line="360" w:lineRule="auto"/>
        <w:ind w:firstLine="420"/>
        <w:rPr>
          <w:rFonts w:hint="eastAsia" w:ascii="仿宋" w:hAnsi="仿宋" w:eastAsia="仿宋" w:cs="仿宋"/>
          <w:color w:val="auto"/>
        </w:rPr>
      </w:pPr>
    </w:p>
    <w:p w14:paraId="41737F12">
      <w:pPr>
        <w:pStyle w:val="20"/>
        <w:pageBreakBefore w:val="0"/>
        <w:kinsoku/>
        <w:overflowPunct/>
        <w:topLinePunct w:val="0"/>
        <w:bidi w:val="0"/>
        <w:spacing w:line="360" w:lineRule="auto"/>
        <w:rPr>
          <w:rFonts w:hint="eastAsia" w:ascii="仿宋" w:hAnsi="仿宋" w:eastAsia="仿宋" w:cs="仿宋"/>
          <w:color w:val="auto"/>
        </w:rPr>
      </w:pPr>
    </w:p>
    <w:p w14:paraId="33DB698A">
      <w:pPr>
        <w:pageBreakBefore w:val="0"/>
        <w:kinsoku/>
        <w:overflowPunct/>
        <w:topLinePunct w:val="0"/>
        <w:bidi w:val="0"/>
        <w:spacing w:line="360" w:lineRule="auto"/>
        <w:rPr>
          <w:rFonts w:hint="eastAsia" w:ascii="仿宋" w:hAnsi="仿宋" w:eastAsia="仿宋" w:cs="仿宋"/>
          <w:color w:val="auto"/>
        </w:rPr>
      </w:pPr>
      <w:r>
        <w:rPr>
          <w:rFonts w:hint="eastAsia" w:ascii="仿宋" w:hAnsi="仿宋" w:eastAsia="仿宋" w:cs="仿宋"/>
          <w:color w:val="auto"/>
        </w:rPr>
        <w:t xml:space="preserve"> </w:t>
      </w:r>
    </w:p>
    <w:p w14:paraId="5EE4A42E">
      <w:pPr>
        <w:pageBreakBefore w:val="0"/>
        <w:kinsoku/>
        <w:overflowPunct/>
        <w:topLinePunct w:val="0"/>
        <w:bidi w:val="0"/>
        <w:spacing w:line="360" w:lineRule="auto"/>
        <w:rPr>
          <w:rFonts w:hint="eastAsia" w:ascii="仿宋" w:hAnsi="仿宋" w:eastAsia="仿宋" w:cs="仿宋"/>
          <w:color w:val="auto"/>
        </w:rPr>
      </w:pPr>
    </w:p>
    <w:p w14:paraId="2D725D43">
      <w:pPr>
        <w:pageBreakBefore w:val="0"/>
        <w:kinsoku/>
        <w:overflowPunct/>
        <w:topLinePunct w:val="0"/>
        <w:bidi w:val="0"/>
        <w:spacing w:line="360" w:lineRule="auto"/>
        <w:rPr>
          <w:rFonts w:hint="eastAsia" w:ascii="仿宋" w:hAnsi="仿宋" w:eastAsia="仿宋" w:cs="仿宋"/>
          <w:color w:val="auto"/>
        </w:rPr>
      </w:pPr>
    </w:p>
    <w:p w14:paraId="75C5BB42">
      <w:pPr>
        <w:pageBreakBefore w:val="0"/>
        <w:kinsoku/>
        <w:overflowPunct/>
        <w:topLinePunct w:val="0"/>
        <w:bidi w:val="0"/>
        <w:spacing w:line="360" w:lineRule="auto"/>
        <w:ind w:firstLine="1285" w:firstLineChars="400"/>
        <w:rPr>
          <w:rFonts w:hint="eastAsia" w:ascii="仿宋" w:hAnsi="仿宋" w:eastAsia="仿宋" w:cs="仿宋"/>
          <w:b/>
          <w:bCs/>
          <w:color w:val="auto"/>
          <w:sz w:val="32"/>
          <w:szCs w:val="32"/>
        </w:rPr>
      </w:pPr>
      <w:r>
        <w:rPr>
          <w:rFonts w:hint="eastAsia" w:ascii="仿宋" w:hAnsi="仿宋" w:eastAsia="仿宋" w:cs="仿宋"/>
          <w:b/>
          <w:bCs/>
          <w:color w:val="auto"/>
          <w:sz w:val="32"/>
          <w:szCs w:val="32"/>
        </w:rPr>
        <w:t>采   购   人：</w:t>
      </w:r>
      <w:r>
        <w:rPr>
          <w:rFonts w:hint="eastAsia" w:ascii="仿宋" w:hAnsi="仿宋" w:eastAsia="仿宋" w:cs="仿宋"/>
          <w:b/>
          <w:bCs/>
          <w:color w:val="auto"/>
          <w:sz w:val="32"/>
          <w:szCs w:val="32"/>
          <w:lang w:eastAsia="zh-CN"/>
        </w:rPr>
        <w:t>垫江县澄溪镇卫生院</w:t>
      </w:r>
    </w:p>
    <w:p w14:paraId="760965BB">
      <w:pPr>
        <w:pStyle w:val="38"/>
        <w:pageBreakBefore w:val="0"/>
        <w:kinsoku/>
        <w:overflowPunct/>
        <w:topLinePunct w:val="0"/>
        <w:bidi w:val="0"/>
        <w:spacing w:line="360" w:lineRule="auto"/>
        <w:rPr>
          <w:rFonts w:hint="eastAsia" w:ascii="仿宋" w:hAnsi="仿宋" w:eastAsia="仿宋" w:cs="仿宋"/>
          <w:b/>
          <w:bCs/>
          <w:color w:val="auto"/>
          <w:sz w:val="32"/>
          <w:szCs w:val="32"/>
        </w:rPr>
      </w:pPr>
    </w:p>
    <w:p w14:paraId="4B1511C4">
      <w:pPr>
        <w:pageBreakBefore w:val="0"/>
        <w:kinsoku/>
        <w:overflowPunct/>
        <w:topLinePunct w:val="0"/>
        <w:bidi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二〇二五</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月</w:t>
      </w:r>
    </w:p>
    <w:p w14:paraId="607A30B9">
      <w:pPr>
        <w:pStyle w:val="20"/>
        <w:pageBreakBefore w:val="0"/>
        <w:kinsoku/>
        <w:overflowPunct/>
        <w:topLinePunct w:val="0"/>
        <w:bidi w:val="0"/>
        <w:spacing w:line="360" w:lineRule="auto"/>
        <w:rPr>
          <w:rFonts w:hint="eastAsia" w:ascii="仿宋" w:hAnsi="仿宋" w:eastAsia="仿宋" w:cs="仿宋"/>
          <w:color w:val="auto"/>
        </w:rPr>
        <w:sectPr>
          <w:headerReference r:id="rId3" w:type="default"/>
          <w:pgSz w:w="11907" w:h="16840"/>
          <w:pgMar w:top="1134" w:right="1191" w:bottom="1134" w:left="1304" w:header="737" w:footer="992" w:gutter="0"/>
          <w:pgNumType w:fmt="numberInDash" w:start="0"/>
          <w:cols w:space="720" w:num="1"/>
          <w:docGrid w:linePitch="380" w:charSpace="-5735"/>
        </w:sectPr>
      </w:pPr>
    </w:p>
    <w:p w14:paraId="11148590">
      <w:pPr>
        <w:pStyle w:val="16"/>
        <w:pageBreakBefore w:val="0"/>
        <w:tabs>
          <w:tab w:val="right" w:leader="dot" w:pos="9412"/>
        </w:tabs>
        <w:kinsoku/>
        <w:overflowPunct/>
        <w:topLinePunct w:val="0"/>
        <w:bidi w:val="0"/>
        <w:spacing w:line="360" w:lineRule="auto"/>
        <w:rPr>
          <w:rFonts w:hint="eastAsia" w:ascii="仿宋" w:hAnsi="仿宋" w:eastAsia="仿宋" w:cs="仿宋"/>
          <w:b/>
          <w:bCs/>
          <w:color w:val="auto"/>
          <w:sz w:val="36"/>
          <w:szCs w:val="36"/>
        </w:rPr>
      </w:pPr>
      <w:r>
        <w:rPr>
          <w:rFonts w:hint="eastAsia" w:ascii="仿宋" w:hAnsi="仿宋" w:eastAsia="仿宋" w:cs="仿宋"/>
          <w:color w:val="auto"/>
          <w:szCs w:val="30"/>
        </w:rPr>
        <w:fldChar w:fldCharType="begin"/>
      </w:r>
      <w:r>
        <w:rPr>
          <w:rFonts w:hint="eastAsia" w:ascii="仿宋" w:hAnsi="仿宋" w:eastAsia="仿宋" w:cs="仿宋"/>
          <w:color w:val="auto"/>
          <w:szCs w:val="30"/>
        </w:rPr>
        <w:instrText xml:space="preserve">TOC \o "1-3" \h \u </w:instrText>
      </w:r>
      <w:r>
        <w:rPr>
          <w:rFonts w:hint="eastAsia" w:ascii="仿宋" w:hAnsi="仿宋" w:eastAsia="仿宋" w:cs="仿宋"/>
          <w:color w:val="auto"/>
          <w:szCs w:val="30"/>
        </w:rPr>
        <w:fldChar w:fldCharType="separate"/>
      </w:r>
      <w:r>
        <w:rPr>
          <w:rFonts w:hint="eastAsia" w:ascii="仿宋" w:hAnsi="仿宋" w:eastAsia="仿宋" w:cs="仿宋"/>
          <w:b/>
          <w:bCs/>
          <w:color w:val="auto"/>
          <w:sz w:val="36"/>
          <w:szCs w:val="36"/>
        </w:rPr>
        <w:t>目 录</w:t>
      </w:r>
    </w:p>
    <w:p w14:paraId="3427ABE6">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_Toc1281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一、项目概况</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_Toc1281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786BD23E">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_Toc13753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二、资格条件</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_Toc1281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1DC93B3">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_Toc32102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三、项目技术要求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_Toc32102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48C615C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_Toc19478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四、项目商务要求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- 2 -</w:t>
      </w:r>
    </w:p>
    <w:p w14:paraId="7D39376D">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_Toc5457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五、竞采有关说明</w:t>
      </w:r>
      <w:r>
        <w:rPr>
          <w:rFonts w:hint="eastAsia" w:ascii="仿宋" w:hAnsi="仿宋" w:eastAsia="仿宋" w:cs="仿宋"/>
          <w:color w:val="auto"/>
          <w:sz w:val="26"/>
          <w:szCs w:val="26"/>
        </w:rPr>
        <w:tab/>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xml:space="preserve"> 7 -</w:t>
      </w:r>
    </w:p>
    <w:p w14:paraId="4C2C0C47">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_Toc26222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六、评审信息</w:t>
      </w:r>
      <w:r>
        <w:rPr>
          <w:rFonts w:hint="eastAsia" w:ascii="仿宋" w:hAnsi="仿宋" w:eastAsia="仿宋" w:cs="仿宋"/>
          <w:color w:val="auto"/>
          <w:sz w:val="26"/>
          <w:szCs w:val="26"/>
        </w:rPr>
        <w:tab/>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xml:space="preserve"> 8 -</w:t>
      </w:r>
    </w:p>
    <w:p w14:paraId="5511C49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_Toc18078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七</w:t>
      </w:r>
      <w:r>
        <w:rPr>
          <w:rFonts w:hint="eastAsia" w:ascii="仿宋" w:hAnsi="仿宋" w:eastAsia="仿宋" w:cs="仿宋"/>
          <w:color w:val="auto"/>
          <w:sz w:val="26"/>
          <w:szCs w:val="26"/>
        </w:rPr>
        <w:t>、其它有关规定</w:t>
      </w:r>
      <w:r>
        <w:rPr>
          <w:rFonts w:hint="eastAsia" w:ascii="仿宋" w:hAnsi="仿宋" w:eastAsia="仿宋" w:cs="仿宋"/>
          <w:color w:val="auto"/>
          <w:sz w:val="26"/>
          <w:szCs w:val="26"/>
        </w:rPr>
        <w:tab/>
      </w:r>
      <w:r>
        <w:rPr>
          <w:rFonts w:hint="eastAsia" w:ascii="仿宋" w:hAnsi="仿宋" w:eastAsia="仿宋" w:cs="仿宋"/>
          <w:b w:val="0"/>
          <w:bCs w:val="0"/>
          <w:color w:val="auto"/>
          <w:sz w:val="26"/>
          <w:szCs w:val="26"/>
        </w:rPr>
        <w:fldChar w:fldCharType="begin"/>
      </w:r>
      <w:r>
        <w:rPr>
          <w:rFonts w:hint="eastAsia" w:ascii="仿宋" w:hAnsi="仿宋" w:eastAsia="仿宋" w:cs="仿宋"/>
          <w:b w:val="0"/>
          <w:bCs w:val="0"/>
          <w:color w:val="auto"/>
          <w:sz w:val="26"/>
          <w:szCs w:val="26"/>
        </w:rPr>
        <w:instrText xml:space="preserve"> PAGEREF _Toc19478 \h </w:instrText>
      </w:r>
      <w:r>
        <w:rPr>
          <w:rFonts w:hint="eastAsia" w:ascii="仿宋" w:hAnsi="仿宋" w:eastAsia="仿宋" w:cs="仿宋"/>
          <w:b w:val="0"/>
          <w:bCs w:val="0"/>
          <w:color w:val="auto"/>
          <w:sz w:val="26"/>
          <w:szCs w:val="26"/>
        </w:rPr>
        <w:fldChar w:fldCharType="separate"/>
      </w:r>
      <w:r>
        <w:rPr>
          <w:rFonts w:hint="eastAsia" w:eastAsia="仿宋"/>
          <w:b w:val="0"/>
          <w:bCs w:val="0"/>
          <w:lang w:val="en-US" w:eastAsia="zh-CN"/>
        </w:rPr>
        <w:t>- 8 -</w:t>
      </w:r>
      <w:r>
        <w:rPr>
          <w:rFonts w:hint="eastAsia" w:ascii="仿宋" w:hAnsi="仿宋" w:eastAsia="仿宋" w:cs="仿宋"/>
          <w:b w:val="0"/>
          <w:bCs w:val="0"/>
          <w:color w:val="auto"/>
          <w:sz w:val="26"/>
          <w:szCs w:val="26"/>
        </w:rPr>
        <w:fldChar w:fldCharType="end"/>
      </w:r>
      <w:r>
        <w:rPr>
          <w:rFonts w:hint="eastAsia" w:ascii="仿宋" w:hAnsi="仿宋" w:eastAsia="仿宋" w:cs="仿宋"/>
          <w:color w:val="auto"/>
          <w:sz w:val="26"/>
          <w:szCs w:val="26"/>
        </w:rPr>
        <w:fldChar w:fldCharType="end"/>
      </w:r>
    </w:p>
    <w:p w14:paraId="5BD434DA">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_Toc23976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八</w:t>
      </w:r>
      <w:r>
        <w:rPr>
          <w:rFonts w:hint="eastAsia" w:ascii="仿宋" w:hAnsi="仿宋" w:eastAsia="仿宋" w:cs="仿宋"/>
          <w:color w:val="auto"/>
          <w:sz w:val="26"/>
          <w:szCs w:val="26"/>
        </w:rPr>
        <w:t>、联系方式</w:t>
      </w:r>
      <w:r>
        <w:rPr>
          <w:rFonts w:hint="eastAsia" w:ascii="仿宋" w:hAnsi="仿宋" w:eastAsia="仿宋" w:cs="仿宋"/>
          <w:color w:val="auto"/>
          <w:sz w:val="26"/>
          <w:szCs w:val="26"/>
        </w:rPr>
        <w:tab/>
      </w:r>
      <w:r>
        <w:rPr>
          <w:rFonts w:hint="eastAsia" w:ascii="仿宋" w:hAnsi="仿宋" w:eastAsia="仿宋" w:cs="仿宋"/>
          <w:b w:val="0"/>
          <w:bCs w:val="0"/>
          <w:color w:val="auto"/>
          <w:sz w:val="26"/>
          <w:szCs w:val="26"/>
        </w:rPr>
        <w:fldChar w:fldCharType="begin"/>
      </w:r>
      <w:r>
        <w:rPr>
          <w:rFonts w:hint="eastAsia" w:ascii="仿宋" w:hAnsi="仿宋" w:eastAsia="仿宋" w:cs="仿宋"/>
          <w:b w:val="0"/>
          <w:bCs w:val="0"/>
          <w:color w:val="auto"/>
          <w:sz w:val="26"/>
          <w:szCs w:val="26"/>
        </w:rPr>
        <w:instrText xml:space="preserve"> PAGEREF _Toc19478 \h </w:instrText>
      </w:r>
      <w:r>
        <w:rPr>
          <w:rFonts w:hint="eastAsia" w:ascii="仿宋" w:hAnsi="仿宋" w:eastAsia="仿宋" w:cs="仿宋"/>
          <w:b w:val="0"/>
          <w:bCs w:val="0"/>
          <w:color w:val="auto"/>
          <w:sz w:val="26"/>
          <w:szCs w:val="26"/>
        </w:rPr>
        <w:fldChar w:fldCharType="separate"/>
      </w:r>
      <w:r>
        <w:rPr>
          <w:rFonts w:hint="eastAsia" w:eastAsia="仿宋"/>
          <w:b w:val="0"/>
          <w:bCs w:val="0"/>
          <w:lang w:val="en-US" w:eastAsia="zh-CN"/>
        </w:rPr>
        <w:t>- 9 -</w:t>
      </w:r>
      <w:r>
        <w:rPr>
          <w:rFonts w:hint="eastAsia" w:ascii="仿宋" w:hAnsi="仿宋" w:eastAsia="仿宋" w:cs="仿宋"/>
          <w:b w:val="0"/>
          <w:bCs w:val="0"/>
          <w:color w:val="auto"/>
          <w:sz w:val="26"/>
          <w:szCs w:val="26"/>
        </w:rPr>
        <w:fldChar w:fldCharType="end"/>
      </w:r>
      <w:r>
        <w:rPr>
          <w:rFonts w:hint="eastAsia" w:ascii="仿宋" w:hAnsi="仿宋" w:eastAsia="仿宋" w:cs="仿宋"/>
          <w:color w:val="auto"/>
          <w:sz w:val="26"/>
          <w:szCs w:val="26"/>
        </w:rPr>
        <w:fldChar w:fldCharType="end"/>
      </w:r>
    </w:p>
    <w:p w14:paraId="3E7AE279">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_Toc6952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九、知识产权</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_Toc6952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- 9 -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D49A9F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_Toc7809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十</w:t>
      </w:r>
      <w:r>
        <w:rPr>
          <w:rFonts w:hint="eastAsia" w:ascii="仿宋" w:hAnsi="仿宋" w:eastAsia="仿宋" w:cs="仿宋"/>
          <w:color w:val="auto"/>
          <w:sz w:val="26"/>
          <w:szCs w:val="26"/>
        </w:rPr>
        <w:t>、报价要求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_Toc7809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- 9 -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28E9CA4B">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_Toc21980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十一、</w:t>
      </w:r>
      <w:r>
        <w:rPr>
          <w:rFonts w:hint="eastAsia" w:ascii="仿宋" w:hAnsi="仿宋" w:eastAsia="仿宋" w:cs="仿宋"/>
          <w:color w:val="auto"/>
          <w:sz w:val="26"/>
          <w:szCs w:val="26"/>
        </w:rPr>
        <w:t>评选程序及方法</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_Toc19478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- 10 -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25C142D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_Toc19655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十二、供应商提交响应文件</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_Toc19655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- 12 -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BD84798">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_Toc11648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三</w:t>
      </w:r>
      <w:r>
        <w:rPr>
          <w:rFonts w:hint="eastAsia" w:ascii="仿宋" w:hAnsi="仿宋" w:eastAsia="仿宋" w:cs="仿宋"/>
          <w:color w:val="auto"/>
          <w:sz w:val="26"/>
          <w:szCs w:val="26"/>
        </w:rPr>
        <w:t>、其他</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_Toc11648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- 13 -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527C814F">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_Toc9621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四</w:t>
      </w:r>
      <w:r>
        <w:rPr>
          <w:rFonts w:hint="eastAsia" w:ascii="仿宋" w:hAnsi="仿宋" w:eastAsia="仿宋" w:cs="仿宋"/>
          <w:color w:val="auto"/>
          <w:sz w:val="26"/>
          <w:szCs w:val="26"/>
        </w:rPr>
        <w:t>、无效响应</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_Toc9621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w:t>
      </w:r>
      <w:r>
        <w:rPr>
          <w:rFonts w:hint="eastAsia" w:ascii="仿宋" w:hAnsi="仿宋" w:eastAsia="仿宋" w:cs="仿宋"/>
          <w:color w:val="auto"/>
          <w:sz w:val="26"/>
          <w:szCs w:val="26"/>
          <w:lang w:val="en-US" w:eastAsia="zh-CN"/>
        </w:rPr>
        <w:t>4</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69EF4773">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_Toc28296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五</w:t>
      </w:r>
      <w:r>
        <w:rPr>
          <w:rFonts w:hint="eastAsia" w:ascii="仿宋" w:hAnsi="仿宋" w:eastAsia="仿宋" w:cs="仿宋"/>
          <w:color w:val="auto"/>
          <w:sz w:val="26"/>
          <w:szCs w:val="26"/>
        </w:rPr>
        <w:t>、</w:t>
      </w:r>
      <w:r>
        <w:rPr>
          <w:rFonts w:hint="eastAsia" w:ascii="仿宋" w:hAnsi="仿宋" w:eastAsia="仿宋" w:cs="仿宋"/>
          <w:color w:val="auto"/>
          <w:sz w:val="26"/>
          <w:szCs w:val="26"/>
          <w:lang w:eastAsia="zh-CN"/>
        </w:rPr>
        <w:t>废标条款</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_Toc28296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w:t>
      </w:r>
      <w:r>
        <w:rPr>
          <w:rFonts w:hint="eastAsia" w:ascii="仿宋" w:hAnsi="仿宋" w:eastAsia="仿宋" w:cs="仿宋"/>
          <w:color w:val="auto"/>
          <w:sz w:val="26"/>
          <w:szCs w:val="26"/>
          <w:lang w:val="en-US" w:eastAsia="zh-CN"/>
        </w:rPr>
        <w:t>4</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7655922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_Toc16457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十六、供应商编制响应文件要求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_Toc16457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- 15 -</w:t>
      </w:r>
    </w:p>
    <w:p w14:paraId="72247D2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p>
    <w:p w14:paraId="531F1A24">
      <w:pPr>
        <w:pStyle w:val="16"/>
        <w:pageBreakBefore w:val="0"/>
        <w:tabs>
          <w:tab w:val="right" w:leader="dot" w:pos="9412"/>
        </w:tabs>
        <w:kinsoku/>
        <w:overflowPunct/>
        <w:topLinePunct w:val="0"/>
        <w:bidi w:val="0"/>
        <w:spacing w:line="360" w:lineRule="auto"/>
        <w:jc w:val="left"/>
        <w:rPr>
          <w:rFonts w:hint="eastAsia" w:ascii="仿宋" w:hAnsi="仿宋" w:eastAsia="仿宋" w:cs="仿宋"/>
          <w:color w:val="auto"/>
          <w:szCs w:val="30"/>
        </w:rPr>
        <w:sectPr>
          <w:pgSz w:w="11907" w:h="16840"/>
          <w:pgMar w:top="1134" w:right="1191" w:bottom="1134" w:left="1304" w:header="737" w:footer="992" w:gutter="0"/>
          <w:pgNumType w:fmt="numberInDash" w:start="0"/>
          <w:cols w:space="720" w:num="1"/>
          <w:docGrid w:linePitch="380" w:charSpace="-5735"/>
        </w:sectPr>
      </w:pPr>
      <w:r>
        <w:rPr>
          <w:rFonts w:hint="eastAsia" w:ascii="仿宋" w:hAnsi="仿宋" w:eastAsia="仿宋" w:cs="仿宋"/>
          <w:color w:val="auto"/>
          <w:szCs w:val="30"/>
        </w:rPr>
        <w:fldChar w:fldCharType="end"/>
      </w:r>
    </w:p>
    <w:p w14:paraId="7B199481">
      <w:pPr>
        <w:pageBreakBefore w:val="0"/>
        <w:kinsoku/>
        <w:overflowPunct/>
        <w:topLinePunct w:val="0"/>
        <w:bidi w:val="0"/>
        <w:spacing w:line="360" w:lineRule="auto"/>
        <w:jc w:val="center"/>
        <w:rPr>
          <w:rFonts w:hint="eastAsia" w:ascii="仿宋" w:hAnsi="仿宋" w:eastAsia="仿宋" w:cs="仿宋"/>
          <w:bCs/>
          <w:color w:val="auto"/>
          <w:szCs w:val="44"/>
        </w:rPr>
      </w:pPr>
    </w:p>
    <w:p w14:paraId="30717BD8">
      <w:pPr>
        <w:pageBreakBefore w:val="0"/>
        <w:kinsoku/>
        <w:overflowPunct/>
        <w:topLinePunct w:val="0"/>
        <w:bidi w:val="0"/>
        <w:spacing w:line="360" w:lineRule="auto"/>
        <w:outlineLvl w:val="1"/>
        <w:rPr>
          <w:rFonts w:hint="eastAsia" w:ascii="仿宋" w:hAnsi="仿宋" w:eastAsia="仿宋" w:cs="仿宋"/>
          <w:b/>
          <w:color w:val="auto"/>
          <w:sz w:val="24"/>
          <w:szCs w:val="24"/>
          <w:lang w:val="en-US" w:eastAsia="zh-CN"/>
        </w:rPr>
      </w:pPr>
      <w:bookmarkStart w:id="5" w:name="_Toc1281"/>
      <w:bookmarkStart w:id="6" w:name="_Toc25458"/>
      <w:bookmarkStart w:id="7" w:name="_Toc18159"/>
      <w:bookmarkStart w:id="8" w:name="_Toc3463"/>
      <w:bookmarkStart w:id="9" w:name="_Toc7625"/>
      <w:bookmarkStart w:id="10" w:name="_Toc12808"/>
      <w:bookmarkStart w:id="11" w:name="_Toc313893526"/>
      <w:bookmarkStart w:id="12" w:name="_Toc18881"/>
      <w:bookmarkStart w:id="13" w:name="_Toc317775175"/>
      <w:bookmarkStart w:id="14" w:name="_Toc26820"/>
      <w:bookmarkStart w:id="15" w:name="_Toc4474"/>
      <w:bookmarkStart w:id="16" w:name="_Toc28598"/>
      <w:r>
        <w:rPr>
          <w:rFonts w:hint="eastAsia" w:ascii="仿宋" w:hAnsi="仿宋" w:eastAsia="仿宋" w:cs="仿宋"/>
          <w:b/>
          <w:color w:val="auto"/>
          <w:sz w:val="24"/>
          <w:szCs w:val="24"/>
          <w:lang w:val="en-US" w:eastAsia="zh-CN"/>
        </w:rPr>
        <w:t>一、项目概况</w:t>
      </w:r>
      <w:bookmarkEnd w:id="5"/>
    </w:p>
    <w:p w14:paraId="5EE08880">
      <w:pPr>
        <w:keepNext/>
        <w:keepLines/>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u w:val="none"/>
          <w:lang w:eastAsia="zh-CN"/>
        </w:rPr>
        <w:t>垫江县澄溪镇卫生院</w:t>
      </w:r>
      <w:r>
        <w:rPr>
          <w:rFonts w:hint="eastAsia" w:ascii="仿宋" w:hAnsi="仿宋" w:eastAsia="仿宋" w:cs="仿宋"/>
          <w:bCs/>
          <w:color w:val="auto"/>
          <w:sz w:val="24"/>
          <w:szCs w:val="24"/>
          <w:u w:val="none"/>
        </w:rPr>
        <w:t>(</w:t>
      </w:r>
      <w:r>
        <w:rPr>
          <w:rFonts w:hint="eastAsia" w:ascii="仿宋" w:hAnsi="仿宋" w:eastAsia="仿宋" w:cs="仿宋"/>
          <w:bCs/>
          <w:color w:val="auto"/>
          <w:sz w:val="24"/>
          <w:szCs w:val="24"/>
        </w:rPr>
        <w:t>以下简称：采购人）对</w:t>
      </w:r>
      <w:r>
        <w:rPr>
          <w:rFonts w:hint="eastAsia" w:ascii="仿宋" w:hAnsi="仿宋" w:eastAsia="仿宋" w:cs="仿宋"/>
          <w:bCs/>
          <w:color w:val="auto"/>
          <w:sz w:val="24"/>
          <w:szCs w:val="24"/>
          <w:u w:val="none"/>
          <w:lang w:eastAsia="zh-CN"/>
        </w:rPr>
        <w:t>食堂外包服务项目</w:t>
      </w:r>
      <w:r>
        <w:rPr>
          <w:rFonts w:hint="eastAsia" w:ascii="仿宋" w:hAnsi="仿宋" w:eastAsia="仿宋" w:cs="仿宋"/>
          <w:bCs/>
          <w:color w:val="auto"/>
          <w:sz w:val="24"/>
          <w:szCs w:val="24"/>
        </w:rPr>
        <w:t>进行竞采，欢迎有资格的供应商前来参加竞采。</w:t>
      </w:r>
    </w:p>
    <w:bookmarkEnd w:id="6"/>
    <w:bookmarkEnd w:id="7"/>
    <w:bookmarkEnd w:id="8"/>
    <w:bookmarkEnd w:id="9"/>
    <w:bookmarkEnd w:id="10"/>
    <w:bookmarkEnd w:id="11"/>
    <w:bookmarkEnd w:id="12"/>
    <w:bookmarkEnd w:id="13"/>
    <w:bookmarkEnd w:id="14"/>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1"/>
        <w:gridCol w:w="1679"/>
        <w:gridCol w:w="1158"/>
        <w:gridCol w:w="2579"/>
      </w:tblGrid>
      <w:tr w14:paraId="66FB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3741" w:type="dxa"/>
            <w:tcBorders>
              <w:top w:val="single" w:color="auto" w:sz="4" w:space="0"/>
              <w:left w:val="single" w:color="auto" w:sz="4" w:space="0"/>
              <w:right w:val="single" w:color="auto" w:sz="4" w:space="0"/>
            </w:tcBorders>
            <w:noWrap w:val="0"/>
            <w:vAlign w:val="center"/>
          </w:tcPr>
          <w:p w14:paraId="4BDA2009">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项目名称</w:t>
            </w:r>
          </w:p>
        </w:tc>
        <w:tc>
          <w:tcPr>
            <w:tcW w:w="1679" w:type="dxa"/>
            <w:tcBorders>
              <w:top w:val="single" w:color="auto" w:sz="4" w:space="0"/>
              <w:left w:val="single" w:color="auto" w:sz="4" w:space="0"/>
              <w:right w:val="single" w:color="auto" w:sz="4" w:space="0"/>
            </w:tcBorders>
            <w:noWrap w:val="0"/>
            <w:vAlign w:val="center"/>
          </w:tcPr>
          <w:p w14:paraId="756FF3F9">
            <w:pPr>
              <w:pageBreakBefore w:val="0"/>
              <w:widowControl/>
              <w:kinsoku/>
              <w:overflowPunct/>
              <w:topLinePunct w:val="0"/>
              <w:bidi w:val="0"/>
              <w:spacing w:line="360" w:lineRule="auto"/>
              <w:jc w:val="center"/>
              <w:rPr>
                <w:rFonts w:ascii="仿宋" w:hAnsi="仿宋" w:eastAsia="仿宋" w:cs="仿宋"/>
                <w:b/>
                <w:bCs/>
                <w:color w:val="auto"/>
                <w:kern w:val="0"/>
                <w:sz w:val="21"/>
                <w:szCs w:val="21"/>
              </w:rPr>
            </w:pPr>
            <w:r>
              <w:rPr>
                <w:rFonts w:hint="eastAsia" w:ascii="仿宋" w:hAnsi="仿宋" w:eastAsia="仿宋" w:cs="仿宋"/>
                <w:b/>
                <w:bCs/>
                <w:color w:val="auto"/>
                <w:sz w:val="24"/>
              </w:rPr>
              <w:t>服务期</w:t>
            </w:r>
            <w:r>
              <w:rPr>
                <w:rFonts w:hint="eastAsia" w:ascii="仿宋" w:hAnsi="仿宋" w:eastAsia="仿宋" w:cs="仿宋"/>
                <w:b/>
                <w:bCs/>
                <w:color w:val="auto"/>
                <w:sz w:val="24"/>
                <w:lang w:val="en-US" w:eastAsia="zh-CN"/>
              </w:rPr>
              <w:t>限</w:t>
            </w:r>
            <w:r>
              <w:rPr>
                <w:rFonts w:hint="eastAsia" w:ascii="仿宋" w:hAnsi="仿宋" w:eastAsia="仿宋" w:cs="仿宋"/>
                <w:b/>
                <w:bCs/>
                <w:color w:val="auto"/>
                <w:sz w:val="24"/>
              </w:rPr>
              <w:t>（年）</w:t>
            </w:r>
          </w:p>
        </w:tc>
        <w:tc>
          <w:tcPr>
            <w:tcW w:w="1158" w:type="dxa"/>
            <w:tcBorders>
              <w:top w:val="single" w:color="auto" w:sz="4" w:space="0"/>
              <w:left w:val="single" w:color="auto" w:sz="4" w:space="0"/>
              <w:right w:val="single" w:color="auto" w:sz="4" w:space="0"/>
            </w:tcBorders>
            <w:noWrap w:val="0"/>
            <w:vAlign w:val="center"/>
          </w:tcPr>
          <w:p w14:paraId="15CDF420">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成交供应商数量</w:t>
            </w:r>
          </w:p>
        </w:tc>
        <w:tc>
          <w:tcPr>
            <w:tcW w:w="2579" w:type="dxa"/>
            <w:tcBorders>
              <w:top w:val="single" w:color="auto" w:sz="4" w:space="0"/>
              <w:left w:val="single" w:color="auto" w:sz="4" w:space="0"/>
              <w:right w:val="single" w:color="auto" w:sz="4" w:space="0"/>
            </w:tcBorders>
            <w:noWrap w:val="0"/>
            <w:vAlign w:val="center"/>
          </w:tcPr>
          <w:p w14:paraId="09D79C65">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 xml:space="preserve"> 备注</w:t>
            </w:r>
          </w:p>
        </w:tc>
      </w:tr>
      <w:tr w14:paraId="548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741" w:type="dxa"/>
            <w:tcBorders>
              <w:top w:val="single" w:color="auto" w:sz="4" w:space="0"/>
              <w:left w:val="single" w:color="auto" w:sz="4" w:space="0"/>
              <w:right w:val="single" w:color="auto" w:sz="4" w:space="0"/>
            </w:tcBorders>
            <w:noWrap w:val="0"/>
            <w:vAlign w:val="center"/>
          </w:tcPr>
          <w:p w14:paraId="157E15CF">
            <w:pPr>
              <w:pageBreakBefore w:val="0"/>
              <w:widowControl/>
              <w:kinsoku/>
              <w:overflowPunct/>
              <w:topLinePunct w:val="0"/>
              <w:bidi w:val="0"/>
              <w:spacing w:line="360" w:lineRule="auto"/>
              <w:jc w:val="center"/>
              <w:rPr>
                <w:rFonts w:hint="eastAsia" w:ascii="仿宋" w:hAnsi="仿宋" w:eastAsia="仿宋" w:cs="仿宋"/>
                <w:color w:val="auto"/>
                <w:kern w:val="0"/>
                <w:sz w:val="21"/>
                <w:szCs w:val="21"/>
                <w:lang w:eastAsia="zh-CN"/>
              </w:rPr>
            </w:pPr>
            <w:bookmarkStart w:id="17" w:name="_Hlk344477914"/>
            <w:r>
              <w:rPr>
                <w:rFonts w:hint="eastAsia" w:ascii="仿宋" w:hAnsi="仿宋" w:eastAsia="仿宋" w:cs="仿宋"/>
                <w:color w:val="auto"/>
                <w:kern w:val="0"/>
                <w:sz w:val="21"/>
                <w:szCs w:val="21"/>
                <w:lang w:eastAsia="zh-CN"/>
              </w:rPr>
              <w:t>重庆市垫江县澄溪镇卫生院食堂外包服务项目</w:t>
            </w:r>
          </w:p>
        </w:tc>
        <w:tc>
          <w:tcPr>
            <w:tcW w:w="1679" w:type="dxa"/>
            <w:tcBorders>
              <w:top w:val="single" w:color="auto" w:sz="4" w:space="0"/>
              <w:left w:val="single" w:color="auto" w:sz="4" w:space="0"/>
              <w:right w:val="single" w:color="auto" w:sz="4" w:space="0"/>
            </w:tcBorders>
            <w:noWrap w:val="0"/>
            <w:vAlign w:val="center"/>
          </w:tcPr>
          <w:p w14:paraId="72FD8B7B">
            <w:pPr>
              <w:pageBreakBefore w:val="0"/>
              <w:widowControl/>
              <w:kinsoku/>
              <w:overflowPunct/>
              <w:topLinePunct w:val="0"/>
              <w:bidi w:val="0"/>
              <w:spacing w:line="360" w:lineRule="auto"/>
              <w:jc w:val="center"/>
              <w:rPr>
                <w:rFonts w:ascii="仿宋" w:hAnsi="仿宋" w:eastAsia="仿宋" w:cs="仿宋"/>
                <w:color w:val="auto"/>
                <w:kern w:val="0"/>
                <w:sz w:val="21"/>
                <w:szCs w:val="21"/>
              </w:rPr>
            </w:pPr>
            <w:r>
              <w:rPr>
                <w:rFonts w:hint="eastAsia" w:ascii="仿宋" w:hAnsi="仿宋" w:eastAsia="仿宋" w:cs="仿宋"/>
                <w:color w:val="auto"/>
                <w:sz w:val="24"/>
              </w:rPr>
              <w:t>1</w:t>
            </w:r>
          </w:p>
        </w:tc>
        <w:tc>
          <w:tcPr>
            <w:tcW w:w="1158" w:type="dxa"/>
            <w:tcBorders>
              <w:top w:val="single" w:color="auto" w:sz="4" w:space="0"/>
              <w:left w:val="single" w:color="auto" w:sz="4" w:space="0"/>
              <w:right w:val="single" w:color="auto" w:sz="4" w:space="0"/>
            </w:tcBorders>
            <w:noWrap w:val="0"/>
            <w:vAlign w:val="center"/>
          </w:tcPr>
          <w:p w14:paraId="0FA564A5">
            <w:pPr>
              <w:pageBreakBefore w:val="0"/>
              <w:widowControl/>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1名</w:t>
            </w:r>
          </w:p>
        </w:tc>
        <w:tc>
          <w:tcPr>
            <w:tcW w:w="2579" w:type="dxa"/>
            <w:tcBorders>
              <w:top w:val="single" w:color="auto" w:sz="4" w:space="0"/>
              <w:left w:val="single" w:color="auto" w:sz="4" w:space="0"/>
              <w:right w:val="single" w:color="auto" w:sz="4" w:space="0"/>
            </w:tcBorders>
            <w:noWrap w:val="0"/>
            <w:vAlign w:val="center"/>
          </w:tcPr>
          <w:p w14:paraId="78A553D1">
            <w:pPr>
              <w:pageBreakBefore w:val="0"/>
              <w:widowControl/>
              <w:kinsoku/>
              <w:overflowPunct/>
              <w:topLinePunct w:val="0"/>
              <w:bidi w:val="0"/>
              <w:spacing w:line="360" w:lineRule="auto"/>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最终结算金额以实际发生的金额为准</w:t>
            </w:r>
          </w:p>
        </w:tc>
      </w:tr>
      <w:bookmarkEnd w:id="17"/>
    </w:tbl>
    <w:p w14:paraId="2032166A">
      <w:pPr>
        <w:pageBreakBefore w:val="0"/>
        <w:kinsoku/>
        <w:overflowPunct/>
        <w:topLinePunct w:val="0"/>
        <w:bidi w:val="0"/>
        <w:spacing w:line="360" w:lineRule="auto"/>
        <w:outlineLvl w:val="1"/>
        <w:rPr>
          <w:rFonts w:hint="eastAsia" w:ascii="仿宋" w:hAnsi="仿宋" w:eastAsia="仿宋" w:cs="仿宋"/>
          <w:bCs/>
          <w:color w:val="auto"/>
          <w:sz w:val="24"/>
          <w:szCs w:val="24"/>
          <w:lang w:eastAsia="zh-CN"/>
        </w:rPr>
      </w:pPr>
      <w:bookmarkStart w:id="18" w:name="_Toc15727"/>
      <w:bookmarkStart w:id="19" w:name="_Toc3336"/>
      <w:bookmarkStart w:id="20" w:name="_Toc4112"/>
      <w:bookmarkStart w:id="21" w:name="_Toc427"/>
      <w:bookmarkStart w:id="22" w:name="_Toc20980"/>
      <w:bookmarkStart w:id="23" w:name="_Toc15576"/>
      <w:bookmarkStart w:id="24" w:name="_Toc6462"/>
      <w:bookmarkStart w:id="25" w:name="_Toc25190"/>
      <w:bookmarkStart w:id="26" w:name="_Toc19437"/>
      <w:bookmarkStart w:id="27" w:name="_Toc22399"/>
      <w:bookmarkStart w:id="28" w:name="_Toc1790"/>
      <w:bookmarkStart w:id="29" w:name="_Toc317775178"/>
      <w:bookmarkStart w:id="30" w:name="_Toc373860293"/>
      <w:r>
        <w:rPr>
          <w:rFonts w:hint="eastAsia" w:ascii="仿宋" w:hAnsi="仿宋" w:eastAsia="仿宋" w:cs="仿宋"/>
          <w:b/>
          <w:color w:val="auto"/>
          <w:sz w:val="24"/>
          <w:szCs w:val="24"/>
        </w:rPr>
        <w:t>二、资格</w:t>
      </w:r>
      <w:bookmarkEnd w:id="18"/>
      <w:bookmarkEnd w:id="19"/>
      <w:bookmarkEnd w:id="20"/>
      <w:bookmarkEnd w:id="21"/>
      <w:bookmarkEnd w:id="22"/>
      <w:bookmarkEnd w:id="23"/>
      <w:bookmarkEnd w:id="24"/>
      <w:bookmarkEnd w:id="25"/>
      <w:bookmarkEnd w:id="26"/>
      <w:bookmarkEnd w:id="27"/>
      <w:bookmarkEnd w:id="28"/>
      <w:r>
        <w:rPr>
          <w:rFonts w:hint="eastAsia" w:ascii="仿宋" w:hAnsi="仿宋" w:eastAsia="仿宋" w:cs="仿宋"/>
          <w:b/>
          <w:color w:val="auto"/>
          <w:sz w:val="24"/>
          <w:szCs w:val="24"/>
          <w:lang w:eastAsia="zh-CN"/>
        </w:rPr>
        <w:t>条件</w:t>
      </w:r>
    </w:p>
    <w:p w14:paraId="08B3B057">
      <w:pPr>
        <w:pageBreakBefore w:val="0"/>
        <w:kinsoku/>
        <w:overflowPunct/>
        <w:topLinePunct w:val="0"/>
        <w:bidi w:val="0"/>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（一）一般资质条件</w:t>
      </w:r>
    </w:p>
    <w:p w14:paraId="727D1649">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1.具有独立承担民事责任的能力；</w:t>
      </w:r>
    </w:p>
    <w:p w14:paraId="63327A68">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2.具有良好的商业信誉和健全的财务会计制度；</w:t>
      </w:r>
    </w:p>
    <w:p w14:paraId="3F31C630">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3.具有履行合同所必需的设备和专业技术能力；</w:t>
      </w:r>
    </w:p>
    <w:p w14:paraId="553D498C">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4.有依法缴纳税收和社会保障资金的良好记录；</w:t>
      </w:r>
    </w:p>
    <w:p w14:paraId="69A5C0A6">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5.参加政府采购活动前三年内，在经营活动中没有重大违法记录</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不限于被罚款2000元及以上、法人及厨师有行政处罚或刑拘史等）</w:t>
      </w:r>
      <w:r>
        <w:rPr>
          <w:rFonts w:hint="eastAsia" w:ascii="仿宋" w:hAnsi="仿宋" w:eastAsia="仿宋" w:cs="仿宋"/>
          <w:bCs/>
          <w:color w:val="auto"/>
          <w:sz w:val="24"/>
          <w:szCs w:val="24"/>
        </w:rPr>
        <w:t>；</w:t>
      </w:r>
    </w:p>
    <w:p w14:paraId="6DD6E99A">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6.法律、行政法规规定的其他条件。</w:t>
      </w:r>
    </w:p>
    <w:bookmarkEnd w:id="29"/>
    <w:bookmarkEnd w:id="30"/>
    <w:p w14:paraId="2E20F350">
      <w:pPr>
        <w:pageBreakBefore w:val="0"/>
        <w:kinsoku/>
        <w:overflowPunct/>
        <w:topLinePunct w:val="0"/>
        <w:bidi w:val="0"/>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（二）特定资质条件</w:t>
      </w:r>
    </w:p>
    <w:p w14:paraId="29E09D70">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供应商须提供有效的《食品流通许可证》或《食品经营许可证》，提供相应证书复印件加盖供应商公章。</w:t>
      </w:r>
    </w:p>
    <w:p w14:paraId="4667F05B">
      <w:pPr>
        <w:pStyle w:val="3"/>
        <w:spacing w:before="120" w:beforeLines="50" w:after="120" w:afterLines="50" w:line="360" w:lineRule="auto"/>
        <w:rPr>
          <w:rFonts w:hint="eastAsia" w:ascii="宋体" w:hAnsi="宋体" w:eastAsia="宋体" w:cs="宋体"/>
          <w:snapToGrid w:val="0"/>
          <w:color w:val="auto"/>
          <w:sz w:val="24"/>
          <w:szCs w:val="24"/>
          <w:highlight w:val="none"/>
        </w:rPr>
      </w:pPr>
      <w:bookmarkStart w:id="31" w:name="_Toc17782"/>
      <w:bookmarkStart w:id="32" w:name="_Toc200359430"/>
      <w:bookmarkStart w:id="33" w:name="_Toc277082539"/>
      <w:bookmarkStart w:id="34" w:name="_Toc11236"/>
      <w:bookmarkStart w:id="35" w:name="_Toc200359241"/>
      <w:bookmarkStart w:id="36" w:name="_Toc287607731"/>
      <w:bookmarkStart w:id="37" w:name="_Toc24722"/>
      <w:bookmarkStart w:id="38" w:name="_Toc224103302"/>
      <w:bookmarkStart w:id="39" w:name="_Toc32422"/>
      <w:r>
        <w:rPr>
          <w:rFonts w:hint="eastAsia" w:ascii="宋体" w:hAnsi="宋体" w:eastAsia="宋体" w:cs="宋体"/>
          <w:snapToGrid w:val="0"/>
          <w:color w:val="auto"/>
          <w:sz w:val="24"/>
          <w:szCs w:val="24"/>
          <w:highlight w:val="none"/>
          <w:lang w:val="en-US" w:eastAsia="zh-CN"/>
        </w:rPr>
        <w:t>三、竞采文件</w:t>
      </w:r>
      <w:r>
        <w:rPr>
          <w:rFonts w:hint="eastAsia" w:ascii="宋体" w:hAnsi="宋体" w:eastAsia="宋体" w:cs="宋体"/>
          <w:snapToGrid w:val="0"/>
          <w:color w:val="auto"/>
          <w:sz w:val="24"/>
          <w:szCs w:val="24"/>
          <w:highlight w:val="none"/>
        </w:rPr>
        <w:t>的获取</w:t>
      </w:r>
      <w:bookmarkEnd w:id="31"/>
      <w:bookmarkEnd w:id="32"/>
      <w:bookmarkEnd w:id="33"/>
      <w:bookmarkEnd w:id="34"/>
      <w:bookmarkEnd w:id="35"/>
      <w:bookmarkEnd w:id="36"/>
      <w:bookmarkEnd w:id="37"/>
      <w:bookmarkEnd w:id="38"/>
      <w:bookmarkEnd w:id="39"/>
    </w:p>
    <w:p w14:paraId="46BDA4E7">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凡有意参加</w:t>
      </w:r>
      <w:r>
        <w:rPr>
          <w:rFonts w:hint="eastAsia" w:ascii="仿宋" w:hAnsi="仿宋" w:eastAsia="仿宋" w:cs="仿宋"/>
          <w:bCs/>
          <w:color w:val="auto"/>
          <w:sz w:val="24"/>
          <w:szCs w:val="24"/>
          <w:lang w:val="en-US" w:eastAsia="zh-CN"/>
        </w:rPr>
        <w:t>本次竞采</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采购公告</w:t>
      </w:r>
      <w:r>
        <w:rPr>
          <w:rFonts w:hint="eastAsia" w:ascii="仿宋" w:hAnsi="仿宋" w:eastAsia="仿宋" w:cs="仿宋"/>
          <w:bCs/>
          <w:color w:val="auto"/>
          <w:sz w:val="24"/>
          <w:szCs w:val="24"/>
        </w:rPr>
        <w:t>发布之日起（</w:t>
      </w:r>
      <w:r>
        <w:rPr>
          <w:rFonts w:hint="eastAsia" w:ascii="仿宋" w:hAnsi="仿宋" w:eastAsia="仿宋" w:cs="仿宋"/>
          <w:bCs/>
          <w:color w:val="FF0000"/>
          <w:sz w:val="24"/>
          <w:szCs w:val="24"/>
        </w:rPr>
        <w:t>202</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rPr>
        <w:t>年</w:t>
      </w:r>
      <w:r>
        <w:rPr>
          <w:rFonts w:hint="eastAsia" w:ascii="仿宋" w:hAnsi="仿宋" w:eastAsia="仿宋" w:cs="仿宋"/>
          <w:bCs/>
          <w:color w:val="FF0000"/>
          <w:sz w:val="24"/>
          <w:szCs w:val="24"/>
          <w:lang w:val="en-US" w:eastAsia="zh-CN"/>
        </w:rPr>
        <w:t>10</w:t>
      </w:r>
      <w:r>
        <w:rPr>
          <w:rFonts w:hint="eastAsia" w:ascii="仿宋" w:hAnsi="仿宋" w:eastAsia="仿宋" w:cs="仿宋"/>
          <w:bCs/>
          <w:color w:val="FF0000"/>
          <w:sz w:val="24"/>
          <w:szCs w:val="24"/>
        </w:rPr>
        <w:t>月</w:t>
      </w:r>
      <w:r>
        <w:rPr>
          <w:rFonts w:hint="eastAsia" w:ascii="仿宋" w:hAnsi="仿宋" w:eastAsia="仿宋" w:cs="仿宋"/>
          <w:bCs/>
          <w:color w:val="FF0000"/>
          <w:sz w:val="24"/>
          <w:szCs w:val="24"/>
          <w:lang w:val="en-US" w:eastAsia="zh-CN"/>
        </w:rPr>
        <w:t>20</w:t>
      </w:r>
      <w:r>
        <w:rPr>
          <w:rFonts w:hint="eastAsia" w:ascii="仿宋" w:hAnsi="仿宋" w:eastAsia="仿宋" w:cs="仿宋"/>
          <w:bCs/>
          <w:color w:val="FF0000"/>
          <w:sz w:val="24"/>
          <w:szCs w:val="24"/>
        </w:rPr>
        <w:t>日</w:t>
      </w:r>
      <w:r>
        <w:rPr>
          <w:rFonts w:hint="eastAsia" w:ascii="仿宋" w:hAnsi="仿宋" w:eastAsia="仿宋" w:cs="仿宋"/>
          <w:bCs/>
          <w:color w:val="auto"/>
          <w:sz w:val="24"/>
          <w:szCs w:val="24"/>
        </w:rPr>
        <w:t>），在重庆市垫江县人民政府网（http://www.cqsdj.gov.cn/）上下载项目的</w:t>
      </w:r>
      <w:r>
        <w:rPr>
          <w:rFonts w:hint="eastAsia" w:ascii="仿宋" w:hAnsi="仿宋" w:eastAsia="仿宋" w:cs="仿宋"/>
          <w:bCs/>
          <w:color w:val="auto"/>
          <w:sz w:val="24"/>
          <w:szCs w:val="24"/>
          <w:lang w:val="en-US" w:eastAsia="zh-CN"/>
        </w:rPr>
        <w:t>竞采</w:t>
      </w:r>
      <w:r>
        <w:rPr>
          <w:rFonts w:hint="eastAsia" w:ascii="仿宋" w:hAnsi="仿宋" w:eastAsia="仿宋" w:cs="仿宋"/>
          <w:bCs/>
          <w:color w:val="auto"/>
          <w:sz w:val="24"/>
          <w:szCs w:val="24"/>
        </w:rPr>
        <w:t>文件、答疑、补遗</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限价等竞</w:t>
      </w:r>
      <w:r>
        <w:rPr>
          <w:rFonts w:hint="eastAsia" w:ascii="仿宋" w:hAnsi="仿宋" w:eastAsia="仿宋" w:cs="仿宋"/>
          <w:bCs/>
          <w:color w:val="auto"/>
          <w:sz w:val="24"/>
          <w:szCs w:val="24"/>
          <w:lang w:val="en-US" w:eastAsia="zh-CN"/>
        </w:rPr>
        <w:t>采资料，</w:t>
      </w:r>
      <w:r>
        <w:rPr>
          <w:rFonts w:hint="eastAsia" w:ascii="仿宋" w:hAnsi="仿宋" w:eastAsia="仿宋" w:cs="仿宋"/>
          <w:bCs/>
          <w:color w:val="auto"/>
          <w:sz w:val="24"/>
          <w:szCs w:val="24"/>
        </w:rPr>
        <w:t>截止时间前公布的所有相关资料，所有提交竞</w:t>
      </w:r>
      <w:r>
        <w:rPr>
          <w:rFonts w:hint="eastAsia" w:ascii="仿宋" w:hAnsi="仿宋" w:eastAsia="仿宋" w:cs="仿宋"/>
          <w:bCs/>
          <w:color w:val="auto"/>
          <w:sz w:val="24"/>
          <w:szCs w:val="24"/>
          <w:lang w:val="en-US" w:eastAsia="zh-CN"/>
        </w:rPr>
        <w:t>采</w:t>
      </w:r>
      <w:r>
        <w:rPr>
          <w:rFonts w:hint="eastAsia" w:ascii="仿宋" w:hAnsi="仿宋" w:eastAsia="仿宋" w:cs="仿宋"/>
          <w:bCs/>
          <w:color w:val="auto"/>
          <w:sz w:val="24"/>
          <w:szCs w:val="24"/>
        </w:rPr>
        <w:t>文件的</w:t>
      </w:r>
      <w:r>
        <w:rPr>
          <w:rFonts w:hint="eastAsia" w:ascii="仿宋" w:hAnsi="仿宋" w:eastAsia="仿宋" w:cs="仿宋"/>
          <w:bCs/>
          <w:color w:val="auto"/>
          <w:sz w:val="24"/>
          <w:szCs w:val="24"/>
          <w:lang w:val="en-US" w:eastAsia="zh-CN"/>
        </w:rPr>
        <w:t>供应商</w:t>
      </w:r>
      <w:r>
        <w:rPr>
          <w:rFonts w:hint="eastAsia" w:ascii="仿宋" w:hAnsi="仿宋" w:eastAsia="仿宋" w:cs="仿宋"/>
          <w:bCs/>
          <w:color w:val="auto"/>
          <w:sz w:val="24"/>
          <w:szCs w:val="24"/>
        </w:rPr>
        <w:t>均被视为已完全知晓并认可本</w:t>
      </w:r>
      <w:r>
        <w:rPr>
          <w:rFonts w:hint="eastAsia" w:ascii="仿宋" w:hAnsi="仿宋" w:eastAsia="仿宋" w:cs="仿宋"/>
          <w:bCs/>
          <w:color w:val="auto"/>
          <w:sz w:val="24"/>
          <w:szCs w:val="24"/>
          <w:lang w:val="en-US" w:eastAsia="zh-CN"/>
        </w:rPr>
        <w:t>次采购人</w:t>
      </w:r>
      <w:r>
        <w:rPr>
          <w:rFonts w:hint="eastAsia" w:ascii="仿宋" w:hAnsi="仿宋" w:eastAsia="仿宋" w:cs="仿宋"/>
          <w:bCs/>
          <w:color w:val="auto"/>
          <w:sz w:val="24"/>
          <w:szCs w:val="24"/>
        </w:rPr>
        <w:t>发出的</w:t>
      </w:r>
      <w:r>
        <w:rPr>
          <w:rFonts w:hint="eastAsia" w:ascii="仿宋" w:hAnsi="仿宋" w:eastAsia="仿宋" w:cs="仿宋"/>
          <w:bCs/>
          <w:color w:val="auto"/>
          <w:sz w:val="24"/>
          <w:szCs w:val="24"/>
          <w:lang w:val="en-US" w:eastAsia="zh-CN"/>
        </w:rPr>
        <w:t>竞采</w:t>
      </w:r>
      <w:r>
        <w:rPr>
          <w:rFonts w:hint="eastAsia" w:ascii="仿宋" w:hAnsi="仿宋" w:eastAsia="仿宋" w:cs="仿宋"/>
          <w:bCs/>
          <w:color w:val="auto"/>
          <w:sz w:val="24"/>
          <w:szCs w:val="24"/>
        </w:rPr>
        <w:t>文件、答疑、补遗、限价等开标前的有关资料。</w:t>
      </w:r>
    </w:p>
    <w:p w14:paraId="40ACB67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2"/>
          <w:sz w:val="24"/>
          <w:szCs w:val="24"/>
          <w:lang w:val="en-US" w:eastAsia="zh-CN" w:bidi="ar-SA"/>
        </w:rPr>
      </w:pPr>
      <w:bookmarkStart w:id="40" w:name="_Toc21908"/>
      <w:bookmarkStart w:id="41" w:name="_Toc27060"/>
      <w:bookmarkStart w:id="42" w:name="_Toc24244"/>
      <w:bookmarkStart w:id="43" w:name="_Toc14384"/>
      <w:bookmarkStart w:id="44" w:name="_Toc32102"/>
      <w:r>
        <w:rPr>
          <w:rFonts w:hint="eastAsia" w:ascii="仿宋" w:hAnsi="仿宋" w:eastAsia="仿宋" w:cs="仿宋"/>
          <w:b/>
          <w:color w:val="auto"/>
          <w:kern w:val="2"/>
          <w:sz w:val="24"/>
          <w:szCs w:val="24"/>
          <w:lang w:val="en-US" w:eastAsia="zh-CN" w:bidi="ar-SA"/>
        </w:rPr>
        <w:t>四、项目</w:t>
      </w:r>
      <w:bookmarkEnd w:id="40"/>
      <w:bookmarkEnd w:id="41"/>
      <w:bookmarkEnd w:id="42"/>
      <w:bookmarkEnd w:id="43"/>
      <w:bookmarkEnd w:id="44"/>
      <w:r>
        <w:rPr>
          <w:rFonts w:hint="eastAsia" w:ascii="仿宋" w:hAnsi="仿宋" w:eastAsia="仿宋" w:cs="仿宋"/>
          <w:b/>
          <w:color w:val="auto"/>
          <w:kern w:val="2"/>
          <w:sz w:val="24"/>
          <w:szCs w:val="24"/>
          <w:lang w:val="en-US" w:eastAsia="zh-CN" w:bidi="ar-SA"/>
        </w:rPr>
        <w:t>服务内容及标准要求</w:t>
      </w:r>
    </w:p>
    <w:p w14:paraId="2CAD0B5A">
      <w:pPr>
        <w:snapToGrid w:val="0"/>
        <w:spacing w:line="360" w:lineRule="auto"/>
        <w:jc w:val="left"/>
        <w:rPr>
          <w:rFonts w:hint="eastAsia" w:ascii="仿宋" w:hAnsi="仿宋" w:eastAsia="仿宋" w:cs="仿宋"/>
          <w:b/>
          <w:bCs/>
          <w:color w:val="auto"/>
          <w:sz w:val="24"/>
          <w:szCs w:val="24"/>
          <w:lang w:eastAsia="zh-CN"/>
        </w:rPr>
      </w:pPr>
      <w:bookmarkStart w:id="45" w:name="_Toc1224"/>
      <w:bookmarkStart w:id="46" w:name="_Toc27748"/>
      <w:bookmarkStart w:id="47" w:name="_Toc12024"/>
      <w:bookmarkStart w:id="48" w:name="_Toc7586"/>
      <w:bookmarkStart w:id="49" w:name="_Toc480466700"/>
      <w:bookmarkStart w:id="50" w:name="_Toc14200"/>
      <w:bookmarkStart w:id="51" w:name="_Toc13693"/>
      <w:r>
        <w:rPr>
          <w:rFonts w:hint="eastAsia" w:ascii="仿宋" w:hAnsi="仿宋" w:eastAsia="仿宋" w:cs="仿宋"/>
          <w:b/>
          <w:bCs/>
          <w:color w:val="auto"/>
          <w:sz w:val="24"/>
          <w:szCs w:val="24"/>
          <w:lang w:eastAsia="zh-CN"/>
        </w:rPr>
        <w:t>（一）服务内容：</w:t>
      </w:r>
    </w:p>
    <w:p w14:paraId="6FA6E4D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1、</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需提供早、中、晚三餐，就餐职工数约</w:t>
      </w:r>
      <w:r>
        <w:rPr>
          <w:rFonts w:hint="eastAsia" w:ascii="仿宋" w:hAnsi="仿宋" w:eastAsia="仿宋" w:cs="仿宋"/>
          <w:color w:val="auto"/>
          <w:sz w:val="24"/>
          <w:szCs w:val="24"/>
          <w:lang w:val="en-US" w:eastAsia="zh-CN"/>
        </w:rPr>
        <w:t>82</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lang w:val="en-US" w:eastAsia="zh-CN"/>
        </w:rPr>
        <w:t>以实际为准）</w:t>
      </w:r>
      <w:r>
        <w:rPr>
          <w:rFonts w:hint="eastAsia" w:ascii="仿宋" w:hAnsi="仿宋" w:eastAsia="仿宋" w:cs="仿宋"/>
          <w:color w:val="auto"/>
          <w:sz w:val="24"/>
          <w:szCs w:val="24"/>
          <w:lang w:eastAsia="zh-CN"/>
        </w:rPr>
        <w:t>，餐标：</w:t>
      </w:r>
      <w:r>
        <w:rPr>
          <w:rFonts w:hint="eastAsia" w:ascii="仿宋" w:hAnsi="仿宋" w:eastAsia="仿宋" w:cs="仿宋"/>
          <w:color w:val="auto"/>
          <w:sz w:val="24"/>
          <w:szCs w:val="24"/>
          <w:lang w:val="en-US" w:eastAsia="zh-CN"/>
        </w:rPr>
        <w:t>早餐5元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人，中餐12元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eastAsia="zh-CN"/>
        </w:rPr>
        <w:t>值班晚餐</w:t>
      </w:r>
      <w:r>
        <w:rPr>
          <w:rFonts w:hint="eastAsia" w:ascii="仿宋" w:hAnsi="仿宋" w:eastAsia="仿宋" w:cs="仿宋"/>
          <w:color w:val="auto"/>
          <w:sz w:val="24"/>
          <w:szCs w:val="24"/>
          <w:lang w:val="en-US" w:eastAsia="zh-CN"/>
        </w:rPr>
        <w:t>8元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要本着科学搭配、</w:t>
      </w:r>
      <w:r>
        <w:rPr>
          <w:rFonts w:hint="eastAsia" w:ascii="仿宋" w:hAnsi="仿宋" w:eastAsia="仿宋" w:cs="仿宋"/>
          <w:color w:val="auto"/>
          <w:sz w:val="24"/>
          <w:szCs w:val="24"/>
          <w:lang w:val="en-US" w:eastAsia="zh-CN"/>
        </w:rPr>
        <w:t>食材新鲜、</w:t>
      </w:r>
      <w:r>
        <w:rPr>
          <w:rFonts w:hint="eastAsia" w:ascii="仿宋" w:hAnsi="仿宋" w:eastAsia="仿宋" w:cs="仿宋"/>
          <w:color w:val="auto"/>
          <w:sz w:val="24"/>
          <w:szCs w:val="24"/>
          <w:lang w:eastAsia="zh-CN"/>
        </w:rPr>
        <w:t>合理膳食、营养健康、低盐少油的原则为职工提供工作餐，早餐提供不少于3种餐食，午餐不少于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荤2素</w:t>
      </w:r>
      <w:r>
        <w:rPr>
          <w:rFonts w:hint="eastAsia" w:ascii="仿宋" w:hAnsi="仿宋" w:eastAsia="仿宋" w:cs="仿宋"/>
          <w:color w:val="auto"/>
          <w:sz w:val="24"/>
          <w:szCs w:val="24"/>
          <w:lang w:val="en-US" w:eastAsia="zh-CN"/>
        </w:rPr>
        <w:t>一汤</w:t>
      </w:r>
      <w:r>
        <w:rPr>
          <w:rFonts w:hint="eastAsia" w:ascii="仿宋" w:hAnsi="仿宋" w:eastAsia="仿宋" w:cs="仿宋"/>
          <w:color w:val="auto"/>
          <w:sz w:val="24"/>
          <w:szCs w:val="24"/>
          <w:lang w:eastAsia="zh-CN"/>
        </w:rPr>
        <w:t>，晚餐不少于1荤2素</w:t>
      </w:r>
      <w:r>
        <w:rPr>
          <w:rFonts w:hint="eastAsia" w:ascii="仿宋" w:hAnsi="仿宋" w:eastAsia="仿宋" w:cs="仿宋"/>
          <w:color w:val="auto"/>
          <w:sz w:val="24"/>
          <w:szCs w:val="24"/>
          <w:lang w:val="en-US" w:eastAsia="zh-CN"/>
        </w:rPr>
        <w:t>一汤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后续餐标、菜品种类等变化，经双方协商后重新确定</w:t>
      </w:r>
      <w:r>
        <w:rPr>
          <w:rFonts w:hint="eastAsia" w:ascii="仿宋" w:hAnsi="仿宋" w:eastAsia="仿宋" w:cs="仿宋"/>
          <w:color w:val="auto"/>
          <w:sz w:val="24"/>
          <w:szCs w:val="24"/>
          <w:lang w:eastAsia="zh-CN"/>
        </w:rPr>
        <w:t>。</w:t>
      </w:r>
    </w:p>
    <w:p w14:paraId="762B1E5E">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2、清洗、消毒、食品卫生、食品安全等食堂相关工作。</w:t>
      </w:r>
    </w:p>
    <w:p w14:paraId="539FA162">
      <w:pPr>
        <w:snapToGrid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食堂物品保管、清洁卫生工作。</w:t>
      </w:r>
    </w:p>
    <w:p w14:paraId="2433A145">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食堂其他工作及食堂临时性工作。</w:t>
      </w:r>
    </w:p>
    <w:p w14:paraId="29B358C2">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（二）服务时间：以采购人安排作息时间为准。</w:t>
      </w:r>
    </w:p>
    <w:p w14:paraId="7D15FB29">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（三）服务要求：</w:t>
      </w:r>
    </w:p>
    <w:p w14:paraId="43EB044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按照高效精干、保障有力的原则，结合本项目服务内容，供应商配置不少</w:t>
      </w:r>
      <w:r>
        <w:rPr>
          <w:rFonts w:hint="eastAsia" w:ascii="仿宋" w:hAnsi="仿宋" w:eastAsia="仿宋" w:cs="仿宋"/>
          <w:color w:val="000000" w:themeColor="text1"/>
          <w:sz w:val="24"/>
          <w:szCs w:val="24"/>
          <w:lang w:eastAsia="zh-CN"/>
          <w14:textFill>
            <w14:solidFill>
              <w14:schemeClr w14:val="tx1"/>
            </w14:solidFill>
          </w14:textFill>
        </w:rPr>
        <w:t>于</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名</w:t>
      </w:r>
      <w:r>
        <w:rPr>
          <w:rFonts w:hint="eastAsia" w:ascii="仿宋" w:hAnsi="仿宋" w:eastAsia="仿宋" w:cs="仿宋"/>
          <w:color w:val="auto"/>
          <w:sz w:val="24"/>
          <w:szCs w:val="24"/>
          <w:lang w:eastAsia="zh-CN"/>
        </w:rPr>
        <w:t>工作人员的服务岗位。首次服务工作人员年龄应在18-5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周岁（如特殊情况可用适当放宽，但需经采购人同意），身心健康，具有良好的人际交往和语言沟通能力，无不良记录及嗜好。</w:t>
      </w:r>
    </w:p>
    <w:tbl>
      <w:tblPr>
        <w:tblStyle w:val="22"/>
        <w:tblW w:w="0" w:type="auto"/>
        <w:tblInd w:w="93" w:type="dxa"/>
        <w:tblLayout w:type="fixed"/>
        <w:tblCellMar>
          <w:top w:w="0" w:type="dxa"/>
          <w:left w:w="108" w:type="dxa"/>
          <w:bottom w:w="0" w:type="dxa"/>
          <w:right w:w="108" w:type="dxa"/>
        </w:tblCellMar>
      </w:tblPr>
      <w:tblGrid>
        <w:gridCol w:w="441"/>
        <w:gridCol w:w="1134"/>
        <w:gridCol w:w="708"/>
        <w:gridCol w:w="1276"/>
        <w:gridCol w:w="5433"/>
      </w:tblGrid>
      <w:tr w14:paraId="64066207">
        <w:tblPrEx>
          <w:tblCellMar>
            <w:top w:w="0" w:type="dxa"/>
            <w:left w:w="108" w:type="dxa"/>
            <w:bottom w:w="0" w:type="dxa"/>
            <w:right w:w="108" w:type="dxa"/>
          </w:tblCellMar>
        </w:tblPrEx>
        <w:trPr>
          <w:trHeight w:val="450" w:hRule="atLeast"/>
        </w:trPr>
        <w:tc>
          <w:tcPr>
            <w:tcW w:w="441" w:type="dxa"/>
            <w:tcBorders>
              <w:top w:val="single" w:color="auto" w:sz="4" w:space="0"/>
              <w:left w:val="single" w:color="auto" w:sz="4" w:space="0"/>
              <w:bottom w:val="single" w:color="auto" w:sz="4" w:space="0"/>
              <w:right w:val="single" w:color="auto" w:sz="4" w:space="0"/>
            </w:tcBorders>
            <w:noWrap w:val="0"/>
            <w:textDirection w:val="tbRlV"/>
            <w:vAlign w:val="center"/>
          </w:tcPr>
          <w:p w14:paraId="37B1071D">
            <w:pPr>
              <w:snapToGrid w:val="0"/>
              <w:spacing w:line="360" w:lineRule="auto"/>
              <w:jc w:val="left"/>
              <w:rPr>
                <w:rFonts w:hint="eastAsia" w:ascii="仿宋" w:hAnsi="仿宋" w:eastAsia="仿宋" w:cs="仿宋"/>
                <w:color w:val="auto"/>
                <w:sz w:val="24"/>
                <w:szCs w:val="24"/>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76E47E6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岗位</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46487CD">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人数</w:t>
            </w:r>
          </w:p>
        </w:tc>
        <w:tc>
          <w:tcPr>
            <w:tcW w:w="1276" w:type="dxa"/>
            <w:tcBorders>
              <w:top w:val="single" w:color="auto" w:sz="4" w:space="0"/>
              <w:left w:val="nil"/>
              <w:bottom w:val="single" w:color="auto" w:sz="4" w:space="0"/>
              <w:right w:val="single" w:color="auto" w:sz="4" w:space="0"/>
            </w:tcBorders>
            <w:noWrap w:val="0"/>
            <w:vAlign w:val="center"/>
          </w:tcPr>
          <w:p w14:paraId="6CE25E2B">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年龄</w:t>
            </w:r>
          </w:p>
        </w:tc>
        <w:tc>
          <w:tcPr>
            <w:tcW w:w="5433" w:type="dxa"/>
            <w:tcBorders>
              <w:top w:val="single" w:color="auto" w:sz="4" w:space="0"/>
              <w:left w:val="nil"/>
              <w:bottom w:val="single" w:color="auto" w:sz="4" w:space="0"/>
              <w:right w:val="single" w:color="auto" w:sz="4" w:space="0"/>
            </w:tcBorders>
            <w:noWrap w:val="0"/>
            <w:vAlign w:val="center"/>
          </w:tcPr>
          <w:p w14:paraId="07B7561E">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专业要求</w:t>
            </w:r>
          </w:p>
        </w:tc>
      </w:tr>
      <w:tr w14:paraId="4474A775">
        <w:tblPrEx>
          <w:tblCellMar>
            <w:top w:w="0" w:type="dxa"/>
            <w:left w:w="108" w:type="dxa"/>
            <w:bottom w:w="0" w:type="dxa"/>
            <w:right w:w="108" w:type="dxa"/>
          </w:tblCellMar>
        </w:tblPrEx>
        <w:trPr>
          <w:trHeight w:val="707" w:hRule="atLeast"/>
        </w:trPr>
        <w:tc>
          <w:tcPr>
            <w:tcW w:w="441" w:type="dxa"/>
            <w:vMerge w:val="restart"/>
            <w:tcBorders>
              <w:top w:val="single" w:color="auto" w:sz="4" w:space="0"/>
              <w:left w:val="single" w:color="auto" w:sz="4" w:space="0"/>
              <w:bottom w:val="single" w:color="auto" w:sz="4" w:space="0"/>
              <w:right w:val="single" w:color="auto" w:sz="4" w:space="0"/>
            </w:tcBorders>
            <w:noWrap w:val="0"/>
            <w:vAlign w:val="center"/>
          </w:tcPr>
          <w:p w14:paraId="770C3A6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人员素质要求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E5206C">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厨师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3FF39B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A2AEA3">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男女不限，</w:t>
            </w:r>
            <w:r>
              <w:rPr>
                <w:rFonts w:hint="default" w:ascii="仿宋" w:hAnsi="仿宋" w:eastAsia="仿宋" w:cs="仿宋"/>
                <w:color w:val="auto"/>
                <w:sz w:val="24"/>
                <w:szCs w:val="24"/>
                <w:lang w:val="en-US" w:eastAsia="zh-CN"/>
              </w:rPr>
              <w:t>22</w:t>
            </w:r>
            <w:r>
              <w:rPr>
                <w:rFonts w:hint="eastAsia" w:ascii="仿宋" w:hAnsi="仿宋" w:eastAsia="仿宋" w:cs="仿宋"/>
                <w:color w:val="auto"/>
                <w:sz w:val="24"/>
                <w:szCs w:val="24"/>
                <w:lang w:eastAsia="zh-CN"/>
              </w:rPr>
              <w:t>岁以上，5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岁以下</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3D9977A7">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1、有较强服务意识和沟通能力，具有较强组织协调及管理能力，身体健康、精力充沛；</w:t>
            </w:r>
          </w:p>
          <w:p w14:paraId="7A772E33">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2、具有强烈的责任心，勇于开拓和创新，作风干练；</w:t>
            </w:r>
          </w:p>
          <w:p w14:paraId="5A06EFF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3、拥有较高的烹饪技术，了解和熟悉食品材料的产地、规格、质量、一般进货价；</w:t>
            </w:r>
          </w:p>
          <w:p w14:paraId="3371B25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4、对成本控制、食品营养学、厨房的设备使用管理知识拥有相当的基础。</w:t>
            </w:r>
          </w:p>
          <w:p w14:paraId="6FCDA10C">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5、具有三年以上厨师工作经验。</w:t>
            </w:r>
          </w:p>
          <w:p w14:paraId="7699B7E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需具有厨房相关工作管理经验，身体健康。制作菜单及菜谱，根据季节变化，不断推出创新菜，主要烹饪适合学生营养餐的菜品；监督食品质量，使用、管理与维护整个厨房设备；全面检查菜点质量，杜绝不符合规格及质量要求的成品和半成品。</w:t>
            </w:r>
          </w:p>
          <w:p w14:paraId="5EFDAF7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7、要负责炒小菜及蒸饭。</w:t>
            </w:r>
          </w:p>
          <w:p w14:paraId="14C3F31B">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8、其他临时性工作。</w:t>
            </w:r>
          </w:p>
        </w:tc>
      </w:tr>
      <w:tr w14:paraId="44112184">
        <w:tblPrEx>
          <w:tblCellMar>
            <w:top w:w="0" w:type="dxa"/>
            <w:left w:w="108" w:type="dxa"/>
            <w:bottom w:w="0" w:type="dxa"/>
            <w:right w:w="108" w:type="dxa"/>
          </w:tblCellMar>
        </w:tblPrEx>
        <w:trPr>
          <w:trHeight w:val="375" w:hRule="atLeast"/>
        </w:trPr>
        <w:tc>
          <w:tcPr>
            <w:tcW w:w="441" w:type="dxa"/>
            <w:vMerge w:val="continue"/>
            <w:tcBorders>
              <w:top w:val="single" w:color="auto" w:sz="4" w:space="0"/>
              <w:left w:val="single" w:color="auto" w:sz="4" w:space="0"/>
              <w:bottom w:val="single" w:color="auto" w:sz="4" w:space="0"/>
              <w:right w:val="single" w:color="auto" w:sz="4" w:space="0"/>
            </w:tcBorders>
            <w:noWrap w:val="0"/>
            <w:vAlign w:val="center"/>
          </w:tcPr>
          <w:p w14:paraId="122C9C39">
            <w:pPr>
              <w:snapToGrid w:val="0"/>
              <w:spacing w:line="360" w:lineRule="auto"/>
              <w:jc w:val="left"/>
              <w:rPr>
                <w:rFonts w:hint="eastAsia" w:ascii="仿宋" w:hAnsi="仿宋" w:eastAsia="仿宋" w:cs="仿宋"/>
                <w:color w:val="auto"/>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F73EB7">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杂工</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1368367">
            <w:pPr>
              <w:snapToGrid w:val="0"/>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F2BA4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男女不限，</w:t>
            </w:r>
            <w:r>
              <w:rPr>
                <w:rFonts w:hint="default" w:ascii="仿宋" w:hAnsi="仿宋" w:eastAsia="仿宋" w:cs="仿宋"/>
                <w:color w:val="auto"/>
                <w:sz w:val="24"/>
                <w:szCs w:val="24"/>
                <w:lang w:val="en-US" w:eastAsia="zh-CN"/>
              </w:rPr>
              <w:t>18</w:t>
            </w:r>
            <w:r>
              <w:rPr>
                <w:rFonts w:hint="eastAsia" w:ascii="仿宋" w:hAnsi="仿宋" w:eastAsia="仿宋" w:cs="仿宋"/>
                <w:color w:val="auto"/>
                <w:sz w:val="24"/>
                <w:szCs w:val="24"/>
                <w:lang w:eastAsia="zh-CN"/>
              </w:rPr>
              <w:t>岁以上，5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岁以下</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1E762B2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主要负责厨房备料、菜品清洗、分餐及食堂清洁、餐具清洗消毒服务及其他临时性工作。服从卫生院安排,有较强服务意识，形象良好、工作认真。</w:t>
            </w:r>
          </w:p>
        </w:tc>
      </w:tr>
      <w:tr w14:paraId="0860FFFB">
        <w:tblPrEx>
          <w:tblCellMar>
            <w:top w:w="0" w:type="dxa"/>
            <w:left w:w="108" w:type="dxa"/>
            <w:bottom w:w="0" w:type="dxa"/>
            <w:right w:w="108" w:type="dxa"/>
          </w:tblCellMar>
        </w:tblPrEx>
        <w:trPr>
          <w:trHeight w:val="375" w:hRule="atLeast"/>
        </w:trPr>
        <w:tc>
          <w:tcPr>
            <w:tcW w:w="8992" w:type="dxa"/>
            <w:gridSpan w:val="5"/>
            <w:tcBorders>
              <w:top w:val="single" w:color="auto" w:sz="4" w:space="0"/>
              <w:left w:val="single" w:color="auto" w:sz="4" w:space="0"/>
              <w:bottom w:val="single" w:color="auto" w:sz="4" w:space="0"/>
              <w:right w:val="single" w:color="auto" w:sz="4" w:space="0"/>
            </w:tcBorders>
            <w:noWrap w:val="0"/>
            <w:vAlign w:val="center"/>
          </w:tcPr>
          <w:p w14:paraId="05002015">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eastAsia="zh-CN"/>
              </w:rPr>
              <w:t>注：以上服务人员必须持有有效的体检健康证明（</w:t>
            </w:r>
            <w:r>
              <w:rPr>
                <w:rFonts w:hint="eastAsia" w:ascii="仿宋" w:hAnsi="仿宋" w:eastAsia="仿宋" w:cs="仿宋"/>
                <w:color w:val="auto"/>
                <w:sz w:val="24"/>
                <w:szCs w:val="24"/>
                <w:highlight w:val="none"/>
                <w:lang w:val="en-US" w:eastAsia="zh-CN"/>
              </w:rPr>
              <w:t>二甲及以上医院</w:t>
            </w:r>
            <w:r>
              <w:rPr>
                <w:rFonts w:hint="eastAsia" w:ascii="仿宋" w:hAnsi="仿宋" w:eastAsia="仿宋" w:cs="仿宋"/>
                <w:color w:val="auto"/>
                <w:sz w:val="24"/>
                <w:szCs w:val="24"/>
                <w:highlight w:val="none"/>
                <w:lang w:eastAsia="zh-CN"/>
              </w:rPr>
              <w:t>），否则不得聘用上岗。</w:t>
            </w:r>
          </w:p>
        </w:tc>
      </w:tr>
    </w:tbl>
    <w:p w14:paraId="229AF0B4">
      <w:pPr>
        <w:numPr>
          <w:ilvl w:val="0"/>
          <w:numId w:val="2"/>
        </w:num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上述人员岗位安排为最低要求，响应文件中须明确具体人员及对应服务岗位，提供配置的服务人员的劳动合同（格式自拟，但合同期限必须包含本项目完整服务期限）、身份证、配置服务人员基本信息表（格式自拟）；采购人在项目实施过程中，若有岗位的调整，需增加安排人员，供应商应无条件积极配合增加人员安排。</w:t>
      </w:r>
    </w:p>
    <w:p w14:paraId="45B1A2C6">
      <w:pPr>
        <w:adjustRightInd w:val="0"/>
        <w:snapToGrid w:val="0"/>
        <w:spacing w:line="400" w:lineRule="exact"/>
        <w:ind w:firstLine="482" w:firstLineChars="200"/>
        <w:outlineLvl w:val="2"/>
        <w:rPr>
          <w:rFonts w:hint="eastAsia" w:ascii="仿宋" w:hAnsi="仿宋" w:eastAsia="仿宋" w:cs="微软雅黑"/>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微软雅黑"/>
          <w:sz w:val="24"/>
          <w:szCs w:val="24"/>
          <w:highlight w:val="none"/>
        </w:rPr>
        <w:t>食品原材料要求</w:t>
      </w:r>
    </w:p>
    <w:p w14:paraId="348AF9B1">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1、所有食品原材料需从正规渠道进货，不得进散装油。</w:t>
      </w:r>
    </w:p>
    <w:p w14:paraId="11FF680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（1）选择的供货者应具有相关合法资质。</w:t>
      </w:r>
    </w:p>
    <w:p w14:paraId="032D9DD6">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（2）建立供货者评价和退出机制，对供货者的食品安全状况等进行评价，将符合食品安全管理要求的列入供货者名录，及时更换不符合要求的供货者。</w:t>
      </w:r>
    </w:p>
    <w:p w14:paraId="6A2F3FF4">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2、食材质量验收要求</w:t>
      </w:r>
    </w:p>
    <w:p w14:paraId="4819B7FC">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为保障用餐人员的餐饮需求，中标人应保证其采购的食材质量，采购人有权对食材的质量进行验收及监督。</w:t>
      </w:r>
    </w:p>
    <w:p w14:paraId="67A68071">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2.1蔬菜类</w:t>
      </w:r>
    </w:p>
    <w:p w14:paraId="079233B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2.1.1质量验收要求</w:t>
      </w:r>
    </w:p>
    <w:p w14:paraId="6ECC41AE">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2.1.1.1所有蔬菜必须符合国家有关标准，保证新鲜、无异味、无霉烂变质。所有蔬菜应保证无农药等有害物质的留存。</w:t>
      </w:r>
    </w:p>
    <w:p w14:paraId="0E9CD1C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 xml:space="preserve">2.1.1.2所有蔬菜必须保证食用安全，符合国家食品卫生标准。具体质量要求为： </w:t>
      </w:r>
    </w:p>
    <w:p w14:paraId="59B42A6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2.1.1.2.1从蔬菜色泽看，各种蔬菜都应具有本品种固有的颜色，大多数有发亮的光泽，以此显示蔬菜的成熟度及鲜嫩程度；</w:t>
      </w:r>
    </w:p>
    <w:p w14:paraId="2717D7B3">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2.1.1.2.2从蔬菜气味看，多数蔬菜具有清馨、甘辛香、甜酸香等气味，可凭嗅觉识别不同品种的质量，不允许有腐烂变质的亚硝酸盐味和其他异常气味；</w:t>
      </w:r>
    </w:p>
    <w:p w14:paraId="069401C9">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2.1.1.2.3从蔬菜滋味看，因品种不同而各异，多数蔬菜滋味甘淡、甜酸、清爽鲜美，少数具有辛酸、苦涩等特殊风味以刺激食欲，如失去本品种原有的滋味即为异常；</w:t>
      </w:r>
    </w:p>
    <w:p w14:paraId="066D6C7E">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2.1.1.2.4从蔬菜形态看，应尽量避免由于客观因素而造成的各种非正常、不新鲜的蔬菜，例如萎蔫、枯塌、损伤、病变、虫害侵蚀等引起的形态异常等。</w:t>
      </w:r>
    </w:p>
    <w:p w14:paraId="12EDBC48">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2.1.1.3供应和管理要求</w:t>
      </w:r>
    </w:p>
    <w:p w14:paraId="7B087BE6">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2.1.1.3.1蔬菜供应的品种安排，品种根据季节安排，但要确保每周有5个品种以上。</w:t>
      </w:r>
    </w:p>
    <w:p w14:paraId="1C56E022">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2.1.1.3.2来源必须清晰，蔬菜来源须为自有基地、商品菜基地或蔬菜专业流通市场。</w:t>
      </w:r>
    </w:p>
    <w:p w14:paraId="62BA687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2.2肉类（含生鲜、冻品、鱼类、熟食等）：</w:t>
      </w:r>
    </w:p>
    <w:p w14:paraId="6A42F875">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2.2.1质量验收要求</w:t>
      </w:r>
    </w:p>
    <w:p w14:paraId="183B2AD4">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2.2.1.1所供肉类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正规屠宰场宰杀的新鲜肉；严禁使用冷冻肉及僵尸冻品。</w:t>
      </w:r>
    </w:p>
    <w:p w14:paraId="27F18D56">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2.2.1.2家禽类（鸡、鸭等）需去净毛和内脏。</w:t>
      </w:r>
    </w:p>
    <w:p w14:paraId="0E64AD90">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2.2.1.3鲜鱼类鱼体饱满结实、新鲜，无腐烂异味，肉质紧密有弹性，无离骨脱刺现象。鲜鱼类来源可靠放心，无毒、无害、无污染。冷冻鱼类（如耗儿鱼、带鱼等）要求鱼眼睛清亮，角膜透明，鳞片上覆有冻结的透明黏液层，皮肤天然色泽明显。</w:t>
      </w:r>
    </w:p>
    <w:p w14:paraId="7B0FEF18">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2.2.2供应和管理要求</w:t>
      </w:r>
    </w:p>
    <w:p w14:paraId="2B42C2BA">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2.2.2.1提供货物应符合下列的《生产（供应）企业资质证明》：</w:t>
      </w:r>
    </w:p>
    <w:p w14:paraId="22D968DA">
      <w:pPr>
        <w:adjustRightInd w:val="0"/>
        <w:snapToGrid w:val="0"/>
        <w:spacing w:line="400" w:lineRule="exact"/>
        <w:ind w:firstLine="480" w:firstLineChars="200"/>
        <w:jc w:val="center"/>
        <w:rPr>
          <w:rFonts w:hint="eastAsia" w:ascii="仿宋" w:hAnsi="仿宋" w:eastAsia="仿宋" w:cs="微软雅黑"/>
          <w:sz w:val="24"/>
          <w:szCs w:val="24"/>
          <w:highlight w:val="none"/>
        </w:rPr>
      </w:pPr>
      <w:r>
        <w:rPr>
          <w:rFonts w:hint="eastAsia" w:ascii="仿宋" w:hAnsi="仿宋" w:eastAsia="仿宋" w:cs="微软雅黑"/>
          <w:sz w:val="24"/>
          <w:szCs w:val="24"/>
          <w:highlight w:val="none"/>
        </w:rPr>
        <w:t>生产（供应）企业资质证明（首次供应时提供）</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8016"/>
      </w:tblGrid>
      <w:tr w14:paraId="1EA3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1CA79A5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4163" w:type="pct"/>
            <w:noWrap w:val="0"/>
            <w:vAlign w:val="center"/>
          </w:tcPr>
          <w:p w14:paraId="02289D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资质证明</w:t>
            </w:r>
          </w:p>
        </w:tc>
      </w:tr>
      <w:tr w14:paraId="1E2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1E0B5F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畜禽</w:t>
            </w:r>
          </w:p>
        </w:tc>
        <w:tc>
          <w:tcPr>
            <w:tcW w:w="4163" w:type="pct"/>
            <w:noWrap w:val="0"/>
            <w:vAlign w:val="center"/>
          </w:tcPr>
          <w:p w14:paraId="1923E0A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《企业法人营业执照》、《动物防疫合格证》</w:t>
            </w:r>
          </w:p>
        </w:tc>
      </w:tr>
      <w:tr w14:paraId="315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46EB3A4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肉制品</w:t>
            </w:r>
          </w:p>
        </w:tc>
        <w:tc>
          <w:tcPr>
            <w:tcW w:w="4163" w:type="pct"/>
            <w:noWrap w:val="0"/>
            <w:vAlign w:val="center"/>
          </w:tcPr>
          <w:p w14:paraId="31502B3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p w14:paraId="77D9DEE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《食品生产许可证》或《食品经营许可证》</w:t>
            </w:r>
          </w:p>
        </w:tc>
      </w:tr>
      <w:tr w14:paraId="0639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454D822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水产品</w:t>
            </w:r>
          </w:p>
        </w:tc>
        <w:tc>
          <w:tcPr>
            <w:tcW w:w="4163" w:type="pct"/>
            <w:noWrap w:val="0"/>
            <w:vAlign w:val="center"/>
          </w:tcPr>
          <w:p w14:paraId="284CAAA2">
            <w:pPr>
              <w:spacing w:line="360" w:lineRule="auto"/>
              <w:ind w:left="10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tc>
      </w:tr>
    </w:tbl>
    <w:p w14:paraId="2C5C76D5">
      <w:pPr>
        <w:autoSpaceDE w:val="0"/>
        <w:autoSpaceDN w:val="0"/>
        <w:adjustRightInd w:val="0"/>
        <w:snapToGrid w:val="0"/>
        <w:spacing w:line="400" w:lineRule="exact"/>
        <w:ind w:left="476"/>
        <w:jc w:val="left"/>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2.2.2.2产品票证要求：</w:t>
      </w:r>
    </w:p>
    <w:p w14:paraId="3BB808A0">
      <w:pPr>
        <w:autoSpaceDE w:val="0"/>
        <w:autoSpaceDN w:val="0"/>
        <w:adjustRightInd w:val="0"/>
        <w:snapToGrid w:val="0"/>
        <w:spacing w:line="400" w:lineRule="exact"/>
        <w:ind w:left="476"/>
        <w:jc w:val="left"/>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2.2.2.2.1新鲜肉类票证要求：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283"/>
        <w:gridCol w:w="4750"/>
      </w:tblGrid>
      <w:tr w14:paraId="426D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3C7FF25F">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货物类别</w:t>
            </w:r>
          </w:p>
        </w:tc>
        <w:tc>
          <w:tcPr>
            <w:tcW w:w="1705" w:type="pct"/>
            <w:noWrap w:val="0"/>
            <w:vAlign w:val="center"/>
          </w:tcPr>
          <w:p w14:paraId="1A45B7DB">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产品票证名称</w:t>
            </w:r>
          </w:p>
        </w:tc>
        <w:tc>
          <w:tcPr>
            <w:tcW w:w="2467" w:type="pct"/>
            <w:noWrap w:val="0"/>
            <w:vAlign w:val="center"/>
          </w:tcPr>
          <w:p w14:paraId="6E59DF5A">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3E72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vMerge w:val="restart"/>
            <w:noWrap w:val="0"/>
            <w:vAlign w:val="center"/>
          </w:tcPr>
          <w:p w14:paraId="42C27F07">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猪肉类</w:t>
            </w:r>
          </w:p>
        </w:tc>
        <w:tc>
          <w:tcPr>
            <w:tcW w:w="1705" w:type="pct"/>
            <w:noWrap w:val="0"/>
            <w:vAlign w:val="center"/>
          </w:tcPr>
          <w:p w14:paraId="41E1EF9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50E3CAF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要求有生产名称、地址、产品名称、产地和目的地，官方兽医签字、盖检验检疫专用章。</w:t>
            </w:r>
          </w:p>
        </w:tc>
      </w:tr>
      <w:tr w14:paraId="165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vMerge w:val="continue"/>
            <w:noWrap w:val="0"/>
            <w:vAlign w:val="center"/>
          </w:tcPr>
          <w:p w14:paraId="697D0418">
            <w:pPr>
              <w:autoSpaceDE w:val="0"/>
              <w:autoSpaceDN w:val="0"/>
              <w:adjustRightInd w:val="0"/>
              <w:snapToGrid w:val="0"/>
              <w:jc w:val="center"/>
              <w:rPr>
                <w:rFonts w:hint="eastAsia" w:ascii="仿宋" w:hAnsi="仿宋" w:eastAsia="仿宋" w:cs="仿宋"/>
                <w:sz w:val="24"/>
                <w:szCs w:val="24"/>
                <w:highlight w:val="none"/>
              </w:rPr>
            </w:pPr>
          </w:p>
        </w:tc>
        <w:tc>
          <w:tcPr>
            <w:tcW w:w="1705" w:type="pct"/>
            <w:noWrap w:val="0"/>
            <w:vAlign w:val="center"/>
          </w:tcPr>
          <w:p w14:paraId="3E6C98DC">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《畜产品检验合格证》</w:t>
            </w:r>
          </w:p>
        </w:tc>
        <w:tc>
          <w:tcPr>
            <w:tcW w:w="2467" w:type="pct"/>
            <w:noWrap w:val="0"/>
            <w:vAlign w:val="center"/>
          </w:tcPr>
          <w:p w14:paraId="706C68F6">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有委托方、送往单位、屠宰场检验专用章、出厂时间和单号</w:t>
            </w:r>
          </w:p>
        </w:tc>
      </w:tr>
      <w:tr w14:paraId="2AA4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69C10965">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三鸟类</w:t>
            </w:r>
          </w:p>
        </w:tc>
        <w:tc>
          <w:tcPr>
            <w:tcW w:w="1705" w:type="pct"/>
            <w:noWrap w:val="0"/>
            <w:vAlign w:val="center"/>
          </w:tcPr>
          <w:p w14:paraId="5F9E47A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457E5266">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要求有生产名称、地址、产品名称、产地和目的地，官方兽医签字、盖检验检疫专用章。</w:t>
            </w:r>
          </w:p>
        </w:tc>
      </w:tr>
      <w:tr w14:paraId="6348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530820EB">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牛肉、羊肉</w:t>
            </w:r>
          </w:p>
        </w:tc>
        <w:tc>
          <w:tcPr>
            <w:tcW w:w="1705" w:type="pct"/>
            <w:noWrap w:val="0"/>
            <w:vAlign w:val="center"/>
          </w:tcPr>
          <w:p w14:paraId="7C47AD7A">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051DE077">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要求有生产名称、地址、产品名称、产地和目的地，官方兽医签字、盖检验检疫专用章。</w:t>
            </w:r>
          </w:p>
        </w:tc>
      </w:tr>
    </w:tbl>
    <w:p w14:paraId="6B5712DA">
      <w:pPr>
        <w:autoSpaceDE w:val="0"/>
        <w:autoSpaceDN w:val="0"/>
        <w:adjustRightInd w:val="0"/>
        <w:snapToGrid w:val="0"/>
        <w:spacing w:line="400" w:lineRule="exact"/>
        <w:ind w:left="476"/>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2.2.2.2冻品货物票证要求：</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3831"/>
        <w:gridCol w:w="4116"/>
      </w:tblGrid>
      <w:tr w14:paraId="5FEB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0" w:type="pct"/>
            <w:noWrap w:val="0"/>
            <w:vAlign w:val="center"/>
          </w:tcPr>
          <w:p w14:paraId="247A62AE">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货物类别</w:t>
            </w:r>
          </w:p>
        </w:tc>
        <w:tc>
          <w:tcPr>
            <w:tcW w:w="1990" w:type="pct"/>
            <w:noWrap w:val="0"/>
            <w:vAlign w:val="center"/>
          </w:tcPr>
          <w:p w14:paraId="2855F5AE">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产品票证名称</w:t>
            </w:r>
          </w:p>
        </w:tc>
        <w:tc>
          <w:tcPr>
            <w:tcW w:w="2138" w:type="pct"/>
            <w:noWrap w:val="0"/>
            <w:vAlign w:val="center"/>
          </w:tcPr>
          <w:p w14:paraId="7A6BC1F0">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54C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0" w:type="pct"/>
            <w:noWrap w:val="0"/>
            <w:vAlign w:val="center"/>
          </w:tcPr>
          <w:p w14:paraId="72185100">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水产品</w:t>
            </w:r>
          </w:p>
        </w:tc>
        <w:tc>
          <w:tcPr>
            <w:tcW w:w="1990" w:type="pct"/>
            <w:noWrap w:val="0"/>
            <w:vAlign w:val="center"/>
          </w:tcPr>
          <w:p w14:paraId="2857D782">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贮存地的出入库检疫证明，水产品成型标准为个体单独冷冻成型。</w:t>
            </w:r>
          </w:p>
        </w:tc>
        <w:tc>
          <w:tcPr>
            <w:tcW w:w="2138" w:type="pct"/>
            <w:noWrap w:val="0"/>
            <w:vAlign w:val="center"/>
          </w:tcPr>
          <w:p w14:paraId="21E8CDA4">
            <w:pPr>
              <w:autoSpaceDE w:val="0"/>
              <w:autoSpaceDN w:val="0"/>
              <w:adjustRightInd w:val="0"/>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交货时提供本批次产品的出厂（库）检验合格证，随车同行。</w:t>
            </w:r>
          </w:p>
        </w:tc>
      </w:tr>
    </w:tbl>
    <w:p w14:paraId="014FCA26">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2.3粮油类</w:t>
      </w:r>
    </w:p>
    <w:p w14:paraId="634F2C61">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3.1食用油品质量要求：</w:t>
      </w:r>
    </w:p>
    <w:p w14:paraId="6B15FEE8">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3.1.1基本要求：</w:t>
      </w:r>
      <w:r>
        <w:rPr>
          <w:rFonts w:hint="eastAsia" w:ascii="仿宋" w:hAnsi="仿宋" w:eastAsia="仿宋" w:cs="仿宋"/>
          <w:sz w:val="24"/>
          <w:szCs w:val="24"/>
          <w:highlight w:val="none"/>
          <w:lang w:val="en-US" w:eastAsia="zh-CN"/>
        </w:rPr>
        <w:t>为了全院职工的健康饮食，要求</w:t>
      </w:r>
      <w:r>
        <w:rPr>
          <w:rFonts w:hint="eastAsia" w:ascii="仿宋" w:hAnsi="仿宋" w:eastAsia="仿宋" w:cs="仿宋"/>
          <w:sz w:val="24"/>
          <w:szCs w:val="24"/>
          <w:highlight w:val="none"/>
        </w:rPr>
        <w:t>使用原装≤20公斤，不得使用分装或散装食用油。外包装完好，有SC标志，标明品名、厂名、重量、生产日期、保质期或保存期、执行标准，剩余保质期不少于三分之二，具有产品合格证，非转基因</w:t>
      </w:r>
      <w:r>
        <w:rPr>
          <w:rFonts w:hint="eastAsia" w:ascii="仿宋" w:hAnsi="仿宋" w:eastAsia="仿宋" w:cs="仿宋"/>
          <w:b/>
          <w:bCs/>
          <w:sz w:val="24"/>
          <w:szCs w:val="24"/>
          <w:highlight w:val="none"/>
        </w:rPr>
        <w:t>，加工工艺为压榨</w:t>
      </w:r>
      <w:r>
        <w:rPr>
          <w:rFonts w:hint="eastAsia" w:ascii="仿宋" w:hAnsi="仿宋" w:eastAsia="仿宋" w:cs="仿宋"/>
          <w:sz w:val="24"/>
          <w:szCs w:val="24"/>
          <w:highlight w:val="none"/>
        </w:rPr>
        <w:t>。使用的食用油需经采购人确认认可后方可使用，不得随意更换。</w:t>
      </w:r>
    </w:p>
    <w:p w14:paraId="49FC4B90">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3.1.2食用油生产企业的资质证明（首次供应时提供）：《企业法人营业执照》，《食品流通许可证》或《食品经营许可证》（经销商或者代理商须提供），《全国工业产品生产许可证》或《食品生产许可证》（生产制造商须提供）。</w:t>
      </w:r>
    </w:p>
    <w:p w14:paraId="74E45515">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3.2大米质量标准：有SC标志，标明加工厂名称、品名、生产日期、保质期或保存期，供货时的剩余保质期不少于三分之二，质量等级、产品标准号、产品合格证，质量符合大米国家标准与国家粮食卫生标准。</w:t>
      </w:r>
    </w:p>
    <w:p w14:paraId="7E31E6CA">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3.3面粉必须符合国家食品安全标准，取得食品生产许可证，具有产品合格证，在保质期内，有SC标志。</w:t>
      </w:r>
    </w:p>
    <w:p w14:paraId="0C39748E">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2.4干货、副食品类</w:t>
      </w:r>
    </w:p>
    <w:p w14:paraId="0C74C7CD">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pacing w:val="-6"/>
          <w:sz w:val="24"/>
          <w:szCs w:val="24"/>
          <w:highlight w:val="none"/>
        </w:rPr>
        <w:t>4.1质量要求：</w:t>
      </w:r>
    </w:p>
    <w:p w14:paraId="3CFF94A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4.1.1干货、副食品质量基本标准要求符合国家相关行业标准，干爽，不霉烂、整齐、均匀、完整，无虫蛀、无杂质，保持应有的色泽。确保产品质量稳定，保证营养丰富、绿色安全、易存放、食用方便，保质期长。从加工、包装、运输、贮存到销售全部符合国家规定标准，副食品必须具有QS食品质量认证标志。采购人可根据实际情况对需要的干货制品进行品质抽检，对质量未达到国家标准的干货制品采购人有权拒绝接受。</w:t>
      </w:r>
    </w:p>
    <w:p w14:paraId="5883EC2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4.1.2标签标识：标明产品名称、净含量、生产者名称和地址、生产日期、保质期、产品标准号、质量等级、生产许可证号、产品批号等内容。</w:t>
      </w:r>
    </w:p>
    <w:p w14:paraId="1DDBC906">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4.1.3品牌要求：在满足质量要求的前提下，按照采购人的要求验收货品。</w:t>
      </w:r>
    </w:p>
    <w:p w14:paraId="45A63357">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4.1.4质量要求：符合国家食品标准，提供的货品剩余保存期不少于保质期的三分之二。</w:t>
      </w:r>
    </w:p>
    <w:p w14:paraId="527D7891">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2.5几种主要副食品的质量要求：</w:t>
      </w:r>
    </w:p>
    <w:p w14:paraId="6AC5B0EE">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5.1鸡蛋：蛋壳清洁完整，色泽鲜明，无破损、裂纹，无霉斑，灯光透视时，整个蛋呈桔黄色至橙红色，蛋黄不见或略见阴影，没有霉味、酸味，臭味等不良气味，打开后蛋黄凸起、完整、有韧性，蛋白澄清、透明、稀稠分明，无异味。</w:t>
      </w:r>
    </w:p>
    <w:p w14:paraId="13E8F80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5.2皮蛋：外表泥状包料完整、无霉斑，包料除掉后蛋壳亦完整无损，灯光透照蛋内容物凝固不动，打开观察，整个蛋凝固、不粘壳、清洁而有弹性、呈半透明的棕黄色，闻起来有芳香，无辛辣气。（原则上少用或不用）</w:t>
      </w:r>
    </w:p>
    <w:p w14:paraId="0ED94A4D">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5.3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6EE54665">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5.4豆腐：豆腐呈均匀的乳白色或淡黄色，稍有光泽，块形完整，软硬适度，富有一定的弹性，质地细嫩、结构均匀、无杂质，具有豆腐特有的香味，取样品品尝时口感细腻鲜嫩，味道纯正清香。</w:t>
      </w:r>
    </w:p>
    <w:p w14:paraId="5E816C0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5.5腐竹：为枝条或片叶状，质脆易折，条状折断有空心，无霉斑、杂质、虫蛀。呈淡黄色，有光泽。具有腐竹固有的香味，无其他任何异味，取样品品尝其滋味，具有腐竹固有的鲜香滋味。</w:t>
      </w:r>
    </w:p>
    <w:p w14:paraId="2862C325">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5.6大豆：豆皮色呈各种大豆固有的颜色，光彩油亮，洁净而有光泽，颗粒饱满，整齐均匀，无虫蛀粒，无杂质，无霉变。</w:t>
      </w:r>
    </w:p>
    <w:p w14:paraId="613071E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5.7花生：果荚呈土黄色或白色，果仁呈各不同品种所特有的颜色，色泽分布均匀一致，带荚花生和去荚果仁均颗粒饱满、形态完整、大小均匀，子叶肥厚而有光泽，无杂质，具有花生特有的气味、香味，无任何异味。</w:t>
      </w:r>
    </w:p>
    <w:p w14:paraId="2AE521ED">
      <w:pPr>
        <w:autoSpaceDE w:val="0"/>
        <w:autoSpaceDN w:val="0"/>
        <w:adjustRightInd w:val="0"/>
        <w:snapToGrid w:val="0"/>
        <w:spacing w:line="400" w:lineRule="exact"/>
        <w:ind w:firstLine="456" w:firstLineChars="200"/>
        <w:jc w:val="left"/>
        <w:rPr>
          <w:rFonts w:hint="eastAsia" w:ascii="仿宋" w:hAnsi="仿宋" w:eastAsia="仿宋" w:cs="仿宋"/>
          <w:b/>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5.8食糖：干燥，晶粒松散，不粘手，不结块，无肉眼可见的杂质，白糖的水溶液应清晰透明无杂质。</w:t>
      </w:r>
    </w:p>
    <w:p w14:paraId="1E9D4267">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5.9供应和管理要求</w:t>
      </w:r>
    </w:p>
    <w:p w14:paraId="2F3E70B8">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5.9.1供应要求的资质证明：</w:t>
      </w:r>
    </w:p>
    <w:p w14:paraId="12267A6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生产（供应）企业的资质证明：（首次供应时提供）</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7288"/>
      </w:tblGrid>
      <w:tr w14:paraId="6029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4" w:type="pct"/>
            <w:noWrap w:val="0"/>
            <w:vAlign w:val="center"/>
          </w:tcPr>
          <w:p w14:paraId="623123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3785" w:type="pct"/>
            <w:noWrap w:val="0"/>
            <w:vAlign w:val="center"/>
          </w:tcPr>
          <w:p w14:paraId="6A9D8C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资质证明</w:t>
            </w:r>
          </w:p>
        </w:tc>
      </w:tr>
      <w:tr w14:paraId="36B8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pct"/>
            <w:noWrap w:val="0"/>
            <w:vAlign w:val="center"/>
          </w:tcPr>
          <w:p w14:paraId="34025C5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副食品</w:t>
            </w:r>
          </w:p>
        </w:tc>
        <w:tc>
          <w:tcPr>
            <w:tcW w:w="3785" w:type="pct"/>
            <w:noWrap w:val="0"/>
            <w:vAlign w:val="center"/>
          </w:tcPr>
          <w:p w14:paraId="7D028FC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tc>
      </w:tr>
    </w:tbl>
    <w:p w14:paraId="758C4A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产品票证要求：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411"/>
        <w:gridCol w:w="5172"/>
      </w:tblGrid>
      <w:tr w14:paraId="467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noWrap w:val="0"/>
            <w:vAlign w:val="center"/>
          </w:tcPr>
          <w:p w14:paraId="4257D9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252" w:type="pct"/>
            <w:noWrap w:val="0"/>
            <w:vAlign w:val="center"/>
          </w:tcPr>
          <w:p w14:paraId="0F3A56C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产品资质名称</w:t>
            </w:r>
          </w:p>
        </w:tc>
        <w:tc>
          <w:tcPr>
            <w:tcW w:w="2686" w:type="pct"/>
            <w:noWrap w:val="0"/>
            <w:vAlign w:val="center"/>
          </w:tcPr>
          <w:p w14:paraId="64956A6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5696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noWrap w:val="0"/>
            <w:vAlign w:val="center"/>
          </w:tcPr>
          <w:p w14:paraId="53AFD1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副食品</w:t>
            </w:r>
          </w:p>
        </w:tc>
        <w:tc>
          <w:tcPr>
            <w:tcW w:w="1252" w:type="pct"/>
            <w:noWrap w:val="0"/>
            <w:vAlign w:val="center"/>
          </w:tcPr>
          <w:p w14:paraId="3E4386A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货物清单</w:t>
            </w:r>
          </w:p>
        </w:tc>
        <w:tc>
          <w:tcPr>
            <w:tcW w:w="2686" w:type="pct"/>
            <w:noWrap w:val="0"/>
            <w:vAlign w:val="center"/>
          </w:tcPr>
          <w:p w14:paraId="117E511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加盖中标人公章的货物清单（送货单）</w:t>
            </w:r>
          </w:p>
        </w:tc>
      </w:tr>
    </w:tbl>
    <w:p w14:paraId="7AFE0F0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3、原料运输</w:t>
      </w:r>
    </w:p>
    <w:p w14:paraId="1EAFF113">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运输前，对运输车辆或容器进行清洁，防止食品受到污染。运输过程中，做好防尘、防水，食品与非食品、不同类型的食品原料（包括：动物性食品、植物性食品、水产品，下同）应分隔，食品包装完整、清洁，防止食品受到污染。</w:t>
      </w:r>
    </w:p>
    <w:p w14:paraId="1F546A50">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（2）运输食品的温度、湿度应符合相关食品安全要求。</w:t>
      </w:r>
    </w:p>
    <w:p w14:paraId="21A12505">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（3）所有食品所用原料不得腐烂变质，不得进购和加工制作无产地、无厂名、无生产日期、无保质期的或超过保质期的食品。</w:t>
      </w:r>
    </w:p>
    <w:p w14:paraId="74F20692">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4、干副产品、水产品、蔬菜、零星物资等由中标方自行定点采购，商家（企业）供货商资质材料必须向院方备案。</w:t>
      </w:r>
    </w:p>
    <w:p w14:paraId="16D1C66F">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5、中标人采购大宗物资（即米、面粉、食用油、畜禽肉类等）必须与供货单位签订采购合同，选择的定点供货单位及采购品种、每日送货单等必须报院方备案。</w:t>
      </w:r>
    </w:p>
    <w:p w14:paraId="60A8FDD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6、进货查验</w:t>
      </w:r>
    </w:p>
    <w:p w14:paraId="44FB50D6">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入库查验和记录，包括但不限于：外观查验、时间查验、温度查验等。</w:t>
      </w:r>
    </w:p>
    <w:p w14:paraId="0BA76029">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7、原料贮存</w:t>
      </w:r>
    </w:p>
    <w:p w14:paraId="449346D7">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（1）分区、分架、分类、离墙、离地存放食品。</w:t>
      </w:r>
    </w:p>
    <w:p w14:paraId="6F20BDE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（2）分隔或分离贮存不同类型的食品原料。</w:t>
      </w:r>
    </w:p>
    <w:p w14:paraId="247944A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（3）在散装食品（食用农产品除外）储存位置，应标明食品的名称、生产日期或者生产批号、使用期限等内容，宜使用密闭容器储存。</w:t>
      </w:r>
    </w:p>
    <w:p w14:paraId="65C613E2">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（4）按照食品安全要求储存原料。</w:t>
      </w:r>
    </w:p>
    <w:p w14:paraId="21A2A95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（5）遵循先进、先出、先用的原则，使用食品原料、食品添加剂、食品相关产品。</w:t>
      </w:r>
    </w:p>
    <w:p w14:paraId="437748DB">
      <w:pPr>
        <w:snapToGrid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微软雅黑"/>
          <w:sz w:val="24"/>
          <w:szCs w:val="24"/>
          <w:highlight w:val="none"/>
        </w:rPr>
        <w:t>8、医院有权对中标人每天采购的物资进行监督、检查和登记，对发现的安全、质量、卫生等问题有权立即纠正并严肃处理，中标人必须服从。</w:t>
      </w:r>
    </w:p>
    <w:p w14:paraId="33230FE6">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（五）管理方式</w:t>
      </w:r>
    </w:p>
    <w:p w14:paraId="07A658F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1.采购方提供餐厅营运所必需的设备设施和正常经营所需的条件,供应方在遵从采购方要求的伙食结构及标准的前提下,由供应方负责对厨房及餐厅进行管理。</w:t>
      </w:r>
    </w:p>
    <w:p w14:paraId="0EA17D3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2.采购方提供厨房、餐厅经营所需的所有设备设施及水、电、燃气设施，</w:t>
      </w:r>
      <w:r>
        <w:rPr>
          <w:rFonts w:hint="eastAsia" w:ascii="仿宋" w:hAnsi="仿宋" w:eastAsia="仿宋" w:cs="仿宋"/>
          <w:color w:val="auto"/>
          <w:sz w:val="24"/>
          <w:szCs w:val="24"/>
          <w:lang w:val="en-US" w:eastAsia="zh-CN"/>
        </w:rPr>
        <w:t>中标供应商</w:t>
      </w:r>
      <w:r>
        <w:rPr>
          <w:rFonts w:hint="eastAsia" w:ascii="仿宋" w:hAnsi="仿宋" w:eastAsia="仿宋" w:cs="仿宋"/>
          <w:color w:val="auto"/>
          <w:sz w:val="24"/>
          <w:szCs w:val="24"/>
          <w:lang w:eastAsia="zh-CN"/>
        </w:rPr>
        <w:t>承担其费用。</w:t>
      </w:r>
    </w:p>
    <w:p w14:paraId="6EA19976">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3.用餐时间：根据采购人作息时间执行。</w:t>
      </w:r>
    </w:p>
    <w:p w14:paraId="187CD95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加班餐等：临时决定，但需提前时间通知供应方现场管理人员。</w:t>
      </w:r>
    </w:p>
    <w:p w14:paraId="019572F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4.餐厅员工的招聘由供应方负责，但供应方须提交一份员工名单，有关证明文件副本应呈送采购方备案，如有任何变更，须在一周内以书面形式通知采购方。</w:t>
      </w:r>
    </w:p>
    <w:p w14:paraId="61F5129F">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5.所聘员工必须接受</w:t>
      </w:r>
      <w:r>
        <w:rPr>
          <w:rFonts w:hint="eastAsia" w:ascii="仿宋" w:hAnsi="仿宋" w:eastAsia="仿宋" w:cs="仿宋"/>
          <w:color w:val="auto"/>
          <w:sz w:val="24"/>
          <w:szCs w:val="24"/>
          <w:lang w:val="en-US" w:eastAsia="zh-CN"/>
        </w:rPr>
        <w:t>健康</w:t>
      </w:r>
      <w:r>
        <w:rPr>
          <w:rFonts w:hint="eastAsia" w:ascii="仿宋" w:hAnsi="仿宋" w:eastAsia="仿宋" w:cs="仿宋"/>
          <w:color w:val="auto"/>
          <w:sz w:val="24"/>
          <w:szCs w:val="24"/>
          <w:lang w:eastAsia="zh-CN"/>
        </w:rPr>
        <w:t>体检，体检合格者方可录用。</w:t>
      </w:r>
    </w:p>
    <w:p w14:paraId="0156D8A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6.所聘员工必须穿戴整洁制服；员工必须遵守采购方的有关规定。   </w:t>
      </w:r>
    </w:p>
    <w:p w14:paraId="1194BD7E">
      <w:pPr>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7、食堂一切安全由供应商负责，禁止私拉乱接水电气等。</w:t>
      </w:r>
      <w:r>
        <w:rPr>
          <w:rFonts w:hint="eastAsia" w:ascii="仿宋" w:hAnsi="仿宋" w:eastAsia="仿宋" w:cs="仿宋"/>
          <w:color w:val="auto"/>
          <w:sz w:val="24"/>
          <w:szCs w:val="24"/>
          <w:highlight w:val="none"/>
          <w:lang w:eastAsia="zh-CN"/>
        </w:rPr>
        <w:t xml:space="preserve"> </w:t>
      </w:r>
    </w:p>
    <w:p w14:paraId="14F955E4">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）供应方的权利和义务</w:t>
      </w:r>
    </w:p>
    <w:p w14:paraId="352422C2">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1.必须严格遵守并执行《中华人民共和国动物防疫法》《中华人民共和国食品安全法》及有关食品卫生方面的法律法规。</w:t>
      </w:r>
    </w:p>
    <w:p w14:paraId="3223FD7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2.负责在采购方处承接食堂业务所必须的申报手续（消防及环保除外）及政府各部门对开办食堂所涉及的所有审批。供应方给予必要的配合。</w:t>
      </w:r>
    </w:p>
    <w:p w14:paraId="301D7B9B">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职工餐厅的产品质量和标准必须符合国家食品卫生的要求，餐标应符合采购方的要求,每餐所加工食品均应按相关要求留样。职工不应带饭菜离开饭堂并注意避免随意倒掉饭菜（食堂人员有权制止此种现象，并作好记录，有权向采购方管理部门反映，由采购方管理部门做出处理）。</w:t>
      </w:r>
    </w:p>
    <w:p w14:paraId="54B94C05">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4.须维护餐厅的清洁和卫生，防止因餐厅环境的不卫生而引发的传染疾病。所有器具、餐用具必须使用消毒清洗剂清洗，并使用消毒柜消毒。</w:t>
      </w:r>
    </w:p>
    <w:p w14:paraId="0CA1F6AB">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5.员工须正确使用采购方提供的厨房设备和器具，并进行定期清洁和养护。对涉及消防安全及用电安全的设备，应按照相应规范进行操作。如因违规操作造成事故及损失由供应方承担。</w:t>
      </w:r>
    </w:p>
    <w:p w14:paraId="6A9F4620">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6.所使用之食物原料必须新鲜并适合食用，腐烂败坏部分必须清除；原料及食物之洗切、加工必须符合有关的卫生标准；烹饪好的食物必须注意保温并严防虫蝇；及时清理垃圾。</w:t>
      </w:r>
    </w:p>
    <w:p w14:paraId="29CDAF7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供应方对食堂所在地的所有区域及门窗等的卫生进行清扫和整理，依照相关要求开展有计划的清洁作业。定期按规定进行除害，并确保厨具设备和食品不被污染。如出现因食用供应方制作的食品而造成采购方职工的疾病等，由供应方承担相应的责任及费用。供应方负责对每餐食物进行留样48小时。</w:t>
      </w:r>
    </w:p>
    <w:p w14:paraId="79A2B65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8.接受来自政府职能部门（如消防、卫生、市场监管等等）的检查，对检查不合格的内容，应按要求整改直至合格，</w:t>
      </w:r>
      <w:r>
        <w:rPr>
          <w:rFonts w:hint="eastAsia" w:ascii="仿宋" w:hAnsi="仿宋" w:eastAsia="仿宋" w:cs="仿宋"/>
          <w:color w:val="auto"/>
          <w:sz w:val="24"/>
          <w:szCs w:val="24"/>
          <w:lang w:val="en-US" w:eastAsia="zh-CN"/>
        </w:rPr>
        <w:t>并承担相关部门的处罚</w:t>
      </w:r>
      <w:r>
        <w:rPr>
          <w:rFonts w:hint="eastAsia" w:ascii="仿宋" w:hAnsi="仿宋" w:eastAsia="仿宋" w:cs="仿宋"/>
          <w:color w:val="auto"/>
          <w:sz w:val="24"/>
          <w:szCs w:val="24"/>
          <w:lang w:eastAsia="zh-CN"/>
        </w:rPr>
        <w:t>。</w:t>
      </w:r>
    </w:p>
    <w:p w14:paraId="773E54C1">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9.管理人员须与采购人相关管理部门人员紧密合作并服从指导，努力提高饭菜质量，改善餐厅卫生状况。</w:t>
      </w:r>
    </w:p>
    <w:p w14:paraId="1724FE12">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default"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卫生院</w:t>
      </w:r>
      <w:r>
        <w:rPr>
          <w:rFonts w:hint="eastAsia" w:ascii="仿宋" w:hAnsi="仿宋" w:eastAsia="仿宋" w:cs="仿宋"/>
          <w:color w:val="auto"/>
          <w:sz w:val="24"/>
          <w:szCs w:val="24"/>
          <w:lang w:eastAsia="zh-CN"/>
        </w:rPr>
        <w:t>每</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lang w:eastAsia="zh-CN"/>
        </w:rPr>
        <w:t>不少于一次抽查，对不合格人员给予调换。</w:t>
      </w:r>
    </w:p>
    <w:p w14:paraId="38FC378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.供应商对</w:t>
      </w:r>
      <w:r>
        <w:rPr>
          <w:rFonts w:hint="eastAsia" w:ascii="仿宋" w:hAnsi="仿宋" w:eastAsia="仿宋" w:cs="仿宋"/>
          <w:color w:val="auto"/>
          <w:sz w:val="24"/>
          <w:szCs w:val="24"/>
          <w:lang w:val="en-US" w:eastAsia="zh-CN"/>
        </w:rPr>
        <w:t>员工因</w:t>
      </w:r>
      <w:r>
        <w:rPr>
          <w:rFonts w:hint="eastAsia" w:ascii="仿宋" w:hAnsi="仿宋" w:eastAsia="仿宋" w:cs="仿宋"/>
          <w:color w:val="auto"/>
          <w:sz w:val="24"/>
          <w:szCs w:val="24"/>
          <w:lang w:eastAsia="zh-CN"/>
        </w:rPr>
        <w:t>各种原因不能出勤时应及时派出替补人员，不得因人员不足而延误食堂的正常运营。</w:t>
      </w:r>
    </w:p>
    <w:p w14:paraId="791239D6">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.供应商必须对食堂人员进行安全、操作规范等培训，培训记录交采购人管理人员一份。</w:t>
      </w:r>
    </w:p>
    <w:p w14:paraId="7045A75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.供应商员工应遵守采购人的适用于餐厅管理及其他方面的管理规定，员工不得在工作区域内吸烟，员工不得在工作前饮酒等。</w:t>
      </w:r>
    </w:p>
    <w:p w14:paraId="68A3966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.所有员工</w:t>
      </w:r>
      <w:r>
        <w:rPr>
          <w:rFonts w:hint="eastAsia" w:ascii="仿宋" w:hAnsi="仿宋" w:eastAsia="仿宋" w:cs="仿宋"/>
          <w:color w:val="auto"/>
          <w:sz w:val="24"/>
          <w:szCs w:val="24"/>
          <w:lang w:val="en-US" w:eastAsia="zh-CN"/>
        </w:rPr>
        <w:t>工资、福利、</w:t>
      </w:r>
      <w:r>
        <w:rPr>
          <w:rFonts w:hint="eastAsia" w:ascii="仿宋" w:hAnsi="仿宋" w:eastAsia="仿宋" w:cs="仿宋"/>
          <w:color w:val="auto"/>
          <w:sz w:val="24"/>
          <w:szCs w:val="24"/>
          <w:lang w:eastAsia="zh-CN"/>
        </w:rPr>
        <w:t>保险</w:t>
      </w:r>
      <w:r>
        <w:rPr>
          <w:rFonts w:hint="eastAsia" w:ascii="仿宋" w:hAnsi="仿宋" w:eastAsia="仿宋" w:cs="仿宋"/>
          <w:color w:val="auto"/>
          <w:sz w:val="24"/>
          <w:szCs w:val="24"/>
          <w:lang w:val="en-US" w:eastAsia="zh-CN"/>
        </w:rPr>
        <w:t>等由供应商负责承担，在服务期间供应商员工的安全及人身伤害由供应商全部负责承担</w:t>
      </w:r>
      <w:r>
        <w:rPr>
          <w:rFonts w:hint="eastAsia" w:ascii="仿宋" w:hAnsi="仿宋" w:eastAsia="仿宋" w:cs="仿宋"/>
          <w:color w:val="auto"/>
          <w:sz w:val="24"/>
          <w:szCs w:val="24"/>
          <w:lang w:eastAsia="zh-CN"/>
        </w:rPr>
        <w:t>。</w:t>
      </w:r>
    </w:p>
    <w:p w14:paraId="67608B25">
      <w:pPr>
        <w:snapToGrid w:val="0"/>
        <w:spacing w:line="360" w:lineRule="auto"/>
        <w:ind w:firstLine="480" w:firstLineChars="200"/>
        <w:jc w:val="left"/>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15.食堂餐饮相关手续由供应商自行完善，产生相关的费用由供应商自行承担。</w:t>
      </w:r>
    </w:p>
    <w:p w14:paraId="6DE2E0ED">
      <w:pPr>
        <w:numPr>
          <w:ilvl w:val="0"/>
          <w:numId w:val="3"/>
        </w:numPr>
        <w:spacing w:line="360" w:lineRule="exac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考核标准及服务期限</w:t>
      </w:r>
    </w:p>
    <w:p w14:paraId="3978B8C3">
      <w:pPr>
        <w:pStyle w:val="8"/>
        <w:rPr>
          <w:rFonts w:hint="eastAsia"/>
          <w:b w:val="0"/>
          <w:bCs w:val="0"/>
          <w:lang w:val="en-US" w:eastAsia="zh-CN"/>
        </w:rPr>
      </w:pPr>
      <w:r>
        <w:rPr>
          <w:rFonts w:hint="eastAsia" w:ascii="仿宋" w:hAnsi="仿宋" w:eastAsia="仿宋" w:cs="仿宋"/>
          <w:b w:val="0"/>
          <w:bCs w:val="0"/>
          <w:color w:val="000000"/>
          <w:kern w:val="2"/>
          <w:sz w:val="24"/>
          <w:szCs w:val="24"/>
          <w:lang w:val="en-US" w:eastAsia="zh-CN" w:bidi="ar-SA"/>
        </w:rPr>
        <w:t>（一）考核标准</w:t>
      </w:r>
    </w:p>
    <w:p w14:paraId="2EF3853E">
      <w:pPr>
        <w:numPr>
          <w:ilvl w:val="0"/>
          <w:numId w:val="0"/>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1.考核时间</w:t>
      </w:r>
    </w:p>
    <w:p w14:paraId="77912F3F">
      <w:pPr>
        <w:snapToGrid w:val="0"/>
        <w:spacing w:line="40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每月进行考核。</w:t>
      </w:r>
    </w:p>
    <w:p w14:paraId="423392B7">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2.考核内容及办法</w:t>
      </w:r>
    </w:p>
    <w:p w14:paraId="399CF0DD">
      <w:pPr>
        <w:numPr>
          <w:ilvl w:val="0"/>
          <w:numId w:val="4"/>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遵守工作纪律。中标供应商提供服务的工作人员实行按时考勤制及请销假制度，确保服务期间服务不断档；规范着装、仪容仪表干净整洁。未按规定执行，影响恶劣的1次扣10分；</w:t>
      </w:r>
    </w:p>
    <w:p w14:paraId="6A5A2097">
      <w:pPr>
        <w:numPr>
          <w:ilvl w:val="0"/>
          <w:numId w:val="0"/>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保证服务质量，保持工作场地整洁。中标供应商提供服务的工作人员在负责食堂提供饭菜过程中注重行为规范、服务语言及服务态度；保持工作区域和现场干净整洁，标识标牌摆放整齐，餐具及时清理、整理、消毒等，爱护公物，按规定使用服务设备。未按规定执行，经查属实的1次扣10分。</w:t>
      </w:r>
    </w:p>
    <w:p w14:paraId="4B7CA916">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规范操作管理。中标供应商提供服务的工作人员应具备较强的业务能力，正确、安全使用采购人提供的工作设备，保证自身及食堂用餐人员的人身安全。经检查未按规定执行一次扣10分，造成事故扣20分一次。</w:t>
      </w:r>
    </w:p>
    <w:p w14:paraId="2831E0A2">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加强作风建设。中标供应商提供服务的工作人员不得利用工作之便谋取私利，不得将食堂物资私自带出食堂，不得收受食堂物资供应方的宴请、礼品等。工作人员有以上行为或有违反廉政制度行为的，1次扣20分。</w:t>
      </w:r>
    </w:p>
    <w:p w14:paraId="4571F973">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3.考核标准</w:t>
      </w:r>
    </w:p>
    <w:p w14:paraId="0B4A78CB">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根据以上考核内容按年进行量化后综合考核，考核结果分为合格和不合格两种类型。合格：考核得分高于70分（含）以上；不合格：考核得分低于70分。供应商考核不合格，采购人有权单方面解除合同。</w:t>
      </w:r>
    </w:p>
    <w:p w14:paraId="5FBBBD2D">
      <w:pPr>
        <w:pStyle w:val="8"/>
        <w:numPr>
          <w:ilvl w:val="0"/>
          <w:numId w:val="5"/>
        </w:num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服务期限</w:t>
      </w:r>
    </w:p>
    <w:p w14:paraId="75F91ABF">
      <w:pPr>
        <w:numPr>
          <w:ilvl w:val="0"/>
          <w:numId w:val="0"/>
        </w:numPr>
        <w:rPr>
          <w:rFonts w:hint="eastAsia" w:ascii="仿宋" w:hAnsi="仿宋" w:eastAsia="仿宋" w:cs="仿宋"/>
          <w:color w:val="000000"/>
          <w:kern w:val="2"/>
          <w:sz w:val="24"/>
          <w:szCs w:val="24"/>
          <w:lang w:val="en-US" w:eastAsia="zh-CN" w:bidi="ar-SA"/>
        </w:rPr>
      </w:pPr>
      <w:r>
        <w:rPr>
          <w:rFonts w:hint="eastAsia"/>
          <w:lang w:val="en-US" w:eastAsia="zh-CN"/>
        </w:rPr>
        <w:t xml:space="preserve"> </w:t>
      </w:r>
      <w:r>
        <w:rPr>
          <w:rFonts w:hint="eastAsia" w:ascii="仿宋" w:hAnsi="仿宋" w:eastAsia="仿宋" w:cs="仿宋"/>
          <w:color w:val="FF0000"/>
          <w:kern w:val="2"/>
          <w:sz w:val="24"/>
          <w:szCs w:val="24"/>
          <w:lang w:val="en-US" w:eastAsia="zh-CN" w:bidi="ar-SA"/>
        </w:rPr>
        <w:t xml:space="preserve"> 服务期限一年。</w:t>
      </w:r>
    </w:p>
    <w:p w14:paraId="13B220B2">
      <w:pPr>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、联系方式</w:t>
      </w:r>
      <w:bookmarkEnd w:id="45"/>
      <w:bookmarkEnd w:id="46"/>
      <w:bookmarkEnd w:id="47"/>
      <w:bookmarkEnd w:id="48"/>
      <w:bookmarkEnd w:id="49"/>
      <w:bookmarkEnd w:id="50"/>
      <w:bookmarkEnd w:id="51"/>
    </w:p>
    <w:p w14:paraId="2172CE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采购人：重庆市垫江县</w:t>
      </w:r>
      <w:r>
        <w:rPr>
          <w:rFonts w:hint="eastAsia" w:ascii="仿宋" w:hAnsi="仿宋" w:eastAsia="仿宋" w:cs="仿宋"/>
          <w:color w:val="auto"/>
          <w:sz w:val="24"/>
          <w:szCs w:val="24"/>
          <w:lang w:eastAsia="zh-CN"/>
        </w:rPr>
        <w:t>澄溪镇</w:t>
      </w:r>
      <w:r>
        <w:rPr>
          <w:rFonts w:hint="eastAsia" w:ascii="仿宋" w:hAnsi="仿宋" w:eastAsia="仿宋" w:cs="仿宋"/>
          <w:color w:val="auto"/>
          <w:sz w:val="24"/>
          <w:szCs w:val="24"/>
        </w:rPr>
        <w:t>卫生院</w:t>
      </w:r>
    </w:p>
    <w:p w14:paraId="33EC69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姜</w:t>
      </w:r>
      <w:r>
        <w:rPr>
          <w:rFonts w:hint="eastAsia" w:ascii="仿宋" w:hAnsi="仿宋" w:eastAsia="仿宋" w:cs="仿宋"/>
          <w:color w:val="auto"/>
          <w:sz w:val="24"/>
          <w:szCs w:val="24"/>
        </w:rPr>
        <w:t>老师</w:t>
      </w:r>
    </w:p>
    <w:p w14:paraId="08DEC3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话：1</w:t>
      </w:r>
      <w:r>
        <w:rPr>
          <w:rFonts w:hint="eastAsia" w:ascii="仿宋" w:hAnsi="仿宋" w:eastAsia="仿宋" w:cs="仿宋"/>
          <w:color w:val="auto"/>
          <w:sz w:val="24"/>
          <w:szCs w:val="24"/>
          <w:lang w:val="en-US" w:eastAsia="zh-CN"/>
        </w:rPr>
        <w:t>3996701588</w:t>
      </w:r>
      <w:r>
        <w:rPr>
          <w:rFonts w:hint="eastAsia" w:ascii="仿宋" w:hAnsi="仿宋" w:eastAsia="仿宋" w:cs="仿宋"/>
          <w:color w:val="auto"/>
          <w:sz w:val="24"/>
          <w:szCs w:val="24"/>
        </w:rPr>
        <w:t xml:space="preserve"> </w:t>
      </w:r>
    </w:p>
    <w:p w14:paraId="7B0D77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  址：垫江县</w:t>
      </w:r>
      <w:r>
        <w:rPr>
          <w:rFonts w:hint="eastAsia" w:ascii="仿宋" w:hAnsi="仿宋" w:eastAsia="仿宋" w:cs="仿宋"/>
          <w:color w:val="auto"/>
          <w:sz w:val="24"/>
          <w:szCs w:val="24"/>
          <w:lang w:eastAsia="zh-CN"/>
        </w:rPr>
        <w:t>澄溪镇</w:t>
      </w:r>
      <w:r>
        <w:rPr>
          <w:rFonts w:hint="eastAsia" w:ascii="仿宋" w:hAnsi="仿宋" w:eastAsia="仿宋" w:cs="仿宋"/>
          <w:color w:val="auto"/>
          <w:sz w:val="24"/>
          <w:szCs w:val="24"/>
          <w:lang w:val="en-US" w:eastAsia="zh-CN"/>
        </w:rPr>
        <w:t>泽生路69号</w:t>
      </w:r>
    </w:p>
    <w:p w14:paraId="2F296EC6">
      <w:pPr>
        <w:pageBreakBefore w:val="0"/>
        <w:kinsoku/>
        <w:overflowPunct/>
        <w:topLinePunct w:val="0"/>
        <w:bidi w:val="0"/>
        <w:snapToGrid w:val="0"/>
        <w:spacing w:line="360" w:lineRule="auto"/>
        <w:rPr>
          <w:rFonts w:hint="eastAsia" w:ascii="仿宋" w:hAnsi="仿宋" w:eastAsia="仿宋" w:cs="仿宋"/>
          <w:b/>
          <w:color w:val="auto"/>
          <w:kern w:val="2"/>
          <w:sz w:val="24"/>
          <w:szCs w:val="24"/>
          <w:lang w:val="en-US" w:eastAsia="zh-CN" w:bidi="ar-SA"/>
        </w:rPr>
      </w:pPr>
      <w:bookmarkStart w:id="52" w:name="_Toc6952"/>
      <w:bookmarkStart w:id="53" w:name="_Toc12966"/>
      <w:bookmarkStart w:id="54" w:name="_Toc26584"/>
      <w:bookmarkStart w:id="55" w:name="_Toc17451"/>
      <w:bookmarkStart w:id="56" w:name="_Toc28153"/>
      <w:r>
        <w:rPr>
          <w:rFonts w:hint="eastAsia" w:ascii="仿宋" w:hAnsi="仿宋" w:eastAsia="仿宋" w:cs="仿宋"/>
          <w:b/>
          <w:color w:val="auto"/>
          <w:kern w:val="2"/>
          <w:sz w:val="24"/>
          <w:szCs w:val="24"/>
          <w:lang w:val="en-US" w:eastAsia="zh-CN" w:bidi="ar-SA"/>
        </w:rPr>
        <w:t>七、知识产权</w:t>
      </w:r>
      <w:bookmarkEnd w:id="52"/>
      <w:bookmarkEnd w:id="53"/>
      <w:bookmarkEnd w:id="54"/>
      <w:bookmarkEnd w:id="55"/>
      <w:bookmarkEnd w:id="56"/>
    </w:p>
    <w:p w14:paraId="0B298116">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14:paraId="17EE84F1">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2"/>
          <w:sz w:val="24"/>
          <w:szCs w:val="24"/>
          <w:lang w:val="en-US" w:eastAsia="zh-CN" w:bidi="ar-SA"/>
        </w:rPr>
      </w:pPr>
      <w:bookmarkStart w:id="57" w:name="_Toc24345"/>
      <w:bookmarkStart w:id="58" w:name="_Toc7809"/>
      <w:bookmarkStart w:id="59" w:name="_Toc10130"/>
      <w:bookmarkStart w:id="60" w:name="_Toc2449"/>
      <w:bookmarkStart w:id="61" w:name="_Toc7471"/>
      <w:r>
        <w:rPr>
          <w:rFonts w:hint="eastAsia" w:ascii="仿宋" w:hAnsi="仿宋" w:eastAsia="仿宋" w:cs="仿宋"/>
          <w:b/>
          <w:color w:val="auto"/>
          <w:kern w:val="2"/>
          <w:sz w:val="24"/>
          <w:szCs w:val="24"/>
          <w:lang w:val="en-US" w:eastAsia="zh-CN" w:bidi="ar-SA"/>
        </w:rPr>
        <w:t>八、</w:t>
      </w:r>
      <w:bookmarkEnd w:id="57"/>
      <w:bookmarkEnd w:id="58"/>
      <w:bookmarkEnd w:id="59"/>
      <w:bookmarkEnd w:id="60"/>
      <w:bookmarkEnd w:id="61"/>
      <w:r>
        <w:rPr>
          <w:rFonts w:hint="eastAsia" w:ascii="仿宋" w:hAnsi="仿宋" w:eastAsia="仿宋" w:cs="仿宋"/>
          <w:b/>
          <w:color w:val="auto"/>
          <w:kern w:val="2"/>
          <w:sz w:val="24"/>
          <w:szCs w:val="24"/>
          <w:lang w:val="en-US" w:eastAsia="zh-CN" w:bidi="ar-SA"/>
        </w:rPr>
        <w:t>结算方式</w:t>
      </w:r>
    </w:p>
    <w:p w14:paraId="0D1375F0">
      <w:pPr>
        <w:pStyle w:val="16"/>
        <w:keepNext w:val="0"/>
        <w:keepLines w:val="0"/>
        <w:pageBreakBefore w:val="0"/>
        <w:widowControl w:val="0"/>
        <w:tabs>
          <w:tab w:val="right" w:leader="dot" w:pos="9120"/>
        </w:tabs>
        <w:kinsoku/>
        <w:overflowPunct/>
        <w:topLinePunct w:val="0"/>
        <w:autoSpaceDE/>
        <w:autoSpaceDN/>
        <w:bidi w:val="0"/>
        <w:adjustRightInd/>
        <w:spacing w:line="360" w:lineRule="auto"/>
        <w:ind w:firstLine="480" w:firstLineChars="200"/>
        <w:jc w:val="left"/>
        <w:textAlignment w:val="auto"/>
        <w:rPr>
          <w:rFonts w:hint="eastAsia"/>
          <w:color w:val="auto"/>
        </w:rPr>
      </w:pPr>
      <w:r>
        <w:rPr>
          <w:rFonts w:hint="eastAsia" w:ascii="仿宋" w:hAnsi="仿宋" w:eastAsia="仿宋" w:cs="仿宋"/>
          <w:color w:val="auto"/>
          <w:kern w:val="2"/>
          <w:sz w:val="24"/>
          <w:szCs w:val="24"/>
          <w:lang w:val="en-US" w:eastAsia="zh-CN" w:bidi="ar-SA"/>
        </w:rPr>
        <w:t>按月结算，成交供应商应在每月8日前凭发票及其它相关资料，申请付款，采购人审核通过后，以银行转账的方式支付。</w:t>
      </w:r>
      <w:r>
        <w:rPr>
          <w:rFonts w:hint="eastAsia" w:ascii="仿宋" w:hAnsi="仿宋" w:eastAsia="仿宋" w:cs="仿宋"/>
          <w:bCs/>
          <w:color w:val="auto"/>
          <w:sz w:val="24"/>
          <w:szCs w:val="24"/>
          <w:lang w:val="en-US" w:eastAsia="zh-CN"/>
        </w:rPr>
        <w:t>最终结算金额以实际发生的金额为准。</w:t>
      </w:r>
    </w:p>
    <w:p w14:paraId="0A04BF92">
      <w:pPr>
        <w:pStyle w:val="4"/>
        <w:pageBreakBefore w:val="0"/>
        <w:kinsoku/>
        <w:overflowPunct/>
        <w:topLinePunct w:val="0"/>
        <w:bidi w:val="0"/>
        <w:spacing w:before="0" w:after="0" w:line="360" w:lineRule="auto"/>
        <w:jc w:val="left"/>
        <w:rPr>
          <w:rFonts w:hint="eastAsia" w:ascii="仿宋" w:hAnsi="仿宋" w:eastAsia="仿宋" w:cs="仿宋"/>
          <w:color w:val="auto"/>
          <w:sz w:val="24"/>
          <w:szCs w:val="24"/>
        </w:rPr>
      </w:pPr>
      <w:r>
        <w:rPr>
          <w:rFonts w:hint="eastAsia" w:ascii="仿宋" w:hAnsi="仿宋" w:eastAsia="仿宋" w:cs="仿宋"/>
          <w:b/>
          <w:color w:val="auto"/>
          <w:kern w:val="2"/>
          <w:sz w:val="24"/>
          <w:szCs w:val="24"/>
          <w:lang w:val="en-US" w:eastAsia="zh-CN" w:bidi="ar-SA"/>
        </w:rPr>
        <w:t>九、评审程序</w:t>
      </w:r>
      <w:r>
        <w:rPr>
          <w:rFonts w:hint="eastAsia" w:ascii="仿宋" w:hAnsi="仿宋" w:eastAsia="仿宋" w:cs="仿宋"/>
          <w:color w:val="auto"/>
          <w:sz w:val="24"/>
          <w:szCs w:val="24"/>
        </w:rPr>
        <w:t>及方法</w:t>
      </w:r>
    </w:p>
    <w:p w14:paraId="1BA238A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（一）按竞采文件规定的截止时间进行，由本项目的评审小组对各供应商的响应文件进行评审。</w:t>
      </w:r>
    </w:p>
    <w:p w14:paraId="7C09BACA">
      <w:pPr>
        <w:pStyle w:val="7"/>
        <w:pageBreakBefore w:val="0"/>
        <w:kinsoku/>
        <w:overflowPunct/>
        <w:topLinePunct w:val="0"/>
        <w:bidi w:val="0"/>
        <w:spacing w:line="360" w:lineRule="auto"/>
        <w:jc w:val="left"/>
        <w:rPr>
          <w:rFonts w:hint="eastAsia" w:ascii="仿宋" w:hAnsi="仿宋" w:eastAsia="仿宋" w:cs="仿宋"/>
          <w:color w:val="auto"/>
          <w:szCs w:val="24"/>
        </w:rPr>
      </w:pPr>
      <w:r>
        <w:rPr>
          <w:rFonts w:hint="eastAsia" w:ascii="仿宋" w:hAnsi="仿宋" w:eastAsia="仿宋" w:cs="仿宋"/>
          <w:color w:val="auto"/>
          <w:szCs w:val="24"/>
        </w:rPr>
        <w:t>（二）评审小组</w:t>
      </w: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评审小组成员由采购人单位内员工随机抽取组成）</w:t>
      </w:r>
      <w:r>
        <w:rPr>
          <w:rFonts w:hint="eastAsia" w:ascii="仿宋" w:hAnsi="仿宋" w:eastAsia="仿宋" w:cs="仿宋"/>
          <w:color w:val="auto"/>
          <w:szCs w:val="24"/>
        </w:rPr>
        <w:t>对各供应商的资格条件、响应文件的有效性、完整性和响应程度进行审查。各供应商只有在完全符合要求的前提下，才能参与正式评审。</w:t>
      </w:r>
    </w:p>
    <w:p w14:paraId="7C488D7D">
      <w:pPr>
        <w:pStyle w:val="7"/>
        <w:pageBreakBefore w:val="0"/>
        <w:kinsoku/>
        <w:overflowPunct/>
        <w:topLinePunct w:val="0"/>
        <w:bidi w:val="0"/>
        <w:spacing w:line="360" w:lineRule="auto"/>
        <w:jc w:val="left"/>
        <w:rPr>
          <w:rFonts w:hint="eastAsia" w:ascii="仿宋" w:hAnsi="仿宋" w:eastAsia="仿宋" w:cs="仿宋"/>
          <w:color w:val="auto"/>
          <w:kern w:val="0"/>
          <w:szCs w:val="24"/>
        </w:rPr>
      </w:pPr>
      <w:r>
        <w:rPr>
          <w:rFonts w:hint="eastAsia" w:ascii="仿宋" w:hAnsi="仿宋" w:eastAsia="仿宋" w:cs="仿宋"/>
          <w:color w:val="auto"/>
          <w:szCs w:val="24"/>
        </w:rPr>
        <w:t>1、</w:t>
      </w:r>
      <w:r>
        <w:rPr>
          <w:rFonts w:hint="eastAsia" w:ascii="仿宋" w:hAnsi="仿宋" w:eastAsia="仿宋" w:cs="仿宋"/>
          <w:color w:val="auto"/>
          <w:kern w:val="0"/>
          <w:szCs w:val="24"/>
        </w:rPr>
        <w:t>资格性检查。依据竞采文件的规定，评审小组对响应文件进行资格性审查，有一条</w:t>
      </w:r>
      <w:r>
        <w:rPr>
          <w:rFonts w:hint="eastAsia" w:ascii="仿宋" w:hAnsi="仿宋" w:eastAsia="仿宋" w:cs="仿宋"/>
          <w:color w:val="auto"/>
          <w:kern w:val="0"/>
          <w:szCs w:val="24"/>
          <w:lang w:val="en-US" w:eastAsia="zh-CN"/>
        </w:rPr>
        <w:t>不</w:t>
      </w:r>
      <w:r>
        <w:rPr>
          <w:rFonts w:hint="eastAsia" w:ascii="仿宋" w:hAnsi="仿宋" w:eastAsia="仿宋" w:cs="仿宋"/>
          <w:color w:val="auto"/>
          <w:kern w:val="0"/>
          <w:szCs w:val="24"/>
        </w:rPr>
        <w:t>符合要求的，其响应文件按无效竞采处理。资格性检查资料表如下：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4"/>
        <w:gridCol w:w="3419"/>
        <w:gridCol w:w="4433"/>
      </w:tblGrid>
      <w:tr w14:paraId="6786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6" w:type="dxa"/>
            <w:noWrap w:val="0"/>
            <w:vAlign w:val="center"/>
          </w:tcPr>
          <w:p w14:paraId="57645E68">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4963" w:type="dxa"/>
            <w:gridSpan w:val="2"/>
            <w:noWrap w:val="0"/>
            <w:vAlign w:val="center"/>
          </w:tcPr>
          <w:p w14:paraId="0AF84E08">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433" w:type="dxa"/>
            <w:noWrap w:val="0"/>
            <w:vAlign w:val="center"/>
          </w:tcPr>
          <w:p w14:paraId="00CBA6E0">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33CA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76" w:type="dxa"/>
            <w:vMerge w:val="restart"/>
            <w:noWrap w:val="0"/>
            <w:vAlign w:val="center"/>
          </w:tcPr>
          <w:p w14:paraId="3365DEAF">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544" w:type="dxa"/>
            <w:vMerge w:val="restart"/>
            <w:noWrap w:val="0"/>
            <w:vAlign w:val="center"/>
          </w:tcPr>
          <w:p w14:paraId="51707BCA">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3419" w:type="dxa"/>
            <w:noWrap w:val="0"/>
            <w:vAlign w:val="center"/>
          </w:tcPr>
          <w:p w14:paraId="0843501E">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433" w:type="dxa"/>
            <w:noWrap w:val="0"/>
            <w:vAlign w:val="center"/>
          </w:tcPr>
          <w:p w14:paraId="6144C0F2">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供应商法人营业执照或事业单位法人证书或个体工商户营业执照、组织机构代码证扫描件（注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 w:val="21"/>
                <w:szCs w:val="21"/>
              </w:rPr>
              <w:instrText xml:space="preserve">,1)</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sz w:val="21"/>
                <w:szCs w:val="21"/>
              </w:rPr>
              <w:t xml:space="preserve">）； </w:t>
            </w:r>
          </w:p>
          <w:p w14:paraId="43029C76">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206E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76" w:type="dxa"/>
            <w:vMerge w:val="continue"/>
            <w:noWrap w:val="0"/>
            <w:vAlign w:val="center"/>
          </w:tcPr>
          <w:p w14:paraId="241ED863">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03A940B8">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3A5D3D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433" w:type="dxa"/>
            <w:vMerge w:val="restart"/>
            <w:noWrap w:val="0"/>
            <w:vAlign w:val="center"/>
          </w:tcPr>
          <w:p w14:paraId="5908F41D">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供应商提供书面声明（见格式文件）</w:t>
            </w:r>
          </w:p>
        </w:tc>
      </w:tr>
      <w:tr w14:paraId="07E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6" w:type="dxa"/>
            <w:vMerge w:val="continue"/>
            <w:noWrap w:val="0"/>
            <w:vAlign w:val="center"/>
          </w:tcPr>
          <w:p w14:paraId="1BC84566">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5D4282F7">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510A54D7">
            <w:pPr>
              <w:pageBreakBefore w:val="0"/>
              <w:kinsoku/>
              <w:overflowPunct/>
              <w:topLinePunct w:val="0"/>
              <w:bidi w:val="0"/>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433" w:type="dxa"/>
            <w:vMerge w:val="continue"/>
            <w:noWrap w:val="0"/>
            <w:vAlign w:val="center"/>
          </w:tcPr>
          <w:p w14:paraId="08D15183">
            <w:pPr>
              <w:pageBreakBefore w:val="0"/>
              <w:kinsoku/>
              <w:overflowPunct/>
              <w:topLinePunct w:val="0"/>
              <w:bidi w:val="0"/>
              <w:spacing w:line="360" w:lineRule="auto"/>
              <w:jc w:val="left"/>
              <w:rPr>
                <w:rFonts w:hint="eastAsia" w:ascii="仿宋" w:hAnsi="仿宋" w:eastAsia="仿宋" w:cs="仿宋"/>
                <w:color w:val="auto"/>
                <w:sz w:val="21"/>
                <w:szCs w:val="21"/>
              </w:rPr>
            </w:pPr>
          </w:p>
        </w:tc>
      </w:tr>
      <w:tr w14:paraId="42E2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6" w:type="dxa"/>
            <w:vMerge w:val="continue"/>
            <w:noWrap w:val="0"/>
            <w:vAlign w:val="center"/>
          </w:tcPr>
          <w:p w14:paraId="324BF101">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3CF2C7BF">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9C99AA2">
            <w:pPr>
              <w:pageBreakBefore w:val="0"/>
              <w:kinsoku/>
              <w:overflowPunct/>
              <w:topLinePunct w:val="0"/>
              <w:bidi w:val="0"/>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433" w:type="dxa"/>
            <w:vMerge w:val="continue"/>
            <w:noWrap w:val="0"/>
            <w:vAlign w:val="center"/>
          </w:tcPr>
          <w:p w14:paraId="76FAD2D2">
            <w:pPr>
              <w:pageBreakBefore w:val="0"/>
              <w:kinsoku/>
              <w:overflowPunct/>
              <w:topLinePunct w:val="0"/>
              <w:bidi w:val="0"/>
              <w:spacing w:line="360" w:lineRule="auto"/>
              <w:jc w:val="left"/>
              <w:rPr>
                <w:rFonts w:hint="eastAsia" w:ascii="仿宋" w:hAnsi="仿宋" w:eastAsia="仿宋" w:cs="仿宋"/>
                <w:color w:val="auto"/>
                <w:sz w:val="21"/>
                <w:szCs w:val="21"/>
              </w:rPr>
            </w:pPr>
          </w:p>
        </w:tc>
      </w:tr>
      <w:tr w14:paraId="6624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vMerge w:val="continue"/>
            <w:noWrap w:val="0"/>
            <w:vAlign w:val="center"/>
          </w:tcPr>
          <w:p w14:paraId="465C1955">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6D843463">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9ED11A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（5）参加政府采购活动前三年内，在经营活动中没有重大违法记录（注②）</w:t>
            </w:r>
          </w:p>
        </w:tc>
        <w:tc>
          <w:tcPr>
            <w:tcW w:w="4433" w:type="dxa"/>
            <w:noWrap w:val="0"/>
            <w:vAlign w:val="center"/>
          </w:tcPr>
          <w:p w14:paraId="2BD853B1">
            <w:pPr>
              <w:pageBreakBefore w:val="0"/>
              <w:kinsoku/>
              <w:overflowPunct/>
              <w:topLinePunct w:val="0"/>
              <w:bidi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1.供应商提供书面声明（见格式文件）；</w:t>
            </w:r>
          </w:p>
          <w:p w14:paraId="70F8DC15">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bCs/>
                <w:color w:val="auto"/>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竞采活动。</w:t>
            </w:r>
          </w:p>
        </w:tc>
      </w:tr>
      <w:tr w14:paraId="0DFB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vMerge w:val="continue"/>
            <w:noWrap w:val="0"/>
            <w:vAlign w:val="center"/>
          </w:tcPr>
          <w:p w14:paraId="7D45C8F7">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233EBC95">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870C44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433" w:type="dxa"/>
            <w:noWrap w:val="0"/>
            <w:vAlign w:val="center"/>
          </w:tcPr>
          <w:p w14:paraId="5795BE4D">
            <w:pPr>
              <w:pageBreakBefore w:val="0"/>
              <w:kinsoku/>
              <w:overflowPunct/>
              <w:topLinePunct w:val="0"/>
              <w:bidi w:val="0"/>
              <w:spacing w:line="360" w:lineRule="auto"/>
              <w:rPr>
                <w:rFonts w:hint="eastAsia" w:ascii="仿宋" w:hAnsi="仿宋" w:eastAsia="仿宋" w:cs="仿宋"/>
                <w:color w:val="auto"/>
                <w:sz w:val="21"/>
                <w:szCs w:val="21"/>
              </w:rPr>
            </w:pPr>
          </w:p>
        </w:tc>
      </w:tr>
      <w:tr w14:paraId="37D6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6" w:type="dxa"/>
            <w:noWrap w:val="0"/>
            <w:vAlign w:val="center"/>
          </w:tcPr>
          <w:p w14:paraId="0C35F7EC">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544" w:type="dxa"/>
            <w:noWrap w:val="0"/>
            <w:vAlign w:val="center"/>
          </w:tcPr>
          <w:p w14:paraId="6336B601">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zh-CN"/>
              </w:rPr>
              <w:t>特定资格条件</w:t>
            </w:r>
          </w:p>
        </w:tc>
        <w:tc>
          <w:tcPr>
            <w:tcW w:w="7852" w:type="dxa"/>
            <w:gridSpan w:val="2"/>
            <w:noWrap w:val="0"/>
            <w:vAlign w:val="center"/>
          </w:tcPr>
          <w:p w14:paraId="5498AC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符合第一篇“二、供应商资格→（二）特定资格条件”的要求。</w:t>
            </w:r>
          </w:p>
        </w:tc>
      </w:tr>
    </w:tbl>
    <w:p w14:paraId="0A4E1EB7">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①供应商按“三证合一”登记制度办理营业执照的，组织机构代码证和税务登记证（副本）以供应商所提供的营业执照（副本）扫描件为准。</w:t>
      </w:r>
    </w:p>
    <w:p w14:paraId="080FE89B">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17DEEEA3">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2、符合性检查。依据竞采文件的规定，评审小组对响应文件进行符合性审查，有一条</w:t>
      </w:r>
      <w:r>
        <w:rPr>
          <w:rFonts w:hint="eastAsia" w:ascii="仿宋" w:hAnsi="仿宋" w:eastAsia="仿宋" w:cs="仿宋"/>
          <w:color w:val="auto"/>
          <w:kern w:val="0"/>
          <w:sz w:val="24"/>
          <w:szCs w:val="24"/>
          <w:lang w:val="en-US" w:eastAsia="zh-CN"/>
        </w:rPr>
        <w:t>不</w:t>
      </w:r>
      <w:r>
        <w:rPr>
          <w:rFonts w:hint="eastAsia" w:ascii="仿宋" w:hAnsi="仿宋" w:eastAsia="仿宋" w:cs="仿宋"/>
          <w:color w:val="auto"/>
          <w:kern w:val="0"/>
          <w:sz w:val="24"/>
          <w:szCs w:val="24"/>
        </w:rPr>
        <w:t>符合要求的，其响应文件按无效竞采处理，符合性检查资料表如下：</w:t>
      </w:r>
    </w:p>
    <w:tbl>
      <w:tblPr>
        <w:tblStyle w:val="2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5"/>
        <w:gridCol w:w="2055"/>
        <w:gridCol w:w="6375"/>
      </w:tblGrid>
      <w:tr w14:paraId="065B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14:paraId="203B0A19">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030" w:type="dxa"/>
            <w:gridSpan w:val="2"/>
            <w:noWrap w:val="0"/>
            <w:vAlign w:val="center"/>
          </w:tcPr>
          <w:p w14:paraId="40A21C8C">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评审因素</w:t>
            </w:r>
          </w:p>
        </w:tc>
        <w:tc>
          <w:tcPr>
            <w:tcW w:w="6375" w:type="dxa"/>
            <w:noWrap w:val="0"/>
            <w:vAlign w:val="center"/>
          </w:tcPr>
          <w:p w14:paraId="303AA9A1">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评审标准</w:t>
            </w:r>
          </w:p>
        </w:tc>
      </w:tr>
      <w:tr w14:paraId="71C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noWrap w:val="0"/>
            <w:vAlign w:val="center"/>
          </w:tcPr>
          <w:p w14:paraId="71D3E5D5">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975" w:type="dxa"/>
            <w:vMerge w:val="restart"/>
            <w:noWrap w:val="0"/>
            <w:vAlign w:val="center"/>
          </w:tcPr>
          <w:p w14:paraId="057C8B5B">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有效性审查</w:t>
            </w:r>
          </w:p>
        </w:tc>
        <w:tc>
          <w:tcPr>
            <w:tcW w:w="2055" w:type="dxa"/>
            <w:noWrap w:val="0"/>
            <w:vAlign w:val="center"/>
          </w:tcPr>
          <w:p w14:paraId="37F5E211">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响应文件签署</w:t>
            </w:r>
          </w:p>
        </w:tc>
        <w:tc>
          <w:tcPr>
            <w:tcW w:w="6375" w:type="dxa"/>
            <w:noWrap w:val="0"/>
            <w:vAlign w:val="center"/>
          </w:tcPr>
          <w:p w14:paraId="32B25A3F">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响应文件上法定代表人或其授权代表人的签字齐全，响应文件的签字、盖章符合竞采文件要求。</w:t>
            </w:r>
          </w:p>
        </w:tc>
      </w:tr>
      <w:tr w14:paraId="773E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75" w:type="dxa"/>
            <w:vMerge w:val="continue"/>
            <w:noWrap w:val="0"/>
            <w:vAlign w:val="center"/>
          </w:tcPr>
          <w:p w14:paraId="75B7F675">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56337254">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0C9560A8">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375" w:type="dxa"/>
            <w:noWrap w:val="0"/>
            <w:vAlign w:val="center"/>
          </w:tcPr>
          <w:p w14:paraId="75B3A5B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法定代表人身份证明及授权委托书有效，符合竞采文件规定的格式，签字或盖章齐全。</w:t>
            </w:r>
          </w:p>
        </w:tc>
      </w:tr>
      <w:tr w14:paraId="451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66714D0C">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1E89E7AF">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3D0C3355">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375" w:type="dxa"/>
            <w:noWrap w:val="0"/>
            <w:vAlign w:val="center"/>
          </w:tcPr>
          <w:p w14:paraId="2EAEB035">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2CA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08A6A13B">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20EB9C94">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1CA15CAB">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联合体</w:t>
            </w:r>
          </w:p>
        </w:tc>
        <w:tc>
          <w:tcPr>
            <w:tcW w:w="6375" w:type="dxa"/>
            <w:noWrap w:val="0"/>
            <w:vAlign w:val="center"/>
          </w:tcPr>
          <w:p w14:paraId="05516E5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本项目不接受联合体参与竞采。</w:t>
            </w:r>
          </w:p>
        </w:tc>
      </w:tr>
      <w:tr w14:paraId="709E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Merge w:val="restart"/>
            <w:noWrap w:val="0"/>
            <w:vAlign w:val="center"/>
          </w:tcPr>
          <w:p w14:paraId="1C18D93F">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975" w:type="dxa"/>
            <w:vMerge w:val="restart"/>
            <w:noWrap w:val="0"/>
            <w:vAlign w:val="center"/>
          </w:tcPr>
          <w:p w14:paraId="6DC0D538">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完整性审查</w:t>
            </w:r>
          </w:p>
        </w:tc>
        <w:tc>
          <w:tcPr>
            <w:tcW w:w="2055" w:type="dxa"/>
            <w:noWrap w:val="0"/>
            <w:vAlign w:val="center"/>
          </w:tcPr>
          <w:p w14:paraId="749281A3">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375" w:type="dxa"/>
            <w:noWrap w:val="0"/>
            <w:vAlign w:val="center"/>
          </w:tcPr>
          <w:p w14:paraId="15D77ADF">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文件符合竞采文件要求。</w:t>
            </w:r>
          </w:p>
        </w:tc>
      </w:tr>
      <w:tr w14:paraId="4DC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721398F9">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7F2F8796">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0742DB34">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w:t>
            </w:r>
          </w:p>
        </w:tc>
        <w:tc>
          <w:tcPr>
            <w:tcW w:w="6375" w:type="dxa"/>
            <w:noWrap w:val="0"/>
            <w:vAlign w:val="center"/>
          </w:tcPr>
          <w:p w14:paraId="32C5AD3D">
            <w:pPr>
              <w:pageBreakBefore w:val="0"/>
              <w:kinsoku/>
              <w:overflowPunct/>
              <w:topLinePunct w:val="0"/>
              <w:bidi w:val="0"/>
              <w:spacing w:line="360" w:lineRule="auto"/>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文件内容齐全、无遗漏。</w:t>
            </w:r>
          </w:p>
        </w:tc>
      </w:tr>
      <w:tr w14:paraId="202A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noWrap w:val="0"/>
            <w:vAlign w:val="center"/>
          </w:tcPr>
          <w:p w14:paraId="18E674F0">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975" w:type="dxa"/>
            <w:vMerge w:val="restart"/>
            <w:noWrap w:val="0"/>
            <w:vAlign w:val="center"/>
          </w:tcPr>
          <w:p w14:paraId="18F41824">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kern w:val="0"/>
                <w:sz w:val="21"/>
                <w:szCs w:val="21"/>
              </w:rPr>
              <w:t>竞采文件的响应程度审查</w:t>
            </w:r>
          </w:p>
        </w:tc>
        <w:tc>
          <w:tcPr>
            <w:tcW w:w="2055" w:type="dxa"/>
            <w:noWrap w:val="0"/>
            <w:vAlign w:val="center"/>
          </w:tcPr>
          <w:p w14:paraId="0D92DFFD">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服务部分</w:t>
            </w:r>
          </w:p>
        </w:tc>
        <w:tc>
          <w:tcPr>
            <w:tcW w:w="6375" w:type="dxa"/>
            <w:noWrap w:val="0"/>
            <w:vAlign w:val="center"/>
          </w:tcPr>
          <w:p w14:paraId="03762B0F">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符合竞采文件要求。</w:t>
            </w:r>
          </w:p>
        </w:tc>
      </w:tr>
      <w:tr w14:paraId="7D0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continue"/>
            <w:noWrap w:val="0"/>
            <w:vAlign w:val="center"/>
          </w:tcPr>
          <w:p w14:paraId="30818C0A">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5CDB4FB7">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2055" w:type="dxa"/>
            <w:noWrap w:val="0"/>
            <w:vAlign w:val="center"/>
          </w:tcPr>
          <w:p w14:paraId="1A86BE00">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商务部分</w:t>
            </w:r>
          </w:p>
        </w:tc>
        <w:tc>
          <w:tcPr>
            <w:tcW w:w="6375" w:type="dxa"/>
            <w:noWrap w:val="0"/>
            <w:vAlign w:val="center"/>
          </w:tcPr>
          <w:p w14:paraId="727BC564">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符合竞采文件要求。</w:t>
            </w:r>
          </w:p>
        </w:tc>
      </w:tr>
      <w:tr w14:paraId="7105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continue"/>
            <w:noWrap w:val="0"/>
            <w:vAlign w:val="center"/>
          </w:tcPr>
          <w:p w14:paraId="08797C40">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66C42DD5">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2055" w:type="dxa"/>
            <w:noWrap w:val="0"/>
            <w:vAlign w:val="center"/>
          </w:tcPr>
          <w:p w14:paraId="191D3E6B">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竞采有效期</w:t>
            </w:r>
          </w:p>
        </w:tc>
        <w:tc>
          <w:tcPr>
            <w:tcW w:w="6375" w:type="dxa"/>
            <w:noWrap w:val="0"/>
            <w:vAlign w:val="center"/>
          </w:tcPr>
          <w:p w14:paraId="4E5F7D6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响应文件及有关承诺文件有效期为提交响应文件截止</w:t>
            </w:r>
            <w:r>
              <w:rPr>
                <w:rFonts w:hint="eastAsia" w:ascii="仿宋" w:hAnsi="仿宋" w:eastAsia="仿宋" w:cs="仿宋"/>
                <w:color w:val="auto"/>
                <w:sz w:val="21"/>
                <w:szCs w:val="21"/>
              </w:rPr>
              <w:t>之日</w:t>
            </w:r>
            <w:r>
              <w:rPr>
                <w:rFonts w:hint="eastAsia" w:ascii="仿宋" w:hAnsi="仿宋" w:eastAsia="仿宋" w:cs="仿宋"/>
                <w:color w:val="auto"/>
                <w:sz w:val="21"/>
                <w:szCs w:val="21"/>
                <w:lang w:val="zh-CN"/>
              </w:rPr>
              <w:t>起90天。</w:t>
            </w:r>
          </w:p>
        </w:tc>
      </w:tr>
      <w:tr w14:paraId="1191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5" w:type="dxa"/>
            <w:vMerge w:val="continue"/>
            <w:noWrap w:val="0"/>
            <w:vAlign w:val="center"/>
          </w:tcPr>
          <w:p w14:paraId="3E0B8F05">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6DF6107D">
            <w:pPr>
              <w:pageBreakBefore w:val="0"/>
              <w:kinsoku/>
              <w:overflowPunct/>
              <w:topLinePunct w:val="0"/>
              <w:bidi w:val="0"/>
              <w:spacing w:line="360" w:lineRule="auto"/>
              <w:jc w:val="left"/>
              <w:rPr>
                <w:rFonts w:hint="eastAsia" w:ascii="仿宋" w:hAnsi="仿宋" w:eastAsia="仿宋" w:cs="仿宋"/>
                <w:color w:val="auto"/>
                <w:sz w:val="21"/>
                <w:szCs w:val="21"/>
                <w:lang w:val="zh-CN"/>
              </w:rPr>
            </w:pPr>
          </w:p>
        </w:tc>
        <w:tc>
          <w:tcPr>
            <w:tcW w:w="2055" w:type="dxa"/>
            <w:noWrap w:val="0"/>
            <w:vAlign w:val="center"/>
          </w:tcPr>
          <w:p w14:paraId="1FECA523">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实质性内容响应</w:t>
            </w:r>
          </w:p>
        </w:tc>
        <w:tc>
          <w:tcPr>
            <w:tcW w:w="6375" w:type="dxa"/>
            <w:noWrap w:val="0"/>
            <w:vAlign w:val="center"/>
          </w:tcPr>
          <w:p w14:paraId="6D5FAAB3">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符合竞采文件规定的其他实质性要求。</w:t>
            </w:r>
          </w:p>
        </w:tc>
      </w:tr>
    </w:tbl>
    <w:p w14:paraId="050188D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11D9E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419C76E8">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（五）在竞采过程中竞采的任何一方不得向他人透露与竞采有关的服务资料、价格或其他信息。</w:t>
      </w:r>
    </w:p>
    <w:p w14:paraId="07DFDDDA">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（六）供应商在竞采时作出的所有书面承诺须由法定代表人或其授权代表签字。</w:t>
      </w:r>
    </w:p>
    <w:p w14:paraId="4A866AFF">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七）评审小组采用综合评分法对提交报价的供应商的响应文件和报价进行综合评分。综合评分法，是指响应文件满足竞采文件全部实质性要求且按照评审因素的量化指标评审得分最高的供应商为成交候选供应商的评审方法。</w:t>
      </w:r>
    </w:p>
    <w:p w14:paraId="4657B8F2">
      <w:pPr>
        <w:pageBreakBefore w:val="0"/>
        <w:kinsoku/>
        <w:overflowPunct/>
        <w:topLinePunct w:val="0"/>
        <w:bidi w:val="0"/>
        <w:spacing w:line="360" w:lineRule="auto"/>
        <w:ind w:firstLine="480" w:firstLineChars="200"/>
        <w:jc w:val="left"/>
        <w:rPr>
          <w:rFonts w:hint="eastAsia"/>
          <w:color w:val="auto"/>
        </w:rPr>
      </w:pPr>
      <w:r>
        <w:rPr>
          <w:rFonts w:hint="eastAsia" w:ascii="仿宋" w:hAnsi="仿宋" w:eastAsia="仿宋" w:cs="仿宋"/>
          <w:color w:val="auto"/>
          <w:sz w:val="24"/>
          <w:szCs w:val="24"/>
        </w:rPr>
        <w:t>（八）评审小组各成员独立对每个有效响应（通过资格性检查、符合性检查的供应商）的文件进行评价、打分，然后汇总每个供应商每项评分因素的得分，并根据综合评分情况按照评审得分由高到低顺序推荐</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名成交候选供应商，并编写评审报告。若供应商的评审得分相同的，按照报价由低到高的顺序排列推荐。评审得分且报价相同的，按照服务部分得分高低顺序排列推荐。以上都相同的，按采购人意见推荐。</w:t>
      </w:r>
    </w:p>
    <w:p w14:paraId="03805062">
      <w:pPr>
        <w:pageBreakBefore w:val="0"/>
        <w:kinsoku/>
        <w:overflowPunct/>
        <w:topLinePunct w:val="0"/>
        <w:bidi w:val="0"/>
        <w:spacing w:line="360" w:lineRule="auto"/>
        <w:ind w:firstLine="241" w:firstLineChars="100"/>
        <w:outlineLvl w:val="1"/>
        <w:rPr>
          <w:rFonts w:hint="eastAsia"/>
          <w:color w:val="auto"/>
        </w:rPr>
      </w:pPr>
      <w:r>
        <w:rPr>
          <w:rFonts w:hint="eastAsia" w:ascii="仿宋" w:hAnsi="仿宋" w:eastAsia="仿宋" w:cs="仿宋"/>
          <w:b/>
          <w:color w:val="auto"/>
          <w:sz w:val="24"/>
          <w:szCs w:val="24"/>
        </w:rPr>
        <w:t>评审标准</w:t>
      </w:r>
    </w:p>
    <w:tbl>
      <w:tblPr>
        <w:tblStyle w:val="22"/>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78"/>
        <w:gridCol w:w="867"/>
        <w:gridCol w:w="5950"/>
        <w:gridCol w:w="1171"/>
      </w:tblGrid>
      <w:tr w14:paraId="501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2FCE4EE">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1178" w:type="dxa"/>
            <w:noWrap w:val="0"/>
            <w:vAlign w:val="center"/>
          </w:tcPr>
          <w:p w14:paraId="31F1EFB7">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评分因素</w:t>
            </w:r>
          </w:p>
          <w:p w14:paraId="41CB874F">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及权重</w:t>
            </w:r>
          </w:p>
        </w:tc>
        <w:tc>
          <w:tcPr>
            <w:tcW w:w="867" w:type="dxa"/>
            <w:noWrap w:val="0"/>
            <w:vAlign w:val="center"/>
          </w:tcPr>
          <w:p w14:paraId="5BB39084">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分值</w:t>
            </w:r>
          </w:p>
        </w:tc>
        <w:tc>
          <w:tcPr>
            <w:tcW w:w="5950" w:type="dxa"/>
            <w:noWrap w:val="0"/>
            <w:vAlign w:val="center"/>
          </w:tcPr>
          <w:p w14:paraId="65418E19">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评分标准</w:t>
            </w:r>
          </w:p>
        </w:tc>
        <w:tc>
          <w:tcPr>
            <w:tcW w:w="1171" w:type="dxa"/>
            <w:noWrap w:val="0"/>
            <w:vAlign w:val="center"/>
          </w:tcPr>
          <w:p w14:paraId="33CFB280">
            <w:pPr>
              <w:pStyle w:val="33"/>
              <w:pageBreakBefore w:val="0"/>
              <w:kinsoku/>
              <w:overflowPunct/>
              <w:topLinePunct w:val="0"/>
              <w:bidi w:val="0"/>
              <w:spacing w:before="0" w:after="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说明</w:t>
            </w:r>
          </w:p>
        </w:tc>
      </w:tr>
      <w:tr w14:paraId="0C2E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14:paraId="535CA6DB">
            <w:pPr>
              <w:pageBreakBefore w:val="0"/>
              <w:kinsoku/>
              <w:overflowPunct/>
              <w:topLinePunct w:val="0"/>
              <w:bidi w:val="0"/>
              <w:spacing w:line="360" w:lineRule="auto"/>
              <w:ind w:firstLine="28"/>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1178" w:type="dxa"/>
            <w:vMerge w:val="restart"/>
            <w:noWrap w:val="0"/>
            <w:vAlign w:val="center"/>
          </w:tcPr>
          <w:p w14:paraId="68E2B333">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服务部分</w:t>
            </w:r>
          </w:p>
          <w:p w14:paraId="15101C01">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w:t>
            </w:r>
          </w:p>
        </w:tc>
        <w:tc>
          <w:tcPr>
            <w:tcW w:w="867" w:type="dxa"/>
            <w:vMerge w:val="restart"/>
            <w:noWrap w:val="0"/>
            <w:vAlign w:val="center"/>
          </w:tcPr>
          <w:p w14:paraId="6382ADF4">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w:t>
            </w:r>
          </w:p>
        </w:tc>
        <w:tc>
          <w:tcPr>
            <w:tcW w:w="5950" w:type="dxa"/>
            <w:noWrap w:val="0"/>
            <w:vAlign w:val="center"/>
          </w:tcPr>
          <w:p w14:paraId="7912F219">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食材供货方案（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700AFF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供应商根据本项目实际情况制定食材供货方案。评审小组根据方案的可行性、完整性、科学性、细化程度进行评标。本项最高得分</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6A52B26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2F95BEA9">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34FABF3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分；</w:t>
            </w:r>
          </w:p>
          <w:p w14:paraId="593A50F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1171" w:type="dxa"/>
            <w:vMerge w:val="restart"/>
            <w:noWrap w:val="0"/>
            <w:vAlign w:val="center"/>
          </w:tcPr>
          <w:p w14:paraId="4BDB4BF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评审小组综合比较各供应商提供的方案，独立评审打分。服务部分得分以各评委的算术平均值为最后得分（不能整除的，保留两位小数）。</w:t>
            </w:r>
          </w:p>
          <w:p w14:paraId="2FA5FC0D">
            <w:pPr>
              <w:pageBreakBefore w:val="0"/>
              <w:kinsoku/>
              <w:overflowPunct/>
              <w:topLinePunct w:val="0"/>
              <w:bidi w:val="0"/>
              <w:spacing w:line="360" w:lineRule="auto"/>
              <w:rPr>
                <w:rFonts w:hint="eastAsia" w:ascii="仿宋" w:hAnsi="仿宋" w:eastAsia="仿宋" w:cs="仿宋"/>
                <w:color w:val="auto"/>
                <w:sz w:val="21"/>
                <w:szCs w:val="21"/>
              </w:rPr>
            </w:pPr>
          </w:p>
        </w:tc>
      </w:tr>
      <w:tr w14:paraId="12BF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1E71E411">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3A955240">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172E8A23">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47666CD0">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配送服务方案（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722338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供应商根据本项目实际情况制定配送服务方案。评审小组根据方案的可行性、完整性、科学性、细化程度进行评标。本项最高得分</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5F722C9B">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5868603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p w14:paraId="0FACBE2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471801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1171" w:type="dxa"/>
            <w:vMerge w:val="continue"/>
            <w:noWrap w:val="0"/>
            <w:vAlign w:val="center"/>
          </w:tcPr>
          <w:p w14:paraId="520357BD">
            <w:pPr>
              <w:pageBreakBefore w:val="0"/>
              <w:kinsoku/>
              <w:overflowPunct/>
              <w:topLinePunct w:val="0"/>
              <w:bidi w:val="0"/>
              <w:spacing w:line="360" w:lineRule="auto"/>
              <w:ind w:firstLine="28"/>
              <w:jc w:val="left"/>
              <w:rPr>
                <w:rFonts w:hint="eastAsia" w:ascii="仿宋" w:hAnsi="仿宋" w:eastAsia="仿宋" w:cs="仿宋"/>
                <w:color w:val="auto"/>
                <w:sz w:val="21"/>
                <w:szCs w:val="21"/>
              </w:rPr>
            </w:pPr>
          </w:p>
        </w:tc>
      </w:tr>
      <w:tr w14:paraId="2DB1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02FE76E9">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698ADAB5">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0A9BAF1E">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2CD0EE87">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食品安全管控方案（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49697F7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供应商根据本项目实际情况制定食品质量安全管控方案。评审小组根据方案的可行性、完整性、科学性、细化程度进行评标。本项最高得分</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分。</w:t>
            </w:r>
          </w:p>
          <w:p w14:paraId="7AF3745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1670C17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5D54F8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4765362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tc>
        <w:tc>
          <w:tcPr>
            <w:tcW w:w="1171" w:type="dxa"/>
            <w:vMerge w:val="continue"/>
            <w:noWrap w:val="0"/>
            <w:vAlign w:val="center"/>
          </w:tcPr>
          <w:p w14:paraId="0802F76D">
            <w:pPr>
              <w:pageBreakBefore w:val="0"/>
              <w:kinsoku/>
              <w:overflowPunct/>
              <w:topLinePunct w:val="0"/>
              <w:bidi w:val="0"/>
              <w:spacing w:line="360" w:lineRule="auto"/>
              <w:ind w:firstLine="28"/>
              <w:jc w:val="left"/>
              <w:rPr>
                <w:rFonts w:hint="eastAsia" w:ascii="仿宋" w:hAnsi="仿宋" w:eastAsia="仿宋" w:cs="仿宋"/>
                <w:color w:val="auto"/>
                <w:sz w:val="21"/>
                <w:szCs w:val="21"/>
              </w:rPr>
            </w:pPr>
          </w:p>
        </w:tc>
      </w:tr>
      <w:tr w14:paraId="0585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47A2DE8D">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591C4C6F">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6B66DA9F">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595AEF4D">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应急方案（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2102081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供应商根据本项目实际情况制定应急方案。评审小组根据方案的可行性、完整性、科学性、细化程度进行评标。本项最高得分</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13EEA810">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6E4535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p w14:paraId="5D512DB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19B8266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1171" w:type="dxa"/>
            <w:vMerge w:val="continue"/>
            <w:noWrap w:val="0"/>
            <w:vAlign w:val="center"/>
          </w:tcPr>
          <w:p w14:paraId="732C138C">
            <w:pPr>
              <w:pageBreakBefore w:val="0"/>
              <w:kinsoku/>
              <w:overflowPunct/>
              <w:topLinePunct w:val="0"/>
              <w:bidi w:val="0"/>
              <w:spacing w:line="360" w:lineRule="auto"/>
              <w:rPr>
                <w:rFonts w:hint="eastAsia" w:ascii="仿宋" w:hAnsi="仿宋" w:eastAsia="仿宋" w:cs="仿宋"/>
                <w:color w:val="auto"/>
                <w:sz w:val="21"/>
                <w:szCs w:val="21"/>
              </w:rPr>
            </w:pPr>
          </w:p>
        </w:tc>
      </w:tr>
      <w:tr w14:paraId="68E3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5FD958">
            <w:pPr>
              <w:pageBreakBefore w:val="0"/>
              <w:kinsoku/>
              <w:overflowPunct/>
              <w:topLinePunct w:val="0"/>
              <w:bidi w:val="0"/>
              <w:spacing w:line="360" w:lineRule="auto"/>
              <w:ind w:firstLine="28"/>
              <w:jc w:val="center"/>
              <w:rPr>
                <w:rFonts w:hint="eastAsia" w:ascii="仿宋" w:hAnsi="仿宋" w:eastAsia="仿宋" w:cs="仿宋"/>
                <w:color w:val="auto"/>
                <w:sz w:val="21"/>
                <w:szCs w:val="21"/>
                <w:highlight w:val="none"/>
                <w:lang w:val="en-US" w:eastAsia="zh-CN"/>
              </w:rPr>
            </w:pPr>
            <w:bookmarkStart w:id="62" w:name="_Toc16674"/>
            <w:bookmarkStart w:id="63" w:name="_Toc12526"/>
            <w:bookmarkStart w:id="64" w:name="_Toc19655"/>
            <w:bookmarkStart w:id="65" w:name="_Toc9669"/>
            <w:bookmarkStart w:id="66" w:name="_Toc25355"/>
            <w:r>
              <w:rPr>
                <w:rFonts w:hint="eastAsia" w:ascii="仿宋" w:hAnsi="仿宋" w:eastAsia="仿宋" w:cs="仿宋"/>
                <w:color w:val="auto"/>
                <w:sz w:val="21"/>
                <w:szCs w:val="21"/>
                <w:highlight w:val="none"/>
                <w:lang w:val="en-US" w:eastAsia="zh-CN"/>
              </w:rPr>
              <w:t>2、</w:t>
            </w:r>
          </w:p>
        </w:tc>
        <w:tc>
          <w:tcPr>
            <w:tcW w:w="1178" w:type="dxa"/>
            <w:noWrap w:val="0"/>
            <w:vAlign w:val="center"/>
          </w:tcPr>
          <w:p w14:paraId="585F9B6E">
            <w:pPr>
              <w:pageBreakBefore w:val="0"/>
              <w:kinsoku/>
              <w:overflowPunct/>
              <w:topLinePunct w:val="0"/>
              <w:bidi w:val="0"/>
              <w:spacing w:line="360" w:lineRule="auto"/>
              <w:ind w:firstLine="28"/>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技术实力（</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w:t>
            </w:r>
          </w:p>
        </w:tc>
        <w:tc>
          <w:tcPr>
            <w:tcW w:w="867" w:type="dxa"/>
            <w:noWrap w:val="0"/>
            <w:vAlign w:val="center"/>
          </w:tcPr>
          <w:p w14:paraId="11454030">
            <w:pPr>
              <w:pageBreakBefore w:val="0"/>
              <w:kinsoku/>
              <w:overflowPunct/>
              <w:topLinePunct w:val="0"/>
              <w:bidi w:val="0"/>
              <w:spacing w:line="360" w:lineRule="auto"/>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5950" w:type="dxa"/>
            <w:noWrap w:val="0"/>
            <w:vAlign w:val="center"/>
          </w:tcPr>
          <w:p w14:paraId="377D84A8">
            <w:pPr>
              <w:pageBreakBefore w:val="0"/>
              <w:kinsoku/>
              <w:overflowPunct/>
              <w:topLinePunct w:val="0"/>
              <w:bidi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供应商响应文件递交响应文件当天，供应商配置的服务人员中须不少于</w:t>
            </w:r>
            <w:r>
              <w:rPr>
                <w:rFonts w:hint="eastAsia" w:ascii="仿宋" w:hAnsi="仿宋" w:eastAsia="仿宋" w:cs="仿宋"/>
                <w:color w:val="auto"/>
                <w:sz w:val="21"/>
                <w:szCs w:val="21"/>
                <w:highlight w:val="none"/>
                <w:lang w:val="en-US" w:eastAsia="zh-CN"/>
              </w:rPr>
              <w:t>2名（厨师必须到场）随行到场进行试菜，采购人配备统一食材原料（具体食材以采购人食堂当天采购食材为准），由各供应商随行的本项目服务人员进行加工烹饪荤菜一份（主食材统一，其他辅助食材由各供应商在当天采购食材自行选择，加工烹饪总时长不超过20分钟）。由采购人在院内职工中随机抽取的5名职工（与供应商或厨师有亲属、亲戚关系的回避）共同进行试菜，从刀工、色、香、味4各方面进行横向对比评分：</w:t>
            </w:r>
          </w:p>
          <w:p w14:paraId="753C3E2F">
            <w:pPr>
              <w:pageBreakBefore w:val="0"/>
              <w:numPr>
                <w:ilvl w:val="0"/>
                <w:numId w:val="6"/>
              </w:numPr>
              <w:kinsoku/>
              <w:overflowPunct/>
              <w:topLinePunct w:val="0"/>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刀工：</w:t>
            </w:r>
            <w:r>
              <w:rPr>
                <w:rFonts w:hint="eastAsia" w:ascii="仿宋" w:hAnsi="仿宋" w:eastAsia="仿宋" w:cs="仿宋"/>
                <w:color w:val="auto"/>
                <w:sz w:val="21"/>
                <w:szCs w:val="21"/>
                <w:lang w:val="en-US" w:eastAsia="zh-CN"/>
              </w:rPr>
              <w:t>在0-6分内根据食材大小、厚薄、长短、粗细是否均匀进行横向对比评分；</w:t>
            </w:r>
          </w:p>
          <w:p w14:paraId="54B6E8C5">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色：在0-8分内根据菜品色泽搭配是否自然、悦目、和谐、协调进行横向对比评分；</w:t>
            </w:r>
          </w:p>
          <w:p w14:paraId="290FFBB7">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香：在0-8分内根据菜品香气谁更能引起食欲进行横向对比评分；</w:t>
            </w:r>
          </w:p>
          <w:p w14:paraId="04D0ECC1">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味：</w:t>
            </w:r>
            <w:r>
              <w:rPr>
                <w:rFonts w:hint="eastAsia" w:ascii="仿宋" w:hAnsi="仿宋" w:eastAsia="仿宋" w:cs="仿宋"/>
                <w:color w:val="auto"/>
                <w:sz w:val="21"/>
                <w:szCs w:val="21"/>
                <w:lang w:val="en-US" w:eastAsia="zh-CN"/>
              </w:rPr>
              <w:t>在0-8分内根据菜品味滋味咸淡适中，或清新爽口，或醇厚柔和，无异味，火候运用得当，菜肴质地鲜明，口感适中，老嫩软脆适宜等方面进行横向对比评分。</w:t>
            </w:r>
          </w:p>
        </w:tc>
        <w:tc>
          <w:tcPr>
            <w:tcW w:w="1171" w:type="dxa"/>
            <w:noWrap w:val="0"/>
            <w:vAlign w:val="center"/>
          </w:tcPr>
          <w:p w14:paraId="4551CE70">
            <w:pPr>
              <w:pageBreakBefore w:val="0"/>
              <w:kinsoku/>
              <w:overflowPunct/>
              <w:topLinePunct w:val="0"/>
              <w:bidi w:val="0"/>
              <w:spacing w:line="36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所有试菜人对同一供应商评分总分中去掉一个最高和一个最低总分后的算数平均值即为该供应商的技术实力得分。</w:t>
            </w:r>
          </w:p>
        </w:tc>
      </w:tr>
    </w:tbl>
    <w:p w14:paraId="5261FE2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p>
    <w:p w14:paraId="44884CF7">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附评分表：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3812"/>
        <w:gridCol w:w="1175"/>
      </w:tblGrid>
      <w:tr w14:paraId="6508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restart"/>
          </w:tcPr>
          <w:p w14:paraId="466D7DEF">
            <w:pPr>
              <w:pStyle w:val="16"/>
              <w:pageBreakBefore w:val="0"/>
              <w:tabs>
                <w:tab w:val="right" w:leader="dot" w:pos="9120"/>
              </w:tabs>
              <w:kinsoku/>
              <w:overflowPunct/>
              <w:topLinePunct w:val="0"/>
              <w:bidi w:val="0"/>
              <w:spacing w:line="360" w:lineRule="auto"/>
              <w:jc w:val="center"/>
              <w:outlineLvl w:val="0"/>
              <w:rPr>
                <w:rFonts w:hint="eastAsia" w:ascii="仿宋" w:hAnsi="仿宋" w:eastAsia="仿宋" w:cs="仿宋"/>
                <w:b/>
                <w:color w:val="auto"/>
                <w:kern w:val="0"/>
                <w:sz w:val="24"/>
                <w:szCs w:val="24"/>
                <w:vertAlign w:val="baseline"/>
                <w:lang w:val="en-US" w:eastAsia="zh-CN" w:bidi="ar-SA"/>
              </w:rPr>
            </w:pPr>
          </w:p>
          <w:p w14:paraId="47C9EED5">
            <w:pPr>
              <w:pStyle w:val="16"/>
              <w:pageBreakBefore w:val="0"/>
              <w:tabs>
                <w:tab w:val="right" w:leader="dot" w:pos="9120"/>
              </w:tabs>
              <w:kinsoku/>
              <w:overflowPunct/>
              <w:topLinePunct w:val="0"/>
              <w:bidi w:val="0"/>
              <w:spacing w:line="360" w:lineRule="auto"/>
              <w:jc w:val="center"/>
              <w:outlineLvl w:val="0"/>
              <w:rPr>
                <w:rFonts w:hint="eastAsia" w:ascii="仿宋" w:hAnsi="仿宋" w:eastAsia="仿宋" w:cs="仿宋"/>
                <w:b/>
                <w:color w:val="auto"/>
                <w:kern w:val="0"/>
                <w:sz w:val="24"/>
                <w:szCs w:val="24"/>
                <w:vertAlign w:val="baseline"/>
                <w:lang w:val="en-US" w:eastAsia="zh-CN" w:bidi="ar-SA"/>
              </w:rPr>
            </w:pPr>
          </w:p>
          <w:p w14:paraId="24969538">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服务部分</w:t>
            </w:r>
          </w:p>
        </w:tc>
        <w:tc>
          <w:tcPr>
            <w:tcW w:w="3812" w:type="dxa"/>
          </w:tcPr>
          <w:p w14:paraId="18469C3C">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p>
        </w:tc>
        <w:tc>
          <w:tcPr>
            <w:tcW w:w="1175" w:type="dxa"/>
          </w:tcPr>
          <w:p w14:paraId="3836092F">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得分</w:t>
            </w:r>
          </w:p>
        </w:tc>
      </w:tr>
      <w:tr w14:paraId="0F67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589BF650">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shd w:val="clear" w:color="auto" w:fill="auto"/>
            <w:vAlign w:val="top"/>
          </w:tcPr>
          <w:p w14:paraId="22EC7DF2">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食材供货方案（20分）</w:t>
            </w:r>
          </w:p>
        </w:tc>
        <w:tc>
          <w:tcPr>
            <w:tcW w:w="1175" w:type="dxa"/>
          </w:tcPr>
          <w:p w14:paraId="5D4D218A">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1FD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257C2994">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55860148">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配送服务方案（20分）</w:t>
            </w:r>
          </w:p>
        </w:tc>
        <w:tc>
          <w:tcPr>
            <w:tcW w:w="1175" w:type="dxa"/>
          </w:tcPr>
          <w:p w14:paraId="291B349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15C0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3D8BE1A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43D72D53">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食品安全管控方案（15分）</w:t>
            </w:r>
          </w:p>
        </w:tc>
        <w:tc>
          <w:tcPr>
            <w:tcW w:w="1175" w:type="dxa"/>
          </w:tcPr>
          <w:p w14:paraId="7B147A7D">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721D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7FFAA17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35C145D8">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应急方案（15分）</w:t>
            </w:r>
          </w:p>
        </w:tc>
        <w:tc>
          <w:tcPr>
            <w:tcW w:w="1175" w:type="dxa"/>
          </w:tcPr>
          <w:p w14:paraId="4F45D5B9">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2D62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restart"/>
          </w:tcPr>
          <w:p w14:paraId="3DFE269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p w14:paraId="6670CD5C">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p w14:paraId="45F759BF">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技术部分</w:t>
            </w:r>
          </w:p>
        </w:tc>
        <w:tc>
          <w:tcPr>
            <w:tcW w:w="3812" w:type="dxa"/>
          </w:tcPr>
          <w:p w14:paraId="404D3C02">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刀工（0-8分）</w:t>
            </w:r>
          </w:p>
        </w:tc>
        <w:tc>
          <w:tcPr>
            <w:tcW w:w="1175" w:type="dxa"/>
          </w:tcPr>
          <w:p w14:paraId="3EEC3050">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667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649A754A">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4C73DC04">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色（0-8分）</w:t>
            </w:r>
          </w:p>
        </w:tc>
        <w:tc>
          <w:tcPr>
            <w:tcW w:w="1175" w:type="dxa"/>
          </w:tcPr>
          <w:p w14:paraId="37C251F3">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0B72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4F848BB7">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68CC346F">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香（0-8分）</w:t>
            </w:r>
          </w:p>
        </w:tc>
        <w:tc>
          <w:tcPr>
            <w:tcW w:w="1175" w:type="dxa"/>
          </w:tcPr>
          <w:p w14:paraId="62EB729E">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3CB5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55328AC6">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57B84E60">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味（0-8分）</w:t>
            </w:r>
          </w:p>
        </w:tc>
        <w:tc>
          <w:tcPr>
            <w:tcW w:w="1175" w:type="dxa"/>
          </w:tcPr>
          <w:p w14:paraId="784EE95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6AC8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1" w:type="dxa"/>
            <w:gridSpan w:val="2"/>
          </w:tcPr>
          <w:p w14:paraId="31A9D210">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总分</w:t>
            </w:r>
          </w:p>
        </w:tc>
        <w:tc>
          <w:tcPr>
            <w:tcW w:w="1175" w:type="dxa"/>
          </w:tcPr>
          <w:p w14:paraId="09AA6AF9">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bl>
    <w:p w14:paraId="1AE381D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十、</w:t>
      </w:r>
      <w:bookmarkEnd w:id="62"/>
      <w:bookmarkEnd w:id="63"/>
      <w:r>
        <w:rPr>
          <w:rFonts w:hint="eastAsia" w:ascii="仿宋" w:hAnsi="仿宋" w:eastAsia="仿宋" w:cs="仿宋"/>
          <w:b/>
          <w:color w:val="auto"/>
          <w:kern w:val="0"/>
          <w:sz w:val="24"/>
          <w:szCs w:val="24"/>
          <w:lang w:val="en-US" w:eastAsia="zh-CN" w:bidi="ar-SA"/>
        </w:rPr>
        <w:t>供应商提交响应文件</w:t>
      </w:r>
      <w:bookmarkEnd w:id="64"/>
      <w:bookmarkEnd w:id="65"/>
      <w:bookmarkEnd w:id="66"/>
    </w:p>
    <w:p w14:paraId="23F69B9B">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r>
        <w:rPr>
          <w:rFonts w:hint="eastAsia" w:ascii="仿宋" w:hAnsi="仿宋" w:eastAsia="仿宋" w:cs="仿宋"/>
          <w:color w:val="000000"/>
          <w:sz w:val="24"/>
          <w:szCs w:val="24"/>
          <w:lang w:val="en-US" w:eastAsia="zh-CN"/>
        </w:rPr>
        <w:t>响应文件递交截止时间：</w:t>
      </w:r>
      <w:r>
        <w:rPr>
          <w:rFonts w:hint="eastAsia" w:ascii="仿宋" w:hAnsi="仿宋" w:eastAsia="仿宋" w:cs="仿宋"/>
          <w:color w:val="FF0000"/>
          <w:sz w:val="24"/>
          <w:szCs w:val="24"/>
          <w:lang w:val="en-US" w:eastAsia="zh-CN"/>
        </w:rPr>
        <w:t>2025年10月23日9</w:t>
      </w:r>
      <w:r>
        <w:rPr>
          <w:rFonts w:hint="default" w:ascii="仿宋" w:hAnsi="仿宋" w:eastAsia="仿宋" w:cs="仿宋"/>
          <w:color w:val="FF0000"/>
          <w:sz w:val="24"/>
          <w:szCs w:val="24"/>
          <w:lang w:val="en-US" w:eastAsia="zh-CN"/>
        </w:rPr>
        <w:t>:00-9</w:t>
      </w:r>
      <w:r>
        <w:rPr>
          <w:rFonts w:hint="eastAsia" w:ascii="仿宋" w:hAnsi="仿宋" w:eastAsia="仿宋" w:cs="仿宋"/>
          <w:color w:val="FF0000"/>
          <w:sz w:val="24"/>
          <w:szCs w:val="24"/>
          <w:lang w:val="en-US" w:eastAsia="zh-CN"/>
        </w:rPr>
        <w:t>:</w:t>
      </w:r>
      <w:r>
        <w:rPr>
          <w:rFonts w:hint="default" w:ascii="仿宋" w:hAnsi="仿宋" w:eastAsia="仿宋" w:cs="仿宋"/>
          <w:color w:val="FF0000"/>
          <w:sz w:val="24"/>
          <w:szCs w:val="24"/>
          <w:lang w:val="en-US" w:eastAsia="zh-CN"/>
        </w:rPr>
        <w:t>3</w:t>
      </w:r>
      <w:r>
        <w:rPr>
          <w:rFonts w:hint="eastAsia" w:ascii="仿宋" w:hAnsi="仿宋" w:eastAsia="仿宋" w:cs="仿宋"/>
          <w:color w:val="FF0000"/>
          <w:sz w:val="24"/>
          <w:szCs w:val="24"/>
          <w:lang w:val="en-US" w:eastAsia="zh-CN"/>
        </w:rPr>
        <w:t>0</w:t>
      </w:r>
    </w:p>
    <w:p w14:paraId="0F5D3B96">
      <w:pPr>
        <w:keepNext w:val="0"/>
        <w:keepLines w:val="0"/>
        <w:widowControl w:val="0"/>
        <w:suppressLineNumbers w:val="0"/>
        <w:spacing w:before="0" w:beforeAutospacing="0" w:after="0" w:afterAutospacing="0" w:line="360" w:lineRule="auto"/>
        <w:ind w:left="0" w:right="0" w:firstLine="480" w:firstLineChars="200"/>
        <w:jc w:val="both"/>
        <w:rPr>
          <w:rFonts w:hint="default"/>
          <w:lang w:val="en-US" w:eastAsia="zh-CN"/>
        </w:rPr>
      </w:pPr>
      <w:r>
        <w:rPr>
          <w:rFonts w:hint="default" w:ascii="仿宋" w:hAnsi="仿宋" w:eastAsia="仿宋" w:cs="仿宋"/>
          <w:b w:val="0"/>
          <w:color w:val="auto"/>
          <w:kern w:val="2"/>
          <w:sz w:val="24"/>
          <w:szCs w:val="24"/>
          <w:lang w:val="en-US" w:eastAsia="zh-CN" w:bidi="ar-SA"/>
        </w:rPr>
        <w:t>2</w:t>
      </w:r>
      <w:r>
        <w:rPr>
          <w:rFonts w:hint="eastAsia" w:ascii="仿宋" w:hAnsi="仿宋" w:eastAsia="仿宋" w:cs="仿宋"/>
          <w:b w:val="0"/>
          <w:color w:val="auto"/>
          <w:kern w:val="2"/>
          <w:sz w:val="24"/>
          <w:szCs w:val="24"/>
          <w:lang w:val="en-US" w:eastAsia="zh-CN" w:bidi="ar-SA"/>
        </w:rPr>
        <w:t>、</w:t>
      </w:r>
      <w:r>
        <w:rPr>
          <w:rFonts w:hint="eastAsia" w:ascii="仿宋" w:hAnsi="仿宋" w:eastAsia="仿宋" w:cs="仿宋"/>
          <w:color w:val="000000"/>
          <w:sz w:val="24"/>
          <w:szCs w:val="24"/>
          <w:lang w:val="en-US" w:eastAsia="zh-CN"/>
        </w:rPr>
        <w:t>响应文件递交地址：</w:t>
      </w:r>
      <w:r>
        <w:rPr>
          <w:rFonts w:hint="eastAsia" w:ascii="仿宋" w:hAnsi="仿宋" w:eastAsia="仿宋" w:cs="仿宋"/>
          <w:kern w:val="2"/>
          <w:sz w:val="24"/>
          <w:szCs w:val="24"/>
          <w:lang w:val="en-US" w:eastAsia="zh-CN" w:bidi="ar"/>
        </w:rPr>
        <w:t>垫江县澄溪镇卫生院9楼党建会议室</w:t>
      </w:r>
    </w:p>
    <w:p w14:paraId="768B9A27">
      <w:pPr>
        <w:pageBreakBefore w:val="0"/>
        <w:kinsoku/>
        <w:wordWrap w:val="0"/>
        <w:overflowPunct/>
        <w:topLinePunct w:val="0"/>
        <w:bidi w:val="0"/>
        <w:spacing w:line="360" w:lineRule="auto"/>
        <w:ind w:firstLine="480" w:firstLineChars="200"/>
        <w:textAlignment w:val="auto"/>
        <w:rPr>
          <w:rFonts w:hint="eastAsia"/>
          <w:color w:val="auto"/>
        </w:rPr>
      </w:pPr>
      <w:r>
        <w:rPr>
          <w:rFonts w:hint="default" w:ascii="仿宋" w:hAnsi="仿宋" w:eastAsia="仿宋" w:cs="仿宋"/>
          <w:b w:val="0"/>
          <w:color w:val="auto"/>
          <w:kern w:val="2"/>
          <w:sz w:val="24"/>
          <w:szCs w:val="24"/>
          <w:lang w:val="en-US" w:eastAsia="zh-CN" w:bidi="ar-SA"/>
        </w:rPr>
        <w:t>3</w:t>
      </w:r>
      <w:r>
        <w:rPr>
          <w:rFonts w:hint="eastAsia" w:ascii="仿宋" w:hAnsi="仿宋" w:eastAsia="仿宋" w:cs="仿宋"/>
          <w:b w:val="0"/>
          <w:color w:val="auto"/>
          <w:kern w:val="2"/>
          <w:sz w:val="24"/>
          <w:szCs w:val="24"/>
          <w:lang w:val="en-US" w:eastAsia="zh-CN" w:bidi="ar-SA"/>
        </w:rPr>
        <w:t>、供应商制作需递交响应文件，须按照要求制作，规定签字、盖章的地方必须按其规定签字、盖章，未按要求制作响应文件的按无效投标处理。</w:t>
      </w:r>
    </w:p>
    <w:p w14:paraId="4F2F79D7">
      <w:pPr>
        <w:pStyle w:val="20"/>
        <w:pageBreakBefore w:val="0"/>
        <w:kinsoku/>
        <w:overflowPunct/>
        <w:topLinePunct w:val="0"/>
        <w:bidi w:val="0"/>
        <w:spacing w:line="360" w:lineRule="auto"/>
        <w:ind w:left="0" w:leftChars="0" w:firstLine="0" w:firstLineChars="0"/>
        <w:rPr>
          <w:rFonts w:hint="eastAsia" w:ascii="仿宋" w:hAnsi="仿宋" w:eastAsia="仿宋" w:cs="仿宋"/>
          <w:b/>
          <w:color w:val="auto"/>
          <w:kern w:val="0"/>
          <w:sz w:val="24"/>
          <w:szCs w:val="24"/>
          <w:lang w:val="en-US" w:eastAsia="zh-CN" w:bidi="ar-SA"/>
        </w:rPr>
      </w:pPr>
      <w:bookmarkStart w:id="67" w:name="_Toc28797"/>
      <w:bookmarkStart w:id="68" w:name="_Toc16894"/>
      <w:bookmarkStart w:id="69" w:name="_Toc13941"/>
      <w:bookmarkStart w:id="70" w:name="_Toc11648"/>
      <w:bookmarkStart w:id="71" w:name="_Toc6121"/>
      <w:r>
        <w:rPr>
          <w:rFonts w:hint="eastAsia" w:ascii="仿宋" w:hAnsi="仿宋" w:eastAsia="仿宋" w:cs="仿宋"/>
          <w:b/>
          <w:color w:val="auto"/>
          <w:kern w:val="0"/>
          <w:sz w:val="24"/>
          <w:szCs w:val="24"/>
          <w:lang w:val="en-US" w:eastAsia="zh-CN" w:bidi="ar-SA"/>
        </w:rPr>
        <w:t>十一、其他</w:t>
      </w:r>
      <w:bookmarkEnd w:id="67"/>
      <w:bookmarkEnd w:id="68"/>
      <w:bookmarkEnd w:id="69"/>
      <w:bookmarkEnd w:id="70"/>
      <w:bookmarkEnd w:id="71"/>
    </w:p>
    <w:p w14:paraId="05508813">
      <w:pPr>
        <w:pStyle w:val="20"/>
        <w:pageBreakBefore w:val="0"/>
        <w:kinsoku/>
        <w:overflowPunct/>
        <w:topLinePunct w:val="0"/>
        <w:bidi w:val="0"/>
        <w:spacing w:line="360" w:lineRule="auto"/>
        <w:rPr>
          <w:rFonts w:hint="eastAsia"/>
          <w:color w:val="auto"/>
          <w:lang w:val="en-US" w:eastAsia="zh-CN"/>
        </w:rPr>
      </w:pPr>
      <w:r>
        <w:rPr>
          <w:rFonts w:hint="eastAsia"/>
          <w:color w:val="auto"/>
          <w:lang w:val="en-US" w:eastAsia="zh-CN"/>
        </w:rPr>
        <w:t>1、其他未尽事宜由供需双方在采购合同中详细约定。</w:t>
      </w:r>
    </w:p>
    <w:p w14:paraId="535DED79">
      <w:pPr>
        <w:pStyle w:val="20"/>
        <w:pageBreakBefore w:val="0"/>
        <w:kinsoku/>
        <w:overflowPunct/>
        <w:topLinePunct w:val="0"/>
        <w:bidi w:val="0"/>
        <w:spacing w:line="360" w:lineRule="auto"/>
        <w:rPr>
          <w:rFonts w:hint="default"/>
          <w:lang w:val="en-US" w:eastAsia="zh-CN"/>
        </w:rPr>
      </w:pPr>
      <w:r>
        <w:rPr>
          <w:rFonts w:hint="eastAsia"/>
          <w:color w:val="auto"/>
          <w:lang w:val="en-US" w:eastAsia="zh-CN"/>
        </w:rPr>
        <w:t>2、中标供应商在服务期间厨师必须为递交响应文件当天试菜厨师，在服务过程中遇到不可抗力因素确需更换厨师，必须经得采购人同意方可更换。</w:t>
      </w:r>
      <w:r>
        <w:rPr>
          <w:rFonts w:hint="eastAsia"/>
          <w:lang w:val="en-US" w:eastAsia="zh-CN"/>
        </w:rPr>
        <w:t xml:space="preserve">  </w:t>
      </w:r>
    </w:p>
    <w:p w14:paraId="103B1DC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bookmarkStart w:id="72" w:name="_Toc12801"/>
      <w:bookmarkStart w:id="73" w:name="_Toc9621"/>
      <w:bookmarkStart w:id="74" w:name="_Toc14845"/>
      <w:bookmarkStart w:id="75" w:name="_Toc13928"/>
      <w:bookmarkStart w:id="76" w:name="_Toc5756"/>
      <w:bookmarkStart w:id="77" w:name="_Toc16629"/>
      <w:r>
        <w:rPr>
          <w:rFonts w:hint="eastAsia" w:ascii="仿宋" w:hAnsi="仿宋" w:eastAsia="仿宋" w:cs="仿宋"/>
          <w:b/>
          <w:color w:val="auto"/>
          <w:kern w:val="0"/>
          <w:sz w:val="24"/>
          <w:szCs w:val="24"/>
          <w:lang w:val="en-US" w:eastAsia="zh-CN" w:bidi="ar-SA"/>
        </w:rPr>
        <w:t>十二、无效响应</w:t>
      </w:r>
      <w:bookmarkEnd w:id="72"/>
      <w:bookmarkEnd w:id="73"/>
      <w:bookmarkEnd w:id="74"/>
      <w:bookmarkEnd w:id="75"/>
      <w:bookmarkEnd w:id="76"/>
      <w:bookmarkEnd w:id="77"/>
    </w:p>
    <w:p w14:paraId="075676AF">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供应商发生以下条款情况之一者，视为无效响应，其响应文件将被拒绝：</w:t>
      </w:r>
    </w:p>
    <w:p w14:paraId="668CFB7F">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供应商不符合规定的基本资格条件或特定资格条件的；</w:t>
      </w:r>
    </w:p>
    <w:p w14:paraId="4147876F">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供应商所提交的响应文件不按响应文件要求规定签字、盖章；</w:t>
      </w:r>
    </w:p>
    <w:p w14:paraId="51E9542E">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法定代表人为同一个人的两个及两个以上法人，母公司、全资子公司及其控股公司，在同一分包采购中同时参与投标；</w:t>
      </w:r>
    </w:p>
    <w:p w14:paraId="4886737A">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单位负责人为同一人或者存在直接控股、管理关系的不同供应商，参加同一合同项下的政府采购活动的；</w:t>
      </w:r>
    </w:p>
    <w:p w14:paraId="792D10FE">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为采购项目提供整体设计、规范编制或者项目管理、监理、检测等服务的供应商，再参加该采购项目的其他采购活动；</w:t>
      </w:r>
    </w:p>
    <w:p w14:paraId="374DEE4A">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供应商的服务期、质量保证期及投标有效期不满足采购文件要求的；</w:t>
      </w:r>
    </w:p>
    <w:p w14:paraId="272A3162">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color w:val="auto"/>
          <w:lang w:val="en-US" w:eastAsia="zh-CN"/>
        </w:rPr>
      </w:pPr>
      <w:r>
        <w:rPr>
          <w:rFonts w:hint="eastAsia" w:ascii="仿宋" w:hAnsi="仿宋" w:eastAsia="仿宋" w:cs="仿宋"/>
          <w:b w:val="0"/>
          <w:color w:val="auto"/>
          <w:kern w:val="2"/>
          <w:sz w:val="24"/>
          <w:szCs w:val="24"/>
          <w:lang w:val="en-US" w:eastAsia="zh-CN" w:bidi="ar-SA"/>
        </w:rPr>
        <w:t>供应商响应文件内容有与国家现行法律法规相违背的内容，或附有采购人无法接受的条件。</w:t>
      </w:r>
    </w:p>
    <w:p w14:paraId="65FA133B">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bookmarkStart w:id="78" w:name="_Toc14847"/>
      <w:bookmarkStart w:id="79" w:name="_Toc760"/>
      <w:bookmarkStart w:id="80" w:name="_Toc28296"/>
      <w:r>
        <w:rPr>
          <w:rFonts w:hint="eastAsia" w:ascii="仿宋" w:hAnsi="仿宋" w:eastAsia="仿宋" w:cs="仿宋"/>
          <w:b/>
          <w:color w:val="auto"/>
          <w:kern w:val="0"/>
          <w:sz w:val="24"/>
          <w:szCs w:val="24"/>
          <w:lang w:val="en-US" w:eastAsia="zh-CN" w:bidi="ar-SA"/>
        </w:rPr>
        <w:t>十三、废标条款</w:t>
      </w:r>
      <w:bookmarkEnd w:id="78"/>
      <w:bookmarkEnd w:id="79"/>
      <w:bookmarkEnd w:id="80"/>
    </w:p>
    <w:p w14:paraId="45F9888D">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出现下列情形之一的，采购人或者采购代理机构应当终止竞采采购活动，发布项目终止公告并说明原因，重新开展采购活动：</w:t>
      </w:r>
    </w:p>
    <w:p w14:paraId="094D1B50">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1、因情况变化，不再符合规定的竞采采购方式适用情形的；</w:t>
      </w:r>
    </w:p>
    <w:p w14:paraId="2C7B41C6">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2、出现影响采购公正的违法、违规行为的；</w:t>
      </w:r>
    </w:p>
    <w:p w14:paraId="457E7B8B">
      <w:pPr>
        <w:pageBreakBefore w:val="0"/>
        <w:kinsoku/>
        <w:overflowPunct/>
        <w:topLinePunct w:val="0"/>
        <w:bidi w:val="0"/>
        <w:spacing w:line="360" w:lineRule="auto"/>
        <w:rPr>
          <w:rFonts w:hint="eastAsia"/>
          <w:color w:val="auto"/>
          <w:lang w:val="en-US" w:eastAsia="zh-CN"/>
        </w:rPr>
      </w:pPr>
      <w:r>
        <w:rPr>
          <w:rFonts w:hint="eastAsia" w:ascii="仿宋" w:hAnsi="仿宋" w:eastAsia="仿宋" w:cs="仿宋"/>
          <w:b w:val="0"/>
          <w:color w:val="auto"/>
          <w:kern w:val="2"/>
          <w:sz w:val="24"/>
          <w:szCs w:val="24"/>
          <w:lang w:val="en-US" w:eastAsia="zh-CN" w:bidi="ar-SA"/>
        </w:rPr>
        <w:t>　　    3、在采购过程中符合竞争要求的供应商不足3家的。</w:t>
      </w:r>
      <w:bookmarkEnd w:id="0"/>
      <w:bookmarkEnd w:id="1"/>
      <w:bookmarkEnd w:id="2"/>
      <w:bookmarkEnd w:id="3"/>
      <w:bookmarkEnd w:id="4"/>
      <w:bookmarkEnd w:id="15"/>
      <w:bookmarkEnd w:id="16"/>
    </w:p>
    <w:p w14:paraId="46A77DCE">
      <w:pPr>
        <w:rPr>
          <w:rFonts w:hint="eastAsia"/>
          <w:b/>
          <w:bCs/>
          <w:color w:val="auto"/>
          <w:lang w:val="en-US" w:eastAsia="zh-CN"/>
        </w:rPr>
      </w:pPr>
      <w:r>
        <w:rPr>
          <w:rFonts w:hint="eastAsia"/>
          <w:b/>
          <w:bCs/>
          <w:color w:val="auto"/>
          <w:lang w:val="en-US" w:eastAsia="zh-CN"/>
        </w:rPr>
        <w:br w:type="page"/>
      </w:r>
    </w:p>
    <w:p w14:paraId="350307DC">
      <w:pPr>
        <w:pStyle w:val="20"/>
        <w:pageBreakBefore w:val="0"/>
        <w:kinsoku/>
        <w:overflowPunct/>
        <w:topLinePunct w:val="0"/>
        <w:bidi w:val="0"/>
        <w:spacing w:line="360" w:lineRule="auto"/>
        <w:ind w:left="0" w:leftChars="0" w:firstLine="0" w:firstLineChars="0"/>
        <w:rPr>
          <w:rFonts w:hint="eastAsia"/>
          <w:b/>
          <w:bCs/>
          <w:color w:val="auto"/>
          <w:lang w:val="en-US" w:eastAsia="zh-CN"/>
        </w:rPr>
      </w:pPr>
      <w:r>
        <w:rPr>
          <w:rFonts w:hint="eastAsia"/>
          <w:b/>
          <w:bCs/>
          <w:color w:val="auto"/>
          <w:lang w:val="en-US" w:eastAsia="zh-CN"/>
        </w:rPr>
        <w:t>附件：响应文件格式</w:t>
      </w:r>
    </w:p>
    <w:p w14:paraId="2B20391A">
      <w:pPr>
        <w:pageBreakBefore w:val="0"/>
        <w:tabs>
          <w:tab w:val="left" w:pos="5955"/>
        </w:tabs>
        <w:kinsoku/>
        <w:overflowPunct/>
        <w:topLinePunct w:val="0"/>
        <w:autoSpaceDE w:val="0"/>
        <w:autoSpaceDN w:val="0"/>
        <w:bidi w:val="0"/>
        <w:adjustRightInd w:val="0"/>
        <w:snapToGrid w:val="0"/>
        <w:spacing w:line="360" w:lineRule="auto"/>
        <w:ind w:firstLine="664" w:firstLineChars="245"/>
        <w:jc w:val="left"/>
        <w:rPr>
          <w:rFonts w:hint="eastAsia" w:ascii="仿宋" w:hAnsi="仿宋" w:eastAsia="仿宋" w:cs="仿宋"/>
          <w:b/>
          <w:color w:val="auto"/>
          <w:kern w:val="0"/>
          <w:sz w:val="27"/>
          <w:szCs w:val="27"/>
        </w:rPr>
      </w:pPr>
      <w:r>
        <w:rPr>
          <w:rFonts w:hint="eastAsia" w:ascii="仿宋" w:hAnsi="仿宋" w:eastAsia="仿宋" w:cs="仿宋"/>
          <w:b/>
          <w:color w:val="auto"/>
          <w:kern w:val="0"/>
          <w:sz w:val="27"/>
          <w:szCs w:val="27"/>
          <w:u w:val="single"/>
        </w:rPr>
        <w:tab/>
      </w:r>
      <w:r>
        <w:rPr>
          <w:rFonts w:hint="eastAsia" w:ascii="仿宋" w:hAnsi="仿宋" w:eastAsia="仿宋" w:cs="仿宋"/>
          <w:b/>
          <w:color w:val="auto"/>
          <w:w w:val="99"/>
          <w:kern w:val="0"/>
          <w:sz w:val="27"/>
          <w:szCs w:val="27"/>
        </w:rPr>
        <w:t>（项目名称</w:t>
      </w:r>
      <w:r>
        <w:rPr>
          <w:rFonts w:hint="eastAsia" w:ascii="仿宋" w:hAnsi="仿宋" w:eastAsia="仿宋" w:cs="仿宋"/>
          <w:b/>
          <w:color w:val="auto"/>
          <w:spacing w:val="1"/>
          <w:w w:val="99"/>
          <w:kern w:val="0"/>
          <w:sz w:val="27"/>
          <w:szCs w:val="27"/>
        </w:rPr>
        <w:t>）</w:t>
      </w:r>
    </w:p>
    <w:p w14:paraId="7AE4387C">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6D562A71">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194CB48D">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6A230C46">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1DC61578">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3FCF9DF8">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81"/>
          <w:szCs w:val="81"/>
        </w:rPr>
      </w:pPr>
      <w:r>
        <w:rPr>
          <w:rFonts w:hint="eastAsia" w:ascii="仿宋" w:hAnsi="仿宋" w:eastAsia="仿宋" w:cs="仿宋"/>
          <w:b/>
          <w:color w:val="auto"/>
          <w:kern w:val="0"/>
          <w:sz w:val="81"/>
          <w:szCs w:val="81"/>
        </w:rPr>
        <w:t>响  应  文  件</w:t>
      </w:r>
    </w:p>
    <w:p w14:paraId="183DE729">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15"/>
          <w:szCs w:val="15"/>
        </w:rPr>
      </w:pPr>
    </w:p>
    <w:p w14:paraId="691B18CE">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7FAD04E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2EE5BB3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1C9C8E6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78F9B522">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42EF2817">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2D8A9FDB">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62D87B87">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1414FEDE">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588C03CB">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3ED3FB21">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3D2CF6D3">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0D66E33F">
      <w:pPr>
        <w:pageBreakBefore w:val="0"/>
        <w:tabs>
          <w:tab w:val="left" w:pos="6080"/>
          <w:tab w:val="left" w:pos="664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w w:val="99"/>
          <w:kern w:val="0"/>
          <w:sz w:val="27"/>
          <w:szCs w:val="27"/>
        </w:rPr>
      </w:pPr>
      <w:r>
        <w:rPr>
          <w:rFonts w:hint="eastAsia" w:ascii="仿宋" w:hAnsi="仿宋" w:eastAsia="仿宋" w:cs="仿宋"/>
          <w:b/>
          <w:color w:val="auto"/>
          <w:w w:val="99"/>
          <w:kern w:val="0"/>
          <w:sz w:val="27"/>
          <w:szCs w:val="27"/>
        </w:rPr>
        <w:t>供应商</w:t>
      </w:r>
      <w:r>
        <w:rPr>
          <w:rFonts w:hint="eastAsia" w:ascii="仿宋" w:hAnsi="仿宋" w:eastAsia="仿宋" w:cs="仿宋"/>
          <w:b/>
          <w:color w:val="auto"/>
          <w:spacing w:val="1"/>
          <w:w w:val="99"/>
          <w:kern w:val="0"/>
          <w:sz w:val="27"/>
          <w:szCs w:val="27"/>
        </w:rPr>
        <w:t>：</w:t>
      </w:r>
      <w:r>
        <w:rPr>
          <w:rFonts w:hint="eastAsia" w:ascii="仿宋" w:hAnsi="仿宋" w:eastAsia="仿宋" w:cs="仿宋"/>
          <w:b/>
          <w:color w:val="auto"/>
          <w:w w:val="198"/>
          <w:kern w:val="0"/>
          <w:sz w:val="27"/>
          <w:szCs w:val="27"/>
          <w:u w:val="single"/>
        </w:rPr>
        <w:t>　　　　 　　</w:t>
      </w:r>
      <w:r>
        <w:rPr>
          <w:rFonts w:hint="eastAsia" w:ascii="仿宋" w:hAnsi="仿宋" w:eastAsia="仿宋" w:cs="仿宋"/>
          <w:b/>
          <w:color w:val="auto"/>
          <w:w w:val="99"/>
          <w:kern w:val="0"/>
          <w:sz w:val="27"/>
          <w:szCs w:val="27"/>
        </w:rPr>
        <w:t>（盖单位公章）</w:t>
      </w:r>
    </w:p>
    <w:p w14:paraId="7F1F9D60">
      <w:pPr>
        <w:pageBreakBefore w:val="0"/>
        <w:tabs>
          <w:tab w:val="left" w:pos="6080"/>
          <w:tab w:val="left" w:pos="664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27"/>
          <w:szCs w:val="27"/>
        </w:rPr>
      </w:pPr>
      <w:r>
        <w:rPr>
          <w:rFonts w:hint="eastAsia" w:ascii="仿宋" w:hAnsi="仿宋" w:eastAsia="仿宋" w:cs="仿宋"/>
          <w:b/>
          <w:color w:val="auto"/>
          <w:w w:val="99"/>
          <w:kern w:val="0"/>
          <w:sz w:val="27"/>
          <w:szCs w:val="27"/>
        </w:rPr>
        <w:t>法定代表人或其委托代理人：</w:t>
      </w:r>
      <w:r>
        <w:rPr>
          <w:rFonts w:hint="eastAsia" w:ascii="仿宋" w:hAnsi="仿宋" w:eastAsia="仿宋" w:cs="仿宋"/>
          <w:b/>
          <w:color w:val="auto"/>
          <w:w w:val="198"/>
          <w:kern w:val="0"/>
          <w:sz w:val="27"/>
          <w:szCs w:val="27"/>
          <w:u w:val="single"/>
        </w:rPr>
        <w:t>　　 　</w:t>
      </w:r>
      <w:r>
        <w:rPr>
          <w:rFonts w:hint="eastAsia" w:ascii="仿宋" w:hAnsi="仿宋" w:eastAsia="仿宋" w:cs="仿宋"/>
          <w:b/>
          <w:color w:val="auto"/>
          <w:w w:val="99"/>
          <w:kern w:val="0"/>
          <w:sz w:val="27"/>
          <w:szCs w:val="27"/>
        </w:rPr>
        <w:t>（签字）</w:t>
      </w:r>
    </w:p>
    <w:p w14:paraId="56075FE7">
      <w:pPr>
        <w:pageBreakBefore w:val="0"/>
        <w:tabs>
          <w:tab w:val="left" w:pos="3280"/>
          <w:tab w:val="left" w:pos="4680"/>
          <w:tab w:val="left" w:pos="608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27"/>
          <w:szCs w:val="27"/>
        </w:rPr>
      </w:pPr>
      <w:r>
        <w:rPr>
          <w:rFonts w:hint="eastAsia" w:ascii="仿宋" w:hAnsi="仿宋" w:eastAsia="仿宋" w:cs="仿宋"/>
          <w:b/>
          <w:color w:val="auto"/>
          <w:w w:val="99"/>
          <w:kern w:val="0"/>
          <w:sz w:val="27"/>
          <w:szCs w:val="27"/>
        </w:rPr>
        <w:t xml:space="preserve">     年   月   日</w:t>
      </w:r>
    </w:p>
    <w:p w14:paraId="3DCEBAA9">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23"/>
          <w:szCs w:val="23"/>
        </w:rPr>
      </w:pPr>
    </w:p>
    <w:p w14:paraId="6ED05296">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32"/>
          <w:szCs w:val="32"/>
        </w:rPr>
      </w:pPr>
    </w:p>
    <w:p w14:paraId="71B1328B">
      <w:pPr>
        <w:pageBreakBefore w:val="0"/>
        <w:kinsoku/>
        <w:overflowPunct/>
        <w:topLinePunct w:val="0"/>
        <w:autoSpaceDE w:val="0"/>
        <w:autoSpaceDN w:val="0"/>
        <w:bidi w:val="0"/>
        <w:adjustRightInd w:val="0"/>
        <w:snapToGrid w:val="0"/>
        <w:spacing w:line="360" w:lineRule="auto"/>
        <w:jc w:val="both"/>
        <w:rPr>
          <w:rFonts w:hint="eastAsia" w:ascii="仿宋" w:hAnsi="仿宋" w:eastAsia="仿宋" w:cs="仿宋"/>
          <w:b/>
          <w:color w:val="auto"/>
          <w:kern w:val="0"/>
          <w:sz w:val="32"/>
          <w:szCs w:val="32"/>
        </w:rPr>
      </w:pPr>
    </w:p>
    <w:p w14:paraId="64DA37C1">
      <w:pP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6037CB16">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目     录</w:t>
      </w:r>
    </w:p>
    <w:p w14:paraId="3D20FF58">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24"/>
          <w:szCs w:val="21"/>
        </w:rPr>
      </w:pPr>
    </w:p>
    <w:p w14:paraId="2715C3E7">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一、服务部分</w:t>
      </w:r>
    </w:p>
    <w:p w14:paraId="3894D1EF">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（一）服务响应偏离表</w:t>
      </w:r>
    </w:p>
    <w:p w14:paraId="783767A6">
      <w:pPr>
        <w:pageBreakBefore w:val="0"/>
        <w:kinsoku/>
        <w:overflowPunct/>
        <w:topLinePunct w:val="0"/>
        <w:bidi w:val="0"/>
        <w:spacing w:line="360" w:lineRule="auto"/>
        <w:ind w:firstLine="480" w:firstLineChars="200"/>
        <w:rPr>
          <w:rFonts w:hint="eastAsia"/>
          <w:color w:val="auto"/>
        </w:rPr>
      </w:pPr>
      <w:r>
        <w:rPr>
          <w:rFonts w:hint="eastAsia" w:ascii="仿宋" w:hAnsi="仿宋" w:eastAsia="仿宋" w:cs="仿宋"/>
          <w:color w:val="auto"/>
          <w:sz w:val="24"/>
          <w:szCs w:val="24"/>
        </w:rPr>
        <w:t>（二）服务方案（格式自定）</w:t>
      </w:r>
    </w:p>
    <w:p w14:paraId="52148F13">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、商务部分</w:t>
      </w:r>
    </w:p>
    <w:p w14:paraId="5E745651">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14:paraId="525EDC36">
      <w:pPr>
        <w:pageBreakBefore w:val="0"/>
        <w:kinsoku/>
        <w:overflowPunct/>
        <w:topLinePunct w:val="0"/>
        <w:bidi w:val="0"/>
        <w:spacing w:line="360" w:lineRule="auto"/>
        <w:ind w:firstLine="480" w:firstLineChars="200"/>
        <w:rPr>
          <w:rFonts w:hint="eastAsia"/>
          <w:color w:val="auto"/>
        </w:rPr>
      </w:pPr>
      <w:r>
        <w:rPr>
          <w:rFonts w:hint="eastAsia" w:ascii="仿宋" w:hAnsi="仿宋" w:eastAsia="仿宋" w:cs="仿宋"/>
          <w:color w:val="auto"/>
          <w:sz w:val="24"/>
          <w:szCs w:val="24"/>
        </w:rPr>
        <w:t>（二）其他商务承诺（自附）</w:t>
      </w:r>
    </w:p>
    <w:p w14:paraId="02EA0AC1">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、资格条件及其他</w:t>
      </w:r>
    </w:p>
    <w:p w14:paraId="0CDD184F">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19E78C68">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3AAE1336">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（三）法定代表人授权委托书（格式）</w:t>
      </w:r>
    </w:p>
    <w:p w14:paraId="7163DF15">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（四）基本资格条件承诺函（格式）</w:t>
      </w:r>
    </w:p>
    <w:p w14:paraId="4AD81BD8">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w:t>
      </w:r>
    </w:p>
    <w:p w14:paraId="1A745EAF">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、其他应提供的资料</w:t>
      </w:r>
    </w:p>
    <w:p w14:paraId="6EBDA983">
      <w:pPr>
        <w:pageBreakBefore w:val="0"/>
        <w:kinsoku/>
        <w:overflowPunct/>
        <w:topLinePunct w:val="0"/>
        <w:bidi w:val="0"/>
        <w:spacing w:line="360" w:lineRule="auto"/>
        <w:ind w:firstLine="480" w:firstLineChars="200"/>
        <w:rPr>
          <w:rFonts w:hint="eastAsia" w:ascii="仿宋" w:hAnsi="仿宋" w:eastAsia="仿宋" w:cs="仿宋"/>
          <w:color w:val="auto"/>
          <w:sz w:val="24"/>
          <w:szCs w:val="24"/>
          <w:bdr w:val="single" w:color="auto" w:sz="4" w:space="0"/>
        </w:rPr>
        <w:sectPr>
          <w:headerReference r:id="rId4" w:type="default"/>
          <w:footerReference r:id="rId5" w:type="default"/>
          <w:pgSz w:w="11907" w:h="16840"/>
          <w:pgMar w:top="1134" w:right="1191" w:bottom="1134" w:left="1304" w:header="851" w:footer="850" w:gutter="0"/>
          <w:pgNumType w:fmt="numberInDash"/>
          <w:cols w:space="720" w:num="1"/>
        </w:sectPr>
      </w:pPr>
      <w:r>
        <w:rPr>
          <w:rFonts w:hint="eastAsia" w:ascii="仿宋" w:hAnsi="仿宋" w:eastAsia="仿宋" w:cs="仿宋"/>
          <w:color w:val="auto"/>
          <w:sz w:val="24"/>
          <w:szCs w:val="24"/>
        </w:rPr>
        <w:t>（一）其他与项目有关的资料（自附）</w:t>
      </w:r>
    </w:p>
    <w:p w14:paraId="777C137E">
      <w:pPr>
        <w:pStyle w:val="3"/>
        <w:pageBreakBefore w:val="0"/>
        <w:kinsoku/>
        <w:overflowPunct/>
        <w:topLinePunct w:val="0"/>
        <w:bidi w:val="0"/>
        <w:spacing w:before="0" w:after="0" w:line="360" w:lineRule="auto"/>
        <w:rPr>
          <w:rFonts w:hint="eastAsia" w:ascii="仿宋" w:hAnsi="仿宋" w:eastAsia="仿宋" w:cs="仿宋"/>
          <w:color w:val="auto"/>
          <w:sz w:val="28"/>
        </w:rPr>
      </w:pPr>
      <w:bookmarkStart w:id="81" w:name="_Toc8565"/>
      <w:bookmarkStart w:id="82" w:name="_Toc2386"/>
      <w:bookmarkStart w:id="83" w:name="_Toc5166"/>
      <w:bookmarkStart w:id="84" w:name="_Toc13820"/>
      <w:bookmarkStart w:id="85" w:name="_Toc14980"/>
      <w:bookmarkStart w:id="86" w:name="_Toc31344"/>
      <w:bookmarkStart w:id="87" w:name="_Toc29441"/>
      <w:bookmarkStart w:id="88" w:name="_Toc11188"/>
      <w:bookmarkStart w:id="89" w:name="_Toc3836"/>
      <w:bookmarkStart w:id="90" w:name="_Toc1862"/>
      <w:bookmarkStart w:id="91" w:name="_Toc75793541"/>
      <w:bookmarkStart w:id="92" w:name="_Toc21203"/>
      <w:bookmarkStart w:id="93" w:name="_Toc15891"/>
      <w:bookmarkStart w:id="94" w:name="_Toc2784"/>
      <w:bookmarkStart w:id="95" w:name="_Toc3224"/>
      <w:bookmarkStart w:id="96" w:name="_Toc23774"/>
      <w:bookmarkStart w:id="97" w:name="_Toc7244"/>
      <w:bookmarkStart w:id="98" w:name="_Toc17950"/>
      <w:bookmarkStart w:id="99" w:name="_Toc493178790"/>
      <w:bookmarkStart w:id="100" w:name="_Toc26723"/>
      <w:bookmarkStart w:id="101" w:name="_Toc15573"/>
      <w:bookmarkStart w:id="102" w:name="_Toc1842"/>
      <w:bookmarkStart w:id="103" w:name="_Toc21779"/>
      <w:r>
        <w:rPr>
          <w:rFonts w:hint="eastAsia" w:ascii="仿宋" w:hAnsi="仿宋" w:eastAsia="仿宋" w:cs="仿宋"/>
          <w:color w:val="auto"/>
          <w:sz w:val="28"/>
          <w:lang w:val="en-US" w:eastAsia="zh-CN"/>
        </w:rPr>
        <w:t>一</w:t>
      </w:r>
      <w:r>
        <w:rPr>
          <w:rFonts w:hint="eastAsia" w:ascii="仿宋" w:hAnsi="仿宋" w:eastAsia="仿宋" w:cs="仿宋"/>
          <w:color w:val="auto"/>
          <w:sz w:val="28"/>
        </w:rPr>
        <w:t>、服务文件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3D0770D">
      <w:pPr>
        <w:pageBreakBefore w:val="0"/>
        <w:tabs>
          <w:tab w:val="left" w:pos="6300"/>
        </w:tabs>
        <w:kinsoku/>
        <w:overflowPunct/>
        <w:topLinePunct w:val="0"/>
        <w:bidi w:val="0"/>
        <w:snapToGrid w:val="0"/>
        <w:spacing w:line="360" w:lineRule="auto"/>
        <w:ind w:firstLine="562" w:firstLineChars="200"/>
        <w:jc w:val="center"/>
        <w:rPr>
          <w:rFonts w:hint="eastAsia" w:ascii="仿宋" w:hAnsi="仿宋" w:eastAsia="仿宋" w:cs="仿宋"/>
          <w:b/>
          <w:bCs/>
          <w:color w:val="auto"/>
          <w:szCs w:val="28"/>
        </w:rPr>
      </w:pPr>
      <w:r>
        <w:rPr>
          <w:rFonts w:hint="eastAsia" w:ascii="仿宋" w:hAnsi="仿宋" w:eastAsia="仿宋" w:cs="仿宋"/>
          <w:b/>
          <w:bCs/>
          <w:color w:val="auto"/>
          <w:szCs w:val="28"/>
        </w:rPr>
        <w:t>（一）服务响应偏离表</w:t>
      </w:r>
    </w:p>
    <w:p w14:paraId="4A633DE7">
      <w:pPr>
        <w:pStyle w:val="12"/>
        <w:pageBreakBefore w:val="0"/>
        <w:tabs>
          <w:tab w:val="left" w:pos="6300"/>
        </w:tabs>
        <w:kinsoku/>
        <w:overflowPunct/>
        <w:topLinePunct w:val="0"/>
        <w:bidi w:val="0"/>
        <w:snapToGrid w:val="0"/>
        <w:spacing w:line="360" w:lineRule="auto"/>
        <w:ind w:firstLine="420" w:firstLineChars="200"/>
        <w:outlineLvl w:val="0"/>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EA6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1D2E535A">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58" w:type="dxa"/>
            <w:noWrap w:val="0"/>
            <w:vAlign w:val="center"/>
          </w:tcPr>
          <w:p w14:paraId="3B9812A6">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tc>
        <w:tc>
          <w:tcPr>
            <w:tcW w:w="2759" w:type="dxa"/>
            <w:noWrap w:val="0"/>
            <w:vAlign w:val="center"/>
          </w:tcPr>
          <w:p w14:paraId="291704C0">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067" w:type="dxa"/>
            <w:noWrap w:val="0"/>
            <w:vAlign w:val="center"/>
          </w:tcPr>
          <w:p w14:paraId="247A50BC">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4026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4EDCF6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622619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0E5F2EC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4B5C4A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5D6B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3510CD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2B6D022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118AC2B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04E3280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2839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51AAE8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65DD578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70D6A81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279BB9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91C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CF75FB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37C288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3A4749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09B64F78">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85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6A96AA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959001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3AE1A1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3560DF7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75CF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E0C9D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84A8D6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D369DB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CC299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0E9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F430FC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E59884A">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549F027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9E5554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433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B91CDE7">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41A48997">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53D9DEE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182E74A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04B1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5B85DE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49E1D43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355FF2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2F240B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C6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74DB3E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3DA5C5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41E8D19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4A315DF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bl>
    <w:p w14:paraId="723DD665">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                                      法人授权代表：</w:t>
      </w:r>
    </w:p>
    <w:p w14:paraId="37FD6481">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p>
    <w:p w14:paraId="7D72E9CD">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                               （签字或盖章）</w:t>
      </w:r>
    </w:p>
    <w:p w14:paraId="0EA28CD0">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77C49574">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324D0213">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1、本表即为对本项目“项目服务需求”中所列条款进行比较和响应；</w:t>
      </w:r>
    </w:p>
    <w:p w14:paraId="254AC28A">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2、该表必须按照竞采文件要求</w:t>
      </w:r>
      <w:r>
        <w:rPr>
          <w:rFonts w:hint="eastAsia" w:ascii="仿宋" w:hAnsi="仿宋" w:eastAsia="仿宋" w:cs="仿宋"/>
          <w:b/>
          <w:bCs/>
          <w:color w:val="auto"/>
          <w:sz w:val="21"/>
          <w:szCs w:val="21"/>
        </w:rPr>
        <w:t>逐条</w:t>
      </w:r>
      <w:r>
        <w:rPr>
          <w:rFonts w:hint="eastAsia" w:ascii="仿宋" w:hAnsi="仿宋" w:eastAsia="仿宋" w:cs="仿宋"/>
          <w:color w:val="auto"/>
          <w:sz w:val="21"/>
          <w:szCs w:val="21"/>
        </w:rPr>
        <w:t>如实填写，根据响应情况在“差异说明”项填写正偏离或负偏离及原因，完全符合的填写“无差异”；</w:t>
      </w:r>
    </w:p>
    <w:p w14:paraId="412EC268">
      <w:pPr>
        <w:pageBreakBefore w:val="0"/>
        <w:tabs>
          <w:tab w:val="left" w:pos="6300"/>
        </w:tabs>
        <w:kinsoku/>
        <w:overflowPunct/>
        <w:topLinePunct w:val="0"/>
        <w:bidi w:val="0"/>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3、该表可扩展，并签字或盖章；</w:t>
      </w:r>
    </w:p>
    <w:p w14:paraId="72CC4284">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4、可附相关技术支撑材料。（格式自定）；</w:t>
      </w:r>
    </w:p>
    <w:p w14:paraId="75A5113D">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5、若“响应情况”栏中仅填写“无偏离”或“有偏离”等内容而未作实质性参数描述，该供应商将失去成为成交供应商的资格，仅保留其合格供应商的身份。</w:t>
      </w:r>
    </w:p>
    <w:p w14:paraId="40383E97">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4586C4E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794431BB">
      <w:pPr>
        <w:pageBreakBefore w:val="0"/>
        <w:kinsoku/>
        <w:overflowPunct/>
        <w:topLinePunct w:val="0"/>
        <w:bidi w:val="0"/>
        <w:snapToGrid w:val="0"/>
        <w:spacing w:line="360" w:lineRule="auto"/>
        <w:jc w:val="center"/>
        <w:rPr>
          <w:rFonts w:hint="eastAsia" w:ascii="仿宋" w:hAnsi="仿宋" w:eastAsia="仿宋" w:cs="仿宋"/>
          <w:b/>
          <w:bCs/>
          <w:color w:val="auto"/>
          <w:szCs w:val="28"/>
        </w:rPr>
      </w:pPr>
      <w:r>
        <w:rPr>
          <w:rFonts w:hint="eastAsia" w:ascii="仿宋" w:hAnsi="仿宋" w:eastAsia="仿宋" w:cs="仿宋"/>
          <w:b/>
          <w:bCs/>
          <w:color w:val="auto"/>
          <w:szCs w:val="28"/>
        </w:rPr>
        <w:t>（二）服务方案（格式自定）</w:t>
      </w:r>
    </w:p>
    <w:p w14:paraId="5B8AAB20">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21"/>
          <w:szCs w:val="21"/>
        </w:rPr>
      </w:pPr>
    </w:p>
    <w:p w14:paraId="7CA56483">
      <w:pPr>
        <w:pStyle w:val="27"/>
        <w:pageBreakBefore w:val="0"/>
        <w:kinsoku/>
        <w:overflowPunct/>
        <w:topLinePunct w:val="0"/>
        <w:bidi w:val="0"/>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供应商根据本竞采文件“ 资格审查及评标办法→评审标准→服务部分”中的要求提供服务方案。</w:t>
      </w:r>
    </w:p>
    <w:p w14:paraId="1D552F20">
      <w:pPr>
        <w:pStyle w:val="8"/>
        <w:pageBreakBefore w:val="0"/>
        <w:kinsoku/>
        <w:overflowPunct/>
        <w:topLinePunct w:val="0"/>
        <w:bidi w:val="0"/>
        <w:spacing w:line="360" w:lineRule="auto"/>
        <w:ind w:firstLine="640" w:firstLineChars="200"/>
        <w:rPr>
          <w:rFonts w:hint="eastAsia" w:ascii="仿宋" w:hAnsi="仿宋" w:eastAsia="仿宋" w:cs="仿宋"/>
          <w:color w:val="auto"/>
        </w:rPr>
      </w:pPr>
    </w:p>
    <w:p w14:paraId="379819FF">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78BAAFDF">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47E6F793">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Cs w:val="28"/>
        </w:rPr>
        <w:br w:type="page"/>
      </w:r>
    </w:p>
    <w:p w14:paraId="51EE0A85">
      <w:pPr>
        <w:pStyle w:val="4"/>
        <w:pageBreakBefore w:val="0"/>
        <w:kinsoku/>
        <w:overflowPunct/>
        <w:topLinePunct w:val="0"/>
        <w:bidi w:val="0"/>
        <w:spacing w:before="0" w:after="0" w:line="360" w:lineRule="auto"/>
        <w:ind w:firstLine="562" w:firstLineChars="200"/>
        <w:jc w:val="left"/>
        <w:rPr>
          <w:rFonts w:hint="eastAsia" w:ascii="仿宋" w:hAnsi="仿宋" w:eastAsia="仿宋" w:cs="仿宋"/>
          <w:color w:val="auto"/>
          <w:sz w:val="28"/>
          <w:szCs w:val="28"/>
        </w:rPr>
      </w:pPr>
      <w:bookmarkStart w:id="104" w:name="_Toc17857"/>
      <w:bookmarkStart w:id="105" w:name="_Toc287607883"/>
      <w:bookmarkStart w:id="106" w:name="_Toc277082657"/>
      <w:bookmarkStart w:id="107" w:name="_Toc498"/>
      <w:bookmarkStart w:id="108" w:name="_Toc224103511"/>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、商务部分</w:t>
      </w:r>
      <w:bookmarkEnd w:id="104"/>
    </w:p>
    <w:p w14:paraId="221E0AAC">
      <w:pPr>
        <w:pageBreakBefore w:val="0"/>
        <w:kinsoku/>
        <w:overflowPunct/>
        <w:topLinePunct w:val="0"/>
        <w:bidi w:val="0"/>
        <w:snapToGrid w:val="0"/>
        <w:spacing w:line="360" w:lineRule="auto"/>
        <w:jc w:val="center"/>
        <w:rPr>
          <w:rFonts w:hint="eastAsia" w:ascii="仿宋" w:hAnsi="仿宋" w:eastAsia="仿宋" w:cs="仿宋"/>
          <w:b/>
          <w:color w:val="auto"/>
          <w:szCs w:val="28"/>
        </w:rPr>
      </w:pPr>
      <w:r>
        <w:rPr>
          <w:rFonts w:hint="eastAsia" w:ascii="仿宋" w:hAnsi="仿宋" w:eastAsia="仿宋" w:cs="仿宋"/>
          <w:b/>
          <w:color w:val="auto"/>
          <w:szCs w:val="28"/>
        </w:rPr>
        <w:t>（一）商务响应偏离表</w:t>
      </w:r>
    </w:p>
    <w:p w14:paraId="1E0C2A6D">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对于竞采文件的商务要求，如有任何偏离请如实填写下表：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29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63E3CA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noWrap w:val="0"/>
            <w:vAlign w:val="center"/>
          </w:tcPr>
          <w:p w14:paraId="655CF19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项目需求</w:t>
            </w:r>
          </w:p>
        </w:tc>
        <w:tc>
          <w:tcPr>
            <w:tcW w:w="2434" w:type="dxa"/>
            <w:noWrap w:val="0"/>
            <w:vAlign w:val="center"/>
          </w:tcPr>
          <w:p w14:paraId="3EEE426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noWrap w:val="0"/>
            <w:vAlign w:val="center"/>
          </w:tcPr>
          <w:p w14:paraId="0BF8340C">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675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8A554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73CF885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0432ECE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3F4C5198">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305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5930E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4432EBD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6967F1A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71046A9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21F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DC9D56">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791C8E1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483EFC6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4D6312E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5BE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B7D87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537D54B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01E38AB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2D2818D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C36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42DBB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0966858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1323005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231D8BF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1009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63583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602556E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65D1E496">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133DA14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bl>
    <w:p w14:paraId="0E6A8225">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p>
    <w:p w14:paraId="6DDAEC14">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                                      法人授权代表：</w:t>
      </w:r>
    </w:p>
    <w:p w14:paraId="76126088">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p>
    <w:p w14:paraId="5ACF6ED5">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                                 （签字或盖章）</w:t>
      </w:r>
    </w:p>
    <w:p w14:paraId="7C89783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A64638E">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4A874508">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1、本表即为对本项目“ 项目商务需求”中所列服务要求进行比较和响应；</w:t>
      </w:r>
    </w:p>
    <w:p w14:paraId="5690A35A">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2、该表必须按照采购要求</w:t>
      </w:r>
      <w:r>
        <w:rPr>
          <w:rFonts w:hint="eastAsia" w:ascii="仿宋" w:hAnsi="仿宋" w:eastAsia="仿宋" w:cs="仿宋"/>
          <w:b/>
          <w:bCs/>
          <w:color w:val="auto"/>
          <w:sz w:val="21"/>
          <w:szCs w:val="21"/>
        </w:rPr>
        <w:t>逐条</w:t>
      </w:r>
      <w:r>
        <w:rPr>
          <w:rFonts w:hint="eastAsia" w:ascii="仿宋" w:hAnsi="仿宋" w:eastAsia="仿宋" w:cs="仿宋"/>
          <w:color w:val="auto"/>
          <w:sz w:val="21"/>
          <w:szCs w:val="21"/>
        </w:rPr>
        <w:t>如实填写，根据响应情况在“差异说明”项填写正偏离或负偏离及原因，完全符合的填写“无差异”；</w:t>
      </w:r>
    </w:p>
    <w:p w14:paraId="6ED9CB84">
      <w:pPr>
        <w:pageBreakBefore w:val="0"/>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3、该表可扩展，并签字或盖章。</w:t>
      </w:r>
    </w:p>
    <w:p w14:paraId="35B25DEC">
      <w:pPr>
        <w:pageBreakBefore w:val="0"/>
        <w:kinsoku/>
        <w:overflowPunct/>
        <w:topLinePunct w:val="0"/>
        <w:bidi w:val="0"/>
        <w:snapToGrid w:val="0"/>
        <w:spacing w:line="360" w:lineRule="auto"/>
        <w:ind w:firstLine="420" w:firstLineChars="200"/>
        <w:rPr>
          <w:rFonts w:hint="eastAsia" w:ascii="仿宋" w:hAnsi="仿宋" w:eastAsia="仿宋" w:cs="仿宋"/>
          <w:b/>
          <w:color w:val="auto"/>
          <w:sz w:val="21"/>
          <w:szCs w:val="21"/>
        </w:rPr>
        <w:sectPr>
          <w:headerReference r:id="rId6" w:type="default"/>
          <w:pgSz w:w="11905" w:h="16838"/>
          <w:pgMar w:top="1417" w:right="1417" w:bottom="1417" w:left="1417" w:header="850" w:footer="850" w:gutter="0"/>
          <w:cols w:space="720" w:num="1"/>
          <w:docGrid w:linePitch="380" w:charSpace="0"/>
        </w:sectPr>
      </w:pPr>
      <w:r>
        <w:rPr>
          <w:rFonts w:hint="eastAsia" w:ascii="仿宋" w:hAnsi="仿宋" w:eastAsia="仿宋" w:cs="仿宋"/>
          <w:color w:val="auto"/>
          <w:sz w:val="21"/>
          <w:szCs w:val="21"/>
        </w:rPr>
        <w:t>4、若“响应情况”栏中仅填写“无偏离”或“有偏离”等内容而未作实质性参数描述，该供应商将失去成为成交供应商的资格，仅保留其合格供应商的身份。</w:t>
      </w:r>
    </w:p>
    <w:p w14:paraId="40F0E862">
      <w:pPr>
        <w:pageBreakBefore w:val="0"/>
        <w:tabs>
          <w:tab w:val="left" w:pos="6300"/>
        </w:tabs>
        <w:kinsoku/>
        <w:overflowPunct/>
        <w:topLinePunct w:val="0"/>
        <w:bidi w:val="0"/>
        <w:snapToGrid w:val="0"/>
        <w:spacing w:line="360" w:lineRule="auto"/>
        <w:jc w:val="center"/>
        <w:rPr>
          <w:rFonts w:hint="eastAsia" w:ascii="仿宋" w:hAnsi="仿宋" w:eastAsia="仿宋" w:cs="仿宋"/>
          <w:b/>
          <w:bCs/>
          <w:color w:val="auto"/>
          <w:szCs w:val="28"/>
        </w:rPr>
      </w:pPr>
      <w:r>
        <w:rPr>
          <w:rFonts w:hint="eastAsia" w:ascii="仿宋" w:hAnsi="仿宋" w:eastAsia="仿宋" w:cs="仿宋"/>
          <w:b/>
          <w:bCs/>
          <w:color w:val="auto"/>
          <w:szCs w:val="28"/>
        </w:rPr>
        <w:t>（二）其他商务承诺（自附）</w:t>
      </w:r>
    </w:p>
    <w:p w14:paraId="6120CACC">
      <w:pPr>
        <w:pStyle w:val="3"/>
        <w:pageBreakBefore w:val="0"/>
        <w:kinsoku/>
        <w:overflowPunct/>
        <w:topLinePunct w:val="0"/>
        <w:bidi w:val="0"/>
        <w:spacing w:before="0" w:after="0" w:line="360" w:lineRule="auto"/>
        <w:rPr>
          <w:rFonts w:hint="eastAsia" w:ascii="仿宋" w:hAnsi="仿宋" w:eastAsia="仿宋" w:cs="仿宋"/>
          <w:color w:val="auto"/>
          <w:sz w:val="28"/>
        </w:rPr>
      </w:pPr>
      <w:r>
        <w:rPr>
          <w:rFonts w:hint="eastAsia" w:ascii="仿宋" w:hAnsi="仿宋" w:eastAsia="仿宋" w:cs="仿宋"/>
          <w:color w:val="auto"/>
          <w:sz w:val="24"/>
          <w:szCs w:val="24"/>
        </w:rPr>
        <w:br w:type="page"/>
      </w:r>
      <w:bookmarkEnd w:id="105"/>
      <w:bookmarkEnd w:id="106"/>
      <w:bookmarkEnd w:id="107"/>
      <w:bookmarkEnd w:id="108"/>
      <w:bookmarkStart w:id="109" w:name="_Toc16508"/>
      <w:bookmarkStart w:id="110" w:name="_Toc5027"/>
      <w:bookmarkStart w:id="111" w:name="_Toc13257"/>
      <w:bookmarkStart w:id="112" w:name="_Toc26544"/>
      <w:bookmarkStart w:id="113" w:name="_Toc330980530"/>
      <w:bookmarkStart w:id="114" w:name="_Toc297303196"/>
      <w:bookmarkStart w:id="115" w:name="_Toc325910675"/>
      <w:bookmarkStart w:id="116" w:name="_Toc322559743"/>
      <w:r>
        <w:rPr>
          <w:rFonts w:hint="eastAsia" w:ascii="仿宋" w:hAnsi="仿宋" w:eastAsia="仿宋" w:cs="仿宋"/>
          <w:color w:val="auto"/>
          <w:sz w:val="28"/>
          <w:lang w:val="en-US" w:eastAsia="zh-CN"/>
        </w:rPr>
        <w:t>三</w:t>
      </w:r>
      <w:r>
        <w:rPr>
          <w:rFonts w:hint="eastAsia" w:ascii="仿宋" w:hAnsi="仿宋" w:eastAsia="仿宋" w:cs="仿宋"/>
          <w:color w:val="auto"/>
          <w:sz w:val="28"/>
        </w:rPr>
        <w:t>、资格条件及其他</w:t>
      </w:r>
      <w:bookmarkEnd w:id="109"/>
      <w:bookmarkEnd w:id="110"/>
      <w:bookmarkEnd w:id="111"/>
      <w:bookmarkEnd w:id="112"/>
    </w:p>
    <w:bookmarkEnd w:id="113"/>
    <w:bookmarkEnd w:id="114"/>
    <w:bookmarkEnd w:id="115"/>
    <w:bookmarkEnd w:id="116"/>
    <w:p w14:paraId="0CF47CF5">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61C223F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0862E3A1">
      <w:pPr>
        <w:pStyle w:val="38"/>
        <w:pageBreakBefore w:val="0"/>
        <w:kinsoku/>
        <w:overflowPunct/>
        <w:topLinePunct w:val="0"/>
        <w:bidi w:val="0"/>
        <w:spacing w:line="360" w:lineRule="auto"/>
        <w:rPr>
          <w:rFonts w:hint="eastAsia" w:ascii="仿宋" w:hAnsi="仿宋" w:eastAsia="仿宋" w:cs="仿宋"/>
          <w:color w:val="auto"/>
          <w:sz w:val="24"/>
          <w:szCs w:val="24"/>
        </w:rPr>
      </w:pPr>
    </w:p>
    <w:p w14:paraId="3BF2CBCB">
      <w:pPr>
        <w:pStyle w:val="38"/>
        <w:pageBreakBefore w:val="0"/>
        <w:kinsoku/>
        <w:overflowPunct/>
        <w:topLinePunct w:val="0"/>
        <w:bidi w:val="0"/>
        <w:spacing w:line="360" w:lineRule="auto"/>
        <w:rPr>
          <w:rFonts w:hint="eastAsia" w:ascii="仿宋" w:hAnsi="仿宋" w:eastAsia="仿宋" w:cs="仿宋"/>
          <w:color w:val="auto"/>
          <w:sz w:val="24"/>
          <w:szCs w:val="24"/>
        </w:rPr>
      </w:pPr>
    </w:p>
    <w:p w14:paraId="7E3A47F5">
      <w:pPr>
        <w:pStyle w:val="38"/>
        <w:pageBreakBefore w:val="0"/>
        <w:kinsoku/>
        <w:overflowPunct/>
        <w:topLinePunct w:val="0"/>
        <w:bidi w:val="0"/>
        <w:spacing w:line="360" w:lineRule="auto"/>
        <w:rPr>
          <w:rFonts w:hint="eastAsia" w:ascii="仿宋" w:hAnsi="仿宋" w:eastAsia="仿宋" w:cs="仿宋"/>
          <w:color w:val="auto"/>
          <w:sz w:val="24"/>
          <w:szCs w:val="24"/>
        </w:rPr>
      </w:pPr>
    </w:p>
    <w:p w14:paraId="05D502EB">
      <w:pPr>
        <w:pStyle w:val="38"/>
        <w:pageBreakBefore w:val="0"/>
        <w:kinsoku/>
        <w:overflowPunct/>
        <w:topLinePunct w:val="0"/>
        <w:bidi w:val="0"/>
        <w:spacing w:line="360" w:lineRule="auto"/>
        <w:rPr>
          <w:rFonts w:hint="eastAsia" w:ascii="仿宋" w:hAnsi="仿宋" w:eastAsia="仿宋" w:cs="仿宋"/>
          <w:color w:val="auto"/>
          <w:sz w:val="24"/>
          <w:szCs w:val="24"/>
        </w:rPr>
      </w:pPr>
    </w:p>
    <w:p w14:paraId="7368CD6B">
      <w:pPr>
        <w:pStyle w:val="38"/>
        <w:pageBreakBefore w:val="0"/>
        <w:kinsoku/>
        <w:overflowPunct/>
        <w:topLinePunct w:val="0"/>
        <w:bidi w:val="0"/>
        <w:spacing w:line="360" w:lineRule="auto"/>
        <w:rPr>
          <w:rFonts w:hint="eastAsia" w:ascii="仿宋" w:hAnsi="仿宋" w:eastAsia="仿宋" w:cs="仿宋"/>
          <w:color w:val="auto"/>
          <w:sz w:val="24"/>
          <w:szCs w:val="24"/>
        </w:rPr>
      </w:pPr>
    </w:p>
    <w:p w14:paraId="2EE37EDD">
      <w:pPr>
        <w:pStyle w:val="38"/>
        <w:pageBreakBefore w:val="0"/>
        <w:kinsoku/>
        <w:overflowPunct/>
        <w:topLinePunct w:val="0"/>
        <w:bidi w:val="0"/>
        <w:spacing w:line="360" w:lineRule="auto"/>
        <w:rPr>
          <w:rFonts w:hint="eastAsia" w:ascii="仿宋" w:hAnsi="仿宋" w:eastAsia="仿宋" w:cs="仿宋"/>
          <w:color w:val="auto"/>
          <w:sz w:val="24"/>
          <w:szCs w:val="24"/>
        </w:rPr>
      </w:pPr>
    </w:p>
    <w:p w14:paraId="69261E18">
      <w:pPr>
        <w:pStyle w:val="38"/>
        <w:pageBreakBefore w:val="0"/>
        <w:kinsoku/>
        <w:overflowPunct/>
        <w:topLinePunct w:val="0"/>
        <w:bidi w:val="0"/>
        <w:spacing w:line="360" w:lineRule="auto"/>
        <w:rPr>
          <w:rFonts w:hint="eastAsia" w:ascii="仿宋" w:hAnsi="仿宋" w:eastAsia="仿宋" w:cs="仿宋"/>
          <w:color w:val="auto"/>
          <w:sz w:val="24"/>
          <w:szCs w:val="24"/>
        </w:rPr>
      </w:pPr>
    </w:p>
    <w:p w14:paraId="3CE506C1">
      <w:pPr>
        <w:pStyle w:val="38"/>
        <w:pageBreakBefore w:val="0"/>
        <w:kinsoku/>
        <w:overflowPunct/>
        <w:topLinePunct w:val="0"/>
        <w:bidi w:val="0"/>
        <w:spacing w:line="360" w:lineRule="auto"/>
        <w:rPr>
          <w:rFonts w:hint="eastAsia" w:ascii="仿宋" w:hAnsi="仿宋" w:eastAsia="仿宋" w:cs="仿宋"/>
          <w:color w:val="auto"/>
          <w:sz w:val="24"/>
          <w:szCs w:val="24"/>
        </w:rPr>
      </w:pPr>
    </w:p>
    <w:p w14:paraId="76D6D769">
      <w:pPr>
        <w:pStyle w:val="38"/>
        <w:pageBreakBefore w:val="0"/>
        <w:kinsoku/>
        <w:overflowPunct/>
        <w:topLinePunct w:val="0"/>
        <w:bidi w:val="0"/>
        <w:spacing w:line="360" w:lineRule="auto"/>
        <w:rPr>
          <w:rFonts w:hint="eastAsia" w:ascii="仿宋" w:hAnsi="仿宋" w:eastAsia="仿宋" w:cs="仿宋"/>
          <w:color w:val="auto"/>
          <w:sz w:val="24"/>
          <w:szCs w:val="24"/>
        </w:rPr>
      </w:pPr>
    </w:p>
    <w:p w14:paraId="184BA2A9">
      <w:pPr>
        <w:pStyle w:val="38"/>
        <w:pageBreakBefore w:val="0"/>
        <w:kinsoku/>
        <w:overflowPunct/>
        <w:topLinePunct w:val="0"/>
        <w:bidi w:val="0"/>
        <w:spacing w:line="360" w:lineRule="auto"/>
        <w:rPr>
          <w:rFonts w:hint="eastAsia" w:ascii="仿宋" w:hAnsi="仿宋" w:eastAsia="仿宋" w:cs="仿宋"/>
          <w:color w:val="auto"/>
          <w:sz w:val="24"/>
          <w:szCs w:val="24"/>
        </w:rPr>
      </w:pPr>
    </w:p>
    <w:p w14:paraId="58756887">
      <w:pPr>
        <w:pStyle w:val="38"/>
        <w:pageBreakBefore w:val="0"/>
        <w:kinsoku/>
        <w:overflowPunct/>
        <w:topLinePunct w:val="0"/>
        <w:bidi w:val="0"/>
        <w:spacing w:line="360" w:lineRule="auto"/>
        <w:rPr>
          <w:rFonts w:hint="eastAsia" w:ascii="仿宋" w:hAnsi="仿宋" w:eastAsia="仿宋" w:cs="仿宋"/>
          <w:color w:val="auto"/>
          <w:sz w:val="24"/>
          <w:szCs w:val="24"/>
        </w:rPr>
      </w:pPr>
    </w:p>
    <w:p w14:paraId="05EFCB17">
      <w:pPr>
        <w:pStyle w:val="38"/>
        <w:pageBreakBefore w:val="0"/>
        <w:kinsoku/>
        <w:overflowPunct/>
        <w:topLinePunct w:val="0"/>
        <w:bidi w:val="0"/>
        <w:spacing w:line="360" w:lineRule="auto"/>
        <w:rPr>
          <w:rFonts w:hint="eastAsia" w:ascii="仿宋" w:hAnsi="仿宋" w:eastAsia="仿宋" w:cs="仿宋"/>
          <w:color w:val="auto"/>
          <w:sz w:val="24"/>
          <w:szCs w:val="24"/>
        </w:rPr>
      </w:pPr>
    </w:p>
    <w:p w14:paraId="09B0861C">
      <w:pPr>
        <w:pStyle w:val="38"/>
        <w:pageBreakBefore w:val="0"/>
        <w:kinsoku/>
        <w:overflowPunct/>
        <w:topLinePunct w:val="0"/>
        <w:bidi w:val="0"/>
        <w:spacing w:line="360" w:lineRule="auto"/>
        <w:rPr>
          <w:rFonts w:hint="eastAsia" w:ascii="仿宋" w:hAnsi="仿宋" w:eastAsia="仿宋" w:cs="仿宋"/>
          <w:color w:val="auto"/>
          <w:sz w:val="24"/>
          <w:szCs w:val="24"/>
        </w:rPr>
      </w:pPr>
    </w:p>
    <w:p w14:paraId="2390385F">
      <w:pPr>
        <w:pStyle w:val="38"/>
        <w:pageBreakBefore w:val="0"/>
        <w:kinsoku/>
        <w:overflowPunct/>
        <w:topLinePunct w:val="0"/>
        <w:bidi w:val="0"/>
        <w:spacing w:line="360" w:lineRule="auto"/>
        <w:rPr>
          <w:rFonts w:hint="eastAsia" w:ascii="仿宋" w:hAnsi="仿宋" w:eastAsia="仿宋" w:cs="仿宋"/>
          <w:color w:val="auto"/>
          <w:sz w:val="24"/>
          <w:szCs w:val="24"/>
        </w:rPr>
      </w:pPr>
    </w:p>
    <w:p w14:paraId="6F496701">
      <w:pPr>
        <w:pStyle w:val="38"/>
        <w:pageBreakBefore w:val="0"/>
        <w:kinsoku/>
        <w:overflowPunct/>
        <w:topLinePunct w:val="0"/>
        <w:bidi w:val="0"/>
        <w:spacing w:line="360" w:lineRule="auto"/>
        <w:rPr>
          <w:rFonts w:hint="eastAsia" w:ascii="仿宋" w:hAnsi="仿宋" w:eastAsia="仿宋" w:cs="仿宋"/>
          <w:color w:val="auto"/>
          <w:sz w:val="24"/>
          <w:szCs w:val="24"/>
        </w:rPr>
      </w:pPr>
    </w:p>
    <w:p w14:paraId="54B66527">
      <w:pPr>
        <w:pStyle w:val="38"/>
        <w:pageBreakBefore w:val="0"/>
        <w:kinsoku/>
        <w:overflowPunct/>
        <w:topLinePunct w:val="0"/>
        <w:bidi w:val="0"/>
        <w:spacing w:line="360" w:lineRule="auto"/>
        <w:rPr>
          <w:rFonts w:hint="eastAsia" w:ascii="仿宋" w:hAnsi="仿宋" w:eastAsia="仿宋" w:cs="仿宋"/>
          <w:color w:val="auto"/>
          <w:sz w:val="24"/>
          <w:szCs w:val="24"/>
        </w:rPr>
      </w:pPr>
    </w:p>
    <w:p w14:paraId="12332061">
      <w:pPr>
        <w:pStyle w:val="38"/>
        <w:pageBreakBefore w:val="0"/>
        <w:kinsoku/>
        <w:overflowPunct/>
        <w:topLinePunct w:val="0"/>
        <w:bidi w:val="0"/>
        <w:spacing w:line="360" w:lineRule="auto"/>
        <w:rPr>
          <w:rFonts w:hint="eastAsia" w:ascii="仿宋" w:hAnsi="仿宋" w:eastAsia="仿宋" w:cs="仿宋"/>
          <w:color w:val="auto"/>
          <w:sz w:val="24"/>
          <w:szCs w:val="24"/>
        </w:rPr>
      </w:pPr>
    </w:p>
    <w:p w14:paraId="2ABD0F18">
      <w:pPr>
        <w:pStyle w:val="38"/>
        <w:pageBreakBefore w:val="0"/>
        <w:kinsoku/>
        <w:overflowPunct/>
        <w:topLinePunct w:val="0"/>
        <w:bidi w:val="0"/>
        <w:spacing w:line="360" w:lineRule="auto"/>
        <w:rPr>
          <w:rFonts w:hint="eastAsia" w:ascii="仿宋" w:hAnsi="仿宋" w:eastAsia="仿宋" w:cs="仿宋"/>
          <w:color w:val="auto"/>
          <w:sz w:val="24"/>
          <w:szCs w:val="24"/>
        </w:rPr>
      </w:pPr>
    </w:p>
    <w:p w14:paraId="588AF284">
      <w:pPr>
        <w:pStyle w:val="38"/>
        <w:pageBreakBefore w:val="0"/>
        <w:kinsoku/>
        <w:overflowPunct/>
        <w:topLinePunct w:val="0"/>
        <w:bidi w:val="0"/>
        <w:spacing w:line="360" w:lineRule="auto"/>
        <w:rPr>
          <w:rFonts w:hint="eastAsia" w:ascii="仿宋" w:hAnsi="仿宋" w:eastAsia="仿宋" w:cs="仿宋"/>
          <w:color w:val="auto"/>
          <w:sz w:val="24"/>
          <w:szCs w:val="24"/>
        </w:rPr>
      </w:pPr>
    </w:p>
    <w:p w14:paraId="6DADD2AF">
      <w:pPr>
        <w:pStyle w:val="38"/>
        <w:pageBreakBefore w:val="0"/>
        <w:kinsoku/>
        <w:overflowPunct/>
        <w:topLinePunct w:val="0"/>
        <w:bidi w:val="0"/>
        <w:spacing w:line="360" w:lineRule="auto"/>
        <w:rPr>
          <w:rFonts w:hint="eastAsia" w:ascii="仿宋" w:hAnsi="仿宋" w:eastAsia="仿宋" w:cs="仿宋"/>
          <w:color w:val="auto"/>
          <w:sz w:val="24"/>
          <w:szCs w:val="24"/>
        </w:rPr>
      </w:pPr>
    </w:p>
    <w:p w14:paraId="60990014">
      <w:pPr>
        <w:pStyle w:val="38"/>
        <w:pageBreakBefore w:val="0"/>
        <w:kinsoku/>
        <w:overflowPunct/>
        <w:topLinePunct w:val="0"/>
        <w:bidi w:val="0"/>
        <w:spacing w:line="360" w:lineRule="auto"/>
        <w:rPr>
          <w:rFonts w:hint="eastAsia" w:ascii="仿宋" w:hAnsi="仿宋" w:eastAsia="仿宋" w:cs="仿宋"/>
          <w:color w:val="auto"/>
          <w:sz w:val="24"/>
          <w:szCs w:val="24"/>
        </w:rPr>
      </w:pPr>
    </w:p>
    <w:p w14:paraId="79A81115">
      <w:pPr>
        <w:pStyle w:val="38"/>
        <w:pageBreakBefore w:val="0"/>
        <w:kinsoku/>
        <w:overflowPunct/>
        <w:topLinePunct w:val="0"/>
        <w:bidi w:val="0"/>
        <w:spacing w:line="360" w:lineRule="auto"/>
        <w:rPr>
          <w:rFonts w:hint="eastAsia" w:ascii="仿宋" w:hAnsi="仿宋" w:eastAsia="仿宋" w:cs="仿宋"/>
          <w:color w:val="auto"/>
          <w:sz w:val="24"/>
          <w:szCs w:val="24"/>
        </w:rPr>
      </w:pPr>
    </w:p>
    <w:p w14:paraId="2E5C8400">
      <w:pPr>
        <w:pStyle w:val="38"/>
        <w:pageBreakBefore w:val="0"/>
        <w:kinsoku/>
        <w:overflowPunct/>
        <w:topLinePunct w:val="0"/>
        <w:bidi w:val="0"/>
        <w:spacing w:line="360" w:lineRule="auto"/>
        <w:rPr>
          <w:rFonts w:hint="eastAsia" w:ascii="仿宋" w:hAnsi="仿宋" w:eastAsia="仿宋" w:cs="仿宋"/>
          <w:color w:val="auto"/>
          <w:sz w:val="24"/>
          <w:szCs w:val="24"/>
        </w:rPr>
      </w:pPr>
    </w:p>
    <w:p w14:paraId="230DC3A5">
      <w:pPr>
        <w:pStyle w:val="38"/>
        <w:pageBreakBefore w:val="0"/>
        <w:kinsoku/>
        <w:overflowPunct/>
        <w:topLinePunct w:val="0"/>
        <w:bidi w:val="0"/>
        <w:spacing w:line="360" w:lineRule="auto"/>
        <w:rPr>
          <w:rFonts w:hint="eastAsia" w:ascii="仿宋" w:hAnsi="仿宋" w:eastAsia="仿宋" w:cs="仿宋"/>
          <w:color w:val="auto"/>
          <w:sz w:val="24"/>
          <w:szCs w:val="24"/>
        </w:rPr>
      </w:pPr>
    </w:p>
    <w:p w14:paraId="4D7C5686">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说明：供应商按“多证合一”登记制度办理营业执照的，税务登记证（副本）和社会保险登记证以供应商所提供的营业执照（副本）复印件为准。</w:t>
      </w:r>
    </w:p>
    <w:p w14:paraId="3B4ED940">
      <w:pPr>
        <w:pageBreakBefore w:val="0"/>
        <w:widowControl/>
        <w:kinsoku/>
        <w:overflowPunct/>
        <w:topLinePunct w:val="0"/>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（二）法定代表人身份证明书（格式）</w:t>
      </w:r>
    </w:p>
    <w:p w14:paraId="00D60A0C">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C24CCD6">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24"/>
          <w:szCs w:val="24"/>
        </w:rPr>
      </w:pPr>
      <w:r>
        <w:rPr>
          <w:rFonts w:hint="eastAsia" w:ascii="仿宋" w:hAnsi="仿宋" w:eastAsia="仿宋" w:cs="仿宋"/>
          <w:color w:val="auto"/>
          <w:sz w:val="36"/>
          <w:szCs w:val="36"/>
        </w:rPr>
        <w:t>法定代表人身份证明书</w:t>
      </w:r>
    </w:p>
    <w:p w14:paraId="56E73B8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snapToGrid w:val="0"/>
          <w:color w:val="auto"/>
          <w:kern w:val="0"/>
          <w:sz w:val="24"/>
          <w:szCs w:val="24"/>
          <w:u w:val="single"/>
        </w:rPr>
        <w:t xml:space="preserve">　               </w:t>
      </w:r>
    </w:p>
    <w:p w14:paraId="5DADE221">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71B4A3A">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（采购代理机构名称）</w:t>
      </w:r>
      <w:r>
        <w:rPr>
          <w:rFonts w:hint="eastAsia" w:ascii="仿宋" w:hAnsi="仿宋" w:eastAsia="仿宋" w:cs="仿宋"/>
          <w:color w:val="auto"/>
          <w:sz w:val="24"/>
          <w:szCs w:val="24"/>
        </w:rPr>
        <w:t>：</w:t>
      </w:r>
    </w:p>
    <w:p w14:paraId="2AF221D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（法定代表人姓名）</w:t>
      </w:r>
      <w:r>
        <w:rPr>
          <w:rFonts w:hint="eastAsia" w:ascii="仿宋" w:hAnsi="仿宋" w:eastAsia="仿宋" w:cs="仿宋"/>
          <w:color w:val="auto"/>
          <w:sz w:val="24"/>
          <w:szCs w:val="24"/>
        </w:rPr>
        <w:t>在</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任</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（职务名称）</w:t>
      </w:r>
      <w:r>
        <w:rPr>
          <w:rFonts w:hint="eastAsia" w:ascii="仿宋" w:hAnsi="仿宋" w:eastAsia="仿宋" w:cs="仿宋"/>
          <w:color w:val="auto"/>
          <w:sz w:val="24"/>
          <w:szCs w:val="24"/>
        </w:rPr>
        <w:t>职务，是</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的法定代表人。</w:t>
      </w:r>
    </w:p>
    <w:p w14:paraId="22F1935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2C499C0">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5218268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91012BC">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52F1916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56CEA07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（供应商公章）</w:t>
      </w:r>
    </w:p>
    <w:p w14:paraId="1F2E601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5277BD6">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4C2257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0AAAB0AF">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E296A2B">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DFC06A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CFF7F5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ADEB11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3C78545A">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36C30FF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8B863A6">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r>
        <w:rPr>
          <w:rFonts w:hint="eastAsia" w:ascii="仿宋" w:hAnsi="仿宋" w:eastAsia="仿宋" w:cs="仿宋"/>
          <w:color w:val="auto"/>
          <w:sz w:val="24"/>
          <w:szCs w:val="24"/>
        </w:rPr>
        <w:t>（三）法定代表人授权委托书（格式）</w:t>
      </w:r>
    </w:p>
    <w:p w14:paraId="76D16AF6">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FE1BBA5">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44"/>
          <w:szCs w:val="44"/>
        </w:rPr>
      </w:pPr>
      <w:r>
        <w:rPr>
          <w:rFonts w:hint="eastAsia" w:ascii="仿宋" w:hAnsi="仿宋" w:eastAsia="仿宋" w:cs="仿宋"/>
          <w:color w:val="auto"/>
          <w:sz w:val="44"/>
          <w:szCs w:val="44"/>
        </w:rPr>
        <w:t>法定代表人授权委托书</w:t>
      </w:r>
    </w:p>
    <w:p w14:paraId="0C0C1E80">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p>
    <w:p w14:paraId="602EE8DF">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snapToGrid w:val="0"/>
          <w:color w:val="auto"/>
          <w:kern w:val="0"/>
          <w:sz w:val="24"/>
          <w:szCs w:val="24"/>
          <w:u w:val="single"/>
        </w:rPr>
        <w:t xml:space="preserve">　               </w:t>
      </w:r>
    </w:p>
    <w:p w14:paraId="13EEC129">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7B5F93B">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（采购代理机构名称）</w:t>
      </w:r>
      <w:r>
        <w:rPr>
          <w:rFonts w:hint="eastAsia" w:ascii="仿宋" w:hAnsi="仿宋" w:eastAsia="仿宋" w:cs="仿宋"/>
          <w:color w:val="auto"/>
          <w:sz w:val="24"/>
          <w:szCs w:val="24"/>
        </w:rPr>
        <w:t>：</w:t>
      </w:r>
    </w:p>
    <w:p w14:paraId="2A8A48C1">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（供应商法定代表人名称）</w:t>
      </w:r>
      <w:r>
        <w:rPr>
          <w:rFonts w:hint="eastAsia" w:ascii="仿宋" w:hAnsi="仿宋" w:eastAsia="仿宋" w:cs="仿宋"/>
          <w:color w:val="auto"/>
          <w:sz w:val="24"/>
          <w:szCs w:val="24"/>
        </w:rPr>
        <w:t>是</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的法定代表人，特授权</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（被授权人姓名及身份证代码）</w:t>
      </w:r>
      <w:r>
        <w:rPr>
          <w:rFonts w:hint="eastAsia" w:ascii="仿宋" w:hAnsi="仿宋" w:eastAsia="仿宋" w:cs="仿宋"/>
          <w:color w:val="auto"/>
          <w:sz w:val="24"/>
          <w:szCs w:val="24"/>
        </w:rPr>
        <w:t>代表我单位全权办理上述项目的竞采、签约等具体工作，并签署全部有关文件、协议及合同。</w:t>
      </w:r>
    </w:p>
    <w:p w14:paraId="7C033DD6">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14:paraId="0171D25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撤销</w:t>
      </w:r>
      <w:r>
        <w:rPr>
          <w:rFonts w:hint="eastAsia" w:ascii="仿宋" w:hAnsi="仿宋" w:eastAsia="仿宋" w:cs="仿宋"/>
          <w:color w:val="auto"/>
          <w:sz w:val="24"/>
          <w:szCs w:val="24"/>
        </w:rPr>
        <w:t>授权的书面通知以前，本授权书一直有效。被授权人在授权书有效期内签署的所有文件不因授权</w:t>
      </w:r>
      <w:r>
        <w:rPr>
          <w:rFonts w:hint="eastAsia" w:ascii="仿宋" w:hAnsi="仿宋" w:eastAsia="仿宋" w:cs="仿宋"/>
          <w:color w:val="auto"/>
          <w:sz w:val="24"/>
          <w:szCs w:val="24"/>
          <w:lang w:eastAsia="zh-CN"/>
        </w:rPr>
        <w:t>的撤销</w:t>
      </w:r>
      <w:r>
        <w:rPr>
          <w:rFonts w:hint="eastAsia" w:ascii="仿宋" w:hAnsi="仿宋" w:eastAsia="仿宋" w:cs="仿宋"/>
          <w:color w:val="auto"/>
          <w:sz w:val="24"/>
          <w:szCs w:val="24"/>
        </w:rPr>
        <w:t>而失效。</w:t>
      </w:r>
    </w:p>
    <w:p w14:paraId="58D240C9">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241A52D5">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2ED054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供应商法定代表人：</w:t>
      </w:r>
    </w:p>
    <w:p w14:paraId="7F49184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（签字或盖章）                              （签字或盖章）</w:t>
      </w:r>
    </w:p>
    <w:p w14:paraId="45C1CE7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B76412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8CDF2A2">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14D4509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7E51917">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DCE7755">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8EF2855">
      <w:pPr>
        <w:pageBreakBefore w:val="0"/>
        <w:tabs>
          <w:tab w:val="left" w:pos="6300"/>
        </w:tabs>
        <w:kinsoku/>
        <w:overflowPunct/>
        <w:topLinePunct w:val="0"/>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2F5F7252">
      <w:pPr>
        <w:pageBreakBefore w:val="0"/>
        <w:tabs>
          <w:tab w:val="left" w:pos="6300"/>
        </w:tabs>
        <w:kinsoku/>
        <w:overflowPunct/>
        <w:topLinePunct w:val="0"/>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96871D3">
      <w:pPr>
        <w:pStyle w:val="8"/>
        <w:pageBreakBefore w:val="0"/>
        <w:kinsoku/>
        <w:overflowPunct/>
        <w:topLinePunct w:val="0"/>
        <w:bidi w:val="0"/>
        <w:spacing w:line="360" w:lineRule="auto"/>
        <w:rPr>
          <w:rFonts w:hint="eastAsia" w:ascii="仿宋" w:hAnsi="仿宋" w:eastAsia="仿宋" w:cs="仿宋"/>
          <w:color w:val="auto"/>
          <w:sz w:val="24"/>
          <w:szCs w:val="24"/>
        </w:rPr>
      </w:pPr>
    </w:p>
    <w:p w14:paraId="7E237338">
      <w:pPr>
        <w:pStyle w:val="8"/>
        <w:pageBreakBefore w:val="0"/>
        <w:kinsoku/>
        <w:overflowPunct/>
        <w:topLinePunct w:val="0"/>
        <w:bidi w:val="0"/>
        <w:spacing w:line="360" w:lineRule="auto"/>
        <w:rPr>
          <w:rFonts w:hint="eastAsia" w:ascii="仿宋" w:hAnsi="仿宋" w:eastAsia="仿宋" w:cs="仿宋"/>
          <w:color w:val="auto"/>
          <w:sz w:val="24"/>
          <w:szCs w:val="24"/>
        </w:rPr>
      </w:pPr>
    </w:p>
    <w:p w14:paraId="4C3B6CB6">
      <w:pPr>
        <w:pStyle w:val="8"/>
        <w:pageBreakBefore w:val="0"/>
        <w:kinsoku/>
        <w:overflowPunct/>
        <w:topLinePunct w:val="0"/>
        <w:bidi w:val="0"/>
        <w:spacing w:line="360" w:lineRule="auto"/>
        <w:rPr>
          <w:rFonts w:hint="eastAsia" w:ascii="仿宋" w:hAnsi="仿宋" w:eastAsia="仿宋" w:cs="仿宋"/>
          <w:color w:val="auto"/>
          <w:sz w:val="24"/>
          <w:szCs w:val="24"/>
        </w:rPr>
      </w:pPr>
    </w:p>
    <w:p w14:paraId="230403F9">
      <w:pPr>
        <w:pStyle w:val="8"/>
        <w:pageBreakBefore w:val="0"/>
        <w:kinsoku/>
        <w:overflowPunct/>
        <w:topLinePunct w:val="0"/>
        <w:bidi w:val="0"/>
        <w:spacing w:line="360" w:lineRule="auto"/>
        <w:rPr>
          <w:rFonts w:hint="eastAsia" w:ascii="仿宋" w:hAnsi="仿宋" w:eastAsia="仿宋" w:cs="仿宋"/>
          <w:color w:val="auto"/>
          <w:sz w:val="24"/>
          <w:szCs w:val="24"/>
        </w:rPr>
      </w:pPr>
    </w:p>
    <w:p w14:paraId="30F6E4B6">
      <w:pPr>
        <w:pStyle w:val="8"/>
        <w:pageBreakBefore w:val="0"/>
        <w:kinsoku/>
        <w:overflowPunct/>
        <w:topLinePunct w:val="0"/>
        <w:bidi w:val="0"/>
        <w:spacing w:line="360" w:lineRule="auto"/>
        <w:rPr>
          <w:rFonts w:hint="eastAsia" w:ascii="仿宋" w:hAnsi="仿宋" w:eastAsia="仿宋" w:cs="仿宋"/>
          <w:color w:val="auto"/>
          <w:sz w:val="24"/>
          <w:szCs w:val="24"/>
        </w:rPr>
      </w:pPr>
    </w:p>
    <w:p w14:paraId="5E28ABB7">
      <w:pPr>
        <w:pStyle w:val="8"/>
        <w:pageBreakBefore w:val="0"/>
        <w:kinsoku/>
        <w:overflowPunct/>
        <w:topLinePunct w:val="0"/>
        <w:bidi w:val="0"/>
        <w:spacing w:line="360" w:lineRule="auto"/>
        <w:rPr>
          <w:rFonts w:hint="eastAsia" w:ascii="仿宋" w:hAnsi="仿宋" w:eastAsia="仿宋" w:cs="仿宋"/>
          <w:color w:val="auto"/>
          <w:sz w:val="24"/>
          <w:szCs w:val="24"/>
        </w:rPr>
      </w:pPr>
    </w:p>
    <w:p w14:paraId="27F495A9">
      <w:pPr>
        <w:pStyle w:val="8"/>
        <w:pageBreakBefore w:val="0"/>
        <w:kinsoku/>
        <w:overflowPunct/>
        <w:topLinePunct w:val="0"/>
        <w:bidi w:val="0"/>
        <w:spacing w:line="360" w:lineRule="auto"/>
        <w:rPr>
          <w:rFonts w:hint="eastAsia" w:ascii="仿宋" w:hAnsi="仿宋" w:eastAsia="仿宋" w:cs="仿宋"/>
          <w:color w:val="auto"/>
          <w:sz w:val="24"/>
          <w:szCs w:val="24"/>
        </w:rPr>
      </w:pPr>
    </w:p>
    <w:p w14:paraId="24705FFD">
      <w:pPr>
        <w:pageBreakBefore w:val="0"/>
        <w:kinsoku/>
        <w:overflowPunct/>
        <w:topLinePunct w:val="0"/>
        <w:bidi w:val="0"/>
        <w:spacing w:line="360" w:lineRule="auto"/>
        <w:jc w:val="left"/>
        <w:rPr>
          <w:rFonts w:hint="eastAsia" w:ascii="仿宋" w:hAnsi="仿宋" w:eastAsia="仿宋" w:cs="仿宋"/>
          <w:b/>
          <w:bCs/>
          <w:color w:val="auto"/>
          <w:sz w:val="32"/>
          <w:szCs w:val="32"/>
          <w:lang w:val="zh-CN"/>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基本资格条件承诺函</w:t>
      </w:r>
      <w:r>
        <w:rPr>
          <w:rFonts w:hint="eastAsia" w:ascii="仿宋" w:hAnsi="仿宋" w:eastAsia="仿宋" w:cs="仿宋"/>
          <w:color w:val="auto"/>
          <w:sz w:val="24"/>
          <w:szCs w:val="24"/>
        </w:rPr>
        <w:t>（格式）</w:t>
      </w:r>
    </w:p>
    <w:p w14:paraId="2459B946">
      <w:pPr>
        <w:pageBreakBefore w:val="0"/>
        <w:kinsoku/>
        <w:overflowPunct/>
        <w:topLinePunct w:val="0"/>
        <w:bidi w:val="0"/>
        <w:snapToGrid w:val="0"/>
        <w:spacing w:line="360" w:lineRule="auto"/>
        <w:rPr>
          <w:rFonts w:hint="eastAsia" w:ascii="仿宋" w:hAnsi="仿宋" w:eastAsia="仿宋" w:cs="仿宋"/>
          <w:color w:val="auto"/>
          <w:sz w:val="24"/>
          <w:szCs w:val="24"/>
        </w:rPr>
      </w:pPr>
    </w:p>
    <w:p w14:paraId="28DAC935">
      <w:pPr>
        <w:pageBreakBefore w:val="0"/>
        <w:kinsoku/>
        <w:overflowPunct/>
        <w:topLinePunct w:val="0"/>
        <w:bidi w:val="0"/>
        <w:spacing w:line="360" w:lineRule="auto"/>
        <w:jc w:val="center"/>
        <w:rPr>
          <w:rFonts w:hint="eastAsia" w:ascii="仿宋" w:hAnsi="仿宋" w:eastAsia="仿宋" w:cs="仿宋"/>
          <w:b/>
          <w:bCs/>
          <w:color w:val="auto"/>
          <w:sz w:val="32"/>
          <w:szCs w:val="32"/>
          <w:lang w:val="zh-CN"/>
        </w:rPr>
      </w:pPr>
      <w:bookmarkStart w:id="117" w:name="_Toc486585244"/>
      <w:bookmarkStart w:id="118" w:name="_Toc487204801"/>
      <w:bookmarkStart w:id="119" w:name="_Toc29032"/>
      <w:bookmarkStart w:id="120" w:name="_Toc11824"/>
      <w:bookmarkStart w:id="121" w:name="_Toc486608281"/>
      <w:r>
        <w:rPr>
          <w:rFonts w:hint="eastAsia" w:ascii="仿宋" w:hAnsi="仿宋" w:eastAsia="仿宋" w:cs="仿宋"/>
          <w:b/>
          <w:bCs/>
          <w:color w:val="auto"/>
          <w:sz w:val="32"/>
          <w:szCs w:val="32"/>
          <w:lang w:val="zh-CN"/>
        </w:rPr>
        <w:t>基本资格条件承诺函</w:t>
      </w:r>
    </w:p>
    <w:p w14:paraId="03D7671F">
      <w:pPr>
        <w:pageBreakBefore w:val="0"/>
        <w:tabs>
          <w:tab w:val="left" w:pos="6300"/>
        </w:tabs>
        <w:kinsoku/>
        <w:overflowPunct/>
        <w:topLinePunct w:val="0"/>
        <w:bidi w:val="0"/>
        <w:snapToGrid w:val="0"/>
        <w:spacing w:line="360" w:lineRule="auto"/>
        <w:rPr>
          <w:rFonts w:hint="eastAsia" w:ascii="仿宋" w:hAnsi="仿宋" w:eastAsia="仿宋" w:cs="仿宋"/>
          <w:color w:val="auto"/>
          <w:sz w:val="24"/>
        </w:rPr>
      </w:pPr>
    </w:p>
    <w:p w14:paraId="2E197BFD">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14:paraId="67DF4F8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（供应商名称）郑重承诺：</w:t>
      </w:r>
    </w:p>
    <w:p w14:paraId="2C497EB2">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40D0F37B">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重大税收违法案件当事人名单”中，也未列入中国政府采购网（www.ccgp.gov.cn）“政府采购严重违法失信行为记录名单”中。</w:t>
      </w:r>
    </w:p>
    <w:p w14:paraId="78C9DDEE">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3.我方在采购项目评审环节结束后，随时接受采购人、采购代理机构的检查验证，配</w:t>
      </w:r>
      <w:bookmarkStart w:id="125" w:name="_GoBack"/>
      <w:bookmarkEnd w:id="125"/>
      <w:r>
        <w:rPr>
          <w:rFonts w:hint="eastAsia" w:ascii="仿宋" w:hAnsi="仿宋" w:eastAsia="仿宋" w:cs="仿宋"/>
          <w:color w:val="auto"/>
          <w:sz w:val="24"/>
          <w:szCs w:val="24"/>
        </w:rPr>
        <w:t>合提供相关证明材料，证明符合《中华人民共和国政府采购法》规定的供应商基本资格条件。</w:t>
      </w:r>
    </w:p>
    <w:p w14:paraId="49E8CAB4">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2F5CE2AB">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29AD77C0">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p>
    <w:p w14:paraId="76F73B0C">
      <w:pPr>
        <w:pageBreakBefore w:val="0"/>
        <w:tabs>
          <w:tab w:val="left" w:pos="6300"/>
        </w:tabs>
        <w:kinsoku/>
        <w:overflowPunct/>
        <w:topLinePunct w:val="0"/>
        <w:bidi w:val="0"/>
        <w:snapToGrid w:val="0"/>
        <w:spacing w:line="360" w:lineRule="auto"/>
        <w:ind w:right="424"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74894E96">
      <w:pPr>
        <w:pageBreakBefore w:val="0"/>
        <w:kinsoku/>
        <w:overflowPunct/>
        <w:topLinePunct w:val="0"/>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339156F">
      <w:pPr>
        <w:pageBreakBefore w:val="0"/>
        <w:kinsoku/>
        <w:overflowPunct/>
        <w:topLinePunct w:val="0"/>
        <w:bidi w:val="0"/>
        <w:spacing w:line="360" w:lineRule="auto"/>
        <w:jc w:val="right"/>
        <w:rPr>
          <w:rFonts w:hint="eastAsia" w:ascii="仿宋" w:hAnsi="仿宋" w:eastAsia="仿宋" w:cs="仿宋"/>
          <w:color w:val="auto"/>
          <w:sz w:val="24"/>
          <w:szCs w:val="24"/>
        </w:rPr>
        <w:sectPr>
          <w:footerReference r:id="rId7" w:type="default"/>
          <w:pgSz w:w="11906" w:h="16838"/>
          <w:pgMar w:top="1134" w:right="1134" w:bottom="1134" w:left="1417" w:header="851" w:footer="992" w:gutter="0"/>
          <w:cols w:space="720" w:num="1"/>
          <w:docGrid w:type="lines" w:linePitch="312" w:charSpace="0"/>
        </w:sectPr>
      </w:pPr>
    </w:p>
    <w:p w14:paraId="4BCF007F">
      <w:pPr>
        <w:pageBreakBefore w:val="0"/>
        <w:kinsoku/>
        <w:overflowPunct/>
        <w:topLinePunct w:val="0"/>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w:t>
      </w:r>
    </w:p>
    <w:p w14:paraId="6C7DA866">
      <w:pPr>
        <w:pageBreakBefore w:val="0"/>
        <w:kinsoku/>
        <w:overflowPunct/>
        <w:topLinePunct w:val="0"/>
        <w:bidi w:val="0"/>
        <w:spacing w:line="360" w:lineRule="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22" w:name="_Toc23040"/>
      <w:bookmarkStart w:id="123" w:name="_Toc21193"/>
      <w:bookmarkStart w:id="124" w:name="_Toc27085"/>
      <w:r>
        <w:rPr>
          <w:rFonts w:hint="eastAsia" w:ascii="仿宋" w:hAnsi="仿宋" w:eastAsia="仿宋" w:cs="仿宋"/>
          <w:b/>
          <w:color w:val="auto"/>
          <w:lang w:val="en-US" w:eastAsia="zh-CN"/>
        </w:rPr>
        <w:t>四</w:t>
      </w:r>
      <w:r>
        <w:rPr>
          <w:rFonts w:hint="eastAsia" w:ascii="仿宋" w:hAnsi="仿宋" w:eastAsia="仿宋" w:cs="仿宋"/>
          <w:b/>
          <w:color w:val="auto"/>
        </w:rPr>
        <w:t>、其他应提供的资料</w:t>
      </w:r>
      <w:bookmarkEnd w:id="117"/>
      <w:bookmarkEnd w:id="118"/>
      <w:bookmarkEnd w:id="119"/>
      <w:bookmarkEnd w:id="120"/>
      <w:bookmarkEnd w:id="121"/>
      <w:bookmarkEnd w:id="122"/>
      <w:bookmarkEnd w:id="123"/>
      <w:bookmarkEnd w:id="124"/>
    </w:p>
    <w:p w14:paraId="4595AB38">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（一）其他与项目有关的资料（自附）</w:t>
      </w:r>
    </w:p>
    <w:p w14:paraId="3EDB1112">
      <w:pPr>
        <w:pStyle w:val="38"/>
        <w:pageBreakBefore w:val="0"/>
        <w:kinsoku/>
        <w:overflowPunct/>
        <w:topLinePunct w:val="0"/>
        <w:bidi w:val="0"/>
        <w:spacing w:line="360" w:lineRule="auto"/>
        <w:rPr>
          <w:rFonts w:hint="eastAsia" w:ascii="仿宋" w:hAnsi="仿宋" w:eastAsia="仿宋" w:cs="仿宋"/>
          <w:color w:val="auto"/>
          <w:sz w:val="24"/>
          <w:szCs w:val="24"/>
        </w:rPr>
      </w:pPr>
    </w:p>
    <w:p w14:paraId="1F7475E2">
      <w:pPr>
        <w:pStyle w:val="38"/>
        <w:pageBreakBefore w:val="0"/>
        <w:kinsoku/>
        <w:overflowPunct/>
        <w:topLinePunct w:val="0"/>
        <w:bidi w:val="0"/>
        <w:spacing w:line="360" w:lineRule="auto"/>
        <w:rPr>
          <w:rFonts w:hint="eastAsia" w:ascii="仿宋" w:hAnsi="仿宋" w:eastAsia="仿宋" w:cs="仿宋"/>
          <w:color w:val="auto"/>
          <w:sz w:val="24"/>
          <w:szCs w:val="24"/>
        </w:rPr>
      </w:pPr>
    </w:p>
    <w:p w14:paraId="7F5569FE">
      <w:pPr>
        <w:pStyle w:val="38"/>
        <w:pageBreakBefore w:val="0"/>
        <w:kinsoku/>
        <w:overflowPunct/>
        <w:topLinePunct w:val="0"/>
        <w:bidi w:val="0"/>
        <w:spacing w:line="360" w:lineRule="auto"/>
        <w:rPr>
          <w:rFonts w:hint="eastAsia" w:ascii="仿宋" w:hAnsi="仿宋" w:eastAsia="仿宋" w:cs="仿宋"/>
          <w:color w:val="auto"/>
          <w:sz w:val="24"/>
          <w:szCs w:val="24"/>
        </w:rPr>
      </w:pPr>
    </w:p>
    <w:p w14:paraId="36C3BF68">
      <w:pPr>
        <w:pStyle w:val="38"/>
        <w:pageBreakBefore w:val="0"/>
        <w:kinsoku/>
        <w:overflowPunct/>
        <w:topLinePunct w:val="0"/>
        <w:bidi w:val="0"/>
        <w:spacing w:line="360" w:lineRule="auto"/>
        <w:rPr>
          <w:rFonts w:hint="eastAsia" w:ascii="仿宋" w:hAnsi="仿宋" w:eastAsia="仿宋" w:cs="仿宋"/>
          <w:color w:val="auto"/>
          <w:sz w:val="24"/>
          <w:szCs w:val="24"/>
        </w:rPr>
      </w:pPr>
    </w:p>
    <w:p w14:paraId="0EC00441">
      <w:pPr>
        <w:pStyle w:val="38"/>
        <w:pageBreakBefore w:val="0"/>
        <w:kinsoku/>
        <w:overflowPunct/>
        <w:topLinePunct w:val="0"/>
        <w:bidi w:val="0"/>
        <w:spacing w:line="360" w:lineRule="auto"/>
        <w:rPr>
          <w:rFonts w:hint="eastAsia" w:ascii="仿宋" w:hAnsi="仿宋" w:eastAsia="仿宋" w:cs="仿宋"/>
          <w:color w:val="auto"/>
          <w:sz w:val="24"/>
          <w:szCs w:val="24"/>
        </w:rPr>
      </w:pPr>
    </w:p>
    <w:p w14:paraId="2ADC5D23">
      <w:pPr>
        <w:pStyle w:val="38"/>
        <w:pageBreakBefore w:val="0"/>
        <w:kinsoku/>
        <w:overflowPunct/>
        <w:topLinePunct w:val="0"/>
        <w:bidi w:val="0"/>
        <w:spacing w:line="360" w:lineRule="auto"/>
        <w:rPr>
          <w:rFonts w:hint="eastAsia" w:ascii="仿宋" w:hAnsi="仿宋" w:eastAsia="仿宋" w:cs="仿宋"/>
          <w:color w:val="auto"/>
          <w:sz w:val="24"/>
          <w:szCs w:val="24"/>
        </w:rPr>
      </w:pPr>
    </w:p>
    <w:p w14:paraId="12EF48F0">
      <w:pPr>
        <w:pStyle w:val="38"/>
        <w:pageBreakBefore w:val="0"/>
        <w:kinsoku/>
        <w:overflowPunct/>
        <w:topLinePunct w:val="0"/>
        <w:bidi w:val="0"/>
        <w:spacing w:line="360" w:lineRule="auto"/>
        <w:rPr>
          <w:rFonts w:hint="eastAsia" w:ascii="仿宋" w:hAnsi="仿宋" w:eastAsia="仿宋" w:cs="仿宋"/>
          <w:color w:val="auto"/>
          <w:sz w:val="24"/>
          <w:szCs w:val="24"/>
        </w:rPr>
      </w:pPr>
    </w:p>
    <w:p w14:paraId="7BE9F5A9">
      <w:pPr>
        <w:pStyle w:val="38"/>
        <w:pageBreakBefore w:val="0"/>
        <w:kinsoku/>
        <w:overflowPunct/>
        <w:topLinePunct w:val="0"/>
        <w:bidi w:val="0"/>
        <w:spacing w:line="360" w:lineRule="auto"/>
        <w:rPr>
          <w:rFonts w:hint="eastAsia" w:ascii="仿宋" w:hAnsi="仿宋" w:eastAsia="仿宋" w:cs="仿宋"/>
          <w:color w:val="auto"/>
          <w:sz w:val="24"/>
          <w:szCs w:val="24"/>
        </w:rPr>
      </w:pPr>
    </w:p>
    <w:p w14:paraId="48967AB9">
      <w:pPr>
        <w:pStyle w:val="38"/>
        <w:pageBreakBefore w:val="0"/>
        <w:kinsoku/>
        <w:overflowPunct/>
        <w:topLinePunct w:val="0"/>
        <w:bidi w:val="0"/>
        <w:spacing w:line="360" w:lineRule="auto"/>
        <w:rPr>
          <w:rFonts w:hint="eastAsia" w:ascii="仿宋" w:hAnsi="仿宋" w:eastAsia="仿宋" w:cs="仿宋"/>
          <w:color w:val="auto"/>
          <w:sz w:val="24"/>
          <w:szCs w:val="24"/>
        </w:rPr>
      </w:pPr>
    </w:p>
    <w:p w14:paraId="5373CF10">
      <w:pPr>
        <w:pStyle w:val="38"/>
        <w:pageBreakBefore w:val="0"/>
        <w:kinsoku/>
        <w:overflowPunct/>
        <w:topLinePunct w:val="0"/>
        <w:bidi w:val="0"/>
        <w:spacing w:line="360" w:lineRule="auto"/>
        <w:rPr>
          <w:rFonts w:hint="eastAsia" w:ascii="仿宋" w:hAnsi="仿宋" w:eastAsia="仿宋" w:cs="仿宋"/>
          <w:color w:val="auto"/>
          <w:sz w:val="24"/>
          <w:szCs w:val="24"/>
        </w:rPr>
      </w:pPr>
    </w:p>
    <w:p w14:paraId="1E5A7222">
      <w:pPr>
        <w:pStyle w:val="38"/>
        <w:pageBreakBefore w:val="0"/>
        <w:kinsoku/>
        <w:overflowPunct/>
        <w:topLinePunct w:val="0"/>
        <w:bidi w:val="0"/>
        <w:spacing w:line="360" w:lineRule="auto"/>
        <w:rPr>
          <w:rFonts w:hint="eastAsia" w:ascii="仿宋" w:hAnsi="仿宋" w:eastAsia="仿宋" w:cs="仿宋"/>
          <w:color w:val="auto"/>
          <w:sz w:val="24"/>
          <w:szCs w:val="24"/>
        </w:rPr>
      </w:pPr>
    </w:p>
    <w:p w14:paraId="425AA5D2">
      <w:pPr>
        <w:pStyle w:val="38"/>
        <w:pageBreakBefore w:val="0"/>
        <w:kinsoku/>
        <w:overflowPunct/>
        <w:topLinePunct w:val="0"/>
        <w:bidi w:val="0"/>
        <w:spacing w:line="360" w:lineRule="auto"/>
        <w:rPr>
          <w:rFonts w:hint="eastAsia" w:ascii="仿宋" w:hAnsi="仿宋" w:eastAsia="仿宋" w:cs="仿宋"/>
          <w:color w:val="auto"/>
          <w:sz w:val="24"/>
          <w:szCs w:val="24"/>
        </w:rPr>
      </w:pPr>
    </w:p>
    <w:p w14:paraId="39A87186">
      <w:pPr>
        <w:pStyle w:val="38"/>
        <w:pageBreakBefore w:val="0"/>
        <w:kinsoku/>
        <w:overflowPunct/>
        <w:topLinePunct w:val="0"/>
        <w:bidi w:val="0"/>
        <w:spacing w:line="360" w:lineRule="auto"/>
        <w:rPr>
          <w:rFonts w:hint="eastAsia" w:ascii="仿宋" w:hAnsi="仿宋" w:eastAsia="仿宋" w:cs="仿宋"/>
          <w:color w:val="auto"/>
          <w:sz w:val="24"/>
          <w:szCs w:val="24"/>
        </w:rPr>
      </w:pPr>
    </w:p>
    <w:p w14:paraId="08F48CEA">
      <w:pPr>
        <w:pStyle w:val="38"/>
        <w:pageBreakBefore w:val="0"/>
        <w:kinsoku/>
        <w:overflowPunct/>
        <w:topLinePunct w:val="0"/>
        <w:bidi w:val="0"/>
        <w:spacing w:line="360" w:lineRule="auto"/>
        <w:rPr>
          <w:rFonts w:hint="eastAsia" w:ascii="仿宋" w:hAnsi="仿宋" w:eastAsia="仿宋" w:cs="仿宋"/>
          <w:color w:val="auto"/>
          <w:sz w:val="24"/>
          <w:szCs w:val="24"/>
        </w:rPr>
      </w:pPr>
    </w:p>
    <w:p w14:paraId="05FCCC71">
      <w:pPr>
        <w:pStyle w:val="38"/>
        <w:pageBreakBefore w:val="0"/>
        <w:kinsoku/>
        <w:overflowPunct/>
        <w:topLinePunct w:val="0"/>
        <w:bidi w:val="0"/>
        <w:spacing w:line="360" w:lineRule="auto"/>
        <w:rPr>
          <w:rFonts w:hint="eastAsia" w:ascii="仿宋" w:hAnsi="仿宋" w:eastAsia="仿宋" w:cs="仿宋"/>
          <w:color w:val="auto"/>
          <w:sz w:val="24"/>
          <w:szCs w:val="24"/>
        </w:rPr>
      </w:pPr>
    </w:p>
    <w:p w14:paraId="2B0834C2">
      <w:pPr>
        <w:pStyle w:val="38"/>
        <w:pageBreakBefore w:val="0"/>
        <w:kinsoku/>
        <w:overflowPunct/>
        <w:topLinePunct w:val="0"/>
        <w:bidi w:val="0"/>
        <w:spacing w:line="360" w:lineRule="auto"/>
        <w:rPr>
          <w:rFonts w:hint="eastAsia" w:ascii="仿宋" w:hAnsi="仿宋" w:eastAsia="仿宋" w:cs="仿宋"/>
          <w:color w:val="auto"/>
          <w:sz w:val="24"/>
          <w:szCs w:val="24"/>
        </w:rPr>
      </w:pPr>
    </w:p>
    <w:p w14:paraId="210759A4">
      <w:pPr>
        <w:pStyle w:val="38"/>
        <w:pageBreakBefore w:val="0"/>
        <w:kinsoku/>
        <w:overflowPunct/>
        <w:topLinePunct w:val="0"/>
        <w:bidi w:val="0"/>
        <w:spacing w:line="360" w:lineRule="auto"/>
        <w:rPr>
          <w:rFonts w:hint="eastAsia" w:ascii="仿宋" w:hAnsi="仿宋" w:eastAsia="仿宋" w:cs="仿宋"/>
          <w:color w:val="auto"/>
          <w:sz w:val="24"/>
          <w:szCs w:val="24"/>
        </w:rPr>
      </w:pPr>
    </w:p>
    <w:p w14:paraId="63CDD544">
      <w:pPr>
        <w:pStyle w:val="8"/>
        <w:pageBreakBefore w:val="0"/>
        <w:kinsoku/>
        <w:overflowPunct/>
        <w:topLinePunct w:val="0"/>
        <w:bidi w:val="0"/>
        <w:spacing w:line="360" w:lineRule="auto"/>
        <w:rPr>
          <w:rFonts w:hint="eastAsia" w:ascii="仿宋" w:hAnsi="仿宋" w:eastAsia="仿宋" w:cs="仿宋"/>
          <w:color w:val="auto"/>
          <w:sz w:val="24"/>
          <w:szCs w:val="24"/>
        </w:rPr>
      </w:pPr>
    </w:p>
    <w:p w14:paraId="2FDBC3D5">
      <w:pPr>
        <w:pageBreakBefore w:val="0"/>
        <w:kinsoku/>
        <w:overflowPunct/>
        <w:topLinePunct w:val="0"/>
        <w:bidi w:val="0"/>
        <w:spacing w:line="360" w:lineRule="auto"/>
        <w:rPr>
          <w:rFonts w:hint="eastAsia" w:ascii="仿宋" w:hAnsi="仿宋" w:eastAsia="仿宋" w:cs="仿宋"/>
          <w:color w:val="auto"/>
          <w:sz w:val="24"/>
          <w:szCs w:val="24"/>
        </w:rPr>
      </w:pPr>
    </w:p>
    <w:p w14:paraId="2675DDF4">
      <w:pPr>
        <w:pStyle w:val="8"/>
        <w:pageBreakBefore w:val="0"/>
        <w:kinsoku/>
        <w:overflowPunct/>
        <w:topLinePunct w:val="0"/>
        <w:bidi w:val="0"/>
        <w:spacing w:line="360" w:lineRule="auto"/>
        <w:rPr>
          <w:rFonts w:hint="eastAsia" w:ascii="仿宋" w:hAnsi="仿宋" w:eastAsia="仿宋" w:cs="仿宋"/>
          <w:color w:val="auto"/>
          <w:sz w:val="24"/>
          <w:szCs w:val="24"/>
        </w:rPr>
      </w:pPr>
    </w:p>
    <w:p w14:paraId="1469F563">
      <w:pPr>
        <w:pageBreakBefore w:val="0"/>
        <w:kinsoku/>
        <w:overflowPunct/>
        <w:topLinePunct w:val="0"/>
        <w:bidi w:val="0"/>
        <w:spacing w:line="360" w:lineRule="auto"/>
        <w:rPr>
          <w:rFonts w:hint="eastAsia" w:ascii="仿宋" w:hAnsi="仿宋" w:eastAsia="仿宋" w:cs="仿宋"/>
          <w:color w:val="auto"/>
          <w:sz w:val="24"/>
          <w:szCs w:val="24"/>
        </w:rPr>
      </w:pPr>
    </w:p>
    <w:p w14:paraId="03C96945">
      <w:pPr>
        <w:pStyle w:val="8"/>
        <w:pageBreakBefore w:val="0"/>
        <w:kinsoku/>
        <w:overflowPunct/>
        <w:topLinePunct w:val="0"/>
        <w:bidi w:val="0"/>
        <w:spacing w:line="360" w:lineRule="auto"/>
        <w:rPr>
          <w:rFonts w:hint="eastAsia" w:ascii="仿宋" w:hAnsi="仿宋" w:eastAsia="仿宋" w:cs="仿宋"/>
          <w:color w:val="auto"/>
          <w:sz w:val="24"/>
          <w:szCs w:val="24"/>
        </w:rPr>
      </w:pPr>
    </w:p>
    <w:p w14:paraId="392D1E71">
      <w:pPr>
        <w:pageBreakBefore w:val="0"/>
        <w:kinsoku/>
        <w:overflowPunct/>
        <w:topLinePunct w:val="0"/>
        <w:bidi w:val="0"/>
        <w:spacing w:line="360" w:lineRule="auto"/>
        <w:jc w:val="center"/>
        <w:rPr>
          <w:rFonts w:hint="eastAsia" w:ascii="仿宋" w:hAnsi="仿宋" w:eastAsia="仿宋" w:cs="仿宋"/>
          <w:color w:val="auto"/>
        </w:rPr>
      </w:pPr>
      <w:r>
        <w:rPr>
          <w:rFonts w:hint="eastAsia" w:ascii="仿宋" w:hAnsi="仿宋" w:eastAsia="仿宋" w:cs="仿宋"/>
          <w:color w:val="auto"/>
          <w:sz w:val="24"/>
          <w:szCs w:val="24"/>
        </w:rPr>
        <w:t>（结束）</w:t>
      </w:r>
    </w:p>
    <w:p w14:paraId="52A3EB7B">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30457F1F">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58D01653">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6AB9CC43">
      <w:pPr>
        <w:pStyle w:val="8"/>
        <w:pageBreakBefore w:val="0"/>
        <w:kinsoku/>
        <w:overflowPunct/>
        <w:topLinePunct w:val="0"/>
        <w:bidi w:val="0"/>
        <w:spacing w:line="360" w:lineRule="auto"/>
        <w:rPr>
          <w:rFonts w:hint="eastAsia" w:ascii="仿宋" w:hAnsi="仿宋" w:eastAsia="仿宋" w:cs="仿宋"/>
          <w:color w:val="auto"/>
        </w:rPr>
      </w:pPr>
    </w:p>
    <w:p w14:paraId="4D9A0C4E">
      <w:pPr>
        <w:pageBreakBefore w:val="0"/>
        <w:kinsoku/>
        <w:overflowPunct/>
        <w:topLinePunct w:val="0"/>
        <w:bidi w:val="0"/>
        <w:spacing w:line="360" w:lineRule="auto"/>
        <w:rPr>
          <w:rFonts w:hint="eastAsia" w:ascii="仿宋" w:hAnsi="仿宋" w:eastAsia="仿宋" w:cs="仿宋"/>
          <w:color w:val="auto"/>
          <w:sz w:val="24"/>
          <w:szCs w:val="24"/>
        </w:rPr>
      </w:pPr>
    </w:p>
    <w:sectPr>
      <w:headerReference r:id="rId8" w:type="default"/>
      <w:footerReference r:id="rId9" w:type="default"/>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44D0">
    <w:pPr>
      <w:pStyle w:val="14"/>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013D20D">
                          <w:pPr>
                            <w:pStyle w:val="14"/>
                            <w:jc w:val="center"/>
                          </w:pPr>
                          <w:r>
                            <w:rPr>
                              <w:rFonts w:ascii="宋体" w:hAnsi="宋体" w:cs="宋体"/>
                              <w:sz w:val="21"/>
                              <w:szCs w:val="21"/>
                            </w:rPr>
                            <w:fldChar w:fldCharType="begin"/>
                          </w:r>
                          <w:r>
                            <w:rPr>
                              <w:rStyle w:val="25"/>
                              <w:rFonts w:ascii="宋体" w:hAnsi="宋体" w:cs="宋体"/>
                              <w:sz w:val="21"/>
                              <w:szCs w:val="21"/>
                            </w:rPr>
                            <w:instrText xml:space="preserve"> PAGE </w:instrText>
                          </w:r>
                          <w:r>
                            <w:rPr>
                              <w:rFonts w:ascii="宋体" w:hAnsi="宋体" w:cs="宋体"/>
                              <w:sz w:val="21"/>
                              <w:szCs w:val="21"/>
                            </w:rPr>
                            <w:fldChar w:fldCharType="separate"/>
                          </w:r>
                          <w:r>
                            <w:rPr>
                              <w:rStyle w:val="25"/>
                              <w:rFonts w:ascii="宋体" w:hAnsi="宋体" w:cs="宋体"/>
                              <w:sz w:val="21"/>
                              <w:szCs w:val="21"/>
                            </w:rPr>
                            <w:t>- 19 -</w:t>
                          </w:r>
                          <w:r>
                            <w:rPr>
                              <w:rFonts w:ascii="宋体" w:hAnsi="宋体" w:cs="宋体"/>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14:paraId="1013D20D">
                    <w:pPr>
                      <w:pStyle w:val="14"/>
                      <w:jc w:val="center"/>
                    </w:pPr>
                    <w:r>
                      <w:rPr>
                        <w:rFonts w:ascii="宋体" w:hAnsi="宋体" w:cs="宋体"/>
                        <w:sz w:val="21"/>
                        <w:szCs w:val="21"/>
                      </w:rPr>
                      <w:fldChar w:fldCharType="begin"/>
                    </w:r>
                    <w:r>
                      <w:rPr>
                        <w:rStyle w:val="25"/>
                        <w:rFonts w:ascii="宋体" w:hAnsi="宋体" w:cs="宋体"/>
                        <w:sz w:val="21"/>
                        <w:szCs w:val="21"/>
                      </w:rPr>
                      <w:instrText xml:space="preserve"> PAGE </w:instrText>
                    </w:r>
                    <w:r>
                      <w:rPr>
                        <w:rFonts w:ascii="宋体" w:hAnsi="宋体" w:cs="宋体"/>
                        <w:sz w:val="21"/>
                        <w:szCs w:val="21"/>
                      </w:rPr>
                      <w:fldChar w:fldCharType="separate"/>
                    </w:r>
                    <w:r>
                      <w:rPr>
                        <w:rStyle w:val="25"/>
                        <w:rFonts w:ascii="宋体" w:hAnsi="宋体" w:cs="宋体"/>
                        <w:sz w:val="21"/>
                        <w:szCs w:val="21"/>
                      </w:rPr>
                      <w:t>- 19 -</w:t>
                    </w:r>
                    <w:r>
                      <w:rPr>
                        <w:rFonts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905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a:effectLst/>
                    </wps:spPr>
                    <wps:txbx>
                      <w:txbxContent>
                        <w:p w14:paraId="589606AD">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27</w:t>
                          </w:r>
                          <w:r>
                            <w:rPr>
                              <w:rFonts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xsx0gAAAAMBAAAPAAAAAAAAAAEA&#10;IAAAACIAAABkcnMvZG93bnJldi54bWxQSwECFAAUAAAACACHTuJAnK1eO9wBAACuAwAADgAAAAAA&#10;AAABACAAAAAhAQAAZHJzL2Uyb0RvYy54bWxQSwUGAAAAAAYABgBZAQAAbwUAAAAA&#10;">
              <v:fill on="f" focussize="0,0"/>
              <v:stroke on="f"/>
              <v:imagedata o:title=""/>
              <o:lock v:ext="edit" aspectratio="f"/>
              <v:textbox inset="0mm,0mm,0mm,0mm" style="mso-fit-shape-to-text:t;">
                <w:txbxContent>
                  <w:p w14:paraId="589606AD">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27</w:t>
                    </w:r>
                    <w:r>
                      <w:rPr>
                        <w:rFonts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D9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a:effectLst/>
                    </wps:spPr>
                    <wps:txbx>
                      <w:txbxContent>
                        <w:p w14:paraId="38EEF3EE">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32</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8bMdIAAAADAQAADwAAAAAAAAAB&#10;ACAAAAAiAAAAZHJzL2Rvd25yZXYueG1sUEsBAhQAFAAAAAgAh07iQAu1koHdAQAArgMAAA4AAAAA&#10;AAAAAQAgAAAAIQEAAGRycy9lMm9Eb2MueG1sUEsFBgAAAAAGAAYAWQEAAHAFAAAAAA==&#10;">
              <v:fill on="f" focussize="0,0"/>
              <v:stroke on="f"/>
              <v:imagedata o:title=""/>
              <o:lock v:ext="edit" aspectratio="f"/>
              <v:textbox inset="0mm,0mm,0mm,0mm" style="mso-fit-shape-to-text:t;">
                <w:txbxContent>
                  <w:p w14:paraId="38EEF3EE">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32</w:t>
                    </w:r>
                    <w:r>
                      <w:rPr>
                        <w:rFonts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9A67">
    <w:pPr>
      <w:pStyle w:val="15"/>
      <w:jc w:val="both"/>
      <w:rPr>
        <w:rFonts w:hint="eastAsia" w:ascii="仿宋" w:hAnsi="仿宋" w:eastAsia="仿宋" w:cs="仿宋"/>
        <w:sz w:val="21"/>
        <w:szCs w:val="21"/>
      </w:rPr>
    </w:pPr>
    <w:r>
      <w:rPr>
        <w:rFonts w:hint="eastAsia" w:ascii="仿宋" w:hAnsi="仿宋" w:eastAsia="仿宋" w:cs="仿宋"/>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8726">
    <w:pPr>
      <w:pStyle w:val="1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ED9A">
    <w:pPr>
      <w:pStyle w:val="15"/>
      <w:pBdr>
        <w:top w:val="none" w:color="auto" w:sz="0" w:space="1"/>
        <w:left w:val="none" w:color="auto" w:sz="0" w:space="4"/>
        <w:bottom w:val="none" w:color="auto" w:sz="0" w:space="1"/>
        <w:right w:val="none" w:color="auto" w:sz="0" w:space="4"/>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9D50">
    <w:pPr>
      <w:pStyle w:val="15"/>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EAC8F"/>
    <w:multiLevelType w:val="singleLevel"/>
    <w:tmpl w:val="EB4EAC8F"/>
    <w:lvl w:ilvl="0" w:tentative="0">
      <w:start w:val="2"/>
      <w:numFmt w:val="decimal"/>
      <w:lvlText w:val="%1."/>
      <w:lvlJc w:val="left"/>
      <w:pPr>
        <w:tabs>
          <w:tab w:val="left" w:pos="312"/>
        </w:tabs>
      </w:pPr>
    </w:lvl>
  </w:abstractNum>
  <w:abstractNum w:abstractNumId="1">
    <w:nsid w:val="ECB3D115"/>
    <w:multiLevelType w:val="singleLevel"/>
    <w:tmpl w:val="ECB3D115"/>
    <w:lvl w:ilvl="0" w:tentative="0">
      <w:start w:val="1"/>
      <w:numFmt w:val="decimal"/>
      <w:suff w:val="nothing"/>
      <w:lvlText w:val="%1、"/>
      <w:lvlJc w:val="left"/>
    </w:lvl>
  </w:abstractNum>
  <w:abstractNum w:abstractNumId="2">
    <w:nsid w:val="0000000E"/>
    <w:multiLevelType w:val="multilevel"/>
    <w:tmpl w:val="0000000E"/>
    <w:lvl w:ilvl="0" w:tentative="0">
      <w:start w:val="1"/>
      <w:numFmt w:val="bullet"/>
      <w:pStyle w:val="3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3">
    <w:nsid w:val="063F2B77"/>
    <w:multiLevelType w:val="singleLevel"/>
    <w:tmpl w:val="063F2B77"/>
    <w:lvl w:ilvl="0" w:tentative="0">
      <w:start w:val="2"/>
      <w:numFmt w:val="chineseCounting"/>
      <w:suff w:val="nothing"/>
      <w:lvlText w:val="（%1）"/>
      <w:lvlJc w:val="left"/>
      <w:rPr>
        <w:rFonts w:hint="eastAsia"/>
      </w:rPr>
    </w:lvl>
  </w:abstractNum>
  <w:abstractNum w:abstractNumId="4">
    <w:nsid w:val="14412889"/>
    <w:multiLevelType w:val="singleLevel"/>
    <w:tmpl w:val="14412889"/>
    <w:lvl w:ilvl="0" w:tentative="0">
      <w:start w:val="5"/>
      <w:numFmt w:val="chineseCounting"/>
      <w:suff w:val="nothing"/>
      <w:lvlText w:val="%1、"/>
      <w:lvlJc w:val="left"/>
      <w:rPr>
        <w:rFonts w:hint="eastAsia"/>
      </w:rPr>
    </w:lvl>
  </w:abstractNum>
  <w:abstractNum w:abstractNumId="5">
    <w:nsid w:val="15A13975"/>
    <w:multiLevelType w:val="singleLevel"/>
    <w:tmpl w:val="15A13975"/>
    <w:lvl w:ilvl="0" w:tentative="0">
      <w:start w:val="1"/>
      <w:numFmt w:val="chineseCounting"/>
      <w:suff w:val="nothing"/>
      <w:lvlText w:val="（%1）"/>
      <w:lvlJc w:val="left"/>
      <w:pPr>
        <w:ind w:left="0" w:firstLine="420"/>
      </w:pPr>
      <w:rPr>
        <w:rFonts w:hint="eastAsia"/>
      </w:rPr>
    </w:lvl>
  </w:abstractNum>
  <w:abstractNum w:abstractNumId="6">
    <w:nsid w:val="54ED023F"/>
    <w:multiLevelType w:val="singleLevel"/>
    <w:tmpl w:val="54ED023F"/>
    <w:lvl w:ilvl="0" w:tentative="0">
      <w:start w:val="1"/>
      <w:numFmt w:val="decimal"/>
      <w:suff w:val="nothing"/>
      <w:lvlText w:val="（%1）"/>
      <w:lvlJc w:val="left"/>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TZiODY2MzQ4NGE1ZjVkM2YyZDM1YTFkNWJhMzkifQ=="/>
  </w:docVars>
  <w:rsids>
    <w:rsidRoot w:val="006C61F7"/>
    <w:rsid w:val="00043EE3"/>
    <w:rsid w:val="000510B6"/>
    <w:rsid w:val="001105B2"/>
    <w:rsid w:val="001A05AF"/>
    <w:rsid w:val="001C4FC9"/>
    <w:rsid w:val="001D3742"/>
    <w:rsid w:val="00210802"/>
    <w:rsid w:val="00212F68"/>
    <w:rsid w:val="002157FE"/>
    <w:rsid w:val="00217ADB"/>
    <w:rsid w:val="0029403A"/>
    <w:rsid w:val="002D6931"/>
    <w:rsid w:val="00331ECD"/>
    <w:rsid w:val="00355BE7"/>
    <w:rsid w:val="003D1D2D"/>
    <w:rsid w:val="0045657D"/>
    <w:rsid w:val="00476529"/>
    <w:rsid w:val="00525284"/>
    <w:rsid w:val="006155F1"/>
    <w:rsid w:val="00633C8D"/>
    <w:rsid w:val="00656184"/>
    <w:rsid w:val="0066082D"/>
    <w:rsid w:val="006C61F7"/>
    <w:rsid w:val="006E3B9C"/>
    <w:rsid w:val="006E527D"/>
    <w:rsid w:val="006F1D44"/>
    <w:rsid w:val="0076601D"/>
    <w:rsid w:val="00787026"/>
    <w:rsid w:val="007A00B1"/>
    <w:rsid w:val="007D700D"/>
    <w:rsid w:val="008F18A9"/>
    <w:rsid w:val="008F744C"/>
    <w:rsid w:val="0093400E"/>
    <w:rsid w:val="00946292"/>
    <w:rsid w:val="00957877"/>
    <w:rsid w:val="0099660C"/>
    <w:rsid w:val="00A20A40"/>
    <w:rsid w:val="00A66A28"/>
    <w:rsid w:val="00AE2775"/>
    <w:rsid w:val="00AF69AE"/>
    <w:rsid w:val="00B11DE3"/>
    <w:rsid w:val="00B815E9"/>
    <w:rsid w:val="00B83040"/>
    <w:rsid w:val="00BD63E5"/>
    <w:rsid w:val="00C97DC5"/>
    <w:rsid w:val="00CE527F"/>
    <w:rsid w:val="00D3648E"/>
    <w:rsid w:val="00D51A5A"/>
    <w:rsid w:val="00D70A33"/>
    <w:rsid w:val="00E14FE7"/>
    <w:rsid w:val="00E15AEF"/>
    <w:rsid w:val="00E7011D"/>
    <w:rsid w:val="014952AA"/>
    <w:rsid w:val="01916C5A"/>
    <w:rsid w:val="01934780"/>
    <w:rsid w:val="02396DE0"/>
    <w:rsid w:val="02445A7A"/>
    <w:rsid w:val="028118AD"/>
    <w:rsid w:val="031713E0"/>
    <w:rsid w:val="035148F2"/>
    <w:rsid w:val="035C5045"/>
    <w:rsid w:val="03B73B1E"/>
    <w:rsid w:val="03E5328D"/>
    <w:rsid w:val="043C3147"/>
    <w:rsid w:val="049C1FAD"/>
    <w:rsid w:val="04B50EB1"/>
    <w:rsid w:val="04DE6FC6"/>
    <w:rsid w:val="04E14DD2"/>
    <w:rsid w:val="0577171E"/>
    <w:rsid w:val="058C647B"/>
    <w:rsid w:val="059223A8"/>
    <w:rsid w:val="068B0CBE"/>
    <w:rsid w:val="06DA697F"/>
    <w:rsid w:val="07A6293B"/>
    <w:rsid w:val="07B238FF"/>
    <w:rsid w:val="07CF58E1"/>
    <w:rsid w:val="08845757"/>
    <w:rsid w:val="08D97EAE"/>
    <w:rsid w:val="08DF02AB"/>
    <w:rsid w:val="08F137F8"/>
    <w:rsid w:val="090369F3"/>
    <w:rsid w:val="094B5940"/>
    <w:rsid w:val="09563CBD"/>
    <w:rsid w:val="095F3199"/>
    <w:rsid w:val="0A622F41"/>
    <w:rsid w:val="0A8518F7"/>
    <w:rsid w:val="0A9E2212"/>
    <w:rsid w:val="0B2D79F3"/>
    <w:rsid w:val="0B470BF6"/>
    <w:rsid w:val="0B835865"/>
    <w:rsid w:val="0BBC191D"/>
    <w:rsid w:val="0C1A4035"/>
    <w:rsid w:val="0C1B5A9E"/>
    <w:rsid w:val="0C272F14"/>
    <w:rsid w:val="0C5E79A0"/>
    <w:rsid w:val="0C6D3E1F"/>
    <w:rsid w:val="0C7C5886"/>
    <w:rsid w:val="0CE47BD9"/>
    <w:rsid w:val="0D196BD7"/>
    <w:rsid w:val="0D62348F"/>
    <w:rsid w:val="0DF6410A"/>
    <w:rsid w:val="0E144C7D"/>
    <w:rsid w:val="0E361350"/>
    <w:rsid w:val="0E514187"/>
    <w:rsid w:val="0E7C659C"/>
    <w:rsid w:val="0E83792A"/>
    <w:rsid w:val="0F253AE5"/>
    <w:rsid w:val="0F6A4434"/>
    <w:rsid w:val="0F870421"/>
    <w:rsid w:val="104E5D16"/>
    <w:rsid w:val="10855C5C"/>
    <w:rsid w:val="109C2F25"/>
    <w:rsid w:val="10F70E95"/>
    <w:rsid w:val="11262D37"/>
    <w:rsid w:val="11333889"/>
    <w:rsid w:val="11763BED"/>
    <w:rsid w:val="119C5379"/>
    <w:rsid w:val="11E06E41"/>
    <w:rsid w:val="120E1E62"/>
    <w:rsid w:val="12582E7C"/>
    <w:rsid w:val="126B6286"/>
    <w:rsid w:val="12D61E24"/>
    <w:rsid w:val="13824654"/>
    <w:rsid w:val="13AC16D1"/>
    <w:rsid w:val="143E6479"/>
    <w:rsid w:val="1468743A"/>
    <w:rsid w:val="149C34F4"/>
    <w:rsid w:val="14B720DC"/>
    <w:rsid w:val="14C17194"/>
    <w:rsid w:val="14FE1F43"/>
    <w:rsid w:val="15BD1974"/>
    <w:rsid w:val="15DB629E"/>
    <w:rsid w:val="16153436"/>
    <w:rsid w:val="1638324F"/>
    <w:rsid w:val="16A423CF"/>
    <w:rsid w:val="17773DA4"/>
    <w:rsid w:val="17884203"/>
    <w:rsid w:val="18085697"/>
    <w:rsid w:val="189F7A56"/>
    <w:rsid w:val="19126B92"/>
    <w:rsid w:val="19453F08"/>
    <w:rsid w:val="1A886C6A"/>
    <w:rsid w:val="1A8E38DF"/>
    <w:rsid w:val="1AA50C28"/>
    <w:rsid w:val="1B024F2D"/>
    <w:rsid w:val="1B520DB0"/>
    <w:rsid w:val="1B5763C6"/>
    <w:rsid w:val="1B761CBF"/>
    <w:rsid w:val="1BA56BEA"/>
    <w:rsid w:val="1BC51FA6"/>
    <w:rsid w:val="1BEF2B58"/>
    <w:rsid w:val="1CB2187A"/>
    <w:rsid w:val="1CD13D54"/>
    <w:rsid w:val="1D3F6E1C"/>
    <w:rsid w:val="1D462E07"/>
    <w:rsid w:val="1D5759F2"/>
    <w:rsid w:val="1DB210F9"/>
    <w:rsid w:val="1DCD6280"/>
    <w:rsid w:val="1DD67A76"/>
    <w:rsid w:val="1E4A31FA"/>
    <w:rsid w:val="1EBF50DB"/>
    <w:rsid w:val="1EC4464D"/>
    <w:rsid w:val="1ECC70CB"/>
    <w:rsid w:val="1EF53B62"/>
    <w:rsid w:val="1F4B7FF0"/>
    <w:rsid w:val="1F861028"/>
    <w:rsid w:val="1FC57DA2"/>
    <w:rsid w:val="1FFB1A16"/>
    <w:rsid w:val="206B2F93"/>
    <w:rsid w:val="20C938C2"/>
    <w:rsid w:val="20EB418E"/>
    <w:rsid w:val="215350EF"/>
    <w:rsid w:val="216950F9"/>
    <w:rsid w:val="21B31E7D"/>
    <w:rsid w:val="21C843D7"/>
    <w:rsid w:val="21DE4DA0"/>
    <w:rsid w:val="21E8421C"/>
    <w:rsid w:val="22926E7C"/>
    <w:rsid w:val="22B50BEF"/>
    <w:rsid w:val="22C5630B"/>
    <w:rsid w:val="23481625"/>
    <w:rsid w:val="23765646"/>
    <w:rsid w:val="23DC1A5A"/>
    <w:rsid w:val="248D34AC"/>
    <w:rsid w:val="24B108F5"/>
    <w:rsid w:val="24C04230"/>
    <w:rsid w:val="253432D4"/>
    <w:rsid w:val="25881729"/>
    <w:rsid w:val="26132746"/>
    <w:rsid w:val="261455E0"/>
    <w:rsid w:val="261F571B"/>
    <w:rsid w:val="269B4B38"/>
    <w:rsid w:val="26AA5F44"/>
    <w:rsid w:val="26B710E9"/>
    <w:rsid w:val="2714160F"/>
    <w:rsid w:val="27467A5B"/>
    <w:rsid w:val="27984996"/>
    <w:rsid w:val="283E0F55"/>
    <w:rsid w:val="285848F2"/>
    <w:rsid w:val="28C66939"/>
    <w:rsid w:val="28C958F5"/>
    <w:rsid w:val="29037B8D"/>
    <w:rsid w:val="2939195F"/>
    <w:rsid w:val="296323DA"/>
    <w:rsid w:val="29A30A29"/>
    <w:rsid w:val="2A5B61F9"/>
    <w:rsid w:val="2B212F18"/>
    <w:rsid w:val="2B674A91"/>
    <w:rsid w:val="2B6C0812"/>
    <w:rsid w:val="2C62070F"/>
    <w:rsid w:val="2C6B1CD2"/>
    <w:rsid w:val="2D6D7CCB"/>
    <w:rsid w:val="2D753B05"/>
    <w:rsid w:val="2D796490"/>
    <w:rsid w:val="2DFB52D7"/>
    <w:rsid w:val="2E2C5491"/>
    <w:rsid w:val="2E383EF0"/>
    <w:rsid w:val="2ECE1A83"/>
    <w:rsid w:val="2F051E27"/>
    <w:rsid w:val="2F1C5505"/>
    <w:rsid w:val="2FAF0127"/>
    <w:rsid w:val="2FF80EF4"/>
    <w:rsid w:val="302E2DC6"/>
    <w:rsid w:val="30BA3228"/>
    <w:rsid w:val="30C45537"/>
    <w:rsid w:val="30DA7A82"/>
    <w:rsid w:val="30F73B34"/>
    <w:rsid w:val="311C7A3E"/>
    <w:rsid w:val="31462B64"/>
    <w:rsid w:val="315216B2"/>
    <w:rsid w:val="31704B31"/>
    <w:rsid w:val="323F71CD"/>
    <w:rsid w:val="325A6A70"/>
    <w:rsid w:val="327E3770"/>
    <w:rsid w:val="32AD727A"/>
    <w:rsid w:val="33100D98"/>
    <w:rsid w:val="331210F9"/>
    <w:rsid w:val="33D836D0"/>
    <w:rsid w:val="34395421"/>
    <w:rsid w:val="345E3ECA"/>
    <w:rsid w:val="346E1392"/>
    <w:rsid w:val="348F7970"/>
    <w:rsid w:val="34B608DE"/>
    <w:rsid w:val="351B0B66"/>
    <w:rsid w:val="3586192A"/>
    <w:rsid w:val="35902B8C"/>
    <w:rsid w:val="359612C7"/>
    <w:rsid w:val="35AE2C2F"/>
    <w:rsid w:val="35C57DB1"/>
    <w:rsid w:val="35D703D8"/>
    <w:rsid w:val="36260A17"/>
    <w:rsid w:val="36340219"/>
    <w:rsid w:val="369462C9"/>
    <w:rsid w:val="36CD7D31"/>
    <w:rsid w:val="37095D3E"/>
    <w:rsid w:val="372937C5"/>
    <w:rsid w:val="37501E7D"/>
    <w:rsid w:val="376B0DD8"/>
    <w:rsid w:val="37DC5362"/>
    <w:rsid w:val="385B6C3F"/>
    <w:rsid w:val="387939C8"/>
    <w:rsid w:val="38966CD0"/>
    <w:rsid w:val="38C250CB"/>
    <w:rsid w:val="38CC7F9C"/>
    <w:rsid w:val="38D96720"/>
    <w:rsid w:val="38E56818"/>
    <w:rsid w:val="392A179E"/>
    <w:rsid w:val="392D5275"/>
    <w:rsid w:val="39432429"/>
    <w:rsid w:val="39B769B7"/>
    <w:rsid w:val="3A3B2ADA"/>
    <w:rsid w:val="3ABF45E8"/>
    <w:rsid w:val="3B2F65C0"/>
    <w:rsid w:val="3B3E1B96"/>
    <w:rsid w:val="3C0B4937"/>
    <w:rsid w:val="3C5E332E"/>
    <w:rsid w:val="3C8F6179"/>
    <w:rsid w:val="3CAE63AD"/>
    <w:rsid w:val="3D0C3546"/>
    <w:rsid w:val="3D163594"/>
    <w:rsid w:val="3D8D000C"/>
    <w:rsid w:val="3D943142"/>
    <w:rsid w:val="3DB70392"/>
    <w:rsid w:val="3DE57E7C"/>
    <w:rsid w:val="3E896A78"/>
    <w:rsid w:val="3E8D3D29"/>
    <w:rsid w:val="3EAB4B4D"/>
    <w:rsid w:val="3F8556A1"/>
    <w:rsid w:val="3FA175F9"/>
    <w:rsid w:val="3FA4757D"/>
    <w:rsid w:val="405014B2"/>
    <w:rsid w:val="40632F94"/>
    <w:rsid w:val="40646D0C"/>
    <w:rsid w:val="40860A30"/>
    <w:rsid w:val="40AC428D"/>
    <w:rsid w:val="413B5CBF"/>
    <w:rsid w:val="414C6B92"/>
    <w:rsid w:val="416D2186"/>
    <w:rsid w:val="41796FC9"/>
    <w:rsid w:val="42642FF3"/>
    <w:rsid w:val="427E1DB2"/>
    <w:rsid w:val="4332565D"/>
    <w:rsid w:val="4335673E"/>
    <w:rsid w:val="4412142E"/>
    <w:rsid w:val="444F0990"/>
    <w:rsid w:val="445A006E"/>
    <w:rsid w:val="44BD69EB"/>
    <w:rsid w:val="44E45F67"/>
    <w:rsid w:val="45014B29"/>
    <w:rsid w:val="45185D72"/>
    <w:rsid w:val="455C4456"/>
    <w:rsid w:val="45605CF4"/>
    <w:rsid w:val="458512DF"/>
    <w:rsid w:val="45A81AB6"/>
    <w:rsid w:val="45AD4CB1"/>
    <w:rsid w:val="466B4A83"/>
    <w:rsid w:val="46E841F3"/>
    <w:rsid w:val="47112547"/>
    <w:rsid w:val="47CB5B0F"/>
    <w:rsid w:val="480C60E1"/>
    <w:rsid w:val="48594C7C"/>
    <w:rsid w:val="48B1479A"/>
    <w:rsid w:val="48B71B9A"/>
    <w:rsid w:val="49277B41"/>
    <w:rsid w:val="493C6797"/>
    <w:rsid w:val="49472A58"/>
    <w:rsid w:val="4A742879"/>
    <w:rsid w:val="4A745395"/>
    <w:rsid w:val="4A840510"/>
    <w:rsid w:val="4ACC129E"/>
    <w:rsid w:val="4B48662F"/>
    <w:rsid w:val="4B4D4709"/>
    <w:rsid w:val="4C261319"/>
    <w:rsid w:val="4C526500"/>
    <w:rsid w:val="4C8D3147"/>
    <w:rsid w:val="4C8E75EA"/>
    <w:rsid w:val="4CA74208"/>
    <w:rsid w:val="4CB13C0F"/>
    <w:rsid w:val="4CE11333"/>
    <w:rsid w:val="4D644C9F"/>
    <w:rsid w:val="4D6B4075"/>
    <w:rsid w:val="4D8D0AE7"/>
    <w:rsid w:val="4E0A1EFF"/>
    <w:rsid w:val="4E1F10C6"/>
    <w:rsid w:val="4E712525"/>
    <w:rsid w:val="4F611CCC"/>
    <w:rsid w:val="4F7E3CB9"/>
    <w:rsid w:val="4FB07878"/>
    <w:rsid w:val="4FBB0102"/>
    <w:rsid w:val="500357B6"/>
    <w:rsid w:val="50107BF5"/>
    <w:rsid w:val="50460C4D"/>
    <w:rsid w:val="50555889"/>
    <w:rsid w:val="51E3650C"/>
    <w:rsid w:val="520D682B"/>
    <w:rsid w:val="526B5CD8"/>
    <w:rsid w:val="52D34532"/>
    <w:rsid w:val="533473FC"/>
    <w:rsid w:val="53CE746E"/>
    <w:rsid w:val="541224FD"/>
    <w:rsid w:val="542720D3"/>
    <w:rsid w:val="55670846"/>
    <w:rsid w:val="557507F6"/>
    <w:rsid w:val="55873CDC"/>
    <w:rsid w:val="55C435C2"/>
    <w:rsid w:val="56026953"/>
    <w:rsid w:val="569577C7"/>
    <w:rsid w:val="56B411C3"/>
    <w:rsid w:val="57342B3C"/>
    <w:rsid w:val="578301BD"/>
    <w:rsid w:val="57DE29A0"/>
    <w:rsid w:val="58607961"/>
    <w:rsid w:val="5875340D"/>
    <w:rsid w:val="58C12AF6"/>
    <w:rsid w:val="59480B21"/>
    <w:rsid w:val="5974509D"/>
    <w:rsid w:val="599E2E37"/>
    <w:rsid w:val="59AC1645"/>
    <w:rsid w:val="59CD3F15"/>
    <w:rsid w:val="59F3207E"/>
    <w:rsid w:val="5A620551"/>
    <w:rsid w:val="5ADD34EB"/>
    <w:rsid w:val="5BEC60DC"/>
    <w:rsid w:val="5C1635D8"/>
    <w:rsid w:val="5C341831"/>
    <w:rsid w:val="5D74232C"/>
    <w:rsid w:val="5D7C2A6A"/>
    <w:rsid w:val="5DB178C4"/>
    <w:rsid w:val="5E6C14F8"/>
    <w:rsid w:val="5EB63238"/>
    <w:rsid w:val="5ED15115"/>
    <w:rsid w:val="5F3A628A"/>
    <w:rsid w:val="5F702298"/>
    <w:rsid w:val="5FAB3BB8"/>
    <w:rsid w:val="5FDE5D3B"/>
    <w:rsid w:val="6098716E"/>
    <w:rsid w:val="60F577E0"/>
    <w:rsid w:val="61722646"/>
    <w:rsid w:val="6177093B"/>
    <w:rsid w:val="61AB1362"/>
    <w:rsid w:val="622975BD"/>
    <w:rsid w:val="627B22F6"/>
    <w:rsid w:val="6384309D"/>
    <w:rsid w:val="63B95A26"/>
    <w:rsid w:val="64026E0B"/>
    <w:rsid w:val="64A95378"/>
    <w:rsid w:val="64E42046"/>
    <w:rsid w:val="65A66A79"/>
    <w:rsid w:val="65D70ACA"/>
    <w:rsid w:val="66060634"/>
    <w:rsid w:val="6759039D"/>
    <w:rsid w:val="676B7B56"/>
    <w:rsid w:val="67B268D4"/>
    <w:rsid w:val="67D34DD8"/>
    <w:rsid w:val="67EB2911"/>
    <w:rsid w:val="680D5CBF"/>
    <w:rsid w:val="681A5D7E"/>
    <w:rsid w:val="68B910F3"/>
    <w:rsid w:val="68CB020A"/>
    <w:rsid w:val="69180510"/>
    <w:rsid w:val="697534E8"/>
    <w:rsid w:val="697B0613"/>
    <w:rsid w:val="6A23298E"/>
    <w:rsid w:val="6A557001"/>
    <w:rsid w:val="6A6B28C1"/>
    <w:rsid w:val="6B19231D"/>
    <w:rsid w:val="6CA96156"/>
    <w:rsid w:val="6CF4481C"/>
    <w:rsid w:val="6D8617C0"/>
    <w:rsid w:val="6DC068D8"/>
    <w:rsid w:val="6E526272"/>
    <w:rsid w:val="6EBF4F8A"/>
    <w:rsid w:val="6ECF59F1"/>
    <w:rsid w:val="6ED528DE"/>
    <w:rsid w:val="6EF74724"/>
    <w:rsid w:val="6F1C3C4B"/>
    <w:rsid w:val="6F235519"/>
    <w:rsid w:val="6F623EE8"/>
    <w:rsid w:val="6F7D41B8"/>
    <w:rsid w:val="6F9A000B"/>
    <w:rsid w:val="6FAB6032"/>
    <w:rsid w:val="6FF15B99"/>
    <w:rsid w:val="6FFF5286"/>
    <w:rsid w:val="702757D2"/>
    <w:rsid w:val="70381498"/>
    <w:rsid w:val="70974410"/>
    <w:rsid w:val="710E3FA6"/>
    <w:rsid w:val="71A861A9"/>
    <w:rsid w:val="71AD37BF"/>
    <w:rsid w:val="72720E72"/>
    <w:rsid w:val="72B82052"/>
    <w:rsid w:val="72B83866"/>
    <w:rsid w:val="72CB03A1"/>
    <w:rsid w:val="72EC6569"/>
    <w:rsid w:val="72F01BB6"/>
    <w:rsid w:val="72F316A6"/>
    <w:rsid w:val="738467A2"/>
    <w:rsid w:val="73A34E7A"/>
    <w:rsid w:val="73C93A29"/>
    <w:rsid w:val="73DE5EB2"/>
    <w:rsid w:val="74081181"/>
    <w:rsid w:val="7467660E"/>
    <w:rsid w:val="746A2094"/>
    <w:rsid w:val="74A92964"/>
    <w:rsid w:val="74D55507"/>
    <w:rsid w:val="75102343"/>
    <w:rsid w:val="752A4ABF"/>
    <w:rsid w:val="758F6276"/>
    <w:rsid w:val="75905ABC"/>
    <w:rsid w:val="7616788D"/>
    <w:rsid w:val="762F0913"/>
    <w:rsid w:val="764C57CD"/>
    <w:rsid w:val="765F1CBD"/>
    <w:rsid w:val="76767F28"/>
    <w:rsid w:val="76B86E8E"/>
    <w:rsid w:val="777A7420"/>
    <w:rsid w:val="777B7D71"/>
    <w:rsid w:val="78972AD3"/>
    <w:rsid w:val="78A70F68"/>
    <w:rsid w:val="78B156F7"/>
    <w:rsid w:val="78D67AA0"/>
    <w:rsid w:val="78E57CE3"/>
    <w:rsid w:val="790711EE"/>
    <w:rsid w:val="795D6D76"/>
    <w:rsid w:val="79700B2D"/>
    <w:rsid w:val="79815C5D"/>
    <w:rsid w:val="798B2638"/>
    <w:rsid w:val="79D27F63"/>
    <w:rsid w:val="7A052634"/>
    <w:rsid w:val="7A301431"/>
    <w:rsid w:val="7A3B22B0"/>
    <w:rsid w:val="7A9209B4"/>
    <w:rsid w:val="7AEA2B3B"/>
    <w:rsid w:val="7B5D5E92"/>
    <w:rsid w:val="7B7A2964"/>
    <w:rsid w:val="7BEB6C56"/>
    <w:rsid w:val="7C43544C"/>
    <w:rsid w:val="7C686910"/>
    <w:rsid w:val="7CBE77C8"/>
    <w:rsid w:val="7D990594"/>
    <w:rsid w:val="7DA22646"/>
    <w:rsid w:val="7DC63AA6"/>
    <w:rsid w:val="7E0C7AC0"/>
    <w:rsid w:val="7E5C45A3"/>
    <w:rsid w:val="7E977CD1"/>
    <w:rsid w:val="7E9E2E0E"/>
    <w:rsid w:val="7EDA732B"/>
    <w:rsid w:val="7F224044"/>
    <w:rsid w:val="7FE231CE"/>
    <w:rsid w:val="7FE878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snapToGrid w:val="0"/>
      <w:spacing w:line="360" w:lineRule="atLeast"/>
      <w:outlineLvl w:val="0"/>
    </w:pPr>
    <w:rPr>
      <w:rFonts w:ascii="宋体"/>
      <w:kern w:val="0"/>
      <w:sz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9"/>
    <w:qFormat/>
    <w:uiPriority w:val="99"/>
    <w:pPr>
      <w:keepNext/>
      <w:keepLines/>
      <w:spacing w:before="260" w:after="260" w:line="413" w:lineRule="auto"/>
      <w:outlineLvl w:val="2"/>
    </w:pPr>
    <w:rPr>
      <w:b/>
      <w:kern w:val="0"/>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sz w:val="21"/>
    </w:rPr>
  </w:style>
  <w:style w:type="paragraph" w:styleId="12">
    <w:name w:val="Date"/>
    <w:basedOn w:val="1"/>
    <w:next w:val="1"/>
    <w:qFormat/>
    <w:uiPriority w:val="0"/>
  </w:style>
  <w:style w:type="paragraph" w:styleId="13">
    <w:name w:val="Balloon Text"/>
    <w:basedOn w:val="1"/>
    <w:link w:val="30"/>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99"/>
    <w:pPr>
      <w:spacing w:line="180" w:lineRule="auto"/>
      <w:jc w:val="center"/>
    </w:pPr>
    <w:rPr>
      <w:sz w:val="30"/>
    </w:rPr>
  </w:style>
  <w:style w:type="paragraph" w:styleId="17">
    <w:name w:val="index 7"/>
    <w:basedOn w:val="1"/>
    <w:next w:val="1"/>
    <w:qFormat/>
    <w:uiPriority w:val="0"/>
    <w:pPr>
      <w:ind w:left="2520"/>
    </w:p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w:basedOn w:val="8"/>
    <w:next w:val="21"/>
    <w:qFormat/>
    <w:uiPriority w:val="99"/>
    <w:pPr>
      <w:spacing w:line="360" w:lineRule="auto"/>
      <w:ind w:firstLine="420"/>
    </w:pPr>
    <w:rPr>
      <w:rFonts w:ascii="宋体" w:hAnsi="宋体"/>
      <w:sz w:val="24"/>
    </w:rPr>
  </w:style>
  <w:style w:type="paragraph" w:styleId="21">
    <w:name w:val="Body Text First Indent 2"/>
    <w:basedOn w:val="9"/>
    <w:next w:val="1"/>
    <w:qFormat/>
    <w:uiPriority w:val="0"/>
    <w:pPr>
      <w:spacing w:after="120" w:line="240" w:lineRule="auto"/>
      <w:ind w:left="420" w:leftChars="20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563C1"/>
      <w:u w:val="singl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8">
    <w:name w:val="标题 1 字符"/>
    <w:link w:val="2"/>
    <w:qFormat/>
    <w:uiPriority w:val="0"/>
    <w:rPr>
      <w:rFonts w:ascii="宋体"/>
    </w:rPr>
  </w:style>
  <w:style w:type="character" w:customStyle="1" w:styleId="29">
    <w:name w:val="标题 3 字符"/>
    <w:link w:val="4"/>
    <w:qFormat/>
    <w:uiPriority w:val="99"/>
    <w:rPr>
      <w:b/>
      <w:sz w:val="32"/>
    </w:rPr>
  </w:style>
  <w:style w:type="character" w:customStyle="1" w:styleId="30">
    <w:name w:val="批注框文本 字符"/>
    <w:link w:val="13"/>
    <w:qFormat/>
    <w:uiPriority w:val="0"/>
    <w:rPr>
      <w:kern w:val="2"/>
      <w:sz w:val="18"/>
      <w:szCs w:val="18"/>
    </w:rPr>
  </w:style>
  <w:style w:type="paragraph" w:customStyle="1" w:styleId="3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32">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33">
    <w:name w:val="图例"/>
    <w:basedOn w:val="1"/>
    <w:qFormat/>
    <w:uiPriority w:val="99"/>
    <w:pPr>
      <w:spacing w:before="120" w:after="120" w:line="360" w:lineRule="auto"/>
      <w:jc w:val="center"/>
    </w:pPr>
    <w:rPr>
      <w:rFonts w:eastAsia="仿宋_GB2312"/>
      <w:b/>
      <w:sz w:val="24"/>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Chars="200"/>
    </w:pPr>
    <w:rPr>
      <w:rFonts w:ascii="Times New Roman" w:hAnsi="Times New Roman" w:eastAsia="宋体" w:cs="Times New Roman"/>
      <w:lang w:val="en-US" w:eastAsia="zh-CN" w:bidi="ar-SA"/>
    </w:rPr>
  </w:style>
  <w:style w:type="character" w:customStyle="1" w:styleId="36">
    <w:name w:val="NormalCharacter"/>
    <w:qFormat/>
    <w:uiPriority w:val="0"/>
    <w:rPr>
      <w:rFonts w:ascii="Tahoma" w:hAnsi="Tahoma"/>
      <w:sz w:val="24"/>
    </w:rPr>
  </w:style>
  <w:style w:type="paragraph" w:customStyle="1" w:styleId="37">
    <w:name w:val="首行缩进"/>
    <w:basedOn w:val="1"/>
    <w:qFormat/>
    <w:uiPriority w:val="0"/>
    <w:pPr>
      <w:numPr>
        <w:ilvl w:val="0"/>
        <w:numId w:val="1"/>
      </w:numPr>
      <w:spacing w:line="360" w:lineRule="auto"/>
    </w:pPr>
    <w:rPr>
      <w:rFonts w:eastAsia="仿宋_GB2312"/>
    </w:rPr>
  </w:style>
  <w:style w:type="paragraph" w:customStyle="1" w:styleId="38">
    <w:name w:val="无间隔1"/>
    <w:qFormat/>
    <w:uiPriority w:val="1"/>
    <w:pPr>
      <w:jc w:val="both"/>
    </w:pPr>
    <w:rPr>
      <w:rFonts w:ascii="Calibri" w:hAnsi="Calibri" w:eastAsia="Times New Roman" w:cs="Times New Roman"/>
      <w:lang w:val="en-US" w:eastAsia="zh-CN" w:bidi="ar-SA"/>
    </w:rPr>
  </w:style>
  <w:style w:type="paragraph" w:customStyle="1" w:styleId="39">
    <w:name w:val="1"/>
    <w:basedOn w:val="1"/>
    <w:next w:val="11"/>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12576</Words>
  <Characters>13048</Characters>
  <Lines>1</Lines>
  <Paragraphs>1</Paragraphs>
  <TotalTime>46</TotalTime>
  <ScaleCrop>false</ScaleCrop>
  <LinksUpToDate>false</LinksUpToDate>
  <CharactersWithSpaces>13756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2023-09-11T05:57:00Z</dcterms:created>
  <dc:creator>小摩托</dc:creator>
  <cp:lastModifiedBy>夏有乔木</cp:lastModifiedBy>
  <cp:lastPrinted>2025-09-22T07:07:00Z</cp:lastPrinted>
  <dcterms:modified xsi:type="dcterms:W3CDTF">2025-10-20T09:25:13Z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C5585F1C3C9749F3BCDD0DC16C905EDB_13</vt:lpwstr>
  </property>
  <property fmtid="{D5CDD505-2E9C-101B-9397-08002B2CF9AE}" pid="4" name="KSOTemplateDocerSaveRecord">
    <vt:lpwstr>eyJoZGlkIjoiODgyZjFkYjlmMjFiZjUzN2FmOWUxYjQ3MTQwNjdlZTgiLCJ1c2VySWQiOiIyOTU5Mzg4MjkifQ==</vt:lpwstr>
  </property>
</Properties>
</file>