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6C190">
      <w:pPr>
        <w:jc w:val="center"/>
        <w:rPr>
          <w:rFonts w:hint="eastAsia" w:asciiTheme="minorEastAsia" w:hAnsiTheme="minorEastAsia"/>
          <w:color w:val="auto"/>
          <w:highlight w:val="none"/>
        </w:rPr>
      </w:pPr>
    </w:p>
    <w:p w14:paraId="1F7CAC0C">
      <w:pPr>
        <w:pStyle w:val="10"/>
        <w:ind w:left="1440"/>
        <w:rPr>
          <w:rFonts w:hint="eastAsia"/>
          <w:color w:val="auto"/>
          <w:highlight w:val="none"/>
        </w:rPr>
      </w:pPr>
    </w:p>
    <w:p w14:paraId="0CE11038">
      <w:pPr>
        <w:rPr>
          <w:rFonts w:hint="eastAsia"/>
          <w:color w:val="auto"/>
          <w:highlight w:val="none"/>
        </w:rPr>
      </w:pPr>
    </w:p>
    <w:p w14:paraId="3137EF3D">
      <w:pPr>
        <w:pStyle w:val="10"/>
        <w:ind w:left="1440"/>
        <w:rPr>
          <w:rFonts w:hint="eastAsia"/>
          <w:color w:val="auto"/>
          <w:highlight w:val="none"/>
        </w:rPr>
      </w:pPr>
    </w:p>
    <w:p w14:paraId="49E1C828">
      <w:pPr>
        <w:rPr>
          <w:rFonts w:hint="eastAsia"/>
          <w:color w:val="auto"/>
          <w:highlight w:val="none"/>
        </w:rPr>
      </w:pPr>
    </w:p>
    <w:p w14:paraId="75C88DEE">
      <w:pPr>
        <w:pStyle w:val="10"/>
        <w:ind w:left="1440"/>
        <w:rPr>
          <w:rFonts w:hint="eastAsia"/>
          <w:color w:val="auto"/>
          <w:highlight w:val="none"/>
        </w:rPr>
      </w:pPr>
    </w:p>
    <w:p w14:paraId="29F9D6C7">
      <w:pPr>
        <w:rPr>
          <w:rFonts w:hint="eastAsia"/>
          <w:color w:val="auto"/>
          <w:highlight w:val="none"/>
        </w:rPr>
      </w:pPr>
    </w:p>
    <w:p w14:paraId="70B158BF">
      <w:pPr>
        <w:pStyle w:val="10"/>
        <w:ind w:left="1440"/>
        <w:rPr>
          <w:rFonts w:hint="eastAsia"/>
          <w:color w:val="auto"/>
          <w:highlight w:val="none"/>
        </w:rPr>
      </w:pPr>
    </w:p>
    <w:p w14:paraId="5EA68A07">
      <w:pPr>
        <w:spacing w:line="1600" w:lineRule="exact"/>
        <w:jc w:val="center"/>
        <w:outlineLvl w:val="0"/>
        <w:rPr>
          <w:rFonts w:hint="eastAsia" w:eastAsia="宋体" w:asciiTheme="minorEastAsia" w:hAnsiTheme="minorEastAsia"/>
          <w:color w:val="auto"/>
          <w:sz w:val="130"/>
          <w:szCs w:val="130"/>
          <w:highlight w:val="none"/>
          <w:lang w:eastAsia="zh-CN"/>
        </w:rPr>
      </w:pPr>
      <w:r>
        <w:rPr>
          <w:rFonts w:hint="eastAsia" w:asciiTheme="minorEastAsia" w:hAnsiTheme="minorEastAsia"/>
          <w:color w:val="auto"/>
          <w:sz w:val="130"/>
          <w:szCs w:val="130"/>
          <w:highlight w:val="none"/>
          <w:lang w:eastAsia="zh-CN"/>
        </w:rPr>
        <w:t>竞争性比选文件</w:t>
      </w:r>
    </w:p>
    <w:p w14:paraId="360A0516">
      <w:pPr>
        <w:spacing w:line="700" w:lineRule="exact"/>
        <w:rPr>
          <w:rFonts w:hint="eastAsia" w:asciiTheme="minorEastAsia" w:hAnsiTheme="minorEastAsia"/>
          <w:color w:val="auto"/>
          <w:sz w:val="32"/>
          <w:highlight w:val="none"/>
        </w:rPr>
      </w:pPr>
    </w:p>
    <w:p w14:paraId="3971EEF7">
      <w:pPr>
        <w:spacing w:line="700" w:lineRule="exact"/>
        <w:rPr>
          <w:rFonts w:hint="eastAsia" w:asciiTheme="minorEastAsia" w:hAnsiTheme="minorEastAsia"/>
          <w:color w:val="auto"/>
          <w:sz w:val="32"/>
          <w:highlight w:val="none"/>
        </w:rPr>
      </w:pPr>
    </w:p>
    <w:p w14:paraId="62E948A1">
      <w:pPr>
        <w:spacing w:line="700" w:lineRule="exact"/>
        <w:jc w:val="center"/>
        <w:rPr>
          <w:rFonts w:hint="eastAsia" w:asciiTheme="minorEastAsia" w:hAnsiTheme="minorEastAsia"/>
          <w:color w:val="auto"/>
          <w:sz w:val="32"/>
          <w:highlight w:val="none"/>
        </w:rPr>
      </w:pPr>
    </w:p>
    <w:p w14:paraId="2A942C98">
      <w:pPr>
        <w:ind w:left="3240" w:leftChars="300" w:hanging="2520" w:hangingChars="700"/>
        <w:textAlignment w:val="center"/>
        <w:rPr>
          <w:rFonts w:hint="eastAsia" w:eastAsia="宋体" w:asciiTheme="minorEastAsia" w:hAnsiTheme="minorEastAsia"/>
          <w:color w:val="auto"/>
          <w:sz w:val="36"/>
          <w:szCs w:val="36"/>
          <w:highlight w:val="none"/>
          <w:lang w:eastAsia="zh-CN"/>
        </w:rPr>
      </w:pPr>
      <w:r>
        <w:rPr>
          <w:rFonts w:hint="eastAsia" w:asciiTheme="minorEastAsia" w:hAnsiTheme="minorEastAsia"/>
          <w:color w:val="auto"/>
          <w:sz w:val="36"/>
          <w:szCs w:val="36"/>
          <w:highlight w:val="none"/>
        </w:rPr>
        <w:t>项目名称：</w:t>
      </w:r>
      <w:bookmarkStart w:id="0" w:name="OLE_LINK7"/>
      <w:r>
        <w:rPr>
          <w:rFonts w:hint="eastAsia" w:asciiTheme="minorEastAsia" w:hAnsiTheme="minorEastAsia"/>
          <w:color w:val="auto"/>
          <w:sz w:val="36"/>
          <w:szCs w:val="36"/>
          <w:highlight w:val="none"/>
          <w:lang w:eastAsia="zh-CN"/>
        </w:rPr>
        <w:t>垫江县2025年度残疾人假肢矫形器采购</w:t>
      </w:r>
    </w:p>
    <w:bookmarkEnd w:id="0"/>
    <w:p w14:paraId="117F9079">
      <w:pPr>
        <w:spacing w:line="700" w:lineRule="exact"/>
        <w:jc w:val="center"/>
        <w:rPr>
          <w:rFonts w:hint="eastAsia" w:asciiTheme="minorEastAsia" w:hAnsiTheme="minorEastAsia"/>
          <w:color w:val="auto"/>
          <w:sz w:val="36"/>
          <w:szCs w:val="36"/>
          <w:highlight w:val="none"/>
        </w:rPr>
      </w:pPr>
    </w:p>
    <w:p w14:paraId="65D62FD9">
      <w:pPr>
        <w:spacing w:line="700" w:lineRule="exact"/>
        <w:rPr>
          <w:rFonts w:hint="eastAsia" w:asciiTheme="minorEastAsia" w:hAnsiTheme="minorEastAsia"/>
          <w:color w:val="auto"/>
          <w:sz w:val="36"/>
          <w:szCs w:val="36"/>
          <w:highlight w:val="none"/>
        </w:rPr>
      </w:pPr>
    </w:p>
    <w:p w14:paraId="64F67305">
      <w:pPr>
        <w:spacing w:line="700" w:lineRule="exact"/>
        <w:rPr>
          <w:rFonts w:hint="eastAsia" w:asciiTheme="minorEastAsia" w:hAnsiTheme="minorEastAsia"/>
          <w:color w:val="auto"/>
          <w:sz w:val="36"/>
          <w:szCs w:val="36"/>
          <w:highlight w:val="none"/>
        </w:rPr>
      </w:pPr>
    </w:p>
    <w:p w14:paraId="5DA762D4">
      <w:pPr>
        <w:spacing w:line="700" w:lineRule="exact"/>
        <w:rPr>
          <w:rFonts w:hint="eastAsia" w:asciiTheme="minorEastAsia" w:hAnsiTheme="minorEastAsia"/>
          <w:color w:val="auto"/>
          <w:sz w:val="36"/>
          <w:szCs w:val="36"/>
          <w:highlight w:val="none"/>
        </w:rPr>
      </w:pPr>
    </w:p>
    <w:p w14:paraId="79873AF3">
      <w:pPr>
        <w:spacing w:line="500" w:lineRule="exact"/>
        <w:jc w:val="center"/>
        <w:outlineLvl w:val="0"/>
        <w:rPr>
          <w:rFonts w:hint="eastAsia" w:asciiTheme="minorEastAsia" w:hAnsiTheme="minorEastAsia"/>
          <w:color w:val="auto"/>
          <w:sz w:val="36"/>
          <w:szCs w:val="36"/>
          <w:highlight w:val="none"/>
        </w:rPr>
      </w:pPr>
      <w:r>
        <w:rPr>
          <w:rFonts w:hint="eastAsia" w:asciiTheme="minorEastAsia" w:hAnsiTheme="minorEastAsia"/>
          <w:color w:val="auto"/>
          <w:sz w:val="36"/>
          <w:szCs w:val="36"/>
          <w:highlight w:val="none"/>
        </w:rPr>
        <w:t>采购人：</w:t>
      </w:r>
      <w:bookmarkStart w:id="1" w:name="OLE_LINK1"/>
      <w:r>
        <w:rPr>
          <w:rFonts w:hint="eastAsia" w:asciiTheme="minorEastAsia" w:hAnsiTheme="minorEastAsia"/>
          <w:color w:val="auto"/>
          <w:sz w:val="36"/>
          <w:szCs w:val="36"/>
          <w:highlight w:val="none"/>
        </w:rPr>
        <w:t>垫江县残疾人联合会</w:t>
      </w:r>
    </w:p>
    <w:bookmarkEnd w:id="1"/>
    <w:p w14:paraId="53ED779C">
      <w:pPr>
        <w:spacing w:line="700" w:lineRule="exact"/>
        <w:ind w:firstLine="1080" w:firstLineChars="300"/>
        <w:rPr>
          <w:rFonts w:hint="eastAsia" w:asciiTheme="minorEastAsia" w:hAnsiTheme="minorEastAsia"/>
          <w:color w:val="auto"/>
          <w:sz w:val="36"/>
          <w:szCs w:val="30"/>
          <w:highlight w:val="none"/>
        </w:rPr>
      </w:pPr>
      <w:r>
        <w:rPr>
          <w:rFonts w:hint="eastAsia" w:asciiTheme="minorEastAsia" w:hAnsiTheme="minorEastAsia"/>
          <w:color w:val="auto"/>
          <w:sz w:val="36"/>
          <w:szCs w:val="36"/>
          <w:highlight w:val="none"/>
        </w:rPr>
        <w:t>采购代理机构：重庆景强项目管理有限责任公司</w:t>
      </w:r>
    </w:p>
    <w:p w14:paraId="581274E9">
      <w:pPr>
        <w:spacing w:line="500" w:lineRule="exact"/>
        <w:jc w:val="center"/>
        <w:outlineLvl w:val="0"/>
        <w:rPr>
          <w:rFonts w:hint="eastAsia" w:asciiTheme="minorEastAsia" w:hAnsiTheme="minorEastAsia"/>
          <w:color w:val="auto"/>
          <w:sz w:val="36"/>
          <w:szCs w:val="36"/>
          <w:highlight w:val="none"/>
        </w:rPr>
      </w:pPr>
    </w:p>
    <w:p w14:paraId="571BF54C">
      <w:pPr>
        <w:spacing w:line="720" w:lineRule="exact"/>
        <w:jc w:val="center"/>
        <w:outlineLvl w:val="0"/>
        <w:rPr>
          <w:rFonts w:hint="eastAsia" w:asciiTheme="minorEastAsia" w:hAnsiTheme="minorEastAsia"/>
          <w:color w:val="auto"/>
          <w:sz w:val="48"/>
          <w:szCs w:val="32"/>
          <w:highlight w:val="none"/>
        </w:rPr>
      </w:pPr>
      <w:r>
        <w:rPr>
          <w:rFonts w:hint="eastAsia" w:asciiTheme="minorEastAsia" w:hAnsiTheme="minorEastAsia"/>
          <w:color w:val="auto"/>
          <w:sz w:val="36"/>
          <w:szCs w:val="36"/>
          <w:highlight w:val="none"/>
        </w:rPr>
        <w:t>二〇二五年</w:t>
      </w:r>
      <w:r>
        <w:rPr>
          <w:rFonts w:hint="eastAsia" w:asciiTheme="minorEastAsia" w:hAnsiTheme="minorEastAsia"/>
          <w:color w:val="auto"/>
          <w:sz w:val="36"/>
          <w:szCs w:val="36"/>
          <w:highlight w:val="none"/>
          <w:lang w:eastAsia="zh-CN"/>
        </w:rPr>
        <w:t>十</w:t>
      </w:r>
      <w:r>
        <w:rPr>
          <w:rFonts w:hint="eastAsia" w:asciiTheme="minorEastAsia" w:hAnsiTheme="minorEastAsia"/>
          <w:color w:val="auto"/>
          <w:sz w:val="36"/>
          <w:szCs w:val="36"/>
          <w:highlight w:val="none"/>
        </w:rPr>
        <w:t>月</w:t>
      </w:r>
    </w:p>
    <w:p w14:paraId="669E389A">
      <w:pPr>
        <w:spacing w:line="480" w:lineRule="exact"/>
        <w:outlineLvl w:val="0"/>
        <w:rPr>
          <w:rFonts w:hint="eastAsia" w:asciiTheme="minorEastAsia" w:hAnsiTheme="minorEastAsia"/>
          <w:color w:val="auto"/>
          <w:sz w:val="44"/>
          <w:szCs w:val="28"/>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EEE5D89">
      <w:pPr>
        <w:spacing w:line="480" w:lineRule="exact"/>
        <w:jc w:val="center"/>
        <w:outlineLvl w:val="0"/>
        <w:rPr>
          <w:rFonts w:hint="eastAsia" w:asciiTheme="minorEastAsia" w:hAnsiTheme="minorEastAsia"/>
          <w:color w:val="auto"/>
          <w:sz w:val="44"/>
          <w:szCs w:val="28"/>
          <w:highlight w:val="none"/>
        </w:rPr>
      </w:pPr>
      <w:r>
        <w:rPr>
          <w:rFonts w:hint="eastAsia" w:asciiTheme="minorEastAsia" w:hAnsiTheme="minorEastAsia"/>
          <w:color w:val="auto"/>
          <w:sz w:val="44"/>
          <w:szCs w:val="28"/>
          <w:highlight w:val="none"/>
        </w:rPr>
        <w:t>目   录</w:t>
      </w:r>
    </w:p>
    <w:p w14:paraId="78D3F51A">
      <w:pPr>
        <w:pStyle w:val="18"/>
        <w:tabs>
          <w:tab w:val="right" w:leader="dot" w:pos="9412"/>
          <w:tab w:val="clear" w:pos="8400"/>
        </w:tabs>
      </w:pPr>
      <w:bookmarkStart w:id="291" w:name="_GoBack"/>
      <w:bookmarkEnd w:id="291"/>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TOC \o "1-3" \h \z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_Toc18663 </w:instrText>
      </w:r>
      <w:r>
        <w:rPr>
          <w:rFonts w:hint="eastAsia" w:asciiTheme="minorEastAsia" w:hAnsiTheme="minorEastAsia"/>
          <w:szCs w:val="21"/>
          <w:highlight w:val="none"/>
        </w:rPr>
        <w:fldChar w:fldCharType="separate"/>
      </w:r>
      <w:r>
        <w:rPr>
          <w:rFonts w:hint="eastAsia" w:asciiTheme="minorEastAsia" w:hAnsiTheme="minorEastAsia"/>
          <w:szCs w:val="30"/>
          <w:highlight w:val="none"/>
        </w:rPr>
        <w:t xml:space="preserve">第一篇  </w:t>
      </w:r>
      <w:r>
        <w:rPr>
          <w:rFonts w:hint="eastAsia" w:cs="Arial" w:asciiTheme="minorEastAsia" w:hAnsiTheme="minorEastAsia"/>
          <w:highlight w:val="none"/>
          <w:lang w:eastAsia="zh-CN"/>
        </w:rPr>
        <w:t>竞争性比选公告</w:t>
      </w:r>
      <w:r>
        <w:tab/>
      </w:r>
      <w:r>
        <w:fldChar w:fldCharType="begin"/>
      </w:r>
      <w:r>
        <w:instrText xml:space="preserve"> PAGEREF _Toc18663 \h </w:instrText>
      </w:r>
      <w:r>
        <w:fldChar w:fldCharType="separate"/>
      </w:r>
      <w:r>
        <w:t>- 3 -</w:t>
      </w:r>
      <w:r>
        <w:fldChar w:fldCharType="end"/>
      </w:r>
      <w:r>
        <w:rPr>
          <w:rFonts w:hint="eastAsia" w:asciiTheme="minorEastAsia" w:hAnsiTheme="minorEastAsia"/>
          <w:color w:val="auto"/>
          <w:szCs w:val="21"/>
          <w:highlight w:val="none"/>
        </w:rPr>
        <w:fldChar w:fldCharType="end"/>
      </w:r>
    </w:p>
    <w:p w14:paraId="28207F92">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_Toc12209 </w:instrText>
      </w:r>
      <w:r>
        <w:rPr>
          <w:rFonts w:hint="eastAsia" w:asciiTheme="minorEastAsia" w:hAnsiTheme="minorEastAsia"/>
          <w:szCs w:val="21"/>
          <w:highlight w:val="none"/>
        </w:rPr>
        <w:fldChar w:fldCharType="separate"/>
      </w:r>
      <w:r>
        <w:rPr>
          <w:rFonts w:hint="eastAsia" w:asciiTheme="minorEastAsia" w:hAnsiTheme="minorEastAsia"/>
        </w:rPr>
        <w:t xml:space="preserve">一、 </w:t>
      </w:r>
      <w:r>
        <w:rPr>
          <w:rFonts w:hint="eastAsia" w:asciiTheme="minorEastAsia" w:hAnsiTheme="minorEastAsia"/>
          <w:highlight w:val="none"/>
          <w:lang w:eastAsia="zh-CN"/>
        </w:rPr>
        <w:t>比选</w:t>
      </w:r>
      <w:r>
        <w:rPr>
          <w:rFonts w:hint="eastAsia" w:asciiTheme="minorEastAsia" w:hAnsiTheme="minorEastAsia"/>
          <w:highlight w:val="none"/>
        </w:rPr>
        <w:t>内容</w:t>
      </w:r>
      <w:r>
        <w:tab/>
      </w:r>
      <w:r>
        <w:fldChar w:fldCharType="begin"/>
      </w:r>
      <w:r>
        <w:instrText xml:space="preserve"> PAGEREF _Toc12209 \h </w:instrText>
      </w:r>
      <w:r>
        <w:fldChar w:fldCharType="separate"/>
      </w:r>
      <w:r>
        <w:t>- 3 -</w:t>
      </w:r>
      <w:r>
        <w:fldChar w:fldCharType="end"/>
      </w:r>
      <w:r>
        <w:rPr>
          <w:rFonts w:hint="eastAsia" w:asciiTheme="minorEastAsia" w:hAnsiTheme="minorEastAsia"/>
          <w:color w:val="auto"/>
          <w:szCs w:val="21"/>
          <w:highlight w:val="none"/>
        </w:rPr>
        <w:fldChar w:fldCharType="end"/>
      </w:r>
    </w:p>
    <w:p w14:paraId="15B91975">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_Toc24197 </w:instrText>
      </w:r>
      <w:r>
        <w:rPr>
          <w:rFonts w:hint="eastAsia" w:asciiTheme="minorEastAsia" w:hAnsiTheme="minorEastAsia"/>
          <w:szCs w:val="21"/>
          <w:highlight w:val="none"/>
        </w:rPr>
        <w:fldChar w:fldCharType="separate"/>
      </w:r>
      <w:r>
        <w:rPr>
          <w:rFonts w:hint="eastAsia" w:asciiTheme="minorEastAsia" w:hAnsiTheme="minorEastAsia"/>
          <w:highlight w:val="none"/>
        </w:rPr>
        <w:t>二、资金来源</w:t>
      </w:r>
      <w:r>
        <w:tab/>
      </w:r>
      <w:r>
        <w:fldChar w:fldCharType="begin"/>
      </w:r>
      <w:r>
        <w:instrText xml:space="preserve"> PAGEREF _Toc24197 \h </w:instrText>
      </w:r>
      <w:r>
        <w:fldChar w:fldCharType="separate"/>
      </w:r>
      <w:r>
        <w:t>- 3 -</w:t>
      </w:r>
      <w:r>
        <w:fldChar w:fldCharType="end"/>
      </w:r>
      <w:r>
        <w:rPr>
          <w:rFonts w:hint="eastAsia" w:asciiTheme="minorEastAsia" w:hAnsiTheme="minorEastAsia"/>
          <w:color w:val="auto"/>
          <w:szCs w:val="21"/>
          <w:highlight w:val="none"/>
        </w:rPr>
        <w:fldChar w:fldCharType="end"/>
      </w:r>
    </w:p>
    <w:p w14:paraId="574FC421">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_Toc23455 </w:instrText>
      </w:r>
      <w:r>
        <w:rPr>
          <w:rFonts w:hint="eastAsia" w:asciiTheme="minorEastAsia" w:hAnsiTheme="minorEastAsia"/>
          <w:szCs w:val="21"/>
          <w:highlight w:val="none"/>
        </w:rPr>
        <w:fldChar w:fldCharType="separate"/>
      </w:r>
      <w:r>
        <w:rPr>
          <w:rFonts w:hint="eastAsia" w:asciiTheme="minorEastAsia" w:hAnsiTheme="minorEastAsia"/>
          <w:highlight w:val="none"/>
        </w:rPr>
        <w:t>三、供应商资格条件</w:t>
      </w:r>
      <w:r>
        <w:tab/>
      </w:r>
      <w:r>
        <w:fldChar w:fldCharType="begin"/>
      </w:r>
      <w:r>
        <w:instrText xml:space="preserve"> PAGEREF _Toc23455 \h </w:instrText>
      </w:r>
      <w:r>
        <w:fldChar w:fldCharType="separate"/>
      </w:r>
      <w:r>
        <w:t>- 3 -</w:t>
      </w:r>
      <w:r>
        <w:fldChar w:fldCharType="end"/>
      </w:r>
      <w:r>
        <w:rPr>
          <w:rFonts w:hint="eastAsia" w:asciiTheme="minorEastAsia" w:hAnsiTheme="minorEastAsia"/>
          <w:color w:val="auto"/>
          <w:szCs w:val="21"/>
          <w:highlight w:val="none"/>
        </w:rPr>
        <w:fldChar w:fldCharType="end"/>
      </w:r>
    </w:p>
    <w:p w14:paraId="164D786B">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_Toc28157 </w:instrText>
      </w:r>
      <w:r>
        <w:rPr>
          <w:rFonts w:hint="eastAsia" w:asciiTheme="minorEastAsia" w:hAnsiTheme="minorEastAsia"/>
          <w:szCs w:val="21"/>
          <w:highlight w:val="none"/>
        </w:rPr>
        <w:fldChar w:fldCharType="separate"/>
      </w:r>
      <w:r>
        <w:rPr>
          <w:rFonts w:hint="eastAsia" w:asciiTheme="minorEastAsia" w:hAnsiTheme="minorEastAsia"/>
          <w:highlight w:val="none"/>
        </w:rPr>
        <w:t>四、</w:t>
      </w:r>
      <w:r>
        <w:rPr>
          <w:rFonts w:hint="eastAsia" w:asciiTheme="minorEastAsia" w:hAnsiTheme="minorEastAsia"/>
          <w:highlight w:val="none"/>
          <w:lang w:eastAsia="zh-CN"/>
        </w:rPr>
        <w:t>比选</w:t>
      </w:r>
      <w:r>
        <w:rPr>
          <w:rFonts w:hint="eastAsia" w:asciiTheme="minorEastAsia" w:hAnsiTheme="minorEastAsia"/>
          <w:highlight w:val="none"/>
        </w:rPr>
        <w:t>有关说明</w:t>
      </w:r>
      <w:r>
        <w:tab/>
      </w:r>
      <w:r>
        <w:fldChar w:fldCharType="begin"/>
      </w:r>
      <w:r>
        <w:instrText xml:space="preserve"> PAGEREF _Toc28157 \h </w:instrText>
      </w:r>
      <w:r>
        <w:fldChar w:fldCharType="separate"/>
      </w:r>
      <w:r>
        <w:t>- 3 -</w:t>
      </w:r>
      <w:r>
        <w:fldChar w:fldCharType="end"/>
      </w:r>
      <w:r>
        <w:rPr>
          <w:rFonts w:hint="eastAsia" w:asciiTheme="minorEastAsia" w:hAnsiTheme="minorEastAsia"/>
          <w:color w:val="auto"/>
          <w:szCs w:val="21"/>
          <w:highlight w:val="none"/>
        </w:rPr>
        <w:fldChar w:fldCharType="end"/>
      </w:r>
    </w:p>
    <w:p w14:paraId="7C0FF691">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_Toc26256 </w:instrText>
      </w:r>
      <w:r>
        <w:rPr>
          <w:rFonts w:hint="eastAsia" w:asciiTheme="minorEastAsia" w:hAnsiTheme="minorEastAsia"/>
          <w:szCs w:val="21"/>
          <w:highlight w:val="none"/>
        </w:rPr>
        <w:fldChar w:fldCharType="separate"/>
      </w:r>
      <w:r>
        <w:rPr>
          <w:rFonts w:hint="eastAsia" w:asciiTheme="minorEastAsia" w:hAnsiTheme="minorEastAsia"/>
          <w:highlight w:val="none"/>
        </w:rPr>
        <w:t>五、保证金</w:t>
      </w:r>
      <w:r>
        <w:tab/>
      </w:r>
      <w:r>
        <w:fldChar w:fldCharType="begin"/>
      </w:r>
      <w:r>
        <w:instrText xml:space="preserve"> PAGEREF _Toc26256 \h </w:instrText>
      </w:r>
      <w:r>
        <w:fldChar w:fldCharType="separate"/>
      </w:r>
      <w:r>
        <w:t>- 3 -</w:t>
      </w:r>
      <w:r>
        <w:fldChar w:fldCharType="end"/>
      </w:r>
      <w:r>
        <w:rPr>
          <w:rFonts w:hint="eastAsia" w:asciiTheme="minorEastAsia" w:hAnsiTheme="minorEastAsia"/>
          <w:color w:val="auto"/>
          <w:szCs w:val="21"/>
          <w:highlight w:val="none"/>
        </w:rPr>
        <w:fldChar w:fldCharType="end"/>
      </w:r>
    </w:p>
    <w:p w14:paraId="36D08A7D">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_Toc18366 </w:instrText>
      </w:r>
      <w:r>
        <w:rPr>
          <w:rFonts w:hint="eastAsia" w:asciiTheme="minorEastAsia" w:hAnsiTheme="minorEastAsia"/>
          <w:szCs w:val="21"/>
          <w:highlight w:val="none"/>
        </w:rPr>
        <w:fldChar w:fldCharType="separate"/>
      </w:r>
      <w:r>
        <w:rPr>
          <w:rFonts w:hint="eastAsia" w:asciiTheme="minorEastAsia" w:hAnsiTheme="minorEastAsia"/>
          <w:highlight w:val="none"/>
        </w:rPr>
        <w:t>六、其它有关规定</w:t>
      </w:r>
      <w:r>
        <w:tab/>
      </w:r>
      <w:r>
        <w:fldChar w:fldCharType="begin"/>
      </w:r>
      <w:r>
        <w:instrText xml:space="preserve"> PAGEREF _Toc18366 \h </w:instrText>
      </w:r>
      <w:r>
        <w:fldChar w:fldCharType="separate"/>
      </w:r>
      <w:r>
        <w:t>- 3 -</w:t>
      </w:r>
      <w:r>
        <w:fldChar w:fldCharType="end"/>
      </w:r>
      <w:r>
        <w:rPr>
          <w:rFonts w:hint="eastAsia" w:asciiTheme="minorEastAsia" w:hAnsiTheme="minorEastAsia"/>
          <w:color w:val="auto"/>
          <w:szCs w:val="21"/>
          <w:highlight w:val="none"/>
        </w:rPr>
        <w:fldChar w:fldCharType="end"/>
      </w:r>
    </w:p>
    <w:p w14:paraId="76D2030C">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_Toc30129 </w:instrText>
      </w:r>
      <w:r>
        <w:rPr>
          <w:rFonts w:hint="eastAsia" w:asciiTheme="minorEastAsia" w:hAnsiTheme="minorEastAsia"/>
          <w:szCs w:val="21"/>
          <w:highlight w:val="none"/>
        </w:rPr>
        <w:fldChar w:fldCharType="separate"/>
      </w:r>
      <w:r>
        <w:rPr>
          <w:rFonts w:hint="eastAsia" w:asciiTheme="minorEastAsia" w:hAnsiTheme="minorEastAsia"/>
          <w:highlight w:val="none"/>
        </w:rPr>
        <w:t>七、联系方式</w:t>
      </w:r>
      <w:r>
        <w:tab/>
      </w:r>
      <w:r>
        <w:fldChar w:fldCharType="begin"/>
      </w:r>
      <w:r>
        <w:instrText xml:space="preserve"> PAGEREF _Toc30129 \h </w:instrText>
      </w:r>
      <w:r>
        <w:fldChar w:fldCharType="separate"/>
      </w:r>
      <w:r>
        <w:t>- 4 -</w:t>
      </w:r>
      <w:r>
        <w:fldChar w:fldCharType="end"/>
      </w:r>
      <w:r>
        <w:rPr>
          <w:rFonts w:hint="eastAsia" w:asciiTheme="minorEastAsia" w:hAnsiTheme="minorEastAsia"/>
          <w:color w:val="auto"/>
          <w:szCs w:val="21"/>
          <w:highlight w:val="none"/>
        </w:rPr>
        <w:fldChar w:fldCharType="end"/>
      </w:r>
    </w:p>
    <w:p w14:paraId="61E32AFA">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_Toc8405 </w:instrText>
      </w:r>
      <w:r>
        <w:rPr>
          <w:rFonts w:hint="eastAsia" w:asciiTheme="minorEastAsia" w:hAnsiTheme="minorEastAsia"/>
          <w:szCs w:val="21"/>
          <w:highlight w:val="none"/>
        </w:rPr>
        <w:fldChar w:fldCharType="separate"/>
      </w:r>
      <w:r>
        <w:rPr>
          <w:rFonts w:hint="eastAsia" w:asciiTheme="minorEastAsia" w:hAnsiTheme="minorEastAsia"/>
          <w:szCs w:val="30"/>
        </w:rPr>
        <w:t xml:space="preserve">第二篇 </w:t>
      </w:r>
      <w:r>
        <w:rPr>
          <w:rFonts w:hint="eastAsia" w:asciiTheme="minorEastAsia" w:hAnsiTheme="minorEastAsia"/>
          <w:szCs w:val="30"/>
          <w:highlight w:val="none"/>
          <w:lang w:eastAsia="zh-CN"/>
        </w:rPr>
        <w:t>比选</w:t>
      </w:r>
      <w:r>
        <w:rPr>
          <w:rFonts w:hint="eastAsia" w:asciiTheme="minorEastAsia" w:hAnsiTheme="minorEastAsia"/>
          <w:szCs w:val="30"/>
          <w:highlight w:val="none"/>
        </w:rPr>
        <w:t>项目技术（质量）需求</w:t>
      </w:r>
      <w:r>
        <w:tab/>
      </w:r>
      <w:r>
        <w:fldChar w:fldCharType="begin"/>
      </w:r>
      <w:r>
        <w:instrText xml:space="preserve"> PAGEREF _Toc8405 \h </w:instrText>
      </w:r>
      <w:r>
        <w:fldChar w:fldCharType="separate"/>
      </w:r>
      <w:r>
        <w:t>- 5 -</w:t>
      </w:r>
      <w:r>
        <w:fldChar w:fldCharType="end"/>
      </w:r>
      <w:r>
        <w:rPr>
          <w:rFonts w:hint="eastAsia" w:asciiTheme="minorEastAsia" w:hAnsiTheme="minorEastAsia"/>
          <w:color w:val="auto"/>
          <w:szCs w:val="21"/>
          <w:highlight w:val="none"/>
        </w:rPr>
        <w:fldChar w:fldCharType="end"/>
      </w:r>
    </w:p>
    <w:p w14:paraId="68ECD2F9">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_Toc17440 </w:instrText>
      </w:r>
      <w:r>
        <w:rPr>
          <w:rFonts w:hint="eastAsia" w:asciiTheme="minorEastAsia" w:hAnsiTheme="minorEastAsia"/>
          <w:szCs w:val="21"/>
          <w:highlight w:val="none"/>
        </w:rPr>
        <w:fldChar w:fldCharType="separate"/>
      </w:r>
      <w:r>
        <w:rPr>
          <w:rFonts w:hint="eastAsia" w:asciiTheme="minorEastAsia" w:hAnsiTheme="minorEastAsia"/>
          <w:szCs w:val="30"/>
          <w:highlight w:val="none"/>
        </w:rPr>
        <w:t>第三篇  项目商务需求</w:t>
      </w:r>
      <w:r>
        <w:tab/>
      </w:r>
      <w:r>
        <w:fldChar w:fldCharType="begin"/>
      </w:r>
      <w:r>
        <w:instrText xml:space="preserve"> PAGEREF _Toc17440 \h </w:instrText>
      </w:r>
      <w:r>
        <w:fldChar w:fldCharType="separate"/>
      </w:r>
      <w:r>
        <w:t>- 7 -</w:t>
      </w:r>
      <w:r>
        <w:fldChar w:fldCharType="end"/>
      </w:r>
      <w:r>
        <w:rPr>
          <w:rFonts w:hint="eastAsia" w:asciiTheme="minorEastAsia" w:hAnsiTheme="minorEastAsia"/>
          <w:color w:val="auto"/>
          <w:szCs w:val="21"/>
          <w:highlight w:val="none"/>
        </w:rPr>
        <w:fldChar w:fldCharType="end"/>
      </w:r>
    </w:p>
    <w:p w14:paraId="171B1B0D">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_Toc24838 </w:instrText>
      </w:r>
      <w:r>
        <w:rPr>
          <w:rFonts w:hint="eastAsia" w:asciiTheme="minorEastAsia" w:hAnsiTheme="minorEastAsia"/>
          <w:szCs w:val="21"/>
          <w:highlight w:val="none"/>
        </w:rPr>
        <w:fldChar w:fldCharType="separate"/>
      </w:r>
      <w:r>
        <w:rPr>
          <w:rFonts w:hint="eastAsia" w:asciiTheme="minorEastAsia" w:hAnsiTheme="minorEastAsia"/>
          <w:highlight w:val="none"/>
        </w:rPr>
        <w:t>一、交货期、交货地点及验收方式</w:t>
      </w:r>
      <w:r>
        <w:tab/>
      </w:r>
      <w:r>
        <w:fldChar w:fldCharType="begin"/>
      </w:r>
      <w:r>
        <w:instrText xml:space="preserve"> PAGEREF _Toc24838 \h </w:instrText>
      </w:r>
      <w:r>
        <w:fldChar w:fldCharType="separate"/>
      </w:r>
      <w:r>
        <w:t>- 7 -</w:t>
      </w:r>
      <w:r>
        <w:fldChar w:fldCharType="end"/>
      </w:r>
      <w:r>
        <w:rPr>
          <w:rFonts w:hint="eastAsia" w:asciiTheme="minorEastAsia" w:hAnsiTheme="minorEastAsia"/>
          <w:color w:val="auto"/>
          <w:szCs w:val="21"/>
          <w:highlight w:val="none"/>
        </w:rPr>
        <w:fldChar w:fldCharType="end"/>
      </w:r>
    </w:p>
    <w:p w14:paraId="29E4FA70">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_Toc22322 </w:instrText>
      </w:r>
      <w:r>
        <w:rPr>
          <w:rFonts w:hint="eastAsia" w:asciiTheme="minorEastAsia" w:hAnsiTheme="minorEastAsia"/>
          <w:szCs w:val="21"/>
          <w:highlight w:val="none"/>
        </w:rPr>
        <w:fldChar w:fldCharType="separate"/>
      </w:r>
      <w:r>
        <w:rPr>
          <w:rFonts w:hint="eastAsia" w:asciiTheme="minorEastAsia" w:hAnsiTheme="minorEastAsia"/>
          <w:highlight w:val="none"/>
        </w:rPr>
        <w:t>二、报价要求</w:t>
      </w:r>
      <w:r>
        <w:tab/>
      </w:r>
      <w:r>
        <w:fldChar w:fldCharType="begin"/>
      </w:r>
      <w:r>
        <w:instrText xml:space="preserve"> PAGEREF _Toc22322 \h </w:instrText>
      </w:r>
      <w:r>
        <w:fldChar w:fldCharType="separate"/>
      </w:r>
      <w:r>
        <w:t>- 7 -</w:t>
      </w:r>
      <w:r>
        <w:fldChar w:fldCharType="end"/>
      </w:r>
      <w:r>
        <w:rPr>
          <w:rFonts w:hint="eastAsia" w:asciiTheme="minorEastAsia" w:hAnsiTheme="minorEastAsia"/>
          <w:color w:val="auto"/>
          <w:szCs w:val="21"/>
          <w:highlight w:val="none"/>
        </w:rPr>
        <w:fldChar w:fldCharType="end"/>
      </w:r>
    </w:p>
    <w:p w14:paraId="7CCEC79D">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_Toc10889 </w:instrText>
      </w:r>
      <w:r>
        <w:rPr>
          <w:rFonts w:hint="eastAsia" w:asciiTheme="minorEastAsia" w:hAnsiTheme="minorEastAsia"/>
          <w:szCs w:val="21"/>
          <w:highlight w:val="none"/>
        </w:rPr>
        <w:fldChar w:fldCharType="separate"/>
      </w:r>
      <w:r>
        <w:rPr>
          <w:rFonts w:hint="eastAsia" w:asciiTheme="minorEastAsia" w:hAnsiTheme="minorEastAsia"/>
          <w:highlight w:val="none"/>
        </w:rPr>
        <w:t>三、货款结算与支付</w:t>
      </w:r>
      <w:r>
        <w:tab/>
      </w:r>
      <w:r>
        <w:fldChar w:fldCharType="begin"/>
      </w:r>
      <w:r>
        <w:instrText xml:space="preserve"> PAGEREF _Toc10889 \h </w:instrText>
      </w:r>
      <w:r>
        <w:fldChar w:fldCharType="separate"/>
      </w:r>
      <w:r>
        <w:t>- 8 -</w:t>
      </w:r>
      <w:r>
        <w:fldChar w:fldCharType="end"/>
      </w:r>
      <w:r>
        <w:rPr>
          <w:rFonts w:hint="eastAsia" w:asciiTheme="minorEastAsia" w:hAnsiTheme="minorEastAsia"/>
          <w:color w:val="auto"/>
          <w:szCs w:val="21"/>
          <w:highlight w:val="none"/>
        </w:rPr>
        <w:fldChar w:fldCharType="end"/>
      </w:r>
    </w:p>
    <w:p w14:paraId="3C8EC235">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_Toc31139 </w:instrText>
      </w:r>
      <w:r>
        <w:rPr>
          <w:rFonts w:hint="eastAsia" w:asciiTheme="minorEastAsia" w:hAnsiTheme="minorEastAsia"/>
          <w:szCs w:val="21"/>
          <w:highlight w:val="none"/>
        </w:rPr>
        <w:fldChar w:fldCharType="separate"/>
      </w:r>
      <w:r>
        <w:rPr>
          <w:rFonts w:hint="eastAsia" w:eastAsia="宋体" w:cs="宋体" w:asciiTheme="minorEastAsia" w:hAnsiTheme="minorEastAsia"/>
          <w:highlight w:val="none"/>
        </w:rPr>
        <w:t>四、质量保证及售后服务</w:t>
      </w:r>
      <w:r>
        <w:tab/>
      </w:r>
      <w:r>
        <w:fldChar w:fldCharType="begin"/>
      </w:r>
      <w:r>
        <w:instrText xml:space="preserve"> PAGEREF _Toc31139 \h </w:instrText>
      </w:r>
      <w:r>
        <w:fldChar w:fldCharType="separate"/>
      </w:r>
      <w:r>
        <w:t>- 8 -</w:t>
      </w:r>
      <w:r>
        <w:fldChar w:fldCharType="end"/>
      </w:r>
      <w:r>
        <w:rPr>
          <w:rFonts w:hint="eastAsia" w:asciiTheme="minorEastAsia" w:hAnsiTheme="minorEastAsia"/>
          <w:color w:val="auto"/>
          <w:szCs w:val="21"/>
          <w:highlight w:val="none"/>
        </w:rPr>
        <w:fldChar w:fldCharType="end"/>
      </w:r>
    </w:p>
    <w:p w14:paraId="3DA92EC0">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_Toc12518 </w:instrText>
      </w:r>
      <w:r>
        <w:rPr>
          <w:rFonts w:hint="eastAsia" w:asciiTheme="minorEastAsia" w:hAnsiTheme="minorEastAsia"/>
          <w:szCs w:val="21"/>
          <w:highlight w:val="none"/>
        </w:rPr>
        <w:fldChar w:fldCharType="separate"/>
      </w:r>
      <w:r>
        <w:rPr>
          <w:rFonts w:hint="eastAsia" w:eastAsia="宋体" w:cs="宋体" w:asciiTheme="minorEastAsia" w:hAnsiTheme="minorEastAsia"/>
          <w:highlight w:val="none"/>
          <w:lang w:eastAsia="zh-CN"/>
        </w:rPr>
        <w:t>五、</w:t>
      </w:r>
      <w:r>
        <w:rPr>
          <w:rFonts w:hint="eastAsia" w:eastAsia="宋体" w:cs="宋体" w:asciiTheme="minorEastAsia" w:hAnsiTheme="minorEastAsia"/>
          <w:highlight w:val="none"/>
        </w:rPr>
        <w:t>培训</w:t>
      </w:r>
      <w:r>
        <w:tab/>
      </w:r>
      <w:r>
        <w:fldChar w:fldCharType="begin"/>
      </w:r>
      <w:r>
        <w:instrText xml:space="preserve"> PAGEREF _Toc12518 \h </w:instrText>
      </w:r>
      <w:r>
        <w:fldChar w:fldCharType="separate"/>
      </w:r>
      <w:r>
        <w:t>- 8 -</w:t>
      </w:r>
      <w:r>
        <w:fldChar w:fldCharType="end"/>
      </w:r>
      <w:r>
        <w:rPr>
          <w:rFonts w:hint="eastAsia" w:asciiTheme="minorEastAsia" w:hAnsiTheme="minorEastAsia"/>
          <w:color w:val="auto"/>
          <w:szCs w:val="21"/>
          <w:highlight w:val="none"/>
        </w:rPr>
        <w:fldChar w:fldCharType="end"/>
      </w:r>
    </w:p>
    <w:p w14:paraId="38FCC633">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_Toc23959 </w:instrText>
      </w:r>
      <w:r>
        <w:rPr>
          <w:rFonts w:hint="eastAsia" w:asciiTheme="minorEastAsia" w:hAnsiTheme="minorEastAsia"/>
          <w:szCs w:val="21"/>
          <w:highlight w:val="none"/>
        </w:rPr>
        <w:fldChar w:fldCharType="separate"/>
      </w:r>
      <w:r>
        <w:rPr>
          <w:rFonts w:hint="eastAsia" w:eastAsia="宋体" w:cs="宋体" w:asciiTheme="minorEastAsia" w:hAnsiTheme="minorEastAsia"/>
          <w:highlight w:val="none"/>
          <w:lang w:eastAsia="zh-CN"/>
        </w:rPr>
        <w:t>六、知识产权</w:t>
      </w:r>
      <w:r>
        <w:tab/>
      </w:r>
      <w:r>
        <w:fldChar w:fldCharType="begin"/>
      </w:r>
      <w:r>
        <w:instrText xml:space="preserve"> PAGEREF _Toc23959 \h </w:instrText>
      </w:r>
      <w:r>
        <w:fldChar w:fldCharType="separate"/>
      </w:r>
      <w:r>
        <w:t>- 8 -</w:t>
      </w:r>
      <w:r>
        <w:fldChar w:fldCharType="end"/>
      </w:r>
      <w:r>
        <w:rPr>
          <w:rFonts w:hint="eastAsia" w:asciiTheme="minorEastAsia" w:hAnsiTheme="minorEastAsia"/>
          <w:color w:val="auto"/>
          <w:szCs w:val="21"/>
          <w:highlight w:val="none"/>
        </w:rPr>
        <w:fldChar w:fldCharType="end"/>
      </w:r>
    </w:p>
    <w:p w14:paraId="7EFE5E47">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_Toc24457 </w:instrText>
      </w:r>
      <w:r>
        <w:rPr>
          <w:rFonts w:hint="eastAsia" w:asciiTheme="minorEastAsia" w:hAnsiTheme="minorEastAsia"/>
          <w:szCs w:val="21"/>
          <w:highlight w:val="none"/>
        </w:rPr>
        <w:fldChar w:fldCharType="separate"/>
      </w:r>
      <w:r>
        <w:rPr>
          <w:rFonts w:hint="eastAsia"/>
          <w:highlight w:val="none"/>
          <w:lang w:eastAsia="zh-CN"/>
        </w:rPr>
        <w:t>七、</w:t>
      </w:r>
      <w:r>
        <w:rPr>
          <w:rFonts w:hint="eastAsia"/>
          <w:highlight w:val="none"/>
        </w:rPr>
        <w:t>其他商务要求内容</w:t>
      </w:r>
      <w:r>
        <w:tab/>
      </w:r>
      <w:r>
        <w:fldChar w:fldCharType="begin"/>
      </w:r>
      <w:r>
        <w:instrText xml:space="preserve"> PAGEREF _Toc24457 \h </w:instrText>
      </w:r>
      <w:r>
        <w:fldChar w:fldCharType="separate"/>
      </w:r>
      <w:r>
        <w:t>- 9 -</w:t>
      </w:r>
      <w:r>
        <w:fldChar w:fldCharType="end"/>
      </w:r>
      <w:r>
        <w:rPr>
          <w:rFonts w:hint="eastAsia" w:asciiTheme="minorEastAsia" w:hAnsiTheme="minorEastAsia"/>
          <w:color w:val="auto"/>
          <w:szCs w:val="21"/>
          <w:highlight w:val="none"/>
        </w:rPr>
        <w:fldChar w:fldCharType="end"/>
      </w:r>
    </w:p>
    <w:p w14:paraId="66EFE356">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_Toc854 </w:instrText>
      </w:r>
      <w:r>
        <w:rPr>
          <w:rFonts w:hint="eastAsia" w:asciiTheme="minorEastAsia" w:hAnsiTheme="minorEastAsia"/>
          <w:szCs w:val="21"/>
          <w:highlight w:val="none"/>
        </w:rPr>
        <w:fldChar w:fldCharType="separate"/>
      </w:r>
      <w:r>
        <w:rPr>
          <w:rFonts w:hint="eastAsia" w:asciiTheme="minorEastAsia" w:hAnsiTheme="minorEastAsia"/>
          <w:szCs w:val="30"/>
          <w:highlight w:val="none"/>
        </w:rPr>
        <w:t>第四篇  资格审查及评审办法</w:t>
      </w:r>
      <w:r>
        <w:tab/>
      </w:r>
      <w:r>
        <w:fldChar w:fldCharType="begin"/>
      </w:r>
      <w:r>
        <w:instrText xml:space="preserve"> PAGEREF _Toc854 \h </w:instrText>
      </w:r>
      <w:r>
        <w:fldChar w:fldCharType="separate"/>
      </w:r>
      <w:r>
        <w:t>- 10 -</w:t>
      </w:r>
      <w:r>
        <w:fldChar w:fldCharType="end"/>
      </w:r>
      <w:r>
        <w:rPr>
          <w:rFonts w:hint="eastAsia" w:asciiTheme="minorEastAsia" w:hAnsiTheme="minorEastAsia"/>
          <w:color w:val="auto"/>
          <w:szCs w:val="21"/>
          <w:highlight w:val="none"/>
        </w:rPr>
        <w:fldChar w:fldCharType="end"/>
      </w:r>
    </w:p>
    <w:p w14:paraId="7924F810">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_Toc5625 </w:instrText>
      </w:r>
      <w:r>
        <w:rPr>
          <w:rFonts w:hint="eastAsia" w:asciiTheme="minorEastAsia" w:hAnsiTheme="minorEastAsia"/>
          <w:szCs w:val="21"/>
          <w:highlight w:val="none"/>
        </w:rPr>
        <w:fldChar w:fldCharType="separate"/>
      </w:r>
      <w:r>
        <w:rPr>
          <w:rFonts w:hint="eastAsia" w:ascii="宋体" w:hAnsi="宋体" w:cs="宋体"/>
          <w:bCs w:val="0"/>
          <w:szCs w:val="24"/>
          <w:highlight w:val="none"/>
        </w:rPr>
        <w:t>四、无效响应条款</w:t>
      </w:r>
      <w:r>
        <w:tab/>
      </w:r>
      <w:r>
        <w:fldChar w:fldCharType="begin"/>
      </w:r>
      <w:r>
        <w:instrText xml:space="preserve"> PAGEREF _Toc5625 \h </w:instrText>
      </w:r>
      <w:r>
        <w:fldChar w:fldCharType="separate"/>
      </w:r>
      <w:r>
        <w:t>- 13 -</w:t>
      </w:r>
      <w:r>
        <w:fldChar w:fldCharType="end"/>
      </w:r>
      <w:r>
        <w:rPr>
          <w:rFonts w:hint="eastAsia" w:asciiTheme="minorEastAsia" w:hAnsiTheme="minorEastAsia"/>
          <w:color w:val="auto"/>
          <w:szCs w:val="21"/>
          <w:highlight w:val="none"/>
        </w:rPr>
        <w:fldChar w:fldCharType="end"/>
      </w:r>
    </w:p>
    <w:p w14:paraId="1B0A0622">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_Toc13089 </w:instrText>
      </w:r>
      <w:r>
        <w:rPr>
          <w:rFonts w:hint="eastAsia" w:asciiTheme="minorEastAsia" w:hAnsiTheme="minorEastAsia"/>
          <w:szCs w:val="21"/>
          <w:highlight w:val="none"/>
        </w:rPr>
        <w:fldChar w:fldCharType="separate"/>
      </w:r>
      <w:r>
        <w:rPr>
          <w:rFonts w:hint="eastAsia" w:ascii="宋体" w:hAnsi="宋体" w:cs="宋体"/>
          <w:bCs w:val="0"/>
          <w:szCs w:val="24"/>
          <w:highlight w:val="none"/>
        </w:rPr>
        <w:t>五、终止采购条款</w:t>
      </w:r>
      <w:r>
        <w:tab/>
      </w:r>
      <w:r>
        <w:fldChar w:fldCharType="begin"/>
      </w:r>
      <w:r>
        <w:instrText xml:space="preserve"> PAGEREF _Toc13089 \h </w:instrText>
      </w:r>
      <w:r>
        <w:fldChar w:fldCharType="separate"/>
      </w:r>
      <w:r>
        <w:t>- 14 -</w:t>
      </w:r>
      <w:r>
        <w:fldChar w:fldCharType="end"/>
      </w:r>
      <w:r>
        <w:rPr>
          <w:rFonts w:hint="eastAsia" w:asciiTheme="minorEastAsia" w:hAnsiTheme="minorEastAsia"/>
          <w:color w:val="auto"/>
          <w:szCs w:val="21"/>
          <w:highlight w:val="none"/>
        </w:rPr>
        <w:fldChar w:fldCharType="end"/>
      </w:r>
    </w:p>
    <w:p w14:paraId="5145C105">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_Toc12001 </w:instrText>
      </w:r>
      <w:r>
        <w:rPr>
          <w:rFonts w:hint="eastAsia" w:asciiTheme="minorEastAsia" w:hAnsiTheme="minorEastAsia"/>
          <w:szCs w:val="21"/>
          <w:highlight w:val="none"/>
        </w:rPr>
        <w:fldChar w:fldCharType="separate"/>
      </w:r>
      <w:r>
        <w:rPr>
          <w:rFonts w:hint="eastAsia" w:asciiTheme="minorEastAsia" w:hAnsiTheme="minorEastAsia"/>
          <w:szCs w:val="30"/>
          <w:highlight w:val="none"/>
        </w:rPr>
        <w:t>第五篇  供应商须知</w:t>
      </w:r>
      <w:r>
        <w:tab/>
      </w:r>
      <w:r>
        <w:fldChar w:fldCharType="begin"/>
      </w:r>
      <w:r>
        <w:instrText xml:space="preserve"> PAGEREF _Toc12001 \h </w:instrText>
      </w:r>
      <w:r>
        <w:fldChar w:fldCharType="separate"/>
      </w:r>
      <w:r>
        <w:t>- 15 -</w:t>
      </w:r>
      <w:r>
        <w:fldChar w:fldCharType="end"/>
      </w:r>
      <w:r>
        <w:rPr>
          <w:rFonts w:hint="eastAsia" w:asciiTheme="minorEastAsia" w:hAnsiTheme="minorEastAsia"/>
          <w:color w:val="auto"/>
          <w:szCs w:val="21"/>
          <w:highlight w:val="none"/>
        </w:rPr>
        <w:fldChar w:fldCharType="end"/>
      </w:r>
    </w:p>
    <w:p w14:paraId="1CC9AFE8">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_Toc2722 </w:instrText>
      </w:r>
      <w:r>
        <w:rPr>
          <w:rFonts w:hint="eastAsia" w:asciiTheme="minorEastAsia" w:hAnsiTheme="minorEastAsia"/>
          <w:szCs w:val="21"/>
          <w:highlight w:val="none"/>
        </w:rPr>
        <w:fldChar w:fldCharType="separate"/>
      </w:r>
      <w:r>
        <w:rPr>
          <w:rFonts w:hint="eastAsia" w:asciiTheme="minorEastAsia" w:hAnsiTheme="minorEastAsia"/>
          <w:highlight w:val="none"/>
          <w:lang w:eastAsia="zh-CN"/>
        </w:rPr>
        <w:t>一、比选</w:t>
      </w:r>
      <w:r>
        <w:rPr>
          <w:rFonts w:hint="eastAsia" w:asciiTheme="minorEastAsia" w:hAnsiTheme="minorEastAsia"/>
          <w:highlight w:val="none"/>
        </w:rPr>
        <w:t>费用</w:t>
      </w:r>
      <w:r>
        <w:tab/>
      </w:r>
      <w:r>
        <w:fldChar w:fldCharType="begin"/>
      </w:r>
      <w:r>
        <w:instrText xml:space="preserve"> PAGEREF _Toc2722 \h </w:instrText>
      </w:r>
      <w:r>
        <w:fldChar w:fldCharType="separate"/>
      </w:r>
      <w:r>
        <w:t>- 15 -</w:t>
      </w:r>
      <w:r>
        <w:fldChar w:fldCharType="end"/>
      </w:r>
      <w:r>
        <w:rPr>
          <w:rFonts w:hint="eastAsia" w:asciiTheme="minorEastAsia" w:hAnsiTheme="minorEastAsia"/>
          <w:color w:val="auto"/>
          <w:szCs w:val="21"/>
          <w:highlight w:val="none"/>
        </w:rPr>
        <w:fldChar w:fldCharType="end"/>
      </w:r>
    </w:p>
    <w:p w14:paraId="0871D9FC">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_Toc28749 </w:instrText>
      </w:r>
      <w:r>
        <w:rPr>
          <w:rFonts w:hint="eastAsia" w:asciiTheme="minorEastAsia" w:hAnsiTheme="minorEastAsia"/>
          <w:szCs w:val="21"/>
          <w:highlight w:val="none"/>
        </w:rPr>
        <w:fldChar w:fldCharType="separate"/>
      </w:r>
      <w:r>
        <w:rPr>
          <w:rFonts w:hint="eastAsia" w:asciiTheme="minorEastAsia" w:hAnsiTheme="minorEastAsia"/>
          <w:highlight w:val="none"/>
        </w:rPr>
        <w:t>二、</w:t>
      </w:r>
      <w:r>
        <w:rPr>
          <w:rFonts w:hint="eastAsia" w:asciiTheme="minorEastAsia" w:hAnsiTheme="minorEastAsia"/>
          <w:highlight w:val="none"/>
          <w:lang w:eastAsia="zh-CN"/>
        </w:rPr>
        <w:t>竞争性比选文件</w:t>
      </w:r>
      <w:r>
        <w:tab/>
      </w:r>
      <w:r>
        <w:fldChar w:fldCharType="begin"/>
      </w:r>
      <w:r>
        <w:instrText xml:space="preserve"> PAGEREF _Toc28749 \h </w:instrText>
      </w:r>
      <w:r>
        <w:fldChar w:fldCharType="separate"/>
      </w:r>
      <w:r>
        <w:t>- 15 -</w:t>
      </w:r>
      <w:r>
        <w:fldChar w:fldCharType="end"/>
      </w:r>
      <w:r>
        <w:rPr>
          <w:rFonts w:hint="eastAsia" w:asciiTheme="minorEastAsia" w:hAnsiTheme="minorEastAsia"/>
          <w:color w:val="auto"/>
          <w:szCs w:val="21"/>
          <w:highlight w:val="none"/>
        </w:rPr>
        <w:fldChar w:fldCharType="end"/>
      </w:r>
    </w:p>
    <w:p w14:paraId="1365DE39">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_Toc25267 </w:instrText>
      </w:r>
      <w:r>
        <w:rPr>
          <w:rFonts w:hint="eastAsia" w:asciiTheme="minorEastAsia" w:hAnsiTheme="minorEastAsia"/>
          <w:szCs w:val="21"/>
          <w:highlight w:val="none"/>
        </w:rPr>
        <w:fldChar w:fldCharType="separate"/>
      </w:r>
      <w:r>
        <w:rPr>
          <w:rFonts w:hint="eastAsia" w:asciiTheme="minorEastAsia" w:hAnsiTheme="minorEastAsia"/>
          <w:highlight w:val="none"/>
        </w:rPr>
        <w:t>三、报价要求</w:t>
      </w:r>
      <w:r>
        <w:tab/>
      </w:r>
      <w:r>
        <w:fldChar w:fldCharType="begin"/>
      </w:r>
      <w:r>
        <w:instrText xml:space="preserve"> PAGEREF _Toc25267 \h </w:instrText>
      </w:r>
      <w:r>
        <w:fldChar w:fldCharType="separate"/>
      </w:r>
      <w:r>
        <w:t>- 15 -</w:t>
      </w:r>
      <w:r>
        <w:fldChar w:fldCharType="end"/>
      </w:r>
      <w:r>
        <w:rPr>
          <w:rFonts w:hint="eastAsia" w:asciiTheme="minorEastAsia" w:hAnsiTheme="minorEastAsia"/>
          <w:color w:val="auto"/>
          <w:szCs w:val="21"/>
          <w:highlight w:val="none"/>
        </w:rPr>
        <w:fldChar w:fldCharType="end"/>
      </w:r>
    </w:p>
    <w:p w14:paraId="1D8977FB">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_Toc14015 </w:instrText>
      </w:r>
      <w:r>
        <w:rPr>
          <w:rFonts w:hint="eastAsia" w:asciiTheme="minorEastAsia" w:hAnsiTheme="minorEastAsia"/>
          <w:szCs w:val="21"/>
          <w:highlight w:val="none"/>
        </w:rPr>
        <w:fldChar w:fldCharType="separate"/>
      </w:r>
      <w:r>
        <w:rPr>
          <w:rFonts w:hint="eastAsia" w:asciiTheme="minorEastAsia" w:hAnsiTheme="minorEastAsia"/>
          <w:highlight w:val="none"/>
        </w:rPr>
        <w:t>四、成交供应商的确定和变更</w:t>
      </w:r>
      <w:r>
        <w:tab/>
      </w:r>
      <w:r>
        <w:fldChar w:fldCharType="begin"/>
      </w:r>
      <w:r>
        <w:instrText xml:space="preserve"> PAGEREF _Toc14015 \h </w:instrText>
      </w:r>
      <w:r>
        <w:fldChar w:fldCharType="separate"/>
      </w:r>
      <w:r>
        <w:t>- 16 -</w:t>
      </w:r>
      <w:r>
        <w:fldChar w:fldCharType="end"/>
      </w:r>
      <w:r>
        <w:rPr>
          <w:rFonts w:hint="eastAsia" w:asciiTheme="minorEastAsia" w:hAnsiTheme="minorEastAsia"/>
          <w:color w:val="auto"/>
          <w:szCs w:val="21"/>
          <w:highlight w:val="none"/>
        </w:rPr>
        <w:fldChar w:fldCharType="end"/>
      </w:r>
    </w:p>
    <w:p w14:paraId="07DD4D08">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_Toc14486 </w:instrText>
      </w:r>
      <w:r>
        <w:rPr>
          <w:rFonts w:hint="eastAsia" w:asciiTheme="minorEastAsia" w:hAnsiTheme="minorEastAsia"/>
          <w:szCs w:val="21"/>
          <w:highlight w:val="none"/>
        </w:rPr>
        <w:fldChar w:fldCharType="separate"/>
      </w:r>
      <w:r>
        <w:rPr>
          <w:rFonts w:hint="eastAsia" w:asciiTheme="minorEastAsia" w:hAnsiTheme="minorEastAsia"/>
          <w:highlight w:val="none"/>
        </w:rPr>
        <w:t>五、成交通知</w:t>
      </w:r>
      <w:r>
        <w:tab/>
      </w:r>
      <w:r>
        <w:fldChar w:fldCharType="begin"/>
      </w:r>
      <w:r>
        <w:instrText xml:space="preserve"> PAGEREF _Toc14486 \h </w:instrText>
      </w:r>
      <w:r>
        <w:fldChar w:fldCharType="separate"/>
      </w:r>
      <w:r>
        <w:t>- 16 -</w:t>
      </w:r>
      <w:r>
        <w:fldChar w:fldCharType="end"/>
      </w:r>
      <w:r>
        <w:rPr>
          <w:rFonts w:hint="eastAsia" w:asciiTheme="minorEastAsia" w:hAnsiTheme="minorEastAsia"/>
          <w:color w:val="auto"/>
          <w:szCs w:val="21"/>
          <w:highlight w:val="none"/>
        </w:rPr>
        <w:fldChar w:fldCharType="end"/>
      </w:r>
    </w:p>
    <w:p w14:paraId="55D414D3">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_Toc31245 </w:instrText>
      </w:r>
      <w:r>
        <w:rPr>
          <w:rFonts w:hint="eastAsia" w:asciiTheme="minorEastAsia" w:hAnsiTheme="minorEastAsia"/>
          <w:szCs w:val="21"/>
          <w:highlight w:val="none"/>
        </w:rPr>
        <w:fldChar w:fldCharType="separate"/>
      </w:r>
      <w:r>
        <w:rPr>
          <w:rFonts w:hint="eastAsia" w:asciiTheme="minorEastAsia" w:hAnsiTheme="minorEastAsia"/>
          <w:highlight w:val="none"/>
        </w:rPr>
        <w:t>六、关于质疑和投诉</w:t>
      </w:r>
      <w:r>
        <w:tab/>
      </w:r>
      <w:r>
        <w:fldChar w:fldCharType="begin"/>
      </w:r>
      <w:r>
        <w:instrText xml:space="preserve"> PAGEREF _Toc31245 \h </w:instrText>
      </w:r>
      <w:r>
        <w:fldChar w:fldCharType="separate"/>
      </w:r>
      <w:r>
        <w:t>- 16 -</w:t>
      </w:r>
      <w:r>
        <w:fldChar w:fldCharType="end"/>
      </w:r>
      <w:r>
        <w:rPr>
          <w:rFonts w:hint="eastAsia" w:asciiTheme="minorEastAsia" w:hAnsiTheme="minorEastAsia"/>
          <w:color w:val="auto"/>
          <w:szCs w:val="21"/>
          <w:highlight w:val="none"/>
        </w:rPr>
        <w:fldChar w:fldCharType="end"/>
      </w:r>
    </w:p>
    <w:p w14:paraId="17B40687">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_Toc24033 </w:instrText>
      </w:r>
      <w:r>
        <w:rPr>
          <w:rFonts w:hint="eastAsia" w:asciiTheme="minorEastAsia" w:hAnsiTheme="minorEastAsia"/>
          <w:szCs w:val="21"/>
          <w:highlight w:val="none"/>
        </w:rPr>
        <w:fldChar w:fldCharType="separate"/>
      </w:r>
      <w:r>
        <w:rPr>
          <w:rFonts w:hint="eastAsia" w:asciiTheme="minorEastAsia" w:hAnsiTheme="minorEastAsia"/>
          <w:highlight w:val="none"/>
        </w:rPr>
        <w:t>七、签订合同</w:t>
      </w:r>
      <w:r>
        <w:tab/>
      </w:r>
      <w:r>
        <w:fldChar w:fldCharType="begin"/>
      </w:r>
      <w:r>
        <w:instrText xml:space="preserve"> PAGEREF _Toc24033 \h </w:instrText>
      </w:r>
      <w:r>
        <w:fldChar w:fldCharType="separate"/>
      </w:r>
      <w:r>
        <w:t>- 17 -</w:t>
      </w:r>
      <w:r>
        <w:fldChar w:fldCharType="end"/>
      </w:r>
      <w:r>
        <w:rPr>
          <w:rFonts w:hint="eastAsia" w:asciiTheme="minorEastAsia" w:hAnsiTheme="minorEastAsia"/>
          <w:color w:val="auto"/>
          <w:szCs w:val="21"/>
          <w:highlight w:val="none"/>
        </w:rPr>
        <w:fldChar w:fldCharType="end"/>
      </w:r>
    </w:p>
    <w:p w14:paraId="4CFA38D4">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_Toc559 </w:instrText>
      </w:r>
      <w:r>
        <w:rPr>
          <w:rFonts w:hint="eastAsia" w:asciiTheme="minorEastAsia" w:hAnsiTheme="minorEastAsia"/>
          <w:szCs w:val="21"/>
          <w:highlight w:val="none"/>
        </w:rPr>
        <w:fldChar w:fldCharType="separate"/>
      </w:r>
      <w:r>
        <w:rPr>
          <w:rFonts w:hint="eastAsia" w:asciiTheme="minorEastAsia" w:hAnsiTheme="minorEastAsia"/>
          <w:highlight w:val="none"/>
        </w:rPr>
        <w:t>八、项目验收</w:t>
      </w:r>
      <w:r>
        <w:tab/>
      </w:r>
      <w:r>
        <w:fldChar w:fldCharType="begin"/>
      </w:r>
      <w:r>
        <w:instrText xml:space="preserve"> PAGEREF _Toc559 \h </w:instrText>
      </w:r>
      <w:r>
        <w:fldChar w:fldCharType="separate"/>
      </w:r>
      <w:r>
        <w:t>- 17 -</w:t>
      </w:r>
      <w:r>
        <w:fldChar w:fldCharType="end"/>
      </w:r>
      <w:r>
        <w:rPr>
          <w:rFonts w:hint="eastAsia" w:asciiTheme="minorEastAsia" w:hAnsiTheme="minorEastAsia"/>
          <w:color w:val="auto"/>
          <w:szCs w:val="21"/>
          <w:highlight w:val="none"/>
        </w:rPr>
        <w:fldChar w:fldCharType="end"/>
      </w:r>
    </w:p>
    <w:p w14:paraId="574F09A4">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_Toc3221 </w:instrText>
      </w:r>
      <w:r>
        <w:rPr>
          <w:rFonts w:hint="eastAsia" w:asciiTheme="minorEastAsia" w:hAnsiTheme="minorEastAsia"/>
          <w:szCs w:val="21"/>
          <w:highlight w:val="none"/>
        </w:rPr>
        <w:fldChar w:fldCharType="separate"/>
      </w:r>
      <w:r>
        <w:rPr>
          <w:rFonts w:hint="eastAsia" w:asciiTheme="minorEastAsia" w:hAnsiTheme="minorEastAsia"/>
          <w:highlight w:val="none"/>
        </w:rPr>
        <w:t>九、采购代理服务费</w:t>
      </w:r>
      <w:r>
        <w:tab/>
      </w:r>
      <w:r>
        <w:fldChar w:fldCharType="begin"/>
      </w:r>
      <w:r>
        <w:instrText xml:space="preserve"> PAGEREF _Toc3221 \h </w:instrText>
      </w:r>
      <w:r>
        <w:fldChar w:fldCharType="separate"/>
      </w:r>
      <w:r>
        <w:t>- 17 -</w:t>
      </w:r>
      <w:r>
        <w:fldChar w:fldCharType="end"/>
      </w:r>
      <w:r>
        <w:rPr>
          <w:rFonts w:hint="eastAsia" w:asciiTheme="minorEastAsia" w:hAnsiTheme="minorEastAsia"/>
          <w:color w:val="auto"/>
          <w:szCs w:val="21"/>
          <w:highlight w:val="none"/>
        </w:rPr>
        <w:fldChar w:fldCharType="end"/>
      </w:r>
    </w:p>
    <w:p w14:paraId="504FCA04">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_Toc4957 </w:instrText>
      </w:r>
      <w:r>
        <w:rPr>
          <w:rFonts w:hint="eastAsia" w:asciiTheme="minorEastAsia" w:hAnsiTheme="minorEastAsia"/>
          <w:szCs w:val="21"/>
          <w:highlight w:val="none"/>
        </w:rPr>
        <w:fldChar w:fldCharType="separate"/>
      </w:r>
      <w:r>
        <w:rPr>
          <w:rFonts w:hint="eastAsia" w:asciiTheme="minorEastAsia" w:hAnsiTheme="minorEastAsia"/>
          <w:szCs w:val="30"/>
        </w:rPr>
        <w:t xml:space="preserve">第六篇 </w:t>
      </w:r>
      <w:r>
        <w:rPr>
          <w:rFonts w:hint="eastAsia" w:asciiTheme="minorEastAsia" w:hAnsiTheme="minorEastAsia"/>
          <w:szCs w:val="30"/>
          <w:highlight w:val="none"/>
        </w:rPr>
        <w:t>合同格式</w:t>
      </w:r>
      <w:r>
        <w:tab/>
      </w:r>
      <w:r>
        <w:fldChar w:fldCharType="begin"/>
      </w:r>
      <w:r>
        <w:instrText xml:space="preserve"> PAGEREF _Toc4957 \h </w:instrText>
      </w:r>
      <w:r>
        <w:fldChar w:fldCharType="separate"/>
      </w:r>
      <w:r>
        <w:t>- 18 -</w:t>
      </w:r>
      <w:r>
        <w:fldChar w:fldCharType="end"/>
      </w:r>
      <w:r>
        <w:rPr>
          <w:rFonts w:hint="eastAsia" w:asciiTheme="minorEastAsia" w:hAnsiTheme="minorEastAsia"/>
          <w:color w:val="auto"/>
          <w:szCs w:val="21"/>
          <w:highlight w:val="none"/>
        </w:rPr>
        <w:fldChar w:fldCharType="end"/>
      </w:r>
    </w:p>
    <w:p w14:paraId="0502C765">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_Toc10569 </w:instrText>
      </w:r>
      <w:r>
        <w:rPr>
          <w:rFonts w:hint="eastAsia" w:asciiTheme="minorEastAsia" w:hAnsiTheme="minorEastAsia"/>
          <w:szCs w:val="21"/>
          <w:highlight w:val="none"/>
        </w:rPr>
        <w:fldChar w:fldCharType="separate"/>
      </w:r>
      <w:r>
        <w:rPr>
          <w:rFonts w:hint="eastAsia" w:asciiTheme="minorEastAsia" w:hAnsiTheme="minorEastAsia"/>
          <w:szCs w:val="30"/>
          <w:highlight w:val="none"/>
        </w:rPr>
        <w:t>第七篇  响应文件格式要求</w:t>
      </w:r>
      <w:r>
        <w:tab/>
      </w:r>
      <w:r>
        <w:fldChar w:fldCharType="begin"/>
      </w:r>
      <w:r>
        <w:instrText xml:space="preserve"> PAGEREF _Toc10569 \h </w:instrText>
      </w:r>
      <w:r>
        <w:fldChar w:fldCharType="separate"/>
      </w:r>
      <w:r>
        <w:t>- 19 -</w:t>
      </w:r>
      <w:r>
        <w:fldChar w:fldCharType="end"/>
      </w:r>
      <w:r>
        <w:rPr>
          <w:rFonts w:hint="eastAsia" w:asciiTheme="minorEastAsia" w:hAnsiTheme="minorEastAsia"/>
          <w:color w:val="auto"/>
          <w:szCs w:val="21"/>
          <w:highlight w:val="none"/>
        </w:rPr>
        <w:fldChar w:fldCharType="end"/>
      </w:r>
    </w:p>
    <w:p w14:paraId="05F9C14C">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_Toc21546 </w:instrText>
      </w:r>
      <w:r>
        <w:rPr>
          <w:rFonts w:hint="eastAsia" w:asciiTheme="minorEastAsia" w:hAnsiTheme="minorEastAsia"/>
          <w:szCs w:val="21"/>
          <w:highlight w:val="none"/>
        </w:rPr>
        <w:fldChar w:fldCharType="separate"/>
      </w:r>
      <w:r>
        <w:rPr>
          <w:rFonts w:hint="default" w:asciiTheme="minorEastAsia" w:hAnsiTheme="minorEastAsia"/>
          <w:szCs w:val="28"/>
        </w:rPr>
        <w:t xml:space="preserve">二、 </w:t>
      </w:r>
      <w:r>
        <w:rPr>
          <w:rFonts w:hint="eastAsia" w:asciiTheme="minorEastAsia" w:hAnsiTheme="minorEastAsia"/>
          <w:szCs w:val="28"/>
          <w:highlight w:val="none"/>
        </w:rPr>
        <w:t>经济部分</w:t>
      </w:r>
      <w:r>
        <w:tab/>
      </w:r>
      <w:r>
        <w:fldChar w:fldCharType="begin"/>
      </w:r>
      <w:r>
        <w:instrText xml:space="preserve"> PAGEREF _Toc21546 \h </w:instrText>
      </w:r>
      <w:r>
        <w:fldChar w:fldCharType="separate"/>
      </w:r>
      <w:r>
        <w:t>- 20 -</w:t>
      </w:r>
      <w:r>
        <w:fldChar w:fldCharType="end"/>
      </w:r>
      <w:r>
        <w:rPr>
          <w:rFonts w:hint="eastAsia" w:asciiTheme="minorEastAsia" w:hAnsiTheme="minorEastAsia"/>
          <w:color w:val="auto"/>
          <w:szCs w:val="21"/>
          <w:highlight w:val="none"/>
        </w:rPr>
        <w:fldChar w:fldCharType="end"/>
      </w:r>
    </w:p>
    <w:p w14:paraId="2A3DDB97">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_Toc2892 </w:instrText>
      </w:r>
      <w:r>
        <w:rPr>
          <w:rFonts w:hint="eastAsia" w:asciiTheme="minorEastAsia" w:hAnsiTheme="minorEastAsia"/>
          <w:szCs w:val="21"/>
          <w:highlight w:val="none"/>
        </w:rPr>
        <w:fldChar w:fldCharType="separate"/>
      </w:r>
      <w:r>
        <w:rPr>
          <w:rFonts w:hint="eastAsia" w:asciiTheme="minorEastAsia" w:hAnsiTheme="minorEastAsia"/>
          <w:highlight w:val="none"/>
        </w:rPr>
        <w:t>二、技术（质量）部分</w:t>
      </w:r>
      <w:r>
        <w:tab/>
      </w:r>
      <w:r>
        <w:fldChar w:fldCharType="begin"/>
      </w:r>
      <w:r>
        <w:instrText xml:space="preserve"> PAGEREF _Toc2892 \h </w:instrText>
      </w:r>
      <w:r>
        <w:fldChar w:fldCharType="separate"/>
      </w:r>
      <w:r>
        <w:t>22</w:t>
      </w:r>
      <w:r>
        <w:fldChar w:fldCharType="end"/>
      </w:r>
      <w:r>
        <w:rPr>
          <w:rFonts w:hint="eastAsia" w:asciiTheme="minorEastAsia" w:hAnsiTheme="minorEastAsia"/>
          <w:color w:val="auto"/>
          <w:szCs w:val="21"/>
          <w:highlight w:val="none"/>
        </w:rPr>
        <w:fldChar w:fldCharType="end"/>
      </w:r>
    </w:p>
    <w:p w14:paraId="4A3F5BCD">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_Toc1414 </w:instrText>
      </w:r>
      <w:r>
        <w:rPr>
          <w:rFonts w:hint="eastAsia" w:asciiTheme="minorEastAsia" w:hAnsiTheme="minorEastAsia"/>
          <w:szCs w:val="21"/>
          <w:highlight w:val="none"/>
        </w:rPr>
        <w:fldChar w:fldCharType="separate"/>
      </w:r>
      <w:r>
        <w:rPr>
          <w:rFonts w:hint="eastAsia" w:asciiTheme="minorEastAsia" w:hAnsiTheme="minorEastAsia"/>
          <w:highlight w:val="none"/>
        </w:rPr>
        <w:t>三、商务部分</w:t>
      </w:r>
      <w:r>
        <w:tab/>
      </w:r>
      <w:r>
        <w:fldChar w:fldCharType="begin"/>
      </w:r>
      <w:r>
        <w:instrText xml:space="preserve"> PAGEREF _Toc1414 \h </w:instrText>
      </w:r>
      <w:r>
        <w:fldChar w:fldCharType="separate"/>
      </w:r>
      <w:r>
        <w:t>24</w:t>
      </w:r>
      <w:r>
        <w:fldChar w:fldCharType="end"/>
      </w:r>
      <w:r>
        <w:rPr>
          <w:rFonts w:hint="eastAsia" w:asciiTheme="minorEastAsia" w:hAnsiTheme="minorEastAsia"/>
          <w:color w:val="auto"/>
          <w:szCs w:val="21"/>
          <w:highlight w:val="none"/>
        </w:rPr>
        <w:fldChar w:fldCharType="end"/>
      </w:r>
    </w:p>
    <w:p w14:paraId="31FA568B">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_Toc8998 </w:instrText>
      </w:r>
      <w:r>
        <w:rPr>
          <w:rFonts w:hint="eastAsia" w:asciiTheme="minorEastAsia" w:hAnsiTheme="minorEastAsia"/>
          <w:szCs w:val="21"/>
          <w:highlight w:val="none"/>
        </w:rPr>
        <w:fldChar w:fldCharType="separate"/>
      </w:r>
      <w:r>
        <w:rPr>
          <w:rFonts w:hint="eastAsia" w:asciiTheme="minorEastAsia" w:hAnsiTheme="minorEastAsia"/>
          <w:highlight w:val="none"/>
        </w:rPr>
        <w:t>一、交货期、交货地点及验收方式</w:t>
      </w:r>
      <w:r>
        <w:tab/>
      </w:r>
      <w:r>
        <w:fldChar w:fldCharType="begin"/>
      </w:r>
      <w:r>
        <w:instrText xml:space="preserve"> PAGEREF _Toc8998 \h </w:instrText>
      </w:r>
      <w:r>
        <w:fldChar w:fldCharType="separate"/>
      </w:r>
      <w:r>
        <w:t>24</w:t>
      </w:r>
      <w:r>
        <w:fldChar w:fldCharType="end"/>
      </w:r>
      <w:r>
        <w:rPr>
          <w:rFonts w:hint="eastAsia" w:asciiTheme="minorEastAsia" w:hAnsiTheme="minorEastAsia"/>
          <w:color w:val="auto"/>
          <w:szCs w:val="21"/>
          <w:highlight w:val="none"/>
        </w:rPr>
        <w:fldChar w:fldCharType="end"/>
      </w:r>
    </w:p>
    <w:p w14:paraId="7D364851">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_Toc9167 </w:instrText>
      </w:r>
      <w:r>
        <w:rPr>
          <w:rFonts w:hint="eastAsia" w:asciiTheme="minorEastAsia" w:hAnsiTheme="minorEastAsia"/>
          <w:szCs w:val="21"/>
          <w:highlight w:val="none"/>
        </w:rPr>
        <w:fldChar w:fldCharType="separate"/>
      </w:r>
      <w:r>
        <w:rPr>
          <w:rFonts w:hint="eastAsia" w:asciiTheme="minorEastAsia" w:hAnsiTheme="minorEastAsia"/>
          <w:highlight w:val="none"/>
        </w:rPr>
        <w:t>二、报价要求</w:t>
      </w:r>
      <w:r>
        <w:tab/>
      </w:r>
      <w:r>
        <w:fldChar w:fldCharType="begin"/>
      </w:r>
      <w:r>
        <w:instrText xml:space="preserve"> PAGEREF _Toc9167 \h </w:instrText>
      </w:r>
      <w:r>
        <w:fldChar w:fldCharType="separate"/>
      </w:r>
      <w:r>
        <w:t>24</w:t>
      </w:r>
      <w:r>
        <w:fldChar w:fldCharType="end"/>
      </w:r>
      <w:r>
        <w:rPr>
          <w:rFonts w:hint="eastAsia" w:asciiTheme="minorEastAsia" w:hAnsiTheme="minorEastAsia"/>
          <w:color w:val="auto"/>
          <w:szCs w:val="21"/>
          <w:highlight w:val="none"/>
        </w:rPr>
        <w:fldChar w:fldCharType="end"/>
      </w:r>
    </w:p>
    <w:p w14:paraId="4A38D35E">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_Toc23015 </w:instrText>
      </w:r>
      <w:r>
        <w:rPr>
          <w:rFonts w:hint="eastAsia" w:asciiTheme="minorEastAsia" w:hAnsiTheme="minorEastAsia"/>
          <w:szCs w:val="21"/>
          <w:highlight w:val="none"/>
        </w:rPr>
        <w:fldChar w:fldCharType="separate"/>
      </w:r>
      <w:r>
        <w:rPr>
          <w:rFonts w:hint="eastAsia" w:asciiTheme="minorEastAsia" w:hAnsiTheme="minorEastAsia"/>
          <w:highlight w:val="none"/>
        </w:rPr>
        <w:t>三、货款结算与支付</w:t>
      </w:r>
      <w:r>
        <w:tab/>
      </w:r>
      <w:r>
        <w:fldChar w:fldCharType="begin"/>
      </w:r>
      <w:r>
        <w:instrText xml:space="preserve"> PAGEREF _Toc23015 \h </w:instrText>
      </w:r>
      <w:r>
        <w:fldChar w:fldCharType="separate"/>
      </w:r>
      <w:r>
        <w:t>25</w:t>
      </w:r>
      <w:r>
        <w:fldChar w:fldCharType="end"/>
      </w:r>
      <w:r>
        <w:rPr>
          <w:rFonts w:hint="eastAsia" w:asciiTheme="minorEastAsia" w:hAnsiTheme="minorEastAsia"/>
          <w:color w:val="auto"/>
          <w:szCs w:val="21"/>
          <w:highlight w:val="none"/>
        </w:rPr>
        <w:fldChar w:fldCharType="end"/>
      </w:r>
    </w:p>
    <w:p w14:paraId="15D9654B">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_Toc339 </w:instrText>
      </w:r>
      <w:r>
        <w:rPr>
          <w:rFonts w:hint="eastAsia" w:asciiTheme="minorEastAsia" w:hAnsiTheme="minorEastAsia"/>
          <w:szCs w:val="21"/>
          <w:highlight w:val="none"/>
        </w:rPr>
        <w:fldChar w:fldCharType="separate"/>
      </w:r>
      <w:r>
        <w:rPr>
          <w:rFonts w:hint="eastAsia" w:eastAsia="宋体" w:cs="宋体" w:asciiTheme="minorEastAsia" w:hAnsiTheme="minorEastAsia"/>
          <w:highlight w:val="none"/>
        </w:rPr>
        <w:t>四、质量保证及售后服务</w:t>
      </w:r>
      <w:r>
        <w:tab/>
      </w:r>
      <w:r>
        <w:fldChar w:fldCharType="begin"/>
      </w:r>
      <w:r>
        <w:instrText xml:space="preserve"> PAGEREF _Toc339 \h </w:instrText>
      </w:r>
      <w:r>
        <w:fldChar w:fldCharType="separate"/>
      </w:r>
      <w:r>
        <w:t>25</w:t>
      </w:r>
      <w:r>
        <w:fldChar w:fldCharType="end"/>
      </w:r>
      <w:r>
        <w:rPr>
          <w:rFonts w:hint="eastAsia" w:asciiTheme="minorEastAsia" w:hAnsiTheme="minorEastAsia"/>
          <w:color w:val="auto"/>
          <w:szCs w:val="21"/>
          <w:highlight w:val="none"/>
        </w:rPr>
        <w:fldChar w:fldCharType="end"/>
      </w:r>
    </w:p>
    <w:p w14:paraId="7EE5CEA2">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_Toc11760 </w:instrText>
      </w:r>
      <w:r>
        <w:rPr>
          <w:rFonts w:hint="eastAsia" w:asciiTheme="minorEastAsia" w:hAnsiTheme="minorEastAsia"/>
          <w:szCs w:val="21"/>
          <w:highlight w:val="none"/>
        </w:rPr>
        <w:fldChar w:fldCharType="separate"/>
      </w:r>
      <w:r>
        <w:rPr>
          <w:rFonts w:hint="eastAsia" w:eastAsia="宋体" w:cs="宋体" w:asciiTheme="minorEastAsia" w:hAnsiTheme="minorEastAsia"/>
          <w:highlight w:val="none"/>
          <w:lang w:eastAsia="zh-CN"/>
        </w:rPr>
        <w:t>五、</w:t>
      </w:r>
      <w:r>
        <w:rPr>
          <w:rFonts w:hint="eastAsia" w:eastAsia="宋体" w:cs="宋体" w:asciiTheme="minorEastAsia" w:hAnsiTheme="minorEastAsia"/>
          <w:highlight w:val="none"/>
        </w:rPr>
        <w:t>培训</w:t>
      </w:r>
      <w:r>
        <w:tab/>
      </w:r>
      <w:r>
        <w:fldChar w:fldCharType="begin"/>
      </w:r>
      <w:r>
        <w:instrText xml:space="preserve"> PAGEREF _Toc11760 \h </w:instrText>
      </w:r>
      <w:r>
        <w:fldChar w:fldCharType="separate"/>
      </w:r>
      <w:r>
        <w:t>26</w:t>
      </w:r>
      <w:r>
        <w:fldChar w:fldCharType="end"/>
      </w:r>
      <w:r>
        <w:rPr>
          <w:rFonts w:hint="eastAsia" w:asciiTheme="minorEastAsia" w:hAnsiTheme="minorEastAsia"/>
          <w:color w:val="auto"/>
          <w:szCs w:val="21"/>
          <w:highlight w:val="none"/>
        </w:rPr>
        <w:fldChar w:fldCharType="end"/>
      </w:r>
    </w:p>
    <w:p w14:paraId="01501FDC">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_Toc6533 </w:instrText>
      </w:r>
      <w:r>
        <w:rPr>
          <w:rFonts w:hint="eastAsia" w:asciiTheme="minorEastAsia" w:hAnsiTheme="minorEastAsia"/>
          <w:szCs w:val="21"/>
          <w:highlight w:val="none"/>
        </w:rPr>
        <w:fldChar w:fldCharType="separate"/>
      </w:r>
      <w:r>
        <w:rPr>
          <w:rFonts w:hint="eastAsia" w:eastAsia="宋体" w:cs="宋体" w:asciiTheme="minorEastAsia" w:hAnsiTheme="minorEastAsia"/>
          <w:highlight w:val="none"/>
          <w:lang w:eastAsia="zh-CN"/>
        </w:rPr>
        <w:t>六、知识产权</w:t>
      </w:r>
      <w:r>
        <w:tab/>
      </w:r>
      <w:r>
        <w:fldChar w:fldCharType="begin"/>
      </w:r>
      <w:r>
        <w:instrText xml:space="preserve"> PAGEREF _Toc6533 \h </w:instrText>
      </w:r>
      <w:r>
        <w:fldChar w:fldCharType="separate"/>
      </w:r>
      <w:r>
        <w:t>26</w:t>
      </w:r>
      <w:r>
        <w:fldChar w:fldCharType="end"/>
      </w:r>
      <w:r>
        <w:rPr>
          <w:rFonts w:hint="eastAsia" w:asciiTheme="minorEastAsia" w:hAnsiTheme="minorEastAsia"/>
          <w:color w:val="auto"/>
          <w:szCs w:val="21"/>
          <w:highlight w:val="none"/>
        </w:rPr>
        <w:fldChar w:fldCharType="end"/>
      </w:r>
    </w:p>
    <w:p w14:paraId="1BE47915">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_Toc23739 </w:instrText>
      </w:r>
      <w:r>
        <w:rPr>
          <w:rFonts w:hint="eastAsia" w:asciiTheme="minorEastAsia" w:hAnsiTheme="minorEastAsia"/>
          <w:szCs w:val="21"/>
          <w:highlight w:val="none"/>
        </w:rPr>
        <w:fldChar w:fldCharType="separate"/>
      </w:r>
      <w:r>
        <w:rPr>
          <w:rFonts w:hint="eastAsia"/>
          <w:highlight w:val="none"/>
          <w:lang w:eastAsia="zh-CN"/>
        </w:rPr>
        <w:t>七、</w:t>
      </w:r>
      <w:r>
        <w:rPr>
          <w:rFonts w:hint="eastAsia"/>
          <w:highlight w:val="none"/>
        </w:rPr>
        <w:t>其他商务要求内容</w:t>
      </w:r>
      <w:r>
        <w:tab/>
      </w:r>
      <w:r>
        <w:fldChar w:fldCharType="begin"/>
      </w:r>
      <w:r>
        <w:instrText xml:space="preserve"> PAGEREF _Toc23739 \h </w:instrText>
      </w:r>
      <w:r>
        <w:fldChar w:fldCharType="separate"/>
      </w:r>
      <w:r>
        <w:t>26</w:t>
      </w:r>
      <w:r>
        <w:fldChar w:fldCharType="end"/>
      </w:r>
      <w:r>
        <w:rPr>
          <w:rFonts w:hint="eastAsia" w:asciiTheme="minorEastAsia" w:hAnsiTheme="minorEastAsia"/>
          <w:color w:val="auto"/>
          <w:szCs w:val="21"/>
          <w:highlight w:val="none"/>
        </w:rPr>
        <w:fldChar w:fldCharType="end"/>
      </w:r>
    </w:p>
    <w:p w14:paraId="4C3CF97B">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_Toc6764 </w:instrText>
      </w:r>
      <w:r>
        <w:rPr>
          <w:rFonts w:hint="eastAsia" w:asciiTheme="minorEastAsia" w:hAnsiTheme="minorEastAsia"/>
          <w:szCs w:val="21"/>
          <w:highlight w:val="none"/>
        </w:rPr>
        <w:fldChar w:fldCharType="separate"/>
      </w:r>
      <w:r>
        <w:rPr>
          <w:rFonts w:hint="eastAsia" w:asciiTheme="minorEastAsia" w:hAnsiTheme="minorEastAsia"/>
          <w:highlight w:val="none"/>
        </w:rPr>
        <w:t>四、资格条件及其他</w:t>
      </w:r>
      <w:r>
        <w:tab/>
      </w:r>
      <w:r>
        <w:fldChar w:fldCharType="begin"/>
      </w:r>
      <w:r>
        <w:instrText xml:space="preserve"> PAGEREF _Toc6764 \h </w:instrText>
      </w:r>
      <w:r>
        <w:fldChar w:fldCharType="separate"/>
      </w:r>
      <w:r>
        <w:t>27</w:t>
      </w:r>
      <w:r>
        <w:fldChar w:fldCharType="end"/>
      </w:r>
      <w:r>
        <w:rPr>
          <w:rFonts w:hint="eastAsia" w:asciiTheme="minorEastAsia" w:hAnsiTheme="minorEastAsia"/>
          <w:color w:val="auto"/>
          <w:szCs w:val="21"/>
          <w:highlight w:val="none"/>
        </w:rPr>
        <w:fldChar w:fldCharType="end"/>
      </w:r>
    </w:p>
    <w:p w14:paraId="095B1B41">
      <w:pPr>
        <w:pStyle w:val="18"/>
        <w:tabs>
          <w:tab w:val="right" w:leader="dot" w:pos="9412"/>
          <w:tab w:val="clear" w:pos="8400"/>
        </w:tabs>
      </w:pPr>
      <w:r>
        <w:rPr>
          <w:rFonts w:hint="eastAsia" w:asciiTheme="minorEastAsia" w:hAnsiTheme="minorEastAsia"/>
          <w:color w:val="auto"/>
          <w:szCs w:val="21"/>
          <w:highlight w:val="none"/>
        </w:rPr>
        <w:fldChar w:fldCharType="begin"/>
      </w:r>
      <w:r>
        <w:rPr>
          <w:rFonts w:hint="eastAsia" w:asciiTheme="minorEastAsia" w:hAnsiTheme="minorEastAsia"/>
          <w:szCs w:val="21"/>
          <w:highlight w:val="none"/>
        </w:rPr>
        <w:instrText xml:space="preserve"> HYPERLINK \l _Toc16336 </w:instrText>
      </w:r>
      <w:r>
        <w:rPr>
          <w:rFonts w:hint="eastAsia" w:asciiTheme="minorEastAsia" w:hAnsiTheme="minorEastAsia"/>
          <w:szCs w:val="21"/>
          <w:highlight w:val="none"/>
        </w:rPr>
        <w:fldChar w:fldCharType="separate"/>
      </w:r>
      <w:r>
        <w:rPr>
          <w:rFonts w:hint="eastAsia" w:asciiTheme="minorEastAsia" w:hAnsiTheme="minorEastAsia"/>
          <w:highlight w:val="none"/>
        </w:rPr>
        <w:t>五、其他资料</w:t>
      </w:r>
      <w:r>
        <w:tab/>
      </w:r>
      <w:r>
        <w:fldChar w:fldCharType="begin"/>
      </w:r>
      <w:r>
        <w:instrText xml:space="preserve"> PAGEREF _Toc16336 \h </w:instrText>
      </w:r>
      <w:r>
        <w:fldChar w:fldCharType="separate"/>
      </w:r>
      <w:r>
        <w:t>32</w:t>
      </w:r>
      <w:r>
        <w:fldChar w:fldCharType="end"/>
      </w:r>
      <w:r>
        <w:rPr>
          <w:rFonts w:hint="eastAsia" w:asciiTheme="minorEastAsia" w:hAnsiTheme="minorEastAsia"/>
          <w:color w:val="auto"/>
          <w:szCs w:val="21"/>
          <w:highlight w:val="none"/>
        </w:rPr>
        <w:fldChar w:fldCharType="end"/>
      </w:r>
    </w:p>
    <w:p w14:paraId="4BB56C71">
      <w:pPr>
        <w:pStyle w:val="18"/>
        <w:tabs>
          <w:tab w:val="right" w:leader="dot" w:pos="9402"/>
          <w:tab w:val="clear" w:pos="8400"/>
        </w:tabs>
        <w:spacing w:line="480" w:lineRule="exact"/>
        <w:ind w:left="240" w:right="-218"/>
        <w:rPr>
          <w:rFonts w:hint="eastAsia" w:asciiTheme="minorEastAsia" w:hAnsiTheme="minorEastAsia"/>
          <w:color w:val="auto"/>
          <w:sz w:val="18"/>
          <w:highlight w:val="none"/>
        </w:rPr>
        <w:sectPr>
          <w:pgSz w:w="11907" w:h="16840"/>
          <w:pgMar w:top="1134" w:right="1191" w:bottom="1134" w:left="1304" w:header="851" w:footer="992" w:gutter="0"/>
          <w:pgNumType w:fmt="numberInDash" w:start="1"/>
          <w:cols w:space="720" w:num="1"/>
          <w:docGrid w:linePitch="381" w:charSpace="-5735"/>
        </w:sectPr>
      </w:pPr>
      <w:r>
        <w:rPr>
          <w:rFonts w:hint="eastAsia" w:asciiTheme="minorEastAsia" w:hAnsiTheme="minorEastAsia"/>
          <w:color w:val="auto"/>
          <w:szCs w:val="21"/>
          <w:highlight w:val="none"/>
        </w:rPr>
        <w:fldChar w:fldCharType="end"/>
      </w:r>
    </w:p>
    <w:p w14:paraId="0A0E10BB">
      <w:pPr>
        <w:pStyle w:val="4"/>
        <w:pageBreakBefore/>
        <w:jc w:val="center"/>
        <w:rPr>
          <w:rFonts w:hint="eastAsia" w:eastAsia="宋体" w:asciiTheme="minorEastAsia" w:hAnsiTheme="minorEastAsia"/>
          <w:color w:val="auto"/>
          <w:sz w:val="36"/>
          <w:szCs w:val="30"/>
          <w:highlight w:val="none"/>
          <w:lang w:eastAsia="zh-CN"/>
        </w:rPr>
      </w:pPr>
      <w:bookmarkStart w:id="2" w:name="_Toc65660329"/>
      <w:bookmarkStart w:id="3" w:name="_Toc15726"/>
      <w:bookmarkStart w:id="4" w:name="_Toc11641050"/>
      <w:bookmarkStart w:id="5" w:name="_Toc24817"/>
      <w:bookmarkStart w:id="6" w:name="_Toc12789052"/>
      <w:bookmarkStart w:id="7" w:name="_Toc24173"/>
      <w:bookmarkStart w:id="8" w:name="_Toc18663"/>
      <w:r>
        <w:rPr>
          <w:rFonts w:hint="eastAsia" w:asciiTheme="minorEastAsia" w:hAnsiTheme="minorEastAsia"/>
          <w:color w:val="auto"/>
          <w:sz w:val="36"/>
          <w:szCs w:val="30"/>
          <w:highlight w:val="none"/>
        </w:rPr>
        <w:t xml:space="preserve">第一篇  </w:t>
      </w:r>
      <w:bookmarkEnd w:id="2"/>
      <w:bookmarkEnd w:id="3"/>
      <w:bookmarkEnd w:id="4"/>
      <w:bookmarkEnd w:id="5"/>
      <w:bookmarkEnd w:id="6"/>
      <w:bookmarkEnd w:id="7"/>
      <w:r>
        <w:rPr>
          <w:rFonts w:hint="eastAsia" w:cs="Arial" w:asciiTheme="minorEastAsia" w:hAnsiTheme="minorEastAsia"/>
          <w:color w:val="auto"/>
          <w:sz w:val="36"/>
          <w:highlight w:val="none"/>
          <w:lang w:eastAsia="zh-CN"/>
        </w:rPr>
        <w:t>竞争性比选公告</w:t>
      </w:r>
      <w:bookmarkEnd w:id="8"/>
    </w:p>
    <w:p w14:paraId="58A49C11">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重庆景强项目管理有限责任公司（以下简称：采购代理机构）接受垫江县残疾人联合会（以下简称：采购人）的委托，对</w:t>
      </w:r>
      <w:r>
        <w:rPr>
          <w:rFonts w:hint="eastAsia" w:asciiTheme="minorEastAsia" w:hAnsiTheme="minorEastAsia"/>
          <w:color w:val="auto"/>
          <w:highlight w:val="none"/>
          <w:lang w:eastAsia="zh-CN"/>
        </w:rPr>
        <w:t>垫江县2025年度残疾人假肢矫形器采购</w:t>
      </w:r>
      <w:r>
        <w:rPr>
          <w:rFonts w:hint="eastAsia" w:asciiTheme="minorEastAsia" w:hAnsiTheme="minorEastAsia"/>
          <w:color w:val="auto"/>
          <w:highlight w:val="none"/>
        </w:rPr>
        <w:t>进行</w:t>
      </w:r>
      <w:r>
        <w:rPr>
          <w:rFonts w:hint="eastAsia" w:asciiTheme="minorEastAsia" w:hAnsiTheme="minorEastAsia"/>
          <w:color w:val="auto"/>
          <w:highlight w:val="none"/>
          <w:lang w:eastAsia="zh-CN"/>
        </w:rPr>
        <w:t>竞争性比选</w:t>
      </w:r>
      <w:r>
        <w:rPr>
          <w:rFonts w:hint="eastAsia" w:asciiTheme="minorEastAsia" w:hAnsiTheme="minorEastAsia"/>
          <w:color w:val="auto"/>
          <w:highlight w:val="none"/>
        </w:rPr>
        <w:t>。欢迎有资格的供应商前来参加</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w:t>
      </w:r>
    </w:p>
    <w:p w14:paraId="3E04129D">
      <w:pPr>
        <w:pStyle w:val="4"/>
        <w:numPr>
          <w:ilvl w:val="0"/>
          <w:numId w:val="1"/>
        </w:numPr>
        <w:spacing w:line="400" w:lineRule="exact"/>
        <w:ind w:firstLine="480" w:firstLineChars="200"/>
        <w:rPr>
          <w:rFonts w:hint="eastAsia" w:asciiTheme="minorEastAsia" w:hAnsiTheme="minorEastAsia"/>
          <w:color w:val="auto"/>
          <w:highlight w:val="none"/>
        </w:rPr>
      </w:pPr>
      <w:bookmarkStart w:id="9" w:name="_Toc26091"/>
      <w:bookmarkStart w:id="10" w:name="_Toc18246"/>
      <w:bookmarkStart w:id="11" w:name="_Toc317775175"/>
      <w:bookmarkStart w:id="12" w:name="_Toc313893526"/>
      <w:bookmarkStart w:id="13" w:name="_Toc7758"/>
      <w:bookmarkStart w:id="14" w:name="_Toc65660330"/>
      <w:bookmarkStart w:id="15" w:name="_Toc12209"/>
      <w:r>
        <w:rPr>
          <w:rFonts w:hint="eastAsia" w:asciiTheme="minorEastAsia" w:hAnsiTheme="minorEastAsia"/>
          <w:color w:val="auto"/>
          <w:highlight w:val="none"/>
          <w:lang w:eastAsia="zh-CN"/>
        </w:rPr>
        <w:t>比选</w:t>
      </w:r>
      <w:r>
        <w:rPr>
          <w:rFonts w:hint="eastAsia" w:asciiTheme="minorEastAsia" w:hAnsiTheme="minorEastAsia"/>
          <w:color w:val="auto"/>
          <w:highlight w:val="none"/>
        </w:rPr>
        <w:t>内容</w:t>
      </w:r>
      <w:bookmarkEnd w:id="9"/>
      <w:bookmarkEnd w:id="10"/>
      <w:bookmarkEnd w:id="11"/>
      <w:bookmarkEnd w:id="12"/>
      <w:bookmarkEnd w:id="13"/>
      <w:bookmarkEnd w:id="14"/>
      <w:bookmarkEnd w:id="15"/>
    </w:p>
    <w:tbl>
      <w:tblPr>
        <w:tblStyle w:val="2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tblGrid>
      <w:tr w14:paraId="3C6D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57" w:type="dxa"/>
            <w:vAlign w:val="center"/>
          </w:tcPr>
          <w:p w14:paraId="3D4AF417">
            <w:pPr>
              <w:pStyle w:val="9"/>
              <w:spacing w:line="240" w:lineRule="auto"/>
              <w:ind w:left="0"/>
              <w:jc w:val="center"/>
              <w:outlineLvl w:val="0"/>
              <w:rPr>
                <w:rFonts w:hint="eastAsia" w:asciiTheme="minorEastAsia" w:hAnsiTheme="minorEastAsia"/>
                <w:b/>
                <w:color w:val="auto"/>
                <w:sz w:val="21"/>
                <w:szCs w:val="21"/>
                <w:highlight w:val="none"/>
              </w:rPr>
            </w:pPr>
            <w:r>
              <w:rPr>
                <w:rFonts w:hint="eastAsia" w:asciiTheme="minorEastAsia" w:hAnsiTheme="minorEastAsia"/>
                <w:b/>
                <w:color w:val="auto"/>
                <w:sz w:val="21"/>
                <w:szCs w:val="21"/>
                <w:highlight w:val="none"/>
              </w:rPr>
              <w:t>名称</w:t>
            </w:r>
          </w:p>
        </w:tc>
        <w:tc>
          <w:tcPr>
            <w:tcW w:w="2712" w:type="dxa"/>
            <w:vAlign w:val="center"/>
          </w:tcPr>
          <w:p w14:paraId="7F82F523">
            <w:pPr>
              <w:pStyle w:val="9"/>
              <w:spacing w:line="240" w:lineRule="auto"/>
              <w:ind w:left="0"/>
              <w:jc w:val="center"/>
              <w:outlineLvl w:val="0"/>
              <w:rPr>
                <w:rFonts w:hint="eastAsia" w:asciiTheme="minorEastAsia" w:hAnsiTheme="minorEastAsia"/>
                <w:b/>
                <w:color w:val="auto"/>
                <w:sz w:val="21"/>
                <w:szCs w:val="21"/>
                <w:highlight w:val="none"/>
              </w:rPr>
            </w:pPr>
            <w:r>
              <w:rPr>
                <w:rFonts w:hint="eastAsia" w:asciiTheme="minorEastAsia" w:hAnsiTheme="minorEastAsia"/>
                <w:b/>
                <w:color w:val="auto"/>
                <w:sz w:val="21"/>
                <w:szCs w:val="21"/>
                <w:highlight w:val="none"/>
              </w:rPr>
              <w:t>项目总报价最高限价（元）</w:t>
            </w:r>
          </w:p>
        </w:tc>
        <w:tc>
          <w:tcPr>
            <w:tcW w:w="1463" w:type="dxa"/>
            <w:vAlign w:val="center"/>
          </w:tcPr>
          <w:p w14:paraId="5E03374D">
            <w:pPr>
              <w:pStyle w:val="9"/>
              <w:spacing w:line="240" w:lineRule="auto"/>
              <w:ind w:left="0"/>
              <w:jc w:val="center"/>
              <w:outlineLvl w:val="0"/>
              <w:rPr>
                <w:rFonts w:hint="eastAsia" w:asciiTheme="minorEastAsia" w:hAnsiTheme="minorEastAsia"/>
                <w:b/>
                <w:color w:val="auto"/>
                <w:sz w:val="21"/>
                <w:szCs w:val="21"/>
                <w:highlight w:val="none"/>
              </w:rPr>
            </w:pPr>
            <w:r>
              <w:rPr>
                <w:rFonts w:hint="eastAsia" w:asciiTheme="minorEastAsia" w:hAnsiTheme="minorEastAsia"/>
                <w:b/>
                <w:color w:val="auto"/>
                <w:sz w:val="21"/>
                <w:szCs w:val="21"/>
                <w:highlight w:val="none"/>
              </w:rPr>
              <w:t>成交供应商数量（名）</w:t>
            </w:r>
          </w:p>
        </w:tc>
      </w:tr>
      <w:tr w14:paraId="6018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4A45A9F5">
            <w:pPr>
              <w:pStyle w:val="9"/>
              <w:spacing w:line="240" w:lineRule="auto"/>
              <w:ind w:left="0"/>
              <w:jc w:val="center"/>
              <w:outlineLvl w:val="0"/>
              <w:rPr>
                <w:rFonts w:hint="eastAsia" w:eastAsia="宋体" w:asciiTheme="minorEastAsia" w:hAnsiTheme="minorEastAsia"/>
                <w:b/>
                <w:color w:val="auto"/>
                <w:sz w:val="21"/>
                <w:szCs w:val="21"/>
                <w:highlight w:val="none"/>
                <w:lang w:eastAsia="zh-CN"/>
              </w:rPr>
            </w:pPr>
            <w:r>
              <w:rPr>
                <w:rFonts w:hint="eastAsia" w:asciiTheme="minorEastAsia" w:hAnsiTheme="minorEastAsia"/>
                <w:color w:val="auto"/>
                <w:sz w:val="21"/>
                <w:szCs w:val="21"/>
                <w:highlight w:val="none"/>
                <w:lang w:eastAsia="zh-CN"/>
              </w:rPr>
              <w:t>垫江县2025年度残疾人假肢矫形器采购</w:t>
            </w:r>
          </w:p>
        </w:tc>
        <w:tc>
          <w:tcPr>
            <w:tcW w:w="2712" w:type="dxa"/>
            <w:vAlign w:val="center"/>
          </w:tcPr>
          <w:p w14:paraId="6D960BDF">
            <w:pPr>
              <w:pStyle w:val="9"/>
              <w:spacing w:line="240" w:lineRule="auto"/>
              <w:ind w:left="0"/>
              <w:jc w:val="center"/>
              <w:outlineLvl w:val="0"/>
              <w:rPr>
                <w:rFonts w:hint="default" w:eastAsia="宋体" w:asciiTheme="minorEastAsia" w:hAnsiTheme="minorEastAsia"/>
                <w:b/>
                <w:color w:val="auto"/>
                <w:sz w:val="21"/>
                <w:szCs w:val="21"/>
                <w:highlight w:val="none"/>
                <w:lang w:val="en-US" w:eastAsia="zh-CN"/>
              </w:rPr>
            </w:pPr>
            <w:r>
              <w:rPr>
                <w:rFonts w:hint="eastAsia"/>
                <w:color w:val="auto"/>
                <w:sz w:val="21"/>
                <w:szCs w:val="21"/>
                <w:highlight w:val="none"/>
                <w:lang w:val="en-US" w:eastAsia="zh-CN"/>
              </w:rPr>
              <w:t>133800.00</w:t>
            </w:r>
          </w:p>
        </w:tc>
        <w:tc>
          <w:tcPr>
            <w:tcW w:w="1463" w:type="dxa"/>
            <w:vAlign w:val="center"/>
          </w:tcPr>
          <w:p w14:paraId="30524B1F">
            <w:pPr>
              <w:pStyle w:val="9"/>
              <w:spacing w:line="240" w:lineRule="auto"/>
              <w:ind w:left="0"/>
              <w:jc w:val="center"/>
              <w:outlineLvl w:val="0"/>
              <w:rPr>
                <w:rFonts w:hint="eastAsia" w:asciiTheme="minorEastAsia" w:hAnsiTheme="minorEastAsia"/>
                <w:b/>
                <w:color w:val="auto"/>
                <w:sz w:val="21"/>
                <w:szCs w:val="21"/>
                <w:highlight w:val="none"/>
              </w:rPr>
            </w:pPr>
            <w:r>
              <w:rPr>
                <w:rFonts w:hint="eastAsia" w:asciiTheme="minorEastAsia" w:hAnsiTheme="minorEastAsia"/>
                <w:color w:val="auto"/>
                <w:sz w:val="21"/>
                <w:szCs w:val="21"/>
                <w:highlight w:val="none"/>
              </w:rPr>
              <w:t>1</w:t>
            </w:r>
          </w:p>
        </w:tc>
      </w:tr>
    </w:tbl>
    <w:p w14:paraId="2CD7E46F">
      <w:pPr>
        <w:pStyle w:val="4"/>
        <w:spacing w:line="400" w:lineRule="exact"/>
        <w:ind w:firstLine="480" w:firstLineChars="200"/>
        <w:rPr>
          <w:rFonts w:hint="eastAsia" w:asciiTheme="minorEastAsia" w:hAnsiTheme="minorEastAsia"/>
          <w:color w:val="auto"/>
          <w:highlight w:val="none"/>
        </w:rPr>
      </w:pPr>
      <w:bookmarkStart w:id="16" w:name="_Toc4424"/>
      <w:bookmarkStart w:id="17" w:name="_Toc3256"/>
      <w:bookmarkStart w:id="18" w:name="_Toc27028"/>
      <w:bookmarkStart w:id="19" w:name="_Toc65660331"/>
      <w:bookmarkStart w:id="20" w:name="_Toc24197"/>
      <w:bookmarkStart w:id="21" w:name="_Toc373860293"/>
      <w:bookmarkStart w:id="22" w:name="_Toc317775178"/>
      <w:r>
        <w:rPr>
          <w:rFonts w:hint="eastAsia" w:asciiTheme="minorEastAsia" w:hAnsiTheme="minorEastAsia"/>
          <w:color w:val="auto"/>
          <w:highlight w:val="none"/>
        </w:rPr>
        <w:t>二、资金来源</w:t>
      </w:r>
      <w:bookmarkEnd w:id="16"/>
      <w:bookmarkEnd w:id="17"/>
      <w:bookmarkEnd w:id="18"/>
      <w:bookmarkEnd w:id="19"/>
      <w:bookmarkEnd w:id="20"/>
    </w:p>
    <w:p w14:paraId="71634286">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国有资金，采购预算共</w:t>
      </w:r>
      <w:r>
        <w:rPr>
          <w:rFonts w:hint="eastAsia" w:asciiTheme="minorEastAsia" w:hAnsiTheme="minorEastAsia"/>
          <w:color w:val="auto"/>
          <w:highlight w:val="none"/>
          <w:lang w:val="en-US" w:eastAsia="zh-CN"/>
        </w:rPr>
        <w:t>133800</w:t>
      </w:r>
      <w:r>
        <w:rPr>
          <w:rFonts w:hint="eastAsia" w:asciiTheme="minorEastAsia" w:hAnsiTheme="minorEastAsia"/>
          <w:color w:val="auto"/>
          <w:highlight w:val="none"/>
        </w:rPr>
        <w:t>.00元。</w:t>
      </w:r>
    </w:p>
    <w:p w14:paraId="07FC0479">
      <w:pPr>
        <w:pStyle w:val="4"/>
        <w:spacing w:line="400" w:lineRule="exact"/>
        <w:ind w:firstLine="480" w:firstLineChars="200"/>
        <w:rPr>
          <w:rFonts w:hint="eastAsia" w:asciiTheme="minorEastAsia" w:hAnsiTheme="minorEastAsia"/>
          <w:color w:val="auto"/>
          <w:highlight w:val="none"/>
        </w:rPr>
      </w:pPr>
      <w:bookmarkStart w:id="23" w:name="_Toc65660332"/>
      <w:bookmarkStart w:id="24" w:name="_Toc18548"/>
      <w:bookmarkStart w:id="25" w:name="_Toc64731996"/>
      <w:bookmarkStart w:id="26" w:name="_Toc13541"/>
      <w:bookmarkStart w:id="27" w:name="_Toc20867"/>
      <w:bookmarkStart w:id="28" w:name="_Toc23455"/>
      <w:r>
        <w:rPr>
          <w:rFonts w:hint="eastAsia" w:asciiTheme="minorEastAsia" w:hAnsiTheme="minorEastAsia"/>
          <w:color w:val="auto"/>
          <w:highlight w:val="none"/>
        </w:rPr>
        <w:t>三、供应商资格条件</w:t>
      </w:r>
      <w:bookmarkEnd w:id="23"/>
      <w:bookmarkEnd w:id="24"/>
      <w:bookmarkEnd w:id="25"/>
      <w:bookmarkEnd w:id="26"/>
      <w:bookmarkEnd w:id="27"/>
      <w:bookmarkEnd w:id="28"/>
    </w:p>
    <w:p w14:paraId="6A4437BF">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（一）满足《中华人民共和国政府采购法》第二十二条规定；</w:t>
      </w:r>
    </w:p>
    <w:p w14:paraId="561B9784">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（二）本项目的特定资格要求：无。</w:t>
      </w:r>
    </w:p>
    <w:p w14:paraId="7B9089D4">
      <w:pPr>
        <w:pStyle w:val="4"/>
        <w:spacing w:line="400" w:lineRule="exact"/>
        <w:ind w:firstLine="480" w:firstLineChars="200"/>
        <w:rPr>
          <w:rFonts w:hint="eastAsia" w:asciiTheme="minorEastAsia" w:hAnsiTheme="minorEastAsia"/>
          <w:color w:val="auto"/>
          <w:highlight w:val="none"/>
        </w:rPr>
      </w:pPr>
      <w:bookmarkStart w:id="29" w:name="_Toc13903"/>
      <w:bookmarkStart w:id="30" w:name="_Toc11908"/>
      <w:bookmarkStart w:id="31" w:name="_Toc65660333"/>
      <w:bookmarkStart w:id="32" w:name="_Toc28157"/>
      <w:r>
        <w:rPr>
          <w:rFonts w:hint="eastAsia" w:asciiTheme="minorEastAsia" w:hAnsiTheme="minorEastAsia"/>
          <w:color w:val="auto"/>
          <w:highlight w:val="none"/>
        </w:rPr>
        <w:t>四、</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有关说明</w:t>
      </w:r>
      <w:bookmarkEnd w:id="21"/>
      <w:bookmarkEnd w:id="29"/>
      <w:bookmarkEnd w:id="30"/>
      <w:bookmarkEnd w:id="31"/>
      <w:bookmarkEnd w:id="32"/>
    </w:p>
    <w:p w14:paraId="730472EA">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（一）凡有意参加</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的供应商，请在垫江县人民政府网上下载本项目</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、澄清等报价前公布的所有项目资料，无论供应商下载与否，均视为已知晓所有实质性要求内容。</w:t>
      </w:r>
    </w:p>
    <w:p w14:paraId="0CB9603D">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公告期限：自采购公告发布之日起三个工作日。</w:t>
      </w:r>
    </w:p>
    <w:p w14:paraId="3EADC6EC">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（三）获取</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期限：</w:t>
      </w:r>
    </w:p>
    <w:p w14:paraId="2BB51F81">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提供期限：同</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公告期限。</w:t>
      </w:r>
    </w:p>
    <w:p w14:paraId="5E86748C">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2.报名方式：无需报名</w:t>
      </w:r>
    </w:p>
    <w:p w14:paraId="67321325">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售价：</w:t>
      </w:r>
      <w:r>
        <w:rPr>
          <w:rFonts w:hint="eastAsia" w:asciiTheme="minorEastAsia" w:hAnsiTheme="minorEastAsia"/>
          <w:color w:val="auto"/>
          <w:highlight w:val="none"/>
          <w:lang w:val="en-US" w:eastAsia="zh-CN"/>
        </w:rPr>
        <w:t>/</w:t>
      </w:r>
      <w:r>
        <w:rPr>
          <w:rFonts w:hint="eastAsia" w:asciiTheme="minorEastAsia" w:hAnsiTheme="minorEastAsia"/>
          <w:color w:val="auto"/>
          <w:highlight w:val="none"/>
        </w:rPr>
        <w:t>。</w:t>
      </w:r>
    </w:p>
    <w:p w14:paraId="07156F0D">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（四）递交响应文件地点：垫江县行政机关综合办公楼三（社保大楼）701会议室</w:t>
      </w:r>
    </w:p>
    <w:p w14:paraId="5C51FBD2">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（五）提交响应文件截止时间：2025年</w:t>
      </w:r>
      <w:r>
        <w:rPr>
          <w:rFonts w:hint="eastAsia" w:asciiTheme="minorEastAsia" w:hAnsiTheme="minorEastAsia"/>
          <w:color w:val="auto"/>
          <w:highlight w:val="none"/>
          <w:u w:val="single"/>
          <w:lang w:val="en-US" w:eastAsia="zh-CN"/>
        </w:rPr>
        <w:t>11</w:t>
      </w:r>
      <w:r>
        <w:rPr>
          <w:rFonts w:hint="eastAsia" w:asciiTheme="minorEastAsia" w:hAnsiTheme="minorEastAsia"/>
          <w:color w:val="auto"/>
          <w:highlight w:val="none"/>
        </w:rPr>
        <w:t>月</w:t>
      </w:r>
      <w:r>
        <w:rPr>
          <w:rFonts w:hint="eastAsia" w:asciiTheme="minorEastAsia" w:hAnsiTheme="minorEastAsia"/>
          <w:color w:val="auto"/>
          <w:highlight w:val="none"/>
          <w:u w:val="single"/>
          <w:lang w:val="en-US" w:eastAsia="zh-CN"/>
        </w:rPr>
        <w:t>6</w:t>
      </w:r>
      <w:r>
        <w:rPr>
          <w:rFonts w:hint="eastAsia" w:asciiTheme="minorEastAsia" w:hAnsiTheme="minorEastAsia"/>
          <w:color w:val="auto"/>
          <w:highlight w:val="none"/>
        </w:rPr>
        <w:t>日北京时间</w:t>
      </w:r>
      <w:r>
        <w:rPr>
          <w:rFonts w:hint="eastAsia" w:asciiTheme="minorEastAsia" w:hAnsiTheme="minorEastAsia"/>
          <w:color w:val="auto"/>
          <w:highlight w:val="none"/>
          <w:lang w:val="en-US" w:eastAsia="zh-CN"/>
        </w:rPr>
        <w:t>14</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3</w:t>
      </w:r>
      <w:r>
        <w:rPr>
          <w:rFonts w:hint="eastAsia" w:asciiTheme="minorEastAsia" w:hAnsiTheme="minorEastAsia"/>
          <w:color w:val="auto"/>
          <w:highlight w:val="none"/>
        </w:rPr>
        <w:t>0，截止时间前半小时内为递交响应文件时间。</w:t>
      </w:r>
    </w:p>
    <w:p w14:paraId="503686AC">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（六）评审开始时间：2025年</w:t>
      </w:r>
      <w:r>
        <w:rPr>
          <w:rFonts w:hint="eastAsia" w:asciiTheme="minorEastAsia" w:hAnsiTheme="minorEastAsia"/>
          <w:color w:val="auto"/>
          <w:highlight w:val="none"/>
          <w:u w:val="single"/>
          <w:lang w:val="en-US" w:eastAsia="zh-CN"/>
        </w:rPr>
        <w:t>11</w:t>
      </w:r>
      <w:r>
        <w:rPr>
          <w:rFonts w:hint="eastAsia" w:asciiTheme="minorEastAsia" w:hAnsiTheme="minorEastAsia"/>
          <w:color w:val="auto"/>
          <w:highlight w:val="none"/>
        </w:rPr>
        <w:t>月</w:t>
      </w:r>
      <w:r>
        <w:rPr>
          <w:rFonts w:hint="eastAsia" w:asciiTheme="minorEastAsia" w:hAnsiTheme="minorEastAsia"/>
          <w:color w:val="auto"/>
          <w:highlight w:val="none"/>
          <w:u w:val="single"/>
          <w:lang w:val="en-US" w:eastAsia="zh-CN"/>
        </w:rPr>
        <w:t>6</w:t>
      </w:r>
      <w:r>
        <w:rPr>
          <w:rFonts w:hint="eastAsia" w:asciiTheme="minorEastAsia" w:hAnsiTheme="minorEastAsia"/>
          <w:color w:val="auto"/>
          <w:highlight w:val="none"/>
        </w:rPr>
        <w:t>日北京时间1</w:t>
      </w:r>
      <w:r>
        <w:rPr>
          <w:rFonts w:hint="eastAsia" w:asciiTheme="minorEastAsia" w:hAnsiTheme="minorEastAsia"/>
          <w:color w:val="auto"/>
          <w:highlight w:val="none"/>
          <w:lang w:val="en-US" w:eastAsia="zh-CN"/>
        </w:rPr>
        <w:t>4</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3</w:t>
      </w:r>
      <w:r>
        <w:rPr>
          <w:rFonts w:hint="eastAsia" w:asciiTheme="minorEastAsia" w:hAnsiTheme="minorEastAsia"/>
          <w:color w:val="auto"/>
          <w:highlight w:val="none"/>
        </w:rPr>
        <w:t>0。</w:t>
      </w:r>
    </w:p>
    <w:bookmarkEnd w:id="22"/>
    <w:p w14:paraId="56D95717">
      <w:pPr>
        <w:pStyle w:val="4"/>
        <w:spacing w:line="400" w:lineRule="exact"/>
        <w:ind w:firstLine="480" w:firstLineChars="200"/>
        <w:rPr>
          <w:rFonts w:hint="eastAsia" w:asciiTheme="minorEastAsia" w:hAnsiTheme="minorEastAsia"/>
          <w:color w:val="auto"/>
          <w:highlight w:val="none"/>
        </w:rPr>
      </w:pPr>
      <w:bookmarkStart w:id="33" w:name="_Toc6178"/>
      <w:bookmarkStart w:id="34" w:name="_Toc4638"/>
      <w:bookmarkStart w:id="35" w:name="_Toc373860294"/>
      <w:bookmarkStart w:id="36" w:name="_Toc65660334"/>
      <w:bookmarkStart w:id="37" w:name="_Toc525047161"/>
      <w:bookmarkStart w:id="38" w:name="_Toc11956"/>
      <w:bookmarkStart w:id="39" w:name="_Toc521053053"/>
      <w:bookmarkStart w:id="40" w:name="_Toc26256"/>
      <w:r>
        <w:rPr>
          <w:rFonts w:hint="eastAsia" w:asciiTheme="minorEastAsia" w:hAnsiTheme="minorEastAsia"/>
          <w:color w:val="auto"/>
          <w:highlight w:val="none"/>
        </w:rPr>
        <w:t>五、保证金</w:t>
      </w:r>
      <w:bookmarkEnd w:id="33"/>
      <w:bookmarkEnd w:id="34"/>
      <w:bookmarkEnd w:id="35"/>
      <w:bookmarkEnd w:id="36"/>
      <w:bookmarkEnd w:id="37"/>
      <w:bookmarkEnd w:id="38"/>
      <w:bookmarkEnd w:id="39"/>
      <w:bookmarkEnd w:id="40"/>
    </w:p>
    <w:p w14:paraId="6AEEE8B1">
      <w:pPr>
        <w:snapToGrid w:val="0"/>
        <w:spacing w:line="400" w:lineRule="exact"/>
        <w:ind w:firstLine="480" w:firstLineChars="200"/>
        <w:rPr>
          <w:rFonts w:hint="eastAsia" w:cs="Times New Roman" w:asciiTheme="minorEastAsia" w:hAnsiTheme="minorEastAsia"/>
          <w:color w:val="auto"/>
          <w:highlight w:val="none"/>
        </w:rPr>
      </w:pPr>
      <w:bookmarkStart w:id="41" w:name="_Toc479668114"/>
      <w:bookmarkStart w:id="42" w:name="_Toc521053054"/>
      <w:bookmarkStart w:id="43" w:name="_Toc65660335"/>
      <w:bookmarkStart w:id="44" w:name="_Toc525047162"/>
      <w:bookmarkStart w:id="45" w:name="_Toc2945"/>
      <w:bookmarkStart w:id="46" w:name="_Toc12296"/>
      <w:bookmarkStart w:id="47" w:name="_Toc4355"/>
      <w:r>
        <w:rPr>
          <w:rFonts w:hint="eastAsia"/>
          <w:color w:val="auto"/>
          <w:highlight w:val="none"/>
        </w:rPr>
        <w:t>无</w:t>
      </w:r>
    </w:p>
    <w:p w14:paraId="6A61B83F">
      <w:pPr>
        <w:pStyle w:val="4"/>
        <w:spacing w:line="400" w:lineRule="exact"/>
        <w:ind w:firstLine="480" w:firstLineChars="200"/>
        <w:rPr>
          <w:rFonts w:hint="eastAsia" w:asciiTheme="minorEastAsia" w:hAnsiTheme="minorEastAsia"/>
          <w:color w:val="auto"/>
          <w:highlight w:val="none"/>
        </w:rPr>
      </w:pPr>
      <w:bookmarkStart w:id="48" w:name="_Toc18366"/>
      <w:r>
        <w:rPr>
          <w:rFonts w:hint="eastAsia" w:asciiTheme="minorEastAsia" w:hAnsiTheme="minorEastAsia"/>
          <w:color w:val="auto"/>
          <w:highlight w:val="none"/>
        </w:rPr>
        <w:t>六、</w:t>
      </w:r>
      <w:bookmarkEnd w:id="41"/>
      <w:bookmarkEnd w:id="42"/>
      <w:bookmarkEnd w:id="43"/>
      <w:bookmarkEnd w:id="44"/>
      <w:bookmarkEnd w:id="45"/>
      <w:bookmarkEnd w:id="46"/>
      <w:bookmarkEnd w:id="47"/>
      <w:bookmarkStart w:id="49" w:name="_Toc521053055"/>
      <w:bookmarkStart w:id="50" w:name="_Toc65660336"/>
      <w:bookmarkStart w:id="51" w:name="_Toc4728"/>
      <w:bookmarkStart w:id="52" w:name="_Toc16269"/>
      <w:bookmarkStart w:id="53" w:name="_Toc6563"/>
      <w:bookmarkStart w:id="54" w:name="_Toc525047163"/>
      <w:r>
        <w:rPr>
          <w:rFonts w:hint="eastAsia" w:asciiTheme="minorEastAsia" w:hAnsiTheme="minorEastAsia"/>
          <w:color w:val="auto"/>
          <w:highlight w:val="none"/>
        </w:rPr>
        <w:t>其它有关规定</w:t>
      </w:r>
      <w:bookmarkEnd w:id="48"/>
      <w:bookmarkEnd w:id="49"/>
      <w:bookmarkEnd w:id="50"/>
      <w:bookmarkEnd w:id="51"/>
      <w:bookmarkEnd w:id="52"/>
      <w:bookmarkEnd w:id="53"/>
      <w:bookmarkEnd w:id="54"/>
    </w:p>
    <w:p w14:paraId="41E64318">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（一）单位负责人为同一人或者存在直接控股、管理关系的不同供应商，</w:t>
      </w:r>
      <w:r>
        <w:rPr>
          <w:rFonts w:asciiTheme="minorEastAsia" w:hAnsiTheme="minorEastAsia"/>
          <w:color w:val="auto"/>
          <w:highlight w:val="none"/>
        </w:rPr>
        <w:t>不得参加同一合同项</w:t>
      </w:r>
      <w:r>
        <w:rPr>
          <w:rFonts w:hint="eastAsia" w:asciiTheme="minorEastAsia" w:hAnsiTheme="minorEastAsia"/>
          <w:color w:val="auto"/>
          <w:highlight w:val="none"/>
        </w:rPr>
        <w:t>（包）</w:t>
      </w:r>
      <w:r>
        <w:rPr>
          <w:rFonts w:asciiTheme="minorEastAsia" w:hAnsiTheme="minorEastAsia"/>
          <w:color w:val="auto"/>
          <w:highlight w:val="none"/>
        </w:rPr>
        <w:t>下的</w:t>
      </w:r>
      <w:r>
        <w:rPr>
          <w:rFonts w:hint="eastAsia" w:asciiTheme="minorEastAsia" w:hAnsiTheme="minorEastAsia"/>
          <w:color w:val="auto"/>
          <w:highlight w:val="none"/>
          <w:lang w:eastAsia="zh-CN"/>
        </w:rPr>
        <w:t>比选</w:t>
      </w:r>
      <w:r>
        <w:rPr>
          <w:rFonts w:asciiTheme="minorEastAsia" w:hAnsiTheme="minorEastAsia"/>
          <w:color w:val="auto"/>
          <w:highlight w:val="none"/>
        </w:rPr>
        <w:t>活动</w:t>
      </w:r>
      <w:r>
        <w:rPr>
          <w:rFonts w:hint="eastAsia" w:asciiTheme="minorEastAsia" w:hAnsiTheme="minorEastAsia"/>
          <w:color w:val="auto"/>
          <w:highlight w:val="none"/>
        </w:rPr>
        <w:t>，否则均为无效报价。</w:t>
      </w:r>
    </w:p>
    <w:p w14:paraId="39A8D360">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（二）为采购项目提供整体设计、规范编制或者项目管理、监理、检测等服务的供应商，不得再</w:t>
      </w:r>
      <w:r>
        <w:rPr>
          <w:rFonts w:asciiTheme="minorEastAsia" w:hAnsiTheme="minorEastAsia"/>
          <w:color w:val="auto"/>
          <w:highlight w:val="none"/>
        </w:rPr>
        <w:t>参加</w:t>
      </w:r>
      <w:r>
        <w:rPr>
          <w:rFonts w:hint="eastAsia" w:asciiTheme="minorEastAsia" w:hAnsiTheme="minorEastAsia"/>
          <w:color w:val="auto"/>
          <w:highlight w:val="none"/>
        </w:rPr>
        <w:t>该采购</w:t>
      </w:r>
      <w:r>
        <w:rPr>
          <w:rFonts w:asciiTheme="minorEastAsia" w:hAnsiTheme="minorEastAsia"/>
          <w:color w:val="auto"/>
          <w:highlight w:val="none"/>
        </w:rPr>
        <w:t>项目的</w:t>
      </w:r>
      <w:r>
        <w:rPr>
          <w:rFonts w:hint="eastAsia" w:asciiTheme="minorEastAsia" w:hAnsiTheme="minorEastAsia"/>
          <w:color w:val="auto"/>
          <w:highlight w:val="none"/>
        </w:rPr>
        <w:t>其他</w:t>
      </w:r>
      <w:r>
        <w:rPr>
          <w:rFonts w:asciiTheme="minorEastAsia" w:hAnsiTheme="minorEastAsia"/>
          <w:color w:val="auto"/>
          <w:highlight w:val="none"/>
        </w:rPr>
        <w:t>采购活动</w:t>
      </w:r>
      <w:r>
        <w:rPr>
          <w:rFonts w:hint="eastAsia" w:asciiTheme="minorEastAsia" w:hAnsiTheme="minorEastAsia"/>
          <w:color w:val="auto"/>
          <w:highlight w:val="none"/>
        </w:rPr>
        <w:t>。</w:t>
      </w:r>
    </w:p>
    <w:p w14:paraId="1CC1D3AF">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（三）同一合同项（包）下的货物，制造商参与报价的，不得再委托代理商参与报价。</w:t>
      </w:r>
    </w:p>
    <w:p w14:paraId="52E290D4">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（四）本项目的澄清文件（如果有）一律在</w:t>
      </w:r>
      <w:r>
        <w:rPr>
          <w:rFonts w:hint="eastAsia"/>
          <w:color w:val="auto"/>
          <w:highlight w:val="none"/>
        </w:rPr>
        <w:t>垫江县人民政府网</w:t>
      </w:r>
      <w:r>
        <w:rPr>
          <w:rFonts w:hint="eastAsia" w:asciiTheme="minorEastAsia" w:hAnsiTheme="minorEastAsia"/>
          <w:color w:val="auto"/>
          <w:highlight w:val="none"/>
        </w:rPr>
        <w:t>上发布，请各供应商注意下载；无论供应商下载与否，均视同供应商已知晓本项目澄清文件（如果有）的内容。</w:t>
      </w:r>
    </w:p>
    <w:p w14:paraId="58DAEDF4">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（五）超过响应文件截止时间递交的响应文件，恕不接收。</w:t>
      </w:r>
    </w:p>
    <w:p w14:paraId="61E79AC8">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（六）</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费用：无论</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结果如何，供应商参与本项目</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的所有费用均应由供应商自行承担。</w:t>
      </w:r>
    </w:p>
    <w:p w14:paraId="0D29CF23">
      <w:pPr>
        <w:snapToGrid w:val="0"/>
        <w:spacing w:line="400" w:lineRule="exact"/>
        <w:ind w:firstLine="361" w:firstLineChars="150"/>
        <w:rPr>
          <w:rFonts w:hint="eastAsia" w:asciiTheme="minorEastAsia" w:hAnsiTheme="minorEastAsia"/>
          <w:color w:val="auto"/>
          <w:highlight w:val="none"/>
        </w:rPr>
      </w:pPr>
      <w:r>
        <w:rPr>
          <w:rFonts w:hint="eastAsia" w:asciiTheme="minorEastAsia" w:hAnsiTheme="minorEastAsia"/>
          <w:b/>
          <w:bCs/>
          <w:color w:val="auto"/>
          <w:highlight w:val="none"/>
        </w:rPr>
        <w:t>（七）</w:t>
      </w:r>
      <w:r>
        <w:rPr>
          <w:rFonts w:hint="eastAsia" w:asciiTheme="minorEastAsia" w:hAnsiTheme="minorEastAsia"/>
          <w:b/>
          <w:color w:val="auto"/>
          <w:highlight w:val="none"/>
        </w:rPr>
        <w:t>本项目不接受联合体参与报价，否则按无效处理。</w:t>
      </w:r>
    </w:p>
    <w:p w14:paraId="17FC3B72">
      <w:pPr>
        <w:snapToGrid w:val="0"/>
        <w:spacing w:line="400" w:lineRule="exact"/>
        <w:ind w:firstLine="361" w:firstLineChars="150"/>
        <w:rPr>
          <w:rFonts w:hint="eastAsia" w:asciiTheme="minorEastAsia" w:hAnsiTheme="minorEastAsia"/>
          <w:b/>
          <w:color w:val="auto"/>
          <w:highlight w:val="none"/>
        </w:rPr>
      </w:pPr>
      <w:r>
        <w:rPr>
          <w:rFonts w:hint="eastAsia" w:asciiTheme="minorEastAsia" w:hAnsiTheme="minorEastAsia"/>
          <w:b/>
          <w:color w:val="auto"/>
          <w:highlight w:val="none"/>
        </w:rPr>
        <w:t>（八）本项目不接受合同分包，否则按无效处理。</w:t>
      </w:r>
    </w:p>
    <w:p w14:paraId="42815410">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bCs/>
          <w:color w:val="auto"/>
          <w:highlight w:val="none"/>
        </w:rPr>
        <w:t>（九）</w:t>
      </w:r>
      <w:r>
        <w:rPr>
          <w:rFonts w:hint="eastAsia" w:asciiTheme="minorEastAsia" w:hAnsiTheme="minorEastAsia"/>
          <w:color w:val="auto"/>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7682C6DF">
      <w:pPr>
        <w:pStyle w:val="4"/>
        <w:spacing w:line="400" w:lineRule="exact"/>
        <w:ind w:firstLine="480" w:firstLineChars="200"/>
        <w:rPr>
          <w:rFonts w:hint="eastAsia" w:asciiTheme="minorEastAsia" w:hAnsiTheme="minorEastAsia"/>
          <w:color w:val="auto"/>
          <w:highlight w:val="none"/>
        </w:rPr>
      </w:pPr>
      <w:bookmarkStart w:id="55" w:name="_Toc1733"/>
      <w:bookmarkStart w:id="56" w:name="_Toc65660337"/>
      <w:bookmarkStart w:id="57" w:name="_Toc521053056"/>
      <w:bookmarkStart w:id="58" w:name="_Toc525047164"/>
      <w:bookmarkStart w:id="59" w:name="_Toc1552"/>
      <w:bookmarkStart w:id="60" w:name="_Toc10415"/>
      <w:bookmarkStart w:id="61" w:name="_Toc30129"/>
      <w:r>
        <w:rPr>
          <w:rFonts w:hint="eastAsia" w:asciiTheme="minorEastAsia" w:hAnsiTheme="minorEastAsia"/>
          <w:color w:val="auto"/>
          <w:highlight w:val="none"/>
        </w:rPr>
        <w:t>七、联系方式</w:t>
      </w:r>
      <w:bookmarkEnd w:id="55"/>
      <w:bookmarkEnd w:id="56"/>
      <w:bookmarkEnd w:id="57"/>
      <w:bookmarkEnd w:id="58"/>
      <w:bookmarkEnd w:id="59"/>
      <w:bookmarkEnd w:id="60"/>
      <w:bookmarkEnd w:id="61"/>
    </w:p>
    <w:p w14:paraId="121449C8">
      <w:pPr>
        <w:snapToGrid w:val="0"/>
        <w:spacing w:line="420" w:lineRule="exact"/>
        <w:ind w:firstLine="600" w:firstLineChars="250"/>
        <w:rPr>
          <w:rFonts w:hint="eastAsia" w:asciiTheme="minorEastAsia" w:hAnsiTheme="minorEastAsia"/>
          <w:color w:val="auto"/>
          <w:highlight w:val="none"/>
        </w:rPr>
      </w:pPr>
      <w:r>
        <w:rPr>
          <w:rFonts w:hint="eastAsia" w:asciiTheme="minorEastAsia" w:hAnsiTheme="minorEastAsia"/>
          <w:color w:val="auto"/>
          <w:highlight w:val="none"/>
        </w:rPr>
        <w:t xml:space="preserve">（一）采购人：垫江县残疾人联合会  </w:t>
      </w:r>
    </w:p>
    <w:p w14:paraId="2F5F3F5F">
      <w:pPr>
        <w:snapToGrid w:val="0"/>
        <w:spacing w:line="420" w:lineRule="exact"/>
        <w:ind w:firstLine="600" w:firstLineChars="250"/>
        <w:rPr>
          <w:rFonts w:hint="eastAsia" w:asciiTheme="minorEastAsia" w:hAnsiTheme="minorEastAsia"/>
          <w:color w:val="auto"/>
          <w:highlight w:val="none"/>
        </w:rPr>
      </w:pPr>
      <w:r>
        <w:rPr>
          <w:rFonts w:hint="eastAsia" w:asciiTheme="minorEastAsia" w:hAnsiTheme="minorEastAsia"/>
          <w:color w:val="auto"/>
          <w:highlight w:val="none"/>
        </w:rPr>
        <w:t xml:space="preserve">联系人：李老师   </w:t>
      </w:r>
      <w:r>
        <w:rPr>
          <w:rFonts w:hint="eastAsia" w:cs="Times New Roman" w:asciiTheme="minorEastAsia" w:hAnsiTheme="minorEastAsia"/>
          <w:color w:val="auto"/>
          <w:highlight w:val="none"/>
        </w:rPr>
        <w:t>联系</w:t>
      </w:r>
      <w:r>
        <w:rPr>
          <w:rFonts w:hint="eastAsia" w:asciiTheme="minorEastAsia" w:hAnsiTheme="minorEastAsia"/>
          <w:color w:val="auto"/>
          <w:highlight w:val="none"/>
        </w:rPr>
        <w:t>电话：023-74691182</w:t>
      </w:r>
    </w:p>
    <w:p w14:paraId="740EDE73">
      <w:pPr>
        <w:spacing w:line="400" w:lineRule="exact"/>
        <w:ind w:firstLine="480" w:firstLineChars="200"/>
        <w:rPr>
          <w:rFonts w:hint="eastAsia" w:cs="Times New Roman" w:asciiTheme="minorEastAsia" w:hAnsiTheme="minorEastAsia"/>
          <w:color w:val="auto"/>
          <w:highlight w:val="none"/>
        </w:rPr>
      </w:pPr>
      <w:bookmarkStart w:id="62" w:name="_Toc14516"/>
      <w:bookmarkStart w:id="63" w:name="_Toc65660338"/>
      <w:bookmarkStart w:id="64" w:name="_Toc11327"/>
      <w:bookmarkStart w:id="65" w:name="_Toc1292"/>
      <w:bookmarkStart w:id="66" w:name="_Toc102227313"/>
      <w:r>
        <w:rPr>
          <w:rFonts w:hint="eastAsia" w:cs="Times New Roman" w:asciiTheme="minorEastAsia" w:hAnsiTheme="minorEastAsia"/>
          <w:color w:val="auto"/>
          <w:highlight w:val="none"/>
        </w:rPr>
        <w:t>（二）采购代理机构：重庆景强项目管理有限责任公司</w:t>
      </w:r>
    </w:p>
    <w:p w14:paraId="7978D1CB">
      <w:pPr>
        <w:spacing w:line="400" w:lineRule="exact"/>
        <w:ind w:firstLine="480" w:firstLineChars="200"/>
        <w:rPr>
          <w:rFonts w:hint="eastAsia" w:cs="Times New Roman" w:asciiTheme="minorEastAsia" w:hAnsiTheme="minorEastAsia"/>
          <w:color w:val="auto"/>
          <w:highlight w:val="none"/>
        </w:rPr>
      </w:pPr>
      <w:r>
        <w:rPr>
          <w:rFonts w:hint="eastAsia" w:cs="Times New Roman" w:asciiTheme="minorEastAsia" w:hAnsiTheme="minorEastAsia"/>
          <w:color w:val="auto"/>
          <w:highlight w:val="none"/>
        </w:rPr>
        <w:t>联系人：梁老师    联系电话：023-81863708</w:t>
      </w:r>
    </w:p>
    <w:p w14:paraId="2B1547DE">
      <w:pPr>
        <w:spacing w:line="400" w:lineRule="exact"/>
        <w:ind w:firstLine="480" w:firstLineChars="200"/>
        <w:rPr>
          <w:rFonts w:hint="eastAsia" w:cs="Times New Roman" w:asciiTheme="minorEastAsia" w:hAnsiTheme="minorEastAsia"/>
          <w:color w:val="auto"/>
          <w:highlight w:val="none"/>
        </w:rPr>
      </w:pPr>
      <w:r>
        <w:rPr>
          <w:rFonts w:hint="eastAsia" w:cs="Times New Roman" w:asciiTheme="minorEastAsia" w:hAnsiTheme="minorEastAsia"/>
          <w:color w:val="auto"/>
          <w:highlight w:val="none"/>
        </w:rPr>
        <w:t>地址：</w:t>
      </w:r>
      <w:r>
        <w:rPr>
          <w:rFonts w:hint="eastAsia"/>
          <w:color w:val="auto"/>
          <w:highlight w:val="none"/>
        </w:rPr>
        <w:t>重庆市垫江县凤西街67号附3号</w:t>
      </w:r>
    </w:p>
    <w:p w14:paraId="6A72D182">
      <w:pPr>
        <w:spacing w:line="400" w:lineRule="exact"/>
        <w:ind w:firstLine="480" w:firstLineChars="200"/>
        <w:rPr>
          <w:rFonts w:hint="eastAsia" w:cs="Times New Roman" w:asciiTheme="minorEastAsia" w:hAnsiTheme="minorEastAsia"/>
          <w:color w:val="auto"/>
          <w:highlight w:val="none"/>
        </w:rPr>
      </w:pPr>
    </w:p>
    <w:p w14:paraId="51DC5B77">
      <w:pPr>
        <w:spacing w:line="400" w:lineRule="exact"/>
        <w:ind w:firstLine="480" w:firstLineChars="200"/>
        <w:rPr>
          <w:rFonts w:hint="eastAsia" w:cs="Times New Roman" w:asciiTheme="minorEastAsia" w:hAnsiTheme="minorEastAsia"/>
          <w:color w:val="auto"/>
          <w:highlight w:val="none"/>
        </w:rPr>
      </w:pPr>
    </w:p>
    <w:p w14:paraId="0DADCC02">
      <w:pPr>
        <w:spacing w:line="400" w:lineRule="exact"/>
        <w:ind w:firstLine="480" w:firstLineChars="200"/>
        <w:rPr>
          <w:rFonts w:hint="eastAsia" w:cs="Times New Roman" w:asciiTheme="minorEastAsia" w:hAnsiTheme="minorEastAsia"/>
          <w:color w:val="auto"/>
          <w:highlight w:val="none"/>
        </w:rPr>
      </w:pPr>
    </w:p>
    <w:p w14:paraId="5F783228">
      <w:pPr>
        <w:spacing w:line="400" w:lineRule="exact"/>
        <w:ind w:firstLine="480" w:firstLineChars="200"/>
        <w:rPr>
          <w:rFonts w:hint="eastAsia" w:cs="Times New Roman" w:asciiTheme="minorEastAsia" w:hAnsiTheme="minorEastAsia"/>
          <w:color w:val="auto"/>
          <w:highlight w:val="none"/>
        </w:rPr>
      </w:pPr>
    </w:p>
    <w:p w14:paraId="212902AC">
      <w:pPr>
        <w:spacing w:line="400" w:lineRule="exact"/>
        <w:ind w:firstLine="480" w:firstLineChars="200"/>
        <w:rPr>
          <w:rFonts w:hint="eastAsia" w:cs="Times New Roman" w:asciiTheme="minorEastAsia" w:hAnsiTheme="minorEastAsia"/>
          <w:color w:val="auto"/>
          <w:highlight w:val="none"/>
        </w:rPr>
      </w:pPr>
    </w:p>
    <w:p w14:paraId="3D5847AB">
      <w:pPr>
        <w:spacing w:line="400" w:lineRule="exact"/>
        <w:ind w:firstLine="480" w:firstLineChars="200"/>
        <w:rPr>
          <w:rFonts w:hint="eastAsia" w:cs="Times New Roman" w:asciiTheme="minorEastAsia" w:hAnsiTheme="minorEastAsia"/>
          <w:color w:val="auto"/>
          <w:highlight w:val="none"/>
        </w:rPr>
      </w:pPr>
    </w:p>
    <w:p w14:paraId="7EC23406">
      <w:pPr>
        <w:spacing w:line="400" w:lineRule="exact"/>
        <w:ind w:firstLine="480" w:firstLineChars="200"/>
        <w:rPr>
          <w:rFonts w:hint="eastAsia" w:cs="Times New Roman" w:asciiTheme="minorEastAsia" w:hAnsiTheme="minorEastAsia"/>
          <w:color w:val="auto"/>
          <w:highlight w:val="none"/>
        </w:rPr>
      </w:pPr>
    </w:p>
    <w:p w14:paraId="7B52C043">
      <w:pPr>
        <w:spacing w:line="400" w:lineRule="exact"/>
        <w:ind w:firstLine="480" w:firstLineChars="200"/>
        <w:rPr>
          <w:rFonts w:hint="eastAsia" w:cs="Times New Roman" w:asciiTheme="minorEastAsia" w:hAnsiTheme="minorEastAsia"/>
          <w:color w:val="auto"/>
          <w:highlight w:val="none"/>
        </w:rPr>
      </w:pPr>
    </w:p>
    <w:p w14:paraId="30A6D4BC">
      <w:pPr>
        <w:spacing w:line="400" w:lineRule="exact"/>
        <w:ind w:firstLine="480" w:firstLineChars="200"/>
        <w:rPr>
          <w:rFonts w:hint="eastAsia" w:cs="Times New Roman" w:asciiTheme="minorEastAsia" w:hAnsiTheme="minorEastAsia"/>
          <w:color w:val="auto"/>
          <w:highlight w:val="none"/>
        </w:rPr>
      </w:pPr>
    </w:p>
    <w:p w14:paraId="0B3BF6A8">
      <w:pPr>
        <w:spacing w:line="400" w:lineRule="exact"/>
        <w:ind w:firstLine="480" w:firstLineChars="200"/>
        <w:rPr>
          <w:rFonts w:hint="eastAsia" w:cs="Times New Roman" w:asciiTheme="minorEastAsia" w:hAnsiTheme="minorEastAsia"/>
          <w:color w:val="auto"/>
          <w:highlight w:val="none"/>
        </w:rPr>
      </w:pPr>
    </w:p>
    <w:p w14:paraId="16725404">
      <w:pPr>
        <w:spacing w:line="400" w:lineRule="exact"/>
        <w:ind w:firstLine="480" w:firstLineChars="200"/>
        <w:rPr>
          <w:rFonts w:hint="eastAsia" w:cs="Times New Roman" w:asciiTheme="minorEastAsia" w:hAnsiTheme="minorEastAsia"/>
          <w:color w:val="auto"/>
          <w:highlight w:val="none"/>
        </w:rPr>
      </w:pPr>
    </w:p>
    <w:p w14:paraId="3B0DCDC8">
      <w:pPr>
        <w:spacing w:line="400" w:lineRule="exact"/>
        <w:ind w:firstLine="480" w:firstLineChars="200"/>
        <w:rPr>
          <w:rFonts w:hint="eastAsia" w:cs="Times New Roman" w:asciiTheme="minorEastAsia" w:hAnsiTheme="minorEastAsia"/>
          <w:color w:val="auto"/>
          <w:highlight w:val="none"/>
        </w:rPr>
      </w:pPr>
    </w:p>
    <w:p w14:paraId="1B9C5191">
      <w:pPr>
        <w:spacing w:line="400" w:lineRule="exact"/>
        <w:ind w:firstLine="480" w:firstLineChars="200"/>
        <w:rPr>
          <w:rFonts w:hint="eastAsia" w:cs="Times New Roman" w:asciiTheme="minorEastAsia" w:hAnsiTheme="minorEastAsia"/>
          <w:color w:val="auto"/>
          <w:highlight w:val="none"/>
        </w:rPr>
      </w:pPr>
    </w:p>
    <w:p w14:paraId="56F1EE55">
      <w:pPr>
        <w:spacing w:line="400" w:lineRule="exact"/>
        <w:ind w:firstLine="480" w:firstLineChars="200"/>
        <w:rPr>
          <w:rFonts w:hint="eastAsia" w:cs="Times New Roman" w:asciiTheme="minorEastAsia" w:hAnsiTheme="minorEastAsia"/>
          <w:color w:val="auto"/>
          <w:highlight w:val="none"/>
        </w:rPr>
      </w:pPr>
    </w:p>
    <w:p w14:paraId="1A5117BC">
      <w:pPr>
        <w:spacing w:line="400" w:lineRule="exact"/>
        <w:ind w:firstLine="480" w:firstLineChars="200"/>
        <w:rPr>
          <w:rFonts w:hint="eastAsia" w:cs="Times New Roman" w:asciiTheme="minorEastAsia" w:hAnsiTheme="minorEastAsia"/>
          <w:color w:val="auto"/>
          <w:highlight w:val="none"/>
        </w:rPr>
      </w:pPr>
    </w:p>
    <w:p w14:paraId="34084D81">
      <w:pPr>
        <w:spacing w:line="400" w:lineRule="exact"/>
        <w:ind w:firstLine="480" w:firstLineChars="200"/>
        <w:rPr>
          <w:rFonts w:hint="eastAsia" w:cs="Times New Roman" w:asciiTheme="minorEastAsia" w:hAnsiTheme="minorEastAsia"/>
          <w:color w:val="auto"/>
          <w:highlight w:val="none"/>
        </w:rPr>
      </w:pPr>
    </w:p>
    <w:p w14:paraId="3D922F45">
      <w:pPr>
        <w:pStyle w:val="4"/>
        <w:pageBreakBefore/>
        <w:numPr>
          <w:ilvl w:val="0"/>
          <w:numId w:val="2"/>
        </w:numPr>
        <w:jc w:val="center"/>
        <w:rPr>
          <w:rFonts w:hint="eastAsia" w:asciiTheme="minorEastAsia" w:hAnsiTheme="minorEastAsia"/>
          <w:color w:val="auto"/>
          <w:sz w:val="36"/>
          <w:szCs w:val="30"/>
          <w:highlight w:val="none"/>
        </w:rPr>
      </w:pPr>
      <w:bookmarkStart w:id="67" w:name="_Toc8405"/>
      <w:r>
        <w:rPr>
          <w:rFonts w:hint="eastAsia" w:asciiTheme="minorEastAsia" w:hAnsiTheme="minorEastAsia"/>
          <w:color w:val="auto"/>
          <w:sz w:val="36"/>
          <w:szCs w:val="30"/>
          <w:highlight w:val="none"/>
          <w:lang w:eastAsia="zh-CN"/>
        </w:rPr>
        <w:t>比选</w:t>
      </w:r>
      <w:r>
        <w:rPr>
          <w:rFonts w:hint="eastAsia" w:asciiTheme="minorEastAsia" w:hAnsiTheme="minorEastAsia"/>
          <w:color w:val="auto"/>
          <w:sz w:val="36"/>
          <w:szCs w:val="30"/>
          <w:highlight w:val="none"/>
        </w:rPr>
        <w:t>项目技术（质量）需求</w:t>
      </w:r>
      <w:bookmarkEnd w:id="62"/>
      <w:bookmarkEnd w:id="63"/>
      <w:bookmarkEnd w:id="64"/>
      <w:bookmarkEnd w:id="65"/>
      <w:bookmarkEnd w:id="67"/>
    </w:p>
    <w:p w14:paraId="2C2C4901">
      <w:pPr>
        <w:numPr>
          <w:ilvl w:val="0"/>
          <w:numId w:val="3"/>
        </w:numPr>
        <w:snapToGrid w:val="0"/>
        <w:spacing w:line="400" w:lineRule="exact"/>
        <w:ind w:firstLine="480"/>
        <w:rPr>
          <w:rFonts w:hint="eastAsia" w:asciiTheme="minorEastAsia" w:hAnsiTheme="minorEastAsia"/>
          <w:color w:val="auto"/>
          <w:highlight w:val="none"/>
        </w:rPr>
      </w:pPr>
      <w:bookmarkStart w:id="68" w:name="OLE_LINK4"/>
      <w:r>
        <w:rPr>
          <w:rFonts w:hint="eastAsia" w:asciiTheme="minorEastAsia" w:hAnsiTheme="minorEastAsia"/>
          <w:color w:val="auto"/>
          <w:highlight w:val="none"/>
        </w:rPr>
        <w:t>项目一览表</w:t>
      </w:r>
    </w:p>
    <w:tbl>
      <w:tblPr>
        <w:tblStyle w:val="22"/>
        <w:tblW w:w="95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9"/>
        <w:gridCol w:w="921"/>
        <w:gridCol w:w="618"/>
        <w:gridCol w:w="641"/>
        <w:gridCol w:w="6778"/>
      </w:tblGrid>
      <w:tr w14:paraId="4847B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1A51">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序号</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0DC7">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类别</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2D71">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数量</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310D">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单位</w:t>
            </w:r>
          </w:p>
        </w:tc>
        <w:tc>
          <w:tcPr>
            <w:tcW w:w="6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F9CB">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规格及参数</w:t>
            </w:r>
          </w:p>
        </w:tc>
      </w:tr>
      <w:tr w14:paraId="328F3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3"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9775">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1B6F">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大腿假肢</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7E3C">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12</w:t>
            </w:r>
          </w:p>
        </w:tc>
        <w:tc>
          <w:tcPr>
            <w:tcW w:w="641"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405C9C77">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例</w:t>
            </w:r>
          </w:p>
        </w:tc>
        <w:tc>
          <w:tcPr>
            <w:tcW w:w="6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720B">
            <w:pPr>
              <w:keepNext w:val="0"/>
              <w:keepLines w:val="0"/>
              <w:widowControl/>
              <w:suppressLineNumbers w:val="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1.接受腔：量身定制接受腔，表面无气孔无爆聚反应。</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2.四连杆膝关节：材质：铝镁合金材质，表面氧化处理，最大屈曲角度≥130 度，自重≤850g。</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3.一体管：铝合金管体、钛合金管接头，管体长度≥400mm，管壁厚度≥2mm，管直径≥30mm；两者连接牢固，不松动。</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4.单轴动踝关节：不锈钢材质，重量≤290g/个。</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5.假脚：聚氨酯材质，尺码选择范围至少包括22cm～27cm。</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6.外包装：防水海绵装饰。</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7.安全承重：≥100KG。</w:t>
            </w:r>
          </w:p>
        </w:tc>
      </w:tr>
      <w:tr w14:paraId="293EB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9"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5FC0">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8A96">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小腿假肢</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2E0C">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9</w:t>
            </w:r>
          </w:p>
        </w:tc>
        <w:tc>
          <w:tcPr>
            <w:tcW w:w="641"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689B592C">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例</w:t>
            </w:r>
          </w:p>
        </w:tc>
        <w:tc>
          <w:tcPr>
            <w:tcW w:w="67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4DBD4">
            <w:pPr>
              <w:keepNext w:val="0"/>
              <w:keepLines w:val="0"/>
              <w:widowControl/>
              <w:suppressLineNumbers w:val="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1.接受腔：量身定制接受腔，表面无气孔无爆聚反应，≥5mm EVA内衬软套。</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2.单轴动踝关节：不锈钢材质，重量≤290g/个。</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3.假脚：聚氨酯材质，尺码选择范围至少包括22cm～27cm。</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4.一体管：铝合金管体、钛合金管接头，管体长度≥200mm，管壁厚度≥2mm，管直径≥30mm；两者连接牢固，不松动。</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5.外包装：防水海绵装饰。</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6.安全承重：≥100KG。</w:t>
            </w:r>
          </w:p>
        </w:tc>
      </w:tr>
      <w:tr w14:paraId="66328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0"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1C7C">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3</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5722">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矫形鞋</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BDA4">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4</w:t>
            </w:r>
          </w:p>
        </w:tc>
        <w:tc>
          <w:tcPr>
            <w:tcW w:w="641"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566FA486">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例</w:t>
            </w:r>
          </w:p>
        </w:tc>
        <w:tc>
          <w:tcPr>
            <w:tcW w:w="6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D5CB">
            <w:pPr>
              <w:keepNext w:val="0"/>
              <w:keepLines w:val="0"/>
              <w:widowControl/>
              <w:suppressLineNumbers w:val="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1.量身定制；</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2.采用优质皮革；</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3.防滑牛筋或聚氨酯鞋底；</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4.用于足部畸形改善足部功能。</w:t>
            </w:r>
          </w:p>
        </w:tc>
      </w:tr>
    </w:tbl>
    <w:p w14:paraId="5BB86522">
      <w:pPr>
        <w:pStyle w:val="8"/>
        <w:rPr>
          <w:rFonts w:hint="eastAsia"/>
          <w:color w:val="auto"/>
          <w:highlight w:val="none"/>
        </w:rPr>
      </w:pPr>
    </w:p>
    <w:p w14:paraId="688DAA1E">
      <w:pPr>
        <w:numPr>
          <w:ilvl w:val="0"/>
          <w:numId w:val="3"/>
        </w:numPr>
        <w:snapToGrid w:val="0"/>
        <w:spacing w:line="400" w:lineRule="exact"/>
        <w:ind w:firstLine="480"/>
        <w:rPr>
          <w:rFonts w:hint="eastAsia" w:asciiTheme="minorEastAsia" w:hAnsiTheme="minorEastAsia"/>
          <w:b/>
          <w:bCs/>
          <w:color w:val="auto"/>
          <w:highlight w:val="none"/>
        </w:rPr>
      </w:pPr>
      <w:r>
        <w:rPr>
          <w:rFonts w:hint="eastAsia" w:asciiTheme="minorEastAsia" w:hAnsiTheme="minorEastAsia"/>
          <w:b/>
          <w:bCs/>
          <w:color w:val="auto"/>
          <w:highlight w:val="none"/>
        </w:rPr>
        <w:t>供方提供的货物必须是响应文件“分项报价明细表”中明确的货物制造商</w:t>
      </w:r>
      <w:r>
        <w:rPr>
          <w:rFonts w:hint="eastAsia" w:asciiTheme="minorEastAsia" w:hAnsiTheme="minorEastAsia"/>
          <w:b/>
          <w:bCs/>
          <w:color w:val="auto"/>
          <w:highlight w:val="none"/>
          <w:lang w:eastAsia="zh-CN"/>
        </w:rPr>
        <w:t>或明确品牌的货物制造商</w:t>
      </w:r>
      <w:r>
        <w:rPr>
          <w:rFonts w:hint="eastAsia" w:asciiTheme="minorEastAsia" w:hAnsiTheme="minorEastAsia"/>
          <w:b/>
          <w:bCs/>
          <w:color w:val="auto"/>
          <w:highlight w:val="none"/>
        </w:rPr>
        <w:t>原厂生产的、全新的、未使用过的正品，并完全符合国家质量标准，附完备的技术资料（如有）、装箱单（如有）、产品“三包”证书和产品合格证。所有产品符合《中华人民共和国产品质量法》、《中华人民共和国计量法》、《中华人民共和国标准化法》要求，并符合相关行业管理规定。“分项报价明细表”必须明确货物制造商</w:t>
      </w:r>
      <w:r>
        <w:rPr>
          <w:rFonts w:hint="eastAsia" w:asciiTheme="minorEastAsia" w:hAnsiTheme="minorEastAsia"/>
          <w:b/>
          <w:bCs/>
          <w:color w:val="auto"/>
          <w:highlight w:val="none"/>
          <w:lang w:eastAsia="zh-CN"/>
        </w:rPr>
        <w:t>或货物品牌</w:t>
      </w:r>
      <w:r>
        <w:rPr>
          <w:rFonts w:hint="eastAsia" w:asciiTheme="minorEastAsia" w:hAnsiTheme="minorEastAsia"/>
          <w:b/>
          <w:bCs/>
          <w:color w:val="auto"/>
          <w:highlight w:val="none"/>
        </w:rPr>
        <w:t>。</w:t>
      </w:r>
    </w:p>
    <w:p w14:paraId="340FD3C4">
      <w:pPr>
        <w:numPr>
          <w:ilvl w:val="0"/>
          <w:numId w:val="3"/>
        </w:numPr>
        <w:snapToGrid w:val="0"/>
        <w:spacing w:line="400" w:lineRule="exact"/>
        <w:ind w:firstLine="480"/>
        <w:rPr>
          <w:rFonts w:hint="default" w:asciiTheme="minorEastAsia" w:hAnsiTheme="minorEastAsia"/>
          <w:b/>
          <w:bCs/>
          <w:color w:val="auto"/>
          <w:highlight w:val="none"/>
          <w:lang w:val="en-US" w:eastAsia="zh-CN"/>
        </w:rPr>
      </w:pPr>
      <w:r>
        <w:rPr>
          <w:rFonts w:hint="eastAsia" w:asciiTheme="minorEastAsia" w:hAnsiTheme="minorEastAsia"/>
          <w:b/>
          <w:bCs/>
          <w:color w:val="auto"/>
          <w:highlight w:val="none"/>
          <w:lang w:val="en-US" w:eastAsia="zh-CN"/>
        </w:rPr>
        <w:t>供方须根据采购人提供的人员信息</w:t>
      </w:r>
      <w:r>
        <w:rPr>
          <w:rFonts w:hint="eastAsia" w:asciiTheme="minorEastAsia" w:hAnsiTheme="minorEastAsia"/>
          <w:b/>
          <w:bCs/>
          <w:color w:val="auto"/>
          <w:highlight w:val="none"/>
          <w:lang w:val="en-US" w:eastAsia="zh-CN"/>
        </w:rPr>
        <w:t>分别在采购人指定的地点完成假肢打样和安装适配及适应性训练，个别特殊残疾人不方便到指定地点打样和适配的供方需至适配人员居所提供服务，并承担由此产生的一切费用。</w:t>
      </w:r>
    </w:p>
    <w:bookmarkEnd w:id="68"/>
    <w:p w14:paraId="1DC41F29">
      <w:pPr>
        <w:pStyle w:val="4"/>
        <w:pageBreakBefore/>
        <w:ind w:firstLine="2160" w:firstLineChars="600"/>
        <w:rPr>
          <w:rFonts w:hint="eastAsia" w:asciiTheme="minorEastAsia" w:hAnsiTheme="minorEastAsia"/>
          <w:color w:val="auto"/>
          <w:sz w:val="36"/>
          <w:szCs w:val="30"/>
          <w:highlight w:val="none"/>
        </w:rPr>
      </w:pPr>
      <w:bookmarkStart w:id="69" w:name="_Toc15492"/>
      <w:bookmarkStart w:id="70" w:name="_Toc13356"/>
      <w:bookmarkStart w:id="71" w:name="_Toc523"/>
      <w:bookmarkStart w:id="72" w:name="_Toc65660341"/>
      <w:bookmarkStart w:id="73" w:name="_Toc17440"/>
      <w:r>
        <w:rPr>
          <w:rFonts w:hint="eastAsia" w:asciiTheme="minorEastAsia" w:hAnsiTheme="minorEastAsia"/>
          <w:color w:val="auto"/>
          <w:sz w:val="36"/>
          <w:szCs w:val="30"/>
          <w:highlight w:val="none"/>
        </w:rPr>
        <w:t xml:space="preserve">第三篇  </w:t>
      </w:r>
      <w:bookmarkEnd w:id="66"/>
      <w:bookmarkEnd w:id="69"/>
      <w:bookmarkEnd w:id="70"/>
      <w:bookmarkEnd w:id="71"/>
      <w:bookmarkEnd w:id="72"/>
      <w:r>
        <w:rPr>
          <w:rFonts w:hint="eastAsia" w:asciiTheme="minorEastAsia" w:hAnsiTheme="minorEastAsia"/>
          <w:color w:val="auto"/>
          <w:sz w:val="36"/>
          <w:szCs w:val="30"/>
          <w:highlight w:val="none"/>
        </w:rPr>
        <w:t>项目商务需求</w:t>
      </w:r>
      <w:bookmarkEnd w:id="73"/>
    </w:p>
    <w:p w14:paraId="07EC2EB5">
      <w:pPr>
        <w:pStyle w:val="4"/>
        <w:spacing w:line="400" w:lineRule="exact"/>
        <w:ind w:firstLine="482" w:firstLineChars="200"/>
        <w:rPr>
          <w:rFonts w:hint="eastAsia" w:asciiTheme="minorEastAsia" w:hAnsiTheme="minorEastAsia"/>
          <w:b/>
          <w:color w:val="auto"/>
          <w:highlight w:val="none"/>
        </w:rPr>
      </w:pPr>
      <w:bookmarkStart w:id="74" w:name="_Toc24838"/>
      <w:bookmarkStart w:id="75" w:name="OLE_LINK5"/>
      <w:r>
        <w:rPr>
          <w:rFonts w:hint="eastAsia" w:asciiTheme="minorEastAsia" w:hAnsiTheme="minorEastAsia"/>
          <w:b/>
          <w:color w:val="auto"/>
          <w:highlight w:val="none"/>
        </w:rPr>
        <w:t>一、交货期、交货地点及验收方式</w:t>
      </w:r>
      <w:bookmarkEnd w:id="74"/>
    </w:p>
    <w:p w14:paraId="0AC87BD2">
      <w:pPr>
        <w:snapToGrid w:val="0"/>
        <w:spacing w:line="400" w:lineRule="exact"/>
        <w:ind w:firstLine="240" w:firstLineChars="100"/>
        <w:outlineLvl w:val="2"/>
        <w:rPr>
          <w:rFonts w:hint="eastAsia" w:asciiTheme="minorEastAsia" w:hAnsiTheme="minorEastAsia"/>
          <w:color w:val="auto"/>
          <w:highlight w:val="none"/>
        </w:rPr>
      </w:pPr>
      <w:r>
        <w:rPr>
          <w:rFonts w:hint="eastAsia" w:asciiTheme="minorEastAsia" w:hAnsiTheme="minorEastAsia"/>
          <w:color w:val="auto"/>
          <w:highlight w:val="none"/>
        </w:rPr>
        <w:t>（一）交货期</w:t>
      </w:r>
    </w:p>
    <w:p w14:paraId="4842E541">
      <w:pPr>
        <w:snapToGrid w:val="0"/>
        <w:spacing w:line="400" w:lineRule="exact"/>
        <w:ind w:firstLine="480" w:firstLineChars="200"/>
        <w:rPr>
          <w:rFonts w:hint="eastAsia" w:asciiTheme="minorEastAsia" w:hAnsiTheme="minorEastAsia"/>
          <w:color w:val="auto"/>
          <w:highlight w:val="none"/>
        </w:rPr>
      </w:pPr>
      <w:r>
        <w:rPr>
          <w:rFonts w:hint="eastAsia"/>
          <w:color w:val="auto"/>
          <w:highlight w:val="none"/>
        </w:rPr>
        <w:t>在采购合同签订后</w:t>
      </w:r>
      <w:r>
        <w:rPr>
          <w:rFonts w:hint="eastAsia"/>
          <w:color w:val="auto"/>
          <w:highlight w:val="none"/>
          <w:u w:val="single"/>
          <w:lang w:val="en-US" w:eastAsia="zh-CN"/>
        </w:rPr>
        <w:t>30</w:t>
      </w:r>
      <w:r>
        <w:rPr>
          <w:rFonts w:hint="eastAsia"/>
          <w:color w:val="auto"/>
          <w:highlight w:val="none"/>
        </w:rPr>
        <w:t>个日历天内完成交货</w:t>
      </w:r>
      <w:r>
        <w:rPr>
          <w:rFonts w:hint="eastAsia"/>
          <w:color w:val="auto"/>
          <w:highlight w:val="none"/>
          <w:lang w:eastAsia="zh-CN"/>
        </w:rPr>
        <w:t>、组装</w:t>
      </w:r>
      <w:r>
        <w:rPr>
          <w:rFonts w:hint="eastAsia"/>
          <w:color w:val="auto"/>
          <w:highlight w:val="none"/>
        </w:rPr>
        <w:t>。成交供应商未在约定交货期内完成交货</w:t>
      </w:r>
      <w:r>
        <w:rPr>
          <w:rFonts w:hint="eastAsia"/>
          <w:color w:val="auto"/>
          <w:highlight w:val="none"/>
          <w:lang w:eastAsia="zh-CN"/>
        </w:rPr>
        <w:t>、组装</w:t>
      </w:r>
      <w:r>
        <w:rPr>
          <w:rFonts w:hint="eastAsia"/>
          <w:color w:val="auto"/>
          <w:highlight w:val="none"/>
        </w:rPr>
        <w:t>的，根据实际超期天数按300元/天处以违约金。</w:t>
      </w:r>
    </w:p>
    <w:p w14:paraId="4961D0C5">
      <w:pPr>
        <w:snapToGrid w:val="0"/>
        <w:spacing w:line="400" w:lineRule="exact"/>
        <w:ind w:firstLine="480" w:firstLineChars="200"/>
        <w:outlineLvl w:val="2"/>
        <w:rPr>
          <w:rFonts w:hint="eastAsia" w:asciiTheme="minorEastAsia" w:hAnsiTheme="minorEastAsia"/>
          <w:color w:val="auto"/>
          <w:highlight w:val="none"/>
        </w:rPr>
      </w:pPr>
      <w:r>
        <w:rPr>
          <w:rFonts w:hint="eastAsia" w:asciiTheme="minorEastAsia" w:hAnsiTheme="minorEastAsia"/>
          <w:color w:val="auto"/>
          <w:highlight w:val="none"/>
        </w:rPr>
        <w:t>（二）交货地点</w:t>
      </w:r>
    </w:p>
    <w:p w14:paraId="4892ED75">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交货地点：</w:t>
      </w:r>
      <w:r>
        <w:rPr>
          <w:rFonts w:hint="eastAsia" w:asciiTheme="minorEastAsia" w:hAnsiTheme="minorEastAsia"/>
          <w:color w:val="auto"/>
          <w:highlight w:val="none"/>
          <w:lang w:eastAsia="zh-CN"/>
        </w:rPr>
        <w:t>根据采购人提供的适配人员信息分别</w:t>
      </w:r>
      <w:r>
        <w:rPr>
          <w:rFonts w:hint="eastAsia" w:asciiTheme="minorEastAsia" w:hAnsiTheme="minorEastAsia"/>
          <w:color w:val="auto"/>
          <w:highlight w:val="none"/>
          <w:lang w:val="en-US" w:eastAsia="zh-CN"/>
        </w:rPr>
        <w:t>在采购人指定的地点完成假肢打样和安装适配及适应性训练，个别特殊残疾人不方便到指定地点打样和适配的成交供应商需</w:t>
      </w:r>
      <w:r>
        <w:rPr>
          <w:rFonts w:hint="eastAsia" w:asciiTheme="minorEastAsia" w:hAnsiTheme="minorEastAsia"/>
          <w:color w:val="auto"/>
          <w:highlight w:val="none"/>
          <w:lang w:eastAsia="zh-CN"/>
        </w:rPr>
        <w:t>至适配人员居所</w:t>
      </w:r>
      <w:r>
        <w:rPr>
          <w:rFonts w:hint="eastAsia" w:asciiTheme="minorEastAsia" w:hAnsiTheme="minorEastAsia"/>
          <w:color w:val="auto"/>
          <w:highlight w:val="none"/>
          <w:lang w:val="en-US" w:eastAsia="zh-CN"/>
        </w:rPr>
        <w:t>提供服务</w:t>
      </w:r>
      <w:r>
        <w:rPr>
          <w:rFonts w:hint="eastAsia"/>
          <w:color w:val="auto"/>
          <w:highlight w:val="none"/>
        </w:rPr>
        <w:t>。</w:t>
      </w:r>
    </w:p>
    <w:p w14:paraId="47AC7DD1">
      <w:pPr>
        <w:snapToGrid w:val="0"/>
        <w:spacing w:line="400" w:lineRule="exact"/>
        <w:ind w:firstLine="480" w:firstLineChars="200"/>
        <w:outlineLvl w:val="2"/>
        <w:rPr>
          <w:rFonts w:hint="eastAsia" w:asciiTheme="minorEastAsia" w:hAnsiTheme="minorEastAsia"/>
          <w:color w:val="auto"/>
          <w:highlight w:val="none"/>
        </w:rPr>
      </w:pPr>
      <w:r>
        <w:rPr>
          <w:rFonts w:hint="eastAsia" w:asciiTheme="minorEastAsia" w:hAnsiTheme="minorEastAsia"/>
          <w:color w:val="auto"/>
          <w:highlight w:val="none"/>
        </w:rPr>
        <w:t>（三）验收方式</w:t>
      </w:r>
    </w:p>
    <w:p w14:paraId="3F638C60">
      <w:pPr>
        <w:snapToGrid w:val="0"/>
        <w:spacing w:line="360" w:lineRule="auto"/>
        <w:ind w:firstLine="480" w:firstLineChars="200"/>
        <w:rPr>
          <w:rFonts w:hint="eastAsia"/>
          <w:color w:val="auto"/>
          <w:highlight w:val="none"/>
        </w:rPr>
      </w:pPr>
      <w:r>
        <w:rPr>
          <w:rFonts w:hint="eastAsia"/>
          <w:color w:val="auto"/>
          <w:highlight w:val="none"/>
        </w:rPr>
        <w:t>1.货物到达现场后，成交供应商应在收货单位人员在场情况下当面开箱，共同清点、检查外观，作出开箱记录，双方签字确认。</w:t>
      </w:r>
    </w:p>
    <w:p w14:paraId="690D035B">
      <w:pPr>
        <w:snapToGrid w:val="0"/>
        <w:spacing w:line="360" w:lineRule="auto"/>
        <w:ind w:firstLine="480" w:firstLineChars="200"/>
        <w:rPr>
          <w:rFonts w:hint="eastAsia"/>
          <w:color w:val="auto"/>
          <w:highlight w:val="none"/>
        </w:rPr>
      </w:pPr>
      <w:r>
        <w:rPr>
          <w:rFonts w:hint="eastAsia"/>
          <w:color w:val="auto"/>
          <w:highlight w:val="none"/>
        </w:rPr>
        <w:t>2.成交供应商应保证货物到达采购人指定地完好无损，如有缺漏、损坏，由供应商负责调换、补齐，由此产生的所有一切费用由成交供应商承担。</w:t>
      </w:r>
    </w:p>
    <w:p w14:paraId="3346BB03">
      <w:pPr>
        <w:snapToGrid w:val="0"/>
        <w:spacing w:line="360" w:lineRule="auto"/>
        <w:ind w:firstLine="480" w:firstLineChars="200"/>
        <w:rPr>
          <w:rFonts w:hint="eastAsia"/>
          <w:color w:val="auto"/>
          <w:highlight w:val="none"/>
        </w:rPr>
      </w:pPr>
      <w:r>
        <w:rPr>
          <w:rFonts w:hint="eastAsia"/>
          <w:color w:val="auto"/>
          <w:highlight w:val="none"/>
        </w:rPr>
        <w:t>3.成交供应商应提供完备的技术资料（如有）、装箱单（如有）、产品“三包”证书和产品合格证等。</w:t>
      </w:r>
    </w:p>
    <w:p w14:paraId="3B812CB8">
      <w:pPr>
        <w:snapToGrid w:val="0"/>
        <w:spacing w:line="360" w:lineRule="auto"/>
        <w:ind w:firstLine="480" w:firstLineChars="200"/>
        <w:rPr>
          <w:rFonts w:hint="eastAsia"/>
          <w:color w:val="auto"/>
          <w:highlight w:val="none"/>
        </w:rPr>
      </w:pPr>
      <w:r>
        <w:rPr>
          <w:rFonts w:hint="eastAsia"/>
          <w:color w:val="auto"/>
          <w:highlight w:val="none"/>
        </w:rPr>
        <w:t>4.成交供应商提供的货物未达到招标文件规定要求，且对采购人造成损失的，由成交供应商承担一切责任，并赔偿所造成的损失。</w:t>
      </w:r>
    </w:p>
    <w:p w14:paraId="659D6562">
      <w:pPr>
        <w:snapToGrid w:val="0"/>
        <w:spacing w:line="360" w:lineRule="auto"/>
        <w:ind w:firstLine="480" w:firstLineChars="200"/>
        <w:rPr>
          <w:rFonts w:hint="eastAsia"/>
          <w:color w:val="auto"/>
          <w:highlight w:val="none"/>
        </w:rPr>
      </w:pPr>
      <w:r>
        <w:rPr>
          <w:rFonts w:hint="eastAsia"/>
          <w:color w:val="auto"/>
          <w:highlight w:val="none"/>
        </w:rPr>
        <w:t>5.采购人需要制造商对成交供应商交付的产品（包括质量、配置参数等）进行确认的，制造商应予以配合，并出具书面意见。</w:t>
      </w:r>
    </w:p>
    <w:p w14:paraId="624758EF">
      <w:pPr>
        <w:snapToGrid w:val="0"/>
        <w:spacing w:line="360" w:lineRule="auto"/>
        <w:ind w:firstLine="480" w:firstLineChars="200"/>
        <w:rPr>
          <w:rFonts w:hint="eastAsia"/>
          <w:color w:val="auto"/>
          <w:highlight w:val="none"/>
        </w:rPr>
      </w:pPr>
      <w:r>
        <w:rPr>
          <w:rFonts w:hint="eastAsia"/>
          <w:color w:val="auto"/>
          <w:highlight w:val="none"/>
        </w:rPr>
        <w:t>6.产品包装材料归采购人所有。</w:t>
      </w:r>
    </w:p>
    <w:p w14:paraId="662BBE16">
      <w:pPr>
        <w:snapToGrid w:val="0"/>
        <w:spacing w:line="360" w:lineRule="auto"/>
        <w:ind w:firstLine="480" w:firstLineChars="200"/>
        <w:rPr>
          <w:rFonts w:hint="eastAsia"/>
          <w:color w:val="auto"/>
          <w:highlight w:val="none"/>
        </w:rPr>
      </w:pPr>
      <w:r>
        <w:rPr>
          <w:rFonts w:hint="eastAsia"/>
          <w:color w:val="auto"/>
          <w:highlight w:val="none"/>
        </w:rPr>
        <w:t>7.采购人顺利完成所有货物签收后，视为验收合格。</w:t>
      </w:r>
    </w:p>
    <w:p w14:paraId="37283619">
      <w:pPr>
        <w:snapToGrid w:val="0"/>
        <w:spacing w:line="360" w:lineRule="auto"/>
        <w:ind w:firstLine="480" w:firstLineChars="200"/>
        <w:rPr>
          <w:rFonts w:hint="eastAsia"/>
          <w:color w:val="auto"/>
          <w:highlight w:val="none"/>
        </w:rPr>
      </w:pPr>
      <w:r>
        <w:rPr>
          <w:rFonts w:hint="eastAsia"/>
          <w:color w:val="auto"/>
          <w:highlight w:val="none"/>
        </w:rPr>
        <w:t>8.若因货物质量问题或型号错误导致采购人无法顺利完成配发的，成交供应商须无条件调换货物直至采购人采购的所有货物配发完成为止，由此产生的所有一切费用由成交供应商承担。</w:t>
      </w:r>
    </w:p>
    <w:p w14:paraId="1CB02A56">
      <w:pPr>
        <w:pStyle w:val="4"/>
        <w:spacing w:line="400" w:lineRule="exact"/>
        <w:ind w:firstLine="482" w:firstLineChars="200"/>
        <w:rPr>
          <w:rFonts w:hint="eastAsia" w:asciiTheme="minorEastAsia" w:hAnsiTheme="minorEastAsia"/>
          <w:b/>
          <w:color w:val="auto"/>
          <w:highlight w:val="none"/>
        </w:rPr>
      </w:pPr>
      <w:bookmarkStart w:id="76" w:name="_Toc1484"/>
      <w:bookmarkStart w:id="77" w:name="_Toc75793510"/>
      <w:bookmarkStart w:id="78" w:name="_Toc13418"/>
      <w:bookmarkStart w:id="79" w:name="_Toc9271"/>
      <w:bookmarkStart w:id="80" w:name="_Toc28679"/>
      <w:bookmarkStart w:id="81" w:name="_Toc21022"/>
      <w:bookmarkStart w:id="82" w:name="_Toc20367"/>
      <w:bookmarkStart w:id="83" w:name="_Toc7746"/>
      <w:bookmarkStart w:id="84" w:name="_Toc22142"/>
      <w:bookmarkStart w:id="85" w:name="_Toc4036"/>
      <w:bookmarkStart w:id="86" w:name="_Toc18152"/>
      <w:bookmarkStart w:id="87" w:name="_Toc30781"/>
      <w:bookmarkStart w:id="88" w:name="_Toc29436"/>
      <w:bookmarkStart w:id="89" w:name="_Toc29144"/>
      <w:bookmarkStart w:id="90" w:name="_Toc8592"/>
      <w:bookmarkStart w:id="91" w:name="_Toc22158"/>
      <w:bookmarkStart w:id="92" w:name="_Toc22322"/>
      <w:bookmarkStart w:id="93" w:name="_Toc267320050"/>
      <w:r>
        <w:rPr>
          <w:rFonts w:hint="eastAsia" w:asciiTheme="minorEastAsia" w:hAnsiTheme="minorEastAsia"/>
          <w:b/>
          <w:color w:val="auto"/>
          <w:highlight w:val="none"/>
        </w:rPr>
        <w:t>二、报价要求</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D54E322">
      <w:pPr>
        <w:snapToGrid w:val="0"/>
        <w:spacing w:line="360" w:lineRule="auto"/>
        <w:ind w:firstLine="480" w:firstLineChars="200"/>
        <w:rPr>
          <w:rFonts w:hint="eastAsia"/>
          <w:color w:val="auto"/>
          <w:highlight w:val="none"/>
        </w:rPr>
      </w:pPr>
      <w:bookmarkStart w:id="94" w:name="_Toc23903"/>
      <w:bookmarkStart w:id="95" w:name="_Toc16693"/>
      <w:bookmarkStart w:id="96" w:name="_Toc15096"/>
      <w:bookmarkStart w:id="97" w:name="_Toc75793511"/>
      <w:bookmarkStart w:id="98" w:name="_Toc20182"/>
      <w:bookmarkStart w:id="99" w:name="_Toc2821"/>
      <w:bookmarkStart w:id="100" w:name="_Toc15677"/>
      <w:bookmarkStart w:id="101" w:name="_Toc4774"/>
      <w:bookmarkStart w:id="102" w:name="_Toc14177"/>
      <w:bookmarkStart w:id="103" w:name="_Toc27382"/>
      <w:bookmarkStart w:id="104" w:name="_Toc2244"/>
      <w:bookmarkStart w:id="105" w:name="_Toc4252"/>
      <w:bookmarkStart w:id="106" w:name="_Toc20887"/>
      <w:bookmarkStart w:id="107" w:name="_Toc3465"/>
      <w:bookmarkStart w:id="108" w:name="_Toc32313"/>
      <w:bookmarkStart w:id="109" w:name="_Toc1450"/>
      <w:r>
        <w:rPr>
          <w:rFonts w:hint="eastAsia"/>
          <w:color w:val="auto"/>
          <w:highlight w:val="none"/>
        </w:rPr>
        <w:t>本次报价须为人民币报价，供应商的报价为将“第二篇项目技术（质量）需求”的“项目一览表”明确货物的合格产品送达采购人指定地点的价格，包括但不限于：货物本身价值、</w:t>
      </w:r>
      <w:r>
        <w:rPr>
          <w:rFonts w:hint="eastAsia"/>
          <w:color w:val="auto"/>
          <w:highlight w:val="none"/>
          <w:lang w:eastAsia="zh-CN"/>
        </w:rPr>
        <w:t>包装费、</w:t>
      </w:r>
      <w:r>
        <w:rPr>
          <w:rFonts w:hint="eastAsia"/>
          <w:color w:val="auto"/>
          <w:highlight w:val="none"/>
        </w:rPr>
        <w:t>装运费（含货物上车及运输费用）、货物到场的下货费用、</w:t>
      </w:r>
      <w:r>
        <w:rPr>
          <w:rFonts w:hint="eastAsia" w:ascii="宋体" w:hAnsi="宋体" w:cs="宋体"/>
          <w:bCs/>
          <w:color w:val="auto"/>
          <w:kern w:val="0"/>
          <w:sz w:val="24"/>
          <w:szCs w:val="40"/>
          <w:highlight w:val="none"/>
        </w:rPr>
        <w:t>安装调试费</w:t>
      </w:r>
      <w:r>
        <w:rPr>
          <w:rFonts w:hint="eastAsia"/>
          <w:color w:val="auto"/>
          <w:highlight w:val="none"/>
        </w:rPr>
        <w:t>、</w:t>
      </w:r>
      <w:r>
        <w:rPr>
          <w:rFonts w:hint="eastAsia"/>
          <w:color w:val="auto"/>
          <w:highlight w:val="none"/>
          <w:lang w:eastAsia="zh-CN"/>
        </w:rPr>
        <w:t>培训费（包含个体上门培训的所有一切费用，包含但不限于人员差旅费、车费等）、上门适配费用、质保期内的所有服务费（包含但不限于人员到场费、货物送修送回运输费、各种零配件费用、维修工时费等因质量问题而产生的所有一切费用）、</w:t>
      </w:r>
      <w:r>
        <w:rPr>
          <w:rFonts w:hint="eastAsia"/>
          <w:color w:val="auto"/>
          <w:highlight w:val="none"/>
        </w:rPr>
        <w:t>各种应纳的税费、采购代理服务费、利润、完成合同明示或暗示的应由成交供应商承担的一切责任、义务和风险而产生的费用等所有一切费用。</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3AF60C25">
      <w:pPr>
        <w:pStyle w:val="4"/>
        <w:spacing w:line="400" w:lineRule="exact"/>
        <w:ind w:firstLine="482" w:firstLineChars="200"/>
        <w:rPr>
          <w:rFonts w:hint="eastAsia" w:asciiTheme="minorEastAsia" w:hAnsiTheme="minorEastAsia"/>
          <w:b/>
          <w:color w:val="auto"/>
          <w:highlight w:val="none"/>
        </w:rPr>
      </w:pPr>
      <w:bookmarkStart w:id="110" w:name="_Toc21888"/>
      <w:bookmarkStart w:id="111" w:name="_Toc25745"/>
      <w:bookmarkStart w:id="112" w:name="_Toc18007"/>
      <w:bookmarkStart w:id="113" w:name="_Toc75793512"/>
      <w:bookmarkStart w:id="114" w:name="_Toc19350"/>
      <w:bookmarkStart w:id="115" w:name="_Toc30442"/>
      <w:bookmarkStart w:id="116" w:name="_Toc32722"/>
      <w:bookmarkStart w:id="117" w:name="_Toc29286"/>
      <w:bookmarkStart w:id="118" w:name="_Toc5174"/>
      <w:bookmarkStart w:id="119" w:name="_Toc12285"/>
      <w:bookmarkStart w:id="120" w:name="_Toc22695"/>
      <w:bookmarkStart w:id="121" w:name="_Toc1008"/>
      <w:bookmarkStart w:id="122" w:name="_Toc25932"/>
      <w:bookmarkStart w:id="123" w:name="_Toc8529"/>
      <w:bookmarkStart w:id="124" w:name="_Toc25552"/>
      <w:bookmarkStart w:id="125" w:name="_Toc8955"/>
      <w:bookmarkStart w:id="126" w:name="_Toc10889"/>
      <w:r>
        <w:rPr>
          <w:rFonts w:hint="eastAsia" w:asciiTheme="minorEastAsia" w:hAnsiTheme="minorEastAsia"/>
          <w:b/>
          <w:color w:val="auto"/>
          <w:highlight w:val="none"/>
        </w:rPr>
        <w:t>三、货款结算与</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hint="eastAsia" w:asciiTheme="minorEastAsia" w:hAnsiTheme="minorEastAsia"/>
          <w:b/>
          <w:color w:val="auto"/>
          <w:highlight w:val="none"/>
        </w:rPr>
        <w:t>支付</w:t>
      </w:r>
      <w:bookmarkEnd w:id="126"/>
    </w:p>
    <w:p w14:paraId="0C3CC362">
      <w:pPr>
        <w:autoSpaceDE w:val="0"/>
        <w:autoSpaceDN w:val="0"/>
        <w:adjustRightInd w:val="0"/>
        <w:snapToGrid w:val="0"/>
        <w:spacing w:line="400" w:lineRule="exact"/>
        <w:ind w:firstLine="480" w:firstLineChars="200"/>
        <w:rPr>
          <w:rFonts w:hint="eastAsia"/>
          <w:color w:val="auto"/>
          <w:szCs w:val="21"/>
          <w:highlight w:val="none"/>
        </w:rPr>
      </w:pPr>
      <w:r>
        <w:rPr>
          <w:rFonts w:hint="eastAsia"/>
          <w:color w:val="auto"/>
          <w:szCs w:val="21"/>
          <w:highlight w:val="none"/>
        </w:rPr>
        <w:t>（一）货款结算</w:t>
      </w:r>
    </w:p>
    <w:p w14:paraId="150E07B0">
      <w:pPr>
        <w:snapToGrid w:val="0"/>
        <w:spacing w:line="400" w:lineRule="exact"/>
        <w:ind w:firstLine="480" w:firstLineChars="200"/>
        <w:rPr>
          <w:rFonts w:hint="eastAsia" w:asciiTheme="minorEastAsia" w:hAnsiTheme="minorEastAsia"/>
          <w:color w:val="auto"/>
          <w:highlight w:val="none"/>
        </w:rPr>
      </w:pPr>
      <w:r>
        <w:rPr>
          <w:rFonts w:hint="eastAsia"/>
          <w:color w:val="auto"/>
          <w:szCs w:val="21"/>
          <w:highlight w:val="none"/>
        </w:rPr>
        <w:t>结算货款=成交价</w:t>
      </w:r>
    </w:p>
    <w:p w14:paraId="5649A0CF">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（二）货款支付：采购人验收合格后一次性支付结算货款的100%。</w:t>
      </w:r>
    </w:p>
    <w:p w14:paraId="50421527">
      <w:pPr>
        <w:pStyle w:val="4"/>
        <w:spacing w:line="400" w:lineRule="exact"/>
        <w:ind w:firstLine="482" w:firstLineChars="200"/>
        <w:rPr>
          <w:rFonts w:hint="eastAsia" w:eastAsia="宋体" w:cs="宋体" w:asciiTheme="minorEastAsia" w:hAnsiTheme="minorEastAsia"/>
          <w:b/>
          <w:color w:val="auto"/>
          <w:highlight w:val="none"/>
        </w:rPr>
      </w:pPr>
      <w:bookmarkStart w:id="127" w:name="_Toc28278"/>
      <w:bookmarkStart w:id="128" w:name="_Toc7168"/>
      <w:bookmarkStart w:id="129" w:name="_Toc26694"/>
      <w:bookmarkStart w:id="130" w:name="_Toc75793515"/>
      <w:bookmarkStart w:id="131" w:name="_Toc13166"/>
      <w:bookmarkStart w:id="132" w:name="_Toc5987"/>
      <w:bookmarkStart w:id="133" w:name="_Toc18659"/>
      <w:bookmarkStart w:id="134" w:name="_Toc26367"/>
      <w:bookmarkStart w:id="135" w:name="_Toc28797"/>
      <w:bookmarkStart w:id="136" w:name="_Toc28488"/>
      <w:bookmarkStart w:id="137" w:name="_Toc106030391"/>
      <w:bookmarkStart w:id="138" w:name="_Toc20414"/>
      <w:bookmarkStart w:id="139" w:name="_Toc15245"/>
      <w:bookmarkStart w:id="140" w:name="_Toc9916"/>
      <w:bookmarkStart w:id="141" w:name="_Toc18165"/>
      <w:bookmarkStart w:id="142" w:name="_Toc8027"/>
      <w:bookmarkStart w:id="143" w:name="_Toc31139"/>
      <w:bookmarkStart w:id="144" w:name="_Toc342913389"/>
      <w:r>
        <w:rPr>
          <w:rFonts w:hint="eastAsia" w:eastAsia="宋体" w:cs="宋体" w:asciiTheme="minorEastAsia" w:hAnsiTheme="minorEastAsia"/>
          <w:b/>
          <w:color w:val="auto"/>
          <w:highlight w:val="none"/>
        </w:rPr>
        <w:t>四、</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rFonts w:hint="eastAsia" w:eastAsia="宋体" w:cs="宋体" w:asciiTheme="minorEastAsia" w:hAnsiTheme="minorEastAsia"/>
          <w:b/>
          <w:color w:val="auto"/>
          <w:highlight w:val="none"/>
        </w:rPr>
        <w:t>质量保证及售后服务</w:t>
      </w:r>
      <w:bookmarkEnd w:id="143"/>
    </w:p>
    <w:p w14:paraId="1A729653">
      <w:pPr>
        <w:pStyle w:val="47"/>
        <w:widowControl w:val="0"/>
        <w:spacing w:line="440" w:lineRule="exact"/>
        <w:ind w:firstLine="420" w:firstLineChars="175"/>
        <w:rPr>
          <w:rFonts w:hint="eastAsia" w:eastAsia="宋体"/>
          <w:color w:val="auto"/>
          <w:highlight w:val="none"/>
          <w:lang w:eastAsia="zh-CN"/>
        </w:rPr>
      </w:pPr>
      <w:r>
        <w:rPr>
          <w:rFonts w:hint="eastAsia"/>
          <w:color w:val="auto"/>
          <w:highlight w:val="none"/>
          <w:lang w:eastAsia="zh-CN"/>
        </w:rPr>
        <w:t>（一）产品质量保证期</w:t>
      </w:r>
    </w:p>
    <w:p w14:paraId="0B5367E4">
      <w:pPr>
        <w:pStyle w:val="47"/>
        <w:widowControl w:val="0"/>
        <w:spacing w:line="440" w:lineRule="exact"/>
        <w:ind w:firstLine="420" w:firstLineChars="175"/>
        <w:rPr>
          <w:rFonts w:hint="eastAsia"/>
          <w:bCs/>
          <w:color w:val="auto"/>
          <w:szCs w:val="40"/>
          <w:highlight w:val="none"/>
        </w:rPr>
      </w:pPr>
      <w:r>
        <w:rPr>
          <w:rFonts w:hint="eastAsia"/>
          <w:color w:val="auto"/>
          <w:highlight w:val="none"/>
        </w:rPr>
        <w:t>1.产品质量保证期</w:t>
      </w:r>
      <w:r>
        <w:rPr>
          <w:rFonts w:hint="eastAsia"/>
          <w:bCs/>
          <w:color w:val="auto"/>
          <w:szCs w:val="40"/>
          <w:highlight w:val="none"/>
        </w:rPr>
        <w:t>不低于壹年。</w:t>
      </w:r>
    </w:p>
    <w:p w14:paraId="002E33C6">
      <w:pPr>
        <w:pStyle w:val="47"/>
        <w:widowControl w:val="0"/>
        <w:spacing w:line="440" w:lineRule="exact"/>
        <w:ind w:firstLine="420" w:firstLineChars="175"/>
        <w:rPr>
          <w:rFonts w:hint="eastAsia"/>
          <w:bCs/>
          <w:color w:val="auto"/>
          <w:szCs w:val="40"/>
          <w:highlight w:val="none"/>
        </w:rPr>
      </w:pPr>
      <w:r>
        <w:rPr>
          <w:rFonts w:hint="eastAsia"/>
          <w:bCs/>
          <w:color w:val="auto"/>
          <w:szCs w:val="40"/>
          <w:highlight w:val="none"/>
        </w:rPr>
        <w:t>2.产品属于国家规定“三包”范围的，其产品质量保证期不得低于“三包”规定。</w:t>
      </w:r>
    </w:p>
    <w:p w14:paraId="6248B904">
      <w:pPr>
        <w:pStyle w:val="47"/>
        <w:widowControl w:val="0"/>
        <w:spacing w:line="440" w:lineRule="exact"/>
        <w:ind w:firstLine="420" w:firstLineChars="175"/>
        <w:rPr>
          <w:rFonts w:hint="eastAsia"/>
          <w:bCs/>
          <w:color w:val="auto"/>
          <w:szCs w:val="40"/>
          <w:highlight w:val="none"/>
        </w:rPr>
      </w:pPr>
      <w:r>
        <w:rPr>
          <w:rFonts w:hint="eastAsia"/>
          <w:bCs/>
          <w:color w:val="auto"/>
          <w:szCs w:val="40"/>
          <w:highlight w:val="none"/>
        </w:rPr>
        <w:t>3.中标供应商的产品质量保证期承诺优于国家“三包”规定的，按供应商实际承诺执行。</w:t>
      </w:r>
    </w:p>
    <w:p w14:paraId="6B37421D">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（二）售后服务内容</w:t>
      </w:r>
    </w:p>
    <w:p w14:paraId="395662F6">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1.成交供应商在质量保证期内应当为采购人提供以下技术支持和服务：</w:t>
      </w:r>
    </w:p>
    <w:p w14:paraId="19BF80BF">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1.1电话咨询</w:t>
      </w:r>
    </w:p>
    <w:p w14:paraId="3837267F">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成交供应商应当为采购人提供技术援助电话，解答采购人在使用中遇到的问题，及时为采购人提出解决问题的建议。</w:t>
      </w:r>
    </w:p>
    <w:p w14:paraId="43FAF963">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1.2现场响应</w:t>
      </w:r>
    </w:p>
    <w:p w14:paraId="2589D211">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采购人遇到使用及技术问题，电话咨询不能解决的，成交供应商应在</w:t>
      </w:r>
      <w:r>
        <w:rPr>
          <w:rFonts w:hint="eastAsia"/>
          <w:bCs/>
          <w:color w:val="auto"/>
          <w:szCs w:val="40"/>
          <w:highlight w:val="none"/>
          <w:lang w:val="en-US" w:eastAsia="zh-CN"/>
        </w:rPr>
        <w:t>2</w:t>
      </w:r>
      <w:r>
        <w:rPr>
          <w:rFonts w:hint="eastAsia"/>
          <w:bCs/>
          <w:color w:val="auto"/>
          <w:szCs w:val="40"/>
          <w:highlight w:val="none"/>
          <w:lang w:eastAsia="zh-CN"/>
        </w:rPr>
        <w:t>小时内到达现场（远郊区</w:t>
      </w:r>
      <w:r>
        <w:rPr>
          <w:rFonts w:hint="eastAsia"/>
          <w:bCs/>
          <w:color w:val="auto"/>
          <w:szCs w:val="40"/>
          <w:highlight w:val="none"/>
          <w:lang w:val="en-US" w:eastAsia="zh-CN"/>
        </w:rPr>
        <w:t>3</w:t>
      </w:r>
      <w:r>
        <w:rPr>
          <w:rFonts w:hint="eastAsia"/>
          <w:bCs/>
          <w:color w:val="auto"/>
          <w:szCs w:val="40"/>
          <w:highlight w:val="none"/>
          <w:lang w:eastAsia="zh-CN"/>
        </w:rPr>
        <w:t>小时内到达现场）进行处理，确保产品正常工作；无法在</w:t>
      </w:r>
      <w:r>
        <w:rPr>
          <w:rFonts w:hint="eastAsia"/>
          <w:bCs/>
          <w:color w:val="auto"/>
          <w:szCs w:val="40"/>
          <w:highlight w:val="none"/>
          <w:lang w:val="en-US" w:eastAsia="zh-CN"/>
        </w:rPr>
        <w:t>12</w:t>
      </w:r>
      <w:r>
        <w:rPr>
          <w:rFonts w:hint="eastAsia"/>
          <w:bCs/>
          <w:color w:val="auto"/>
          <w:szCs w:val="40"/>
          <w:highlight w:val="none"/>
          <w:lang w:eastAsia="zh-CN"/>
        </w:rPr>
        <w:t>小时内解决的，应在</w:t>
      </w:r>
      <w:r>
        <w:rPr>
          <w:rFonts w:hint="eastAsia"/>
          <w:bCs/>
          <w:color w:val="auto"/>
          <w:szCs w:val="40"/>
          <w:highlight w:val="none"/>
          <w:lang w:val="en-US" w:eastAsia="zh-CN"/>
        </w:rPr>
        <w:t>24</w:t>
      </w:r>
      <w:r>
        <w:rPr>
          <w:rFonts w:hint="eastAsia"/>
          <w:bCs/>
          <w:color w:val="auto"/>
          <w:szCs w:val="40"/>
          <w:highlight w:val="none"/>
          <w:lang w:eastAsia="zh-CN"/>
        </w:rPr>
        <w:t>小时内提供备用产品，使采购人能够正常使用。</w:t>
      </w:r>
    </w:p>
    <w:p w14:paraId="4F6007A7">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1.3技术升级</w:t>
      </w:r>
    </w:p>
    <w:p w14:paraId="56E42280">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在质保期内，如果投标人的产品技术升级，投标人应及时通知采购人，如采购人有相应要求，投标人应对采购人购买的产品进行升级服务。</w:t>
      </w:r>
    </w:p>
    <w:p w14:paraId="71D9D199">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2.质保期外服务要求</w:t>
      </w:r>
    </w:p>
    <w:p w14:paraId="5CC311EB">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2.1质量保证期过后，投标人应同样提供免费电话咨询服务，并应承诺提供产品上门维护服务。</w:t>
      </w:r>
    </w:p>
    <w:p w14:paraId="32E69B3F">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2.2质量保证期过后，采购人需要继续由原投标人提供售后服务的，该投标人应以优惠价格提供售后服务。</w:t>
      </w:r>
    </w:p>
    <w:p w14:paraId="1D788137">
      <w:pPr>
        <w:pStyle w:val="4"/>
        <w:spacing w:line="400" w:lineRule="exact"/>
        <w:ind w:firstLine="482" w:firstLineChars="200"/>
        <w:rPr>
          <w:rFonts w:hint="eastAsia" w:eastAsia="宋体" w:cs="宋体" w:asciiTheme="minorEastAsia" w:hAnsiTheme="minorEastAsia"/>
          <w:b/>
          <w:color w:val="auto"/>
          <w:highlight w:val="none"/>
        </w:rPr>
      </w:pPr>
      <w:bookmarkStart w:id="145" w:name="_Toc12518"/>
      <w:bookmarkStart w:id="146" w:name="_Toc267320054"/>
      <w:bookmarkStart w:id="147" w:name="_Toc4353"/>
      <w:bookmarkStart w:id="148" w:name="_Toc27175"/>
      <w:bookmarkStart w:id="149" w:name="_Toc106030392"/>
      <w:bookmarkStart w:id="150" w:name="_Toc1138"/>
      <w:bookmarkStart w:id="151" w:name="_Toc529"/>
      <w:bookmarkStart w:id="152" w:name="_Toc23858"/>
      <w:bookmarkStart w:id="153" w:name="_Toc32308"/>
      <w:bookmarkStart w:id="154" w:name="_Toc14923"/>
      <w:bookmarkStart w:id="155" w:name="_Toc10406"/>
      <w:bookmarkStart w:id="156" w:name="_Toc30515"/>
      <w:bookmarkStart w:id="157" w:name="_Toc75793516"/>
      <w:bookmarkStart w:id="158" w:name="_Toc6385"/>
      <w:bookmarkStart w:id="159" w:name="_Toc13936"/>
      <w:bookmarkStart w:id="160" w:name="_Toc17569"/>
      <w:bookmarkStart w:id="161" w:name="_Toc28513"/>
      <w:bookmarkStart w:id="162" w:name="_Toc6099"/>
      <w:r>
        <w:rPr>
          <w:rFonts w:hint="eastAsia" w:eastAsia="宋体" w:cs="宋体" w:asciiTheme="minorEastAsia" w:hAnsiTheme="minorEastAsia"/>
          <w:b/>
          <w:color w:val="auto"/>
          <w:highlight w:val="none"/>
          <w:lang w:eastAsia="zh-CN"/>
        </w:rPr>
        <w:t>五、</w:t>
      </w:r>
      <w:r>
        <w:rPr>
          <w:rFonts w:hint="eastAsia" w:eastAsia="宋体" w:cs="宋体" w:asciiTheme="minorEastAsia" w:hAnsiTheme="minorEastAsia"/>
          <w:b/>
          <w:color w:val="auto"/>
          <w:highlight w:val="none"/>
        </w:rPr>
        <w:t>培训</w:t>
      </w:r>
      <w:bookmarkEnd w:id="145"/>
    </w:p>
    <w:p w14:paraId="7F85F18C">
      <w:pPr>
        <w:pStyle w:val="47"/>
        <w:widowControl w:val="0"/>
        <w:spacing w:line="440" w:lineRule="exact"/>
        <w:ind w:firstLine="420" w:firstLineChars="175"/>
        <w:rPr>
          <w:rFonts w:hint="eastAsia" w:eastAsia="宋体"/>
          <w:color w:val="auto"/>
          <w:highlight w:val="none"/>
        </w:rPr>
      </w:pPr>
      <w:r>
        <w:rPr>
          <w:rFonts w:hint="eastAsia" w:eastAsia="宋体"/>
          <w:bCs/>
          <w:color w:val="auto"/>
          <w:szCs w:val="40"/>
          <w:highlight w:val="none"/>
        </w:rPr>
        <w:t>成交供应商须提供对设备的操作培训，使相关使用人员能够正常操作相关设备。</w:t>
      </w:r>
    </w:p>
    <w:p w14:paraId="52A72272">
      <w:pPr>
        <w:pStyle w:val="4"/>
        <w:spacing w:line="400" w:lineRule="exact"/>
        <w:ind w:firstLine="482" w:firstLineChars="200"/>
        <w:rPr>
          <w:rFonts w:hint="eastAsia" w:eastAsia="宋体" w:cs="宋体" w:asciiTheme="minorEastAsia" w:hAnsiTheme="minorEastAsia"/>
          <w:b/>
          <w:color w:val="auto"/>
          <w:highlight w:val="none"/>
          <w:lang w:eastAsia="zh-CN"/>
        </w:rPr>
      </w:pPr>
      <w:bookmarkStart w:id="163" w:name="_Toc23959"/>
      <w:r>
        <w:rPr>
          <w:rFonts w:hint="eastAsia" w:eastAsia="宋体" w:cs="宋体" w:asciiTheme="minorEastAsia" w:hAnsiTheme="minorEastAsia"/>
          <w:b/>
          <w:color w:val="auto"/>
          <w:highlight w:val="none"/>
          <w:lang w:eastAsia="zh-CN"/>
        </w:rPr>
        <w:t>六、</w:t>
      </w:r>
      <w:bookmarkEnd w:id="146"/>
      <w:r>
        <w:rPr>
          <w:rFonts w:hint="eastAsia" w:eastAsia="宋体" w:cs="宋体" w:asciiTheme="minorEastAsia" w:hAnsiTheme="minorEastAsia"/>
          <w:b/>
          <w:color w:val="auto"/>
          <w:highlight w:val="none"/>
          <w:lang w:eastAsia="zh-CN"/>
        </w:rPr>
        <w:t>知识产权</w:t>
      </w:r>
      <w:bookmarkEnd w:id="163"/>
    </w:p>
    <w:p w14:paraId="7F4BEC41">
      <w:pPr>
        <w:pStyle w:val="47"/>
        <w:widowControl w:val="0"/>
        <w:spacing w:line="440" w:lineRule="exact"/>
        <w:ind w:firstLine="420" w:firstLineChars="175"/>
        <w:rPr>
          <w:rFonts w:hint="eastAsia" w:eastAsia="宋体"/>
          <w:bCs/>
          <w:color w:val="auto"/>
          <w:szCs w:val="40"/>
          <w:highlight w:val="none"/>
        </w:rPr>
      </w:pPr>
      <w:r>
        <w:rPr>
          <w:rFonts w:hint="eastAsia" w:eastAsia="宋体"/>
          <w:bCs/>
          <w:color w:val="auto"/>
          <w:szCs w:val="40"/>
          <w:highlight w:val="none"/>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7C482A28">
      <w:pPr>
        <w:pStyle w:val="4"/>
        <w:ind w:firstLine="482" w:firstLineChars="200"/>
        <w:rPr>
          <w:rFonts w:hint="eastAsia"/>
          <w:b/>
          <w:color w:val="auto"/>
          <w:highlight w:val="none"/>
        </w:rPr>
      </w:pPr>
      <w:bookmarkStart w:id="164" w:name="_Toc24457"/>
      <w:r>
        <w:rPr>
          <w:rFonts w:hint="eastAsia"/>
          <w:b/>
          <w:color w:val="auto"/>
          <w:highlight w:val="none"/>
          <w:lang w:eastAsia="zh-CN"/>
        </w:rPr>
        <w:t>七、</w:t>
      </w:r>
      <w:r>
        <w:rPr>
          <w:rFonts w:hint="eastAsia"/>
          <w:b/>
          <w:color w:val="auto"/>
          <w:highlight w:val="none"/>
        </w:rPr>
        <w:t>其他商务要求内容</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4"/>
    </w:p>
    <w:p w14:paraId="7786350B">
      <w:pPr>
        <w:pStyle w:val="47"/>
        <w:widowControl w:val="0"/>
        <w:spacing w:line="440" w:lineRule="exact"/>
        <w:ind w:firstLine="420" w:firstLineChars="175"/>
        <w:rPr>
          <w:rFonts w:hint="eastAsia" w:eastAsia="宋体"/>
          <w:bCs/>
          <w:color w:val="auto"/>
          <w:szCs w:val="40"/>
          <w:highlight w:val="none"/>
          <w:lang w:eastAsia="zh-CN"/>
        </w:rPr>
      </w:pPr>
      <w:r>
        <w:rPr>
          <w:rFonts w:hint="eastAsia" w:eastAsia="宋体"/>
          <w:bCs/>
          <w:color w:val="auto"/>
          <w:szCs w:val="40"/>
          <w:highlight w:val="none"/>
          <w:lang w:eastAsia="zh-CN"/>
        </w:rPr>
        <w:t>其他未尽事宜由供需双方在采购合同中详细约定。</w:t>
      </w:r>
      <w:bookmarkEnd w:id="75"/>
    </w:p>
    <w:p w14:paraId="72ADD237">
      <w:pPr>
        <w:rPr>
          <w:rFonts w:hint="eastAsia" w:asciiTheme="minorEastAsia" w:hAnsiTheme="minorEastAsia"/>
          <w:color w:val="auto"/>
          <w:highlight w:val="none"/>
        </w:rPr>
      </w:pPr>
    </w:p>
    <w:p w14:paraId="1166857D">
      <w:pPr>
        <w:pStyle w:val="10"/>
        <w:ind w:left="1440"/>
        <w:rPr>
          <w:rFonts w:hint="eastAsia" w:asciiTheme="minorEastAsia" w:hAnsiTheme="minorEastAsia"/>
          <w:color w:val="auto"/>
          <w:highlight w:val="none"/>
        </w:rPr>
      </w:pPr>
    </w:p>
    <w:p w14:paraId="251BC97B">
      <w:pPr>
        <w:rPr>
          <w:rFonts w:hint="eastAsia"/>
          <w:color w:val="auto"/>
          <w:highlight w:val="none"/>
        </w:rPr>
      </w:pPr>
    </w:p>
    <w:p w14:paraId="360D2895">
      <w:pPr>
        <w:rPr>
          <w:rFonts w:hint="eastAsia"/>
          <w:color w:val="auto"/>
          <w:highlight w:val="none"/>
        </w:rPr>
      </w:pPr>
    </w:p>
    <w:p w14:paraId="31DABF1C">
      <w:pPr>
        <w:rPr>
          <w:rFonts w:hint="eastAsia"/>
          <w:color w:val="auto"/>
          <w:highlight w:val="none"/>
        </w:rPr>
      </w:pPr>
    </w:p>
    <w:p w14:paraId="2FE26CFD">
      <w:pPr>
        <w:rPr>
          <w:rFonts w:hint="eastAsia"/>
          <w:color w:val="auto"/>
          <w:highlight w:val="none"/>
        </w:rPr>
      </w:pPr>
    </w:p>
    <w:p w14:paraId="1C7BFB42">
      <w:pPr>
        <w:rPr>
          <w:rFonts w:hint="eastAsia" w:asciiTheme="minorEastAsia" w:hAnsiTheme="minorEastAsia"/>
          <w:color w:val="auto"/>
          <w:highlight w:val="none"/>
        </w:rPr>
      </w:pPr>
    </w:p>
    <w:p w14:paraId="5B62C22E">
      <w:pPr>
        <w:rPr>
          <w:rFonts w:hint="eastAsia" w:asciiTheme="minorEastAsia" w:hAnsiTheme="minorEastAsia"/>
          <w:color w:val="auto"/>
          <w:highlight w:val="none"/>
        </w:rPr>
      </w:pPr>
    </w:p>
    <w:p w14:paraId="76C0492E">
      <w:pPr>
        <w:rPr>
          <w:rFonts w:hint="eastAsia" w:asciiTheme="minorEastAsia" w:hAnsiTheme="minorEastAsia"/>
          <w:color w:val="auto"/>
          <w:highlight w:val="none"/>
        </w:rPr>
      </w:pPr>
    </w:p>
    <w:p w14:paraId="49C46E2F">
      <w:pPr>
        <w:rPr>
          <w:rFonts w:hint="eastAsia" w:asciiTheme="minorEastAsia" w:hAnsiTheme="minorEastAsia"/>
          <w:color w:val="auto"/>
          <w:highlight w:val="none"/>
        </w:rPr>
      </w:pPr>
    </w:p>
    <w:p w14:paraId="0FC3E050">
      <w:pPr>
        <w:rPr>
          <w:rFonts w:hint="eastAsia" w:asciiTheme="minorEastAsia" w:hAnsiTheme="minorEastAsia"/>
          <w:color w:val="auto"/>
          <w:highlight w:val="none"/>
        </w:rPr>
      </w:pPr>
    </w:p>
    <w:p w14:paraId="68810B5E">
      <w:pPr>
        <w:rPr>
          <w:rFonts w:hint="eastAsia" w:asciiTheme="minorEastAsia" w:hAnsiTheme="minorEastAsia"/>
          <w:color w:val="auto"/>
          <w:highlight w:val="none"/>
        </w:rPr>
      </w:pPr>
    </w:p>
    <w:p w14:paraId="399DF8BB">
      <w:pPr>
        <w:rPr>
          <w:rFonts w:hint="eastAsia" w:asciiTheme="minorEastAsia" w:hAnsiTheme="minorEastAsia"/>
          <w:color w:val="auto"/>
          <w:highlight w:val="none"/>
        </w:rPr>
      </w:pPr>
    </w:p>
    <w:p w14:paraId="7C5BE0C4">
      <w:pPr>
        <w:rPr>
          <w:rFonts w:hint="eastAsia" w:asciiTheme="minorEastAsia" w:hAnsiTheme="minorEastAsia"/>
          <w:color w:val="auto"/>
          <w:highlight w:val="none"/>
        </w:rPr>
      </w:pPr>
    </w:p>
    <w:p w14:paraId="6BCAC04D">
      <w:pPr>
        <w:rPr>
          <w:rFonts w:hint="eastAsia" w:asciiTheme="minorEastAsia" w:hAnsiTheme="minorEastAsia"/>
          <w:color w:val="auto"/>
          <w:highlight w:val="none"/>
        </w:rPr>
      </w:pPr>
    </w:p>
    <w:p w14:paraId="5C4048FA">
      <w:pPr>
        <w:rPr>
          <w:rFonts w:hint="eastAsia" w:asciiTheme="minorEastAsia" w:hAnsiTheme="minorEastAsia"/>
          <w:color w:val="auto"/>
          <w:highlight w:val="none"/>
        </w:rPr>
      </w:pPr>
    </w:p>
    <w:p w14:paraId="293C742A">
      <w:pPr>
        <w:rPr>
          <w:rFonts w:hint="eastAsia" w:asciiTheme="minorEastAsia" w:hAnsiTheme="minorEastAsia"/>
          <w:color w:val="auto"/>
          <w:highlight w:val="none"/>
        </w:rPr>
      </w:pPr>
    </w:p>
    <w:p w14:paraId="0F4144D4">
      <w:pPr>
        <w:pStyle w:val="10"/>
        <w:ind w:left="1440"/>
        <w:rPr>
          <w:rFonts w:hint="eastAsia" w:asciiTheme="minorEastAsia" w:hAnsiTheme="minorEastAsia"/>
          <w:color w:val="auto"/>
          <w:highlight w:val="none"/>
        </w:rPr>
      </w:pPr>
    </w:p>
    <w:p w14:paraId="55FA3D20">
      <w:pPr>
        <w:rPr>
          <w:rFonts w:hint="eastAsia" w:asciiTheme="minorEastAsia" w:hAnsiTheme="minorEastAsia"/>
          <w:color w:val="auto"/>
          <w:highlight w:val="none"/>
        </w:rPr>
      </w:pPr>
    </w:p>
    <w:p w14:paraId="7C07D2BB">
      <w:pPr>
        <w:pStyle w:val="4"/>
        <w:pageBreakBefore/>
        <w:jc w:val="center"/>
        <w:rPr>
          <w:rFonts w:hint="eastAsia" w:asciiTheme="minorEastAsia" w:hAnsiTheme="minorEastAsia"/>
          <w:color w:val="auto"/>
          <w:sz w:val="36"/>
          <w:szCs w:val="30"/>
          <w:highlight w:val="none"/>
        </w:rPr>
      </w:pPr>
      <w:bookmarkStart w:id="165" w:name="_Toc65660349"/>
      <w:bookmarkStart w:id="166" w:name="_Toc16123"/>
      <w:bookmarkStart w:id="167" w:name="_Toc24195"/>
      <w:bookmarkStart w:id="168" w:name="_Toc31282"/>
      <w:bookmarkStart w:id="169" w:name="_Toc854"/>
      <w:r>
        <w:rPr>
          <w:rFonts w:hint="eastAsia" w:asciiTheme="minorEastAsia" w:hAnsiTheme="minorEastAsia"/>
          <w:color w:val="auto"/>
          <w:sz w:val="36"/>
          <w:szCs w:val="30"/>
          <w:highlight w:val="none"/>
        </w:rPr>
        <w:t xml:space="preserve">第四篇  </w:t>
      </w:r>
      <w:bookmarkEnd w:id="165"/>
      <w:bookmarkEnd w:id="166"/>
      <w:bookmarkEnd w:id="167"/>
      <w:bookmarkEnd w:id="168"/>
      <w:r>
        <w:rPr>
          <w:rFonts w:hint="eastAsia" w:asciiTheme="minorEastAsia" w:hAnsiTheme="minorEastAsia"/>
          <w:color w:val="auto"/>
          <w:sz w:val="36"/>
          <w:szCs w:val="30"/>
          <w:highlight w:val="none"/>
        </w:rPr>
        <w:t>资格审查及评审办法</w:t>
      </w:r>
      <w:bookmarkEnd w:id="169"/>
    </w:p>
    <w:p w14:paraId="0B96B640">
      <w:pPr>
        <w:pageBreakBefore w:val="0"/>
        <w:kinsoku/>
        <w:topLinePunct w:val="0"/>
        <w:bidi w:val="0"/>
        <w:adjustRightInd/>
        <w:snapToGrid w:val="0"/>
        <w:spacing w:line="520" w:lineRule="exact"/>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一、资格审查及符合性审查</w:t>
      </w:r>
    </w:p>
    <w:p w14:paraId="3BE7378E">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若未通过资格审查及符合性审查的响应文件，不进入评审环节。</w:t>
      </w:r>
    </w:p>
    <w:p w14:paraId="254049B6">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（一）资格审查</w:t>
      </w:r>
    </w:p>
    <w:p w14:paraId="779DC60F">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依据法律法规和</w:t>
      </w:r>
      <w:r>
        <w:rPr>
          <w:rFonts w:hint="eastAsia" w:ascii="宋体" w:hAnsi="宋体" w:cs="宋体"/>
          <w:color w:val="auto"/>
          <w:kern w:val="0"/>
          <w:sz w:val="24"/>
          <w:szCs w:val="24"/>
          <w:highlight w:val="none"/>
          <w:lang w:val="en-US" w:eastAsia="zh-CN"/>
        </w:rPr>
        <w:t>竞争性比选文件</w:t>
      </w:r>
      <w:r>
        <w:rPr>
          <w:rFonts w:hint="eastAsia" w:ascii="宋体" w:hAnsi="宋体" w:cs="宋体"/>
          <w:color w:val="auto"/>
          <w:kern w:val="0"/>
          <w:sz w:val="24"/>
          <w:szCs w:val="24"/>
          <w:highlight w:val="none"/>
        </w:rPr>
        <w:t>的规定，</w:t>
      </w:r>
      <w:r>
        <w:rPr>
          <w:rFonts w:hint="eastAsia" w:ascii="宋体" w:hAnsi="宋体" w:cs="宋体"/>
          <w:color w:val="auto"/>
          <w:kern w:val="0"/>
          <w:sz w:val="24"/>
          <w:szCs w:val="24"/>
          <w:highlight w:val="none"/>
          <w:lang w:eastAsia="zh-CN"/>
        </w:rPr>
        <w:t>由评审小组</w:t>
      </w:r>
      <w:r>
        <w:rPr>
          <w:rFonts w:hint="eastAsia" w:ascii="宋体" w:hAnsi="宋体" w:cs="宋体"/>
          <w:color w:val="auto"/>
          <w:kern w:val="0"/>
          <w:sz w:val="24"/>
          <w:szCs w:val="24"/>
          <w:highlight w:val="none"/>
        </w:rPr>
        <w:t>对响应文件中的资格证明等进行审查，以确定供应商是否具备采购资格。资格性检查资料表如下：</w:t>
      </w:r>
    </w:p>
    <w:tbl>
      <w:tblPr>
        <w:tblStyle w:val="2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760"/>
        <w:gridCol w:w="3624"/>
        <w:gridCol w:w="4048"/>
      </w:tblGrid>
      <w:tr w14:paraId="7CA9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Borders>
              <w:top w:val="single" w:color="auto" w:sz="4" w:space="0"/>
              <w:left w:val="single" w:color="auto" w:sz="4" w:space="0"/>
              <w:bottom w:val="single" w:color="auto" w:sz="4" w:space="0"/>
              <w:right w:val="single" w:color="auto" w:sz="4" w:space="0"/>
            </w:tcBorders>
            <w:noWrap w:val="0"/>
            <w:vAlign w:val="center"/>
          </w:tcPr>
          <w:p w14:paraId="225DBF79">
            <w:pPr>
              <w:pageBreakBefore w:val="0"/>
              <w:kinsoku/>
              <w:topLinePunct w:val="0"/>
              <w:bidi w:val="0"/>
              <w:adjustRightInd/>
              <w:spacing w:line="240" w:lineRule="auto"/>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4384" w:type="dxa"/>
            <w:gridSpan w:val="2"/>
            <w:tcBorders>
              <w:top w:val="single" w:color="auto" w:sz="4" w:space="0"/>
              <w:left w:val="single" w:color="auto" w:sz="4" w:space="0"/>
              <w:bottom w:val="single" w:color="auto" w:sz="4" w:space="0"/>
              <w:right w:val="single" w:color="auto" w:sz="4" w:space="0"/>
            </w:tcBorders>
            <w:noWrap w:val="0"/>
            <w:vAlign w:val="center"/>
          </w:tcPr>
          <w:p w14:paraId="1BB3B535">
            <w:pPr>
              <w:pageBreakBefore w:val="0"/>
              <w:kinsoku/>
              <w:topLinePunct w:val="0"/>
              <w:bidi w:val="0"/>
              <w:adjustRightInd/>
              <w:spacing w:line="240" w:lineRule="auto"/>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检查因素</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57473E96">
            <w:pPr>
              <w:pageBreakBefore w:val="0"/>
              <w:kinsoku/>
              <w:topLinePunct w:val="0"/>
              <w:bidi w:val="0"/>
              <w:adjustRightInd/>
              <w:spacing w:line="240" w:lineRule="auto"/>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检查内容</w:t>
            </w:r>
          </w:p>
        </w:tc>
      </w:tr>
      <w:tr w14:paraId="31B0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restart"/>
            <w:noWrap w:val="0"/>
            <w:vAlign w:val="center"/>
          </w:tcPr>
          <w:p w14:paraId="02D22FA6">
            <w:pPr>
              <w:pageBreakBefore w:val="0"/>
              <w:kinsoku/>
              <w:topLinePunct w:val="0"/>
              <w:bidi w:val="0"/>
              <w:adjustRightInd/>
              <w:spacing w:line="24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（一）</w:t>
            </w:r>
          </w:p>
        </w:tc>
        <w:tc>
          <w:tcPr>
            <w:tcW w:w="760" w:type="dxa"/>
            <w:vMerge w:val="restart"/>
            <w:noWrap w:val="0"/>
            <w:vAlign w:val="center"/>
          </w:tcPr>
          <w:p w14:paraId="73D61D42">
            <w:pPr>
              <w:pageBreakBefore w:val="0"/>
              <w:kinsoku/>
              <w:topLinePunct w:val="0"/>
              <w:bidi w:val="0"/>
              <w:adjustRightInd/>
              <w:spacing w:line="240" w:lineRule="auto"/>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《中华人民共和国政府采购法》第二十二条规定</w:t>
            </w:r>
          </w:p>
        </w:tc>
        <w:tc>
          <w:tcPr>
            <w:tcW w:w="3624" w:type="dxa"/>
            <w:noWrap w:val="0"/>
            <w:vAlign w:val="center"/>
          </w:tcPr>
          <w:p w14:paraId="4A23BA6A">
            <w:pPr>
              <w:pageBreakBefore w:val="0"/>
              <w:kinsoku/>
              <w:topLinePunct w:val="0"/>
              <w:bidi w:val="0"/>
              <w:adjustRightInd/>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tc>
        <w:tc>
          <w:tcPr>
            <w:tcW w:w="4048" w:type="dxa"/>
            <w:noWrap w:val="0"/>
            <w:vAlign w:val="center"/>
          </w:tcPr>
          <w:p w14:paraId="0778AB4C">
            <w:pPr>
              <w:pageBreakBefore w:val="0"/>
              <w:kinsoku/>
              <w:topLinePunct w:val="0"/>
              <w:bidi w:val="0"/>
              <w:adjustRightInd/>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1.供应商法人营业执照（副本）或事业单位法人证书（副本）或个体工商户营业执照或社会团体法人登记证书（提供复印件）。 </w:t>
            </w:r>
          </w:p>
          <w:p w14:paraId="24A4EB75">
            <w:pPr>
              <w:pageBreakBefore w:val="0"/>
              <w:kinsoku/>
              <w:topLinePunct w:val="0"/>
              <w:bidi w:val="0"/>
              <w:adjustRightInd/>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2.供应商法定代表人身份证明和法定代表人授权代表委托书。</w:t>
            </w:r>
          </w:p>
        </w:tc>
      </w:tr>
      <w:tr w14:paraId="224E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continue"/>
            <w:noWrap w:val="0"/>
            <w:vAlign w:val="center"/>
          </w:tcPr>
          <w:p w14:paraId="5752F0AA">
            <w:pPr>
              <w:pageBreakBefore w:val="0"/>
              <w:kinsoku/>
              <w:topLinePunct w:val="0"/>
              <w:bidi w:val="0"/>
              <w:adjustRightInd/>
              <w:spacing w:line="240" w:lineRule="auto"/>
              <w:jc w:val="center"/>
              <w:rPr>
                <w:rFonts w:hint="eastAsia" w:ascii="宋体" w:hAnsi="宋体" w:cs="宋体"/>
                <w:color w:val="auto"/>
                <w:sz w:val="24"/>
                <w:szCs w:val="24"/>
                <w:highlight w:val="none"/>
              </w:rPr>
            </w:pPr>
          </w:p>
        </w:tc>
        <w:tc>
          <w:tcPr>
            <w:tcW w:w="760" w:type="dxa"/>
            <w:vMerge w:val="continue"/>
            <w:noWrap w:val="0"/>
            <w:vAlign w:val="center"/>
          </w:tcPr>
          <w:p w14:paraId="774C36F6">
            <w:pPr>
              <w:pageBreakBefore w:val="0"/>
              <w:kinsoku/>
              <w:topLinePunct w:val="0"/>
              <w:bidi w:val="0"/>
              <w:adjustRightInd/>
              <w:spacing w:line="240" w:lineRule="auto"/>
              <w:rPr>
                <w:rFonts w:hint="eastAsia" w:ascii="宋体" w:hAnsi="宋体" w:cs="宋体"/>
                <w:color w:val="auto"/>
                <w:sz w:val="24"/>
                <w:szCs w:val="24"/>
                <w:highlight w:val="none"/>
                <w:lang w:val="zh-CN"/>
              </w:rPr>
            </w:pPr>
          </w:p>
        </w:tc>
        <w:tc>
          <w:tcPr>
            <w:tcW w:w="3624" w:type="dxa"/>
            <w:noWrap w:val="0"/>
            <w:vAlign w:val="center"/>
          </w:tcPr>
          <w:p w14:paraId="18EA8EF4">
            <w:pPr>
              <w:pageBreakBefore w:val="0"/>
              <w:kinsoku/>
              <w:topLinePunct w:val="0"/>
              <w:bidi w:val="0"/>
              <w:adjustRightInd/>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具有良好的商业信誉和健全的财务会计制度</w:t>
            </w:r>
          </w:p>
        </w:tc>
        <w:tc>
          <w:tcPr>
            <w:tcW w:w="4048" w:type="dxa"/>
            <w:vMerge w:val="restart"/>
            <w:noWrap w:val="0"/>
            <w:vAlign w:val="center"/>
          </w:tcPr>
          <w:p w14:paraId="4BDAC590">
            <w:pPr>
              <w:pageBreakBefore w:val="0"/>
              <w:kinsoku/>
              <w:topLinePunct w:val="0"/>
              <w:bidi w:val="0"/>
              <w:adjustRightInd/>
              <w:spacing w:line="240" w:lineRule="auto"/>
              <w:rPr>
                <w:rFonts w:hint="eastAsia" w:ascii="宋体" w:hAnsi="宋体" w:cs="宋体"/>
                <w:b/>
                <w:color w:val="auto"/>
                <w:sz w:val="24"/>
                <w:szCs w:val="24"/>
                <w:highlight w:val="none"/>
              </w:rPr>
            </w:pPr>
            <w:r>
              <w:rPr>
                <w:rFonts w:hint="eastAsia" w:ascii="宋体" w:hAnsi="宋体" w:cs="宋体"/>
                <w:b/>
                <w:color w:val="auto"/>
                <w:sz w:val="24"/>
                <w:szCs w:val="24"/>
                <w:highlight w:val="none"/>
              </w:rPr>
              <w:t>供应商提供“基本资格条件承诺函”（格式详见第七篇）</w:t>
            </w:r>
          </w:p>
        </w:tc>
      </w:tr>
      <w:tr w14:paraId="2AFD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continue"/>
            <w:noWrap w:val="0"/>
            <w:vAlign w:val="center"/>
          </w:tcPr>
          <w:p w14:paraId="3BB362AB">
            <w:pPr>
              <w:pageBreakBefore w:val="0"/>
              <w:kinsoku/>
              <w:topLinePunct w:val="0"/>
              <w:bidi w:val="0"/>
              <w:adjustRightInd/>
              <w:spacing w:line="240" w:lineRule="auto"/>
              <w:jc w:val="center"/>
              <w:rPr>
                <w:rFonts w:hint="eastAsia" w:ascii="宋体" w:hAnsi="宋体" w:cs="宋体"/>
                <w:color w:val="auto"/>
                <w:sz w:val="24"/>
                <w:szCs w:val="24"/>
                <w:highlight w:val="none"/>
              </w:rPr>
            </w:pPr>
          </w:p>
        </w:tc>
        <w:tc>
          <w:tcPr>
            <w:tcW w:w="760" w:type="dxa"/>
            <w:vMerge w:val="continue"/>
            <w:noWrap w:val="0"/>
            <w:vAlign w:val="center"/>
          </w:tcPr>
          <w:p w14:paraId="655035E5">
            <w:pPr>
              <w:pageBreakBefore w:val="0"/>
              <w:kinsoku/>
              <w:topLinePunct w:val="0"/>
              <w:bidi w:val="0"/>
              <w:adjustRightInd/>
              <w:spacing w:line="240" w:lineRule="auto"/>
              <w:rPr>
                <w:rFonts w:hint="eastAsia" w:ascii="宋体" w:hAnsi="宋体" w:cs="宋体"/>
                <w:color w:val="auto"/>
                <w:sz w:val="24"/>
                <w:szCs w:val="24"/>
                <w:highlight w:val="none"/>
                <w:lang w:val="zh-CN"/>
              </w:rPr>
            </w:pPr>
          </w:p>
        </w:tc>
        <w:tc>
          <w:tcPr>
            <w:tcW w:w="3624" w:type="dxa"/>
            <w:noWrap w:val="0"/>
            <w:vAlign w:val="center"/>
          </w:tcPr>
          <w:p w14:paraId="79C9B97F">
            <w:pPr>
              <w:pageBreakBefore w:val="0"/>
              <w:kinsoku/>
              <w:topLinePunct w:val="0"/>
              <w:bidi w:val="0"/>
              <w:adjustRightInd/>
              <w:spacing w:line="240" w:lineRule="auto"/>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3.具有履行合同所必需的设备和专业技术能力</w:t>
            </w:r>
          </w:p>
        </w:tc>
        <w:tc>
          <w:tcPr>
            <w:tcW w:w="4048" w:type="dxa"/>
            <w:vMerge w:val="continue"/>
            <w:noWrap w:val="0"/>
            <w:vAlign w:val="center"/>
          </w:tcPr>
          <w:p w14:paraId="4E164E18">
            <w:pPr>
              <w:pageBreakBefore w:val="0"/>
              <w:kinsoku/>
              <w:topLinePunct w:val="0"/>
              <w:bidi w:val="0"/>
              <w:adjustRightInd/>
              <w:spacing w:line="240" w:lineRule="auto"/>
              <w:rPr>
                <w:rFonts w:hint="eastAsia" w:ascii="宋体" w:hAnsi="宋体" w:cs="宋体"/>
                <w:color w:val="auto"/>
                <w:sz w:val="24"/>
                <w:szCs w:val="24"/>
                <w:highlight w:val="none"/>
              </w:rPr>
            </w:pPr>
          </w:p>
        </w:tc>
      </w:tr>
      <w:tr w14:paraId="017B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continue"/>
            <w:noWrap w:val="0"/>
            <w:vAlign w:val="center"/>
          </w:tcPr>
          <w:p w14:paraId="1DCF544A">
            <w:pPr>
              <w:pageBreakBefore w:val="0"/>
              <w:kinsoku/>
              <w:topLinePunct w:val="0"/>
              <w:bidi w:val="0"/>
              <w:adjustRightInd/>
              <w:spacing w:line="240" w:lineRule="auto"/>
              <w:jc w:val="center"/>
              <w:rPr>
                <w:rFonts w:hint="eastAsia" w:ascii="宋体" w:hAnsi="宋体" w:cs="宋体"/>
                <w:color w:val="auto"/>
                <w:sz w:val="24"/>
                <w:szCs w:val="24"/>
                <w:highlight w:val="none"/>
              </w:rPr>
            </w:pPr>
          </w:p>
        </w:tc>
        <w:tc>
          <w:tcPr>
            <w:tcW w:w="760" w:type="dxa"/>
            <w:vMerge w:val="continue"/>
            <w:noWrap w:val="0"/>
            <w:vAlign w:val="center"/>
          </w:tcPr>
          <w:p w14:paraId="717BAE6D">
            <w:pPr>
              <w:pageBreakBefore w:val="0"/>
              <w:kinsoku/>
              <w:topLinePunct w:val="0"/>
              <w:bidi w:val="0"/>
              <w:adjustRightInd/>
              <w:spacing w:line="240" w:lineRule="auto"/>
              <w:rPr>
                <w:rFonts w:hint="eastAsia" w:ascii="宋体" w:hAnsi="宋体" w:cs="宋体"/>
                <w:color w:val="auto"/>
                <w:sz w:val="24"/>
                <w:szCs w:val="24"/>
                <w:highlight w:val="none"/>
                <w:lang w:val="zh-CN"/>
              </w:rPr>
            </w:pPr>
          </w:p>
        </w:tc>
        <w:tc>
          <w:tcPr>
            <w:tcW w:w="3624" w:type="dxa"/>
            <w:noWrap w:val="0"/>
            <w:vAlign w:val="center"/>
          </w:tcPr>
          <w:p w14:paraId="0595B199">
            <w:pPr>
              <w:pageBreakBefore w:val="0"/>
              <w:kinsoku/>
              <w:topLinePunct w:val="0"/>
              <w:bidi w:val="0"/>
              <w:adjustRightInd/>
              <w:spacing w:line="240" w:lineRule="auto"/>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4.有依法缴纳税收和社会保障金的良好记录</w:t>
            </w:r>
          </w:p>
        </w:tc>
        <w:tc>
          <w:tcPr>
            <w:tcW w:w="4048" w:type="dxa"/>
            <w:vMerge w:val="continue"/>
            <w:noWrap w:val="0"/>
            <w:vAlign w:val="center"/>
          </w:tcPr>
          <w:p w14:paraId="3057516D">
            <w:pPr>
              <w:pageBreakBefore w:val="0"/>
              <w:kinsoku/>
              <w:topLinePunct w:val="0"/>
              <w:bidi w:val="0"/>
              <w:adjustRightInd/>
              <w:spacing w:line="240" w:lineRule="auto"/>
              <w:rPr>
                <w:rFonts w:hint="eastAsia" w:ascii="宋体" w:hAnsi="宋体" w:cs="宋体"/>
                <w:color w:val="auto"/>
                <w:sz w:val="24"/>
                <w:szCs w:val="24"/>
                <w:highlight w:val="none"/>
              </w:rPr>
            </w:pPr>
          </w:p>
        </w:tc>
      </w:tr>
      <w:tr w14:paraId="15FE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7" w:type="dxa"/>
            <w:vMerge w:val="continue"/>
            <w:noWrap w:val="0"/>
            <w:vAlign w:val="center"/>
          </w:tcPr>
          <w:p w14:paraId="081D5091">
            <w:pPr>
              <w:pageBreakBefore w:val="0"/>
              <w:kinsoku/>
              <w:topLinePunct w:val="0"/>
              <w:bidi w:val="0"/>
              <w:adjustRightInd/>
              <w:spacing w:line="240" w:lineRule="auto"/>
              <w:jc w:val="center"/>
              <w:rPr>
                <w:rFonts w:hint="eastAsia" w:ascii="宋体" w:hAnsi="宋体" w:cs="宋体"/>
                <w:color w:val="auto"/>
                <w:sz w:val="24"/>
                <w:szCs w:val="24"/>
                <w:highlight w:val="none"/>
              </w:rPr>
            </w:pPr>
          </w:p>
        </w:tc>
        <w:tc>
          <w:tcPr>
            <w:tcW w:w="760" w:type="dxa"/>
            <w:vMerge w:val="continue"/>
            <w:noWrap w:val="0"/>
            <w:vAlign w:val="center"/>
          </w:tcPr>
          <w:p w14:paraId="4ED9013C">
            <w:pPr>
              <w:pageBreakBefore w:val="0"/>
              <w:kinsoku/>
              <w:topLinePunct w:val="0"/>
              <w:bidi w:val="0"/>
              <w:adjustRightInd/>
              <w:spacing w:line="240" w:lineRule="auto"/>
              <w:rPr>
                <w:rFonts w:hint="eastAsia" w:ascii="宋体" w:hAnsi="宋体" w:cs="宋体"/>
                <w:color w:val="auto"/>
                <w:sz w:val="24"/>
                <w:szCs w:val="24"/>
                <w:highlight w:val="none"/>
                <w:lang w:val="zh-CN"/>
              </w:rPr>
            </w:pPr>
          </w:p>
        </w:tc>
        <w:tc>
          <w:tcPr>
            <w:tcW w:w="3624" w:type="dxa"/>
            <w:noWrap w:val="0"/>
            <w:vAlign w:val="center"/>
          </w:tcPr>
          <w:p w14:paraId="43C6A912">
            <w:pPr>
              <w:pageBreakBefore w:val="0"/>
              <w:kinsoku/>
              <w:topLinePunct w:val="0"/>
              <w:bidi w:val="0"/>
              <w:adjustRightInd/>
              <w:spacing w:line="240" w:lineRule="auto"/>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5.参加政府采购活动前三年内，在经营活动中没有重大违法记录</w:t>
            </w:r>
          </w:p>
        </w:tc>
        <w:tc>
          <w:tcPr>
            <w:tcW w:w="4048" w:type="dxa"/>
            <w:vMerge w:val="continue"/>
            <w:noWrap w:val="0"/>
            <w:vAlign w:val="center"/>
          </w:tcPr>
          <w:p w14:paraId="78640D4A">
            <w:pPr>
              <w:pageBreakBefore w:val="0"/>
              <w:kinsoku/>
              <w:topLinePunct w:val="0"/>
              <w:bidi w:val="0"/>
              <w:adjustRightInd/>
              <w:spacing w:line="240" w:lineRule="auto"/>
              <w:rPr>
                <w:rFonts w:hint="eastAsia" w:ascii="宋体" w:hAnsi="宋体" w:cs="宋体"/>
                <w:b/>
                <w:color w:val="auto"/>
                <w:sz w:val="24"/>
                <w:szCs w:val="24"/>
                <w:highlight w:val="none"/>
              </w:rPr>
            </w:pPr>
          </w:p>
        </w:tc>
      </w:tr>
      <w:tr w14:paraId="1446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87" w:type="dxa"/>
            <w:vMerge w:val="continue"/>
            <w:noWrap w:val="0"/>
            <w:vAlign w:val="center"/>
          </w:tcPr>
          <w:p w14:paraId="70CDC5F0">
            <w:pPr>
              <w:pageBreakBefore w:val="0"/>
              <w:kinsoku/>
              <w:topLinePunct w:val="0"/>
              <w:bidi w:val="0"/>
              <w:adjustRightInd/>
              <w:spacing w:line="240" w:lineRule="auto"/>
              <w:jc w:val="center"/>
              <w:rPr>
                <w:rFonts w:hint="eastAsia" w:ascii="宋体" w:hAnsi="宋体" w:cs="宋体"/>
                <w:color w:val="auto"/>
                <w:sz w:val="24"/>
                <w:szCs w:val="24"/>
                <w:highlight w:val="none"/>
              </w:rPr>
            </w:pPr>
          </w:p>
        </w:tc>
        <w:tc>
          <w:tcPr>
            <w:tcW w:w="760" w:type="dxa"/>
            <w:vMerge w:val="continue"/>
            <w:noWrap w:val="0"/>
            <w:vAlign w:val="center"/>
          </w:tcPr>
          <w:p w14:paraId="3D2DF0B4">
            <w:pPr>
              <w:pageBreakBefore w:val="0"/>
              <w:kinsoku/>
              <w:topLinePunct w:val="0"/>
              <w:bidi w:val="0"/>
              <w:adjustRightInd/>
              <w:spacing w:line="240" w:lineRule="auto"/>
              <w:rPr>
                <w:rFonts w:hint="eastAsia" w:ascii="宋体" w:hAnsi="宋体" w:cs="宋体"/>
                <w:color w:val="auto"/>
                <w:sz w:val="24"/>
                <w:szCs w:val="24"/>
                <w:highlight w:val="none"/>
              </w:rPr>
            </w:pPr>
          </w:p>
        </w:tc>
        <w:tc>
          <w:tcPr>
            <w:tcW w:w="3624" w:type="dxa"/>
            <w:noWrap w:val="0"/>
            <w:vAlign w:val="center"/>
          </w:tcPr>
          <w:p w14:paraId="14757639">
            <w:pPr>
              <w:pageBreakBefore w:val="0"/>
              <w:kinsoku/>
              <w:topLinePunct w:val="0"/>
              <w:bidi w:val="0"/>
              <w:adjustRightInd/>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w:t>
            </w:r>
          </w:p>
        </w:tc>
        <w:tc>
          <w:tcPr>
            <w:tcW w:w="4048" w:type="dxa"/>
            <w:noWrap w:val="0"/>
            <w:vAlign w:val="center"/>
          </w:tcPr>
          <w:p w14:paraId="4FF3AB6F">
            <w:pPr>
              <w:pageBreakBefore w:val="0"/>
              <w:kinsoku/>
              <w:topLinePunct w:val="0"/>
              <w:bidi w:val="0"/>
              <w:adjustRightInd/>
              <w:spacing w:line="240" w:lineRule="auto"/>
              <w:rPr>
                <w:rFonts w:hint="eastAsia" w:ascii="宋体" w:hAnsi="宋体" w:cs="宋体"/>
                <w:color w:val="auto"/>
                <w:sz w:val="24"/>
                <w:szCs w:val="24"/>
                <w:highlight w:val="none"/>
              </w:rPr>
            </w:pPr>
          </w:p>
        </w:tc>
      </w:tr>
    </w:tbl>
    <w:p w14:paraId="39554685">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6F65A8ED">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fldChar w:fldCharType="begin"/>
      </w:r>
      <w:r>
        <w:rPr>
          <w:rFonts w:hint="eastAsia" w:ascii="宋体" w:hAnsi="宋体" w:cs="宋体"/>
          <w:color w:val="auto"/>
          <w:kern w:val="0"/>
          <w:sz w:val="24"/>
          <w:szCs w:val="24"/>
          <w:highlight w:val="none"/>
        </w:rPr>
        <w:instrText xml:space="preserve"> eq \o\ac(○,1)</w:instrText>
      </w:r>
      <w:r>
        <w:rPr>
          <w:rFonts w:hint="eastAsia" w:ascii="宋体" w:hAnsi="宋体" w:cs="宋体"/>
          <w:color w:val="auto"/>
          <w:kern w:val="0"/>
          <w:sz w:val="24"/>
          <w:szCs w:val="24"/>
          <w:highlight w:val="none"/>
        </w:rPr>
        <w:fldChar w:fldCharType="end"/>
      </w:r>
      <w:r>
        <w:rPr>
          <w:rFonts w:hint="eastAsia" w:ascii="宋体" w:hAnsi="宋体" w:cs="宋体"/>
          <w:color w:val="auto"/>
          <w:kern w:val="0"/>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21B1A5D8">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b/>
          <w:color w:val="auto"/>
          <w:kern w:val="0"/>
          <w:sz w:val="24"/>
          <w:szCs w:val="24"/>
          <w:highlight w:val="none"/>
        </w:rPr>
        <w:t>二</w:t>
      </w:r>
      <w:r>
        <w:rPr>
          <w:rFonts w:hint="eastAsia" w:ascii="宋体" w:hAnsi="宋体" w:cs="宋体"/>
          <w:color w:val="auto"/>
          <w:kern w:val="0"/>
          <w:sz w:val="24"/>
          <w:szCs w:val="24"/>
          <w:highlight w:val="none"/>
        </w:rPr>
        <w:t>）符合性审查</w:t>
      </w:r>
    </w:p>
    <w:p w14:paraId="7C7E695F">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评审小组应当对符合资格的供应商的响应文件进行符合性审查，以确定其是否满足</w:t>
      </w:r>
      <w:r>
        <w:rPr>
          <w:rFonts w:hint="eastAsia" w:ascii="宋体" w:hAnsi="宋体" w:cs="宋体"/>
          <w:color w:val="auto"/>
          <w:kern w:val="0"/>
          <w:sz w:val="24"/>
          <w:szCs w:val="24"/>
          <w:highlight w:val="none"/>
          <w:lang w:eastAsia="zh-CN"/>
        </w:rPr>
        <w:t>竞争性比选文件</w:t>
      </w:r>
      <w:r>
        <w:rPr>
          <w:rFonts w:hint="eastAsia" w:ascii="宋体" w:hAnsi="宋体" w:cs="宋体"/>
          <w:color w:val="auto"/>
          <w:kern w:val="0"/>
          <w:sz w:val="24"/>
          <w:szCs w:val="24"/>
          <w:highlight w:val="none"/>
        </w:rPr>
        <w:t>的实质性要求。符合性审查资料表如下：</w:t>
      </w:r>
    </w:p>
    <w:tbl>
      <w:tblPr>
        <w:tblStyle w:val="2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481"/>
        <w:gridCol w:w="1986"/>
        <w:gridCol w:w="5421"/>
      </w:tblGrid>
      <w:tr w14:paraId="1A0C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40" w:type="dxa"/>
            <w:noWrap w:val="0"/>
            <w:vAlign w:val="center"/>
          </w:tcPr>
          <w:p w14:paraId="6743E301">
            <w:pPr>
              <w:pageBreakBefore w:val="0"/>
              <w:kinsoku/>
              <w:topLinePunct w:val="0"/>
              <w:bidi w:val="0"/>
              <w:adjustRightInd/>
              <w:spacing w:line="520" w:lineRule="exac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3467" w:type="dxa"/>
            <w:gridSpan w:val="2"/>
            <w:noWrap w:val="0"/>
            <w:vAlign w:val="center"/>
          </w:tcPr>
          <w:p w14:paraId="6125879A">
            <w:pPr>
              <w:pageBreakBefore w:val="0"/>
              <w:kinsoku/>
              <w:topLinePunct w:val="0"/>
              <w:bidi w:val="0"/>
              <w:adjustRightInd/>
              <w:spacing w:line="520" w:lineRule="exac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评审因素</w:t>
            </w:r>
          </w:p>
        </w:tc>
        <w:tc>
          <w:tcPr>
            <w:tcW w:w="5421" w:type="dxa"/>
            <w:noWrap w:val="0"/>
            <w:vAlign w:val="center"/>
          </w:tcPr>
          <w:p w14:paraId="4147223A">
            <w:pPr>
              <w:pageBreakBefore w:val="0"/>
              <w:kinsoku/>
              <w:topLinePunct w:val="0"/>
              <w:bidi w:val="0"/>
              <w:adjustRightInd/>
              <w:spacing w:line="520" w:lineRule="exac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评审标准</w:t>
            </w:r>
          </w:p>
        </w:tc>
      </w:tr>
      <w:tr w14:paraId="437C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40" w:type="dxa"/>
            <w:vMerge w:val="restart"/>
            <w:noWrap w:val="0"/>
            <w:vAlign w:val="center"/>
          </w:tcPr>
          <w:p w14:paraId="40891B9A">
            <w:pPr>
              <w:pageBreakBefore w:val="0"/>
              <w:kinsoku/>
              <w:topLinePunct w:val="0"/>
              <w:bidi w:val="0"/>
              <w:adjustRightInd/>
              <w:spacing w:line="24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481" w:type="dxa"/>
            <w:vMerge w:val="restart"/>
            <w:noWrap w:val="0"/>
            <w:vAlign w:val="center"/>
          </w:tcPr>
          <w:p w14:paraId="56C99A21">
            <w:pPr>
              <w:pageBreakBefore w:val="0"/>
              <w:kinsoku/>
              <w:topLinePunct w:val="0"/>
              <w:bidi w:val="0"/>
              <w:adjustRightInd/>
              <w:spacing w:line="24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有效性审查</w:t>
            </w:r>
          </w:p>
        </w:tc>
        <w:tc>
          <w:tcPr>
            <w:tcW w:w="1986" w:type="dxa"/>
            <w:noWrap w:val="0"/>
            <w:vAlign w:val="center"/>
          </w:tcPr>
          <w:p w14:paraId="7CC12E1D">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响应文件签署或盖章</w:t>
            </w:r>
          </w:p>
        </w:tc>
        <w:tc>
          <w:tcPr>
            <w:tcW w:w="5421" w:type="dxa"/>
            <w:noWrap w:val="0"/>
            <w:vAlign w:val="center"/>
          </w:tcPr>
          <w:p w14:paraId="776C2C30">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按“第七篇响应文件格式要求”要求签署或盖章</w:t>
            </w:r>
          </w:p>
        </w:tc>
      </w:tr>
      <w:tr w14:paraId="514D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40" w:type="dxa"/>
            <w:vMerge w:val="continue"/>
            <w:noWrap w:val="0"/>
            <w:vAlign w:val="center"/>
          </w:tcPr>
          <w:p w14:paraId="60BBFB51">
            <w:pPr>
              <w:pageBreakBefore w:val="0"/>
              <w:kinsoku/>
              <w:topLinePunct w:val="0"/>
              <w:bidi w:val="0"/>
              <w:adjustRightInd/>
              <w:spacing w:line="240" w:lineRule="auto"/>
              <w:jc w:val="center"/>
              <w:rPr>
                <w:rFonts w:hint="eastAsia" w:ascii="宋体" w:hAnsi="宋体" w:cs="宋体"/>
                <w:color w:val="auto"/>
                <w:kern w:val="0"/>
                <w:sz w:val="24"/>
                <w:szCs w:val="24"/>
                <w:highlight w:val="none"/>
              </w:rPr>
            </w:pPr>
          </w:p>
        </w:tc>
        <w:tc>
          <w:tcPr>
            <w:tcW w:w="1481" w:type="dxa"/>
            <w:vMerge w:val="continue"/>
            <w:noWrap w:val="0"/>
            <w:vAlign w:val="center"/>
          </w:tcPr>
          <w:p w14:paraId="12176B99">
            <w:pPr>
              <w:pageBreakBefore w:val="0"/>
              <w:kinsoku/>
              <w:topLinePunct w:val="0"/>
              <w:bidi w:val="0"/>
              <w:adjustRightInd/>
              <w:spacing w:line="240" w:lineRule="auto"/>
              <w:rPr>
                <w:rFonts w:hint="eastAsia" w:ascii="宋体" w:hAnsi="宋体" w:cs="宋体"/>
                <w:color w:val="auto"/>
                <w:kern w:val="0"/>
                <w:sz w:val="24"/>
                <w:szCs w:val="24"/>
                <w:highlight w:val="none"/>
              </w:rPr>
            </w:pPr>
          </w:p>
        </w:tc>
        <w:tc>
          <w:tcPr>
            <w:tcW w:w="1986" w:type="dxa"/>
            <w:noWrap w:val="0"/>
            <w:vAlign w:val="center"/>
          </w:tcPr>
          <w:p w14:paraId="77D68CE1">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法定代表人身份证明及授权委托书</w:t>
            </w:r>
          </w:p>
        </w:tc>
        <w:tc>
          <w:tcPr>
            <w:tcW w:w="5421" w:type="dxa"/>
            <w:noWrap w:val="0"/>
            <w:vAlign w:val="center"/>
          </w:tcPr>
          <w:p w14:paraId="57896B70">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法定代表人身份证明及授权委托书有效，符合</w:t>
            </w:r>
            <w:r>
              <w:rPr>
                <w:rFonts w:hint="eastAsia" w:ascii="宋体" w:hAnsi="宋体" w:eastAsia="宋体" w:cs="宋体"/>
                <w:color w:val="auto"/>
                <w:kern w:val="0"/>
                <w:sz w:val="24"/>
                <w:szCs w:val="24"/>
                <w:highlight w:val="none"/>
                <w:lang w:eastAsia="zh-CN"/>
              </w:rPr>
              <w:t>竞争性比选文件</w:t>
            </w:r>
            <w:r>
              <w:rPr>
                <w:rFonts w:hint="eastAsia" w:ascii="宋体" w:hAnsi="宋体" w:eastAsia="宋体" w:cs="宋体"/>
                <w:color w:val="auto"/>
                <w:kern w:val="0"/>
                <w:sz w:val="24"/>
                <w:szCs w:val="24"/>
                <w:highlight w:val="none"/>
              </w:rPr>
              <w:t>规定的格式，签署或盖章齐全。</w:t>
            </w:r>
          </w:p>
        </w:tc>
      </w:tr>
      <w:tr w14:paraId="3054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40" w:type="dxa"/>
            <w:vMerge w:val="continue"/>
            <w:noWrap w:val="0"/>
            <w:vAlign w:val="center"/>
          </w:tcPr>
          <w:p w14:paraId="168F9C11">
            <w:pPr>
              <w:pageBreakBefore w:val="0"/>
              <w:kinsoku/>
              <w:topLinePunct w:val="0"/>
              <w:bidi w:val="0"/>
              <w:adjustRightInd/>
              <w:spacing w:line="240" w:lineRule="auto"/>
              <w:jc w:val="center"/>
              <w:rPr>
                <w:rFonts w:hint="eastAsia" w:ascii="宋体" w:hAnsi="宋体" w:cs="宋体"/>
                <w:color w:val="auto"/>
                <w:kern w:val="0"/>
                <w:sz w:val="24"/>
                <w:szCs w:val="24"/>
                <w:highlight w:val="none"/>
              </w:rPr>
            </w:pPr>
          </w:p>
        </w:tc>
        <w:tc>
          <w:tcPr>
            <w:tcW w:w="1481" w:type="dxa"/>
            <w:vMerge w:val="continue"/>
            <w:noWrap w:val="0"/>
            <w:vAlign w:val="center"/>
          </w:tcPr>
          <w:p w14:paraId="786DECC8">
            <w:pPr>
              <w:pageBreakBefore w:val="0"/>
              <w:kinsoku/>
              <w:topLinePunct w:val="0"/>
              <w:bidi w:val="0"/>
              <w:adjustRightInd/>
              <w:spacing w:line="240" w:lineRule="auto"/>
              <w:rPr>
                <w:rFonts w:hint="eastAsia" w:ascii="宋体" w:hAnsi="宋体" w:cs="宋体"/>
                <w:color w:val="auto"/>
                <w:kern w:val="0"/>
                <w:sz w:val="24"/>
                <w:szCs w:val="24"/>
                <w:highlight w:val="none"/>
              </w:rPr>
            </w:pPr>
          </w:p>
        </w:tc>
        <w:tc>
          <w:tcPr>
            <w:tcW w:w="1986" w:type="dxa"/>
            <w:noWrap w:val="0"/>
            <w:vAlign w:val="center"/>
          </w:tcPr>
          <w:p w14:paraId="07FE7A9B">
            <w:pPr>
              <w:pageBreakBefore w:val="0"/>
              <w:kinsoku/>
              <w:topLinePunct w:val="0"/>
              <w:bidi w:val="0"/>
              <w:adjustRightInd/>
              <w:spacing w:line="240" w:lineRule="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rPr>
              <w:t>响应</w:t>
            </w:r>
            <w:r>
              <w:rPr>
                <w:rFonts w:hint="eastAsia" w:ascii="宋体" w:hAnsi="宋体" w:eastAsia="宋体" w:cs="宋体"/>
                <w:color w:val="auto"/>
                <w:kern w:val="0"/>
                <w:sz w:val="24"/>
                <w:szCs w:val="24"/>
                <w:highlight w:val="none"/>
                <w:lang w:val="zh-CN"/>
              </w:rPr>
              <w:t>方案</w:t>
            </w:r>
          </w:p>
        </w:tc>
        <w:tc>
          <w:tcPr>
            <w:tcW w:w="5421" w:type="dxa"/>
            <w:noWrap w:val="0"/>
            <w:vAlign w:val="center"/>
          </w:tcPr>
          <w:p w14:paraId="59D22B88">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只能有一个</w:t>
            </w:r>
            <w:r>
              <w:rPr>
                <w:rFonts w:hint="eastAsia" w:ascii="宋体" w:hAnsi="宋体" w:eastAsia="宋体" w:cs="宋体"/>
                <w:color w:val="auto"/>
                <w:kern w:val="0"/>
                <w:sz w:val="24"/>
                <w:szCs w:val="24"/>
                <w:highlight w:val="none"/>
              </w:rPr>
              <w:t>响应</w:t>
            </w:r>
            <w:r>
              <w:rPr>
                <w:rFonts w:hint="eastAsia" w:ascii="宋体" w:hAnsi="宋体" w:eastAsia="宋体" w:cs="宋体"/>
                <w:color w:val="auto"/>
                <w:kern w:val="0"/>
                <w:sz w:val="24"/>
                <w:szCs w:val="24"/>
                <w:highlight w:val="none"/>
                <w:lang w:val="zh-CN"/>
              </w:rPr>
              <w:t>方案。</w:t>
            </w:r>
          </w:p>
        </w:tc>
      </w:tr>
      <w:tr w14:paraId="02D1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40" w:type="dxa"/>
            <w:vMerge w:val="continue"/>
            <w:noWrap w:val="0"/>
            <w:vAlign w:val="center"/>
          </w:tcPr>
          <w:p w14:paraId="75248222">
            <w:pPr>
              <w:pageBreakBefore w:val="0"/>
              <w:kinsoku/>
              <w:topLinePunct w:val="0"/>
              <w:bidi w:val="0"/>
              <w:adjustRightInd/>
              <w:spacing w:line="240" w:lineRule="auto"/>
              <w:jc w:val="center"/>
              <w:rPr>
                <w:rFonts w:hint="eastAsia" w:ascii="宋体" w:hAnsi="宋体" w:cs="宋体"/>
                <w:color w:val="auto"/>
                <w:kern w:val="0"/>
                <w:sz w:val="24"/>
                <w:szCs w:val="24"/>
                <w:highlight w:val="none"/>
              </w:rPr>
            </w:pPr>
          </w:p>
        </w:tc>
        <w:tc>
          <w:tcPr>
            <w:tcW w:w="1481" w:type="dxa"/>
            <w:vMerge w:val="continue"/>
            <w:noWrap w:val="0"/>
            <w:vAlign w:val="center"/>
          </w:tcPr>
          <w:p w14:paraId="3BE7E2D4">
            <w:pPr>
              <w:pageBreakBefore w:val="0"/>
              <w:kinsoku/>
              <w:topLinePunct w:val="0"/>
              <w:bidi w:val="0"/>
              <w:adjustRightInd/>
              <w:spacing w:line="240" w:lineRule="auto"/>
              <w:rPr>
                <w:rFonts w:hint="eastAsia" w:ascii="宋体" w:hAnsi="宋体" w:cs="宋体"/>
                <w:color w:val="auto"/>
                <w:kern w:val="0"/>
                <w:sz w:val="24"/>
                <w:szCs w:val="24"/>
                <w:highlight w:val="none"/>
              </w:rPr>
            </w:pPr>
          </w:p>
        </w:tc>
        <w:tc>
          <w:tcPr>
            <w:tcW w:w="1986" w:type="dxa"/>
            <w:noWrap w:val="0"/>
            <w:vAlign w:val="center"/>
          </w:tcPr>
          <w:p w14:paraId="06AA5EEA">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报价唯一</w:t>
            </w:r>
          </w:p>
        </w:tc>
        <w:tc>
          <w:tcPr>
            <w:tcW w:w="5421" w:type="dxa"/>
            <w:noWrap w:val="0"/>
            <w:vAlign w:val="center"/>
          </w:tcPr>
          <w:p w14:paraId="1430C966">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只能有一个有效报价，不得提交选择性报价。</w:t>
            </w:r>
          </w:p>
        </w:tc>
      </w:tr>
      <w:tr w14:paraId="59C3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40" w:type="dxa"/>
            <w:noWrap w:val="0"/>
            <w:vAlign w:val="center"/>
          </w:tcPr>
          <w:p w14:paraId="52ADA8D6">
            <w:pPr>
              <w:pageBreakBefore w:val="0"/>
              <w:kinsoku/>
              <w:topLinePunct w:val="0"/>
              <w:bidi w:val="0"/>
              <w:adjustRightInd/>
              <w:spacing w:line="24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1481" w:type="dxa"/>
            <w:noWrap w:val="0"/>
            <w:vAlign w:val="center"/>
          </w:tcPr>
          <w:p w14:paraId="70F6ABB8">
            <w:pPr>
              <w:pageBreakBefore w:val="0"/>
              <w:kinsoku/>
              <w:topLinePunct w:val="0"/>
              <w:bidi w:val="0"/>
              <w:adjustRightInd/>
              <w:spacing w:line="24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完整性审查</w:t>
            </w:r>
          </w:p>
        </w:tc>
        <w:tc>
          <w:tcPr>
            <w:tcW w:w="1986" w:type="dxa"/>
            <w:noWrap w:val="0"/>
            <w:vAlign w:val="center"/>
          </w:tcPr>
          <w:p w14:paraId="3F812A12">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响应文件</w:t>
            </w:r>
            <w:r>
              <w:rPr>
                <w:rFonts w:hint="eastAsia" w:ascii="宋体" w:hAnsi="宋体" w:eastAsia="宋体" w:cs="宋体"/>
                <w:color w:val="auto"/>
                <w:kern w:val="0"/>
                <w:sz w:val="24"/>
                <w:szCs w:val="24"/>
                <w:highlight w:val="none"/>
                <w:lang w:val="zh-CN"/>
              </w:rPr>
              <w:t>份数</w:t>
            </w:r>
          </w:p>
        </w:tc>
        <w:tc>
          <w:tcPr>
            <w:tcW w:w="5421" w:type="dxa"/>
            <w:noWrap w:val="0"/>
            <w:vAlign w:val="center"/>
          </w:tcPr>
          <w:p w14:paraId="3AA8FDB4">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响应文件</w:t>
            </w:r>
            <w:r>
              <w:rPr>
                <w:rFonts w:hint="eastAsia" w:ascii="宋体" w:hAnsi="宋体" w:eastAsia="宋体" w:cs="宋体"/>
                <w:color w:val="auto"/>
                <w:kern w:val="0"/>
                <w:sz w:val="24"/>
                <w:szCs w:val="24"/>
                <w:highlight w:val="none"/>
                <w:lang w:val="zh-CN"/>
              </w:rPr>
              <w:t>正、副本数量符合</w:t>
            </w:r>
            <w:r>
              <w:rPr>
                <w:rFonts w:hint="eastAsia" w:ascii="宋体" w:hAnsi="宋体" w:eastAsia="宋体" w:cs="宋体"/>
                <w:color w:val="auto"/>
                <w:kern w:val="0"/>
                <w:sz w:val="24"/>
                <w:szCs w:val="24"/>
                <w:highlight w:val="none"/>
                <w:lang w:eastAsia="zh-CN"/>
              </w:rPr>
              <w:t>竞争性比选文件</w:t>
            </w:r>
            <w:r>
              <w:rPr>
                <w:rFonts w:hint="eastAsia" w:ascii="宋体" w:hAnsi="宋体" w:eastAsia="宋体" w:cs="宋体"/>
                <w:color w:val="auto"/>
                <w:kern w:val="0"/>
                <w:sz w:val="24"/>
                <w:szCs w:val="24"/>
                <w:highlight w:val="none"/>
                <w:lang w:val="zh-CN"/>
              </w:rPr>
              <w:t>要求。</w:t>
            </w:r>
          </w:p>
        </w:tc>
      </w:tr>
      <w:tr w14:paraId="3455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40" w:type="dxa"/>
            <w:vMerge w:val="restart"/>
            <w:noWrap w:val="0"/>
            <w:vAlign w:val="center"/>
          </w:tcPr>
          <w:p w14:paraId="5A3B8077">
            <w:pPr>
              <w:pageBreakBefore w:val="0"/>
              <w:kinsoku/>
              <w:topLinePunct w:val="0"/>
              <w:bidi w:val="0"/>
              <w:adjustRightInd/>
              <w:spacing w:line="24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1481" w:type="dxa"/>
            <w:vMerge w:val="restart"/>
            <w:noWrap w:val="0"/>
            <w:vAlign w:val="center"/>
          </w:tcPr>
          <w:p w14:paraId="39726DD9">
            <w:pPr>
              <w:pageBreakBefore w:val="0"/>
              <w:kinsoku/>
              <w:topLinePunct w:val="0"/>
              <w:bidi w:val="0"/>
              <w:adjustRightInd/>
              <w:spacing w:line="240" w:lineRule="auto"/>
              <w:rPr>
                <w:rFonts w:hint="eastAsia" w:ascii="宋体" w:hAnsi="宋体" w:cs="宋体"/>
                <w:color w:val="auto"/>
                <w:sz w:val="24"/>
                <w:szCs w:val="24"/>
                <w:highlight w:val="none"/>
                <w:lang w:val="zh-CN"/>
              </w:rPr>
            </w:pPr>
            <w:r>
              <w:rPr>
                <w:rFonts w:hint="eastAsia" w:ascii="宋体" w:hAnsi="宋体" w:cs="宋体"/>
                <w:color w:val="auto"/>
                <w:kern w:val="0"/>
                <w:sz w:val="24"/>
                <w:szCs w:val="24"/>
                <w:highlight w:val="none"/>
              </w:rPr>
              <w:t>响应程度审查</w:t>
            </w:r>
          </w:p>
        </w:tc>
        <w:tc>
          <w:tcPr>
            <w:tcW w:w="1986" w:type="dxa"/>
            <w:noWrap w:val="0"/>
            <w:vAlign w:val="center"/>
          </w:tcPr>
          <w:p w14:paraId="61E9E8AB">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响应文件内容</w:t>
            </w:r>
          </w:p>
        </w:tc>
        <w:tc>
          <w:tcPr>
            <w:tcW w:w="5421" w:type="dxa"/>
            <w:noWrap w:val="0"/>
            <w:vAlign w:val="center"/>
          </w:tcPr>
          <w:p w14:paraId="113F98ED">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w:t>
            </w:r>
            <w:r>
              <w:rPr>
                <w:rFonts w:hint="eastAsia" w:ascii="宋体" w:hAnsi="宋体" w:eastAsia="宋体" w:cs="宋体"/>
                <w:color w:val="auto"/>
                <w:kern w:val="0"/>
                <w:sz w:val="24"/>
                <w:szCs w:val="24"/>
                <w:highlight w:val="none"/>
                <w:lang w:eastAsia="zh-CN"/>
              </w:rPr>
              <w:t>竞争性比选文件</w:t>
            </w:r>
            <w:r>
              <w:rPr>
                <w:rFonts w:hint="eastAsia" w:ascii="宋体" w:hAnsi="宋体" w:eastAsia="宋体" w:cs="宋体"/>
                <w:color w:val="auto"/>
                <w:kern w:val="0"/>
                <w:sz w:val="24"/>
                <w:szCs w:val="24"/>
                <w:highlight w:val="none"/>
              </w:rPr>
              <w:t>第二篇、第三篇规定的</w:t>
            </w:r>
            <w:r>
              <w:rPr>
                <w:rFonts w:hint="eastAsia" w:ascii="宋体" w:hAnsi="宋体" w:eastAsia="宋体" w:cs="宋体"/>
                <w:color w:val="auto"/>
                <w:kern w:val="0"/>
                <w:sz w:val="24"/>
                <w:szCs w:val="24"/>
                <w:highlight w:val="none"/>
                <w:lang w:eastAsia="zh-CN"/>
              </w:rPr>
              <w:t>内容</w:t>
            </w:r>
            <w:r>
              <w:rPr>
                <w:rFonts w:hint="eastAsia" w:ascii="宋体" w:hAnsi="宋体" w:eastAsia="宋体" w:cs="宋体"/>
                <w:color w:val="auto"/>
                <w:kern w:val="0"/>
                <w:sz w:val="24"/>
                <w:szCs w:val="24"/>
                <w:highlight w:val="none"/>
              </w:rPr>
              <w:t>进行实质性响应。</w:t>
            </w:r>
          </w:p>
        </w:tc>
      </w:tr>
      <w:tr w14:paraId="5439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40" w:type="dxa"/>
            <w:vMerge w:val="continue"/>
            <w:noWrap w:val="0"/>
            <w:vAlign w:val="center"/>
          </w:tcPr>
          <w:p w14:paraId="66AFC89A">
            <w:pPr>
              <w:pageBreakBefore w:val="0"/>
              <w:kinsoku/>
              <w:topLinePunct w:val="0"/>
              <w:bidi w:val="0"/>
              <w:adjustRightInd/>
              <w:spacing w:line="240" w:lineRule="auto"/>
              <w:jc w:val="center"/>
              <w:rPr>
                <w:rFonts w:hint="eastAsia" w:ascii="宋体" w:hAnsi="宋体" w:cs="宋体"/>
                <w:color w:val="auto"/>
                <w:kern w:val="0"/>
                <w:sz w:val="24"/>
                <w:szCs w:val="24"/>
                <w:highlight w:val="none"/>
              </w:rPr>
            </w:pPr>
          </w:p>
        </w:tc>
        <w:tc>
          <w:tcPr>
            <w:tcW w:w="1481" w:type="dxa"/>
            <w:vMerge w:val="continue"/>
            <w:noWrap w:val="0"/>
            <w:vAlign w:val="center"/>
          </w:tcPr>
          <w:p w14:paraId="3B8CE783">
            <w:pPr>
              <w:pageBreakBefore w:val="0"/>
              <w:kinsoku/>
              <w:topLinePunct w:val="0"/>
              <w:bidi w:val="0"/>
              <w:adjustRightInd/>
              <w:spacing w:line="240" w:lineRule="auto"/>
              <w:rPr>
                <w:rFonts w:hint="eastAsia" w:ascii="宋体" w:hAnsi="宋体" w:cs="宋体"/>
                <w:color w:val="auto"/>
                <w:sz w:val="24"/>
                <w:szCs w:val="24"/>
                <w:highlight w:val="none"/>
                <w:lang w:val="zh-CN"/>
              </w:rPr>
            </w:pPr>
          </w:p>
        </w:tc>
        <w:tc>
          <w:tcPr>
            <w:tcW w:w="1986" w:type="dxa"/>
            <w:noWrap w:val="0"/>
            <w:vAlign w:val="center"/>
          </w:tcPr>
          <w:p w14:paraId="6FDF7432">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比选</w:t>
            </w:r>
            <w:r>
              <w:rPr>
                <w:rFonts w:hint="eastAsia" w:ascii="宋体" w:hAnsi="宋体" w:eastAsia="宋体" w:cs="宋体"/>
                <w:color w:val="auto"/>
                <w:kern w:val="0"/>
                <w:sz w:val="24"/>
                <w:szCs w:val="24"/>
                <w:highlight w:val="none"/>
              </w:rPr>
              <w:t>有效期</w:t>
            </w:r>
          </w:p>
        </w:tc>
        <w:tc>
          <w:tcPr>
            <w:tcW w:w="5421" w:type="dxa"/>
            <w:noWrap w:val="0"/>
            <w:vAlign w:val="center"/>
          </w:tcPr>
          <w:p w14:paraId="6EFD8F9B">
            <w:pPr>
              <w:pageBreakBefore w:val="0"/>
              <w:kinsoku/>
              <w:topLinePunct w:val="0"/>
              <w:bidi w:val="0"/>
              <w:adjustRightInd/>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为提交响应文件截止时间起90天。</w:t>
            </w:r>
          </w:p>
        </w:tc>
      </w:tr>
    </w:tbl>
    <w:p w14:paraId="31CB27DC">
      <w:pPr>
        <w:pageBreakBefore w:val="0"/>
        <w:kinsoku/>
        <w:topLinePunct w:val="0"/>
        <w:bidi w:val="0"/>
        <w:adjustRightInd/>
        <w:spacing w:line="520" w:lineRule="exact"/>
        <w:rPr>
          <w:rFonts w:hint="eastAsia" w:ascii="宋体" w:hAnsi="宋体" w:cs="宋体"/>
          <w:b/>
          <w:bCs/>
          <w:color w:val="auto"/>
          <w:sz w:val="24"/>
          <w:szCs w:val="24"/>
          <w:highlight w:val="none"/>
        </w:rPr>
      </w:pPr>
      <w:bookmarkStart w:id="170" w:name="_Toc4673"/>
      <w:bookmarkStart w:id="171" w:name="_Toc13557"/>
      <w:bookmarkStart w:id="172" w:name="_Toc3525"/>
      <w:bookmarkStart w:id="173" w:name="_Toc492721017"/>
      <w:r>
        <w:rPr>
          <w:rFonts w:hint="eastAsia" w:ascii="宋体" w:hAnsi="宋体" w:cs="宋体"/>
          <w:b/>
          <w:bCs/>
          <w:color w:val="auto"/>
          <w:sz w:val="24"/>
          <w:szCs w:val="24"/>
          <w:highlight w:val="none"/>
        </w:rPr>
        <w:t>二、评审方法</w:t>
      </w:r>
      <w:bookmarkEnd w:id="170"/>
    </w:p>
    <w:p w14:paraId="6F49505F">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本项目采用综合评分法进行评审。</w:t>
      </w:r>
    </w:p>
    <w:p w14:paraId="1E7EAD94">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综合评分法，是指响应文件满足</w:t>
      </w:r>
      <w:r>
        <w:rPr>
          <w:rFonts w:hint="eastAsia" w:ascii="宋体" w:hAnsi="宋体" w:cs="宋体"/>
          <w:color w:val="auto"/>
          <w:kern w:val="0"/>
          <w:sz w:val="24"/>
          <w:szCs w:val="24"/>
          <w:highlight w:val="none"/>
          <w:lang w:eastAsia="zh-CN"/>
        </w:rPr>
        <w:t>竞争性比选文件</w:t>
      </w:r>
      <w:r>
        <w:rPr>
          <w:rFonts w:hint="eastAsia" w:ascii="宋体" w:hAnsi="宋体" w:cs="宋体"/>
          <w:color w:val="auto"/>
          <w:kern w:val="0"/>
          <w:sz w:val="24"/>
          <w:szCs w:val="24"/>
          <w:highlight w:val="none"/>
        </w:rPr>
        <w:t>全部实质性要求且按照评审因素的量化指标评审得分最高的供应商为成交候选人的评审方法。供应商总得分为价格、商务、</w:t>
      </w:r>
      <w:r>
        <w:rPr>
          <w:rFonts w:hint="eastAsia" w:ascii="宋体" w:hAnsi="宋体" w:cs="宋体"/>
          <w:color w:val="auto"/>
          <w:kern w:val="0"/>
          <w:sz w:val="24"/>
          <w:szCs w:val="24"/>
          <w:highlight w:val="none"/>
          <w:lang w:val="en-US" w:eastAsia="zh-CN"/>
        </w:rPr>
        <w:t>技术</w:t>
      </w:r>
      <w:r>
        <w:rPr>
          <w:rFonts w:hint="eastAsia" w:ascii="宋体" w:hAnsi="宋体" w:cs="宋体"/>
          <w:color w:val="auto"/>
          <w:kern w:val="0"/>
          <w:sz w:val="24"/>
          <w:szCs w:val="24"/>
          <w:highlight w:val="none"/>
        </w:rPr>
        <w:t>等评定因素分别按照相应权重值计算分项得分后相加，满分为100分。</w:t>
      </w:r>
    </w:p>
    <w:p w14:paraId="1DBB66ED">
      <w:pPr>
        <w:pageBreakBefore w:val="0"/>
        <w:numPr>
          <w:ilvl w:val="0"/>
          <w:numId w:val="4"/>
        </w:numPr>
        <w:kinsoku/>
        <w:topLinePunct w:val="0"/>
        <w:bidi w:val="0"/>
        <w:adjustRightInd/>
        <w:snapToGrid w:val="0"/>
        <w:spacing w:line="52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澄清有关问题。对响应文件中含义不明确、同类问题表述不一致或者有明显文字和计算错误的内容，评审小组可以书面形式（应当由评审小组成员签字）要求供应商作出必要澄清、说明或者纠正。供应商的澄清、说明或者补正应当采用书面形式，由其法定代表人（或法定代表人授权代表）或自然人（供应商为自然人）签字，其澄清的内容不得超出响应文件的范围或者改变响应文件的实质性内容。</w:t>
      </w:r>
    </w:p>
    <w:p w14:paraId="5B04042C">
      <w:pPr>
        <w:pageBreakBefore w:val="0"/>
        <w:numPr>
          <w:ilvl w:val="0"/>
          <w:numId w:val="4"/>
        </w:numPr>
        <w:kinsoku/>
        <w:topLinePunct w:val="0"/>
        <w:bidi w:val="0"/>
        <w:adjustRightInd/>
        <w:snapToGrid w:val="0"/>
        <w:spacing w:line="52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比较与评价。按</w:t>
      </w:r>
      <w:r>
        <w:rPr>
          <w:rFonts w:hint="eastAsia" w:ascii="宋体" w:hAnsi="宋体" w:cs="宋体"/>
          <w:color w:val="auto"/>
          <w:kern w:val="0"/>
          <w:sz w:val="24"/>
          <w:szCs w:val="24"/>
          <w:highlight w:val="none"/>
          <w:lang w:eastAsia="zh-CN"/>
        </w:rPr>
        <w:t>竞争性比选文件</w:t>
      </w:r>
      <w:r>
        <w:rPr>
          <w:rFonts w:hint="eastAsia" w:ascii="宋体" w:hAnsi="宋体" w:cs="宋体"/>
          <w:color w:val="auto"/>
          <w:kern w:val="0"/>
          <w:sz w:val="24"/>
          <w:szCs w:val="24"/>
          <w:highlight w:val="none"/>
        </w:rPr>
        <w:t>中规定的评审方法和标准，对资格审查和符合性审查合格的响应文件进行商务和</w:t>
      </w:r>
      <w:r>
        <w:rPr>
          <w:rFonts w:hint="eastAsia" w:ascii="宋体" w:hAnsi="宋体" w:cs="宋体"/>
          <w:color w:val="auto"/>
          <w:kern w:val="0"/>
          <w:sz w:val="24"/>
          <w:szCs w:val="24"/>
          <w:highlight w:val="none"/>
          <w:lang w:val="en-US" w:eastAsia="zh-CN"/>
        </w:rPr>
        <w:t>技术</w:t>
      </w:r>
      <w:r>
        <w:rPr>
          <w:rFonts w:hint="eastAsia" w:ascii="宋体" w:hAnsi="宋体" w:cs="宋体"/>
          <w:color w:val="auto"/>
          <w:kern w:val="0"/>
          <w:sz w:val="24"/>
          <w:szCs w:val="24"/>
          <w:highlight w:val="none"/>
        </w:rPr>
        <w:t>评估。</w:t>
      </w:r>
    </w:p>
    <w:p w14:paraId="6BDE5B68">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评审小组各成员独立对每个有效供应商（通过资格审查、符合性审查的供应商）的响应文件进行评价、打分，然后由评审小组对各成员打分情况进行核查及复核，个别成员对同一供应商同一评分项的打分偏离较大的，应对供应商的响应文件进行再次核对，确属打分有误的，应及时进行修正。</w:t>
      </w:r>
    </w:p>
    <w:p w14:paraId="1F7950EE">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复核后，评审小组汇总每个供应商每项评分因素的得分。</w:t>
      </w:r>
    </w:p>
    <w:p w14:paraId="4912E722">
      <w:pPr>
        <w:pageBreakBefore w:val="0"/>
        <w:numPr>
          <w:ilvl w:val="0"/>
          <w:numId w:val="4"/>
        </w:numPr>
        <w:kinsoku/>
        <w:topLinePunct w:val="0"/>
        <w:bidi w:val="0"/>
        <w:adjustRightInd/>
        <w:snapToGrid w:val="0"/>
        <w:spacing w:line="52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推荐成交候选人名单。</w:t>
      </w:r>
    </w:p>
    <w:p w14:paraId="5B4AF2AC">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按评审后得分由高到低的排列顺序推荐综合得分排名前三的供应商为本分包（项目）成交候选人，排名第一的为第一成交候选人。得分相同的，由采购人委托评审小组按竞采报价由低到高顺序排列；得分且竞采报价相同的，由</w:t>
      </w:r>
      <w:r>
        <w:rPr>
          <w:rFonts w:hint="eastAsia" w:ascii="宋体" w:hAnsi="宋体" w:cs="宋体"/>
          <w:color w:val="auto"/>
          <w:kern w:val="0"/>
          <w:sz w:val="24"/>
          <w:szCs w:val="24"/>
          <w:highlight w:val="none"/>
          <w:lang w:eastAsia="zh-CN"/>
        </w:rPr>
        <w:t>评审小组</w:t>
      </w:r>
      <w:r>
        <w:rPr>
          <w:rFonts w:hint="eastAsia" w:ascii="宋体" w:hAnsi="宋体" w:cs="宋体"/>
          <w:color w:val="auto"/>
          <w:kern w:val="0"/>
          <w:sz w:val="24"/>
          <w:szCs w:val="24"/>
          <w:highlight w:val="none"/>
        </w:rPr>
        <w:t>举手表决，按照少数服从多数原则确定排序。</w:t>
      </w:r>
    </w:p>
    <w:p w14:paraId="64668A9A">
      <w:pPr>
        <w:pageBreakBefore w:val="0"/>
        <w:kinsoku/>
        <w:topLinePunct w:val="0"/>
        <w:bidi w:val="0"/>
        <w:adjustRightInd/>
        <w:spacing w:line="520" w:lineRule="exact"/>
        <w:rPr>
          <w:rFonts w:hint="eastAsia" w:ascii="宋体" w:hAnsi="宋体" w:cs="宋体"/>
          <w:b/>
          <w:bCs/>
          <w:color w:val="auto"/>
          <w:sz w:val="24"/>
          <w:szCs w:val="24"/>
          <w:highlight w:val="none"/>
        </w:rPr>
      </w:pPr>
      <w:bookmarkStart w:id="174" w:name="_Toc5583"/>
      <w:r>
        <w:rPr>
          <w:rFonts w:hint="eastAsia" w:ascii="宋体" w:hAnsi="宋体" w:cs="宋体"/>
          <w:b/>
          <w:bCs/>
          <w:color w:val="auto"/>
          <w:sz w:val="24"/>
          <w:szCs w:val="24"/>
          <w:highlight w:val="none"/>
        </w:rPr>
        <w:t>三、评审标准</w:t>
      </w:r>
      <w:bookmarkEnd w:id="171"/>
      <w:bookmarkEnd w:id="172"/>
      <w:bookmarkEnd w:id="173"/>
      <w:bookmarkEnd w:id="174"/>
    </w:p>
    <w:tbl>
      <w:tblPr>
        <w:tblStyle w:val="22"/>
        <w:tblpPr w:leftFromText="180" w:rightFromText="180" w:vertAnchor="text" w:tblpY="1"/>
        <w:tblOverlap w:val="never"/>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110"/>
        <w:gridCol w:w="1245"/>
        <w:gridCol w:w="4680"/>
        <w:gridCol w:w="2101"/>
      </w:tblGrid>
      <w:tr w14:paraId="3C0E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dxa"/>
            <w:noWrap w:val="0"/>
            <w:vAlign w:val="center"/>
          </w:tcPr>
          <w:p w14:paraId="3020AE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bookmarkStart w:id="175" w:name="_Toc492721018"/>
            <w:bookmarkStart w:id="176" w:name="_Toc32588"/>
            <w:bookmarkStart w:id="177" w:name="_Toc226"/>
            <w:bookmarkStart w:id="178" w:name="_Toc31000"/>
            <w:r>
              <w:rPr>
                <w:rFonts w:hint="eastAsia" w:ascii="宋体" w:hAnsi="宋体" w:eastAsia="宋体" w:cs="宋体"/>
                <w:b/>
                <w:bCs/>
                <w:color w:val="auto"/>
                <w:sz w:val="21"/>
                <w:szCs w:val="21"/>
                <w:highlight w:val="none"/>
              </w:rPr>
              <w:t>序号</w:t>
            </w:r>
          </w:p>
        </w:tc>
        <w:tc>
          <w:tcPr>
            <w:tcW w:w="1110" w:type="dxa"/>
            <w:noWrap w:val="0"/>
            <w:vAlign w:val="center"/>
          </w:tcPr>
          <w:p w14:paraId="4C101D8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评分因素及权重</w:t>
            </w:r>
          </w:p>
        </w:tc>
        <w:tc>
          <w:tcPr>
            <w:tcW w:w="1245" w:type="dxa"/>
            <w:noWrap w:val="0"/>
            <w:vAlign w:val="center"/>
          </w:tcPr>
          <w:p w14:paraId="7B8AF8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4680" w:type="dxa"/>
            <w:noWrap w:val="0"/>
            <w:vAlign w:val="center"/>
          </w:tcPr>
          <w:p w14:paraId="2FA91B2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2101" w:type="dxa"/>
            <w:noWrap w:val="0"/>
            <w:vAlign w:val="center"/>
          </w:tcPr>
          <w:p w14:paraId="5C1EF9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0A41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dxa"/>
            <w:noWrap w:val="0"/>
            <w:vAlign w:val="center"/>
          </w:tcPr>
          <w:p w14:paraId="46E2B0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10" w:type="dxa"/>
            <w:noWrap w:val="0"/>
            <w:vAlign w:val="center"/>
          </w:tcPr>
          <w:p w14:paraId="412A52EF">
            <w:pPr>
              <w:keepNext w:val="0"/>
              <w:keepLines w:val="0"/>
              <w:pageBreakBefore w:val="0"/>
              <w:widowControl w:val="0"/>
              <w:kinsoku/>
              <w:wordWrap/>
              <w:overflowPunct/>
              <w:topLinePunct w:val="0"/>
              <w:autoSpaceDE/>
              <w:autoSpaceDN/>
              <w:bidi w:val="0"/>
              <w:adjustRightInd/>
              <w:spacing w:line="240" w:lineRule="auto"/>
              <w:ind w:firstLine="28"/>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竞采报价（50%）</w:t>
            </w:r>
          </w:p>
        </w:tc>
        <w:tc>
          <w:tcPr>
            <w:tcW w:w="1245" w:type="dxa"/>
            <w:noWrap w:val="0"/>
            <w:vAlign w:val="center"/>
          </w:tcPr>
          <w:p w14:paraId="1CB58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50分</w:t>
            </w:r>
          </w:p>
        </w:tc>
        <w:tc>
          <w:tcPr>
            <w:tcW w:w="4680" w:type="dxa"/>
            <w:noWrap w:val="0"/>
            <w:vAlign w:val="center"/>
          </w:tcPr>
          <w:p w14:paraId="7CFCA3A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满足竞争性比选文件要求且报价最低的供应商的价格为竞采基准价，其价格分为满分，其他供应商的价格分统一按照下列公式计算。</w:t>
            </w:r>
          </w:p>
          <w:p w14:paraId="2181617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竞采报价得分=（竞采基准价/竞采报价）×价格权值×100。</w:t>
            </w:r>
          </w:p>
        </w:tc>
        <w:tc>
          <w:tcPr>
            <w:tcW w:w="2101" w:type="dxa"/>
            <w:noWrap w:val="0"/>
            <w:vAlign w:val="center"/>
          </w:tcPr>
          <w:p w14:paraId="64F7929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高于最高限价为无效报价。</w:t>
            </w:r>
          </w:p>
        </w:tc>
      </w:tr>
      <w:tr w14:paraId="73CC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1" w:hRule="atLeast"/>
        </w:trPr>
        <w:tc>
          <w:tcPr>
            <w:tcW w:w="459" w:type="dxa"/>
            <w:vMerge w:val="restart"/>
            <w:noWrap w:val="0"/>
            <w:vAlign w:val="center"/>
          </w:tcPr>
          <w:p w14:paraId="56D9E6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p>
          <w:p w14:paraId="0CBB1EBD">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5096E99B">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rPr>
            </w:pPr>
          </w:p>
          <w:p w14:paraId="61C4B407">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28663840">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rPr>
            </w:pPr>
          </w:p>
          <w:p w14:paraId="7DBAF4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p>
          <w:p w14:paraId="2B94D0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p>
          <w:p w14:paraId="55D74B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p>
          <w:p w14:paraId="7D24BB5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p>
          <w:p w14:paraId="71AAAF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14:paraId="32CBA740">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rPr>
            </w:pPr>
          </w:p>
          <w:p w14:paraId="018D235B">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0F1FE138">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rPr>
            </w:pPr>
          </w:p>
          <w:p w14:paraId="0CED1498">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07A75276">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rPr>
            </w:pPr>
          </w:p>
          <w:p w14:paraId="0F5D8DC4">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7DA98C51">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rPr>
            </w:pPr>
          </w:p>
          <w:p w14:paraId="65636C98">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6F58C2AB">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rPr>
            </w:pPr>
          </w:p>
          <w:p w14:paraId="2A4B01D4">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7849225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p>
        </w:tc>
        <w:tc>
          <w:tcPr>
            <w:tcW w:w="1110" w:type="dxa"/>
            <w:vMerge w:val="restart"/>
            <w:noWrap w:val="0"/>
            <w:vAlign w:val="center"/>
          </w:tcPr>
          <w:p w14:paraId="0441A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p w14:paraId="00E84E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p w14:paraId="79E0E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p w14:paraId="2F70B4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p w14:paraId="0A9D3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p w14:paraId="40E97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p w14:paraId="3C4B3B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6A4FA0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317247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7C0A2E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部分</w:t>
            </w:r>
            <w:r>
              <w:rPr>
                <w:rFonts w:hint="eastAsia" w:ascii="宋体" w:hAnsi="宋体" w:eastAsia="宋体" w:cs="宋体"/>
                <w:color w:val="auto"/>
                <w:sz w:val="21"/>
                <w:szCs w:val="21"/>
                <w:highlight w:val="none"/>
                <w:lang w:val="en-US" w:eastAsia="zh-CN"/>
              </w:rPr>
              <w:t xml:space="preserve">   （40）</w:t>
            </w:r>
          </w:p>
          <w:p w14:paraId="27D3EE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3BABE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70E7E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36CAF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739A2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7D7D9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41193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0ED12A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644420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39FB4E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32D49C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1C7ADC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749C2F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36199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p w14:paraId="0B971A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p>
        </w:tc>
        <w:tc>
          <w:tcPr>
            <w:tcW w:w="1245" w:type="dxa"/>
            <w:noWrap w:val="0"/>
            <w:vAlign w:val="center"/>
          </w:tcPr>
          <w:p w14:paraId="6FBEFFC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实施方案（10分）</w:t>
            </w:r>
          </w:p>
        </w:tc>
        <w:tc>
          <w:tcPr>
            <w:tcW w:w="4680" w:type="dxa"/>
            <w:noWrap w:val="0"/>
            <w:vAlign w:val="center"/>
          </w:tcPr>
          <w:p w14:paraId="200DA9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供应商提供针对本项目的实施方案，包含不限于货物的制作、供货、运输等内容，根据内容进行评分。</w:t>
            </w:r>
          </w:p>
          <w:p w14:paraId="759C582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（1）方案完整、可行性高、科学性强、合理性高得10分；</w:t>
            </w:r>
          </w:p>
          <w:p w14:paraId="3DC111A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（2）方案较完整、可行性较高、科学性较强、合理性较高得7分；</w:t>
            </w:r>
          </w:p>
          <w:p w14:paraId="1BCB355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（3）方案完整性、可行性、科学性、合理性均一般得4分；</w:t>
            </w:r>
          </w:p>
          <w:p w14:paraId="6F8E4D2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（4）方案不完整，可行性、科学性、合理性差得1分；</w:t>
            </w:r>
          </w:p>
          <w:p w14:paraId="49609E0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（5）未提供方案得0分。</w:t>
            </w:r>
          </w:p>
        </w:tc>
        <w:tc>
          <w:tcPr>
            <w:tcW w:w="2101" w:type="dxa"/>
            <w:vMerge w:val="restart"/>
            <w:noWrap w:val="0"/>
            <w:vAlign w:val="center"/>
          </w:tcPr>
          <w:p w14:paraId="3B7D92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提供对应方案，格式自拟。</w:t>
            </w:r>
          </w:p>
          <w:p w14:paraId="5045335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评审小组根据比选文件要求为标准，对各供应商提供的方案进行独立横向对比评分，所有评审小组成员打分平均值为最终得分。</w:t>
            </w:r>
          </w:p>
        </w:tc>
      </w:tr>
      <w:tr w14:paraId="1476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1" w:hRule="atLeast"/>
        </w:trPr>
        <w:tc>
          <w:tcPr>
            <w:tcW w:w="459" w:type="dxa"/>
            <w:vMerge w:val="continue"/>
            <w:noWrap w:val="0"/>
            <w:vAlign w:val="center"/>
          </w:tcPr>
          <w:p w14:paraId="527BAA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p>
        </w:tc>
        <w:tc>
          <w:tcPr>
            <w:tcW w:w="1110" w:type="dxa"/>
            <w:vMerge w:val="continue"/>
            <w:noWrap w:val="0"/>
            <w:vAlign w:val="center"/>
          </w:tcPr>
          <w:p w14:paraId="79A33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p>
        </w:tc>
        <w:tc>
          <w:tcPr>
            <w:tcW w:w="1245" w:type="dxa"/>
            <w:noWrap w:val="0"/>
            <w:vAlign w:val="center"/>
          </w:tcPr>
          <w:p w14:paraId="5C239DD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保障方案（10分）</w:t>
            </w:r>
          </w:p>
        </w:tc>
        <w:tc>
          <w:tcPr>
            <w:tcW w:w="4680" w:type="dxa"/>
            <w:noWrap w:val="0"/>
            <w:vAlign w:val="center"/>
          </w:tcPr>
          <w:p w14:paraId="33FABA1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供应商提供针对本项目的进度计划方案，方案</w:t>
            </w:r>
            <w:r>
              <w:rPr>
                <w:rFonts w:hint="eastAsia" w:ascii="宋体" w:hAnsi="宋体" w:eastAsia="宋体" w:cs="宋体"/>
                <w:color w:val="auto"/>
                <w:sz w:val="21"/>
                <w:szCs w:val="21"/>
                <w:highlight w:val="none"/>
                <w:lang w:val="zh-CN" w:eastAsia="zh-CN"/>
              </w:rPr>
              <w:t>包含不限于</w:t>
            </w:r>
            <w:r>
              <w:rPr>
                <w:rFonts w:hint="eastAsia" w:ascii="宋体" w:hAnsi="宋体" w:eastAsia="宋体" w:cs="宋体"/>
                <w:color w:val="auto"/>
                <w:sz w:val="21"/>
                <w:szCs w:val="21"/>
                <w:highlight w:val="none"/>
                <w:lang w:val="en-US" w:eastAsia="zh-CN"/>
              </w:rPr>
              <w:t>时间保障措施、质量保障措施等内容，根据内容进行</w:t>
            </w:r>
            <w:r>
              <w:rPr>
                <w:rFonts w:hint="eastAsia" w:ascii="宋体" w:hAnsi="宋体" w:eastAsia="宋体" w:cs="宋体"/>
                <w:color w:val="auto"/>
                <w:sz w:val="21"/>
                <w:szCs w:val="21"/>
                <w:highlight w:val="none"/>
                <w:lang w:val="zh-CN" w:eastAsia="zh-CN"/>
              </w:rPr>
              <w:t>评分</w:t>
            </w:r>
          </w:p>
          <w:p w14:paraId="017E75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（1）方案完整、可行性高、科学性强、合理性高得10分；</w:t>
            </w:r>
          </w:p>
          <w:p w14:paraId="40FA63B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（2）方案较完整、可行性较高、科学性较强、合理性较高得7分；</w:t>
            </w:r>
          </w:p>
          <w:p w14:paraId="3575AC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（3）方案完整性、可行性、科学性、合理性均一般得4分；</w:t>
            </w:r>
          </w:p>
          <w:p w14:paraId="6B95E59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（4）方案不完整，可行性、科学性、合理性差得1分；</w:t>
            </w:r>
          </w:p>
          <w:p w14:paraId="136CB9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（5）未提供方案得0分。</w:t>
            </w:r>
          </w:p>
        </w:tc>
        <w:tc>
          <w:tcPr>
            <w:tcW w:w="2101" w:type="dxa"/>
            <w:vMerge w:val="continue"/>
            <w:noWrap w:val="0"/>
            <w:vAlign w:val="center"/>
          </w:tcPr>
          <w:p w14:paraId="0BD8AC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rPr>
            </w:pPr>
          </w:p>
        </w:tc>
      </w:tr>
      <w:tr w14:paraId="3847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1" w:hRule="atLeast"/>
        </w:trPr>
        <w:tc>
          <w:tcPr>
            <w:tcW w:w="459" w:type="dxa"/>
            <w:vMerge w:val="continue"/>
            <w:noWrap w:val="0"/>
            <w:vAlign w:val="center"/>
          </w:tcPr>
          <w:p w14:paraId="3AB4CBD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p>
        </w:tc>
        <w:tc>
          <w:tcPr>
            <w:tcW w:w="1110" w:type="dxa"/>
            <w:vMerge w:val="continue"/>
            <w:noWrap w:val="0"/>
            <w:vAlign w:val="center"/>
          </w:tcPr>
          <w:p w14:paraId="7D8DB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p>
        </w:tc>
        <w:tc>
          <w:tcPr>
            <w:tcW w:w="1245" w:type="dxa"/>
            <w:noWrap w:val="0"/>
            <w:vAlign w:val="center"/>
          </w:tcPr>
          <w:p w14:paraId="503A7A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适配方案（10分）</w:t>
            </w:r>
          </w:p>
        </w:tc>
        <w:tc>
          <w:tcPr>
            <w:tcW w:w="4680" w:type="dxa"/>
            <w:noWrap w:val="0"/>
            <w:vAlign w:val="center"/>
          </w:tcPr>
          <w:p w14:paraId="1303EA6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供应商提供针对本项目的实际情况提供适配方案，方案</w:t>
            </w:r>
            <w:r>
              <w:rPr>
                <w:rFonts w:hint="eastAsia" w:ascii="宋体" w:hAnsi="宋体" w:eastAsia="宋体" w:cs="宋体"/>
                <w:color w:val="auto"/>
                <w:sz w:val="21"/>
                <w:szCs w:val="21"/>
                <w:highlight w:val="none"/>
                <w:lang w:val="zh-CN" w:eastAsia="zh-CN"/>
              </w:rPr>
              <w:t>包含不限于</w:t>
            </w:r>
            <w:r>
              <w:rPr>
                <w:rFonts w:hint="eastAsia" w:ascii="宋体" w:hAnsi="宋体" w:eastAsia="宋体" w:cs="宋体"/>
                <w:color w:val="auto"/>
                <w:sz w:val="21"/>
                <w:szCs w:val="21"/>
                <w:highlight w:val="none"/>
                <w:lang w:val="en-US" w:eastAsia="zh-CN"/>
              </w:rPr>
              <w:t>人员安排、设备安排等内容，根据内容进行</w:t>
            </w:r>
            <w:r>
              <w:rPr>
                <w:rFonts w:hint="eastAsia" w:ascii="宋体" w:hAnsi="宋体" w:eastAsia="宋体" w:cs="宋体"/>
                <w:color w:val="auto"/>
                <w:sz w:val="21"/>
                <w:szCs w:val="21"/>
                <w:highlight w:val="none"/>
                <w:lang w:val="zh-CN" w:eastAsia="zh-CN"/>
              </w:rPr>
              <w:t>评分</w:t>
            </w:r>
          </w:p>
          <w:p w14:paraId="59EBD4B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（1）方案完整、可行性高、科学性强、合理性高得10分；</w:t>
            </w:r>
          </w:p>
          <w:p w14:paraId="772CCE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（2）方案较完整、可行性较高、科学性较强、合理性较高得7分；</w:t>
            </w:r>
          </w:p>
          <w:p w14:paraId="1EEEBEE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（3）方案完整性、可行性、科学性、合理性均一般得4分；</w:t>
            </w:r>
          </w:p>
          <w:p w14:paraId="2EA953D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（4）方案不完整，可行性、科学性、合理性差得1分；</w:t>
            </w:r>
          </w:p>
          <w:p w14:paraId="4185DD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（5）未提供方案得0分。</w:t>
            </w:r>
          </w:p>
        </w:tc>
        <w:tc>
          <w:tcPr>
            <w:tcW w:w="2101" w:type="dxa"/>
            <w:vMerge w:val="continue"/>
            <w:noWrap w:val="0"/>
            <w:vAlign w:val="center"/>
          </w:tcPr>
          <w:p w14:paraId="442381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rPr>
            </w:pPr>
          </w:p>
        </w:tc>
      </w:tr>
      <w:tr w14:paraId="73CE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noWrap w:val="0"/>
            <w:vAlign w:val="center"/>
          </w:tcPr>
          <w:p w14:paraId="5519F39F">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color w:val="auto"/>
                <w:sz w:val="21"/>
                <w:szCs w:val="21"/>
                <w:highlight w:val="none"/>
              </w:rPr>
            </w:pPr>
          </w:p>
        </w:tc>
        <w:tc>
          <w:tcPr>
            <w:tcW w:w="1110" w:type="dxa"/>
            <w:vMerge w:val="continue"/>
            <w:noWrap w:val="0"/>
            <w:vAlign w:val="center"/>
          </w:tcPr>
          <w:p w14:paraId="3B037F47">
            <w:pPr>
              <w:keepNext w:val="0"/>
              <w:keepLines w:val="0"/>
              <w:pageBreakBefore w:val="0"/>
              <w:widowControl w:val="0"/>
              <w:kinsoku/>
              <w:wordWrap/>
              <w:overflowPunct/>
              <w:topLinePunct w:val="0"/>
              <w:autoSpaceDE/>
              <w:autoSpaceDN/>
              <w:bidi w:val="0"/>
              <w:adjustRightInd/>
              <w:spacing w:line="240" w:lineRule="auto"/>
              <w:ind w:firstLine="28"/>
              <w:jc w:val="both"/>
              <w:textAlignment w:val="auto"/>
              <w:rPr>
                <w:rFonts w:hint="eastAsia" w:ascii="宋体" w:hAnsi="宋体" w:eastAsia="宋体" w:cs="宋体"/>
                <w:color w:val="auto"/>
                <w:sz w:val="21"/>
                <w:szCs w:val="21"/>
                <w:highlight w:val="none"/>
                <w:lang w:val="en-US" w:eastAsia="zh-CN"/>
              </w:rPr>
            </w:pPr>
          </w:p>
        </w:tc>
        <w:tc>
          <w:tcPr>
            <w:tcW w:w="1245" w:type="dxa"/>
            <w:noWrap w:val="0"/>
            <w:vAlign w:val="center"/>
          </w:tcPr>
          <w:p w14:paraId="6239FD2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售后服务方案（10分）</w:t>
            </w:r>
          </w:p>
        </w:tc>
        <w:tc>
          <w:tcPr>
            <w:tcW w:w="4680" w:type="dxa"/>
            <w:noWrap w:val="0"/>
            <w:vAlign w:val="center"/>
          </w:tcPr>
          <w:p w14:paraId="58FF553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供应商提供针对本项目的售后服务方案</w:t>
            </w:r>
            <w:r>
              <w:rPr>
                <w:rFonts w:hint="eastAsia" w:ascii="宋体" w:hAnsi="宋体" w:eastAsia="宋体" w:cs="宋体"/>
                <w:color w:val="auto"/>
                <w:sz w:val="21"/>
                <w:szCs w:val="21"/>
                <w:highlight w:val="none"/>
                <w:lang w:val="zh-CN" w:eastAsia="zh-CN"/>
              </w:rPr>
              <w:t>，包含不限于各种货物质量保证期、</w:t>
            </w:r>
            <w:r>
              <w:rPr>
                <w:rFonts w:hint="eastAsia" w:ascii="宋体" w:hAnsi="宋体" w:eastAsia="宋体" w:cs="宋体"/>
                <w:color w:val="auto"/>
                <w:sz w:val="21"/>
                <w:szCs w:val="21"/>
                <w:highlight w:val="none"/>
                <w:lang w:val="en-US" w:eastAsia="zh-CN"/>
              </w:rPr>
              <w:t>售后</w:t>
            </w:r>
            <w:r>
              <w:rPr>
                <w:rFonts w:hint="eastAsia" w:ascii="宋体" w:hAnsi="宋体" w:eastAsia="宋体" w:cs="宋体"/>
                <w:color w:val="auto"/>
                <w:sz w:val="21"/>
                <w:szCs w:val="21"/>
                <w:highlight w:val="none"/>
                <w:lang w:val="zh-CN" w:eastAsia="zh-CN"/>
              </w:rPr>
              <w:t>响应时间、处理流程和服务方式、</w:t>
            </w:r>
            <w:r>
              <w:rPr>
                <w:rFonts w:hint="eastAsia" w:ascii="宋体" w:hAnsi="宋体" w:eastAsia="宋体" w:cs="宋体"/>
                <w:color w:val="auto"/>
                <w:sz w:val="21"/>
                <w:szCs w:val="21"/>
                <w:highlight w:val="none"/>
                <w:lang w:val="en-US" w:eastAsia="zh-CN"/>
              </w:rPr>
              <w:t>售后人员配置、</w:t>
            </w:r>
            <w:r>
              <w:rPr>
                <w:rFonts w:hint="eastAsia" w:ascii="宋体" w:hAnsi="宋体" w:eastAsia="宋体" w:cs="宋体"/>
                <w:color w:val="auto"/>
                <w:sz w:val="21"/>
                <w:szCs w:val="21"/>
                <w:highlight w:val="none"/>
                <w:lang w:val="zh-CN" w:eastAsia="zh-CN"/>
              </w:rPr>
              <w:t>应急预案等内容；根据方案内容进行评分。</w:t>
            </w:r>
          </w:p>
          <w:p w14:paraId="5241FE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（1）方案完整、可行性高、科学性强、合理性高得10分；</w:t>
            </w:r>
          </w:p>
          <w:p w14:paraId="4354B34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（2）方案较完整、可行性较高、科学性较强、合理性较高得7分；</w:t>
            </w:r>
          </w:p>
          <w:p w14:paraId="29FD865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（3）方案完整性、可行性、科学性、合理性均一般得4分；</w:t>
            </w:r>
          </w:p>
          <w:p w14:paraId="2BEE217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（4）方案不完整，可行性、科学性、合理性差得1分；</w:t>
            </w:r>
          </w:p>
          <w:p w14:paraId="7CD838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（5）未提供方案得0分。</w:t>
            </w:r>
          </w:p>
        </w:tc>
        <w:tc>
          <w:tcPr>
            <w:tcW w:w="2101" w:type="dxa"/>
            <w:vMerge w:val="continue"/>
            <w:noWrap w:val="0"/>
            <w:vAlign w:val="center"/>
          </w:tcPr>
          <w:p w14:paraId="4A978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tc>
      </w:tr>
      <w:tr w14:paraId="1D53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restart"/>
            <w:noWrap w:val="0"/>
            <w:vAlign w:val="center"/>
          </w:tcPr>
          <w:p w14:paraId="2642EBA4">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110" w:type="dxa"/>
            <w:vMerge w:val="restart"/>
            <w:noWrap w:val="0"/>
            <w:vAlign w:val="center"/>
          </w:tcPr>
          <w:p w14:paraId="3DC37391">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highlight w:val="none"/>
              </w:rPr>
            </w:pPr>
          </w:p>
          <w:p w14:paraId="3C387445">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商务部分</w:t>
            </w:r>
            <w:r>
              <w:rPr>
                <w:rFonts w:hint="eastAsia" w:ascii="宋体" w:hAnsi="宋体" w:eastAsia="宋体" w:cs="宋体"/>
                <w:color w:val="auto"/>
                <w:sz w:val="21"/>
                <w:szCs w:val="21"/>
                <w:highlight w:val="none"/>
                <w:lang w:val="en-US" w:eastAsia="zh-CN"/>
              </w:rPr>
              <w:t>（10%）</w:t>
            </w:r>
          </w:p>
          <w:p w14:paraId="7CAC16B3">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lang w:val="en-US" w:eastAsia="zh-CN"/>
              </w:rPr>
            </w:pPr>
          </w:p>
        </w:tc>
        <w:tc>
          <w:tcPr>
            <w:tcW w:w="1245" w:type="dxa"/>
            <w:noWrap w:val="0"/>
            <w:vAlign w:val="center"/>
          </w:tcPr>
          <w:p w14:paraId="22BA4FF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产品质量保证期（2分）</w:t>
            </w:r>
          </w:p>
        </w:tc>
        <w:tc>
          <w:tcPr>
            <w:tcW w:w="4680" w:type="dxa"/>
            <w:noWrap w:val="0"/>
            <w:vAlign w:val="center"/>
          </w:tcPr>
          <w:p w14:paraId="5B1DB532">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大腿、小腿假肢在满足第三篇项目商务需求中各产品质量保证期的基础上，每增加1年质保期加1分，最多加2分。</w:t>
            </w:r>
          </w:p>
        </w:tc>
        <w:tc>
          <w:tcPr>
            <w:tcW w:w="2101" w:type="dxa"/>
            <w:noWrap w:val="0"/>
            <w:vAlign w:val="center"/>
          </w:tcPr>
          <w:p w14:paraId="10AD3D3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提供书面质保期承诺并加盖供应商公章。</w:t>
            </w:r>
          </w:p>
        </w:tc>
      </w:tr>
      <w:tr w14:paraId="3C59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59" w:type="dxa"/>
            <w:vMerge w:val="continue"/>
            <w:noWrap w:val="0"/>
            <w:vAlign w:val="center"/>
          </w:tcPr>
          <w:p w14:paraId="3F6966D8">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color w:val="auto"/>
                <w:sz w:val="21"/>
                <w:szCs w:val="21"/>
                <w:highlight w:val="none"/>
              </w:rPr>
            </w:pPr>
          </w:p>
        </w:tc>
        <w:tc>
          <w:tcPr>
            <w:tcW w:w="1110" w:type="dxa"/>
            <w:vMerge w:val="continue"/>
            <w:noWrap w:val="0"/>
            <w:vAlign w:val="center"/>
          </w:tcPr>
          <w:p w14:paraId="091F649E">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lang w:val="en-US" w:eastAsia="zh-CN"/>
              </w:rPr>
            </w:pPr>
          </w:p>
        </w:tc>
        <w:tc>
          <w:tcPr>
            <w:tcW w:w="1245" w:type="dxa"/>
            <w:noWrap w:val="0"/>
            <w:vAlign w:val="center"/>
          </w:tcPr>
          <w:p w14:paraId="4B3D9370">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人员配备（5分）</w:t>
            </w:r>
          </w:p>
        </w:tc>
        <w:tc>
          <w:tcPr>
            <w:tcW w:w="4680" w:type="dxa"/>
            <w:noWrap w:val="0"/>
            <w:vAlign w:val="center"/>
          </w:tcPr>
          <w:p w14:paraId="5E2570DF">
            <w:pPr>
              <w:keepNext w:val="0"/>
              <w:keepLines w:val="0"/>
              <w:pageBreakBefore w:val="0"/>
              <w:widowControl w:val="0"/>
              <w:kinsoku/>
              <w:wordWrap/>
              <w:overflowPunct/>
              <w:topLinePunct w:val="0"/>
              <w:autoSpaceDE/>
              <w:autoSpaceDN/>
              <w:bidi w:val="0"/>
              <w:adjustRightInd/>
              <w:spacing w:line="240" w:lineRule="auto"/>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供应商拟投入本项目的服务人员中具有假肢装配工等级证书、矫形器装配工等级证书、康复医学治疗技术专业技术资格证书的得5分；具有其中2种证书的得3分；具有其中1种证书的得1分。</w:t>
            </w:r>
          </w:p>
          <w:p w14:paraId="7C2BCB38">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注：同一人员具有多个证书只计算其中一个。</w:t>
            </w:r>
          </w:p>
        </w:tc>
        <w:tc>
          <w:tcPr>
            <w:tcW w:w="2101" w:type="dxa"/>
            <w:noWrap w:val="0"/>
            <w:vAlign w:val="center"/>
          </w:tcPr>
          <w:p w14:paraId="43EF86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提供证书复印件加盖供应商公章，原件备查。</w:t>
            </w:r>
          </w:p>
        </w:tc>
      </w:tr>
      <w:tr w14:paraId="68EE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59" w:type="dxa"/>
            <w:vMerge w:val="continue"/>
            <w:noWrap w:val="0"/>
            <w:vAlign w:val="center"/>
          </w:tcPr>
          <w:p w14:paraId="70961536">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color w:val="auto"/>
                <w:sz w:val="21"/>
                <w:szCs w:val="21"/>
                <w:highlight w:val="none"/>
              </w:rPr>
            </w:pPr>
          </w:p>
        </w:tc>
        <w:tc>
          <w:tcPr>
            <w:tcW w:w="1110" w:type="dxa"/>
            <w:vMerge w:val="continue"/>
            <w:noWrap w:val="0"/>
            <w:vAlign w:val="center"/>
          </w:tcPr>
          <w:p w14:paraId="70A81F18">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highlight w:val="none"/>
                <w:lang w:val="en-US" w:eastAsia="zh-CN"/>
              </w:rPr>
            </w:pPr>
          </w:p>
        </w:tc>
        <w:tc>
          <w:tcPr>
            <w:tcW w:w="1245" w:type="dxa"/>
            <w:noWrap w:val="0"/>
            <w:vAlign w:val="center"/>
          </w:tcPr>
          <w:p w14:paraId="18F1510C">
            <w:pPr>
              <w:keepNext w:val="0"/>
              <w:keepLines w:val="0"/>
              <w:pageBreakBefore w:val="0"/>
              <w:widowControl w:val="0"/>
              <w:kinsoku/>
              <w:wordWrap/>
              <w:overflowPunct/>
              <w:topLinePunct w:val="0"/>
              <w:autoSpaceDE/>
              <w:autoSpaceDN/>
              <w:bidi w:val="0"/>
              <w:adjustRightInd/>
              <w:spacing w:line="240" w:lineRule="auto"/>
              <w:ind w:left="-38"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w:t>
            </w:r>
          </w:p>
          <w:p w14:paraId="5D91A06C">
            <w:pPr>
              <w:keepNext w:val="0"/>
              <w:keepLines w:val="0"/>
              <w:pageBreakBefore w:val="0"/>
              <w:widowControl w:val="0"/>
              <w:kinsoku/>
              <w:wordWrap/>
              <w:overflowPunct/>
              <w:topLinePunct w:val="0"/>
              <w:autoSpaceDE/>
              <w:autoSpaceDN/>
              <w:bidi w:val="0"/>
              <w:adjustRightInd/>
              <w:spacing w:line="240" w:lineRule="auto"/>
              <w:ind w:left="-38"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（3分）</w:t>
            </w:r>
          </w:p>
        </w:tc>
        <w:tc>
          <w:tcPr>
            <w:tcW w:w="4680" w:type="dxa"/>
            <w:noWrap w:val="0"/>
            <w:vAlign w:val="center"/>
          </w:tcPr>
          <w:p w14:paraId="71B008AE">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供应商于2022年至今（以合同签订时间为准），在全国范围内实施过残疾人假肢（（合同内容包含：配套大腿或小腿假肢））适配项目业绩，每提供1个得1分。最多得3分。</w:t>
            </w:r>
          </w:p>
        </w:tc>
        <w:tc>
          <w:tcPr>
            <w:tcW w:w="2101" w:type="dxa"/>
            <w:noWrap w:val="0"/>
            <w:vAlign w:val="center"/>
          </w:tcPr>
          <w:p w14:paraId="73C09E5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提供合同复印件并加盖供应商公章，原件备查。</w:t>
            </w:r>
          </w:p>
        </w:tc>
      </w:tr>
    </w:tbl>
    <w:p w14:paraId="70877175">
      <w:pPr>
        <w:pageBreakBefore w:val="0"/>
        <w:kinsoku/>
        <w:topLinePunct w:val="0"/>
        <w:bidi w:val="0"/>
        <w:adjustRightInd/>
        <w:snapToGrid w:val="0"/>
        <w:spacing w:line="520" w:lineRule="exact"/>
        <w:ind w:firstLine="465"/>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rPr>
        <w:t>特别提示：</w:t>
      </w:r>
      <w:r>
        <w:rPr>
          <w:rFonts w:hint="eastAsia" w:ascii="宋体" w:hAnsi="宋体" w:cs="宋体"/>
          <w:color w:val="auto"/>
          <w:kern w:val="0"/>
          <w:sz w:val="24"/>
          <w:szCs w:val="24"/>
          <w:highlight w:val="none"/>
          <w:lang w:val="en-US" w:eastAsia="zh-CN"/>
        </w:rPr>
        <w:t>供应商</w:t>
      </w:r>
      <w:r>
        <w:rPr>
          <w:rFonts w:hint="eastAsia" w:ascii="宋体" w:hAnsi="宋体" w:cs="宋体"/>
          <w:color w:val="auto"/>
          <w:kern w:val="0"/>
          <w:sz w:val="24"/>
          <w:szCs w:val="24"/>
          <w:highlight w:val="none"/>
        </w:rPr>
        <w:t>须对上述提供资料的真实性负责；采购人将进一步核查</w:t>
      </w:r>
      <w:r>
        <w:rPr>
          <w:rFonts w:hint="eastAsia" w:ascii="宋体" w:hAnsi="宋体" w:cs="宋体"/>
          <w:color w:val="auto"/>
          <w:kern w:val="0"/>
          <w:sz w:val="24"/>
          <w:szCs w:val="24"/>
          <w:highlight w:val="none"/>
          <w:lang w:val="en-US" w:eastAsia="zh-CN"/>
        </w:rPr>
        <w:t>供应商</w:t>
      </w:r>
      <w:r>
        <w:rPr>
          <w:rFonts w:hint="eastAsia" w:ascii="宋体" w:hAnsi="宋体" w:cs="宋体"/>
          <w:color w:val="auto"/>
          <w:kern w:val="0"/>
          <w:sz w:val="24"/>
          <w:szCs w:val="24"/>
          <w:highlight w:val="none"/>
        </w:rPr>
        <w:t>在</w:t>
      </w:r>
      <w:r>
        <w:rPr>
          <w:rFonts w:hint="eastAsia" w:ascii="宋体" w:hAnsi="宋体" w:cs="宋体"/>
          <w:color w:val="auto"/>
          <w:kern w:val="0"/>
          <w:sz w:val="24"/>
          <w:szCs w:val="24"/>
          <w:highlight w:val="none"/>
          <w:lang w:val="en-US" w:eastAsia="zh-CN"/>
        </w:rPr>
        <w:t>响</w:t>
      </w:r>
    </w:p>
    <w:p w14:paraId="37B551A0">
      <w:pPr>
        <w:pageBreakBefore w:val="0"/>
        <w:kinsoku/>
        <w:topLinePunct w:val="0"/>
        <w:bidi w:val="0"/>
        <w:adjustRightInd/>
        <w:snapToGrid w:val="0"/>
        <w:spacing w:line="52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应</w:t>
      </w:r>
      <w:r>
        <w:rPr>
          <w:rFonts w:hint="eastAsia" w:ascii="宋体" w:hAnsi="宋体" w:cs="宋体"/>
          <w:color w:val="auto"/>
          <w:kern w:val="0"/>
          <w:sz w:val="24"/>
          <w:szCs w:val="24"/>
          <w:highlight w:val="none"/>
        </w:rPr>
        <w:t>文件中提供的材料，严禁提供任何虚假材料。若在评标期间发现供应商提供了虚假材料，</w:t>
      </w:r>
      <w:r>
        <w:rPr>
          <w:rFonts w:hint="eastAsia" w:ascii="宋体" w:hAnsi="宋体" w:cs="宋体"/>
          <w:color w:val="auto"/>
          <w:kern w:val="0"/>
          <w:sz w:val="24"/>
          <w:szCs w:val="24"/>
          <w:highlight w:val="none"/>
          <w:lang w:val="en-US" w:eastAsia="zh-CN"/>
        </w:rPr>
        <w:t>供应商</w:t>
      </w:r>
      <w:r>
        <w:rPr>
          <w:rFonts w:hint="eastAsia" w:ascii="宋体" w:hAnsi="宋体" w:cs="宋体"/>
          <w:color w:val="auto"/>
          <w:kern w:val="0"/>
          <w:sz w:val="24"/>
          <w:szCs w:val="24"/>
          <w:highlight w:val="none"/>
        </w:rPr>
        <w:t>的</w:t>
      </w:r>
      <w:r>
        <w:rPr>
          <w:rFonts w:hint="eastAsia" w:ascii="宋体" w:hAnsi="宋体" w:cs="宋体"/>
          <w:color w:val="auto"/>
          <w:kern w:val="0"/>
          <w:sz w:val="24"/>
          <w:szCs w:val="24"/>
          <w:highlight w:val="none"/>
          <w:lang w:val="en-US" w:eastAsia="zh-CN"/>
        </w:rPr>
        <w:t>响应</w:t>
      </w:r>
      <w:r>
        <w:rPr>
          <w:rFonts w:hint="eastAsia" w:ascii="宋体" w:hAnsi="宋体" w:cs="宋体"/>
          <w:color w:val="auto"/>
          <w:kern w:val="0"/>
          <w:sz w:val="24"/>
          <w:szCs w:val="24"/>
          <w:highlight w:val="none"/>
        </w:rPr>
        <w:t>文件将作废标处理；若在</w:t>
      </w:r>
      <w:r>
        <w:rPr>
          <w:rFonts w:hint="eastAsia" w:ascii="宋体" w:hAnsi="宋体" w:cs="宋体"/>
          <w:color w:val="auto"/>
          <w:kern w:val="0"/>
          <w:sz w:val="24"/>
          <w:szCs w:val="24"/>
          <w:highlight w:val="none"/>
          <w:lang w:val="en-US" w:eastAsia="zh-CN"/>
        </w:rPr>
        <w:t>成交</w:t>
      </w:r>
      <w:r>
        <w:rPr>
          <w:rFonts w:hint="eastAsia" w:ascii="宋体" w:hAnsi="宋体" w:cs="宋体"/>
          <w:color w:val="auto"/>
          <w:kern w:val="0"/>
          <w:sz w:val="24"/>
          <w:szCs w:val="24"/>
          <w:highlight w:val="none"/>
        </w:rPr>
        <w:t>结果公示期间发现</w:t>
      </w:r>
      <w:r>
        <w:rPr>
          <w:rFonts w:hint="eastAsia" w:ascii="宋体" w:hAnsi="宋体" w:cs="宋体"/>
          <w:color w:val="auto"/>
          <w:kern w:val="0"/>
          <w:sz w:val="24"/>
          <w:szCs w:val="24"/>
          <w:highlight w:val="none"/>
          <w:lang w:val="en-US" w:eastAsia="zh-CN"/>
        </w:rPr>
        <w:t>成交</w:t>
      </w:r>
      <w:r>
        <w:rPr>
          <w:rFonts w:hint="eastAsia" w:ascii="宋体" w:hAnsi="宋体" w:cs="宋体"/>
          <w:color w:val="auto"/>
          <w:kern w:val="0"/>
          <w:sz w:val="24"/>
          <w:szCs w:val="24"/>
          <w:highlight w:val="none"/>
        </w:rPr>
        <w:t>候选人提供了虚假资料，采购人有权取消其成交资格；若在合同实施期间发现</w:t>
      </w:r>
      <w:r>
        <w:rPr>
          <w:rFonts w:hint="eastAsia" w:ascii="宋体" w:hAnsi="宋体" w:cs="宋体"/>
          <w:color w:val="auto"/>
          <w:kern w:val="0"/>
          <w:sz w:val="24"/>
          <w:szCs w:val="24"/>
          <w:highlight w:val="none"/>
          <w:lang w:val="en-US" w:eastAsia="zh-CN"/>
        </w:rPr>
        <w:t>成交供应商</w:t>
      </w:r>
      <w:r>
        <w:rPr>
          <w:rFonts w:hint="eastAsia" w:ascii="宋体" w:hAnsi="宋体" w:cs="宋体"/>
          <w:color w:val="auto"/>
          <w:kern w:val="0"/>
          <w:sz w:val="24"/>
          <w:szCs w:val="24"/>
          <w:highlight w:val="none"/>
        </w:rPr>
        <w:t>提供了虚假资料，采购人将上报主管部门作为不良记录，并追究其相应的法律责任。</w:t>
      </w:r>
    </w:p>
    <w:p w14:paraId="16DFCBB9">
      <w:pPr>
        <w:pStyle w:val="4"/>
        <w:pageBreakBefore w:val="0"/>
        <w:kinsoku/>
        <w:topLinePunct w:val="0"/>
        <w:bidi w:val="0"/>
        <w:adjustRightInd/>
        <w:spacing w:before="0" w:after="0" w:line="520" w:lineRule="exact"/>
        <w:ind w:firstLine="482" w:firstLineChars="200"/>
        <w:rPr>
          <w:rFonts w:hint="eastAsia" w:ascii="宋体" w:hAnsi="宋体" w:cs="宋体"/>
          <w:b/>
          <w:bCs w:val="0"/>
          <w:color w:val="auto"/>
          <w:sz w:val="24"/>
          <w:szCs w:val="24"/>
          <w:highlight w:val="none"/>
        </w:rPr>
      </w:pPr>
      <w:bookmarkStart w:id="179" w:name="_Toc5625"/>
      <w:r>
        <w:rPr>
          <w:rFonts w:hint="eastAsia" w:ascii="宋体" w:hAnsi="宋体" w:cs="宋体"/>
          <w:b/>
          <w:bCs w:val="0"/>
          <w:color w:val="auto"/>
          <w:sz w:val="24"/>
          <w:szCs w:val="24"/>
          <w:highlight w:val="none"/>
        </w:rPr>
        <w:t>四、无效响应条款</w:t>
      </w:r>
      <w:bookmarkEnd w:id="175"/>
      <w:bookmarkEnd w:id="176"/>
      <w:bookmarkEnd w:id="177"/>
      <w:bookmarkEnd w:id="178"/>
      <w:bookmarkEnd w:id="179"/>
    </w:p>
    <w:p w14:paraId="5D8D5B01">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供应商或其响应文件出现下列情况之一者，应为无效响应：</w:t>
      </w:r>
    </w:p>
    <w:p w14:paraId="0CFA7EF6">
      <w:pPr>
        <w:pStyle w:val="13"/>
        <w:pageBreakBefore w:val="0"/>
        <w:kinsoku/>
        <w:topLinePunct w:val="0"/>
        <w:bidi w:val="0"/>
        <w:adjustRightInd/>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（一）供应商不符合规定的资格条件的；</w:t>
      </w:r>
    </w:p>
    <w:p w14:paraId="250BE924">
      <w:pPr>
        <w:pStyle w:val="13"/>
        <w:pageBreakBefore w:val="0"/>
        <w:kinsoku/>
        <w:topLinePunct w:val="0"/>
        <w:bidi w:val="0"/>
        <w:adjustRightInd/>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（二）供应商未通过实质性响应审查的；</w:t>
      </w:r>
    </w:p>
    <w:p w14:paraId="50DD8E39">
      <w:pPr>
        <w:pStyle w:val="13"/>
        <w:pageBreakBefore w:val="0"/>
        <w:kinsoku/>
        <w:topLinePunct w:val="0"/>
        <w:bidi w:val="0"/>
        <w:adjustRightInd/>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（三）供应商所提交的响应文件未按“第七篇响应文件格式要求”要求签署或盖章的；</w:t>
      </w:r>
    </w:p>
    <w:p w14:paraId="0B3DA8AB">
      <w:pPr>
        <w:pStyle w:val="13"/>
        <w:pageBreakBefore w:val="0"/>
        <w:kinsoku/>
        <w:topLinePunct w:val="0"/>
        <w:bidi w:val="0"/>
        <w:adjustRightInd/>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（四）供应商的报价超过采购预算或最高限价的；</w:t>
      </w:r>
    </w:p>
    <w:p w14:paraId="363BCE86">
      <w:pPr>
        <w:pStyle w:val="13"/>
        <w:pageBreakBefore w:val="0"/>
        <w:kinsoku/>
        <w:topLinePunct w:val="0"/>
        <w:bidi w:val="0"/>
        <w:adjustRightInd/>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（五）供应商不接受竞采小组修正后的价格的；</w:t>
      </w:r>
    </w:p>
    <w:p w14:paraId="2286E15A">
      <w:pPr>
        <w:pStyle w:val="13"/>
        <w:pageBreakBefore w:val="0"/>
        <w:kinsoku/>
        <w:topLinePunct w:val="0"/>
        <w:bidi w:val="0"/>
        <w:adjustRightInd/>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（六）单位负责人为同一人或者存在直接控股、管理关系的不同供应商，参加同一合同项（包）报价的；</w:t>
      </w:r>
    </w:p>
    <w:p w14:paraId="6000EC36">
      <w:pPr>
        <w:pStyle w:val="13"/>
        <w:pageBreakBefore w:val="0"/>
        <w:kinsoku/>
        <w:topLinePunct w:val="0"/>
        <w:bidi w:val="0"/>
        <w:adjustRightInd/>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（七）为采购项目提供整体设计、规范编制或者项目管理、监理、检测等服务的供应商再参加该采购项目的其他采购活动的；</w:t>
      </w:r>
    </w:p>
    <w:p w14:paraId="1A795359">
      <w:pPr>
        <w:pStyle w:val="13"/>
        <w:pageBreakBefore w:val="0"/>
        <w:kinsoku/>
        <w:topLinePunct w:val="0"/>
        <w:bidi w:val="0"/>
        <w:adjustRightInd/>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（八）供应商响应文件内容有与国家现行法律法规相违背的内容，或附有采购人无法接受条件的；</w:t>
      </w:r>
    </w:p>
    <w:p w14:paraId="51683883">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bookmarkStart w:id="180" w:name="_Toc30872"/>
      <w:r>
        <w:rPr>
          <w:rFonts w:hint="eastAsia" w:ascii="宋体" w:hAnsi="宋体" w:cs="宋体"/>
          <w:color w:val="auto"/>
          <w:sz w:val="24"/>
          <w:szCs w:val="24"/>
          <w:highlight w:val="none"/>
        </w:rPr>
        <w:t>（九）法律、法规和</w:t>
      </w:r>
      <w:r>
        <w:rPr>
          <w:rFonts w:hint="eastAsia" w:ascii="宋体" w:hAnsi="宋体" w:cs="宋体"/>
          <w:color w:val="auto"/>
          <w:sz w:val="24"/>
          <w:szCs w:val="24"/>
          <w:highlight w:val="none"/>
          <w:lang w:eastAsia="zh-CN"/>
        </w:rPr>
        <w:t>竞争性比选文件</w:t>
      </w:r>
      <w:r>
        <w:rPr>
          <w:rFonts w:hint="eastAsia" w:ascii="宋体" w:hAnsi="宋体" w:cs="宋体"/>
          <w:color w:val="auto"/>
          <w:sz w:val="24"/>
          <w:szCs w:val="24"/>
          <w:highlight w:val="none"/>
        </w:rPr>
        <w:t>规定的其他无效</w:t>
      </w:r>
      <w:bookmarkEnd w:id="180"/>
      <w:r>
        <w:rPr>
          <w:rFonts w:hint="eastAsia" w:ascii="宋体" w:hAnsi="宋体" w:cs="宋体"/>
          <w:color w:val="auto"/>
          <w:sz w:val="24"/>
          <w:szCs w:val="24"/>
          <w:highlight w:val="none"/>
        </w:rPr>
        <w:t>情形。</w:t>
      </w:r>
    </w:p>
    <w:p w14:paraId="5A539A35">
      <w:pPr>
        <w:pStyle w:val="4"/>
        <w:pageBreakBefore w:val="0"/>
        <w:kinsoku/>
        <w:topLinePunct w:val="0"/>
        <w:bidi w:val="0"/>
        <w:adjustRightInd/>
        <w:spacing w:before="0" w:after="0" w:line="520" w:lineRule="exact"/>
        <w:ind w:firstLine="482" w:firstLineChars="200"/>
        <w:rPr>
          <w:rFonts w:hint="eastAsia" w:ascii="宋体" w:hAnsi="宋体" w:cs="宋体"/>
          <w:b/>
          <w:bCs w:val="0"/>
          <w:color w:val="auto"/>
          <w:sz w:val="24"/>
          <w:szCs w:val="24"/>
          <w:highlight w:val="none"/>
        </w:rPr>
      </w:pPr>
      <w:bookmarkStart w:id="181" w:name="_Toc6280"/>
      <w:bookmarkStart w:id="182" w:name="_Toc14855"/>
      <w:bookmarkStart w:id="183" w:name="_Toc9383"/>
      <w:bookmarkStart w:id="184" w:name="_Toc492721019"/>
      <w:bookmarkStart w:id="185" w:name="_Toc13089"/>
      <w:r>
        <w:rPr>
          <w:rFonts w:hint="eastAsia" w:ascii="宋体" w:hAnsi="宋体" w:cs="宋体"/>
          <w:b/>
          <w:bCs w:val="0"/>
          <w:color w:val="auto"/>
          <w:sz w:val="24"/>
          <w:szCs w:val="24"/>
          <w:highlight w:val="none"/>
        </w:rPr>
        <w:t>五、终止采购条款</w:t>
      </w:r>
      <w:bookmarkEnd w:id="181"/>
      <w:bookmarkEnd w:id="182"/>
      <w:bookmarkEnd w:id="183"/>
      <w:bookmarkEnd w:id="184"/>
      <w:bookmarkEnd w:id="185"/>
    </w:p>
    <w:p w14:paraId="5801B782">
      <w:pPr>
        <w:pageBreakBefore w:val="0"/>
        <w:kinsoku/>
        <w:topLinePunct w:val="0"/>
        <w:bidi w:val="0"/>
        <w:adjustRightInd/>
        <w:snapToGrid w:val="0"/>
        <w:spacing w:line="52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在竞采采购中，出现下列情形之一的，应予</w:t>
      </w:r>
      <w:r>
        <w:rPr>
          <w:rFonts w:hint="eastAsia" w:ascii="宋体" w:hAnsi="宋体" w:cs="宋体"/>
          <w:bCs/>
          <w:color w:val="auto"/>
          <w:sz w:val="24"/>
          <w:szCs w:val="24"/>
          <w:highlight w:val="none"/>
        </w:rPr>
        <w:t>终止采购</w:t>
      </w:r>
      <w:r>
        <w:rPr>
          <w:rFonts w:hint="eastAsia" w:ascii="宋体" w:hAnsi="宋体" w:cs="宋体"/>
          <w:color w:val="auto"/>
          <w:kern w:val="0"/>
          <w:sz w:val="24"/>
          <w:szCs w:val="24"/>
          <w:highlight w:val="none"/>
        </w:rPr>
        <w:t>：</w:t>
      </w:r>
    </w:p>
    <w:p w14:paraId="54E91F38">
      <w:pPr>
        <w:pageBreakBefore w:val="0"/>
        <w:kinsoku/>
        <w:topLinePunct w:val="0"/>
        <w:bidi w:val="0"/>
        <w:adjustRightInd/>
        <w:snapToGrid w:val="0"/>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（一）因情况变化，不再符合规定的竞采方式适用情形的；</w:t>
      </w:r>
    </w:p>
    <w:p w14:paraId="1AD09987">
      <w:pPr>
        <w:pageBreakBefore w:val="0"/>
        <w:kinsoku/>
        <w:topLinePunct w:val="0"/>
        <w:bidi w:val="0"/>
        <w:adjustRightInd/>
        <w:snapToGrid w:val="0"/>
        <w:spacing w:line="5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（二）出现影响采购公正的违法、违规行为的；</w:t>
      </w:r>
    </w:p>
    <w:p w14:paraId="61D365F1">
      <w:pPr>
        <w:snapToGrid w:val="0"/>
        <w:spacing w:line="400" w:lineRule="exact"/>
        <w:ind w:firstLine="480" w:firstLineChars="200"/>
        <w:rPr>
          <w:rFonts w:hint="eastAsia" w:asciiTheme="minorEastAsia" w:hAnsiTheme="minorEastAsia"/>
          <w:color w:val="auto"/>
          <w:highlight w:val="none"/>
        </w:rPr>
      </w:pPr>
      <w:r>
        <w:rPr>
          <w:rFonts w:hint="eastAsia" w:ascii="宋体" w:hAnsi="宋体" w:cs="宋体"/>
          <w:color w:val="auto"/>
          <w:sz w:val="24"/>
          <w:szCs w:val="24"/>
          <w:highlight w:val="none"/>
        </w:rPr>
        <w:t>（三）在采购过程中符合竞争要求的供应商或者报价未超过采购预算的供应商不足3家的</w:t>
      </w:r>
      <w:r>
        <w:rPr>
          <w:rFonts w:hint="eastAsia" w:asciiTheme="minorEastAsia" w:hAnsiTheme="minorEastAsia"/>
          <w:color w:val="auto"/>
          <w:highlight w:val="none"/>
        </w:rPr>
        <w:t>。</w:t>
      </w:r>
      <w:bookmarkStart w:id="186" w:name="_Toc10768"/>
      <w:bookmarkStart w:id="187" w:name="_Toc8916"/>
      <w:bookmarkStart w:id="188" w:name="_Toc20055"/>
      <w:bookmarkStart w:id="189" w:name="_Toc65660354"/>
    </w:p>
    <w:p w14:paraId="05FAB01C">
      <w:pPr>
        <w:pStyle w:val="10"/>
        <w:ind w:left="1440"/>
        <w:rPr>
          <w:rFonts w:hint="eastAsia" w:asciiTheme="minorEastAsia" w:hAnsiTheme="minorEastAsia"/>
          <w:color w:val="auto"/>
          <w:highlight w:val="none"/>
        </w:rPr>
      </w:pPr>
    </w:p>
    <w:p w14:paraId="7D42E8AD">
      <w:pPr>
        <w:rPr>
          <w:rFonts w:hint="eastAsia" w:asciiTheme="minorEastAsia" w:hAnsiTheme="minorEastAsia"/>
          <w:color w:val="auto"/>
          <w:highlight w:val="none"/>
        </w:rPr>
      </w:pPr>
    </w:p>
    <w:p w14:paraId="5AAFF309">
      <w:pPr>
        <w:rPr>
          <w:rFonts w:hint="eastAsia" w:asciiTheme="minorEastAsia" w:hAnsiTheme="minorEastAsia"/>
          <w:color w:val="auto"/>
          <w:highlight w:val="none"/>
        </w:rPr>
      </w:pPr>
    </w:p>
    <w:p w14:paraId="0D35B30C">
      <w:pPr>
        <w:pStyle w:val="4"/>
        <w:pageBreakBefore/>
        <w:ind w:firstLine="2880" w:firstLineChars="800"/>
        <w:rPr>
          <w:rFonts w:hint="eastAsia" w:asciiTheme="minorEastAsia" w:hAnsiTheme="minorEastAsia"/>
          <w:color w:val="auto"/>
          <w:sz w:val="36"/>
          <w:szCs w:val="30"/>
          <w:highlight w:val="none"/>
        </w:rPr>
      </w:pPr>
      <w:bookmarkStart w:id="190" w:name="_Toc12001"/>
      <w:r>
        <w:rPr>
          <w:rFonts w:hint="eastAsia" w:asciiTheme="minorEastAsia" w:hAnsiTheme="minorEastAsia"/>
          <w:color w:val="auto"/>
          <w:sz w:val="36"/>
          <w:szCs w:val="30"/>
          <w:highlight w:val="none"/>
        </w:rPr>
        <w:t>第五篇  供应商须知</w:t>
      </w:r>
      <w:bookmarkEnd w:id="186"/>
      <w:bookmarkEnd w:id="187"/>
      <w:bookmarkEnd w:id="188"/>
      <w:bookmarkEnd w:id="189"/>
      <w:bookmarkEnd w:id="190"/>
    </w:p>
    <w:p w14:paraId="6022961E">
      <w:pPr>
        <w:pStyle w:val="4"/>
        <w:numPr>
          <w:ilvl w:val="0"/>
          <w:numId w:val="0"/>
        </w:numPr>
        <w:spacing w:line="400" w:lineRule="exact"/>
        <w:ind w:left="480" w:leftChars="0"/>
        <w:rPr>
          <w:rFonts w:hint="eastAsia" w:asciiTheme="minorEastAsia" w:hAnsiTheme="minorEastAsia"/>
          <w:color w:val="auto"/>
          <w:highlight w:val="none"/>
        </w:rPr>
      </w:pPr>
      <w:bookmarkStart w:id="191" w:name="_Toc16524"/>
      <w:bookmarkStart w:id="192" w:name="_Toc65660355"/>
      <w:bookmarkStart w:id="193" w:name="_Toc5290"/>
      <w:bookmarkStart w:id="194" w:name="_Toc2864"/>
      <w:bookmarkStart w:id="195" w:name="_Toc2722"/>
      <w:r>
        <w:rPr>
          <w:rFonts w:hint="eastAsia" w:asciiTheme="minorEastAsia" w:hAnsiTheme="minorEastAsia"/>
          <w:color w:val="auto"/>
          <w:highlight w:val="none"/>
          <w:lang w:eastAsia="zh-CN"/>
        </w:rPr>
        <w:t>一、比选</w:t>
      </w:r>
      <w:r>
        <w:rPr>
          <w:rFonts w:hint="eastAsia" w:asciiTheme="minorEastAsia" w:hAnsiTheme="minorEastAsia"/>
          <w:color w:val="auto"/>
          <w:highlight w:val="none"/>
        </w:rPr>
        <w:t>费用</w:t>
      </w:r>
      <w:bookmarkEnd w:id="191"/>
      <w:bookmarkEnd w:id="192"/>
      <w:bookmarkEnd w:id="193"/>
      <w:bookmarkEnd w:id="194"/>
      <w:bookmarkEnd w:id="195"/>
    </w:p>
    <w:p w14:paraId="29E5F709">
      <w:pPr>
        <w:pStyle w:val="3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参与</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的供应商应承担其编制响应文件与递交响应文件所涉及的一切费用，不论</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结果如何，采购人和采购代理机构在任何情况下无义务也无责任承担这些费用。</w:t>
      </w:r>
    </w:p>
    <w:p w14:paraId="7642CA97">
      <w:pPr>
        <w:pStyle w:val="4"/>
        <w:spacing w:line="400" w:lineRule="exact"/>
        <w:ind w:firstLine="480" w:firstLineChars="200"/>
        <w:rPr>
          <w:rFonts w:hint="eastAsia" w:asciiTheme="minorEastAsia" w:hAnsiTheme="minorEastAsia"/>
          <w:color w:val="auto"/>
          <w:highlight w:val="none"/>
        </w:rPr>
      </w:pPr>
      <w:bookmarkStart w:id="196" w:name="_Toc31739"/>
      <w:bookmarkStart w:id="197" w:name="_Toc5915"/>
      <w:bookmarkStart w:id="198" w:name="_Toc31070"/>
      <w:bookmarkStart w:id="199" w:name="_Toc65660356"/>
      <w:bookmarkStart w:id="200" w:name="_Toc28749"/>
      <w:r>
        <w:rPr>
          <w:rFonts w:hint="eastAsia" w:asciiTheme="minorEastAsia" w:hAnsiTheme="minorEastAsia"/>
          <w:color w:val="auto"/>
          <w:highlight w:val="none"/>
        </w:rPr>
        <w:t>二、</w:t>
      </w:r>
      <w:bookmarkEnd w:id="196"/>
      <w:bookmarkEnd w:id="197"/>
      <w:bookmarkEnd w:id="198"/>
      <w:bookmarkEnd w:id="199"/>
      <w:r>
        <w:rPr>
          <w:rFonts w:hint="eastAsia" w:asciiTheme="minorEastAsia" w:hAnsiTheme="minorEastAsia"/>
          <w:color w:val="auto"/>
          <w:highlight w:val="none"/>
          <w:lang w:eastAsia="zh-CN"/>
        </w:rPr>
        <w:t>竞争性比选文件</w:t>
      </w:r>
      <w:bookmarkEnd w:id="200"/>
      <w:r>
        <w:rPr>
          <w:rFonts w:asciiTheme="minorEastAsia" w:hAnsiTheme="minorEastAsia"/>
          <w:color w:val="auto"/>
          <w:highlight w:val="none"/>
        </w:rPr>
        <w:tab/>
      </w:r>
    </w:p>
    <w:p w14:paraId="7B62F724">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（一）</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由</w:t>
      </w:r>
      <w:r>
        <w:rPr>
          <w:rFonts w:hint="eastAsia" w:asciiTheme="minorEastAsia" w:hAnsiTheme="minorEastAsia"/>
          <w:color w:val="auto"/>
          <w:highlight w:val="none"/>
          <w:lang w:eastAsia="zh-CN"/>
        </w:rPr>
        <w:t>竞争性比选公告</w:t>
      </w:r>
      <w:r>
        <w:rPr>
          <w:rFonts w:hint="eastAsia" w:asciiTheme="minorEastAsia" w:hAnsiTheme="minorEastAsia"/>
          <w:color w:val="auto"/>
          <w:highlight w:val="none"/>
        </w:rPr>
        <w:t>，项目技术（质量）需求，项目商务需求，资格审查及评审办法，供应商须知，合同格式，响应文件格式要求七部分组成。</w:t>
      </w:r>
    </w:p>
    <w:p w14:paraId="1EB01CB0">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（二）采购人（或采购代理机构）所作的一切有效的书面通知、修改及补充，都是</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不可分割的部分。</w:t>
      </w:r>
    </w:p>
    <w:p w14:paraId="6549421C">
      <w:pPr>
        <w:pStyle w:val="4"/>
        <w:spacing w:line="400" w:lineRule="exact"/>
        <w:ind w:firstLine="480" w:firstLineChars="200"/>
        <w:rPr>
          <w:rFonts w:hint="eastAsia" w:asciiTheme="minorEastAsia" w:hAnsiTheme="minorEastAsia"/>
          <w:color w:val="auto"/>
          <w:highlight w:val="none"/>
        </w:rPr>
      </w:pPr>
      <w:bookmarkStart w:id="201" w:name="_Toc3061"/>
      <w:bookmarkStart w:id="202" w:name="_Toc9532"/>
      <w:bookmarkStart w:id="203" w:name="_Toc65660357"/>
      <w:bookmarkStart w:id="204" w:name="_Toc1922"/>
      <w:bookmarkStart w:id="205" w:name="_Toc25267"/>
      <w:r>
        <w:rPr>
          <w:rFonts w:hint="eastAsia" w:asciiTheme="minorEastAsia" w:hAnsiTheme="minorEastAsia"/>
          <w:color w:val="auto"/>
          <w:highlight w:val="none"/>
        </w:rPr>
        <w:t>三、报价要求</w:t>
      </w:r>
      <w:bookmarkEnd w:id="201"/>
      <w:bookmarkEnd w:id="202"/>
      <w:bookmarkEnd w:id="203"/>
      <w:bookmarkEnd w:id="204"/>
      <w:bookmarkEnd w:id="205"/>
    </w:p>
    <w:p w14:paraId="467A1286">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（一）响应文件</w:t>
      </w:r>
    </w:p>
    <w:p w14:paraId="54257D2A">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供应商应当按照</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的要求编制响应文件，并对</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提出的要求和条件作出实质性响应，响应文件原则上采用软面订本。</w:t>
      </w:r>
    </w:p>
    <w:p w14:paraId="3D3F8FF8">
      <w:pPr>
        <w:pStyle w:val="44"/>
        <w:numPr>
          <w:ilvl w:val="0"/>
          <w:numId w:val="5"/>
        </w:numPr>
        <w:spacing w:line="400" w:lineRule="exact"/>
        <w:ind w:firstLineChars="0"/>
        <w:rPr>
          <w:rFonts w:hint="eastAsia" w:asciiTheme="minorEastAsia" w:hAnsiTheme="minorEastAsia"/>
          <w:color w:val="auto"/>
          <w:highlight w:val="none"/>
        </w:rPr>
      </w:pPr>
      <w:r>
        <w:rPr>
          <w:rFonts w:hint="eastAsia" w:asciiTheme="minorEastAsia" w:hAnsiTheme="minorEastAsia"/>
          <w:color w:val="auto"/>
          <w:highlight w:val="none"/>
        </w:rPr>
        <w:t>响应文件组成</w:t>
      </w:r>
    </w:p>
    <w:p w14:paraId="4A830385">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1F2AEAC6">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2.联合体</w:t>
      </w:r>
    </w:p>
    <w:p w14:paraId="4C7D5F28">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不允许</w:t>
      </w:r>
    </w:p>
    <w:p w14:paraId="00B86856">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3.报价有效期：响应文件及有关承诺文件有效期为提交响应文件截止时间起90天。</w:t>
      </w:r>
    </w:p>
    <w:p w14:paraId="3D8766D0">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（二）保证金：</w:t>
      </w:r>
    </w:p>
    <w:p w14:paraId="0E7FFC8E">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无</w:t>
      </w:r>
    </w:p>
    <w:p w14:paraId="5F087AFF">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（三）修正错误</w:t>
      </w:r>
    </w:p>
    <w:p w14:paraId="6363774E">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若供应商所递交的响应文件或报价中的价格出现大写金额和小写金额不一致的错误，以大写金额修正为准。</w:t>
      </w:r>
    </w:p>
    <w:p w14:paraId="79E4D009">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lang w:eastAsia="zh-CN"/>
        </w:rPr>
        <w:t>评审小组</w:t>
      </w:r>
      <w:r>
        <w:rPr>
          <w:rFonts w:hint="eastAsia" w:asciiTheme="minorEastAsia" w:hAnsiTheme="minorEastAsia"/>
          <w:color w:val="auto"/>
          <w:highlight w:val="none"/>
        </w:rPr>
        <w:t>或采购人按上述修正错误的原则及方法修正供应商的报价，供应商同意并签署确认后，修正后的报价对供应商具有约束作用。如果供应商不接受修正后的价格，将视为无效报价。</w:t>
      </w:r>
    </w:p>
    <w:p w14:paraId="5A0DEE44">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（四）提交响应文件的份数和签署</w:t>
      </w:r>
    </w:p>
    <w:p w14:paraId="637A906D">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1.响应文件一式二份，其中正本一份，副本一份；副本可为正本的复印件，应与正本一致，如出现不一致情况以正本为准。</w:t>
      </w:r>
    </w:p>
    <w:p w14:paraId="70038AC0">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2.在响应文件正本中，</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第七篇响应文件格式中规定签署、盖章的地方必须按其规定签署、盖章。</w:t>
      </w:r>
    </w:p>
    <w:p w14:paraId="52EEC9D5">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3.若供应商对响应文件的错处作必要修改，则应在修改处加盖供应商公章或由法定代表人（或其授权代表）签署确认。</w:t>
      </w:r>
    </w:p>
    <w:p w14:paraId="2DC1C161">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4.电报、电话、传真形式的响应文件概不接受。</w:t>
      </w:r>
    </w:p>
    <w:p w14:paraId="7D246746">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（五）响应文件的递交</w:t>
      </w:r>
    </w:p>
    <w:p w14:paraId="789ADBBE">
      <w:pPr>
        <w:pStyle w:val="11"/>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响应文件的正本、副本应密封送达报价地点，应在封套上注明</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项目名称、供应商名称。若正本、副本分别进行密封的，还应在封套上注明“正本”、“副本”、字样。</w:t>
      </w:r>
    </w:p>
    <w:p w14:paraId="67ECF6D7">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（六）响应文件语言：简体中文</w:t>
      </w:r>
    </w:p>
    <w:p w14:paraId="08C688D3">
      <w:pPr>
        <w:pStyle w:val="4"/>
        <w:spacing w:line="400" w:lineRule="exact"/>
        <w:ind w:firstLine="480" w:firstLineChars="200"/>
        <w:rPr>
          <w:rFonts w:hint="eastAsia" w:asciiTheme="minorEastAsia" w:hAnsiTheme="minorEastAsia"/>
          <w:color w:val="auto"/>
          <w:highlight w:val="none"/>
        </w:rPr>
      </w:pPr>
      <w:bookmarkStart w:id="206" w:name="_Toc6242"/>
      <w:bookmarkStart w:id="207" w:name="_Toc14702"/>
      <w:bookmarkStart w:id="208" w:name="_Toc65660358"/>
      <w:bookmarkStart w:id="209" w:name="_Toc10172"/>
      <w:bookmarkStart w:id="210" w:name="_Toc14015"/>
      <w:r>
        <w:rPr>
          <w:rFonts w:hint="eastAsia" w:asciiTheme="minorEastAsia" w:hAnsiTheme="minorEastAsia"/>
          <w:color w:val="auto"/>
          <w:highlight w:val="none"/>
        </w:rPr>
        <w:t>四、成交供应商的确定和变更</w:t>
      </w:r>
      <w:bookmarkEnd w:id="206"/>
      <w:bookmarkEnd w:id="207"/>
      <w:bookmarkEnd w:id="208"/>
      <w:bookmarkEnd w:id="209"/>
      <w:bookmarkEnd w:id="210"/>
    </w:p>
    <w:p w14:paraId="437BBDA6">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采购代理机构应当在评审结束后2个工作日内将评审报告送采购人确认。采购人应当在收到评审报告后5个工作日内，从评审报告提出的成交候选人中，根据质量和商务均能满足采购文件实质性响应要求且报价最低的原则确定成交供应商，也可以书面授权</w:t>
      </w:r>
      <w:r>
        <w:rPr>
          <w:rFonts w:hint="eastAsia" w:asciiTheme="minorEastAsia" w:hAnsiTheme="minorEastAsia"/>
          <w:color w:val="auto"/>
          <w:highlight w:val="none"/>
          <w:lang w:eastAsia="zh-CN"/>
        </w:rPr>
        <w:t>评审小组</w:t>
      </w:r>
      <w:r>
        <w:rPr>
          <w:rFonts w:hint="eastAsia" w:asciiTheme="minorEastAsia" w:hAnsiTheme="minorEastAsia"/>
          <w:color w:val="auto"/>
          <w:highlight w:val="none"/>
        </w:rPr>
        <w:t>直接确定成交供应商。采购人逾期未确定成交供应商且不提出异议的，视为确定评审报告提出的报价最低的供应商为成交供应商。</w:t>
      </w:r>
    </w:p>
    <w:p w14:paraId="7D276F94">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（二）成交供应商的变更</w:t>
      </w:r>
    </w:p>
    <w:p w14:paraId="6CF07EA5">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61375FC6">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2.成交供应商无充分理由放弃成交的，采购人将向同级财政部门报告，财政部门将根据相关法律法规的规定进行处理。</w:t>
      </w:r>
    </w:p>
    <w:p w14:paraId="2462150F">
      <w:pPr>
        <w:pStyle w:val="4"/>
        <w:spacing w:line="400" w:lineRule="exact"/>
        <w:ind w:firstLine="480" w:firstLineChars="200"/>
        <w:rPr>
          <w:rFonts w:hint="eastAsia" w:asciiTheme="minorEastAsia" w:hAnsiTheme="minorEastAsia"/>
          <w:color w:val="auto"/>
          <w:highlight w:val="none"/>
        </w:rPr>
      </w:pPr>
      <w:bookmarkStart w:id="211" w:name="_Toc1092"/>
      <w:bookmarkStart w:id="212" w:name="_Toc10504"/>
      <w:bookmarkStart w:id="213" w:name="_Toc65660359"/>
      <w:bookmarkStart w:id="214" w:name="_Toc14486"/>
      <w:r>
        <w:rPr>
          <w:rFonts w:hint="eastAsia" w:asciiTheme="minorEastAsia" w:hAnsiTheme="minorEastAsia"/>
          <w:color w:val="auto"/>
          <w:highlight w:val="none"/>
        </w:rPr>
        <w:t>五、成交通知</w:t>
      </w:r>
      <w:bookmarkEnd w:id="211"/>
      <w:bookmarkEnd w:id="212"/>
      <w:bookmarkEnd w:id="213"/>
      <w:bookmarkEnd w:id="214"/>
    </w:p>
    <w:p w14:paraId="61CEAA07">
      <w:pPr>
        <w:tabs>
          <w:tab w:val="left" w:pos="7230"/>
        </w:tabs>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（一）成交供应商确定后，采购代理机构将在垫江县人民政府网上发布成交结果公告。</w:t>
      </w:r>
    </w:p>
    <w:p w14:paraId="505DB69E">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（二）结果公告发出同时，采购人或采购代理机构将以书面形式发出《成交通知书》。《成交通知书》一经发出即发生法律效力。</w:t>
      </w:r>
    </w:p>
    <w:p w14:paraId="3633B0B4">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（三）《成交通知书》将作为签订合同的依据。</w:t>
      </w:r>
    </w:p>
    <w:p w14:paraId="780EB30B">
      <w:pPr>
        <w:pStyle w:val="4"/>
        <w:spacing w:line="400" w:lineRule="exact"/>
        <w:ind w:firstLine="480" w:firstLineChars="200"/>
        <w:rPr>
          <w:rFonts w:hint="eastAsia" w:asciiTheme="minorEastAsia" w:hAnsiTheme="minorEastAsia"/>
          <w:color w:val="auto"/>
          <w:highlight w:val="none"/>
        </w:rPr>
      </w:pPr>
      <w:bookmarkStart w:id="215" w:name="_Toc30909"/>
      <w:bookmarkStart w:id="216" w:name="_Toc1010"/>
      <w:bookmarkStart w:id="217" w:name="_Toc65660360"/>
      <w:bookmarkStart w:id="218" w:name="_Toc31082"/>
      <w:bookmarkStart w:id="219" w:name="_Toc31245"/>
      <w:r>
        <w:rPr>
          <w:rFonts w:hint="eastAsia" w:asciiTheme="minorEastAsia" w:hAnsiTheme="minorEastAsia"/>
          <w:color w:val="auto"/>
          <w:highlight w:val="none"/>
        </w:rPr>
        <w:t>六、关于质疑和投诉</w:t>
      </w:r>
      <w:bookmarkEnd w:id="215"/>
      <w:bookmarkEnd w:id="216"/>
      <w:bookmarkEnd w:id="217"/>
      <w:bookmarkEnd w:id="218"/>
      <w:bookmarkEnd w:id="219"/>
    </w:p>
    <w:p w14:paraId="66F79C0A">
      <w:pPr>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 xml:space="preserve"> （一）质疑</w:t>
      </w:r>
    </w:p>
    <w:p w14:paraId="442A0CF7">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供应商认为采购文件、采购过程和成交结果使自己的权益收到伤害的，可向采购人或采购代理机构以书面形式提出质疑。</w:t>
      </w:r>
    </w:p>
    <w:p w14:paraId="1C4037B3">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 xml:space="preserve">提出质疑的应当是参与所质疑项目采购活动的供应商。 </w:t>
      </w:r>
    </w:p>
    <w:p w14:paraId="66A58AF1">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1.质疑时限、内容</w:t>
      </w:r>
    </w:p>
    <w:p w14:paraId="77D0333D">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1.1供应商认为采购文件、采购过程、成交结果使自己的权益受到损害的，可以在知道或者应知其权益受到损害之日起7个工作日内，以书面形式向采购人、采购代理机构提出质疑。</w:t>
      </w:r>
    </w:p>
    <w:p w14:paraId="094A9663">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1.2供应商提出质疑应当提交质疑函和必要的证明材料，质疑函应当包括下列内容：</w:t>
      </w:r>
    </w:p>
    <w:p w14:paraId="0D7804BF">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1.2.1供应商的姓名或者名称、地址、邮编、联系人及联系电话；</w:t>
      </w:r>
    </w:p>
    <w:p w14:paraId="505AD061">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1.2.2</w:t>
      </w:r>
      <w:r>
        <w:rPr>
          <w:rFonts w:hint="eastAsia" w:asciiTheme="minorEastAsia" w:hAnsiTheme="minorEastAsia"/>
          <w:color w:val="auto"/>
          <w:highlight w:val="none"/>
        </w:rPr>
        <w:t>质疑项目的项目名称、项目号以及采购执行编号</w:t>
      </w:r>
      <w:r>
        <w:rPr>
          <w:rFonts w:hint="eastAsia" w:cs="仿宋" w:asciiTheme="minorEastAsia" w:hAnsiTheme="minorEastAsia"/>
          <w:color w:val="auto"/>
          <w:highlight w:val="none"/>
        </w:rPr>
        <w:t>；</w:t>
      </w:r>
    </w:p>
    <w:p w14:paraId="46F8ED88">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1.2.3具体、明确的质疑事项和与质疑事项相关的请求；</w:t>
      </w:r>
    </w:p>
    <w:p w14:paraId="56BD6182">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1.2.4事实依据；</w:t>
      </w:r>
    </w:p>
    <w:p w14:paraId="3A528FAB">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1.2.5必要的法律依据；</w:t>
      </w:r>
    </w:p>
    <w:p w14:paraId="0C5E6BFD">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1.2.6提出质疑的日期；</w:t>
      </w:r>
    </w:p>
    <w:p w14:paraId="1D618CB9">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1.2.7营业执照（或事业单位法人证书，或个体工商户营业执照）复印件；</w:t>
      </w:r>
    </w:p>
    <w:p w14:paraId="42605772">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1.2.8法定代表人授权委托书原件、法定代表人身份证复印件和其授权代表的身份证复印件；</w:t>
      </w:r>
    </w:p>
    <w:p w14:paraId="050779C6">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1.3供应商为法人或者其他组织的，质疑函应当由法定代表人、主要负责人，或者其授权代表签字或者盖章，并加盖公章。</w:t>
      </w:r>
    </w:p>
    <w:p w14:paraId="0AD74DBE">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2.质疑答复</w:t>
      </w:r>
    </w:p>
    <w:p w14:paraId="00CE16F8">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采购人、采购代理机构应当在收到供应商的书面质疑后七个工作日内作出答复，并以书面形式通知质疑供应商和其他有关供应商。</w:t>
      </w:r>
    </w:p>
    <w:p w14:paraId="7D53CA42">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3.其他</w:t>
      </w:r>
    </w:p>
    <w:p w14:paraId="12833F97">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3.1供应商应按照《政府采购质疑和投诉办法》（财政部令第94号）及相关法律法规要求，在法定质疑期内一次性提出针对同一采购程序环节的质疑。</w:t>
      </w:r>
    </w:p>
    <w:p w14:paraId="502B3B60">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3.2质疑函范本可在财政部门户网站和中国政府采购网下载。</w:t>
      </w:r>
    </w:p>
    <w:p w14:paraId="2591C292">
      <w:pPr>
        <w:pStyle w:val="4"/>
        <w:spacing w:line="400" w:lineRule="exact"/>
        <w:ind w:firstLine="480" w:firstLineChars="200"/>
        <w:rPr>
          <w:rFonts w:hint="eastAsia" w:asciiTheme="minorEastAsia" w:hAnsiTheme="minorEastAsia"/>
          <w:color w:val="auto"/>
          <w:highlight w:val="none"/>
        </w:rPr>
      </w:pPr>
      <w:bookmarkStart w:id="220" w:name="_Toc65660361"/>
      <w:bookmarkStart w:id="221" w:name="_Toc3127"/>
      <w:bookmarkStart w:id="222" w:name="_Toc23778"/>
      <w:bookmarkStart w:id="223" w:name="_Toc16648"/>
      <w:bookmarkStart w:id="224" w:name="_Toc24033"/>
      <w:r>
        <w:rPr>
          <w:rFonts w:hint="eastAsia" w:asciiTheme="minorEastAsia" w:hAnsiTheme="minorEastAsia"/>
          <w:color w:val="auto"/>
          <w:highlight w:val="none"/>
        </w:rPr>
        <w:t>七、签订合同</w:t>
      </w:r>
      <w:bookmarkEnd w:id="220"/>
      <w:bookmarkEnd w:id="221"/>
      <w:bookmarkEnd w:id="222"/>
      <w:bookmarkEnd w:id="223"/>
      <w:bookmarkEnd w:id="224"/>
    </w:p>
    <w:p w14:paraId="63E215B5">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（一）采购人原则上应在成交通知书发出之日起二十日内和成交供应商签订政府采购合同，无正当理由不得拒绝或拖延合同签订。所签订的合同不得对</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和供应商的响应文件作实质性修改。其他未尽事宜由采购人和成交供应商在采购合同中详细约定。</w:t>
      </w:r>
    </w:p>
    <w:p w14:paraId="7367A335">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（二）</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、供应商的响应文件及澄清文件等，均为签订政府采购合同的依据。</w:t>
      </w:r>
    </w:p>
    <w:p w14:paraId="69ED1C04">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（三）合同生效条款由供需双方约定，法律、行政法规规定应当办理批准、登记等手续后生效的合同，依照其规定。</w:t>
      </w:r>
    </w:p>
    <w:p w14:paraId="4858B7B8">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（四）合同原则上应按照《重庆市政府采购合同》签订，相关单位要求适用合同通用格式版本的，应按其要求另行签订其他合同。</w:t>
      </w:r>
    </w:p>
    <w:p w14:paraId="0E8CE7C3">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（五）采购人要求成交供应商提供履约保证金的，应当在</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中予以约定。成交供应商履约完毕后，采购人根据采购文件规定无息退还其履约保证金。</w:t>
      </w:r>
    </w:p>
    <w:p w14:paraId="4EA3D61E">
      <w:pPr>
        <w:pStyle w:val="4"/>
        <w:spacing w:line="400" w:lineRule="exact"/>
        <w:ind w:firstLine="480" w:firstLineChars="200"/>
        <w:rPr>
          <w:rFonts w:hint="eastAsia" w:asciiTheme="minorEastAsia" w:hAnsiTheme="minorEastAsia"/>
          <w:color w:val="auto"/>
          <w:highlight w:val="none"/>
        </w:rPr>
      </w:pPr>
      <w:bookmarkStart w:id="225" w:name="_Toc77"/>
      <w:bookmarkStart w:id="226" w:name="_Toc559"/>
      <w:r>
        <w:rPr>
          <w:rFonts w:hint="eastAsia" w:asciiTheme="minorEastAsia" w:hAnsiTheme="minorEastAsia"/>
          <w:color w:val="auto"/>
          <w:highlight w:val="none"/>
        </w:rPr>
        <w:t>八、项目验收</w:t>
      </w:r>
      <w:bookmarkEnd w:id="225"/>
      <w:bookmarkEnd w:id="226"/>
    </w:p>
    <w:p w14:paraId="7E5A122A">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合同执行完毕，采购人或采购代理机构原则上应在7个工作日内组织履约情况验收，不得无故拖延或附加额外条件。</w:t>
      </w:r>
    </w:p>
    <w:p w14:paraId="6077CA38">
      <w:pPr>
        <w:pStyle w:val="4"/>
        <w:spacing w:line="400" w:lineRule="exact"/>
        <w:ind w:firstLine="480" w:firstLineChars="200"/>
        <w:rPr>
          <w:rFonts w:hint="eastAsia" w:asciiTheme="minorEastAsia" w:hAnsiTheme="minorEastAsia"/>
          <w:color w:val="auto"/>
          <w:highlight w:val="none"/>
        </w:rPr>
      </w:pPr>
      <w:bookmarkStart w:id="227" w:name="_Toc65660363"/>
      <w:bookmarkStart w:id="228" w:name="_Toc15521"/>
      <w:bookmarkStart w:id="229" w:name="_Toc9730"/>
      <w:bookmarkStart w:id="230" w:name="_Toc4867"/>
      <w:bookmarkStart w:id="231" w:name="_Toc3221"/>
      <w:r>
        <w:rPr>
          <w:rFonts w:hint="eastAsia" w:asciiTheme="minorEastAsia" w:hAnsiTheme="minorEastAsia"/>
          <w:color w:val="auto"/>
          <w:highlight w:val="none"/>
        </w:rPr>
        <w:t>九、</w:t>
      </w:r>
      <w:bookmarkEnd w:id="227"/>
      <w:bookmarkEnd w:id="228"/>
      <w:bookmarkEnd w:id="229"/>
      <w:bookmarkEnd w:id="230"/>
      <w:r>
        <w:rPr>
          <w:rFonts w:hint="eastAsia" w:asciiTheme="minorEastAsia" w:hAnsiTheme="minorEastAsia"/>
          <w:color w:val="auto"/>
          <w:highlight w:val="none"/>
        </w:rPr>
        <w:t>采购代理服务费</w:t>
      </w:r>
      <w:bookmarkEnd w:id="231"/>
    </w:p>
    <w:p w14:paraId="6E95B503">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本项目采购代理服务费</w:t>
      </w:r>
      <w:r>
        <w:rPr>
          <w:rFonts w:hint="eastAsia" w:asciiTheme="minorEastAsia" w:hAnsiTheme="minorEastAsia"/>
          <w:color w:val="auto"/>
          <w:highlight w:val="none"/>
          <w:lang w:val="en-US" w:eastAsia="zh-CN"/>
        </w:rPr>
        <w:t>3</w:t>
      </w:r>
      <w:r>
        <w:rPr>
          <w:rFonts w:hint="eastAsia" w:asciiTheme="minorEastAsia" w:hAnsiTheme="minorEastAsia"/>
          <w:color w:val="auto"/>
          <w:highlight w:val="none"/>
        </w:rPr>
        <w:t>000元，由成交供应商承担并在领取成交通知书时一次性向采购代理机构支付。各供应商在报价时须考虑此费用，项目实施过程中不得以任何理由要求采购人补偿此费用。</w:t>
      </w:r>
    </w:p>
    <w:bookmarkEnd w:id="144"/>
    <w:p w14:paraId="004E18CC">
      <w:pPr>
        <w:pStyle w:val="4"/>
        <w:pageBreakBefore/>
        <w:numPr>
          <w:ilvl w:val="0"/>
          <w:numId w:val="6"/>
        </w:numPr>
        <w:jc w:val="center"/>
        <w:rPr>
          <w:rFonts w:hint="eastAsia" w:asciiTheme="minorEastAsia" w:hAnsiTheme="minorEastAsia"/>
          <w:color w:val="auto"/>
          <w:sz w:val="36"/>
          <w:szCs w:val="30"/>
          <w:highlight w:val="none"/>
        </w:rPr>
      </w:pPr>
      <w:bookmarkStart w:id="232" w:name="_Toc12789059"/>
      <w:bookmarkStart w:id="233" w:name="_Toc11641055"/>
      <w:bookmarkStart w:id="234" w:name="_Toc28162"/>
      <w:bookmarkStart w:id="235" w:name="_Toc10599"/>
      <w:bookmarkStart w:id="236" w:name="_Toc65660365"/>
      <w:bookmarkStart w:id="237" w:name="_Toc14861"/>
      <w:r>
        <w:rPr>
          <w:rFonts w:hint="eastAsia" w:asciiTheme="minorEastAsia" w:hAnsiTheme="minorEastAsia"/>
          <w:color w:val="auto"/>
          <w:sz w:val="36"/>
          <w:szCs w:val="30"/>
          <w:highlight w:val="none"/>
        </w:rPr>
        <w:t xml:space="preserve"> </w:t>
      </w:r>
      <w:bookmarkEnd w:id="232"/>
      <w:bookmarkEnd w:id="233"/>
      <w:bookmarkStart w:id="238" w:name="_Toc4957"/>
      <w:r>
        <w:rPr>
          <w:rFonts w:hint="eastAsia" w:asciiTheme="minorEastAsia" w:hAnsiTheme="minorEastAsia"/>
          <w:color w:val="auto"/>
          <w:sz w:val="36"/>
          <w:szCs w:val="30"/>
          <w:highlight w:val="none"/>
        </w:rPr>
        <w:t>合同</w:t>
      </w:r>
      <w:bookmarkEnd w:id="234"/>
      <w:bookmarkEnd w:id="235"/>
      <w:bookmarkEnd w:id="236"/>
      <w:bookmarkEnd w:id="237"/>
      <w:r>
        <w:rPr>
          <w:rFonts w:hint="eastAsia" w:asciiTheme="minorEastAsia" w:hAnsiTheme="minorEastAsia"/>
          <w:color w:val="auto"/>
          <w:sz w:val="36"/>
          <w:szCs w:val="30"/>
          <w:highlight w:val="none"/>
        </w:rPr>
        <w:t>格式</w:t>
      </w:r>
      <w:bookmarkEnd w:id="238"/>
    </w:p>
    <w:p w14:paraId="4F1A0261">
      <w:pPr>
        <w:rPr>
          <w:rFonts w:hint="eastAsia"/>
          <w:color w:val="auto"/>
          <w:highlight w:val="none"/>
        </w:rPr>
      </w:pPr>
      <w:r>
        <w:rPr>
          <w:rFonts w:hint="eastAsia"/>
          <w:color w:val="auto"/>
          <w:highlight w:val="none"/>
        </w:rPr>
        <w:t>由采购人与成交供应商协商签订。</w:t>
      </w:r>
    </w:p>
    <w:p w14:paraId="33DA2CE4">
      <w:pPr>
        <w:spacing w:line="400" w:lineRule="exact"/>
        <w:ind w:right="12" w:firstLine="480"/>
        <w:rPr>
          <w:rFonts w:hint="eastAsia" w:cs="仿宋" w:asciiTheme="minorEastAsia" w:hAnsiTheme="minorEastAsia"/>
          <w:color w:val="auto"/>
          <w:highlight w:val="none"/>
        </w:rPr>
      </w:pPr>
    </w:p>
    <w:p w14:paraId="53F8ED09">
      <w:pPr>
        <w:pStyle w:val="4"/>
        <w:pageBreakBefore/>
        <w:jc w:val="center"/>
        <w:rPr>
          <w:rFonts w:hint="eastAsia" w:asciiTheme="minorEastAsia" w:hAnsiTheme="minorEastAsia"/>
          <w:color w:val="auto"/>
          <w:sz w:val="36"/>
          <w:szCs w:val="30"/>
          <w:highlight w:val="none"/>
        </w:rPr>
      </w:pPr>
      <w:bookmarkStart w:id="239" w:name="_Hlt41879464"/>
      <w:bookmarkEnd w:id="239"/>
      <w:bookmarkStart w:id="240" w:name="_Toc65660378"/>
      <w:bookmarkStart w:id="241" w:name="_Toc9538"/>
      <w:bookmarkStart w:id="242" w:name="_Toc6968"/>
      <w:bookmarkStart w:id="243" w:name="_Toc12789072"/>
      <w:bookmarkStart w:id="244" w:name="_Toc18521"/>
      <w:bookmarkStart w:id="245" w:name="_Toc10569"/>
      <w:r>
        <w:rPr>
          <w:rFonts w:hint="eastAsia" w:asciiTheme="minorEastAsia" w:hAnsiTheme="minorEastAsia"/>
          <w:color w:val="auto"/>
          <w:sz w:val="36"/>
          <w:szCs w:val="30"/>
          <w:highlight w:val="none"/>
        </w:rPr>
        <w:t>第七篇  响应文件格式要求</w:t>
      </w:r>
      <w:bookmarkEnd w:id="240"/>
      <w:bookmarkEnd w:id="241"/>
      <w:bookmarkEnd w:id="242"/>
      <w:bookmarkEnd w:id="243"/>
      <w:bookmarkEnd w:id="244"/>
      <w:bookmarkEnd w:id="245"/>
    </w:p>
    <w:p w14:paraId="0FAA53AE">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一、经济部分</w:t>
      </w:r>
    </w:p>
    <w:p w14:paraId="1458F2C9">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（一）报价函</w:t>
      </w:r>
    </w:p>
    <w:p w14:paraId="3366C1D1">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（二）分项报价明细表</w:t>
      </w:r>
    </w:p>
    <w:p w14:paraId="08263CA1">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二、技术（质量）部分</w:t>
      </w:r>
    </w:p>
    <w:p w14:paraId="3DF0ADD4">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技术（质量）响应承诺</w:t>
      </w:r>
    </w:p>
    <w:p w14:paraId="5549607A">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三、商务部分</w:t>
      </w:r>
    </w:p>
    <w:p w14:paraId="7B070694">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商务响应承诺</w:t>
      </w:r>
    </w:p>
    <w:p w14:paraId="579448EF">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四、资格条件及其他</w:t>
      </w:r>
    </w:p>
    <w:p w14:paraId="6EBEEBB0">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w:t>
      </w:r>
    </w:p>
    <w:p w14:paraId="2D64AA3C">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（二）法定代表人身份证明书（格式）</w:t>
      </w:r>
    </w:p>
    <w:p w14:paraId="09E39DD6">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7C2ACCA4">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（四）基本资格条件承诺函（格式）</w:t>
      </w:r>
    </w:p>
    <w:p w14:paraId="10F9AEBC">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（五）特定资格条件证书或证明文件</w:t>
      </w:r>
    </w:p>
    <w:p w14:paraId="55B11F36">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五、其他资料</w:t>
      </w:r>
    </w:p>
    <w:p w14:paraId="07074E4F">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lang w:eastAsia="zh-CN"/>
        </w:rPr>
        <w:t>供应商认为应该提供的其他资料，包含但不限于</w:t>
      </w:r>
      <w:r>
        <w:rPr>
          <w:rFonts w:hint="eastAsia" w:asciiTheme="minorEastAsia" w:hAnsiTheme="minorEastAsia"/>
          <w:color w:val="auto"/>
          <w:highlight w:val="none"/>
        </w:rPr>
        <w:t>投标企业对公账户开户银行许可证或基本存款账户信息复印件加盖鲜章。</w:t>
      </w:r>
    </w:p>
    <w:p w14:paraId="3E53F18F">
      <w:pPr>
        <w:snapToGrid w:val="0"/>
        <w:spacing w:line="360" w:lineRule="auto"/>
        <w:rPr>
          <w:rFonts w:hint="eastAsia" w:asciiTheme="minorEastAsia" w:hAnsiTheme="minorEastAsia"/>
          <w:color w:val="auto"/>
          <w:highlight w:val="none"/>
          <w:bdr w:val="single" w:color="auto" w:sz="4" w:space="0"/>
        </w:rPr>
        <w:sectPr>
          <w:footerReference r:id="rId8" w:type="default"/>
          <w:pgSz w:w="11907" w:h="16840"/>
          <w:pgMar w:top="1134" w:right="1191" w:bottom="1134" w:left="1304" w:header="851" w:footer="992" w:gutter="0"/>
          <w:pgNumType w:fmt="numberInDash"/>
          <w:cols w:space="720" w:num="1"/>
          <w:docGrid w:linePitch="380" w:charSpace="-5735"/>
        </w:sectPr>
      </w:pPr>
    </w:p>
    <w:p w14:paraId="3566D204">
      <w:pPr>
        <w:pStyle w:val="4"/>
        <w:pageBreakBefore/>
        <w:numPr>
          <w:ilvl w:val="0"/>
          <w:numId w:val="7"/>
        </w:numPr>
        <w:spacing w:line="500" w:lineRule="exact"/>
        <w:rPr>
          <w:rFonts w:hint="eastAsia" w:asciiTheme="minorEastAsia" w:hAnsiTheme="minorEastAsia"/>
          <w:b/>
          <w:color w:val="auto"/>
          <w:szCs w:val="28"/>
          <w:highlight w:val="none"/>
        </w:rPr>
      </w:pPr>
      <w:bookmarkStart w:id="246" w:name="_Toc429584884"/>
      <w:bookmarkStart w:id="247" w:name="_Toc80799903"/>
      <w:bookmarkStart w:id="248" w:name="_Toc196642867"/>
      <w:bookmarkStart w:id="249" w:name="_Toc21546"/>
      <w:bookmarkStart w:id="250" w:name="_Toc22655"/>
      <w:bookmarkStart w:id="251" w:name="_Toc313008357"/>
      <w:bookmarkStart w:id="252" w:name="_Toc14073"/>
      <w:bookmarkStart w:id="253" w:name="_Toc65660380"/>
      <w:bookmarkStart w:id="254" w:name="_Toc342913420"/>
      <w:bookmarkStart w:id="255" w:name="_Toc26085"/>
      <w:bookmarkStart w:id="256" w:name="_Toc313888361"/>
      <w:r>
        <w:rPr>
          <w:rFonts w:hint="eastAsia" w:asciiTheme="minorEastAsia" w:hAnsiTheme="minorEastAsia"/>
          <w:b/>
          <w:color w:val="auto"/>
          <w:szCs w:val="28"/>
          <w:highlight w:val="none"/>
        </w:rPr>
        <w:t>经济</w:t>
      </w:r>
      <w:bookmarkEnd w:id="246"/>
      <w:bookmarkEnd w:id="247"/>
      <w:r>
        <w:rPr>
          <w:rFonts w:hint="eastAsia" w:asciiTheme="minorEastAsia" w:hAnsiTheme="minorEastAsia"/>
          <w:b/>
          <w:color w:val="auto"/>
          <w:szCs w:val="28"/>
          <w:highlight w:val="none"/>
        </w:rPr>
        <w:t>部分</w:t>
      </w:r>
      <w:bookmarkEnd w:id="248"/>
      <w:bookmarkEnd w:id="249"/>
    </w:p>
    <w:p w14:paraId="4493BFD7">
      <w:pPr>
        <w:tabs>
          <w:tab w:val="left" w:pos="6300"/>
        </w:tabs>
        <w:snapToGrid w:val="0"/>
        <w:spacing w:line="360" w:lineRule="auto"/>
        <w:jc w:val="center"/>
        <w:rPr>
          <w:rFonts w:hint="eastAsia" w:asciiTheme="minorEastAsia" w:hAnsiTheme="minorEastAsia"/>
          <w:b/>
          <w:color w:val="auto"/>
          <w:szCs w:val="28"/>
          <w:highlight w:val="none"/>
        </w:rPr>
      </w:pPr>
      <w:r>
        <w:rPr>
          <w:rFonts w:hint="eastAsia" w:asciiTheme="minorEastAsia" w:hAnsiTheme="minorEastAsia"/>
          <w:b/>
          <w:color w:val="auto"/>
          <w:szCs w:val="28"/>
          <w:highlight w:val="none"/>
        </w:rPr>
        <w:t>报价函</w:t>
      </w:r>
    </w:p>
    <w:p w14:paraId="73337385">
      <w:pPr>
        <w:tabs>
          <w:tab w:val="left" w:pos="6300"/>
        </w:tabs>
        <w:snapToGrid w:val="0"/>
        <w:spacing w:line="360" w:lineRule="auto"/>
        <w:rPr>
          <w:rFonts w:hint="eastAsia" w:asciiTheme="minorEastAsia" w:hAnsiTheme="minorEastAsia"/>
          <w:color w:val="auto"/>
          <w:highlight w:val="none"/>
        </w:rPr>
      </w:pPr>
      <w:r>
        <w:rPr>
          <w:rFonts w:hint="eastAsia" w:asciiTheme="minorEastAsia" w:hAnsiTheme="minorEastAsia"/>
          <w:color w:val="auto"/>
          <w:highlight w:val="none"/>
          <w:u w:val="single"/>
        </w:rPr>
        <w:t>（采购代理机构名称）</w:t>
      </w:r>
      <w:r>
        <w:rPr>
          <w:rFonts w:hint="eastAsia" w:asciiTheme="minorEastAsia" w:hAnsiTheme="minorEastAsia"/>
          <w:color w:val="auto"/>
          <w:highlight w:val="none"/>
        </w:rPr>
        <w:t>：</w:t>
      </w:r>
    </w:p>
    <w:p w14:paraId="17E39C0C">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我方收到____________________________（</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项目名称）的</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，经详细研究，决定参加该</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项目的报价。</w:t>
      </w:r>
    </w:p>
    <w:p w14:paraId="11E62D09">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1.愿意按照</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中的一切要求，提供本项目的交货及技术服务，项目总报价</w:t>
      </w:r>
      <w:r>
        <w:rPr>
          <w:rFonts w:hint="eastAsia" w:asciiTheme="minorEastAsia" w:hAnsiTheme="minorEastAsia"/>
          <w:color w:val="auto"/>
          <w:szCs w:val="28"/>
          <w:highlight w:val="none"/>
        </w:rPr>
        <w:t>为人民币小写</w:t>
      </w:r>
      <w:r>
        <w:rPr>
          <w:rFonts w:hint="eastAsia" w:asciiTheme="minorEastAsia" w:hAnsiTheme="minorEastAsia"/>
          <w:color w:val="auto"/>
          <w:szCs w:val="28"/>
          <w:highlight w:val="none"/>
          <w:u w:val="single"/>
        </w:rPr>
        <w:t xml:space="preserve">        （大写：</w:t>
      </w:r>
      <w:r>
        <w:rPr>
          <w:rFonts w:hint="eastAsia" w:asciiTheme="minorEastAsia" w:hAnsiTheme="minorEastAsia"/>
          <w:b/>
          <w:bCs/>
          <w:color w:val="auto"/>
          <w:szCs w:val="28"/>
          <w:highlight w:val="none"/>
          <w:u w:val="single"/>
        </w:rPr>
        <w:t xml:space="preserve">             </w:t>
      </w:r>
      <w:r>
        <w:rPr>
          <w:rFonts w:hint="eastAsia" w:asciiTheme="minorEastAsia" w:hAnsiTheme="minorEastAsia"/>
          <w:color w:val="auto"/>
          <w:szCs w:val="28"/>
          <w:highlight w:val="none"/>
          <w:u w:val="single"/>
        </w:rPr>
        <w:t xml:space="preserve"> ）</w:t>
      </w:r>
      <w:r>
        <w:rPr>
          <w:rFonts w:hint="eastAsia" w:asciiTheme="minorEastAsia" w:hAnsiTheme="minorEastAsia"/>
          <w:color w:val="auto"/>
          <w:szCs w:val="28"/>
          <w:highlight w:val="none"/>
        </w:rPr>
        <w:t xml:space="preserve"> 。</w:t>
      </w:r>
    </w:p>
    <w:p w14:paraId="465A8058">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2.我方现提交的响应文件为：响应文件正本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份，副本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w:t>
      </w:r>
    </w:p>
    <w:p w14:paraId="18FA9427">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3.我方承诺：本次报价的有效期为提交响应文件截止时间起90天。</w:t>
      </w:r>
    </w:p>
    <w:p w14:paraId="60124A06">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4.我方完全理解和接受贵方</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的一切规定和要求及评审办法。</w:t>
      </w:r>
    </w:p>
    <w:p w14:paraId="38AEA850">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5.在整个</w:t>
      </w: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过程中，我方若有违规行为，接受按照《中华人民共和国政府采购法》和《</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》之规定给予惩罚。</w:t>
      </w:r>
    </w:p>
    <w:p w14:paraId="1F7BE0A1">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6.我方若成为成交供应商，将按照</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规定与采购人签订合同，并且严格履行合同义务。本承诺函将成为合同不可分割的一部分，与合同具有同等的法律效力。</w:t>
      </w:r>
    </w:p>
    <w:p w14:paraId="6E65329D">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7.我方同意按</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规定，交纳</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要求的保证金。如果我方成为成交供应商，保证在接到成交通知书后，向采购代理机构缴纳</w:t>
      </w:r>
      <w:r>
        <w:rPr>
          <w:rFonts w:hint="eastAsia" w:asciiTheme="minorEastAsia" w:hAnsiTheme="minorEastAsia"/>
          <w:color w:val="auto"/>
          <w:highlight w:val="none"/>
          <w:lang w:eastAsia="zh-CN"/>
        </w:rPr>
        <w:t>竞争性比选文件</w:t>
      </w:r>
      <w:r>
        <w:rPr>
          <w:rFonts w:hint="eastAsia" w:asciiTheme="minorEastAsia" w:hAnsiTheme="minorEastAsia"/>
          <w:color w:val="auto"/>
          <w:highlight w:val="none"/>
        </w:rPr>
        <w:t>规定的采购代理服务费。</w:t>
      </w:r>
    </w:p>
    <w:p w14:paraId="3B539EBB">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8.</w:t>
      </w:r>
      <w:r>
        <w:rPr>
          <w:rFonts w:hint="eastAsia" w:asciiTheme="minorEastAsia" w:hAnsiTheme="minorEastAsia"/>
          <w:color w:val="auto"/>
          <w:szCs w:val="28"/>
          <w:highlight w:val="none"/>
        </w:rPr>
        <w:t>我方未</w:t>
      </w:r>
      <w:r>
        <w:rPr>
          <w:rFonts w:asciiTheme="minorEastAsia" w:hAnsiTheme="minorEastAsia"/>
          <w:color w:val="auto"/>
          <w:highlight w:val="none"/>
        </w:rPr>
        <w:t>为采购项目提供整体设计、规范编制或者项目管理、监理、检测等服务。</w:t>
      </w:r>
    </w:p>
    <w:p w14:paraId="11FD42C7">
      <w:pPr>
        <w:tabs>
          <w:tab w:val="left" w:pos="6300"/>
        </w:tabs>
        <w:snapToGrid w:val="0"/>
        <w:spacing w:line="360" w:lineRule="auto"/>
        <w:ind w:firstLine="570"/>
        <w:rPr>
          <w:rFonts w:hint="eastAsia" w:asciiTheme="minorEastAsia" w:hAnsiTheme="minorEastAsia"/>
          <w:color w:val="auto"/>
          <w:highlight w:val="none"/>
        </w:rPr>
      </w:pPr>
      <w:bookmarkStart w:id="257" w:name="OLE_LINK2"/>
      <w:r>
        <w:rPr>
          <w:rFonts w:hint="eastAsia" w:asciiTheme="minorEastAsia" w:hAnsiTheme="minorEastAsia"/>
          <w:color w:val="auto"/>
          <w:highlight w:val="none"/>
        </w:rPr>
        <w:t>供应商（公章）：</w:t>
      </w:r>
    </w:p>
    <w:p w14:paraId="3BF793C6">
      <w:pPr>
        <w:tabs>
          <w:tab w:val="left" w:pos="6300"/>
        </w:tabs>
        <w:snapToGrid w:val="0"/>
        <w:spacing w:line="360" w:lineRule="auto"/>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地址：  </w:t>
      </w:r>
    </w:p>
    <w:p w14:paraId="23ECF7B6">
      <w:pPr>
        <w:tabs>
          <w:tab w:val="left" w:pos="6300"/>
        </w:tabs>
        <w:snapToGrid w:val="0"/>
        <w:spacing w:line="360" w:lineRule="auto"/>
        <w:ind w:firstLine="570"/>
        <w:rPr>
          <w:rFonts w:hint="eastAsia" w:asciiTheme="minorEastAsia" w:hAnsiTheme="minorEastAsia"/>
          <w:color w:val="auto"/>
          <w:highlight w:val="none"/>
        </w:rPr>
      </w:pPr>
      <w:r>
        <w:rPr>
          <w:rFonts w:hint="eastAsia" w:asciiTheme="minorEastAsia" w:hAnsiTheme="minorEastAsia"/>
          <w:color w:val="auto"/>
          <w:highlight w:val="none"/>
        </w:rPr>
        <w:t>电话：                           传真：</w:t>
      </w:r>
    </w:p>
    <w:p w14:paraId="54E7C05B">
      <w:pPr>
        <w:tabs>
          <w:tab w:val="left" w:pos="6300"/>
        </w:tabs>
        <w:snapToGrid w:val="0"/>
        <w:spacing w:line="360" w:lineRule="auto"/>
        <w:ind w:firstLine="570"/>
        <w:rPr>
          <w:rFonts w:hint="eastAsia" w:asciiTheme="minorEastAsia" w:hAnsiTheme="minorEastAsia"/>
          <w:color w:val="auto"/>
          <w:highlight w:val="none"/>
        </w:rPr>
      </w:pPr>
      <w:r>
        <w:rPr>
          <w:rFonts w:hint="eastAsia" w:asciiTheme="minorEastAsia" w:hAnsiTheme="minorEastAsia"/>
          <w:color w:val="auto"/>
          <w:highlight w:val="none"/>
        </w:rPr>
        <w:t>网址：                           邮编：</w:t>
      </w:r>
    </w:p>
    <w:p w14:paraId="59CB4896">
      <w:pPr>
        <w:tabs>
          <w:tab w:val="left" w:pos="6300"/>
        </w:tabs>
        <w:snapToGrid w:val="0"/>
        <w:spacing w:line="360" w:lineRule="auto"/>
        <w:ind w:firstLine="570"/>
        <w:rPr>
          <w:rFonts w:hint="eastAsia" w:asciiTheme="minorEastAsia" w:hAnsiTheme="minorEastAsia"/>
          <w:color w:val="auto"/>
          <w:highlight w:val="none"/>
        </w:rPr>
      </w:pPr>
      <w:r>
        <w:rPr>
          <w:rFonts w:hint="eastAsia" w:asciiTheme="minorEastAsia" w:hAnsiTheme="minorEastAsia"/>
          <w:color w:val="auto"/>
          <w:highlight w:val="none"/>
        </w:rPr>
        <w:t>联系人：</w:t>
      </w:r>
    </w:p>
    <w:p w14:paraId="66AC810D">
      <w:pPr>
        <w:snapToGrid w:val="0"/>
        <w:spacing w:line="360" w:lineRule="auto"/>
        <w:ind w:firstLine="480" w:firstLineChars="200"/>
        <w:rPr>
          <w:rFonts w:hint="eastAsia" w:asciiTheme="minorEastAsia" w:hAnsiTheme="minorEastAsia"/>
          <w:color w:val="auto"/>
          <w:highlight w:val="none"/>
        </w:rPr>
        <w:sectPr>
          <w:pgSz w:w="11907" w:h="16840"/>
          <w:pgMar w:top="1134" w:right="1191" w:bottom="1134" w:left="1304" w:header="851" w:footer="992" w:gutter="0"/>
          <w:pgNumType w:fmt="numberInDash"/>
          <w:cols w:space="720" w:num="1"/>
          <w:docGrid w:linePitch="380" w:charSpace="-5735"/>
        </w:sectPr>
      </w:pPr>
      <w:r>
        <w:rPr>
          <w:rFonts w:hint="eastAsia" w:asciiTheme="minorEastAsia" w:hAnsiTheme="minorEastAsia"/>
          <w:color w:val="auto"/>
          <w:highlight w:val="none"/>
        </w:rPr>
        <w:t xml:space="preserve">                                      年   月   日</w:t>
      </w:r>
    </w:p>
    <w:bookmarkEnd w:id="257"/>
    <w:p w14:paraId="5ACBFBB9">
      <w:pPr>
        <w:pageBreakBefore/>
        <w:snapToGrid w:val="0"/>
        <w:spacing w:line="500" w:lineRule="exact"/>
        <w:jc w:val="center"/>
        <w:rPr>
          <w:rFonts w:hint="eastAsia" w:asciiTheme="minorEastAsia" w:hAnsiTheme="minorEastAsia"/>
          <w:b/>
          <w:bCs/>
          <w:color w:val="auto"/>
          <w:szCs w:val="28"/>
          <w:highlight w:val="none"/>
        </w:rPr>
      </w:pPr>
      <w:r>
        <w:rPr>
          <w:rFonts w:hint="eastAsia" w:asciiTheme="minorEastAsia" w:hAnsiTheme="minorEastAsia"/>
          <w:color w:val="auto"/>
          <w:szCs w:val="36"/>
          <w:highlight w:val="none"/>
        </w:rPr>
        <w:t>（二）分项报价明细表</w:t>
      </w:r>
    </w:p>
    <w:p w14:paraId="5E84CE09">
      <w:pPr>
        <w:snapToGrid w:val="0"/>
        <w:spacing w:line="400" w:lineRule="exact"/>
        <w:ind w:firstLine="480" w:firstLineChars="200"/>
        <w:rPr>
          <w:rFonts w:hint="eastAsia" w:eastAsia="宋体" w:asciiTheme="minorEastAsia" w:hAnsiTheme="minorEastAsia"/>
          <w:color w:val="auto"/>
          <w:szCs w:val="28"/>
          <w:highlight w:val="none"/>
          <w:lang w:eastAsia="zh-CN"/>
        </w:rPr>
      </w:pPr>
      <w:r>
        <w:rPr>
          <w:rFonts w:hint="eastAsia" w:asciiTheme="minorEastAsia" w:hAnsiTheme="minorEastAsia"/>
          <w:color w:val="auto"/>
          <w:highlight w:val="none"/>
        </w:rPr>
        <w:t>名称：</w:t>
      </w:r>
      <w:r>
        <w:rPr>
          <w:rFonts w:hint="eastAsia" w:asciiTheme="minorEastAsia" w:hAnsiTheme="minorEastAsia"/>
          <w:color w:val="auto"/>
          <w:szCs w:val="28"/>
          <w:highlight w:val="none"/>
          <w:lang w:eastAsia="zh-CN"/>
        </w:rPr>
        <w:t>垫江县2025年度残疾人假肢矫形器采购</w:t>
      </w:r>
    </w:p>
    <w:tbl>
      <w:tblPr>
        <w:tblStyle w:val="22"/>
        <w:tblW w:w="147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1004"/>
        <w:gridCol w:w="674"/>
        <w:gridCol w:w="699"/>
        <w:gridCol w:w="7387"/>
        <w:gridCol w:w="1618"/>
        <w:gridCol w:w="1775"/>
        <w:gridCol w:w="924"/>
      </w:tblGrid>
      <w:tr w14:paraId="4348F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1B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2B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类别</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DE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AE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7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4D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规格及参数</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60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单价（元）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EE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合价（元）</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31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货物制造商或货物品牌</w:t>
            </w:r>
          </w:p>
        </w:tc>
      </w:tr>
      <w:tr w14:paraId="4859C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42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4B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大腿假肢</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6D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699"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35FBC2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例</w:t>
            </w:r>
          </w:p>
        </w:tc>
        <w:tc>
          <w:tcPr>
            <w:tcW w:w="7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2FB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1.接受腔：量身定制接受腔，表面无气孔无爆聚反应。</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2.四连杆膝关节：材质：铝镁合金材质，表面氧化处理，最大屈曲角度≥130 度，自重≤850g。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3.一体管：铝合金管体、钛合金管接头，管体长度≥400mm，管壁厚度≥2mm，管直径≥30mm；两者连接牢固，不松动。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4.单轴动踝关节：不锈钢材质，重量≤290g/个。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5.假脚：聚氨酯材质，尺码选择范围至少包括22cm～27cm。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6.外包装：防水海绵装饰。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7.安全承重：≥100KG。</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E09C">
            <w:pPr>
              <w:jc w:val="center"/>
              <w:rPr>
                <w:rFonts w:hint="eastAsia" w:ascii="宋体" w:hAnsi="宋体" w:eastAsia="宋体" w:cs="宋体"/>
                <w:i w:val="0"/>
                <w:iCs w:val="0"/>
                <w:color w:val="auto"/>
                <w:sz w:val="18"/>
                <w:szCs w:val="18"/>
                <w:highlight w:val="none"/>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CA38">
            <w:pPr>
              <w:jc w:val="center"/>
              <w:rPr>
                <w:rFonts w:hint="eastAsia" w:ascii="宋体" w:hAnsi="宋体" w:eastAsia="宋体" w:cs="宋体"/>
                <w:i w:val="0"/>
                <w:iCs w:val="0"/>
                <w:color w:val="auto"/>
                <w:sz w:val="18"/>
                <w:szCs w:val="18"/>
                <w:highlight w:val="none"/>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49F8">
            <w:pPr>
              <w:jc w:val="left"/>
              <w:rPr>
                <w:rFonts w:hint="eastAsia" w:ascii="宋体" w:hAnsi="宋体" w:eastAsia="宋体" w:cs="宋体"/>
                <w:i w:val="0"/>
                <w:iCs w:val="0"/>
                <w:color w:val="auto"/>
                <w:sz w:val="18"/>
                <w:szCs w:val="18"/>
                <w:highlight w:val="none"/>
                <w:u w:val="none"/>
              </w:rPr>
            </w:pPr>
          </w:p>
        </w:tc>
      </w:tr>
      <w:tr w14:paraId="59BEA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76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33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小腿假肢</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20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699"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6A44DB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例</w:t>
            </w:r>
          </w:p>
        </w:tc>
        <w:tc>
          <w:tcPr>
            <w:tcW w:w="73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DA94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1.接受腔：量身定制接受腔，表面无气孔无爆聚反应，≥5mm EVA内衬软套。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2.单轴动踝关节：不锈钢材质，重量≤290g/个。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3.假脚：聚氨酯材质，尺码选择范围至少包括22cm～27cm。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4.一体管：铝合金管体、钛合金管接头，管体长度≥200mm，管壁厚度≥2mm，管直径≥30mm；两者连接牢固，不松动。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5.外包装：防水海绵装饰。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6.安全承重：≥100KG。</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E113">
            <w:pPr>
              <w:jc w:val="center"/>
              <w:rPr>
                <w:rFonts w:hint="eastAsia" w:ascii="宋体" w:hAnsi="宋体" w:eastAsia="宋体" w:cs="宋体"/>
                <w:i w:val="0"/>
                <w:iCs w:val="0"/>
                <w:color w:val="auto"/>
                <w:sz w:val="18"/>
                <w:szCs w:val="18"/>
                <w:highlight w:val="none"/>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1751">
            <w:pPr>
              <w:jc w:val="center"/>
              <w:rPr>
                <w:rFonts w:hint="eastAsia" w:ascii="宋体" w:hAnsi="宋体" w:eastAsia="宋体" w:cs="宋体"/>
                <w:i w:val="0"/>
                <w:iCs w:val="0"/>
                <w:color w:val="auto"/>
                <w:sz w:val="18"/>
                <w:szCs w:val="18"/>
                <w:highlight w:val="none"/>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4741">
            <w:pPr>
              <w:jc w:val="left"/>
              <w:rPr>
                <w:rFonts w:hint="eastAsia" w:ascii="宋体" w:hAnsi="宋体" w:eastAsia="宋体" w:cs="宋体"/>
                <w:i w:val="0"/>
                <w:iCs w:val="0"/>
                <w:color w:val="auto"/>
                <w:sz w:val="18"/>
                <w:szCs w:val="18"/>
                <w:highlight w:val="none"/>
                <w:u w:val="none"/>
              </w:rPr>
            </w:pPr>
          </w:p>
        </w:tc>
      </w:tr>
      <w:tr w14:paraId="79E5E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63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71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矫形鞋</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95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699"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746D91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例</w:t>
            </w:r>
          </w:p>
        </w:tc>
        <w:tc>
          <w:tcPr>
            <w:tcW w:w="7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458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1.量身定制；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2.采用优质皮革；</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3.防滑牛筋或聚氨酯鞋底；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4.用于足部畸形改善足部功能。</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899F">
            <w:pPr>
              <w:jc w:val="center"/>
              <w:rPr>
                <w:rFonts w:hint="eastAsia" w:ascii="宋体" w:hAnsi="宋体" w:eastAsia="宋体" w:cs="宋体"/>
                <w:i w:val="0"/>
                <w:iCs w:val="0"/>
                <w:color w:val="auto"/>
                <w:sz w:val="18"/>
                <w:szCs w:val="18"/>
                <w:highlight w:val="none"/>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7E84">
            <w:pPr>
              <w:jc w:val="center"/>
              <w:rPr>
                <w:rFonts w:hint="eastAsia" w:ascii="宋体" w:hAnsi="宋体" w:eastAsia="宋体" w:cs="宋体"/>
                <w:i w:val="0"/>
                <w:iCs w:val="0"/>
                <w:color w:val="auto"/>
                <w:sz w:val="18"/>
                <w:szCs w:val="18"/>
                <w:highlight w:val="none"/>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88A6">
            <w:pPr>
              <w:jc w:val="left"/>
              <w:rPr>
                <w:rFonts w:hint="eastAsia" w:ascii="宋体" w:hAnsi="宋体" w:eastAsia="宋体" w:cs="宋体"/>
                <w:i w:val="0"/>
                <w:iCs w:val="0"/>
                <w:color w:val="auto"/>
                <w:sz w:val="18"/>
                <w:szCs w:val="18"/>
                <w:highlight w:val="none"/>
                <w:u w:val="none"/>
              </w:rPr>
            </w:pPr>
          </w:p>
        </w:tc>
      </w:tr>
      <w:tr w14:paraId="6F738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1205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3D82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项目总报价（元）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FEBC">
            <w:pPr>
              <w:jc w:val="left"/>
              <w:rPr>
                <w:rFonts w:hint="eastAsia" w:ascii="宋体" w:hAnsi="宋体" w:eastAsia="宋体" w:cs="宋体"/>
                <w:i w:val="0"/>
                <w:iCs w:val="0"/>
                <w:color w:val="auto"/>
                <w:sz w:val="18"/>
                <w:szCs w:val="18"/>
                <w:highlight w:val="none"/>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B7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bl>
    <w:p w14:paraId="3DA7BE35">
      <w:pPr>
        <w:snapToGrid w:val="0"/>
        <w:spacing w:line="400" w:lineRule="exact"/>
        <w:ind w:firstLine="480" w:firstLineChars="200"/>
        <w:rPr>
          <w:rFonts w:hint="eastAsia" w:asciiTheme="minorEastAsia" w:hAnsiTheme="minorEastAsia"/>
          <w:color w:val="auto"/>
          <w:szCs w:val="28"/>
          <w:highlight w:val="none"/>
        </w:rPr>
      </w:pPr>
    </w:p>
    <w:p w14:paraId="3CE1B94F">
      <w:pPr>
        <w:snapToGrid w:val="0"/>
        <w:spacing w:line="400" w:lineRule="exact"/>
        <w:ind w:firstLine="480" w:firstLineChars="200"/>
        <w:rPr>
          <w:rFonts w:hint="eastAsia" w:asciiTheme="minorEastAsia" w:hAnsiTheme="minorEastAsia"/>
          <w:color w:val="auto"/>
          <w:highlight w:val="none"/>
        </w:rPr>
        <w:sectPr>
          <w:pgSz w:w="16840" w:h="11907" w:orient="landscape"/>
          <w:pgMar w:top="1304" w:right="1134" w:bottom="1191" w:left="1134" w:header="851" w:footer="992" w:gutter="0"/>
          <w:pgNumType w:fmt="numberInDash"/>
          <w:cols w:space="720" w:num="1"/>
          <w:docGrid w:linePitch="380" w:charSpace="-5735"/>
        </w:sectPr>
      </w:pPr>
      <w:r>
        <w:rPr>
          <w:rFonts w:hint="eastAsia" w:asciiTheme="minorEastAsia" w:hAnsiTheme="minorEastAsia"/>
          <w:color w:val="auto"/>
          <w:szCs w:val="28"/>
          <w:highlight w:val="none"/>
        </w:rPr>
        <w:t xml:space="preserve">              </w:t>
      </w:r>
      <w:r>
        <w:rPr>
          <w:rFonts w:hint="eastAsia" w:asciiTheme="minorEastAsia" w:hAnsiTheme="minorEastAsia"/>
          <w:color w:val="auto"/>
          <w:highlight w:val="none"/>
        </w:rPr>
        <w:t>供应商（公章）：                                              年   月   日</w:t>
      </w:r>
    </w:p>
    <w:p w14:paraId="3A8EEA09">
      <w:pPr>
        <w:pStyle w:val="4"/>
        <w:spacing w:line="400" w:lineRule="exact"/>
        <w:rPr>
          <w:rFonts w:hint="eastAsia" w:asciiTheme="minorEastAsia" w:hAnsiTheme="minorEastAsia"/>
          <w:color w:val="auto"/>
          <w:highlight w:val="none"/>
        </w:rPr>
      </w:pPr>
      <w:bookmarkStart w:id="258" w:name="_Toc196642868"/>
      <w:bookmarkStart w:id="259" w:name="_Toc2892"/>
      <w:r>
        <w:rPr>
          <w:rFonts w:hint="eastAsia" w:asciiTheme="minorEastAsia" w:hAnsiTheme="minorEastAsia"/>
          <w:color w:val="auto"/>
          <w:highlight w:val="none"/>
        </w:rPr>
        <w:t>二、技术（质量）部分</w:t>
      </w:r>
      <w:bookmarkEnd w:id="250"/>
      <w:bookmarkEnd w:id="251"/>
      <w:bookmarkEnd w:id="252"/>
      <w:bookmarkEnd w:id="253"/>
      <w:bookmarkEnd w:id="254"/>
      <w:bookmarkEnd w:id="255"/>
      <w:bookmarkEnd w:id="256"/>
      <w:bookmarkEnd w:id="258"/>
      <w:bookmarkEnd w:id="259"/>
    </w:p>
    <w:p w14:paraId="17B5290C">
      <w:pPr>
        <w:ind w:firstLine="482" w:firstLineChars="200"/>
        <w:jc w:val="center"/>
        <w:rPr>
          <w:rFonts w:hint="eastAsia" w:asciiTheme="minorEastAsia" w:hAnsiTheme="minorEastAsia"/>
          <w:b/>
          <w:bCs/>
          <w:color w:val="auto"/>
          <w:highlight w:val="none"/>
        </w:rPr>
      </w:pPr>
      <w:r>
        <w:rPr>
          <w:rFonts w:hint="eastAsia" w:asciiTheme="minorEastAsia" w:hAnsiTheme="minorEastAsia"/>
          <w:b/>
          <w:bCs/>
          <w:color w:val="auto"/>
          <w:highlight w:val="none"/>
        </w:rPr>
        <w:t>技术（质量）响应承诺</w:t>
      </w:r>
    </w:p>
    <w:p w14:paraId="1BF479AB">
      <w:pPr>
        <w:tabs>
          <w:tab w:val="left" w:pos="6300"/>
        </w:tabs>
        <w:snapToGrid w:val="0"/>
        <w:spacing w:line="360" w:lineRule="auto"/>
        <w:ind w:firstLine="480" w:firstLineChars="200"/>
        <w:rPr>
          <w:rFonts w:hint="eastAsia"/>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0CEC5377">
      <w:pPr>
        <w:tabs>
          <w:tab w:val="left" w:pos="6300"/>
        </w:tabs>
        <w:snapToGrid w:val="0"/>
        <w:spacing w:line="360" w:lineRule="auto"/>
        <w:ind w:firstLine="480" w:firstLineChars="200"/>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（供应商名称）郑重承诺完全响应“第二篇项目技术（质量）需求”规定全部内容，具体如下：</w:t>
      </w:r>
    </w:p>
    <w:p w14:paraId="6FE0B1AF">
      <w:pPr>
        <w:numPr>
          <w:numId w:val="0"/>
        </w:numPr>
        <w:snapToGrid w:val="0"/>
        <w:spacing w:line="400" w:lineRule="exact"/>
        <w:ind w:left="633" w:leftChars="0"/>
        <w:rPr>
          <w:rFonts w:hint="eastAsia" w:asciiTheme="minorEastAsia" w:hAnsiTheme="minorEastAsia"/>
          <w:color w:val="auto"/>
          <w:highlight w:val="none"/>
        </w:rPr>
      </w:pPr>
      <w:r>
        <w:rPr>
          <w:rFonts w:hint="eastAsia" w:asciiTheme="minorEastAsia" w:hAnsiTheme="minorEastAsia"/>
          <w:color w:val="auto"/>
          <w:highlight w:val="none"/>
          <w:lang w:val="en-US" w:eastAsia="zh-CN"/>
        </w:rPr>
        <w:t>1.</w:t>
      </w:r>
      <w:r>
        <w:rPr>
          <w:rFonts w:hint="eastAsia" w:asciiTheme="minorEastAsia" w:hAnsiTheme="minorEastAsia"/>
          <w:color w:val="auto"/>
          <w:highlight w:val="none"/>
        </w:rPr>
        <w:t>项目一览表</w:t>
      </w:r>
    </w:p>
    <w:tbl>
      <w:tblPr>
        <w:tblStyle w:val="22"/>
        <w:tblW w:w="95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9"/>
        <w:gridCol w:w="921"/>
        <w:gridCol w:w="618"/>
        <w:gridCol w:w="641"/>
        <w:gridCol w:w="6778"/>
      </w:tblGrid>
      <w:tr w14:paraId="46ACC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321E">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序号</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7D30">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类别</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65F9">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数量</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ABE0">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单位</w:t>
            </w:r>
          </w:p>
        </w:tc>
        <w:tc>
          <w:tcPr>
            <w:tcW w:w="6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F2EF">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规格及参数</w:t>
            </w:r>
          </w:p>
        </w:tc>
      </w:tr>
      <w:tr w14:paraId="0E1D1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3"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0717">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7C44">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大腿假肢</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C61E">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12</w:t>
            </w:r>
          </w:p>
        </w:tc>
        <w:tc>
          <w:tcPr>
            <w:tcW w:w="641"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5AB199C8">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例</w:t>
            </w:r>
          </w:p>
        </w:tc>
        <w:tc>
          <w:tcPr>
            <w:tcW w:w="6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4904">
            <w:pPr>
              <w:keepNext w:val="0"/>
              <w:keepLines w:val="0"/>
              <w:widowControl/>
              <w:suppressLineNumbers w:val="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1.接受腔：量身定制接受腔，表面无气孔无爆聚反应。</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2.四连杆膝关节：材质：铝镁合金材质，表面氧化处理，最大屈曲角度≥130 度，自重≤850g。</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3.一体管：铝合金管体、钛合金管接头，管体长度≥400mm，管壁厚度≥2mm，管直径≥30mm；两者连接牢固，不松动。</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4.单轴动踝关节：不锈钢材质，重量≤290g/个。</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5.假脚：聚氨酯材质，尺码选择范围至少包括22cm～27cm。</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6.外包装：防水海绵装饰。</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7.安全承重：≥100KG。</w:t>
            </w:r>
          </w:p>
        </w:tc>
      </w:tr>
      <w:tr w14:paraId="01E47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9"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E4D0">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C1FC">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小腿假肢</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4B34">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9</w:t>
            </w:r>
          </w:p>
        </w:tc>
        <w:tc>
          <w:tcPr>
            <w:tcW w:w="641"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4FCC6F1F">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例</w:t>
            </w:r>
          </w:p>
        </w:tc>
        <w:tc>
          <w:tcPr>
            <w:tcW w:w="67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12145">
            <w:pPr>
              <w:keepNext w:val="0"/>
              <w:keepLines w:val="0"/>
              <w:widowControl/>
              <w:suppressLineNumbers w:val="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1.接受腔：量身定制接受腔，表面无气孔无爆聚反应，≥5mm EVA内衬软套。</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2.单轴动踝关节：不锈钢材质，重量≤290g/个。</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3.假脚：聚氨酯材质，尺码选择范围至少包括22cm～27cm。</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4.一体管：铝合金管体、钛合金管接头，管体长度≥200mm，管壁厚度≥2mm，管直径≥30mm；两者连接牢固，不松动。</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5.外包装：防水海绵装饰。</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6.安全承重：≥100KG。</w:t>
            </w:r>
          </w:p>
        </w:tc>
      </w:tr>
      <w:tr w14:paraId="42F98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10"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AFC6">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3</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1774">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矫形鞋</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B46D">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4</w:t>
            </w:r>
          </w:p>
        </w:tc>
        <w:tc>
          <w:tcPr>
            <w:tcW w:w="641" w:type="dxa"/>
            <w:tcBorders>
              <w:top w:val="single" w:color="000000" w:sz="4" w:space="0"/>
              <w:left w:val="single" w:color="000000" w:sz="4" w:space="0"/>
              <w:bottom w:val="single" w:color="000000" w:sz="4" w:space="0"/>
              <w:right w:val="single" w:color="000000" w:sz="4" w:space="0"/>
            </w:tcBorders>
            <w:shd w:val="clear" w:color="auto" w:fill="FFC7CE"/>
            <w:vAlign w:val="center"/>
          </w:tcPr>
          <w:p w14:paraId="623008B3">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例</w:t>
            </w:r>
          </w:p>
        </w:tc>
        <w:tc>
          <w:tcPr>
            <w:tcW w:w="6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FDA1">
            <w:pPr>
              <w:keepNext w:val="0"/>
              <w:keepLines w:val="0"/>
              <w:widowControl/>
              <w:suppressLineNumbers w:val="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1.量身定制；</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2.采用优质皮革；</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3.防滑牛筋或聚氨酯鞋底；</w:t>
            </w:r>
            <w:r>
              <w:rPr>
                <w:rFonts w:hint="eastAsia" w:ascii="宋体" w:hAnsi="宋体" w:eastAsia="宋体" w:cs="宋体"/>
                <w:i w:val="0"/>
                <w:iCs w:val="0"/>
                <w:color w:val="auto"/>
                <w:kern w:val="0"/>
                <w:sz w:val="28"/>
                <w:szCs w:val="28"/>
                <w:highlight w:val="none"/>
                <w:u w:val="none"/>
                <w:lang w:val="en-US" w:eastAsia="zh-CN" w:bidi="ar"/>
              </w:rPr>
              <w:br w:type="textWrapping"/>
            </w:r>
            <w:r>
              <w:rPr>
                <w:rFonts w:hint="eastAsia" w:ascii="宋体" w:hAnsi="宋体" w:eastAsia="宋体" w:cs="宋体"/>
                <w:i w:val="0"/>
                <w:iCs w:val="0"/>
                <w:color w:val="auto"/>
                <w:kern w:val="0"/>
                <w:sz w:val="28"/>
                <w:szCs w:val="28"/>
                <w:highlight w:val="none"/>
                <w:u w:val="none"/>
                <w:lang w:val="en-US" w:eastAsia="zh-CN" w:bidi="ar"/>
              </w:rPr>
              <w:t>4.用于足部畸形改善足部功能。</w:t>
            </w:r>
          </w:p>
        </w:tc>
      </w:tr>
    </w:tbl>
    <w:p w14:paraId="6CC09869">
      <w:pPr>
        <w:pStyle w:val="8"/>
        <w:rPr>
          <w:rFonts w:hint="eastAsia"/>
          <w:color w:val="auto"/>
          <w:highlight w:val="none"/>
        </w:rPr>
      </w:pPr>
    </w:p>
    <w:p w14:paraId="1428D7CC">
      <w:pPr>
        <w:snapToGrid w:val="0"/>
        <w:spacing w:line="400" w:lineRule="exact"/>
        <w:ind w:firstLine="480" w:firstLineChars="200"/>
        <w:rPr>
          <w:rFonts w:hint="eastAsia" w:cs="仿宋" w:asciiTheme="minorEastAsia" w:hAnsiTheme="minorEastAsia" w:eastAsiaTheme="minorEastAsia"/>
          <w:color w:val="auto"/>
          <w:highlight w:val="none"/>
        </w:rPr>
      </w:pPr>
      <w:r>
        <w:rPr>
          <w:rFonts w:hint="eastAsia" w:cs="仿宋" w:asciiTheme="minorEastAsia" w:hAnsiTheme="minorEastAsia" w:eastAsiaTheme="minorEastAsia"/>
          <w:color w:val="auto"/>
          <w:highlight w:val="none"/>
          <w:lang w:val="en-US" w:eastAsia="zh-CN"/>
        </w:rPr>
        <w:t>2.</w:t>
      </w:r>
      <w:r>
        <w:rPr>
          <w:rFonts w:hint="eastAsia" w:cs="仿宋" w:asciiTheme="minorEastAsia" w:hAnsiTheme="minorEastAsia" w:eastAsiaTheme="minorEastAsia"/>
          <w:color w:val="auto"/>
          <w:highlight w:val="none"/>
        </w:rPr>
        <w:t>供方提供的货物必须是响应文件“分项报价明细表”中明确的货物制造商</w:t>
      </w:r>
      <w:r>
        <w:rPr>
          <w:rFonts w:hint="eastAsia" w:cs="仿宋" w:asciiTheme="minorEastAsia" w:hAnsiTheme="minorEastAsia" w:eastAsiaTheme="minorEastAsia"/>
          <w:color w:val="auto"/>
          <w:highlight w:val="none"/>
          <w:lang w:eastAsia="zh-CN"/>
        </w:rPr>
        <w:t>或明确品牌的货物制造商</w:t>
      </w:r>
      <w:r>
        <w:rPr>
          <w:rFonts w:hint="eastAsia" w:cs="仿宋" w:asciiTheme="minorEastAsia" w:hAnsiTheme="minorEastAsia" w:eastAsiaTheme="minorEastAsia"/>
          <w:color w:val="auto"/>
          <w:highlight w:val="none"/>
        </w:rPr>
        <w:t>原厂生产的、全新的、未使用过的正品，并完全符合国家质量标准，附完备的技术资料（如有）、装箱单（如有）、产品“三包”证书和产品合格证。所有产品符合《中华人民共和国产品质量法》、《中华人民共和国计量法》、《中华人民共和国标准化法》要求，并符合相关行业管理规定。“分项报价明细表”必须明确货物制造商</w:t>
      </w:r>
      <w:r>
        <w:rPr>
          <w:rFonts w:hint="eastAsia" w:cs="仿宋" w:asciiTheme="minorEastAsia" w:hAnsiTheme="minorEastAsia" w:eastAsiaTheme="minorEastAsia"/>
          <w:color w:val="auto"/>
          <w:highlight w:val="none"/>
          <w:lang w:eastAsia="zh-CN"/>
        </w:rPr>
        <w:t>或货物品牌</w:t>
      </w:r>
      <w:r>
        <w:rPr>
          <w:rFonts w:hint="eastAsia" w:cs="仿宋" w:asciiTheme="minorEastAsia" w:hAnsiTheme="minorEastAsia" w:eastAsiaTheme="minorEastAsia"/>
          <w:color w:val="auto"/>
          <w:highlight w:val="none"/>
        </w:rPr>
        <w:t>。</w:t>
      </w:r>
    </w:p>
    <w:p w14:paraId="2C2ED7A0">
      <w:pPr>
        <w:snapToGrid w:val="0"/>
        <w:spacing w:line="400" w:lineRule="exact"/>
        <w:ind w:firstLine="480" w:firstLineChars="200"/>
        <w:rPr>
          <w:rFonts w:hint="eastAsia" w:cs="仿宋" w:asciiTheme="minorEastAsia" w:hAnsiTheme="minorEastAsia" w:eastAsiaTheme="minorEastAsia"/>
          <w:color w:val="auto"/>
          <w:highlight w:val="none"/>
        </w:rPr>
      </w:pPr>
      <w:r>
        <w:rPr>
          <w:rFonts w:hint="eastAsia" w:cs="仿宋" w:asciiTheme="minorEastAsia" w:hAnsiTheme="minorEastAsia" w:eastAsiaTheme="minorEastAsia"/>
          <w:color w:val="auto"/>
          <w:highlight w:val="none"/>
          <w:lang w:val="en-US" w:eastAsia="zh-CN"/>
        </w:rPr>
        <w:t>3.供方须根据采购人提供的人员信息分别在采购人指定的地点完成假肢打样和安装适配及适应性训练，个别特殊残疾人不方便到指定地点打样和适配的供方需至适配人员居所提供服务，并承担由此产生的一切费用。</w:t>
      </w:r>
    </w:p>
    <w:p w14:paraId="7A12963F">
      <w:pPr>
        <w:tabs>
          <w:tab w:val="left" w:pos="6300"/>
        </w:tabs>
        <w:snapToGrid w:val="0"/>
        <w:spacing w:line="360" w:lineRule="auto"/>
        <w:ind w:firstLine="480" w:firstLineChars="200"/>
        <w:rPr>
          <w:rFonts w:hint="eastAsia"/>
          <w:color w:val="auto"/>
          <w:highlight w:val="none"/>
        </w:rPr>
      </w:pPr>
      <w:r>
        <w:rPr>
          <w:rFonts w:hint="eastAsia"/>
          <w:color w:val="auto"/>
          <w:highlight w:val="none"/>
        </w:rPr>
        <w:t>我方对以上承诺负全部法律责任。</w:t>
      </w:r>
    </w:p>
    <w:p w14:paraId="361AE3DA">
      <w:pPr>
        <w:tabs>
          <w:tab w:val="left" w:pos="6300"/>
        </w:tabs>
        <w:snapToGrid w:val="0"/>
        <w:spacing w:line="360" w:lineRule="auto"/>
        <w:ind w:firstLine="480" w:firstLineChars="200"/>
        <w:rPr>
          <w:rFonts w:hint="eastAsia"/>
          <w:color w:val="auto"/>
          <w:highlight w:val="none"/>
        </w:rPr>
      </w:pPr>
      <w:r>
        <w:rPr>
          <w:rFonts w:hint="eastAsia"/>
          <w:color w:val="auto"/>
          <w:highlight w:val="none"/>
        </w:rPr>
        <w:t>特此承诺。</w:t>
      </w:r>
    </w:p>
    <w:p w14:paraId="40A3EA80">
      <w:pPr>
        <w:tabs>
          <w:tab w:val="left" w:pos="6300"/>
        </w:tabs>
        <w:snapToGrid w:val="0"/>
        <w:spacing w:line="360" w:lineRule="auto"/>
        <w:ind w:firstLine="480" w:firstLineChars="200"/>
        <w:jc w:val="right"/>
        <w:rPr>
          <w:rFonts w:hint="eastAsia"/>
          <w:color w:val="auto"/>
          <w:highlight w:val="none"/>
        </w:rPr>
      </w:pPr>
      <w:r>
        <w:rPr>
          <w:rFonts w:hint="eastAsia" w:asciiTheme="minorEastAsia" w:hAnsiTheme="minorEastAsia"/>
          <w:color w:val="auto"/>
          <w:highlight w:val="none"/>
        </w:rPr>
        <w:t>供应商（公章）</w:t>
      </w:r>
    </w:p>
    <w:p w14:paraId="6B681534">
      <w:pPr>
        <w:spacing w:line="360" w:lineRule="auto"/>
        <w:jc w:val="right"/>
        <w:rPr>
          <w:rFonts w:hint="eastAsia"/>
          <w:color w:val="auto"/>
          <w:highlight w:val="none"/>
        </w:rPr>
      </w:pPr>
      <w:r>
        <w:rPr>
          <w:rFonts w:hint="eastAsia"/>
          <w:color w:val="auto"/>
          <w:highlight w:val="none"/>
        </w:rPr>
        <w:t>年   月   日</w:t>
      </w:r>
    </w:p>
    <w:p w14:paraId="13024A87">
      <w:pPr>
        <w:pStyle w:val="4"/>
        <w:spacing w:line="400" w:lineRule="exact"/>
        <w:rPr>
          <w:rFonts w:hint="eastAsia" w:asciiTheme="minorEastAsia" w:hAnsiTheme="minorEastAsia"/>
          <w:color w:val="auto"/>
          <w:highlight w:val="none"/>
        </w:rPr>
      </w:pPr>
    </w:p>
    <w:p w14:paraId="59F1E067">
      <w:pPr>
        <w:pStyle w:val="4"/>
        <w:pageBreakBefore/>
        <w:spacing w:line="400" w:lineRule="exact"/>
        <w:rPr>
          <w:rFonts w:hint="eastAsia" w:asciiTheme="minorEastAsia" w:hAnsiTheme="minorEastAsia"/>
          <w:color w:val="auto"/>
          <w:highlight w:val="none"/>
        </w:rPr>
      </w:pPr>
      <w:bookmarkStart w:id="260" w:name="_Toc65660381"/>
      <w:bookmarkStart w:id="261" w:name="_Toc32158"/>
      <w:bookmarkStart w:id="262" w:name="_Toc27717"/>
      <w:bookmarkStart w:id="263" w:name="_Toc196642869"/>
      <w:bookmarkStart w:id="264" w:name="_Toc32339"/>
      <w:bookmarkStart w:id="265" w:name="_Toc1414"/>
      <w:bookmarkStart w:id="266" w:name="_Toc342913421"/>
      <w:bookmarkStart w:id="267" w:name="_Toc313008358"/>
      <w:bookmarkStart w:id="268" w:name="_Toc313888362"/>
      <w:r>
        <w:rPr>
          <w:rFonts w:hint="eastAsia" w:asciiTheme="minorEastAsia" w:hAnsiTheme="minorEastAsia"/>
          <w:color w:val="auto"/>
          <w:highlight w:val="none"/>
        </w:rPr>
        <w:t>三、商务部分</w:t>
      </w:r>
      <w:bookmarkEnd w:id="260"/>
      <w:bookmarkEnd w:id="261"/>
      <w:bookmarkEnd w:id="262"/>
      <w:bookmarkEnd w:id="263"/>
      <w:bookmarkEnd w:id="264"/>
      <w:bookmarkEnd w:id="265"/>
    </w:p>
    <w:p w14:paraId="2F3AB493">
      <w:pPr>
        <w:spacing w:line="400" w:lineRule="exact"/>
        <w:ind w:firstLine="480" w:firstLineChars="200"/>
        <w:jc w:val="center"/>
        <w:rPr>
          <w:rFonts w:hint="eastAsia" w:asciiTheme="minorEastAsia" w:hAnsiTheme="minorEastAsia"/>
          <w:color w:val="auto"/>
          <w:highlight w:val="none"/>
        </w:rPr>
      </w:pPr>
      <w:r>
        <w:rPr>
          <w:rFonts w:hint="eastAsia" w:asciiTheme="minorEastAsia" w:hAnsiTheme="minorEastAsia"/>
          <w:color w:val="auto"/>
          <w:highlight w:val="none"/>
        </w:rPr>
        <w:t>商务响应承诺</w:t>
      </w:r>
    </w:p>
    <w:p w14:paraId="7A2E271E">
      <w:pPr>
        <w:tabs>
          <w:tab w:val="left" w:pos="6300"/>
        </w:tabs>
        <w:snapToGrid w:val="0"/>
        <w:spacing w:line="500" w:lineRule="exact"/>
        <w:ind w:firstLine="480" w:firstLineChars="200"/>
        <w:rPr>
          <w:rFonts w:hint="eastAsia"/>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579FA12F">
      <w:pPr>
        <w:snapToGrid w:val="0"/>
        <w:spacing w:line="360" w:lineRule="auto"/>
        <w:ind w:firstLine="465"/>
        <w:rPr>
          <w:rFonts w:hint="eastAsia"/>
          <w:color w:val="auto"/>
          <w:highlight w:val="none"/>
        </w:rPr>
      </w:pPr>
      <w:r>
        <w:rPr>
          <w:rFonts w:hint="eastAsia"/>
          <w:color w:val="auto"/>
          <w:highlight w:val="none"/>
          <w:u w:val="single"/>
        </w:rPr>
        <w:t xml:space="preserve">              </w:t>
      </w:r>
      <w:r>
        <w:rPr>
          <w:rFonts w:hint="eastAsia"/>
          <w:color w:val="auto"/>
          <w:highlight w:val="none"/>
        </w:rPr>
        <w:t>（供应商名称）郑重承诺完全响应“第三篇  项目商务需求”规定全部内容，具体如下：</w:t>
      </w:r>
    </w:p>
    <w:p w14:paraId="6CF5F5A1">
      <w:pPr>
        <w:pStyle w:val="4"/>
        <w:spacing w:line="400" w:lineRule="exact"/>
        <w:ind w:firstLine="482" w:firstLineChars="200"/>
        <w:rPr>
          <w:rFonts w:hint="eastAsia" w:asciiTheme="minorEastAsia" w:hAnsiTheme="minorEastAsia"/>
          <w:b/>
          <w:color w:val="auto"/>
          <w:highlight w:val="none"/>
        </w:rPr>
      </w:pPr>
      <w:bookmarkStart w:id="269" w:name="_Toc8998"/>
      <w:r>
        <w:rPr>
          <w:rFonts w:hint="eastAsia" w:asciiTheme="minorEastAsia" w:hAnsiTheme="minorEastAsia"/>
          <w:b/>
          <w:color w:val="auto"/>
          <w:highlight w:val="none"/>
        </w:rPr>
        <w:t>一、交货期、交货地点及验收方式</w:t>
      </w:r>
      <w:bookmarkEnd w:id="269"/>
    </w:p>
    <w:p w14:paraId="792C0BB3">
      <w:pPr>
        <w:snapToGrid w:val="0"/>
        <w:spacing w:line="400" w:lineRule="exact"/>
        <w:ind w:firstLine="240" w:firstLineChars="100"/>
        <w:outlineLvl w:val="2"/>
        <w:rPr>
          <w:rFonts w:hint="eastAsia" w:asciiTheme="minorEastAsia" w:hAnsiTheme="minorEastAsia"/>
          <w:color w:val="auto"/>
          <w:highlight w:val="none"/>
        </w:rPr>
      </w:pPr>
      <w:r>
        <w:rPr>
          <w:rFonts w:hint="eastAsia" w:asciiTheme="minorEastAsia" w:hAnsiTheme="minorEastAsia"/>
          <w:color w:val="auto"/>
          <w:highlight w:val="none"/>
        </w:rPr>
        <w:t>（一）交货期</w:t>
      </w:r>
    </w:p>
    <w:p w14:paraId="398F033C">
      <w:pPr>
        <w:snapToGrid w:val="0"/>
        <w:spacing w:line="400" w:lineRule="exact"/>
        <w:ind w:firstLine="480" w:firstLineChars="200"/>
        <w:rPr>
          <w:rFonts w:hint="eastAsia" w:asciiTheme="minorEastAsia" w:hAnsiTheme="minorEastAsia"/>
          <w:color w:val="auto"/>
          <w:highlight w:val="none"/>
        </w:rPr>
      </w:pPr>
      <w:r>
        <w:rPr>
          <w:rFonts w:hint="eastAsia"/>
          <w:color w:val="auto"/>
          <w:highlight w:val="none"/>
        </w:rPr>
        <w:t>在采购合同签订后</w:t>
      </w:r>
      <w:r>
        <w:rPr>
          <w:rFonts w:hint="eastAsia"/>
          <w:color w:val="auto"/>
          <w:highlight w:val="none"/>
          <w:u w:val="single"/>
          <w:lang w:val="en-US" w:eastAsia="zh-CN"/>
        </w:rPr>
        <w:t>30</w:t>
      </w:r>
      <w:r>
        <w:rPr>
          <w:rFonts w:hint="eastAsia"/>
          <w:color w:val="auto"/>
          <w:highlight w:val="none"/>
        </w:rPr>
        <w:t>个日历天内完成交货</w:t>
      </w:r>
      <w:r>
        <w:rPr>
          <w:rFonts w:hint="eastAsia"/>
          <w:color w:val="auto"/>
          <w:highlight w:val="none"/>
          <w:lang w:eastAsia="zh-CN"/>
        </w:rPr>
        <w:t>、组装</w:t>
      </w:r>
      <w:r>
        <w:rPr>
          <w:rFonts w:hint="eastAsia"/>
          <w:color w:val="auto"/>
          <w:highlight w:val="none"/>
        </w:rPr>
        <w:t>。成交供应商未在约定交货期内完成交货</w:t>
      </w:r>
      <w:r>
        <w:rPr>
          <w:rFonts w:hint="eastAsia"/>
          <w:color w:val="auto"/>
          <w:highlight w:val="none"/>
          <w:lang w:eastAsia="zh-CN"/>
        </w:rPr>
        <w:t>、组装</w:t>
      </w:r>
      <w:r>
        <w:rPr>
          <w:rFonts w:hint="eastAsia"/>
          <w:color w:val="auto"/>
          <w:highlight w:val="none"/>
        </w:rPr>
        <w:t>的，根据实际超期天数按300元/天处以违约金。</w:t>
      </w:r>
    </w:p>
    <w:p w14:paraId="1754DB5E">
      <w:pPr>
        <w:snapToGrid w:val="0"/>
        <w:spacing w:line="400" w:lineRule="exact"/>
        <w:ind w:firstLine="480" w:firstLineChars="200"/>
        <w:outlineLvl w:val="2"/>
        <w:rPr>
          <w:rFonts w:hint="eastAsia" w:asciiTheme="minorEastAsia" w:hAnsiTheme="minorEastAsia"/>
          <w:color w:val="auto"/>
          <w:highlight w:val="none"/>
        </w:rPr>
      </w:pPr>
      <w:r>
        <w:rPr>
          <w:rFonts w:hint="eastAsia" w:asciiTheme="minorEastAsia" w:hAnsiTheme="minorEastAsia"/>
          <w:color w:val="auto"/>
          <w:highlight w:val="none"/>
        </w:rPr>
        <w:t>（二）交货地点</w:t>
      </w:r>
    </w:p>
    <w:p w14:paraId="2F410973">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交货地点：</w:t>
      </w:r>
      <w:r>
        <w:rPr>
          <w:rFonts w:hint="eastAsia" w:asciiTheme="minorEastAsia" w:hAnsiTheme="minorEastAsia"/>
          <w:color w:val="auto"/>
          <w:highlight w:val="none"/>
          <w:lang w:eastAsia="zh-CN"/>
        </w:rPr>
        <w:t>根据采购人提供的适配人员信息分别</w:t>
      </w:r>
      <w:r>
        <w:rPr>
          <w:rFonts w:hint="eastAsia" w:asciiTheme="minorEastAsia" w:hAnsiTheme="minorEastAsia"/>
          <w:color w:val="auto"/>
          <w:highlight w:val="none"/>
          <w:lang w:val="en-US" w:eastAsia="zh-CN"/>
        </w:rPr>
        <w:t>在采购人指定的地点完成假肢打样和安装适配及适应性训练，个别特殊残疾人不方便到指定地点打样和适配的成交供应商需</w:t>
      </w:r>
      <w:r>
        <w:rPr>
          <w:rFonts w:hint="eastAsia" w:asciiTheme="minorEastAsia" w:hAnsiTheme="minorEastAsia"/>
          <w:color w:val="auto"/>
          <w:highlight w:val="none"/>
          <w:lang w:eastAsia="zh-CN"/>
        </w:rPr>
        <w:t>至适配人员居所</w:t>
      </w:r>
      <w:r>
        <w:rPr>
          <w:rFonts w:hint="eastAsia" w:asciiTheme="minorEastAsia" w:hAnsiTheme="minorEastAsia"/>
          <w:color w:val="auto"/>
          <w:highlight w:val="none"/>
          <w:lang w:val="en-US" w:eastAsia="zh-CN"/>
        </w:rPr>
        <w:t>提供服务</w:t>
      </w:r>
      <w:r>
        <w:rPr>
          <w:rFonts w:hint="eastAsia"/>
          <w:color w:val="auto"/>
          <w:highlight w:val="none"/>
        </w:rPr>
        <w:t>。</w:t>
      </w:r>
    </w:p>
    <w:p w14:paraId="2B2B1089">
      <w:pPr>
        <w:snapToGrid w:val="0"/>
        <w:spacing w:line="400" w:lineRule="exact"/>
        <w:ind w:firstLine="480" w:firstLineChars="200"/>
        <w:outlineLvl w:val="2"/>
        <w:rPr>
          <w:rFonts w:hint="eastAsia" w:asciiTheme="minorEastAsia" w:hAnsiTheme="minorEastAsia"/>
          <w:color w:val="auto"/>
          <w:highlight w:val="none"/>
        </w:rPr>
      </w:pPr>
      <w:r>
        <w:rPr>
          <w:rFonts w:hint="eastAsia" w:asciiTheme="minorEastAsia" w:hAnsiTheme="minorEastAsia"/>
          <w:color w:val="auto"/>
          <w:highlight w:val="none"/>
        </w:rPr>
        <w:t>（三）验收方式</w:t>
      </w:r>
    </w:p>
    <w:p w14:paraId="7540DAE9">
      <w:pPr>
        <w:snapToGrid w:val="0"/>
        <w:spacing w:line="360" w:lineRule="auto"/>
        <w:ind w:firstLine="480" w:firstLineChars="200"/>
        <w:rPr>
          <w:rFonts w:hint="eastAsia"/>
          <w:color w:val="auto"/>
          <w:highlight w:val="none"/>
        </w:rPr>
      </w:pPr>
      <w:r>
        <w:rPr>
          <w:rFonts w:hint="eastAsia"/>
          <w:color w:val="auto"/>
          <w:highlight w:val="none"/>
        </w:rPr>
        <w:t>1.货物到达现场后，成交供应商应在收货单位人员在场情况下当面开箱，共同清点、检查外观，作出开箱记录，双方签字确认。</w:t>
      </w:r>
    </w:p>
    <w:p w14:paraId="298C4628">
      <w:pPr>
        <w:snapToGrid w:val="0"/>
        <w:spacing w:line="360" w:lineRule="auto"/>
        <w:ind w:firstLine="480" w:firstLineChars="200"/>
        <w:rPr>
          <w:rFonts w:hint="eastAsia"/>
          <w:color w:val="auto"/>
          <w:highlight w:val="none"/>
        </w:rPr>
      </w:pPr>
      <w:r>
        <w:rPr>
          <w:rFonts w:hint="eastAsia"/>
          <w:color w:val="auto"/>
          <w:highlight w:val="none"/>
        </w:rPr>
        <w:t>2.成交供应商应保证货物到达采购人指定地完好无损，如有缺漏、损坏，由供应商负责调换、补齐，由此产生的所有一切费用由成交供应商承担。</w:t>
      </w:r>
    </w:p>
    <w:p w14:paraId="4EBE2DA0">
      <w:pPr>
        <w:snapToGrid w:val="0"/>
        <w:spacing w:line="360" w:lineRule="auto"/>
        <w:ind w:firstLine="480" w:firstLineChars="200"/>
        <w:rPr>
          <w:rFonts w:hint="eastAsia"/>
          <w:color w:val="auto"/>
          <w:highlight w:val="none"/>
        </w:rPr>
      </w:pPr>
      <w:r>
        <w:rPr>
          <w:rFonts w:hint="eastAsia"/>
          <w:color w:val="auto"/>
          <w:highlight w:val="none"/>
        </w:rPr>
        <w:t>3.成交供应商应提供完备的技术资料（如有）、装箱单（如有）、产品“三包”证书和产品合格证等。</w:t>
      </w:r>
    </w:p>
    <w:p w14:paraId="6C0B571F">
      <w:pPr>
        <w:snapToGrid w:val="0"/>
        <w:spacing w:line="360" w:lineRule="auto"/>
        <w:ind w:firstLine="480" w:firstLineChars="200"/>
        <w:rPr>
          <w:rFonts w:hint="eastAsia"/>
          <w:color w:val="auto"/>
          <w:highlight w:val="none"/>
        </w:rPr>
      </w:pPr>
      <w:r>
        <w:rPr>
          <w:rFonts w:hint="eastAsia"/>
          <w:color w:val="auto"/>
          <w:highlight w:val="none"/>
        </w:rPr>
        <w:t>4.成交供应商提供的货物未达到招标文件规定要求，且对采购人造成损失的，由成交供应商承担一切责任，并赔偿所造成的损失。</w:t>
      </w:r>
    </w:p>
    <w:p w14:paraId="555507DD">
      <w:pPr>
        <w:snapToGrid w:val="0"/>
        <w:spacing w:line="360" w:lineRule="auto"/>
        <w:ind w:firstLine="480" w:firstLineChars="200"/>
        <w:rPr>
          <w:rFonts w:hint="eastAsia"/>
          <w:color w:val="auto"/>
          <w:highlight w:val="none"/>
        </w:rPr>
      </w:pPr>
      <w:r>
        <w:rPr>
          <w:rFonts w:hint="eastAsia"/>
          <w:color w:val="auto"/>
          <w:highlight w:val="none"/>
        </w:rPr>
        <w:t>5.采购人需要制造商对成交供应商交付的产品（包括质量、配置参数等）进行确认的，制造商应予以配合，并出具书面意见。</w:t>
      </w:r>
    </w:p>
    <w:p w14:paraId="6F6BC0C9">
      <w:pPr>
        <w:snapToGrid w:val="0"/>
        <w:spacing w:line="360" w:lineRule="auto"/>
        <w:ind w:firstLine="480" w:firstLineChars="200"/>
        <w:rPr>
          <w:rFonts w:hint="eastAsia"/>
          <w:color w:val="auto"/>
          <w:highlight w:val="none"/>
        </w:rPr>
      </w:pPr>
      <w:r>
        <w:rPr>
          <w:rFonts w:hint="eastAsia"/>
          <w:color w:val="auto"/>
          <w:highlight w:val="none"/>
        </w:rPr>
        <w:t>6.产品包装材料归采购人所有。</w:t>
      </w:r>
    </w:p>
    <w:p w14:paraId="4B1EC651">
      <w:pPr>
        <w:snapToGrid w:val="0"/>
        <w:spacing w:line="360" w:lineRule="auto"/>
        <w:ind w:firstLine="480" w:firstLineChars="200"/>
        <w:rPr>
          <w:rFonts w:hint="eastAsia"/>
          <w:color w:val="auto"/>
          <w:highlight w:val="none"/>
        </w:rPr>
      </w:pPr>
      <w:r>
        <w:rPr>
          <w:rFonts w:hint="eastAsia"/>
          <w:color w:val="auto"/>
          <w:highlight w:val="none"/>
        </w:rPr>
        <w:t>7.采购人顺利完成所有货物签收后，视为验收合格。</w:t>
      </w:r>
    </w:p>
    <w:p w14:paraId="3BE6F37B">
      <w:pPr>
        <w:snapToGrid w:val="0"/>
        <w:spacing w:line="360" w:lineRule="auto"/>
        <w:ind w:firstLine="480" w:firstLineChars="200"/>
        <w:rPr>
          <w:rFonts w:hint="eastAsia"/>
          <w:color w:val="auto"/>
          <w:highlight w:val="none"/>
        </w:rPr>
      </w:pPr>
      <w:r>
        <w:rPr>
          <w:rFonts w:hint="eastAsia"/>
          <w:color w:val="auto"/>
          <w:highlight w:val="none"/>
        </w:rPr>
        <w:t>8.若因货物质量问题或型号错误导致采购人无法顺利完成配发的，成交供应商须无条件调换货物直至采购人采购的所有货物配发完成为止，由此产生的所有一切费用由成交供应商承担。</w:t>
      </w:r>
    </w:p>
    <w:p w14:paraId="244FB783">
      <w:pPr>
        <w:pStyle w:val="4"/>
        <w:spacing w:line="400" w:lineRule="exact"/>
        <w:ind w:firstLine="482" w:firstLineChars="200"/>
        <w:rPr>
          <w:rFonts w:hint="eastAsia" w:asciiTheme="minorEastAsia" w:hAnsiTheme="minorEastAsia"/>
          <w:b/>
          <w:color w:val="auto"/>
          <w:highlight w:val="none"/>
        </w:rPr>
      </w:pPr>
      <w:bookmarkStart w:id="270" w:name="_Toc9167"/>
      <w:r>
        <w:rPr>
          <w:rFonts w:hint="eastAsia" w:asciiTheme="minorEastAsia" w:hAnsiTheme="minorEastAsia"/>
          <w:b/>
          <w:color w:val="auto"/>
          <w:highlight w:val="none"/>
        </w:rPr>
        <w:t>二、报价要求</w:t>
      </w:r>
      <w:bookmarkEnd w:id="270"/>
    </w:p>
    <w:p w14:paraId="694188F7">
      <w:pPr>
        <w:snapToGrid w:val="0"/>
        <w:spacing w:line="360" w:lineRule="auto"/>
        <w:ind w:firstLine="480" w:firstLineChars="200"/>
        <w:rPr>
          <w:rFonts w:hint="eastAsia"/>
          <w:color w:val="auto"/>
          <w:highlight w:val="none"/>
        </w:rPr>
      </w:pPr>
      <w:r>
        <w:rPr>
          <w:rFonts w:hint="eastAsia"/>
          <w:color w:val="auto"/>
          <w:highlight w:val="none"/>
        </w:rPr>
        <w:t>本次报价须为人民币报价，供应商的报价为将“第二篇项目技术（质量）需求”的“项目一览表”明确货物的合格产品送达采购人指定地点的价格，包括但不限于：货物本身价值、</w:t>
      </w:r>
      <w:r>
        <w:rPr>
          <w:rFonts w:hint="eastAsia"/>
          <w:color w:val="auto"/>
          <w:highlight w:val="none"/>
          <w:lang w:eastAsia="zh-CN"/>
        </w:rPr>
        <w:t>包装费、</w:t>
      </w:r>
      <w:r>
        <w:rPr>
          <w:rFonts w:hint="eastAsia"/>
          <w:color w:val="auto"/>
          <w:highlight w:val="none"/>
        </w:rPr>
        <w:t>装运费（含货物上车及运输费用）、货物到场的下货费用、</w:t>
      </w:r>
      <w:r>
        <w:rPr>
          <w:rFonts w:hint="eastAsia" w:ascii="宋体" w:hAnsi="宋体" w:cs="宋体"/>
          <w:bCs/>
          <w:color w:val="auto"/>
          <w:kern w:val="0"/>
          <w:sz w:val="24"/>
          <w:szCs w:val="40"/>
          <w:highlight w:val="none"/>
        </w:rPr>
        <w:t>安装调试费</w:t>
      </w:r>
      <w:r>
        <w:rPr>
          <w:rFonts w:hint="eastAsia"/>
          <w:color w:val="auto"/>
          <w:highlight w:val="none"/>
        </w:rPr>
        <w:t>、</w:t>
      </w:r>
      <w:r>
        <w:rPr>
          <w:rFonts w:hint="eastAsia"/>
          <w:color w:val="auto"/>
          <w:highlight w:val="none"/>
          <w:lang w:eastAsia="zh-CN"/>
        </w:rPr>
        <w:t>培训费（包含个体上门培训的所有一切费用，包含但不限于人员差旅费、车费等）、上门适配费用、质保期内的所有服务费（包含但不限于人员到场费、货物送修送回运输费、各种零配件费用、维修工时费等因质量问题而产生的所有一切费用）、</w:t>
      </w:r>
      <w:r>
        <w:rPr>
          <w:rFonts w:hint="eastAsia"/>
          <w:color w:val="auto"/>
          <w:highlight w:val="none"/>
        </w:rPr>
        <w:t>各种应纳的税费、采购代理服务费、利润、完成合同明示或暗示的应由成交供应商承担的一切责任、义务和风险而产生的费用等所有一切费用。</w:t>
      </w:r>
    </w:p>
    <w:p w14:paraId="7A1495E9">
      <w:pPr>
        <w:pStyle w:val="4"/>
        <w:spacing w:line="400" w:lineRule="exact"/>
        <w:ind w:firstLine="482" w:firstLineChars="200"/>
        <w:rPr>
          <w:rFonts w:hint="eastAsia" w:asciiTheme="minorEastAsia" w:hAnsiTheme="minorEastAsia"/>
          <w:b/>
          <w:color w:val="auto"/>
          <w:highlight w:val="none"/>
        </w:rPr>
      </w:pPr>
      <w:bookmarkStart w:id="271" w:name="_Toc23015"/>
      <w:r>
        <w:rPr>
          <w:rFonts w:hint="eastAsia" w:asciiTheme="minorEastAsia" w:hAnsiTheme="minorEastAsia"/>
          <w:b/>
          <w:color w:val="auto"/>
          <w:highlight w:val="none"/>
        </w:rPr>
        <w:t>三、货款结算与支付</w:t>
      </w:r>
      <w:bookmarkEnd w:id="271"/>
    </w:p>
    <w:p w14:paraId="30DE7EC0">
      <w:pPr>
        <w:autoSpaceDE w:val="0"/>
        <w:autoSpaceDN w:val="0"/>
        <w:adjustRightInd w:val="0"/>
        <w:snapToGrid w:val="0"/>
        <w:spacing w:line="400" w:lineRule="exact"/>
        <w:ind w:firstLine="480" w:firstLineChars="200"/>
        <w:rPr>
          <w:rFonts w:hint="eastAsia"/>
          <w:color w:val="auto"/>
          <w:szCs w:val="21"/>
          <w:highlight w:val="none"/>
        </w:rPr>
      </w:pPr>
      <w:r>
        <w:rPr>
          <w:rFonts w:hint="eastAsia"/>
          <w:color w:val="auto"/>
          <w:szCs w:val="21"/>
          <w:highlight w:val="none"/>
        </w:rPr>
        <w:t>（一）货款结算</w:t>
      </w:r>
    </w:p>
    <w:p w14:paraId="604499EA">
      <w:pPr>
        <w:snapToGrid w:val="0"/>
        <w:spacing w:line="400" w:lineRule="exact"/>
        <w:ind w:firstLine="480" w:firstLineChars="200"/>
        <w:rPr>
          <w:rFonts w:hint="eastAsia" w:asciiTheme="minorEastAsia" w:hAnsiTheme="minorEastAsia"/>
          <w:color w:val="auto"/>
          <w:highlight w:val="none"/>
        </w:rPr>
      </w:pPr>
      <w:r>
        <w:rPr>
          <w:rFonts w:hint="eastAsia"/>
          <w:color w:val="auto"/>
          <w:szCs w:val="21"/>
          <w:highlight w:val="none"/>
        </w:rPr>
        <w:t>结算货款=成交价</w:t>
      </w:r>
    </w:p>
    <w:p w14:paraId="513D7AAF">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（二）货款支付：采购人验收合格后一次性支付结算货款的100%。</w:t>
      </w:r>
    </w:p>
    <w:p w14:paraId="6E46AC3B">
      <w:pPr>
        <w:pStyle w:val="4"/>
        <w:spacing w:line="400" w:lineRule="exact"/>
        <w:ind w:firstLine="482" w:firstLineChars="200"/>
        <w:rPr>
          <w:rFonts w:hint="eastAsia" w:eastAsia="宋体" w:cs="宋体" w:asciiTheme="minorEastAsia" w:hAnsiTheme="minorEastAsia"/>
          <w:b/>
          <w:color w:val="auto"/>
          <w:highlight w:val="none"/>
        </w:rPr>
      </w:pPr>
      <w:bookmarkStart w:id="272" w:name="_Toc339"/>
      <w:r>
        <w:rPr>
          <w:rFonts w:hint="eastAsia" w:eastAsia="宋体" w:cs="宋体" w:asciiTheme="minorEastAsia" w:hAnsiTheme="minorEastAsia"/>
          <w:b/>
          <w:color w:val="auto"/>
          <w:highlight w:val="none"/>
        </w:rPr>
        <w:t>四、质量保证及售后服务</w:t>
      </w:r>
      <w:bookmarkEnd w:id="272"/>
    </w:p>
    <w:p w14:paraId="320F1B36">
      <w:pPr>
        <w:pStyle w:val="47"/>
        <w:widowControl w:val="0"/>
        <w:spacing w:line="440" w:lineRule="exact"/>
        <w:ind w:firstLine="420" w:firstLineChars="175"/>
        <w:rPr>
          <w:rFonts w:hint="eastAsia" w:eastAsia="宋体"/>
          <w:color w:val="auto"/>
          <w:highlight w:val="none"/>
          <w:lang w:eastAsia="zh-CN"/>
        </w:rPr>
      </w:pPr>
      <w:r>
        <w:rPr>
          <w:rFonts w:hint="eastAsia"/>
          <w:color w:val="auto"/>
          <w:highlight w:val="none"/>
          <w:lang w:eastAsia="zh-CN"/>
        </w:rPr>
        <w:t>（一）产品质量保证期</w:t>
      </w:r>
    </w:p>
    <w:p w14:paraId="620D608B">
      <w:pPr>
        <w:pStyle w:val="47"/>
        <w:widowControl w:val="0"/>
        <w:spacing w:line="440" w:lineRule="exact"/>
        <w:ind w:firstLine="420" w:firstLineChars="175"/>
        <w:rPr>
          <w:rFonts w:hint="eastAsia"/>
          <w:bCs/>
          <w:color w:val="auto"/>
          <w:szCs w:val="40"/>
          <w:highlight w:val="none"/>
        </w:rPr>
      </w:pPr>
      <w:r>
        <w:rPr>
          <w:rFonts w:hint="eastAsia"/>
          <w:color w:val="auto"/>
          <w:highlight w:val="none"/>
        </w:rPr>
        <w:t>1.产品质量保证期</w:t>
      </w:r>
      <w:r>
        <w:rPr>
          <w:rFonts w:hint="eastAsia"/>
          <w:bCs/>
          <w:color w:val="auto"/>
          <w:szCs w:val="40"/>
          <w:highlight w:val="none"/>
        </w:rPr>
        <w:t>不低于壹年。</w:t>
      </w:r>
    </w:p>
    <w:p w14:paraId="5E865404">
      <w:pPr>
        <w:pStyle w:val="47"/>
        <w:widowControl w:val="0"/>
        <w:spacing w:line="440" w:lineRule="exact"/>
        <w:ind w:firstLine="420" w:firstLineChars="175"/>
        <w:rPr>
          <w:rFonts w:hint="eastAsia"/>
          <w:bCs/>
          <w:color w:val="auto"/>
          <w:szCs w:val="40"/>
          <w:highlight w:val="none"/>
        </w:rPr>
      </w:pPr>
      <w:r>
        <w:rPr>
          <w:rFonts w:hint="eastAsia"/>
          <w:bCs/>
          <w:color w:val="auto"/>
          <w:szCs w:val="40"/>
          <w:highlight w:val="none"/>
        </w:rPr>
        <w:t>2.产品属于国家规定“三包”范围的，其产品质量保证期不得低于“三包”规定。</w:t>
      </w:r>
    </w:p>
    <w:p w14:paraId="17269FC0">
      <w:pPr>
        <w:pStyle w:val="47"/>
        <w:widowControl w:val="0"/>
        <w:spacing w:line="440" w:lineRule="exact"/>
        <w:ind w:firstLine="420" w:firstLineChars="175"/>
        <w:rPr>
          <w:rFonts w:hint="eastAsia"/>
          <w:bCs/>
          <w:color w:val="auto"/>
          <w:szCs w:val="40"/>
          <w:highlight w:val="none"/>
        </w:rPr>
      </w:pPr>
      <w:r>
        <w:rPr>
          <w:rFonts w:hint="eastAsia"/>
          <w:bCs/>
          <w:color w:val="auto"/>
          <w:szCs w:val="40"/>
          <w:highlight w:val="none"/>
        </w:rPr>
        <w:t>3.中标供应商的产品质量保证期承诺优于国家“三包”规定的，按供应商实际承诺执行。</w:t>
      </w:r>
    </w:p>
    <w:p w14:paraId="649ACCDF">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（二）售后服务内容</w:t>
      </w:r>
    </w:p>
    <w:p w14:paraId="43140E6C">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1.成交供应商在质量保证期内应当为采购人提供以下技术支持和服务：</w:t>
      </w:r>
    </w:p>
    <w:p w14:paraId="6B26E13D">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1.1电话咨询</w:t>
      </w:r>
    </w:p>
    <w:p w14:paraId="4C63EABA">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成交供应商应当为采购人提供技术援助电话，解答采购人在使用中遇到的问题，及时为采购人提出解决问题的建议。</w:t>
      </w:r>
    </w:p>
    <w:p w14:paraId="10A3246D">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1.2现场响应</w:t>
      </w:r>
    </w:p>
    <w:p w14:paraId="0D0B5D8B">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采购人遇到使用及技术问题，电话咨询不能解决的，成交供应商应在</w:t>
      </w:r>
      <w:r>
        <w:rPr>
          <w:rFonts w:hint="eastAsia"/>
          <w:bCs/>
          <w:color w:val="auto"/>
          <w:szCs w:val="40"/>
          <w:highlight w:val="none"/>
          <w:lang w:val="en-US" w:eastAsia="zh-CN"/>
        </w:rPr>
        <w:t>2</w:t>
      </w:r>
      <w:r>
        <w:rPr>
          <w:rFonts w:hint="eastAsia"/>
          <w:bCs/>
          <w:color w:val="auto"/>
          <w:szCs w:val="40"/>
          <w:highlight w:val="none"/>
          <w:lang w:eastAsia="zh-CN"/>
        </w:rPr>
        <w:t>小时内到达现场（远郊区</w:t>
      </w:r>
      <w:r>
        <w:rPr>
          <w:rFonts w:hint="eastAsia"/>
          <w:bCs/>
          <w:color w:val="auto"/>
          <w:szCs w:val="40"/>
          <w:highlight w:val="none"/>
          <w:lang w:val="en-US" w:eastAsia="zh-CN"/>
        </w:rPr>
        <w:t>3</w:t>
      </w:r>
      <w:r>
        <w:rPr>
          <w:rFonts w:hint="eastAsia"/>
          <w:bCs/>
          <w:color w:val="auto"/>
          <w:szCs w:val="40"/>
          <w:highlight w:val="none"/>
          <w:lang w:eastAsia="zh-CN"/>
        </w:rPr>
        <w:t>小时内到达现场）进行处理，确保产品正常工作；无法在</w:t>
      </w:r>
      <w:r>
        <w:rPr>
          <w:rFonts w:hint="eastAsia"/>
          <w:bCs/>
          <w:color w:val="auto"/>
          <w:szCs w:val="40"/>
          <w:highlight w:val="none"/>
          <w:lang w:val="en-US" w:eastAsia="zh-CN"/>
        </w:rPr>
        <w:t>12</w:t>
      </w:r>
      <w:r>
        <w:rPr>
          <w:rFonts w:hint="eastAsia"/>
          <w:bCs/>
          <w:color w:val="auto"/>
          <w:szCs w:val="40"/>
          <w:highlight w:val="none"/>
          <w:lang w:eastAsia="zh-CN"/>
        </w:rPr>
        <w:t>小时内解决的，应在</w:t>
      </w:r>
      <w:r>
        <w:rPr>
          <w:rFonts w:hint="eastAsia"/>
          <w:bCs/>
          <w:color w:val="auto"/>
          <w:szCs w:val="40"/>
          <w:highlight w:val="none"/>
          <w:lang w:val="en-US" w:eastAsia="zh-CN"/>
        </w:rPr>
        <w:t>24</w:t>
      </w:r>
      <w:r>
        <w:rPr>
          <w:rFonts w:hint="eastAsia"/>
          <w:bCs/>
          <w:color w:val="auto"/>
          <w:szCs w:val="40"/>
          <w:highlight w:val="none"/>
          <w:lang w:eastAsia="zh-CN"/>
        </w:rPr>
        <w:t>小时内提供备用产品，使采购人能够正常使用。</w:t>
      </w:r>
    </w:p>
    <w:p w14:paraId="797A8BD9">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1.3技术升级</w:t>
      </w:r>
    </w:p>
    <w:p w14:paraId="75554840">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在质保期内，如果投标人的产品技术升级，投标人应及时通知采购人，如采购人有相应要求，投标人应对采购人购买的产品进行升级服务。</w:t>
      </w:r>
    </w:p>
    <w:p w14:paraId="51B742F0">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2.质保期外服务要求</w:t>
      </w:r>
    </w:p>
    <w:p w14:paraId="071D9B0D">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2.1质量保证期过后，投标人应同样提供免费电话咨询服务，并应承诺提供产品上门维护服务。</w:t>
      </w:r>
    </w:p>
    <w:p w14:paraId="3106D9DE">
      <w:pPr>
        <w:pStyle w:val="47"/>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2.2质量保证期过后，采购人需要继续由原投标人提供售后服务的，该投标人应以优惠价格提供售后服务。</w:t>
      </w:r>
    </w:p>
    <w:p w14:paraId="0BA6DC03">
      <w:pPr>
        <w:pStyle w:val="4"/>
        <w:spacing w:line="400" w:lineRule="exact"/>
        <w:ind w:firstLine="482" w:firstLineChars="200"/>
        <w:rPr>
          <w:rFonts w:hint="eastAsia" w:eastAsia="宋体" w:cs="宋体" w:asciiTheme="minorEastAsia" w:hAnsiTheme="minorEastAsia"/>
          <w:b/>
          <w:color w:val="auto"/>
          <w:highlight w:val="none"/>
        </w:rPr>
      </w:pPr>
      <w:bookmarkStart w:id="273" w:name="_Toc11760"/>
      <w:r>
        <w:rPr>
          <w:rFonts w:hint="eastAsia" w:eastAsia="宋体" w:cs="宋体" w:asciiTheme="minorEastAsia" w:hAnsiTheme="minorEastAsia"/>
          <w:b/>
          <w:color w:val="auto"/>
          <w:highlight w:val="none"/>
          <w:lang w:eastAsia="zh-CN"/>
        </w:rPr>
        <w:t>五、</w:t>
      </w:r>
      <w:r>
        <w:rPr>
          <w:rFonts w:hint="eastAsia" w:eastAsia="宋体" w:cs="宋体" w:asciiTheme="minorEastAsia" w:hAnsiTheme="minorEastAsia"/>
          <w:b/>
          <w:color w:val="auto"/>
          <w:highlight w:val="none"/>
        </w:rPr>
        <w:t>培训</w:t>
      </w:r>
      <w:bookmarkEnd w:id="273"/>
    </w:p>
    <w:p w14:paraId="32B928CD">
      <w:pPr>
        <w:pStyle w:val="47"/>
        <w:widowControl w:val="0"/>
        <w:spacing w:line="440" w:lineRule="exact"/>
        <w:ind w:firstLine="420" w:firstLineChars="175"/>
        <w:rPr>
          <w:rFonts w:hint="eastAsia" w:eastAsia="宋体"/>
          <w:color w:val="auto"/>
          <w:highlight w:val="none"/>
        </w:rPr>
      </w:pPr>
      <w:r>
        <w:rPr>
          <w:rFonts w:hint="eastAsia" w:eastAsia="宋体"/>
          <w:bCs/>
          <w:color w:val="auto"/>
          <w:szCs w:val="40"/>
          <w:highlight w:val="none"/>
        </w:rPr>
        <w:t>成交供应商须提供对设备的操作培训，使相关使用人员能够正常操作相关设备。</w:t>
      </w:r>
    </w:p>
    <w:p w14:paraId="277E8498">
      <w:pPr>
        <w:pStyle w:val="4"/>
        <w:spacing w:line="400" w:lineRule="exact"/>
        <w:ind w:firstLine="482" w:firstLineChars="200"/>
        <w:rPr>
          <w:rFonts w:hint="eastAsia" w:eastAsia="宋体" w:cs="宋体" w:asciiTheme="minorEastAsia" w:hAnsiTheme="minorEastAsia"/>
          <w:b/>
          <w:color w:val="auto"/>
          <w:highlight w:val="none"/>
          <w:lang w:eastAsia="zh-CN"/>
        </w:rPr>
      </w:pPr>
      <w:bookmarkStart w:id="274" w:name="_Toc6533"/>
      <w:r>
        <w:rPr>
          <w:rFonts w:hint="eastAsia" w:eastAsia="宋体" w:cs="宋体" w:asciiTheme="minorEastAsia" w:hAnsiTheme="minorEastAsia"/>
          <w:b/>
          <w:color w:val="auto"/>
          <w:highlight w:val="none"/>
          <w:lang w:eastAsia="zh-CN"/>
        </w:rPr>
        <w:t>六、知识产权</w:t>
      </w:r>
      <w:bookmarkEnd w:id="274"/>
    </w:p>
    <w:p w14:paraId="4CDAA2BA">
      <w:pPr>
        <w:pStyle w:val="47"/>
        <w:widowControl w:val="0"/>
        <w:spacing w:line="440" w:lineRule="exact"/>
        <w:ind w:firstLine="420" w:firstLineChars="175"/>
        <w:rPr>
          <w:rFonts w:hint="eastAsia" w:eastAsia="宋体"/>
          <w:bCs/>
          <w:color w:val="auto"/>
          <w:szCs w:val="40"/>
          <w:highlight w:val="none"/>
        </w:rPr>
      </w:pPr>
      <w:r>
        <w:rPr>
          <w:rFonts w:hint="eastAsia" w:eastAsia="宋体"/>
          <w:bCs/>
          <w:color w:val="auto"/>
          <w:szCs w:val="40"/>
          <w:highlight w:val="none"/>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8BA55E3">
      <w:pPr>
        <w:pStyle w:val="4"/>
        <w:ind w:firstLine="482" w:firstLineChars="200"/>
        <w:rPr>
          <w:rFonts w:hint="eastAsia"/>
          <w:b/>
          <w:color w:val="auto"/>
          <w:highlight w:val="none"/>
        </w:rPr>
      </w:pPr>
      <w:bookmarkStart w:id="275" w:name="_Toc23739"/>
      <w:r>
        <w:rPr>
          <w:rFonts w:hint="eastAsia"/>
          <w:b/>
          <w:color w:val="auto"/>
          <w:highlight w:val="none"/>
          <w:lang w:eastAsia="zh-CN"/>
        </w:rPr>
        <w:t>七、</w:t>
      </w:r>
      <w:r>
        <w:rPr>
          <w:rFonts w:hint="eastAsia"/>
          <w:b/>
          <w:color w:val="auto"/>
          <w:highlight w:val="none"/>
        </w:rPr>
        <w:t>其他商务要求内容</w:t>
      </w:r>
      <w:bookmarkEnd w:id="275"/>
    </w:p>
    <w:p w14:paraId="21E38C08">
      <w:pPr>
        <w:snapToGrid w:val="0"/>
        <w:spacing w:line="400" w:lineRule="exact"/>
        <w:ind w:firstLine="480" w:firstLineChars="200"/>
        <w:rPr>
          <w:rFonts w:hint="eastAsia" w:cs="仿宋" w:asciiTheme="minorEastAsia" w:hAnsiTheme="minorEastAsia" w:eastAsiaTheme="minorEastAsia"/>
          <w:color w:val="auto"/>
          <w:highlight w:val="none"/>
        </w:rPr>
      </w:pPr>
      <w:r>
        <w:rPr>
          <w:rFonts w:hint="eastAsia" w:eastAsia="宋体"/>
          <w:bCs/>
          <w:color w:val="auto"/>
          <w:szCs w:val="40"/>
          <w:highlight w:val="none"/>
          <w:lang w:eastAsia="zh-CN"/>
        </w:rPr>
        <w:t>其他未尽事宜由供需双方在采购合同中详细约定</w:t>
      </w:r>
      <w:r>
        <w:rPr>
          <w:rFonts w:hint="eastAsia" w:cs="仿宋" w:asciiTheme="minorEastAsia" w:hAnsiTheme="minorEastAsia" w:eastAsiaTheme="minorEastAsia"/>
          <w:color w:val="auto"/>
          <w:highlight w:val="none"/>
        </w:rPr>
        <w:t>。</w:t>
      </w:r>
    </w:p>
    <w:p w14:paraId="7E5E6811">
      <w:pPr>
        <w:tabs>
          <w:tab w:val="left" w:pos="6300"/>
        </w:tabs>
        <w:snapToGrid w:val="0"/>
        <w:spacing w:line="500" w:lineRule="exact"/>
        <w:ind w:firstLine="480" w:firstLineChars="200"/>
        <w:rPr>
          <w:rFonts w:hint="eastAsia"/>
          <w:color w:val="auto"/>
          <w:highlight w:val="none"/>
        </w:rPr>
      </w:pPr>
      <w:r>
        <w:rPr>
          <w:rFonts w:hint="eastAsia"/>
          <w:color w:val="auto"/>
          <w:highlight w:val="none"/>
        </w:rPr>
        <w:t>我方对以上承诺负全部法律责任。</w:t>
      </w:r>
    </w:p>
    <w:p w14:paraId="06CB573B">
      <w:pPr>
        <w:tabs>
          <w:tab w:val="left" w:pos="6300"/>
        </w:tabs>
        <w:snapToGrid w:val="0"/>
        <w:spacing w:line="500" w:lineRule="exact"/>
        <w:ind w:firstLine="480" w:firstLineChars="200"/>
        <w:rPr>
          <w:rFonts w:hint="eastAsia"/>
          <w:color w:val="auto"/>
          <w:highlight w:val="none"/>
        </w:rPr>
      </w:pPr>
      <w:r>
        <w:rPr>
          <w:rFonts w:hint="eastAsia"/>
          <w:color w:val="auto"/>
          <w:highlight w:val="none"/>
        </w:rPr>
        <w:t>特此承诺。</w:t>
      </w:r>
    </w:p>
    <w:p w14:paraId="41DE1A12">
      <w:pPr>
        <w:tabs>
          <w:tab w:val="left" w:pos="6300"/>
        </w:tabs>
        <w:snapToGrid w:val="0"/>
        <w:spacing w:line="500" w:lineRule="exact"/>
        <w:ind w:firstLine="480" w:firstLineChars="200"/>
        <w:jc w:val="right"/>
        <w:rPr>
          <w:rFonts w:hint="eastAsia"/>
          <w:color w:val="auto"/>
          <w:highlight w:val="none"/>
        </w:rPr>
      </w:pPr>
      <w:r>
        <w:rPr>
          <w:rFonts w:hint="eastAsia"/>
          <w:color w:val="auto"/>
          <w:highlight w:val="none"/>
        </w:rPr>
        <w:t>（供应商公章）</w:t>
      </w:r>
    </w:p>
    <w:p w14:paraId="009B01C1">
      <w:pPr>
        <w:tabs>
          <w:tab w:val="left" w:pos="6300"/>
        </w:tabs>
        <w:snapToGrid w:val="0"/>
        <w:spacing w:line="480" w:lineRule="exact"/>
        <w:ind w:firstLine="480" w:firstLineChars="200"/>
        <w:jc w:val="right"/>
        <w:rPr>
          <w:rFonts w:hint="eastAsia" w:asciiTheme="minorEastAsia" w:hAnsiTheme="minorEastAsia"/>
          <w:color w:val="auto"/>
          <w:highlight w:val="none"/>
        </w:rPr>
      </w:pPr>
      <w:r>
        <w:rPr>
          <w:rFonts w:hint="eastAsia"/>
          <w:color w:val="auto"/>
          <w:highlight w:val="none"/>
        </w:rPr>
        <w:t>年   月   日</w:t>
      </w:r>
    </w:p>
    <w:p w14:paraId="559EFB17">
      <w:pPr>
        <w:tabs>
          <w:tab w:val="left" w:pos="6300"/>
        </w:tabs>
        <w:snapToGrid w:val="0"/>
        <w:spacing w:line="480" w:lineRule="exact"/>
        <w:ind w:firstLine="480" w:firstLineChars="200"/>
        <w:rPr>
          <w:rFonts w:hint="eastAsia" w:asciiTheme="minorEastAsia" w:hAnsiTheme="minorEastAsia"/>
          <w:color w:val="auto"/>
          <w:highlight w:val="none"/>
        </w:rPr>
      </w:pPr>
    </w:p>
    <w:p w14:paraId="4F13811D">
      <w:pPr>
        <w:tabs>
          <w:tab w:val="left" w:pos="6300"/>
        </w:tabs>
        <w:snapToGrid w:val="0"/>
        <w:spacing w:line="480" w:lineRule="exact"/>
        <w:ind w:firstLine="480" w:firstLineChars="200"/>
        <w:rPr>
          <w:rFonts w:hint="eastAsia" w:asciiTheme="minorEastAsia" w:hAnsiTheme="minorEastAsia"/>
          <w:color w:val="auto"/>
          <w:highlight w:val="none"/>
        </w:rPr>
      </w:pPr>
    </w:p>
    <w:p w14:paraId="3A4D2015">
      <w:pPr>
        <w:tabs>
          <w:tab w:val="left" w:pos="6300"/>
        </w:tabs>
        <w:snapToGrid w:val="0"/>
        <w:spacing w:line="480" w:lineRule="exact"/>
        <w:ind w:firstLine="480" w:firstLineChars="200"/>
        <w:rPr>
          <w:rFonts w:hint="eastAsia" w:asciiTheme="minorEastAsia" w:hAnsiTheme="minorEastAsia"/>
          <w:color w:val="auto"/>
          <w:highlight w:val="none"/>
        </w:rPr>
      </w:pPr>
    </w:p>
    <w:p w14:paraId="3BD4AAB5">
      <w:pPr>
        <w:tabs>
          <w:tab w:val="left" w:pos="6300"/>
        </w:tabs>
        <w:snapToGrid w:val="0"/>
        <w:spacing w:line="480" w:lineRule="exact"/>
        <w:ind w:firstLine="480" w:firstLineChars="200"/>
        <w:rPr>
          <w:rFonts w:hint="eastAsia" w:asciiTheme="minorEastAsia" w:hAnsiTheme="minorEastAsia"/>
          <w:color w:val="auto"/>
          <w:highlight w:val="none"/>
        </w:rPr>
      </w:pPr>
    </w:p>
    <w:p w14:paraId="68A5BCDD">
      <w:pPr>
        <w:pStyle w:val="5"/>
        <w:rPr>
          <w:rFonts w:hint="eastAsia" w:asciiTheme="minorEastAsia" w:hAnsiTheme="minorEastAsia"/>
          <w:color w:val="auto"/>
          <w:highlight w:val="none"/>
        </w:rPr>
      </w:pPr>
    </w:p>
    <w:p w14:paraId="394B65B1">
      <w:pPr>
        <w:rPr>
          <w:rFonts w:hint="eastAsia" w:asciiTheme="minorEastAsia" w:hAnsiTheme="minorEastAsia"/>
          <w:color w:val="auto"/>
          <w:highlight w:val="none"/>
        </w:rPr>
      </w:pPr>
    </w:p>
    <w:p w14:paraId="1C89175D">
      <w:pPr>
        <w:pStyle w:val="5"/>
        <w:rPr>
          <w:rFonts w:hint="eastAsia" w:asciiTheme="minorEastAsia" w:hAnsiTheme="minorEastAsia"/>
          <w:color w:val="auto"/>
          <w:highlight w:val="none"/>
        </w:rPr>
      </w:pPr>
    </w:p>
    <w:p w14:paraId="5251F904">
      <w:pPr>
        <w:rPr>
          <w:rFonts w:hint="eastAsia" w:asciiTheme="minorEastAsia" w:hAnsiTheme="minorEastAsia"/>
          <w:color w:val="auto"/>
          <w:highlight w:val="none"/>
        </w:rPr>
      </w:pPr>
    </w:p>
    <w:p w14:paraId="2DCAEB11">
      <w:pPr>
        <w:pStyle w:val="5"/>
        <w:rPr>
          <w:rFonts w:hint="eastAsia" w:asciiTheme="minorEastAsia" w:hAnsiTheme="minorEastAsia"/>
          <w:color w:val="auto"/>
          <w:highlight w:val="none"/>
        </w:rPr>
      </w:pPr>
    </w:p>
    <w:p w14:paraId="5CA8B222">
      <w:pPr>
        <w:rPr>
          <w:rFonts w:hint="eastAsia" w:asciiTheme="minorEastAsia" w:hAnsiTheme="minorEastAsia"/>
          <w:color w:val="auto"/>
          <w:highlight w:val="none"/>
        </w:rPr>
      </w:pPr>
    </w:p>
    <w:p w14:paraId="4EC69CB7">
      <w:pPr>
        <w:pStyle w:val="4"/>
        <w:pageBreakBefore/>
        <w:spacing w:line="400" w:lineRule="exact"/>
        <w:ind w:firstLine="480" w:firstLineChars="200"/>
        <w:rPr>
          <w:rFonts w:hint="eastAsia" w:asciiTheme="minorEastAsia" w:hAnsiTheme="minorEastAsia"/>
          <w:color w:val="auto"/>
          <w:highlight w:val="none"/>
        </w:rPr>
      </w:pPr>
      <w:bookmarkStart w:id="276" w:name="_Toc20162"/>
      <w:bookmarkStart w:id="277" w:name="_Toc65660382"/>
      <w:bookmarkStart w:id="278" w:name="_Toc21793"/>
      <w:bookmarkStart w:id="279" w:name="_Toc196642870"/>
      <w:bookmarkStart w:id="280" w:name="_Toc2082"/>
      <w:bookmarkStart w:id="281" w:name="_Toc6764"/>
      <w:r>
        <w:rPr>
          <w:rFonts w:hint="eastAsia" w:asciiTheme="minorEastAsia" w:hAnsiTheme="minorEastAsia"/>
          <w:color w:val="auto"/>
          <w:highlight w:val="none"/>
        </w:rPr>
        <w:t>四、</w:t>
      </w:r>
      <w:bookmarkEnd w:id="266"/>
      <w:bookmarkEnd w:id="267"/>
      <w:bookmarkEnd w:id="268"/>
      <w:r>
        <w:rPr>
          <w:rFonts w:hint="eastAsia" w:asciiTheme="minorEastAsia" w:hAnsiTheme="minorEastAsia"/>
          <w:color w:val="auto"/>
          <w:highlight w:val="none"/>
        </w:rPr>
        <w:t>资格条件及其他</w:t>
      </w:r>
      <w:bookmarkEnd w:id="276"/>
      <w:bookmarkEnd w:id="277"/>
      <w:bookmarkEnd w:id="278"/>
      <w:bookmarkEnd w:id="279"/>
      <w:bookmarkEnd w:id="280"/>
      <w:bookmarkEnd w:id="281"/>
      <w:bookmarkStart w:id="282" w:name="_Toc313888363"/>
      <w:bookmarkStart w:id="283" w:name="_Toc313008359"/>
      <w:bookmarkStart w:id="284" w:name="_Toc342913422"/>
    </w:p>
    <w:p w14:paraId="3476F492">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（一）法人营业执照（副本）或事业单位法人证书（副本）或个体工商户营业执照或社会团体法人登记证书复印件</w:t>
      </w:r>
    </w:p>
    <w:p w14:paraId="52914195">
      <w:pPr>
        <w:tabs>
          <w:tab w:val="left" w:pos="6300"/>
        </w:tabs>
        <w:snapToGrid w:val="0"/>
        <w:spacing w:line="500" w:lineRule="exact"/>
        <w:ind w:firstLine="570"/>
        <w:rPr>
          <w:rFonts w:hint="eastAsia" w:asciiTheme="minorEastAsia" w:hAnsiTheme="minorEastAsia"/>
          <w:color w:val="auto"/>
          <w:highlight w:val="none"/>
        </w:rPr>
      </w:pPr>
    </w:p>
    <w:p w14:paraId="298DC1FA">
      <w:pPr>
        <w:tabs>
          <w:tab w:val="left" w:pos="6300"/>
        </w:tabs>
        <w:snapToGrid w:val="0"/>
        <w:spacing w:line="500" w:lineRule="exact"/>
        <w:ind w:firstLine="570"/>
        <w:rPr>
          <w:rFonts w:hint="eastAsia" w:asciiTheme="minorEastAsia" w:hAnsiTheme="minorEastAsia"/>
          <w:color w:val="auto"/>
          <w:highlight w:val="none"/>
        </w:rPr>
      </w:pPr>
    </w:p>
    <w:p w14:paraId="3E576D49">
      <w:pPr>
        <w:tabs>
          <w:tab w:val="left" w:pos="6300"/>
        </w:tabs>
        <w:snapToGrid w:val="0"/>
        <w:spacing w:line="500" w:lineRule="exact"/>
        <w:ind w:firstLine="570"/>
        <w:rPr>
          <w:rFonts w:hint="eastAsia" w:asciiTheme="minorEastAsia" w:hAnsiTheme="minorEastAsia"/>
          <w:color w:val="auto"/>
          <w:highlight w:val="none"/>
        </w:rPr>
      </w:pPr>
    </w:p>
    <w:p w14:paraId="3B085EB7">
      <w:pPr>
        <w:tabs>
          <w:tab w:val="left" w:pos="6300"/>
        </w:tabs>
        <w:snapToGrid w:val="0"/>
        <w:spacing w:line="500" w:lineRule="exact"/>
        <w:ind w:firstLine="570"/>
        <w:rPr>
          <w:rFonts w:hint="eastAsia" w:asciiTheme="minorEastAsia" w:hAnsiTheme="minorEastAsia"/>
          <w:color w:val="auto"/>
          <w:highlight w:val="none"/>
        </w:rPr>
      </w:pPr>
    </w:p>
    <w:p w14:paraId="4B265A1D">
      <w:pPr>
        <w:tabs>
          <w:tab w:val="left" w:pos="6300"/>
        </w:tabs>
        <w:snapToGrid w:val="0"/>
        <w:spacing w:line="500" w:lineRule="exact"/>
        <w:ind w:firstLine="570"/>
        <w:rPr>
          <w:rFonts w:hint="eastAsia" w:asciiTheme="minorEastAsia" w:hAnsiTheme="minorEastAsia"/>
          <w:color w:val="auto"/>
          <w:highlight w:val="none"/>
        </w:rPr>
      </w:pPr>
    </w:p>
    <w:p w14:paraId="195BD6E4">
      <w:pPr>
        <w:spacing w:line="400" w:lineRule="exact"/>
        <w:ind w:firstLine="480" w:firstLineChars="200"/>
        <w:rPr>
          <w:rFonts w:hint="eastAsia"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（二）法定代表人身份证明书（格式）</w:t>
      </w:r>
    </w:p>
    <w:p w14:paraId="734F9FD3">
      <w:pPr>
        <w:tabs>
          <w:tab w:val="left" w:pos="6300"/>
        </w:tabs>
        <w:snapToGrid w:val="0"/>
        <w:spacing w:line="500" w:lineRule="exact"/>
        <w:ind w:firstLine="570"/>
        <w:rPr>
          <w:rFonts w:hint="eastAsia" w:asciiTheme="minorEastAsia" w:hAnsiTheme="minorEastAsia"/>
          <w:color w:val="auto"/>
          <w:highlight w:val="none"/>
        </w:rPr>
      </w:pPr>
    </w:p>
    <w:p w14:paraId="50B347EE">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lang w:eastAsia="zh-CN"/>
        </w:rPr>
        <w:t>比选</w:t>
      </w:r>
      <w:r>
        <w:rPr>
          <w:rFonts w:hint="eastAsia" w:asciiTheme="minorEastAsia" w:hAnsiTheme="minorEastAsia"/>
          <w:color w:val="auto"/>
          <w:highlight w:val="none"/>
        </w:rPr>
        <w:t>项目名称：</w:t>
      </w:r>
      <w:r>
        <w:rPr>
          <w:rFonts w:hint="eastAsia" w:asciiTheme="minorEastAsia" w:hAnsiTheme="minorEastAsia"/>
          <w:color w:val="auto"/>
          <w:highlight w:val="none"/>
          <w:u w:val="single"/>
        </w:rPr>
        <w:t xml:space="preserve">                                                </w:t>
      </w:r>
    </w:p>
    <w:p w14:paraId="08DB4D0E">
      <w:pPr>
        <w:tabs>
          <w:tab w:val="left" w:pos="6300"/>
        </w:tabs>
        <w:snapToGrid w:val="0"/>
        <w:spacing w:line="500" w:lineRule="exact"/>
        <w:ind w:firstLine="570"/>
        <w:rPr>
          <w:rFonts w:hint="eastAsia" w:asciiTheme="minorEastAsia" w:hAnsiTheme="minorEastAsia"/>
          <w:color w:val="auto"/>
          <w:highlight w:val="none"/>
        </w:rPr>
      </w:pPr>
    </w:p>
    <w:p w14:paraId="6027D286">
      <w:pPr>
        <w:tabs>
          <w:tab w:val="left" w:pos="6300"/>
        </w:tabs>
        <w:snapToGrid w:val="0"/>
        <w:spacing w:line="500" w:lineRule="exact"/>
        <w:rPr>
          <w:rFonts w:hint="eastAsia"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72C4409C">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（法定代表人姓名）在</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（供应商名称）任</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（职务名称）职务，是（供应商名称）</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的法定代表人。</w:t>
      </w:r>
    </w:p>
    <w:p w14:paraId="6DEF8A05">
      <w:pPr>
        <w:tabs>
          <w:tab w:val="left" w:pos="6300"/>
        </w:tabs>
        <w:snapToGrid w:val="0"/>
        <w:spacing w:line="500" w:lineRule="exact"/>
        <w:ind w:firstLine="570"/>
        <w:rPr>
          <w:rFonts w:hint="eastAsia" w:asciiTheme="minorEastAsia" w:hAnsiTheme="minorEastAsia"/>
          <w:color w:val="auto"/>
          <w:highlight w:val="none"/>
        </w:rPr>
      </w:pPr>
    </w:p>
    <w:p w14:paraId="198ECAA5">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特此证明。</w:t>
      </w:r>
    </w:p>
    <w:p w14:paraId="1600D3EA">
      <w:pPr>
        <w:tabs>
          <w:tab w:val="left" w:pos="6300"/>
        </w:tabs>
        <w:snapToGrid w:val="0"/>
        <w:spacing w:line="500" w:lineRule="exact"/>
        <w:ind w:firstLine="570"/>
        <w:rPr>
          <w:rFonts w:hint="eastAsia" w:asciiTheme="minorEastAsia" w:hAnsiTheme="minorEastAsia"/>
          <w:color w:val="auto"/>
          <w:highlight w:val="none"/>
        </w:rPr>
      </w:pPr>
    </w:p>
    <w:p w14:paraId="38CE85C9">
      <w:pPr>
        <w:tabs>
          <w:tab w:val="left" w:pos="6300"/>
        </w:tabs>
        <w:snapToGrid w:val="0"/>
        <w:spacing w:line="500" w:lineRule="exact"/>
        <w:ind w:firstLine="570"/>
        <w:rPr>
          <w:rFonts w:hint="eastAsia" w:asciiTheme="minorEastAsia" w:hAnsiTheme="minorEastAsia"/>
          <w:color w:val="auto"/>
          <w:highlight w:val="none"/>
        </w:rPr>
      </w:pPr>
    </w:p>
    <w:p w14:paraId="65EF3853">
      <w:pPr>
        <w:tabs>
          <w:tab w:val="left" w:pos="6300"/>
        </w:tabs>
        <w:snapToGrid w:val="0"/>
        <w:spacing w:line="500" w:lineRule="exact"/>
        <w:ind w:firstLine="570"/>
        <w:rPr>
          <w:rFonts w:hint="eastAsia" w:asciiTheme="minorEastAsia" w:hAnsiTheme="minorEastAsia"/>
          <w:color w:val="auto"/>
          <w:highlight w:val="none"/>
        </w:rPr>
      </w:pPr>
    </w:p>
    <w:p w14:paraId="2550ACDC">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                                             （供应商公章）</w:t>
      </w:r>
    </w:p>
    <w:p w14:paraId="23042C32">
      <w:pPr>
        <w:tabs>
          <w:tab w:val="left" w:pos="6300"/>
        </w:tabs>
        <w:snapToGrid w:val="0"/>
        <w:spacing w:line="500" w:lineRule="exact"/>
        <w:ind w:firstLine="570"/>
        <w:rPr>
          <w:rFonts w:hint="eastAsia" w:asciiTheme="minorEastAsia" w:hAnsiTheme="minorEastAsia"/>
          <w:color w:val="auto"/>
          <w:highlight w:val="none"/>
        </w:rPr>
      </w:pPr>
    </w:p>
    <w:p w14:paraId="72203D72">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                                             年   月   日</w:t>
      </w:r>
    </w:p>
    <w:p w14:paraId="59E242F6">
      <w:pPr>
        <w:tabs>
          <w:tab w:val="left" w:pos="6300"/>
        </w:tabs>
        <w:snapToGrid w:val="0"/>
        <w:spacing w:line="500" w:lineRule="exact"/>
        <w:ind w:firstLine="570"/>
        <w:rPr>
          <w:rFonts w:hint="eastAsia" w:asciiTheme="minorEastAsia" w:hAnsiTheme="minorEastAsia"/>
          <w:color w:val="auto"/>
          <w:highlight w:val="none"/>
        </w:rPr>
      </w:pPr>
    </w:p>
    <w:p w14:paraId="582FBDA5">
      <w:pPr>
        <w:tabs>
          <w:tab w:val="left" w:pos="6300"/>
        </w:tabs>
        <w:snapToGrid w:val="0"/>
        <w:spacing w:line="500" w:lineRule="exact"/>
        <w:ind w:firstLine="570"/>
        <w:rPr>
          <w:rFonts w:hint="eastAsia" w:asciiTheme="minorEastAsia" w:hAnsiTheme="minorEastAsia"/>
          <w:color w:val="auto"/>
          <w:highlight w:val="none"/>
        </w:rPr>
      </w:pPr>
    </w:p>
    <w:p w14:paraId="3A8B3A75">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法定代表人电话：XXXXXXX      电子邮箱：XXXXXX@XXXXX（若授权他人办理并签署响应文件的可不填写）</w:t>
      </w:r>
    </w:p>
    <w:p w14:paraId="0A4E7A57">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（附：法定代表人身份证正反面复印件）</w:t>
      </w:r>
    </w:p>
    <w:p w14:paraId="7FB81B4A">
      <w:pPr>
        <w:tabs>
          <w:tab w:val="left" w:pos="6300"/>
        </w:tabs>
        <w:snapToGrid w:val="0"/>
        <w:spacing w:line="500" w:lineRule="exact"/>
        <w:ind w:firstLine="570"/>
        <w:rPr>
          <w:rFonts w:hint="eastAsia" w:asciiTheme="minorEastAsia" w:hAnsiTheme="minorEastAsia"/>
          <w:color w:val="auto"/>
          <w:highlight w:val="none"/>
        </w:rPr>
      </w:pPr>
    </w:p>
    <w:p w14:paraId="54FBF538">
      <w:pPr>
        <w:tabs>
          <w:tab w:val="left" w:pos="6300"/>
        </w:tabs>
        <w:snapToGrid w:val="0"/>
        <w:spacing w:line="500" w:lineRule="exact"/>
        <w:ind w:firstLine="570"/>
        <w:rPr>
          <w:rFonts w:hint="eastAsia" w:asciiTheme="minorEastAsia" w:hAnsiTheme="minorEastAsia"/>
          <w:color w:val="auto"/>
          <w:highlight w:val="none"/>
        </w:rPr>
      </w:pPr>
    </w:p>
    <w:p w14:paraId="60FB519D">
      <w:pPr>
        <w:tabs>
          <w:tab w:val="left" w:pos="6300"/>
        </w:tabs>
        <w:snapToGrid w:val="0"/>
        <w:spacing w:line="500" w:lineRule="exact"/>
        <w:ind w:firstLine="570"/>
        <w:rPr>
          <w:rFonts w:hint="eastAsia" w:asciiTheme="minorEastAsia" w:hAnsiTheme="minorEastAsia"/>
          <w:color w:val="auto"/>
          <w:highlight w:val="none"/>
        </w:rPr>
      </w:pPr>
    </w:p>
    <w:p w14:paraId="2476DFEF">
      <w:pPr>
        <w:tabs>
          <w:tab w:val="left" w:pos="6300"/>
        </w:tabs>
        <w:snapToGrid w:val="0"/>
        <w:spacing w:line="500" w:lineRule="exact"/>
        <w:ind w:firstLine="570"/>
        <w:rPr>
          <w:rFonts w:hint="eastAsia" w:asciiTheme="minorEastAsia" w:hAnsiTheme="minorEastAsia"/>
          <w:color w:val="auto"/>
          <w:highlight w:val="none"/>
        </w:rPr>
      </w:pPr>
    </w:p>
    <w:p w14:paraId="7F799CE0">
      <w:pPr>
        <w:tabs>
          <w:tab w:val="left" w:pos="6300"/>
        </w:tabs>
        <w:snapToGrid w:val="0"/>
        <w:spacing w:line="500" w:lineRule="exact"/>
        <w:ind w:firstLine="570"/>
        <w:rPr>
          <w:rFonts w:hint="eastAsia" w:asciiTheme="minorEastAsia" w:hAnsiTheme="minorEastAsia"/>
          <w:color w:val="auto"/>
          <w:highlight w:val="none"/>
        </w:rPr>
      </w:pPr>
    </w:p>
    <w:p w14:paraId="77844165">
      <w:pPr>
        <w:tabs>
          <w:tab w:val="left" w:pos="6300"/>
        </w:tabs>
        <w:snapToGrid w:val="0"/>
        <w:spacing w:line="500" w:lineRule="exact"/>
        <w:ind w:firstLine="570"/>
        <w:rPr>
          <w:rFonts w:hint="eastAsia" w:asciiTheme="minorEastAsia" w:hAnsiTheme="minorEastAsia"/>
          <w:color w:val="auto"/>
          <w:highlight w:val="none"/>
        </w:rPr>
      </w:pPr>
    </w:p>
    <w:p w14:paraId="27CDC1FE">
      <w:pPr>
        <w:tabs>
          <w:tab w:val="left" w:pos="6300"/>
        </w:tabs>
        <w:snapToGrid w:val="0"/>
        <w:spacing w:line="500" w:lineRule="exact"/>
        <w:ind w:firstLine="570"/>
        <w:rPr>
          <w:rFonts w:hint="eastAsia" w:asciiTheme="minorEastAsia" w:hAnsiTheme="minorEastAsia"/>
          <w:color w:val="auto"/>
          <w:highlight w:val="none"/>
        </w:rPr>
      </w:pPr>
    </w:p>
    <w:p w14:paraId="1B980252">
      <w:pPr>
        <w:spacing w:line="400" w:lineRule="exact"/>
        <w:rPr>
          <w:rFonts w:hint="eastAsia" w:asciiTheme="minorEastAsia" w:hAnsiTheme="minorEastAsia"/>
          <w:color w:val="auto"/>
          <w:highlight w:val="none"/>
        </w:rPr>
      </w:pPr>
    </w:p>
    <w:p w14:paraId="319DBD7C">
      <w:pPr>
        <w:keepNext w:val="0"/>
        <w:keepLines w:val="0"/>
        <w:pageBreakBefore/>
        <w:widowControl/>
        <w:kinsoku/>
        <w:wordWrap/>
        <w:overflowPunct/>
        <w:topLinePunct w:val="0"/>
        <w:autoSpaceDE/>
        <w:autoSpaceDN/>
        <w:bidi w:val="0"/>
        <w:adjustRightInd/>
        <w:snapToGrid/>
        <w:spacing w:line="400" w:lineRule="exact"/>
        <w:textAlignment w:val="auto"/>
        <w:rPr>
          <w:rFonts w:hint="eastAsia"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0B7B12A5">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    </w:t>
      </w:r>
    </w:p>
    <w:p w14:paraId="0B86FA31">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szCs w:val="28"/>
          <w:highlight w:val="none"/>
          <w:lang w:eastAsia="zh-CN"/>
        </w:rPr>
        <w:t>比选</w:t>
      </w:r>
      <w:r>
        <w:rPr>
          <w:rFonts w:hint="eastAsia" w:asciiTheme="minorEastAsia" w:hAnsiTheme="minorEastAsia"/>
          <w:color w:val="auto"/>
          <w:szCs w:val="28"/>
          <w:highlight w:val="none"/>
        </w:rPr>
        <w:t>项目名称</w:t>
      </w:r>
      <w:r>
        <w:rPr>
          <w:rFonts w:hint="eastAsia" w:asciiTheme="minorEastAsia" w:hAnsiTheme="minorEastAsia"/>
          <w:color w:val="auto"/>
          <w:highlight w:val="none"/>
        </w:rPr>
        <w:t>：</w:t>
      </w:r>
      <w:r>
        <w:rPr>
          <w:rFonts w:hint="eastAsia" w:asciiTheme="minorEastAsia" w:hAnsiTheme="minorEastAsia"/>
          <w:color w:val="auto"/>
          <w:highlight w:val="none"/>
          <w:u w:val="single"/>
        </w:rPr>
        <w:t xml:space="preserve">                                                </w:t>
      </w:r>
    </w:p>
    <w:p w14:paraId="5438F0C2">
      <w:pPr>
        <w:tabs>
          <w:tab w:val="left" w:pos="6300"/>
        </w:tabs>
        <w:snapToGrid w:val="0"/>
        <w:spacing w:line="500" w:lineRule="exact"/>
        <w:ind w:firstLine="570"/>
        <w:rPr>
          <w:rFonts w:hint="eastAsia" w:asciiTheme="minorEastAsia" w:hAnsiTheme="minorEastAsia"/>
          <w:color w:val="auto"/>
          <w:highlight w:val="none"/>
        </w:rPr>
      </w:pPr>
    </w:p>
    <w:p w14:paraId="27791CD8">
      <w:pPr>
        <w:tabs>
          <w:tab w:val="left" w:pos="6300"/>
        </w:tabs>
        <w:snapToGrid w:val="0"/>
        <w:spacing w:line="500" w:lineRule="exact"/>
        <w:rPr>
          <w:rFonts w:hint="eastAsia"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6C544031">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（供应商法定代表人名称）是</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（供应商名称）的法定代表人，特授权</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（被授权人姓名及身份证代码）代表我单位全权办理上述项目的报价、签约等具体工作，并签署全部有关文件、协议及合同。</w:t>
      </w:r>
    </w:p>
    <w:p w14:paraId="772F7AB4">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我单位对被授权人的</w:t>
      </w:r>
      <w:r>
        <w:rPr>
          <w:rFonts w:hint="eastAsia" w:asciiTheme="minorEastAsia" w:hAnsiTheme="minorEastAsia"/>
          <w:color w:val="auto"/>
          <w:szCs w:val="28"/>
          <w:highlight w:val="none"/>
        </w:rPr>
        <w:t>签署</w:t>
      </w:r>
      <w:r>
        <w:rPr>
          <w:rFonts w:hint="eastAsia" w:asciiTheme="minorEastAsia" w:hAnsiTheme="minorEastAsia"/>
          <w:color w:val="auto"/>
          <w:highlight w:val="none"/>
        </w:rPr>
        <w:t>负全部责任。</w:t>
      </w:r>
    </w:p>
    <w:p w14:paraId="73834299">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在撤销授权的书面通知以前，本授权书一直有效。被授权人在授权书有效期内签署的所有文件不因授权的撤销而失效。</w:t>
      </w:r>
    </w:p>
    <w:p w14:paraId="0D9EE77D">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被授权人：                                 供应商法定代表人：</w:t>
      </w:r>
    </w:p>
    <w:p w14:paraId="24235C49">
      <w:pPr>
        <w:tabs>
          <w:tab w:val="left" w:pos="6300"/>
        </w:tabs>
        <w:snapToGrid w:val="0"/>
        <w:spacing w:line="500" w:lineRule="exact"/>
        <w:ind w:firstLine="570"/>
        <w:rPr>
          <w:rFonts w:hint="eastAsia" w:asciiTheme="minorEastAsia" w:hAnsiTheme="minorEastAsia"/>
          <w:color w:val="auto"/>
          <w:szCs w:val="28"/>
          <w:highlight w:val="none"/>
        </w:rPr>
      </w:pPr>
      <w:r>
        <w:rPr>
          <w:rFonts w:hint="eastAsia" w:asciiTheme="minorEastAsia" w:hAnsiTheme="minorEastAsia"/>
          <w:color w:val="auto"/>
          <w:szCs w:val="28"/>
          <w:highlight w:val="none"/>
        </w:rPr>
        <w:t>（签署或盖章）                                （签署或盖章）</w:t>
      </w:r>
    </w:p>
    <w:p w14:paraId="7B9826FF">
      <w:pPr>
        <w:tabs>
          <w:tab w:val="left" w:pos="6300"/>
        </w:tabs>
        <w:snapToGrid w:val="0"/>
        <w:spacing w:line="500" w:lineRule="exact"/>
        <w:rPr>
          <w:rFonts w:hint="eastAsia" w:asciiTheme="minorEastAsia" w:hAnsiTheme="minorEastAsia"/>
          <w:color w:val="auto"/>
          <w:highlight w:val="none"/>
        </w:rPr>
      </w:pPr>
    </w:p>
    <w:p w14:paraId="171CF39C">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（附：被授权人身份证正反面复印件）                                 </w:t>
      </w:r>
    </w:p>
    <w:p w14:paraId="4CBA5B99">
      <w:pPr>
        <w:tabs>
          <w:tab w:val="left" w:pos="6300"/>
        </w:tabs>
        <w:snapToGrid w:val="0"/>
        <w:spacing w:line="500" w:lineRule="exact"/>
        <w:ind w:right="480" w:firstLine="570"/>
        <w:jc w:val="center"/>
        <w:rPr>
          <w:rFonts w:hint="eastAsia" w:asciiTheme="minorEastAsia" w:hAnsiTheme="minorEastAsia"/>
          <w:color w:val="auto"/>
          <w:highlight w:val="none"/>
        </w:rPr>
      </w:pPr>
      <w:r>
        <w:rPr>
          <w:rFonts w:hint="eastAsia" w:asciiTheme="minorEastAsia" w:hAnsiTheme="minorEastAsia"/>
          <w:color w:val="auto"/>
          <w:highlight w:val="none"/>
        </w:rPr>
        <w:t xml:space="preserve">                                         （供应商公章）</w:t>
      </w:r>
    </w:p>
    <w:p w14:paraId="2458D1B4">
      <w:pPr>
        <w:tabs>
          <w:tab w:val="left" w:pos="6300"/>
        </w:tabs>
        <w:snapToGrid w:val="0"/>
        <w:spacing w:line="500" w:lineRule="exact"/>
        <w:ind w:right="480" w:firstLine="570"/>
        <w:jc w:val="right"/>
        <w:rPr>
          <w:rFonts w:hint="eastAsia" w:asciiTheme="minorEastAsia" w:hAnsiTheme="minorEastAsia"/>
          <w:color w:val="auto"/>
          <w:highlight w:val="none"/>
        </w:rPr>
      </w:pPr>
      <w:r>
        <w:rPr>
          <w:rFonts w:hint="eastAsia" w:asciiTheme="minorEastAsia" w:hAnsiTheme="minorEastAsia"/>
          <w:color w:val="auto"/>
          <w:highlight w:val="none"/>
        </w:rPr>
        <w:t>年   月   日</w:t>
      </w:r>
    </w:p>
    <w:p w14:paraId="7E71A70D">
      <w:pPr>
        <w:tabs>
          <w:tab w:val="left" w:pos="6300"/>
        </w:tabs>
        <w:snapToGrid w:val="0"/>
        <w:spacing w:line="500" w:lineRule="exact"/>
        <w:ind w:right="480" w:firstLine="570"/>
        <w:rPr>
          <w:rFonts w:hint="eastAsia" w:asciiTheme="minorEastAsia" w:hAnsiTheme="minorEastAsia"/>
          <w:color w:val="auto"/>
          <w:highlight w:val="none"/>
        </w:rPr>
      </w:pPr>
      <w:r>
        <w:rPr>
          <w:rFonts w:hint="eastAsia" w:asciiTheme="minorEastAsia" w:hAnsiTheme="minorEastAsia"/>
          <w:color w:val="auto"/>
          <w:highlight w:val="none"/>
        </w:rPr>
        <w:t>被授权人电话：XXXXXXX     电子邮箱：XXXXXX@XXXXX（若法定代表人办理并签署响应文件的可不填写）</w:t>
      </w:r>
    </w:p>
    <w:p w14:paraId="6922948F">
      <w:pPr>
        <w:tabs>
          <w:tab w:val="left" w:pos="6300"/>
        </w:tabs>
        <w:snapToGrid w:val="0"/>
        <w:spacing w:line="500" w:lineRule="exact"/>
        <w:ind w:right="480" w:firstLine="570"/>
        <w:rPr>
          <w:rFonts w:hint="eastAsia" w:asciiTheme="minorEastAsia" w:hAnsiTheme="minorEastAsia"/>
          <w:color w:val="auto"/>
          <w:highlight w:val="none"/>
        </w:rPr>
      </w:pPr>
      <w:r>
        <w:rPr>
          <w:rFonts w:hint="eastAsia" w:asciiTheme="minorEastAsia" w:hAnsiTheme="minorEastAsia"/>
          <w:color w:val="auto"/>
          <w:highlight w:val="none"/>
        </w:rPr>
        <w:t>注：</w:t>
      </w:r>
    </w:p>
    <w:p w14:paraId="6EAA0F15">
      <w:pPr>
        <w:tabs>
          <w:tab w:val="left" w:pos="6300"/>
        </w:tabs>
        <w:snapToGrid w:val="0"/>
        <w:spacing w:line="500" w:lineRule="exact"/>
        <w:ind w:right="480" w:firstLine="570"/>
        <w:rPr>
          <w:rFonts w:hint="eastAsia" w:asciiTheme="minorEastAsia" w:hAnsiTheme="minorEastAsia"/>
          <w:color w:val="auto"/>
          <w:highlight w:val="none"/>
        </w:rPr>
      </w:pPr>
      <w:r>
        <w:rPr>
          <w:rFonts w:hint="eastAsia" w:asciiTheme="minorEastAsia" w:hAnsiTheme="minorEastAsia"/>
          <w:color w:val="auto"/>
          <w:highlight w:val="none"/>
        </w:rPr>
        <w:t>1.若为法定代表人办理并签署响应文件的，不提供此文件。</w:t>
      </w:r>
    </w:p>
    <w:p w14:paraId="0D11905E">
      <w:pPr>
        <w:tabs>
          <w:tab w:val="left" w:pos="6300"/>
        </w:tabs>
        <w:snapToGrid w:val="0"/>
        <w:spacing w:line="400" w:lineRule="exact"/>
        <w:ind w:firstLine="573"/>
        <w:rPr>
          <w:rFonts w:hint="eastAsia" w:asciiTheme="minorEastAsia" w:hAnsiTheme="minorEastAsia"/>
          <w:color w:val="auto"/>
          <w:highlight w:val="none"/>
        </w:rPr>
      </w:pPr>
      <w:r>
        <w:rPr>
          <w:rFonts w:hint="eastAsia" w:asciiTheme="minorEastAsia" w:hAnsiTheme="minorEastAsia"/>
          <w:color w:val="auto"/>
          <w:highlight w:val="none"/>
        </w:rPr>
        <w:t>2.若为联合体参与的，法定代表人授权委托书由联合体主办方（主体）出具。</w:t>
      </w:r>
    </w:p>
    <w:p w14:paraId="75DC23D0">
      <w:pPr>
        <w:spacing w:line="400" w:lineRule="exact"/>
        <w:ind w:firstLine="480" w:firstLineChars="200"/>
        <w:rPr>
          <w:rFonts w:hint="eastAsia" w:asciiTheme="minorEastAsia" w:hAnsiTheme="minorEastAsia"/>
          <w:color w:val="auto"/>
          <w:highlight w:val="none"/>
        </w:rPr>
      </w:pPr>
      <w:r>
        <w:rPr>
          <w:rFonts w:asciiTheme="minorEastAsia" w:hAnsiTheme="minorEastAsia"/>
          <w:color w:val="auto"/>
          <w:highlight w:val="none"/>
        </w:rPr>
        <w:br w:type="column"/>
      </w:r>
      <w:r>
        <w:rPr>
          <w:rFonts w:hint="eastAsia" w:asciiTheme="minorEastAsia" w:hAnsiTheme="minorEastAsia"/>
          <w:color w:val="auto"/>
          <w:highlight w:val="none"/>
        </w:rPr>
        <w:t>（四）基本资格条件承诺函（格式）</w:t>
      </w:r>
    </w:p>
    <w:p w14:paraId="1956CF36">
      <w:pPr>
        <w:tabs>
          <w:tab w:val="left" w:pos="6300"/>
        </w:tabs>
        <w:snapToGrid w:val="0"/>
        <w:spacing w:line="500" w:lineRule="exact"/>
        <w:ind w:firstLine="643" w:firstLineChars="200"/>
        <w:jc w:val="center"/>
        <w:rPr>
          <w:rFonts w:hint="eastAsia" w:cs="方正仿宋_GBK" w:asciiTheme="minorEastAsia" w:hAnsiTheme="minorEastAsia"/>
          <w:b/>
          <w:bCs/>
          <w:color w:val="auto"/>
          <w:sz w:val="32"/>
          <w:szCs w:val="32"/>
          <w:highlight w:val="none"/>
        </w:rPr>
      </w:pPr>
      <w:r>
        <w:rPr>
          <w:rFonts w:hint="eastAsia" w:cs="方正仿宋_GBK" w:asciiTheme="minorEastAsia" w:hAnsiTheme="minorEastAsia"/>
          <w:b/>
          <w:bCs/>
          <w:color w:val="auto"/>
          <w:sz w:val="32"/>
          <w:szCs w:val="32"/>
          <w:highlight w:val="none"/>
        </w:rPr>
        <w:t>基本资格条件承诺函</w:t>
      </w:r>
    </w:p>
    <w:p w14:paraId="32580CC8">
      <w:pPr>
        <w:tabs>
          <w:tab w:val="left" w:pos="6300"/>
        </w:tabs>
        <w:snapToGrid w:val="0"/>
        <w:spacing w:line="530" w:lineRule="exact"/>
        <w:rPr>
          <w:rFonts w:hint="eastAsia" w:asciiTheme="minorEastAsia" w:hAnsiTheme="minorEastAsia"/>
          <w:color w:val="auto"/>
          <w:highlight w:val="none"/>
        </w:rPr>
      </w:pPr>
    </w:p>
    <w:p w14:paraId="76EF170A">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4D53D849">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 xml:space="preserve">    </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（供应商名称）郑重承诺：</w:t>
      </w:r>
    </w:p>
    <w:p w14:paraId="249D59E3">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1.我方具有良好的商业信誉和健全的财务会计制度，具有履行合同所必需的设备和专业技术能力，具</w:t>
      </w:r>
      <w:r>
        <w:rPr>
          <w:rFonts w:hint="eastAsia" w:asciiTheme="minorEastAsia" w:hAnsiTheme="minorEastAsia"/>
          <w:color w:val="auto"/>
          <w:highlight w:val="none"/>
          <w:lang w:val="zh-CN"/>
        </w:rPr>
        <w:t>有依法缴纳税收和社会保障金的良好记录</w:t>
      </w:r>
      <w:r>
        <w:rPr>
          <w:rFonts w:hint="eastAsia" w:asciiTheme="minorEastAsia" w:hAnsiTheme="minorEastAsia"/>
          <w:color w:val="auto"/>
          <w:highlight w:val="none"/>
        </w:rPr>
        <w:t>，参加本项目采购活动前三年内无重大违法活动记录。</w:t>
      </w:r>
    </w:p>
    <w:p w14:paraId="438E2C7C">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2.我方未列入在信用中国网站（www.creditchina.gov.cn）“失信被执行人”、“重大税收违法案件当事人名单”中，也未列入中国政府采购网（www.ccgp.gov.cn）“政府采购严重违法失信行为记录名单”中。</w:t>
      </w:r>
    </w:p>
    <w:p w14:paraId="404D74C7">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3.我方在采购项目评审（评标）环节结束后，随时接受采购人、采购代理机构的检查验证，配合提供相关证明材料，证明符合《中华人民共和国政府采购法》规定的供应商基本资格条件。</w:t>
      </w:r>
    </w:p>
    <w:p w14:paraId="7685C710">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我方对以上承诺负全部法律责任。</w:t>
      </w:r>
    </w:p>
    <w:p w14:paraId="0532A9AD">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特此承诺。</w:t>
      </w:r>
    </w:p>
    <w:p w14:paraId="03A404E1">
      <w:pPr>
        <w:tabs>
          <w:tab w:val="left" w:pos="6300"/>
        </w:tabs>
        <w:snapToGrid w:val="0"/>
        <w:spacing w:line="500" w:lineRule="exact"/>
        <w:ind w:firstLine="480" w:firstLineChars="200"/>
        <w:rPr>
          <w:rFonts w:hint="eastAsia" w:asciiTheme="minorEastAsia" w:hAnsiTheme="minorEastAsia"/>
          <w:color w:val="auto"/>
          <w:highlight w:val="none"/>
        </w:rPr>
      </w:pPr>
    </w:p>
    <w:p w14:paraId="465BD39A">
      <w:pPr>
        <w:tabs>
          <w:tab w:val="left" w:pos="6300"/>
        </w:tabs>
        <w:snapToGrid w:val="0"/>
        <w:spacing w:line="500" w:lineRule="exact"/>
        <w:ind w:firstLine="480" w:firstLineChars="200"/>
        <w:jc w:val="right"/>
        <w:rPr>
          <w:rFonts w:hint="eastAsia" w:asciiTheme="minorEastAsia" w:hAnsiTheme="minorEastAsia"/>
          <w:color w:val="auto"/>
          <w:highlight w:val="none"/>
        </w:rPr>
      </w:pPr>
      <w:r>
        <w:rPr>
          <w:rFonts w:hint="eastAsia" w:asciiTheme="minorEastAsia" w:hAnsiTheme="minorEastAsia"/>
          <w:color w:val="auto"/>
          <w:highlight w:val="none"/>
        </w:rPr>
        <w:t>（供应商公章）</w:t>
      </w:r>
    </w:p>
    <w:p w14:paraId="4BD186B3">
      <w:pPr>
        <w:spacing w:line="400" w:lineRule="exact"/>
        <w:ind w:firstLine="6480" w:firstLineChars="2700"/>
        <w:rPr>
          <w:rFonts w:hint="eastAsia" w:asciiTheme="minorEastAsia" w:hAnsiTheme="minorEastAsia"/>
          <w:color w:val="auto"/>
          <w:highlight w:val="none"/>
        </w:rPr>
      </w:pPr>
      <w:r>
        <w:rPr>
          <w:rFonts w:hint="eastAsia" w:asciiTheme="minorEastAsia" w:hAnsiTheme="minorEastAsia"/>
          <w:color w:val="auto"/>
          <w:highlight w:val="none"/>
        </w:rPr>
        <w:t>年   月   日</w:t>
      </w:r>
    </w:p>
    <w:p w14:paraId="40294D01">
      <w:pPr>
        <w:spacing w:line="400" w:lineRule="exact"/>
        <w:ind w:firstLine="480" w:firstLineChars="200"/>
        <w:rPr>
          <w:rFonts w:hint="eastAsia"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（五）特定资格条件证书或证明文件</w:t>
      </w:r>
    </w:p>
    <w:p w14:paraId="0B7C0040">
      <w:pPr>
        <w:spacing w:line="400" w:lineRule="exact"/>
        <w:ind w:firstLine="480" w:firstLineChars="200"/>
        <w:rPr>
          <w:rFonts w:hint="eastAsia" w:asciiTheme="minorEastAsia" w:hAnsiTheme="minorEastAsia"/>
          <w:color w:val="auto"/>
          <w:highlight w:val="none"/>
        </w:rPr>
      </w:pPr>
    </w:p>
    <w:p w14:paraId="2F224568">
      <w:pPr>
        <w:pStyle w:val="4"/>
        <w:spacing w:line="400" w:lineRule="exact"/>
        <w:ind w:firstLine="480" w:firstLineChars="200"/>
        <w:rPr>
          <w:rFonts w:hint="eastAsia" w:asciiTheme="minorEastAsia" w:hAnsiTheme="minorEastAsia"/>
          <w:color w:val="auto"/>
          <w:highlight w:val="none"/>
        </w:rPr>
      </w:pPr>
      <w:r>
        <w:rPr>
          <w:rFonts w:asciiTheme="minorEastAsia" w:hAnsiTheme="minorEastAsia"/>
          <w:color w:val="auto"/>
          <w:highlight w:val="none"/>
        </w:rPr>
        <w:br w:type="page"/>
      </w:r>
      <w:bookmarkStart w:id="285" w:name="_Toc196642871"/>
      <w:bookmarkStart w:id="286" w:name="_Toc15815"/>
      <w:bookmarkStart w:id="287" w:name="_Toc65660383"/>
      <w:bookmarkStart w:id="288" w:name="_Toc2080"/>
      <w:bookmarkStart w:id="289" w:name="_Toc17010"/>
      <w:bookmarkStart w:id="290" w:name="_Toc16336"/>
      <w:r>
        <w:rPr>
          <w:rFonts w:hint="eastAsia" w:asciiTheme="minorEastAsia" w:hAnsiTheme="minorEastAsia"/>
          <w:color w:val="auto"/>
          <w:highlight w:val="none"/>
        </w:rPr>
        <w:t>五、</w:t>
      </w:r>
      <w:bookmarkEnd w:id="282"/>
      <w:bookmarkEnd w:id="283"/>
      <w:bookmarkEnd w:id="284"/>
      <w:r>
        <w:rPr>
          <w:rFonts w:hint="eastAsia" w:asciiTheme="minorEastAsia" w:hAnsiTheme="minorEastAsia"/>
          <w:color w:val="auto"/>
          <w:highlight w:val="none"/>
        </w:rPr>
        <w:t>其他资料</w:t>
      </w:r>
      <w:bookmarkEnd w:id="285"/>
      <w:bookmarkEnd w:id="286"/>
      <w:bookmarkEnd w:id="287"/>
      <w:bookmarkEnd w:id="288"/>
      <w:bookmarkEnd w:id="289"/>
      <w:bookmarkEnd w:id="290"/>
    </w:p>
    <w:p w14:paraId="50CD7C6C">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lang w:eastAsia="zh-CN"/>
        </w:rPr>
        <w:t>供应商认为应该提供的其他资料，包含但不限于</w:t>
      </w:r>
      <w:r>
        <w:rPr>
          <w:rFonts w:hint="eastAsia" w:asciiTheme="minorEastAsia" w:hAnsiTheme="minorEastAsia"/>
          <w:color w:val="auto"/>
          <w:highlight w:val="none"/>
        </w:rPr>
        <w:t>投标企业对公账户开户银行许可证或基本存款账户信息复印件加盖鲜章。</w:t>
      </w:r>
    </w:p>
    <w:p w14:paraId="762B2CAC">
      <w:pPr>
        <w:pStyle w:val="21"/>
        <w:ind w:firstLine="480"/>
        <w:rPr>
          <w:rFonts w:hint="eastAsia" w:asciiTheme="minorEastAsia" w:hAnsiTheme="minorEastAsia"/>
          <w:color w:val="auto"/>
          <w:sz w:val="24"/>
          <w:highlight w:val="none"/>
        </w:rPr>
      </w:pPr>
    </w:p>
    <w:p w14:paraId="715DC2D5">
      <w:pPr>
        <w:pStyle w:val="21"/>
        <w:ind w:firstLine="480"/>
        <w:rPr>
          <w:rFonts w:hint="eastAsia" w:asciiTheme="minorEastAsia" w:hAnsiTheme="minorEastAsia"/>
          <w:color w:val="auto"/>
          <w:sz w:val="24"/>
          <w:highlight w:val="none"/>
        </w:rPr>
      </w:pPr>
    </w:p>
    <w:p w14:paraId="35086B6D">
      <w:pPr>
        <w:pStyle w:val="21"/>
        <w:ind w:firstLine="480"/>
        <w:rPr>
          <w:rFonts w:hint="eastAsia" w:asciiTheme="minorEastAsia" w:hAnsiTheme="minorEastAsia"/>
          <w:color w:val="auto"/>
          <w:sz w:val="24"/>
          <w:highlight w:val="none"/>
        </w:rPr>
      </w:pPr>
    </w:p>
    <w:p w14:paraId="1F0E0CCA">
      <w:pPr>
        <w:pStyle w:val="21"/>
        <w:ind w:firstLine="480"/>
        <w:rPr>
          <w:rFonts w:hint="eastAsia" w:asciiTheme="minorEastAsia" w:hAnsiTheme="minorEastAsia"/>
          <w:color w:val="auto"/>
          <w:sz w:val="24"/>
          <w:highlight w:val="none"/>
        </w:rPr>
      </w:pPr>
    </w:p>
    <w:p w14:paraId="790D7334">
      <w:pPr>
        <w:pStyle w:val="21"/>
        <w:ind w:firstLine="480"/>
        <w:rPr>
          <w:rFonts w:hint="eastAsia" w:asciiTheme="minorEastAsia" w:hAnsiTheme="minorEastAsia"/>
          <w:color w:val="auto"/>
          <w:sz w:val="24"/>
          <w:highlight w:val="none"/>
        </w:rPr>
      </w:pPr>
    </w:p>
    <w:p w14:paraId="14097938">
      <w:pPr>
        <w:pStyle w:val="21"/>
        <w:ind w:firstLine="480"/>
        <w:rPr>
          <w:rFonts w:hint="eastAsia" w:asciiTheme="minorEastAsia" w:hAnsiTheme="minorEastAsia"/>
          <w:color w:val="auto"/>
          <w:sz w:val="24"/>
          <w:highlight w:val="none"/>
        </w:rPr>
      </w:pPr>
    </w:p>
    <w:p w14:paraId="4A7C1F67">
      <w:pPr>
        <w:spacing w:line="360" w:lineRule="auto"/>
        <w:ind w:firstLine="480" w:firstLineChars="200"/>
        <w:jc w:val="center"/>
        <w:rPr>
          <w:rFonts w:hint="eastAsia" w:asciiTheme="minorEastAsia" w:hAnsiTheme="minorEastAsia"/>
          <w:color w:val="auto"/>
          <w:highlight w:val="none"/>
        </w:rPr>
      </w:pPr>
      <w:r>
        <w:rPr>
          <w:rFonts w:hint="eastAsia" w:asciiTheme="minorEastAsia" w:hAnsiTheme="minorEastAsia"/>
          <w:color w:val="auto"/>
          <w:highlight w:val="none"/>
        </w:rPr>
        <w:t>（结束）</w:t>
      </w:r>
    </w:p>
    <w:sectPr>
      <w:headerReference r:id="rId9" w:type="default"/>
      <w:footerReference r:id="rId10" w:type="default"/>
      <w:pgSz w:w="11907" w:h="16840"/>
      <w:pgMar w:top="1134" w:right="1191" w:bottom="1134" w:left="1304"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F70315-BA9D-4420-BC84-1BD99E14EB5E}"/>
  </w:font>
  <w:font w:name="Arial">
    <w:panose1 w:val="020B0604020202020204"/>
    <w:charset w:val="01"/>
    <w:family w:val="swiss"/>
    <w:pitch w:val="default"/>
    <w:sig w:usb0="E0002AFF" w:usb1="C0007843" w:usb2="00000009" w:usb3="00000000" w:csb0="400001FF" w:csb1="FFFF0000"/>
    <w:embedRegular r:id="rId2" w:fontKey="{0289F900-7398-4ED6-80AE-0D3AA6B1B19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EEB13C5-CDBD-44C2-B1DA-922D0CBCB8B2}"/>
  </w:font>
  <w:font w:name="Symbol">
    <w:panose1 w:val="05050102010706020507"/>
    <w:charset w:val="02"/>
    <w:family w:val="roman"/>
    <w:pitch w:val="default"/>
    <w:sig w:usb0="00000000" w:usb1="00000000" w:usb2="00000000" w:usb3="00000000" w:csb0="80000000" w:csb1="00000000"/>
    <w:embedRegular r:id="rId4" w:fontKey="{EB5B19DA-8FEA-4D1D-A80E-D5330961C13E}"/>
  </w:font>
  <w:font w:name="Calibri">
    <w:panose1 w:val="020F0502020204030204"/>
    <w:charset w:val="00"/>
    <w:family w:val="swiss"/>
    <w:pitch w:val="default"/>
    <w:sig w:usb0="E00002FF" w:usb1="4000ACFF" w:usb2="00000001" w:usb3="00000000" w:csb0="2000019F" w:csb1="00000000"/>
    <w:embedRegular r:id="rId5" w:fontKey="{24105FBD-5388-4377-A6DD-06253522333F}"/>
  </w:font>
  <w:font w:name="方正楷体_GBK">
    <w:altName w:val="微软雅黑"/>
    <w:panose1 w:val="03000509000000000000"/>
    <w:charset w:val="86"/>
    <w:family w:val="script"/>
    <w:pitch w:val="default"/>
    <w:sig w:usb0="00000000" w:usb1="0000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CCB653BC-5155-46E2-96DD-8F72BB4C09BC}"/>
  </w:font>
  <w:font w:name="Tahoma">
    <w:panose1 w:val="020B0604030504040204"/>
    <w:charset w:val="00"/>
    <w:family w:val="swiss"/>
    <w:pitch w:val="default"/>
    <w:sig w:usb0="E1002EFF" w:usb1="C000605B" w:usb2="00000029" w:usb3="00000000" w:csb0="200101FF" w:csb1="20280000"/>
    <w:embedRegular r:id="rId7" w:fontKey="{EF7B010E-5AC5-4213-AAC3-50EA36530696}"/>
  </w:font>
  <w:font w:name="方正仿宋_GBK">
    <w:panose1 w:val="03000509000000000000"/>
    <w:charset w:val="86"/>
    <w:family w:val="auto"/>
    <w:pitch w:val="default"/>
    <w:sig w:usb0="00000001" w:usb1="080E0000" w:usb2="00000000" w:usb3="00000000" w:csb0="00040000" w:csb1="00000000"/>
    <w:embedRegular r:id="rId8" w:fontKey="{1AC79B94-3B35-442D-BD07-2F6F1F5757D7}"/>
  </w:font>
  <w:font w:name="等线">
    <w:altName w:val="微软雅黑"/>
    <w:panose1 w:val="02010600030101010101"/>
    <w:charset w:val="86"/>
    <w:family w:val="auto"/>
    <w:pitch w:val="default"/>
    <w:sig w:usb0="00000000" w:usb1="00000000" w:usb2="00000016" w:usb3="00000000" w:csb0="0004000F" w:csb1="00000000"/>
  </w:font>
  <w:font w:name="WPSEMBED2">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2F428">
    <w:pPr>
      <w:pStyle w:val="15"/>
      <w:framePr w:wrap="around" w:vAnchor="text" w:hAnchor="margin" w:xAlign="center" w:y="1"/>
      <w:jc w:val="center"/>
      <w:rPr>
        <w:rStyle w:val="25"/>
        <w:rFonts w:hint="eastAsia"/>
        <w:sz w:val="21"/>
        <w:szCs w:val="21"/>
      </w:rP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- 7 -</w:t>
    </w:r>
    <w:r>
      <w:rPr>
        <w:sz w:val="21"/>
        <w:szCs w:val="21"/>
      </w:rPr>
      <w:fldChar w:fldCharType="end"/>
    </w:r>
  </w:p>
  <w:p w14:paraId="493D691D">
    <w:pPr>
      <w:pStyle w:val="1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A4B1">
    <w:pPr>
      <w:pStyle w:val="15"/>
      <w:framePr w:wrap="around" w:vAnchor="text" w:hAnchor="margin" w:xAlign="center" w:y="1"/>
      <w:rPr>
        <w:rStyle w:val="25"/>
        <w:rFonts w:hint="eastAsia"/>
      </w:rPr>
    </w:pPr>
    <w:r>
      <w:fldChar w:fldCharType="begin"/>
    </w:r>
    <w:r>
      <w:rPr>
        <w:rStyle w:val="25"/>
      </w:rPr>
      <w:instrText xml:space="preserve">PAGE  </w:instrText>
    </w:r>
    <w:r>
      <w:fldChar w:fldCharType="end"/>
    </w:r>
  </w:p>
  <w:p w14:paraId="342AD3EC">
    <w:pPr>
      <w:pStyle w:val="1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DB6D">
    <w:pPr>
      <w:pStyle w:val="15"/>
      <w:framePr w:wrap="around" w:vAnchor="text" w:hAnchor="margin" w:xAlign="center" w:y="1"/>
      <w:rPr>
        <w:rStyle w:val="25"/>
        <w:rFonts w:hint="eastAsia"/>
      </w:rPr>
    </w:pPr>
  </w:p>
  <w:p w14:paraId="4B86B226">
    <w:pPr>
      <w:pStyle w:val="15"/>
      <w:jc w:val="center"/>
      <w:rPr>
        <w:rFonts w:hint="eastAsia"/>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CECBE">
    <w:pPr>
      <w:pStyle w:val="15"/>
      <w:jc w:val="center"/>
      <w:rPr>
        <w:rFonts w:hint="eastAsia"/>
        <w:sz w:val="21"/>
        <w:szCs w:val="21"/>
      </w:rPr>
    </w:pPr>
    <w:r>
      <w:rPr>
        <w:sz w:val="21"/>
        <w:szCs w:val="21"/>
      </w:rPr>
      <w:fldChar w:fldCharType="begin"/>
    </w:r>
    <w:r>
      <w:rPr>
        <w:rStyle w:val="25"/>
        <w:sz w:val="21"/>
        <w:szCs w:val="21"/>
      </w:rPr>
      <w:instrText xml:space="preserve"> PAGE </w:instrText>
    </w:r>
    <w:r>
      <w:rPr>
        <w:sz w:val="21"/>
        <w:szCs w:val="21"/>
      </w:rPr>
      <w:fldChar w:fldCharType="separate"/>
    </w:r>
    <w:r>
      <w:rPr>
        <w:rStyle w:val="25"/>
        <w:sz w:val="21"/>
        <w:szCs w:val="21"/>
      </w:rPr>
      <w:t>- 31 -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B87DA">
    <w:pPr>
      <w:pStyle w:val="15"/>
      <w:jc w:val="center"/>
      <w:rPr>
        <w:rFonts w:hint="eastAsia"/>
        <w:sz w:val="24"/>
      </w:rPr>
    </w:pPr>
    <w:r>
      <w:rPr>
        <w:sz w:val="24"/>
      </w:rPr>
      <w:fldChar w:fldCharType="begin"/>
    </w:r>
    <w:r>
      <w:rPr>
        <w:rStyle w:val="25"/>
        <w:sz w:val="24"/>
      </w:rPr>
      <w:instrText xml:space="preserve"> PAGE </w:instrText>
    </w:r>
    <w:r>
      <w:rPr>
        <w:sz w:val="24"/>
      </w:rPr>
      <w:fldChar w:fldCharType="separate"/>
    </w:r>
    <w:r>
      <w:rPr>
        <w:rStyle w:val="25"/>
        <w:sz w:val="24"/>
      </w:rPr>
      <w:t>46</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4F7C5">
    <w:pPr>
      <w:pStyle w:val="16"/>
      <w:pBdr>
        <w:bottom w:val="single" w:color="auto" w:sz="6" w:space="0"/>
      </w:pBdr>
      <w:ind w:firstLine="7560" w:firstLineChars="3600"/>
      <w:jc w:val="both"/>
      <w:rPr>
        <w:rFonts w:hint="eastAsia" w:ascii="方正仿宋_GBK" w:eastAsia="方正仿宋_GBK"/>
        <w:sz w:val="21"/>
        <w:szCs w:val="21"/>
        <w:lang w:eastAsia="zh-CN"/>
      </w:rPr>
    </w:pPr>
    <w:r>
      <w:rPr>
        <w:rFonts w:hint="eastAsia" w:ascii="方正仿宋_GBK" w:eastAsia="方正仿宋_GBK"/>
        <w:sz w:val="21"/>
        <w:szCs w:val="21"/>
        <w:lang w:eastAsia="zh-CN"/>
      </w:rPr>
      <w:t>竞争性比选文件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0891">
    <w:pPr>
      <w:pStyle w:val="1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ADF9F">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72F86"/>
    <w:multiLevelType w:val="singleLevel"/>
    <w:tmpl w:val="92772F86"/>
    <w:lvl w:ilvl="0" w:tentative="0">
      <w:start w:val="1"/>
      <w:numFmt w:val="chineseCounting"/>
      <w:suff w:val="nothing"/>
      <w:lvlText w:val="（%1）"/>
      <w:lvlJc w:val="left"/>
      <w:pPr>
        <w:ind w:left="0" w:firstLine="420"/>
      </w:pPr>
      <w:rPr>
        <w:rFonts w:hint="eastAsia"/>
      </w:rPr>
    </w:lvl>
  </w:abstractNum>
  <w:abstractNum w:abstractNumId="1">
    <w:nsid w:val="FA264E92"/>
    <w:multiLevelType w:val="singleLevel"/>
    <w:tmpl w:val="FA264E92"/>
    <w:lvl w:ilvl="0" w:tentative="0">
      <w:start w:val="2"/>
      <w:numFmt w:val="chineseCounting"/>
      <w:suff w:val="space"/>
      <w:lvlText w:val="第%1篇"/>
      <w:lvlJc w:val="left"/>
      <w:rPr>
        <w:rFonts w:hint="eastAsia"/>
      </w:rPr>
    </w:lvl>
  </w:abstractNum>
  <w:abstractNum w:abstractNumId="2">
    <w:nsid w:val="46C5B32A"/>
    <w:multiLevelType w:val="singleLevel"/>
    <w:tmpl w:val="46C5B32A"/>
    <w:lvl w:ilvl="0" w:tentative="0">
      <w:start w:val="1"/>
      <w:numFmt w:val="decimal"/>
      <w:suff w:val="nothing"/>
      <w:lvlText w:val="%1．"/>
      <w:lvlJc w:val="left"/>
      <w:pPr>
        <w:ind w:left="153"/>
      </w:pPr>
    </w:lvl>
  </w:abstractNum>
  <w:abstractNum w:abstractNumId="3">
    <w:nsid w:val="5748629E"/>
    <w:multiLevelType w:val="singleLevel"/>
    <w:tmpl w:val="5748629E"/>
    <w:lvl w:ilvl="0" w:tentative="0">
      <w:start w:val="6"/>
      <w:numFmt w:val="chineseCounting"/>
      <w:suff w:val="space"/>
      <w:lvlText w:val="第%1篇"/>
      <w:lvlJc w:val="left"/>
      <w:rPr>
        <w:rFonts w:hint="eastAsia"/>
      </w:rPr>
    </w:lvl>
  </w:abstractNum>
  <w:abstractNum w:abstractNumId="4">
    <w:nsid w:val="68745E4B"/>
    <w:multiLevelType w:val="singleLevel"/>
    <w:tmpl w:val="68745E4B"/>
    <w:lvl w:ilvl="0" w:tentative="0">
      <w:start w:val="1"/>
      <w:numFmt w:val="chineseCounting"/>
      <w:suff w:val="nothing"/>
      <w:lvlText w:val="%1、"/>
      <w:lvlJc w:val="left"/>
      <w:rPr>
        <w:rFonts w:hint="eastAsia"/>
      </w:rPr>
    </w:lvl>
  </w:abstractNum>
  <w:abstractNum w:abstractNumId="5">
    <w:nsid w:val="6B154790"/>
    <w:multiLevelType w:val="multilevel"/>
    <w:tmpl w:val="6B154790"/>
    <w:lvl w:ilvl="0" w:tentative="0">
      <w:start w:val="2"/>
      <w:numFmt w:val="japaneseCounting"/>
      <w:lvlText w:val="%1、"/>
      <w:lvlJc w:val="left"/>
      <w:pPr>
        <w:ind w:left="992" w:hanging="510"/>
      </w:pPr>
      <w:rPr>
        <w:rFonts w:hint="default"/>
        <w:b w:val="0"/>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6">
    <w:nsid w:val="7CFE6BDE"/>
    <w:multiLevelType w:val="multilevel"/>
    <w:tmpl w:val="7CFE6BDE"/>
    <w:lvl w:ilvl="0" w:tentative="0">
      <w:start w:val="2"/>
      <w:numFmt w:val="japaneseCounting"/>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4"/>
  </w:num>
  <w:num w:numId="2">
    <w:abstractNumId w:val="1"/>
  </w:num>
  <w:num w:numId="3">
    <w:abstractNumId w:val="2"/>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VkZjEyZGI2NmViMGNmNDM1MzgwZmNmYjc5ZDU0YjAifQ=="/>
  </w:docVars>
  <w:rsids>
    <w:rsidRoot w:val="009B2924"/>
    <w:rsid w:val="00011504"/>
    <w:rsid w:val="00015D8B"/>
    <w:rsid w:val="0005481A"/>
    <w:rsid w:val="00060EC0"/>
    <w:rsid w:val="00097FE6"/>
    <w:rsid w:val="000A28AF"/>
    <w:rsid w:val="000B4204"/>
    <w:rsid w:val="000B73AB"/>
    <w:rsid w:val="000E1102"/>
    <w:rsid w:val="000F5645"/>
    <w:rsid w:val="00104599"/>
    <w:rsid w:val="001335D0"/>
    <w:rsid w:val="00140F69"/>
    <w:rsid w:val="00162FFD"/>
    <w:rsid w:val="00163453"/>
    <w:rsid w:val="001B2183"/>
    <w:rsid w:val="001B29F7"/>
    <w:rsid w:val="001D678F"/>
    <w:rsid w:val="0020156A"/>
    <w:rsid w:val="00212FAD"/>
    <w:rsid w:val="0022349D"/>
    <w:rsid w:val="00253919"/>
    <w:rsid w:val="00282E75"/>
    <w:rsid w:val="002870AF"/>
    <w:rsid w:val="002910CC"/>
    <w:rsid w:val="00291D30"/>
    <w:rsid w:val="002F49E5"/>
    <w:rsid w:val="0030063A"/>
    <w:rsid w:val="00302AD8"/>
    <w:rsid w:val="00324956"/>
    <w:rsid w:val="0032574F"/>
    <w:rsid w:val="00382179"/>
    <w:rsid w:val="003933FD"/>
    <w:rsid w:val="003B4B00"/>
    <w:rsid w:val="003D70FF"/>
    <w:rsid w:val="003E4058"/>
    <w:rsid w:val="003F070C"/>
    <w:rsid w:val="00422F1D"/>
    <w:rsid w:val="00431DED"/>
    <w:rsid w:val="00432645"/>
    <w:rsid w:val="0043279A"/>
    <w:rsid w:val="00440E6D"/>
    <w:rsid w:val="004456D0"/>
    <w:rsid w:val="004542D6"/>
    <w:rsid w:val="0045752F"/>
    <w:rsid w:val="00465BED"/>
    <w:rsid w:val="0046797F"/>
    <w:rsid w:val="00470B56"/>
    <w:rsid w:val="00481050"/>
    <w:rsid w:val="00481312"/>
    <w:rsid w:val="00483AEE"/>
    <w:rsid w:val="004B2B21"/>
    <w:rsid w:val="004C59B7"/>
    <w:rsid w:val="004D2212"/>
    <w:rsid w:val="004D272D"/>
    <w:rsid w:val="004D712C"/>
    <w:rsid w:val="00510115"/>
    <w:rsid w:val="00536C39"/>
    <w:rsid w:val="0058154D"/>
    <w:rsid w:val="005C6976"/>
    <w:rsid w:val="005E7E9D"/>
    <w:rsid w:val="005F650E"/>
    <w:rsid w:val="006206F9"/>
    <w:rsid w:val="00647E01"/>
    <w:rsid w:val="0065412B"/>
    <w:rsid w:val="006616C1"/>
    <w:rsid w:val="0066440E"/>
    <w:rsid w:val="00666BE6"/>
    <w:rsid w:val="00686583"/>
    <w:rsid w:val="00686C9B"/>
    <w:rsid w:val="006B1B9E"/>
    <w:rsid w:val="006C4898"/>
    <w:rsid w:val="006D0CE9"/>
    <w:rsid w:val="006D131E"/>
    <w:rsid w:val="006E2B36"/>
    <w:rsid w:val="006E7B3E"/>
    <w:rsid w:val="00700F42"/>
    <w:rsid w:val="00706972"/>
    <w:rsid w:val="0074173B"/>
    <w:rsid w:val="00742533"/>
    <w:rsid w:val="007557AC"/>
    <w:rsid w:val="00756774"/>
    <w:rsid w:val="007720FE"/>
    <w:rsid w:val="00791088"/>
    <w:rsid w:val="007B5DDD"/>
    <w:rsid w:val="007C4781"/>
    <w:rsid w:val="007C6FB7"/>
    <w:rsid w:val="007F38EF"/>
    <w:rsid w:val="007F5A42"/>
    <w:rsid w:val="00817D83"/>
    <w:rsid w:val="00830E0E"/>
    <w:rsid w:val="00831D62"/>
    <w:rsid w:val="0083681F"/>
    <w:rsid w:val="00846EE5"/>
    <w:rsid w:val="00855D0E"/>
    <w:rsid w:val="008C6E2B"/>
    <w:rsid w:val="008D224A"/>
    <w:rsid w:val="008E3B32"/>
    <w:rsid w:val="008F72CD"/>
    <w:rsid w:val="00915E40"/>
    <w:rsid w:val="009264EB"/>
    <w:rsid w:val="00935B1F"/>
    <w:rsid w:val="009372D6"/>
    <w:rsid w:val="00961E60"/>
    <w:rsid w:val="009648EC"/>
    <w:rsid w:val="00972E90"/>
    <w:rsid w:val="00977B14"/>
    <w:rsid w:val="00985E49"/>
    <w:rsid w:val="009B2924"/>
    <w:rsid w:val="009D0B66"/>
    <w:rsid w:val="009E5E63"/>
    <w:rsid w:val="00A0089F"/>
    <w:rsid w:val="00A035C3"/>
    <w:rsid w:val="00A4528B"/>
    <w:rsid w:val="00A7230D"/>
    <w:rsid w:val="00A7680C"/>
    <w:rsid w:val="00A87A05"/>
    <w:rsid w:val="00AB4DB0"/>
    <w:rsid w:val="00AE1C69"/>
    <w:rsid w:val="00B030AC"/>
    <w:rsid w:val="00B06ABD"/>
    <w:rsid w:val="00B2646A"/>
    <w:rsid w:val="00B65A27"/>
    <w:rsid w:val="00BD19D3"/>
    <w:rsid w:val="00BE6357"/>
    <w:rsid w:val="00BF1B4D"/>
    <w:rsid w:val="00C11035"/>
    <w:rsid w:val="00C160DA"/>
    <w:rsid w:val="00C33C14"/>
    <w:rsid w:val="00C44024"/>
    <w:rsid w:val="00C80D62"/>
    <w:rsid w:val="00C86119"/>
    <w:rsid w:val="00C95807"/>
    <w:rsid w:val="00CB77CF"/>
    <w:rsid w:val="00CE2D18"/>
    <w:rsid w:val="00CF3FB1"/>
    <w:rsid w:val="00CF603C"/>
    <w:rsid w:val="00D263F6"/>
    <w:rsid w:val="00D51E29"/>
    <w:rsid w:val="00D6298E"/>
    <w:rsid w:val="00D71E67"/>
    <w:rsid w:val="00D75A29"/>
    <w:rsid w:val="00DB32F8"/>
    <w:rsid w:val="00DD28A9"/>
    <w:rsid w:val="00DD4860"/>
    <w:rsid w:val="00DD59AC"/>
    <w:rsid w:val="00E20DEE"/>
    <w:rsid w:val="00E65C6D"/>
    <w:rsid w:val="00E76BC6"/>
    <w:rsid w:val="00E838F4"/>
    <w:rsid w:val="00E8722A"/>
    <w:rsid w:val="00EE4DB2"/>
    <w:rsid w:val="00F12129"/>
    <w:rsid w:val="00F57E36"/>
    <w:rsid w:val="00F81B5F"/>
    <w:rsid w:val="00F82766"/>
    <w:rsid w:val="00FB703B"/>
    <w:rsid w:val="00FC0BFA"/>
    <w:rsid w:val="00FC71CD"/>
    <w:rsid w:val="00FD1202"/>
    <w:rsid w:val="011D0F6F"/>
    <w:rsid w:val="012A2CF1"/>
    <w:rsid w:val="012C6CCF"/>
    <w:rsid w:val="013C690E"/>
    <w:rsid w:val="01610122"/>
    <w:rsid w:val="016E2F6B"/>
    <w:rsid w:val="01B446F6"/>
    <w:rsid w:val="02225B04"/>
    <w:rsid w:val="023870D5"/>
    <w:rsid w:val="023B0973"/>
    <w:rsid w:val="02441F1E"/>
    <w:rsid w:val="026003DA"/>
    <w:rsid w:val="028916DF"/>
    <w:rsid w:val="02926524"/>
    <w:rsid w:val="029702A0"/>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3FCA"/>
    <w:rsid w:val="071747CF"/>
    <w:rsid w:val="071C0D73"/>
    <w:rsid w:val="07226F87"/>
    <w:rsid w:val="075C12C6"/>
    <w:rsid w:val="076C048D"/>
    <w:rsid w:val="077A1F3E"/>
    <w:rsid w:val="07A80859"/>
    <w:rsid w:val="07E31891"/>
    <w:rsid w:val="08163A15"/>
    <w:rsid w:val="08191757"/>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8158A0"/>
    <w:rsid w:val="0B922DC9"/>
    <w:rsid w:val="0BDA2FAB"/>
    <w:rsid w:val="0BE04893"/>
    <w:rsid w:val="0C41127C"/>
    <w:rsid w:val="0C420132"/>
    <w:rsid w:val="0C4F74F5"/>
    <w:rsid w:val="0C743400"/>
    <w:rsid w:val="0C7D0506"/>
    <w:rsid w:val="0C8573BB"/>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735343"/>
    <w:rsid w:val="10853E2D"/>
    <w:rsid w:val="108D31D5"/>
    <w:rsid w:val="10945E1E"/>
    <w:rsid w:val="10A96F26"/>
    <w:rsid w:val="10DE709A"/>
    <w:rsid w:val="110C1E59"/>
    <w:rsid w:val="111F725E"/>
    <w:rsid w:val="1145536B"/>
    <w:rsid w:val="115F0EF8"/>
    <w:rsid w:val="116B45C5"/>
    <w:rsid w:val="1182036D"/>
    <w:rsid w:val="11851C0B"/>
    <w:rsid w:val="11CF5602"/>
    <w:rsid w:val="11D5049D"/>
    <w:rsid w:val="11F0329C"/>
    <w:rsid w:val="12647A72"/>
    <w:rsid w:val="12696F1F"/>
    <w:rsid w:val="128E1386"/>
    <w:rsid w:val="129B7938"/>
    <w:rsid w:val="12A06CFD"/>
    <w:rsid w:val="12AB56A1"/>
    <w:rsid w:val="12C16D2C"/>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5D4464"/>
    <w:rsid w:val="1876405C"/>
    <w:rsid w:val="18A40BC9"/>
    <w:rsid w:val="18A64941"/>
    <w:rsid w:val="18AB4D78"/>
    <w:rsid w:val="18C82B09"/>
    <w:rsid w:val="18D97CA7"/>
    <w:rsid w:val="18F2402A"/>
    <w:rsid w:val="19341F4D"/>
    <w:rsid w:val="195B397D"/>
    <w:rsid w:val="19C46458"/>
    <w:rsid w:val="1A061A5E"/>
    <w:rsid w:val="1A451FCE"/>
    <w:rsid w:val="1A864A2A"/>
    <w:rsid w:val="1AD50D58"/>
    <w:rsid w:val="1AED3033"/>
    <w:rsid w:val="1AF000F5"/>
    <w:rsid w:val="1B1130D7"/>
    <w:rsid w:val="1B153BFD"/>
    <w:rsid w:val="1B183D2A"/>
    <w:rsid w:val="1B3003F3"/>
    <w:rsid w:val="1BB710BE"/>
    <w:rsid w:val="1BE4455F"/>
    <w:rsid w:val="1C163B8C"/>
    <w:rsid w:val="1C1C4F1A"/>
    <w:rsid w:val="1C5446B4"/>
    <w:rsid w:val="1C5C45BA"/>
    <w:rsid w:val="1C6A3ED7"/>
    <w:rsid w:val="1CB6536F"/>
    <w:rsid w:val="1CD852E5"/>
    <w:rsid w:val="1CDF0421"/>
    <w:rsid w:val="1CF57C45"/>
    <w:rsid w:val="1D4B1F5B"/>
    <w:rsid w:val="1D5726AE"/>
    <w:rsid w:val="1D8148D9"/>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0DC08E8"/>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92443F"/>
    <w:rsid w:val="23A44003"/>
    <w:rsid w:val="23B94198"/>
    <w:rsid w:val="23E70540"/>
    <w:rsid w:val="23F32A04"/>
    <w:rsid w:val="24FE78B3"/>
    <w:rsid w:val="25207829"/>
    <w:rsid w:val="25290D20"/>
    <w:rsid w:val="252F085B"/>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A3680"/>
    <w:rsid w:val="27A97FAA"/>
    <w:rsid w:val="281541A6"/>
    <w:rsid w:val="281C4C20"/>
    <w:rsid w:val="285C6DCA"/>
    <w:rsid w:val="286D547B"/>
    <w:rsid w:val="28893937"/>
    <w:rsid w:val="28C57065"/>
    <w:rsid w:val="28DB1740"/>
    <w:rsid w:val="290E1818"/>
    <w:rsid w:val="29187F31"/>
    <w:rsid w:val="291D0C4F"/>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EDA313F"/>
    <w:rsid w:val="2F056FD0"/>
    <w:rsid w:val="2F0E4B96"/>
    <w:rsid w:val="2F1C5505"/>
    <w:rsid w:val="2F483808"/>
    <w:rsid w:val="2FBD04DD"/>
    <w:rsid w:val="2FD61B58"/>
    <w:rsid w:val="2FE34275"/>
    <w:rsid w:val="2FE778C1"/>
    <w:rsid w:val="2FFF3289"/>
    <w:rsid w:val="3038636F"/>
    <w:rsid w:val="30564D6B"/>
    <w:rsid w:val="306A53E8"/>
    <w:rsid w:val="30A734F4"/>
    <w:rsid w:val="30A752A2"/>
    <w:rsid w:val="30A9101A"/>
    <w:rsid w:val="30D616E4"/>
    <w:rsid w:val="30F37044"/>
    <w:rsid w:val="31215055"/>
    <w:rsid w:val="312468F3"/>
    <w:rsid w:val="315512C4"/>
    <w:rsid w:val="31572824"/>
    <w:rsid w:val="31626121"/>
    <w:rsid w:val="31807FCD"/>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D300D2"/>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BF4E3C"/>
    <w:rsid w:val="35C16E06"/>
    <w:rsid w:val="35E825E5"/>
    <w:rsid w:val="35E93C67"/>
    <w:rsid w:val="36277B49"/>
    <w:rsid w:val="36484E32"/>
    <w:rsid w:val="36603F29"/>
    <w:rsid w:val="36625EF3"/>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30375"/>
    <w:rsid w:val="3BC60D48"/>
    <w:rsid w:val="3BDA652C"/>
    <w:rsid w:val="3BF70E8C"/>
    <w:rsid w:val="3C340332"/>
    <w:rsid w:val="3C4936B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346B36"/>
    <w:rsid w:val="3F51213F"/>
    <w:rsid w:val="3F593C0C"/>
    <w:rsid w:val="3F676329"/>
    <w:rsid w:val="3F7B0026"/>
    <w:rsid w:val="3F892743"/>
    <w:rsid w:val="3FC279E4"/>
    <w:rsid w:val="3FDB0AC5"/>
    <w:rsid w:val="3FF37BBC"/>
    <w:rsid w:val="40061FE5"/>
    <w:rsid w:val="40300E10"/>
    <w:rsid w:val="40477F08"/>
    <w:rsid w:val="4089407A"/>
    <w:rsid w:val="408A49C4"/>
    <w:rsid w:val="40B530C4"/>
    <w:rsid w:val="40C31C84"/>
    <w:rsid w:val="40E04FC5"/>
    <w:rsid w:val="40FE2CBD"/>
    <w:rsid w:val="418C651A"/>
    <w:rsid w:val="4191768D"/>
    <w:rsid w:val="41950E19"/>
    <w:rsid w:val="41B24A2D"/>
    <w:rsid w:val="41D67795"/>
    <w:rsid w:val="41EA4FEF"/>
    <w:rsid w:val="41EB464F"/>
    <w:rsid w:val="41F20B34"/>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3236C0"/>
    <w:rsid w:val="47431429"/>
    <w:rsid w:val="47483D29"/>
    <w:rsid w:val="47795932"/>
    <w:rsid w:val="478C7274"/>
    <w:rsid w:val="47B16CDB"/>
    <w:rsid w:val="47DB480D"/>
    <w:rsid w:val="48036E0A"/>
    <w:rsid w:val="480C5CBF"/>
    <w:rsid w:val="48286976"/>
    <w:rsid w:val="48343468"/>
    <w:rsid w:val="486E0837"/>
    <w:rsid w:val="4871646A"/>
    <w:rsid w:val="487A3290"/>
    <w:rsid w:val="487F2935"/>
    <w:rsid w:val="48822FF5"/>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B8212E"/>
    <w:rsid w:val="4ABD14F2"/>
    <w:rsid w:val="4ABD7744"/>
    <w:rsid w:val="4B467AB2"/>
    <w:rsid w:val="4BBE19C6"/>
    <w:rsid w:val="4C3457E4"/>
    <w:rsid w:val="4C453E95"/>
    <w:rsid w:val="4C482292"/>
    <w:rsid w:val="4C4A325A"/>
    <w:rsid w:val="4C561BFF"/>
    <w:rsid w:val="4CAF5D07"/>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EF456FF"/>
    <w:rsid w:val="4F1418FD"/>
    <w:rsid w:val="4F47498D"/>
    <w:rsid w:val="4F5B752C"/>
    <w:rsid w:val="4F905428"/>
    <w:rsid w:val="4F960564"/>
    <w:rsid w:val="4FE86D55"/>
    <w:rsid w:val="4FEB4542"/>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2E36A8"/>
    <w:rsid w:val="523D116B"/>
    <w:rsid w:val="523E01F5"/>
    <w:rsid w:val="525E3535"/>
    <w:rsid w:val="526030BB"/>
    <w:rsid w:val="52827872"/>
    <w:rsid w:val="52A623E6"/>
    <w:rsid w:val="52B008E6"/>
    <w:rsid w:val="52F201A7"/>
    <w:rsid w:val="52FB52AE"/>
    <w:rsid w:val="538F3C48"/>
    <w:rsid w:val="53CE29C2"/>
    <w:rsid w:val="53D8739D"/>
    <w:rsid w:val="53DA3115"/>
    <w:rsid w:val="53DD09E5"/>
    <w:rsid w:val="53F1045F"/>
    <w:rsid w:val="53F954C6"/>
    <w:rsid w:val="543071D9"/>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81EFA"/>
    <w:rsid w:val="5CBC3D00"/>
    <w:rsid w:val="5CC826A5"/>
    <w:rsid w:val="5D1C479E"/>
    <w:rsid w:val="5DAF5613"/>
    <w:rsid w:val="5DBF1BFB"/>
    <w:rsid w:val="5DD00333"/>
    <w:rsid w:val="5DF50B4C"/>
    <w:rsid w:val="5E0F1C0D"/>
    <w:rsid w:val="5E826883"/>
    <w:rsid w:val="5E8343A9"/>
    <w:rsid w:val="5E897C12"/>
    <w:rsid w:val="5E9D546B"/>
    <w:rsid w:val="5ECE3D77"/>
    <w:rsid w:val="5EDE112F"/>
    <w:rsid w:val="5F0C518E"/>
    <w:rsid w:val="5F30008D"/>
    <w:rsid w:val="5F427DC1"/>
    <w:rsid w:val="5FD838E2"/>
    <w:rsid w:val="5FE01AB3"/>
    <w:rsid w:val="60234096"/>
    <w:rsid w:val="603C0CB4"/>
    <w:rsid w:val="604B29D6"/>
    <w:rsid w:val="60563970"/>
    <w:rsid w:val="60767200"/>
    <w:rsid w:val="609D1752"/>
    <w:rsid w:val="60A30D33"/>
    <w:rsid w:val="60BD3BA3"/>
    <w:rsid w:val="60BE1AFF"/>
    <w:rsid w:val="60DA0BF8"/>
    <w:rsid w:val="60DF4DDA"/>
    <w:rsid w:val="60EA0710"/>
    <w:rsid w:val="61204131"/>
    <w:rsid w:val="612A47CD"/>
    <w:rsid w:val="612B3202"/>
    <w:rsid w:val="61343A90"/>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0A1F2E"/>
    <w:rsid w:val="642A5B55"/>
    <w:rsid w:val="645A5BAC"/>
    <w:rsid w:val="6472739A"/>
    <w:rsid w:val="65000533"/>
    <w:rsid w:val="6502427A"/>
    <w:rsid w:val="651A5A67"/>
    <w:rsid w:val="65335407"/>
    <w:rsid w:val="6569254B"/>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BC7404"/>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6571F"/>
    <w:rsid w:val="70390D6C"/>
    <w:rsid w:val="706D59C3"/>
    <w:rsid w:val="70746C75"/>
    <w:rsid w:val="70E45BB9"/>
    <w:rsid w:val="712F289B"/>
    <w:rsid w:val="716A7A1B"/>
    <w:rsid w:val="71D53A39"/>
    <w:rsid w:val="71D7083C"/>
    <w:rsid w:val="7238752D"/>
    <w:rsid w:val="72477770"/>
    <w:rsid w:val="72671421"/>
    <w:rsid w:val="726A7902"/>
    <w:rsid w:val="72AE3C93"/>
    <w:rsid w:val="72BD3ED6"/>
    <w:rsid w:val="72D37256"/>
    <w:rsid w:val="72D72F0A"/>
    <w:rsid w:val="72DA4A88"/>
    <w:rsid w:val="73423FB5"/>
    <w:rsid w:val="73700F48"/>
    <w:rsid w:val="73813156"/>
    <w:rsid w:val="738D38A8"/>
    <w:rsid w:val="73AE635E"/>
    <w:rsid w:val="73C80D84"/>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C66549"/>
    <w:rsid w:val="79DA536E"/>
    <w:rsid w:val="7A0E1B21"/>
    <w:rsid w:val="7A230AC3"/>
    <w:rsid w:val="7A301431"/>
    <w:rsid w:val="7A85177D"/>
    <w:rsid w:val="7AA03EC1"/>
    <w:rsid w:val="7ABE07EB"/>
    <w:rsid w:val="7ABF6FEF"/>
    <w:rsid w:val="7AD63D87"/>
    <w:rsid w:val="7B095F0A"/>
    <w:rsid w:val="7B252618"/>
    <w:rsid w:val="7B38234C"/>
    <w:rsid w:val="7B656EB9"/>
    <w:rsid w:val="7B8B4B71"/>
    <w:rsid w:val="7B8C6B3B"/>
    <w:rsid w:val="7B963516"/>
    <w:rsid w:val="7B9A4DB4"/>
    <w:rsid w:val="7BEC1388"/>
    <w:rsid w:val="7C0B180E"/>
    <w:rsid w:val="7C3074C7"/>
    <w:rsid w:val="7C321491"/>
    <w:rsid w:val="7C7A6994"/>
    <w:rsid w:val="7C815F74"/>
    <w:rsid w:val="7CB41EA6"/>
    <w:rsid w:val="7CBC0D5A"/>
    <w:rsid w:val="7CC134AA"/>
    <w:rsid w:val="7D006E99"/>
    <w:rsid w:val="7D034BDB"/>
    <w:rsid w:val="7D3D633F"/>
    <w:rsid w:val="7D7634EC"/>
    <w:rsid w:val="7DFC0350"/>
    <w:rsid w:val="7DFC3B04"/>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4">
    <w:name w:val="heading 2"/>
    <w:basedOn w:val="1"/>
    <w:next w:val="1"/>
    <w:qFormat/>
    <w:uiPriority w:val="0"/>
    <w:pPr>
      <w:keepNext/>
      <w:keepLines/>
      <w:adjustRightInd w:val="0"/>
      <w:snapToGrid w:val="0"/>
      <w:spacing w:line="360" w:lineRule="auto"/>
      <w:outlineLvl w:val="1"/>
    </w:pPr>
  </w:style>
  <w:style w:type="paragraph" w:styleId="5">
    <w:name w:val="heading 3"/>
    <w:basedOn w:val="1"/>
    <w:next w:val="1"/>
    <w:qFormat/>
    <w:uiPriority w:val="0"/>
    <w:pPr>
      <w:keepNext/>
      <w:keepLines/>
      <w:spacing w:before="260" w:after="260" w:line="413" w:lineRule="auto"/>
      <w:jc w:val="center"/>
      <w:outlineLvl w:val="2"/>
    </w:pPr>
    <w:rPr>
      <w:b/>
      <w:sz w:val="4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Index5"/>
    <w:basedOn w:val="1"/>
    <w:next w:val="1"/>
    <w:qFormat/>
    <w:uiPriority w:val="0"/>
    <w:pPr>
      <w:spacing w:before="100" w:beforeAutospacing="1" w:after="100" w:afterAutospacing="1" w:line="240" w:lineRule="auto"/>
      <w:ind w:left="1680" w:firstLine="0"/>
    </w:pPr>
    <w:rPr>
      <w:rFonts w:ascii="方正楷体_GBK" w:hAnsi="Calibri" w:eastAsia="方正楷体_GBK"/>
      <w:color w:val="000000"/>
      <w:sz w:val="32"/>
      <w:szCs w:val="32"/>
    </w:rPr>
  </w:style>
  <w:style w:type="paragraph" w:styleId="6">
    <w:name w:val="Normal Indent"/>
    <w:basedOn w:val="1"/>
    <w:next w:val="1"/>
    <w:qFormat/>
    <w:uiPriority w:val="0"/>
    <w:pPr>
      <w:adjustRightInd w:val="0"/>
      <w:snapToGrid w:val="0"/>
      <w:spacing w:line="360" w:lineRule="auto"/>
      <w:ind w:firstLine="420"/>
    </w:pPr>
  </w:style>
  <w:style w:type="paragraph" w:styleId="7">
    <w:name w:val="annotation text"/>
    <w:basedOn w:val="1"/>
    <w:link w:val="39"/>
    <w:qFormat/>
    <w:uiPriority w:val="0"/>
    <w:pPr>
      <w:tabs>
        <w:tab w:val="left" w:pos="1134"/>
      </w:tabs>
      <w:adjustRightInd w:val="0"/>
      <w:snapToGrid w:val="0"/>
      <w:spacing w:line="280" w:lineRule="atLeast"/>
    </w:pPr>
    <w:rPr>
      <w:rFonts w:ascii="Times New Roman" w:hAnsi="Times New Roman" w:eastAsia="PMingLiU" w:cs="Times New Roman"/>
      <w:szCs w:val="20"/>
      <w:lang w:eastAsia="zh-TW"/>
    </w:rPr>
  </w:style>
  <w:style w:type="paragraph" w:styleId="8">
    <w:name w:val="Body Text"/>
    <w:basedOn w:val="1"/>
    <w:next w:val="1"/>
    <w:qFormat/>
    <w:uiPriority w:val="0"/>
    <w:rPr>
      <w:rFonts w:ascii="仿宋_GB2312" w:eastAsia="仿宋_GB2312"/>
      <w:sz w:val="32"/>
    </w:rPr>
  </w:style>
  <w:style w:type="paragraph" w:styleId="9">
    <w:name w:val="Body Text Indent"/>
    <w:basedOn w:val="1"/>
    <w:next w:val="8"/>
    <w:qFormat/>
    <w:uiPriority w:val="0"/>
    <w:pPr>
      <w:spacing w:line="700" w:lineRule="exact"/>
      <w:ind w:left="960"/>
    </w:pPr>
    <w:rPr>
      <w:sz w:val="44"/>
    </w:rPr>
  </w:style>
  <w:style w:type="paragraph" w:styleId="10">
    <w:name w:val="index 4"/>
    <w:basedOn w:val="1"/>
    <w:next w:val="1"/>
    <w:unhideWhenUsed/>
    <w:qFormat/>
    <w:uiPriority w:val="99"/>
    <w:pPr>
      <w:ind w:left="600" w:leftChars="600"/>
    </w:pPr>
  </w:style>
  <w:style w:type="paragraph" w:styleId="11">
    <w:name w:val="Plain Text"/>
    <w:basedOn w:val="1"/>
    <w:qFormat/>
    <w:uiPriority w:val="0"/>
    <w:pPr>
      <w:adjustRightInd w:val="0"/>
      <w:snapToGrid w:val="0"/>
      <w:spacing w:line="360" w:lineRule="auto"/>
    </w:pPr>
    <w:rPr>
      <w:rFonts w:hAnsi="Courier New"/>
    </w:rPr>
  </w:style>
  <w:style w:type="paragraph" w:styleId="12">
    <w:name w:val="Date"/>
    <w:basedOn w:val="1"/>
    <w:next w:val="1"/>
    <w:qFormat/>
    <w:uiPriority w:val="0"/>
  </w:style>
  <w:style w:type="paragraph" w:styleId="13">
    <w:name w:val="Body Text Indent 2"/>
    <w:basedOn w:val="1"/>
    <w:qFormat/>
    <w:uiPriority w:val="0"/>
    <w:pPr>
      <w:snapToGrid w:val="0"/>
      <w:spacing w:line="560" w:lineRule="atLeast"/>
      <w:ind w:firstLine="540"/>
    </w:pPr>
  </w:style>
  <w:style w:type="paragraph" w:styleId="14">
    <w:name w:val="Balloon Text"/>
    <w:basedOn w:val="1"/>
    <w:link w:val="33"/>
    <w:semiHidden/>
    <w:unhideWhenUsed/>
    <w:qFormat/>
    <w:uiPriority w:val="99"/>
    <w:rPr>
      <w:sz w:val="18"/>
      <w:szCs w:val="18"/>
    </w:rPr>
  </w:style>
  <w:style w:type="paragraph" w:styleId="15">
    <w:name w:val="footer"/>
    <w:basedOn w:val="1"/>
    <w:link w:val="29"/>
    <w:semiHidden/>
    <w:unhideWhenUsed/>
    <w:qFormat/>
    <w:uiPriority w:val="99"/>
    <w:pPr>
      <w:tabs>
        <w:tab w:val="center" w:pos="4153"/>
        <w:tab w:val="right" w:pos="8306"/>
      </w:tabs>
      <w:snapToGrid w:val="0"/>
    </w:pPr>
    <w:rPr>
      <w:sz w:val="18"/>
      <w:szCs w:val="18"/>
    </w:rPr>
  </w:style>
  <w:style w:type="paragraph" w:styleId="16">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left" w:pos="1260"/>
        <w:tab w:val="left" w:pos="1685"/>
        <w:tab w:val="right" w:leader="dot" w:pos="8400"/>
      </w:tabs>
      <w:spacing w:line="320" w:lineRule="exact"/>
      <w:ind w:firstLine="280" w:firstLineChars="100"/>
    </w:pPr>
    <w:rPr>
      <w:rFonts w:ascii="Times New Roman" w:hAnsi="Times New Roman"/>
      <w:b/>
    </w:rPr>
  </w:style>
  <w:style w:type="paragraph" w:styleId="18">
    <w:name w:val="toc 2"/>
    <w:basedOn w:val="1"/>
    <w:next w:val="1"/>
    <w:qFormat/>
    <w:uiPriority w:val="39"/>
    <w:pPr>
      <w:tabs>
        <w:tab w:val="right" w:leader="dot" w:pos="8400"/>
      </w:tabs>
      <w:spacing w:line="440" w:lineRule="exact"/>
      <w:ind w:left="280" w:leftChars="100" w:right="-91" w:rightChars="-91"/>
    </w:pPr>
  </w:style>
  <w:style w:type="paragraph" w:styleId="19">
    <w:name w:val="Normal (Web)"/>
    <w:basedOn w:val="1"/>
    <w:qFormat/>
    <w:uiPriority w:val="0"/>
    <w:pPr>
      <w:spacing w:before="100" w:beforeAutospacing="1" w:after="100" w:afterAutospacing="1"/>
    </w:pPr>
    <w:rPr>
      <w:rFonts w:cs="Times New Roman"/>
    </w:rPr>
  </w:style>
  <w:style w:type="paragraph" w:styleId="20">
    <w:name w:val="Body Text First Indent"/>
    <w:basedOn w:val="8"/>
    <w:next w:val="1"/>
    <w:qFormat/>
    <w:uiPriority w:val="0"/>
    <w:pPr>
      <w:spacing w:line="360" w:lineRule="auto"/>
      <w:ind w:firstLine="420"/>
    </w:pPr>
    <w:rPr>
      <w:rFonts w:ascii="宋体"/>
      <w:sz w:val="24"/>
    </w:rPr>
  </w:style>
  <w:style w:type="paragraph" w:styleId="21">
    <w:name w:val="Body Text First Indent 2"/>
    <w:basedOn w:val="9"/>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Emphasis"/>
    <w:basedOn w:val="24"/>
    <w:qFormat/>
    <w:uiPriority w:val="20"/>
    <w:rPr>
      <w:i/>
    </w:rPr>
  </w:style>
  <w:style w:type="character" w:styleId="27">
    <w:name w:val="Hyperlink"/>
    <w:qFormat/>
    <w:uiPriority w:val="99"/>
    <w:rPr>
      <w:color w:val="0000FF"/>
      <w:u w:val="single"/>
    </w:rPr>
  </w:style>
  <w:style w:type="character" w:customStyle="1" w:styleId="28">
    <w:name w:val="页眉 字符"/>
    <w:basedOn w:val="24"/>
    <w:link w:val="16"/>
    <w:qFormat/>
    <w:uiPriority w:val="99"/>
    <w:rPr>
      <w:kern w:val="2"/>
      <w:sz w:val="18"/>
      <w:szCs w:val="18"/>
    </w:rPr>
  </w:style>
  <w:style w:type="character" w:customStyle="1" w:styleId="29">
    <w:name w:val="页脚 字符"/>
    <w:basedOn w:val="24"/>
    <w:link w:val="15"/>
    <w:semiHidden/>
    <w:qFormat/>
    <w:uiPriority w:val="99"/>
    <w:rPr>
      <w:kern w:val="2"/>
      <w:sz w:val="18"/>
      <w:szCs w:val="18"/>
    </w:rPr>
  </w:style>
  <w:style w:type="paragraph" w:customStyle="1" w:styleId="30">
    <w:name w:val="1"/>
    <w:basedOn w:val="1"/>
    <w:next w:val="11"/>
    <w:qFormat/>
    <w:uiPriority w:val="0"/>
    <w:rPr>
      <w:rFonts w:hAnsi="Courier New"/>
    </w:rPr>
  </w:style>
  <w:style w:type="character" w:customStyle="1" w:styleId="31">
    <w:name w:val="font61"/>
    <w:basedOn w:val="24"/>
    <w:qFormat/>
    <w:uiPriority w:val="0"/>
    <w:rPr>
      <w:rFonts w:hint="eastAsia" w:ascii="宋体" w:hAnsi="宋体" w:eastAsia="宋体" w:cs="宋体"/>
      <w:b/>
      <w:bCs/>
      <w:color w:val="000000"/>
      <w:sz w:val="20"/>
      <w:szCs w:val="20"/>
      <w:u w:val="none"/>
    </w:rPr>
  </w:style>
  <w:style w:type="character" w:customStyle="1" w:styleId="32">
    <w:name w:val="font51"/>
    <w:basedOn w:val="24"/>
    <w:qFormat/>
    <w:uiPriority w:val="0"/>
    <w:rPr>
      <w:rFonts w:ascii="Calibri" w:hAnsi="Calibri" w:cs="Calibri"/>
      <w:b/>
      <w:bCs/>
      <w:color w:val="000000"/>
      <w:sz w:val="20"/>
      <w:szCs w:val="20"/>
      <w:u w:val="none"/>
    </w:rPr>
  </w:style>
  <w:style w:type="character" w:customStyle="1" w:styleId="33">
    <w:name w:val="批注框文本 字符"/>
    <w:basedOn w:val="24"/>
    <w:link w:val="14"/>
    <w:semiHidden/>
    <w:qFormat/>
    <w:uiPriority w:val="99"/>
    <w:rPr>
      <w:rFonts w:asciiTheme="minorHAnsi" w:hAnsiTheme="minorHAnsi" w:eastAsiaTheme="minorEastAsia" w:cstheme="minorBidi"/>
      <w:kern w:val="2"/>
      <w:sz w:val="18"/>
      <w:szCs w:val="18"/>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NormalCharacter"/>
    <w:qFormat/>
    <w:uiPriority w:val="0"/>
    <w:rPr>
      <w:rFonts w:ascii="Tahoma" w:hAnsi="Tahoma"/>
      <w:sz w:val="24"/>
      <w:szCs w:val="20"/>
    </w:rPr>
  </w:style>
  <w:style w:type="character" w:customStyle="1" w:styleId="36">
    <w:name w:val="font91"/>
    <w:basedOn w:val="24"/>
    <w:qFormat/>
    <w:uiPriority w:val="0"/>
    <w:rPr>
      <w:rFonts w:hint="default" w:ascii="Calibri" w:hAnsi="Calibri" w:cs="Calibri"/>
      <w:color w:val="000000"/>
      <w:sz w:val="22"/>
      <w:szCs w:val="22"/>
      <w:u w:val="none"/>
    </w:rPr>
  </w:style>
  <w:style w:type="character" w:customStyle="1" w:styleId="37">
    <w:name w:val="font101"/>
    <w:basedOn w:val="24"/>
    <w:qFormat/>
    <w:uiPriority w:val="0"/>
    <w:rPr>
      <w:rFonts w:hint="eastAsia" w:ascii="宋体" w:hAnsi="宋体" w:eastAsia="宋体" w:cs="宋体"/>
      <w:color w:val="000000"/>
      <w:sz w:val="22"/>
      <w:szCs w:val="22"/>
      <w:u w:val="none"/>
    </w:rPr>
  </w:style>
  <w:style w:type="character" w:customStyle="1" w:styleId="38">
    <w:name w:val="font71"/>
    <w:basedOn w:val="24"/>
    <w:qFormat/>
    <w:uiPriority w:val="0"/>
    <w:rPr>
      <w:rFonts w:hint="default" w:ascii="Calibri" w:hAnsi="Calibri" w:cs="Calibri"/>
      <w:color w:val="000000"/>
      <w:sz w:val="28"/>
      <w:szCs w:val="28"/>
      <w:u w:val="none"/>
    </w:rPr>
  </w:style>
  <w:style w:type="character" w:customStyle="1" w:styleId="39">
    <w:name w:val="批注文字 字符"/>
    <w:basedOn w:val="24"/>
    <w:link w:val="7"/>
    <w:qFormat/>
    <w:uiPriority w:val="0"/>
    <w:rPr>
      <w:rFonts w:eastAsia="PMingLiU"/>
      <w:sz w:val="24"/>
      <w:lang w:eastAsia="zh-TW"/>
    </w:rPr>
  </w:style>
  <w:style w:type="paragraph" w:customStyle="1" w:styleId="40">
    <w:name w:val="公文--正文"/>
    <w:qFormat/>
    <w:uiPriority w:val="0"/>
    <w:pPr>
      <w:spacing w:line="579" w:lineRule="exact"/>
      <w:ind w:firstLine="640" w:firstLineChars="200"/>
    </w:pPr>
    <w:rPr>
      <w:rFonts w:hint="eastAsia" w:ascii="方正仿宋_GBK" w:hAnsi="方正仿宋_GBK" w:eastAsia="方正仿宋_GBK" w:cs="Times New Roman"/>
      <w:sz w:val="32"/>
      <w:szCs w:val="32"/>
      <w:lang w:val="en-US" w:eastAsia="zh-CN" w:bidi="ar-SA"/>
    </w:rPr>
  </w:style>
  <w:style w:type="character" w:customStyle="1" w:styleId="41">
    <w:name w:val="font11"/>
    <w:basedOn w:val="24"/>
    <w:qFormat/>
    <w:uiPriority w:val="0"/>
    <w:rPr>
      <w:rFonts w:ascii="Arial" w:hAnsi="Arial" w:cs="Arial"/>
      <w:color w:val="000000"/>
      <w:sz w:val="22"/>
      <w:szCs w:val="22"/>
      <w:u w:val="none"/>
    </w:rPr>
  </w:style>
  <w:style w:type="character" w:customStyle="1" w:styleId="42">
    <w:name w:val="font01"/>
    <w:basedOn w:val="24"/>
    <w:qFormat/>
    <w:uiPriority w:val="0"/>
    <w:rPr>
      <w:rFonts w:hint="eastAsia" w:ascii="等线" w:hAnsi="等线" w:eastAsia="等线" w:cs="等线"/>
      <w:color w:val="000000"/>
      <w:sz w:val="22"/>
      <w:szCs w:val="22"/>
      <w:u w:val="none"/>
    </w:rPr>
  </w:style>
  <w:style w:type="character" w:customStyle="1" w:styleId="43">
    <w:name w:val="未处理的提及1"/>
    <w:basedOn w:val="24"/>
    <w:semiHidden/>
    <w:unhideWhenUsed/>
    <w:qFormat/>
    <w:uiPriority w:val="99"/>
    <w:rPr>
      <w:color w:val="605E5C"/>
      <w:shd w:val="clear" w:color="auto" w:fill="E1DFDD"/>
    </w:rPr>
  </w:style>
  <w:style w:type="paragraph" w:styleId="44">
    <w:name w:val="List Paragraph"/>
    <w:basedOn w:val="1"/>
    <w:unhideWhenUsed/>
    <w:qFormat/>
    <w:uiPriority w:val="99"/>
    <w:pPr>
      <w:ind w:firstLine="420" w:firstLineChars="200"/>
    </w:pPr>
  </w:style>
  <w:style w:type="character" w:customStyle="1" w:styleId="45">
    <w:name w:val="font81"/>
    <w:basedOn w:val="24"/>
    <w:qFormat/>
    <w:uiPriority w:val="0"/>
    <w:rPr>
      <w:rFonts w:ascii="Arial" w:hAnsi="Arial" w:cs="Arial"/>
      <w:color w:val="000000"/>
      <w:sz w:val="12"/>
      <w:szCs w:val="12"/>
      <w:u w:val="none"/>
    </w:rPr>
  </w:style>
  <w:style w:type="character" w:customStyle="1" w:styleId="46">
    <w:name w:val="font31"/>
    <w:basedOn w:val="24"/>
    <w:qFormat/>
    <w:uiPriority w:val="0"/>
    <w:rPr>
      <w:rFonts w:hint="eastAsia" w:ascii="宋体" w:hAnsi="宋体" w:eastAsia="宋体" w:cs="宋体"/>
      <w:color w:val="000000"/>
      <w:sz w:val="12"/>
      <w:szCs w:val="12"/>
      <w:u w:val="none"/>
    </w:rPr>
  </w:style>
  <w:style w:type="paragraph" w:customStyle="1" w:styleId="47">
    <w:name w:val="首行缩进"/>
    <w:basedOn w:val="1"/>
    <w:qFormat/>
    <w:uiPriority w:val="0"/>
    <w:pPr>
      <w:spacing w:line="360" w:lineRule="auto"/>
      <w:ind w:firstLine="480" w:firstLineChars="200"/>
    </w:pPr>
    <w:rPr>
      <w:rFonts w:ascii="宋体" w:hAnsi="宋体" w:cs="宋体"/>
      <w:kern w:val="0"/>
      <w:sz w:val="24"/>
    </w:rPr>
  </w:style>
  <w:style w:type="character" w:customStyle="1" w:styleId="48">
    <w:name w:val="font41"/>
    <w:basedOn w:val="24"/>
    <w:qFormat/>
    <w:uiPriority w:val="0"/>
    <w:rPr>
      <w:rFonts w:hint="eastAsia"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33</Pages>
  <Words>1770</Words>
  <Characters>1900</Characters>
  <Lines>675</Lines>
  <Paragraphs>880</Paragraphs>
  <TotalTime>0</TotalTime>
  <ScaleCrop>false</ScaleCrop>
  <LinksUpToDate>false</LinksUpToDate>
  <CharactersWithSpaces>2038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2025-09-01T01:49:00Z</dcterms:created>
  <dc:creator>asd</dc:creator>
  <cp:lastModifiedBy>涛声依旧</cp:lastModifiedBy>
  <cp:lastPrinted>2024-11-06T01:21:00Z</cp:lastPrinted>
  <dcterms:modified xsi:type="dcterms:W3CDTF">2025-10-30T06:48:17Z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D715CA6ABB4B4FE39545282A02977B58_13</vt:lpwstr>
  </property>
  <property fmtid="{D5CDD505-2E9C-101B-9397-08002B2CF9AE}" pid="4" name="KSOTemplateDocerSaveRecord">
    <vt:lpwstr>eyJoZGlkIjoiN2UyYjU1ZjNiODRmZWMxNTE4NmI0NTIxMTc2NWZmYjAiLCJ1c2VySWQiOiI0MTY1NDYwMjUifQ==</vt:lpwstr>
  </property>
</Properties>
</file>