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kern w:val="0"/>
          <w:sz w:val="32"/>
          <w:szCs w:val="32"/>
          <w:highlight w:val="none"/>
          <w:u w:val="single"/>
        </w:rPr>
      </w:pPr>
      <w:bookmarkStart w:id="0" w:name="_Toc536628229"/>
      <w:bookmarkStart w:id="1" w:name="_Toc28400"/>
      <w:bookmarkStart w:id="2" w:name="_Toc536781693"/>
      <w:bookmarkStart w:id="3" w:name="_Toc37531048"/>
      <w:bookmarkStart w:id="4" w:name="_Toc509218549"/>
      <w:bookmarkStart w:id="5" w:name="_Toc43278824"/>
      <w:bookmarkStart w:id="6" w:name="_Toc536800622"/>
      <w:bookmarkStart w:id="7" w:name="_Toc536621766"/>
      <w:bookmarkStart w:id="8" w:name="_Toc536782092"/>
      <w:bookmarkStart w:id="9" w:name="_Toc287620665"/>
      <w:r>
        <w:rPr>
          <w:rFonts w:hint="eastAsia" w:ascii="宋体" w:hAnsi="宋体" w:cs="宋体"/>
          <w:color w:val="auto"/>
          <w:kern w:val="0"/>
          <w:sz w:val="32"/>
          <w:szCs w:val="32"/>
          <w:highlight w:val="none"/>
          <w:u w:val="single"/>
          <w:lang w:eastAsia="zh-CN"/>
        </w:rPr>
        <w:t>周嘉镇均田村休闲广场建设项目</w:t>
      </w:r>
      <w:r>
        <w:rPr>
          <w:rFonts w:hint="eastAsia" w:ascii="宋体" w:hAnsi="宋体" w:eastAsia="宋体" w:cs="宋体"/>
          <w:color w:val="auto"/>
          <w:kern w:val="0"/>
          <w:sz w:val="32"/>
          <w:szCs w:val="32"/>
          <w:highlight w:val="none"/>
          <w:u w:val="single"/>
        </w:rPr>
        <w:t>（项目名称）</w:t>
      </w: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pStyle w:val="32"/>
        <w:rPr>
          <w:rFonts w:hint="eastAsia" w:ascii="宋体" w:hAnsi="宋体" w:eastAsia="宋体" w:cs="宋体"/>
          <w:color w:val="auto"/>
          <w:kern w:val="0"/>
          <w:sz w:val="20"/>
          <w:szCs w:val="20"/>
          <w:highlight w:val="none"/>
          <w:lang w:eastAsia="zh-CN"/>
        </w:rPr>
      </w:pPr>
    </w:p>
    <w:p>
      <w:pPr>
        <w:pStyle w:val="32"/>
        <w:rPr>
          <w:rFonts w:hint="eastAsia" w:ascii="宋体" w:hAnsi="宋体" w:eastAsia="宋体" w:cs="宋体"/>
          <w:color w:val="auto"/>
          <w:kern w:val="0"/>
          <w:sz w:val="20"/>
          <w:szCs w:val="20"/>
          <w:highlight w:val="none"/>
          <w:lang w:eastAsia="zh-CN"/>
        </w:rPr>
      </w:pPr>
    </w:p>
    <w:p>
      <w:pPr>
        <w:pStyle w:val="32"/>
        <w:rPr>
          <w:rFonts w:hint="eastAsia" w:ascii="宋体" w:hAnsi="宋体" w:eastAsia="宋体" w:cs="宋体"/>
          <w:color w:val="auto"/>
          <w:kern w:val="0"/>
          <w:sz w:val="20"/>
          <w:szCs w:val="20"/>
          <w:highlight w:val="none"/>
          <w:lang w:eastAsia="zh-CN"/>
        </w:rPr>
      </w:pPr>
    </w:p>
    <w:p>
      <w:pPr>
        <w:pStyle w:val="32"/>
        <w:rPr>
          <w:rFonts w:hint="eastAsia" w:ascii="宋体" w:hAnsi="宋体" w:eastAsia="宋体" w:cs="宋体"/>
          <w:color w:val="auto"/>
          <w:kern w:val="0"/>
          <w:sz w:val="20"/>
          <w:szCs w:val="20"/>
          <w:highlight w:val="none"/>
        </w:rPr>
      </w:pPr>
    </w:p>
    <w:p>
      <w:pPr>
        <w:pStyle w:val="32"/>
        <w:rPr>
          <w:rFonts w:hint="eastAsia" w:ascii="宋体" w:hAnsi="宋体" w:eastAsia="宋体" w:cs="宋体"/>
          <w:color w:val="auto"/>
          <w:kern w:val="0"/>
          <w:sz w:val="20"/>
          <w:szCs w:val="20"/>
          <w:highlight w:val="none"/>
        </w:rPr>
      </w:pPr>
    </w:p>
    <w:p>
      <w:pPr>
        <w:pStyle w:val="32"/>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lang w:val="en-US" w:eastAsia="zh-CN"/>
        </w:rPr>
        <w:t>竞争性比选</w:t>
      </w:r>
      <w:r>
        <w:rPr>
          <w:rFonts w:hint="eastAsia" w:ascii="宋体" w:hAnsi="宋体" w:eastAsia="宋体" w:cs="宋体"/>
          <w:color w:val="auto"/>
          <w:kern w:val="0"/>
          <w:sz w:val="72"/>
          <w:szCs w:val="72"/>
          <w:highlight w:val="none"/>
        </w:rPr>
        <w:t>文件</w:t>
      </w:r>
    </w:p>
    <w:p>
      <w:pPr>
        <w:autoSpaceDE w:val="0"/>
        <w:autoSpaceDN w:val="0"/>
        <w:adjustRightInd w:val="0"/>
        <w:snapToGrid w:val="0"/>
        <w:spacing w:line="360" w:lineRule="auto"/>
        <w:jc w:val="left"/>
        <w:rPr>
          <w:rFonts w:hint="eastAsia" w:ascii="宋体" w:hAnsi="宋体" w:eastAsia="宋体" w:cs="宋体"/>
          <w:color w:val="auto"/>
          <w:kern w:val="0"/>
          <w:sz w:val="10"/>
          <w:szCs w:val="10"/>
          <w:highlight w:val="none"/>
        </w:rPr>
      </w:pPr>
    </w:p>
    <w:p>
      <w:pPr>
        <w:tabs>
          <w:tab w:val="left" w:pos="5520"/>
        </w:tabs>
        <w:autoSpaceDE w:val="0"/>
        <w:autoSpaceDN w:val="0"/>
        <w:adjustRightInd w:val="0"/>
        <w:snapToGrid w:val="0"/>
        <w:spacing w:line="360" w:lineRule="auto"/>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ab/>
      </w:r>
    </w:p>
    <w:p>
      <w:pPr>
        <w:pStyle w:val="13"/>
        <w:rPr>
          <w:rFonts w:hint="eastAsia"/>
          <w:color w:val="auto"/>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pStyle w:val="2"/>
        <w:ind w:left="0" w:leftChars="0" w:firstLine="0" w:firstLineChars="0"/>
        <w:rPr>
          <w:rFonts w:hint="eastAsia"/>
          <w:color w:val="auto"/>
        </w:rPr>
      </w:pPr>
    </w:p>
    <w:p>
      <w:pPr>
        <w:pStyle w:val="32"/>
        <w:ind w:left="0" w:leftChars="0" w:firstLine="0" w:firstLineChars="0"/>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pPr>
        <w:pStyle w:val="13"/>
        <w:rPr>
          <w:rFonts w:hint="eastAsia" w:ascii="宋体" w:hAnsi="宋体" w:eastAsia="宋体" w:cs="宋体"/>
          <w:color w:val="auto"/>
          <w:kern w:val="0"/>
          <w:sz w:val="20"/>
          <w:szCs w:val="20"/>
          <w:highlight w:val="none"/>
        </w:rPr>
      </w:pPr>
    </w:p>
    <w:p>
      <w:pPr>
        <w:rPr>
          <w:rFonts w:hint="eastAsia"/>
          <w:color w:val="auto"/>
          <w:highlight w:val="none"/>
        </w:rPr>
      </w:pPr>
    </w:p>
    <w:p>
      <w:pPr>
        <w:autoSpaceDE w:val="0"/>
        <w:autoSpaceDN w:val="0"/>
        <w:adjustRightInd w:val="0"/>
        <w:snapToGrid w:val="0"/>
        <w:spacing w:line="360" w:lineRule="auto"/>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20"/>
          <w:szCs w:val="20"/>
          <w:highlight w:val="none"/>
        </w:rPr>
      </w:pPr>
    </w:p>
    <w:p>
      <w:pPr>
        <w:tabs>
          <w:tab w:val="left" w:pos="6219"/>
        </w:tabs>
        <w:autoSpaceDE w:val="0"/>
        <w:autoSpaceDN w:val="0"/>
        <w:adjustRightInd w:val="0"/>
        <w:snapToGrid w:val="0"/>
        <w:spacing w:line="360" w:lineRule="auto"/>
        <w:ind w:firstLine="278" w:firstLineChars="100"/>
        <w:jc w:val="center"/>
        <w:rPr>
          <w:rFonts w:hint="eastAsia" w:ascii="宋体" w:hAnsi="宋体" w:eastAsia="宋体" w:cs="宋体"/>
          <w:b/>
          <w:color w:val="auto"/>
          <w:w w:val="99"/>
          <w:kern w:val="0"/>
          <w:sz w:val="28"/>
          <w:szCs w:val="28"/>
          <w:highlight w:val="none"/>
        </w:rPr>
      </w:pPr>
      <w:r>
        <w:rPr>
          <w:rFonts w:hint="eastAsia" w:ascii="宋体" w:hAnsi="宋体" w:eastAsia="宋体" w:cs="宋体"/>
          <w:b/>
          <w:color w:val="auto"/>
          <w:w w:val="99"/>
          <w:kern w:val="0"/>
          <w:sz w:val="28"/>
          <w:szCs w:val="28"/>
          <w:highlight w:val="none"/>
          <w:lang w:val="en-US" w:eastAsia="zh-CN"/>
        </w:rPr>
        <w:t>比选人</w:t>
      </w:r>
      <w:r>
        <w:rPr>
          <w:rFonts w:hint="eastAsia" w:ascii="宋体" w:hAnsi="宋体" w:eastAsia="宋体" w:cs="宋体"/>
          <w:b/>
          <w:color w:val="auto"/>
          <w:w w:val="99"/>
          <w:kern w:val="0"/>
          <w:sz w:val="28"/>
          <w:szCs w:val="28"/>
          <w:highlight w:val="none"/>
        </w:rPr>
        <w:t>：</w:t>
      </w:r>
      <w:r>
        <w:rPr>
          <w:rFonts w:hint="eastAsia" w:ascii="宋体" w:hAnsi="宋体" w:cs="宋体"/>
          <w:b/>
          <w:color w:val="auto"/>
          <w:spacing w:val="8"/>
          <w:kern w:val="0"/>
          <w:sz w:val="28"/>
          <w:szCs w:val="28"/>
          <w:highlight w:val="none"/>
          <w:u w:val="single"/>
          <w:lang w:val="en-US" w:eastAsia="zh-CN"/>
        </w:rPr>
        <w:t>垫江县周嘉镇人民政府</w:t>
      </w:r>
      <w:r>
        <w:rPr>
          <w:rFonts w:hint="eastAsia" w:ascii="宋体" w:hAnsi="宋体" w:eastAsia="宋体" w:cs="宋体"/>
          <w:b/>
          <w:color w:val="auto"/>
          <w:w w:val="99"/>
          <w:kern w:val="0"/>
          <w:sz w:val="28"/>
          <w:szCs w:val="28"/>
          <w:highlight w:val="none"/>
        </w:rPr>
        <w:t>（盖单位法人章）</w:t>
      </w:r>
    </w:p>
    <w:p>
      <w:pPr>
        <w:tabs>
          <w:tab w:val="left" w:pos="6219"/>
        </w:tabs>
        <w:autoSpaceDE w:val="0"/>
        <w:autoSpaceDN w:val="0"/>
        <w:adjustRightInd w:val="0"/>
        <w:snapToGrid w:val="0"/>
        <w:spacing w:line="360" w:lineRule="auto"/>
        <w:ind w:firstLine="297" w:firstLineChars="100"/>
        <w:jc w:val="distribute"/>
        <w:rPr>
          <w:rFonts w:hint="eastAsia" w:ascii="宋体" w:hAnsi="宋体" w:eastAsia="宋体" w:cs="宋体"/>
          <w:b/>
          <w:color w:val="auto"/>
          <w:kern w:val="0"/>
          <w:sz w:val="28"/>
          <w:szCs w:val="28"/>
          <w:highlight w:val="none"/>
        </w:rPr>
      </w:pPr>
      <w:r>
        <w:rPr>
          <w:rFonts w:hint="eastAsia" w:ascii="宋体" w:hAnsi="宋体" w:eastAsia="宋体" w:cs="宋体"/>
          <w:b/>
          <w:color w:val="auto"/>
          <w:spacing w:val="8"/>
          <w:kern w:val="0"/>
          <w:sz w:val="28"/>
          <w:szCs w:val="28"/>
          <w:highlight w:val="none"/>
          <w:lang w:eastAsia="zh-CN"/>
        </w:rPr>
        <w:t>比选代理机构</w:t>
      </w:r>
      <w:r>
        <w:rPr>
          <w:rFonts w:hint="eastAsia" w:ascii="宋体" w:hAnsi="宋体" w:eastAsia="宋体" w:cs="宋体"/>
          <w:b/>
          <w:color w:val="auto"/>
          <w:spacing w:val="8"/>
          <w:kern w:val="0"/>
          <w:sz w:val="28"/>
          <w:szCs w:val="28"/>
          <w:highlight w:val="none"/>
        </w:rPr>
        <w:t>：</w:t>
      </w:r>
      <w:r>
        <w:rPr>
          <w:rFonts w:hint="eastAsia" w:ascii="宋体" w:hAnsi="宋体" w:cs="宋体"/>
          <w:b/>
          <w:color w:val="auto"/>
          <w:spacing w:val="8"/>
          <w:kern w:val="0"/>
          <w:sz w:val="28"/>
          <w:szCs w:val="28"/>
          <w:highlight w:val="none"/>
          <w:u w:val="single"/>
          <w:lang w:eastAsia="zh-CN"/>
        </w:rPr>
        <w:t>中大宇辰项目管理有限公司</w:t>
      </w:r>
      <w:r>
        <w:rPr>
          <w:rFonts w:hint="eastAsia" w:ascii="宋体" w:hAnsi="宋体" w:eastAsia="宋体" w:cs="宋体"/>
          <w:b/>
          <w:color w:val="auto"/>
          <w:w w:val="99"/>
          <w:kern w:val="0"/>
          <w:sz w:val="28"/>
          <w:szCs w:val="28"/>
          <w:highlight w:val="none"/>
        </w:rPr>
        <w:t>（盖单位法人章）</w:t>
      </w:r>
    </w:p>
    <w:p>
      <w:pPr>
        <w:autoSpaceDE w:val="0"/>
        <w:autoSpaceDN w:val="0"/>
        <w:adjustRightInd w:val="0"/>
        <w:snapToGrid w:val="0"/>
        <w:spacing w:line="360" w:lineRule="auto"/>
        <w:jc w:val="center"/>
        <w:rPr>
          <w:rFonts w:hint="eastAsia" w:ascii="宋体" w:hAnsi="宋体" w:eastAsia="宋体" w:cs="宋体"/>
          <w:b/>
          <w:color w:val="auto"/>
          <w:kern w:val="0"/>
          <w:sz w:val="28"/>
          <w:szCs w:val="28"/>
          <w:highlight w:val="none"/>
        </w:rPr>
      </w:pPr>
    </w:p>
    <w:p>
      <w:pPr>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u w:val="single"/>
          <w:lang w:val="en-US" w:eastAsia="zh-CN"/>
        </w:rPr>
        <w:t>2025</w:t>
      </w:r>
      <w:r>
        <w:rPr>
          <w:rFonts w:hint="eastAsia" w:ascii="宋体" w:hAnsi="宋体" w:eastAsia="宋体" w:cs="宋体"/>
          <w:b/>
          <w:bCs/>
          <w:color w:val="auto"/>
          <w:sz w:val="24"/>
          <w:highlight w:val="none"/>
          <w:u w:val="single"/>
        </w:rPr>
        <w:t>　</w:t>
      </w:r>
      <w:r>
        <w:rPr>
          <w:rFonts w:hint="eastAsia" w:ascii="宋体" w:hAnsi="宋体" w:eastAsia="宋体" w:cs="宋体"/>
          <w:b/>
          <w:bCs/>
          <w:color w:val="auto"/>
          <w:sz w:val="24"/>
          <w:highlight w:val="none"/>
        </w:rPr>
        <w:t>年</w:t>
      </w:r>
      <w:r>
        <w:rPr>
          <w:rFonts w:hint="eastAsia" w:ascii="宋体" w:hAnsi="宋体" w:eastAsia="宋体" w:cs="宋体"/>
          <w:b/>
          <w:bCs/>
          <w:color w:val="auto"/>
          <w:sz w:val="24"/>
          <w:highlight w:val="none"/>
          <w:u w:val="single"/>
        </w:rPr>
        <w:t>　</w:t>
      </w:r>
      <w:r>
        <w:rPr>
          <w:rFonts w:hint="eastAsia" w:ascii="宋体" w:hAnsi="宋体" w:eastAsia="宋体" w:cs="宋体"/>
          <w:b/>
          <w:bCs/>
          <w:color w:val="auto"/>
          <w:sz w:val="24"/>
          <w:highlight w:val="none"/>
          <w:u w:val="single"/>
          <w:lang w:val="en-US" w:eastAsia="zh-CN"/>
        </w:rPr>
        <w:t>1</w:t>
      </w:r>
      <w:r>
        <w:rPr>
          <w:rFonts w:hint="eastAsia" w:ascii="宋体" w:hAnsi="宋体" w:cs="宋体"/>
          <w:b/>
          <w:bCs/>
          <w:color w:val="auto"/>
          <w:sz w:val="24"/>
          <w:highlight w:val="none"/>
          <w:u w:val="single"/>
          <w:lang w:val="en-US" w:eastAsia="zh-CN"/>
        </w:rPr>
        <w:t>1</w:t>
      </w:r>
      <w:r>
        <w:rPr>
          <w:rFonts w:hint="eastAsia" w:ascii="宋体" w:hAnsi="宋体" w:eastAsia="宋体" w:cs="宋体"/>
          <w:b/>
          <w:bCs/>
          <w:color w:val="auto"/>
          <w:sz w:val="24"/>
          <w:highlight w:val="none"/>
          <w:u w:val="single"/>
        </w:rPr>
        <w:t>　</w:t>
      </w:r>
      <w:bookmarkEnd w:id="0"/>
      <w:bookmarkEnd w:id="1"/>
      <w:bookmarkEnd w:id="2"/>
      <w:bookmarkEnd w:id="3"/>
      <w:bookmarkEnd w:id="4"/>
      <w:bookmarkEnd w:id="5"/>
      <w:bookmarkEnd w:id="6"/>
      <w:bookmarkEnd w:id="7"/>
      <w:bookmarkEnd w:id="8"/>
      <w:r>
        <w:rPr>
          <w:rFonts w:hint="eastAsia" w:ascii="宋体" w:hAnsi="宋体" w:eastAsia="宋体" w:cs="宋体"/>
          <w:b/>
          <w:bCs/>
          <w:color w:val="auto"/>
          <w:sz w:val="24"/>
          <w:highlight w:val="none"/>
          <w:u w:val="single"/>
          <w:lang w:val="en-US" w:eastAsia="zh-CN"/>
        </w:rPr>
        <w:t>月</w:t>
      </w:r>
    </w:p>
    <w:p>
      <w:pPr>
        <w:autoSpaceDE w:val="0"/>
        <w:autoSpaceDN w:val="0"/>
        <w:adjustRightInd w:val="0"/>
        <w:snapToGrid w:val="0"/>
        <w:spacing w:line="360" w:lineRule="auto"/>
        <w:jc w:val="center"/>
        <w:rPr>
          <w:rFonts w:hint="eastAsia" w:ascii="宋体" w:hAnsi="宋体" w:eastAsia="宋体" w:cs="宋体"/>
          <w:b/>
          <w:color w:val="auto"/>
          <w:kern w:val="0"/>
          <w:sz w:val="20"/>
          <w:szCs w:val="20"/>
          <w:highlight w:val="none"/>
        </w:rPr>
      </w:pPr>
    </w:p>
    <w:p>
      <w:pPr>
        <w:pStyle w:val="4"/>
        <w:spacing w:line="360" w:lineRule="auto"/>
        <w:rPr>
          <w:rFonts w:hint="eastAsia" w:ascii="宋体" w:hAnsi="宋体" w:eastAsia="宋体" w:cs="宋体"/>
          <w:color w:val="auto"/>
          <w:spacing w:val="8"/>
          <w:kern w:val="0"/>
          <w:sz w:val="28"/>
          <w:szCs w:val="28"/>
          <w:highlight w:val="none"/>
          <w:u w:val="single"/>
        </w:rPr>
        <w:sectPr>
          <w:headerReference r:id="rId3" w:type="default"/>
          <w:pgSz w:w="11907" w:h="16840"/>
          <w:pgMar w:top="1304" w:right="1134" w:bottom="1304" w:left="1304" w:header="851" w:footer="992" w:gutter="0"/>
          <w:pgNumType w:start="1"/>
          <w:cols w:space="720" w:num="1"/>
          <w:docGrid w:linePitch="312" w:charSpace="0"/>
        </w:sectPr>
      </w:pPr>
    </w:p>
    <w:bookmarkEnd w:id="9"/>
    <w:p>
      <w:pPr>
        <w:pStyle w:val="44"/>
        <w:jc w:val="center"/>
        <w:rPr>
          <w:rFonts w:hint="eastAsia" w:ascii="宋体" w:hAnsi="宋体" w:eastAsia="宋体" w:cs="宋体"/>
          <w:color w:val="auto"/>
          <w:sz w:val="44"/>
          <w:szCs w:val="44"/>
          <w:highlight w:val="none"/>
        </w:rPr>
      </w:pPr>
      <w:bookmarkStart w:id="10" w:name="_Toc430530414"/>
      <w:r>
        <w:rPr>
          <w:rFonts w:hint="eastAsia" w:ascii="宋体" w:hAnsi="宋体" w:eastAsia="宋体" w:cs="宋体"/>
          <w:color w:val="auto"/>
          <w:sz w:val="44"/>
          <w:szCs w:val="44"/>
          <w:highlight w:val="none"/>
          <w:lang w:val="zh-CN"/>
        </w:rPr>
        <w:t>目</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lang w:val="zh-CN"/>
        </w:rPr>
        <w:t>录</w:t>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_Toc4864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52"/>
          <w:highlight w:val="none"/>
        </w:rPr>
        <w:t>第 一 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_Toc4864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_Toc12918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snapToGrid w:val="0"/>
          <w:color w:val="auto"/>
          <w:kern w:val="0"/>
          <w:highlight w:val="none"/>
        </w:rPr>
        <w:t xml:space="preserve">第一章  </w:t>
      </w:r>
      <w:r>
        <w:rPr>
          <w:rFonts w:hint="eastAsia" w:ascii="宋体" w:hAnsi="宋体" w:eastAsia="宋体" w:cs="宋体"/>
          <w:snapToGrid w:val="0"/>
          <w:color w:val="auto"/>
          <w:kern w:val="0"/>
          <w:highlight w:val="none"/>
          <w:lang w:eastAsia="zh-CN"/>
        </w:rPr>
        <w:t>比选公告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_Toc21790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snapToGrid w:val="0"/>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_Toc21790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_Toc6532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snapToGrid w:val="0"/>
          <w:color w:val="auto"/>
          <w:kern w:val="0"/>
          <w:highlight w:val="none"/>
        </w:rPr>
        <w:t>第三章  评标办法（经评审的最低投标价法）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_Toc203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kern w:val="0"/>
          <w:highlight w:val="none"/>
        </w:rPr>
        <w:t>第四章  合同条款及格式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_Toc8989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color w:val="auto"/>
          <w:highlight w:val="none"/>
        </w:rPr>
        <w:t>第五章  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_Toc6749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52"/>
          <w:highlight w:val="none"/>
        </w:rPr>
        <w:t>第 二 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_Toc22661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color w:val="auto"/>
          <w:highlight w:val="none"/>
        </w:rPr>
        <w:t>第六章  图纸</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_Toc3091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52"/>
          <w:highlight w:val="none"/>
        </w:rPr>
        <w:t>第 三 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_Toc28136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color w:val="auto"/>
          <w:highlight w:val="none"/>
        </w:rPr>
        <w:t>第七章  技术标准和要求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_Toc28136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_Toc27928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color w:val="auto"/>
          <w:highlight w:val="none"/>
        </w:rPr>
        <w:t>第八章  工程量清单计量规则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_Toc29424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52"/>
          <w:highlight w:val="none"/>
        </w:rPr>
        <w:t>第 四 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_Toc29424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pPr>
        <w:pStyle w:val="23"/>
        <w:tabs>
          <w:tab w:val="right" w:leader="dot" w:pos="9469"/>
        </w:tabs>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_Toc17121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bCs w:val="0"/>
          <w:color w:val="auto"/>
          <w:highlight w:val="none"/>
        </w:rPr>
        <w:t>第九章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r>
        <w:rPr>
          <w:rFonts w:hint="eastAsia" w:ascii="宋体" w:hAnsi="宋体" w:eastAsia="宋体" w:cs="宋体"/>
          <w:bCs/>
          <w:color w:val="auto"/>
          <w:szCs w:val="21"/>
          <w:highlight w:val="none"/>
          <w:lang w:val="zh-CN"/>
        </w:rPr>
        <w:fldChar w:fldCharType="end"/>
      </w:r>
    </w:p>
    <w:bookmarkEnd w:id="10"/>
    <w:p>
      <w:pPr>
        <w:pStyle w:val="23"/>
        <w:tabs>
          <w:tab w:val="right" w:leader="dot" w:pos="9469"/>
        </w:tabs>
        <w:rPr>
          <w:rFonts w:hint="default" w:ascii="宋体" w:hAnsi="宋体" w:eastAsia="宋体" w:cs="宋体"/>
          <w:bCs/>
          <w:color w:val="auto"/>
          <w:szCs w:val="21"/>
          <w:highlight w:val="none"/>
          <w:lang w:val="en-US" w:eastAsia="zh-CN"/>
        </w:rPr>
      </w:pPr>
      <w:bookmarkStart w:id="11" w:name="_Toc509218690"/>
      <w:r>
        <w:rPr>
          <w:rFonts w:hint="eastAsia" w:ascii="宋体" w:hAnsi="宋体" w:eastAsia="宋体" w:cs="宋体"/>
          <w:bCs/>
          <w:color w:val="auto"/>
          <w:szCs w:val="21"/>
          <w:highlight w:val="none"/>
          <w:lang w:val="en-US" w:eastAsia="zh-CN"/>
        </w:rPr>
        <w:t>报名表：</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160</w:t>
      </w:r>
    </w:p>
    <w:p>
      <w:pPr>
        <w:rPr>
          <w:rFonts w:hint="eastAsia" w:ascii="宋体" w:hAnsi="宋体" w:eastAsia="宋体" w:cs="宋体"/>
          <w:color w:val="auto"/>
          <w:sz w:val="52"/>
          <w:szCs w:val="52"/>
          <w:highlight w:val="none"/>
        </w:rPr>
      </w:pPr>
      <w:bookmarkStart w:id="12" w:name="_Toc4864"/>
      <w:r>
        <w:rPr>
          <w:rFonts w:hint="eastAsia" w:ascii="宋体" w:hAnsi="宋体" w:eastAsia="宋体" w:cs="宋体"/>
          <w:color w:val="auto"/>
          <w:sz w:val="52"/>
          <w:szCs w:val="52"/>
          <w:highlight w:val="none"/>
        </w:rPr>
        <w:br w:type="page"/>
      </w:r>
    </w:p>
    <w:p>
      <w:pPr>
        <w:pStyle w:val="4"/>
        <w:spacing w:before="0" w:after="0" w:line="480" w:lineRule="auto"/>
        <w:jc w:val="center"/>
        <w:rPr>
          <w:rFonts w:hint="eastAsia" w:ascii="宋体" w:hAnsi="宋体" w:eastAsia="宋体" w:cs="宋体"/>
          <w:b w:val="0"/>
          <w:bCs w:val="0"/>
          <w:color w:val="auto"/>
          <w:sz w:val="56"/>
          <w:szCs w:val="56"/>
          <w:highlight w:val="none"/>
        </w:rPr>
      </w:pPr>
      <w:r>
        <w:rPr>
          <w:rFonts w:hint="eastAsia" w:ascii="宋体" w:hAnsi="宋体" w:eastAsia="宋体" w:cs="宋体"/>
          <w:color w:val="auto"/>
          <w:sz w:val="52"/>
          <w:szCs w:val="52"/>
          <w:highlight w:val="none"/>
        </w:rPr>
        <w:t>第 一 卷</w:t>
      </w:r>
      <w:bookmarkEnd w:id="11"/>
      <w:bookmarkEnd w:id="12"/>
    </w:p>
    <w:p>
      <w:pPr>
        <w:pStyle w:val="4"/>
        <w:spacing w:line="360" w:lineRule="auto"/>
        <w:jc w:val="center"/>
        <w:rPr>
          <w:rFonts w:hint="eastAsia" w:ascii="宋体" w:hAnsi="宋体" w:eastAsia="宋体" w:cs="宋体"/>
          <w:b w:val="0"/>
          <w:bCs w:val="0"/>
          <w:snapToGrid w:val="0"/>
          <w:color w:val="auto"/>
          <w:kern w:val="0"/>
          <w:highlight w:val="none"/>
          <w:lang w:eastAsia="zh-CN"/>
        </w:rPr>
      </w:pPr>
      <w:bookmarkStart w:id="13" w:name="_Toc509218691"/>
      <w:bookmarkStart w:id="14" w:name="_Toc287620666"/>
      <w:bookmarkStart w:id="15" w:name="_Toc224103298"/>
      <w:bookmarkStart w:id="16" w:name="_Toc277082535"/>
      <w:bookmarkStart w:id="17" w:name="_Toc287607727"/>
      <w:bookmarkStart w:id="18" w:name="_Toc430530415"/>
      <w:r>
        <w:rPr>
          <w:rFonts w:hint="eastAsia" w:ascii="宋体" w:hAnsi="宋体" w:eastAsia="宋体" w:cs="宋体"/>
          <w:snapToGrid w:val="0"/>
          <w:color w:val="auto"/>
          <w:kern w:val="0"/>
          <w:highlight w:val="none"/>
        </w:rPr>
        <w:br w:type="page"/>
      </w:r>
      <w:bookmarkStart w:id="19" w:name="_Toc12918"/>
      <w:r>
        <w:rPr>
          <w:rFonts w:hint="eastAsia" w:ascii="宋体" w:hAnsi="宋体" w:eastAsia="宋体" w:cs="宋体"/>
          <w:snapToGrid w:val="0"/>
          <w:color w:val="auto"/>
          <w:kern w:val="0"/>
          <w:highlight w:val="none"/>
        </w:rPr>
        <w:t xml:space="preserve">第一章  </w:t>
      </w:r>
      <w:bookmarkEnd w:id="13"/>
      <w:bookmarkEnd w:id="14"/>
      <w:bookmarkEnd w:id="15"/>
      <w:bookmarkEnd w:id="16"/>
      <w:bookmarkEnd w:id="17"/>
      <w:bookmarkEnd w:id="18"/>
      <w:r>
        <w:rPr>
          <w:rFonts w:hint="eastAsia" w:ascii="宋体" w:hAnsi="宋体" w:eastAsia="宋体" w:cs="宋体"/>
          <w:snapToGrid w:val="0"/>
          <w:color w:val="auto"/>
          <w:kern w:val="0"/>
          <w:highlight w:val="none"/>
          <w:lang w:eastAsia="zh-CN"/>
        </w:rPr>
        <w:t>比选公告</w:t>
      </w:r>
      <w:bookmarkEnd w:id="19"/>
    </w:p>
    <w:p>
      <w:pPr>
        <w:autoSpaceDE w:val="0"/>
        <w:autoSpaceDN w:val="0"/>
        <w:adjustRightInd w:val="0"/>
        <w:snapToGrid w:val="0"/>
        <w:spacing w:line="360" w:lineRule="auto"/>
        <w:jc w:val="center"/>
        <w:rPr>
          <w:rFonts w:hint="eastAsia" w:ascii="宋体" w:hAnsi="宋体" w:eastAsia="宋体" w:cs="宋体"/>
          <w:snapToGrid w:val="0"/>
          <w:color w:val="auto"/>
          <w:kern w:val="0"/>
          <w:sz w:val="10"/>
          <w:szCs w:val="10"/>
          <w:highlight w:val="none"/>
          <w:lang w:eastAsia="zh-CN"/>
        </w:rPr>
      </w:pPr>
      <w:r>
        <w:rPr>
          <w:rFonts w:hint="eastAsia" w:ascii="宋体" w:hAnsi="宋体" w:cs="宋体"/>
          <w:snapToGrid w:val="0"/>
          <w:color w:val="auto"/>
          <w:w w:val="99"/>
          <w:kern w:val="0"/>
          <w:sz w:val="28"/>
          <w:szCs w:val="28"/>
          <w:highlight w:val="none"/>
          <w:u w:val="single"/>
          <w:lang w:eastAsia="zh-CN"/>
        </w:rPr>
        <w:t>周嘉镇均田村休闲广场建设项目</w:t>
      </w:r>
      <w:r>
        <w:rPr>
          <w:rFonts w:hint="eastAsia" w:ascii="宋体" w:hAnsi="宋体" w:eastAsia="宋体" w:cs="宋体"/>
          <w:snapToGrid w:val="0"/>
          <w:color w:val="auto"/>
          <w:w w:val="99"/>
          <w:kern w:val="0"/>
          <w:sz w:val="28"/>
          <w:szCs w:val="28"/>
          <w:highlight w:val="none"/>
          <w:lang w:eastAsia="zh-CN"/>
        </w:rPr>
        <w:t>比选公告</w:t>
      </w:r>
    </w:p>
    <w:p>
      <w:pPr>
        <w:pStyle w:val="5"/>
        <w:spacing w:before="0" w:after="0" w:line="360" w:lineRule="auto"/>
        <w:rPr>
          <w:rFonts w:hint="eastAsia" w:ascii="宋体" w:hAnsi="宋体" w:eastAsia="宋体" w:cs="宋体"/>
          <w:bCs w:val="0"/>
          <w:snapToGrid w:val="0"/>
          <w:color w:val="auto"/>
          <w:highlight w:val="none"/>
        </w:rPr>
      </w:pPr>
      <w:bookmarkStart w:id="20" w:name="_Toc277082536"/>
      <w:bookmarkStart w:id="21" w:name="_Toc200359427"/>
      <w:bookmarkStart w:id="22" w:name="_Toc287620667"/>
      <w:bookmarkStart w:id="23" w:name="_Toc200359238"/>
      <w:bookmarkStart w:id="24" w:name="_Toc287607728"/>
      <w:bookmarkStart w:id="25" w:name="_Toc430530416"/>
      <w:bookmarkStart w:id="26" w:name="_Toc224103299"/>
      <w:bookmarkStart w:id="27" w:name="_Toc509218692"/>
      <w:bookmarkStart w:id="28" w:name="_Toc23457"/>
      <w:r>
        <w:rPr>
          <w:rFonts w:hint="eastAsia" w:ascii="宋体" w:hAnsi="宋体" w:eastAsia="宋体" w:cs="宋体"/>
          <w:bCs w:val="0"/>
          <w:snapToGrid w:val="0"/>
          <w:color w:val="auto"/>
          <w:highlight w:val="none"/>
        </w:rPr>
        <w:t>1. 招标条件</w:t>
      </w:r>
      <w:bookmarkEnd w:id="20"/>
      <w:bookmarkEnd w:id="21"/>
      <w:bookmarkEnd w:id="22"/>
      <w:bookmarkEnd w:id="23"/>
      <w:bookmarkEnd w:id="24"/>
      <w:bookmarkEnd w:id="25"/>
      <w:bookmarkEnd w:id="26"/>
      <w:bookmarkEnd w:id="27"/>
      <w:bookmarkEnd w:id="28"/>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eastAsia="宋体" w:cs="宋体"/>
          <w:snapToGrid w:val="0"/>
          <w:color w:val="auto"/>
          <w:kern w:val="0"/>
          <w:szCs w:val="21"/>
          <w:highlight w:val="none"/>
        </w:rPr>
      </w:pPr>
      <w:bookmarkStart w:id="29" w:name="_Toc287607729"/>
      <w:bookmarkStart w:id="30" w:name="_Toc287620668"/>
      <w:bookmarkStart w:id="31" w:name="_Toc277082537"/>
      <w:bookmarkStart w:id="32" w:name="_Toc430530417"/>
      <w:bookmarkStart w:id="33" w:name="_Toc200359239"/>
      <w:bookmarkStart w:id="34" w:name="_Toc200359428"/>
      <w:bookmarkStart w:id="35" w:name="_Toc509218693"/>
      <w:bookmarkStart w:id="36" w:name="_Toc224103300"/>
      <w:r>
        <w:rPr>
          <w:rFonts w:hint="eastAsia" w:ascii="宋体" w:hAnsi="宋体" w:eastAsia="宋体" w:cs="宋体"/>
          <w:snapToGrid w:val="0"/>
          <w:color w:val="auto"/>
          <w:kern w:val="0"/>
          <w:szCs w:val="21"/>
          <w:highlight w:val="none"/>
        </w:rPr>
        <w:t>本</w:t>
      </w:r>
      <w:r>
        <w:rPr>
          <w:rFonts w:hint="eastAsia" w:ascii="宋体" w:hAnsi="宋体" w:eastAsia="宋体" w:cs="宋体"/>
          <w:snapToGrid w:val="0"/>
          <w:color w:val="auto"/>
          <w:kern w:val="0"/>
          <w:szCs w:val="21"/>
          <w:highlight w:val="none"/>
          <w:lang w:eastAsia="zh-CN"/>
        </w:rPr>
        <w:t>比选项目</w:t>
      </w:r>
      <w:r>
        <w:rPr>
          <w:rFonts w:hint="eastAsia" w:ascii="宋体" w:hAnsi="宋体" w:cs="宋体"/>
          <w:snapToGrid w:val="0"/>
          <w:color w:val="auto"/>
          <w:kern w:val="0"/>
          <w:szCs w:val="21"/>
          <w:highlight w:val="none"/>
          <w:u w:val="single"/>
          <w:lang w:val="en-US" w:eastAsia="zh-CN"/>
        </w:rPr>
        <w:t>周嘉镇均田村休闲广场建设项目</w:t>
      </w:r>
      <w:r>
        <w:rPr>
          <w:rFonts w:hint="eastAsia" w:ascii="宋体" w:hAnsi="宋体" w:eastAsia="宋体" w:cs="宋体"/>
          <w:snapToGrid w:val="0"/>
          <w:color w:val="auto"/>
          <w:kern w:val="0"/>
          <w:szCs w:val="21"/>
          <w:highlight w:val="none"/>
          <w:u w:val="single"/>
          <w:lang w:val="en-US" w:eastAsia="zh-CN"/>
        </w:rPr>
        <w:t>（</w:t>
      </w:r>
      <w:r>
        <w:rPr>
          <w:rFonts w:hint="eastAsia" w:ascii="宋体" w:hAnsi="宋体" w:eastAsia="宋体" w:cs="宋体"/>
          <w:snapToGrid w:val="0"/>
          <w:color w:val="auto"/>
          <w:kern w:val="0"/>
          <w:szCs w:val="21"/>
          <w:highlight w:val="none"/>
          <w:u w:val="single"/>
        </w:rPr>
        <w:t>项目名称）</w:t>
      </w:r>
      <w:r>
        <w:rPr>
          <w:rFonts w:hint="eastAsia" w:ascii="宋体" w:hAnsi="宋体" w:eastAsia="宋体" w:cs="宋体"/>
          <w:snapToGrid w:val="0"/>
          <w:color w:val="auto"/>
          <w:kern w:val="0"/>
          <w:szCs w:val="21"/>
          <w:highlight w:val="none"/>
        </w:rPr>
        <w:t>项目业主为</w:t>
      </w:r>
      <w:r>
        <w:rPr>
          <w:rFonts w:hint="eastAsia" w:ascii="宋体" w:hAnsi="宋体" w:cs="宋体"/>
          <w:snapToGrid w:val="0"/>
          <w:color w:val="auto"/>
          <w:kern w:val="0"/>
          <w:szCs w:val="21"/>
          <w:highlight w:val="none"/>
          <w:u w:val="single"/>
          <w:lang w:val="en-US" w:eastAsia="zh-CN"/>
        </w:rPr>
        <w:t>垫江县周嘉镇人民政府</w:t>
      </w:r>
      <w:r>
        <w:rPr>
          <w:rFonts w:hint="eastAsia" w:ascii="宋体" w:hAnsi="宋体" w:eastAsia="宋体" w:cs="宋体"/>
          <w:snapToGrid w:val="0"/>
          <w:color w:val="auto"/>
          <w:kern w:val="0"/>
          <w:szCs w:val="21"/>
          <w:highlight w:val="none"/>
        </w:rPr>
        <w:t>，建设资金来自</w:t>
      </w:r>
      <w:r>
        <w:rPr>
          <w:rFonts w:hint="eastAsia" w:ascii="宋体" w:hAnsi="宋体" w:eastAsia="宋体" w:cs="宋体"/>
          <w:snapToGrid w:val="0"/>
          <w:color w:val="auto"/>
          <w:kern w:val="0"/>
          <w:szCs w:val="21"/>
          <w:highlight w:val="none"/>
          <w:u w:val="single"/>
          <w:lang w:val="en-US" w:eastAsia="zh-CN"/>
        </w:rPr>
        <w:t>一事一议</w:t>
      </w:r>
      <w:r>
        <w:rPr>
          <w:rFonts w:hint="eastAsia" w:ascii="宋体" w:hAnsi="宋体" w:eastAsia="宋体" w:cs="宋体"/>
          <w:snapToGrid w:val="0"/>
          <w:color w:val="auto"/>
          <w:kern w:val="0"/>
          <w:szCs w:val="21"/>
          <w:highlight w:val="none"/>
        </w:rPr>
        <w:t>，项目出资比例为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100%</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比选人</w:t>
      </w:r>
      <w:r>
        <w:rPr>
          <w:rFonts w:hint="eastAsia" w:ascii="宋体" w:hAnsi="宋体" w:eastAsia="宋体" w:cs="宋体"/>
          <w:snapToGrid w:val="0"/>
          <w:color w:val="auto"/>
          <w:kern w:val="0"/>
          <w:position w:val="-2"/>
          <w:szCs w:val="21"/>
          <w:highlight w:val="none"/>
        </w:rPr>
        <w:t>为</w:t>
      </w:r>
      <w:r>
        <w:rPr>
          <w:rFonts w:hint="eastAsia" w:ascii="宋体" w:hAnsi="宋体" w:cs="宋体"/>
          <w:snapToGrid w:val="0"/>
          <w:color w:val="auto"/>
          <w:kern w:val="0"/>
          <w:szCs w:val="21"/>
          <w:highlight w:val="none"/>
          <w:u w:val="single"/>
          <w:lang w:val="en-US" w:eastAsia="zh-CN"/>
        </w:rPr>
        <w:t>垫江县周嘉镇人民政府</w:t>
      </w:r>
      <w:r>
        <w:rPr>
          <w:rFonts w:hint="eastAsia" w:ascii="宋体" w:hAnsi="宋体" w:eastAsia="宋体" w:cs="宋体"/>
          <w:snapToGrid w:val="0"/>
          <w:color w:val="auto"/>
          <w:kern w:val="0"/>
          <w:position w:val="-2"/>
          <w:szCs w:val="21"/>
          <w:highlight w:val="none"/>
        </w:rPr>
        <w:t>。项目已具备招标条件，现对该项目的施工进行公开招标。</w:t>
      </w:r>
    </w:p>
    <w:p>
      <w:pPr>
        <w:pStyle w:val="5"/>
        <w:spacing w:before="0" w:after="0" w:line="360" w:lineRule="auto"/>
        <w:rPr>
          <w:rFonts w:hint="eastAsia" w:ascii="宋体" w:hAnsi="宋体" w:eastAsia="宋体" w:cs="宋体"/>
          <w:bCs w:val="0"/>
          <w:snapToGrid w:val="0"/>
          <w:color w:val="auto"/>
          <w:highlight w:val="none"/>
        </w:rPr>
      </w:pPr>
      <w:bookmarkStart w:id="37" w:name="_Toc23082"/>
      <w:r>
        <w:rPr>
          <w:rFonts w:hint="eastAsia" w:ascii="宋体" w:hAnsi="宋体" w:eastAsia="宋体" w:cs="宋体"/>
          <w:bCs w:val="0"/>
          <w:snapToGrid w:val="0"/>
          <w:color w:val="auto"/>
          <w:highlight w:val="none"/>
        </w:rPr>
        <w:t>2. 项目概况与招标范围</w:t>
      </w:r>
      <w:bookmarkEnd w:id="29"/>
      <w:bookmarkEnd w:id="30"/>
      <w:bookmarkEnd w:id="31"/>
      <w:bookmarkEnd w:id="32"/>
      <w:bookmarkEnd w:id="33"/>
      <w:bookmarkEnd w:id="34"/>
      <w:bookmarkEnd w:id="35"/>
      <w:bookmarkEnd w:id="36"/>
      <w:bookmarkEnd w:id="37"/>
      <w:bookmarkStart w:id="38" w:name="_Toc277082538"/>
      <w:bookmarkStart w:id="39" w:name="_Toc224103301"/>
      <w:bookmarkStart w:id="40" w:name="_Toc200359240"/>
      <w:bookmarkStart w:id="41" w:name="_Toc200359429"/>
      <w:bookmarkStart w:id="42" w:name="_Toc430530418"/>
      <w:bookmarkStart w:id="43" w:name="_Toc509218694"/>
      <w:bookmarkStart w:id="44" w:name="_Toc287607730"/>
      <w:bookmarkStart w:id="45" w:name="_Toc287620669"/>
    </w:p>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napToGrid w:val="0"/>
          <w:color w:val="auto"/>
          <w:kern w:val="0"/>
          <w:szCs w:val="21"/>
          <w:highlight w:val="none"/>
          <w:u w:val="single"/>
          <w:lang w:eastAsia="zh-CN"/>
        </w:rPr>
      </w:pPr>
      <w:bookmarkStart w:id="46" w:name="_Toc32351"/>
      <w:r>
        <w:rPr>
          <w:rFonts w:hint="eastAsia" w:ascii="宋体" w:hAnsi="宋体" w:eastAsia="宋体" w:cs="宋体"/>
          <w:snapToGrid w:val="0"/>
          <w:color w:val="auto"/>
          <w:kern w:val="0"/>
          <w:szCs w:val="21"/>
          <w:highlight w:val="none"/>
        </w:rPr>
        <w:t>2.1 建设地点：</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 xml:space="preserve">垫江县周嘉镇   </w:t>
      </w:r>
      <w:r>
        <w:rPr>
          <w:rFonts w:hint="eastAsia" w:ascii="宋体" w:hAnsi="宋体" w:eastAsia="宋体" w:cs="宋体"/>
          <w:snapToGrid w:val="0"/>
          <w:color w:val="auto"/>
          <w:kern w:val="0"/>
          <w:szCs w:val="21"/>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420" w:firstLineChars="200"/>
        <w:textAlignment w:val="auto"/>
        <w:rPr>
          <w:rStyle w:val="82"/>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napToGrid w:val="0"/>
          <w:color w:val="auto"/>
          <w:kern w:val="0"/>
          <w:szCs w:val="21"/>
          <w:highlight w:val="none"/>
        </w:rPr>
        <w:t>2.2 项目概况与建设规模</w:t>
      </w:r>
      <w:bookmarkStart w:id="47" w:name="OLE_LINK14"/>
      <w:bookmarkStart w:id="48" w:name="OLE_LINK2"/>
      <w:r>
        <w:rPr>
          <w:rFonts w:hint="eastAsia" w:ascii="宋体" w:hAnsi="宋体" w:eastAsia="宋体" w:cs="宋体"/>
          <w:snapToGrid w:val="0"/>
          <w:color w:val="auto"/>
          <w:kern w:val="0"/>
          <w:szCs w:val="21"/>
          <w:highlight w:val="none"/>
        </w:rPr>
        <w:t>：</w:t>
      </w:r>
      <w:bookmarkStart w:id="49" w:name="OLE_LINK12"/>
      <w:bookmarkStart w:id="50" w:name="OLE_LINK17"/>
      <w:r>
        <w:rPr>
          <w:rFonts w:hint="eastAsia" w:ascii="宋体" w:hAnsi="宋体" w:cs="宋体"/>
          <w:snapToGrid w:val="0"/>
          <w:color w:val="auto"/>
          <w:kern w:val="0"/>
          <w:szCs w:val="21"/>
          <w:highlight w:val="none"/>
          <w:u w:val="single"/>
          <w:lang w:val="en-US" w:eastAsia="zh-CN"/>
        </w:rPr>
        <w:t>我</w:t>
      </w:r>
      <w:bookmarkStart w:id="51" w:name="OLE_LINK23"/>
      <w:r>
        <w:rPr>
          <w:rFonts w:hint="eastAsia" w:ascii="宋体" w:hAnsi="宋体" w:cs="宋体"/>
          <w:snapToGrid w:val="0"/>
          <w:color w:val="auto"/>
          <w:kern w:val="0"/>
          <w:szCs w:val="21"/>
          <w:highlight w:val="none"/>
          <w:u w:val="single"/>
          <w:lang w:val="en-US" w:eastAsia="zh-CN"/>
        </w:rPr>
        <w:t>镇严格按照市、县控制性详细规划的要求，经多方论证，确定休闲广场建设项目为：</w:t>
      </w:r>
      <w:r>
        <w:rPr>
          <w:rFonts w:hint="default" w:ascii="宋体" w:hAnsi="宋体" w:cs="宋体"/>
          <w:snapToGrid w:val="0"/>
          <w:color w:val="auto"/>
          <w:kern w:val="0"/>
          <w:szCs w:val="21"/>
          <w:highlight w:val="none"/>
          <w:u w:val="single"/>
          <w:lang w:val="en-US" w:eastAsia="zh-CN"/>
        </w:rPr>
        <w:t>车行道兼人行道建设，3米宽、150米长、厚0. 2米(硬化以及挖填方)；广场水体建设1</w:t>
      </w:r>
      <w:r>
        <w:rPr>
          <w:rFonts w:hint="eastAsia" w:ascii="宋体" w:hAnsi="宋体" w:cs="宋体"/>
          <w:snapToGrid w:val="0"/>
          <w:color w:val="auto"/>
          <w:kern w:val="0"/>
          <w:szCs w:val="21"/>
          <w:highlight w:val="none"/>
          <w:u w:val="single"/>
          <w:lang w:val="en-US" w:eastAsia="zh-CN"/>
        </w:rPr>
        <w:t>0</w:t>
      </w:r>
      <w:r>
        <w:rPr>
          <w:rFonts w:hint="default" w:ascii="宋体" w:hAnsi="宋体" w:cs="宋体"/>
          <w:snapToGrid w:val="0"/>
          <w:color w:val="auto"/>
          <w:kern w:val="0"/>
          <w:szCs w:val="21"/>
          <w:highlight w:val="none"/>
          <w:u w:val="single"/>
          <w:lang w:val="en-US" w:eastAsia="zh-CN"/>
        </w:rPr>
        <w:t>00平方米；广场透水砖建设1</w:t>
      </w:r>
      <w:r>
        <w:rPr>
          <w:rFonts w:hint="eastAsia" w:ascii="宋体" w:hAnsi="宋体" w:cs="宋体"/>
          <w:snapToGrid w:val="0"/>
          <w:color w:val="auto"/>
          <w:kern w:val="0"/>
          <w:szCs w:val="21"/>
          <w:highlight w:val="none"/>
          <w:u w:val="single"/>
          <w:lang w:val="en-US" w:eastAsia="zh-CN"/>
        </w:rPr>
        <w:t>5</w:t>
      </w:r>
      <w:r>
        <w:rPr>
          <w:rFonts w:hint="default" w:ascii="宋体" w:hAnsi="宋体" w:cs="宋体"/>
          <w:snapToGrid w:val="0"/>
          <w:color w:val="auto"/>
          <w:kern w:val="0"/>
          <w:szCs w:val="21"/>
          <w:highlight w:val="none"/>
          <w:u w:val="single"/>
          <w:lang w:val="en-US" w:eastAsia="zh-CN"/>
        </w:rPr>
        <w:t>20平方米：水体相邻广场铺花岗石3000平方米:斜坡绿化</w:t>
      </w:r>
      <w:r>
        <w:rPr>
          <w:rFonts w:hint="eastAsia" w:ascii="宋体" w:hAnsi="宋体" w:cs="宋体"/>
          <w:snapToGrid w:val="0"/>
          <w:color w:val="auto"/>
          <w:kern w:val="0"/>
          <w:szCs w:val="21"/>
          <w:highlight w:val="none"/>
          <w:u w:val="single"/>
          <w:lang w:val="en-US" w:eastAsia="zh-CN"/>
        </w:rPr>
        <w:t>10</w:t>
      </w:r>
      <w:r>
        <w:rPr>
          <w:rFonts w:hint="default" w:ascii="宋体" w:hAnsi="宋体" w:cs="宋体"/>
          <w:snapToGrid w:val="0"/>
          <w:color w:val="auto"/>
          <w:kern w:val="0"/>
          <w:szCs w:val="21"/>
          <w:highlight w:val="none"/>
          <w:u w:val="single"/>
          <w:lang w:val="en-US" w:eastAsia="zh-CN"/>
        </w:rPr>
        <w:t>00平方米；踏步工程300平方米</w:t>
      </w:r>
      <w:r>
        <w:rPr>
          <w:rFonts w:hint="eastAsia" w:ascii="宋体" w:hAnsi="宋体" w:cs="宋体"/>
          <w:snapToGrid w:val="0"/>
          <w:color w:val="auto"/>
          <w:kern w:val="0"/>
          <w:szCs w:val="21"/>
          <w:highlight w:val="none"/>
          <w:u w:val="single"/>
          <w:lang w:val="en-US" w:eastAsia="zh-CN"/>
        </w:rPr>
        <w:t>，</w:t>
      </w:r>
      <w:r>
        <w:rPr>
          <w:rFonts w:hint="default" w:ascii="宋体" w:hAnsi="宋体" w:cs="宋体"/>
          <w:snapToGrid w:val="0"/>
          <w:color w:val="auto"/>
          <w:kern w:val="0"/>
          <w:szCs w:val="21"/>
          <w:highlight w:val="none"/>
          <w:u w:val="single"/>
          <w:lang w:val="en-US" w:eastAsia="zh-CN"/>
        </w:rPr>
        <w:t>项目占地总面积为：7</w:t>
      </w:r>
      <w:r>
        <w:rPr>
          <w:rFonts w:hint="eastAsia" w:ascii="宋体" w:hAnsi="宋体" w:cs="宋体"/>
          <w:snapToGrid w:val="0"/>
          <w:color w:val="auto"/>
          <w:kern w:val="0"/>
          <w:szCs w:val="21"/>
          <w:highlight w:val="none"/>
          <w:u w:val="single"/>
          <w:lang w:val="en-US" w:eastAsia="zh-CN"/>
        </w:rPr>
        <w:t>270</w:t>
      </w:r>
      <w:r>
        <w:rPr>
          <w:rFonts w:hint="default" w:ascii="宋体" w:hAnsi="宋体" w:cs="宋体"/>
          <w:snapToGrid w:val="0"/>
          <w:color w:val="auto"/>
          <w:kern w:val="0"/>
          <w:szCs w:val="21"/>
          <w:highlight w:val="none"/>
          <w:u w:val="single"/>
          <w:lang w:val="en-US" w:eastAsia="zh-CN"/>
        </w:rPr>
        <w:t>m2，</w:t>
      </w:r>
      <w:r>
        <w:rPr>
          <w:rFonts w:hint="eastAsia" w:ascii="宋体" w:hAnsi="宋体" w:cs="宋体"/>
          <w:snapToGrid w:val="0"/>
          <w:color w:val="auto"/>
          <w:kern w:val="0"/>
          <w:szCs w:val="21"/>
          <w:highlight w:val="none"/>
          <w:u w:val="single"/>
          <w:lang w:val="en-US" w:eastAsia="zh-CN"/>
        </w:rPr>
        <w:t>所有用地、建设项目均在市、县控制性详细规划要求内。</w:t>
      </w:r>
      <w:bookmarkEnd w:id="47"/>
      <w:bookmarkEnd w:id="49"/>
      <w:bookmarkEnd w:id="50"/>
      <w:r>
        <w:rPr>
          <w:rFonts w:hint="eastAsia" w:ascii="宋体" w:hAnsi="宋体" w:eastAsia="宋体" w:cs="宋体"/>
          <w:snapToGrid w:val="0"/>
          <w:color w:val="auto"/>
          <w:kern w:val="0"/>
          <w:szCs w:val="21"/>
          <w:highlight w:val="none"/>
          <w:u w:val="single"/>
          <w:lang w:val="en-US" w:eastAsia="zh-CN"/>
        </w:rPr>
        <w:t>按图施工</w:t>
      </w:r>
      <w:bookmarkEnd w:id="48"/>
      <w:r>
        <w:rPr>
          <w:rFonts w:hint="eastAsia" w:ascii="宋体" w:hAnsi="宋体" w:eastAsia="宋体" w:cs="宋体"/>
          <w:snapToGrid w:val="0"/>
          <w:color w:val="auto"/>
          <w:kern w:val="0"/>
          <w:szCs w:val="21"/>
          <w:highlight w:val="none"/>
          <w:u w:val="none"/>
          <w:lang w:val="en-US" w:eastAsia="zh-CN"/>
        </w:rPr>
        <w:t>。</w:t>
      </w:r>
    </w:p>
    <w:bookmarkEnd w:id="51"/>
    <w:p>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 本次</w:t>
      </w:r>
      <w:r>
        <w:rPr>
          <w:rFonts w:hint="eastAsia" w:ascii="宋体" w:hAnsi="宋体" w:eastAsia="宋体" w:cs="宋体"/>
          <w:snapToGrid w:val="0"/>
          <w:color w:val="auto"/>
          <w:kern w:val="0"/>
          <w:szCs w:val="21"/>
          <w:highlight w:val="none"/>
          <w:lang w:eastAsia="zh-CN"/>
        </w:rPr>
        <w:t>比选项目</w:t>
      </w:r>
      <w:r>
        <w:rPr>
          <w:rFonts w:hint="eastAsia" w:ascii="宋体" w:hAnsi="宋体" w:eastAsia="宋体" w:cs="宋体"/>
          <w:snapToGrid w:val="0"/>
          <w:color w:val="auto"/>
          <w:kern w:val="0"/>
          <w:szCs w:val="21"/>
          <w:highlight w:val="none"/>
        </w:rPr>
        <w:t>工程总投资额：</w:t>
      </w:r>
      <w:r>
        <w:rPr>
          <w:rFonts w:hint="eastAsia" w:ascii="宋体" w:hAnsi="宋体" w:eastAsia="宋体" w:cs="宋体"/>
          <w:snapToGrid w:val="0"/>
          <w:color w:val="auto"/>
          <w:kern w:val="0"/>
          <w:szCs w:val="21"/>
          <w:highlight w:val="none"/>
          <w:u w:val="single"/>
          <w:lang w:val="en-US" w:eastAsia="zh-CN"/>
        </w:rPr>
        <w:t>993564.35元</w:t>
      </w:r>
      <w:r>
        <w:rPr>
          <w:rFonts w:hint="eastAsia" w:ascii="宋体" w:hAnsi="宋体" w:eastAsia="宋体" w:cs="宋体"/>
          <w:snapToGrid w:val="0"/>
          <w:color w:val="auto"/>
          <w:kern w:val="0"/>
          <w:szCs w:val="21"/>
          <w:highlight w:val="none"/>
          <w:u w:val="none"/>
          <w:lang w:val="en-US" w:eastAsia="zh-CN"/>
        </w:rPr>
        <w:t>。</w:t>
      </w:r>
      <w:r>
        <w:rPr>
          <w:rFonts w:hint="eastAsia" w:ascii="宋体" w:hAnsi="宋体" w:eastAsia="宋体" w:cs="宋体"/>
          <w:snapToGrid w:val="0"/>
          <w:color w:val="auto"/>
          <w:kern w:val="0"/>
          <w:szCs w:val="21"/>
          <w:highlight w:val="none"/>
          <w:u w:val="none"/>
        </w:rPr>
        <w:t xml:space="preserve"> </w:t>
      </w:r>
    </w:p>
    <w:p>
      <w:pPr>
        <w:keepNext w:val="0"/>
        <w:keepLines w:val="0"/>
        <w:pageBreakBefore w:val="0"/>
        <w:widowControl w:val="0"/>
        <w:kinsoku/>
        <w:wordWrap/>
        <w:overflowPunct/>
        <w:topLinePunct w:val="0"/>
        <w:bidi w:val="0"/>
        <w:snapToGrid w:val="0"/>
        <w:spacing w:line="360" w:lineRule="auto"/>
        <w:ind w:firstLine="420" w:firstLineChars="200"/>
        <w:jc w:val="left"/>
        <w:textAlignment w:val="auto"/>
        <w:rPr>
          <w:rStyle w:val="82"/>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napToGrid w:val="0"/>
          <w:color w:val="auto"/>
          <w:kern w:val="0"/>
          <w:szCs w:val="21"/>
          <w:highlight w:val="none"/>
        </w:rPr>
        <w:t xml:space="preserve">2.4 </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范围：</w:t>
      </w:r>
      <w:r>
        <w:rPr>
          <w:rFonts w:hint="eastAsia" w:ascii="宋体" w:hAnsi="宋体" w:eastAsia="宋体" w:cs="宋体"/>
          <w:snapToGrid w:val="0"/>
          <w:color w:val="auto"/>
          <w:kern w:val="0"/>
          <w:szCs w:val="21"/>
          <w:highlight w:val="none"/>
          <w:u w:val="single"/>
        </w:rPr>
        <w:t xml:space="preserve"> </w:t>
      </w:r>
      <w:bookmarkStart w:id="52" w:name="OLE_LINK4"/>
      <w:r>
        <w:rPr>
          <w:rFonts w:hint="eastAsia" w:ascii="宋体" w:hAnsi="宋体" w:eastAsia="宋体" w:cs="宋体"/>
          <w:snapToGrid w:val="0"/>
          <w:color w:val="auto"/>
          <w:kern w:val="0"/>
          <w:szCs w:val="21"/>
          <w:highlight w:val="none"/>
          <w:u w:val="single"/>
          <w:lang w:val="en-US" w:eastAsia="zh-CN"/>
        </w:rPr>
        <w:t>本项目施工图纸所示全部内容及比选过程中的答疑资料、其他补遗资料等相关内容</w:t>
      </w:r>
      <w:r>
        <w:rPr>
          <w:rFonts w:hint="eastAsia" w:ascii="宋体" w:hAnsi="宋体" w:eastAsia="宋体" w:cs="宋体"/>
          <w:color w:val="auto"/>
          <w:sz w:val="28"/>
          <w:szCs w:val="28"/>
          <w:highlight w:val="none"/>
          <w:lang w:eastAsia="zh-CN"/>
        </w:rPr>
        <w:t>。</w:t>
      </w:r>
    </w:p>
    <w:bookmarkEnd w:id="52"/>
    <w:p>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snapToGrid w:val="0"/>
          <w:color w:val="auto"/>
          <w:kern w:val="0"/>
          <w:szCs w:val="21"/>
          <w:highlight w:val="none"/>
          <w:u w:val="none"/>
          <w:lang w:eastAsia="zh-CN"/>
        </w:rPr>
      </w:pPr>
      <w:r>
        <w:rPr>
          <w:rFonts w:hint="eastAsia" w:ascii="宋体" w:hAnsi="宋体" w:eastAsia="宋体" w:cs="宋体"/>
          <w:snapToGrid w:val="0"/>
          <w:color w:val="auto"/>
          <w:kern w:val="0"/>
          <w:szCs w:val="21"/>
          <w:highlight w:val="none"/>
        </w:rPr>
        <w:t>2.5 工期要求：</w:t>
      </w:r>
      <w:r>
        <w:rPr>
          <w:rFonts w:hint="eastAsia" w:ascii="宋体" w:hAnsi="宋体" w:cs="宋体"/>
          <w:snapToGrid w:val="0"/>
          <w:color w:val="auto"/>
          <w:kern w:val="0"/>
          <w:szCs w:val="21"/>
          <w:highlight w:val="none"/>
          <w:u w:val="single"/>
          <w:lang w:val="en-US" w:eastAsia="zh-CN"/>
        </w:rPr>
        <w:t xml:space="preserve">  45</w:t>
      </w:r>
      <w:r>
        <w:rPr>
          <w:rFonts w:hint="eastAsia" w:ascii="宋体" w:hAnsi="宋体" w:eastAsia="宋体" w:cs="宋体"/>
          <w:snapToGrid w:val="0"/>
          <w:color w:val="auto"/>
          <w:kern w:val="0"/>
          <w:szCs w:val="21"/>
          <w:highlight w:val="none"/>
          <w:u w:val="single"/>
        </w:rPr>
        <w:t xml:space="preserve"> 日历天</w:t>
      </w:r>
      <w:r>
        <w:rPr>
          <w:rFonts w:hint="eastAsia" w:ascii="宋体" w:hAnsi="宋体" w:eastAsia="宋体" w:cs="宋体"/>
          <w:snapToGrid w:val="0"/>
          <w:color w:val="auto"/>
          <w:kern w:val="0"/>
          <w:szCs w:val="21"/>
          <w:highlight w:val="none"/>
          <w:u w:val="none"/>
          <w:lang w:eastAsia="zh-CN"/>
        </w:rPr>
        <w:t>。</w:t>
      </w:r>
    </w:p>
    <w:p>
      <w:pPr>
        <w:keepNext w:val="0"/>
        <w:keepLines w:val="0"/>
        <w:pageBreakBefore w:val="0"/>
        <w:widowControl w:val="0"/>
        <w:kinsoku/>
        <w:wordWrap/>
        <w:overflowPunct/>
        <w:topLinePunct w:val="0"/>
        <w:bidi w:val="0"/>
        <w:snapToGrid w:val="0"/>
        <w:spacing w:line="360" w:lineRule="auto"/>
        <w:ind w:firstLine="840" w:firstLineChars="400"/>
        <w:rPr>
          <w:rFonts w:hint="eastAsia" w:ascii="宋体" w:hAnsi="宋体" w:eastAsia="宋体" w:cs="宋体"/>
          <w:snapToGrid w:val="0"/>
          <w:color w:val="auto"/>
          <w:kern w:val="0"/>
          <w:szCs w:val="21"/>
          <w:highlight w:val="none"/>
          <w:u w:val="none"/>
          <w:lang w:eastAsia="zh-CN"/>
        </w:rPr>
      </w:pPr>
      <w:r>
        <w:rPr>
          <w:rFonts w:hint="eastAsia" w:ascii="宋体" w:hAnsi="宋体" w:eastAsia="宋体" w:cs="宋体"/>
          <w:snapToGrid w:val="0"/>
          <w:color w:val="auto"/>
          <w:kern w:val="0"/>
          <w:szCs w:val="21"/>
          <w:highlight w:val="none"/>
        </w:rPr>
        <w:t>缺陷责任期要求：</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 xml:space="preserve"> 24</w:t>
      </w:r>
      <w:r>
        <w:rPr>
          <w:rFonts w:hint="eastAsia" w:ascii="宋体" w:hAnsi="宋体" w:eastAsia="宋体" w:cs="宋体"/>
          <w:snapToGrid w:val="0"/>
          <w:color w:val="auto"/>
          <w:kern w:val="0"/>
          <w:szCs w:val="21"/>
          <w:highlight w:val="none"/>
          <w:u w:val="single"/>
        </w:rPr>
        <w:t>个月</w:t>
      </w:r>
      <w:r>
        <w:rPr>
          <w:rFonts w:hint="eastAsia" w:ascii="宋体" w:hAnsi="宋体" w:eastAsia="宋体" w:cs="宋体"/>
          <w:snapToGrid w:val="0"/>
          <w:color w:val="auto"/>
          <w:kern w:val="0"/>
          <w:szCs w:val="21"/>
          <w:highlight w:val="none"/>
          <w:u w:val="none"/>
          <w:lang w:eastAsia="zh-CN"/>
        </w:rPr>
        <w:t>。</w:t>
      </w:r>
    </w:p>
    <w:p>
      <w:pPr>
        <w:pStyle w:val="5"/>
        <w:spacing w:before="100" w:after="100" w:line="360" w:lineRule="auto"/>
        <w:rPr>
          <w:rFonts w:hint="eastAsia" w:ascii="宋体" w:hAnsi="宋体"/>
          <w:snapToGrid w:val="0"/>
          <w:color w:val="auto"/>
          <w:sz w:val="28"/>
          <w:szCs w:val="28"/>
          <w:highlight w:val="none"/>
        </w:rPr>
      </w:pPr>
      <w:bookmarkStart w:id="53" w:name="_Toc30099"/>
      <w:r>
        <w:rPr>
          <w:rFonts w:hint="eastAsia" w:ascii="宋体" w:hAnsi="宋体"/>
          <w:snapToGrid w:val="0"/>
          <w:color w:val="auto"/>
          <w:sz w:val="28"/>
          <w:szCs w:val="28"/>
          <w:highlight w:val="none"/>
        </w:rPr>
        <w:t>3</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政府采购工程</w:t>
      </w:r>
      <w:bookmarkEnd w:id="53"/>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 是否属于政府采购工程：</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是 □否</w:t>
      </w:r>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3.2 是否专门面向中小企业预留：</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是</w:t>
      </w:r>
    </w:p>
    <w:p>
      <w:pPr>
        <w:tabs>
          <w:tab w:val="left" w:pos="3840"/>
          <w:tab w:val="left" w:pos="5300"/>
        </w:tabs>
        <w:autoSpaceDE w:val="0"/>
        <w:autoSpaceDN w:val="0"/>
        <w:adjustRightInd w:val="0"/>
        <w:snapToGrid w:val="0"/>
        <w:spacing w:line="360" w:lineRule="auto"/>
        <w:ind w:firstLine="420" w:firstLineChars="200"/>
        <w:jc w:val="left"/>
        <w:rPr>
          <w:rFonts w:hint="eastAsia"/>
          <w:color w:val="auto"/>
          <w:highlight w:val="none"/>
          <w:lang w:eastAsia="zh-CN"/>
        </w:rPr>
      </w:pPr>
      <w:r>
        <w:rPr>
          <w:rFonts w:hint="eastAsia" w:ascii="宋体" w:hAnsi="宋体"/>
          <w:snapToGrid w:val="0"/>
          <w:color w:val="auto"/>
          <w:kern w:val="0"/>
          <w:szCs w:val="21"/>
          <w:highlight w:val="none"/>
        </w:rPr>
        <w:t>专门面向中小企业预留的实施方式：本项目整体面向中小企业</w:t>
      </w:r>
      <w:r>
        <w:rPr>
          <w:rFonts w:hint="eastAsia" w:ascii="宋体" w:hAnsi="宋体"/>
          <w:snapToGrid w:val="0"/>
          <w:color w:val="auto"/>
          <w:kern w:val="0"/>
          <w:szCs w:val="21"/>
          <w:highlight w:val="none"/>
          <w:lang w:val="en-US" w:eastAsia="zh-CN"/>
        </w:rPr>
        <w:t>,提供</w:t>
      </w:r>
      <w:r>
        <w:rPr>
          <w:rFonts w:hint="eastAsia" w:cs="宋体"/>
          <w:color w:val="auto"/>
          <w:sz w:val="24"/>
          <w:szCs w:val="24"/>
          <w:highlight w:val="none"/>
          <w:lang w:eastAsia="zh-CN"/>
        </w:rPr>
        <w:t>中小企业声明函</w:t>
      </w:r>
      <w:r>
        <w:rPr>
          <w:rFonts w:hint="eastAsia" w:ascii="宋体" w:hAnsi="宋体"/>
          <w:snapToGrid w:val="0"/>
          <w:color w:val="auto"/>
          <w:kern w:val="0"/>
          <w:szCs w:val="21"/>
          <w:highlight w:val="none"/>
        </w:rPr>
        <w:t>。</w:t>
      </w:r>
    </w:p>
    <w:p>
      <w:pPr>
        <w:pStyle w:val="5"/>
        <w:spacing w:before="0" w:after="0" w:line="360" w:lineRule="auto"/>
        <w:rPr>
          <w:rFonts w:hint="eastAsia" w:ascii="宋体" w:hAnsi="宋体" w:eastAsia="宋体" w:cs="宋体"/>
          <w:bCs w:val="0"/>
          <w:snapToGrid w:val="0"/>
          <w:color w:val="auto"/>
          <w:highlight w:val="none"/>
        </w:rPr>
      </w:pPr>
      <w:r>
        <w:rPr>
          <w:rFonts w:hint="eastAsia" w:ascii="宋体" w:hAnsi="宋体" w:cs="宋体"/>
          <w:bCs w:val="0"/>
          <w:snapToGrid w:val="0"/>
          <w:color w:val="auto"/>
          <w:highlight w:val="none"/>
          <w:lang w:val="en-US" w:eastAsia="zh-CN"/>
        </w:rPr>
        <w:t>4</w:t>
      </w:r>
      <w:r>
        <w:rPr>
          <w:rFonts w:hint="eastAsia" w:ascii="宋体" w:hAnsi="宋体" w:eastAsia="宋体" w:cs="宋体"/>
          <w:bCs w:val="0"/>
          <w:snapToGrid w:val="0"/>
          <w:color w:val="auto"/>
          <w:highlight w:val="none"/>
        </w:rPr>
        <w:t>. 投标人资格要求</w:t>
      </w:r>
      <w:bookmarkEnd w:id="38"/>
      <w:bookmarkEnd w:id="39"/>
      <w:bookmarkEnd w:id="40"/>
      <w:bookmarkEnd w:id="41"/>
      <w:bookmarkEnd w:id="42"/>
      <w:bookmarkEnd w:id="43"/>
      <w:bookmarkEnd w:id="44"/>
      <w:bookmarkEnd w:id="45"/>
      <w:bookmarkEnd w:id="46"/>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.1 本次招标要求投标人须具备以下条件：</w:t>
      </w:r>
    </w:p>
    <w:p>
      <w:pP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cs="宋体"/>
          <w:snapToGrid w:val="0"/>
          <w:color w:val="auto"/>
          <w:kern w:val="0"/>
          <w:szCs w:val="21"/>
          <w:highlight w:val="none"/>
          <w:u w:val="singl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.1.1 本次招标要求投标人具备的资质条件：</w:t>
      </w:r>
      <w:r>
        <w:rPr>
          <w:rFonts w:hint="eastAsia" w:ascii="宋体" w:hAnsi="宋体" w:cs="宋体"/>
          <w:snapToGrid w:val="0"/>
          <w:color w:val="auto"/>
          <w:kern w:val="0"/>
          <w:szCs w:val="21"/>
          <w:highlight w:val="none"/>
          <w:u w:val="single"/>
          <w:lang w:val="en-US" w:eastAsia="zh-CN"/>
        </w:rPr>
        <w:t>劳务分包</w:t>
      </w:r>
      <w:r>
        <w:rPr>
          <w:rFonts w:hint="eastAsia" w:ascii="宋体" w:hAnsi="宋体" w:eastAsia="宋体" w:cs="宋体"/>
          <w:snapToGrid w:val="0"/>
          <w:color w:val="auto"/>
          <w:kern w:val="0"/>
          <w:szCs w:val="21"/>
          <w:highlight w:val="none"/>
          <w:u w:val="single"/>
          <w:lang w:val="en-US" w:eastAsia="zh-CN"/>
        </w:rPr>
        <w:t>资质</w:t>
      </w:r>
      <w:r>
        <w:rPr>
          <w:rFonts w:hint="eastAsia" w:ascii="宋体" w:hAnsi="宋体" w:eastAsia="宋体" w:cs="宋体"/>
          <w:snapToGrid w:val="0"/>
          <w:color w:val="auto"/>
          <w:kern w:val="0"/>
          <w:szCs w:val="21"/>
          <w:highlight w:val="none"/>
          <w:u w:val="single"/>
        </w:rPr>
        <w:t>。</w:t>
      </w:r>
    </w:p>
    <w:p>
      <w:pPr>
        <w:pStyle w:val="13"/>
        <w:spacing w:after="0" w:line="360" w:lineRule="auto"/>
        <w:ind w:firstLine="420" w:firstLineChars="200"/>
        <w:rPr>
          <w:rFonts w:hint="eastAsia" w:ascii="宋体" w:hAnsi="宋体" w:eastAsia="宋体" w:cs="宋体"/>
          <w:color w:val="auto"/>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.1.2 本次招标要求投标人具备的业绩条件：</w:t>
      </w:r>
      <w:r>
        <w:rPr>
          <w:rFonts w:hint="eastAsia" w:ascii="宋体" w:hAnsi="宋体" w:eastAsia="宋体" w:cs="宋体"/>
          <w:snapToGrid w:val="0"/>
          <w:color w:val="auto"/>
          <w:kern w:val="0"/>
          <w:szCs w:val="21"/>
          <w:highlight w:val="none"/>
          <w:u w:val="single"/>
        </w:rPr>
        <w:t>详见</w:t>
      </w:r>
      <w:r>
        <w:rPr>
          <w:rFonts w:hint="eastAsia" w:ascii="宋体" w:hAnsi="宋体" w:eastAsia="宋体" w:cs="宋体"/>
          <w:snapToGrid w:val="0"/>
          <w:color w:val="auto"/>
          <w:kern w:val="0"/>
          <w:szCs w:val="21"/>
          <w:highlight w:val="none"/>
          <w:u w:val="single"/>
          <w:lang w:eastAsia="zh-CN"/>
        </w:rPr>
        <w:t>比选文件</w:t>
      </w:r>
      <w:r>
        <w:rPr>
          <w:rFonts w:hint="eastAsia" w:ascii="宋体" w:hAnsi="宋体" w:eastAsia="宋体" w:cs="宋体"/>
          <w:snapToGrid w:val="0"/>
          <w:color w:val="auto"/>
          <w:kern w:val="0"/>
          <w:szCs w:val="21"/>
          <w:highlight w:val="none"/>
          <w:u w:val="single"/>
        </w:rPr>
        <w:t>第二章投标人须知前附表第1.4.1项内容</w:t>
      </w:r>
      <w:r>
        <w:rPr>
          <w:rFonts w:hint="eastAsia" w:ascii="宋体" w:hAnsi="宋体" w:eastAsia="宋体" w:cs="宋体"/>
          <w:snapToGrid w:val="0"/>
          <w:color w:val="auto"/>
          <w:kern w:val="0"/>
          <w:szCs w:val="21"/>
          <w:highlight w:val="none"/>
        </w:rPr>
        <w:t>。</w:t>
      </w:r>
    </w:p>
    <w:p>
      <w:pPr>
        <w:pStyle w:val="13"/>
        <w:spacing w:after="0" w:line="360" w:lineRule="auto"/>
        <w:ind w:firstLine="420" w:firstLineChars="200"/>
        <w:rPr>
          <w:rFonts w:hint="eastAsia" w:ascii="宋体" w:hAnsi="宋体" w:eastAsia="宋体" w:cs="宋体"/>
          <w:color w:val="auto"/>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rPr>
        <w:t>.1.3 投标人还应在人员、设备、资金等方面具有相应的施工能力，详见</w:t>
      </w:r>
      <w:r>
        <w:rPr>
          <w:rFonts w:hint="eastAsia" w:ascii="宋体" w:hAnsi="宋体" w:eastAsia="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第二章投标人须知前附表第1.4.1项内容。</w:t>
      </w:r>
    </w:p>
    <w:p>
      <w:pPr>
        <w:pStyle w:val="13"/>
        <w:spacing w:after="0"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val="en-US" w:eastAsia="zh-CN"/>
        </w:rPr>
        <w:t>.</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本次招标不接受联合体投标。</w:t>
      </w:r>
    </w:p>
    <w:p>
      <w:pPr>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val="en-US" w:eastAsia="zh-CN"/>
        </w:rPr>
        <w:t>.</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val="en-US" w:eastAsia="zh-CN"/>
        </w:rPr>
        <w:t>投标人自行踏勘现场。</w:t>
      </w:r>
      <w:bookmarkStart w:id="54" w:name="_Toc57795846"/>
      <w:bookmarkStart w:id="55" w:name="_Toc509218695"/>
      <w:bookmarkStart w:id="56" w:name="_Toc430530419"/>
      <w:bookmarkStart w:id="57" w:name="_Toc200359430"/>
      <w:bookmarkStart w:id="58" w:name="_Toc287607731"/>
      <w:bookmarkStart w:id="59" w:name="_Toc200359241"/>
      <w:bookmarkStart w:id="60" w:name="_Toc224103302"/>
      <w:bookmarkStart w:id="61" w:name="_Toc287620670"/>
      <w:bookmarkStart w:id="62" w:name="_Toc277082539"/>
      <w:bookmarkStart w:id="63" w:name="_Toc287620672"/>
      <w:bookmarkStart w:id="64" w:name="_Toc430530421"/>
      <w:bookmarkStart w:id="65" w:name="_Toc3877"/>
      <w:bookmarkStart w:id="66" w:name="_Toc200359243"/>
      <w:bookmarkStart w:id="67" w:name="_Toc277082541"/>
      <w:bookmarkStart w:id="68" w:name="_Toc224103304"/>
      <w:bookmarkStart w:id="69" w:name="_Toc509218697"/>
      <w:bookmarkStart w:id="70" w:name="_Toc200359432"/>
      <w:bookmarkStart w:id="71" w:name="_Toc287607733"/>
    </w:p>
    <w:p>
      <w:pPr>
        <w:rPr>
          <w:rFonts w:hint="eastAsia" w:ascii="宋体" w:hAnsi="宋体" w:cs="宋体"/>
          <w:b/>
          <w:bCs/>
          <w:snapToGrid w:val="0"/>
          <w:color w:val="auto"/>
          <w:sz w:val="32"/>
          <w:szCs w:val="32"/>
          <w:highlight w:val="none"/>
          <w:lang w:val="en-US" w:eastAsia="zh-CN"/>
        </w:rPr>
      </w:pPr>
      <w:r>
        <w:rPr>
          <w:rFonts w:hint="eastAsia" w:ascii="宋体" w:hAnsi="宋体" w:cs="宋体"/>
          <w:b/>
          <w:bCs/>
          <w:snapToGrid w:val="0"/>
          <w:color w:val="auto"/>
          <w:sz w:val="32"/>
          <w:szCs w:val="32"/>
          <w:highlight w:val="none"/>
          <w:lang w:val="en-US" w:eastAsia="zh-CN"/>
        </w:rPr>
        <w:t>5. 竞争性比选文件的获取</w:t>
      </w:r>
      <w:bookmarkEnd w:id="54"/>
      <w:bookmarkEnd w:id="55"/>
      <w:bookmarkEnd w:id="56"/>
      <w:bookmarkEnd w:id="57"/>
      <w:bookmarkEnd w:id="58"/>
      <w:bookmarkEnd w:id="59"/>
      <w:bookmarkEnd w:id="60"/>
      <w:bookmarkEnd w:id="61"/>
      <w:bookmarkEnd w:id="62"/>
    </w:p>
    <w:p>
      <w:pPr>
        <w:tabs>
          <w:tab w:val="left" w:pos="2420"/>
          <w:tab w:val="left" w:pos="5445"/>
        </w:tabs>
        <w:autoSpaceDE w:val="0"/>
        <w:autoSpaceDN w:val="0"/>
        <w:adjustRightInd w:val="0"/>
        <w:snapToGrid w:val="0"/>
        <w:spacing w:line="450" w:lineRule="exact"/>
        <w:ind w:firstLine="420"/>
        <w:jc w:val="left"/>
        <w:rPr>
          <w:rFonts w:hint="eastAsia" w:ascii="宋体" w:hAnsi="宋体" w:eastAsia="宋体" w:cs="宋体"/>
          <w:snapToGrid w:val="0"/>
          <w:color w:val="auto"/>
          <w:kern w:val="0"/>
          <w:szCs w:val="21"/>
          <w:highlight w:val="none"/>
        </w:rPr>
      </w:pPr>
      <w:bookmarkStart w:id="72" w:name="_Toc287607732"/>
      <w:bookmarkStart w:id="73" w:name="_Toc277082540"/>
      <w:bookmarkStart w:id="74" w:name="_Toc200359242"/>
      <w:bookmarkStart w:id="75" w:name="_Toc430530420"/>
      <w:bookmarkStart w:id="76" w:name="_Toc200359431"/>
      <w:bookmarkStart w:id="77" w:name="_Toc287620671"/>
      <w:bookmarkStart w:id="78" w:name="_Toc224103303"/>
      <w:bookmarkStart w:id="79" w:name="_Toc509218696"/>
      <w:r>
        <w:rPr>
          <w:rFonts w:hint="eastAsia" w:ascii="宋体" w:hAnsi="宋体" w:eastAsia="宋体" w:cs="宋体"/>
          <w:snapToGrid w:val="0"/>
          <w:color w:val="auto"/>
          <w:kern w:val="0"/>
          <w:szCs w:val="21"/>
          <w:highlight w:val="none"/>
        </w:rPr>
        <w:t>4.1 凡有意参加投标者，请于202</w:t>
      </w:r>
      <w:r>
        <w:rPr>
          <w:rFonts w:hint="eastAsia" w:ascii="宋体" w:hAnsi="宋体" w:eastAsia="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日起在垫江县人民政府（http://www.cqsdj.gov.cn/）下载比选文件、工程量清单、图纸、澄清、修改、补充通知、最高限价通知等全部内容。不管下载与否都视为潜在</w:t>
      </w: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全部知晓有关</w:t>
      </w:r>
      <w:r>
        <w:rPr>
          <w:rFonts w:hint="eastAsia" w:ascii="宋体" w:hAnsi="宋体" w:eastAsia="宋体" w:cs="宋体"/>
          <w:color w:val="auto"/>
          <w:szCs w:val="21"/>
          <w:highlight w:val="none"/>
        </w:rPr>
        <w:t>比选</w:t>
      </w:r>
      <w:r>
        <w:rPr>
          <w:rFonts w:hint="eastAsia" w:ascii="宋体" w:hAnsi="宋体" w:eastAsia="宋体" w:cs="宋体"/>
          <w:snapToGrid w:val="0"/>
          <w:color w:val="auto"/>
          <w:kern w:val="0"/>
          <w:szCs w:val="21"/>
          <w:highlight w:val="none"/>
        </w:rPr>
        <w:t>过程和全部内容。</w:t>
      </w:r>
    </w:p>
    <w:p>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.2本比选公告开始发布至比选截止时间止，各投标人应随时关注</w:t>
      </w:r>
      <w:r>
        <w:rPr>
          <w:rFonts w:hint="eastAsia" w:ascii="宋体" w:hAnsi="宋体" w:eastAsia="宋体" w:cs="宋体"/>
          <w:color w:val="auto"/>
          <w:kern w:val="0"/>
          <w:szCs w:val="21"/>
          <w:highlight w:val="none"/>
          <w:lang w:eastAsia="zh-CN"/>
        </w:rPr>
        <w:t>垫江县人民政府网(http://www.cqsdj.gov.cn/)</w:t>
      </w:r>
      <w:r>
        <w:rPr>
          <w:rFonts w:hint="eastAsia" w:ascii="宋体" w:hAnsi="宋体" w:eastAsia="宋体" w:cs="宋体"/>
          <w:color w:val="auto"/>
          <w:kern w:val="0"/>
          <w:szCs w:val="21"/>
          <w:highlight w:val="none"/>
        </w:rPr>
        <w:t>上关于本比选项目相关修改或补充内容。</w:t>
      </w:r>
    </w:p>
    <w:p>
      <w:pPr>
        <w:tabs>
          <w:tab w:val="left" w:pos="2420"/>
          <w:tab w:val="left" w:pos="5445"/>
        </w:tabs>
        <w:autoSpaceDE w:val="0"/>
        <w:autoSpaceDN w:val="0"/>
        <w:adjustRightInd w:val="0"/>
        <w:snapToGrid w:val="0"/>
        <w:spacing w:line="450" w:lineRule="exact"/>
        <w:ind w:firstLine="420"/>
        <w:jc w:val="left"/>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4.</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 xml:space="preserve">  报名</w:t>
      </w:r>
      <w:r>
        <w:rPr>
          <w:rFonts w:hint="eastAsia" w:ascii="宋体" w:hAnsi="宋体" w:eastAsia="宋体" w:cs="宋体"/>
          <w:snapToGrid w:val="0"/>
          <w:color w:val="auto"/>
          <w:kern w:val="0"/>
          <w:szCs w:val="21"/>
          <w:highlight w:val="none"/>
          <w:lang w:val="en-US" w:eastAsia="zh-CN"/>
        </w:rPr>
        <w:t>内容</w:t>
      </w:r>
    </w:p>
    <w:p>
      <w:pPr>
        <w:tabs>
          <w:tab w:val="left" w:pos="2420"/>
          <w:tab w:val="left" w:pos="5445"/>
        </w:tabs>
        <w:autoSpaceDE w:val="0"/>
        <w:autoSpaceDN w:val="0"/>
        <w:adjustRightInd w:val="0"/>
        <w:snapToGrid w:val="0"/>
        <w:spacing w:line="45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2025年</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val="en-US" w:eastAsia="zh-CN"/>
        </w:rPr>
        <w:t>月</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val="en-US" w:eastAsia="zh-CN"/>
        </w:rPr>
        <w:t>日至2025年</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val="en-US" w:eastAsia="zh-CN"/>
        </w:rPr>
        <w:t>月</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13</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lang w:val="en-US" w:eastAsia="zh-CN"/>
        </w:rPr>
        <w:t>日</w:t>
      </w:r>
      <w:r>
        <w:rPr>
          <w:rFonts w:hint="eastAsia" w:ascii="宋体" w:hAnsi="宋体" w:eastAsia="宋体" w:cs="宋体"/>
          <w:snapToGrid w:val="0"/>
          <w:color w:val="auto"/>
          <w:kern w:val="0"/>
          <w:szCs w:val="21"/>
          <w:highlight w:val="none"/>
        </w:rPr>
        <w:t>1</w:t>
      </w:r>
      <w:r>
        <w:rPr>
          <w:rFonts w:hint="eastAsia" w:ascii="宋体" w:hAnsi="宋体" w:cs="宋体"/>
          <w:snapToGrid w:val="0"/>
          <w:color w:val="auto"/>
          <w:kern w:val="0"/>
          <w:szCs w:val="21"/>
          <w:highlight w:val="none"/>
          <w:lang w:val="en-US" w:eastAsia="zh-CN"/>
        </w:rPr>
        <w:t>7</w:t>
      </w:r>
      <w:r>
        <w:rPr>
          <w:rFonts w:hint="eastAsia" w:ascii="宋体" w:hAnsi="宋体" w:eastAsia="宋体" w:cs="宋体"/>
          <w:snapToGrid w:val="0"/>
          <w:color w:val="auto"/>
          <w:kern w:val="0"/>
          <w:szCs w:val="21"/>
          <w:highlight w:val="none"/>
        </w:rPr>
        <w:t>：00前</w:t>
      </w: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将《</w:t>
      </w:r>
      <w:bookmarkStart w:id="80" w:name="OLE_LINK1"/>
      <w:r>
        <w:rPr>
          <w:rFonts w:hint="eastAsia" w:ascii="宋体" w:hAnsi="宋体" w:eastAsia="宋体" w:cs="宋体"/>
          <w:snapToGrid w:val="0"/>
          <w:color w:val="auto"/>
          <w:kern w:val="0"/>
          <w:szCs w:val="21"/>
          <w:highlight w:val="none"/>
          <w:lang w:eastAsia="zh-CN"/>
        </w:rPr>
        <w:t>比选</w:t>
      </w:r>
      <w:bookmarkEnd w:id="80"/>
      <w:r>
        <w:rPr>
          <w:rFonts w:hint="eastAsia" w:ascii="宋体" w:hAnsi="宋体" w:eastAsia="宋体" w:cs="宋体"/>
          <w:snapToGrid w:val="0"/>
          <w:color w:val="auto"/>
          <w:kern w:val="0"/>
          <w:szCs w:val="21"/>
          <w:highlight w:val="none"/>
        </w:rPr>
        <w:t>报名登记表》填写完整</w:t>
      </w:r>
      <w:r>
        <w:rPr>
          <w:rFonts w:hint="eastAsia" w:ascii="宋体" w:hAnsi="宋体" w:eastAsia="宋体" w:cs="宋体"/>
          <w:snapToGrid w:val="0"/>
          <w:color w:val="auto"/>
          <w:kern w:val="0"/>
          <w:szCs w:val="21"/>
          <w:highlight w:val="none"/>
          <w:lang w:val="en-US" w:eastAsia="zh-CN"/>
        </w:rPr>
        <w:t>并</w:t>
      </w:r>
      <w:r>
        <w:rPr>
          <w:rFonts w:hint="eastAsia" w:ascii="宋体" w:hAnsi="宋体" w:eastAsia="宋体" w:cs="宋体"/>
          <w:snapToGrid w:val="0"/>
          <w:color w:val="auto"/>
          <w:kern w:val="0"/>
          <w:szCs w:val="21"/>
          <w:highlight w:val="none"/>
        </w:rPr>
        <w:t>加盖</w:t>
      </w: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公章</w:t>
      </w:r>
      <w:r>
        <w:rPr>
          <w:rFonts w:hint="eastAsia" w:ascii="宋体" w:hAnsi="宋体" w:eastAsia="宋体" w:cs="宋体"/>
          <w:snapToGrid w:val="0"/>
          <w:color w:val="auto"/>
          <w:kern w:val="0"/>
          <w:szCs w:val="21"/>
          <w:highlight w:val="none"/>
          <w:lang w:val="en-US" w:eastAsia="zh-CN"/>
        </w:rPr>
        <w:t>后</w:t>
      </w:r>
      <w:r>
        <w:rPr>
          <w:rFonts w:hint="eastAsia" w:ascii="宋体" w:hAnsi="宋体" w:eastAsia="宋体" w:cs="宋体"/>
          <w:snapToGrid w:val="0"/>
          <w:color w:val="auto"/>
          <w:kern w:val="0"/>
          <w:szCs w:val="21"/>
          <w:highlight w:val="none"/>
        </w:rPr>
        <w:t>扫描发送至</w:t>
      </w:r>
      <w:r>
        <w:rPr>
          <w:rFonts w:hint="eastAsia" w:ascii="宋体" w:hAnsi="宋体" w:eastAsia="宋体" w:cs="宋体"/>
          <w:snapToGrid w:val="0"/>
          <w:color w:val="auto"/>
          <w:kern w:val="0"/>
          <w:szCs w:val="21"/>
          <w:highlight w:val="none"/>
          <w:lang w:val="en-US" w:eastAsia="zh-CN"/>
        </w:rPr>
        <w:t>代理机构邮箱</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邮箱号：656258653@qq.com</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val="en-US" w:eastAsia="zh-CN"/>
        </w:rPr>
        <w:t>投标人须满足以下条件其投标文件才会被接受：1、</w:t>
      </w: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须按时将《</w:t>
      </w:r>
      <w:r>
        <w:rPr>
          <w:rFonts w:hint="eastAsia" w:ascii="宋体" w:hAnsi="宋体" w:eastAsia="宋体" w:cs="宋体"/>
          <w:snapToGrid w:val="0"/>
          <w:color w:val="auto"/>
          <w:kern w:val="0"/>
          <w:szCs w:val="21"/>
          <w:highlight w:val="none"/>
          <w:lang w:eastAsia="zh-CN"/>
        </w:rPr>
        <w:t>比选</w:t>
      </w:r>
      <w:r>
        <w:rPr>
          <w:rFonts w:hint="eastAsia" w:ascii="宋体" w:hAnsi="宋体" w:eastAsia="宋体" w:cs="宋体"/>
          <w:snapToGrid w:val="0"/>
          <w:color w:val="auto"/>
          <w:kern w:val="0"/>
          <w:szCs w:val="21"/>
          <w:highlight w:val="none"/>
        </w:rPr>
        <w:t>报名登记表》发送至指定</w:t>
      </w:r>
      <w:r>
        <w:rPr>
          <w:rFonts w:hint="eastAsia" w:ascii="宋体" w:hAnsi="宋体" w:eastAsia="宋体" w:cs="宋体"/>
          <w:snapToGrid w:val="0"/>
          <w:color w:val="auto"/>
          <w:kern w:val="0"/>
          <w:szCs w:val="21"/>
          <w:highlight w:val="none"/>
          <w:lang w:val="en-US" w:eastAsia="zh-CN"/>
        </w:rPr>
        <w:t>邮箱</w:t>
      </w:r>
      <w:r>
        <w:rPr>
          <w:rFonts w:hint="eastAsia" w:ascii="宋体" w:hAnsi="宋体" w:eastAsia="宋体" w:cs="宋体"/>
          <w:snapToGrid w:val="0"/>
          <w:color w:val="auto"/>
          <w:kern w:val="0"/>
          <w:szCs w:val="21"/>
          <w:highlight w:val="none"/>
        </w:rPr>
        <w:t>；2、在</w:t>
      </w:r>
      <w:r>
        <w:rPr>
          <w:rFonts w:hint="eastAsia" w:ascii="宋体" w:hAnsi="宋体" w:eastAsia="宋体" w:cs="宋体"/>
          <w:snapToGrid w:val="0"/>
          <w:color w:val="auto"/>
          <w:kern w:val="0"/>
          <w:szCs w:val="21"/>
          <w:highlight w:val="none"/>
          <w:lang w:eastAsia="zh-CN"/>
        </w:rPr>
        <w:t>投标文件</w:t>
      </w:r>
      <w:r>
        <w:rPr>
          <w:rFonts w:hint="eastAsia" w:ascii="宋体" w:hAnsi="宋体" w:eastAsia="宋体" w:cs="宋体"/>
          <w:snapToGrid w:val="0"/>
          <w:color w:val="auto"/>
          <w:kern w:val="0"/>
          <w:szCs w:val="21"/>
          <w:highlight w:val="none"/>
        </w:rPr>
        <w:t>递交的截止时间（投标截止时间）前</w:t>
      </w:r>
      <w:r>
        <w:rPr>
          <w:rFonts w:hint="eastAsia" w:ascii="宋体" w:hAnsi="宋体" w:eastAsia="宋体" w:cs="宋体"/>
          <w:snapToGrid w:val="0"/>
          <w:color w:val="auto"/>
          <w:kern w:val="0"/>
          <w:szCs w:val="21"/>
          <w:highlight w:val="none"/>
          <w:lang w:val="en-US" w:eastAsia="zh-CN"/>
        </w:rPr>
        <w:t>按时足额缴纳投标保证金</w:t>
      </w:r>
      <w:r>
        <w:rPr>
          <w:rFonts w:hint="eastAsia" w:ascii="宋体" w:hAnsi="宋体" w:eastAsia="宋体" w:cs="宋体"/>
          <w:snapToGrid w:val="0"/>
          <w:color w:val="auto"/>
          <w:kern w:val="0"/>
          <w:szCs w:val="21"/>
          <w:highlight w:val="none"/>
        </w:rPr>
        <w:t>的</w:t>
      </w:r>
      <w:r>
        <w:rPr>
          <w:rFonts w:hint="eastAsia" w:ascii="宋体" w:hAnsi="宋体" w:eastAsia="宋体" w:cs="宋体"/>
          <w:snapToGrid w:val="0"/>
          <w:color w:val="auto"/>
          <w:kern w:val="0"/>
          <w:szCs w:val="21"/>
          <w:highlight w:val="none"/>
          <w:lang w:eastAsia="zh-CN"/>
        </w:rPr>
        <w:t>投标人</w:t>
      </w:r>
      <w:r>
        <w:rPr>
          <w:rFonts w:hint="eastAsia" w:ascii="宋体" w:hAnsi="宋体" w:eastAsia="宋体" w:cs="宋体"/>
          <w:snapToGrid w:val="0"/>
          <w:color w:val="auto"/>
          <w:kern w:val="0"/>
          <w:szCs w:val="21"/>
          <w:highlight w:val="none"/>
        </w:rPr>
        <w:t>。</w:t>
      </w:r>
    </w:p>
    <w:p>
      <w:pPr>
        <w:pStyle w:val="5"/>
        <w:spacing w:before="0" w:after="0" w:line="360" w:lineRule="auto"/>
        <w:rPr>
          <w:rFonts w:hint="eastAsia" w:ascii="宋体" w:hAnsi="宋体" w:eastAsia="宋体" w:cs="宋体"/>
          <w:bCs w:val="0"/>
          <w:snapToGrid w:val="0"/>
          <w:color w:val="auto"/>
          <w:highlight w:val="none"/>
          <w:lang w:eastAsia="zh-CN"/>
        </w:rPr>
      </w:pPr>
      <w:bookmarkStart w:id="81" w:name="_Toc57795847"/>
      <w:r>
        <w:rPr>
          <w:rFonts w:hint="eastAsia" w:ascii="宋体" w:hAnsi="宋体" w:cs="宋体"/>
          <w:bCs w:val="0"/>
          <w:snapToGrid w:val="0"/>
          <w:color w:val="auto"/>
          <w:highlight w:val="none"/>
          <w:lang w:val="en-US" w:eastAsia="zh-CN"/>
        </w:rPr>
        <w:t>6</w:t>
      </w:r>
      <w:r>
        <w:rPr>
          <w:rFonts w:hint="eastAsia" w:ascii="宋体" w:hAnsi="宋体" w:eastAsia="宋体" w:cs="宋体"/>
          <w:bCs w:val="0"/>
          <w:snapToGrid w:val="0"/>
          <w:color w:val="auto"/>
          <w:highlight w:val="none"/>
        </w:rPr>
        <w:t>. 投标文件的递交</w:t>
      </w:r>
      <w:bookmarkEnd w:id="72"/>
      <w:bookmarkEnd w:id="73"/>
      <w:bookmarkEnd w:id="74"/>
      <w:bookmarkEnd w:id="75"/>
      <w:bookmarkEnd w:id="76"/>
      <w:bookmarkEnd w:id="77"/>
      <w:bookmarkEnd w:id="78"/>
      <w:bookmarkEnd w:id="79"/>
      <w:bookmarkEnd w:id="81"/>
    </w:p>
    <w:p>
      <w:pPr>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5.1 递交</w:t>
      </w:r>
      <w:r>
        <w:rPr>
          <w:rFonts w:hint="eastAsia" w:ascii="宋体" w:hAnsi="宋体" w:eastAsia="宋体" w:cs="宋体"/>
          <w:snapToGrid w:val="0"/>
          <w:color w:val="auto"/>
          <w:kern w:val="0"/>
          <w:szCs w:val="21"/>
          <w:highlight w:val="none"/>
          <w:lang w:eastAsia="zh-CN"/>
        </w:rPr>
        <w:t>投标地址</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none"/>
          <w:lang w:eastAsia="zh-CN"/>
        </w:rPr>
        <w:t>垫江县周嘉镇人民政府3楼会议室</w:t>
      </w:r>
      <w:r>
        <w:rPr>
          <w:rFonts w:hint="eastAsia" w:ascii="宋体" w:hAnsi="宋体" w:eastAsia="宋体" w:cs="宋体"/>
          <w:snapToGrid w:val="0"/>
          <w:color w:val="auto"/>
          <w:kern w:val="0"/>
          <w:szCs w:val="21"/>
          <w:highlight w:val="none"/>
          <w:u w:val="none"/>
          <w:lang w:val="en-US" w:eastAsia="zh-CN"/>
        </w:rPr>
        <w:t>。</w:t>
      </w:r>
    </w:p>
    <w:p>
      <w:pPr>
        <w:autoSpaceDE w:val="0"/>
        <w:autoSpaceDN w:val="0"/>
        <w:adjustRightInd w:val="0"/>
        <w:snapToGrid w:val="0"/>
        <w:spacing w:line="45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 xml:space="preserve">5.3 </w:t>
      </w:r>
      <w:r>
        <w:rPr>
          <w:rFonts w:hint="eastAsia" w:ascii="宋体" w:hAnsi="宋体" w:eastAsia="宋体" w:cs="宋体"/>
          <w:snapToGrid w:val="0"/>
          <w:color w:val="auto"/>
          <w:kern w:val="0"/>
          <w:szCs w:val="21"/>
          <w:highlight w:val="none"/>
        </w:rPr>
        <w:t>比选时间：202</w:t>
      </w:r>
      <w:r>
        <w:rPr>
          <w:rFonts w:hint="eastAsia" w:ascii="宋体" w:hAnsi="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11</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17</w:t>
      </w:r>
      <w:r>
        <w:rPr>
          <w:rFonts w:hint="eastAsia" w:ascii="宋体" w:hAnsi="宋体" w:eastAsia="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10</w:t>
      </w:r>
      <w:r>
        <w:rPr>
          <w:rFonts w:hint="eastAsia" w:ascii="宋体" w:hAnsi="宋体" w:eastAsia="宋体" w:cs="宋体"/>
          <w:snapToGrid w:val="0"/>
          <w:color w:val="auto"/>
          <w:kern w:val="0"/>
          <w:szCs w:val="21"/>
          <w:highlight w:val="none"/>
        </w:rPr>
        <w:t>时</w:t>
      </w:r>
      <w:r>
        <w:rPr>
          <w:rFonts w:hint="eastAsia" w:ascii="宋体" w:hAnsi="宋体" w:eastAsia="宋体" w:cs="宋体"/>
          <w:snapToGrid w:val="0"/>
          <w:color w:val="auto"/>
          <w:kern w:val="0"/>
          <w:szCs w:val="21"/>
          <w:highlight w:val="none"/>
          <w:lang w:val="en-US" w:eastAsia="zh-CN"/>
        </w:rPr>
        <w:t>0</w:t>
      </w:r>
      <w:r>
        <w:rPr>
          <w:rFonts w:hint="eastAsia" w:ascii="宋体" w:hAnsi="宋体" w:eastAsia="宋体" w:cs="宋体"/>
          <w:snapToGrid w:val="0"/>
          <w:color w:val="auto"/>
          <w:kern w:val="0"/>
          <w:szCs w:val="21"/>
          <w:highlight w:val="none"/>
        </w:rPr>
        <w:t>0分（北京时间）。</w:t>
      </w:r>
    </w:p>
    <w:p>
      <w:pPr>
        <w:pStyle w:val="5"/>
        <w:spacing w:before="0" w:after="0" w:line="360" w:lineRule="auto"/>
        <w:rPr>
          <w:rFonts w:hint="eastAsia" w:ascii="宋体" w:hAnsi="宋体" w:eastAsia="宋体" w:cs="宋体"/>
          <w:bCs w:val="0"/>
          <w:snapToGrid w:val="0"/>
          <w:color w:val="auto"/>
          <w:highlight w:val="none"/>
        </w:rPr>
      </w:pPr>
      <w:r>
        <w:rPr>
          <w:rFonts w:hint="eastAsia" w:ascii="宋体" w:hAnsi="宋体" w:cs="宋体"/>
          <w:bCs w:val="0"/>
          <w:snapToGrid w:val="0"/>
          <w:color w:val="auto"/>
          <w:highlight w:val="none"/>
          <w:lang w:val="en-US" w:eastAsia="zh-CN"/>
        </w:rPr>
        <w:t>7</w:t>
      </w:r>
      <w:r>
        <w:rPr>
          <w:rFonts w:hint="eastAsia" w:ascii="宋体" w:hAnsi="宋体" w:eastAsia="宋体" w:cs="宋体"/>
          <w:bCs w:val="0"/>
          <w:snapToGrid w:val="0"/>
          <w:color w:val="auto"/>
          <w:highlight w:val="none"/>
        </w:rPr>
        <w:t>. 发布公告的媒介</w:t>
      </w:r>
      <w:bookmarkEnd w:id="63"/>
      <w:bookmarkEnd w:id="64"/>
      <w:bookmarkEnd w:id="65"/>
      <w:bookmarkEnd w:id="66"/>
      <w:bookmarkEnd w:id="67"/>
      <w:bookmarkEnd w:id="68"/>
      <w:bookmarkEnd w:id="69"/>
      <w:bookmarkEnd w:id="70"/>
      <w:bookmarkEnd w:id="71"/>
    </w:p>
    <w:p>
      <w:pPr>
        <w:tabs>
          <w:tab w:val="left" w:pos="4950"/>
        </w:tabs>
        <w:autoSpaceDE w:val="0"/>
        <w:autoSpaceDN w:val="0"/>
        <w:adjustRightInd w:val="0"/>
        <w:snapToGrid w:val="0"/>
        <w:spacing w:line="360" w:lineRule="auto"/>
        <w:ind w:firstLine="420" w:firstLineChars="200"/>
        <w:rPr>
          <w:rFonts w:hint="eastAsia" w:ascii="宋体" w:hAnsi="宋体" w:eastAsia="宋体" w:cs="宋体"/>
          <w:snapToGrid w:val="0"/>
          <w:color w:val="auto"/>
          <w:kern w:val="0"/>
          <w:szCs w:val="21"/>
          <w:highlight w:val="none"/>
        </w:rPr>
      </w:pPr>
      <w:bookmarkStart w:id="82" w:name="_Toc224103305"/>
      <w:bookmarkStart w:id="83" w:name="_Toc277082542"/>
      <w:bookmarkStart w:id="84" w:name="_Toc509218698"/>
      <w:bookmarkStart w:id="85" w:name="_Toc430530422"/>
      <w:bookmarkStart w:id="86" w:name="_Toc287620673"/>
      <w:bookmarkStart w:id="87" w:name="_Toc287607734"/>
      <w:r>
        <w:rPr>
          <w:rFonts w:hint="eastAsia" w:ascii="宋体" w:hAnsi="宋体" w:eastAsia="宋体" w:cs="宋体"/>
          <w:snapToGrid w:val="0"/>
          <w:color w:val="auto"/>
          <w:kern w:val="0"/>
          <w:szCs w:val="21"/>
          <w:highlight w:val="none"/>
        </w:rPr>
        <w:t>本次</w:t>
      </w:r>
      <w:r>
        <w:rPr>
          <w:rFonts w:hint="eastAsia" w:ascii="宋体" w:hAnsi="宋体" w:eastAsia="宋体" w:cs="宋体"/>
          <w:snapToGrid w:val="0"/>
          <w:color w:val="auto"/>
          <w:kern w:val="0"/>
          <w:szCs w:val="21"/>
          <w:highlight w:val="none"/>
          <w:lang w:eastAsia="zh-CN"/>
        </w:rPr>
        <w:t>比选公告</w:t>
      </w:r>
      <w:r>
        <w:rPr>
          <w:rFonts w:hint="eastAsia" w:ascii="宋体" w:hAnsi="宋体" w:eastAsia="宋体" w:cs="宋体"/>
          <w:snapToGrid w:val="0"/>
          <w:color w:val="auto"/>
          <w:kern w:val="0"/>
          <w:szCs w:val="21"/>
          <w:highlight w:val="none"/>
        </w:rPr>
        <w:t>在</w:t>
      </w:r>
      <w:r>
        <w:rPr>
          <w:rFonts w:hint="eastAsia" w:ascii="宋体" w:hAnsi="宋体" w:eastAsia="宋体" w:cs="宋体"/>
          <w:snapToGrid w:val="0"/>
          <w:color w:val="auto"/>
          <w:kern w:val="0"/>
          <w:szCs w:val="21"/>
          <w:highlight w:val="none"/>
          <w:u w:val="single"/>
        </w:rPr>
        <w:t>垫江县人民政府网（http://www.cqsdj.gov.cn）</w:t>
      </w:r>
      <w:r>
        <w:rPr>
          <w:rFonts w:hint="eastAsia" w:ascii="宋体" w:hAnsi="宋体" w:eastAsia="宋体" w:cs="宋体"/>
          <w:snapToGrid w:val="0"/>
          <w:color w:val="auto"/>
          <w:kern w:val="0"/>
          <w:szCs w:val="21"/>
          <w:highlight w:val="none"/>
        </w:rPr>
        <w:t>上发布。</w:t>
      </w:r>
    </w:p>
    <w:p>
      <w:pPr>
        <w:pStyle w:val="5"/>
        <w:spacing w:before="0" w:after="0" w:line="360" w:lineRule="auto"/>
        <w:rPr>
          <w:rFonts w:hint="eastAsia" w:ascii="宋体" w:hAnsi="宋体" w:eastAsia="宋体" w:cs="宋体"/>
          <w:bCs w:val="0"/>
          <w:snapToGrid w:val="0"/>
          <w:color w:val="auto"/>
          <w:highlight w:val="none"/>
        </w:rPr>
      </w:pPr>
      <w:bookmarkStart w:id="88" w:name="_Toc24577"/>
      <w:r>
        <w:rPr>
          <w:rFonts w:hint="eastAsia" w:ascii="宋体" w:hAnsi="宋体" w:cs="宋体"/>
          <w:bCs w:val="0"/>
          <w:snapToGrid w:val="0"/>
          <w:color w:val="auto"/>
          <w:highlight w:val="none"/>
          <w:lang w:val="en-US" w:eastAsia="zh-CN"/>
        </w:rPr>
        <w:t>8</w:t>
      </w:r>
      <w:r>
        <w:rPr>
          <w:rFonts w:hint="eastAsia" w:ascii="宋体" w:hAnsi="宋体" w:eastAsia="宋体" w:cs="宋体"/>
          <w:bCs w:val="0"/>
          <w:snapToGrid w:val="0"/>
          <w:color w:val="auto"/>
          <w:highlight w:val="none"/>
        </w:rPr>
        <w:t xml:space="preserve">. </w:t>
      </w:r>
      <w:bookmarkEnd w:id="82"/>
      <w:bookmarkEnd w:id="83"/>
      <w:bookmarkEnd w:id="84"/>
      <w:bookmarkEnd w:id="85"/>
      <w:bookmarkEnd w:id="86"/>
      <w:bookmarkEnd w:id="87"/>
      <w:bookmarkStart w:id="89" w:name="_Toc287607735"/>
      <w:bookmarkStart w:id="90" w:name="_Toc430530423"/>
      <w:bookmarkStart w:id="91" w:name="_Toc287620674"/>
      <w:bookmarkStart w:id="92" w:name="_Toc224103306"/>
      <w:r>
        <w:rPr>
          <w:rFonts w:hint="eastAsia" w:ascii="宋体" w:hAnsi="宋体" w:eastAsia="宋体" w:cs="宋体"/>
          <w:bCs w:val="0"/>
          <w:snapToGrid w:val="0"/>
          <w:color w:val="auto"/>
          <w:highlight w:val="none"/>
        </w:rPr>
        <w:t>联系方式</w:t>
      </w:r>
      <w:bookmarkEnd w:id="88"/>
    </w:p>
    <w:p>
      <w:pPr>
        <w:tabs>
          <w:tab w:val="left" w:pos="5140"/>
          <w:tab w:val="left" w:pos="8520"/>
        </w:tabs>
        <w:autoSpaceDE w:val="0"/>
        <w:autoSpaceDN w:val="0"/>
        <w:adjustRightInd w:val="0"/>
        <w:snapToGrid w:val="0"/>
        <w:spacing w:line="450" w:lineRule="exact"/>
        <w:jc w:val="left"/>
        <w:rPr>
          <w:rFonts w:hint="default" w:ascii="宋体" w:hAnsi="宋体" w:eastAsia="宋体" w:cs="宋体"/>
          <w:snapToGrid w:val="0"/>
          <w:color w:val="auto"/>
          <w:kern w:val="0"/>
          <w:szCs w:val="21"/>
          <w:highlight w:val="none"/>
          <w:u w:val="single"/>
          <w:lang w:val="en-US"/>
        </w:rPr>
      </w:pPr>
      <w:r>
        <w:rPr>
          <w:rFonts w:hint="eastAsia" w:ascii="宋体" w:hAnsi="宋体" w:eastAsia="宋体" w:cs="宋体"/>
          <w:snapToGrid w:val="0"/>
          <w:color w:val="auto"/>
          <w:kern w:val="0"/>
          <w:szCs w:val="21"/>
          <w:highlight w:val="none"/>
          <w:lang w:val="en-US" w:eastAsia="zh-CN"/>
        </w:rPr>
        <w:t>比 选 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垫江县周嘉镇人民政府</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 xml:space="preserve"> </w:t>
      </w:r>
      <w:r>
        <w:rPr>
          <w:rFonts w:hint="eastAsia" w:ascii="宋体" w:hAnsi="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lang w:eastAsia="zh-CN"/>
        </w:rPr>
        <w:t>比选代理机构</w:t>
      </w:r>
      <w:r>
        <w:rPr>
          <w:rFonts w:hint="eastAsia" w:ascii="宋体" w:hAnsi="宋体" w:eastAsia="宋体" w:cs="宋体"/>
          <w:snapToGrid w:val="0"/>
          <w:color w:val="auto"/>
          <w:kern w:val="0"/>
          <w:szCs w:val="21"/>
          <w:highlight w:val="none"/>
        </w:rPr>
        <w:t>：</w:t>
      </w:r>
      <w:r>
        <w:rPr>
          <w:rFonts w:hint="eastAsia" w:ascii="宋体" w:hAnsi="宋体" w:cs="宋体"/>
          <w:snapToGrid w:val="0"/>
          <w:color w:val="auto"/>
          <w:kern w:val="0"/>
          <w:szCs w:val="21"/>
          <w:highlight w:val="none"/>
          <w:u w:val="single"/>
          <w:lang w:eastAsia="zh-CN"/>
        </w:rPr>
        <w:t>中大宇辰项目管理有限公司</w:t>
      </w:r>
      <w:r>
        <w:rPr>
          <w:rFonts w:hint="eastAsia" w:ascii="宋体" w:hAnsi="宋体" w:cs="宋体"/>
          <w:snapToGrid w:val="0"/>
          <w:color w:val="auto"/>
          <w:kern w:val="0"/>
          <w:szCs w:val="21"/>
          <w:highlight w:val="none"/>
          <w:u w:val="single"/>
          <w:lang w:val="en-US" w:eastAsia="zh-CN"/>
        </w:rPr>
        <w:t xml:space="preserve"> </w:t>
      </w:r>
    </w:p>
    <w:p>
      <w:pPr>
        <w:tabs>
          <w:tab w:val="left" w:pos="5140"/>
          <w:tab w:val="left" w:pos="8420"/>
        </w:tabs>
        <w:autoSpaceDE w:val="0"/>
        <w:autoSpaceDN w:val="0"/>
        <w:adjustRightInd w:val="0"/>
        <w:snapToGrid w:val="0"/>
        <w:spacing w:line="450" w:lineRule="exact"/>
        <w:jc w:val="left"/>
        <w:rPr>
          <w:rFonts w:hint="default" w:ascii="宋体" w:hAnsi="宋体" w:eastAsia="宋体" w:cs="宋体"/>
          <w:snapToGrid w:val="0"/>
          <w:color w:val="auto"/>
          <w:kern w:val="0"/>
          <w:szCs w:val="21"/>
          <w:highlight w:val="none"/>
          <w:u w:val="single"/>
          <w:lang w:val="en-US"/>
        </w:rPr>
      </w:pPr>
      <w:r>
        <w:rPr>
          <w:rFonts w:hint="eastAsia" w:ascii="宋体" w:hAnsi="宋体" w:eastAsia="宋体" w:cs="宋体"/>
          <w:snapToGrid w:val="0"/>
          <w:color w:val="auto"/>
          <w:kern w:val="0"/>
          <w:szCs w:val="21"/>
          <w:highlight w:val="none"/>
        </w:rPr>
        <w:t>地    址：</w:t>
      </w:r>
      <w:r>
        <w:rPr>
          <w:rFonts w:hint="eastAsia" w:ascii="宋体" w:hAnsi="宋体" w:cs="宋体"/>
          <w:snapToGrid w:val="0"/>
          <w:color w:val="auto"/>
          <w:kern w:val="0"/>
          <w:szCs w:val="21"/>
          <w:highlight w:val="none"/>
          <w:u w:val="single"/>
          <w:lang w:val="en-US" w:eastAsia="zh-CN"/>
        </w:rPr>
        <w:t xml:space="preserve"> 垫江县周嘉镇嘉兴大道1号</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none"/>
          <w:lang w:val="en-US" w:eastAsia="zh-CN"/>
        </w:rPr>
        <w:t xml:space="preserve">       </w:t>
      </w:r>
      <w:r>
        <w:rPr>
          <w:rFonts w:hint="eastAsia" w:ascii="宋体" w:hAnsi="宋体" w:eastAsia="宋体" w:cs="宋体"/>
          <w:snapToGrid w:val="0"/>
          <w:color w:val="auto"/>
          <w:kern w:val="0"/>
          <w:szCs w:val="21"/>
          <w:highlight w:val="none"/>
          <w:u w:val="none"/>
        </w:rPr>
        <w:t xml:space="preserve"> </w:t>
      </w:r>
      <w:r>
        <w:rPr>
          <w:rFonts w:hint="eastAsia" w:ascii="宋体" w:hAnsi="宋体" w:eastAsia="宋体" w:cs="宋体"/>
          <w:snapToGrid w:val="0"/>
          <w:color w:val="auto"/>
          <w:kern w:val="0"/>
          <w:szCs w:val="21"/>
          <w:highlight w:val="none"/>
        </w:rPr>
        <w:t>地址：</w:t>
      </w:r>
      <w:r>
        <w:rPr>
          <w:rFonts w:hint="eastAsia" w:ascii="宋体" w:hAnsi="宋体" w:eastAsia="宋体" w:cs="宋体"/>
          <w:snapToGrid w:val="0"/>
          <w:color w:val="auto"/>
          <w:kern w:val="0"/>
          <w:szCs w:val="21"/>
          <w:highlight w:val="none"/>
          <w:u w:val="single"/>
          <w:lang w:eastAsia="zh-CN"/>
        </w:rPr>
        <w:t>重庆市渝北区财信城市国际3栋7-7</w:t>
      </w:r>
      <w:r>
        <w:rPr>
          <w:rFonts w:hint="eastAsia" w:ascii="宋体" w:hAnsi="宋体" w:cs="宋体"/>
          <w:snapToGrid w:val="0"/>
          <w:color w:val="auto"/>
          <w:kern w:val="0"/>
          <w:szCs w:val="21"/>
          <w:highlight w:val="none"/>
          <w:u w:val="single"/>
          <w:lang w:val="en-US" w:eastAsia="zh-CN"/>
        </w:rPr>
        <w:t xml:space="preserve">   </w:t>
      </w:r>
    </w:p>
    <w:p>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 系 人：</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谭</w:t>
      </w:r>
      <w:r>
        <w:rPr>
          <w:rFonts w:hint="eastAsia" w:ascii="宋体" w:hAnsi="宋体" w:eastAsia="宋体" w:cs="宋体"/>
          <w:snapToGrid w:val="0"/>
          <w:color w:val="auto"/>
          <w:kern w:val="0"/>
          <w:szCs w:val="21"/>
          <w:highlight w:val="none"/>
          <w:u w:val="single"/>
          <w:lang w:val="en-US" w:eastAsia="zh-CN"/>
        </w:rPr>
        <w:t>老师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none"/>
        </w:rPr>
        <w:t xml:space="preserve"> </w:t>
      </w:r>
      <w:r>
        <w:rPr>
          <w:rFonts w:hint="eastAsia" w:ascii="宋体" w:hAnsi="宋体" w:eastAsia="宋体" w:cs="宋体"/>
          <w:snapToGrid w:val="0"/>
          <w:color w:val="auto"/>
          <w:kern w:val="0"/>
          <w:szCs w:val="21"/>
          <w:highlight w:val="none"/>
          <w:u w:val="none"/>
          <w:lang w:val="en-US" w:eastAsia="zh-CN"/>
        </w:rPr>
        <w:t xml:space="preserve">       </w:t>
      </w:r>
      <w:r>
        <w:rPr>
          <w:rFonts w:hint="eastAsia" w:ascii="宋体" w:hAnsi="宋体" w:eastAsia="宋体" w:cs="宋体"/>
          <w:snapToGrid w:val="0"/>
          <w:color w:val="auto"/>
          <w:kern w:val="0"/>
          <w:szCs w:val="21"/>
          <w:highlight w:val="none"/>
        </w:rPr>
        <w:t>联 系 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彭老师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pPr>
        <w:snapToGrid w:val="0"/>
        <w:spacing w:line="560" w:lineRule="atLeast"/>
        <w:jc w:val="both"/>
        <w:textAlignment w:val="baseline"/>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电    话：</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13658463370</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none"/>
          <w:lang w:val="en-US" w:eastAsia="zh-CN"/>
        </w:rPr>
        <w:t xml:space="preserve">       </w:t>
      </w:r>
      <w:r>
        <w:rPr>
          <w:rFonts w:hint="eastAsia" w:ascii="宋体" w:hAnsi="宋体" w:eastAsia="宋体" w:cs="宋体"/>
          <w:snapToGrid w:val="0"/>
          <w:color w:val="auto"/>
          <w:kern w:val="0"/>
          <w:szCs w:val="21"/>
          <w:highlight w:val="none"/>
        </w:rPr>
        <w:t>电    话：</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15909301719</w:t>
      </w:r>
      <w:r>
        <w:rPr>
          <w:rFonts w:hint="eastAsia" w:ascii="宋体" w:hAnsi="宋体" w:eastAsia="宋体" w:cs="宋体"/>
          <w:snapToGrid w:val="0"/>
          <w:color w:val="auto"/>
          <w:kern w:val="0"/>
          <w:szCs w:val="21"/>
          <w:highlight w:val="none"/>
          <w:u w:val="single"/>
        </w:rPr>
        <w:t xml:space="preserve">                </w:t>
      </w:r>
    </w:p>
    <w:p>
      <w:pPr>
        <w:autoSpaceDE w:val="0"/>
        <w:autoSpaceDN w:val="0"/>
        <w:adjustRightInd w:val="0"/>
        <w:snapToGrid w:val="0"/>
        <w:spacing w:line="440" w:lineRule="exact"/>
        <w:ind w:firstLine="3906" w:firstLineChars="1860"/>
        <w:jc w:val="right"/>
        <w:rPr>
          <w:rFonts w:hint="eastAsia" w:ascii="宋体" w:hAnsi="宋体" w:eastAsia="宋体" w:cs="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2025</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lang w:val="en-US" w:eastAsia="zh-CN"/>
        </w:rPr>
        <w:t>11</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rPr>
        <w:t>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9"/>
    <w:bookmarkEnd w:id="90"/>
    <w:bookmarkEnd w:id="91"/>
    <w:bookmarkEnd w:id="92"/>
    <w:p>
      <w:pPr>
        <w:pStyle w:val="4"/>
        <w:spacing w:line="360" w:lineRule="auto"/>
        <w:ind w:firstLine="883"/>
        <w:jc w:val="center"/>
        <w:rPr>
          <w:rFonts w:hint="eastAsia" w:ascii="宋体" w:hAnsi="宋体" w:eastAsia="宋体" w:cs="宋体"/>
          <w:bCs w:val="0"/>
          <w:snapToGrid w:val="0"/>
          <w:color w:val="auto"/>
          <w:kern w:val="0"/>
          <w:highlight w:val="none"/>
        </w:rPr>
      </w:pPr>
      <w:bookmarkStart w:id="93" w:name="_Toc430530432"/>
      <w:bookmarkStart w:id="94" w:name="_Toc287607744"/>
      <w:bookmarkStart w:id="95" w:name="_Toc21790"/>
      <w:bookmarkStart w:id="96" w:name="_Toc224103315"/>
      <w:bookmarkStart w:id="97" w:name="_Toc287620683"/>
      <w:r>
        <w:rPr>
          <w:rFonts w:hint="eastAsia" w:ascii="宋体" w:hAnsi="宋体" w:eastAsia="宋体" w:cs="宋体"/>
          <w:bCs w:val="0"/>
          <w:snapToGrid w:val="0"/>
          <w:color w:val="auto"/>
          <w:highlight w:val="none"/>
        </w:rPr>
        <w:t>第二章  投标人须知</w:t>
      </w:r>
      <w:bookmarkEnd w:id="93"/>
      <w:bookmarkEnd w:id="94"/>
      <w:bookmarkEnd w:id="95"/>
      <w:bookmarkEnd w:id="96"/>
      <w:bookmarkEnd w:id="97"/>
      <w:bookmarkStart w:id="98" w:name="_Toc430530433"/>
      <w:bookmarkStart w:id="99" w:name="_Toc287607745"/>
      <w:bookmarkStart w:id="100" w:name="_Toc277082551"/>
      <w:bookmarkStart w:id="101" w:name="_Toc224103316"/>
      <w:bookmarkStart w:id="102" w:name="_Toc287620684"/>
    </w:p>
    <w:p>
      <w:pPr>
        <w:pStyle w:val="5"/>
        <w:spacing w:before="100" w:after="100" w:line="360" w:lineRule="auto"/>
        <w:rPr>
          <w:rFonts w:hint="eastAsia" w:ascii="宋体" w:hAnsi="宋体" w:eastAsia="宋体" w:cs="宋体"/>
          <w:bCs w:val="0"/>
          <w:color w:val="auto"/>
          <w:sz w:val="28"/>
          <w:szCs w:val="28"/>
          <w:highlight w:val="none"/>
        </w:rPr>
      </w:pPr>
      <w:bookmarkStart w:id="103" w:name="_Toc28452"/>
      <w:bookmarkStart w:id="104" w:name="_Toc509218708"/>
      <w:r>
        <w:rPr>
          <w:rFonts w:hint="eastAsia" w:ascii="宋体" w:hAnsi="宋体" w:eastAsia="宋体" w:cs="宋体"/>
          <w:bCs w:val="0"/>
          <w:color w:val="auto"/>
          <w:sz w:val="28"/>
          <w:szCs w:val="28"/>
          <w:highlight w:val="none"/>
        </w:rPr>
        <w:t>投标人须知前附表</w:t>
      </w:r>
      <w:bookmarkEnd w:id="98"/>
      <w:bookmarkEnd w:id="99"/>
      <w:bookmarkEnd w:id="100"/>
      <w:bookmarkEnd w:id="101"/>
      <w:bookmarkEnd w:id="102"/>
      <w:bookmarkEnd w:id="103"/>
      <w:bookmarkEnd w:id="10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正文内容不允许修改。若投标人须知前附表与正文不一致的地方，以投标人须知前附表为准。</w:t>
      </w:r>
    </w:p>
    <w:tbl>
      <w:tblPr>
        <w:tblStyle w:val="33"/>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15"/>
        <w:gridCol w:w="65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 款 号</w:t>
            </w:r>
          </w:p>
        </w:tc>
        <w:tc>
          <w:tcPr>
            <w:tcW w:w="1615" w:type="dxa"/>
            <w:vAlign w:val="center"/>
          </w:tcPr>
          <w:p>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6519" w:type="dxa"/>
            <w:vAlign w:val="center"/>
          </w:tcPr>
          <w:p>
            <w:pPr>
              <w:snapToGri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lang w:eastAsia="zh-CN"/>
              </w:rPr>
              <w:t>比选人</w:t>
            </w:r>
          </w:p>
        </w:tc>
        <w:tc>
          <w:tcPr>
            <w:tcW w:w="6519" w:type="dxa"/>
            <w:vAlign w:val="center"/>
          </w:tcPr>
          <w:p>
            <w:pPr>
              <w:snapToGrid w:val="0"/>
              <w:spacing w:line="400" w:lineRule="exact"/>
              <w:rPr>
                <w:rFonts w:hint="eastAsia" w:ascii="宋体" w:hAnsi="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名称：</w:t>
            </w:r>
            <w:r>
              <w:rPr>
                <w:rFonts w:hint="eastAsia" w:ascii="宋体" w:hAnsi="宋体" w:cs="宋体"/>
                <w:snapToGrid w:val="0"/>
                <w:color w:val="auto"/>
                <w:kern w:val="0"/>
                <w:szCs w:val="21"/>
                <w:highlight w:val="none"/>
                <w:u w:val="none"/>
                <w:lang w:val="en-US" w:eastAsia="zh-CN"/>
              </w:rPr>
              <w:t>垫江县周嘉镇人民政府</w:t>
            </w:r>
          </w:p>
          <w:p>
            <w:pPr>
              <w:snapToGrid w:val="0"/>
              <w:spacing w:line="400" w:lineRule="exact"/>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地址：</w:t>
            </w:r>
            <w:r>
              <w:rPr>
                <w:rFonts w:hint="eastAsia" w:ascii="宋体" w:hAnsi="宋体" w:cs="宋体"/>
                <w:snapToGrid w:val="0"/>
                <w:color w:val="auto"/>
                <w:kern w:val="0"/>
                <w:szCs w:val="21"/>
                <w:highlight w:val="none"/>
                <w:u w:val="none"/>
                <w:lang w:val="en-US" w:eastAsia="zh-CN"/>
              </w:rPr>
              <w:t>垫江县周嘉镇嘉兴大道1号</w:t>
            </w:r>
          </w:p>
          <w:p>
            <w:pPr>
              <w:snapToGrid w:val="0"/>
              <w:spacing w:line="400" w:lineRule="exac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联系人：</w:t>
            </w:r>
            <w:r>
              <w:rPr>
                <w:rFonts w:hint="eastAsia" w:ascii="宋体" w:hAnsi="宋体" w:cs="宋体"/>
                <w:color w:val="auto"/>
                <w:kern w:val="0"/>
                <w:szCs w:val="21"/>
                <w:highlight w:val="none"/>
                <w:u w:val="none"/>
                <w:lang w:val="en-US" w:eastAsia="zh-CN"/>
              </w:rPr>
              <w:t>谭</w:t>
            </w:r>
            <w:r>
              <w:rPr>
                <w:rFonts w:hint="eastAsia" w:ascii="宋体" w:hAnsi="宋体" w:eastAsia="宋体" w:cs="宋体"/>
                <w:snapToGrid w:val="0"/>
                <w:color w:val="auto"/>
                <w:kern w:val="0"/>
                <w:szCs w:val="21"/>
                <w:highlight w:val="none"/>
                <w:u w:val="none"/>
                <w:lang w:val="en-US" w:eastAsia="zh-CN"/>
              </w:rPr>
              <w:t>老师</w:t>
            </w:r>
          </w:p>
          <w:p>
            <w:pPr>
              <w:snapToGrid w:val="0"/>
              <w:spacing w:line="400" w:lineRule="exac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电话：</w:t>
            </w:r>
            <w:r>
              <w:rPr>
                <w:rFonts w:hint="eastAsia" w:ascii="宋体" w:hAnsi="宋体" w:cs="宋体"/>
                <w:snapToGrid w:val="0"/>
                <w:color w:val="auto"/>
                <w:kern w:val="0"/>
                <w:szCs w:val="21"/>
                <w:highlight w:val="none"/>
                <w:u w:val="none"/>
                <w:lang w:val="en-US" w:eastAsia="zh-CN"/>
              </w:rPr>
              <w:t>13658463370</w:t>
            </w:r>
            <w:r>
              <w:rPr>
                <w:rFonts w:hint="eastAsia" w:ascii="宋体" w:hAnsi="宋体" w:eastAsia="宋体" w:cs="宋体"/>
                <w:snapToGrid w:val="0"/>
                <w:color w:val="auto"/>
                <w:kern w:val="0"/>
                <w:szCs w:val="21"/>
                <w:highlight w:val="none"/>
                <w:u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lang w:eastAsia="zh-CN"/>
              </w:rPr>
              <w:t>比选代理机构</w:t>
            </w:r>
          </w:p>
        </w:tc>
        <w:tc>
          <w:tcPr>
            <w:tcW w:w="6519" w:type="dxa"/>
            <w:vAlign w:val="center"/>
          </w:tcPr>
          <w:p>
            <w:pPr>
              <w:snapToGrid w:val="0"/>
              <w:spacing w:line="400" w:lineRule="exac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名称：</w:t>
            </w:r>
            <w:r>
              <w:rPr>
                <w:rFonts w:hint="eastAsia" w:ascii="宋体" w:hAnsi="宋体" w:cs="宋体"/>
                <w:snapToGrid w:val="0"/>
                <w:color w:val="auto"/>
                <w:kern w:val="0"/>
                <w:szCs w:val="21"/>
                <w:highlight w:val="none"/>
                <w:u w:val="none"/>
                <w:lang w:eastAsia="zh-CN"/>
              </w:rPr>
              <w:t>中大宇辰项目管理有限公司</w:t>
            </w:r>
            <w:r>
              <w:rPr>
                <w:rFonts w:hint="eastAsia" w:ascii="宋体" w:hAnsi="宋体" w:eastAsia="宋体" w:cs="宋体"/>
                <w:snapToGrid w:val="0"/>
                <w:color w:val="auto"/>
                <w:kern w:val="0"/>
                <w:szCs w:val="21"/>
                <w:highlight w:val="none"/>
                <w:u w:val="none"/>
                <w:lang w:val="en-US" w:eastAsia="zh-CN"/>
              </w:rPr>
              <w:t xml:space="preserve">  </w:t>
            </w:r>
            <w:r>
              <w:rPr>
                <w:rFonts w:hint="eastAsia" w:ascii="宋体" w:hAnsi="宋体" w:eastAsia="宋体" w:cs="宋体"/>
                <w:snapToGrid w:val="0"/>
                <w:color w:val="auto"/>
                <w:kern w:val="0"/>
                <w:szCs w:val="21"/>
                <w:highlight w:val="none"/>
                <w:u w:val="none"/>
              </w:rPr>
              <w:t xml:space="preserve"> </w:t>
            </w:r>
          </w:p>
          <w:p>
            <w:pPr>
              <w:tabs>
                <w:tab w:val="left" w:pos="5140"/>
                <w:tab w:val="left" w:pos="8420"/>
              </w:tabs>
              <w:autoSpaceDE w:val="0"/>
              <w:autoSpaceDN w:val="0"/>
              <w:adjustRightInd w:val="0"/>
              <w:snapToGrid w:val="0"/>
              <w:spacing w:line="450" w:lineRule="exact"/>
              <w:jc w:val="left"/>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地址：</w:t>
            </w:r>
            <w:r>
              <w:rPr>
                <w:rFonts w:hint="eastAsia" w:ascii="宋体" w:hAnsi="宋体" w:eastAsia="宋体" w:cs="宋体"/>
                <w:snapToGrid w:val="0"/>
                <w:color w:val="auto"/>
                <w:kern w:val="0"/>
                <w:szCs w:val="21"/>
                <w:highlight w:val="none"/>
                <w:u w:val="none"/>
                <w:lang w:eastAsia="zh-CN"/>
              </w:rPr>
              <w:t>重庆市渝北区财信城市国际3栋7-7</w:t>
            </w:r>
          </w:p>
          <w:p>
            <w:pPr>
              <w:snapToGrid w:val="0"/>
              <w:spacing w:line="400" w:lineRule="exac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联系人：</w:t>
            </w:r>
            <w:r>
              <w:rPr>
                <w:rFonts w:hint="eastAsia" w:ascii="宋体" w:hAnsi="宋体" w:eastAsia="宋体" w:cs="宋体"/>
                <w:snapToGrid w:val="0"/>
                <w:color w:val="auto"/>
                <w:kern w:val="0"/>
                <w:szCs w:val="21"/>
                <w:highlight w:val="none"/>
                <w:u w:val="none"/>
                <w:lang w:val="en-US" w:eastAsia="zh-CN"/>
              </w:rPr>
              <w:t>彭老师</w:t>
            </w:r>
          </w:p>
          <w:p>
            <w:pPr>
              <w:tabs>
                <w:tab w:val="left" w:pos="5140"/>
                <w:tab w:val="left" w:pos="8420"/>
              </w:tabs>
              <w:autoSpaceDE w:val="0"/>
              <w:autoSpaceDN w:val="0"/>
              <w:adjustRightInd w:val="0"/>
              <w:snapToGrid w:val="0"/>
              <w:spacing w:line="450" w:lineRule="exact"/>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电话</w:t>
            </w:r>
            <w:r>
              <w:rPr>
                <w:rFonts w:hint="eastAsia" w:ascii="宋体" w:hAnsi="宋体" w:eastAsia="宋体" w:cs="宋体"/>
                <w:color w:val="auto"/>
                <w:kern w:val="0"/>
                <w:szCs w:val="21"/>
                <w:highlight w:val="none"/>
                <w:u w:val="none"/>
                <w:lang w:eastAsia="zh-CN"/>
              </w:rPr>
              <w:t>：</w:t>
            </w:r>
            <w:r>
              <w:rPr>
                <w:rFonts w:hint="eastAsia" w:ascii="宋体" w:hAnsi="宋体" w:eastAsia="宋体" w:cs="宋体"/>
                <w:snapToGrid w:val="0"/>
                <w:color w:val="auto"/>
                <w:kern w:val="0"/>
                <w:szCs w:val="21"/>
                <w:highlight w:val="none"/>
                <w:u w:val="none"/>
                <w:lang w:val="en-US" w:eastAsia="zh-CN"/>
              </w:rPr>
              <w:t>15909301719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3</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bidi="ar"/>
              </w:rPr>
              <w:t>比选项目</w:t>
            </w:r>
            <w:r>
              <w:rPr>
                <w:rFonts w:hint="eastAsia" w:ascii="宋体" w:hAnsi="宋体" w:eastAsia="宋体" w:cs="宋体"/>
                <w:color w:val="auto"/>
                <w:kern w:val="0"/>
                <w:szCs w:val="21"/>
                <w:highlight w:val="none"/>
                <w:lang w:bidi="ar"/>
              </w:rPr>
              <w:t>名称</w:t>
            </w:r>
          </w:p>
        </w:tc>
        <w:tc>
          <w:tcPr>
            <w:tcW w:w="6519" w:type="dxa"/>
            <w:vAlign w:val="center"/>
          </w:tcPr>
          <w:p>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u w:val="none"/>
                <w:lang w:eastAsia="zh-CN"/>
              </w:rPr>
            </w:pPr>
            <w:r>
              <w:rPr>
                <w:rFonts w:hint="eastAsia" w:ascii="宋体" w:hAnsi="宋体" w:cs="宋体"/>
                <w:snapToGrid w:val="0"/>
                <w:color w:val="auto"/>
                <w:kern w:val="0"/>
                <w:szCs w:val="21"/>
                <w:highlight w:val="none"/>
                <w:u w:val="none"/>
                <w:lang w:eastAsia="zh-CN"/>
              </w:rPr>
              <w:t>周嘉镇均田村休闲广场建设项目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1.1.</w:t>
            </w:r>
            <w:r>
              <w:rPr>
                <w:rFonts w:hint="eastAsia" w:ascii="宋体" w:hAnsi="宋体" w:cs="宋体"/>
                <w:color w:val="auto"/>
                <w:kern w:val="0"/>
                <w:szCs w:val="21"/>
                <w:highlight w:val="none"/>
                <w:lang w:val="en-US" w:eastAsia="zh-CN"/>
              </w:rPr>
              <w:t>4</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建设地点</w:t>
            </w:r>
          </w:p>
        </w:tc>
        <w:tc>
          <w:tcPr>
            <w:tcW w:w="6519" w:type="dxa"/>
            <w:vAlign w:val="center"/>
          </w:tcPr>
          <w:p>
            <w:pPr>
              <w:tabs>
                <w:tab w:val="left" w:pos="5140"/>
                <w:tab w:val="left" w:pos="8420"/>
              </w:tabs>
              <w:autoSpaceDE w:val="0"/>
              <w:autoSpaceDN w:val="0"/>
              <w:adjustRightInd w:val="0"/>
              <w:snapToGrid w:val="0"/>
              <w:spacing w:line="450" w:lineRule="exact"/>
              <w:jc w:val="left"/>
              <w:rPr>
                <w:rFonts w:hint="eastAsia" w:ascii="宋体" w:hAnsi="宋体" w:eastAsia="宋体" w:cs="宋体"/>
                <w:snapToGrid w:val="0"/>
                <w:color w:val="auto"/>
                <w:kern w:val="0"/>
                <w:szCs w:val="21"/>
                <w:highlight w:val="none"/>
                <w:u w:val="none"/>
                <w:lang w:eastAsia="zh-CN"/>
              </w:rPr>
            </w:pPr>
            <w:r>
              <w:rPr>
                <w:rFonts w:hint="eastAsia" w:ascii="宋体" w:hAnsi="宋体" w:cs="宋体"/>
                <w:snapToGrid w:val="0"/>
                <w:color w:val="auto"/>
                <w:kern w:val="0"/>
                <w:szCs w:val="21"/>
                <w:highlight w:val="none"/>
                <w:u w:val="none"/>
                <w:lang w:val="en-US" w:eastAsia="zh-CN"/>
              </w:rPr>
              <w:t>垫江县</w:t>
            </w:r>
            <w:r>
              <w:rPr>
                <w:rFonts w:hint="eastAsia" w:ascii="宋体" w:hAnsi="宋体" w:cs="宋体"/>
                <w:snapToGrid w:val="0"/>
                <w:color w:val="auto"/>
                <w:kern w:val="0"/>
                <w:szCs w:val="21"/>
                <w:highlight w:val="none"/>
                <w:u w:val="none"/>
                <w:lang w:eastAsia="zh-CN"/>
              </w:rPr>
              <w:t>周嘉镇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资金来源及比例</w:t>
            </w:r>
          </w:p>
        </w:tc>
        <w:tc>
          <w:tcPr>
            <w:tcW w:w="6519" w:type="dxa"/>
            <w:vAlign w:val="center"/>
          </w:tcPr>
          <w:p>
            <w:pPr>
              <w:snapToGrid w:val="0"/>
              <w:spacing w:line="400" w:lineRule="exact"/>
              <w:rPr>
                <w:rFonts w:hint="eastAsia" w:ascii="宋体" w:hAnsi="宋体" w:eastAsia="宋体" w:cs="宋体"/>
                <w:color w:val="auto"/>
                <w:szCs w:val="21"/>
                <w:highlight w:val="none"/>
                <w:lang w:eastAsia="zh-CN"/>
              </w:rPr>
            </w:pPr>
            <w:bookmarkStart w:id="105" w:name="OLE_LINK3"/>
            <w:r>
              <w:rPr>
                <w:rFonts w:hint="eastAsia" w:ascii="宋体" w:hAnsi="宋体" w:eastAsia="宋体" w:cs="宋体"/>
                <w:snapToGrid w:val="0"/>
                <w:color w:val="auto"/>
                <w:kern w:val="0"/>
                <w:szCs w:val="21"/>
                <w:highlight w:val="none"/>
                <w:u w:val="none"/>
                <w:lang w:val="en-US" w:eastAsia="zh-CN"/>
              </w:rPr>
              <w:t>一事一议，</w:t>
            </w:r>
            <w:r>
              <w:rPr>
                <w:rFonts w:hint="eastAsia" w:ascii="宋体" w:hAnsi="宋体" w:eastAsia="宋体" w:cs="宋体"/>
                <w:snapToGrid w:val="0"/>
                <w:color w:val="auto"/>
                <w:kern w:val="0"/>
                <w:szCs w:val="21"/>
                <w:highlight w:val="none"/>
                <w:u w:val="none"/>
                <w:lang w:eastAsia="zh-CN"/>
              </w:rPr>
              <w:t>项目出资比例为</w:t>
            </w:r>
            <w:r>
              <w:rPr>
                <w:rFonts w:hint="eastAsia" w:ascii="宋体" w:hAnsi="宋体" w:eastAsia="宋体" w:cs="宋体"/>
                <w:snapToGrid w:val="0"/>
                <w:color w:val="auto"/>
                <w:kern w:val="0"/>
                <w:szCs w:val="21"/>
                <w:highlight w:val="none"/>
                <w:u w:val="none"/>
                <w:lang w:val="en-US" w:eastAsia="zh-CN"/>
              </w:rPr>
              <w:t>100%</w:t>
            </w:r>
            <w:r>
              <w:rPr>
                <w:rFonts w:hint="eastAsia" w:ascii="宋体" w:hAnsi="宋体" w:eastAsia="宋体" w:cs="宋体"/>
                <w:snapToGrid w:val="0"/>
                <w:color w:val="auto"/>
                <w:kern w:val="0"/>
                <w:szCs w:val="21"/>
                <w:highlight w:val="none"/>
                <w:u w:val="none"/>
                <w:lang w:eastAsia="zh-CN"/>
              </w:rPr>
              <w:t>。</w:t>
            </w:r>
            <w:bookmarkEnd w:id="10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资金落实情况</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招标范围</w:t>
            </w:r>
          </w:p>
        </w:tc>
        <w:tc>
          <w:tcPr>
            <w:tcW w:w="6519" w:type="dxa"/>
            <w:vAlign w:val="center"/>
          </w:tcPr>
          <w:p>
            <w:pPr>
              <w:snapToGrid/>
              <w:spacing w:line="500" w:lineRule="exact"/>
              <w:ind w:left="36" w:leftChars="17" w:firstLine="315" w:firstLineChars="150"/>
              <w:jc w:val="left"/>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u w:val="single"/>
                <w:lang w:val="en-US" w:eastAsia="zh-CN"/>
              </w:rPr>
              <w:t>本项目施工图纸所示全部内容及比选过程中的答疑资料、其他补遗资料等相关内容</w:t>
            </w:r>
            <w:r>
              <w:rPr>
                <w:rFonts w:hint="eastAsia" w:ascii="宋体" w:hAnsi="宋体" w:eastAsia="宋体" w:cs="宋体"/>
                <w:color w:val="auto"/>
                <w:sz w:val="28"/>
                <w:szCs w:val="28"/>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计划工期</w:t>
            </w:r>
          </w:p>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缺陷责任期</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工期：</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45</w:t>
            </w:r>
            <w:r>
              <w:rPr>
                <w:rFonts w:hint="eastAsia" w:ascii="宋体" w:hAnsi="宋体" w:eastAsia="宋体" w:cs="宋体"/>
                <w:color w:val="auto"/>
                <w:kern w:val="0"/>
                <w:szCs w:val="21"/>
                <w:highlight w:val="none"/>
                <w:u w:val="single"/>
              </w:rPr>
              <w:t xml:space="preserve"> 日历天</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24</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6519" w:type="dxa"/>
            <w:vAlign w:val="center"/>
          </w:tcPr>
          <w:p>
            <w:pPr>
              <w:snapToGrid w:val="0"/>
              <w:spacing w:line="400" w:lineRule="exact"/>
              <w:ind w:firstLine="420" w:firstLineChars="200"/>
              <w:rPr>
                <w:rFonts w:hint="eastAsia" w:ascii="宋体" w:hAnsi="宋体" w:eastAsia="宋体" w:cs="宋体"/>
                <w:i/>
                <w:color w:val="auto"/>
                <w:szCs w:val="21"/>
                <w:highlight w:val="none"/>
              </w:rPr>
            </w:pPr>
            <w:r>
              <w:rPr>
                <w:rFonts w:hint="eastAsia" w:ascii="宋体" w:hAnsi="宋体"/>
                <w:color w:val="auto"/>
                <w:szCs w:val="21"/>
                <w:highlight w:val="none"/>
              </w:rPr>
              <w:t>符合强制性质量标准，</w:t>
            </w:r>
            <w:r>
              <w:rPr>
                <w:rFonts w:hint="eastAsia" w:ascii="宋体" w:hAnsi="宋体" w:cs="宋体"/>
                <w:color w:val="auto"/>
                <w:kern w:val="0"/>
                <w:szCs w:val="21"/>
                <w:highlight w:val="none"/>
                <w:u w:val="single"/>
                <w:lang w:bidi="ar"/>
              </w:rPr>
              <w:t>符合国家和重庆市现行有关施工质量验收规范要求，并达到合格标准</w:t>
            </w:r>
            <w:r>
              <w:rPr>
                <w:rFonts w:ascii="宋体"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w:t>
            </w:r>
          </w:p>
        </w:tc>
        <w:tc>
          <w:tcPr>
            <w:tcW w:w="1615" w:type="dxa"/>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安全目标</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bookmarkStart w:id="106" w:name="OLE_LINK19"/>
            <w:bookmarkStart w:id="107" w:name="OLE_LINK5"/>
            <w:r>
              <w:rPr>
                <w:rFonts w:hint="eastAsia" w:ascii="宋体" w:hAnsi="宋体" w:eastAsia="宋体" w:cs="宋体"/>
                <w:color w:val="auto"/>
                <w:kern w:val="0"/>
                <w:szCs w:val="21"/>
                <w:highlight w:val="none"/>
                <w:lang w:val="en-US" w:eastAsia="zh-CN"/>
              </w:rPr>
              <w:t>项目</w:t>
            </w:r>
            <w:bookmarkEnd w:id="106"/>
            <w:r>
              <w:rPr>
                <w:rFonts w:hint="eastAsia" w:ascii="宋体" w:hAnsi="宋体" w:eastAsia="宋体" w:cs="宋体"/>
                <w:color w:val="auto"/>
                <w:kern w:val="0"/>
                <w:szCs w:val="21"/>
                <w:highlight w:val="none"/>
                <w:lang w:val="en-US" w:eastAsia="zh-CN"/>
              </w:rPr>
              <w:t>全过程无安全责任事故，重点安排管理人员。</w:t>
            </w:r>
            <w:bookmarkEnd w:id="10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投标人资质条件、能力和信誉</w:t>
            </w:r>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i/>
                <w:iCs/>
                <w:color w:val="auto"/>
                <w:highlight w:val="none"/>
              </w:rPr>
            </w:pPr>
            <w:r>
              <w:rPr>
                <w:rFonts w:hint="eastAsia" w:ascii="宋体" w:hAnsi="宋体" w:eastAsia="宋体" w:cs="宋体"/>
                <w:color w:val="auto"/>
                <w:highlight w:val="none"/>
              </w:rPr>
              <w:t>本工程施工招标实行资格后审，投标人应具备以下资格条件：</w:t>
            </w:r>
          </w:p>
          <w:p>
            <w:pPr>
              <w:autoSpaceDE w:val="0"/>
              <w:autoSpaceDN w:val="0"/>
              <w:adjustRightInd w:val="0"/>
              <w:snapToGrid w:val="0"/>
              <w:spacing w:line="400" w:lineRule="exact"/>
              <w:ind w:firstLine="422" w:firstLineChars="200"/>
              <w:rPr>
                <w:rFonts w:hint="eastAsia" w:ascii="宋体" w:hAnsi="宋体" w:eastAsia="宋体" w:cs="宋体"/>
                <w:b/>
                <w:color w:val="auto"/>
                <w:kern w:val="0"/>
                <w:szCs w:val="21"/>
                <w:highlight w:val="none"/>
                <w:lang w:bidi="ar"/>
              </w:rPr>
            </w:pPr>
            <w:bookmarkStart w:id="108" w:name="OLE_LINK45"/>
            <w:r>
              <w:rPr>
                <w:rFonts w:hint="eastAsia" w:ascii="宋体" w:hAnsi="宋体" w:eastAsia="宋体" w:cs="宋体"/>
                <w:b/>
                <w:color w:val="auto"/>
                <w:kern w:val="0"/>
                <w:szCs w:val="21"/>
                <w:highlight w:val="none"/>
                <w:lang w:bidi="ar"/>
              </w:rPr>
              <w:t>1、资质条件、营业执照及安全生产条件</w:t>
            </w:r>
          </w:p>
          <w:p>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（1）具备</w:t>
            </w:r>
            <w:r>
              <w:rPr>
                <w:rFonts w:hint="eastAsia" w:ascii="宋体" w:hAnsi="宋体" w:cs="宋体"/>
                <w:color w:val="auto"/>
                <w:highlight w:val="none"/>
                <w:lang w:val="en-US" w:eastAsia="zh-CN"/>
              </w:rPr>
              <w:t>劳务分包</w:t>
            </w:r>
            <w:r>
              <w:rPr>
                <w:rFonts w:hint="eastAsia" w:ascii="宋体" w:hAnsi="宋体" w:eastAsia="宋体" w:cs="宋体"/>
                <w:color w:val="auto"/>
                <w:highlight w:val="none"/>
              </w:rPr>
              <w:t>资质。</w:t>
            </w:r>
          </w:p>
          <w:p>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投标人须在投标文件资格审查部分提供有效的资质证书。</w:t>
            </w:r>
          </w:p>
          <w:p>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（2）具备有效的营业执照。</w:t>
            </w:r>
          </w:p>
          <w:p>
            <w:pPr>
              <w:autoSpaceDE w:val="0"/>
              <w:autoSpaceDN w:val="0"/>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投标人须在投标文件资格审查部分提供有效的营业执照。</w:t>
            </w:r>
            <w:r>
              <w:rPr>
                <w:rFonts w:hint="eastAsia" w:ascii="宋体" w:hAnsi="宋体" w:eastAsia="宋体" w:cs="宋体"/>
                <w:color w:val="auto"/>
                <w:szCs w:val="21"/>
                <w:highlight w:val="none"/>
              </w:rPr>
              <w:t>注：不得将投标人营业执照记载的经营范围作为评审因素</w:t>
            </w:r>
            <w:r>
              <w:rPr>
                <w:rFonts w:hint="eastAsia" w:ascii="宋体" w:hAnsi="宋体" w:eastAsia="宋体" w:cs="宋体"/>
                <w:color w:val="auto"/>
                <w:highlight w:val="none"/>
              </w:rPr>
              <w:t>。</w:t>
            </w:r>
            <w:bookmarkStart w:id="109" w:name="OLE_LINK6"/>
          </w:p>
          <w:p>
            <w:pPr>
              <w:autoSpaceDE w:val="0"/>
              <w:autoSpaceDN w:val="0"/>
              <w:adjustRightInd w:val="0"/>
              <w:snapToGrid w:val="0"/>
              <w:spacing w:line="400" w:lineRule="exact"/>
              <w:ind w:firstLine="440" w:firstLineChars="200"/>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（3）具备建设行政主管部门颁发的安全生产许可证</w:t>
            </w:r>
            <w:r>
              <w:rPr>
                <w:rFonts w:hint="eastAsia" w:ascii="宋体" w:hAnsi="宋体" w:eastAsia="宋体" w:cs="宋体"/>
                <w:color w:val="auto"/>
                <w:sz w:val="22"/>
                <w:szCs w:val="28"/>
                <w:highlight w:val="none"/>
                <w:lang w:eastAsia="zh-CN"/>
              </w:rPr>
              <w:t>。</w:t>
            </w:r>
          </w:p>
          <w:p>
            <w:pPr>
              <w:autoSpaceDE w:val="0"/>
              <w:autoSpaceDN w:val="0"/>
              <w:adjustRightInd w:val="0"/>
              <w:snapToGrid w:val="0"/>
              <w:spacing w:line="400" w:lineRule="exact"/>
              <w:ind w:firstLine="448" w:firstLineChars="200"/>
              <w:rPr>
                <w:rFonts w:hint="eastAsia"/>
                <w:color w:val="auto"/>
                <w:highlight w:val="none"/>
                <w:lang w:val="en-US" w:eastAsia="zh-CN"/>
              </w:rPr>
            </w:pPr>
            <w:r>
              <w:rPr>
                <w:rFonts w:hint="eastAsia" w:ascii="宋体" w:hAnsi="宋体" w:eastAsia="宋体" w:cs="宋体"/>
                <w:color w:val="auto"/>
                <w:spacing w:val="2"/>
                <w:sz w:val="22"/>
                <w:szCs w:val="22"/>
                <w:highlight w:val="none"/>
              </w:rPr>
              <w:t>投标人须在投标文件资格审查部分提供有效的安全生产许可证。</w:t>
            </w:r>
          </w:p>
          <w:p>
            <w:pPr>
              <w:autoSpaceDE w:val="0"/>
              <w:autoSpaceDN w:val="0"/>
              <w:adjustRightInd w:val="0"/>
              <w:snapToGrid w:val="0"/>
              <w:spacing w:line="400" w:lineRule="exact"/>
              <w:ind w:firstLine="422" w:firstLineChars="200"/>
              <w:rPr>
                <w:rFonts w:hint="eastAsia" w:ascii="宋体" w:hAnsi="宋体" w:eastAsia="宋体" w:cs="宋体"/>
                <w:b/>
                <w:strike w:val="0"/>
                <w:dstrike w:val="0"/>
                <w:color w:val="auto"/>
                <w:kern w:val="0"/>
                <w:szCs w:val="21"/>
                <w:highlight w:val="none"/>
                <w:lang w:bidi="ar"/>
              </w:rPr>
            </w:pPr>
            <w:r>
              <w:rPr>
                <w:rFonts w:hint="eastAsia" w:ascii="宋体" w:hAnsi="宋体" w:cs="宋体"/>
                <w:b/>
                <w:strike w:val="0"/>
                <w:dstrike w:val="0"/>
                <w:color w:val="auto"/>
                <w:kern w:val="0"/>
                <w:szCs w:val="21"/>
                <w:highlight w:val="none"/>
                <w:lang w:val="en-US" w:eastAsia="zh-CN" w:bidi="ar"/>
              </w:rPr>
              <w:t>2</w:t>
            </w:r>
            <w:r>
              <w:rPr>
                <w:rFonts w:hint="eastAsia" w:ascii="宋体" w:hAnsi="宋体" w:eastAsia="宋体" w:cs="宋体"/>
                <w:b/>
                <w:strike w:val="0"/>
                <w:dstrike w:val="0"/>
                <w:color w:val="auto"/>
                <w:kern w:val="0"/>
                <w:szCs w:val="21"/>
                <w:highlight w:val="none"/>
                <w:lang w:bidi="ar"/>
              </w:rPr>
              <w:t>、业绩要求</w:t>
            </w:r>
          </w:p>
          <w:bookmarkEnd w:id="108"/>
          <w:bookmarkEnd w:id="109"/>
          <w:p>
            <w:pPr>
              <w:autoSpaceDE w:val="0"/>
              <w:autoSpaceDN w:val="0"/>
              <w:adjustRightInd w:val="0"/>
              <w:snapToGrid w:val="0"/>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无。</w:t>
            </w:r>
          </w:p>
          <w:p>
            <w:pPr>
              <w:autoSpaceDE w:val="0"/>
              <w:autoSpaceDN w:val="0"/>
              <w:adjustRightInd w:val="0"/>
              <w:snapToGrid w:val="0"/>
              <w:spacing w:line="400" w:lineRule="exact"/>
              <w:ind w:firstLine="422" w:firstLineChars="200"/>
              <w:rPr>
                <w:rFonts w:hint="eastAsia" w:ascii="宋体" w:hAnsi="宋体" w:eastAsia="宋体" w:cs="宋体"/>
                <w:b/>
                <w:color w:val="auto"/>
                <w:kern w:val="0"/>
                <w:szCs w:val="21"/>
                <w:highlight w:val="none"/>
                <w:lang w:bidi="ar"/>
              </w:rPr>
            </w:pPr>
            <w:r>
              <w:rPr>
                <w:rFonts w:hint="eastAsia" w:ascii="宋体" w:hAnsi="宋体" w:cs="宋体"/>
                <w:b/>
                <w:color w:val="auto"/>
                <w:kern w:val="0"/>
                <w:szCs w:val="21"/>
                <w:highlight w:val="none"/>
                <w:lang w:val="en-US" w:eastAsia="zh-CN" w:bidi="ar"/>
              </w:rPr>
              <w:t>3</w:t>
            </w:r>
            <w:r>
              <w:rPr>
                <w:rFonts w:hint="eastAsia" w:ascii="宋体" w:hAnsi="宋体" w:eastAsia="宋体" w:cs="宋体"/>
                <w:b/>
                <w:color w:val="auto"/>
                <w:kern w:val="0"/>
                <w:szCs w:val="21"/>
                <w:highlight w:val="none"/>
                <w:lang w:bidi="ar"/>
              </w:rPr>
              <w:t>、投标截止日投标资格情况要求</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投标人自行承诺（格式见第九章投标文件格式）不得存在下列情形之一：</w:t>
            </w:r>
          </w:p>
          <w:p>
            <w:pPr>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（4）被国家、重庆市（含市或任意区县）有关行政部门处以暂停投标资格行政处罚，且在处罚期限内</w:t>
            </w:r>
            <w:bookmarkStart w:id="110" w:name="OLE_LINK40"/>
            <w:r>
              <w:rPr>
                <w:rFonts w:hint="eastAsia" w:ascii="宋体" w:hAnsi="宋体" w:eastAsia="宋体" w:cs="宋体"/>
                <w:color w:val="auto"/>
                <w:szCs w:val="21"/>
                <w:highlight w:val="none"/>
              </w:rPr>
              <w:t>；</w:t>
            </w:r>
            <w:bookmarkEnd w:id="110"/>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（5）被重庆市</w:t>
            </w:r>
            <w:r>
              <w:rPr>
                <w:rFonts w:hint="eastAsia" w:ascii="宋体" w:hAnsi="宋体" w:eastAsia="宋体" w:cs="宋体"/>
                <w:color w:val="auto"/>
                <w:szCs w:val="21"/>
                <w:highlight w:val="none"/>
                <w:lang w:val="en-US" w:eastAsia="zh-CN"/>
              </w:rPr>
              <w:t>市级有关行业</w:t>
            </w:r>
            <w:r>
              <w:rPr>
                <w:rFonts w:hint="eastAsia" w:ascii="宋体" w:hAnsi="宋体" w:eastAsia="宋体" w:cs="宋体"/>
                <w:color w:val="auto"/>
                <w:szCs w:val="21"/>
                <w:highlight w:val="none"/>
              </w:rPr>
              <w:t>主管部门暂停在渝承揽新业务且在暂停期内；</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（6）被责令停业，暂扣或吊销执照，或吊销资质证书；</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（7）进入清算程序，或被宣告破产，或其他丧失履约能力的情形；</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（8）在国家企业信用信息公示系统（http://www.gsxt.gov.cn/）中被列入严重违法失信企业名单；</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（9）投标人或其法定代表人、拟委任的项目经理在近两年内有行贿犯罪行为的。</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投标人须在投标文件资格审查部分提供承诺。</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上述第（2）、（3）款信用情况</w:t>
            </w:r>
            <w:r>
              <w:rPr>
                <w:rFonts w:hint="eastAsia" w:ascii="宋体" w:hAnsi="宋体" w:eastAsia="宋体" w:cs="宋体"/>
                <w:color w:val="auto"/>
                <w:highlight w:val="none"/>
                <w:lang w:eastAsia="zh-CN"/>
              </w:rPr>
              <w:t>由投标人进行承诺</w:t>
            </w:r>
            <w:r>
              <w:rPr>
                <w:rFonts w:hint="eastAsia" w:ascii="宋体" w:hAnsi="宋体" w:eastAsia="宋体" w:cs="宋体"/>
                <w:color w:val="auto"/>
                <w:highlight w:val="none"/>
              </w:rPr>
              <w:t>，若投标人针对上述第（2）、（3）款的承诺内容与</w:t>
            </w:r>
            <w:r>
              <w:rPr>
                <w:rFonts w:hint="eastAsia" w:ascii="宋体" w:hAnsi="宋体" w:eastAsia="宋体" w:cs="宋体"/>
                <w:color w:val="auto"/>
                <w:highlight w:val="none"/>
                <w:lang w:eastAsia="zh-CN"/>
              </w:rPr>
              <w:t>中标后比选人</w:t>
            </w:r>
            <w:r>
              <w:rPr>
                <w:rFonts w:hint="eastAsia" w:ascii="宋体" w:hAnsi="宋体" w:eastAsia="宋体" w:cs="宋体"/>
                <w:color w:val="auto"/>
                <w:highlight w:val="none"/>
              </w:rPr>
              <w:t>查询结果不符，由评标委员会作否决投标处理。</w:t>
            </w:r>
          </w:p>
          <w:p>
            <w:pPr>
              <w:pStyle w:val="13"/>
              <w:numPr>
                <w:ilvl w:val="0"/>
                <w:numId w:val="1"/>
              </w:numPr>
              <w:ind w:firstLine="422" w:firstLineChars="200"/>
              <w:rPr>
                <w:rFonts w:hint="eastAsia" w:ascii="宋体" w:hAnsi="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主要机械设备和试验检测设备要求</w:t>
            </w:r>
            <w:r>
              <w:rPr>
                <w:rFonts w:hint="eastAsia" w:ascii="宋体" w:hAnsi="宋体" w:cs="宋体"/>
                <w:b/>
                <w:color w:val="auto"/>
                <w:kern w:val="0"/>
                <w:sz w:val="21"/>
                <w:szCs w:val="21"/>
                <w:highlight w:val="none"/>
                <w:lang w:val="en-US" w:eastAsia="zh-CN" w:bidi="ar"/>
              </w:rPr>
              <w:t>：</w:t>
            </w:r>
          </w:p>
          <w:p>
            <w:pPr>
              <w:pStyle w:val="13"/>
              <w:numPr>
                <w:ilvl w:val="0"/>
                <w:numId w:val="0"/>
              </w:numPr>
              <w:ind w:firstLine="420" w:firstLineChars="200"/>
              <w:rPr>
                <w:rFonts w:hint="eastAsia" w:eastAsia="宋体"/>
                <w:color w:val="auto"/>
                <w:highlight w:val="none"/>
                <w:lang w:val="en-US" w:eastAsia="zh-CN"/>
              </w:rPr>
            </w:pPr>
            <w:r>
              <w:rPr>
                <w:rFonts w:hint="eastAsia" w:ascii="宋体" w:hAnsi="宋体" w:cs="宋体"/>
                <w:color w:val="auto"/>
                <w:highlight w:val="none"/>
                <w:lang w:val="en-US" w:eastAsia="zh-CN"/>
              </w:rPr>
              <w:t>投标时投标人须在投标文件资格审查部分提供</w:t>
            </w:r>
            <w:bookmarkStart w:id="111" w:name="OLE_LINK30"/>
            <w:r>
              <w:rPr>
                <w:rFonts w:hint="eastAsia" w:ascii="宋体" w:hAnsi="宋体" w:cs="宋体"/>
                <w:color w:val="auto"/>
                <w:highlight w:val="none"/>
                <w:lang w:val="en-US" w:eastAsia="zh-CN"/>
              </w:rPr>
              <w:t>拟投入主要机械设备和试验检测设备的具体证明材料</w:t>
            </w:r>
            <w:bookmarkEnd w:id="111"/>
            <w:r>
              <w:rPr>
                <w:rFonts w:hint="eastAsia" w:ascii="宋体" w:hAnsi="宋体" w:cs="宋体"/>
                <w:color w:val="auto"/>
                <w:highlight w:val="none"/>
                <w:lang w:val="en-US" w:eastAsia="zh-CN"/>
              </w:rPr>
              <w:t>（合格证，原件备查），具体设备由比选人和中标人在合同谈判阶段确定。</w:t>
            </w:r>
          </w:p>
          <w:p>
            <w:pPr>
              <w:autoSpaceDE w:val="0"/>
              <w:autoSpaceDN w:val="0"/>
              <w:adjustRightInd w:val="0"/>
              <w:snapToGrid w:val="0"/>
              <w:spacing w:line="400" w:lineRule="exact"/>
              <w:ind w:firstLine="422" w:firstLineChars="200"/>
              <w:rPr>
                <w:rFonts w:hint="eastAsia" w:ascii="宋体" w:hAnsi="宋体" w:eastAsia="宋体" w:cs="宋体"/>
                <w:b/>
                <w:color w:val="auto"/>
                <w:kern w:val="0"/>
                <w:szCs w:val="21"/>
                <w:highlight w:val="none"/>
                <w:lang w:bidi="ar"/>
              </w:rPr>
            </w:pPr>
            <w:r>
              <w:rPr>
                <w:rFonts w:hint="eastAsia" w:ascii="宋体" w:hAnsi="宋体" w:cs="宋体"/>
                <w:b/>
                <w:color w:val="auto"/>
                <w:kern w:val="0"/>
                <w:szCs w:val="21"/>
                <w:highlight w:val="none"/>
                <w:lang w:val="en-US" w:eastAsia="zh-CN" w:bidi="ar"/>
              </w:rPr>
              <w:t>5</w:t>
            </w:r>
            <w:r>
              <w:rPr>
                <w:rFonts w:hint="eastAsia" w:ascii="宋体" w:hAnsi="宋体" w:eastAsia="宋体" w:cs="宋体"/>
                <w:b/>
                <w:color w:val="auto"/>
                <w:kern w:val="0"/>
                <w:szCs w:val="21"/>
                <w:highlight w:val="none"/>
                <w:lang w:bidi="ar"/>
              </w:rPr>
              <w:t>、委托代理人：</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委托代理人必须为投标人本单位人员。</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投标人须在投标文件资格审查部分提供投标人为该委托代理人缴纳的养老保险证明。否则，将由评标委员会作否决投标处理。</w:t>
            </w:r>
          </w:p>
          <w:p>
            <w:pPr>
              <w:autoSpaceDE w:val="0"/>
              <w:autoSpaceDN w:val="0"/>
              <w:adjustRightInd w:val="0"/>
              <w:snapToGrid w:val="0"/>
              <w:spacing w:line="400" w:lineRule="exact"/>
              <w:ind w:firstLine="417" w:firstLineChars="19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上述要求</w:t>
            </w:r>
            <w:r>
              <w:rPr>
                <w:rFonts w:hint="eastAsia" w:ascii="宋体" w:hAnsi="宋体" w:eastAsia="宋体" w:cs="宋体"/>
                <w:color w:val="auto"/>
                <w:szCs w:val="21"/>
                <w:highlight w:val="none"/>
              </w:rPr>
              <w:t>须提交的相关证明材料均为扫描件</w:t>
            </w:r>
            <w:r>
              <w:rPr>
                <w:rFonts w:hint="eastAsia" w:ascii="宋体" w:hAnsi="宋体" w:eastAsia="宋体" w:cs="宋体"/>
                <w:color w:val="auto"/>
                <w:szCs w:val="21"/>
                <w:highlight w:val="none"/>
                <w:lang w:eastAsia="zh-CN"/>
              </w:rPr>
              <w:t>（原件或复印件的扫描件均可），</w:t>
            </w:r>
            <w:r>
              <w:rPr>
                <w:rFonts w:hint="eastAsia" w:ascii="宋体" w:hAnsi="宋体" w:eastAsia="宋体" w:cs="宋体"/>
                <w:color w:val="auto"/>
                <w:szCs w:val="21"/>
                <w:highlight w:val="none"/>
              </w:rPr>
              <w:t>扫描件须清晰可辨，</w:t>
            </w:r>
            <w:r>
              <w:rPr>
                <w:rFonts w:hint="eastAsia" w:ascii="宋体" w:hAnsi="宋体" w:eastAsia="宋体" w:cs="宋体"/>
                <w:color w:val="auto"/>
                <w:kern w:val="0"/>
                <w:szCs w:val="21"/>
                <w:highlight w:val="none"/>
              </w:rPr>
              <w:t>有一条不满足</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则投标文件由评标委员会</w:t>
            </w:r>
            <w:r>
              <w:rPr>
                <w:rFonts w:hint="eastAsia" w:ascii="宋体" w:hAnsi="宋体" w:eastAsia="宋体" w:cs="宋体"/>
                <w:color w:val="auto"/>
                <w:szCs w:val="21"/>
                <w:highlight w:val="none"/>
              </w:rPr>
              <w:t>作否决投标处理</w:t>
            </w:r>
            <w:r>
              <w:rPr>
                <w:rFonts w:hint="eastAsia" w:ascii="宋体" w:hAnsi="宋体" w:eastAsia="宋体" w:cs="宋体"/>
                <w:color w:val="auto"/>
                <w:kern w:val="0"/>
                <w:szCs w:val="21"/>
                <w:highlight w:val="none"/>
              </w:rPr>
              <w:t>。</w:t>
            </w:r>
          </w:p>
          <w:p>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（2）投标人须自行承诺其提供的上述相关证明材料真实有效，不存在弄虚作假情形（格式见第九章投标文件格式）。</w:t>
            </w:r>
            <w:bookmarkStart w:id="112" w:name="OLE_LINK39"/>
            <w:r>
              <w:rPr>
                <w:rFonts w:hint="eastAsia" w:ascii="宋体" w:hAnsi="宋体" w:eastAsia="宋体" w:cs="宋体"/>
                <w:color w:val="auto"/>
                <w:szCs w:val="21"/>
                <w:highlight w:val="none"/>
                <w:u w:val="single"/>
                <w:lang w:eastAsia="zh-CN"/>
              </w:rPr>
              <w:t>比</w:t>
            </w:r>
            <w:bookmarkEnd w:id="112"/>
            <w:r>
              <w:rPr>
                <w:rFonts w:hint="eastAsia" w:ascii="宋体" w:hAnsi="宋体" w:eastAsia="宋体" w:cs="宋体"/>
                <w:color w:val="auto"/>
                <w:szCs w:val="21"/>
                <w:highlight w:val="none"/>
                <w:u w:val="single"/>
                <w:lang w:eastAsia="zh-CN"/>
              </w:rPr>
              <w:t>选人</w:t>
            </w:r>
            <w:r>
              <w:rPr>
                <w:rFonts w:hint="eastAsia" w:ascii="宋体" w:hAnsi="宋体" w:eastAsia="宋体" w:cs="宋体"/>
                <w:color w:val="auto"/>
                <w:szCs w:val="21"/>
                <w:highlight w:val="none"/>
                <w:u w:val="single"/>
              </w:rPr>
              <w:t>在合同签订前均有权对投标人提供的资料进行核实，若发现弄虚作假，</w:t>
            </w:r>
            <w:r>
              <w:rPr>
                <w:rFonts w:hint="eastAsia" w:ascii="宋体" w:hAnsi="宋体" w:eastAsia="宋体" w:cs="宋体"/>
                <w:color w:val="auto"/>
                <w:szCs w:val="21"/>
                <w:highlight w:val="none"/>
                <w:u w:val="single"/>
                <w:lang w:val="en-US" w:eastAsia="zh-CN"/>
              </w:rPr>
              <w:t>按相关规定</w:t>
            </w:r>
            <w:r>
              <w:rPr>
                <w:rFonts w:hint="eastAsia" w:ascii="宋体" w:hAnsi="宋体" w:eastAsia="宋体" w:cs="宋体"/>
                <w:color w:val="auto"/>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eastAsia="宋体" w:cs="宋体"/>
                <w:color w:val="auto"/>
                <w:szCs w:val="21"/>
                <w:highlight w:val="none"/>
              </w:rPr>
              <w:t>。</w:t>
            </w:r>
          </w:p>
          <w:p>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（3）本招标文件中所要求的人员养老保险证明要求如下：</w:t>
            </w:r>
          </w:p>
          <w:p>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提供养老保险证明，事业单位提供养老保险证明或行政主管部门在编证明。</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kern w:val="0"/>
                <w:szCs w:val="21"/>
                <w:highlight w:val="none"/>
              </w:rPr>
              <w:t>②</w:t>
            </w:r>
            <w:r>
              <w:rPr>
                <w:rFonts w:hint="eastAsia" w:ascii="宋体" w:hAnsi="宋体" w:eastAsia="宋体" w:cs="宋体"/>
                <w:bCs/>
                <w:snapToGrid w:val="0"/>
                <w:color w:val="auto"/>
                <w:kern w:val="0"/>
                <w:szCs w:val="21"/>
                <w:highlight w:val="none"/>
              </w:rPr>
              <w:t>委托代理人的</w:t>
            </w:r>
            <w:r>
              <w:rPr>
                <w:rFonts w:hint="eastAsia" w:ascii="宋体" w:hAnsi="宋体" w:eastAsia="宋体" w:cs="宋体"/>
                <w:bCs/>
                <w:snapToGrid w:val="0"/>
                <w:color w:val="auto"/>
                <w:kern w:val="0"/>
                <w:szCs w:val="21"/>
                <w:highlight w:val="none"/>
                <w:lang w:val="en-US" w:eastAsia="zh-CN"/>
              </w:rPr>
              <w:t>连续</w:t>
            </w:r>
            <w:r>
              <w:rPr>
                <w:rFonts w:hint="eastAsia" w:ascii="宋体" w:hAnsi="宋体" w:eastAsia="宋体" w:cs="宋体"/>
                <w:bCs/>
                <w:snapToGrid w:val="0"/>
                <w:color w:val="auto"/>
                <w:kern w:val="0"/>
                <w:szCs w:val="21"/>
                <w:highlight w:val="none"/>
              </w:rPr>
              <w:t>养老保险证明期限</w:t>
            </w:r>
            <w:r>
              <w:rPr>
                <w:rFonts w:hint="eastAsia" w:ascii="宋体" w:hAnsi="宋体" w:eastAsia="宋体" w:cs="宋体"/>
                <w:bCs/>
                <w:snapToGrid w:val="0"/>
                <w:color w:val="auto"/>
                <w:kern w:val="0"/>
                <w:szCs w:val="21"/>
                <w:highlight w:val="none"/>
                <w:lang w:val="en-US" w:eastAsia="zh-CN"/>
              </w:rPr>
              <w:t>须包含</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2025</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8</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月至</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2025</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10</w:t>
            </w:r>
            <w:r>
              <w:rPr>
                <w:rFonts w:hint="eastAsia" w:ascii="宋体" w:hAnsi="宋体" w:eastAsia="宋体" w:cs="宋体"/>
                <w:bCs/>
                <w:snapToGrid w:val="0"/>
                <w:color w:val="auto"/>
                <w:kern w:val="0"/>
                <w:szCs w:val="21"/>
                <w:highlight w:val="none"/>
                <w:u w:val="single"/>
                <w:lang w:val="en-US" w:eastAsia="zh-CN"/>
              </w:rPr>
              <w:t xml:space="preserve"> </w:t>
            </w:r>
            <w:r>
              <w:rPr>
                <w:rFonts w:hint="eastAsia" w:ascii="宋体" w:hAnsi="宋体" w:eastAsia="宋体" w:cs="宋体"/>
                <w:bCs/>
                <w:snapToGrid w:val="0"/>
                <w:color w:val="auto"/>
                <w:kern w:val="0"/>
                <w:szCs w:val="21"/>
                <w:highlight w:val="none"/>
              </w:rPr>
              <w:t>月</w:t>
            </w:r>
            <w:r>
              <w:rPr>
                <w:rFonts w:hint="eastAsia" w:ascii="宋体" w:hAnsi="宋体" w:eastAsia="宋体" w:cs="宋体"/>
                <w:bCs/>
                <w:color w:val="auto"/>
                <w:szCs w:val="21"/>
                <w:highlight w:val="none"/>
              </w:rPr>
              <w:t>。提供的养老保险参保证明须体现上述人员的姓名、身份证号（或社保号）、单位名称、本单位参保时间（或起始参保时间），并带有社保部门公章或社保部门的有效电子印章。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bookmarkStart w:id="113" w:name="OLE_LINK37" w:colFirst="2" w:colLast="2"/>
            <w:r>
              <w:rPr>
                <w:rFonts w:hint="eastAsia" w:ascii="宋体" w:hAnsi="宋体" w:eastAsia="宋体" w:cs="宋体"/>
                <w:color w:val="auto"/>
                <w:kern w:val="0"/>
                <w:szCs w:val="21"/>
                <w:highlight w:val="none"/>
              </w:rPr>
              <w:t>1.4.2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6519" w:type="dxa"/>
            <w:vAlign w:val="center"/>
          </w:tcPr>
          <w:p>
            <w:pPr>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不接受</w:t>
            </w:r>
          </w:p>
        </w:tc>
      </w:tr>
      <w:bookmarkEnd w:id="11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6519" w:type="dxa"/>
            <w:vAlign w:val="center"/>
          </w:tcPr>
          <w:p>
            <w:pPr>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构成</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的其他材料</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发出的澄清及修改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提出疑问的截止时间</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投标人应仔细阅读比选文件及附件的所有内容，如有文字表述不清，图纸尺寸标注不明以及存在错、漏、缺、概念模糊和有可能出现歧义或理解上的偏差的内容等应在202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eastAsia="宋体" w:cs="宋体"/>
                <w:color w:val="auto"/>
                <w:kern w:val="0"/>
                <w:szCs w:val="21"/>
                <w:highlight w:val="none"/>
              </w:rPr>
              <w:t>日1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：00时前以书面形式向比选人提出质疑。</w:t>
            </w:r>
            <w:r>
              <w:rPr>
                <w:rFonts w:hint="eastAsia" w:ascii="宋体" w:hAnsi="宋体" w:eastAsia="宋体" w:cs="宋体"/>
                <w:color w:val="auto"/>
                <w:kern w:val="0"/>
                <w:szCs w:val="21"/>
                <w:highlight w:val="none"/>
                <w:lang w:val="en-US" w:eastAsia="zh-CN"/>
              </w:rPr>
              <w:t>投标人</w:t>
            </w:r>
            <w:r>
              <w:rPr>
                <w:rFonts w:hint="eastAsia" w:ascii="宋体" w:hAnsi="宋体" w:eastAsia="宋体" w:cs="宋体"/>
                <w:color w:val="auto"/>
                <w:kern w:val="0"/>
                <w:szCs w:val="21"/>
                <w:highlight w:val="none"/>
              </w:rPr>
              <w:t>未在规定时间内提出质疑，则视为</w:t>
            </w:r>
            <w:r>
              <w:rPr>
                <w:rFonts w:hint="eastAsia" w:ascii="宋体" w:hAnsi="宋体" w:eastAsia="宋体" w:cs="宋体"/>
                <w:color w:val="auto"/>
                <w:kern w:val="0"/>
                <w:szCs w:val="21"/>
                <w:highlight w:val="none"/>
                <w:lang w:val="en-US" w:eastAsia="zh-CN"/>
              </w:rPr>
              <w:t>投标人</w:t>
            </w:r>
            <w:r>
              <w:rPr>
                <w:rFonts w:hint="eastAsia" w:ascii="宋体" w:hAnsi="宋体" w:eastAsia="宋体" w:cs="宋体"/>
                <w:color w:val="auto"/>
                <w:kern w:val="0"/>
                <w:szCs w:val="21"/>
                <w:highlight w:val="none"/>
              </w:rPr>
              <w:t>已全面确认比选文件内容。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澄清的截止时间</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应在</w:t>
            </w:r>
            <w:bookmarkStart w:id="114" w:name="OLE_LINK38"/>
            <w:r>
              <w:rPr>
                <w:rFonts w:hint="eastAsia"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en-US" w:eastAsia="zh-CN"/>
              </w:rPr>
              <w:t>25</w:t>
            </w:r>
            <w:bookmarkEnd w:id="114"/>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13</w:t>
            </w:r>
            <w:r>
              <w:rPr>
                <w:rFonts w:hint="eastAsia" w:ascii="宋体" w:hAnsi="宋体" w:eastAsia="宋体" w:cs="宋体"/>
                <w:color w:val="auto"/>
                <w:kern w:val="0"/>
                <w:szCs w:val="21"/>
                <w:highlight w:val="none"/>
              </w:rPr>
              <w:t>日17：00时前</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在</w:t>
            </w:r>
            <w:r>
              <w:rPr>
                <w:rFonts w:hint="eastAsia" w:ascii="宋体" w:hAnsi="宋体" w:eastAsia="宋体" w:cs="宋体"/>
                <w:snapToGrid w:val="0"/>
                <w:color w:val="auto"/>
                <w:kern w:val="0"/>
                <w:szCs w:val="21"/>
                <w:highlight w:val="none"/>
                <w:u w:val="single"/>
              </w:rPr>
              <w:t>垫江县人民政府网（http://www.cqsdj.gov.cn）</w:t>
            </w:r>
            <w:r>
              <w:rPr>
                <w:rFonts w:hint="eastAsia" w:ascii="宋体" w:hAnsi="宋体" w:eastAsia="宋体" w:cs="宋体"/>
                <w:color w:val="auto"/>
                <w:kern w:val="0"/>
                <w:szCs w:val="21"/>
                <w:highlight w:val="none"/>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snapToGrid w:val="0"/>
              <w:spacing w:line="400" w:lineRule="exact"/>
              <w:jc w:val="center"/>
              <w:rPr>
                <w:rFonts w:hint="eastAsia" w:ascii="宋体" w:hAnsi="宋体" w:eastAsia="宋体" w:cs="宋体"/>
                <w:color w:val="auto"/>
                <w:kern w:val="0"/>
                <w:szCs w:val="21"/>
                <w:highlight w:val="none"/>
              </w:rPr>
            </w:pP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详见</w:t>
            </w:r>
            <w:r>
              <w:rPr>
                <w:rFonts w:hint="eastAsia" w:ascii="宋体" w:hAnsi="宋体" w:eastAsia="宋体" w:cs="宋体"/>
                <w:color w:val="auto"/>
                <w:szCs w:val="21"/>
                <w:highlight w:val="none"/>
                <w:u w:val="none"/>
                <w:lang w:eastAsia="zh-CN"/>
              </w:rPr>
              <w:t>比选公告</w:t>
            </w:r>
            <w:r>
              <w:rPr>
                <w:rFonts w:hint="eastAsia" w:ascii="宋体" w:hAnsi="宋体" w:eastAsia="宋体" w:cs="宋体"/>
                <w:color w:val="auto"/>
                <w:szCs w:val="21"/>
                <w:highlight w:val="none"/>
                <w:u w:val="none"/>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进行修改的时间</w:t>
            </w:r>
          </w:p>
        </w:tc>
        <w:tc>
          <w:tcPr>
            <w:tcW w:w="6519" w:type="dxa"/>
            <w:vAlign w:val="center"/>
          </w:tcPr>
          <w:p>
            <w:pPr>
              <w:widowControl/>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修改</w:t>
            </w:r>
            <w:r>
              <w:rPr>
                <w:rFonts w:hint="eastAsia" w:ascii="宋体" w:hAnsi="宋体" w:eastAsia="宋体" w:cs="宋体"/>
                <w:snapToGrid w:val="0"/>
                <w:color w:val="auto"/>
                <w:kern w:val="0"/>
                <w:szCs w:val="21"/>
                <w:highlight w:val="none"/>
              </w:rPr>
              <w:t>内容可能影响投标文件编制的，须在投标截止时间</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日前发布，发布时间至投标截止时间不足</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bookmarkStart w:id="115" w:name="OLE_LINK35" w:colFirst="0" w:colLast="2"/>
            <w:r>
              <w:rPr>
                <w:rFonts w:hint="eastAsia" w:ascii="宋体" w:hAnsi="宋体" w:eastAsia="宋体" w:cs="宋体"/>
                <w:color w:val="auto"/>
                <w:kern w:val="0"/>
                <w:szCs w:val="21"/>
                <w:highlight w:val="none"/>
              </w:rPr>
              <w:t>2.2.4</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rPr>
              <w:t>投标人对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及澄清修改提出异议的截止时间</w:t>
            </w:r>
          </w:p>
        </w:tc>
        <w:tc>
          <w:tcPr>
            <w:tcW w:w="6519" w:type="dxa"/>
            <w:vAlign w:val="center"/>
          </w:tcPr>
          <w:p>
            <w:pPr>
              <w:widowControl/>
              <w:spacing w:line="400" w:lineRule="exact"/>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kern w:val="0"/>
                <w:szCs w:val="21"/>
                <w:highlight w:val="none"/>
              </w:rPr>
              <w:t>投标人对</w:t>
            </w:r>
            <w:r>
              <w:rPr>
                <w:rFonts w:hint="eastAsia" w:ascii="宋体" w:hAnsi="宋体" w:eastAsia="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和澄清修改有异议的，应当在投标截止时间</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日前</w:t>
            </w:r>
            <w:r>
              <w:rPr>
                <w:rFonts w:hint="eastAsia" w:ascii="宋体" w:hAnsi="宋体" w:eastAsia="宋体" w:cs="宋体"/>
                <w:snapToGrid w:val="0"/>
                <w:color w:val="auto"/>
                <w:kern w:val="0"/>
                <w:szCs w:val="21"/>
                <w:highlight w:val="none"/>
                <w:lang w:val="en-US" w:eastAsia="zh-CN"/>
              </w:rPr>
              <w:t>向比选人书面提出</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应当自收到异议之日起3日内做出答复，答复内容可能影响投标文件编制的，将以修改的形式于投标截止时间</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日前在</w:t>
            </w:r>
            <w:r>
              <w:rPr>
                <w:rFonts w:hint="eastAsia" w:ascii="宋体" w:hAnsi="宋体" w:eastAsia="宋体" w:cs="宋体"/>
                <w:snapToGrid w:val="0"/>
                <w:color w:val="auto"/>
                <w:kern w:val="0"/>
                <w:szCs w:val="21"/>
                <w:highlight w:val="none"/>
                <w:u w:val="single"/>
              </w:rPr>
              <w:t>垫江县人民政府网（http://www.cqsdj.gov.cn）</w:t>
            </w:r>
            <w:r>
              <w:rPr>
                <w:rFonts w:hint="eastAsia" w:ascii="宋体" w:hAnsi="宋体" w:eastAsia="宋体" w:cs="宋体"/>
                <w:color w:val="auto"/>
                <w:kern w:val="0"/>
                <w:szCs w:val="21"/>
                <w:highlight w:val="none"/>
              </w:rPr>
              <w:t>发布</w:t>
            </w:r>
            <w:r>
              <w:rPr>
                <w:rFonts w:hint="eastAsia" w:ascii="宋体" w:hAnsi="宋体" w:eastAsia="宋体" w:cs="宋体"/>
                <w:snapToGrid w:val="0"/>
                <w:color w:val="auto"/>
                <w:kern w:val="0"/>
                <w:szCs w:val="21"/>
                <w:highlight w:val="none"/>
              </w:rPr>
              <w:t>。发布时间至投标截止时间不足</w:t>
            </w:r>
            <w:r>
              <w:rPr>
                <w:rFonts w:hint="eastAsia" w:ascii="宋体" w:hAnsi="宋体" w:eastAsia="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spacing w:val="-1"/>
                <w:szCs w:val="21"/>
                <w:highlight w:val="none"/>
              </w:rPr>
              <w:t>构成投标文件的其他资料</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pPr>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3.2.1</w:t>
            </w:r>
          </w:p>
        </w:tc>
        <w:tc>
          <w:tcPr>
            <w:tcW w:w="1615" w:type="dxa"/>
            <w:vAlign w:val="center"/>
          </w:tcPr>
          <w:p>
            <w:pPr>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增值税税金的计算方法</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一般计税法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pPr>
              <w:snapToGrid w:val="0"/>
              <w:spacing w:line="400" w:lineRule="exact"/>
              <w:jc w:val="center"/>
              <w:rPr>
                <w:rFonts w:hint="eastAsia" w:ascii="宋体" w:hAnsi="宋体" w:eastAsia="宋体" w:cs="宋体"/>
                <w:snapToGrid w:val="0"/>
                <w:color w:val="auto"/>
                <w:kern w:val="0"/>
                <w:szCs w:val="21"/>
                <w:highlight w:val="none"/>
              </w:rPr>
            </w:pPr>
          </w:p>
        </w:tc>
        <w:tc>
          <w:tcPr>
            <w:tcW w:w="1615" w:type="dxa"/>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工程量清单的填写方式</w:t>
            </w:r>
          </w:p>
        </w:tc>
        <w:tc>
          <w:tcPr>
            <w:tcW w:w="6519" w:type="dxa"/>
            <w:vAlign w:val="center"/>
          </w:tcPr>
          <w:p>
            <w:pPr>
              <w:pStyle w:val="43"/>
              <w:spacing w:line="400" w:lineRule="exact"/>
              <w:ind w:left="113" w:right="86"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w:t>
            </w:r>
          </w:p>
        </w:tc>
      </w:tr>
      <w:bookmarkEnd w:id="11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3.2.</w:t>
            </w:r>
            <w:r>
              <w:rPr>
                <w:rFonts w:hint="eastAsia" w:ascii="宋体" w:hAnsi="宋体" w:eastAsia="宋体" w:cs="宋体"/>
                <w:color w:val="auto"/>
                <w:highlight w:val="none"/>
                <w:lang w:val="en-US" w:eastAsia="zh-CN"/>
              </w:rPr>
              <w:t>2</w:t>
            </w:r>
          </w:p>
        </w:tc>
        <w:tc>
          <w:tcPr>
            <w:tcW w:w="1615" w:type="dxa"/>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安全生产费</w:t>
            </w:r>
          </w:p>
        </w:tc>
        <w:tc>
          <w:tcPr>
            <w:tcW w:w="6519" w:type="dxa"/>
            <w:vAlign w:val="top"/>
          </w:tcPr>
          <w:p>
            <w:pPr>
              <w:spacing w:line="400" w:lineRule="exact"/>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highlight w:val="none"/>
                <w:lang w:val="en-US" w:eastAsia="zh-CN"/>
              </w:rPr>
              <w:t>承诺安全生产费专款专用，</w:t>
            </w:r>
            <w:r>
              <w:rPr>
                <w:rFonts w:hint="eastAsia" w:ascii="宋体" w:hAnsi="宋体" w:eastAsia="宋体" w:cs="宋体"/>
                <w:color w:val="auto"/>
                <w:highlight w:val="none"/>
              </w:rPr>
              <w:t>否则，其投标文件由评标委员会作否决投标处理。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400" w:lineRule="exact"/>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3.2.</w:t>
            </w:r>
            <w:r>
              <w:rPr>
                <w:rFonts w:hint="eastAsia" w:ascii="宋体" w:hAnsi="宋体" w:eastAsia="宋体" w:cs="宋体"/>
                <w:snapToGrid w:val="0"/>
                <w:color w:val="auto"/>
                <w:kern w:val="0"/>
                <w:szCs w:val="21"/>
                <w:highlight w:val="none"/>
                <w:lang w:val="en-US" w:eastAsia="zh-CN"/>
              </w:rPr>
              <w:t>3</w:t>
            </w:r>
          </w:p>
        </w:tc>
        <w:tc>
          <w:tcPr>
            <w:tcW w:w="1615" w:type="dxa"/>
            <w:vAlign w:val="center"/>
          </w:tcPr>
          <w:p>
            <w:pPr>
              <w:widowControl/>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是否接受调价函</w:t>
            </w:r>
          </w:p>
        </w:tc>
        <w:tc>
          <w:tcPr>
            <w:tcW w:w="6519" w:type="dxa"/>
            <w:vAlign w:val="center"/>
          </w:tcPr>
          <w:p>
            <w:pPr>
              <w:widowControl/>
              <w:spacing w:line="400" w:lineRule="exact"/>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pPr>
              <w:spacing w:line="400" w:lineRule="exact"/>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3.2.</w:t>
            </w:r>
            <w:r>
              <w:rPr>
                <w:rFonts w:hint="eastAsia" w:ascii="宋体" w:hAnsi="宋体" w:eastAsia="宋体" w:cs="宋体"/>
                <w:snapToGrid w:val="0"/>
                <w:color w:val="auto"/>
                <w:kern w:val="0"/>
                <w:szCs w:val="21"/>
                <w:highlight w:val="none"/>
                <w:lang w:val="en-US" w:eastAsia="zh-CN"/>
              </w:rPr>
              <w:t>4</w:t>
            </w:r>
          </w:p>
        </w:tc>
        <w:tc>
          <w:tcPr>
            <w:tcW w:w="1615" w:type="dxa"/>
            <w:vAlign w:val="center"/>
          </w:tcPr>
          <w:p>
            <w:pPr>
              <w:widowControl/>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最高投标限价</w:t>
            </w:r>
          </w:p>
        </w:tc>
        <w:tc>
          <w:tcPr>
            <w:tcW w:w="6519"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480"/>
              <w:jc w:val="both"/>
              <w:rPr>
                <w:rFonts w:hint="default" w:ascii="宋体" w:hAnsi="宋体" w:eastAsia="宋体" w:cs="宋体"/>
                <w:color w:val="auto"/>
                <w:kern w:val="0"/>
                <w:szCs w:val="21"/>
                <w:highlight w:val="none"/>
                <w:u w:val="single"/>
                <w:lang w:val="en-US" w:eastAsia="zh-CN" w:bidi="ar"/>
              </w:rPr>
            </w:pPr>
            <w:bookmarkStart w:id="116" w:name="OLE_LINK28"/>
            <w:r>
              <w:rPr>
                <w:rFonts w:hint="eastAsia" w:ascii="宋体" w:hAnsi="宋体" w:cs="宋体"/>
                <w:color w:val="auto"/>
                <w:szCs w:val="21"/>
                <w:highlight w:val="none"/>
              </w:rPr>
              <w:t>投标总报价最高限</w:t>
            </w:r>
            <w:r>
              <w:rPr>
                <w:rFonts w:hint="eastAsia" w:ascii="宋体" w:hAnsi="宋体" w:cs="宋体"/>
                <w:color w:val="auto"/>
                <w:szCs w:val="21"/>
                <w:highlight w:val="none"/>
                <w:u w:val="none"/>
              </w:rPr>
              <w:t>价</w:t>
            </w:r>
            <w:r>
              <w:rPr>
                <w:rFonts w:hint="eastAsia" w:ascii="宋体" w:hAnsi="宋体" w:cs="宋体"/>
                <w:color w:val="auto"/>
                <w:szCs w:val="21"/>
                <w:highlight w:val="none"/>
                <w:u w:val="none"/>
                <w:lang w:val="en-US" w:eastAsia="zh-CN"/>
              </w:rPr>
              <w:t>为：</w:t>
            </w:r>
            <w:r>
              <w:rPr>
                <w:rFonts w:hint="eastAsia" w:ascii="宋体" w:hAnsi="宋体" w:eastAsia="宋体" w:cs="宋体"/>
                <w:color w:val="auto"/>
                <w:kern w:val="0"/>
                <w:szCs w:val="21"/>
                <w:highlight w:val="none"/>
                <w:u w:val="none"/>
                <w:lang w:val="en-US" w:bidi="ar"/>
              </w:rPr>
              <w:t>993564.35</w:t>
            </w:r>
            <w:r>
              <w:rPr>
                <w:rFonts w:hint="eastAsia" w:ascii="宋体" w:hAnsi="宋体" w:cs="宋体"/>
                <w:color w:val="auto"/>
                <w:kern w:val="0"/>
                <w:szCs w:val="21"/>
                <w:highlight w:val="none"/>
                <w:u w:val="none"/>
                <w:lang w:val="en-US" w:eastAsia="zh-CN" w:bidi="ar"/>
              </w:rPr>
              <w:t>元，其中安全文明施工费为：22917.57元。</w:t>
            </w:r>
            <w:bookmarkEnd w:id="11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400" w:lineRule="exact"/>
              <w:jc w:val="center"/>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rPr>
              <w:t>3.2.</w:t>
            </w:r>
            <w:r>
              <w:rPr>
                <w:rFonts w:hint="eastAsia" w:ascii="宋体" w:hAnsi="宋体" w:eastAsia="宋体" w:cs="宋体"/>
                <w:snapToGrid w:val="0"/>
                <w:color w:val="auto"/>
                <w:kern w:val="0"/>
                <w:szCs w:val="21"/>
                <w:highlight w:val="none"/>
                <w:lang w:val="en-US" w:eastAsia="zh-CN"/>
              </w:rPr>
              <w:t>5</w:t>
            </w:r>
          </w:p>
        </w:tc>
        <w:tc>
          <w:tcPr>
            <w:tcW w:w="1615" w:type="dxa"/>
            <w:vAlign w:val="center"/>
          </w:tcPr>
          <w:p>
            <w:pPr>
              <w:widowControl/>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bidi="ar"/>
              </w:rPr>
              <w:t>投标报价的其他要求</w:t>
            </w:r>
          </w:p>
        </w:tc>
        <w:tc>
          <w:tcPr>
            <w:tcW w:w="6519" w:type="dxa"/>
            <w:vAlign w:val="center"/>
          </w:tcPr>
          <w:p>
            <w:pPr>
              <w:pStyle w:val="13"/>
              <w:spacing w:after="0" w:line="400" w:lineRule="exact"/>
              <w:ind w:firstLine="420" w:firstLineChars="200"/>
              <w:rPr>
                <w:rFonts w:hint="eastAsia"/>
                <w:color w:val="auto"/>
                <w:highlight w:val="none"/>
                <w:lang w:val="en-US" w:eastAsia="zh-CN"/>
              </w:rPr>
            </w:pPr>
            <w:bookmarkStart w:id="117" w:name="OLE_LINK22"/>
            <w:r>
              <w:rPr>
                <w:rFonts w:hint="eastAsia"/>
                <w:color w:val="auto"/>
                <w:highlight w:val="none"/>
                <w:lang w:val="en-US" w:eastAsia="zh-CN"/>
              </w:rPr>
              <w:t>具体要求为：</w:t>
            </w:r>
          </w:p>
          <w:p>
            <w:pPr>
              <w:tabs>
                <w:tab w:val="left" w:pos="546"/>
                <w:tab w:val="left" w:pos="711"/>
              </w:tabs>
              <w:snapToGrid w:val="0"/>
              <w:spacing w:line="400" w:lineRule="exact"/>
              <w:ind w:firstLine="420" w:firstLineChars="200"/>
              <w:rPr>
                <w:color w:val="auto"/>
                <w:highlight w:val="none"/>
              </w:rPr>
            </w:pPr>
            <w:r>
              <w:rPr>
                <w:rFonts w:hint="eastAsia"/>
                <w:color w:val="auto"/>
                <w:highlight w:val="none"/>
                <w:lang w:val="en-US" w:eastAsia="zh-CN"/>
              </w:rPr>
              <w:t>1、</w:t>
            </w:r>
            <w:r>
              <w:rPr>
                <w:rFonts w:hint="eastAsia"/>
                <w:color w:val="auto"/>
                <w:highlight w:val="none"/>
              </w:rPr>
              <w:t>投标人的投标总报价不得超过投标总报价最高限价，否则由评标委员会作否决投标处理。</w:t>
            </w:r>
          </w:p>
          <w:bookmarkEnd w:id="117"/>
          <w:p>
            <w:pPr>
              <w:tabs>
                <w:tab w:val="left" w:pos="546"/>
                <w:tab w:val="left" w:pos="711"/>
              </w:tabs>
              <w:snapToGrid w:val="0"/>
              <w:spacing w:line="400" w:lineRule="exact"/>
              <w:ind w:left="6" w:leftChars="3" w:firstLine="420" w:firstLineChars="200"/>
              <w:rPr>
                <w:color w:val="auto"/>
                <w:highlight w:val="none"/>
              </w:rPr>
            </w:pPr>
            <w:r>
              <w:rPr>
                <w:rFonts w:hint="eastAsia"/>
                <w:color w:val="auto"/>
                <w:highlight w:val="none"/>
                <w:lang w:val="en-US" w:eastAsia="zh-CN"/>
              </w:rPr>
              <w:t>2、</w:t>
            </w:r>
            <w:r>
              <w:rPr>
                <w:rFonts w:hint="eastAsia"/>
                <w:color w:val="auto"/>
                <w:highlight w:val="none"/>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pPr>
              <w:numPr>
                <w:ilvl w:val="0"/>
                <w:numId w:val="0"/>
              </w:numPr>
              <w:snapToGrid w:val="0"/>
              <w:spacing w:line="400" w:lineRule="atLeast"/>
              <w:ind w:leftChars="0" w:firstLine="420" w:firstLineChars="200"/>
              <w:jc w:val="both"/>
              <w:textAlignment w:val="baseline"/>
              <w:rPr>
                <w:rFonts w:hint="eastAsia"/>
                <w:color w:val="auto"/>
                <w:highlight w:val="none"/>
              </w:rPr>
            </w:pPr>
            <w:r>
              <w:rPr>
                <w:rFonts w:hint="eastAsia"/>
                <w:color w:val="auto"/>
                <w:highlight w:val="none"/>
                <w:lang w:val="en-US" w:eastAsia="zh-CN"/>
              </w:rPr>
              <w:t>3、</w:t>
            </w:r>
            <w:r>
              <w:rPr>
                <w:rFonts w:hint="eastAsia"/>
                <w:color w:val="auto"/>
                <w:highlight w:val="none"/>
              </w:rPr>
              <w:t>投标函中的总报价与已标价工程量清单总报价</w:t>
            </w:r>
            <w:r>
              <w:rPr>
                <w:rFonts w:hint="eastAsia"/>
                <w:color w:val="auto"/>
                <w:highlight w:val="none"/>
                <w:lang w:val="en-US" w:eastAsia="zh-CN"/>
              </w:rPr>
              <w:t>不</w:t>
            </w:r>
            <w:r>
              <w:rPr>
                <w:rFonts w:hint="eastAsia"/>
                <w:color w:val="auto"/>
                <w:highlight w:val="none"/>
              </w:rPr>
              <w:t>一致</w:t>
            </w:r>
            <w:r>
              <w:rPr>
                <w:rFonts w:hint="eastAsia"/>
                <w:color w:val="auto"/>
                <w:highlight w:val="none"/>
                <w:lang w:eastAsia="zh-CN"/>
              </w:rPr>
              <w:t>，</w:t>
            </w:r>
            <w:r>
              <w:rPr>
                <w:rFonts w:hint="eastAsia"/>
                <w:color w:val="auto"/>
                <w:highlight w:val="none"/>
                <w:lang w:val="en-US" w:eastAsia="zh-CN"/>
              </w:rPr>
              <w:t>或</w:t>
            </w:r>
            <w:r>
              <w:rPr>
                <w:rFonts w:hint="eastAsia"/>
                <w:color w:val="auto"/>
                <w:highlight w:val="none"/>
              </w:rPr>
              <w:t>工程量清单总报价与依据单价、工程数量、分部分项工程合价计算出的结果</w:t>
            </w:r>
            <w:r>
              <w:rPr>
                <w:rFonts w:hint="eastAsia"/>
                <w:color w:val="auto"/>
                <w:highlight w:val="none"/>
                <w:lang w:val="en-US" w:eastAsia="zh-CN"/>
              </w:rPr>
              <w:t>不</w:t>
            </w:r>
            <w:r>
              <w:rPr>
                <w:rFonts w:hint="eastAsia"/>
                <w:color w:val="auto"/>
                <w:highlight w:val="none"/>
              </w:rPr>
              <w:t>一致，由评标委员会作否决投标处理。</w:t>
            </w:r>
          </w:p>
          <w:p>
            <w:pPr>
              <w:pStyle w:val="13"/>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增值税计税方法由招标人依据国家税法规定选择：</w:t>
            </w:r>
          </w:p>
          <w:p>
            <w:pPr>
              <w:pStyle w:val="13"/>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一般计税法</w:t>
            </w:r>
          </w:p>
          <w:p>
            <w:pPr>
              <w:pStyle w:val="13"/>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□简易计税法</w:t>
            </w:r>
          </w:p>
          <w:p>
            <w:pPr>
              <w:pStyle w:val="13"/>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如发现工程量清单中的数量与图纸中数量不一致，应于本须知第2.2.1项中规定的时间前书面通知招标人核查，除非招标人以修改的形式予以更正，否则，应以工程量清单中列出的数量为准。</w:t>
            </w:r>
          </w:p>
          <w:p>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招标人在工程量清单中所列出的暂列金额、暂估价等暂定金额，投标人不得修改</w:t>
            </w:r>
            <w:r>
              <w:rPr>
                <w:rFonts w:hint="eastAsia" w:ascii="宋体" w:hAnsi="宋体"/>
                <w:color w:val="auto"/>
                <w:szCs w:val="21"/>
                <w:highlight w:val="none"/>
              </w:rPr>
              <w:t>，否则由评标委员会作否决投标处理。</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本工程招标将设置投标总报价最高限价，投标总报价最高限价投标总报价最高限</w:t>
            </w:r>
            <w:r>
              <w:rPr>
                <w:rFonts w:hint="eastAsia" w:ascii="宋体" w:hAnsi="宋体" w:cs="宋体"/>
                <w:color w:val="auto"/>
                <w:szCs w:val="21"/>
                <w:highlight w:val="none"/>
                <w:u w:val="none"/>
              </w:rPr>
              <w:t>价</w:t>
            </w:r>
            <w:r>
              <w:rPr>
                <w:rFonts w:hint="eastAsia" w:ascii="宋体" w:hAnsi="宋体" w:cs="宋体"/>
                <w:color w:val="auto"/>
                <w:szCs w:val="21"/>
                <w:highlight w:val="none"/>
                <w:u w:val="none"/>
                <w:lang w:val="en-US" w:eastAsia="zh-CN"/>
              </w:rPr>
              <w:t>为：</w:t>
            </w:r>
            <w:r>
              <w:rPr>
                <w:rFonts w:hint="eastAsia" w:ascii="宋体" w:hAnsi="宋体" w:eastAsia="宋体" w:cs="宋体"/>
                <w:color w:val="auto"/>
                <w:kern w:val="0"/>
                <w:szCs w:val="21"/>
                <w:highlight w:val="none"/>
                <w:u w:val="none"/>
                <w:lang w:val="en-US" w:bidi="ar"/>
              </w:rPr>
              <w:t>993564.35</w:t>
            </w:r>
            <w:r>
              <w:rPr>
                <w:rFonts w:hint="eastAsia" w:ascii="宋体" w:hAnsi="宋体" w:cs="宋体"/>
                <w:color w:val="auto"/>
                <w:kern w:val="0"/>
                <w:szCs w:val="21"/>
                <w:highlight w:val="none"/>
                <w:u w:val="none"/>
                <w:lang w:val="en-US" w:eastAsia="zh-CN" w:bidi="ar"/>
              </w:rPr>
              <w:t>元，其中安全文明施工费为：22917.57元。</w:t>
            </w:r>
            <w:r>
              <w:rPr>
                <w:rFonts w:hint="eastAsia" w:ascii="宋体" w:hAnsi="宋体" w:cs="宋体"/>
                <w:color w:val="auto"/>
                <w:szCs w:val="21"/>
                <w:highlight w:val="none"/>
              </w:rPr>
              <w:t>本工程招标将设置全部清单综合单价最高限价，投标人的每项清单综合单价报价不得超过每项清单综合单价最高限价，否则由评标委员会作否决投标处理。</w:t>
            </w:r>
          </w:p>
          <w:p>
            <w:pPr>
              <w:pStyle w:val="13"/>
              <w:spacing w:after="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ascii="宋体" w:hAnsi="宋体" w:cs="宋体"/>
                <w:color w:val="auto"/>
                <w:szCs w:val="21"/>
                <w:highlight w:val="none"/>
              </w:rPr>
              <w:t>安全文明施工费：</w:t>
            </w:r>
          </w:p>
          <w:p>
            <w:pPr>
              <w:pStyle w:val="13"/>
              <w:tabs>
                <w:tab w:val="left" w:pos="546"/>
                <w:tab w:val="left" w:pos="711"/>
              </w:tabs>
              <w:snapToGrid w:val="0"/>
              <w:spacing w:after="0"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pPr>
              <w:pStyle w:val="83"/>
              <w:spacing w:line="400" w:lineRule="exact"/>
              <w:ind w:firstLineChars="200"/>
              <w:rPr>
                <w:color w:val="auto"/>
                <w:sz w:val="21"/>
                <w:szCs w:val="21"/>
                <w:highlight w:val="none"/>
              </w:rPr>
            </w:pPr>
            <w:r>
              <w:rPr>
                <w:rFonts w:hint="eastAsia"/>
                <w:color w:val="auto"/>
                <w:sz w:val="21"/>
                <w:szCs w:val="21"/>
                <w:highlight w:val="none"/>
                <w:lang w:val="en-US" w:eastAsia="zh-CN"/>
              </w:rPr>
              <w:t>8.2、</w:t>
            </w:r>
            <w:r>
              <w:rPr>
                <w:color w:val="auto"/>
                <w:sz w:val="21"/>
                <w:szCs w:val="21"/>
                <w:highlight w:val="none"/>
              </w:rPr>
              <w:t>本工程安全文明施工费由招标人根据《建设工程工程量清单计价规范》（GB50500-2013）、《重庆市建设工程工程量清单计价规则》（CQJJGZ-2013）、《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的相关规定和费用标准单列计算，安全文明施工费为暂定金额，与最高限价一起公布。《投标函》中的安全文明施工费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按照招标人给出的暂定金额填报</w:t>
            </w:r>
            <w:r>
              <w:rPr>
                <w:rFonts w:hint="eastAsia"/>
                <w:color w:val="auto"/>
                <w:sz w:val="21"/>
                <w:szCs w:val="21"/>
                <w:highlight w:val="none"/>
                <w:lang w:val="en-US" w:eastAsia="zh-CN"/>
              </w:rPr>
              <w:t>的</w:t>
            </w:r>
            <w:r>
              <w:rPr>
                <w:color w:val="auto"/>
                <w:sz w:val="21"/>
                <w:szCs w:val="21"/>
                <w:highlight w:val="none"/>
              </w:rPr>
              <w:t>，视为对招标文件不作实质性响应，其投标文件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注：采用全费用清单计价的项目，安全文明施工费仅针对《投标函》中的安全文明施工费进行评审。</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本工程所需材料（含设备）价格由投标人参照重庆市建设工</w:t>
            </w:r>
            <w:r>
              <w:rPr>
                <w:rFonts w:hint="eastAsia" w:ascii="宋体" w:hAnsi="宋体" w:cs="宋体"/>
                <w:color w:val="auto"/>
                <w:szCs w:val="21"/>
                <w:highlight w:val="none"/>
              </w:rPr>
              <w:t>程造价管理总站发布的《重庆工程造价信息》或工程造价管理机构发布的工程造价信息（造价信息引用时限为招标公告发布日期前一期），并结合市场行情及自身实力进行自主报价。</w:t>
            </w:r>
          </w:p>
          <w:p>
            <w:pPr>
              <w:pStyle w:val="13"/>
              <w:tabs>
                <w:tab w:val="left" w:pos="546"/>
                <w:tab w:val="left" w:pos="711"/>
              </w:tabs>
              <w:snapToGrid w:val="0"/>
              <w:spacing w:after="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不调整。</w:t>
            </w:r>
            <w:r>
              <w:rPr>
                <w:rFonts w:hint="eastAsia" w:ascii="宋体" w:hAnsi="宋体" w:cs="宋体"/>
                <w:color w:val="auto"/>
                <w:szCs w:val="21"/>
                <w:highlight w:val="none"/>
                <w:u w:val="single"/>
              </w:rPr>
              <w:t xml:space="preserve"> </w:t>
            </w:r>
          </w:p>
          <w:p>
            <w:pPr>
              <w:pStyle w:val="13"/>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pPr>
              <w:pStyle w:val="13"/>
              <w:tabs>
                <w:tab w:val="left" w:pos="546"/>
                <w:tab w:val="left" w:pos="711"/>
              </w:tabs>
              <w:snapToGrid w:val="0"/>
              <w:spacing w:after="0" w:line="400" w:lineRule="exact"/>
              <w:ind w:firstLine="420" w:firstLineChars="200"/>
              <w:rPr>
                <w:rFonts w:hint="eastAsia"/>
                <w:color w:val="auto"/>
                <w:highlight w:val="none"/>
                <w:lang w:eastAsia="zh-CN"/>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本工程主体结构若需混凝土，则必须使用商品混凝土，不得自建搅拌站。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3.3.1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投标有效期</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3.4.1</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w:t>
            </w:r>
          </w:p>
        </w:tc>
        <w:tc>
          <w:tcPr>
            <w:tcW w:w="6519" w:type="dxa"/>
            <w:vAlign w:val="center"/>
          </w:tcPr>
          <w:p>
            <w:pPr>
              <w:snapToGrid w:val="0"/>
              <w:spacing w:line="400" w:lineRule="exact"/>
              <w:ind w:firstLine="420" w:firstLineChars="200"/>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rPr>
              <w:t>投标保证金的缴纳</w:t>
            </w:r>
            <w:r>
              <w:rPr>
                <w:rFonts w:hint="eastAsia" w:ascii="宋体" w:hAnsi="宋体" w:eastAsia="宋体" w:cs="宋体"/>
                <w:b w:val="0"/>
                <w:bCs w:val="0"/>
                <w:color w:val="auto"/>
                <w:kern w:val="0"/>
                <w:szCs w:val="21"/>
                <w:highlight w:val="none"/>
                <w:lang w:val="en-US" w:eastAsia="zh-CN"/>
              </w:rPr>
              <w:t>和退还：</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（一）投标保证金缴纳方式</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b/>
                <w:bCs/>
                <w:color w:val="auto"/>
                <w:highlight w:val="none"/>
              </w:rPr>
              <w:t>保证金为人民</w:t>
            </w:r>
            <w:bookmarkStart w:id="118" w:name="OLE_LINK7"/>
            <w:r>
              <w:rPr>
                <w:rFonts w:hint="eastAsia" w:ascii="宋体" w:hAnsi="宋体" w:eastAsia="宋体" w:cs="宋体"/>
                <w:b/>
                <w:bCs/>
                <w:color w:val="auto"/>
                <w:highlight w:val="none"/>
              </w:rPr>
              <w:t>币</w:t>
            </w:r>
            <w:r>
              <w:rPr>
                <w:rFonts w:hint="eastAsia" w:ascii="宋体" w:hAnsi="宋体" w:cs="宋体"/>
                <w:b/>
                <w:bCs/>
                <w:color w:val="auto"/>
                <w:highlight w:val="none"/>
                <w:lang w:val="en-US" w:eastAsia="zh-CN"/>
              </w:rPr>
              <w:t>15000</w:t>
            </w:r>
            <w:r>
              <w:rPr>
                <w:rFonts w:hint="eastAsia" w:ascii="宋体" w:hAnsi="宋体" w:eastAsia="宋体" w:cs="宋体"/>
                <w:b/>
                <w:bCs/>
                <w:color w:val="auto"/>
                <w:highlight w:val="none"/>
                <w:lang w:val="en-US" w:eastAsia="zh-CN"/>
              </w:rPr>
              <w:t>.00</w:t>
            </w:r>
            <w:r>
              <w:rPr>
                <w:rFonts w:hint="eastAsia" w:ascii="宋体" w:hAnsi="宋体" w:eastAsia="宋体" w:cs="宋体"/>
                <w:b/>
                <w:bCs/>
                <w:color w:val="auto"/>
                <w:highlight w:val="none"/>
              </w:rPr>
              <w:t>元（</w:t>
            </w:r>
            <w:bookmarkEnd w:id="118"/>
            <w:r>
              <w:rPr>
                <w:rFonts w:hint="eastAsia" w:ascii="宋体" w:hAnsi="宋体" w:eastAsia="宋体" w:cs="宋体"/>
                <w:b/>
                <w:bCs/>
                <w:color w:val="auto"/>
                <w:highlight w:val="none"/>
              </w:rPr>
              <w:t>大写：</w:t>
            </w:r>
            <w:r>
              <w:rPr>
                <w:rFonts w:hint="eastAsia" w:ascii="宋体" w:hAnsi="宋体" w:cs="宋体"/>
                <w:b/>
                <w:bCs/>
                <w:color w:val="auto"/>
                <w:highlight w:val="none"/>
                <w:lang w:eastAsia="zh-CN"/>
              </w:rPr>
              <w:t>壹</w:t>
            </w:r>
            <w:r>
              <w:rPr>
                <w:rFonts w:hint="eastAsia" w:ascii="宋体" w:hAnsi="宋体" w:eastAsia="宋体" w:cs="宋体"/>
                <w:b/>
                <w:bCs/>
                <w:color w:val="auto"/>
                <w:highlight w:val="none"/>
                <w:lang w:val="en-US" w:eastAsia="zh-CN"/>
              </w:rPr>
              <w:t>万</w:t>
            </w:r>
            <w:r>
              <w:rPr>
                <w:rFonts w:hint="eastAsia" w:ascii="宋体" w:hAnsi="宋体" w:cs="宋体"/>
                <w:b/>
                <w:bCs/>
                <w:color w:val="auto"/>
                <w:highlight w:val="none"/>
                <w:lang w:val="en-US" w:eastAsia="zh-CN"/>
              </w:rPr>
              <w:t>五千元</w:t>
            </w:r>
            <w:r>
              <w:rPr>
                <w:rFonts w:hint="eastAsia" w:ascii="宋体" w:hAnsi="宋体" w:eastAsia="宋体" w:cs="宋体"/>
                <w:b/>
                <w:bCs/>
                <w:color w:val="auto"/>
                <w:highlight w:val="none"/>
                <w:lang w:val="en-US" w:eastAsia="zh-CN"/>
              </w:rPr>
              <w:t>元整</w:t>
            </w:r>
            <w:r>
              <w:rPr>
                <w:rFonts w:hint="eastAsia" w:ascii="宋体" w:hAnsi="宋体" w:eastAsia="宋体" w:cs="宋体"/>
                <w:b/>
                <w:bCs/>
                <w:color w:val="auto"/>
                <w:highlight w:val="none"/>
              </w:rPr>
              <w:t>）</w:t>
            </w:r>
            <w:r>
              <w:rPr>
                <w:rFonts w:hint="eastAsia" w:ascii="宋体" w:hAnsi="宋体" w:eastAsia="宋体" w:cs="宋体"/>
                <w:color w:val="auto"/>
                <w:highlight w:val="none"/>
              </w:rPr>
              <w:t>，投标人以银行转账（电汇提交（需注明XX单位XX项目</w:t>
            </w:r>
            <w:r>
              <w:rPr>
                <w:rFonts w:hint="eastAsia" w:ascii="宋体" w:hAnsi="宋体" w:eastAsia="宋体" w:cs="宋体"/>
                <w:color w:val="auto"/>
                <w:highlight w:val="none"/>
                <w:lang w:eastAsia="zh-CN"/>
              </w:rPr>
              <w:t>保证金</w:t>
            </w:r>
            <w:r>
              <w:rPr>
                <w:rFonts w:hint="eastAsia" w:ascii="宋体" w:hAnsi="宋体" w:eastAsia="宋体" w:cs="宋体"/>
                <w:color w:val="auto"/>
                <w:highlight w:val="none"/>
              </w:rPr>
              <w:t>）。投标人应足额交纳保证金，并从基本帐户汇至以下账户。保证金的到账截止时间同投标截止时间。</w:t>
            </w:r>
          </w:p>
          <w:tbl>
            <w:tblPr>
              <w:tblStyle w:val="33"/>
              <w:tblW w:w="5853" w:type="dxa"/>
              <w:tblInd w:w="471" w:type="dxa"/>
              <w:tblLayout w:type="fixed"/>
              <w:tblCellMar>
                <w:top w:w="0" w:type="dxa"/>
                <w:left w:w="0" w:type="dxa"/>
                <w:bottom w:w="0" w:type="dxa"/>
                <w:right w:w="0" w:type="dxa"/>
              </w:tblCellMar>
            </w:tblPr>
            <w:tblGrid>
              <w:gridCol w:w="1491"/>
              <w:gridCol w:w="4362"/>
            </w:tblGrid>
            <w:tr>
              <w:tblPrEx>
                <w:tblCellMar>
                  <w:top w:w="0" w:type="dxa"/>
                  <w:left w:w="0" w:type="dxa"/>
                  <w:bottom w:w="0" w:type="dxa"/>
                  <w:right w:w="0" w:type="dxa"/>
                </w:tblCellMar>
              </w:tblPrEx>
              <w:trPr>
                <w:trHeight w:val="551" w:hRule="exact"/>
              </w:trPr>
              <w:tc>
                <w:tcPr>
                  <w:tcW w:w="1491" w:type="dxa"/>
                  <w:tcBorders>
                    <w:top w:val="single" w:color="696969" w:sz="4" w:space="0"/>
                    <w:left w:val="single" w:color="696969" w:sz="4" w:space="0"/>
                    <w:bottom w:val="single" w:color="auto" w:sz="4" w:space="0"/>
                    <w:right w:val="single" w:color="696969" w:sz="4" w:space="0"/>
                  </w:tcBorders>
                  <w:shd w:val="clear" w:color="auto" w:fill="FFFFFF"/>
                  <w:vAlign w:val="center"/>
                </w:tcPr>
                <w:p>
                  <w:pPr>
                    <w:snapToGrid w:val="0"/>
                    <w:spacing w:line="400" w:lineRule="exact"/>
                    <w:jc w:val="center"/>
                    <w:rPr>
                      <w:rFonts w:hint="eastAsia" w:ascii="宋体" w:hAnsi="宋体" w:eastAsia="宋体" w:cs="宋体"/>
                      <w:color w:val="auto"/>
                      <w:highlight w:val="none"/>
                    </w:rPr>
                  </w:pPr>
                  <w:bookmarkStart w:id="119" w:name="OLE_LINK8" w:colFirst="0" w:colLast="1"/>
                  <w:r>
                    <w:rPr>
                      <w:rFonts w:hint="eastAsia" w:ascii="宋体" w:hAnsi="宋体" w:eastAsia="宋体" w:cs="宋体"/>
                      <w:color w:val="auto"/>
                      <w:highlight w:val="none"/>
                    </w:rPr>
                    <w:t>开户名称：</w:t>
                  </w:r>
                </w:p>
              </w:tc>
              <w:tc>
                <w:tcPr>
                  <w:tcW w:w="4362" w:type="dxa"/>
                  <w:tcBorders>
                    <w:top w:val="single" w:color="696969" w:sz="4" w:space="0"/>
                    <w:left w:val="single" w:color="696969" w:sz="4" w:space="0"/>
                    <w:bottom w:val="single" w:color="696969" w:sz="4" w:space="0"/>
                    <w:right w:val="single" w:color="696969" w:sz="4" w:space="0"/>
                  </w:tcBorders>
                  <w:shd w:val="clear" w:color="auto" w:fill="FFFFFF"/>
                  <w:vAlign w:val="center"/>
                </w:tcPr>
                <w:p>
                  <w:pPr>
                    <w:snapToGrid w:val="0"/>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中大宇辰项目管理有限公司重庆分公司</w:t>
                  </w:r>
                </w:p>
              </w:tc>
            </w:tr>
            <w:tr>
              <w:tblPrEx>
                <w:tblCellMar>
                  <w:top w:w="0" w:type="dxa"/>
                  <w:left w:w="0" w:type="dxa"/>
                  <w:bottom w:w="0" w:type="dxa"/>
                  <w:right w:w="0" w:type="dxa"/>
                </w:tblCellMar>
              </w:tblPrEx>
              <w:trPr>
                <w:trHeight w:val="546" w:hRule="exact"/>
              </w:trPr>
              <w:tc>
                <w:tcPr>
                  <w:tcW w:w="1491" w:type="dxa"/>
                  <w:tcBorders>
                    <w:top w:val="single" w:color="auto" w:sz="4" w:space="0"/>
                    <w:left w:val="single" w:color="696969" w:sz="4" w:space="0"/>
                    <w:bottom w:val="single" w:color="696969" w:sz="4" w:space="0"/>
                    <w:right w:val="single" w:color="696969" w:sz="4" w:space="0"/>
                  </w:tcBorders>
                  <w:shd w:val="clear" w:color="auto" w:fill="FFFFFF"/>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4362" w:type="dxa"/>
                  <w:tcBorders>
                    <w:top w:val="single" w:color="696969" w:sz="4" w:space="0"/>
                    <w:left w:val="single" w:color="696969" w:sz="4" w:space="0"/>
                    <w:bottom w:val="single" w:color="696969" w:sz="4" w:space="0"/>
                    <w:right w:val="single" w:color="696969" w:sz="4" w:space="0"/>
                  </w:tcBorders>
                  <w:shd w:val="clear" w:color="auto" w:fill="FFFFFF"/>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中国建设银行股份有限公司重庆渝北财信支行</w:t>
                  </w:r>
                </w:p>
              </w:tc>
            </w:tr>
            <w:tr>
              <w:tblPrEx>
                <w:tblCellMar>
                  <w:top w:w="0" w:type="dxa"/>
                  <w:left w:w="0" w:type="dxa"/>
                  <w:bottom w:w="0" w:type="dxa"/>
                  <w:right w:w="0" w:type="dxa"/>
                </w:tblCellMar>
              </w:tblPrEx>
              <w:trPr>
                <w:trHeight w:val="772" w:hRule="exact"/>
              </w:trPr>
              <w:tc>
                <w:tcPr>
                  <w:tcW w:w="1491" w:type="dxa"/>
                  <w:tcBorders>
                    <w:top w:val="single" w:color="696969" w:sz="4" w:space="0"/>
                    <w:left w:val="single" w:color="696969" w:sz="4" w:space="0"/>
                    <w:bottom w:val="single" w:color="696969" w:sz="4" w:space="0"/>
                    <w:right w:val="single" w:color="696969" w:sz="4" w:space="0"/>
                  </w:tcBorders>
                  <w:shd w:val="clear" w:color="auto" w:fill="FFFFFF"/>
                  <w:vAlign w:val="center"/>
                </w:tcPr>
                <w:p>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银行账号：</w:t>
                  </w:r>
                </w:p>
              </w:tc>
              <w:tc>
                <w:tcPr>
                  <w:tcW w:w="4362" w:type="dxa"/>
                  <w:tcBorders>
                    <w:top w:val="single" w:color="696969" w:sz="4" w:space="0"/>
                    <w:left w:val="single" w:color="696969" w:sz="4" w:space="0"/>
                    <w:bottom w:val="single" w:color="696969" w:sz="4" w:space="0"/>
                    <w:right w:val="single" w:color="696969" w:sz="4" w:space="0"/>
                  </w:tcBorders>
                  <w:shd w:val="clear" w:color="auto" w:fill="FFFFFF"/>
                  <w:vAlign w:val="center"/>
                </w:tcPr>
                <w:p>
                  <w:pPr>
                    <w:snapToGrid w:val="0"/>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50050106420000000056</w:t>
                  </w:r>
                </w:p>
              </w:tc>
            </w:tr>
            <w:bookmarkEnd w:id="119"/>
          </w:tbl>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各投标人在银行转账（电汇）时，须充分考虑银行转账（电汇）的时间差风险，如同城转账、异地转账或汇款、跨行转账或电汇的时间要求;请投标人使用网银及柜台转账方式缴纳保证金，本项目不接受柜台现金存款，结算卡、刷POS机及通过第三方支付平台缴纳保证金（如：微信支付、支付宝支付等方式），如果由于投标人未按照以上约定方式缴纳保证金导致投标无效和无法退还保证金等后果由投标人自行承担。</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2.超过投标截止时间提交保证金的投标人，将视为无效报名，其造成的一切后果自负。</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（二）保证金退还方式</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1.未中标的所有投标人交纳的保证金，由比选代理机构于本项目《中标通知书》发出后5个工作日内全额退还。</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2.本项目中标人交纳的保证金，在其与比选人签订项目合同后，由比选</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在5个工作日内全额退还。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color w:val="auto"/>
                <w:highlight w:val="none"/>
              </w:rPr>
              <w:t>3.4.4</w:t>
            </w:r>
          </w:p>
        </w:tc>
        <w:tc>
          <w:tcPr>
            <w:tcW w:w="1615" w:type="dxa"/>
            <w:vAlign w:val="center"/>
          </w:tcPr>
          <w:p>
            <w:pPr>
              <w:widowControl/>
              <w:spacing w:line="400" w:lineRule="exact"/>
              <w:jc w:val="center"/>
              <w:rPr>
                <w:rFonts w:hint="eastAsia" w:ascii="宋体" w:hAnsi="宋体" w:eastAsia="宋体" w:cs="宋体"/>
                <w:color w:val="auto"/>
                <w:spacing w:val="-1"/>
                <w:szCs w:val="21"/>
                <w:highlight w:val="none"/>
              </w:rPr>
            </w:pPr>
            <w:r>
              <w:rPr>
                <w:rFonts w:hint="eastAsia" w:ascii="宋体" w:hAnsi="宋体" w:eastAsia="宋体" w:cs="宋体"/>
                <w:color w:val="auto"/>
                <w:kern w:val="0"/>
                <w:szCs w:val="21"/>
                <w:highlight w:val="none"/>
                <w:lang w:bidi="ar"/>
              </w:rPr>
              <w:t>其他可以不予退还投标保证金的情形</w:t>
            </w:r>
          </w:p>
        </w:tc>
        <w:tc>
          <w:tcPr>
            <w:tcW w:w="6519" w:type="dxa"/>
            <w:vAlign w:val="center"/>
          </w:tcPr>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（1）投标人在投标有效期内撤销投标文件；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kern w:val="0"/>
                <w:sz w:val="21"/>
                <w:szCs w:val="21"/>
                <w:highlight w:val="none"/>
              </w:rPr>
              <w:t>中标人在收到中标通知书后，无正当理由不与</w:t>
            </w:r>
            <w:r>
              <w:rPr>
                <w:rFonts w:hint="eastAsia" w:ascii="宋体" w:hAnsi="宋体" w:eastAsia="宋体" w:cs="宋体"/>
                <w:color w:val="auto"/>
                <w:kern w:val="0"/>
                <w:sz w:val="21"/>
                <w:szCs w:val="21"/>
                <w:highlight w:val="none"/>
                <w:lang w:eastAsia="zh-CN"/>
              </w:rPr>
              <w:t>比选人</w:t>
            </w:r>
            <w:r>
              <w:rPr>
                <w:rFonts w:hint="eastAsia" w:ascii="宋体" w:hAnsi="宋体" w:eastAsia="宋体" w:cs="宋体"/>
                <w:color w:val="auto"/>
                <w:kern w:val="0"/>
                <w:sz w:val="21"/>
                <w:szCs w:val="21"/>
                <w:highlight w:val="none"/>
              </w:rPr>
              <w:t>订立合同，在签订合同时向</w:t>
            </w:r>
            <w:r>
              <w:rPr>
                <w:rFonts w:hint="eastAsia" w:ascii="宋体" w:hAnsi="宋体" w:eastAsia="宋体" w:cs="宋体"/>
                <w:color w:val="auto"/>
                <w:kern w:val="0"/>
                <w:sz w:val="21"/>
                <w:szCs w:val="21"/>
                <w:highlight w:val="none"/>
                <w:lang w:eastAsia="zh-CN"/>
              </w:rPr>
              <w:t>比选人</w:t>
            </w:r>
            <w:r>
              <w:rPr>
                <w:rFonts w:hint="eastAsia" w:ascii="宋体" w:hAnsi="宋体" w:eastAsia="宋体" w:cs="宋体"/>
                <w:color w:val="auto"/>
                <w:kern w:val="0"/>
                <w:sz w:val="21"/>
                <w:szCs w:val="21"/>
                <w:highlight w:val="none"/>
              </w:rPr>
              <w:t>提出附加条件，或者不按照</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要求提交履约保证金</w:t>
            </w:r>
            <w:r>
              <w:rPr>
                <w:rFonts w:hint="eastAsia" w:ascii="宋体" w:hAnsi="宋体" w:eastAsia="宋体" w:cs="宋体"/>
                <w:color w:val="auto"/>
                <w:sz w:val="21"/>
                <w:szCs w:val="21"/>
                <w:highlight w:val="none"/>
                <w:lang w:eastAsia="zh-CN"/>
              </w:rPr>
              <w:t>；</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中标人</w:t>
            </w:r>
            <w:r>
              <w:rPr>
                <w:rFonts w:hint="eastAsia" w:ascii="宋体" w:hAnsi="宋体" w:eastAsia="宋体" w:cs="宋体"/>
                <w:color w:val="auto"/>
                <w:kern w:val="0"/>
                <w:sz w:val="21"/>
                <w:szCs w:val="21"/>
                <w:highlight w:val="none"/>
                <w:lang w:eastAsia="zh-CN"/>
              </w:rPr>
              <w:t>（或拟中标人）</w:t>
            </w:r>
            <w:r>
              <w:rPr>
                <w:rFonts w:hint="eastAsia" w:ascii="宋体" w:hAnsi="宋体" w:eastAsia="宋体" w:cs="宋体"/>
                <w:color w:val="auto"/>
                <w:kern w:val="0"/>
                <w:sz w:val="21"/>
                <w:szCs w:val="21"/>
                <w:highlight w:val="none"/>
              </w:rPr>
              <w:t>拒不提供或者不按时提供低价风险担保（适用于经评审的最低投标价法）</w:t>
            </w:r>
            <w:r>
              <w:rPr>
                <w:rFonts w:hint="eastAsia" w:ascii="宋体" w:hAnsi="宋体" w:eastAsia="宋体" w:cs="宋体"/>
                <w:color w:val="auto"/>
                <w:kern w:val="0"/>
                <w:sz w:val="21"/>
                <w:szCs w:val="21"/>
                <w:highlight w:val="none"/>
                <w:lang w:eastAsia="zh-CN"/>
              </w:rPr>
              <w:t>；</w:t>
            </w:r>
          </w:p>
          <w:p>
            <w:pPr>
              <w:pStyle w:val="63"/>
              <w:spacing w:before="0" w:after="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）投标人被发现</w:t>
            </w:r>
            <w:r>
              <w:rPr>
                <w:rFonts w:hint="eastAsia" w:ascii="宋体" w:hAnsi="宋体" w:eastAsia="宋体" w:cs="宋体"/>
                <w:color w:val="auto"/>
                <w:sz w:val="21"/>
                <w:szCs w:val="21"/>
                <w:highlight w:val="none"/>
                <w:lang w:val="en-US" w:eastAsia="zh-CN"/>
              </w:rPr>
              <w:t>本次投标</w:t>
            </w:r>
            <w:r>
              <w:rPr>
                <w:rFonts w:hint="eastAsia" w:ascii="宋体" w:hAnsi="宋体" w:eastAsia="宋体" w:cs="宋体"/>
                <w:color w:val="auto"/>
                <w:sz w:val="21"/>
                <w:szCs w:val="21"/>
                <w:highlight w:val="none"/>
                <w:lang w:eastAsia="zh-CN"/>
              </w:rPr>
              <w:t>存在串通投标、弄虚造假、行贿等违法行为的；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3.5</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资格审查资料的特殊要求</w:t>
            </w:r>
          </w:p>
        </w:tc>
        <w:tc>
          <w:tcPr>
            <w:tcW w:w="6519" w:type="dxa"/>
            <w:vAlign w:val="center"/>
          </w:tcPr>
          <w:p>
            <w:pPr>
              <w:widowControl/>
              <w:spacing w:line="400" w:lineRule="exact"/>
              <w:ind w:firstLine="420" w:firstLineChars="200"/>
              <w:jc w:val="left"/>
              <w:rPr>
                <w:rFonts w:hint="eastAsia" w:ascii="宋体" w:hAnsi="宋体" w:eastAsia="宋体" w:cs="宋体"/>
                <w:color w:val="auto"/>
                <w:kern w:val="0"/>
                <w:szCs w:val="21"/>
                <w:highlight w:val="none"/>
              </w:rPr>
            </w:pPr>
            <w:bookmarkStart w:id="120" w:name="OLE_LINK9"/>
            <w:r>
              <w:rPr>
                <w:rFonts w:hint="eastAsia" w:ascii="宋体" w:hAnsi="宋体" w:eastAsia="宋体" w:cs="宋体"/>
                <w:color w:val="auto"/>
                <w:kern w:val="0"/>
                <w:sz w:val="21"/>
                <w:szCs w:val="21"/>
                <w:highlight w:val="none"/>
                <w:lang w:val="en-US" w:eastAsia="zh-CN" w:bidi="ar-SA"/>
              </w:rPr>
              <w:t>本</w:t>
            </w:r>
            <w:bookmarkEnd w:id="120"/>
            <w:r>
              <w:rPr>
                <w:rFonts w:hint="eastAsia" w:ascii="宋体" w:hAnsi="宋体" w:eastAsia="宋体" w:cs="宋体"/>
                <w:color w:val="auto"/>
                <w:kern w:val="0"/>
                <w:sz w:val="21"/>
                <w:szCs w:val="21"/>
                <w:highlight w:val="none"/>
                <w:lang w:val="en-US" w:eastAsia="zh-CN" w:bidi="ar-SA"/>
              </w:rPr>
              <w:t>工程所有资格审查资料原件备查，否则视为无效。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w:t>
            </w:r>
          </w:p>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备选投标方案</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投标文件格式要求</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编制投标文件时不得对第九章“投标文件格式”的相应要素作实质性修改，否则视为重大偏差，由评标委员会作否决投标处理。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盖章要求</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投标文件应用不褪色的材料书写或打印，并由</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的法定代表人或其授权的代理人签字确认。</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3.7.4</w:t>
            </w:r>
          </w:p>
        </w:tc>
        <w:tc>
          <w:tcPr>
            <w:tcW w:w="1615" w:type="dxa"/>
            <w:vAlign w:val="center"/>
          </w:tcPr>
          <w:p>
            <w:pPr>
              <w:snapToGrid w:val="0"/>
              <w:spacing w:line="400" w:lineRule="exac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投标文件的份数</w:t>
            </w:r>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投标文件正本</w:t>
            </w:r>
            <w:r>
              <w:rPr>
                <w:rFonts w:hint="eastAsia" w:ascii="宋体" w:hAnsi="宋体" w:eastAsia="宋体" w:cs="宋体"/>
                <w:color w:val="auto"/>
                <w:kern w:val="0"/>
                <w:szCs w:val="21"/>
                <w:highlight w:val="none"/>
                <w:lang w:val="en-US" w:eastAsia="zh-CN"/>
              </w:rPr>
              <w:t>1份，副本</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份，电子档（U盘）</w:t>
            </w:r>
            <w:r>
              <w:rPr>
                <w:rFonts w:hint="eastAsia" w:ascii="宋体" w:hAnsi="宋体" w:eastAsia="宋体" w:cs="宋体"/>
                <w:color w:val="auto"/>
                <w:kern w:val="0"/>
                <w:szCs w:val="21"/>
                <w:highlight w:val="none"/>
              </w:rPr>
              <w:t>1份</w:t>
            </w:r>
            <w:r>
              <w:rPr>
                <w:rFonts w:hint="eastAsia" w:ascii="宋体" w:hAnsi="宋体" w:eastAsia="宋体" w:cs="宋体"/>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编制要求</w:t>
            </w:r>
          </w:p>
        </w:tc>
        <w:tc>
          <w:tcPr>
            <w:tcW w:w="6519" w:type="dxa"/>
            <w:vAlign w:val="center"/>
          </w:tcPr>
          <w:p>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（1）投标函部分的装订要求</w:t>
            </w:r>
          </w:p>
          <w:p>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章规定格式装订成册，并应编制目录，标注页码。</w:t>
            </w:r>
          </w:p>
          <w:p>
            <w:pPr>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）资格审查部分的装订要求</w:t>
            </w:r>
          </w:p>
          <w:p>
            <w:pPr>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应按照第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章规定格式装订成册，并应编制目录，标注页码。</w:t>
            </w:r>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（3）技术部分</w:t>
            </w:r>
            <w:bookmarkStart w:id="121" w:name="OLE_LINK10"/>
            <w:r>
              <w:rPr>
                <w:rFonts w:hint="eastAsia" w:ascii="宋体" w:hAnsi="宋体" w:eastAsia="宋体" w:cs="宋体"/>
                <w:color w:val="auto"/>
                <w:kern w:val="0"/>
                <w:szCs w:val="21"/>
                <w:highlight w:val="none"/>
                <w:lang w:val="en-US" w:eastAsia="zh-CN"/>
              </w:rPr>
              <w:t>（如有）</w:t>
            </w:r>
            <w:bookmarkEnd w:id="121"/>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应按照第九章规定格式排版，原则上应编制目录，但不得将目录编制作为评审因素。</w:t>
            </w:r>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经济部分的装订要求（如有）</w:t>
            </w:r>
          </w:p>
          <w:p>
            <w:pPr>
              <w:adjustRightInd w:val="0"/>
              <w:snapToGrid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应按照第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章规定格式装订成</w:t>
            </w:r>
            <w:r>
              <w:rPr>
                <w:rFonts w:hint="eastAsia" w:ascii="宋体" w:hAnsi="宋体" w:eastAsia="宋体" w:cs="宋体"/>
                <w:color w:val="auto"/>
                <w:szCs w:val="21"/>
                <w:highlight w:val="none"/>
              </w:rPr>
              <w:t>册，并应编制目录，标注页码。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val="en-US" w:eastAsia="zh-CN"/>
              </w:rPr>
            </w:pPr>
            <w:bookmarkStart w:id="122" w:name="OLE_LINK15" w:colFirst="1" w:colLast="1"/>
            <w:r>
              <w:rPr>
                <w:rFonts w:hint="eastAsia" w:ascii="宋体" w:hAnsi="宋体" w:eastAsia="宋体" w:cs="宋体"/>
                <w:color w:val="auto"/>
                <w:kern w:val="0"/>
                <w:szCs w:val="21"/>
                <w:highlight w:val="none"/>
                <w:lang w:val="en-US" w:eastAsia="zh-CN"/>
              </w:rPr>
              <w:t>3.7.6</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投标文件的密封</w:t>
            </w:r>
          </w:p>
        </w:tc>
        <w:tc>
          <w:tcPr>
            <w:tcW w:w="6519" w:type="dxa"/>
            <w:vAlign w:val="center"/>
          </w:tcPr>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bookmarkStart w:id="123" w:name="OLE_LINK13"/>
            <w:r>
              <w:rPr>
                <w:rFonts w:hint="eastAsia" w:ascii="宋体" w:hAnsi="宋体" w:eastAsia="宋体" w:cs="宋体"/>
                <w:color w:val="auto"/>
                <w:kern w:val="0"/>
                <w:szCs w:val="21"/>
                <w:highlight w:val="none"/>
                <w:lang w:val="en-US" w:eastAsia="zh-CN"/>
              </w:rPr>
              <w:t>1.</w:t>
            </w:r>
            <w:bookmarkStart w:id="124" w:name="OLE_LINK27"/>
            <w:r>
              <w:rPr>
                <w:rFonts w:hint="eastAsia" w:ascii="宋体" w:hAnsi="宋体" w:eastAsia="宋体" w:cs="宋体"/>
                <w:color w:val="auto"/>
                <w:kern w:val="0"/>
                <w:szCs w:val="21"/>
                <w:highlight w:val="none"/>
                <w:lang w:val="en-US" w:eastAsia="zh-CN"/>
              </w:rPr>
              <w:t>投标文件袋统一使用牛皮纸信封袋</w:t>
            </w:r>
            <w:bookmarkEnd w:id="124"/>
            <w:r>
              <w:rPr>
                <w:rFonts w:hint="eastAsia" w:ascii="宋体" w:hAnsi="宋体" w:eastAsia="宋体" w:cs="宋体"/>
                <w:color w:val="auto"/>
                <w:kern w:val="0"/>
                <w:szCs w:val="21"/>
                <w:highlight w:val="none"/>
                <w:lang w:val="en-US" w:eastAsia="zh-CN"/>
              </w:rPr>
              <w:t>。</w:t>
            </w:r>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投标函部分</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装入“投标函部分”袋中，密封并在封口处加盖投标人单位公章。</w:t>
            </w:r>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3.“资格审查部分”装入“资格审查资料部分”袋中，密封并在封口处加盖投标人单位公章。</w:t>
            </w:r>
          </w:p>
          <w:p>
            <w:pPr>
              <w:adjustRightInd w:val="0"/>
              <w:snapToGri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技术部分（如有）”装入“技术部分”袋中，密封并在封口处加盖投标人单位公章。</w:t>
            </w:r>
          </w:p>
          <w:p>
            <w:pPr>
              <w:adjustRightInd w:val="0"/>
              <w:snapToGrid w:val="0"/>
              <w:spacing w:line="400" w:lineRule="exact"/>
              <w:ind w:firstLine="420" w:firstLineChars="200"/>
              <w:rPr>
                <w:rFonts w:hint="default"/>
                <w:color w:val="auto"/>
                <w:highlight w:val="none"/>
                <w:lang w:val="en-US" w:eastAsia="zh-CN"/>
              </w:rPr>
            </w:pPr>
            <w:r>
              <w:rPr>
                <w:rFonts w:hint="eastAsia" w:ascii="宋体" w:hAnsi="宋体" w:eastAsia="宋体" w:cs="宋体"/>
                <w:color w:val="auto"/>
                <w:kern w:val="0"/>
                <w:szCs w:val="21"/>
                <w:highlight w:val="none"/>
                <w:lang w:val="en-US" w:eastAsia="zh-CN"/>
              </w:rPr>
              <w:t>5.“经济部分”装入“经济部分”袋中，密封并在封口处加盖投标人单位公章。</w:t>
            </w:r>
          </w:p>
          <w:p>
            <w:pPr>
              <w:adjustRightInd w:val="0"/>
              <w:snapToGrid w:val="0"/>
              <w:spacing w:line="400" w:lineRule="exact"/>
              <w:ind w:firstLine="420" w:firstLineChars="200"/>
              <w:rPr>
                <w:rStyle w:val="82"/>
                <w:rFonts w:hint="eastAsia" w:ascii="宋体" w:hAnsi="宋体" w:eastAsia="宋体" w:cs="宋体"/>
                <w:color w:val="auto"/>
                <w:kern w:val="0"/>
                <w:sz w:val="28"/>
                <w:szCs w:val="28"/>
                <w:highlight w:val="none"/>
                <w:lang w:val="en-US" w:eastAsia="zh-CN" w:bidi="ar-SA"/>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.若投标人未按招标文件规定使用投标文件袋或密封、标识、签字和盖章不符合招标文件规定的，其投标文件将被拒收。</w:t>
            </w:r>
            <w:bookmarkEnd w:id="123"/>
          </w:p>
        </w:tc>
      </w:tr>
      <w:bookmarkEnd w:id="12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snapToGrid w:val="0"/>
                <w:color w:val="auto"/>
                <w:kern w:val="0"/>
                <w:szCs w:val="21"/>
                <w:highlight w:val="none"/>
              </w:rPr>
              <w:t>投标人递交投标文件的地点</w:t>
            </w:r>
          </w:p>
        </w:tc>
        <w:tc>
          <w:tcPr>
            <w:tcW w:w="6519" w:type="dxa"/>
            <w:vAlign w:val="center"/>
          </w:tcPr>
          <w:p>
            <w:pPr>
              <w:pStyle w:val="13"/>
              <w:ind w:firstLine="420" w:firstLineChars="200"/>
              <w:rPr>
                <w:rFonts w:hint="eastAsia" w:ascii="宋体" w:hAnsi="宋体" w:eastAsia="宋体" w:cs="宋体"/>
                <w:color w:val="auto"/>
                <w:szCs w:val="21"/>
                <w:highlight w:val="none"/>
              </w:rPr>
            </w:pPr>
            <w:bookmarkStart w:id="125" w:name="OLE_LINK11"/>
            <w:r>
              <w:rPr>
                <w:rFonts w:hint="eastAsia" w:ascii="宋体" w:hAnsi="宋体" w:cs="宋体"/>
                <w:snapToGrid w:val="0"/>
                <w:color w:val="auto"/>
                <w:kern w:val="0"/>
                <w:szCs w:val="21"/>
                <w:highlight w:val="none"/>
                <w:u w:val="none"/>
                <w:lang w:val="en-US" w:eastAsia="zh-CN"/>
              </w:rPr>
              <w:t>垫江县周嘉镇人民政府3楼</w:t>
            </w:r>
            <w:r>
              <w:rPr>
                <w:rFonts w:hint="eastAsia" w:ascii="宋体" w:hAnsi="宋体" w:eastAsia="宋体" w:cs="宋体"/>
                <w:snapToGrid w:val="0"/>
                <w:color w:val="auto"/>
                <w:kern w:val="0"/>
                <w:szCs w:val="21"/>
                <w:highlight w:val="none"/>
                <w:u w:val="none"/>
                <w:lang w:val="en-US" w:eastAsia="zh-CN"/>
              </w:rPr>
              <w:t>会议室。</w:t>
            </w:r>
            <w:bookmarkEnd w:id="12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4.2.3</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是否退还投标文件</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开标时间和</w:t>
            </w:r>
          </w:p>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地点</w:t>
            </w:r>
          </w:p>
        </w:tc>
        <w:tc>
          <w:tcPr>
            <w:tcW w:w="6519" w:type="dxa"/>
            <w:vAlign w:val="center"/>
          </w:tcPr>
          <w:p>
            <w:pPr>
              <w:snapToGrid w:val="0"/>
              <w:spacing w:line="40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开标时间：同投标截止时间</w:t>
            </w:r>
            <w:r>
              <w:rPr>
                <w:rFonts w:hint="eastAsia" w:ascii="宋体" w:hAnsi="宋体" w:eastAsia="宋体" w:cs="宋体"/>
                <w:color w:val="auto"/>
                <w:kern w:val="0"/>
                <w:szCs w:val="21"/>
                <w:highlight w:val="none"/>
                <w:lang w:eastAsia="zh-CN"/>
              </w:rPr>
              <w:t>。</w:t>
            </w:r>
          </w:p>
          <w:p>
            <w:pPr>
              <w:snapToGrid w:val="0"/>
              <w:spacing w:line="400" w:lineRule="exact"/>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开标地点：</w:t>
            </w:r>
            <w:r>
              <w:rPr>
                <w:rFonts w:hint="eastAsia" w:ascii="宋体" w:hAnsi="宋体" w:cs="宋体"/>
                <w:color w:val="auto"/>
                <w:kern w:val="0"/>
                <w:szCs w:val="21"/>
                <w:highlight w:val="none"/>
                <w:lang w:val="en-US" w:eastAsia="zh-CN"/>
              </w:rPr>
              <w:t>递交投标文件地点</w:t>
            </w:r>
            <w:r>
              <w:rPr>
                <w:rFonts w:hint="eastAsia" w:ascii="宋体" w:hAnsi="宋体" w:eastAsia="宋体" w:cs="宋体"/>
                <w:snapToGrid w:val="0"/>
                <w:color w:val="auto"/>
                <w:kern w:val="0"/>
                <w:szCs w:val="21"/>
                <w:highlight w:val="none"/>
                <w:u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615" w:type="dxa"/>
            <w:vAlign w:val="center"/>
          </w:tcPr>
          <w:p>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宣布比选纪律；</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宣布开标人、唱标人、记录人、监标人等有关人员姓名；</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公布在比选截止时间前递交投标文件的投标人名称，</w:t>
            </w:r>
            <w:r>
              <w:rPr>
                <w:rFonts w:hint="eastAsia" w:ascii="宋体" w:hAnsi="宋体" w:eastAsia="宋体" w:cs="宋体"/>
                <w:bCs/>
                <w:color w:val="auto"/>
                <w:kern w:val="0"/>
                <w:szCs w:val="21"/>
                <w:highlight w:val="none"/>
                <w:lang w:val="en-US" w:eastAsia="zh-CN"/>
              </w:rPr>
              <w:t>并点名确认投标人是否派人到场</w:t>
            </w:r>
            <w:r>
              <w:rPr>
                <w:rFonts w:hint="eastAsia" w:ascii="宋体" w:hAnsi="宋体" w:eastAsia="宋体" w:cs="宋体"/>
                <w:bCs/>
                <w:color w:val="auto"/>
                <w:kern w:val="0"/>
                <w:szCs w:val="21"/>
                <w:highlight w:val="none"/>
              </w:rPr>
              <w:t>；</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核验身份：监标人核验参加开标会议的投标人的法定代表人或委托代理人本人身份证（原件）、法定代表人身份证明原件、核验被授权代理人的授权委托书（原件）及投标保证金缴纳银行回单复印件以确认其身份合法有效，参会人未响应本项要求的，投标保证金未按规定递交的，均当众退还其投标文件；</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由所有投标人或其推选的代表上前检查投标文件的密封情况，并签字确认</w:t>
            </w:r>
            <w:r>
              <w:rPr>
                <w:rFonts w:hint="eastAsia" w:ascii="宋体" w:hAnsi="宋体" w:cs="宋体"/>
                <w:bCs/>
                <w:color w:val="auto"/>
                <w:kern w:val="0"/>
                <w:szCs w:val="21"/>
                <w:highlight w:val="none"/>
                <w:lang w:val="en-US" w:eastAsia="zh-CN"/>
              </w:rPr>
              <w:t>。</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核验投标保证金缴款情况，未在规定时间缴纳投标保证金的，其投标文件</w:t>
            </w:r>
            <w:r>
              <w:rPr>
                <w:rFonts w:hint="eastAsia" w:ascii="宋体" w:hAnsi="宋体" w:eastAsia="宋体" w:cs="宋体"/>
                <w:bCs/>
                <w:color w:val="auto"/>
                <w:kern w:val="0"/>
                <w:szCs w:val="21"/>
                <w:highlight w:val="none"/>
                <w:lang w:val="en-US" w:eastAsia="zh-CN"/>
              </w:rPr>
              <w:t>不进入下一步开标流程，不参与评标</w:t>
            </w:r>
            <w:r>
              <w:rPr>
                <w:rFonts w:hint="eastAsia" w:ascii="宋体" w:hAnsi="宋体" w:eastAsia="宋体" w:cs="宋体"/>
                <w:bCs/>
                <w:color w:val="auto"/>
                <w:kern w:val="0"/>
                <w:szCs w:val="21"/>
                <w:highlight w:val="none"/>
                <w:lang w:eastAsia="zh-CN"/>
              </w:rPr>
              <w:t>；</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公布投标人名称、投标报价、质量目标、工期及其他内容</w:t>
            </w:r>
            <w:r>
              <w:rPr>
                <w:rFonts w:hint="eastAsia" w:ascii="宋体" w:hAnsi="宋体" w:eastAsia="宋体" w:cs="宋体"/>
                <w:bCs/>
                <w:color w:val="auto"/>
                <w:kern w:val="0"/>
                <w:szCs w:val="21"/>
                <w:highlight w:val="none"/>
                <w:lang w:eastAsia="zh-CN"/>
              </w:rPr>
              <w:t>；</w:t>
            </w:r>
          </w:p>
          <w:p>
            <w:pPr>
              <w:numPr>
                <w:ilvl w:val="0"/>
                <w:numId w:val="2"/>
              </w:numPr>
              <w:snapToGrid w:val="0"/>
              <w:spacing w:line="400" w:lineRule="exact"/>
              <w:ind w:left="425" w:leftChars="0" w:hanging="425" w:firstLineChars="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投标人代表</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若有）</w:t>
            </w:r>
            <w:r>
              <w:rPr>
                <w:rFonts w:hint="eastAsia" w:ascii="宋体" w:hAnsi="宋体" w:eastAsia="宋体" w:cs="宋体"/>
                <w:bCs/>
                <w:color w:val="auto"/>
                <w:kern w:val="0"/>
                <w:szCs w:val="21"/>
                <w:highlight w:val="none"/>
              </w:rPr>
              <w:t>、 比选人代表、监标人、记录人等有关人员在比选记录上签字确认；</w:t>
            </w:r>
          </w:p>
          <w:p>
            <w:pPr>
              <w:numPr>
                <w:ilvl w:val="0"/>
                <w:numId w:val="2"/>
              </w:numPr>
              <w:autoSpaceDE w:val="0"/>
              <w:autoSpaceDN w:val="0"/>
              <w:adjustRightInd w:val="0"/>
              <w:snapToGrid w:val="0"/>
              <w:spacing w:line="400" w:lineRule="exact"/>
              <w:ind w:left="425" w:leftChars="0" w:hanging="425" w:firstLineChars="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比选</w:t>
            </w:r>
            <w:r>
              <w:rPr>
                <w:rFonts w:hint="eastAsia" w:ascii="宋体" w:hAnsi="宋体" w:eastAsia="宋体" w:cs="宋体"/>
                <w:bCs/>
                <w:color w:val="auto"/>
                <w:kern w:val="0"/>
                <w:szCs w:val="21"/>
                <w:highlight w:val="none"/>
                <w:lang w:val="en-US" w:eastAsia="zh-CN"/>
              </w:rPr>
              <w:t>开标</w:t>
            </w:r>
            <w:r>
              <w:rPr>
                <w:rFonts w:hint="eastAsia" w:ascii="宋体" w:hAnsi="宋体" w:eastAsia="宋体" w:cs="宋体"/>
                <w:bCs/>
                <w:color w:val="auto"/>
                <w:kern w:val="0"/>
                <w:szCs w:val="21"/>
                <w:highlight w:val="none"/>
              </w:rPr>
              <w:t>结束</w:t>
            </w:r>
            <w:r>
              <w:rPr>
                <w:rFonts w:hint="eastAsia" w:ascii="宋体" w:hAnsi="宋体" w:eastAsia="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评标委员会的组建</w:t>
            </w:r>
          </w:p>
        </w:tc>
        <w:tc>
          <w:tcPr>
            <w:tcW w:w="6519" w:type="dxa"/>
            <w:vAlign w:val="center"/>
          </w:tcPr>
          <w:p>
            <w:pPr>
              <w:snapToGrid w:val="0"/>
              <w:spacing w:line="400" w:lineRule="exact"/>
              <w:ind w:firstLine="436" w:firstLineChars="200"/>
              <w:rPr>
                <w:rFonts w:hint="eastAsia" w:ascii="宋体" w:hAnsi="宋体" w:eastAsia="宋体" w:cs="宋体"/>
                <w:color w:val="auto"/>
                <w:kern w:val="0"/>
                <w:szCs w:val="21"/>
                <w:highlight w:val="none"/>
              </w:rPr>
            </w:pPr>
            <w:r>
              <w:rPr>
                <w:rFonts w:hint="eastAsia" w:ascii="宋体" w:hAnsi="宋体" w:eastAsia="宋体" w:cs="宋体"/>
                <w:color w:val="auto"/>
                <w:spacing w:val="4"/>
                <w:kern w:val="0"/>
                <w:szCs w:val="21"/>
                <w:highlight w:val="none"/>
              </w:rPr>
              <w:t>由</w:t>
            </w:r>
            <w:r>
              <w:rPr>
                <w:rFonts w:hint="eastAsia" w:ascii="宋体" w:hAnsi="宋体" w:eastAsia="宋体" w:cs="宋体"/>
                <w:color w:val="auto"/>
                <w:spacing w:val="4"/>
                <w:kern w:val="0"/>
                <w:szCs w:val="21"/>
                <w:highlight w:val="none"/>
                <w:lang w:eastAsia="zh-CN"/>
              </w:rPr>
              <w:t>比选人</w:t>
            </w:r>
            <w:r>
              <w:rPr>
                <w:rFonts w:hint="eastAsia" w:ascii="宋体" w:hAnsi="宋体" w:eastAsia="宋体" w:cs="宋体"/>
                <w:color w:val="auto"/>
                <w:spacing w:val="4"/>
                <w:kern w:val="0"/>
                <w:szCs w:val="21"/>
                <w:highlight w:val="none"/>
              </w:rPr>
              <w:t>按法律法规及相关规定依法组建评标委员会</w:t>
            </w:r>
            <w:r>
              <w:rPr>
                <w:rFonts w:hint="eastAsia" w:ascii="宋体" w:hAnsi="宋体" w:eastAsia="宋体" w:cs="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评标委员会推荐中标候选人的</w:t>
            </w:r>
            <w:r>
              <w:rPr>
                <w:rFonts w:hint="eastAsia" w:ascii="宋体" w:hAnsi="宋体" w:eastAsia="宋体" w:cs="宋体"/>
                <w:color w:val="auto"/>
                <w:kern w:val="0"/>
                <w:szCs w:val="21"/>
                <w:highlight w:val="none"/>
              </w:rPr>
              <w:t>人数</w:t>
            </w:r>
          </w:p>
        </w:tc>
        <w:tc>
          <w:tcPr>
            <w:tcW w:w="6519" w:type="dxa"/>
            <w:vAlign w:val="center"/>
          </w:tcPr>
          <w:p>
            <w:pPr>
              <w:snapToGrid w:val="0"/>
              <w:spacing w:line="400" w:lineRule="exact"/>
              <w:ind w:firstLine="436"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1至3名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中标候选人公示</w:t>
            </w:r>
          </w:p>
        </w:tc>
        <w:tc>
          <w:tcPr>
            <w:tcW w:w="6519" w:type="dxa"/>
            <w:vAlign w:val="center"/>
          </w:tcPr>
          <w:p>
            <w:pPr>
              <w:ind w:firstLine="420"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在收到评标报告后3日内将评标结果在</w:t>
            </w:r>
            <w:r>
              <w:rPr>
                <w:rFonts w:hint="eastAsia" w:ascii="宋体" w:hAnsi="宋体" w:eastAsia="宋体" w:cs="宋体"/>
                <w:snapToGrid w:val="0"/>
                <w:color w:val="auto"/>
                <w:kern w:val="0"/>
                <w:szCs w:val="21"/>
                <w:highlight w:val="none"/>
                <w:u w:val="single"/>
              </w:rPr>
              <w:t>垫江县人民政府网（http://www.cqsdj.gov.cn）</w:t>
            </w:r>
            <w:r>
              <w:rPr>
                <w:rFonts w:hint="eastAsia" w:ascii="宋体" w:hAnsi="宋体" w:eastAsia="宋体" w:cs="宋体"/>
                <w:color w:val="auto"/>
                <w:szCs w:val="21"/>
                <w:highlight w:val="none"/>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7.4</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是否授权评标委员会确定中标人</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否，推荐经评审合格的报价由低到高排名前三名为中标候选人。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w:t>
            </w:r>
          </w:p>
        </w:tc>
        <w:tc>
          <w:tcPr>
            <w:tcW w:w="1615" w:type="dxa"/>
            <w:vAlign w:val="center"/>
          </w:tcPr>
          <w:p>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中标通知书和中标结果通知发出的形式</w:t>
            </w:r>
          </w:p>
        </w:tc>
        <w:tc>
          <w:tcPr>
            <w:tcW w:w="6519" w:type="dxa"/>
            <w:vAlign w:val="center"/>
          </w:tcPr>
          <w:p>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以书面的形式发出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1、中标人是否提供履约担保：</w:t>
            </w:r>
            <w:r>
              <w:rPr>
                <w:rFonts w:hint="eastAsia" w:ascii="宋体" w:hAnsi="宋体" w:eastAsia="宋体" w:cs="宋体"/>
                <w:color w:val="auto"/>
                <w:kern w:val="0"/>
                <w:szCs w:val="21"/>
                <w:highlight w:val="none"/>
                <w:u w:val="single"/>
              </w:rPr>
              <w:t>提供</w:t>
            </w:r>
            <w:r>
              <w:rPr>
                <w:rFonts w:hint="eastAsia" w:ascii="宋体" w:hAnsi="宋体" w:eastAsia="宋体" w:cs="宋体"/>
                <w:color w:val="auto"/>
                <w:kern w:val="0"/>
                <w:szCs w:val="21"/>
                <w:highlight w:val="none"/>
              </w:rPr>
              <w:t xml:space="preserve">。 </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2、中标人提供履约担保的形式、金额及期限： </w:t>
            </w:r>
          </w:p>
          <w:p>
            <w:pPr>
              <w:snapToGrid w:val="0"/>
              <w:spacing w:line="400" w:lineRule="exact"/>
              <w:ind w:left="420" w:leftChars="200" w:firstLine="0" w:firstLineChars="0"/>
              <w:rPr>
                <w:rFonts w:hint="eastAsia" w:ascii="宋体" w:hAnsi="宋体" w:eastAsia="宋体"/>
                <w:color w:val="auto"/>
                <w:kern w:val="0"/>
                <w:szCs w:val="21"/>
                <w:highlight w:val="none"/>
                <w:u w:val="single"/>
                <w:lang w:eastAsia="zh-CN"/>
              </w:rPr>
            </w:pPr>
            <w:r>
              <w:rPr>
                <w:rFonts w:hint="eastAsia" w:ascii="宋体" w:hAnsi="宋体" w:eastAsia="宋体" w:cs="宋体"/>
                <w:color w:val="auto"/>
                <w:kern w:val="0"/>
                <w:szCs w:val="21"/>
                <w:highlight w:val="none"/>
              </w:rPr>
              <w:t>（1）履约担保的形式：</w:t>
            </w:r>
            <w:r>
              <w:rPr>
                <w:rFonts w:hint="eastAsia" w:ascii="宋体" w:hAnsi="宋体"/>
                <w:color w:val="auto"/>
                <w:kern w:val="0"/>
                <w:szCs w:val="21"/>
                <w:highlight w:val="none"/>
                <w:u w:val="single"/>
              </w:rPr>
              <w:t>现金或</w:t>
            </w:r>
            <w:r>
              <w:rPr>
                <w:rFonts w:hint="eastAsia" w:ascii="宋体" w:hAnsi="宋体"/>
                <w:color w:val="auto"/>
                <w:kern w:val="0"/>
                <w:szCs w:val="21"/>
                <w:highlight w:val="none"/>
                <w:u w:val="single"/>
                <w:lang w:val="en-US" w:eastAsia="zh-CN"/>
              </w:rPr>
              <w:t>履约</w:t>
            </w:r>
            <w:r>
              <w:rPr>
                <w:rFonts w:hint="eastAsia" w:ascii="宋体" w:hAnsi="宋体"/>
                <w:color w:val="auto"/>
                <w:kern w:val="0"/>
                <w:szCs w:val="21"/>
                <w:highlight w:val="none"/>
                <w:u w:val="single"/>
              </w:rPr>
              <w:t>保函或现金+</w:t>
            </w:r>
            <w:r>
              <w:rPr>
                <w:rFonts w:hint="eastAsia" w:ascii="宋体" w:hAnsi="宋体"/>
                <w:color w:val="auto"/>
                <w:kern w:val="0"/>
                <w:szCs w:val="21"/>
                <w:highlight w:val="none"/>
                <w:u w:val="single"/>
                <w:lang w:val="en-US" w:eastAsia="zh-CN"/>
              </w:rPr>
              <w:t>履约</w:t>
            </w:r>
            <w:r>
              <w:rPr>
                <w:rFonts w:hint="eastAsia" w:ascii="宋体" w:hAnsi="宋体"/>
                <w:color w:val="auto"/>
                <w:kern w:val="0"/>
                <w:szCs w:val="21"/>
                <w:highlight w:val="none"/>
                <w:u w:val="single"/>
              </w:rPr>
              <w:t>保函的组合</w:t>
            </w:r>
            <w:r>
              <w:rPr>
                <w:rFonts w:hint="eastAsia" w:ascii="宋体" w:hAnsi="宋体"/>
                <w:color w:val="auto"/>
                <w:kern w:val="0"/>
                <w:szCs w:val="21"/>
                <w:highlight w:val="none"/>
                <w:u w:val="single"/>
                <w:lang w:eastAsia="zh-CN"/>
              </w:rPr>
              <w:t>，履约</w:t>
            </w:r>
            <w:r>
              <w:rPr>
                <w:rFonts w:hint="eastAsia" w:ascii="宋体" w:hAnsi="宋体"/>
                <w:color w:val="auto"/>
                <w:kern w:val="0"/>
                <w:szCs w:val="21"/>
                <w:highlight w:val="none"/>
                <w:u w:val="single"/>
              </w:rPr>
              <w:t>保函包括银行保函、保证保险和担保保函</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履约保函</w:t>
            </w:r>
            <w:r>
              <w:rPr>
                <w:rFonts w:hint="eastAsia" w:ascii="宋体" w:hAnsi="宋体"/>
                <w:color w:val="auto"/>
                <w:kern w:val="0"/>
                <w:szCs w:val="21"/>
                <w:highlight w:val="none"/>
                <w:u w:val="singl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u w:val="single"/>
                <w:lang w:eastAsia="zh-CN"/>
              </w:rPr>
              <w:t>履约</w:t>
            </w:r>
            <w:r>
              <w:rPr>
                <w:rFonts w:hint="eastAsia" w:ascii="宋体" w:hAnsi="宋体"/>
                <w:color w:val="auto"/>
                <w:kern w:val="0"/>
                <w:szCs w:val="21"/>
                <w:highlight w:val="none"/>
                <w:u w:val="single"/>
              </w:rPr>
              <w:t>保函业务条件</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履约保函</w:t>
            </w:r>
            <w:r>
              <w:rPr>
                <w:rFonts w:hint="eastAsia" w:ascii="宋体" w:hAnsi="宋体"/>
                <w:color w:val="auto"/>
                <w:kern w:val="0"/>
                <w:szCs w:val="21"/>
                <w:highlight w:val="none"/>
                <w:u w:val="single"/>
                <w:lang w:eastAsia="zh-CN"/>
              </w:rPr>
              <w:t>应合法合规，符合招投标行政监督部门、行业主管部门和金融监管部门的相关规定，满足招标文件约定要求。</w:t>
            </w:r>
            <w:r>
              <w:rPr>
                <w:rFonts w:hint="eastAsia" w:ascii="宋体" w:hAnsi="宋体"/>
                <w:color w:val="auto"/>
                <w:kern w:val="0"/>
                <w:szCs w:val="21"/>
                <w:highlight w:val="none"/>
                <w:u w:val="single"/>
                <w:lang w:val="en-US" w:eastAsia="zh-CN"/>
              </w:rPr>
              <w:t>中标人</w:t>
            </w:r>
            <w:r>
              <w:rPr>
                <w:rFonts w:hint="eastAsia" w:ascii="宋体" w:hAnsi="宋体"/>
                <w:color w:val="auto"/>
                <w:kern w:val="0"/>
                <w:szCs w:val="21"/>
                <w:highlight w:val="none"/>
                <w:u w:val="single"/>
              </w:rPr>
              <w:t>应选择在渝依法设立总部或者设有分支机构的金融机构开具</w:t>
            </w:r>
            <w:r>
              <w:rPr>
                <w:rFonts w:hint="eastAsia" w:ascii="宋体" w:hAnsi="宋体"/>
                <w:color w:val="auto"/>
                <w:kern w:val="0"/>
                <w:szCs w:val="21"/>
                <w:highlight w:val="none"/>
                <w:u w:val="single"/>
                <w:lang w:val="en-US" w:eastAsia="zh-CN"/>
              </w:rPr>
              <w:t>履约保函（包括纸质保函或电子保函）</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履约保函为纸质保函的，纸质保函应注明在</w:t>
            </w:r>
            <w:r>
              <w:rPr>
                <w:rFonts w:hint="eastAsia" w:ascii="宋体" w:hAnsi="宋体"/>
                <w:color w:val="auto"/>
                <w:kern w:val="0"/>
                <w:szCs w:val="21"/>
                <w:highlight w:val="none"/>
                <w:u w:val="single"/>
              </w:rPr>
              <w:t>重庆市辖区范围内的核验地址和核验方式</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并确保该纸质保函能在开立人在渝的总部或者分支机构进行核验</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lang w:val="en-US" w:eastAsia="zh-CN"/>
              </w:rPr>
              <w:t>中标人对所提交的履约保函的真实性、合法性、有效性负责；</w:t>
            </w:r>
          </w:p>
          <w:p>
            <w:pPr>
              <w:snapToGrid w:val="0"/>
              <w:spacing w:line="400" w:lineRule="exact"/>
              <w:ind w:left="420" w:leftChars="20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（2）履约担保的金额：</w:t>
            </w:r>
            <w:r>
              <w:rPr>
                <w:rFonts w:hint="eastAsia" w:ascii="宋体" w:hAnsi="宋体" w:eastAsia="宋体" w:cs="宋体"/>
                <w:color w:val="auto"/>
                <w:kern w:val="0"/>
                <w:szCs w:val="21"/>
                <w:highlight w:val="none"/>
                <w:u w:val="single"/>
              </w:rPr>
              <w:t>中标</w:t>
            </w:r>
            <w:r>
              <w:rPr>
                <w:rFonts w:hint="eastAsia" w:ascii="宋体" w:hAnsi="宋体" w:cs="宋体"/>
                <w:color w:val="auto"/>
                <w:kern w:val="0"/>
                <w:szCs w:val="21"/>
                <w:highlight w:val="none"/>
                <w:u w:val="single"/>
                <w:lang w:val="en-US" w:eastAsia="zh-CN"/>
              </w:rPr>
              <w:t>的总</w:t>
            </w:r>
            <w:r>
              <w:rPr>
                <w:rFonts w:hint="eastAsia" w:ascii="宋体" w:hAnsi="宋体" w:eastAsia="宋体" w:cs="宋体"/>
                <w:color w:val="auto"/>
                <w:kern w:val="0"/>
                <w:szCs w:val="21"/>
                <w:highlight w:val="none"/>
                <w:u w:val="single"/>
              </w:rPr>
              <w:t>金额的10%；</w:t>
            </w:r>
            <w:r>
              <w:rPr>
                <w:rFonts w:hint="eastAsia" w:ascii="宋体" w:hAnsi="宋体" w:eastAsia="宋体" w:cs="宋体"/>
                <w:color w:val="auto"/>
                <w:kern w:val="0"/>
                <w:szCs w:val="21"/>
                <w:highlight w:val="none"/>
              </w:rPr>
              <w:t xml:space="preserve"> </w:t>
            </w:r>
          </w:p>
          <w:p>
            <w:pPr>
              <w:snapToGrid w:val="0"/>
              <w:spacing w:line="400" w:lineRule="exact"/>
              <w:ind w:firstLine="420" w:firstLineChars="200"/>
              <w:rPr>
                <w:rFonts w:hint="eastAsia" w:ascii="宋体" w:hAnsi="宋体" w:eastAsia="宋体"/>
                <w:color w:val="auto"/>
                <w:kern w:val="0"/>
                <w:szCs w:val="21"/>
                <w:highlight w:val="none"/>
                <w:u w:val="single"/>
                <w:lang w:val="en-US" w:eastAsia="zh-CN"/>
              </w:rPr>
            </w:pPr>
            <w:bookmarkStart w:id="126" w:name="OLE_LINK25"/>
            <w:r>
              <w:rPr>
                <w:rFonts w:hint="eastAsia" w:ascii="宋体" w:hAnsi="宋体" w:eastAsia="宋体" w:cs="宋体"/>
                <w:color w:val="auto"/>
                <w:kern w:val="0"/>
                <w:szCs w:val="21"/>
                <w:highlight w:val="none"/>
              </w:rPr>
              <w:t>（3）履约担保的提交时间：</w:t>
            </w:r>
            <w:r>
              <w:rPr>
                <w:rFonts w:hint="eastAsia" w:ascii="宋体" w:hAnsi="宋体" w:eastAsia="宋体" w:cs="宋体"/>
                <w:color w:val="auto"/>
                <w:kern w:val="0"/>
                <w:szCs w:val="21"/>
                <w:highlight w:val="none"/>
                <w:u w:val="single"/>
              </w:rPr>
              <w:t>在合同签订前</w:t>
            </w:r>
            <w:r>
              <w:rPr>
                <w:rFonts w:hint="eastAsia" w:ascii="宋体" w:hAnsi="宋体" w:cs="宋体"/>
                <w:color w:val="auto"/>
                <w:kern w:val="0"/>
                <w:szCs w:val="21"/>
                <w:highlight w:val="none"/>
                <w:u w:val="single"/>
                <w:lang w:eastAsia="zh-CN"/>
              </w:rPr>
              <w:t>；</w:t>
            </w:r>
          </w:p>
          <w:p>
            <w:pPr>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（4）履约担保的期限：</w:t>
            </w:r>
            <w:r>
              <w:rPr>
                <w:rFonts w:hint="eastAsia" w:ascii="宋体" w:hAnsi="宋体" w:eastAsia="宋体" w:cs="宋体"/>
                <w:color w:val="auto"/>
                <w:kern w:val="0"/>
                <w:szCs w:val="21"/>
                <w:highlight w:val="none"/>
                <w:u w:val="single"/>
              </w:rPr>
              <w:t>自提交履约担保之日起至工程竣工合格之日止。</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（5）履约</w:t>
            </w:r>
            <w:bookmarkStart w:id="127" w:name="OLE_LINK16"/>
            <w:r>
              <w:rPr>
                <w:rFonts w:hint="eastAsia" w:ascii="宋体" w:hAnsi="宋体" w:eastAsia="宋体" w:cs="宋体"/>
                <w:color w:val="auto"/>
                <w:kern w:val="0"/>
                <w:szCs w:val="21"/>
                <w:highlight w:val="none"/>
              </w:rPr>
              <w:t>担保的退还时间：</w:t>
            </w:r>
            <w:r>
              <w:rPr>
                <w:rFonts w:hint="eastAsia" w:ascii="宋体" w:hAnsi="宋体" w:eastAsia="宋体" w:cs="宋体"/>
                <w:color w:val="auto"/>
                <w:kern w:val="0"/>
                <w:szCs w:val="21"/>
                <w:highlight w:val="none"/>
                <w:u w:val="single"/>
              </w:rPr>
              <w:t>工程验收合格后28天内，按相关规定一次性</w:t>
            </w:r>
            <w:r>
              <w:rPr>
                <w:rFonts w:hint="eastAsia" w:ascii="宋体" w:hAnsi="宋体" w:eastAsia="宋体" w:cs="宋体"/>
                <w:color w:val="auto"/>
                <w:kern w:val="0"/>
                <w:szCs w:val="21"/>
                <w:highlight w:val="none"/>
                <w:u w:val="single"/>
                <w:lang w:eastAsia="zh-CN"/>
              </w:rPr>
              <w:t>无息</w:t>
            </w:r>
            <w:r>
              <w:rPr>
                <w:rFonts w:hint="eastAsia" w:ascii="宋体" w:hAnsi="宋体" w:eastAsia="宋体" w:cs="宋体"/>
                <w:color w:val="auto"/>
                <w:kern w:val="0"/>
                <w:szCs w:val="21"/>
                <w:highlight w:val="none"/>
                <w:u w:val="single"/>
              </w:rPr>
              <w:t>退还。</w:t>
            </w:r>
            <w:r>
              <w:rPr>
                <w:rFonts w:hint="eastAsia" w:ascii="宋体" w:hAnsi="宋体" w:eastAsia="宋体" w:cs="宋体"/>
                <w:color w:val="auto"/>
                <w:kern w:val="0"/>
                <w:szCs w:val="21"/>
                <w:highlight w:val="none"/>
                <w:u w:val="single"/>
                <w:lang w:val="en-US" w:eastAsia="zh-CN"/>
              </w:rPr>
              <w:t>退还时中标人应提供单位名称、金额、开户银行和兑现农民工工资的证明依据。</w:t>
            </w:r>
            <w:r>
              <w:rPr>
                <w:rFonts w:hint="eastAsia" w:ascii="宋体" w:hAnsi="宋体" w:eastAsia="宋体" w:cs="宋体"/>
                <w:color w:val="auto"/>
                <w:kern w:val="0"/>
                <w:szCs w:val="21"/>
                <w:highlight w:val="none"/>
                <w:u w:val="single"/>
              </w:rPr>
              <w:t>履约过程中，中标人不能履约或不能完全履约，履约保证金不予退还。</w:t>
            </w:r>
            <w:bookmarkEnd w:id="126"/>
            <w:bookmarkEnd w:id="12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7.7.2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bookmarkStart w:id="128" w:name="OLE_LINK18"/>
            <w:r>
              <w:rPr>
                <w:rFonts w:hint="eastAsia" w:ascii="宋体" w:hAnsi="宋体" w:eastAsia="宋体" w:cs="宋体"/>
                <w:color w:val="auto"/>
                <w:kern w:val="0"/>
                <w:szCs w:val="21"/>
                <w:highlight w:val="none"/>
                <w:lang w:val="en-US" w:eastAsia="zh-CN"/>
              </w:rPr>
              <w:t>农民工工资保障</w:t>
            </w:r>
            <w:bookmarkEnd w:id="128"/>
          </w:p>
        </w:tc>
        <w:tc>
          <w:tcPr>
            <w:tcW w:w="6519" w:type="dxa"/>
            <w:vAlign w:val="center"/>
          </w:tcPr>
          <w:p>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本项目在</w:t>
            </w:r>
            <w:r>
              <w:rPr>
                <w:rFonts w:ascii="宋体" w:hAnsi="宋体"/>
                <w:color w:val="auto"/>
                <w:kern w:val="0"/>
                <w:szCs w:val="21"/>
                <w:highlight w:val="none"/>
              </w:rPr>
              <w:t>实施过程中</w:t>
            </w:r>
            <w:r>
              <w:rPr>
                <w:rFonts w:hint="eastAsia" w:ascii="宋体" w:hAnsi="宋体"/>
                <w:color w:val="auto"/>
                <w:kern w:val="0"/>
                <w:szCs w:val="21"/>
                <w:highlight w:val="none"/>
              </w:rPr>
              <w:t>，中标人</w:t>
            </w:r>
            <w:r>
              <w:rPr>
                <w:rFonts w:ascii="宋体" w:hAnsi="宋体"/>
                <w:color w:val="auto"/>
                <w:kern w:val="0"/>
                <w:szCs w:val="21"/>
                <w:highlight w:val="none"/>
              </w:rPr>
              <w:t>必须执行</w:t>
            </w:r>
            <w:r>
              <w:rPr>
                <w:rFonts w:hint="eastAsia" w:ascii="宋体" w:hAnsi="宋体"/>
                <w:color w:val="auto"/>
                <w:kern w:val="0"/>
                <w:szCs w:val="21"/>
                <w:highlight w:val="none"/>
                <w:u w:val="single"/>
              </w:rPr>
              <w:t>《保障农民工工资支付条例》（中华人民共和国国务院令第724号）、《重庆市人民政府办公厅关于全面治理拖欠农民工工资问题的实施意见》（渝府办发〔2016〕101号）、《重庆市</w:t>
            </w:r>
            <w:r>
              <w:rPr>
                <w:rFonts w:ascii="宋体" w:hAnsi="宋体"/>
                <w:color w:val="auto"/>
                <w:kern w:val="0"/>
                <w:szCs w:val="21"/>
                <w:highlight w:val="none"/>
                <w:u w:val="single"/>
              </w:rPr>
              <w:t>城乡建设</w:t>
            </w:r>
            <w:r>
              <w:rPr>
                <w:rFonts w:hint="eastAsia" w:ascii="宋体" w:hAnsi="宋体"/>
                <w:color w:val="auto"/>
                <w:kern w:val="0"/>
                <w:szCs w:val="21"/>
                <w:highlight w:val="none"/>
                <w:u w:val="single"/>
              </w:rPr>
              <w:t>委员会</w:t>
            </w:r>
            <w:r>
              <w:rPr>
                <w:rFonts w:ascii="宋体" w:hAnsi="宋体"/>
                <w:color w:val="auto"/>
                <w:kern w:val="0"/>
                <w:szCs w:val="21"/>
                <w:highlight w:val="none"/>
                <w:u w:val="single"/>
              </w:rPr>
              <w:t>、中国人民银行重庆营业管理部、中国银行业</w:t>
            </w:r>
            <w:r>
              <w:rPr>
                <w:rFonts w:hint="eastAsia" w:ascii="宋体" w:hAnsi="宋体"/>
                <w:color w:val="auto"/>
                <w:kern w:val="0"/>
                <w:szCs w:val="21"/>
                <w:highlight w:val="none"/>
                <w:u w:val="single"/>
              </w:rPr>
              <w:t>监督</w:t>
            </w:r>
            <w:r>
              <w:rPr>
                <w:rFonts w:ascii="宋体" w:hAnsi="宋体"/>
                <w:color w:val="auto"/>
                <w:kern w:val="0"/>
                <w:szCs w:val="21"/>
                <w:highlight w:val="none"/>
                <w:u w:val="single"/>
              </w:rPr>
              <w:t>管理委员会重庆监管局</w:t>
            </w:r>
            <w:r>
              <w:rPr>
                <w:rFonts w:hint="eastAsia" w:ascii="宋体" w:hAnsi="宋体"/>
                <w:color w:val="auto"/>
                <w:kern w:val="0"/>
                <w:szCs w:val="21"/>
                <w:highlight w:val="none"/>
                <w:u w:val="single"/>
              </w:rPr>
              <w:t>关于</w:t>
            </w:r>
            <w:r>
              <w:rPr>
                <w:rFonts w:ascii="宋体" w:hAnsi="宋体"/>
                <w:color w:val="auto"/>
                <w:kern w:val="0"/>
                <w:szCs w:val="21"/>
                <w:highlight w:val="none"/>
                <w:u w:val="single"/>
              </w:rPr>
              <w:t>建筑领域实施农民工工资专用账户管理及银行代发制度（</w:t>
            </w:r>
            <w:r>
              <w:rPr>
                <w:rFonts w:hint="eastAsia" w:ascii="宋体" w:hAnsi="宋体"/>
                <w:color w:val="auto"/>
                <w:kern w:val="0"/>
                <w:szCs w:val="21"/>
                <w:highlight w:val="none"/>
                <w:u w:val="single"/>
              </w:rPr>
              <w:t>试行</w:t>
            </w:r>
            <w:r>
              <w:rPr>
                <w:rFonts w:ascii="宋体" w:hAnsi="宋体"/>
                <w:color w:val="auto"/>
                <w:kern w:val="0"/>
                <w:szCs w:val="21"/>
                <w:highlight w:val="none"/>
                <w:u w:val="single"/>
              </w:rPr>
              <w:t>）</w:t>
            </w:r>
            <w:r>
              <w:rPr>
                <w:rFonts w:hint="eastAsia" w:ascii="宋体" w:hAnsi="宋体"/>
                <w:color w:val="auto"/>
                <w:kern w:val="0"/>
                <w:szCs w:val="21"/>
                <w:highlight w:val="none"/>
                <w:u w:val="single"/>
              </w:rPr>
              <w:t>的</w:t>
            </w:r>
            <w:r>
              <w:rPr>
                <w:rFonts w:ascii="宋体" w:hAnsi="宋体"/>
                <w:color w:val="auto"/>
                <w:kern w:val="0"/>
                <w:szCs w:val="21"/>
                <w:highlight w:val="none"/>
                <w:u w:val="single"/>
              </w:rPr>
              <w:t>通知</w:t>
            </w:r>
            <w:r>
              <w:rPr>
                <w:rFonts w:hint="eastAsia" w:ascii="宋体" w:hAnsi="宋体"/>
                <w:color w:val="auto"/>
                <w:kern w:val="0"/>
                <w:szCs w:val="21"/>
                <w:highlight w:val="none"/>
                <w:u w:val="single"/>
              </w:rPr>
              <w:t>》（渝</w:t>
            </w:r>
            <w:r>
              <w:rPr>
                <w:rFonts w:ascii="宋体" w:hAnsi="宋体"/>
                <w:color w:val="auto"/>
                <w:kern w:val="0"/>
                <w:szCs w:val="21"/>
                <w:highlight w:val="none"/>
                <w:u w:val="single"/>
              </w:rPr>
              <w:t>建发</w:t>
            </w:r>
            <w:r>
              <w:rPr>
                <w:rFonts w:hint="eastAsia" w:ascii="宋体" w:hAnsi="宋体"/>
                <w:color w:val="auto"/>
                <w:kern w:val="0"/>
                <w:szCs w:val="21"/>
                <w:highlight w:val="none"/>
                <w:u w:val="single"/>
              </w:rPr>
              <w:t>〔201</w:t>
            </w:r>
            <w:r>
              <w:rPr>
                <w:rFonts w:ascii="宋体" w:hAnsi="宋体"/>
                <w:color w:val="auto"/>
                <w:kern w:val="0"/>
                <w:szCs w:val="21"/>
                <w:highlight w:val="none"/>
                <w:u w:val="single"/>
              </w:rPr>
              <w:t>7</w:t>
            </w:r>
            <w:r>
              <w:rPr>
                <w:rFonts w:hint="eastAsia" w:ascii="宋体" w:hAnsi="宋体"/>
                <w:color w:val="auto"/>
                <w:kern w:val="0"/>
                <w:szCs w:val="21"/>
                <w:highlight w:val="none"/>
                <w:u w:val="single"/>
              </w:rPr>
              <w:t>〕13号）</w:t>
            </w:r>
            <w:r>
              <w:rPr>
                <w:rFonts w:hint="eastAsia" w:ascii="宋体" w:hAnsi="宋体"/>
                <w:color w:val="auto"/>
                <w:kern w:val="0"/>
                <w:szCs w:val="21"/>
                <w:highlight w:val="none"/>
                <w:u w:val="single"/>
                <w:lang w:eastAsia="zh-CN"/>
              </w:rPr>
              <w:t>、《重庆市住房和城乡建设委员会关于优化调整建筑领域农民工工资专用账户管理及工资保证金制度的通知》（渝建发</w:t>
            </w:r>
            <w:r>
              <w:rPr>
                <w:rFonts w:hint="eastAsia" w:ascii="宋体" w:hAnsi="宋体"/>
                <w:color w:val="auto"/>
                <w:kern w:val="0"/>
                <w:szCs w:val="21"/>
                <w:highlight w:val="none"/>
                <w:u w:val="single"/>
              </w:rPr>
              <w:t>〔20</w:t>
            </w:r>
            <w:r>
              <w:rPr>
                <w:rFonts w:hint="eastAsia" w:ascii="宋体" w:hAnsi="宋体"/>
                <w:color w:val="auto"/>
                <w:kern w:val="0"/>
                <w:szCs w:val="21"/>
                <w:highlight w:val="none"/>
                <w:u w:val="single"/>
                <w:lang w:val="en-US" w:eastAsia="zh-CN"/>
              </w:rPr>
              <w:t>20</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eastAsia="zh-CN"/>
              </w:rPr>
              <w:t>7号 ）、《重庆市住房和城乡建设委员会关于调整市政及机电安装工程农民工工资专用账户人工费拨付比例有关事宜的通知》（渝建管〔2021〕211号 ）</w:t>
            </w:r>
            <w:r>
              <w:rPr>
                <w:rFonts w:hint="eastAsia" w:ascii="宋体" w:hAnsi="宋体"/>
                <w:color w:val="auto"/>
                <w:kern w:val="0"/>
                <w:szCs w:val="21"/>
                <w:highlight w:val="none"/>
                <w:u w:val="single"/>
              </w:rPr>
              <w:t>及《重庆市建设工程造价管理总站关于建筑领域农民工工资专户管理网络系统正式运行有关事宜的通知》</w:t>
            </w:r>
            <w:r>
              <w:rPr>
                <w:rFonts w:hint="eastAsia" w:ascii="宋体" w:hAnsi="宋体"/>
                <w:color w:val="auto"/>
                <w:kern w:val="0"/>
                <w:szCs w:val="21"/>
                <w:highlight w:val="none"/>
              </w:rPr>
              <w:t>，实行农民工工资专用账户管理及银行代发制度，填报相应的网络管理系统。</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color w:val="auto"/>
                <w:kern w:val="0"/>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依法必须进行招标的项目，中标</w:t>
            </w:r>
            <w:r>
              <w:rPr>
                <w:rFonts w:hint="eastAsia" w:ascii="宋体" w:hAnsi="宋体" w:eastAsia="宋体" w:cs="宋体"/>
                <w:color w:val="auto"/>
                <w:kern w:val="0"/>
                <w:szCs w:val="21"/>
                <w:highlight w:val="none"/>
                <w:lang w:val="en-US" w:eastAsia="zh-CN"/>
              </w:rPr>
              <w:t>候选</w:t>
            </w:r>
            <w:r>
              <w:rPr>
                <w:rFonts w:hint="eastAsia" w:ascii="宋体" w:hAnsi="宋体" w:eastAsia="宋体" w:cs="宋体"/>
                <w:color w:val="auto"/>
                <w:kern w:val="0"/>
                <w:szCs w:val="21"/>
                <w:highlight w:val="none"/>
              </w:rPr>
              <w:t>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8.5.1</w:t>
            </w:r>
          </w:p>
        </w:tc>
        <w:tc>
          <w:tcPr>
            <w:tcW w:w="1615"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监督部门</w:t>
            </w:r>
          </w:p>
        </w:tc>
        <w:tc>
          <w:tcPr>
            <w:tcW w:w="6519" w:type="dxa"/>
            <w:vAlign w:val="center"/>
          </w:tcPr>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监督部门：</w:t>
            </w:r>
            <w:r>
              <w:rPr>
                <w:rFonts w:hint="eastAsia" w:ascii="宋体" w:hAnsi="宋体" w:eastAsia="宋体" w:cs="宋体"/>
                <w:color w:val="auto"/>
                <w:kern w:val="0"/>
                <w:szCs w:val="21"/>
                <w:highlight w:val="none"/>
                <w:lang w:val="en-US" w:eastAsia="zh-CN"/>
              </w:rPr>
              <w:t>垫江县</w:t>
            </w:r>
            <w:r>
              <w:rPr>
                <w:rFonts w:hint="eastAsia" w:ascii="宋体" w:hAnsi="宋体" w:cs="宋体"/>
                <w:color w:val="auto"/>
                <w:kern w:val="0"/>
                <w:szCs w:val="21"/>
                <w:highlight w:val="none"/>
                <w:lang w:val="en-US" w:eastAsia="zh-CN"/>
              </w:rPr>
              <w:t>周嘉镇人民政府</w:t>
            </w:r>
            <w:r>
              <w:rPr>
                <w:rFonts w:hint="eastAsia" w:ascii="宋体" w:hAnsi="宋体" w:eastAsia="宋体" w:cs="宋体"/>
                <w:color w:val="auto"/>
                <w:kern w:val="0"/>
                <w:szCs w:val="21"/>
                <w:highlight w:val="none"/>
              </w:rPr>
              <w:t xml:space="preserve">         </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13</w:t>
            </w:r>
            <w:r>
              <w:rPr>
                <w:rFonts w:hint="eastAsia" w:ascii="宋体" w:hAnsi="宋体" w:cs="宋体"/>
                <w:color w:val="auto"/>
                <w:kern w:val="0"/>
                <w:szCs w:val="21"/>
                <w:highlight w:val="none"/>
                <w:lang w:val="en-US" w:eastAsia="zh-CN"/>
              </w:rPr>
              <w:t>658463370</w:t>
            </w:r>
            <w:r>
              <w:rPr>
                <w:rFonts w:hint="eastAsia" w:ascii="宋体" w:hAnsi="宋体" w:eastAsia="宋体" w:cs="宋体"/>
                <w:color w:val="auto"/>
                <w:kern w:val="0"/>
                <w:szCs w:val="21"/>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134" w:type="dxa"/>
            <w:gridSpan w:val="2"/>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1</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异议、投诉处理</w:t>
            </w:r>
          </w:p>
        </w:tc>
        <w:tc>
          <w:tcPr>
            <w:tcW w:w="6519" w:type="dxa"/>
            <w:vAlign w:val="center"/>
          </w:tcPr>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1.投标人或者其他利害关系人就本项目的</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（含澄清修改）、开标情况、评标结果等事项提出投诉的，应当先向</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提出异议；</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应当在规定时间内答复；对</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的答复不满意，可向行政监督部门投诉。</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提出异议或投诉时应当包括下列内容：</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（1）异议</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或投诉人的名称、地址及有效联系方式；</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（2）被异议</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投诉人的名称、地址及有效联系方式；</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（3）异议或投诉事项的基本事实；</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（4）请求及主张；</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（5）涉及事项的证据、证明材料。</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异议人或投诉人是法人的，异议书或投诉书必须由其法定代表人或者委托代理人</w:t>
            </w:r>
            <w:r>
              <w:rPr>
                <w:rFonts w:hint="eastAsia" w:ascii="宋体" w:hAnsi="宋体" w:eastAsia="宋体" w:cs="宋体"/>
                <w:color w:val="auto"/>
                <w:kern w:val="0"/>
                <w:szCs w:val="21"/>
                <w:highlight w:val="none"/>
                <w:lang w:val="en-US" w:eastAsia="zh-CN"/>
              </w:rPr>
              <w:t>签名</w:t>
            </w:r>
            <w:r>
              <w:rPr>
                <w:rFonts w:hint="eastAsia" w:ascii="宋体" w:hAnsi="宋体" w:eastAsia="宋体" w:cs="宋体"/>
                <w:color w:val="auto"/>
                <w:kern w:val="0"/>
                <w:szCs w:val="21"/>
                <w:highlight w:val="none"/>
              </w:rPr>
              <w:t>并加盖单位公章；异议人或投诉人是其他组织或者自然人的，异议书或投诉书必须由其主要负责人</w:t>
            </w:r>
            <w:r>
              <w:rPr>
                <w:rFonts w:hint="eastAsia" w:ascii="宋体" w:hAnsi="宋体" w:eastAsia="宋体" w:cs="宋体"/>
                <w:color w:val="auto"/>
                <w:kern w:val="0"/>
                <w:szCs w:val="21"/>
                <w:highlight w:val="none"/>
                <w:lang w:val="en-US" w:eastAsia="zh-CN"/>
              </w:rPr>
              <w:t>签名</w:t>
            </w:r>
            <w:r>
              <w:rPr>
                <w:rFonts w:hint="eastAsia" w:ascii="宋体" w:hAnsi="宋体" w:eastAsia="宋体" w:cs="宋体"/>
                <w:color w:val="auto"/>
                <w:kern w:val="0"/>
                <w:szCs w:val="21"/>
                <w:highlight w:val="none"/>
              </w:rPr>
              <w:t>或者异议人（或投诉人）本人</w:t>
            </w:r>
            <w:r>
              <w:rPr>
                <w:rFonts w:hint="eastAsia" w:ascii="宋体" w:hAnsi="宋体" w:eastAsia="宋体" w:cs="宋体"/>
                <w:color w:val="auto"/>
                <w:kern w:val="0"/>
                <w:szCs w:val="21"/>
                <w:highlight w:val="none"/>
                <w:lang w:val="en-US" w:eastAsia="zh-CN"/>
              </w:rPr>
              <w:t>签名</w:t>
            </w:r>
            <w:r>
              <w:rPr>
                <w:rFonts w:hint="eastAsia" w:ascii="宋体" w:hAnsi="宋体" w:eastAsia="宋体" w:cs="宋体"/>
                <w:color w:val="auto"/>
                <w:kern w:val="0"/>
                <w:szCs w:val="21"/>
                <w:highlight w:val="none"/>
              </w:rPr>
              <w:t>，并附有效身份证明。如有关材料是外文，应当同时提供中文译本。</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行政监督部门依照《中华人民共和国招标投标法》、《中华人民共和国招标投标法实施条例》</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重庆市招标投标条例》、《工程建设项目招标投标活动投诉处理办法》（七部委令第11号（根据九部门2013年第23号令修正））、《关于印发&lt;重庆市招标投标活动投诉处理实施细则（修订）&gt;的通知》（渝公管发〔2021〕54号）等法律法规文件处理投诉。</w:t>
            </w:r>
          </w:p>
          <w:p>
            <w:pPr>
              <w:widowControl/>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根据《重庆市工程建设领域招标投标信用管理暂行办法》的规定，投标人捏造事实、伪造材料，或者以非法手段获取证明材料进行质疑或者投诉的，将被列入黑名单管理；给他人造成损失的，依法承担赔偿责任。</w:t>
            </w:r>
          </w:p>
          <w:p>
            <w:pPr>
              <w:snapToGrid w:val="0"/>
              <w:spacing w:line="400" w:lineRule="exact"/>
              <w:ind w:firstLine="420" w:firstLineChars="200"/>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4. 异议受理单位：</w:t>
            </w:r>
            <w:bookmarkStart w:id="129" w:name="OLE_LINK43"/>
            <w:r>
              <w:rPr>
                <w:rFonts w:hint="eastAsia" w:ascii="宋体" w:hAnsi="宋体" w:eastAsia="宋体" w:cs="宋体"/>
                <w:color w:val="auto"/>
                <w:kern w:val="0"/>
                <w:szCs w:val="21"/>
                <w:highlight w:val="none"/>
                <w:lang w:val="en-US" w:eastAsia="zh-CN"/>
              </w:rPr>
              <w:t>垫江县</w:t>
            </w:r>
            <w:r>
              <w:rPr>
                <w:rFonts w:hint="eastAsia" w:ascii="宋体" w:hAnsi="宋体" w:cs="宋体"/>
                <w:color w:val="auto"/>
                <w:kern w:val="0"/>
                <w:szCs w:val="21"/>
                <w:highlight w:val="none"/>
                <w:lang w:val="en-US" w:eastAsia="zh-CN"/>
              </w:rPr>
              <w:t>周嘉镇人民政府</w:t>
            </w:r>
          </w:p>
          <w:bookmarkEnd w:id="129"/>
          <w:p>
            <w:pPr>
              <w:snapToGrid w:val="0"/>
              <w:spacing w:line="400" w:lineRule="exact"/>
              <w:ind w:firstLine="420" w:firstLineChars="200"/>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联系电话：</w:t>
            </w:r>
            <w:bookmarkStart w:id="130" w:name="OLE_LINK44"/>
            <w:r>
              <w:rPr>
                <w:rFonts w:hint="eastAsia" w:ascii="宋体" w:hAnsi="宋体" w:eastAsia="宋体" w:cs="宋体"/>
                <w:color w:val="auto"/>
                <w:kern w:val="0"/>
                <w:szCs w:val="21"/>
                <w:highlight w:val="none"/>
                <w:lang w:val="en-US" w:eastAsia="zh-CN"/>
              </w:rPr>
              <w:t>13</w:t>
            </w:r>
            <w:r>
              <w:rPr>
                <w:rFonts w:hint="eastAsia" w:ascii="宋体" w:hAnsi="宋体" w:cs="宋体"/>
                <w:color w:val="auto"/>
                <w:kern w:val="0"/>
                <w:szCs w:val="21"/>
                <w:highlight w:val="none"/>
                <w:lang w:val="en-US" w:eastAsia="zh-CN"/>
              </w:rPr>
              <w:t>658463370</w:t>
            </w:r>
          </w:p>
          <w:bookmarkEnd w:id="130"/>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投诉受理部门：</w:t>
            </w:r>
            <w:r>
              <w:rPr>
                <w:rFonts w:hint="eastAsia" w:ascii="宋体" w:hAnsi="宋体" w:eastAsia="宋体" w:cs="宋体"/>
                <w:color w:val="auto"/>
                <w:kern w:val="0"/>
                <w:szCs w:val="21"/>
                <w:highlight w:val="none"/>
                <w:lang w:val="en-US" w:eastAsia="zh-CN"/>
              </w:rPr>
              <w:t>垫江县</w:t>
            </w:r>
            <w:r>
              <w:rPr>
                <w:rFonts w:hint="eastAsia" w:ascii="宋体" w:hAnsi="宋体" w:cs="宋体"/>
                <w:color w:val="auto"/>
                <w:kern w:val="0"/>
                <w:szCs w:val="21"/>
                <w:highlight w:val="none"/>
                <w:lang w:val="en-US" w:eastAsia="zh-CN"/>
              </w:rPr>
              <w:t>周嘉镇人民政府</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lang w:val="en-US" w:eastAsia="zh-CN"/>
              </w:rPr>
              <w:t>13</w:t>
            </w:r>
            <w:r>
              <w:rPr>
                <w:rFonts w:hint="eastAsia" w:ascii="宋体" w:hAnsi="宋体" w:cs="宋体"/>
                <w:color w:val="auto"/>
                <w:kern w:val="0"/>
                <w:szCs w:val="21"/>
                <w:highlight w:val="none"/>
                <w:lang w:val="en-US" w:eastAsia="zh-CN"/>
              </w:rPr>
              <w:t>658463370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.2</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cs="宋体"/>
                <w:color w:val="auto"/>
                <w:szCs w:val="21"/>
                <w:highlight w:val="none"/>
              </w:rPr>
              <w:t>异常低价警戒线</w:t>
            </w:r>
          </w:p>
        </w:tc>
        <w:tc>
          <w:tcPr>
            <w:tcW w:w="6519" w:type="dxa"/>
            <w:vAlign w:val="center"/>
          </w:tcPr>
          <w:p>
            <w:pPr>
              <w:pStyle w:val="13"/>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异常低价警戒线要求：</w:t>
            </w:r>
            <w:r>
              <w:rPr>
                <w:rFonts w:hint="eastAsia" w:ascii="宋体" w:hAnsi="宋体" w:cs="宋体"/>
                <w:color w:val="auto"/>
                <w:szCs w:val="21"/>
                <w:highlight w:val="none"/>
                <w:lang w:eastAsia="zh-CN"/>
              </w:rPr>
              <w:t>单价</w:t>
            </w:r>
            <w:r>
              <w:rPr>
                <w:rFonts w:hint="eastAsia" w:ascii="宋体" w:hAnsi="宋体" w:cs="宋体"/>
                <w:color w:val="auto"/>
                <w:szCs w:val="21"/>
                <w:highlight w:val="none"/>
              </w:rPr>
              <w:t>最高限价的</w:t>
            </w:r>
            <w:r>
              <w:rPr>
                <w:rFonts w:hint="eastAsia" w:ascii="宋体" w:hAnsi="宋体" w:cs="宋体"/>
                <w:color w:val="auto"/>
                <w:szCs w:val="21"/>
                <w:highlight w:val="none"/>
                <w:u w:val="single"/>
                <w:lang w:val="en-US" w:eastAsia="zh-CN"/>
              </w:rPr>
              <w:t>85</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pPr>
              <w:pStyle w:val="13"/>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eastAsia="zh-CN"/>
              </w:rPr>
              <w:t>投标单价</w:t>
            </w:r>
            <w:r>
              <w:rPr>
                <w:rFonts w:hint="eastAsia" w:ascii="宋体" w:hAnsi="宋体" w:cs="宋体"/>
                <w:color w:val="auto"/>
                <w:szCs w:val="21"/>
                <w:highlight w:val="none"/>
              </w:rPr>
              <w:t>报价低于招标文件规定的对应的异常低价警戒线的，应提供报价合理性说明，并提供必要的证明材料。投标人提供的说明不得降低或者改变原设计方案、技术工艺、施工标准，不得影响项目的质量、安全、工期、结算等正常履约。</w:t>
            </w:r>
          </w:p>
          <w:p>
            <w:pPr>
              <w:widowControl/>
              <w:spacing w:line="400" w:lineRule="exact"/>
              <w:ind w:firstLine="420" w:firstLineChars="200"/>
              <w:rPr>
                <w:rFonts w:hint="eastAsia"/>
                <w:color w:val="auto"/>
                <w:highlight w:val="none"/>
              </w:rPr>
            </w:pPr>
            <w:r>
              <w:rPr>
                <w:rFonts w:hint="eastAsia" w:ascii="宋体" w:hAnsi="宋体" w:cs="宋体"/>
                <w:color w:val="auto"/>
                <w:szCs w:val="21"/>
                <w:highlight w:val="none"/>
              </w:rPr>
              <w:t>投标人投标总报价或者部分单项报价低于招标文件规定的对应的异常低价警戒线的，投标人未提供报价合理性说明或者提供的说明不能证明其报价合理性的，</w:t>
            </w:r>
            <w:r>
              <w:rPr>
                <w:rFonts w:hint="eastAsia"/>
                <w:color w:val="auto"/>
                <w:highlight w:val="none"/>
              </w:rPr>
              <w:t>由评标委员会作否决投标处理</w:t>
            </w: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3</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及投标争议的解释</w:t>
            </w:r>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的评标标准和方法，以及资格审查和否决投标条款理解有争议的，应当作出不利于</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的解释，但违背国家利益、社会公共利益的除外。</w:t>
            </w:r>
          </w:p>
          <w:p>
            <w:pPr>
              <w:autoSpaceDE w:val="0"/>
              <w:autoSpaceDN w:val="0"/>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4</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重新招标</w:t>
            </w:r>
            <w:r>
              <w:rPr>
                <w:rFonts w:hint="eastAsia" w:ascii="宋体" w:hAnsi="宋体" w:eastAsia="宋体" w:cs="宋体"/>
                <w:color w:val="auto"/>
                <w:kern w:val="0"/>
                <w:szCs w:val="21"/>
                <w:highlight w:val="none"/>
                <w:lang w:val="en-US" w:eastAsia="zh-CN"/>
              </w:rPr>
              <w:t>的情形</w:t>
            </w:r>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有下列情形之一的，</w:t>
            </w:r>
            <w:r>
              <w:rPr>
                <w:rFonts w:hint="eastAsia" w:ascii="宋体" w:hAnsi="宋体" w:eastAsia="宋体" w:cs="宋体"/>
                <w:snapToGrid w:val="0"/>
                <w:color w:val="auto"/>
                <w:kern w:val="0"/>
                <w:szCs w:val="21"/>
                <w:highlight w:val="none"/>
                <w:lang w:eastAsia="zh-CN"/>
              </w:rPr>
              <w:t>比选人</w:t>
            </w:r>
            <w:r>
              <w:rPr>
                <w:rFonts w:hint="eastAsia" w:ascii="宋体" w:hAnsi="宋体" w:eastAsia="宋体" w:cs="宋体"/>
                <w:snapToGrid w:val="0"/>
                <w:color w:val="auto"/>
                <w:kern w:val="0"/>
                <w:szCs w:val="21"/>
                <w:highlight w:val="none"/>
              </w:rPr>
              <w:t>将重新招标：</w:t>
            </w:r>
          </w:p>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（1）投标截止时间止，投标人少于 3 个的；</w:t>
            </w:r>
          </w:p>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（2）经评标委员会评审后否决所有投标的；</w:t>
            </w:r>
          </w:p>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要求的，评标委员会可以继续评标并确定中标候选人；</w:t>
            </w:r>
          </w:p>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（4）法律法规规定的其他情形。</w:t>
            </w:r>
          </w:p>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5</w:t>
            </w:r>
          </w:p>
        </w:tc>
        <w:tc>
          <w:tcPr>
            <w:tcW w:w="1615" w:type="dxa"/>
            <w:vAlign w:val="center"/>
          </w:tcPr>
          <w:p>
            <w:pPr>
              <w:snapToGrid w:val="0"/>
              <w:spacing w:line="400" w:lineRule="exact"/>
              <w:jc w:val="center"/>
              <w:rPr>
                <w:rFonts w:hint="eastAsia" w:ascii="宋体" w:hAnsi="宋体" w:eastAsia="宋体" w:cs="宋体"/>
                <w:color w:val="auto"/>
                <w:szCs w:val="21"/>
                <w:highlight w:val="none"/>
              </w:rPr>
            </w:pPr>
            <w:bookmarkStart w:id="131" w:name="_Toc16930431"/>
            <w:bookmarkStart w:id="132" w:name="_Toc13210670"/>
            <w:bookmarkStart w:id="133" w:name="_Toc536628250"/>
            <w:bookmarkStart w:id="134" w:name="_Toc509218709"/>
            <w:bookmarkStart w:id="135" w:name="_Toc430530434"/>
            <w:r>
              <w:rPr>
                <w:rFonts w:hint="eastAsia" w:ascii="宋体" w:hAnsi="宋体" w:eastAsia="宋体" w:cs="宋体"/>
                <w:color w:val="auto"/>
                <w:kern w:val="0"/>
                <w:szCs w:val="21"/>
                <w:highlight w:val="none"/>
                <w:lang w:val="en-US" w:eastAsia="zh-CN"/>
              </w:rPr>
              <w:t>重新</w:t>
            </w:r>
            <w:r>
              <w:rPr>
                <w:rFonts w:hint="eastAsia" w:ascii="宋体" w:hAnsi="宋体" w:eastAsia="宋体" w:cs="宋体"/>
                <w:color w:val="auto"/>
                <w:kern w:val="0"/>
                <w:szCs w:val="21"/>
                <w:highlight w:val="none"/>
              </w:rPr>
              <w:t>招标和不再招标</w:t>
            </w:r>
            <w:bookmarkEnd w:id="131"/>
            <w:bookmarkEnd w:id="132"/>
            <w:bookmarkEnd w:id="133"/>
            <w:bookmarkEnd w:id="134"/>
            <w:bookmarkEnd w:id="135"/>
          </w:p>
        </w:tc>
        <w:tc>
          <w:tcPr>
            <w:tcW w:w="6519" w:type="dxa"/>
            <w:vAlign w:val="center"/>
          </w:tcPr>
          <w:p>
            <w:pPr>
              <w:autoSpaceDE w:val="0"/>
              <w:autoSpaceDN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6</w:t>
            </w:r>
          </w:p>
        </w:tc>
        <w:tc>
          <w:tcPr>
            <w:tcW w:w="1615" w:type="dxa"/>
            <w:vAlign w:val="center"/>
          </w:tcPr>
          <w:p>
            <w:pPr>
              <w:snapToGrid w:val="0"/>
              <w:spacing w:line="400" w:lineRule="exact"/>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rPr>
              <w:t>工程款支付方式</w:t>
            </w:r>
          </w:p>
        </w:tc>
        <w:tc>
          <w:tcPr>
            <w:tcW w:w="6519" w:type="dxa"/>
            <w:vAlign w:val="center"/>
          </w:tcPr>
          <w:p>
            <w:pPr>
              <w:spacing w:line="360" w:lineRule="auto"/>
              <w:ind w:firstLine="420" w:firstLineChars="200"/>
              <w:rPr>
                <w:rFonts w:hint="eastAsia" w:ascii="宋体" w:hAnsi="宋体" w:eastAsia="宋体" w:cs="宋体"/>
                <w:b w:val="0"/>
                <w:bCs w:val="0"/>
                <w:snapToGrid w:val="0"/>
                <w:color w:val="auto"/>
                <w:kern w:val="0"/>
                <w:sz w:val="21"/>
                <w:szCs w:val="21"/>
                <w:highlight w:val="none"/>
                <w:lang w:val="en-US" w:eastAsia="zh-CN" w:bidi="ar-SA"/>
              </w:rPr>
            </w:pPr>
            <w:bookmarkStart w:id="136" w:name="OLE_LINK32"/>
            <w:r>
              <w:rPr>
                <w:rFonts w:hint="eastAsia" w:ascii="宋体" w:hAnsi="宋体" w:cs="宋体"/>
                <w:b w:val="0"/>
                <w:bCs w:val="0"/>
                <w:snapToGrid w:val="0"/>
                <w:color w:val="auto"/>
                <w:kern w:val="0"/>
                <w:sz w:val="21"/>
                <w:szCs w:val="21"/>
                <w:highlight w:val="none"/>
                <w:lang w:val="en-US" w:eastAsia="zh-CN" w:bidi="ar-SA"/>
              </w:rPr>
              <w:t>工程验收结束，结算审计完成后招标人向中标人一次性支付本项目合同金额的97%，扣留3%作为质保金，待质保期满后20日内退还。</w:t>
            </w:r>
            <w:bookmarkEnd w:id="13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cs="宋体"/>
                <w:color w:val="auto"/>
                <w:kern w:val="0"/>
                <w:szCs w:val="21"/>
                <w:highlight w:val="none"/>
                <w:lang w:val="en-US" w:eastAsia="zh-CN"/>
              </w:rPr>
              <w:t>7</w:t>
            </w:r>
          </w:p>
        </w:tc>
        <w:tc>
          <w:tcPr>
            <w:tcW w:w="1615" w:type="dxa"/>
            <w:vAlign w:val="center"/>
          </w:tcPr>
          <w:p>
            <w:pPr>
              <w:snapToGri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6519" w:type="dxa"/>
            <w:vAlign w:val="center"/>
          </w:tcPr>
          <w:p>
            <w:pPr>
              <w:numPr>
                <w:ilvl w:val="0"/>
                <w:numId w:val="0"/>
              </w:numPr>
              <w:autoSpaceDE w:val="0"/>
              <w:autoSpaceDN w:val="0"/>
              <w:adjustRightInd w:val="0"/>
              <w:snapToGrid w:val="0"/>
              <w:spacing w:line="400" w:lineRule="exact"/>
              <w:ind w:firstLine="420" w:firstLineChars="20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本项目比选代理服务费为</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000.00元，由</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向比选代理机构缴纳。</w:t>
            </w:r>
          </w:p>
          <w:p>
            <w:pPr>
              <w:pStyle w:val="13"/>
              <w:numPr>
                <w:ilvl w:val="0"/>
                <w:numId w:val="0"/>
              </w:numPr>
              <w:ind w:firstLine="420" w:firstLineChars="200"/>
              <w:rPr>
                <w:rFonts w:hint="eastAsia" w:ascii="宋体" w:hAnsi="宋体" w:eastAsia="宋体" w:cs="宋体"/>
                <w:color w:val="auto"/>
                <w:highlight w:val="none"/>
                <w:lang w:val="en-US" w:eastAsia="zh-CN"/>
              </w:rPr>
            </w:pPr>
            <w:bookmarkStart w:id="137" w:name="OLE_LINK20"/>
            <w:r>
              <w:rPr>
                <w:rFonts w:hint="eastAsia" w:ascii="宋体" w:hAnsi="宋体" w:eastAsia="宋体" w:cs="宋体"/>
                <w:color w:val="auto"/>
                <w:kern w:val="2"/>
                <w:sz w:val="21"/>
                <w:szCs w:val="24"/>
                <w:highlight w:val="none"/>
                <w:lang w:val="en-US" w:eastAsia="zh-CN" w:bidi="ar-SA"/>
              </w:rPr>
              <w:t>2.中标人不按招标文件规定的时间领取中标通知书、签订合同、进场施工的，将如实记录，没收</w:t>
            </w:r>
            <w:r>
              <w:rPr>
                <w:rFonts w:hint="eastAsia" w:ascii="宋体" w:hAnsi="宋体" w:cs="宋体"/>
                <w:color w:val="auto"/>
                <w:kern w:val="2"/>
                <w:sz w:val="21"/>
                <w:szCs w:val="24"/>
                <w:highlight w:val="none"/>
                <w:lang w:val="en-US" w:eastAsia="zh-CN" w:bidi="ar-SA"/>
              </w:rPr>
              <w:t>履约</w:t>
            </w:r>
            <w:r>
              <w:rPr>
                <w:rFonts w:hint="eastAsia" w:ascii="宋体" w:hAnsi="宋体" w:eastAsia="宋体" w:cs="宋体"/>
                <w:color w:val="auto"/>
                <w:kern w:val="2"/>
                <w:sz w:val="21"/>
                <w:szCs w:val="24"/>
                <w:highlight w:val="none"/>
                <w:lang w:val="en-US" w:eastAsia="zh-CN" w:bidi="ar-SA"/>
              </w:rPr>
              <w:t>保证金，同时将征信情况上报县级有关主管部门</w:t>
            </w:r>
            <w:bookmarkEnd w:id="137"/>
          </w:p>
        </w:tc>
      </w:tr>
    </w:tbl>
    <w:p>
      <w:pPr>
        <w:spacing w:line="360" w:lineRule="auto"/>
        <w:jc w:val="left"/>
        <w:rPr>
          <w:rFonts w:hint="eastAsia" w:ascii="宋体" w:hAnsi="宋体" w:eastAsia="宋体" w:cs="宋体"/>
          <w:b/>
          <w:bCs/>
          <w:color w:val="auto"/>
          <w:sz w:val="28"/>
          <w:szCs w:val="28"/>
          <w:highlight w:val="none"/>
        </w:rPr>
      </w:pPr>
      <w:bookmarkStart w:id="138" w:name="_Toc200513126"/>
      <w:bookmarkStart w:id="139" w:name="_Toc277082552"/>
      <w:bookmarkStart w:id="140" w:name="_Toc224103317"/>
      <w:bookmarkStart w:id="141" w:name="_Toc287620685"/>
      <w:bookmarkStart w:id="142" w:name="_Toc287607746"/>
      <w:bookmarkStart w:id="143" w:name="_Toc430530435"/>
      <w:r>
        <w:rPr>
          <w:rFonts w:hint="eastAsia" w:ascii="宋体" w:hAnsi="宋体" w:eastAsia="宋体" w:cs="宋体"/>
          <w:b/>
          <w:bCs/>
          <w:color w:val="auto"/>
          <w:sz w:val="28"/>
          <w:szCs w:val="28"/>
          <w:highlight w:val="none"/>
        </w:rPr>
        <w:t xml:space="preserve"> </w:t>
      </w:r>
      <w:bookmarkEnd w:id="138"/>
      <w:bookmarkEnd w:id="139"/>
      <w:bookmarkEnd w:id="140"/>
      <w:bookmarkEnd w:id="141"/>
      <w:bookmarkEnd w:id="142"/>
      <w:bookmarkEnd w:id="143"/>
      <w:r>
        <w:rPr>
          <w:rFonts w:hint="eastAsia" w:ascii="宋体" w:hAnsi="宋体" w:eastAsia="宋体" w:cs="宋体"/>
          <w:b/>
          <w:bCs/>
          <w:color w:val="auto"/>
          <w:sz w:val="28"/>
          <w:szCs w:val="28"/>
          <w:highlight w:val="none"/>
        </w:rPr>
        <w:br w:type="page"/>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以下部分为投标人须知正文。</w:t>
      </w:r>
    </w:p>
    <w:p>
      <w:pPr>
        <w:pStyle w:val="5"/>
        <w:spacing w:before="0" w:after="0" w:line="360" w:lineRule="auto"/>
        <w:rPr>
          <w:rFonts w:hint="eastAsia" w:ascii="宋体" w:hAnsi="宋体" w:eastAsia="宋体" w:cs="宋体"/>
          <w:color w:val="auto"/>
          <w:sz w:val="28"/>
          <w:szCs w:val="28"/>
          <w:highlight w:val="none"/>
        </w:rPr>
      </w:pPr>
      <w:bookmarkStart w:id="144" w:name="_Toc25520"/>
      <w:r>
        <w:rPr>
          <w:rFonts w:hint="eastAsia" w:ascii="宋体" w:hAnsi="宋体" w:eastAsia="宋体" w:cs="宋体"/>
          <w:color w:val="auto"/>
          <w:sz w:val="28"/>
          <w:szCs w:val="28"/>
          <w:highlight w:val="none"/>
        </w:rPr>
        <w:t>1. 总则</w:t>
      </w:r>
      <w:bookmarkEnd w:id="144"/>
    </w:p>
    <w:p>
      <w:pPr>
        <w:pStyle w:val="6"/>
        <w:spacing w:before="0" w:after="0" w:line="360" w:lineRule="auto"/>
        <w:rPr>
          <w:rFonts w:hint="eastAsia" w:ascii="宋体" w:hAnsi="宋体" w:eastAsia="宋体" w:cs="宋体"/>
          <w:color w:val="auto"/>
          <w:sz w:val="21"/>
          <w:szCs w:val="21"/>
          <w:highlight w:val="none"/>
        </w:rPr>
      </w:pPr>
      <w:bookmarkStart w:id="145" w:name="_Toc29221"/>
      <w:r>
        <w:rPr>
          <w:rFonts w:hint="eastAsia" w:ascii="宋体" w:hAnsi="宋体" w:eastAsia="宋体" w:cs="宋体"/>
          <w:color w:val="auto"/>
          <w:sz w:val="21"/>
          <w:szCs w:val="21"/>
          <w:highlight w:val="none"/>
        </w:rPr>
        <w:t>1.1 项目概况</w:t>
      </w:r>
      <w:bookmarkEnd w:id="145"/>
    </w:p>
    <w:p>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eastAsia="宋体" w:cs="宋体"/>
          <w:color w:val="auto"/>
          <w:sz w:val="21"/>
          <w:szCs w:val="21"/>
          <w:highlight w:val="none"/>
          <w:lang w:eastAsia="zh-CN"/>
        </w:rPr>
        <w:t xml:space="preserve">1.1.1 </w:t>
      </w:r>
      <w:r>
        <w:rPr>
          <w:rFonts w:ascii="宋体" w:hAnsi="宋体"/>
          <w:snapToGrid w:val="0"/>
          <w:color w:val="auto"/>
          <w:kern w:val="0"/>
          <w:szCs w:val="21"/>
        </w:rPr>
        <w:t>根据《中华人民共和国招标投标法》等有关法律、法规和规章的规定，本招标项目已具备招标条件，现对本</w:t>
      </w:r>
      <w:r>
        <w:rPr>
          <w:rFonts w:hint="eastAsia" w:ascii="宋体" w:hAnsi="宋体"/>
          <w:snapToGrid w:val="0"/>
          <w:color w:val="auto"/>
          <w:kern w:val="0"/>
          <w:szCs w:val="21"/>
        </w:rPr>
        <w:t>项目</w:t>
      </w:r>
      <w:r>
        <w:rPr>
          <w:rFonts w:ascii="宋体" w:hAnsi="宋体"/>
          <w:snapToGrid w:val="0"/>
          <w:color w:val="auto"/>
          <w:kern w:val="0"/>
          <w:szCs w:val="21"/>
        </w:rPr>
        <w:t>施工进行招标。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 本比选项目比选人：见投标人须知前附表。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1.1.3 本</w:t>
      </w:r>
      <w:r>
        <w:rPr>
          <w:rFonts w:hint="eastAsia" w:ascii="宋体" w:hAnsi="宋体" w:eastAsia="宋体" w:cs="宋体"/>
          <w:color w:val="auto"/>
          <w:sz w:val="21"/>
          <w:szCs w:val="21"/>
          <w:highlight w:val="none"/>
          <w:lang w:val="en-US" w:eastAsia="zh-CN"/>
        </w:rPr>
        <w:t>比选项目</w:t>
      </w:r>
      <w:r>
        <w:rPr>
          <w:rFonts w:hint="eastAsia" w:ascii="宋体" w:hAnsi="宋体" w:eastAsia="宋体" w:cs="宋体"/>
          <w:color w:val="auto"/>
          <w:sz w:val="21"/>
          <w:szCs w:val="21"/>
          <w:highlight w:val="none"/>
          <w:lang w:eastAsia="zh-CN"/>
        </w:rPr>
        <w:t>比选代理机构：见投标人须知前附表。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 本比选项目名称：见投标人须知前附表。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1.1.5 本</w:t>
      </w:r>
      <w:r>
        <w:rPr>
          <w:rFonts w:hint="eastAsia" w:ascii="宋体" w:hAnsi="宋体" w:eastAsia="宋体" w:cs="宋体"/>
          <w:color w:val="auto"/>
          <w:sz w:val="21"/>
          <w:szCs w:val="21"/>
          <w:highlight w:val="none"/>
          <w:lang w:val="en-US" w:eastAsia="zh-CN"/>
        </w:rPr>
        <w:t>比选项目</w:t>
      </w:r>
      <w:r>
        <w:rPr>
          <w:rFonts w:hint="eastAsia" w:ascii="宋体" w:hAnsi="宋体" w:eastAsia="宋体" w:cs="宋体"/>
          <w:color w:val="auto"/>
          <w:sz w:val="21"/>
          <w:szCs w:val="21"/>
          <w:highlight w:val="none"/>
          <w:lang w:eastAsia="zh-CN"/>
        </w:rPr>
        <w:t>建设地点：见投标人须知前附表。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1.1.6 本</w:t>
      </w:r>
      <w:r>
        <w:rPr>
          <w:rFonts w:hint="eastAsia" w:ascii="宋体" w:hAnsi="宋体" w:eastAsia="宋体" w:cs="宋体"/>
          <w:color w:val="auto"/>
          <w:sz w:val="21"/>
          <w:szCs w:val="21"/>
          <w:highlight w:val="none"/>
          <w:lang w:val="en-US" w:eastAsia="zh-CN"/>
        </w:rPr>
        <w:t>比选项目</w:t>
      </w:r>
      <w:r>
        <w:rPr>
          <w:rFonts w:hint="eastAsia" w:ascii="宋体" w:hAnsi="宋体" w:eastAsia="宋体" w:cs="宋体"/>
          <w:color w:val="auto"/>
          <w:sz w:val="21"/>
          <w:szCs w:val="21"/>
          <w:highlight w:val="none"/>
          <w:lang w:eastAsia="zh-CN"/>
        </w:rPr>
        <w:t>相关单位：见投标人须知前附表。</w:t>
      </w:r>
    </w:p>
    <w:p>
      <w:pPr>
        <w:pStyle w:val="6"/>
        <w:spacing w:before="0" w:after="0" w:line="360" w:lineRule="auto"/>
        <w:rPr>
          <w:rFonts w:hint="eastAsia" w:ascii="宋体" w:hAnsi="宋体" w:eastAsia="宋体" w:cs="宋体"/>
          <w:color w:val="auto"/>
          <w:sz w:val="21"/>
          <w:szCs w:val="21"/>
          <w:highlight w:val="none"/>
        </w:rPr>
      </w:pPr>
      <w:bookmarkStart w:id="146" w:name="_Toc9893"/>
      <w:r>
        <w:rPr>
          <w:rFonts w:hint="eastAsia" w:ascii="宋体" w:hAnsi="宋体" w:eastAsia="宋体" w:cs="宋体"/>
          <w:color w:val="auto"/>
          <w:sz w:val="21"/>
          <w:szCs w:val="21"/>
          <w:highlight w:val="none"/>
        </w:rPr>
        <w:t xml:space="preserve">1.2 </w:t>
      </w:r>
      <w:r>
        <w:rPr>
          <w:rFonts w:hint="eastAsia" w:ascii="宋体" w:hAnsi="宋体" w:eastAsia="宋体" w:cs="宋体"/>
          <w:color w:val="auto"/>
          <w:sz w:val="21"/>
          <w:szCs w:val="21"/>
          <w:highlight w:val="none"/>
          <w:lang w:eastAsia="zh-CN"/>
        </w:rPr>
        <w:t>比选项目</w:t>
      </w:r>
      <w:r>
        <w:rPr>
          <w:rFonts w:hint="eastAsia" w:ascii="宋体" w:hAnsi="宋体" w:eastAsia="宋体" w:cs="宋体"/>
          <w:color w:val="auto"/>
          <w:sz w:val="21"/>
          <w:szCs w:val="21"/>
          <w:highlight w:val="none"/>
        </w:rPr>
        <w:t>的资金来源和落实情况</w:t>
      </w:r>
      <w:bookmarkEnd w:id="146"/>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1.2.1 资金来源及比例：见投标人须知前附表。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 资金落实情况：见投标人须知前附表。</w:t>
      </w:r>
    </w:p>
    <w:p>
      <w:pPr>
        <w:pStyle w:val="6"/>
        <w:spacing w:before="0" w:after="0" w:line="360" w:lineRule="auto"/>
        <w:rPr>
          <w:rFonts w:hint="eastAsia" w:ascii="宋体" w:hAnsi="宋体" w:eastAsia="宋体" w:cs="宋体"/>
          <w:color w:val="auto"/>
          <w:sz w:val="21"/>
          <w:szCs w:val="21"/>
          <w:highlight w:val="none"/>
        </w:rPr>
      </w:pPr>
      <w:bookmarkStart w:id="147" w:name="_Toc15611"/>
      <w:r>
        <w:rPr>
          <w:rFonts w:hint="eastAsia" w:ascii="宋体" w:hAnsi="宋体" w:eastAsia="宋体" w:cs="宋体"/>
          <w:color w:val="auto"/>
          <w:sz w:val="21"/>
          <w:szCs w:val="21"/>
          <w:highlight w:val="none"/>
        </w:rPr>
        <w:t>1.3 招标范围、计划工期、质量要求和安全目标</w:t>
      </w:r>
      <w:bookmarkEnd w:id="147"/>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1.3.1 招标范围：见投标人须知前附表。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计划工期：见投标人须知前附表。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1.3.3 质量要求：</w:t>
      </w:r>
      <w:r>
        <w:rPr>
          <w:rFonts w:hint="eastAsia" w:ascii="宋体" w:hAnsi="宋体" w:eastAsia="宋体" w:cs="宋体"/>
          <w:color w:val="auto"/>
          <w:sz w:val="21"/>
          <w:szCs w:val="21"/>
          <w:highlight w:val="none"/>
          <w:lang w:eastAsia="zh-CN"/>
        </w:rPr>
        <w:t>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 安全目标：</w:t>
      </w:r>
      <w:r>
        <w:rPr>
          <w:rFonts w:hint="eastAsia" w:ascii="宋体" w:hAnsi="宋体" w:eastAsia="宋体" w:cs="宋体"/>
          <w:color w:val="auto"/>
          <w:sz w:val="21"/>
          <w:szCs w:val="21"/>
          <w:highlight w:val="none"/>
          <w:lang w:eastAsia="zh-CN"/>
        </w:rPr>
        <w:t>见投标人须知前附表。</w:t>
      </w:r>
    </w:p>
    <w:p>
      <w:pPr>
        <w:pStyle w:val="6"/>
        <w:spacing w:before="0" w:after="0" w:line="360" w:lineRule="auto"/>
        <w:rPr>
          <w:rFonts w:hint="eastAsia" w:ascii="宋体" w:hAnsi="宋体" w:eastAsia="宋体" w:cs="宋体"/>
          <w:color w:val="auto"/>
          <w:sz w:val="21"/>
          <w:szCs w:val="21"/>
          <w:highlight w:val="none"/>
        </w:rPr>
      </w:pPr>
      <w:bookmarkStart w:id="148" w:name="_Toc9255"/>
      <w:r>
        <w:rPr>
          <w:rFonts w:hint="eastAsia" w:ascii="宋体" w:hAnsi="宋体" w:eastAsia="宋体" w:cs="宋体"/>
          <w:color w:val="auto"/>
          <w:sz w:val="21"/>
          <w:szCs w:val="21"/>
          <w:highlight w:val="none"/>
        </w:rPr>
        <w:t>1.4 投标人资格要求</w:t>
      </w:r>
      <w:bookmarkEnd w:id="148"/>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1.4.1 投标人应具备承担本项目施工的资质条件、能力和信誉。</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（1）资质条件、营业执照及安全生产条件：见投标人须知前附表；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（2）财务要求：见投标人须知前附表；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（3）业绩要求：见投标人须知前附表；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eastAsia="zh-CN" w:bidi="ar"/>
        </w:rPr>
        <w:t>投标截止日投标资格情况要求</w:t>
      </w:r>
      <w:r>
        <w:rPr>
          <w:rFonts w:hint="eastAsia" w:ascii="宋体" w:hAnsi="宋体" w:eastAsia="宋体" w:cs="宋体"/>
          <w:color w:val="auto"/>
          <w:sz w:val="21"/>
          <w:szCs w:val="21"/>
          <w:highlight w:val="none"/>
          <w:lang w:eastAsia="zh-CN"/>
        </w:rPr>
        <w:t>：见投标人须知前附表；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（5）项目经理和项目总工资格：见投标人须知前附表；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（6）其他管理和技术人员要求：见投标人须知前附表；</w:t>
      </w:r>
    </w:p>
    <w:p>
      <w:pPr>
        <w:pStyle w:val="62"/>
        <w:tabs>
          <w:tab w:val="left" w:pos="1647"/>
        </w:tabs>
        <w:spacing w:line="360" w:lineRule="auto"/>
        <w:ind w:left="0" w:firstLineChars="200"/>
        <w:rPr>
          <w:rFonts w:hint="eastAsia" w:ascii="宋体" w:hAnsi="宋体" w:eastAsia="宋体" w:cs="宋体"/>
          <w:color w:val="auto"/>
          <w:sz w:val="21"/>
          <w:szCs w:val="21"/>
          <w:highlight w:val="none"/>
          <w:lang w:val="ru-RU" w:bidi="ar-SA"/>
        </w:rPr>
      </w:pPr>
      <w:r>
        <w:rPr>
          <w:rFonts w:hint="eastAsia" w:ascii="宋体" w:hAnsi="宋体" w:eastAsia="宋体" w:cs="宋体"/>
          <w:color w:val="auto"/>
          <w:sz w:val="21"/>
          <w:szCs w:val="21"/>
          <w:highlight w:val="none"/>
          <w:lang w:val="ru-RU" w:bidi="ar-SA"/>
        </w:rPr>
        <w:t>（7）主要机械设备和试验检测设备要求：见投标人须知前附表；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（8）其他要求：见投标人须知前附表。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1.4.2 投标人须知前附表规定接受联合体投标的，联合体应当符合本</w:t>
      </w:r>
      <w:r>
        <w:rPr>
          <w:rFonts w:hint="eastAsia" w:ascii="宋体" w:hAnsi="宋体" w:eastAsia="宋体" w:cs="宋体"/>
          <w:color w:val="auto"/>
          <w:sz w:val="21"/>
          <w:szCs w:val="21"/>
          <w:highlight w:val="none"/>
          <w:lang w:val="en-US" w:eastAsia="zh-CN"/>
        </w:rPr>
        <w:t>章第</w:t>
      </w:r>
      <w:r>
        <w:rPr>
          <w:rFonts w:hint="eastAsia" w:ascii="宋体" w:hAnsi="宋体" w:eastAsia="宋体" w:cs="宋体"/>
          <w:color w:val="auto"/>
          <w:sz w:val="21"/>
          <w:szCs w:val="21"/>
          <w:highlight w:val="none"/>
          <w:lang w:eastAsia="zh-CN"/>
        </w:rPr>
        <w:t>1.4.1 项和投标人须知前附表的要求外，还应遵守以下规定：</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（1）联合体各方应按比选文件提供的格式签订联合体协议书，明确联合体牵头人和各方权利义务 ，并承诺就中标项目向比选人承担连带责任；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（2）由同一专业的单位组成的联合体，按照资质等级较低的单位确定资质等级；</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（3）联合体各方不得再以自己名义单独或参加其他联合体在同一标段中投标；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联合体各方应分别按照本比选文件的要求，填写投标文件中的相应表格，并由联合体牵头人负责对联合体各成员的资料进行统一汇总后一并提交给比选人；联合体牵头人所提交的投标文件应认为已代表了联合体各成员的真实情况；</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（5）尽管委任了联合体牵头人，但联合体各成员在投标、签约与履约合同过程中，仍负有连带的和各自的法律责任。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1.4.3 </w:t>
      </w:r>
      <w:r>
        <w:rPr>
          <w:rFonts w:hint="eastAsia" w:ascii="宋体" w:hAnsi="宋体" w:eastAsia="宋体" w:cs="宋体"/>
          <w:color w:val="auto"/>
          <w:sz w:val="21"/>
          <w:szCs w:val="21"/>
          <w:highlight w:val="none"/>
          <w:lang w:eastAsia="zh-CN"/>
        </w:rPr>
        <w:t>投标人（包括联合体各成员）不得与本标段相关单位存在下列关联关系：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（1）为比选人不具有独立法人资格的附属机构（单位）；</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（2）与比选人存在利害关系且可能影响招标公正性；</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（3）与本标段的其他投标人同为一个单位负责人；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（4）与本标段的其他投标人存在控股、管理关系；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（5）为本标段前期准备提供设计或咨询服务的法人或其任何附属机构（单位）；</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（6）为本标段的监理人；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（7）为本标段的代建人；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（8）为本标段的比选代理机构；</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）与本标段的监理人或代建人或比选代理机构同为一个法定代表人；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（10）与本标段的监理人或代建人或比选代理机构存在控股或参股关系；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）法律法规或投标人须知前附表规定的其他情形。</w:t>
      </w:r>
    </w:p>
    <w:p>
      <w:pPr>
        <w:pStyle w:val="6"/>
        <w:spacing w:before="0" w:after="0" w:line="360" w:lineRule="auto"/>
        <w:rPr>
          <w:rFonts w:hint="eastAsia" w:ascii="宋体" w:hAnsi="宋体" w:eastAsia="宋体" w:cs="宋体"/>
          <w:color w:val="auto"/>
          <w:sz w:val="21"/>
          <w:szCs w:val="21"/>
          <w:highlight w:val="none"/>
        </w:rPr>
      </w:pPr>
      <w:bookmarkStart w:id="149" w:name="_Toc24327"/>
      <w:r>
        <w:rPr>
          <w:rFonts w:hint="eastAsia" w:ascii="宋体" w:hAnsi="宋体" w:eastAsia="宋体" w:cs="宋体"/>
          <w:color w:val="auto"/>
          <w:sz w:val="21"/>
          <w:szCs w:val="21"/>
          <w:highlight w:val="none"/>
        </w:rPr>
        <w:t>1.5 费用承担</w:t>
      </w:r>
      <w:bookmarkEnd w:id="149"/>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投标人准备和参加投标活动发生的费用自理。</w:t>
      </w:r>
    </w:p>
    <w:p>
      <w:pPr>
        <w:pStyle w:val="6"/>
        <w:spacing w:before="0" w:after="0" w:line="360" w:lineRule="auto"/>
        <w:rPr>
          <w:rFonts w:hint="eastAsia" w:ascii="宋体" w:hAnsi="宋体" w:eastAsia="宋体" w:cs="宋体"/>
          <w:color w:val="auto"/>
          <w:sz w:val="21"/>
          <w:szCs w:val="21"/>
          <w:highlight w:val="none"/>
        </w:rPr>
      </w:pPr>
      <w:bookmarkStart w:id="150" w:name="_Toc20590"/>
      <w:r>
        <w:rPr>
          <w:rFonts w:hint="eastAsia" w:ascii="宋体" w:hAnsi="宋体" w:eastAsia="宋体" w:cs="宋体"/>
          <w:color w:val="auto"/>
          <w:sz w:val="21"/>
          <w:szCs w:val="21"/>
          <w:highlight w:val="none"/>
        </w:rPr>
        <w:t>1.6 保密</w:t>
      </w:r>
      <w:bookmarkEnd w:id="150"/>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参与招标投标活动的各方应对比选文件和投标文件中的商业和技术等秘密保密，否则应承担相应的法律责任。</w:t>
      </w:r>
    </w:p>
    <w:p>
      <w:pPr>
        <w:pStyle w:val="6"/>
        <w:spacing w:before="0" w:after="0" w:line="360" w:lineRule="auto"/>
        <w:rPr>
          <w:rFonts w:hint="eastAsia" w:ascii="宋体" w:hAnsi="宋体" w:eastAsia="宋体" w:cs="宋体"/>
          <w:color w:val="auto"/>
          <w:sz w:val="21"/>
          <w:szCs w:val="21"/>
          <w:highlight w:val="none"/>
        </w:rPr>
      </w:pPr>
      <w:bookmarkStart w:id="151" w:name="_Toc31891"/>
      <w:r>
        <w:rPr>
          <w:rFonts w:hint="eastAsia" w:ascii="宋体" w:hAnsi="宋体" w:eastAsia="宋体" w:cs="宋体"/>
          <w:color w:val="auto"/>
          <w:sz w:val="21"/>
          <w:szCs w:val="21"/>
          <w:highlight w:val="none"/>
        </w:rPr>
        <w:t>1.7 语言文字</w:t>
      </w:r>
      <w:bookmarkEnd w:id="151"/>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招标投标文件使用的语言文字为中文。专用术语使用外文的，应附有中文注释。</w:t>
      </w:r>
    </w:p>
    <w:p>
      <w:pPr>
        <w:pStyle w:val="6"/>
        <w:spacing w:before="0" w:after="0" w:line="360" w:lineRule="auto"/>
        <w:rPr>
          <w:rFonts w:hint="eastAsia" w:ascii="宋体" w:hAnsi="宋体" w:eastAsia="宋体" w:cs="宋体"/>
          <w:color w:val="auto"/>
          <w:sz w:val="21"/>
          <w:szCs w:val="21"/>
          <w:highlight w:val="none"/>
        </w:rPr>
      </w:pPr>
      <w:bookmarkStart w:id="152" w:name="_Toc963"/>
      <w:r>
        <w:rPr>
          <w:rFonts w:hint="eastAsia" w:ascii="宋体" w:hAnsi="宋体" w:eastAsia="宋体" w:cs="宋体"/>
          <w:color w:val="auto"/>
          <w:sz w:val="21"/>
          <w:szCs w:val="21"/>
          <w:highlight w:val="none"/>
        </w:rPr>
        <w:t>1.8 计量单位</w:t>
      </w:r>
      <w:bookmarkEnd w:id="152"/>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所有计量均采用中华人民共和国法定计量单位。</w:t>
      </w:r>
    </w:p>
    <w:p>
      <w:pPr>
        <w:pStyle w:val="6"/>
        <w:spacing w:before="0" w:after="0" w:line="360" w:lineRule="auto"/>
        <w:rPr>
          <w:rFonts w:hint="eastAsia" w:ascii="宋体" w:hAnsi="宋体" w:eastAsia="宋体" w:cs="宋体"/>
          <w:color w:val="auto"/>
          <w:sz w:val="21"/>
          <w:szCs w:val="21"/>
          <w:highlight w:val="none"/>
        </w:rPr>
      </w:pPr>
      <w:bookmarkStart w:id="153" w:name="_Toc25929"/>
      <w:r>
        <w:rPr>
          <w:rFonts w:hint="eastAsia" w:ascii="宋体" w:hAnsi="宋体" w:eastAsia="宋体" w:cs="宋体"/>
          <w:color w:val="auto"/>
          <w:sz w:val="21"/>
          <w:szCs w:val="21"/>
          <w:highlight w:val="none"/>
        </w:rPr>
        <w:t>1.9 踏勘现场</w:t>
      </w:r>
      <w:bookmarkEnd w:id="153"/>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1.9.1投标人须知前附表规定组织踏勘现场的，比选人按投标人须知前附表规定的时间、地点组织投标人踏勘项目现场，</w:t>
      </w:r>
      <w:r>
        <w:rPr>
          <w:rFonts w:hint="eastAsia" w:ascii="宋体" w:hAnsi="宋体" w:eastAsia="宋体" w:cs="宋体"/>
          <w:color w:val="auto"/>
          <w:sz w:val="21"/>
          <w:szCs w:val="21"/>
          <w:highlight w:val="none"/>
          <w:lang w:val="en-US" w:eastAsia="zh-CN"/>
        </w:rPr>
        <w:t>本次比选人不组织集中踏勘，由投标人自行踏勘且在资格审查中提供施工现场的踏勘图片，数量不少于3张，否则投标人的投标将被否决</w:t>
      </w:r>
      <w:r>
        <w:rPr>
          <w:rFonts w:hint="eastAsia" w:ascii="宋体" w:hAnsi="宋体" w:eastAsia="宋体" w:cs="宋体"/>
          <w:color w:val="auto"/>
          <w:sz w:val="21"/>
          <w:szCs w:val="21"/>
          <w:highlight w:val="none"/>
          <w:lang w:eastAsia="zh-CN"/>
        </w:rPr>
        <w:t>。</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1.9.2投标人踏勘现场发生的费用自理。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1.9.3除比选人的原因外，投标人自行负责在踏勘现场中所发生的人员伤亡和财产损失。</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1.9.4比选人提供的本合同工程的水文、地质、气象和料场分布、取土场、弃土场位置等参考资料，并不构成合同文件的组成部分，投标人应对自己就上述资料的解释、推论和应用负责，比选人不对投标人据此作出的判断和决策承担任何责任。</w:t>
      </w:r>
    </w:p>
    <w:p>
      <w:pPr>
        <w:pStyle w:val="6"/>
        <w:spacing w:before="0" w:after="0" w:line="360" w:lineRule="auto"/>
        <w:rPr>
          <w:rFonts w:hint="eastAsia" w:ascii="宋体" w:hAnsi="宋体" w:eastAsia="宋体" w:cs="宋体"/>
          <w:color w:val="auto"/>
          <w:sz w:val="21"/>
          <w:szCs w:val="21"/>
          <w:highlight w:val="none"/>
        </w:rPr>
      </w:pPr>
      <w:bookmarkStart w:id="154" w:name="_Toc19876"/>
      <w:r>
        <w:rPr>
          <w:rFonts w:hint="eastAsia" w:ascii="宋体" w:hAnsi="宋体" w:eastAsia="宋体" w:cs="宋体"/>
          <w:color w:val="auto"/>
          <w:sz w:val="21"/>
          <w:szCs w:val="21"/>
          <w:highlight w:val="none"/>
        </w:rPr>
        <w:t>1.10 投标预备会</w:t>
      </w:r>
      <w:bookmarkEnd w:id="154"/>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1.10.1 投标人须知前附表规定召开投标预备会的，比选人按投标人须知前附表规定的时间和地点召开投标预备会，澄清投标人提出的问题。</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1.10.2 投标人应在投标人须知前附表规定的时间前，以书面形式将提出的问题送达比选人，以便比选人在会议期间澄清。</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1.10.3 投标预备会后，比选人在投标人须知前附表规定的时间内，将对投标人所提问题的澄清，以投标人须知前附表规定的形式通知所有投标人。该澄清内容为比选文件的组成部分。</w:t>
      </w:r>
    </w:p>
    <w:p>
      <w:pPr>
        <w:pStyle w:val="6"/>
        <w:spacing w:before="0" w:after="0" w:line="360" w:lineRule="auto"/>
        <w:rPr>
          <w:rFonts w:hint="default" w:ascii="宋体" w:hAnsi="宋体" w:eastAsia="宋体" w:cs="宋体"/>
          <w:color w:val="auto"/>
          <w:sz w:val="21"/>
          <w:szCs w:val="21"/>
          <w:highlight w:val="none"/>
          <w:lang w:val="en-US" w:eastAsia="zh-CN"/>
        </w:rPr>
      </w:pPr>
      <w:bookmarkStart w:id="155" w:name="_Toc22337"/>
      <w:r>
        <w:rPr>
          <w:rFonts w:hint="eastAsia" w:ascii="宋体" w:hAnsi="宋体" w:eastAsia="宋体" w:cs="宋体"/>
          <w:color w:val="auto"/>
          <w:sz w:val="21"/>
          <w:szCs w:val="21"/>
          <w:highlight w:val="none"/>
        </w:rPr>
        <w:t>1.11 分包</w:t>
      </w:r>
      <w:bookmarkEnd w:id="155"/>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如允许）</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1.11.1 投标人拟在中标后将中标项目的部分非主体、非关键性工作进行分包的，应符合以下规定：</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（1）分包内容要求：允许分包的工程范围仅限于非关键性工程或适合专业化队伍施工的专项工程。比选人允许分包或不允许分包的专项工程（如有）应在投标人须知前附表中载明。</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（2）接受分包的第三人资格要求：分包人的资格能力应与其分包工程的标准和规模相适应，且具备投标人须知前附表中规定的资格条件。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（3）其他要求：投标人如有分包计划，应按第九章“投标文件格式”的要求填写“拟分包项目情况表”，明确拟分包的工程及规模，且投标人中标后的分包应满足合同条款第 4.3 款的相关要求。</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1.11.2 中标人不得向他人转让中标项目，接受分包的人不得再次分包。中标人应就分包项目向比选人负责，接受分包的人就分包项目承担连带责任。</w:t>
      </w:r>
    </w:p>
    <w:p>
      <w:pPr>
        <w:pStyle w:val="6"/>
        <w:spacing w:before="0" w:after="0" w:line="360" w:lineRule="auto"/>
        <w:rPr>
          <w:rFonts w:hint="eastAsia" w:ascii="宋体" w:hAnsi="宋体" w:eastAsia="宋体" w:cs="宋体"/>
          <w:color w:val="auto"/>
          <w:sz w:val="21"/>
          <w:szCs w:val="21"/>
          <w:highlight w:val="none"/>
        </w:rPr>
      </w:pPr>
      <w:bookmarkStart w:id="156" w:name="_Toc30225"/>
      <w:r>
        <w:rPr>
          <w:rFonts w:hint="eastAsia" w:ascii="宋体" w:hAnsi="宋体" w:eastAsia="宋体" w:cs="宋体"/>
          <w:color w:val="auto"/>
          <w:sz w:val="21"/>
          <w:szCs w:val="21"/>
          <w:highlight w:val="none"/>
        </w:rPr>
        <w:t>1.12 响应和偏差</w:t>
      </w:r>
      <w:bookmarkEnd w:id="156"/>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1.12.1 投标文件偏离比选文件某些要求，视为投标文件存在偏差。偏差包括重大偏差和细微偏差。</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1.12.2 投标文件应对比选文件的实质性要求和条件作出满足性或更有利于比选人的响应，否则，视为投标文件存在重大偏差，投标人的投标将被否决。</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投标文件存在第三章“评标办法”中所列任一否决投标情形的，均属于存在重大偏差。</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1.12.3 投标文件中的下列偏差为细微偏差：</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在按照第三章“评标办法”的规定对投标价进行算术性错误修正及其他错误修正后，最终投标报价未超过最高投标限价（如有）的情况下，出现第三章“评标办法”规定的算术性错误和投标报价的其他错误；</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1.12.4 评标委员会对投标文件中的细微偏差按如下规定处理：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对于本章第 1.12.3 项所述的细微偏差，按照第三章“评标办法”的规定予以修正并要求投标人进行澄清；</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1.12.5 投标人应根据比选文件的要求提供施工组织设计等内容以对比选文件作出响应。</w:t>
      </w:r>
    </w:p>
    <w:p>
      <w:pPr>
        <w:pStyle w:val="5"/>
        <w:spacing w:before="0" w:after="0" w:line="360" w:lineRule="auto"/>
        <w:rPr>
          <w:rFonts w:hint="eastAsia" w:ascii="宋体" w:hAnsi="宋体" w:eastAsia="宋体" w:cs="宋体"/>
          <w:color w:val="auto"/>
          <w:sz w:val="28"/>
          <w:szCs w:val="28"/>
          <w:highlight w:val="none"/>
          <w:lang w:eastAsia="zh-CN"/>
        </w:rPr>
      </w:pPr>
      <w:bookmarkStart w:id="157" w:name="_Toc7063"/>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eastAsia="zh-CN"/>
        </w:rPr>
        <w:t>比选文件</w:t>
      </w:r>
      <w:bookmarkEnd w:id="157"/>
    </w:p>
    <w:p>
      <w:pPr>
        <w:pStyle w:val="6"/>
        <w:spacing w:before="0" w:after="0" w:line="360" w:lineRule="auto"/>
        <w:rPr>
          <w:rFonts w:hint="eastAsia" w:ascii="宋体" w:hAnsi="宋体" w:eastAsia="宋体" w:cs="宋体"/>
          <w:color w:val="auto"/>
          <w:sz w:val="21"/>
          <w:szCs w:val="21"/>
          <w:highlight w:val="none"/>
        </w:rPr>
      </w:pPr>
      <w:bookmarkStart w:id="158" w:name="_Toc18001"/>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的组成</w:t>
      </w:r>
      <w:bookmarkEnd w:id="158"/>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本比选文件包括：</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（1）比选公告；</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（2）投标人须知；</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（3）评标办法；</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（4）合同条款及格式；</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（5）工程量清单；</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（6）图纸；</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（7）技术规范；</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（8）工程量清单计量规则；</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（9）投标文件格式；</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（10）投标人须知前附表规定的其他资料。</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根据本章第1.10 款、第2.2 款和第2.3 款对比选文件所作的澄清、修改，构成比选文件的组成部分。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当比选文件、比选文件的澄清或修改等在同一内容的表述上不一致时，以最后发出的书面文件为准。当对比选文件的理解有争议的，应当作出不利于比选人的解释，但违背国家利益、社会公共利益的除外。</w:t>
      </w:r>
    </w:p>
    <w:p>
      <w:pPr>
        <w:pStyle w:val="6"/>
        <w:spacing w:before="0" w:after="0" w:line="360" w:lineRule="auto"/>
        <w:rPr>
          <w:rFonts w:hint="eastAsia" w:ascii="宋体" w:hAnsi="宋体" w:eastAsia="宋体" w:cs="宋体"/>
          <w:color w:val="auto"/>
          <w:sz w:val="21"/>
          <w:szCs w:val="21"/>
          <w:highlight w:val="none"/>
        </w:rPr>
      </w:pPr>
      <w:bookmarkStart w:id="159" w:name="_Toc20655"/>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的澄清</w:t>
      </w:r>
      <w:bookmarkEnd w:id="159"/>
    </w:p>
    <w:p>
      <w:pPr>
        <w:pStyle w:val="63"/>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2.2.1 投标人应仔细阅读和检查比选文件的全部内容。如发现缺页或附件不全，应及时向比选人提出，以便补齐。如有疑问，应在投标人须知前附表规定的时间前</w:t>
      </w:r>
      <w:r>
        <w:rPr>
          <w:rFonts w:hint="eastAsia" w:ascii="宋体" w:hAnsi="宋体" w:eastAsia="宋体" w:cs="宋体"/>
          <w:color w:val="auto"/>
          <w:sz w:val="21"/>
          <w:szCs w:val="21"/>
          <w:highlight w:val="none"/>
          <w:lang w:eastAsia="zh-CN"/>
        </w:rPr>
        <w:t>在相应法定网站提问</w:t>
      </w:r>
      <w:r>
        <w:rPr>
          <w:rFonts w:hint="eastAsia" w:ascii="宋体" w:hAnsi="宋体" w:eastAsia="宋体" w:cs="宋体"/>
          <w:snapToGrid w:val="0"/>
          <w:color w:val="auto"/>
          <w:sz w:val="21"/>
          <w:szCs w:val="21"/>
          <w:highlight w:val="none"/>
          <w:lang w:eastAsia="zh-CN"/>
        </w:rPr>
        <w:t>，要求比选人对比选文件予以澄清。</w:t>
      </w:r>
    </w:p>
    <w:p>
      <w:pPr>
        <w:pStyle w:val="63"/>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2.2.2 比选文件的澄清将在投标人须知前附表规定的投标截止时间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天前</w:t>
      </w:r>
      <w:r>
        <w:rPr>
          <w:rFonts w:hint="eastAsia" w:ascii="宋体" w:hAnsi="宋体" w:eastAsia="宋体" w:cs="宋体"/>
          <w:color w:val="auto"/>
          <w:sz w:val="21"/>
          <w:szCs w:val="21"/>
          <w:highlight w:val="none"/>
          <w:lang w:eastAsia="zh-CN"/>
        </w:rPr>
        <w:t>在相应法定网站发布，</w:t>
      </w:r>
      <w:r>
        <w:rPr>
          <w:rFonts w:hint="eastAsia" w:ascii="宋体" w:hAnsi="宋体" w:eastAsia="宋体" w:cs="宋体"/>
          <w:snapToGrid w:val="0"/>
          <w:color w:val="auto"/>
          <w:sz w:val="21"/>
          <w:szCs w:val="21"/>
          <w:highlight w:val="none"/>
          <w:lang w:eastAsia="zh-CN"/>
        </w:rPr>
        <w:t>但不指明澄清问题的来源。如果澄清发出的时间距投标截止时间不足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天，相应延长投标截止时间。</w:t>
      </w:r>
    </w:p>
    <w:p>
      <w:pPr>
        <w:pStyle w:val="63"/>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 xml:space="preserve">2.2.3 </w:t>
      </w:r>
      <w:r>
        <w:rPr>
          <w:rFonts w:hint="eastAsia" w:ascii="宋体" w:hAnsi="宋体" w:eastAsia="宋体" w:cs="宋体"/>
          <w:color w:val="auto"/>
          <w:sz w:val="21"/>
          <w:szCs w:val="21"/>
          <w:highlight w:val="none"/>
          <w:lang w:eastAsia="zh-CN"/>
        </w:rPr>
        <w:t>比选人对比选文件的</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pPr>
        <w:pStyle w:val="63"/>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position w:val="-2"/>
          <w:sz w:val="21"/>
          <w:szCs w:val="21"/>
          <w:highlight w:val="none"/>
          <w:lang w:eastAsia="zh-CN"/>
        </w:rPr>
        <w:t>2.2.4 投标人对比选文件和澄清修改仍有异议的，可于投标截止时间</w:t>
      </w:r>
      <w:r>
        <w:rPr>
          <w:rFonts w:hint="eastAsia" w:ascii="宋体" w:hAnsi="宋体" w:eastAsia="宋体" w:cs="宋体"/>
          <w:snapToGrid w:val="0"/>
          <w:color w:val="auto"/>
          <w:position w:val="-2"/>
          <w:sz w:val="21"/>
          <w:szCs w:val="21"/>
          <w:highlight w:val="none"/>
          <w:lang w:val="en-US" w:eastAsia="zh-CN"/>
        </w:rPr>
        <w:t>3</w:t>
      </w:r>
      <w:r>
        <w:rPr>
          <w:rFonts w:hint="eastAsia" w:ascii="宋体" w:hAnsi="宋体" w:eastAsia="宋体" w:cs="宋体"/>
          <w:snapToGrid w:val="0"/>
          <w:color w:val="auto"/>
          <w:position w:val="-2"/>
          <w:sz w:val="21"/>
          <w:szCs w:val="21"/>
          <w:highlight w:val="none"/>
          <w:lang w:eastAsia="zh-CN"/>
        </w:rPr>
        <w:t>日前，通过</w:t>
      </w:r>
      <w:r>
        <w:rPr>
          <w:rFonts w:hint="eastAsia" w:ascii="宋体" w:hAnsi="宋体" w:eastAsia="宋体" w:cs="宋体"/>
          <w:snapToGrid w:val="0"/>
          <w:color w:val="auto"/>
          <w:position w:val="-2"/>
          <w:sz w:val="21"/>
          <w:szCs w:val="21"/>
          <w:highlight w:val="none"/>
          <w:u w:val="none"/>
          <w:lang w:eastAsia="zh-CN"/>
        </w:rPr>
        <w:t>书面形式</w:t>
      </w:r>
      <w:r>
        <w:rPr>
          <w:rFonts w:hint="eastAsia" w:ascii="宋体" w:hAnsi="宋体" w:eastAsia="宋体" w:cs="宋体"/>
          <w:snapToGrid w:val="0"/>
          <w:color w:val="auto"/>
          <w:position w:val="-2"/>
          <w:sz w:val="21"/>
          <w:szCs w:val="21"/>
          <w:highlight w:val="none"/>
          <w:lang w:eastAsia="zh-CN"/>
        </w:rPr>
        <w:t>提出</w:t>
      </w:r>
      <w:r>
        <w:rPr>
          <w:rFonts w:hint="eastAsia" w:ascii="宋体" w:hAnsi="宋体" w:eastAsia="宋体" w:cs="宋体"/>
          <w:snapToGrid w:val="0"/>
          <w:color w:val="auto"/>
          <w:sz w:val="21"/>
          <w:szCs w:val="21"/>
          <w:highlight w:val="none"/>
          <w:lang w:eastAsia="zh-CN"/>
        </w:rPr>
        <w:t>。比选人应将答复以修改的形式在</w:t>
      </w:r>
      <w:r>
        <w:rPr>
          <w:rFonts w:hint="eastAsia" w:ascii="宋体" w:hAnsi="宋体" w:eastAsia="宋体" w:cs="宋体"/>
          <w:color w:val="auto"/>
          <w:sz w:val="21"/>
          <w:szCs w:val="21"/>
          <w:highlight w:val="none"/>
          <w:lang w:eastAsia="zh-CN"/>
        </w:rPr>
        <w:t>相应法定网站发布</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pPr>
        <w:pStyle w:val="6"/>
        <w:spacing w:before="0" w:after="0" w:line="360" w:lineRule="auto"/>
        <w:rPr>
          <w:rFonts w:hint="eastAsia" w:ascii="宋体" w:hAnsi="宋体" w:eastAsia="宋体" w:cs="宋体"/>
          <w:color w:val="auto"/>
          <w:sz w:val="21"/>
          <w:szCs w:val="21"/>
          <w:highlight w:val="none"/>
        </w:rPr>
      </w:pPr>
      <w:bookmarkStart w:id="160" w:name="_Toc15523"/>
      <w:r>
        <w:rPr>
          <w:rFonts w:hint="eastAsia" w:ascii="宋体" w:hAnsi="宋体" w:eastAsia="宋体" w:cs="宋体"/>
          <w:color w:val="auto"/>
          <w:sz w:val="21"/>
          <w:szCs w:val="21"/>
          <w:highlight w:val="none"/>
        </w:rPr>
        <w:t xml:space="preserve">2.3 </w:t>
      </w:r>
      <w:r>
        <w:rPr>
          <w:rFonts w:hint="eastAsia" w:ascii="宋体" w:hAnsi="宋体" w:eastAsia="宋体" w:cs="宋体"/>
          <w:color w:val="auto"/>
          <w:sz w:val="21"/>
          <w:szCs w:val="21"/>
          <w:highlight w:val="none"/>
          <w:lang w:eastAsia="zh-CN"/>
        </w:rPr>
        <w:t>比选文件</w:t>
      </w:r>
      <w:r>
        <w:rPr>
          <w:rFonts w:hint="eastAsia" w:ascii="宋体" w:hAnsi="宋体" w:eastAsia="宋体" w:cs="宋体"/>
          <w:color w:val="auto"/>
          <w:sz w:val="21"/>
          <w:szCs w:val="21"/>
          <w:highlight w:val="none"/>
        </w:rPr>
        <w:t>的修改</w:t>
      </w:r>
      <w:bookmarkEnd w:id="160"/>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按照本章第2.2款比选文件的澄清相关内容及方式执行。</w:t>
      </w:r>
    </w:p>
    <w:p>
      <w:pPr>
        <w:pStyle w:val="5"/>
        <w:spacing w:before="0" w:after="0" w:line="360" w:lineRule="auto"/>
        <w:rPr>
          <w:rFonts w:hint="eastAsia" w:ascii="宋体" w:hAnsi="宋体" w:eastAsia="宋体" w:cs="宋体"/>
          <w:color w:val="auto"/>
          <w:sz w:val="28"/>
          <w:szCs w:val="28"/>
          <w:highlight w:val="none"/>
        </w:rPr>
      </w:pPr>
      <w:bookmarkStart w:id="161" w:name="_Toc6027"/>
      <w:r>
        <w:rPr>
          <w:rFonts w:hint="eastAsia" w:ascii="宋体" w:hAnsi="宋体" w:eastAsia="宋体" w:cs="宋体"/>
          <w:color w:val="auto"/>
          <w:sz w:val="28"/>
          <w:szCs w:val="28"/>
          <w:highlight w:val="none"/>
        </w:rPr>
        <w:t>3. 投标文件</w:t>
      </w:r>
      <w:bookmarkEnd w:id="161"/>
    </w:p>
    <w:p>
      <w:pPr>
        <w:pStyle w:val="6"/>
        <w:spacing w:before="0" w:after="0" w:line="360" w:lineRule="auto"/>
        <w:rPr>
          <w:rFonts w:hint="eastAsia" w:ascii="宋体" w:hAnsi="宋体" w:eastAsia="宋体" w:cs="宋体"/>
          <w:color w:val="auto"/>
          <w:sz w:val="21"/>
          <w:szCs w:val="21"/>
          <w:highlight w:val="none"/>
        </w:rPr>
      </w:pPr>
      <w:bookmarkStart w:id="162" w:name="_Toc10939"/>
      <w:r>
        <w:rPr>
          <w:rFonts w:hint="eastAsia" w:ascii="宋体" w:hAnsi="宋体" w:eastAsia="宋体" w:cs="宋体"/>
          <w:color w:val="auto"/>
          <w:sz w:val="21"/>
          <w:szCs w:val="21"/>
          <w:highlight w:val="none"/>
        </w:rPr>
        <w:t>3.1投标文件的组成</w:t>
      </w:r>
      <w:bookmarkEnd w:id="162"/>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 投标文件应包括下列内容：</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3.1.1.1投标函部分</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（1）投标函</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（2）投标函附录</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（3）法定代表人身份证明或附有法定代表人身份证明的授权委托书</w:t>
      </w:r>
    </w:p>
    <w:p>
      <w:pPr>
        <w:spacing w:line="360" w:lineRule="auto"/>
        <w:ind w:firstLine="420" w:firstLineChars="200"/>
        <w:rPr>
          <w:rFonts w:hint="eastAsia" w:ascii="宋体" w:hAnsi="宋体" w:eastAsia="宋体" w:cs="宋体"/>
          <w:color w:val="auto"/>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2经济</w:t>
      </w:r>
      <w:r>
        <w:rPr>
          <w:rFonts w:hint="eastAsia" w:ascii="宋体" w:hAnsi="宋体" w:eastAsia="宋体" w:cs="宋体"/>
          <w:color w:val="auto"/>
          <w:kern w:val="0"/>
          <w:szCs w:val="21"/>
          <w:highlight w:val="none"/>
          <w:lang w:val="ru-RU"/>
        </w:rPr>
        <w:t>部分</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ru-RU"/>
        </w:rPr>
        <w:t>）已标价工程量清单</w:t>
      </w:r>
    </w:p>
    <w:p>
      <w:pPr>
        <w:spacing w:line="360" w:lineRule="auto"/>
        <w:ind w:firstLine="420" w:firstLineChars="200"/>
        <w:rPr>
          <w:rFonts w:hint="eastAsia" w:ascii="宋体" w:hAnsi="宋体" w:eastAsia="宋体" w:cs="宋体"/>
          <w:color w:val="auto"/>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3商务</w:t>
      </w:r>
      <w:r>
        <w:rPr>
          <w:rFonts w:hint="eastAsia" w:ascii="宋体" w:hAnsi="宋体" w:eastAsia="宋体" w:cs="宋体"/>
          <w:color w:val="auto"/>
          <w:kern w:val="0"/>
          <w:szCs w:val="21"/>
          <w:highlight w:val="none"/>
          <w:lang w:val="ru-RU"/>
        </w:rPr>
        <w:t>部分（不设置商务部分评审的不设此部分）</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ru-RU"/>
        </w:rPr>
        <w:t>技术部分</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3.1.1.</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ru-RU"/>
        </w:rPr>
        <w:t>资格审查部分</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（1）法定代表人身份证明或附有法定代表人身份证明的授权委托书</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（2）联合体协议书</w:t>
      </w:r>
      <w:bookmarkStart w:id="163" w:name="OLE_LINK47"/>
      <w:r>
        <w:rPr>
          <w:rFonts w:hint="eastAsia" w:ascii="宋体" w:hAnsi="宋体" w:eastAsia="宋体" w:cs="宋体"/>
          <w:color w:val="auto"/>
          <w:kern w:val="0"/>
          <w:szCs w:val="21"/>
          <w:highlight w:val="none"/>
          <w:lang w:val="ru-RU"/>
        </w:rPr>
        <w:t>（如有）</w:t>
      </w:r>
      <w:bookmarkEnd w:id="163"/>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（3）投标人基本情况表（如有）</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（4）项目管理机构（如有）</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（5）近年财务状况表（如有）</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（6）类似项目情况表（如有）</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（7）</w:t>
      </w:r>
      <w:r>
        <w:rPr>
          <w:rFonts w:hint="eastAsia" w:ascii="宋体" w:hAnsi="宋体" w:eastAsia="宋体" w:cs="宋体"/>
          <w:color w:val="auto"/>
          <w:kern w:val="0"/>
          <w:szCs w:val="21"/>
          <w:highlight w:val="none"/>
        </w:rPr>
        <w:t>承诺</w:t>
      </w:r>
    </w:p>
    <w:p>
      <w:pPr>
        <w:spacing w:line="360" w:lineRule="auto"/>
        <w:ind w:firstLine="420" w:firstLineChars="200"/>
        <w:rPr>
          <w:rFonts w:hint="eastAsia" w:ascii="宋体" w:hAnsi="宋体" w:eastAsia="宋体" w:cs="宋体"/>
          <w:color w:val="auto"/>
          <w:kern w:val="0"/>
          <w:szCs w:val="21"/>
          <w:highlight w:val="none"/>
          <w:lang w:val="ru-RU"/>
        </w:rPr>
      </w:pPr>
      <w:r>
        <w:rPr>
          <w:rFonts w:hint="eastAsia" w:ascii="宋体" w:hAnsi="宋体" w:eastAsia="宋体" w:cs="宋体"/>
          <w:color w:val="auto"/>
          <w:kern w:val="0"/>
          <w:szCs w:val="21"/>
          <w:highlight w:val="none"/>
          <w:lang w:val="ru-RU"/>
        </w:rPr>
        <w:t>（8）其他资料</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投标人在评标过程中作出的符合法律法规和比选文件规定的澄清确认，构成投标文件的组成部分。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3.1.2投标人须知前附表规定不接受联合体投标的，或投标人没有组成联合体的，投标文件不包括联合体协议书。</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3.1.3 投标人须知前附表未要求提交投标保证金的，投标文件不包括投标保证金。</w:t>
      </w:r>
    </w:p>
    <w:p>
      <w:pPr>
        <w:pStyle w:val="6"/>
        <w:spacing w:before="0" w:after="0" w:line="360" w:lineRule="auto"/>
        <w:rPr>
          <w:rFonts w:hint="eastAsia" w:ascii="宋体" w:hAnsi="宋体" w:eastAsia="宋体" w:cs="宋体"/>
          <w:color w:val="auto"/>
          <w:sz w:val="21"/>
          <w:szCs w:val="21"/>
          <w:highlight w:val="none"/>
        </w:rPr>
      </w:pPr>
      <w:bookmarkStart w:id="164" w:name="_Toc17631"/>
      <w:r>
        <w:rPr>
          <w:rFonts w:hint="eastAsia" w:ascii="宋体" w:hAnsi="宋体" w:eastAsia="宋体" w:cs="宋体"/>
          <w:color w:val="auto"/>
          <w:sz w:val="21"/>
          <w:szCs w:val="21"/>
          <w:highlight w:val="none"/>
        </w:rPr>
        <w:t>3.2 投标报价</w:t>
      </w:r>
      <w:bookmarkEnd w:id="164"/>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3.2.1 投标报价应包括国家规定的增值税税金，除投标人须知前附表另有规定外，增值税税金按一般计税方法计算。投标人应按第九章“投标文件格式”的要求在投标函中进行报价并填写工程量清单相应表格。</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 投标人应充分了解本项目的总体情况以及影响投标报价的其他要素。</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3.2.3 本项目的报价方式见投标人须知前附表。此修改须符合本章第 4.3 款的有关要求。</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3.2.4 投标人如果发现工程量清单中的数量与图纸中数量不一致时，应立即通知比选人核查，除非比选人按照本章第2.2 款或2.3 款的有关要求，以比选文件澄清或修改的方式予以更正，否则，应以工程量清单中列出的数量为准。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3.2.6 除投标人须知前附表另有规定外，比选人不接受调价函。</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3.2.7 在合同实施期间，投标人填写的单价、合价和总额价是否由于物价波动进行价格调整按照合同条款第 16.1 款的规定处理。如果按照合同条款进行价格调整，由比选人根据项目实际情况测算确定价格调整公式中的变值权重范围，并在投标函附录价格指数和权重表中约定范围；投标人在此范围内填写各可调因子的权重，合同实施期间将按此权重进行调价。</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3.2.8 比选人设有最高投标限价的，投标人的投标报价不得超过最高投标限价，最高投标限价在投标人须知前附表中载明。</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3.2.9 投标报价的其他要求见投标人须知前附表。</w:t>
      </w:r>
    </w:p>
    <w:p>
      <w:pPr>
        <w:pStyle w:val="6"/>
        <w:spacing w:before="0" w:after="0" w:line="360" w:lineRule="auto"/>
        <w:rPr>
          <w:rFonts w:hint="eastAsia" w:ascii="宋体" w:hAnsi="宋体" w:eastAsia="宋体" w:cs="宋体"/>
          <w:color w:val="auto"/>
          <w:sz w:val="21"/>
          <w:szCs w:val="21"/>
          <w:highlight w:val="none"/>
        </w:rPr>
      </w:pPr>
      <w:bookmarkStart w:id="165" w:name="_Toc32005"/>
      <w:r>
        <w:rPr>
          <w:rFonts w:hint="eastAsia" w:ascii="宋体" w:hAnsi="宋体" w:eastAsia="宋体" w:cs="宋体"/>
          <w:color w:val="auto"/>
          <w:sz w:val="21"/>
          <w:szCs w:val="21"/>
          <w:highlight w:val="none"/>
        </w:rPr>
        <w:t>3.3投标有效期</w:t>
      </w:r>
      <w:bookmarkEnd w:id="165"/>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 除投标人须知前附表另有规定外，投标有效期为 90 日。</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 在投标有效期内，投标人撤销投标文件的，应承担比选文件和法律规定的责任。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 出现特殊情况需要延长投标有效期的，比选人在投标人须知前附表载明的网站，以公告形式通知所有投标人延长投标有效期。在公告发布的 24 小时内， 若比选人未接到投标人拒绝延长的书面答复，就视为所有投标人都同意延长，投标人应当相应延长其投标保证金的有效期，但不得要求或被允许修改其投标文件；投标人拒绝延长的，其投标失效，但投标人有权收回其投标保证金及以现金或支票形式递交的投标保证金的银 行同期活期存款利息。</w:t>
      </w:r>
    </w:p>
    <w:p>
      <w:pPr>
        <w:pStyle w:val="6"/>
        <w:spacing w:before="0" w:after="0" w:line="360" w:lineRule="auto"/>
        <w:rPr>
          <w:rFonts w:hint="eastAsia" w:ascii="宋体" w:hAnsi="宋体" w:eastAsia="宋体" w:cs="宋体"/>
          <w:color w:val="auto"/>
          <w:sz w:val="21"/>
          <w:szCs w:val="21"/>
          <w:highlight w:val="none"/>
        </w:rPr>
      </w:pPr>
      <w:bookmarkStart w:id="166" w:name="_Toc31694"/>
      <w:r>
        <w:rPr>
          <w:rFonts w:hint="eastAsia" w:ascii="宋体" w:hAnsi="宋体" w:eastAsia="宋体" w:cs="宋体"/>
          <w:color w:val="auto"/>
          <w:sz w:val="21"/>
          <w:szCs w:val="21"/>
          <w:highlight w:val="none"/>
        </w:rPr>
        <w:t>3.4 投标保证金</w:t>
      </w:r>
      <w:bookmarkEnd w:id="166"/>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3.4.1 投标人在递交投标文件的同时，应按投标人须知前附表规定的金额、形式和</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要求递交投标保证金，并作为其投标文件的组成部分。联合体投标的，其投标保证金由牵头人递交，并应符合投标人须知前附表的规定。</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投标保证金应采用现金、支票、银行保函或比选人在投标人须知前附表规定的其他形式。</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无论采取何种形式的投标保证金，投标保证金有效期均应与投标有效期一致。比选人如果按本章第 3.3.3 项的规定延长了投标有效期，则投标保证金的有效期也相应延长。</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3.4.2 投标人不按本章第 3.4.1 项要求提交投标保证金的，评标委员会将否决其投标。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3.4.3 比选人最迟将在中标通知书发出后 5 日内向中标候选人以外的其他投标人退还投标保证金，与中标人签订合同后 5 日内向中标人和其他中标候选人退还投标保证金。投标保证金以现金或支票形式递交的，比选人应同时退还投标保证金的银行同期活期存款利息，且退还至投标人的基本账户。</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利息计算原则见投标人须知前附表。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3.4.4 有下列情形之一的，投标保证金将不予退还：</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（1）投标人在投标有效期内撤销投标文件；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kern w:val="0"/>
          <w:sz w:val="21"/>
          <w:szCs w:val="21"/>
          <w:highlight w:val="none"/>
        </w:rPr>
        <w:t>中标人在收到中标通知书后，无正当理由不与</w:t>
      </w:r>
      <w:r>
        <w:rPr>
          <w:rFonts w:hint="eastAsia" w:ascii="宋体" w:hAnsi="宋体" w:eastAsia="宋体" w:cs="宋体"/>
          <w:color w:val="auto"/>
          <w:kern w:val="0"/>
          <w:sz w:val="21"/>
          <w:szCs w:val="21"/>
          <w:highlight w:val="none"/>
          <w:lang w:eastAsia="zh-CN"/>
        </w:rPr>
        <w:t>比选人</w:t>
      </w:r>
      <w:r>
        <w:rPr>
          <w:rFonts w:hint="eastAsia" w:ascii="宋体" w:hAnsi="宋体" w:eastAsia="宋体" w:cs="宋体"/>
          <w:color w:val="auto"/>
          <w:kern w:val="0"/>
          <w:sz w:val="21"/>
          <w:szCs w:val="21"/>
          <w:highlight w:val="none"/>
        </w:rPr>
        <w:t>订立合同，在签订合同时向</w:t>
      </w:r>
      <w:r>
        <w:rPr>
          <w:rFonts w:hint="eastAsia" w:ascii="宋体" w:hAnsi="宋体" w:eastAsia="宋体" w:cs="宋体"/>
          <w:color w:val="auto"/>
          <w:kern w:val="0"/>
          <w:sz w:val="21"/>
          <w:szCs w:val="21"/>
          <w:highlight w:val="none"/>
          <w:lang w:eastAsia="zh-CN"/>
        </w:rPr>
        <w:t>比选人</w:t>
      </w:r>
      <w:r>
        <w:rPr>
          <w:rFonts w:hint="eastAsia" w:ascii="宋体" w:hAnsi="宋体" w:eastAsia="宋体" w:cs="宋体"/>
          <w:color w:val="auto"/>
          <w:kern w:val="0"/>
          <w:sz w:val="21"/>
          <w:szCs w:val="21"/>
          <w:highlight w:val="none"/>
        </w:rPr>
        <w:t>提出附加条件，或者不按照</w:t>
      </w:r>
      <w:r>
        <w:rPr>
          <w:rFonts w:hint="eastAsia" w:ascii="宋体" w:hAnsi="宋体" w:eastAsia="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要求提交履约保证金</w:t>
      </w:r>
      <w:r>
        <w:rPr>
          <w:rFonts w:hint="eastAsia" w:ascii="宋体" w:hAnsi="宋体" w:eastAsia="宋体" w:cs="宋体"/>
          <w:color w:val="auto"/>
          <w:sz w:val="21"/>
          <w:szCs w:val="21"/>
          <w:highlight w:val="none"/>
          <w:lang w:eastAsia="zh-CN"/>
        </w:rPr>
        <w:t>；</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中标人</w:t>
      </w:r>
      <w:r>
        <w:rPr>
          <w:rFonts w:hint="eastAsia" w:ascii="宋体" w:hAnsi="宋体" w:eastAsia="宋体" w:cs="宋体"/>
          <w:color w:val="auto"/>
          <w:kern w:val="0"/>
          <w:sz w:val="21"/>
          <w:szCs w:val="21"/>
          <w:highlight w:val="none"/>
          <w:lang w:eastAsia="zh-CN"/>
        </w:rPr>
        <w:t>（或拟中标人）</w:t>
      </w:r>
      <w:r>
        <w:rPr>
          <w:rFonts w:hint="eastAsia" w:ascii="宋体" w:hAnsi="宋体" w:eastAsia="宋体" w:cs="宋体"/>
          <w:color w:val="auto"/>
          <w:kern w:val="0"/>
          <w:sz w:val="21"/>
          <w:szCs w:val="21"/>
          <w:highlight w:val="none"/>
        </w:rPr>
        <w:t>拒不提供或者不按时提供低价风险担保（适用于经评审的最低投标价法）</w:t>
      </w:r>
      <w:r>
        <w:rPr>
          <w:rFonts w:hint="eastAsia" w:ascii="宋体" w:hAnsi="宋体" w:eastAsia="宋体" w:cs="宋体"/>
          <w:color w:val="auto"/>
          <w:kern w:val="0"/>
          <w:sz w:val="21"/>
          <w:szCs w:val="21"/>
          <w:highlight w:val="none"/>
          <w:lang w:eastAsia="zh-CN"/>
        </w:rPr>
        <w:t>；</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）投标人被发现</w:t>
      </w:r>
      <w:r>
        <w:rPr>
          <w:rFonts w:hint="eastAsia" w:ascii="宋体" w:hAnsi="宋体" w:eastAsia="宋体" w:cs="宋体"/>
          <w:color w:val="auto"/>
          <w:sz w:val="21"/>
          <w:szCs w:val="21"/>
          <w:highlight w:val="none"/>
          <w:lang w:val="en-US" w:eastAsia="zh-CN"/>
        </w:rPr>
        <w:t>本次投标</w:t>
      </w:r>
      <w:r>
        <w:rPr>
          <w:rFonts w:hint="eastAsia" w:ascii="宋体" w:hAnsi="宋体" w:eastAsia="宋体" w:cs="宋体"/>
          <w:color w:val="auto"/>
          <w:sz w:val="21"/>
          <w:szCs w:val="21"/>
          <w:highlight w:val="none"/>
          <w:lang w:eastAsia="zh-CN"/>
        </w:rPr>
        <w:t>存在串通投标、弄虚造假、行贿等违法行为的；</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）发生投标人须知前附表规定的其他可以不予退还投标保证金的情形。</w:t>
      </w:r>
    </w:p>
    <w:p>
      <w:pPr>
        <w:pStyle w:val="6"/>
        <w:spacing w:before="0" w:after="0" w:line="360" w:lineRule="auto"/>
        <w:rPr>
          <w:rFonts w:hint="eastAsia" w:ascii="宋体" w:hAnsi="宋体" w:eastAsia="宋体" w:cs="宋体"/>
          <w:color w:val="auto"/>
          <w:sz w:val="21"/>
          <w:szCs w:val="21"/>
          <w:highlight w:val="none"/>
        </w:rPr>
      </w:pPr>
      <w:bookmarkStart w:id="167" w:name="_Toc6388"/>
      <w:r>
        <w:rPr>
          <w:rFonts w:hint="eastAsia" w:ascii="宋体" w:hAnsi="宋体" w:eastAsia="宋体" w:cs="宋体"/>
          <w:color w:val="auto"/>
          <w:sz w:val="21"/>
          <w:szCs w:val="21"/>
          <w:highlight w:val="none"/>
        </w:rPr>
        <w:t>3.5资格审查资料</w:t>
      </w:r>
      <w:bookmarkEnd w:id="167"/>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除投标人须知前附表另有规定外，投标人应按下列规定提供资格审查资料，以证明其满足本章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 xml:space="preserve"> 1.4 款规定的资质、财务、业绩、信誉等要求。</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3.5.1“投标人基本情况表”应附企业法人营业执照副本、施工资质证书副本（带二维码）、安全生产许可证副本的扫描件。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法人营业执照副本、施工资质证书副本、安全生产许可证副本的扫描件应提供全本（证书封面、封底、空白页除外），应包括投标人名称、投标人其他相关信息、颁发机构名称、投标人信息变更情况等关键页在内。</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3.5.2“财务状况表”应附经会计师事务所或审计机构</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合法有效的</w:t>
      </w:r>
      <w:r>
        <w:rPr>
          <w:rFonts w:hint="eastAsia" w:ascii="宋体" w:hAnsi="宋体" w:eastAsia="宋体" w:cs="宋体"/>
          <w:color w:val="auto"/>
          <w:highlight w:val="none"/>
          <w:lang w:val="en-US" w:eastAsia="zh-CN"/>
        </w:rPr>
        <w:t>且签字完整的</w:t>
      </w:r>
      <w:r>
        <w:rPr>
          <w:rFonts w:hint="eastAsia" w:ascii="宋体" w:hAnsi="宋体" w:eastAsia="宋体" w:cs="宋体"/>
          <w:color w:val="auto"/>
          <w:sz w:val="21"/>
          <w:szCs w:val="21"/>
          <w:highlight w:val="none"/>
          <w:lang w:eastAsia="zh-CN"/>
        </w:rPr>
        <w:t>财务审计报表扫描件，包括资产负债表、现金流量表、利润表和财务情况说明书，具体年份要求见投标人须知前附表。投标人的成立时间少于投标人须知前附表规定年份的，应提供成立以来的财务状况表。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 投标人在投标文件中填报的资质、业绩、主要人员资历和目前在岗情况、信用等级等信息，</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对相关信息的真实性、完整性和准确性负责。</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 比选人有权核查投标人在资格预审申请文件和投标文件中提供的材料，若在评标期间发现投标人提供了虚假资料，其投标将被否决；若在签订合同前发现作为中标候选人的投标人提供了虚假资料，比选人有权取消其中标资格；若在合同实施期间发现投标人提供了虚假资料，比选人有权从工程支付款或履约保证金中扣除不超过10％签约合同价的金额作为违约金。同时比选人将投标人上述弄虚作假行为上报</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交通行政主管部门，作为不良记录纳入公路建设市场信用信息管理系统。</w:t>
      </w:r>
    </w:p>
    <w:p>
      <w:pPr>
        <w:pStyle w:val="6"/>
        <w:spacing w:before="0" w:after="0" w:line="360" w:lineRule="auto"/>
        <w:rPr>
          <w:rFonts w:hint="eastAsia" w:ascii="宋体" w:hAnsi="宋体" w:eastAsia="宋体" w:cs="宋体"/>
          <w:color w:val="auto"/>
          <w:sz w:val="21"/>
          <w:szCs w:val="21"/>
          <w:highlight w:val="none"/>
        </w:rPr>
      </w:pPr>
      <w:bookmarkStart w:id="168" w:name="_Toc1901"/>
      <w:r>
        <w:rPr>
          <w:rFonts w:hint="eastAsia" w:ascii="宋体" w:hAnsi="宋体" w:eastAsia="宋体" w:cs="宋体"/>
          <w:color w:val="auto"/>
          <w:sz w:val="21"/>
          <w:szCs w:val="21"/>
          <w:highlight w:val="none"/>
        </w:rPr>
        <w:t>3.6 备选投标方案</w:t>
      </w:r>
      <w:bookmarkEnd w:id="168"/>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3.6.1 除投标人须知前附表规定允许外，投标人不得递交备选投标方案，否则其投标将被否决。</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3.6.2 允许投标人递交备选投标方案的，只有中标人所递交的备选投标方案方可予以考虑。评标委员会认为中标人的备选投标方案优于其按照比选文件要求编制的投标方案的，比选人可以接受该备选投标方案。</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3.6.3 投标人提供两个或两个以上投标报价，或在投标文件中提供一个报价，但同时提供两个或两个以上施工组织设计的，视为提供备选方案。</w:t>
      </w:r>
    </w:p>
    <w:p>
      <w:pPr>
        <w:pStyle w:val="6"/>
        <w:spacing w:before="0" w:after="0" w:line="360" w:lineRule="auto"/>
        <w:rPr>
          <w:rFonts w:hint="eastAsia" w:ascii="宋体" w:hAnsi="宋体" w:eastAsia="宋体" w:cs="宋体"/>
          <w:color w:val="auto"/>
          <w:sz w:val="21"/>
          <w:szCs w:val="21"/>
          <w:highlight w:val="none"/>
        </w:rPr>
      </w:pPr>
      <w:bookmarkStart w:id="169" w:name="_Toc29426"/>
      <w:r>
        <w:rPr>
          <w:rFonts w:hint="eastAsia" w:ascii="宋体" w:hAnsi="宋体" w:eastAsia="宋体" w:cs="宋体"/>
          <w:color w:val="auto"/>
          <w:sz w:val="21"/>
          <w:szCs w:val="21"/>
          <w:highlight w:val="none"/>
        </w:rPr>
        <w:t>3.7 投标文件的编制</w:t>
      </w:r>
      <w:bookmarkEnd w:id="169"/>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3.7.1 投标文件应按第九章“投标文件格式”进行编写，如有必要，可以增加附页，作为投标文件的组成部分。其中，投标函附录在满足比选文件实质性要求的基础上，可以提出比比选文件要求更有利于比选人的承诺。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3.7.2 投标文件应对比选文件有关工期、投标有效期、质量要求、安全目标、技术标准和要求、招标范围等实质性内容作出响应。</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3.7.3 投标文件的签名盖章要求：按本章投标人须知前附表第3.7.3项执行。</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3.7.4 投标文件份数：投标文件正本1份、副本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份，电子版形式（U盘）1份。当副本和正本不一致时，以正本为准。电子版形式（U盘）包含所有投标资料且和纸质版文件一致。否则由评标委员会作否决投标处理。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3.7.5 投标文件应按规定格式排版，并编制目录，具体编制要求见投标人须知前附表规定。</w:t>
      </w:r>
    </w:p>
    <w:p>
      <w:pPr>
        <w:pStyle w:val="5"/>
        <w:spacing w:before="0" w:after="0" w:line="360" w:lineRule="auto"/>
        <w:rPr>
          <w:rFonts w:hint="eastAsia" w:ascii="宋体" w:hAnsi="宋体" w:eastAsia="宋体" w:cs="宋体"/>
          <w:color w:val="auto"/>
          <w:sz w:val="28"/>
          <w:szCs w:val="28"/>
          <w:highlight w:val="none"/>
        </w:rPr>
      </w:pPr>
      <w:bookmarkStart w:id="170" w:name="_Toc12673"/>
      <w:r>
        <w:rPr>
          <w:rFonts w:hint="eastAsia" w:ascii="宋体" w:hAnsi="宋体" w:eastAsia="宋体" w:cs="宋体"/>
          <w:color w:val="auto"/>
          <w:sz w:val="28"/>
          <w:szCs w:val="28"/>
          <w:highlight w:val="none"/>
        </w:rPr>
        <w:t>4. 投标</w:t>
      </w:r>
      <w:bookmarkEnd w:id="170"/>
    </w:p>
    <w:p>
      <w:pPr>
        <w:pStyle w:val="6"/>
        <w:spacing w:before="0" w:after="0" w:line="360" w:lineRule="auto"/>
        <w:rPr>
          <w:rFonts w:hint="eastAsia" w:ascii="宋体" w:hAnsi="宋体" w:eastAsia="宋体" w:cs="宋体"/>
          <w:color w:val="auto"/>
          <w:sz w:val="21"/>
          <w:szCs w:val="21"/>
          <w:highlight w:val="none"/>
        </w:rPr>
      </w:pPr>
      <w:bookmarkStart w:id="171" w:name="_Toc16557"/>
      <w:r>
        <w:rPr>
          <w:rFonts w:hint="eastAsia" w:ascii="宋体" w:hAnsi="宋体" w:eastAsia="宋体" w:cs="宋体"/>
          <w:color w:val="auto"/>
          <w:sz w:val="21"/>
          <w:szCs w:val="21"/>
          <w:highlight w:val="none"/>
        </w:rPr>
        <w:t>4.1 投标文件的密封和标识</w:t>
      </w:r>
      <w:bookmarkEnd w:id="171"/>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4.1.1 投标文件的密封：见投标人须知前附表。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4.1.2 投标文件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封套上应写明的内容：见投标人须知前附表。</w:t>
      </w:r>
    </w:p>
    <w:p>
      <w:pPr>
        <w:pStyle w:val="6"/>
        <w:spacing w:before="0" w:after="0" w:line="360" w:lineRule="auto"/>
        <w:rPr>
          <w:rFonts w:hint="eastAsia" w:ascii="宋体" w:hAnsi="宋体" w:eastAsia="宋体" w:cs="宋体"/>
          <w:color w:val="auto"/>
          <w:sz w:val="21"/>
          <w:szCs w:val="21"/>
          <w:highlight w:val="none"/>
        </w:rPr>
      </w:pPr>
      <w:bookmarkStart w:id="172" w:name="_Toc2069"/>
      <w:r>
        <w:rPr>
          <w:rFonts w:hint="eastAsia" w:ascii="宋体" w:hAnsi="宋体" w:eastAsia="宋体" w:cs="宋体"/>
          <w:color w:val="auto"/>
          <w:sz w:val="21"/>
          <w:szCs w:val="21"/>
          <w:highlight w:val="none"/>
        </w:rPr>
        <w:t>4.2投标文件的递交</w:t>
      </w:r>
      <w:bookmarkEnd w:id="172"/>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4.2.1 投标人应在投标人须知前附表第 2.2.2 项规定的投标截止时间前递交投标文件。。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4.2.2 投标人递交投标文件的地点：见投标人须知前附表。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4.2.3 除投标人须知前附表另有规定外，投标人所递交的投标文件不予退还。</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4.2.4 逾期送达的或者未送达指定地点的投标文件，比选人不予受理。</w:t>
      </w:r>
    </w:p>
    <w:p>
      <w:pPr>
        <w:pStyle w:val="6"/>
        <w:spacing w:before="0" w:after="0" w:line="360" w:lineRule="auto"/>
        <w:rPr>
          <w:rFonts w:hint="eastAsia" w:ascii="宋体" w:hAnsi="宋体" w:eastAsia="宋体" w:cs="宋体"/>
          <w:color w:val="auto"/>
          <w:sz w:val="21"/>
          <w:szCs w:val="21"/>
          <w:highlight w:val="none"/>
        </w:rPr>
      </w:pPr>
      <w:bookmarkStart w:id="173" w:name="_Toc4808"/>
      <w:r>
        <w:rPr>
          <w:rFonts w:hint="eastAsia" w:ascii="宋体" w:hAnsi="宋体" w:eastAsia="宋体" w:cs="宋体"/>
          <w:color w:val="auto"/>
          <w:sz w:val="21"/>
          <w:szCs w:val="21"/>
          <w:highlight w:val="none"/>
        </w:rPr>
        <w:t>4.3 投标文件的修改与撤回</w:t>
      </w:r>
      <w:bookmarkEnd w:id="173"/>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4.3.1 </w:t>
      </w:r>
      <w:r>
        <w:rPr>
          <w:rFonts w:hint="eastAsia" w:ascii="宋体" w:hAnsi="宋体" w:eastAsia="宋体" w:cs="宋体"/>
          <w:snapToGrid w:val="0"/>
          <w:color w:val="auto"/>
          <w:sz w:val="21"/>
          <w:szCs w:val="21"/>
          <w:highlight w:val="none"/>
          <w:lang w:eastAsia="zh-CN"/>
        </w:rPr>
        <w:t>在投标人须知前附表第2.2.2项规定的投标截止时间前</w:t>
      </w:r>
      <w:r>
        <w:rPr>
          <w:rFonts w:hint="eastAsia" w:ascii="宋体" w:hAnsi="宋体" w:eastAsia="宋体" w:cs="宋体"/>
          <w:color w:val="auto"/>
          <w:sz w:val="21"/>
          <w:szCs w:val="21"/>
          <w:highlight w:val="none"/>
          <w:lang w:eastAsia="zh-CN"/>
        </w:rPr>
        <w:t>，投标人可以修改或撤回已递交的投标文件。</w:t>
      </w:r>
    </w:p>
    <w:p>
      <w:pPr>
        <w:pStyle w:val="5"/>
        <w:spacing w:before="0" w:after="0" w:line="360" w:lineRule="auto"/>
        <w:rPr>
          <w:rFonts w:hint="eastAsia" w:ascii="宋体" w:hAnsi="宋体" w:eastAsia="宋体" w:cs="宋体"/>
          <w:color w:val="auto"/>
          <w:sz w:val="28"/>
          <w:szCs w:val="28"/>
          <w:highlight w:val="none"/>
        </w:rPr>
      </w:pPr>
      <w:bookmarkStart w:id="174" w:name="_Toc20699"/>
      <w:r>
        <w:rPr>
          <w:rFonts w:hint="eastAsia" w:ascii="宋体" w:hAnsi="宋体" w:eastAsia="宋体" w:cs="宋体"/>
          <w:color w:val="auto"/>
          <w:sz w:val="28"/>
          <w:szCs w:val="28"/>
          <w:highlight w:val="none"/>
        </w:rPr>
        <w:t>5. 开标</w:t>
      </w:r>
      <w:bookmarkEnd w:id="174"/>
    </w:p>
    <w:p>
      <w:pPr>
        <w:pStyle w:val="6"/>
        <w:spacing w:before="0" w:after="0" w:line="360" w:lineRule="auto"/>
        <w:rPr>
          <w:rFonts w:hint="eastAsia" w:ascii="宋体" w:hAnsi="宋体" w:eastAsia="宋体" w:cs="宋体"/>
          <w:color w:val="auto"/>
          <w:sz w:val="21"/>
          <w:szCs w:val="21"/>
          <w:highlight w:val="none"/>
        </w:rPr>
      </w:pPr>
      <w:bookmarkStart w:id="175" w:name="_Toc14667"/>
      <w:r>
        <w:rPr>
          <w:rFonts w:hint="eastAsia" w:ascii="宋体" w:hAnsi="宋体" w:eastAsia="宋体" w:cs="宋体"/>
          <w:color w:val="auto"/>
          <w:sz w:val="21"/>
          <w:szCs w:val="21"/>
          <w:highlight w:val="none"/>
        </w:rPr>
        <w:t>5.1 开标时间和地点</w:t>
      </w:r>
      <w:bookmarkEnd w:id="175"/>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5.1.1</w:t>
      </w:r>
      <w:r>
        <w:rPr>
          <w:rFonts w:hint="eastAsia" w:ascii="宋体" w:hAnsi="宋体" w:eastAsia="宋体" w:cs="宋体"/>
          <w:color w:val="auto"/>
          <w:sz w:val="21"/>
          <w:szCs w:val="21"/>
          <w:highlight w:val="none"/>
          <w:lang w:eastAsia="zh-CN"/>
        </w:rPr>
        <w:t>比选人在本章第 4.2.1 项规定的投标截止时间（开标时间）和投标人须知前附表规定的地点对收到的投标文件公开开标，并邀请所有投标人的法定代表人或其委托代理人准时参加。</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投标人若未派法定代表人或委托代理人出席开标活动，视为该投标人默认开标结果。</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5.1.2</w:t>
      </w:r>
      <w:r>
        <w:rPr>
          <w:rFonts w:hint="eastAsia" w:ascii="宋体" w:hAnsi="宋体" w:eastAsia="宋体" w:cs="宋体"/>
          <w:snapToGrid w:val="0"/>
          <w:color w:val="auto"/>
          <w:sz w:val="21"/>
          <w:szCs w:val="21"/>
          <w:highlight w:val="none"/>
          <w:lang w:eastAsia="zh-CN"/>
        </w:rPr>
        <w:t>投标人在投标人须知前附表第 5.1.2 项规定的解密时间内在线或到开标现场完成投标文件解密工作</w:t>
      </w:r>
      <w:r>
        <w:rPr>
          <w:rFonts w:hint="eastAsia" w:ascii="宋体" w:hAnsi="宋体" w:eastAsia="宋体" w:cs="宋体"/>
          <w:color w:val="auto"/>
          <w:sz w:val="21"/>
          <w:szCs w:val="21"/>
          <w:highlight w:val="none"/>
          <w:lang w:eastAsia="zh-CN"/>
        </w:rPr>
        <w:t>。</w:t>
      </w:r>
    </w:p>
    <w:p>
      <w:pPr>
        <w:pStyle w:val="6"/>
        <w:spacing w:before="0" w:after="0" w:line="360" w:lineRule="auto"/>
        <w:rPr>
          <w:rFonts w:hint="eastAsia" w:ascii="宋体" w:hAnsi="宋体" w:eastAsia="宋体" w:cs="宋体"/>
          <w:color w:val="auto"/>
          <w:sz w:val="21"/>
          <w:szCs w:val="21"/>
          <w:highlight w:val="none"/>
        </w:rPr>
      </w:pPr>
      <w:bookmarkStart w:id="176" w:name="_Toc8308"/>
      <w:r>
        <w:rPr>
          <w:rFonts w:hint="eastAsia" w:ascii="宋体" w:hAnsi="宋体" w:eastAsia="宋体" w:cs="宋体"/>
          <w:color w:val="auto"/>
          <w:sz w:val="21"/>
          <w:szCs w:val="21"/>
          <w:highlight w:val="none"/>
        </w:rPr>
        <w:t>5.2开标程序</w:t>
      </w:r>
      <w:bookmarkEnd w:id="176"/>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详见投标人须知前附表第5.2款开标程序。</w:t>
      </w:r>
    </w:p>
    <w:p>
      <w:pPr>
        <w:pStyle w:val="6"/>
        <w:spacing w:before="0" w:after="0" w:line="360" w:lineRule="auto"/>
        <w:rPr>
          <w:rFonts w:hint="eastAsia" w:ascii="宋体" w:hAnsi="宋体" w:eastAsia="宋体" w:cs="宋体"/>
          <w:color w:val="auto"/>
          <w:sz w:val="21"/>
          <w:szCs w:val="21"/>
          <w:highlight w:val="none"/>
        </w:rPr>
      </w:pPr>
      <w:bookmarkStart w:id="177" w:name="_Toc12346"/>
      <w:r>
        <w:rPr>
          <w:rFonts w:hint="eastAsia" w:ascii="宋体" w:hAnsi="宋体" w:eastAsia="宋体" w:cs="宋体"/>
          <w:color w:val="auto"/>
          <w:sz w:val="21"/>
          <w:szCs w:val="21"/>
          <w:highlight w:val="none"/>
        </w:rPr>
        <w:t>5.3 开标异议</w:t>
      </w:r>
      <w:bookmarkEnd w:id="177"/>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投标人对开标有异议的，应在开标现场</w:t>
      </w:r>
      <w:r>
        <w:rPr>
          <w:rFonts w:hint="eastAsia" w:ascii="宋体" w:hAnsi="宋体" w:eastAsia="宋体" w:cs="宋体"/>
          <w:color w:val="auto"/>
          <w:sz w:val="21"/>
          <w:szCs w:val="21"/>
          <w:highlight w:val="none"/>
          <w:lang w:val="en-US" w:eastAsia="zh-CN"/>
        </w:rPr>
        <w:t>或在线（不见面开标适用）</w:t>
      </w:r>
      <w:r>
        <w:rPr>
          <w:rFonts w:hint="eastAsia" w:ascii="宋体" w:hAnsi="宋体" w:eastAsia="宋体" w:cs="宋体"/>
          <w:color w:val="auto"/>
          <w:sz w:val="21"/>
          <w:szCs w:val="21"/>
          <w:highlight w:val="none"/>
          <w:lang w:eastAsia="zh-CN"/>
        </w:rPr>
        <w:t>提出，开标现场提出异议的，应出示法定代表人身份证明或附有法定代表人身份证明的授权委托书。比选人当场作出答复，并制作记录，有异议的投标人代表、比选人代表、记录人等有关人员在记录上签名确认。</w:t>
      </w:r>
    </w:p>
    <w:p>
      <w:pPr>
        <w:pStyle w:val="5"/>
        <w:spacing w:before="0" w:after="0" w:line="360" w:lineRule="auto"/>
        <w:rPr>
          <w:rFonts w:hint="eastAsia" w:ascii="宋体" w:hAnsi="宋体" w:eastAsia="宋体" w:cs="宋体"/>
          <w:color w:val="auto"/>
          <w:sz w:val="28"/>
          <w:szCs w:val="28"/>
          <w:highlight w:val="none"/>
        </w:rPr>
      </w:pPr>
      <w:bookmarkStart w:id="178" w:name="_Toc32019"/>
      <w:r>
        <w:rPr>
          <w:rFonts w:hint="eastAsia" w:ascii="宋体" w:hAnsi="宋体" w:eastAsia="宋体" w:cs="宋体"/>
          <w:color w:val="auto"/>
          <w:sz w:val="28"/>
          <w:szCs w:val="28"/>
          <w:highlight w:val="none"/>
        </w:rPr>
        <w:t>6. 评标</w:t>
      </w:r>
      <w:bookmarkEnd w:id="178"/>
    </w:p>
    <w:p>
      <w:pPr>
        <w:pStyle w:val="6"/>
        <w:spacing w:before="0" w:after="0" w:line="360" w:lineRule="auto"/>
        <w:rPr>
          <w:rFonts w:hint="eastAsia" w:ascii="宋体" w:hAnsi="宋体" w:eastAsia="宋体" w:cs="宋体"/>
          <w:color w:val="auto"/>
          <w:sz w:val="21"/>
          <w:szCs w:val="21"/>
          <w:highlight w:val="none"/>
        </w:rPr>
      </w:pPr>
      <w:bookmarkStart w:id="179" w:name="_Toc32317"/>
      <w:r>
        <w:rPr>
          <w:rFonts w:hint="eastAsia" w:ascii="宋体" w:hAnsi="宋体" w:eastAsia="宋体" w:cs="宋体"/>
          <w:color w:val="auto"/>
          <w:sz w:val="21"/>
          <w:szCs w:val="21"/>
          <w:highlight w:val="none"/>
        </w:rPr>
        <w:t>6.1 评标委员会</w:t>
      </w:r>
      <w:bookmarkEnd w:id="179"/>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6.1.1</w:t>
      </w:r>
      <w:r>
        <w:rPr>
          <w:rFonts w:hint="eastAsia" w:ascii="宋体" w:hAnsi="宋体" w:eastAsia="宋体" w:cs="宋体"/>
          <w:color w:val="auto"/>
          <w:sz w:val="21"/>
          <w:szCs w:val="21"/>
          <w:highlight w:val="none"/>
          <w:lang w:val="en-US" w:eastAsia="zh-CN"/>
        </w:rPr>
        <w:t>评标委员会的组建：</w:t>
      </w:r>
      <w:r>
        <w:rPr>
          <w:rFonts w:hint="eastAsia" w:ascii="宋体" w:hAnsi="宋体" w:eastAsia="宋体" w:cs="宋体"/>
          <w:color w:val="auto"/>
          <w:sz w:val="21"/>
          <w:szCs w:val="21"/>
          <w:highlight w:val="none"/>
          <w:lang w:eastAsia="zh-CN"/>
        </w:rPr>
        <w:t>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6.1.2 评标委员会成员有下列情形之一的，应主动提出回避：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（1）为负责</w:t>
      </w:r>
      <w:r>
        <w:rPr>
          <w:rFonts w:hint="eastAsia" w:ascii="宋体" w:hAnsi="宋体" w:eastAsia="宋体" w:cs="宋体"/>
          <w:color w:val="auto"/>
          <w:szCs w:val="21"/>
          <w:highlight w:val="none"/>
          <w:lang w:eastAsia="zh-CN"/>
        </w:rPr>
        <w:t>比选项目</w:t>
      </w:r>
      <w:r>
        <w:rPr>
          <w:rFonts w:hint="eastAsia" w:ascii="宋体" w:hAnsi="宋体" w:eastAsia="宋体" w:cs="宋体"/>
          <w:color w:val="auto"/>
          <w:szCs w:val="21"/>
          <w:highlight w:val="none"/>
        </w:rPr>
        <w:t>监督管理的交通运输主管部门的工作人员，或</w:t>
      </w:r>
      <w:r>
        <w:rPr>
          <w:rFonts w:hint="eastAsia" w:ascii="宋体" w:hAnsi="宋体" w:eastAsia="宋体" w:cs="宋体"/>
          <w:color w:val="auto"/>
          <w:szCs w:val="21"/>
          <w:highlight w:val="none"/>
          <w:lang w:eastAsia="zh-CN"/>
        </w:rPr>
        <w:t>比选项目</w:t>
      </w:r>
      <w:r>
        <w:rPr>
          <w:rFonts w:hint="eastAsia" w:ascii="宋体" w:hAnsi="宋体" w:eastAsia="宋体" w:cs="宋体"/>
          <w:color w:val="auto"/>
          <w:szCs w:val="21"/>
          <w:highlight w:val="none"/>
        </w:rPr>
        <w:t>的主管部门的工作人员，或对该项目有监督职责的行政监督部门的工作人员；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比选代理机构</w:t>
      </w:r>
      <w:r>
        <w:rPr>
          <w:rFonts w:hint="eastAsia" w:ascii="宋体" w:hAnsi="宋体" w:eastAsia="宋体" w:cs="宋体"/>
          <w:color w:val="auto"/>
          <w:szCs w:val="21"/>
          <w:highlight w:val="none"/>
        </w:rPr>
        <w:t>主要负责人的近亲属，或与投标人法定代表人或其委托代理人有近亲属关系；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（3）为投标人的工作人员或退休人员；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（4）与投标人有其他利害关系，可能影响评标活动公正性；</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（5）在与招标投标有关的活动中有过违法违规行为、曾受过行政处罚或刑事处罚；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及其子公司、</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的上级主管部门或者控股公司、</w:t>
      </w:r>
      <w:r>
        <w:rPr>
          <w:rFonts w:hint="eastAsia" w:ascii="宋体" w:hAnsi="宋体" w:eastAsia="宋体" w:cs="宋体"/>
          <w:color w:val="auto"/>
          <w:szCs w:val="21"/>
          <w:highlight w:val="none"/>
          <w:lang w:eastAsia="zh-CN"/>
        </w:rPr>
        <w:t>比选代理机构</w:t>
      </w:r>
      <w:r>
        <w:rPr>
          <w:rFonts w:hint="eastAsia" w:ascii="宋体" w:hAnsi="宋体" w:eastAsia="宋体" w:cs="宋体"/>
          <w:color w:val="auto"/>
          <w:szCs w:val="21"/>
          <w:highlight w:val="none"/>
        </w:rPr>
        <w:t>的工作人员或者退休人员；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（7）近3年在</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、投标人或</w:t>
      </w:r>
      <w:r>
        <w:rPr>
          <w:rFonts w:hint="eastAsia" w:ascii="宋体" w:hAnsi="宋体" w:eastAsia="宋体" w:cs="宋体"/>
          <w:color w:val="auto"/>
          <w:szCs w:val="21"/>
          <w:highlight w:val="none"/>
          <w:lang w:eastAsia="zh-CN"/>
        </w:rPr>
        <w:t>比选代理机构</w:t>
      </w:r>
      <w:r>
        <w:rPr>
          <w:rFonts w:hint="eastAsia" w:ascii="宋体" w:hAnsi="宋体" w:eastAsia="宋体" w:cs="宋体"/>
          <w:color w:val="auto"/>
          <w:szCs w:val="21"/>
          <w:highlight w:val="none"/>
        </w:rPr>
        <w:t>工作过的人员。</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6.1.3评标过程中，评标委员会成员有回避事由、擅离职守或者因健康等原因不能继续评标的，应当及时更换。被更换的评标委员会成员作出的评审结论无效，由更换后的评标委员会成员重新进行评审。</w:t>
      </w:r>
    </w:p>
    <w:p>
      <w:pPr>
        <w:pStyle w:val="6"/>
        <w:spacing w:before="0" w:after="0" w:line="360" w:lineRule="auto"/>
        <w:rPr>
          <w:rFonts w:hint="eastAsia" w:ascii="宋体" w:hAnsi="宋体" w:eastAsia="宋体" w:cs="宋体"/>
          <w:color w:val="auto"/>
          <w:sz w:val="21"/>
          <w:szCs w:val="21"/>
          <w:highlight w:val="none"/>
        </w:rPr>
      </w:pPr>
      <w:bookmarkStart w:id="180" w:name="_Toc28435"/>
      <w:r>
        <w:rPr>
          <w:rFonts w:hint="eastAsia" w:ascii="宋体" w:hAnsi="宋体" w:eastAsia="宋体" w:cs="宋体"/>
          <w:color w:val="auto"/>
          <w:sz w:val="21"/>
          <w:szCs w:val="21"/>
          <w:highlight w:val="none"/>
        </w:rPr>
        <w:t>6.2 评标原则</w:t>
      </w:r>
      <w:bookmarkEnd w:id="180"/>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评标活动遵循公平、公正、科学和择优的原则。</w:t>
      </w:r>
    </w:p>
    <w:p>
      <w:pPr>
        <w:pStyle w:val="6"/>
        <w:spacing w:before="0" w:after="0" w:line="360" w:lineRule="auto"/>
        <w:rPr>
          <w:rFonts w:hint="eastAsia" w:ascii="宋体" w:hAnsi="宋体" w:eastAsia="宋体" w:cs="宋体"/>
          <w:color w:val="auto"/>
          <w:sz w:val="21"/>
          <w:szCs w:val="21"/>
          <w:highlight w:val="none"/>
        </w:rPr>
      </w:pPr>
      <w:bookmarkStart w:id="181" w:name="_Toc32069"/>
      <w:r>
        <w:rPr>
          <w:rFonts w:hint="eastAsia" w:ascii="宋体" w:hAnsi="宋体" w:eastAsia="宋体" w:cs="宋体"/>
          <w:color w:val="auto"/>
          <w:sz w:val="21"/>
          <w:szCs w:val="21"/>
          <w:highlight w:val="none"/>
        </w:rPr>
        <w:t>6.3 评标</w:t>
      </w:r>
      <w:bookmarkEnd w:id="181"/>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6.3.1</w:t>
      </w:r>
      <w:r>
        <w:rPr>
          <w:rFonts w:hint="eastAsia" w:ascii="宋体" w:hAnsi="宋体" w:eastAsia="宋体" w:cs="宋体"/>
          <w:color w:val="auto"/>
          <w:sz w:val="21"/>
          <w:szCs w:val="21"/>
          <w:highlight w:val="none"/>
          <w:lang w:eastAsia="zh-CN"/>
        </w:rPr>
        <w:t>评标委员会按照第三章“评标办法”规定的方法、评审因素、标准和程序对投标文件进行评审。第三章“评标办法”没有规定的方法、评审因素和标准，不作为评标依据。</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6.3.2</w:t>
      </w:r>
      <w:r>
        <w:rPr>
          <w:rFonts w:hint="eastAsia" w:ascii="宋体" w:hAnsi="宋体" w:eastAsia="宋体" w:cs="宋体"/>
          <w:color w:val="auto"/>
          <w:sz w:val="21"/>
          <w:szCs w:val="21"/>
          <w:highlight w:val="none"/>
          <w:lang w:eastAsia="zh-CN"/>
        </w:rPr>
        <w:t>评标完成后，评标委员会应向比选人提交书面评标报告和中标候选人名单。评标委员会推荐中标候选人的人数见投标人须知前附表。</w:t>
      </w:r>
    </w:p>
    <w:p>
      <w:pPr>
        <w:pStyle w:val="5"/>
        <w:spacing w:before="0" w:after="0" w:line="360" w:lineRule="auto"/>
        <w:rPr>
          <w:rFonts w:hint="eastAsia" w:ascii="宋体" w:hAnsi="宋体" w:eastAsia="宋体" w:cs="宋体"/>
          <w:color w:val="auto"/>
          <w:sz w:val="28"/>
          <w:szCs w:val="28"/>
          <w:highlight w:val="none"/>
        </w:rPr>
      </w:pPr>
      <w:bookmarkStart w:id="182" w:name="_Toc14208"/>
      <w:r>
        <w:rPr>
          <w:rFonts w:hint="eastAsia" w:ascii="宋体" w:hAnsi="宋体" w:eastAsia="宋体" w:cs="宋体"/>
          <w:color w:val="auto"/>
          <w:sz w:val="28"/>
          <w:szCs w:val="28"/>
          <w:highlight w:val="none"/>
        </w:rPr>
        <w:t>7. 合同授予</w:t>
      </w:r>
      <w:bookmarkEnd w:id="182"/>
    </w:p>
    <w:p>
      <w:pPr>
        <w:pStyle w:val="6"/>
        <w:spacing w:before="0" w:after="0" w:line="360" w:lineRule="auto"/>
        <w:rPr>
          <w:rFonts w:hint="eastAsia" w:ascii="宋体" w:hAnsi="宋体" w:eastAsia="宋体" w:cs="宋体"/>
          <w:color w:val="auto"/>
          <w:sz w:val="21"/>
          <w:szCs w:val="21"/>
          <w:highlight w:val="none"/>
        </w:rPr>
      </w:pPr>
      <w:bookmarkStart w:id="183" w:name="_Toc1420"/>
      <w:r>
        <w:rPr>
          <w:rFonts w:hint="eastAsia" w:ascii="宋体" w:hAnsi="宋体" w:eastAsia="宋体" w:cs="宋体"/>
          <w:color w:val="auto"/>
          <w:sz w:val="21"/>
          <w:szCs w:val="21"/>
          <w:highlight w:val="none"/>
        </w:rPr>
        <w:t>7.1 中标候选人公示</w:t>
      </w:r>
      <w:bookmarkEnd w:id="183"/>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比选人在收到评标报告之日起 3 日内，按照投标人须知前附表规定的公示媒介和期限公示中标候选人，公示期不得少于 3 日。</w:t>
      </w:r>
    </w:p>
    <w:p>
      <w:pPr>
        <w:pStyle w:val="6"/>
        <w:spacing w:before="0" w:after="0" w:line="360" w:lineRule="auto"/>
        <w:rPr>
          <w:rFonts w:hint="eastAsia" w:ascii="宋体" w:hAnsi="宋体" w:eastAsia="宋体" w:cs="宋体"/>
          <w:color w:val="auto"/>
          <w:sz w:val="21"/>
          <w:szCs w:val="21"/>
          <w:highlight w:val="none"/>
        </w:rPr>
      </w:pPr>
      <w:bookmarkStart w:id="184" w:name="_Toc25505"/>
      <w:r>
        <w:rPr>
          <w:rFonts w:hint="eastAsia" w:ascii="宋体" w:hAnsi="宋体" w:eastAsia="宋体" w:cs="宋体"/>
          <w:color w:val="auto"/>
          <w:sz w:val="21"/>
          <w:szCs w:val="21"/>
          <w:highlight w:val="none"/>
        </w:rPr>
        <w:t>7.2 评标结果异议</w:t>
      </w:r>
      <w:bookmarkEnd w:id="184"/>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投标人或其他利害关系人对依法必须进行招标的项目的评标结果有异议的，应在中标候选人公示期间提出。比选人将在收到异议之日起 3 日内作出答复；作出答复前，将暂停招标投标活动。</w:t>
      </w:r>
    </w:p>
    <w:p>
      <w:pPr>
        <w:pStyle w:val="6"/>
        <w:spacing w:before="0" w:after="0" w:line="360" w:lineRule="auto"/>
        <w:rPr>
          <w:rFonts w:hint="eastAsia" w:ascii="宋体" w:hAnsi="宋体" w:eastAsia="宋体" w:cs="宋体"/>
          <w:color w:val="auto"/>
          <w:sz w:val="21"/>
          <w:szCs w:val="21"/>
          <w:highlight w:val="none"/>
        </w:rPr>
      </w:pPr>
      <w:bookmarkStart w:id="185" w:name="_Toc30053"/>
      <w:r>
        <w:rPr>
          <w:rFonts w:hint="eastAsia" w:ascii="宋体" w:hAnsi="宋体" w:eastAsia="宋体" w:cs="宋体"/>
          <w:color w:val="auto"/>
          <w:sz w:val="21"/>
          <w:szCs w:val="21"/>
          <w:highlight w:val="none"/>
        </w:rPr>
        <w:t>7.3 中标候选人履约能力审查</w:t>
      </w:r>
      <w:bookmarkEnd w:id="185"/>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中标候选人的经营、财务状况发生较大变化或存在违法行为，比选人认为可能影响其履约能力的，将在发出中标通知书前提请原评标委员会按照比选文件规定的标准和方法进行审查确认。</w:t>
      </w:r>
    </w:p>
    <w:p>
      <w:pPr>
        <w:pStyle w:val="6"/>
        <w:spacing w:before="0" w:after="0" w:line="360" w:lineRule="auto"/>
        <w:rPr>
          <w:rFonts w:hint="eastAsia" w:ascii="宋体" w:hAnsi="宋体" w:eastAsia="宋体" w:cs="宋体"/>
          <w:color w:val="auto"/>
          <w:sz w:val="21"/>
          <w:szCs w:val="21"/>
          <w:highlight w:val="none"/>
        </w:rPr>
      </w:pPr>
      <w:bookmarkStart w:id="186" w:name="_Toc28159"/>
      <w:r>
        <w:rPr>
          <w:rFonts w:hint="eastAsia" w:ascii="宋体" w:hAnsi="宋体" w:eastAsia="宋体" w:cs="宋体"/>
          <w:color w:val="auto"/>
          <w:sz w:val="21"/>
          <w:szCs w:val="21"/>
          <w:highlight w:val="none"/>
        </w:rPr>
        <w:t>7.4 定标</w:t>
      </w:r>
      <w:bookmarkEnd w:id="186"/>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按照投标人须知前附表的规定，比选人或比选人授权的评标委员会依法确定中标人。</w:t>
      </w:r>
    </w:p>
    <w:p>
      <w:pPr>
        <w:pStyle w:val="6"/>
        <w:spacing w:before="0" w:after="0" w:line="360" w:lineRule="auto"/>
        <w:rPr>
          <w:rFonts w:hint="eastAsia" w:ascii="宋体" w:hAnsi="宋体" w:eastAsia="宋体" w:cs="宋体"/>
          <w:color w:val="auto"/>
          <w:sz w:val="21"/>
          <w:szCs w:val="21"/>
          <w:highlight w:val="none"/>
        </w:rPr>
      </w:pPr>
      <w:bookmarkStart w:id="187" w:name="_Toc9395"/>
      <w:r>
        <w:rPr>
          <w:rFonts w:hint="eastAsia" w:ascii="宋体" w:hAnsi="宋体" w:eastAsia="宋体" w:cs="宋体"/>
          <w:color w:val="auto"/>
          <w:sz w:val="21"/>
          <w:szCs w:val="21"/>
          <w:highlight w:val="none"/>
        </w:rPr>
        <w:t>7.5 中标通知</w:t>
      </w:r>
      <w:bookmarkEnd w:id="187"/>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在本章第 3.3 款规定的投标有效期内，比选人以投标人须知前附表规定的形式向中标人发出中标通知书，同时将中标结果通知未中标的投标人。</w:t>
      </w:r>
    </w:p>
    <w:p>
      <w:pPr>
        <w:pStyle w:val="6"/>
        <w:spacing w:before="0" w:after="0" w:line="360" w:lineRule="auto"/>
        <w:rPr>
          <w:rFonts w:hint="eastAsia" w:ascii="宋体" w:hAnsi="宋体" w:eastAsia="宋体" w:cs="宋体"/>
          <w:color w:val="auto"/>
          <w:sz w:val="21"/>
          <w:szCs w:val="21"/>
          <w:highlight w:val="none"/>
        </w:rPr>
      </w:pPr>
      <w:bookmarkStart w:id="188" w:name="_Toc24704"/>
      <w:r>
        <w:rPr>
          <w:rFonts w:hint="eastAsia" w:ascii="宋体" w:hAnsi="宋体" w:eastAsia="宋体" w:cs="宋体"/>
          <w:color w:val="auto"/>
          <w:sz w:val="21"/>
          <w:szCs w:val="21"/>
          <w:highlight w:val="none"/>
        </w:rPr>
        <w:t>7.7 履约保证金</w:t>
      </w:r>
      <w:bookmarkEnd w:id="188"/>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7.7.1 在签订合同前，中标人应按投标人须知前附表规定的形式、金额和比选文件第四章“合同条款及格式”规定的或事先经过比选人书面认可的履约保证金格式向比选人提交履约保证金。除投标人须知前附表另有规定外，履约保证金为签约合同价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%。联合体中标的，其履约保证金以联合体各方或联合体中牵头人的名义提交。</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采用银行保函时，应由符合投标人须知前附表规定级别的银行开具，所需的费用由中标人承担，中标人应保证银行保函有效。</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7.7.2 中标人不能按本章第 7.7.1 项要求提交履约保证金的，视为放弃中标，其投标保证金不予退还，给比选人造成的损失超过投标保证金数额的，中标人还应对超过部分予以赔偿。</w:t>
      </w:r>
    </w:p>
    <w:p>
      <w:pPr>
        <w:pStyle w:val="6"/>
        <w:spacing w:before="0" w:after="0" w:line="360" w:lineRule="auto"/>
        <w:rPr>
          <w:rFonts w:hint="eastAsia" w:ascii="宋体" w:hAnsi="宋体" w:eastAsia="宋体" w:cs="宋体"/>
          <w:color w:val="auto"/>
          <w:sz w:val="21"/>
          <w:szCs w:val="21"/>
          <w:highlight w:val="none"/>
        </w:rPr>
      </w:pPr>
      <w:bookmarkStart w:id="189" w:name="_Toc2312"/>
      <w:r>
        <w:rPr>
          <w:rFonts w:hint="eastAsia" w:ascii="宋体" w:hAnsi="宋体" w:eastAsia="宋体" w:cs="宋体"/>
          <w:color w:val="auto"/>
          <w:sz w:val="21"/>
          <w:szCs w:val="21"/>
          <w:highlight w:val="none"/>
        </w:rPr>
        <w:t>7.8 签订合同</w:t>
      </w:r>
      <w:bookmarkEnd w:id="189"/>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7.8.1 比选人和中标人应在中标通知书发出之日起 30 日内，根据比选文件和中标人的投标文件订立书面合同。中标人放弃中标项目，无正当理由拒签合同，在签订合同时向比选人提出附加条件或者更改合同实质性内容，或不按照比选文件要求提交低价风险担保（适用于经评审最低投标价法）或履约保证金的，比选人取消其中标资格，其投标保证金不予退还；给比选人造成的损失超过投标保证金数额的，中标人还应对超过部分予以赔偿。</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7.8.2 发出中标通知书后，比选人无正当理由拒签合同，或在签订合同时向中标人提出附加条件的，比选人向中标人退还投标保证金；给中标人造成损失的，还应赔偿损失。</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7.8.3 签约合同价的确定原则如下：</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（1）按照评标办法规定对投标报价进行修正后，若修正后的最终投标报价小于开标时的投标函大写金额报价，则签订合同时以修正后的最终投标报价为准；</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（2）按照评标办法规定对投标报价进行修正后，若修正后的最终投标报价大于开标时的投标函大写金额报价，则签订合同时以开标时的投标函大写金额报价为准，同时按比例修正相应子目的单价或合价。</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7.8.4 联合体中标的，联合体各方应共同与比选人签订合同，就中标项目向比选人承担连带责任。</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7.8.5 比选人和中标人在签订合同协议书的同时，须按照本比选文件规定的格式和要求签订廉政合同及安全生产合同，明确双方在廉政建设和安全生产方面的权利和义务以及应承担的违约责任。</w:t>
      </w:r>
    </w:p>
    <w:p>
      <w:pPr>
        <w:pStyle w:val="5"/>
        <w:spacing w:before="0" w:after="0" w:line="360" w:lineRule="auto"/>
        <w:rPr>
          <w:rFonts w:hint="eastAsia" w:ascii="宋体" w:hAnsi="宋体" w:eastAsia="宋体" w:cs="宋体"/>
          <w:color w:val="auto"/>
          <w:sz w:val="28"/>
          <w:szCs w:val="28"/>
          <w:highlight w:val="none"/>
        </w:rPr>
      </w:pPr>
      <w:bookmarkStart w:id="190" w:name="_Toc18581"/>
      <w:r>
        <w:rPr>
          <w:rFonts w:hint="eastAsia" w:ascii="宋体" w:hAnsi="宋体" w:eastAsia="宋体" w:cs="宋体"/>
          <w:color w:val="auto"/>
          <w:sz w:val="28"/>
          <w:szCs w:val="28"/>
          <w:highlight w:val="none"/>
        </w:rPr>
        <w:t>8. 纪律和监督</w:t>
      </w:r>
      <w:bookmarkEnd w:id="190"/>
    </w:p>
    <w:p>
      <w:pPr>
        <w:pStyle w:val="6"/>
        <w:spacing w:before="0" w:after="0" w:line="360" w:lineRule="auto"/>
        <w:rPr>
          <w:rFonts w:hint="eastAsia" w:ascii="宋体" w:hAnsi="宋体" w:eastAsia="宋体" w:cs="宋体"/>
          <w:color w:val="auto"/>
          <w:sz w:val="21"/>
          <w:szCs w:val="21"/>
          <w:highlight w:val="none"/>
        </w:rPr>
      </w:pPr>
      <w:bookmarkStart w:id="191" w:name="_Toc14258"/>
      <w:r>
        <w:rPr>
          <w:rFonts w:hint="eastAsia" w:ascii="宋体" w:hAnsi="宋体" w:eastAsia="宋体" w:cs="宋体"/>
          <w:color w:val="auto"/>
          <w:sz w:val="21"/>
          <w:szCs w:val="21"/>
          <w:highlight w:val="none"/>
        </w:rPr>
        <w:t>8.1 对</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的纪律要求</w:t>
      </w:r>
      <w:bookmarkEnd w:id="191"/>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比选人不得泄露招标投标活动中应保密的情况和资料，不得与投标人串通损害国家利益、社会公共利益或他人合法权益。</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有下列情形之一的，属于比选人与投标人串通投标：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（1）比选人在开标前开启投标文件并将有关信息泄露给其他投标人；</w:t>
      </w:r>
      <w:r>
        <w:rPr>
          <w:rFonts w:hint="eastAsia" w:ascii="宋体" w:hAnsi="宋体" w:eastAsia="宋体" w:cs="宋体"/>
          <w:color w:val="auto"/>
          <w:sz w:val="21"/>
          <w:szCs w:val="21"/>
          <w:highlight w:val="none"/>
          <w:lang w:val="en-US" w:eastAsia="zh-CN"/>
        </w:rPr>
        <w:t xml:space="preserve">  </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（2）比选人直接或者间接向投标人泄露标底、评标委员会成员等信息；</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（3）比选人明示或者暗示投标人压低或者抬高投标报价；</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（4）比选人授意投标人撤换、修改投标文件；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（5）比选人明示或者暗示投标人为特定投标人中标提供方便；</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（6）比选人与投标人为谋求特定投标人中标而采取的其他串通行为。</w:t>
      </w:r>
    </w:p>
    <w:p>
      <w:pPr>
        <w:pStyle w:val="6"/>
        <w:spacing w:before="0" w:after="0" w:line="360" w:lineRule="auto"/>
        <w:rPr>
          <w:rFonts w:hint="eastAsia" w:ascii="宋体" w:hAnsi="宋体" w:eastAsia="宋体" w:cs="宋体"/>
          <w:color w:val="auto"/>
          <w:sz w:val="21"/>
          <w:szCs w:val="21"/>
          <w:highlight w:val="none"/>
        </w:rPr>
      </w:pPr>
      <w:bookmarkStart w:id="192" w:name="_Toc5508"/>
      <w:r>
        <w:rPr>
          <w:rFonts w:hint="eastAsia" w:ascii="宋体" w:hAnsi="宋体" w:eastAsia="宋体" w:cs="宋体"/>
          <w:color w:val="auto"/>
          <w:sz w:val="21"/>
          <w:szCs w:val="21"/>
          <w:highlight w:val="none"/>
        </w:rPr>
        <w:t>8.2 对投标人的纪律要求</w:t>
      </w:r>
      <w:bookmarkEnd w:id="192"/>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投标人不得相互串通投标或与比选人串通投标，不得向比选人或评标委员会成员行贿谋取中标，不得以他人名义投标或以其他方式弄虚作假骗取中标；投标人不得以任何方式干扰、影响评标工作。</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8.2.1 有下列情形之一的，属于投标人相互串通投标：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（1）投标人之间协商投标报价等投标文件的实质性内容；</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（2）投标人之间约定中标人；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（3）投标人之间约定部分投标人放弃投标或者中标；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（4）属于同一集团、协会、商会等组织成员的投标人按照该组织要求协同投标；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（5）投标人之间为谋取中标或者排斥特定投标人而采取的其他联合行动。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8.2.2 有下列情形之一的，视为投标人相互串通投标：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（1）不同投标人的投标文件由同一单位或者个人编制；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（2）不同投标人委托同一单位或者个人办理投标事宜；</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（3）不同投标人的投标文件载明的项目管理成员为同一人；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（4）不同投标人的投标文件异常一致或者投标报价呈规律性差异；</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（5）不同投标人的投标文件相互混装；</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（6）不同投标人的投标保证金从同一单位或者个人的账户转出；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8.2.3 使用通过受让或者租借等方式获取的资格、资质证书投标的，属于以他人名义投标。</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8.2.4 投标人有下列情形之一的，属于以其他方式弄虚作假的行为：</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（1）使用伪造、变造的许可证件；</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（2）提供虚假的财务状况或者业绩；</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（3）提供虚假的项目负责人或者主要技术人员简历、劳动关系证明；</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（4）提供虚假的信用状况；</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（5）其他弄虚作假的行为。</w:t>
      </w:r>
    </w:p>
    <w:p>
      <w:pPr>
        <w:pStyle w:val="6"/>
        <w:spacing w:before="0" w:after="0" w:line="360" w:lineRule="auto"/>
        <w:rPr>
          <w:rFonts w:hint="eastAsia" w:ascii="宋体" w:hAnsi="宋体" w:eastAsia="宋体" w:cs="宋体"/>
          <w:color w:val="auto"/>
          <w:sz w:val="21"/>
          <w:szCs w:val="21"/>
          <w:highlight w:val="none"/>
        </w:rPr>
      </w:pPr>
      <w:bookmarkStart w:id="193" w:name="_Toc7491"/>
      <w:r>
        <w:rPr>
          <w:rFonts w:hint="eastAsia" w:ascii="宋体" w:hAnsi="宋体" w:eastAsia="宋体" w:cs="宋体"/>
          <w:color w:val="auto"/>
          <w:sz w:val="21"/>
          <w:szCs w:val="21"/>
          <w:highlight w:val="none"/>
        </w:rPr>
        <w:t>8.3 对评标委员会成员的纪律要求</w:t>
      </w:r>
      <w:bookmarkEnd w:id="193"/>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不得对比选文件中《否决投标情况一览表》以外的内容予以否决投标，否则对评标委员会成员按《重庆市综合评标专家库和评标专家管理暂行办法》进行处理。</w:t>
      </w:r>
    </w:p>
    <w:p>
      <w:pPr>
        <w:pStyle w:val="6"/>
        <w:spacing w:before="0" w:after="0" w:line="360" w:lineRule="auto"/>
        <w:rPr>
          <w:rFonts w:hint="eastAsia" w:ascii="宋体" w:hAnsi="宋体" w:eastAsia="宋体" w:cs="宋体"/>
          <w:color w:val="auto"/>
          <w:sz w:val="21"/>
          <w:szCs w:val="21"/>
          <w:highlight w:val="none"/>
        </w:rPr>
      </w:pPr>
      <w:bookmarkStart w:id="194" w:name="_Toc31317"/>
      <w:r>
        <w:rPr>
          <w:rFonts w:hint="eastAsia" w:ascii="宋体" w:hAnsi="宋体" w:eastAsia="宋体" w:cs="宋体"/>
          <w:color w:val="auto"/>
          <w:sz w:val="21"/>
          <w:szCs w:val="21"/>
          <w:highlight w:val="none"/>
        </w:rPr>
        <w:t>8.4 对与评标活动有关的工作人员的纪律要求</w:t>
      </w:r>
      <w:bookmarkEnd w:id="194"/>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pStyle w:val="6"/>
        <w:spacing w:before="0" w:after="0" w:line="360" w:lineRule="auto"/>
        <w:rPr>
          <w:rFonts w:hint="eastAsia" w:ascii="宋体" w:hAnsi="宋体" w:eastAsia="宋体" w:cs="宋体"/>
          <w:color w:val="auto"/>
          <w:sz w:val="21"/>
          <w:szCs w:val="21"/>
          <w:highlight w:val="none"/>
        </w:rPr>
      </w:pPr>
      <w:bookmarkStart w:id="195" w:name="_Toc15966"/>
      <w:r>
        <w:rPr>
          <w:rFonts w:hint="eastAsia" w:ascii="宋体" w:hAnsi="宋体" w:eastAsia="宋体" w:cs="宋体"/>
          <w:color w:val="auto"/>
          <w:sz w:val="21"/>
          <w:szCs w:val="21"/>
          <w:highlight w:val="none"/>
        </w:rPr>
        <w:t>8.5 投诉</w:t>
      </w:r>
      <w:bookmarkEnd w:id="195"/>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8.5.1 投标人或其他利害关系人认为招标投标活动不符合法律、行政法规规定的，可以自知道或应当知道之日起 10 日内向有关行政监督部门投诉。投诉应有明确的请求和必要的证明材料。</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监督部门的联系方式见投标人须知前附表。</w:t>
      </w:r>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8.5.2 投标人或其他利害关系人对比选文件、开标和评标结果提出投诉的，应按照本章第 2.2 款、第 5.3 款和第 7.2 款的规定先向比选人提出异议。异议答复期间不计算在第 8.5.1 项规定的期限内。</w:t>
      </w:r>
    </w:p>
    <w:p>
      <w:pPr>
        <w:pStyle w:val="5"/>
        <w:spacing w:before="0" w:after="0" w:line="360" w:lineRule="auto"/>
        <w:rPr>
          <w:rFonts w:hint="eastAsia" w:ascii="宋体" w:hAnsi="宋体" w:eastAsia="宋体" w:cs="宋体"/>
          <w:color w:val="auto"/>
          <w:sz w:val="28"/>
          <w:szCs w:val="28"/>
          <w:highlight w:val="none"/>
        </w:rPr>
      </w:pPr>
      <w:bookmarkStart w:id="196" w:name="_Toc30711"/>
      <w:r>
        <w:rPr>
          <w:rFonts w:hint="eastAsia" w:ascii="宋体" w:hAnsi="宋体" w:eastAsia="宋体" w:cs="宋体"/>
          <w:color w:val="auto"/>
          <w:sz w:val="28"/>
          <w:szCs w:val="28"/>
          <w:highlight w:val="none"/>
        </w:rPr>
        <w:t>9. 是否采用电子招标投标</w:t>
      </w:r>
      <w:bookmarkEnd w:id="196"/>
    </w:p>
    <w:p>
      <w:pPr>
        <w:pStyle w:val="5"/>
        <w:spacing w:before="0" w:after="0" w:line="360" w:lineRule="auto"/>
        <w:rPr>
          <w:rFonts w:hint="eastAsia" w:ascii="宋体" w:hAnsi="宋体" w:eastAsia="宋体" w:cs="宋体"/>
          <w:b w:val="0"/>
          <w:bCs w:val="0"/>
          <w:color w:val="auto"/>
          <w:kern w:val="0"/>
          <w:sz w:val="21"/>
          <w:szCs w:val="21"/>
          <w:highlight w:val="none"/>
          <w:lang w:val="ru-RU" w:eastAsia="zh-CN" w:bidi="ar-SA"/>
        </w:rPr>
      </w:pPr>
      <w:bookmarkStart w:id="197" w:name="_Toc13252"/>
      <w:r>
        <w:rPr>
          <w:rFonts w:hint="eastAsia" w:ascii="宋体" w:hAnsi="宋体" w:eastAsia="宋体" w:cs="宋体"/>
          <w:b w:val="0"/>
          <w:bCs w:val="0"/>
          <w:color w:val="auto"/>
          <w:kern w:val="0"/>
          <w:sz w:val="21"/>
          <w:szCs w:val="21"/>
          <w:highlight w:val="none"/>
          <w:lang w:val="ru-RU" w:eastAsia="zh-CN" w:bidi="ar-SA"/>
        </w:rPr>
        <w:t>不采用</w:t>
      </w:r>
      <w:r>
        <w:rPr>
          <w:rFonts w:hint="eastAsia" w:ascii="宋体" w:hAnsi="宋体" w:cs="宋体"/>
          <w:b w:val="0"/>
          <w:bCs w:val="0"/>
          <w:color w:val="auto"/>
          <w:kern w:val="0"/>
          <w:sz w:val="21"/>
          <w:szCs w:val="21"/>
          <w:highlight w:val="none"/>
          <w:lang w:val="ru-RU" w:eastAsia="zh-CN" w:bidi="ar-SA"/>
        </w:rPr>
        <w:t>。</w:t>
      </w:r>
    </w:p>
    <w:p>
      <w:pPr>
        <w:pStyle w:val="5"/>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 需要补充的其他内容</w:t>
      </w:r>
      <w:bookmarkEnd w:id="197"/>
    </w:p>
    <w:p>
      <w:pPr>
        <w:pStyle w:val="63"/>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需要补充的其他内容：见投标人须知前附表。</w:t>
      </w:r>
    </w:p>
    <w:p>
      <w:pPr>
        <w:autoSpaceDE w:val="0"/>
        <w:autoSpaceDN w:val="0"/>
        <w:adjustRightInd w:val="0"/>
        <w:snapToGrid w:val="0"/>
        <w:spacing w:line="360" w:lineRule="auto"/>
        <w:ind w:firstLine="420"/>
        <w:jc w:val="left"/>
        <w:rPr>
          <w:rFonts w:hint="eastAsia" w:ascii="宋体" w:hAnsi="宋体" w:eastAsia="宋体" w:cs="宋体"/>
          <w:snapToGrid w:val="0"/>
          <w:color w:val="auto"/>
          <w:kern w:val="0"/>
          <w:szCs w:val="21"/>
          <w:highlight w:val="none"/>
          <w:lang w:val="ru-RU"/>
        </w:rPr>
        <w:sectPr>
          <w:footerReference r:id="rId4" w:type="default"/>
          <w:pgSz w:w="11906" w:h="16838"/>
          <w:pgMar w:top="1304" w:right="1134" w:bottom="1304" w:left="1304" w:header="851" w:footer="992" w:gutter="0"/>
          <w:cols w:space="720" w:num="1"/>
          <w:docGrid w:type="lines" w:linePitch="312" w:charSpace="0"/>
        </w:sectPr>
      </w:pPr>
    </w:p>
    <w:p>
      <w:pPr>
        <w:autoSpaceDE w:val="0"/>
        <w:autoSpaceDN w:val="0"/>
        <w:adjustRightInd w:val="0"/>
        <w:snapToGrid w:val="0"/>
        <w:spacing w:line="360" w:lineRule="auto"/>
        <w:jc w:val="left"/>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t>附表</w:t>
      </w:r>
      <w:r>
        <w:rPr>
          <w:rFonts w:hint="eastAsia" w:ascii="宋体" w:hAnsi="宋体" w:eastAsia="宋体" w:cs="宋体"/>
          <w:b/>
          <w:snapToGrid w:val="0"/>
          <w:color w:val="auto"/>
          <w:kern w:val="0"/>
          <w:highlight w:val="none"/>
          <w:lang w:val="en-US" w:eastAsia="zh-CN"/>
        </w:rPr>
        <w:t>一</w:t>
      </w:r>
      <w:r>
        <w:rPr>
          <w:rFonts w:hint="eastAsia" w:ascii="宋体" w:hAnsi="宋体" w:eastAsia="宋体" w:cs="宋体"/>
          <w:b/>
          <w:snapToGrid w:val="0"/>
          <w:color w:val="auto"/>
          <w:kern w:val="0"/>
          <w:highlight w:val="none"/>
        </w:rPr>
        <w:t>：问题澄清通知</w:t>
      </w:r>
    </w:p>
    <w:p>
      <w:pPr>
        <w:pStyle w:val="13"/>
        <w:rPr>
          <w:rFonts w:hint="eastAsia" w:ascii="宋体" w:hAnsi="宋体" w:eastAsia="宋体" w:cs="宋体"/>
          <w:color w:val="auto"/>
          <w:highlight w:val="none"/>
        </w:rPr>
      </w:pPr>
    </w:p>
    <w:p>
      <w:pPr>
        <w:autoSpaceDE w:val="0"/>
        <w:autoSpaceDN w:val="0"/>
        <w:adjustRightInd w:val="0"/>
        <w:snapToGrid w:val="0"/>
        <w:spacing w:line="360" w:lineRule="auto"/>
        <w:jc w:val="center"/>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w w:val="99"/>
          <w:kern w:val="0"/>
          <w:sz w:val="32"/>
          <w:szCs w:val="32"/>
          <w:highlight w:val="none"/>
        </w:rPr>
        <w:t>问题澄清通知</w:t>
      </w:r>
    </w:p>
    <w:p>
      <w:pPr>
        <w:autoSpaceDE w:val="0"/>
        <w:autoSpaceDN w:val="0"/>
        <w:adjustRightInd w:val="0"/>
        <w:snapToGrid w:val="0"/>
        <w:spacing w:line="360" w:lineRule="auto"/>
        <w:ind w:firstLine="3255" w:firstLineChars="1550"/>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编号：</w:t>
      </w:r>
      <w:r>
        <w:rPr>
          <w:rFonts w:hint="eastAsia" w:ascii="宋体" w:hAnsi="宋体" w:eastAsia="宋体" w:cs="宋体"/>
          <w:snapToGrid w:val="0"/>
          <w:color w:val="auto"/>
          <w:kern w:val="0"/>
          <w:szCs w:val="21"/>
          <w:highlight w:val="none"/>
          <w:u w:val="single"/>
        </w:rPr>
        <w:t xml:space="preserve">                     </w:t>
      </w:r>
    </w:p>
    <w:p>
      <w:pPr>
        <w:autoSpaceDE w:val="0"/>
        <w:autoSpaceDN w:val="0"/>
        <w:adjustRightInd w:val="0"/>
        <w:snapToGrid w:val="0"/>
        <w:spacing w:line="360" w:lineRule="auto"/>
        <w:jc w:val="left"/>
        <w:rPr>
          <w:rFonts w:hint="eastAsia" w:ascii="宋体" w:hAnsi="宋体" w:eastAsia="宋体" w:cs="宋体"/>
          <w:b/>
          <w:snapToGrid w:val="0"/>
          <w:color w:val="auto"/>
          <w:kern w:val="0"/>
          <w:sz w:val="24"/>
          <w:highlight w:val="none"/>
        </w:rPr>
      </w:pPr>
    </w:p>
    <w:p>
      <w:pPr>
        <w:autoSpaceDE w:val="0"/>
        <w:autoSpaceDN w:val="0"/>
        <w:adjustRightInd w:val="0"/>
        <w:snapToGrid w:val="0"/>
        <w:spacing w:line="360" w:lineRule="auto"/>
        <w:rPr>
          <w:rFonts w:hint="eastAsia" w:ascii="宋体" w:hAnsi="宋体" w:eastAsia="宋体" w:cs="宋体"/>
          <w:snapToGrid w:val="0"/>
          <w:color w:val="auto"/>
          <w:kern w:val="0"/>
          <w:sz w:val="28"/>
          <w:szCs w:val="28"/>
          <w:highlight w:val="none"/>
        </w:rPr>
      </w:pPr>
    </w:p>
    <w:p>
      <w:pPr>
        <w:tabs>
          <w:tab w:val="left" w:pos="1580"/>
        </w:tabs>
        <w:autoSpaceDE w:val="0"/>
        <w:autoSpaceDN w:val="0"/>
        <w:adjustRightInd w:val="0"/>
        <w:snapToGrid w:val="0"/>
        <w:spacing w:line="48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（投标人名称）</w:t>
      </w:r>
      <w:r>
        <w:rPr>
          <w:rFonts w:hint="eastAsia" w:ascii="宋体" w:hAnsi="宋体" w:eastAsia="宋体" w:cs="宋体"/>
          <w:snapToGrid w:val="0"/>
          <w:color w:val="auto"/>
          <w:kern w:val="0"/>
          <w:szCs w:val="21"/>
          <w:highlight w:val="none"/>
        </w:rPr>
        <w:t>：</w:t>
      </w:r>
    </w:p>
    <w:p>
      <w:pPr>
        <w:tabs>
          <w:tab w:val="left" w:pos="2320"/>
          <w:tab w:val="left" w:pos="4460"/>
        </w:tabs>
        <w:autoSpaceDE w:val="0"/>
        <w:autoSpaceDN w:val="0"/>
        <w:adjustRightInd w:val="0"/>
        <w:snapToGrid w:val="0"/>
        <w:spacing w:line="480" w:lineRule="auto"/>
        <w:ind w:firstLine="424" w:firstLineChars="101"/>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（项目名称）</w:t>
      </w:r>
      <w:r>
        <w:rPr>
          <w:rFonts w:hint="eastAsia" w:ascii="宋体" w:hAnsi="宋体" w:eastAsia="宋体" w:cs="宋体"/>
          <w:snapToGrid w:val="0"/>
          <w:color w:val="auto"/>
          <w:kern w:val="0"/>
          <w:szCs w:val="21"/>
          <w:highlight w:val="none"/>
        </w:rPr>
        <w:t>招标的评标委员会，对你方的投标文件进行了仔细的审查，现需你方对下列问题予以澄清：</w:t>
      </w:r>
    </w:p>
    <w:p>
      <w:pPr>
        <w:autoSpaceDE w:val="0"/>
        <w:autoSpaceDN w:val="0"/>
        <w:adjustRightInd w:val="0"/>
        <w:snapToGrid w:val="0"/>
        <w:spacing w:line="360" w:lineRule="auto"/>
        <w:jc w:val="left"/>
        <w:rPr>
          <w:rFonts w:hint="eastAsia" w:ascii="宋体" w:hAnsi="宋体" w:eastAsia="宋体" w:cs="宋体"/>
          <w:snapToGrid w:val="0"/>
          <w:color w:val="auto"/>
          <w:kern w:val="0"/>
          <w:sz w:val="24"/>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 </w:t>
      </w: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 </w:t>
      </w:r>
    </w:p>
    <w:p>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p>
      <w:pPr>
        <w:autoSpaceDE w:val="0"/>
        <w:autoSpaceDN w:val="0"/>
        <w:adjustRightInd w:val="0"/>
        <w:snapToGrid w:val="0"/>
        <w:spacing w:line="360" w:lineRule="auto"/>
        <w:jc w:val="left"/>
        <w:rPr>
          <w:rFonts w:hint="eastAsia" w:ascii="宋体" w:hAnsi="宋体" w:eastAsia="宋体" w:cs="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请将上述问题的澄清于</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时前</w:t>
      </w:r>
      <w:r>
        <w:rPr>
          <w:rFonts w:hint="eastAsia" w:ascii="宋体" w:hAnsi="宋体" w:cs="宋体"/>
          <w:snapToGrid w:val="0"/>
          <w:color w:val="auto"/>
          <w:kern w:val="0"/>
          <w:szCs w:val="21"/>
          <w:highlight w:val="none"/>
          <w:lang w:eastAsia="zh-CN"/>
        </w:rPr>
        <w:t>书面</w:t>
      </w:r>
      <w:r>
        <w:rPr>
          <w:rFonts w:hint="eastAsia" w:ascii="宋体" w:hAnsi="宋体" w:eastAsia="宋体" w:cs="宋体"/>
          <w:snapToGrid w:val="0"/>
          <w:color w:val="auto"/>
          <w:kern w:val="0"/>
          <w:szCs w:val="21"/>
          <w:highlight w:val="none"/>
        </w:rPr>
        <w:t>提交。</w:t>
      </w:r>
    </w:p>
    <w:p>
      <w:pPr>
        <w:pStyle w:val="13"/>
        <w:rPr>
          <w:rFonts w:hint="eastAsia" w:ascii="宋体" w:hAnsi="宋体" w:eastAsia="宋体" w:cs="宋体"/>
          <w:color w:val="auto"/>
          <w:highlight w:val="none"/>
        </w:rPr>
      </w:pPr>
    </w:p>
    <w:p>
      <w:pPr>
        <w:tabs>
          <w:tab w:val="left" w:pos="6400"/>
        </w:tabs>
        <w:autoSpaceDE w:val="0"/>
        <w:autoSpaceDN w:val="0"/>
        <w:adjustRightInd w:val="0"/>
        <w:snapToGrid w:val="0"/>
        <w:spacing w:line="360" w:lineRule="auto"/>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评标委员会：</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签名</w:t>
      </w:r>
      <w:r>
        <w:rPr>
          <w:rFonts w:hint="eastAsia" w:ascii="宋体" w:hAnsi="宋体" w:eastAsia="宋体" w:cs="宋体"/>
          <w:snapToGrid w:val="0"/>
          <w:color w:val="auto"/>
          <w:kern w:val="0"/>
          <w:szCs w:val="21"/>
          <w:highlight w:val="none"/>
        </w:rPr>
        <w:t>）</w:t>
      </w:r>
    </w:p>
    <w:p>
      <w:pPr>
        <w:autoSpaceDE w:val="0"/>
        <w:autoSpaceDN w:val="0"/>
        <w:adjustRightInd w:val="0"/>
        <w:snapToGrid w:val="0"/>
        <w:spacing w:line="360" w:lineRule="auto"/>
        <w:ind w:firstLine="315" w:firstLineChars="150"/>
        <w:jc w:val="right"/>
        <w:rPr>
          <w:rFonts w:hint="eastAsia" w:ascii="宋体" w:hAnsi="宋体" w:eastAsia="宋体" w:cs="宋体"/>
          <w:snapToGrid w:val="0"/>
          <w:color w:val="auto"/>
          <w:kern w:val="0"/>
          <w:szCs w:val="21"/>
          <w:highlight w:val="none"/>
        </w:rPr>
      </w:pPr>
    </w:p>
    <w:p>
      <w:pPr>
        <w:wordWrap w:val="0"/>
        <w:autoSpaceDE w:val="0"/>
        <w:autoSpaceDN w:val="0"/>
        <w:adjustRightInd w:val="0"/>
        <w:snapToGrid w:val="0"/>
        <w:spacing w:line="360" w:lineRule="auto"/>
        <w:ind w:firstLine="850" w:firstLineChars="405"/>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pPr>
        <w:autoSpaceDE w:val="0"/>
        <w:autoSpaceDN w:val="0"/>
        <w:adjustRightInd w:val="0"/>
        <w:snapToGrid w:val="0"/>
        <w:spacing w:line="360" w:lineRule="auto"/>
        <w:jc w:val="left"/>
        <w:rPr>
          <w:rFonts w:hint="eastAsia" w:ascii="宋体" w:hAnsi="宋体" w:eastAsia="宋体" w:cs="宋体"/>
          <w:b/>
          <w:snapToGrid w:val="0"/>
          <w:color w:val="auto"/>
          <w:kern w:val="0"/>
          <w:highlight w:val="none"/>
        </w:rPr>
      </w:pPr>
      <w:r>
        <w:rPr>
          <w:rFonts w:hint="eastAsia" w:ascii="宋体" w:hAnsi="宋体" w:eastAsia="宋体" w:cs="宋体"/>
          <w:b/>
          <w:snapToGrid w:val="0"/>
          <w:color w:val="auto"/>
          <w:kern w:val="0"/>
          <w:highlight w:val="none"/>
        </w:rPr>
        <w:br w:type="page"/>
      </w:r>
      <w:r>
        <w:rPr>
          <w:rFonts w:hint="eastAsia" w:ascii="宋体" w:hAnsi="宋体" w:eastAsia="宋体" w:cs="宋体"/>
          <w:b/>
          <w:snapToGrid w:val="0"/>
          <w:color w:val="auto"/>
          <w:kern w:val="0"/>
          <w:highlight w:val="none"/>
        </w:rPr>
        <w:t>附表</w:t>
      </w:r>
      <w:r>
        <w:rPr>
          <w:rFonts w:hint="eastAsia" w:ascii="宋体" w:hAnsi="宋体" w:eastAsia="宋体" w:cs="宋体"/>
          <w:b/>
          <w:snapToGrid w:val="0"/>
          <w:color w:val="auto"/>
          <w:kern w:val="0"/>
          <w:highlight w:val="none"/>
          <w:lang w:val="en-US" w:eastAsia="zh-CN"/>
        </w:rPr>
        <w:t>二</w:t>
      </w:r>
      <w:r>
        <w:rPr>
          <w:rFonts w:hint="eastAsia" w:ascii="宋体" w:hAnsi="宋体" w:eastAsia="宋体" w:cs="宋体"/>
          <w:b/>
          <w:snapToGrid w:val="0"/>
          <w:color w:val="auto"/>
          <w:kern w:val="0"/>
          <w:highlight w:val="none"/>
        </w:rPr>
        <w:t>：问题的澄清</w:t>
      </w:r>
    </w:p>
    <w:p>
      <w:pPr>
        <w:autoSpaceDE w:val="0"/>
        <w:autoSpaceDN w:val="0"/>
        <w:adjustRightInd w:val="0"/>
        <w:snapToGrid w:val="0"/>
        <w:spacing w:line="360" w:lineRule="auto"/>
        <w:jc w:val="left"/>
        <w:rPr>
          <w:rFonts w:hint="eastAsia" w:ascii="宋体" w:hAnsi="宋体" w:eastAsia="宋体" w:cs="宋体"/>
          <w:b/>
          <w:snapToGrid w:val="0"/>
          <w:color w:val="auto"/>
          <w:kern w:val="0"/>
          <w:sz w:val="10"/>
          <w:szCs w:val="10"/>
          <w:highlight w:val="none"/>
        </w:rPr>
      </w:pPr>
    </w:p>
    <w:p>
      <w:pPr>
        <w:autoSpaceDE w:val="0"/>
        <w:autoSpaceDN w:val="0"/>
        <w:adjustRightInd w:val="0"/>
        <w:snapToGrid w:val="0"/>
        <w:spacing w:line="360" w:lineRule="auto"/>
        <w:rPr>
          <w:rFonts w:hint="eastAsia" w:ascii="宋体" w:hAnsi="宋体" w:eastAsia="宋体" w:cs="宋体"/>
          <w:b/>
          <w:snapToGrid w:val="0"/>
          <w:color w:val="auto"/>
          <w:w w:val="99"/>
          <w:kern w:val="0"/>
          <w:sz w:val="32"/>
          <w:szCs w:val="32"/>
          <w:highlight w:val="none"/>
        </w:rPr>
      </w:pPr>
    </w:p>
    <w:p>
      <w:pPr>
        <w:autoSpaceDE w:val="0"/>
        <w:autoSpaceDN w:val="0"/>
        <w:adjustRightInd w:val="0"/>
        <w:snapToGrid w:val="0"/>
        <w:spacing w:line="360" w:lineRule="auto"/>
        <w:jc w:val="center"/>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w w:val="99"/>
          <w:kern w:val="0"/>
          <w:sz w:val="32"/>
          <w:szCs w:val="32"/>
          <w:highlight w:val="none"/>
        </w:rPr>
        <w:t>问题的澄清</w:t>
      </w: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编号：</w:t>
      </w:r>
      <w:r>
        <w:rPr>
          <w:rFonts w:hint="eastAsia" w:ascii="宋体" w:hAnsi="宋体" w:eastAsia="宋体" w:cs="宋体"/>
          <w:snapToGrid w:val="0"/>
          <w:color w:val="auto"/>
          <w:kern w:val="0"/>
          <w:szCs w:val="21"/>
          <w:highlight w:val="none"/>
          <w:u w:val="single"/>
        </w:rPr>
        <w:t xml:space="preserve">                     </w:t>
      </w:r>
    </w:p>
    <w:p>
      <w:pPr>
        <w:autoSpaceDE w:val="0"/>
        <w:autoSpaceDN w:val="0"/>
        <w:adjustRightInd w:val="0"/>
        <w:snapToGrid w:val="0"/>
        <w:spacing w:line="360" w:lineRule="auto"/>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rPr>
          <w:rFonts w:hint="eastAsia" w:ascii="宋体" w:hAnsi="宋体" w:eastAsia="宋体" w:cs="宋体"/>
          <w:snapToGrid w:val="0"/>
          <w:color w:val="auto"/>
          <w:kern w:val="0"/>
          <w:szCs w:val="21"/>
          <w:highlight w:val="none"/>
        </w:rPr>
      </w:pPr>
    </w:p>
    <w:p>
      <w:pPr>
        <w:tabs>
          <w:tab w:val="left" w:pos="2415"/>
          <w:tab w:val="left" w:pos="3480"/>
          <w:tab w:val="left" w:pos="4200"/>
        </w:tabs>
        <w:autoSpaceDE w:val="0"/>
        <w:autoSpaceDN w:val="0"/>
        <w:adjustRightInd w:val="0"/>
        <w:snapToGrid w:val="0"/>
        <w:spacing w:line="48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（项目名称）   </w:t>
      </w:r>
      <w:r>
        <w:rPr>
          <w:rFonts w:hint="eastAsia" w:ascii="宋体" w:hAnsi="宋体" w:eastAsia="宋体" w:cs="宋体"/>
          <w:snapToGrid w:val="0"/>
          <w:color w:val="auto"/>
          <w:kern w:val="0"/>
          <w:szCs w:val="21"/>
          <w:highlight w:val="none"/>
        </w:rPr>
        <w:t>招标评标委员会：</w:t>
      </w:r>
    </w:p>
    <w:p>
      <w:pPr>
        <w:tabs>
          <w:tab w:val="left" w:pos="2000"/>
          <w:tab w:val="left" w:pos="3480"/>
          <w:tab w:val="left" w:pos="4200"/>
        </w:tabs>
        <w:autoSpaceDE w:val="0"/>
        <w:autoSpaceDN w:val="0"/>
        <w:adjustRightInd w:val="0"/>
        <w:snapToGrid w:val="0"/>
        <w:spacing w:line="48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问题澄清通知（编号：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）已收悉，现澄清如下：</w:t>
      </w:r>
    </w:p>
    <w:p>
      <w:pPr>
        <w:tabs>
          <w:tab w:val="left" w:pos="2000"/>
          <w:tab w:val="left" w:pos="3480"/>
          <w:tab w:val="left" w:pos="4200"/>
        </w:tabs>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tabs>
          <w:tab w:val="left" w:pos="2000"/>
          <w:tab w:val="left" w:pos="3480"/>
          <w:tab w:val="left" w:pos="4200"/>
        </w:tabs>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1. </w:t>
      </w:r>
    </w:p>
    <w:p>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2. </w:t>
      </w: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2"/>
          <w:szCs w:val="22"/>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p>
    <w:p>
      <w:pPr>
        <w:autoSpaceDE w:val="0"/>
        <w:autoSpaceDN w:val="0"/>
        <w:adjustRightInd w:val="0"/>
        <w:snapToGrid w:val="0"/>
        <w:spacing w:line="360" w:lineRule="auto"/>
        <w:jc w:val="left"/>
        <w:rPr>
          <w:rFonts w:hint="eastAsia" w:ascii="宋体" w:hAnsi="宋体" w:eastAsia="宋体" w:cs="宋体"/>
          <w:snapToGrid w:val="0"/>
          <w:color w:val="auto"/>
          <w:kern w:val="0"/>
          <w:sz w:val="18"/>
          <w:szCs w:val="18"/>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p>
    <w:p>
      <w:pPr>
        <w:tabs>
          <w:tab w:val="left" w:pos="7035"/>
        </w:tabs>
        <w:autoSpaceDE w:val="0"/>
        <w:autoSpaceDN w:val="0"/>
        <w:adjustRightInd w:val="0"/>
        <w:snapToGrid w:val="0"/>
        <w:spacing w:line="480" w:lineRule="auto"/>
        <w:ind w:firstLine="2551" w:firstLineChars="1215"/>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签名</w:t>
      </w:r>
      <w:r>
        <w:rPr>
          <w:rFonts w:hint="eastAsia" w:ascii="宋体" w:hAnsi="宋体" w:eastAsia="宋体" w:cs="宋体"/>
          <w:snapToGrid w:val="0"/>
          <w:color w:val="auto"/>
          <w:kern w:val="0"/>
          <w:szCs w:val="21"/>
          <w:highlight w:val="none"/>
        </w:rPr>
        <w:t>或盖章）</w:t>
      </w:r>
    </w:p>
    <w:p>
      <w:pPr>
        <w:autoSpaceDE w:val="0"/>
        <w:autoSpaceDN w:val="0"/>
        <w:adjustRightInd w:val="0"/>
        <w:snapToGrid w:val="0"/>
        <w:spacing w:line="360" w:lineRule="auto"/>
        <w:jc w:val="right"/>
        <w:rPr>
          <w:rFonts w:hint="eastAsia" w:ascii="宋体" w:hAnsi="宋体" w:eastAsia="宋体" w:cs="宋体"/>
          <w:snapToGrid w:val="0"/>
          <w:color w:val="auto"/>
          <w:kern w:val="0"/>
          <w:sz w:val="20"/>
          <w:szCs w:val="20"/>
          <w:highlight w:val="none"/>
        </w:rPr>
      </w:pPr>
    </w:p>
    <w:p>
      <w:pPr>
        <w:wordWrap w:val="0"/>
        <w:autoSpaceDE w:val="0"/>
        <w:autoSpaceDN w:val="0"/>
        <w:adjustRightInd w:val="0"/>
        <w:snapToGrid w:val="0"/>
        <w:spacing w:line="360" w:lineRule="auto"/>
        <w:ind w:firstLine="315" w:firstLineChars="150"/>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pPr>
        <w:autoSpaceDE w:val="0"/>
        <w:autoSpaceDN w:val="0"/>
        <w:adjustRightInd w:val="0"/>
        <w:snapToGrid w:val="0"/>
        <w:spacing w:line="360" w:lineRule="auto"/>
        <w:jc w:val="left"/>
        <w:rPr>
          <w:rFonts w:hint="eastAsia" w:ascii="宋体" w:hAnsi="宋体" w:eastAsia="宋体" w:cs="宋体"/>
          <w:snapToGrid w:val="0"/>
          <w:color w:val="auto"/>
          <w:kern w:val="0"/>
          <w:sz w:val="20"/>
          <w:szCs w:val="20"/>
          <w:highlight w:val="none"/>
        </w:rPr>
      </w:pPr>
      <w:r>
        <w:rPr>
          <w:rFonts w:hint="eastAsia" w:ascii="宋体" w:hAnsi="宋体" w:eastAsia="宋体" w:cs="宋体"/>
          <w:b/>
          <w:snapToGrid w:val="0"/>
          <w:color w:val="auto"/>
          <w:kern w:val="0"/>
          <w:highlight w:val="none"/>
        </w:rPr>
        <w:br w:type="page"/>
      </w:r>
      <w:r>
        <w:rPr>
          <w:rFonts w:hint="eastAsia" w:ascii="宋体" w:hAnsi="宋体" w:eastAsia="宋体" w:cs="宋体"/>
          <w:b/>
          <w:snapToGrid w:val="0"/>
          <w:color w:val="auto"/>
          <w:kern w:val="0"/>
          <w:highlight w:val="none"/>
        </w:rPr>
        <w:t>附表</w:t>
      </w:r>
      <w:r>
        <w:rPr>
          <w:rFonts w:hint="eastAsia" w:ascii="宋体" w:hAnsi="宋体" w:eastAsia="宋体" w:cs="宋体"/>
          <w:b/>
          <w:snapToGrid w:val="0"/>
          <w:color w:val="auto"/>
          <w:kern w:val="0"/>
          <w:highlight w:val="none"/>
          <w:lang w:val="en-US" w:eastAsia="zh-CN"/>
        </w:rPr>
        <w:t>三</w:t>
      </w:r>
      <w:r>
        <w:rPr>
          <w:rFonts w:hint="eastAsia" w:ascii="宋体" w:hAnsi="宋体" w:eastAsia="宋体" w:cs="宋体"/>
          <w:b/>
          <w:snapToGrid w:val="0"/>
          <w:color w:val="auto"/>
          <w:kern w:val="0"/>
          <w:highlight w:val="none"/>
        </w:rPr>
        <w:t>：中标通知书</w:t>
      </w:r>
    </w:p>
    <w:p>
      <w:pPr>
        <w:autoSpaceDE w:val="0"/>
        <w:autoSpaceDN w:val="0"/>
        <w:adjustRightInd w:val="0"/>
        <w:spacing w:line="360" w:lineRule="auto"/>
        <w:jc w:val="left"/>
        <w:rPr>
          <w:rFonts w:hint="eastAsia" w:ascii="宋体" w:hAnsi="宋体" w:eastAsia="宋体" w:cs="宋体"/>
          <w:snapToGrid w:val="0"/>
          <w:color w:val="auto"/>
          <w:kern w:val="0"/>
          <w:sz w:val="20"/>
          <w:szCs w:val="20"/>
          <w:highlight w:val="none"/>
        </w:rPr>
      </w:pPr>
    </w:p>
    <w:p>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重庆市建设工程中标通知书</w:t>
      </w:r>
    </w:p>
    <w:p>
      <w:pPr>
        <w:spacing w:line="360" w:lineRule="auto"/>
        <w:rPr>
          <w:rFonts w:ascii="宋体" w:hAnsi="宋体"/>
          <w:bCs/>
          <w:color w:val="auto"/>
          <w:kern w:val="0"/>
          <w:szCs w:val="21"/>
          <w:u w:val="single"/>
        </w:rPr>
      </w:pPr>
      <w:r>
        <w:rPr>
          <w:rFonts w:ascii="宋体" w:hAnsi="宋体"/>
          <w:bCs/>
          <w:color w:val="auto"/>
          <w:kern w:val="0"/>
          <w:szCs w:val="21"/>
          <w:u w:val="single"/>
        </w:rPr>
        <w:t xml:space="preserve">       </w:t>
      </w:r>
      <w:r>
        <w:rPr>
          <w:rFonts w:ascii="宋体" w:hAnsi="宋体"/>
          <w:color w:val="auto"/>
          <w:kern w:val="0"/>
          <w:szCs w:val="21"/>
          <w:u w:val="single"/>
        </w:rPr>
        <w:t>中标单位</w:t>
      </w:r>
      <w:r>
        <w:rPr>
          <w:rFonts w:ascii="宋体" w:hAnsi="宋体"/>
          <w:bCs/>
          <w:color w:val="auto"/>
          <w:kern w:val="0"/>
          <w:szCs w:val="21"/>
          <w:u w:val="single"/>
        </w:rPr>
        <w:t xml:space="preserve">               </w:t>
      </w:r>
      <w:r>
        <w:rPr>
          <w:rFonts w:ascii="宋体" w:hAnsi="宋体"/>
          <w:bCs/>
          <w:color w:val="auto"/>
          <w:kern w:val="0"/>
          <w:szCs w:val="21"/>
        </w:rPr>
        <w:t>：</w:t>
      </w:r>
    </w:p>
    <w:p>
      <w:pPr>
        <w:spacing w:line="360" w:lineRule="auto"/>
        <w:ind w:firstLine="420" w:firstLineChars="200"/>
        <w:rPr>
          <w:rFonts w:ascii="宋体" w:hAnsi="宋体"/>
          <w:color w:val="auto"/>
          <w:kern w:val="0"/>
          <w:szCs w:val="21"/>
        </w:rPr>
      </w:pPr>
      <w:r>
        <w:rPr>
          <w:rFonts w:ascii="宋体" w:hAnsi="宋体"/>
          <w:color w:val="auto"/>
          <w:kern w:val="0"/>
          <w:szCs w:val="21"/>
        </w:rPr>
        <w:t xml:space="preserve">我单位拟建的 </w:t>
      </w:r>
      <w:r>
        <w:rPr>
          <w:rFonts w:ascii="宋体" w:hAnsi="宋体"/>
          <w:bCs/>
          <w:color w:val="auto"/>
          <w:kern w:val="0"/>
          <w:szCs w:val="21"/>
          <w:u w:val="single"/>
        </w:rPr>
        <w:t xml:space="preserve">   </w:t>
      </w:r>
      <w:r>
        <w:rPr>
          <w:rFonts w:hint="eastAsia" w:ascii="宋体" w:hAnsi="宋体"/>
          <w:bCs/>
          <w:color w:val="auto"/>
          <w:kern w:val="0"/>
          <w:szCs w:val="21"/>
          <w:u w:val="single"/>
        </w:rPr>
        <w:t>（项目名称）</w:t>
      </w:r>
      <w:r>
        <w:rPr>
          <w:rFonts w:ascii="宋体" w:hAnsi="宋体"/>
          <w:bCs/>
          <w:color w:val="auto"/>
          <w:kern w:val="0"/>
          <w:szCs w:val="21"/>
          <w:u w:val="single"/>
        </w:rPr>
        <w:t xml:space="preserve">    </w:t>
      </w:r>
      <w:r>
        <w:rPr>
          <w:rFonts w:ascii="宋体" w:hAnsi="宋体"/>
          <w:color w:val="auto"/>
          <w:kern w:val="0"/>
          <w:szCs w:val="21"/>
        </w:rPr>
        <w:t>于</w:t>
      </w:r>
      <w:r>
        <w:rPr>
          <w:rFonts w:ascii="宋体" w:hAnsi="宋体"/>
          <w:bCs/>
          <w:color w:val="auto"/>
          <w:kern w:val="0"/>
          <w:szCs w:val="21"/>
          <w:u w:val="single"/>
        </w:rPr>
        <w:t xml:space="preserve">    </w:t>
      </w:r>
      <w:r>
        <w:rPr>
          <w:rFonts w:ascii="宋体" w:hAnsi="宋体"/>
          <w:color w:val="auto"/>
          <w:kern w:val="0"/>
          <w:szCs w:val="21"/>
        </w:rPr>
        <w:t>年</w:t>
      </w:r>
      <w:r>
        <w:rPr>
          <w:rFonts w:hint="eastAsia" w:ascii="宋体" w:hAnsi="宋体"/>
          <w:bCs/>
          <w:color w:val="auto"/>
          <w:kern w:val="0"/>
          <w:szCs w:val="21"/>
          <w:u w:val="single"/>
        </w:rPr>
        <w:t xml:space="preserve">    </w:t>
      </w:r>
      <w:r>
        <w:rPr>
          <w:rFonts w:ascii="宋体" w:hAnsi="宋体"/>
          <w:color w:val="auto"/>
          <w:kern w:val="0"/>
          <w:szCs w:val="21"/>
        </w:rPr>
        <w:t>月</w:t>
      </w:r>
      <w:r>
        <w:rPr>
          <w:rFonts w:hint="eastAsia" w:ascii="宋体" w:hAnsi="宋体"/>
          <w:bCs/>
          <w:color w:val="auto"/>
          <w:kern w:val="0"/>
          <w:szCs w:val="21"/>
          <w:u w:val="single"/>
        </w:rPr>
        <w:t xml:space="preserve">    </w:t>
      </w:r>
      <w:r>
        <w:rPr>
          <w:rFonts w:ascii="宋体" w:hAnsi="宋体"/>
          <w:color w:val="auto"/>
          <w:kern w:val="0"/>
          <w:szCs w:val="21"/>
        </w:rPr>
        <w:t>日开标，经评标委员会评定，确定你单位为中标人，中标额为</w:t>
      </w:r>
      <w:r>
        <w:rPr>
          <w:rFonts w:hint="eastAsia" w:ascii="宋体" w:hAnsi="宋体"/>
          <w:color w:val="auto"/>
          <w:kern w:val="0"/>
          <w:szCs w:val="21"/>
        </w:rPr>
        <w:t>（大写）</w:t>
      </w:r>
      <w:r>
        <w:rPr>
          <w:rFonts w:hint="eastAsia" w:ascii="宋体" w:hAnsi="宋体"/>
          <w:color w:val="auto"/>
          <w:kern w:val="0"/>
          <w:szCs w:val="21"/>
          <w:u w:val="single"/>
        </w:rPr>
        <w:t xml:space="preserve">        </w:t>
      </w:r>
      <w:r>
        <w:rPr>
          <w:rFonts w:hint="eastAsia" w:ascii="宋体" w:hAnsi="宋体"/>
          <w:color w:val="auto"/>
          <w:kern w:val="0"/>
          <w:szCs w:val="21"/>
        </w:rPr>
        <w:t>，</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ascii="宋体" w:hAnsi="宋体"/>
          <w:color w:val="auto"/>
          <w:kern w:val="0"/>
          <w:szCs w:val="21"/>
        </w:rPr>
        <w:t xml:space="preserve">（其中含安全文明施工费 </w:t>
      </w:r>
      <w:r>
        <w:rPr>
          <w:rFonts w:ascii="宋体" w:hAnsi="宋体"/>
          <w:bCs/>
          <w:color w:val="auto"/>
          <w:kern w:val="0"/>
          <w:szCs w:val="21"/>
          <w:u w:val="single"/>
        </w:rPr>
        <w:t xml:space="preserve">￥    </w:t>
      </w:r>
      <w:r>
        <w:rPr>
          <w:rFonts w:ascii="宋体" w:hAnsi="宋体"/>
          <w:color w:val="auto"/>
          <w:kern w:val="0"/>
          <w:szCs w:val="21"/>
        </w:rPr>
        <w:t>）。中标工程范围：</w:t>
      </w:r>
      <w:r>
        <w:rPr>
          <w:rFonts w:ascii="宋体" w:hAnsi="宋体"/>
          <w:bCs/>
          <w:color w:val="auto"/>
          <w:kern w:val="0"/>
          <w:szCs w:val="21"/>
          <w:u w:val="single"/>
        </w:rPr>
        <w:t xml:space="preserve">     </w:t>
      </w:r>
      <w:r>
        <w:rPr>
          <w:rFonts w:ascii="宋体" w:hAnsi="宋体"/>
          <w:color w:val="auto"/>
          <w:kern w:val="0"/>
          <w:szCs w:val="21"/>
        </w:rPr>
        <w:t xml:space="preserve">，工程规模为 </w:t>
      </w:r>
      <w:r>
        <w:rPr>
          <w:rFonts w:ascii="宋体" w:hAnsi="宋体"/>
          <w:bCs/>
          <w:color w:val="auto"/>
          <w:kern w:val="0"/>
          <w:szCs w:val="21"/>
          <w:u w:val="single"/>
        </w:rPr>
        <w:t xml:space="preserve">      </w:t>
      </w:r>
      <w:r>
        <w:rPr>
          <w:rFonts w:ascii="宋体" w:hAnsi="宋体"/>
          <w:color w:val="auto"/>
          <w:kern w:val="0"/>
          <w:szCs w:val="21"/>
        </w:rPr>
        <w:t xml:space="preserve">，中标工期 </w:t>
      </w:r>
      <w:r>
        <w:rPr>
          <w:rFonts w:ascii="宋体" w:hAnsi="宋体"/>
          <w:bCs/>
          <w:color w:val="auto"/>
          <w:kern w:val="0"/>
          <w:szCs w:val="21"/>
          <w:u w:val="single"/>
        </w:rPr>
        <w:t xml:space="preserve">   </w:t>
      </w:r>
      <w:r>
        <w:rPr>
          <w:rFonts w:ascii="宋体" w:hAnsi="宋体"/>
          <w:color w:val="auto"/>
          <w:kern w:val="0"/>
          <w:szCs w:val="21"/>
          <w:u w:val="single"/>
        </w:rPr>
        <w:t>日历天</w:t>
      </w:r>
      <w:r>
        <w:rPr>
          <w:rFonts w:ascii="宋体" w:hAnsi="宋体"/>
          <w:color w:val="auto"/>
          <w:kern w:val="0"/>
          <w:szCs w:val="21"/>
        </w:rPr>
        <w:t>，工程质量达到国家施工验收规范标准。 项目经理由</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ascii="宋体" w:hAnsi="宋体"/>
          <w:color w:val="auto"/>
          <w:kern w:val="0"/>
          <w:szCs w:val="21"/>
        </w:rPr>
        <w:t>担任。</w:t>
      </w:r>
    </w:p>
    <w:p>
      <w:pPr>
        <w:spacing w:line="360" w:lineRule="auto"/>
        <w:ind w:firstLine="420" w:firstLineChars="200"/>
        <w:rPr>
          <w:rFonts w:ascii="宋体" w:hAnsi="宋体"/>
          <w:color w:val="auto"/>
          <w:kern w:val="0"/>
          <w:szCs w:val="21"/>
        </w:rPr>
      </w:pPr>
      <w:r>
        <w:rPr>
          <w:rFonts w:ascii="宋体" w:hAnsi="宋体"/>
          <w:color w:val="auto"/>
          <w:kern w:val="0"/>
          <w:szCs w:val="21"/>
        </w:rPr>
        <w:t xml:space="preserve">你单位收到中标通知书后，在 </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ascii="宋体" w:hAnsi="宋体"/>
          <w:color w:val="auto"/>
          <w:kern w:val="0"/>
          <w:szCs w:val="21"/>
        </w:rPr>
        <w:t>日内到我单位签订承发包合同。</w:t>
      </w:r>
      <w:r>
        <w:rPr>
          <w:color w:val="auto"/>
          <w:szCs w:val="21"/>
        </w:rPr>
        <w:t>在此之前按招标文件第二章</w:t>
      </w:r>
      <w:r>
        <w:rPr>
          <w:rFonts w:hint="eastAsia"/>
          <w:color w:val="auto"/>
          <w:szCs w:val="21"/>
        </w:rPr>
        <w:t>“</w:t>
      </w:r>
      <w:r>
        <w:rPr>
          <w:color w:val="auto"/>
          <w:szCs w:val="21"/>
        </w:rPr>
        <w:t>投标人须知</w:t>
      </w:r>
      <w:r>
        <w:rPr>
          <w:rFonts w:hint="eastAsia"/>
          <w:color w:val="auto"/>
          <w:szCs w:val="21"/>
        </w:rPr>
        <w:t>”</w:t>
      </w:r>
      <w:r>
        <w:rPr>
          <w:color w:val="auto"/>
          <w:szCs w:val="21"/>
        </w:rPr>
        <w:t>第7.</w:t>
      </w:r>
      <w:r>
        <w:rPr>
          <w:rFonts w:hint="eastAsia"/>
          <w:color w:val="auto"/>
          <w:szCs w:val="21"/>
        </w:rPr>
        <w:t>3</w:t>
      </w:r>
      <w:r>
        <w:rPr>
          <w:color w:val="auto"/>
          <w:szCs w:val="21"/>
        </w:rPr>
        <w:t>款规定向我方提交履约担保。</w:t>
      </w:r>
    </w:p>
    <w:p>
      <w:pPr>
        <w:spacing w:line="360" w:lineRule="auto"/>
        <w:ind w:firstLine="420" w:firstLineChars="200"/>
        <w:rPr>
          <w:rFonts w:ascii="宋体" w:hAnsi="宋体"/>
          <w:color w:val="auto"/>
          <w:kern w:val="0"/>
          <w:szCs w:val="21"/>
        </w:rPr>
      </w:pPr>
      <w:r>
        <w:rPr>
          <w:rFonts w:ascii="宋体" w:hAnsi="宋体"/>
          <w:color w:val="auto"/>
          <w:kern w:val="0"/>
          <w:szCs w:val="21"/>
        </w:rPr>
        <w:t>特此通知。</w:t>
      </w:r>
    </w:p>
    <w:p>
      <w:pPr>
        <w:spacing w:line="480" w:lineRule="auto"/>
        <w:rPr>
          <w:rFonts w:ascii="宋体" w:hAnsi="宋体"/>
          <w:color w:val="auto"/>
          <w:kern w:val="0"/>
          <w:sz w:val="24"/>
        </w:rPr>
      </w:pPr>
    </w:p>
    <w:p>
      <w:pPr>
        <w:spacing w:line="480" w:lineRule="auto"/>
        <w:rPr>
          <w:rFonts w:ascii="宋体" w:hAnsi="宋体"/>
          <w:color w:val="auto"/>
          <w:kern w:val="0"/>
          <w:sz w:val="24"/>
        </w:rPr>
      </w:pPr>
    </w:p>
    <w:p>
      <w:pPr>
        <w:spacing w:line="480" w:lineRule="auto"/>
        <w:rPr>
          <w:rFonts w:ascii="宋体" w:hAnsi="宋体"/>
          <w:color w:val="auto"/>
          <w:kern w:val="0"/>
          <w:sz w:val="24"/>
        </w:rPr>
      </w:pPr>
    </w:p>
    <w:p>
      <w:pPr>
        <w:spacing w:line="480" w:lineRule="auto"/>
        <w:jc w:val="left"/>
        <w:rPr>
          <w:rFonts w:ascii="宋体" w:hAnsi="宋体"/>
          <w:color w:val="auto"/>
          <w:kern w:val="0"/>
          <w:szCs w:val="21"/>
        </w:rPr>
      </w:pPr>
      <w:r>
        <w:rPr>
          <w:rFonts w:ascii="宋体" w:hAnsi="宋体"/>
          <w:color w:val="auto"/>
          <w:kern w:val="0"/>
          <w:sz w:val="24"/>
        </w:rPr>
        <w:t xml:space="preserve">                                </w:t>
      </w:r>
      <w:r>
        <w:rPr>
          <w:rFonts w:ascii="宋体" w:hAnsi="宋体"/>
          <w:color w:val="auto"/>
          <w:kern w:val="0"/>
          <w:szCs w:val="21"/>
        </w:rPr>
        <w:t>招标人</w:t>
      </w:r>
      <w:r>
        <w:rPr>
          <w:rFonts w:ascii="宋体" w:hAnsi="宋体"/>
          <w:snapToGrid w:val="0"/>
          <w:color w:val="auto"/>
          <w:kern w:val="0"/>
          <w:szCs w:val="21"/>
        </w:rPr>
        <w:t>：</w:t>
      </w:r>
      <w:r>
        <w:rPr>
          <w:rFonts w:ascii="宋体" w:hAnsi="宋体"/>
          <w:color w:val="auto"/>
          <w:kern w:val="0"/>
          <w:szCs w:val="21"/>
          <w:u w:val="single"/>
        </w:rPr>
        <w:t xml:space="preserve">                          </w:t>
      </w:r>
      <w:r>
        <w:rPr>
          <w:rFonts w:ascii="宋体" w:hAnsi="宋体"/>
          <w:color w:val="auto"/>
          <w:kern w:val="0"/>
          <w:szCs w:val="21"/>
        </w:rPr>
        <w:t>（</w:t>
      </w:r>
      <w:r>
        <w:rPr>
          <w:rFonts w:ascii="宋体" w:hAnsi="宋体"/>
          <w:snapToGrid w:val="0"/>
          <w:color w:val="auto"/>
          <w:kern w:val="0"/>
          <w:szCs w:val="21"/>
        </w:rPr>
        <w:t>盖单位法人章</w:t>
      </w:r>
      <w:r>
        <w:rPr>
          <w:rFonts w:ascii="宋体" w:hAnsi="宋体"/>
          <w:color w:val="auto"/>
          <w:kern w:val="0"/>
          <w:szCs w:val="21"/>
        </w:rPr>
        <w:t>）</w:t>
      </w:r>
    </w:p>
    <w:p>
      <w:pPr>
        <w:spacing w:line="480" w:lineRule="auto"/>
        <w:jc w:val="left"/>
        <w:rPr>
          <w:rFonts w:ascii="宋体" w:hAnsi="宋体"/>
          <w:color w:val="auto"/>
          <w:kern w:val="0"/>
          <w:szCs w:val="21"/>
        </w:rPr>
      </w:pPr>
      <w:r>
        <w:rPr>
          <w:rFonts w:ascii="宋体" w:hAnsi="宋体"/>
          <w:color w:val="auto"/>
          <w:kern w:val="0"/>
          <w:szCs w:val="21"/>
        </w:rPr>
        <w:t xml:space="preserve">                                 </w:t>
      </w:r>
      <w:r>
        <w:rPr>
          <w:rFonts w:hint="eastAsia" w:ascii="宋体" w:hAnsi="宋体"/>
          <w:color w:val="auto"/>
          <w:kern w:val="0"/>
          <w:szCs w:val="21"/>
        </w:rPr>
        <w:t xml:space="preserve">    </w:t>
      </w:r>
      <w:r>
        <w:rPr>
          <w:rFonts w:ascii="宋体" w:hAnsi="宋体"/>
          <w:color w:val="auto"/>
          <w:kern w:val="0"/>
          <w:szCs w:val="21"/>
        </w:rPr>
        <w:t>法定代表人</w:t>
      </w:r>
      <w:r>
        <w:rPr>
          <w:rFonts w:ascii="宋体" w:hAnsi="宋体"/>
          <w:snapToGrid w:val="0"/>
          <w:color w:val="auto"/>
          <w:kern w:val="0"/>
          <w:szCs w:val="21"/>
        </w:rPr>
        <w:t>：</w:t>
      </w:r>
      <w:r>
        <w:rPr>
          <w:rFonts w:ascii="宋体" w:hAnsi="宋体"/>
          <w:color w:val="auto"/>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spacing w:line="480" w:lineRule="auto"/>
        <w:jc w:val="left"/>
        <w:rPr>
          <w:rFonts w:ascii="宋体" w:hAnsi="宋体"/>
          <w:color w:val="auto"/>
          <w:kern w:val="0"/>
          <w:szCs w:val="21"/>
          <w:u w:val="single"/>
        </w:rPr>
      </w:pPr>
      <w:r>
        <w:rPr>
          <w:rFonts w:ascii="宋体" w:hAnsi="宋体"/>
          <w:color w:val="auto"/>
          <w:kern w:val="0"/>
          <w:szCs w:val="21"/>
        </w:rPr>
        <w:t xml:space="preserve">                                 </w:t>
      </w:r>
      <w:r>
        <w:rPr>
          <w:rFonts w:hint="eastAsia" w:ascii="宋体" w:hAnsi="宋体"/>
          <w:color w:val="auto"/>
          <w:kern w:val="0"/>
          <w:szCs w:val="21"/>
        </w:rPr>
        <w:t xml:space="preserve">    </w:t>
      </w:r>
      <w:r>
        <w:rPr>
          <w:rFonts w:ascii="宋体" w:hAnsi="宋体"/>
          <w:color w:val="auto"/>
          <w:kern w:val="0"/>
          <w:szCs w:val="21"/>
        </w:rPr>
        <w:t>联系人</w:t>
      </w:r>
      <w:r>
        <w:rPr>
          <w:rFonts w:ascii="宋体" w:hAnsi="宋体"/>
          <w:snapToGrid w:val="0"/>
          <w:color w:val="auto"/>
          <w:kern w:val="0"/>
          <w:szCs w:val="21"/>
        </w:rPr>
        <w:t>：</w:t>
      </w:r>
      <w:r>
        <w:rPr>
          <w:rFonts w:ascii="宋体" w:hAnsi="宋体"/>
          <w:color w:val="auto"/>
          <w:kern w:val="0"/>
          <w:szCs w:val="21"/>
          <w:u w:val="single"/>
        </w:rPr>
        <w:t xml:space="preserve">                          </w:t>
      </w:r>
    </w:p>
    <w:p>
      <w:pPr>
        <w:spacing w:line="480" w:lineRule="auto"/>
        <w:jc w:val="left"/>
        <w:rPr>
          <w:rFonts w:ascii="宋体" w:hAnsi="宋体"/>
          <w:color w:val="auto"/>
          <w:kern w:val="0"/>
          <w:szCs w:val="21"/>
        </w:rPr>
      </w:pPr>
      <w:r>
        <w:rPr>
          <w:rFonts w:ascii="宋体" w:hAnsi="宋体"/>
          <w:color w:val="auto"/>
          <w:kern w:val="0"/>
          <w:szCs w:val="21"/>
        </w:rPr>
        <w:t xml:space="preserve">                                 </w:t>
      </w:r>
      <w:r>
        <w:rPr>
          <w:rFonts w:hint="eastAsia" w:ascii="宋体" w:hAnsi="宋体"/>
          <w:color w:val="auto"/>
          <w:kern w:val="0"/>
          <w:szCs w:val="21"/>
        </w:rPr>
        <w:t xml:space="preserve">    </w:t>
      </w:r>
      <w:r>
        <w:rPr>
          <w:rFonts w:ascii="宋体" w:hAnsi="宋体"/>
          <w:color w:val="auto"/>
          <w:kern w:val="0"/>
          <w:szCs w:val="21"/>
        </w:rPr>
        <w:t>联系电话</w:t>
      </w:r>
      <w:r>
        <w:rPr>
          <w:rFonts w:ascii="宋体" w:hAnsi="宋体"/>
          <w:snapToGrid w:val="0"/>
          <w:color w:val="auto"/>
          <w:kern w:val="0"/>
          <w:szCs w:val="21"/>
        </w:rPr>
        <w:t>：</w:t>
      </w:r>
      <w:r>
        <w:rPr>
          <w:rFonts w:ascii="宋体" w:hAnsi="宋体"/>
          <w:color w:val="auto"/>
          <w:kern w:val="0"/>
          <w:szCs w:val="21"/>
          <w:u w:val="single"/>
        </w:rPr>
        <w:t xml:space="preserve">                        </w:t>
      </w:r>
    </w:p>
    <w:p>
      <w:pPr>
        <w:spacing w:line="200" w:lineRule="exact"/>
        <w:rPr>
          <w:rFonts w:hint="eastAsia" w:ascii="宋体" w:hAnsi="宋体" w:eastAsia="宋体" w:cs="宋体"/>
          <w:color w:val="auto"/>
          <w:kern w:val="0"/>
          <w:highlight w:val="none"/>
        </w:rPr>
      </w:pPr>
      <w:r>
        <w:rPr>
          <w:rFonts w:hint="eastAsia" w:ascii="宋体" w:hAnsi="宋体" w:eastAsia="宋体" w:cs="宋体"/>
          <w:snapToGrid w:val="0"/>
          <w:color w:val="auto"/>
          <w:kern w:val="0"/>
          <w:highlight w:val="none"/>
        </w:rPr>
        <w:br w:type="page"/>
      </w:r>
      <w:bookmarkStart w:id="198" w:name="_Toc224103370"/>
    </w:p>
    <w:bookmarkEnd w:id="198"/>
    <w:p>
      <w:pPr>
        <w:pStyle w:val="4"/>
        <w:spacing w:line="360" w:lineRule="auto"/>
        <w:jc w:val="center"/>
        <w:rPr>
          <w:rFonts w:hint="eastAsia" w:ascii="宋体" w:hAnsi="宋体" w:eastAsia="宋体" w:cs="宋体"/>
          <w:bCs w:val="0"/>
          <w:snapToGrid w:val="0"/>
          <w:color w:val="auto"/>
          <w:kern w:val="0"/>
          <w:highlight w:val="none"/>
        </w:rPr>
      </w:pPr>
      <w:bookmarkStart w:id="199" w:name="招标文件03章02评标办法综合评估法"/>
      <w:bookmarkEnd w:id="199"/>
      <w:bookmarkStart w:id="200" w:name="招标文件03章02评标办法综合评估法00"/>
      <w:bookmarkEnd w:id="200"/>
      <w:bookmarkStart w:id="201" w:name="_Toc6532"/>
      <w:bookmarkStart w:id="202" w:name="_Toc509218763"/>
      <w:bookmarkStart w:id="203" w:name="_Toc209605549"/>
      <w:bookmarkStart w:id="204" w:name="_Toc287607801"/>
      <w:bookmarkStart w:id="205" w:name="_Toc224103373"/>
      <w:bookmarkStart w:id="206" w:name="_Toc277082608"/>
      <w:bookmarkStart w:id="207" w:name="_Toc287620740"/>
      <w:bookmarkStart w:id="208" w:name="_Toc287620749"/>
      <w:bookmarkStart w:id="209" w:name="_Toc287607810"/>
      <w:r>
        <w:rPr>
          <w:rFonts w:hint="eastAsia" w:ascii="宋体" w:hAnsi="宋体" w:eastAsia="宋体" w:cs="宋体"/>
          <w:bCs w:val="0"/>
          <w:snapToGrid w:val="0"/>
          <w:color w:val="auto"/>
          <w:kern w:val="0"/>
          <w:highlight w:val="none"/>
        </w:rPr>
        <w:t>第三章  评标办法（经评审的最低投标价法）</w:t>
      </w:r>
      <w:bookmarkEnd w:id="201"/>
      <w:bookmarkEnd w:id="202"/>
    </w:p>
    <w:p>
      <w:pPr>
        <w:pStyle w:val="5"/>
        <w:spacing w:before="100" w:after="100" w:line="360" w:lineRule="auto"/>
        <w:rPr>
          <w:rFonts w:hint="eastAsia" w:ascii="宋体" w:hAnsi="宋体" w:eastAsia="宋体" w:cs="宋体"/>
          <w:bCs w:val="0"/>
          <w:color w:val="auto"/>
          <w:sz w:val="28"/>
          <w:szCs w:val="28"/>
          <w:highlight w:val="none"/>
        </w:rPr>
      </w:pPr>
      <w:bookmarkStart w:id="210" w:name="_Toc509218764"/>
      <w:bookmarkStart w:id="211" w:name="_Toc25595"/>
      <w:bookmarkStart w:id="212" w:name="_Toc536800697"/>
      <w:bookmarkStart w:id="213" w:name="_Toc536782033"/>
      <w:bookmarkStart w:id="214" w:name="_Toc287607800"/>
      <w:bookmarkStart w:id="215" w:name="_Toc277082606"/>
      <w:bookmarkStart w:id="216" w:name="_Toc224103371"/>
      <w:bookmarkStart w:id="217" w:name="_Toc430530489"/>
      <w:bookmarkStart w:id="218" w:name="_Toc287620739"/>
      <w:r>
        <w:rPr>
          <w:rFonts w:hint="eastAsia" w:ascii="宋体" w:hAnsi="宋体" w:eastAsia="宋体" w:cs="宋体"/>
          <w:bCs w:val="0"/>
          <w:color w:val="auto"/>
          <w:sz w:val="28"/>
          <w:szCs w:val="28"/>
          <w:highlight w:val="none"/>
        </w:rPr>
        <w:t>评标办法前附表</w:t>
      </w:r>
      <w:bookmarkEnd w:id="210"/>
      <w:bookmarkEnd w:id="211"/>
      <w:bookmarkEnd w:id="212"/>
      <w:bookmarkEnd w:id="213"/>
      <w:bookmarkStart w:id="219" w:name="_Toc13210726"/>
    </w:p>
    <w:p>
      <w:pPr>
        <w:spacing w:line="400" w:lineRule="exact"/>
        <w:ind w:firstLine="436" w:firstLineChars="2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评标办法中的评审内容必须和投标人须知中的对应内容一致，若投标人须知中未作要求的内容，不得列入评标办法作为评定依据。</w:t>
      </w:r>
      <w:bookmarkEnd w:id="219"/>
    </w:p>
    <w:tbl>
      <w:tblPr>
        <w:tblStyle w:val="33"/>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2787"/>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条款号</w:t>
            </w:r>
          </w:p>
        </w:tc>
        <w:tc>
          <w:tcPr>
            <w:tcW w:w="1560" w:type="dxa"/>
            <w:tcBorders>
              <w:left w:val="single" w:color="auto" w:sz="4" w:space="0"/>
            </w:tcBorders>
            <w:vAlign w:val="center"/>
          </w:tcPr>
          <w:p>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评审因素</w:t>
            </w:r>
          </w:p>
        </w:tc>
        <w:tc>
          <w:tcPr>
            <w:tcW w:w="6882" w:type="dxa"/>
            <w:gridSpan w:val="3"/>
            <w:vAlign w:val="center"/>
          </w:tcPr>
          <w:p>
            <w:pPr>
              <w:spacing w:line="400" w:lineRule="exact"/>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pPr>
              <w:pStyle w:val="6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tcBorders>
              <w:left w:val="single" w:color="auto" w:sz="4" w:space="0"/>
            </w:tcBorders>
            <w:vAlign w:val="center"/>
          </w:tcPr>
          <w:p>
            <w:pPr>
              <w:pStyle w:val="6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882" w:type="dxa"/>
            <w:gridSpan w:val="3"/>
            <w:vAlign w:val="center"/>
          </w:tcPr>
          <w:p>
            <w:pPr>
              <w:spacing w:line="400" w:lineRule="exact"/>
              <w:ind w:firstLine="427" w:firstLineChars="196"/>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eastAsia="宋体" w:cs="宋体"/>
                <w:color w:val="auto"/>
                <w:spacing w:val="4"/>
                <w:kern w:val="0"/>
                <w:szCs w:val="21"/>
                <w:highlight w:val="none"/>
                <w:lang w:eastAsia="zh-CN"/>
              </w:rPr>
              <w:t>比选人</w:t>
            </w:r>
            <w:r>
              <w:rPr>
                <w:rFonts w:hint="eastAsia" w:ascii="宋体" w:hAnsi="宋体" w:eastAsia="宋体" w:cs="宋体"/>
                <w:color w:val="auto"/>
                <w:spacing w:val="4"/>
                <w:kern w:val="0"/>
                <w:szCs w:val="21"/>
                <w:highlight w:val="none"/>
              </w:rPr>
              <w:t>授权直接确定中标人。若出现投标人投标报价相同的，以“投标人在红名单中优先”的原则排序（</w:t>
            </w:r>
            <w:r>
              <w:rPr>
                <w:rFonts w:hint="eastAsia" w:ascii="宋体" w:hAnsi="宋体" w:eastAsia="宋体" w:cs="宋体"/>
                <w:iCs/>
                <w:color w:val="auto"/>
                <w:spacing w:val="4"/>
                <w:kern w:val="0"/>
                <w:szCs w:val="21"/>
                <w:highlight w:val="none"/>
              </w:rPr>
              <w:t>其中非联合体投标的，须投标人所属红名单类别包含在招标范围内</w:t>
            </w:r>
            <w:r>
              <w:rPr>
                <w:rFonts w:hint="eastAsia" w:ascii="宋体" w:hAnsi="宋体" w:eastAsia="宋体" w:cs="宋体"/>
                <w:iCs/>
                <w:color w:val="auto"/>
                <w:kern w:val="0"/>
                <w:szCs w:val="21"/>
                <w:highlight w:val="none"/>
              </w:rPr>
              <w:t>。</w:t>
            </w:r>
            <w:r>
              <w:rPr>
                <w:rFonts w:hint="eastAsia" w:ascii="宋体" w:hAnsi="宋体" w:eastAsia="宋体" w:cs="宋体"/>
                <w:color w:val="auto"/>
                <w:spacing w:val="4"/>
                <w:kern w:val="0"/>
                <w:szCs w:val="21"/>
                <w:highlight w:val="none"/>
              </w:rPr>
              <w:t>），投标人是否属于红名单，以</w:t>
            </w:r>
            <w:r>
              <w:rPr>
                <w:rFonts w:hint="eastAsia" w:ascii="宋体" w:hAnsi="宋体" w:eastAsia="宋体" w:cs="宋体"/>
                <w:color w:val="auto"/>
                <w:spacing w:val="4"/>
                <w:kern w:val="0"/>
                <w:szCs w:val="21"/>
                <w:highlight w:val="none"/>
                <w:lang w:eastAsia="zh-CN"/>
              </w:rPr>
              <w:t>现场</w:t>
            </w:r>
            <w:r>
              <w:rPr>
                <w:rFonts w:hint="eastAsia" w:ascii="宋体" w:hAnsi="宋体" w:eastAsia="宋体" w:cs="宋体"/>
                <w:color w:val="auto"/>
                <w:spacing w:val="4"/>
                <w:kern w:val="0"/>
                <w:szCs w:val="21"/>
                <w:highlight w:val="none"/>
              </w:rPr>
              <w:t>信用状况查询结果为准；投标人均在红名单中或均不在红名单中的，</w:t>
            </w:r>
            <w:r>
              <w:rPr>
                <w:rFonts w:hint="eastAsia" w:ascii="宋体" w:hAnsi="宋体" w:eastAsia="宋体" w:cs="宋体"/>
                <w:color w:val="auto"/>
                <w:szCs w:val="21"/>
                <w:highlight w:val="none"/>
                <w:lang w:eastAsia="zh-CN"/>
              </w:rPr>
              <w:t>由比选人现场随机抽签选取中标人</w:t>
            </w:r>
            <w:r>
              <w:rPr>
                <w:rFonts w:hint="eastAsia" w:ascii="宋体" w:hAnsi="宋体" w:eastAsia="宋体" w:cs="宋体"/>
                <w:color w:val="auto"/>
                <w:spacing w:val="4"/>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报价排序</w:t>
            </w:r>
          </w:p>
        </w:tc>
        <w:tc>
          <w:tcPr>
            <w:tcW w:w="6882" w:type="dxa"/>
            <w:gridSpan w:val="3"/>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对报价不高于最高限价的所有投标人的投标文件，按照报价由低到高的顺序排序。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bookmarkStart w:id="220" w:name="OLE_LINK26" w:colFirst="2" w:colLast="4"/>
            <w:r>
              <w:rPr>
                <w:rFonts w:hint="eastAsia" w:ascii="宋体" w:hAnsi="宋体" w:eastAsia="宋体" w:cs="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符合性审查</w:t>
            </w:r>
          </w:p>
        </w:tc>
        <w:tc>
          <w:tcPr>
            <w:tcW w:w="6882" w:type="dxa"/>
            <w:gridSpan w:val="3"/>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取报价排序前5名（若实际投标人数量小于5名，</w:t>
            </w:r>
            <w:r>
              <w:rPr>
                <w:rFonts w:hint="eastAsia" w:ascii="宋体" w:hAnsi="宋体" w:eastAsia="宋体" w:cs="宋体"/>
                <w:color w:val="auto"/>
                <w:spacing w:val="4"/>
                <w:kern w:val="0"/>
                <w:szCs w:val="21"/>
                <w:highlight w:val="none"/>
              </w:rPr>
              <w:t>则全部纳入）进行符合性审查。符合性审查内容：技术方案评审、资格评审、形式评审、响应性评审、投标函部分及经济部分评审。符合性审查</w:t>
            </w:r>
            <w:r>
              <w:rPr>
                <w:rFonts w:hint="eastAsia" w:ascii="宋体" w:hAnsi="宋体" w:eastAsia="宋体" w:cs="宋体"/>
                <w:color w:val="auto"/>
                <w:kern w:val="0"/>
                <w:highlight w:val="none"/>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360" w:lineRule="auto"/>
              <w:ind w:firstLine="210" w:firstLineChars="100"/>
              <w:rPr>
                <w:rFonts w:hint="eastAsia" w:ascii="宋体" w:hAnsi="宋体" w:eastAsia="宋体" w:cs="宋体"/>
                <w:color w:val="auto"/>
                <w:kern w:val="0"/>
                <w:highlight w:val="none"/>
              </w:rPr>
            </w:pPr>
            <w:bookmarkStart w:id="221" w:name="OLE_LINK24" w:colFirst="2" w:colLast="3"/>
            <w:bookmarkStart w:id="222" w:name="OLE_LINK29" w:colFirst="0" w:colLast="2"/>
            <w:r>
              <w:rPr>
                <w:rFonts w:hint="eastAsia" w:ascii="宋体" w:hAnsi="宋体" w:eastAsia="宋体" w:cs="宋体"/>
                <w:color w:val="auto"/>
                <w:kern w:val="0"/>
                <w:highlight w:val="none"/>
              </w:rPr>
              <w:t>2.2.1</w:t>
            </w:r>
          </w:p>
        </w:tc>
        <w:tc>
          <w:tcPr>
            <w:tcW w:w="1560" w:type="dxa"/>
            <w:vMerge w:val="restart"/>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技术方案评审标准</w:t>
            </w: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对工程施工重点、技术关键点的理解和认识</w:t>
            </w:r>
          </w:p>
        </w:tc>
        <w:tc>
          <w:tcPr>
            <w:tcW w:w="278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1、提供现场相关信息（包括但不限于照片、交通情况、周边环境等）； </w:t>
            </w:r>
          </w:p>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2、明确提出重难点或技术关键点，并提出解决方案</w:t>
            </w:r>
            <w:r>
              <w:rPr>
                <w:rFonts w:hint="eastAsia" w:ascii="宋体" w:hAnsi="宋体" w:eastAsia="宋体" w:cs="宋体"/>
                <w:color w:val="auto"/>
                <w:kern w:val="0"/>
                <w:szCs w:val="21"/>
                <w:highlight w:val="none"/>
                <w:lang w:eastAsia="zh-CN" w:bidi="ar"/>
              </w:rPr>
              <w:t>。</w:t>
            </w:r>
          </w:p>
        </w:tc>
        <w:tc>
          <w:tcPr>
            <w:tcW w:w="1828" w:type="dxa"/>
            <w:vMerge w:val="restart"/>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比选小组</w:t>
            </w:r>
            <w:r>
              <w:rPr>
                <w:rFonts w:hint="eastAsia" w:ascii="宋体" w:hAnsi="宋体" w:eastAsia="宋体" w:cs="宋体"/>
                <w:color w:val="auto"/>
                <w:kern w:val="0"/>
                <w:highlight w:val="none"/>
              </w:rPr>
              <w:t>对投标人递交的技术方案进行综合性评审，综合评判是否满足本工程需求：</w:t>
            </w:r>
            <w:r>
              <w:rPr>
                <w:rFonts w:hint="eastAsia" w:ascii="宋体" w:hAnsi="宋体" w:eastAsia="宋体" w:cs="宋体"/>
                <w:color w:val="auto"/>
                <w:kern w:val="0"/>
                <w:highlight w:val="none"/>
                <w:u w:val="none"/>
              </w:rPr>
              <w:t>满足/不满足</w:t>
            </w:r>
          </w:p>
        </w:tc>
      </w:tr>
      <w:bookmarkEnd w:id="220"/>
      <w:bookmarkEnd w:id="22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主要工程项目的施工方案、方法与技术措施</w:t>
            </w:r>
          </w:p>
        </w:tc>
        <w:tc>
          <w:tcPr>
            <w:tcW w:w="2787" w:type="dxa"/>
            <w:tcBorders>
              <w:left w:val="single" w:color="auto" w:sz="4" w:space="0"/>
              <w:right w:val="single" w:color="auto" w:sz="4" w:space="0"/>
            </w:tcBorders>
            <w:vAlign w:val="center"/>
          </w:tcPr>
          <w:p>
            <w:pPr>
              <w:widowControl/>
              <w:numPr>
                <w:ilvl w:val="0"/>
                <w:numId w:val="3"/>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根据各单位工程施工内容编制可实施方案与措施；</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2、重难点工程须体现具体施工工序及技术、安全措施</w:t>
            </w:r>
            <w:r>
              <w:rPr>
                <w:rFonts w:hint="eastAsia" w:ascii="宋体" w:hAnsi="宋体" w:eastAsia="宋体" w:cs="宋体"/>
                <w:color w:val="auto"/>
                <w:kern w:val="0"/>
                <w:szCs w:val="21"/>
                <w:highlight w:val="none"/>
                <w:lang w:eastAsia="zh-CN" w:bidi="ar"/>
              </w:rPr>
              <w:t>。</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bookmarkEnd w:id="22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工期保证体系及保证措施</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1、以图表形式明确倒排工期计划，明确开、竣工日期；包含总施工进度计划； </w:t>
            </w:r>
          </w:p>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2、提供工期保障具体措施； </w:t>
            </w:r>
          </w:p>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3、提供赶工措施； </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4、提供施工期间因无论何种原因工期滞后的解决方案。</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工程质量管理体系及保证措施</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 xml:space="preserve">、提供本项目质量管理制度，明确具体的、可行的质量管理制度，须至少包含质量目标、质量管理措施等具体要求； </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、提供具体的工作流程及方法、措施。</w:t>
            </w:r>
            <w:r>
              <w:rPr>
                <w:rFonts w:hint="eastAsia" w:ascii="宋体" w:hAnsi="宋体" w:eastAsia="宋体" w:cs="宋体"/>
                <w:color w:val="auto"/>
                <w:kern w:val="0"/>
                <w:highlight w:val="none"/>
              </w:rPr>
              <w:t xml:space="preserve"> </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安全生产管理体系及保证措施</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 xml:space="preserve">、提供本项目安全管理制度，明确具体的、可行的安全管理制度，须至少包含安全目标、劳动安全措施、交通安全措施； </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、提供具体的工作流程及方法、措施。</w:t>
            </w:r>
            <w:r>
              <w:rPr>
                <w:rFonts w:hint="eastAsia" w:ascii="宋体" w:hAnsi="宋体" w:eastAsia="宋体" w:cs="宋体"/>
                <w:color w:val="auto"/>
                <w:kern w:val="0"/>
                <w:highlight w:val="none"/>
              </w:rPr>
              <w:t xml:space="preserve">  </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环境保护保证体系及保证措施</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、提供本项目环境保护管理制度，明确具体的、可行的环境保护管理制度；须至少包含环境保护目标、环境保护措施；</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、提供具体的工作流程及方法、措施。</w:t>
            </w:r>
            <w:r>
              <w:rPr>
                <w:rFonts w:hint="eastAsia" w:ascii="宋体" w:hAnsi="宋体" w:eastAsia="宋体" w:cs="宋体"/>
                <w:color w:val="auto"/>
                <w:kern w:val="0"/>
                <w:highlight w:val="none"/>
              </w:rPr>
              <w:t xml:space="preserve"> </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文明施工保证体系及保证措施</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、提供本项目文明施工管理制度，明确具体的、可行的文明施工管理制度；须至少包含文明施工目标、文明施工措施；</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、提供具体的工作流程及方法、措施。</w:t>
            </w:r>
            <w:r>
              <w:rPr>
                <w:rFonts w:hint="eastAsia" w:ascii="宋体" w:hAnsi="宋体" w:eastAsia="宋体" w:cs="宋体"/>
                <w:color w:val="auto"/>
                <w:kern w:val="0"/>
                <w:highlight w:val="none"/>
              </w:rPr>
              <w:t xml:space="preserve"> </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left w:val="single" w:color="auto" w:sz="4" w:space="0"/>
              <w:right w:val="single" w:color="auto" w:sz="4" w:space="0"/>
            </w:tcBorders>
            <w:vAlign w:val="center"/>
          </w:tcPr>
          <w:p>
            <w:pPr>
              <w:widowControl/>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bidi="ar"/>
              </w:rPr>
              <w:t>项目风险预测与防范，事故应急预案</w:t>
            </w:r>
          </w:p>
        </w:tc>
        <w:tc>
          <w:tcPr>
            <w:tcW w:w="2787" w:type="dxa"/>
            <w:tcBorders>
              <w:left w:val="single" w:color="auto" w:sz="4" w:space="0"/>
              <w:right w:val="single" w:color="auto" w:sz="4" w:space="0"/>
            </w:tcBorders>
            <w:vAlign w:val="center"/>
          </w:tcPr>
          <w:p>
            <w:pPr>
              <w:widowControl/>
              <w:numPr>
                <w:ilvl w:val="0"/>
                <w:numId w:val="0"/>
              </w:numPr>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提供本项目项目风险预测与防范，事故应急预案</w:t>
            </w:r>
            <w:r>
              <w:rPr>
                <w:rFonts w:hint="eastAsia" w:ascii="宋体" w:hAnsi="宋体" w:eastAsia="宋体" w:cs="宋体"/>
                <w:color w:val="auto"/>
                <w:kern w:val="0"/>
                <w:szCs w:val="21"/>
                <w:highlight w:val="none"/>
                <w:lang w:eastAsia="zh-CN" w:bidi="ar"/>
              </w:rPr>
              <w:t>管理</w:t>
            </w:r>
            <w:r>
              <w:rPr>
                <w:rFonts w:hint="eastAsia" w:ascii="宋体" w:hAnsi="宋体" w:eastAsia="宋体" w:cs="宋体"/>
                <w:color w:val="auto"/>
                <w:kern w:val="0"/>
                <w:szCs w:val="21"/>
                <w:highlight w:val="none"/>
                <w:lang w:bidi="ar"/>
              </w:rPr>
              <w:t>制度，明确具体的、可行的措施；</w:t>
            </w:r>
          </w:p>
          <w:p>
            <w:pPr>
              <w:widowControl/>
              <w:numPr>
                <w:ilvl w:val="0"/>
                <w:numId w:val="0"/>
              </w:numPr>
              <w:ind w:left="0" w:leftChars="0"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、提供具体的工作流程及方法、措施</w:t>
            </w:r>
            <w:r>
              <w:rPr>
                <w:rFonts w:hint="eastAsia" w:ascii="宋体" w:hAnsi="宋体" w:eastAsia="宋体" w:cs="宋体"/>
                <w:color w:val="auto"/>
                <w:kern w:val="0"/>
                <w:highlight w:val="none"/>
              </w:rPr>
              <w:t>。</w:t>
            </w:r>
          </w:p>
        </w:tc>
        <w:tc>
          <w:tcPr>
            <w:tcW w:w="1828" w:type="dxa"/>
            <w:vMerge w:val="continue"/>
            <w:tcBorders>
              <w:left w:val="single" w:color="auto" w:sz="4" w:space="0"/>
            </w:tcBorders>
            <w:vAlign w:val="center"/>
          </w:tcPr>
          <w:p>
            <w:pPr>
              <w:spacing w:line="400" w:lineRule="exact"/>
              <w:ind w:firstLine="420" w:firstLineChars="200"/>
              <w:jc w:val="left"/>
              <w:rPr>
                <w:rFonts w:hint="eastAsia" w:ascii="宋体" w:hAnsi="宋体" w:eastAsia="宋体" w:cs="宋体"/>
                <w:color w:val="auto"/>
                <w:kern w:val="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560" w:type="dxa"/>
            <w:vMerge w:val="restart"/>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资质条件</w:t>
            </w:r>
          </w:p>
        </w:tc>
        <w:tc>
          <w:tcPr>
            <w:tcW w:w="4615" w:type="dxa"/>
            <w:gridSpan w:val="2"/>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营业执照</w:t>
            </w:r>
          </w:p>
        </w:tc>
        <w:tc>
          <w:tcPr>
            <w:tcW w:w="4615" w:type="dxa"/>
            <w:gridSpan w:val="2"/>
            <w:tcBorders>
              <w:top w:val="single" w:color="auto" w:sz="4" w:space="0"/>
              <w:left w:val="single" w:color="auto" w:sz="4" w:space="0"/>
            </w:tcBorders>
            <w:vAlign w:val="center"/>
          </w:tcPr>
          <w:p>
            <w:pPr>
              <w:snapToGrid w:val="0"/>
              <w:spacing w:after="78" w:afterLines="25"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安全生产条件</w:t>
            </w:r>
          </w:p>
        </w:tc>
        <w:tc>
          <w:tcPr>
            <w:tcW w:w="4615" w:type="dxa"/>
            <w:gridSpan w:val="2"/>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hint="eastAsia" w:ascii="宋体" w:hAnsi="宋体" w:eastAsia="宋体" w:cs="宋体"/>
                <w:color w:val="auto"/>
                <w:kern w:val="0"/>
                <w:highlight w:val="none"/>
              </w:rPr>
            </w:pPr>
            <w:r>
              <w:rPr>
                <w:rFonts w:hint="eastAsia" w:ascii="宋体" w:hAnsi="宋体" w:eastAsia="宋体" w:cs="宋体"/>
                <w:color w:val="auto"/>
                <w:szCs w:val="21"/>
                <w:highlight w:val="none"/>
              </w:rPr>
              <w:t>投标截止日投标资格情况</w:t>
            </w:r>
          </w:p>
        </w:tc>
        <w:tc>
          <w:tcPr>
            <w:tcW w:w="4615" w:type="dxa"/>
            <w:gridSpan w:val="2"/>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其他要求</w:t>
            </w:r>
          </w:p>
        </w:tc>
        <w:tc>
          <w:tcPr>
            <w:tcW w:w="4615" w:type="dxa"/>
            <w:gridSpan w:val="2"/>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2.2.3</w:t>
            </w:r>
          </w:p>
        </w:tc>
        <w:tc>
          <w:tcPr>
            <w:tcW w:w="1560" w:type="dxa"/>
            <w:vMerge w:val="restart"/>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形式评审标准</w:t>
            </w:r>
          </w:p>
        </w:tc>
        <w:tc>
          <w:tcPr>
            <w:tcW w:w="2267" w:type="dxa"/>
            <w:tcBorders>
              <w:right w:val="single" w:color="auto" w:sz="4" w:space="0"/>
            </w:tcBorders>
            <w:vAlign w:val="center"/>
          </w:tcPr>
          <w:p>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投标人名称</w:t>
            </w:r>
          </w:p>
        </w:tc>
        <w:tc>
          <w:tcPr>
            <w:tcW w:w="4615" w:type="dxa"/>
            <w:gridSpan w:val="2"/>
            <w:tcBorders>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2267" w:type="dxa"/>
            <w:tcBorders>
              <w:right w:val="single" w:color="auto" w:sz="4" w:space="0"/>
            </w:tcBorders>
            <w:vAlign w:val="center"/>
          </w:tcPr>
          <w:p>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投标文件格式</w:t>
            </w:r>
          </w:p>
        </w:tc>
        <w:tc>
          <w:tcPr>
            <w:tcW w:w="4615" w:type="dxa"/>
            <w:gridSpan w:val="2"/>
            <w:tcBorders>
              <w:left w:val="single" w:color="auto" w:sz="4" w:space="0"/>
            </w:tcBorders>
            <w:vAlign w:val="center"/>
          </w:tcPr>
          <w:p>
            <w:pPr>
              <w:snapToGrid w:val="0"/>
              <w:spacing w:line="400" w:lineRule="exact"/>
              <w:ind w:firstLine="380" w:firstLineChars="181"/>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2267" w:type="dxa"/>
            <w:tcBorders>
              <w:right w:val="single" w:color="auto" w:sz="4" w:space="0"/>
            </w:tcBorders>
            <w:vAlign w:val="center"/>
          </w:tcPr>
          <w:p>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投标文件的签署</w:t>
            </w:r>
          </w:p>
        </w:tc>
        <w:tc>
          <w:tcPr>
            <w:tcW w:w="4615" w:type="dxa"/>
            <w:gridSpan w:val="2"/>
            <w:tcBorders>
              <w:left w:val="single" w:color="auto" w:sz="4" w:space="0"/>
            </w:tcBorders>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投标文件应用不褪色的材料书写或打印，并由</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的法定代表人或其授权的代理人签字确认。</w:t>
            </w:r>
          </w:p>
          <w:p>
            <w:pPr>
              <w:pStyle w:val="13"/>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未按上述规定执行的，交由评标委员会作否决投标处理。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b/>
                <w:color w:val="auto"/>
                <w:kern w:val="0"/>
                <w:highlight w:val="none"/>
              </w:rPr>
            </w:pPr>
          </w:p>
        </w:tc>
        <w:tc>
          <w:tcPr>
            <w:tcW w:w="2267" w:type="dxa"/>
            <w:tcBorders>
              <w:right w:val="single" w:color="auto" w:sz="4" w:space="0"/>
            </w:tcBorders>
            <w:vAlign w:val="center"/>
          </w:tcPr>
          <w:p>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委托代理人</w:t>
            </w:r>
          </w:p>
        </w:tc>
        <w:tc>
          <w:tcPr>
            <w:tcW w:w="4615" w:type="dxa"/>
            <w:gridSpan w:val="2"/>
            <w:tcBorders>
              <w:left w:val="single" w:color="auto" w:sz="4" w:space="0"/>
            </w:tcBorders>
            <w:vAlign w:val="center"/>
          </w:tcPr>
          <w:p>
            <w:pPr>
              <w:snapToGrid w:val="0"/>
              <w:spacing w:after="78" w:afterLines="25"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2.2.4</w:t>
            </w:r>
          </w:p>
        </w:tc>
        <w:tc>
          <w:tcPr>
            <w:tcW w:w="1560" w:type="dxa"/>
            <w:vMerge w:val="restart"/>
            <w:tcBorders>
              <w:top w:val="single" w:color="auto" w:sz="4" w:space="0"/>
              <w:lef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响应性评审标准</w:t>
            </w: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投标内容</w:t>
            </w:r>
          </w:p>
        </w:tc>
        <w:tc>
          <w:tcPr>
            <w:tcW w:w="4615" w:type="dxa"/>
            <w:gridSpan w:val="2"/>
            <w:tcBorders>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投标函附录</w:t>
            </w:r>
          </w:p>
        </w:tc>
        <w:tc>
          <w:tcPr>
            <w:tcW w:w="4615" w:type="dxa"/>
            <w:gridSpan w:val="2"/>
            <w:tcBorders>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投标函附录的所有数据均符合</w:t>
            </w:r>
            <w:r>
              <w:rPr>
                <w:rFonts w:hint="eastAsia" w:ascii="宋体" w:hAnsi="宋体" w:eastAsia="宋体" w:cs="宋体"/>
                <w:color w:val="auto"/>
                <w:kern w:val="0"/>
                <w:highlight w:val="none"/>
                <w:lang w:eastAsia="zh-CN"/>
              </w:rPr>
              <w:t>比选文件</w:t>
            </w:r>
            <w:r>
              <w:rPr>
                <w:rFonts w:hint="eastAsia" w:ascii="宋体" w:hAnsi="宋体" w:eastAsia="宋体" w:cs="宋体"/>
                <w:color w:val="auto"/>
                <w:kern w:val="0"/>
                <w:highlight w:val="none"/>
              </w:rPr>
              <w:t>规定</w:t>
            </w:r>
            <w:r>
              <w:rPr>
                <w:rFonts w:hint="eastAsia" w:ascii="宋体" w:hAnsi="宋体" w:eastAsia="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投标保证金</w:t>
            </w:r>
          </w:p>
        </w:tc>
        <w:tc>
          <w:tcPr>
            <w:tcW w:w="4615" w:type="dxa"/>
            <w:gridSpan w:val="2"/>
            <w:tcBorders>
              <w:left w:val="single" w:color="auto" w:sz="4" w:space="0"/>
            </w:tcBorders>
            <w:vAlign w:val="center"/>
          </w:tcPr>
          <w:p>
            <w:pPr>
              <w:tabs>
                <w:tab w:val="left" w:pos="611"/>
                <w:tab w:val="left" w:pos="669"/>
              </w:tabs>
              <w:snapToGrid w:val="0"/>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权利义务</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符合第四章“合同条款及格式”规定，投标文件不应附有</w:t>
            </w:r>
            <w:r>
              <w:rPr>
                <w:rFonts w:hint="eastAsia" w:ascii="宋体" w:hAnsi="宋体" w:eastAsia="宋体" w:cs="宋体"/>
                <w:color w:val="auto"/>
                <w:kern w:val="0"/>
                <w:highlight w:val="none"/>
                <w:lang w:eastAsia="zh-CN"/>
              </w:rPr>
              <w:t>比选人</w:t>
            </w:r>
            <w:r>
              <w:rPr>
                <w:rFonts w:hint="eastAsia" w:ascii="宋体" w:hAnsi="宋体" w:eastAsia="宋体" w:cs="宋体"/>
                <w:color w:val="auto"/>
                <w:kern w:val="0"/>
                <w:highlight w:val="none"/>
              </w:rPr>
              <w:t>不能接受的条件。（由投标人承诺，承诺书格式详见第九章投标文件格式。）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技术标准和要求</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符合第七章“技术标准和要求”规定。（由投标人承诺，承诺书格式详见第九章投标文件格式。）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bottom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实质性要求</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符合第二章“投标人须知”第1.4.3项规定。</w:t>
            </w:r>
          </w:p>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本次投标不得有串通投标、弄虚作假等其他违反招投标相关法律、法规行为。</w:t>
            </w:r>
          </w:p>
          <w:p>
            <w:pPr>
              <w:snapToGrid w:val="0"/>
              <w:spacing w:after="31" w:afterLines="1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2.2.5</w:t>
            </w:r>
          </w:p>
        </w:tc>
        <w:tc>
          <w:tcPr>
            <w:tcW w:w="1560" w:type="dxa"/>
            <w:vMerge w:val="restart"/>
            <w:tcBorders>
              <w:top w:val="single" w:color="auto" w:sz="4" w:space="0"/>
              <w:left w:val="single" w:color="auto" w:sz="4" w:space="0"/>
            </w:tcBorders>
            <w:vAlign w:val="center"/>
          </w:tcPr>
          <w:p>
            <w:pPr>
              <w:spacing w:line="40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投标函部分及经济部分评审标准</w:t>
            </w: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投标函部分的</w:t>
            </w:r>
            <w:r>
              <w:rPr>
                <w:rFonts w:hint="eastAsia" w:ascii="宋体" w:hAnsi="宋体" w:eastAsia="宋体" w:cs="宋体"/>
                <w:color w:val="auto"/>
                <w:kern w:val="0"/>
                <w:highlight w:val="none"/>
                <w:lang w:eastAsia="zh-CN"/>
              </w:rPr>
              <w:t>签名</w:t>
            </w:r>
            <w:r>
              <w:rPr>
                <w:rFonts w:hint="eastAsia" w:ascii="宋体" w:hAnsi="宋体" w:eastAsia="宋体" w:cs="宋体"/>
                <w:color w:val="auto"/>
                <w:kern w:val="0"/>
                <w:highlight w:val="none"/>
              </w:rPr>
              <w:t>盖章</w:t>
            </w:r>
          </w:p>
        </w:tc>
        <w:tc>
          <w:tcPr>
            <w:tcW w:w="4615" w:type="dxa"/>
            <w:gridSpan w:val="2"/>
            <w:tcBorders>
              <w:left w:val="single" w:color="auto" w:sz="4" w:space="0"/>
            </w:tcBorders>
            <w:vAlign w:val="center"/>
          </w:tcPr>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在比选文件规定的位置按比选文件要求签字或盖章、盖单位法人章。</w:t>
            </w:r>
          </w:p>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szCs w:val="21"/>
                <w:highlight w:val="none"/>
              </w:rPr>
              <w:t>未按上述规定执行的，交由评标委员会作否决投标处理。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工期</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工程质量</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投标有效期</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投标总报价</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1.投标总报价不得高于招标人公布的投标总报价最高限价。</w:t>
            </w:r>
          </w:p>
          <w:p>
            <w:pPr>
              <w:snapToGrid w:val="0"/>
              <w:spacing w:after="31" w:afterLines="10" w:line="400" w:lineRule="exact"/>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kern w:val="0"/>
                <w:highlight w:val="none"/>
              </w:rPr>
              <w:t>2.投标人投标</w:t>
            </w:r>
            <w:r>
              <w:rPr>
                <w:rFonts w:hint="eastAsia" w:ascii="宋体" w:hAnsi="宋体" w:cs="宋体"/>
                <w:color w:val="auto"/>
                <w:kern w:val="0"/>
                <w:highlight w:val="none"/>
                <w:lang w:eastAsia="zh-CN"/>
              </w:rPr>
              <w:t>单价</w:t>
            </w:r>
            <w:r>
              <w:rPr>
                <w:rFonts w:hint="eastAsia" w:ascii="宋体" w:hAnsi="宋体" w:cs="宋体"/>
                <w:color w:val="auto"/>
                <w:kern w:val="0"/>
                <w:highlight w:val="none"/>
              </w:rPr>
              <w:t>报价低于招标文件规定的对应的异常低价警戒线的，应提供报价合理性说明，并提供必要的证明材料。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报价唯一</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只能有一个有效报价。在</w:t>
            </w:r>
            <w:r>
              <w:rPr>
                <w:rFonts w:hint="eastAsia" w:ascii="宋体" w:hAnsi="宋体" w:eastAsia="宋体" w:cs="宋体"/>
                <w:color w:val="auto"/>
                <w:kern w:val="0"/>
                <w:highlight w:val="none"/>
                <w:lang w:eastAsia="zh-CN"/>
              </w:rPr>
              <w:t>比选文件</w:t>
            </w:r>
            <w:r>
              <w:rPr>
                <w:rFonts w:hint="eastAsia" w:ascii="宋体" w:hAnsi="宋体" w:eastAsia="宋体" w:cs="宋体"/>
                <w:color w:val="auto"/>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已标价工程量清单</w:t>
            </w:r>
          </w:p>
        </w:tc>
        <w:tc>
          <w:tcPr>
            <w:tcW w:w="4615" w:type="dxa"/>
            <w:gridSpan w:val="2"/>
            <w:tcBorders>
              <w:left w:val="single" w:color="auto" w:sz="4" w:space="0"/>
            </w:tcBorders>
            <w:vAlign w:val="center"/>
          </w:tcPr>
          <w:p>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投标人承诺满足以下内容：</w:t>
            </w:r>
          </w:p>
          <w:p>
            <w:pPr>
              <w:spacing w:after="62" w:afterLines="2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1.按照第五章“工程量清单”、第八章“工程量清单计量规则”的规定进行报价。</w:t>
            </w:r>
          </w:p>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kern w:val="0"/>
                <w:highlight w:val="none"/>
                <w:lang w:eastAsia="zh-CN"/>
              </w:rPr>
              <w:t>比选文件</w:t>
            </w:r>
            <w:r>
              <w:rPr>
                <w:rFonts w:hint="eastAsia" w:ascii="宋体" w:hAnsi="宋体" w:eastAsia="宋体" w:cs="宋体"/>
                <w:color w:val="auto"/>
                <w:kern w:val="0"/>
                <w:highlight w:val="none"/>
              </w:rPr>
              <w:t>中规定工程量清单不允许修改的内容不得修改。</w:t>
            </w:r>
          </w:p>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3.投标总报价不高于</w:t>
            </w:r>
            <w:r>
              <w:rPr>
                <w:rFonts w:hint="eastAsia" w:ascii="宋体" w:hAnsi="宋体" w:eastAsia="宋体" w:cs="宋体"/>
                <w:color w:val="auto"/>
                <w:kern w:val="0"/>
                <w:highlight w:val="none"/>
                <w:lang w:eastAsia="zh-CN"/>
              </w:rPr>
              <w:t>比选人</w:t>
            </w:r>
            <w:r>
              <w:rPr>
                <w:rFonts w:hint="eastAsia" w:ascii="宋体" w:hAnsi="宋体" w:eastAsia="宋体" w:cs="宋体"/>
                <w:color w:val="auto"/>
                <w:kern w:val="0"/>
                <w:highlight w:val="none"/>
              </w:rPr>
              <w:t>公布的投标总报价最高限价。</w:t>
            </w:r>
          </w:p>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4.各清单子目单价不高于</w:t>
            </w:r>
            <w:r>
              <w:rPr>
                <w:rFonts w:hint="eastAsia" w:ascii="宋体" w:hAnsi="宋体" w:eastAsia="宋体" w:cs="宋体"/>
                <w:color w:val="auto"/>
                <w:kern w:val="0"/>
                <w:highlight w:val="none"/>
                <w:lang w:eastAsia="zh-CN"/>
              </w:rPr>
              <w:t>比选人</w:t>
            </w:r>
            <w:r>
              <w:rPr>
                <w:rFonts w:hint="eastAsia" w:ascii="宋体" w:hAnsi="宋体" w:eastAsia="宋体" w:cs="宋体"/>
                <w:color w:val="auto"/>
                <w:kern w:val="0"/>
                <w:highlight w:val="none"/>
              </w:rPr>
              <w:t>公布的各清单子目单价最高限价的。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hint="eastAsia" w:ascii="宋体" w:hAnsi="宋体" w:eastAsia="宋体" w:cs="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投标报价算术错误修正</w:t>
            </w:r>
          </w:p>
        </w:tc>
        <w:tc>
          <w:tcPr>
            <w:tcW w:w="4615" w:type="dxa"/>
            <w:gridSpan w:val="2"/>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评标程序</w:t>
            </w:r>
          </w:p>
        </w:tc>
        <w:tc>
          <w:tcPr>
            <w:tcW w:w="6882" w:type="dxa"/>
            <w:gridSpan w:val="3"/>
            <w:tcBorders>
              <w:left w:val="single" w:color="auto" w:sz="4" w:space="0"/>
            </w:tcBorders>
            <w:vAlign w:val="center"/>
          </w:tcPr>
          <w:p>
            <w:pPr>
              <w:spacing w:after="31" w:afterLines="10" w:line="400" w:lineRule="exact"/>
              <w:ind w:firstLine="420" w:firstLineChars="200"/>
              <w:jc w:val="left"/>
              <w:rPr>
                <w:rFonts w:hint="eastAsia" w:ascii="宋体" w:hAnsi="宋体" w:eastAsia="宋体" w:cs="宋体"/>
                <w:color w:val="auto"/>
                <w:kern w:val="0"/>
                <w:szCs w:val="21"/>
                <w:highlight w:val="none"/>
              </w:rPr>
            </w:pPr>
            <w:bookmarkStart w:id="223" w:name="OLE_LINK46"/>
            <w:r>
              <w:rPr>
                <w:rFonts w:hint="eastAsia" w:ascii="宋体" w:hAnsi="宋体" w:eastAsia="宋体" w:cs="宋体"/>
                <w:color w:val="auto"/>
                <w:kern w:val="0"/>
                <w:szCs w:val="21"/>
                <w:highlight w:val="none"/>
              </w:rPr>
              <w:t>1</w:t>
            </w:r>
            <w:bookmarkEnd w:id="223"/>
            <w:r>
              <w:rPr>
                <w:rFonts w:hint="eastAsia" w:ascii="宋体" w:hAnsi="宋体" w:eastAsia="宋体" w:cs="宋体"/>
                <w:color w:val="auto"/>
                <w:kern w:val="0"/>
                <w:szCs w:val="21"/>
                <w:highlight w:val="none"/>
              </w:rPr>
              <w:t>.对报价不高于最高限价的所有投标人的投标文件，按照报价由低到高的顺序排序。</w:t>
            </w:r>
          </w:p>
          <w:p>
            <w:pPr>
              <w:spacing w:after="31" w:afterLines="10"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2.根据本章第2.2款约定进行符合性审查</w:t>
            </w:r>
            <w:r>
              <w:rPr>
                <w:rFonts w:hint="eastAsia" w:ascii="宋体" w:hAnsi="宋体" w:eastAsia="宋体" w:cs="宋体"/>
                <w:color w:val="auto"/>
                <w:spacing w:val="4"/>
                <w:kern w:val="0"/>
                <w:szCs w:val="21"/>
                <w:highlight w:val="none"/>
              </w:rPr>
              <w:t>。符合性审查</w:t>
            </w:r>
            <w:r>
              <w:rPr>
                <w:rFonts w:hint="eastAsia" w:ascii="宋体" w:hAnsi="宋体" w:eastAsia="宋体" w:cs="宋体"/>
                <w:color w:val="auto"/>
                <w:kern w:val="0"/>
                <w:szCs w:val="21"/>
                <w:highlight w:val="none"/>
              </w:rPr>
              <w:t>合格的投标人中，报价最低的成为第一中标候选人，报价次低的成为第二中标候选人，依次类推。</w:t>
            </w:r>
          </w:p>
          <w:p>
            <w:pPr>
              <w:spacing w:after="31" w:afterLines="10"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pacing w:val="4"/>
                <w:kern w:val="0"/>
                <w:szCs w:val="21"/>
                <w:highlight w:val="none"/>
              </w:rPr>
              <w:t>若上述程序未能评出三名中标候选人</w:t>
            </w:r>
            <w:r>
              <w:rPr>
                <w:rFonts w:hint="eastAsia" w:ascii="宋体" w:hAnsi="宋体" w:eastAsia="宋体" w:cs="宋体"/>
                <w:color w:val="auto"/>
                <w:kern w:val="0"/>
                <w:szCs w:val="21"/>
                <w:highlight w:val="none"/>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highlight w:val="none"/>
              </w:rPr>
              <w:t xml:space="preserve"> </w:t>
            </w:r>
            <w:r>
              <w:rPr>
                <w:rFonts w:hint="eastAsia" w:ascii="宋体" w:hAnsi="宋体" w:eastAsia="宋体" w:cs="宋体"/>
                <w:color w:val="auto"/>
                <w:kern w:val="0"/>
                <w:szCs w:val="21"/>
                <w:highlight w:val="none"/>
              </w:rPr>
              <w:t>因评标委员会作否决投标处理，导致有效投标人不足三个的，评标委员会应当否决所有投标。但是有效投标人的经济、技术等指标仍然具有市场竞争力，并满足</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要求的，评标委员会可以继续评标并确定中标候选人。</w:t>
            </w:r>
          </w:p>
          <w:p>
            <w:pPr>
              <w:spacing w:after="31" w:afterLines="10"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注：若出现投标人投标报价相同的，以“投标人在红名单中优先”的原则排序</w:t>
            </w:r>
            <w:r>
              <w:rPr>
                <w:rFonts w:hint="eastAsia" w:ascii="宋体" w:hAnsi="宋体" w:eastAsia="宋体" w:cs="宋体"/>
                <w:color w:val="auto"/>
                <w:spacing w:val="4"/>
                <w:kern w:val="0"/>
                <w:szCs w:val="21"/>
                <w:highlight w:val="none"/>
              </w:rPr>
              <w:t>，投标人是否属于红名单，以开标环节信用状况查询结果为准</w:t>
            </w:r>
            <w:r>
              <w:rPr>
                <w:rFonts w:hint="eastAsia" w:ascii="宋体" w:hAnsi="宋体" w:eastAsia="宋体" w:cs="宋体"/>
                <w:color w:val="auto"/>
                <w:kern w:val="0"/>
                <w:szCs w:val="21"/>
                <w:highlight w:val="none"/>
              </w:rPr>
              <w:t>；投标人均在红名单中</w:t>
            </w:r>
            <w:r>
              <w:rPr>
                <w:rFonts w:hint="eastAsia" w:ascii="宋体" w:hAnsi="宋体" w:eastAsia="宋体" w:cs="宋体"/>
                <w:color w:val="auto"/>
                <w:spacing w:val="4"/>
                <w:kern w:val="0"/>
                <w:szCs w:val="21"/>
                <w:highlight w:val="none"/>
              </w:rPr>
              <w:t>或均不在红名单中的，</w:t>
            </w:r>
            <w:bookmarkStart w:id="224" w:name="OLE_LINK21"/>
            <w:r>
              <w:rPr>
                <w:rFonts w:hint="eastAsia" w:ascii="宋体" w:hAnsi="宋体" w:eastAsia="宋体" w:cs="宋体"/>
                <w:color w:val="auto"/>
                <w:szCs w:val="21"/>
                <w:highlight w:val="none"/>
                <w:lang w:eastAsia="zh-CN"/>
              </w:rPr>
              <w:t>由比选人现场随机抽签选取中标人</w:t>
            </w:r>
            <w:r>
              <w:rPr>
                <w:rFonts w:hint="eastAsia" w:ascii="宋体" w:hAnsi="宋体" w:eastAsia="宋体" w:cs="宋体"/>
                <w:color w:val="auto"/>
                <w:spacing w:val="4"/>
                <w:kern w:val="0"/>
                <w:szCs w:val="21"/>
                <w:highlight w:val="none"/>
              </w:rPr>
              <w:t>。</w:t>
            </w:r>
            <w:bookmarkEnd w:id="2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评标结果</w:t>
            </w:r>
          </w:p>
        </w:tc>
        <w:tc>
          <w:tcPr>
            <w:tcW w:w="6882" w:type="dxa"/>
            <w:gridSpan w:val="3"/>
            <w:tcBorders>
              <w:left w:val="single" w:color="auto" w:sz="4" w:space="0"/>
            </w:tcBorders>
            <w:vAlign w:val="center"/>
          </w:tcPr>
          <w:p>
            <w:pPr>
              <w:autoSpaceDE w:val="0"/>
              <w:autoSpaceDN w:val="0"/>
              <w:adjustRightInd w:val="0"/>
              <w:snapToGrid w:val="0"/>
              <w:spacing w:line="400" w:lineRule="exact"/>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pacing w:val="-1"/>
                <w:kern w:val="0"/>
                <w:szCs w:val="21"/>
                <w:highlight w:val="none"/>
              </w:rPr>
              <w:t>4</w:t>
            </w:r>
            <w:r>
              <w:rPr>
                <w:rFonts w:hint="eastAsia" w:ascii="宋体" w:hAnsi="宋体" w:eastAsia="宋体" w:cs="宋体"/>
                <w:color w:val="auto"/>
                <w:kern w:val="0"/>
                <w:szCs w:val="21"/>
                <w:highlight w:val="none"/>
              </w:rPr>
              <w:t>.1 除第二章“投标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须知”前</w:t>
            </w:r>
            <w:r>
              <w:rPr>
                <w:rFonts w:hint="eastAsia" w:ascii="宋体" w:hAnsi="宋体" w:eastAsia="宋体" w:cs="宋体"/>
                <w:color w:val="auto"/>
                <w:spacing w:val="1"/>
                <w:kern w:val="0"/>
                <w:szCs w:val="21"/>
                <w:highlight w:val="none"/>
              </w:rPr>
              <w:t>附</w:t>
            </w:r>
            <w:r>
              <w:rPr>
                <w:rFonts w:hint="eastAsia" w:ascii="宋体" w:hAnsi="宋体" w:eastAsia="宋体" w:cs="宋体"/>
                <w:color w:val="auto"/>
                <w:kern w:val="0"/>
                <w:szCs w:val="21"/>
                <w:highlight w:val="none"/>
              </w:rPr>
              <w:t>表授权直</w:t>
            </w:r>
            <w:r>
              <w:rPr>
                <w:rFonts w:hint="eastAsia" w:ascii="宋体" w:hAnsi="宋体" w:eastAsia="宋体" w:cs="宋体"/>
                <w:color w:val="auto"/>
                <w:spacing w:val="1"/>
                <w:kern w:val="0"/>
                <w:szCs w:val="21"/>
                <w:highlight w:val="none"/>
              </w:rPr>
              <w:t>接</w:t>
            </w:r>
            <w:r>
              <w:rPr>
                <w:rFonts w:hint="eastAsia" w:ascii="宋体" w:hAnsi="宋体" w:eastAsia="宋体" w:cs="宋体"/>
                <w:color w:val="auto"/>
                <w:kern w:val="0"/>
                <w:szCs w:val="21"/>
                <w:highlight w:val="none"/>
              </w:rPr>
              <w:t>确定中标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外，评标</w:t>
            </w:r>
            <w:r>
              <w:rPr>
                <w:rFonts w:hint="eastAsia" w:ascii="宋体" w:hAnsi="宋体" w:eastAsia="宋体" w:cs="宋体"/>
                <w:color w:val="auto"/>
                <w:spacing w:val="1"/>
                <w:kern w:val="0"/>
                <w:szCs w:val="21"/>
                <w:highlight w:val="none"/>
              </w:rPr>
              <w:t>委</w:t>
            </w:r>
            <w:r>
              <w:rPr>
                <w:rFonts w:hint="eastAsia" w:ascii="宋体" w:hAnsi="宋体" w:eastAsia="宋体" w:cs="宋体"/>
                <w:color w:val="auto"/>
                <w:kern w:val="0"/>
                <w:szCs w:val="21"/>
                <w:highlight w:val="none"/>
              </w:rPr>
              <w:t>员会按经评审的最低投标价法推荐中标候选人。</w:t>
            </w:r>
          </w:p>
          <w:p>
            <w:pPr>
              <w:spacing w:line="400" w:lineRule="exact"/>
              <w:ind w:firstLine="424" w:firstLineChars="200"/>
              <w:rPr>
                <w:rFonts w:hint="eastAsia" w:ascii="宋体" w:hAnsi="宋体" w:eastAsia="宋体" w:cs="宋体"/>
                <w:color w:val="auto"/>
                <w:highlight w:val="none"/>
              </w:rPr>
            </w:pPr>
            <w:r>
              <w:rPr>
                <w:rFonts w:hint="eastAsia" w:ascii="宋体" w:hAnsi="宋体" w:eastAsia="宋体" w:cs="宋体"/>
                <w:color w:val="auto"/>
                <w:spacing w:val="1"/>
                <w:kern w:val="0"/>
                <w:szCs w:val="21"/>
                <w:highlight w:val="none"/>
              </w:rPr>
              <w:t>3</w:t>
            </w:r>
            <w:r>
              <w:rPr>
                <w:rFonts w:hint="eastAsia" w:ascii="宋体" w:hAnsi="宋体" w:eastAsia="宋体" w:cs="宋体"/>
                <w:color w:val="auto"/>
                <w:kern w:val="0"/>
                <w:szCs w:val="21"/>
                <w:highlight w:val="none"/>
              </w:rPr>
              <w:t>.4.2 评标</w:t>
            </w:r>
            <w:r>
              <w:rPr>
                <w:rFonts w:hint="eastAsia" w:ascii="宋体" w:hAnsi="宋体" w:eastAsia="宋体" w:cs="宋体"/>
                <w:color w:val="auto"/>
                <w:spacing w:val="-1"/>
                <w:kern w:val="0"/>
                <w:szCs w:val="21"/>
                <w:highlight w:val="none"/>
              </w:rPr>
              <w:t>委</w:t>
            </w:r>
            <w:r>
              <w:rPr>
                <w:rFonts w:hint="eastAsia" w:ascii="宋体" w:hAnsi="宋体" w:eastAsia="宋体" w:cs="宋体"/>
                <w:color w:val="auto"/>
                <w:kern w:val="0"/>
                <w:szCs w:val="21"/>
                <w:highlight w:val="none"/>
              </w:rPr>
              <w:t>员会完成评标后，应当向</w:t>
            </w:r>
            <w:r>
              <w:rPr>
                <w:rFonts w:hint="eastAsia" w:ascii="宋体" w:hAnsi="宋体" w:eastAsia="宋体" w:cs="宋体"/>
                <w:color w:val="auto"/>
                <w:kern w:val="0"/>
                <w:szCs w:val="21"/>
                <w:highlight w:val="none"/>
                <w:lang w:eastAsia="zh-CN"/>
              </w:rPr>
              <w:t>比选人</w:t>
            </w:r>
            <w:r>
              <w:rPr>
                <w:rFonts w:hint="eastAsia" w:ascii="宋体" w:hAnsi="宋体" w:eastAsia="宋体" w:cs="宋体"/>
                <w:color w:val="auto"/>
                <w:kern w:val="0"/>
                <w:szCs w:val="21"/>
                <w:highlight w:val="none"/>
              </w:rPr>
              <w:t>提交书面评标报告。</w:t>
            </w:r>
          </w:p>
        </w:tc>
      </w:tr>
      <w:bookmarkEnd w:id="214"/>
      <w:bookmarkEnd w:id="215"/>
      <w:bookmarkEnd w:id="216"/>
      <w:bookmarkEnd w:id="217"/>
      <w:bookmarkEnd w:id="218"/>
    </w:tbl>
    <w:p>
      <w:pPr>
        <w:pStyle w:val="13"/>
        <w:rPr>
          <w:rFonts w:hint="eastAsia" w:ascii="宋体" w:hAnsi="宋体" w:eastAsia="宋体" w:cs="宋体"/>
          <w:bCs/>
          <w:snapToGrid w:val="0"/>
          <w:color w:val="auto"/>
          <w:sz w:val="32"/>
          <w:szCs w:val="32"/>
          <w:highlight w:val="none"/>
        </w:rPr>
      </w:pPr>
    </w:p>
    <w:p>
      <w:pPr>
        <w:pStyle w:val="13"/>
        <w:rPr>
          <w:rFonts w:hint="eastAsia" w:ascii="宋体" w:hAnsi="宋体" w:eastAsia="宋体" w:cs="宋体"/>
          <w:bCs/>
          <w:snapToGrid w:val="0"/>
          <w:color w:val="auto"/>
          <w:sz w:val="32"/>
          <w:szCs w:val="32"/>
          <w:highlight w:val="none"/>
        </w:rPr>
      </w:pPr>
      <w:r>
        <w:rPr>
          <w:rFonts w:hint="eastAsia" w:ascii="宋体" w:hAnsi="宋体" w:eastAsia="宋体" w:cs="宋体"/>
          <w:bCs/>
          <w:snapToGrid w:val="0"/>
          <w:color w:val="auto"/>
          <w:sz w:val="32"/>
          <w:szCs w:val="32"/>
          <w:highlight w:val="none"/>
        </w:rPr>
        <w:br w:type="page"/>
      </w:r>
    </w:p>
    <w:bookmarkEnd w:id="203"/>
    <w:bookmarkEnd w:id="204"/>
    <w:bookmarkEnd w:id="205"/>
    <w:bookmarkEnd w:id="206"/>
    <w:bookmarkEnd w:id="207"/>
    <w:p>
      <w:pPr>
        <w:pStyle w:val="5"/>
        <w:spacing w:before="0" w:after="0" w:line="360" w:lineRule="auto"/>
        <w:rPr>
          <w:rFonts w:hint="eastAsia" w:ascii="宋体" w:hAnsi="宋体" w:eastAsia="宋体" w:cs="宋体"/>
          <w:color w:val="auto"/>
          <w:sz w:val="28"/>
          <w:szCs w:val="28"/>
          <w:highlight w:val="none"/>
        </w:rPr>
      </w:pPr>
      <w:bookmarkStart w:id="225" w:name="_Toc33106441"/>
      <w:bookmarkStart w:id="226" w:name="_Toc31712"/>
      <w:r>
        <w:rPr>
          <w:rFonts w:hint="eastAsia" w:ascii="宋体" w:hAnsi="宋体" w:eastAsia="宋体" w:cs="宋体"/>
          <w:color w:val="auto"/>
          <w:sz w:val="28"/>
          <w:szCs w:val="28"/>
          <w:highlight w:val="none"/>
        </w:rPr>
        <w:t>1. 评标方法</w:t>
      </w:r>
      <w:bookmarkEnd w:id="225"/>
      <w:bookmarkEnd w:id="226"/>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eastAsia="宋体" w:cs="宋体"/>
          <w:color w:val="auto"/>
          <w:highlight w:val="none"/>
          <w:lang w:eastAsia="zh-CN"/>
        </w:rPr>
        <w:t>比选人</w:t>
      </w:r>
      <w:r>
        <w:rPr>
          <w:rFonts w:hint="eastAsia" w:ascii="宋体" w:hAnsi="宋体" w:eastAsia="宋体" w:cs="宋体"/>
          <w:color w:val="auto"/>
          <w:highlight w:val="none"/>
        </w:rPr>
        <w:t>授权直接确定中标人。若出现投标人投标报价相同的，以评标办法前附表约定的原则确定排序。</w:t>
      </w:r>
    </w:p>
    <w:p>
      <w:pPr>
        <w:pStyle w:val="5"/>
        <w:spacing w:before="0" w:after="0" w:line="360" w:lineRule="auto"/>
        <w:rPr>
          <w:rFonts w:hint="eastAsia" w:ascii="宋体" w:hAnsi="宋体" w:eastAsia="宋体" w:cs="宋体"/>
          <w:color w:val="auto"/>
          <w:sz w:val="28"/>
          <w:szCs w:val="28"/>
          <w:highlight w:val="none"/>
        </w:rPr>
      </w:pPr>
      <w:bookmarkStart w:id="227" w:name="_Toc20232"/>
      <w:bookmarkStart w:id="228" w:name="_Toc33106442"/>
      <w:r>
        <w:rPr>
          <w:rFonts w:hint="eastAsia" w:ascii="宋体" w:hAnsi="宋体" w:eastAsia="宋体" w:cs="宋体"/>
          <w:color w:val="auto"/>
          <w:sz w:val="28"/>
          <w:szCs w:val="28"/>
          <w:highlight w:val="none"/>
        </w:rPr>
        <w:t>2. 评审标准</w:t>
      </w:r>
      <w:bookmarkEnd w:id="227"/>
      <w:bookmarkEnd w:id="228"/>
    </w:p>
    <w:p>
      <w:pPr>
        <w:pStyle w:val="6"/>
        <w:spacing w:before="0" w:after="0" w:line="360" w:lineRule="auto"/>
        <w:rPr>
          <w:rFonts w:hint="eastAsia" w:ascii="宋体" w:hAnsi="宋体" w:eastAsia="宋体" w:cs="宋体"/>
          <w:color w:val="auto"/>
          <w:sz w:val="21"/>
          <w:szCs w:val="21"/>
          <w:highlight w:val="none"/>
        </w:rPr>
      </w:pPr>
      <w:bookmarkStart w:id="229" w:name="_Toc33106443"/>
      <w:bookmarkStart w:id="230" w:name="_Toc17148"/>
      <w:r>
        <w:rPr>
          <w:rFonts w:hint="eastAsia" w:ascii="宋体" w:hAnsi="宋体" w:eastAsia="宋体" w:cs="宋体"/>
          <w:color w:val="auto"/>
          <w:sz w:val="21"/>
          <w:szCs w:val="21"/>
          <w:highlight w:val="none"/>
        </w:rPr>
        <w:t>2.1报价排序</w:t>
      </w:r>
      <w:bookmarkEnd w:id="229"/>
      <w:r>
        <w:rPr>
          <w:rFonts w:hint="eastAsia" w:ascii="宋体" w:hAnsi="宋体" w:eastAsia="宋体" w:cs="宋体"/>
          <w:color w:val="auto"/>
          <w:sz w:val="21"/>
          <w:szCs w:val="21"/>
          <w:highlight w:val="none"/>
        </w:rPr>
        <w:t>标准</w:t>
      </w:r>
      <w:bookmarkEnd w:id="230"/>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见评标办法前附表。</w:t>
      </w:r>
    </w:p>
    <w:p>
      <w:pPr>
        <w:pStyle w:val="6"/>
        <w:spacing w:before="0" w:after="0" w:line="360" w:lineRule="auto"/>
        <w:rPr>
          <w:rFonts w:hint="eastAsia" w:ascii="宋体" w:hAnsi="宋体" w:eastAsia="宋体" w:cs="宋体"/>
          <w:color w:val="auto"/>
          <w:sz w:val="21"/>
          <w:szCs w:val="21"/>
          <w:highlight w:val="none"/>
        </w:rPr>
      </w:pPr>
      <w:bookmarkStart w:id="231" w:name="_Toc33106444"/>
      <w:bookmarkStart w:id="232" w:name="_Toc9484"/>
      <w:r>
        <w:rPr>
          <w:rFonts w:hint="eastAsia" w:ascii="宋体" w:hAnsi="宋体" w:eastAsia="宋体" w:cs="宋体"/>
          <w:color w:val="auto"/>
          <w:sz w:val="21"/>
          <w:szCs w:val="21"/>
          <w:highlight w:val="none"/>
        </w:rPr>
        <w:t>2.2符合性审查</w:t>
      </w:r>
      <w:bookmarkEnd w:id="231"/>
      <w:r>
        <w:rPr>
          <w:rFonts w:hint="eastAsia" w:ascii="宋体" w:hAnsi="宋体" w:eastAsia="宋体" w:cs="宋体"/>
          <w:color w:val="auto"/>
          <w:sz w:val="21"/>
          <w:szCs w:val="21"/>
          <w:highlight w:val="none"/>
        </w:rPr>
        <w:t>标准</w:t>
      </w:r>
      <w:bookmarkEnd w:id="232"/>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按评标办法前附表约定的投标单位报价排序数量进行符合性审查</w:t>
      </w:r>
      <w:r>
        <w:rPr>
          <w:rFonts w:hint="eastAsia" w:ascii="宋体" w:hAnsi="宋体" w:eastAsia="宋体" w:cs="宋体"/>
          <w:color w:val="auto"/>
          <w:spacing w:val="4"/>
          <w:kern w:val="0"/>
          <w:szCs w:val="21"/>
          <w:highlight w:val="none"/>
        </w:rPr>
        <w:t>。符合性审查内容：技术方案评审、资格评审、形式评审、响应性、投标函部分及经济部分评审</w:t>
      </w:r>
      <w:r>
        <w:rPr>
          <w:rFonts w:hint="eastAsia" w:ascii="宋体" w:hAnsi="宋体" w:eastAsia="宋体" w:cs="宋体"/>
          <w:color w:val="auto"/>
          <w:szCs w:val="21"/>
          <w:highlight w:val="none"/>
        </w:rPr>
        <w:t>。</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资格评审标准：见评标办法前附表。</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形式评审标准：见评标办法前附表。</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  响应性评审标准：见评标办法前附表。</w:t>
      </w:r>
    </w:p>
    <w:p>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2.2.5  投标函部分及经济部分评审标准：见评标办法前附表。</w:t>
      </w:r>
    </w:p>
    <w:p>
      <w:pPr>
        <w:pStyle w:val="5"/>
        <w:spacing w:before="0" w:after="0" w:line="360" w:lineRule="auto"/>
        <w:rPr>
          <w:rFonts w:hint="eastAsia" w:ascii="宋体" w:hAnsi="宋体" w:eastAsia="宋体" w:cs="宋体"/>
          <w:color w:val="auto"/>
          <w:sz w:val="28"/>
          <w:szCs w:val="28"/>
          <w:highlight w:val="none"/>
        </w:rPr>
      </w:pPr>
      <w:bookmarkStart w:id="233" w:name="_Toc29316"/>
      <w:bookmarkStart w:id="234" w:name="_Toc33106445"/>
      <w:r>
        <w:rPr>
          <w:rFonts w:hint="eastAsia" w:ascii="宋体" w:hAnsi="宋体" w:eastAsia="宋体" w:cs="宋体"/>
          <w:color w:val="auto"/>
          <w:sz w:val="28"/>
          <w:szCs w:val="28"/>
          <w:highlight w:val="none"/>
        </w:rPr>
        <w:t>3. 评标程序</w:t>
      </w:r>
      <w:bookmarkEnd w:id="233"/>
      <w:bookmarkEnd w:id="234"/>
    </w:p>
    <w:p>
      <w:pPr>
        <w:pStyle w:val="6"/>
        <w:spacing w:before="0" w:after="0" w:line="360" w:lineRule="auto"/>
        <w:rPr>
          <w:rFonts w:hint="eastAsia" w:ascii="宋体" w:hAnsi="宋体" w:eastAsia="宋体" w:cs="宋体"/>
          <w:color w:val="auto"/>
          <w:sz w:val="21"/>
          <w:szCs w:val="21"/>
          <w:highlight w:val="none"/>
        </w:rPr>
      </w:pPr>
      <w:bookmarkStart w:id="235" w:name="_Toc33106446"/>
      <w:bookmarkStart w:id="236" w:name="_Toc26318"/>
      <w:r>
        <w:rPr>
          <w:rFonts w:hint="eastAsia" w:ascii="宋体" w:hAnsi="宋体" w:eastAsia="宋体" w:cs="宋体"/>
          <w:color w:val="auto"/>
          <w:sz w:val="21"/>
          <w:szCs w:val="21"/>
          <w:highlight w:val="none"/>
        </w:rPr>
        <w:t>3.1报价排序</w:t>
      </w:r>
      <w:bookmarkEnd w:id="235"/>
      <w:bookmarkEnd w:id="236"/>
    </w:p>
    <w:p>
      <w:pPr>
        <w:spacing w:line="360" w:lineRule="auto"/>
        <w:ind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对报价不高于最高限价的所有投标人的投标文件，按照报价由低到高的顺序排序。</w:t>
      </w:r>
    </w:p>
    <w:p>
      <w:pPr>
        <w:pStyle w:val="6"/>
        <w:spacing w:before="0" w:after="0" w:line="360" w:lineRule="auto"/>
        <w:rPr>
          <w:rFonts w:hint="eastAsia" w:ascii="宋体" w:hAnsi="宋体" w:eastAsia="宋体" w:cs="宋体"/>
          <w:color w:val="auto"/>
          <w:sz w:val="21"/>
          <w:szCs w:val="21"/>
          <w:highlight w:val="none"/>
        </w:rPr>
      </w:pPr>
      <w:bookmarkStart w:id="237" w:name="_Toc33106447"/>
      <w:bookmarkStart w:id="238" w:name="_Toc3278"/>
      <w:r>
        <w:rPr>
          <w:rFonts w:hint="eastAsia" w:ascii="宋体" w:hAnsi="宋体" w:eastAsia="宋体" w:cs="宋体"/>
          <w:color w:val="auto"/>
          <w:sz w:val="21"/>
          <w:szCs w:val="21"/>
          <w:highlight w:val="none"/>
        </w:rPr>
        <w:t>3.2符合性审查</w:t>
      </w:r>
      <w:bookmarkEnd w:id="237"/>
      <w:bookmarkEnd w:id="238"/>
    </w:p>
    <w:p>
      <w:pPr>
        <w:spacing w:line="360" w:lineRule="auto"/>
        <w:ind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3.2.1评标委员会依据本章第2.2 款规定的标准对投标文件进行符合性审查。符合性审查顺序：技术方案评审（如有）、资格评审、形式评审、响应性、投标函部分及经济部分评审。</w:t>
      </w:r>
    </w:p>
    <w:p>
      <w:pPr>
        <w:spacing w:line="360" w:lineRule="auto"/>
        <w:ind w:firstLine="413" w:firstLineChars="197"/>
        <w:rPr>
          <w:rFonts w:hint="eastAsia" w:ascii="宋体" w:hAnsi="宋体" w:eastAsia="宋体" w:cs="宋体"/>
          <w:color w:val="auto"/>
          <w:szCs w:val="21"/>
          <w:highlight w:val="none"/>
        </w:rPr>
      </w:pPr>
      <w:r>
        <w:rPr>
          <w:rFonts w:hint="eastAsia" w:ascii="宋体" w:hAnsi="宋体" w:eastAsia="宋体" w:cs="宋体"/>
          <w:color w:val="auto"/>
          <w:szCs w:val="21"/>
          <w:highlight w:val="none"/>
        </w:rPr>
        <w:t>勾选技术方案评审的，符合性审查应首先进行技术方案审查，再按照资格、形式、响应性、投标函部分及经济部分的顺序进行评审。有一项不符合评审标准的，作否决投标处理。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投标人有以下情形之一的，其投标文件将被否决：</w:t>
      </w:r>
    </w:p>
    <w:p>
      <w:pPr>
        <w:spacing w:line="360" w:lineRule="auto"/>
        <w:ind w:firstLine="405" w:firstLineChars="193"/>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（1）第二章“投标人须知”第1.4.3 项规定的任何一种情形的；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（2）本次投标有串通投标、弄虚作假等其他违反招投标相关法律、法规行为的；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（3）拒绝按评标委员会要求澄清、说明或补正的。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投标报价有算术错误的，评标委员会按以下原则对投标报价进行修正，修正的价格经投标人书面确认后具有约束力，修正原则如下：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（2）投标函中的总报价与已标价工程量清单总报价不一致的，由评标委员会作否决投标处理。</w:t>
      </w:r>
    </w:p>
    <w:p>
      <w:pPr>
        <w:pStyle w:val="6"/>
        <w:spacing w:before="0" w:after="0" w:line="360" w:lineRule="auto"/>
        <w:rPr>
          <w:rFonts w:hint="eastAsia" w:ascii="宋体" w:hAnsi="宋体" w:eastAsia="宋体" w:cs="宋体"/>
          <w:color w:val="auto"/>
          <w:sz w:val="21"/>
          <w:szCs w:val="21"/>
          <w:highlight w:val="none"/>
        </w:rPr>
      </w:pPr>
      <w:bookmarkStart w:id="239" w:name="_Toc33106448"/>
      <w:bookmarkStart w:id="240" w:name="_Toc1898"/>
      <w:r>
        <w:rPr>
          <w:rFonts w:hint="eastAsia" w:ascii="宋体" w:hAnsi="宋体" w:eastAsia="宋体" w:cs="宋体"/>
          <w:color w:val="auto"/>
          <w:sz w:val="21"/>
          <w:szCs w:val="21"/>
          <w:highlight w:val="none"/>
        </w:rPr>
        <w:t>3.3 投标文件的澄清和补正</w:t>
      </w:r>
      <w:bookmarkEnd w:id="239"/>
      <w:bookmarkEnd w:id="240"/>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澄清、说明和补正不得改变投标文件的实质性内容（算术性错误修正的除外）。投标人的书面澄清、说明和补正属于投标文件的组成部分。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评标委员会对投标人提交的澄清、说明或补正有疑问的，可以要求投标人进一步澄清、说明或补正，直至满足评标委员会的要求。</w:t>
      </w:r>
    </w:p>
    <w:p>
      <w:pPr>
        <w:pStyle w:val="6"/>
        <w:spacing w:before="0" w:after="0" w:line="360" w:lineRule="auto"/>
        <w:rPr>
          <w:rFonts w:hint="eastAsia" w:ascii="宋体" w:hAnsi="宋体" w:eastAsia="宋体" w:cs="宋体"/>
          <w:color w:val="auto"/>
          <w:sz w:val="21"/>
          <w:szCs w:val="21"/>
          <w:highlight w:val="none"/>
        </w:rPr>
      </w:pPr>
      <w:bookmarkStart w:id="241" w:name="_Toc12846"/>
      <w:bookmarkStart w:id="242" w:name="_Toc479262406"/>
      <w:bookmarkStart w:id="243" w:name="_Toc33106449"/>
      <w:bookmarkStart w:id="244" w:name="_Toc484465184"/>
      <w:r>
        <w:rPr>
          <w:rFonts w:hint="eastAsia" w:ascii="宋体" w:hAnsi="宋体" w:eastAsia="宋体" w:cs="宋体"/>
          <w:color w:val="auto"/>
          <w:sz w:val="21"/>
          <w:szCs w:val="21"/>
          <w:highlight w:val="none"/>
        </w:rPr>
        <w:t>3.4 评标结果</w:t>
      </w:r>
      <w:bookmarkEnd w:id="241"/>
      <w:bookmarkEnd w:id="242"/>
      <w:bookmarkEnd w:id="243"/>
      <w:bookmarkEnd w:id="244"/>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3.4.1 除第二章“投标人须知”前附表授权直接确定中标人外，评标委员会按经评审的最低投标价法推荐中标候选人。</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评标委员会完成评标后，应当向</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提交书面评标报告和中标候选人名单。</w:t>
      </w:r>
    </w:p>
    <w:p>
      <w:pPr>
        <w:pStyle w:val="13"/>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5"/>
        <w:spacing w:line="360" w:lineRule="auto"/>
        <w:rPr>
          <w:rFonts w:hint="eastAsia" w:ascii="宋体" w:hAnsi="宋体" w:eastAsia="宋体" w:cs="宋体"/>
          <w:b/>
          <w:color w:val="auto"/>
          <w:sz w:val="28"/>
          <w:szCs w:val="28"/>
          <w:highlight w:val="none"/>
          <w:u w:val="none"/>
          <w:lang w:eastAsia="zh-CN"/>
        </w:rPr>
      </w:pPr>
      <w:r>
        <w:rPr>
          <w:rFonts w:hint="eastAsia" w:ascii="宋体" w:hAnsi="宋体" w:eastAsia="宋体" w:cs="宋体"/>
          <w:b/>
          <w:color w:val="auto"/>
          <w:sz w:val="28"/>
          <w:szCs w:val="28"/>
          <w:highlight w:val="none"/>
          <w:u w:val="none"/>
          <w:lang w:eastAsia="zh-CN"/>
        </w:rPr>
        <w:t>附件A：经评审的最低投标价法否决投标情况一览表</w:t>
      </w:r>
    </w:p>
    <w:p>
      <w:pPr>
        <w:pStyle w:val="25"/>
        <w:spacing w:line="360" w:lineRule="auto"/>
        <w:ind w:firstLine="420" w:firstLineChars="200"/>
        <w:jc w:val="both"/>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p>
    <w:tbl>
      <w:tblPr>
        <w:tblStyle w:val="33"/>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章节号</w:t>
            </w:r>
          </w:p>
        </w:tc>
        <w:tc>
          <w:tcPr>
            <w:tcW w:w="1515" w:type="dxa"/>
            <w:tcBorders>
              <w:top w:val="single" w:color="000000" w:sz="8"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333" w:type="dxa"/>
            <w:tcBorders>
              <w:top w:val="single" w:color="000000" w:sz="8" w:space="0"/>
              <w:left w:val="single" w:color="000000" w:sz="4" w:space="0"/>
              <w:bottom w:val="single" w:color="000000" w:sz="4" w:space="0"/>
              <w:right w:val="single" w:color="000000" w:sz="8" w:space="0"/>
            </w:tcBorders>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tcBorders>
              <w:top w:val="single" w:color="000000" w:sz="4" w:space="0"/>
              <w:left w:val="single" w:color="000000" w:sz="8"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技术方案评审</w:t>
            </w:r>
          </w:p>
        </w:tc>
        <w:tc>
          <w:tcPr>
            <w:tcW w:w="6333" w:type="dxa"/>
            <w:tcBorders>
              <w:top w:val="single" w:color="000000" w:sz="4" w:space="0"/>
              <w:left w:val="single" w:color="000000" w:sz="4" w:space="0"/>
              <w:bottom w:val="single" w:color="auto"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A-1投标人的技术方案综合性评审不合格，由评标委员会作否决投标处理。技术方案采用暗标评审时，其形式应符合第二章投标人须知前附表第3.7.5项（4）技术部分的要求，否则由评标委员会作否决投标处理。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left w:val="single" w:color="000000" w:sz="8"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restart"/>
            <w:tcBorders>
              <w:top w:val="single" w:color="auto" w:sz="4" w:space="0"/>
              <w:left w:val="single" w:color="000000"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w:t>
            </w:r>
          </w:p>
        </w:tc>
        <w:tc>
          <w:tcPr>
            <w:tcW w:w="6333" w:type="dxa"/>
            <w:tcBorders>
              <w:top w:val="single" w:color="auto"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A-2投标人的资质条件、营业执照及安全生产条件须满足投标人须知前附表第1.4.1项的要求，否则由评标委员会作否决投标处理。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A-3投标人的财务须满足投标人须知前附表第1.4.1项的要求，否则由评标委员会作否决投标处理（如有）。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A-4投标人的业绩须满足投标人须知前附表第1.4.1项的要求，否则由评标委员会作否决投标处理（如有）。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A-5投标人的投标截止日投标资格情况须满足投标人须知前附表第1.4.1项的要求，否则由评标委员会作否决投标处理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eastAsia="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A-6投标人的项目经理和项目总工资格须满足投标人须知前附表第1.4.1项的要求，否则由评标委员会作否决投标处理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eastAsia="宋体" w:cs="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A-7投标人的</w:t>
            </w:r>
            <w:r>
              <w:rPr>
                <w:rFonts w:hint="eastAsia" w:ascii="宋体" w:hAnsi="宋体" w:eastAsia="宋体" w:cs="宋体"/>
                <w:color w:val="auto"/>
                <w:kern w:val="0"/>
                <w:highlight w:val="none"/>
              </w:rPr>
              <w:t>其他管理和技术人员最低要求</w:t>
            </w:r>
            <w:r>
              <w:rPr>
                <w:rFonts w:hint="eastAsia" w:ascii="宋体" w:hAnsi="宋体" w:eastAsia="宋体" w:cs="宋体"/>
                <w:color w:val="auto"/>
                <w:szCs w:val="21"/>
                <w:highlight w:val="none"/>
              </w:rPr>
              <w:t>须满足投标人须知前附表1.4.1项的要求，否则由评标委员会作否决投标处理（如有）。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A-8投标人的</w:t>
            </w:r>
            <w:r>
              <w:rPr>
                <w:rFonts w:hint="eastAsia" w:ascii="宋体" w:hAnsi="宋体" w:eastAsia="宋体" w:cs="宋体"/>
                <w:color w:val="auto"/>
                <w:kern w:val="0"/>
                <w:highlight w:val="none"/>
              </w:rPr>
              <w:t>主要机械设备和试验检测设备最低要求</w:t>
            </w:r>
            <w:r>
              <w:rPr>
                <w:rFonts w:hint="eastAsia" w:ascii="宋体" w:hAnsi="宋体" w:eastAsia="宋体" w:cs="宋体"/>
                <w:color w:val="auto"/>
                <w:szCs w:val="21"/>
                <w:highlight w:val="none"/>
              </w:rPr>
              <w:t>须满足投标人须知前附表1.4.1项的要求，否则由评标委员会作否决投标处理（如有）。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A-9投标人的其他要求须满足投标人须知前附表第1.4.1项的要求，否则由评标委员会作否决投标处理。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w:t>
            </w: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A-11投标人名称必须与营业执照、资质证书、安全生产许可证一致，依法变更名称的应提交相应证明材料，否则由评标委员会作否决投标处理。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A-12投标文件格式（不含投标函部分）符合第二章“投标人须知”第3.7款的要求，否则由评标委员会作否决投标处理。</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编制投标文件时不得对第九章“投标文件格式”的相应要素作实质性修改，否则</w:t>
            </w:r>
            <w:r>
              <w:rPr>
                <w:rFonts w:hint="eastAsia" w:ascii="宋体" w:hAnsi="宋体" w:eastAsia="宋体" w:cs="宋体"/>
                <w:color w:val="auto"/>
                <w:szCs w:val="21"/>
                <w:highlight w:val="none"/>
              </w:rPr>
              <w:t>视为重大偏差，</w:t>
            </w:r>
            <w:r>
              <w:rPr>
                <w:rFonts w:hint="eastAsia" w:ascii="宋体" w:hAnsi="宋体" w:eastAsia="宋体" w:cs="宋体"/>
                <w:color w:val="auto"/>
                <w:kern w:val="0"/>
                <w:szCs w:val="21"/>
                <w:highlight w:val="none"/>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A-14第九章 投标文件格式</w:t>
            </w:r>
            <w:r>
              <w:rPr>
                <w:rFonts w:hint="eastAsia" w:ascii="宋体" w:hAnsi="宋体" w:eastAsia="宋体" w:cs="宋体"/>
                <w:color w:val="auto"/>
                <w:kern w:val="0"/>
                <w:highlight w:val="none"/>
              </w:rPr>
              <w:t>（不含投标函部分）</w:t>
            </w:r>
            <w:r>
              <w:rPr>
                <w:rFonts w:hint="eastAsia" w:ascii="宋体" w:hAnsi="宋体" w:eastAsia="宋体" w:cs="宋体"/>
                <w:color w:val="auto"/>
                <w:szCs w:val="21"/>
                <w:highlight w:val="none"/>
              </w:rPr>
              <w:t>要求法定代表人或其委托代理人</w:t>
            </w:r>
            <w:r>
              <w:rPr>
                <w:rFonts w:hint="eastAsia" w:ascii="宋体" w:hAnsi="宋体" w:eastAsia="宋体" w:cs="宋体"/>
                <w:color w:val="auto"/>
                <w:szCs w:val="21"/>
                <w:highlight w:val="none"/>
                <w:lang w:eastAsia="zh-CN"/>
              </w:rPr>
              <w:t>签名</w:t>
            </w:r>
            <w:r>
              <w:rPr>
                <w:rFonts w:hint="eastAsia" w:ascii="宋体" w:hAnsi="宋体" w:eastAsia="宋体" w:cs="宋体"/>
                <w:color w:val="auto"/>
                <w:szCs w:val="21"/>
                <w:highlight w:val="none"/>
              </w:rPr>
              <w:t>的须齐全，</w:t>
            </w:r>
            <w:r>
              <w:rPr>
                <w:rFonts w:hint="eastAsia" w:ascii="宋体" w:hAnsi="宋体" w:eastAsia="宋体" w:cs="宋体"/>
                <w:color w:val="auto"/>
                <w:szCs w:val="21"/>
                <w:highlight w:val="none"/>
                <w:lang w:val="en-US" w:eastAsia="zh-CN"/>
              </w:rPr>
              <w:t>要求签名的，</w:t>
            </w:r>
            <w:r>
              <w:rPr>
                <w:rFonts w:hint="eastAsia" w:ascii="宋体" w:hAnsi="宋体" w:eastAsia="宋体" w:cs="宋体"/>
                <w:color w:val="auto"/>
                <w:kern w:val="0"/>
                <w:highlight w:val="none"/>
              </w:rPr>
              <w:t>签名采用手写签名</w:t>
            </w:r>
            <w:r>
              <w:rPr>
                <w:rFonts w:hint="eastAsia" w:ascii="宋体" w:hAnsi="宋体" w:eastAsia="宋体" w:cs="宋体"/>
                <w:color w:val="auto"/>
                <w:kern w:val="0"/>
                <w:highlight w:val="none"/>
                <w:lang w:eastAsia="zh-CN"/>
              </w:rPr>
              <w:t>，</w:t>
            </w:r>
            <w:r>
              <w:rPr>
                <w:rFonts w:hint="eastAsia" w:ascii="宋体" w:hAnsi="宋体" w:eastAsia="宋体" w:cs="宋体"/>
                <w:color w:val="auto"/>
                <w:szCs w:val="21"/>
                <w:highlight w:val="none"/>
              </w:rPr>
              <w:t>否则由评标委员会作否决投标处理。</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第九章 投标文件格式</w:t>
            </w:r>
            <w:r>
              <w:rPr>
                <w:rFonts w:hint="eastAsia" w:ascii="宋体" w:hAnsi="宋体" w:eastAsia="宋体" w:cs="宋体"/>
                <w:color w:val="auto"/>
                <w:kern w:val="0"/>
                <w:highlight w:val="none"/>
              </w:rPr>
              <w:t>（不含投标函部分）</w:t>
            </w:r>
            <w:r>
              <w:rPr>
                <w:rFonts w:hint="eastAsia" w:ascii="宋体" w:hAnsi="宋体" w:eastAsia="宋体" w:cs="宋体"/>
                <w:color w:val="auto"/>
                <w:szCs w:val="21"/>
                <w:highlight w:val="none"/>
              </w:rPr>
              <w:t>要求加盖单位法人章的，应加盖投标人单位印章，否则由评标委员会作否决投标处理。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A-15投标人法定代表人的委托代理人有法定代表人签署的授权委托书和投标人为其缴纳的养老保险证明材料。否则由评标委员会作否决投标处理。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A-16投标内容符合第二章“投标人须知”第1.3.1项规定，否则由评标委员会作否决投标处理。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left w:val="single" w:color="000000"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A-17</w:t>
            </w:r>
            <w:r>
              <w:rPr>
                <w:rFonts w:hint="eastAsia" w:ascii="宋体" w:hAnsi="宋体" w:eastAsia="宋体" w:cs="宋体"/>
                <w:color w:val="auto"/>
                <w:szCs w:val="21"/>
                <w:highlight w:val="none"/>
              </w:rPr>
              <w:t>投标函附录的所有数据均符合</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符合第四章“合同条款及格式”规定，投标文件不应附有</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不能接受的条件。否则由评标委员会作否决投标处理。（由投标人承诺，承诺书格式详见第九章投标文件格式。）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符合第七章“技术标准和要求”规定。否则由评标委员会作否决投标处理（如有）。（由投标人承诺，承诺书格式详见第九章投标文件格式。）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投标人有以下情形之一的，其投标文件由评标委员会作否决投标处理：</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1.第二章“投标人须知”第1.4.3项规定的任何一种情形的；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2.本次投标有串通投标、弄虚作假等违反招投标相关法律、法规的行为的；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投标函部分及经济部分评审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kern w:val="0"/>
                <w:highlight w:val="none"/>
              </w:rPr>
              <w:t>投标函部分的格式要求法定代表人或其委托代理人</w:t>
            </w:r>
            <w:r>
              <w:rPr>
                <w:rFonts w:hint="eastAsia" w:ascii="宋体" w:hAnsi="宋体" w:eastAsia="宋体" w:cs="宋体"/>
                <w:color w:val="auto"/>
                <w:kern w:val="0"/>
                <w:highlight w:val="none"/>
                <w:lang w:eastAsia="zh-CN"/>
              </w:rPr>
              <w:t>签名</w:t>
            </w:r>
            <w:r>
              <w:rPr>
                <w:rFonts w:hint="eastAsia" w:ascii="宋体" w:hAnsi="宋体" w:eastAsia="宋体" w:cs="宋体"/>
                <w:color w:val="auto"/>
                <w:kern w:val="0"/>
                <w:highlight w:val="none"/>
              </w:rPr>
              <w:t>的须齐全，</w:t>
            </w:r>
            <w:r>
              <w:rPr>
                <w:rFonts w:hint="eastAsia" w:ascii="宋体" w:hAnsi="宋体" w:eastAsia="宋体" w:cs="宋体"/>
                <w:color w:val="auto"/>
                <w:szCs w:val="21"/>
                <w:highlight w:val="none"/>
                <w:lang w:val="en-US" w:eastAsia="zh-CN"/>
              </w:rPr>
              <w:t>要求签名的，</w:t>
            </w:r>
            <w:r>
              <w:rPr>
                <w:rFonts w:hint="eastAsia" w:ascii="宋体" w:hAnsi="宋体" w:eastAsia="宋体" w:cs="宋体"/>
                <w:color w:val="auto"/>
                <w:kern w:val="0"/>
                <w:highlight w:val="none"/>
              </w:rPr>
              <w:t>签名采用手写签名</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要求加盖单位法人章的，应加盖投标人单位印章</w:t>
            </w:r>
            <w:r>
              <w:rPr>
                <w:rFonts w:hint="eastAsia" w:ascii="宋体" w:hAnsi="宋体" w:eastAsia="宋体" w:cs="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23</w:t>
            </w:r>
            <w:r>
              <w:rPr>
                <w:rFonts w:hint="eastAsia" w:ascii="宋体" w:hAnsi="宋体" w:eastAsia="宋体" w:cs="宋体"/>
                <w:color w:val="auto"/>
                <w:szCs w:val="21"/>
                <w:highlight w:val="none"/>
              </w:rPr>
              <w:t>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24</w:t>
            </w:r>
            <w:r>
              <w:rPr>
                <w:rFonts w:hint="eastAsia" w:ascii="宋体" w:hAnsi="宋体" w:eastAsia="宋体" w:cs="宋体"/>
                <w:color w:val="auto"/>
                <w:szCs w:val="21"/>
                <w:highlight w:val="none"/>
              </w:rPr>
              <w:t>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25</w:t>
            </w:r>
            <w:r>
              <w:rPr>
                <w:rFonts w:hint="eastAsia" w:ascii="宋体" w:hAnsi="宋体" w:eastAsia="宋体" w:cs="宋体"/>
                <w:color w:val="auto"/>
                <w:szCs w:val="21"/>
                <w:highlight w:val="none"/>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26</w:t>
            </w:r>
            <w:r>
              <w:rPr>
                <w:rFonts w:hint="eastAsia" w:ascii="宋体" w:hAnsi="宋体" w:eastAsia="宋体" w:cs="宋体"/>
                <w:color w:val="auto"/>
                <w:szCs w:val="21"/>
                <w:highlight w:val="none"/>
              </w:rPr>
              <w:t>投标函中的总报价不得高于</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27</w:t>
            </w:r>
            <w:r>
              <w:rPr>
                <w:rFonts w:hint="eastAsia" w:ascii="宋体" w:hAnsi="宋体"/>
                <w:color w:val="auto"/>
                <w:szCs w:val="21"/>
                <w:highlight w:val="none"/>
              </w:rPr>
              <w:t>投标人投标总报价或者部分单项报价低于招标文件规定的对应的异常低价警戒线的，应提供报价合理性说明，并提供必要的证明材料，否则由评标委员会作否决投标处理。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28</w:t>
            </w:r>
            <w:r>
              <w:rPr>
                <w:rFonts w:hint="eastAsia" w:ascii="宋体" w:hAnsi="宋体" w:eastAsia="宋体" w:cs="宋体"/>
                <w:color w:val="auto"/>
                <w:szCs w:val="21"/>
                <w:highlight w:val="none"/>
              </w:rPr>
              <w:t>只能有一个有效报价。在</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29</w:t>
            </w:r>
            <w:r>
              <w:rPr>
                <w:rFonts w:hint="eastAsia" w:ascii="宋体" w:hAnsi="宋体" w:eastAsia="宋体" w:cs="宋体"/>
                <w:color w:val="auto"/>
                <w:szCs w:val="21"/>
                <w:highlight w:val="none"/>
              </w:rPr>
              <w:t>投标人对已标价工程量清单的承诺必须满足第二章“投标人须知前附表”第3.2.9项要求，否则由评标委员会作否决投标处理。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r>
              <w:rPr>
                <w:rFonts w:hint="eastAsia" w:ascii="宋体" w:hAnsi="宋体" w:eastAsia="宋体" w:cs="宋体"/>
                <w:color w:val="auto"/>
                <w:szCs w:val="21"/>
                <w:highlight w:val="none"/>
                <w:lang w:val="en-US"/>
              </w:rPr>
              <w:t>30</w:t>
            </w:r>
            <w:r>
              <w:rPr>
                <w:rFonts w:hint="eastAsia" w:ascii="宋体" w:hAnsi="宋体" w:eastAsia="宋体" w:cs="宋体"/>
                <w:color w:val="auto"/>
                <w:szCs w:val="21"/>
                <w:highlight w:val="none"/>
              </w:rPr>
              <w:t>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8" w:space="0"/>
              <w:bottom w:val="single" w:color="000000" w:sz="8"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1515" w:type="dxa"/>
            <w:tcBorders>
              <w:top w:val="single" w:color="000000" w:sz="4" w:space="0"/>
              <w:left w:val="single" w:color="000000" w:sz="4" w:space="0"/>
              <w:bottom w:val="single" w:color="000000" w:sz="8" w:space="0"/>
              <w:right w:val="single" w:color="000000" w:sz="4" w:space="0"/>
            </w:tcBorders>
            <w:vAlign w:val="center"/>
          </w:tcPr>
          <w:p>
            <w:pPr>
              <w:spacing w:line="400" w:lineRule="exact"/>
              <w:jc w:val="center"/>
              <w:rPr>
                <w:rFonts w:hint="eastAsia" w:ascii="宋体" w:hAnsi="宋体" w:eastAsia="宋体" w:cs="宋体"/>
                <w:color w:val="auto"/>
                <w:szCs w:val="21"/>
                <w:highlight w:val="none"/>
              </w:rPr>
            </w:pPr>
          </w:p>
        </w:tc>
        <w:tc>
          <w:tcPr>
            <w:tcW w:w="6333" w:type="dxa"/>
            <w:tcBorders>
              <w:top w:val="single" w:color="000000" w:sz="4" w:space="0"/>
              <w:left w:val="single" w:color="000000" w:sz="4" w:space="0"/>
              <w:bottom w:val="single" w:color="000000" w:sz="8" w:space="0"/>
              <w:right w:val="single" w:color="000000" w:sz="8" w:space="0"/>
            </w:tcBorders>
            <w:vAlign w:val="top"/>
          </w:tcPr>
          <w:p>
            <w:pPr>
              <w:spacing w:line="400" w:lineRule="exact"/>
              <w:ind w:firstLine="420" w:firstLineChars="200"/>
              <w:rPr>
                <w:rFonts w:hint="eastAsia" w:ascii="宋体" w:hAnsi="宋体" w:eastAsia="宋体" w:cs="宋体"/>
                <w:i/>
                <w:color w:val="auto"/>
                <w:szCs w:val="21"/>
                <w:highlight w:val="none"/>
                <w:lang w:eastAsia="zh-CN"/>
              </w:rPr>
            </w:pPr>
            <w:r>
              <w:rPr>
                <w:rFonts w:hint="eastAsia" w:ascii="宋体" w:hAnsi="宋体" w:eastAsia="宋体" w:cs="宋体"/>
                <w:i w:val="0"/>
                <w:iCs/>
                <w:color w:val="auto"/>
                <w:szCs w:val="21"/>
                <w:highlight w:val="none"/>
                <w:lang w:val="en-US" w:eastAsia="zh-CN"/>
              </w:rPr>
              <w:t>竞争性比选文件规定的其他废标条款。</w:t>
            </w:r>
          </w:p>
        </w:tc>
      </w:tr>
    </w:tbl>
    <w:p>
      <w:pPr>
        <w:pStyle w:val="25"/>
        <w:spacing w:line="360" w:lineRule="auto"/>
        <w:jc w:val="both"/>
        <w:rPr>
          <w:rFonts w:hint="eastAsia" w:ascii="宋体" w:hAnsi="宋体" w:eastAsia="宋体" w:cs="宋体"/>
          <w:color w:val="auto"/>
          <w:sz w:val="21"/>
          <w:szCs w:val="21"/>
          <w:highlight w:val="none"/>
          <w:u w:val="none"/>
          <w:lang w:eastAsia="zh-CN"/>
        </w:rPr>
      </w:pPr>
    </w:p>
    <w:bookmarkEnd w:id="208"/>
    <w:bookmarkEnd w:id="209"/>
    <w:p>
      <w:pPr>
        <w:rPr>
          <w:rFonts w:hint="eastAsia" w:ascii="宋体" w:hAnsi="宋体" w:eastAsia="宋体" w:cs="宋体"/>
          <w:color w:val="auto"/>
          <w:highlight w:val="none"/>
          <w:u w:val="none"/>
        </w:rPr>
      </w:pPr>
      <w:r>
        <w:rPr>
          <w:rFonts w:hint="eastAsia" w:ascii="宋体" w:hAnsi="宋体" w:eastAsia="宋体" w:cs="宋体"/>
          <w:color w:val="auto"/>
          <w:highlight w:val="none"/>
          <w:u w:val="none"/>
        </w:rPr>
        <w:br w:type="page"/>
      </w:r>
    </w:p>
    <w:p>
      <w:pPr>
        <w:pStyle w:val="25"/>
        <w:spacing w:line="360" w:lineRule="auto"/>
        <w:jc w:val="both"/>
        <w:rPr>
          <w:rFonts w:hint="eastAsia" w:ascii="宋体" w:hAnsi="宋体" w:eastAsia="宋体" w:cs="宋体"/>
          <w:color w:val="auto"/>
          <w:highlight w:val="none"/>
        </w:rPr>
      </w:pPr>
    </w:p>
    <w:p>
      <w:pPr>
        <w:pStyle w:val="4"/>
        <w:spacing w:line="360" w:lineRule="auto"/>
        <w:jc w:val="center"/>
        <w:rPr>
          <w:rFonts w:hint="eastAsia" w:ascii="宋体" w:hAnsi="宋体" w:eastAsia="宋体" w:cs="宋体"/>
          <w:color w:val="auto"/>
          <w:kern w:val="0"/>
          <w:highlight w:val="none"/>
        </w:rPr>
      </w:pPr>
      <w:bookmarkStart w:id="245" w:name="_Toc509218785"/>
      <w:bookmarkStart w:id="246" w:name="_Toc203"/>
      <w:bookmarkStart w:id="247" w:name="_Toc430530509"/>
      <w:bookmarkStart w:id="248" w:name="_Toc27983309"/>
      <w:r>
        <w:rPr>
          <w:rFonts w:hint="eastAsia" w:ascii="宋体" w:hAnsi="宋体" w:eastAsia="宋体" w:cs="宋体"/>
          <w:color w:val="auto"/>
          <w:kern w:val="0"/>
          <w:highlight w:val="none"/>
        </w:rPr>
        <w:t>第四章  合同条款及格式</w:t>
      </w:r>
      <w:bookmarkEnd w:id="245"/>
      <w:bookmarkEnd w:id="246"/>
      <w:bookmarkEnd w:id="247"/>
      <w:bookmarkEnd w:id="248"/>
    </w:p>
    <w:p>
      <w:pPr>
        <w:rPr>
          <w:rFonts w:ascii="宋体" w:hAnsi="宋体"/>
          <w:color w:val="auto"/>
          <w:sz w:val="44"/>
          <w:szCs w:val="44"/>
        </w:rPr>
      </w:pPr>
      <w:bookmarkStart w:id="249" w:name="_Toc57820637"/>
      <w:bookmarkStart w:id="250" w:name="_Toc22340"/>
      <w:r>
        <w:rPr>
          <w:rFonts w:ascii="宋体" w:hAnsi="宋体"/>
          <w:color w:val="auto"/>
          <w:sz w:val="44"/>
          <w:szCs w:val="44"/>
        </w:rPr>
        <w:br w:type="page"/>
      </w:r>
    </w:p>
    <w:p>
      <w:pPr>
        <w:pStyle w:val="6"/>
        <w:jc w:val="center"/>
        <w:rPr>
          <w:rFonts w:ascii="宋体" w:hAnsi="宋体"/>
          <w:b w:val="0"/>
          <w:color w:val="auto"/>
          <w:sz w:val="44"/>
          <w:szCs w:val="44"/>
        </w:rPr>
      </w:pPr>
      <w:r>
        <w:rPr>
          <w:rFonts w:ascii="宋体" w:hAnsi="宋体"/>
          <w:color w:val="auto"/>
          <w:sz w:val="44"/>
          <w:szCs w:val="44"/>
        </w:rPr>
        <w:t>第一部分 合同协议书</w:t>
      </w:r>
      <w:bookmarkEnd w:id="249"/>
      <w:bookmarkEnd w:id="250"/>
    </w:p>
    <w:p>
      <w:pPr>
        <w:snapToGrid w:val="0"/>
        <w:spacing w:line="600" w:lineRule="exact"/>
        <w:ind w:firstLine="480" w:firstLineChars="200"/>
        <w:rPr>
          <w:rFonts w:ascii="宋体" w:hAnsi="宋体"/>
          <w:color w:val="auto"/>
          <w:sz w:val="24"/>
        </w:rPr>
      </w:pPr>
    </w:p>
    <w:p>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pPr>
        <w:spacing w:line="360" w:lineRule="auto"/>
        <w:ind w:firstLine="420" w:firstLineChars="200"/>
        <w:rPr>
          <w:rFonts w:ascii="宋体" w:hAnsi="宋体"/>
          <w:b/>
          <w:color w:val="auto"/>
          <w:szCs w:val="21"/>
          <w:u w:val="single"/>
        </w:rPr>
      </w:pPr>
      <w:r>
        <w:rPr>
          <w:rFonts w:hint="eastAsia" w:ascii="宋体" w:hAnsi="宋体"/>
          <w:color w:val="auto"/>
          <w:szCs w:val="21"/>
        </w:rPr>
        <w:t>根据《中华人民共和国民法典》、《中华人民共和国建筑法》及有关法律、法规规定，遵循平等、自愿、公平和诚实信用的原则，双方就</w:t>
      </w:r>
      <w:r>
        <w:rPr>
          <w:rFonts w:hint="eastAsia" w:ascii="宋体" w:hAnsi="宋体"/>
          <w:color w:val="auto"/>
          <w:szCs w:val="21"/>
          <w:u w:val="single"/>
        </w:rPr>
        <w:t xml:space="preserve">                           </w:t>
      </w:r>
      <w:r>
        <w:rPr>
          <w:rFonts w:hint="eastAsia" w:ascii="宋体" w:hAnsi="宋体"/>
          <w:color w:val="auto"/>
          <w:szCs w:val="21"/>
        </w:rPr>
        <w:t>工程施工及有关事项协商一致，共同达成如下协议：</w:t>
      </w:r>
    </w:p>
    <w:p>
      <w:pPr>
        <w:pStyle w:val="7"/>
        <w:keepNext/>
        <w:keepLines/>
        <w:spacing w:before="120" w:after="120" w:line="360" w:lineRule="auto"/>
        <w:ind w:firstLine="422" w:firstLineChars="200"/>
        <w:jc w:val="both"/>
        <w:rPr>
          <w:color w:val="auto"/>
          <w:kern w:val="2"/>
          <w:sz w:val="21"/>
          <w:szCs w:val="21"/>
        </w:rPr>
      </w:pPr>
      <w:bookmarkStart w:id="251" w:name="_Toc351203481"/>
      <w:bookmarkStart w:id="252" w:name="_Toc532375573"/>
      <w:bookmarkStart w:id="253" w:name="_Toc532377166"/>
      <w:r>
        <w:rPr>
          <w:rFonts w:hint="eastAsia"/>
          <w:color w:val="auto"/>
          <w:kern w:val="2"/>
          <w:sz w:val="21"/>
          <w:szCs w:val="21"/>
        </w:rPr>
        <w:t>一、工程概况</w:t>
      </w:r>
      <w:bookmarkEnd w:id="251"/>
      <w:bookmarkEnd w:id="252"/>
      <w:bookmarkEnd w:id="253"/>
    </w:p>
    <w:p>
      <w:pPr>
        <w:snapToGrid w:val="0"/>
        <w:spacing w:line="360" w:lineRule="auto"/>
        <w:ind w:firstLine="420" w:firstLineChars="200"/>
        <w:rPr>
          <w:rFonts w:ascii="宋体" w:hAnsi="宋体"/>
          <w:color w:val="auto"/>
          <w:szCs w:val="21"/>
          <w:u w:val="single"/>
        </w:rPr>
      </w:pPr>
      <w:r>
        <w:rPr>
          <w:rFonts w:hint="eastAsia" w:ascii="宋体" w:hAnsi="宋体"/>
          <w:bCs/>
          <w:color w:val="auto"/>
          <w:szCs w:val="21"/>
        </w:rPr>
        <w:t>1.工程名称</w:t>
      </w:r>
      <w:r>
        <w:rPr>
          <w:rFonts w:hint="eastAsia" w:ascii="宋体" w:hAnsi="宋体"/>
          <w:color w:val="auto"/>
          <w:szCs w:val="21"/>
        </w:rPr>
        <w:t>：</w:t>
      </w:r>
      <w:r>
        <w:rPr>
          <w:rFonts w:hint="eastAsia" w:ascii="宋体" w:hAnsi="宋体"/>
          <w:color w:val="auto"/>
          <w:szCs w:val="21"/>
          <w:u w:val="single"/>
        </w:rPr>
        <w:t xml:space="preserve">                                 </w:t>
      </w:r>
      <w:r>
        <w:rPr>
          <w:rFonts w:hint="eastAsia" w:ascii="宋体" w:hAnsi="宋体"/>
          <w:color w:val="auto"/>
          <w:szCs w:val="21"/>
        </w:rPr>
        <w:t>。</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2.工程地点：</w:t>
      </w:r>
      <w:r>
        <w:rPr>
          <w:rFonts w:hint="eastAsia" w:ascii="宋体" w:hAnsi="宋体"/>
          <w:color w:val="auto"/>
          <w:szCs w:val="21"/>
          <w:u w:val="single"/>
        </w:rPr>
        <w:t xml:space="preserve">                                 </w:t>
      </w:r>
      <w:r>
        <w:rPr>
          <w:rFonts w:hint="eastAsia" w:ascii="宋体" w:hAnsi="宋体"/>
          <w:color w:val="auto"/>
          <w:szCs w:val="21"/>
        </w:rPr>
        <w:t>。</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3.工程立项批准文号：</w:t>
      </w:r>
      <w:r>
        <w:rPr>
          <w:rFonts w:hint="eastAsia" w:ascii="宋体" w:hAnsi="宋体"/>
          <w:color w:val="auto"/>
          <w:szCs w:val="21"/>
          <w:u w:val="single"/>
        </w:rPr>
        <w:t xml:space="preserve">                        </w:t>
      </w:r>
      <w:r>
        <w:rPr>
          <w:rFonts w:hint="eastAsia" w:ascii="宋体" w:hAnsi="宋体"/>
          <w:bCs/>
          <w:color w:val="auto"/>
          <w:szCs w:val="21"/>
        </w:rPr>
        <w:t>。</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4.资金来源：</w:t>
      </w:r>
      <w:r>
        <w:rPr>
          <w:rFonts w:hint="eastAsia" w:ascii="宋体" w:hAnsi="宋体"/>
          <w:color w:val="auto"/>
          <w:szCs w:val="21"/>
          <w:u w:val="single"/>
        </w:rPr>
        <w:t xml:space="preserve">                                 </w:t>
      </w:r>
      <w:r>
        <w:rPr>
          <w:rFonts w:hint="eastAsia" w:ascii="宋体" w:hAnsi="宋体"/>
          <w:color w:val="auto"/>
          <w:szCs w:val="21"/>
        </w:rPr>
        <w:t>。</w:t>
      </w:r>
    </w:p>
    <w:p>
      <w:pPr>
        <w:snapToGrid w:val="0"/>
        <w:spacing w:line="360" w:lineRule="auto"/>
        <w:ind w:firstLine="420" w:firstLineChars="200"/>
        <w:rPr>
          <w:rFonts w:ascii="宋体" w:hAnsi="宋体"/>
          <w:bCs/>
          <w:color w:val="auto"/>
          <w:szCs w:val="21"/>
        </w:rPr>
      </w:pPr>
      <w:r>
        <w:rPr>
          <w:rFonts w:hint="eastAsia" w:ascii="宋体" w:hAnsi="宋体"/>
          <w:bCs/>
          <w:color w:val="auto"/>
          <w:szCs w:val="21"/>
        </w:rPr>
        <w:t>5.工程内容：</w:t>
      </w:r>
      <w:r>
        <w:rPr>
          <w:rFonts w:hint="eastAsia" w:ascii="宋体" w:hAnsi="宋体"/>
          <w:color w:val="auto"/>
          <w:szCs w:val="21"/>
          <w:u w:val="single"/>
        </w:rPr>
        <w:t xml:space="preserve">                                 </w:t>
      </w:r>
      <w:r>
        <w:rPr>
          <w:rFonts w:hint="eastAsia" w:ascii="宋体" w:hAnsi="宋体"/>
          <w:color w:val="auto"/>
          <w:szCs w:val="21"/>
        </w:rPr>
        <w:t>。</w:t>
      </w:r>
    </w:p>
    <w:p>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6.工程承包范围：</w:t>
      </w:r>
      <w:r>
        <w:rPr>
          <w:rFonts w:hint="eastAsia" w:ascii="宋体" w:hAnsi="宋体"/>
          <w:color w:val="auto"/>
          <w:szCs w:val="21"/>
          <w:u w:val="single"/>
        </w:rPr>
        <w:t xml:space="preserve">                     </w:t>
      </w:r>
      <w:r>
        <w:rPr>
          <w:rFonts w:hint="eastAsia" w:ascii="宋体" w:hAnsi="宋体"/>
          <w:color w:val="auto"/>
          <w:szCs w:val="21"/>
        </w:rPr>
        <w:t>。</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二、合同工期</w:t>
      </w:r>
    </w:p>
    <w:p>
      <w:pPr>
        <w:spacing w:line="360" w:lineRule="auto"/>
        <w:ind w:firstLine="420" w:firstLineChars="200"/>
        <w:rPr>
          <w:rFonts w:ascii="宋体" w:hAnsi="宋体"/>
          <w:bCs/>
          <w:color w:val="auto"/>
          <w:szCs w:val="21"/>
        </w:rPr>
      </w:pPr>
      <w:r>
        <w:rPr>
          <w:rFonts w:hint="eastAsia" w:ascii="宋体" w:hAnsi="宋体"/>
          <w:bCs/>
          <w:color w:val="auto"/>
          <w:szCs w:val="21"/>
        </w:rPr>
        <w:t>承包人投标函中承诺的工期：</w:t>
      </w:r>
      <w:r>
        <w:rPr>
          <w:rFonts w:hint="eastAsia" w:ascii="宋体" w:hAnsi="宋体"/>
          <w:bCs/>
          <w:color w:val="auto"/>
          <w:szCs w:val="21"/>
          <w:u w:val="single"/>
        </w:rPr>
        <w:t>日历天</w:t>
      </w:r>
      <w:r>
        <w:rPr>
          <w:rFonts w:hint="eastAsia" w:ascii="宋体" w:hAnsi="宋体"/>
          <w:bCs/>
          <w:color w:val="auto"/>
          <w:szCs w:val="21"/>
        </w:rPr>
        <w:t>。</w:t>
      </w:r>
    </w:p>
    <w:p>
      <w:pPr>
        <w:spacing w:line="360" w:lineRule="auto"/>
        <w:ind w:firstLine="420" w:firstLineChars="200"/>
        <w:rPr>
          <w:rFonts w:ascii="宋体" w:hAnsi="宋体"/>
          <w:bCs/>
          <w:color w:val="auto"/>
          <w:szCs w:val="21"/>
        </w:rPr>
      </w:pPr>
      <w:r>
        <w:rPr>
          <w:rFonts w:hint="eastAsia" w:ascii="宋体" w:hAnsi="宋体"/>
          <w:bCs/>
          <w:color w:val="auto"/>
          <w:szCs w:val="21"/>
        </w:rPr>
        <w:t>计划开工日期：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日，实际开工日期以监理工程师签发的工程开工通知明确的开工日期为准。</w:t>
      </w:r>
    </w:p>
    <w:p>
      <w:pPr>
        <w:spacing w:line="360" w:lineRule="auto"/>
        <w:ind w:firstLine="420" w:firstLineChars="200"/>
        <w:rPr>
          <w:rFonts w:ascii="宋体" w:hAnsi="宋体"/>
          <w:bCs/>
          <w:color w:val="auto"/>
          <w:szCs w:val="21"/>
        </w:rPr>
      </w:pPr>
      <w:r>
        <w:rPr>
          <w:rFonts w:hint="eastAsia" w:ascii="宋体" w:hAnsi="宋体"/>
          <w:bCs/>
          <w:color w:val="auto"/>
          <w:szCs w:val="21"/>
        </w:rPr>
        <w:t>计划竣工日期：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日，实际竣工日期以工程竣工验收合格之日为准。</w:t>
      </w:r>
    </w:p>
    <w:p>
      <w:pPr>
        <w:spacing w:line="360" w:lineRule="auto"/>
        <w:ind w:firstLine="420" w:firstLineChars="200"/>
        <w:rPr>
          <w:rFonts w:ascii="宋体" w:hAnsi="宋体"/>
          <w:color w:val="auto"/>
          <w:szCs w:val="21"/>
        </w:rPr>
      </w:pPr>
      <w:r>
        <w:rPr>
          <w:rFonts w:hint="eastAsia" w:ascii="宋体" w:hAnsi="宋体"/>
          <w:bCs/>
          <w:color w:val="auto"/>
          <w:szCs w:val="21"/>
        </w:rPr>
        <w:t>工期总日历天数</w:t>
      </w:r>
      <w:r>
        <w:rPr>
          <w:rFonts w:hint="eastAsia" w:ascii="宋体" w:hAnsi="宋体"/>
          <w:bCs/>
          <w:color w:val="auto"/>
          <w:szCs w:val="21"/>
          <w:u w:val="single"/>
        </w:rPr>
        <w:t></w:t>
      </w:r>
      <w:r>
        <w:rPr>
          <w:rFonts w:hint="eastAsia" w:ascii="宋体" w:hAnsi="宋体"/>
          <w:bCs/>
          <w:color w:val="auto"/>
          <w:szCs w:val="21"/>
        </w:rPr>
        <w:t>天。工期总日历天数与根据前述计划开竣工日期计算的工期天数不一</w:t>
      </w:r>
      <w:r>
        <w:rPr>
          <w:rFonts w:hint="eastAsia" w:ascii="宋体" w:hAnsi="宋体"/>
          <w:color w:val="auto"/>
          <w:szCs w:val="21"/>
        </w:rPr>
        <w:t>致的，以工期总日历天数为准。</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三、质量标准</w:t>
      </w:r>
    </w:p>
    <w:p>
      <w:pPr>
        <w:snapToGrid w:val="0"/>
        <w:spacing w:line="360" w:lineRule="auto"/>
        <w:ind w:firstLine="420" w:firstLineChars="200"/>
        <w:rPr>
          <w:rFonts w:ascii="宋体" w:hAnsi="宋体"/>
          <w:color w:val="auto"/>
          <w:szCs w:val="21"/>
        </w:rPr>
      </w:pPr>
      <w:r>
        <w:rPr>
          <w:rFonts w:hint="eastAsia" w:ascii="宋体" w:hAnsi="宋体"/>
          <w:color w:val="auto"/>
          <w:szCs w:val="21"/>
        </w:rPr>
        <w:t>工程质量符合强制性质量标准，</w:t>
      </w:r>
      <w:r>
        <w:rPr>
          <w:rFonts w:hint="eastAsia" w:ascii="宋体" w:hAnsi="宋体"/>
          <w:color w:val="auto"/>
          <w:szCs w:val="21"/>
          <w:u w:val="single"/>
        </w:rPr>
        <w:t>符合国家</w:t>
      </w:r>
      <w:r>
        <w:rPr>
          <w:rFonts w:ascii="宋体" w:hAnsi="宋体"/>
          <w:color w:val="auto"/>
          <w:szCs w:val="21"/>
          <w:u w:val="single"/>
        </w:rPr>
        <w:t>和重庆市现行</w:t>
      </w:r>
      <w:r>
        <w:rPr>
          <w:rFonts w:hint="eastAsia" w:ascii="宋体" w:hAnsi="宋体"/>
          <w:color w:val="auto"/>
          <w:szCs w:val="21"/>
          <w:u w:val="single"/>
        </w:rPr>
        <w:t>有关施工质量验收规范要求，并达到合格</w:t>
      </w:r>
      <w:r>
        <w:rPr>
          <w:rFonts w:hint="eastAsia" w:ascii="宋体" w:hAnsi="宋体"/>
          <w:color w:val="auto"/>
          <w:szCs w:val="21"/>
        </w:rPr>
        <w:t>标准。</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四、签约合同价与合同价格形式</w:t>
      </w:r>
      <w:r>
        <w:rPr>
          <w:rFonts w:hint="eastAsia"/>
          <w:color w:val="auto"/>
          <w:kern w:val="2"/>
          <w:sz w:val="21"/>
          <w:szCs w:val="21"/>
        </w:rPr>
        <w:tab/>
      </w:r>
    </w:p>
    <w:p>
      <w:pPr>
        <w:spacing w:line="360" w:lineRule="auto"/>
        <w:ind w:firstLine="420" w:firstLineChars="200"/>
        <w:rPr>
          <w:rFonts w:ascii="宋体" w:hAnsi="宋体"/>
          <w:color w:val="auto"/>
          <w:szCs w:val="21"/>
        </w:rPr>
      </w:pPr>
      <w:r>
        <w:rPr>
          <w:rFonts w:hint="eastAsia" w:ascii="宋体" w:hAnsi="宋体"/>
          <w:color w:val="auto"/>
          <w:szCs w:val="21"/>
        </w:rPr>
        <w:t>1.承包人投标函中承诺的中标价为：</w:t>
      </w:r>
    </w:p>
    <w:p>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w:t>
      </w:r>
    </w:p>
    <w:p>
      <w:pPr>
        <w:spacing w:line="360" w:lineRule="auto"/>
        <w:ind w:firstLine="420" w:firstLineChars="200"/>
        <w:rPr>
          <w:rFonts w:ascii="宋体" w:hAnsi="宋体"/>
          <w:color w:val="auto"/>
          <w:szCs w:val="21"/>
        </w:rPr>
      </w:pPr>
      <w:r>
        <w:rPr>
          <w:rFonts w:hint="eastAsia" w:ascii="宋体" w:hAnsi="宋体"/>
          <w:color w:val="auto"/>
          <w:szCs w:val="21"/>
        </w:rPr>
        <w:t>2.签约合同价为：</w:t>
      </w:r>
    </w:p>
    <w:p>
      <w:pPr>
        <w:snapToGrid w:val="0"/>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pPr>
        <w:snapToGrid w:val="0"/>
        <w:spacing w:line="360" w:lineRule="auto"/>
        <w:ind w:firstLine="420" w:firstLineChars="200"/>
        <w:rPr>
          <w:rFonts w:ascii="宋体" w:hAnsi="宋体"/>
          <w:color w:val="auto"/>
          <w:szCs w:val="21"/>
        </w:rPr>
      </w:pPr>
      <w:r>
        <w:rPr>
          <w:rFonts w:hint="eastAsia" w:ascii="宋体" w:hAnsi="宋体"/>
          <w:color w:val="auto"/>
          <w:szCs w:val="21"/>
        </w:rPr>
        <w:t>其中：</w:t>
      </w:r>
    </w:p>
    <w:p>
      <w:pPr>
        <w:spacing w:line="360" w:lineRule="auto"/>
        <w:ind w:firstLine="420" w:firstLineChars="200"/>
        <w:rPr>
          <w:rFonts w:ascii="宋体" w:hAnsi="宋体"/>
          <w:color w:val="auto"/>
          <w:szCs w:val="21"/>
        </w:rPr>
      </w:pPr>
      <w:r>
        <w:rPr>
          <w:rFonts w:hint="eastAsia" w:ascii="宋体" w:hAnsi="宋体"/>
          <w:color w:val="auto"/>
          <w:szCs w:val="21"/>
        </w:rPr>
        <w:t>（1）安全文明施工费：</w:t>
      </w:r>
    </w:p>
    <w:p>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（2）材料和工程设备暂估价金额：</w:t>
      </w:r>
    </w:p>
    <w:p>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（3）专业工程暂估价金额：</w:t>
      </w:r>
    </w:p>
    <w:p>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（4）暂列金额：</w:t>
      </w:r>
    </w:p>
    <w:p>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（5）人工费（工资款）</w:t>
      </w:r>
    </w:p>
    <w:p>
      <w:pPr>
        <w:spacing w:line="360" w:lineRule="auto"/>
        <w:ind w:firstLine="420" w:firstLineChars="200"/>
        <w:rPr>
          <w:rFonts w:ascii="宋体" w:hAnsi="宋体"/>
          <w:color w:val="auto"/>
          <w:szCs w:val="21"/>
        </w:rPr>
      </w:pPr>
      <w:r>
        <w:rPr>
          <w:rFonts w:hint="eastAsia" w:ascii="宋体" w:hAnsi="宋体"/>
          <w:color w:val="auto"/>
          <w:szCs w:val="21"/>
        </w:rPr>
        <w:t>该项目实行人工费（工资款）与其他工程款分账管理，发包人将应付工程款中的人工费（工资款），以不低于已完成合同价款的</w:t>
      </w:r>
      <w:r>
        <w:rPr>
          <w:rFonts w:hint="eastAsia" w:ascii="宋体" w:hAnsi="宋体"/>
          <w:color w:val="auto"/>
          <w:szCs w:val="21"/>
          <w:u w:val="single"/>
        </w:rPr>
        <w:t xml:space="preserve">    </w:t>
      </w:r>
      <w:r>
        <w:rPr>
          <w:rFonts w:hint="eastAsia" w:ascii="宋体" w:hAnsi="宋体"/>
          <w:color w:val="auto"/>
          <w:szCs w:val="21"/>
        </w:rPr>
        <w:t>，农民工工资单独支付至承包人设立的农民工工资专用账户。</w:t>
      </w:r>
    </w:p>
    <w:p>
      <w:pPr>
        <w:spacing w:line="360" w:lineRule="auto"/>
        <w:ind w:firstLine="420" w:firstLineChars="200"/>
        <w:rPr>
          <w:rFonts w:ascii="宋体" w:hAnsi="宋体"/>
          <w:color w:val="auto"/>
          <w:szCs w:val="21"/>
        </w:rPr>
      </w:pPr>
      <w:r>
        <w:rPr>
          <w:rFonts w:hint="eastAsia" w:ascii="宋体" w:hAnsi="宋体"/>
          <w:color w:val="auto"/>
          <w:szCs w:val="21"/>
        </w:rPr>
        <w:t>3.合同价格形式：</w:t>
      </w:r>
      <w:r>
        <w:rPr>
          <w:rFonts w:ascii="宋体" w:hAnsi="宋体"/>
          <w:color w:val="auto"/>
          <w:szCs w:val="21"/>
          <w:u w:val="single"/>
        </w:rPr>
        <w:t xml:space="preserve">              </w:t>
      </w:r>
      <w:r>
        <w:rPr>
          <w:rFonts w:hint="eastAsia" w:ascii="宋体" w:hAnsi="宋体"/>
          <w:color w:val="auto"/>
          <w:szCs w:val="21"/>
        </w:rPr>
        <w:t>。</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五、项目经理及技术负责人</w:t>
      </w:r>
    </w:p>
    <w:p>
      <w:pPr>
        <w:spacing w:line="360" w:lineRule="auto"/>
        <w:ind w:firstLine="420" w:firstLineChars="200"/>
        <w:rPr>
          <w:rFonts w:ascii="宋体" w:hAnsi="宋体"/>
          <w:color w:val="auto"/>
          <w:szCs w:val="21"/>
        </w:rPr>
      </w:pPr>
      <w:r>
        <w:rPr>
          <w:rFonts w:hint="eastAsia" w:ascii="宋体" w:hAnsi="宋体"/>
          <w:color w:val="auto"/>
          <w:szCs w:val="21"/>
        </w:rPr>
        <w:t>承包人投标文件中承诺的项目经理：</w:t>
      </w:r>
    </w:p>
    <w:p>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建造师</w:t>
      </w:r>
      <w:r>
        <w:rPr>
          <w:rFonts w:ascii="宋体" w:hAnsi="宋体"/>
          <w:color w:val="auto"/>
          <w:szCs w:val="21"/>
        </w:rPr>
        <w:t>注册证书号</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承包人投标文件中承诺的技术负责人：</w:t>
      </w:r>
    </w:p>
    <w:p>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pPr>
        <w:pStyle w:val="13"/>
        <w:spacing w:line="360" w:lineRule="auto"/>
        <w:rPr>
          <w:rFonts w:ascii="宋体" w:hAnsi="宋体"/>
          <w:color w:val="auto"/>
          <w:szCs w:val="21"/>
        </w:rPr>
      </w:pPr>
      <w:r>
        <w:rPr>
          <w:rFonts w:hint="eastAsia" w:ascii="宋体" w:hAnsi="宋体"/>
          <w:color w:val="auto"/>
          <w:szCs w:val="21"/>
        </w:rPr>
        <w:t xml:space="preserve">    证书名称</w:t>
      </w:r>
      <w:r>
        <w:rPr>
          <w:rFonts w:ascii="宋体" w:hAnsi="宋体"/>
          <w:color w:val="auto"/>
          <w:szCs w:val="21"/>
        </w:rPr>
        <w:t>及号码：</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六、合同文件构成</w:t>
      </w:r>
    </w:p>
    <w:p>
      <w:pPr>
        <w:spacing w:line="360" w:lineRule="auto"/>
        <w:ind w:firstLine="420" w:firstLineChars="200"/>
        <w:rPr>
          <w:rFonts w:ascii="宋体" w:hAnsi="宋体"/>
          <w:bCs/>
          <w:color w:val="auto"/>
          <w:szCs w:val="21"/>
        </w:rPr>
      </w:pPr>
      <w:r>
        <w:rPr>
          <w:rFonts w:hint="eastAsia" w:ascii="宋体" w:hAnsi="宋体"/>
          <w:bCs/>
          <w:color w:val="auto"/>
          <w:szCs w:val="21"/>
        </w:rPr>
        <w:t>合同由以下文件构成：</w:t>
      </w:r>
    </w:p>
    <w:p>
      <w:pPr>
        <w:spacing w:line="360" w:lineRule="auto"/>
        <w:ind w:firstLine="420" w:firstLineChars="200"/>
        <w:rPr>
          <w:rFonts w:ascii="宋体" w:hAnsi="宋体"/>
          <w:color w:val="auto"/>
          <w:szCs w:val="21"/>
        </w:rPr>
      </w:pPr>
      <w:r>
        <w:rPr>
          <w:rFonts w:hint="eastAsia" w:ascii="宋体" w:hAnsi="宋体"/>
          <w:color w:val="auto"/>
          <w:szCs w:val="21"/>
        </w:rPr>
        <w:t>（1）合同协议书；</w:t>
      </w:r>
    </w:p>
    <w:p>
      <w:pPr>
        <w:spacing w:line="360" w:lineRule="auto"/>
        <w:ind w:firstLine="420" w:firstLineChars="200"/>
        <w:rPr>
          <w:rFonts w:ascii="宋体" w:hAnsi="宋体"/>
          <w:color w:val="auto"/>
          <w:szCs w:val="21"/>
        </w:rPr>
      </w:pPr>
      <w:r>
        <w:rPr>
          <w:rFonts w:hint="eastAsia" w:ascii="宋体" w:hAnsi="宋体"/>
          <w:color w:val="auto"/>
          <w:szCs w:val="21"/>
        </w:rPr>
        <w:t>（2）中标通知书；</w:t>
      </w:r>
    </w:p>
    <w:p>
      <w:pPr>
        <w:spacing w:line="360" w:lineRule="auto"/>
        <w:ind w:firstLine="420" w:firstLineChars="200"/>
        <w:rPr>
          <w:rFonts w:ascii="宋体" w:hAnsi="宋体"/>
          <w:color w:val="auto"/>
          <w:szCs w:val="21"/>
        </w:rPr>
      </w:pPr>
      <w:r>
        <w:rPr>
          <w:rFonts w:hint="eastAsia" w:ascii="宋体" w:hAnsi="宋体"/>
          <w:color w:val="auto"/>
          <w:szCs w:val="21"/>
        </w:rPr>
        <w:t>（3）投标函及投标函附录；</w:t>
      </w:r>
    </w:p>
    <w:p>
      <w:pPr>
        <w:spacing w:line="360" w:lineRule="auto"/>
        <w:ind w:firstLine="420" w:firstLineChars="200"/>
        <w:rPr>
          <w:rFonts w:ascii="宋体" w:hAnsi="宋体"/>
          <w:color w:val="auto"/>
          <w:szCs w:val="21"/>
        </w:rPr>
      </w:pPr>
      <w:r>
        <w:rPr>
          <w:rFonts w:hint="eastAsia" w:ascii="宋体" w:hAnsi="宋体"/>
          <w:color w:val="auto"/>
          <w:szCs w:val="21"/>
        </w:rPr>
        <w:t>（4）专用合同条款及其附件；</w:t>
      </w:r>
    </w:p>
    <w:p>
      <w:pPr>
        <w:spacing w:line="360" w:lineRule="auto"/>
        <w:ind w:firstLine="420" w:firstLineChars="200"/>
        <w:rPr>
          <w:rFonts w:ascii="宋体" w:hAnsi="宋体"/>
          <w:color w:val="auto"/>
          <w:szCs w:val="21"/>
        </w:rPr>
      </w:pPr>
      <w:r>
        <w:rPr>
          <w:rFonts w:hint="eastAsia" w:ascii="宋体" w:hAnsi="宋体"/>
          <w:color w:val="auto"/>
          <w:szCs w:val="21"/>
        </w:rPr>
        <w:t>（5）通用合同条款；</w:t>
      </w:r>
    </w:p>
    <w:p>
      <w:pPr>
        <w:spacing w:line="360" w:lineRule="auto"/>
        <w:ind w:firstLine="420" w:firstLineChars="200"/>
        <w:rPr>
          <w:rFonts w:ascii="宋体" w:hAnsi="宋体"/>
          <w:color w:val="auto"/>
          <w:szCs w:val="21"/>
        </w:rPr>
      </w:pPr>
      <w:r>
        <w:rPr>
          <w:rFonts w:hint="eastAsia" w:ascii="宋体" w:hAnsi="宋体"/>
          <w:color w:val="auto"/>
          <w:szCs w:val="21"/>
        </w:rPr>
        <w:t>（6）投标文件（投标函及投标函附录除外）；</w:t>
      </w:r>
    </w:p>
    <w:p>
      <w:pPr>
        <w:spacing w:line="360" w:lineRule="auto"/>
        <w:ind w:firstLine="420" w:firstLineChars="200"/>
        <w:rPr>
          <w:rFonts w:ascii="宋体" w:hAnsi="宋体"/>
          <w:color w:val="auto"/>
          <w:szCs w:val="21"/>
        </w:rPr>
      </w:pPr>
      <w:r>
        <w:rPr>
          <w:rFonts w:hint="eastAsia" w:ascii="宋体" w:hAnsi="宋体"/>
          <w:color w:val="auto"/>
          <w:szCs w:val="21"/>
        </w:rPr>
        <w:t>（7）招标文件及修改文件；</w:t>
      </w:r>
    </w:p>
    <w:p>
      <w:pPr>
        <w:spacing w:line="360" w:lineRule="auto"/>
        <w:ind w:firstLine="420" w:firstLineChars="200"/>
        <w:rPr>
          <w:rFonts w:ascii="宋体" w:hAnsi="宋体"/>
          <w:color w:val="auto"/>
          <w:szCs w:val="21"/>
        </w:rPr>
      </w:pPr>
      <w:r>
        <w:rPr>
          <w:rFonts w:hint="eastAsia" w:ascii="宋体" w:hAnsi="宋体"/>
          <w:color w:val="auto"/>
          <w:szCs w:val="21"/>
        </w:rPr>
        <w:t>（8）技术标准和要求；</w:t>
      </w:r>
    </w:p>
    <w:p>
      <w:pPr>
        <w:spacing w:line="360" w:lineRule="auto"/>
        <w:ind w:firstLine="420" w:firstLineChars="200"/>
        <w:rPr>
          <w:rFonts w:ascii="宋体" w:hAnsi="宋体"/>
          <w:color w:val="auto"/>
          <w:szCs w:val="21"/>
        </w:rPr>
      </w:pPr>
      <w:r>
        <w:rPr>
          <w:rFonts w:hint="eastAsia" w:ascii="宋体" w:hAnsi="宋体"/>
          <w:color w:val="auto"/>
          <w:szCs w:val="21"/>
        </w:rPr>
        <w:t>（9）图纸；</w:t>
      </w:r>
    </w:p>
    <w:p>
      <w:pPr>
        <w:spacing w:line="360" w:lineRule="auto"/>
        <w:ind w:firstLine="420" w:firstLineChars="200"/>
        <w:rPr>
          <w:rFonts w:ascii="宋体" w:hAnsi="宋体"/>
          <w:color w:val="auto"/>
          <w:szCs w:val="21"/>
        </w:rPr>
      </w:pPr>
      <w:r>
        <w:rPr>
          <w:rFonts w:hint="eastAsia" w:ascii="宋体" w:hAnsi="宋体"/>
          <w:color w:val="auto"/>
          <w:szCs w:val="21"/>
        </w:rPr>
        <w:t>（10）其他合同文件。</w:t>
      </w:r>
    </w:p>
    <w:p>
      <w:pPr>
        <w:spacing w:line="360" w:lineRule="auto"/>
        <w:ind w:firstLine="420" w:firstLineChars="200"/>
        <w:rPr>
          <w:rFonts w:ascii="宋体" w:hAnsi="宋体"/>
          <w:color w:val="auto"/>
          <w:szCs w:val="21"/>
        </w:rPr>
      </w:pPr>
      <w:r>
        <w:rPr>
          <w:rFonts w:hint="eastAsia" w:ascii="宋体" w:hAnsi="宋体"/>
          <w:color w:val="auto"/>
          <w:szCs w:val="21"/>
        </w:rPr>
        <w:t>在合同订立、履行过程中形成的与合同有关的书面形式的文件均构成合同文件组成部分。</w:t>
      </w:r>
    </w:p>
    <w:p>
      <w:pPr>
        <w:spacing w:line="360" w:lineRule="auto"/>
        <w:ind w:firstLine="420" w:firstLineChars="200"/>
        <w:rPr>
          <w:rFonts w:ascii="宋体" w:hAnsi="宋体"/>
          <w:color w:val="auto"/>
          <w:szCs w:val="21"/>
        </w:rPr>
      </w:pPr>
      <w:r>
        <w:rPr>
          <w:rFonts w:hint="eastAsia" w:ascii="宋体" w:hAnsi="宋体"/>
          <w:color w:val="auto"/>
          <w:szCs w:val="21"/>
        </w:rPr>
        <w:t>上述各项合同文件包括合同当事人就该项合同文件所作出的补充和修改，属于同一类内容的文件，应以最新签署的为准。专用合同条款及其附件须经合同当事人签名或盖章。</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七、承诺</w:t>
      </w:r>
    </w:p>
    <w:p>
      <w:pPr>
        <w:spacing w:line="360" w:lineRule="auto"/>
        <w:ind w:firstLine="420" w:firstLineChars="200"/>
        <w:rPr>
          <w:rFonts w:ascii="宋体" w:hAnsi="宋体"/>
          <w:bCs/>
          <w:color w:val="auto"/>
          <w:szCs w:val="21"/>
        </w:rPr>
      </w:pPr>
      <w:r>
        <w:rPr>
          <w:rFonts w:hint="eastAsia" w:ascii="宋体" w:hAnsi="宋体"/>
          <w:bCs/>
          <w:color w:val="auto"/>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color w:val="auto"/>
          <w:szCs w:val="21"/>
        </w:rPr>
      </w:pPr>
      <w:r>
        <w:rPr>
          <w:rFonts w:hint="eastAsia" w:ascii="宋体" w:hAnsi="宋体"/>
          <w:bCs/>
          <w:color w:val="auto"/>
          <w:szCs w:val="21"/>
        </w:rPr>
        <w:t>2.</w:t>
      </w:r>
      <w:r>
        <w:rPr>
          <w:rFonts w:hint="eastAsia" w:ascii="宋体" w:hAnsi="宋体"/>
          <w:color w:val="auto"/>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rPr>
        <w:t>。</w:t>
      </w:r>
    </w:p>
    <w:p>
      <w:pPr>
        <w:spacing w:line="360" w:lineRule="auto"/>
        <w:ind w:firstLine="420" w:firstLineChars="200"/>
        <w:rPr>
          <w:rFonts w:ascii="宋体" w:hAnsi="宋体"/>
          <w:bCs/>
          <w:color w:val="auto"/>
          <w:szCs w:val="21"/>
        </w:rPr>
      </w:pPr>
      <w:r>
        <w:rPr>
          <w:rFonts w:hint="eastAsia" w:ascii="宋体" w:hAnsi="宋体"/>
          <w:bCs/>
          <w:color w:val="auto"/>
          <w:szCs w:val="21"/>
        </w:rPr>
        <w:t>3.发包人和承包人通过招投标形式签订合同的，双方理解并承诺不再就同一工程另行签订与合同实质性内容相背离的协议。</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八、词语含义</w:t>
      </w:r>
    </w:p>
    <w:p>
      <w:pPr>
        <w:spacing w:line="360" w:lineRule="auto"/>
        <w:ind w:firstLine="420" w:firstLineChars="200"/>
        <w:rPr>
          <w:rFonts w:ascii="宋体" w:hAnsi="宋体"/>
          <w:bCs/>
          <w:color w:val="auto"/>
          <w:szCs w:val="21"/>
        </w:rPr>
      </w:pPr>
      <w:r>
        <w:rPr>
          <w:rFonts w:hint="eastAsia" w:ascii="宋体" w:hAnsi="宋体"/>
          <w:bCs/>
          <w:color w:val="auto"/>
          <w:szCs w:val="21"/>
        </w:rPr>
        <w:t>本协议书中词语含义与专用合同条款及通用合同条款中赋予的含义相同。</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九、签订时间</w:t>
      </w:r>
    </w:p>
    <w:p>
      <w:pPr>
        <w:spacing w:line="360" w:lineRule="auto"/>
        <w:ind w:firstLine="420" w:firstLineChars="200"/>
        <w:rPr>
          <w:rFonts w:ascii="宋体" w:hAnsi="宋体"/>
          <w:color w:val="auto"/>
          <w:szCs w:val="21"/>
        </w:rPr>
      </w:pPr>
      <w:r>
        <w:rPr>
          <w:rFonts w:hint="eastAsia" w:ascii="宋体" w:hAnsi="宋体"/>
          <w:bCs/>
          <w:color w:val="auto"/>
          <w:szCs w:val="21"/>
        </w:rPr>
        <w:t>合同于</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日签订</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十、签订地点</w:t>
      </w:r>
    </w:p>
    <w:p>
      <w:pPr>
        <w:spacing w:line="360" w:lineRule="auto"/>
        <w:ind w:firstLine="420" w:firstLineChars="200"/>
        <w:rPr>
          <w:rFonts w:ascii="宋体" w:hAnsi="宋体"/>
          <w:bCs/>
          <w:color w:val="auto"/>
          <w:szCs w:val="21"/>
        </w:rPr>
      </w:pPr>
      <w:r>
        <w:rPr>
          <w:rFonts w:hint="eastAsia" w:ascii="宋体" w:hAnsi="宋体"/>
          <w:bCs/>
          <w:color w:val="auto"/>
          <w:szCs w:val="21"/>
        </w:rPr>
        <w:t>合同在</w:t>
      </w:r>
      <w:r>
        <w:rPr>
          <w:rFonts w:hint="eastAsia" w:ascii="宋体" w:hAnsi="宋体"/>
          <w:bCs/>
          <w:color w:val="auto"/>
          <w:szCs w:val="21"/>
          <w:u w:val="single"/>
        </w:rPr>
        <w:t xml:space="preserve">            </w:t>
      </w:r>
      <w:r>
        <w:rPr>
          <w:rFonts w:hint="eastAsia" w:ascii="宋体" w:hAnsi="宋体"/>
          <w:bCs/>
          <w:color w:val="auto"/>
          <w:szCs w:val="21"/>
        </w:rPr>
        <w:t>签订。</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十一、补充协议</w:t>
      </w:r>
    </w:p>
    <w:p>
      <w:pPr>
        <w:spacing w:line="360" w:lineRule="auto"/>
        <w:ind w:firstLine="420" w:firstLineChars="200"/>
        <w:rPr>
          <w:rFonts w:ascii="宋体" w:hAnsi="宋体"/>
          <w:b/>
          <w:bCs/>
          <w:color w:val="auto"/>
          <w:szCs w:val="21"/>
        </w:rPr>
      </w:pPr>
      <w:r>
        <w:rPr>
          <w:rFonts w:hint="eastAsia" w:ascii="宋体" w:hAnsi="宋体"/>
          <w:bCs/>
          <w:color w:val="auto"/>
          <w:szCs w:val="21"/>
        </w:rPr>
        <w:t>合同未尽事宜，合同当事人另行签订补充协议，补充协议是合同的组成部分。</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十二、合同生效</w:t>
      </w:r>
    </w:p>
    <w:p>
      <w:pPr>
        <w:spacing w:line="360" w:lineRule="auto"/>
        <w:ind w:firstLine="420" w:firstLineChars="200"/>
        <w:rPr>
          <w:rFonts w:ascii="宋体" w:hAnsi="宋体"/>
          <w:bCs/>
          <w:color w:val="auto"/>
          <w:szCs w:val="21"/>
        </w:rPr>
      </w:pPr>
      <w:r>
        <w:rPr>
          <w:rFonts w:hint="eastAsia" w:ascii="宋体" w:hAnsi="宋体"/>
          <w:bCs/>
          <w:color w:val="auto"/>
          <w:szCs w:val="21"/>
        </w:rPr>
        <w:t>合同在以下条件全部满足之后生效：</w:t>
      </w:r>
    </w:p>
    <w:p>
      <w:pPr>
        <w:spacing w:line="360" w:lineRule="auto"/>
        <w:ind w:firstLine="420" w:firstLineChars="200"/>
        <w:rPr>
          <w:rFonts w:ascii="宋体" w:hAnsi="宋体"/>
          <w:color w:val="auto"/>
          <w:szCs w:val="21"/>
        </w:rPr>
      </w:pPr>
      <w:r>
        <w:rPr>
          <w:rFonts w:hint="eastAsia" w:ascii="宋体" w:hAnsi="宋体"/>
          <w:bCs/>
          <w:color w:val="auto"/>
          <w:szCs w:val="21"/>
        </w:rPr>
        <w:t>1.合同</w:t>
      </w:r>
      <w:r>
        <w:rPr>
          <w:rFonts w:hint="eastAsia" w:ascii="宋体" w:hAnsi="宋体"/>
          <w:color w:val="auto"/>
          <w:szCs w:val="21"/>
        </w:rPr>
        <w:t>经双方法定代表人或其委托代理人签名并加盖</w:t>
      </w:r>
      <w:r>
        <w:rPr>
          <w:rFonts w:hint="eastAsia" w:ascii="宋体" w:hAnsi="宋体"/>
          <w:color w:val="auto"/>
          <w:szCs w:val="21"/>
          <w:lang w:val="en-US" w:eastAsia="zh-CN"/>
        </w:rPr>
        <w:t>单位</w:t>
      </w:r>
      <w:r>
        <w:rPr>
          <w:rFonts w:hint="eastAsia" w:ascii="宋体" w:hAnsi="宋体"/>
          <w:snapToGrid w:val="0"/>
          <w:color w:val="auto"/>
          <w:kern w:val="0"/>
          <w:szCs w:val="21"/>
        </w:rPr>
        <w:t>公章或合同专用章</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2.采用保函形式递交履约担保的，承包人按合同约定向发包人提交履约担保后；</w:t>
      </w:r>
    </w:p>
    <w:p>
      <w:pPr>
        <w:spacing w:line="360" w:lineRule="auto"/>
        <w:ind w:firstLine="420" w:firstLineChars="200"/>
        <w:rPr>
          <w:rFonts w:ascii="宋体" w:hAnsi="宋体"/>
          <w:bCs/>
          <w:color w:val="auto"/>
          <w:szCs w:val="21"/>
        </w:rPr>
      </w:pPr>
      <w:r>
        <w:rPr>
          <w:rFonts w:hint="eastAsia" w:ascii="宋体" w:hAnsi="宋体"/>
          <w:bCs/>
          <w:color w:val="auto"/>
          <w:szCs w:val="21"/>
        </w:rPr>
        <w:t>3.</w:t>
      </w: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20" w:after="120" w:line="360" w:lineRule="auto"/>
        <w:ind w:firstLine="422" w:firstLineChars="200"/>
        <w:jc w:val="both"/>
        <w:rPr>
          <w:color w:val="auto"/>
          <w:kern w:val="2"/>
          <w:sz w:val="21"/>
          <w:szCs w:val="21"/>
        </w:rPr>
      </w:pPr>
      <w:r>
        <w:rPr>
          <w:rFonts w:hint="eastAsia"/>
          <w:color w:val="auto"/>
          <w:kern w:val="2"/>
          <w:sz w:val="21"/>
          <w:szCs w:val="21"/>
        </w:rPr>
        <w:t>十三、合同份数</w:t>
      </w:r>
    </w:p>
    <w:p>
      <w:pPr>
        <w:spacing w:line="360" w:lineRule="auto"/>
        <w:ind w:firstLine="420" w:firstLineChars="200"/>
        <w:rPr>
          <w:rFonts w:ascii="宋体" w:hAnsi="宋体"/>
          <w:bCs/>
          <w:color w:val="auto"/>
          <w:szCs w:val="21"/>
        </w:rPr>
      </w:pPr>
      <w:r>
        <w:rPr>
          <w:rFonts w:hint="eastAsia" w:ascii="宋体" w:hAnsi="宋体" w:cs="Microsoft Sans Serif"/>
          <w:bCs/>
          <w:color w:val="auto"/>
          <w:szCs w:val="21"/>
        </w:rPr>
        <w:t>合同一式</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份，其中正本</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份，双方各持</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份，副本</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份，双方各执</w:t>
      </w:r>
      <w:r>
        <w:rPr>
          <w:rFonts w:hint="eastAsia" w:ascii="宋体" w:hAnsi="宋体" w:cs="Microsoft Sans Serif"/>
          <w:bCs/>
          <w:color w:val="auto"/>
          <w:szCs w:val="21"/>
          <w:u w:val="single"/>
        </w:rPr>
        <w:t xml:space="preserve">    </w:t>
      </w:r>
      <w:r>
        <w:rPr>
          <w:rFonts w:hint="eastAsia" w:ascii="宋体" w:hAnsi="宋体" w:cs="Microsoft Sans Serif"/>
          <w:bCs/>
          <w:color w:val="auto"/>
          <w:szCs w:val="21"/>
        </w:rPr>
        <w:t>份。副本与正本不一致时，以正本为准</w:t>
      </w:r>
      <w:r>
        <w:rPr>
          <w:rFonts w:hint="eastAsia" w:ascii="宋体" w:hAnsi="宋体"/>
          <w:bCs/>
          <w:color w:val="auto"/>
          <w:szCs w:val="21"/>
        </w:rPr>
        <w:t>。</w:t>
      </w:r>
    </w:p>
    <w:p>
      <w:pPr>
        <w:spacing w:line="360" w:lineRule="auto"/>
        <w:ind w:firstLine="420" w:firstLineChars="200"/>
        <w:rPr>
          <w:rFonts w:ascii="宋体" w:hAnsi="宋体"/>
          <w:bCs/>
          <w:color w:val="auto"/>
          <w:szCs w:val="21"/>
        </w:rPr>
      </w:pPr>
    </w:p>
    <w:p>
      <w:pPr>
        <w:spacing w:line="360" w:lineRule="auto"/>
        <w:ind w:firstLine="420" w:firstLineChars="200"/>
        <w:rPr>
          <w:rFonts w:ascii="宋体" w:hAnsi="宋体"/>
          <w:bCs/>
          <w:color w:val="auto"/>
          <w:szCs w:val="21"/>
        </w:rPr>
      </w:pPr>
      <w:r>
        <w:rPr>
          <w:rFonts w:hint="eastAsia" w:ascii="宋体" w:hAnsi="宋体"/>
          <w:bCs/>
          <w:color w:val="auto"/>
          <w:szCs w:val="21"/>
        </w:rPr>
        <w:t>（以下为签名盖章页）。</w:t>
      </w:r>
    </w:p>
    <w:p>
      <w:pPr>
        <w:pStyle w:val="13"/>
        <w:spacing w:line="360" w:lineRule="auto"/>
        <w:ind w:firstLine="420" w:firstLineChars="200"/>
        <w:rPr>
          <w:rFonts w:ascii="宋体" w:hAnsi="宋体"/>
          <w:color w:val="auto"/>
          <w:szCs w:val="21"/>
        </w:rPr>
      </w:pPr>
    </w:p>
    <w:p>
      <w:pPr>
        <w:pStyle w:val="13"/>
        <w:spacing w:line="360" w:lineRule="auto"/>
        <w:ind w:firstLine="420" w:firstLineChars="200"/>
        <w:rPr>
          <w:rFonts w:ascii="宋体" w:hAnsi="宋体"/>
          <w:color w:val="auto"/>
          <w:szCs w:val="21"/>
        </w:rPr>
      </w:pPr>
    </w:p>
    <w:p>
      <w:pPr>
        <w:adjustRightIn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发包人：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盖单位</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p>
    <w:p>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color w:val="auto"/>
          <w:szCs w:val="21"/>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rPr>
          <w:rFonts w:ascii="宋体" w:hAnsi="宋体"/>
          <w:snapToGrid w:val="0"/>
          <w:color w:val="auto"/>
          <w:kern w:val="0"/>
          <w:szCs w:val="21"/>
        </w:rPr>
      </w:pPr>
    </w:p>
    <w:p>
      <w:pPr>
        <w:spacing w:line="360" w:lineRule="auto"/>
        <w:ind w:firstLine="420" w:firstLineChars="200"/>
        <w:rPr>
          <w:rFonts w:ascii="宋体" w:hAnsi="宋体"/>
          <w:color w:val="auto"/>
          <w:szCs w:val="21"/>
        </w:rPr>
      </w:pPr>
      <w:r>
        <w:rPr>
          <w:rFonts w:ascii="宋体" w:hAnsi="宋体"/>
          <w:snapToGrid w:val="0"/>
          <w:color w:val="auto"/>
          <w:kern w:val="0"/>
          <w:szCs w:val="21"/>
        </w:rPr>
        <w:t>承包人：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盖单位</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p>
    <w:p>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pStyle w:val="13"/>
        <w:spacing w:line="360" w:lineRule="auto"/>
        <w:rPr>
          <w:rFonts w:ascii="宋体" w:hAnsi="宋体"/>
          <w:color w:val="auto"/>
          <w:szCs w:val="21"/>
        </w:rPr>
      </w:pPr>
    </w:p>
    <w:p>
      <w:pPr>
        <w:spacing w:line="360" w:lineRule="auto"/>
        <w:jc w:val="right"/>
        <w:rPr>
          <w:rFonts w:ascii="宋体" w:hAnsi="宋体"/>
          <w:snapToGrid w:val="0"/>
          <w:color w:val="auto"/>
          <w:kern w:val="0"/>
          <w:szCs w:val="21"/>
        </w:rPr>
      </w:pPr>
    </w:p>
    <w:p>
      <w:pPr>
        <w:spacing w:line="360" w:lineRule="auto"/>
        <w:jc w:val="right"/>
        <w:rPr>
          <w:rFonts w:ascii="宋体" w:hAnsi="宋体"/>
          <w:snapToGrid w:val="0"/>
          <w:color w:val="auto"/>
          <w:kern w:val="0"/>
          <w:szCs w:val="21"/>
        </w:rPr>
      </w:pPr>
    </w:p>
    <w:p>
      <w:pPr>
        <w:spacing w:line="360" w:lineRule="auto"/>
        <w:jc w:val="right"/>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pPr>
        <w:pStyle w:val="5"/>
        <w:spacing w:before="100" w:after="100" w:line="360" w:lineRule="auto"/>
        <w:jc w:val="center"/>
        <w:rPr>
          <w:rStyle w:val="73"/>
          <w:rFonts w:hint="eastAsia" w:ascii="宋体" w:hAnsi="宋体" w:eastAsia="宋体" w:cs="宋体"/>
          <w:b/>
          <w:bCs/>
          <w:color w:val="auto"/>
          <w:highlight w:val="none"/>
        </w:rPr>
      </w:pPr>
      <w:r>
        <w:rPr>
          <w:rFonts w:hint="eastAsia" w:ascii="宋体" w:hAnsi="宋体" w:eastAsia="宋体" w:cs="宋体"/>
          <w:color w:val="auto"/>
          <w:sz w:val="42"/>
          <w:szCs w:val="42"/>
          <w:highlight w:val="none"/>
          <w:lang w:bidi="ar"/>
        </w:rPr>
        <w:br w:type="page"/>
      </w:r>
      <w:bookmarkStart w:id="254" w:name="_Toc3115"/>
      <w:r>
        <w:rPr>
          <w:rStyle w:val="73"/>
          <w:rFonts w:hint="eastAsia" w:ascii="宋体" w:hAnsi="宋体" w:eastAsia="宋体" w:cs="宋体"/>
          <w:b/>
          <w:bCs/>
          <w:color w:val="auto"/>
          <w:highlight w:val="none"/>
        </w:rPr>
        <w:t>第</w:t>
      </w:r>
      <w:r>
        <w:rPr>
          <w:rStyle w:val="73"/>
          <w:rFonts w:hint="eastAsia" w:ascii="宋体" w:hAnsi="宋体" w:cs="宋体"/>
          <w:b/>
          <w:bCs/>
          <w:color w:val="auto"/>
          <w:highlight w:val="none"/>
          <w:lang w:val="en-US" w:eastAsia="zh-CN"/>
        </w:rPr>
        <w:t>二部分</w:t>
      </w:r>
      <w:r>
        <w:rPr>
          <w:rFonts w:hint="eastAsia" w:ascii="宋体" w:hAnsi="宋体" w:eastAsia="宋体" w:cs="宋体"/>
          <w:bCs w:val="0"/>
          <w:snapToGrid w:val="0"/>
          <w:color w:val="auto"/>
          <w:highlight w:val="none"/>
        </w:rPr>
        <w:t xml:space="preserve"> 通用</w:t>
      </w:r>
      <w:r>
        <w:rPr>
          <w:rStyle w:val="73"/>
          <w:rFonts w:hint="eastAsia" w:ascii="宋体" w:hAnsi="宋体" w:eastAsia="宋体" w:cs="宋体"/>
          <w:b/>
          <w:bCs/>
          <w:color w:val="auto"/>
          <w:highlight w:val="none"/>
        </w:rPr>
        <w:t>合同条款</w:t>
      </w:r>
      <w:bookmarkEnd w:id="254"/>
    </w:p>
    <w:p>
      <w:pPr>
        <w:spacing w:line="360" w:lineRule="auto"/>
        <w:ind w:firstLine="420" w:firstLineChars="200"/>
        <w:jc w:val="left"/>
        <w:rPr>
          <w:rFonts w:hint="eastAsia" w:ascii="宋体" w:hAnsi="宋体" w:eastAsia="宋体" w:cs="宋体"/>
          <w:i/>
          <w:color w:val="auto"/>
          <w:highlight w:val="none"/>
        </w:rPr>
      </w:pPr>
      <w:r>
        <w:rPr>
          <w:rFonts w:hint="eastAsia" w:ascii="宋体" w:hAnsi="宋体" w:eastAsia="宋体" w:cs="宋体"/>
          <w:i/>
          <w:color w:val="auto"/>
          <w:highlight w:val="none"/>
        </w:rPr>
        <w:t>[提示：“通用合同条款”采用《中华人民共和国标准施工</w:t>
      </w:r>
      <w:r>
        <w:rPr>
          <w:rFonts w:hint="eastAsia" w:ascii="宋体" w:hAnsi="宋体" w:cs="宋体"/>
          <w:i/>
          <w:color w:val="auto"/>
          <w:highlight w:val="none"/>
          <w:lang w:val="en-US" w:eastAsia="zh-CN"/>
        </w:rPr>
        <w:t>招标</w:t>
      </w:r>
      <w:r>
        <w:rPr>
          <w:rFonts w:hint="eastAsia" w:ascii="宋体" w:hAnsi="宋体" w:eastAsia="宋体" w:cs="宋体"/>
          <w:i/>
          <w:color w:val="auto"/>
          <w:highlight w:val="none"/>
          <w:lang w:eastAsia="zh-CN"/>
        </w:rPr>
        <w:t>文件</w:t>
      </w:r>
      <w:r>
        <w:rPr>
          <w:rFonts w:hint="eastAsia" w:ascii="宋体" w:hAnsi="宋体" w:eastAsia="宋体" w:cs="宋体"/>
          <w:i/>
          <w:color w:val="auto"/>
          <w:highlight w:val="none"/>
        </w:rPr>
        <w:t>（20</w:t>
      </w:r>
      <w:r>
        <w:rPr>
          <w:rFonts w:hint="eastAsia" w:ascii="宋体" w:hAnsi="宋体" w:cs="宋体"/>
          <w:i/>
          <w:color w:val="auto"/>
          <w:highlight w:val="none"/>
          <w:lang w:val="en-US" w:eastAsia="zh-CN"/>
        </w:rPr>
        <w:t>25</w:t>
      </w:r>
      <w:r>
        <w:rPr>
          <w:rFonts w:hint="eastAsia" w:ascii="宋体" w:hAnsi="宋体" w:eastAsia="宋体" w:cs="宋体"/>
          <w:i/>
          <w:color w:val="auto"/>
          <w:highlight w:val="none"/>
        </w:rPr>
        <w:t>版）》第四章第一节的“通用合同条款”。]</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pStyle w:val="6"/>
        <w:jc w:val="center"/>
        <w:rPr>
          <w:rFonts w:ascii="宋体" w:hAnsi="宋体"/>
          <w:color w:val="auto"/>
          <w:sz w:val="44"/>
          <w:szCs w:val="44"/>
        </w:rPr>
      </w:pPr>
      <w:bookmarkStart w:id="255" w:name="_Toc532375607"/>
      <w:bookmarkStart w:id="256" w:name="_Toc57820639"/>
      <w:bookmarkStart w:id="257" w:name="_Toc532377320"/>
      <w:bookmarkStart w:id="258" w:name="_Toc529388290"/>
      <w:bookmarkStart w:id="259" w:name="_Toc25408"/>
      <w:r>
        <w:rPr>
          <w:rFonts w:hint="eastAsia" w:ascii="宋体" w:hAnsi="宋体"/>
          <w:color w:val="auto"/>
          <w:sz w:val="44"/>
          <w:szCs w:val="44"/>
        </w:rPr>
        <w:t>第三部分 专用合同条款</w:t>
      </w:r>
      <w:bookmarkEnd w:id="255"/>
      <w:bookmarkEnd w:id="256"/>
      <w:bookmarkEnd w:id="257"/>
      <w:bookmarkEnd w:id="258"/>
      <w:bookmarkEnd w:id="259"/>
    </w:p>
    <w:p>
      <w:pPr>
        <w:pStyle w:val="7"/>
        <w:keepNext/>
        <w:keepLines/>
        <w:spacing w:before="156" w:beforeLines="50" w:beforeAutospacing="0" w:after="156" w:afterLines="50" w:afterAutospacing="0" w:line="360" w:lineRule="auto"/>
        <w:jc w:val="both"/>
        <w:rPr>
          <w:bCs w:val="0"/>
          <w:color w:val="auto"/>
          <w:kern w:val="2"/>
          <w:sz w:val="21"/>
          <w:szCs w:val="21"/>
        </w:rPr>
      </w:pPr>
      <w:bookmarkStart w:id="260" w:name="_Toc351203633"/>
      <w:bookmarkStart w:id="261" w:name="_Toc532377321"/>
      <w:bookmarkStart w:id="262" w:name="_Toc532375608"/>
      <w:bookmarkStart w:id="263" w:name="_Hlk528927191"/>
      <w:r>
        <w:rPr>
          <w:rFonts w:hint="eastAsia"/>
          <w:color w:val="auto"/>
          <w:kern w:val="2"/>
          <w:sz w:val="21"/>
          <w:szCs w:val="21"/>
        </w:rPr>
        <w:t>1</w:t>
      </w:r>
      <w:bookmarkStart w:id="264" w:name="_Toc292559361"/>
      <w:bookmarkStart w:id="265" w:name="_Toc297048342"/>
      <w:bookmarkStart w:id="266" w:name="_Toc296346657"/>
      <w:bookmarkStart w:id="267" w:name="_Toc297120456"/>
      <w:bookmarkStart w:id="268" w:name="_Toc296944495"/>
      <w:bookmarkStart w:id="269" w:name="_Toc296503156"/>
      <w:bookmarkStart w:id="270" w:name="_Toc296891196"/>
      <w:bookmarkStart w:id="271" w:name="_Toc296890984"/>
      <w:bookmarkStart w:id="272" w:name="_Toc292559866"/>
      <w:bookmarkStart w:id="273" w:name="_Toc296347155"/>
      <w:r>
        <w:rPr>
          <w:rFonts w:hint="eastAsia"/>
          <w:color w:val="auto"/>
          <w:kern w:val="2"/>
          <w:sz w:val="21"/>
          <w:szCs w:val="21"/>
        </w:rPr>
        <w:t>. 一般约定</w:t>
      </w:r>
      <w:bookmarkEnd w:id="260"/>
      <w:bookmarkEnd w:id="261"/>
      <w:bookmarkEnd w:id="262"/>
    </w:p>
    <w:bookmarkEnd w:id="264"/>
    <w:bookmarkEnd w:id="265"/>
    <w:bookmarkEnd w:id="266"/>
    <w:bookmarkEnd w:id="267"/>
    <w:bookmarkEnd w:id="268"/>
    <w:bookmarkEnd w:id="269"/>
    <w:bookmarkEnd w:id="270"/>
    <w:bookmarkEnd w:id="271"/>
    <w:bookmarkEnd w:id="272"/>
    <w:bookmarkEnd w:id="273"/>
    <w:p>
      <w:pPr>
        <w:pStyle w:val="8"/>
        <w:spacing w:before="0" w:beforeAutospacing="0" w:after="0" w:afterAutospacing="0" w:line="360" w:lineRule="auto"/>
        <w:ind w:firstLine="422" w:firstLineChars="200"/>
        <w:rPr>
          <w:color w:val="auto"/>
          <w:sz w:val="21"/>
          <w:szCs w:val="21"/>
        </w:rPr>
      </w:pPr>
      <w:bookmarkStart w:id="274" w:name="_Toc532377322"/>
      <w:r>
        <w:rPr>
          <w:rFonts w:hint="eastAsia"/>
          <w:color w:val="auto"/>
          <w:sz w:val="21"/>
          <w:szCs w:val="21"/>
        </w:rPr>
        <w:t>1.1词语定义与解释</w:t>
      </w:r>
      <w:bookmarkEnd w:id="274"/>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 合同</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1.1.1.6技术标准和要求：</w:t>
      </w:r>
      <w:r>
        <w:rPr>
          <w:rFonts w:hint="eastAsia" w:ascii="宋体" w:hAnsi="宋体"/>
          <w:color w:val="auto"/>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1.1.1.8 已标价工程量清单：</w:t>
      </w:r>
      <w:r>
        <w:rPr>
          <w:rFonts w:hint="eastAsia" w:ascii="宋体" w:hAnsi="宋体"/>
          <w:color w:val="auto"/>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rPr>
        <w:t>。</w:t>
      </w:r>
    </w:p>
    <w:p>
      <w:pPr>
        <w:spacing w:line="360" w:lineRule="auto"/>
        <w:ind w:firstLine="420" w:firstLineChars="200"/>
        <w:jc w:val="left"/>
        <w:rPr>
          <w:rFonts w:ascii="宋体" w:hAnsi="宋体"/>
          <w:color w:val="auto"/>
          <w:szCs w:val="21"/>
        </w:rPr>
      </w:pPr>
      <w:r>
        <w:rPr>
          <w:rFonts w:hint="eastAsia" w:ascii="宋体" w:hAnsi="宋体"/>
          <w:color w:val="auto"/>
          <w:kern w:val="0"/>
          <w:szCs w:val="21"/>
        </w:rPr>
        <w:t>1.1.1.10 其他合同文件包括：</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本项补充1.1.1.11～1.1.1.16目：</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1.1.1.11 招标文件：</w:t>
      </w:r>
      <w:r>
        <w:rPr>
          <w:rFonts w:hint="eastAsia" w:ascii="宋体" w:hAnsi="宋体"/>
          <w:color w:val="auto"/>
          <w:kern w:val="0"/>
          <w:szCs w:val="21"/>
          <w:u w:val="single"/>
        </w:rPr>
        <w:t>指本工程的招标文件、图纸、其他技术资料及招标人发出的对招标文件所作的澄清、修改等资料</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1.1.1.12 工作：</w:t>
      </w:r>
      <w:r>
        <w:rPr>
          <w:rFonts w:hint="eastAsia" w:ascii="宋体" w:hAnsi="宋体"/>
          <w:color w:val="auto"/>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1.1.1.13 重大设计变更：按照规定需要重新报建设行政主管部门批准的设计变更。</w:t>
      </w:r>
    </w:p>
    <w:p>
      <w:pPr>
        <w:spacing w:line="360" w:lineRule="auto"/>
        <w:ind w:firstLine="420" w:firstLineChars="200"/>
        <w:jc w:val="left"/>
        <w:rPr>
          <w:rFonts w:ascii="宋体" w:hAnsi="宋体"/>
          <w:color w:val="auto"/>
          <w:szCs w:val="21"/>
        </w:rPr>
      </w:pPr>
      <w:r>
        <w:rPr>
          <w:rFonts w:ascii="宋体" w:hAnsi="宋体"/>
          <w:color w:val="auto"/>
          <w:szCs w:val="21"/>
        </w:rPr>
        <w:t>1.1.1.</w:t>
      </w:r>
      <w:r>
        <w:rPr>
          <w:rFonts w:hint="eastAsia" w:ascii="宋体" w:hAnsi="宋体"/>
          <w:color w:val="auto"/>
          <w:szCs w:val="21"/>
        </w:rPr>
        <w:t>14 公章：专指法定单位名称章</w:t>
      </w:r>
      <w:r>
        <w:rPr>
          <w:rFonts w:ascii="宋体" w:hAnsi="宋体"/>
          <w:color w:val="auto"/>
          <w:szCs w:val="21"/>
        </w:rPr>
        <w:t>。</w:t>
      </w:r>
    </w:p>
    <w:bookmarkEnd w:id="263"/>
    <w:p>
      <w:pPr>
        <w:spacing w:line="360" w:lineRule="auto"/>
        <w:ind w:firstLine="420" w:firstLineChars="200"/>
        <w:jc w:val="left"/>
        <w:rPr>
          <w:rFonts w:ascii="宋体" w:hAnsi="宋体"/>
          <w:color w:val="auto"/>
          <w:szCs w:val="21"/>
        </w:rPr>
      </w:pPr>
      <w:r>
        <w:rPr>
          <w:rFonts w:hint="eastAsia" w:ascii="宋体" w:hAnsi="宋体"/>
          <w:color w:val="auto"/>
          <w:szCs w:val="21"/>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color w:val="auto"/>
          <w:szCs w:val="21"/>
        </w:rPr>
      </w:pPr>
      <w:r>
        <w:rPr>
          <w:rFonts w:hint="eastAsia" w:ascii="宋体" w:hAnsi="宋体"/>
          <w:color w:val="auto"/>
          <w:szCs w:val="21"/>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color w:val="auto"/>
          <w:szCs w:val="21"/>
        </w:rPr>
      </w:pPr>
      <w:r>
        <w:rPr>
          <w:rFonts w:hint="eastAsia" w:ascii="宋体" w:hAnsi="宋体"/>
          <w:color w:val="auto"/>
          <w:szCs w:val="21"/>
        </w:rPr>
        <w:t>1.1.2 合同当事人及其他相关方</w:t>
      </w:r>
    </w:p>
    <w:p>
      <w:pPr>
        <w:spacing w:line="360" w:lineRule="auto"/>
        <w:ind w:firstLine="420" w:firstLineChars="200"/>
        <w:jc w:val="left"/>
        <w:rPr>
          <w:rFonts w:ascii="宋体" w:hAnsi="宋体"/>
          <w:color w:val="auto"/>
          <w:szCs w:val="21"/>
        </w:rPr>
      </w:pPr>
      <w:r>
        <w:rPr>
          <w:rFonts w:hint="eastAsia" w:ascii="宋体" w:hAnsi="宋体"/>
          <w:color w:val="auto"/>
          <w:szCs w:val="21"/>
        </w:rPr>
        <w:t>1.1.2.4 监理人：</w:t>
      </w:r>
    </w:p>
    <w:p>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1.1.2.5 设计人：</w:t>
      </w:r>
    </w:p>
    <w:p>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1.1.3 工程和设备</w:t>
      </w:r>
    </w:p>
    <w:p>
      <w:pPr>
        <w:spacing w:line="360" w:lineRule="auto"/>
        <w:ind w:firstLine="420" w:firstLineChars="200"/>
        <w:jc w:val="left"/>
        <w:rPr>
          <w:rFonts w:ascii="宋体" w:hAnsi="宋体"/>
          <w:color w:val="auto"/>
          <w:szCs w:val="21"/>
        </w:rPr>
      </w:pPr>
      <w:r>
        <w:rPr>
          <w:rFonts w:hint="eastAsia" w:ascii="宋体" w:hAnsi="宋体"/>
          <w:color w:val="auto"/>
          <w:kern w:val="0"/>
          <w:szCs w:val="21"/>
        </w:rPr>
        <w:t>1.1.3.7 作为施工现场组成部分的其他场所包括：</w:t>
      </w:r>
      <w:r>
        <w:rPr>
          <w:rFonts w:hint="eastAsia" w:ascii="宋体" w:hAnsi="宋体"/>
          <w:color w:val="auto"/>
          <w:kern w:val="0"/>
          <w:szCs w:val="21"/>
          <w:u w:val="single"/>
        </w:rPr>
        <w:t>永久占地、临时占地以及为修建临时工程而租用、占用的土地</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kern w:val="0"/>
          <w:szCs w:val="21"/>
        </w:rPr>
        <w:t>1.1.3.9 永久占地包括：</w:t>
      </w:r>
      <w:r>
        <w:rPr>
          <w:rFonts w:hint="eastAsia" w:ascii="宋体" w:hAnsi="宋体"/>
          <w:color w:val="auto"/>
          <w:kern w:val="0"/>
          <w:szCs w:val="21"/>
          <w:u w:val="single"/>
        </w:rPr>
        <w:t>为实施合同工程而需要的一切永久占用的土地，即合同工程</w:t>
      </w:r>
      <w:r>
        <w:rPr>
          <w:rFonts w:hint="eastAsia" w:ascii="宋体" w:hAnsi="宋体"/>
          <w:color w:val="auto"/>
          <w:szCs w:val="21"/>
          <w:u w:val="single"/>
        </w:rPr>
        <w:t>用地红线范围内的土地</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1.1.3.10 临时占地包括：</w:t>
      </w:r>
      <w:r>
        <w:rPr>
          <w:rFonts w:hint="eastAsia" w:ascii="宋体" w:hAnsi="宋体"/>
          <w:color w:val="auto"/>
          <w:szCs w:val="21"/>
          <w:u w:val="single"/>
        </w:rPr>
        <w:t>为实施合同工程而需要</w:t>
      </w:r>
      <w:r>
        <w:rPr>
          <w:rFonts w:hint="eastAsia" w:ascii="宋体" w:hAnsi="宋体"/>
          <w:color w:val="auto"/>
          <w:kern w:val="0"/>
          <w:szCs w:val="21"/>
          <w:u w:val="single"/>
        </w:rPr>
        <w:t>的一切</w:t>
      </w:r>
      <w:r>
        <w:rPr>
          <w:rFonts w:hint="eastAsia" w:ascii="宋体" w:hAnsi="宋体"/>
          <w:color w:val="auto"/>
          <w:szCs w:val="21"/>
          <w:u w:val="single"/>
        </w:rPr>
        <w:t>临时占用的土地，包括施工所用的临时便道等的临时出入道，以及生产（办公）、生活等临时设施用地</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1.1.6 其他</w:t>
      </w:r>
    </w:p>
    <w:p>
      <w:pPr>
        <w:spacing w:line="360" w:lineRule="auto"/>
        <w:ind w:firstLine="420" w:firstLineChars="200"/>
        <w:jc w:val="left"/>
        <w:rPr>
          <w:rFonts w:ascii="宋体" w:hAnsi="宋体"/>
          <w:color w:val="auto"/>
          <w:szCs w:val="21"/>
        </w:rPr>
      </w:pPr>
      <w:bookmarkStart w:id="275" w:name="_Hlk528927262"/>
      <w:r>
        <w:rPr>
          <w:rFonts w:hint="eastAsia" w:ascii="宋体" w:hAnsi="宋体"/>
          <w:color w:val="auto"/>
          <w:szCs w:val="21"/>
        </w:rPr>
        <w:t>本项补充1.1.6.2～1.1.6.3目：</w:t>
      </w:r>
    </w:p>
    <w:p>
      <w:pPr>
        <w:spacing w:line="360" w:lineRule="auto"/>
        <w:ind w:firstLine="420" w:firstLineChars="200"/>
        <w:jc w:val="left"/>
        <w:rPr>
          <w:rFonts w:ascii="宋体" w:hAnsi="宋体"/>
          <w:color w:val="auto"/>
          <w:szCs w:val="21"/>
        </w:rPr>
      </w:pPr>
      <w:r>
        <w:rPr>
          <w:rFonts w:hint="eastAsia" w:ascii="宋体" w:hAnsi="宋体"/>
          <w:color w:val="auto"/>
          <w:szCs w:val="21"/>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rPr>
        <w:t>违法行为</w:t>
      </w:r>
      <w:r>
        <w:rPr>
          <w:rFonts w:hint="eastAsia" w:ascii="宋体" w:hAnsi="宋体"/>
          <w:color w:val="auto"/>
          <w:szCs w:val="21"/>
        </w:rPr>
        <w:t>。</w:t>
      </w:r>
    </w:p>
    <w:bookmarkEnd w:id="275"/>
    <w:p>
      <w:pPr>
        <w:spacing w:line="360" w:lineRule="auto"/>
        <w:ind w:firstLine="420" w:firstLineChars="200"/>
        <w:jc w:val="left"/>
        <w:rPr>
          <w:rFonts w:ascii="宋体" w:hAnsi="宋体"/>
          <w:color w:val="auto"/>
          <w:szCs w:val="21"/>
        </w:rPr>
      </w:pPr>
      <w:r>
        <w:rPr>
          <w:rFonts w:hint="eastAsia" w:ascii="宋体" w:hAnsi="宋体"/>
          <w:color w:val="auto"/>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8"/>
        <w:spacing w:before="0" w:beforeAutospacing="0" w:after="0" w:afterAutospacing="0" w:line="360" w:lineRule="auto"/>
        <w:ind w:firstLine="422" w:firstLineChars="200"/>
        <w:rPr>
          <w:color w:val="auto"/>
          <w:sz w:val="21"/>
          <w:szCs w:val="21"/>
        </w:rPr>
      </w:pPr>
      <w:bookmarkStart w:id="276" w:name="_Toc532377323"/>
      <w:r>
        <w:rPr>
          <w:rFonts w:hint="eastAsia"/>
          <w:color w:val="auto"/>
          <w:sz w:val="21"/>
          <w:szCs w:val="21"/>
        </w:rPr>
        <w:t>1.4 标准和规范</w:t>
      </w:r>
      <w:bookmarkEnd w:id="276"/>
    </w:p>
    <w:p>
      <w:pPr>
        <w:spacing w:line="360" w:lineRule="auto"/>
        <w:ind w:firstLine="420" w:firstLineChars="200"/>
        <w:jc w:val="left"/>
        <w:rPr>
          <w:rFonts w:ascii="宋体" w:hAnsi="宋体"/>
          <w:color w:val="auto"/>
          <w:szCs w:val="21"/>
        </w:rPr>
      </w:pPr>
      <w:r>
        <w:rPr>
          <w:rFonts w:hint="eastAsia" w:ascii="宋体" w:hAnsi="宋体"/>
          <w:color w:val="auto"/>
          <w:szCs w:val="21"/>
        </w:rPr>
        <w:t>1.4.1 适用于工程的标准规范包括：</w:t>
      </w:r>
    </w:p>
    <w:p>
      <w:pPr>
        <w:spacing w:line="360" w:lineRule="auto"/>
        <w:ind w:firstLine="420" w:firstLineChars="200"/>
        <w:jc w:val="left"/>
        <w:rPr>
          <w:rFonts w:ascii="宋体" w:hAnsi="宋体"/>
          <w:color w:val="auto"/>
          <w:szCs w:val="21"/>
        </w:rPr>
      </w:pPr>
      <w:r>
        <w:rPr>
          <w:rFonts w:hint="eastAsia" w:ascii="宋体" w:hAnsi="宋体"/>
          <w:color w:val="auto"/>
          <w:szCs w:val="21"/>
        </w:rPr>
        <w:t>（1）施工图所涉及的技术标准、规范、规程、图集等；</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color w:val="auto"/>
          <w:szCs w:val="21"/>
          <w:u w:val="single"/>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1.4.2 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发包人提供国外标准、规范的份数：</w:t>
      </w:r>
      <w:r>
        <w:rPr>
          <w:rFonts w:hint="eastAsia" w:ascii="宋体" w:hAnsi="宋体"/>
          <w:color w:val="auto"/>
          <w:kern w:val="0"/>
          <w:szCs w:val="21"/>
          <w:u w:val="single"/>
        </w:rPr>
        <w:t xml:space="preserve"> /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1.4.3 发包人对工程的技术标准和功能要求的特殊要求：</w:t>
      </w:r>
      <w:r>
        <w:rPr>
          <w:rFonts w:hint="eastAsia" w:ascii="宋体" w:hAnsi="宋体"/>
          <w:color w:val="auto"/>
          <w:kern w:val="0"/>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277" w:name="_Toc532377324"/>
      <w:r>
        <w:rPr>
          <w:rFonts w:hint="eastAsia"/>
          <w:color w:val="auto"/>
          <w:sz w:val="21"/>
          <w:szCs w:val="21"/>
        </w:rPr>
        <w:t>1.5 合同文件的优先顺序</w:t>
      </w:r>
      <w:bookmarkEnd w:id="277"/>
    </w:p>
    <w:p>
      <w:pPr>
        <w:spacing w:line="360" w:lineRule="auto"/>
        <w:ind w:firstLine="420" w:firstLineChars="200"/>
        <w:jc w:val="left"/>
        <w:rPr>
          <w:rFonts w:ascii="宋体" w:hAnsi="宋体"/>
          <w:color w:val="auto"/>
          <w:szCs w:val="21"/>
        </w:rPr>
      </w:pPr>
      <w:r>
        <w:rPr>
          <w:rFonts w:hint="eastAsia" w:ascii="宋体" w:hAnsi="宋体"/>
          <w:color w:val="auto"/>
          <w:szCs w:val="21"/>
        </w:rPr>
        <w:t>合同文件组成及优先顺序为：</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278" w:name="_Toc532377325"/>
      <w:r>
        <w:rPr>
          <w:rFonts w:hint="eastAsia"/>
          <w:color w:val="auto"/>
          <w:sz w:val="21"/>
          <w:szCs w:val="21"/>
        </w:rPr>
        <w:t>1.6 图纸和承包人文件</w:t>
      </w:r>
      <w:bookmarkEnd w:id="278"/>
    </w:p>
    <w:p>
      <w:pPr>
        <w:spacing w:line="360" w:lineRule="auto"/>
        <w:ind w:firstLine="420" w:firstLineChars="200"/>
        <w:jc w:val="left"/>
        <w:rPr>
          <w:rFonts w:ascii="宋体" w:hAnsi="宋体"/>
          <w:color w:val="auto"/>
          <w:szCs w:val="21"/>
        </w:rPr>
      </w:pPr>
      <w:r>
        <w:rPr>
          <w:rFonts w:hint="eastAsia" w:ascii="宋体" w:hAnsi="宋体"/>
          <w:color w:val="auto"/>
          <w:szCs w:val="21"/>
        </w:rPr>
        <w:t>1.6.1 图纸的提供和交底</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发包人向承包人提供图纸的期限：</w:t>
      </w:r>
      <w:r>
        <w:rPr>
          <w:rFonts w:hint="eastAsia" w:ascii="宋体" w:hAnsi="宋体"/>
          <w:color w:val="auto"/>
          <w:szCs w:val="21"/>
          <w:u w:val="single"/>
        </w:rPr>
        <w:t>开工通知载明的开工日期前14天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发包人向承包人提供图纸的数量：</w:t>
      </w:r>
      <w:r>
        <w:rPr>
          <w:rFonts w:hint="eastAsia" w:ascii="宋体" w:hAnsi="宋体"/>
          <w:color w:val="auto"/>
          <w:szCs w:val="21"/>
          <w:u w:val="single"/>
        </w:rPr>
        <w:t xml:space="preserve">  套</w:t>
      </w:r>
      <w:r>
        <w:rPr>
          <w:rFonts w:hint="eastAsia" w:ascii="宋体" w:hAnsi="宋体"/>
          <w:color w:val="auto"/>
          <w:szCs w:val="21"/>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发包人向承包人提供图纸的内容：</w:t>
      </w:r>
      <w:r>
        <w:rPr>
          <w:rFonts w:hint="eastAsia" w:ascii="宋体" w:hAnsi="宋体"/>
          <w:color w:val="auto"/>
          <w:szCs w:val="21"/>
          <w:u w:val="single"/>
        </w:rPr>
        <w:t>工程承包范围内工程的施工图设计文件</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发包人组织承包人、监理人和设计人进行图纸会审和设计交底的时间：</w:t>
      </w:r>
      <w:r>
        <w:rPr>
          <w:rFonts w:hint="eastAsia" w:ascii="宋体" w:hAnsi="宋体"/>
          <w:color w:val="auto"/>
          <w:szCs w:val="21"/>
          <w:u w:val="single"/>
        </w:rPr>
        <w:t>提供施工图后7天内</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color w:val="auto"/>
          <w:szCs w:val="21"/>
        </w:rPr>
      </w:pPr>
      <w:r>
        <w:rPr>
          <w:rFonts w:hint="eastAsia" w:ascii="宋体" w:hAnsi="宋体"/>
          <w:color w:val="auto"/>
          <w:szCs w:val="21"/>
        </w:rPr>
        <w:t>1.6.2 图纸的错误</w:t>
      </w:r>
    </w:p>
    <w:p>
      <w:pPr>
        <w:spacing w:line="360" w:lineRule="auto"/>
        <w:ind w:firstLine="420" w:firstLineChars="200"/>
        <w:jc w:val="left"/>
        <w:rPr>
          <w:rFonts w:ascii="宋体" w:hAnsi="宋体"/>
          <w:color w:val="auto"/>
          <w:szCs w:val="21"/>
        </w:rPr>
      </w:pPr>
      <w:r>
        <w:rPr>
          <w:rFonts w:hint="eastAsia" w:ascii="宋体" w:hAnsi="宋体"/>
          <w:color w:val="auto"/>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承包人不得利用图纸的差错、遗漏或缺陷，从中获得不正当的利益。</w:t>
      </w:r>
    </w:p>
    <w:p>
      <w:pPr>
        <w:spacing w:line="360" w:lineRule="auto"/>
        <w:ind w:firstLine="420" w:firstLineChars="200"/>
        <w:jc w:val="left"/>
        <w:rPr>
          <w:rFonts w:ascii="宋体" w:hAnsi="宋体"/>
          <w:color w:val="auto"/>
          <w:szCs w:val="21"/>
        </w:rPr>
      </w:pPr>
      <w:r>
        <w:rPr>
          <w:rFonts w:hint="eastAsia" w:ascii="宋体" w:hAnsi="宋体"/>
          <w:color w:val="auto"/>
          <w:szCs w:val="21"/>
        </w:rPr>
        <w:t>1.6.4 承包人文件</w:t>
      </w:r>
    </w:p>
    <w:p>
      <w:pPr>
        <w:spacing w:line="360" w:lineRule="auto"/>
        <w:ind w:firstLine="420" w:firstLineChars="200"/>
        <w:jc w:val="left"/>
        <w:rPr>
          <w:rFonts w:ascii="宋体" w:hAnsi="宋体"/>
          <w:color w:val="auto"/>
          <w:szCs w:val="21"/>
        </w:rPr>
      </w:pPr>
      <w:r>
        <w:rPr>
          <w:rFonts w:hint="eastAsia" w:ascii="宋体" w:hAnsi="宋体"/>
          <w:color w:val="auto"/>
          <w:szCs w:val="21"/>
        </w:rPr>
        <w:t>需要由承包人提供的书面文件，包括：</w:t>
      </w:r>
      <w:r>
        <w:rPr>
          <w:rFonts w:hint="eastAsia" w:ascii="宋体" w:hAnsi="宋体"/>
          <w:color w:val="auto"/>
          <w:szCs w:val="21"/>
          <w:u w:val="single"/>
        </w:rPr>
        <w:t>施工组织设计、专项施工方案、</w:t>
      </w:r>
      <w:r>
        <w:rPr>
          <w:rFonts w:ascii="宋体" w:hAnsi="宋体"/>
          <w:color w:val="auto"/>
          <w:szCs w:val="21"/>
          <w:u w:val="single"/>
        </w:rPr>
        <w:t>危险性较大分部分项工程施工方案</w:t>
      </w:r>
      <w:r>
        <w:rPr>
          <w:rFonts w:hint="eastAsia" w:ascii="宋体" w:hAnsi="宋体"/>
          <w:color w:val="auto"/>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承包人提供文件的期限、数量：</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（1）</w:t>
      </w:r>
      <w:r>
        <w:rPr>
          <w:rFonts w:hint="eastAsia" w:ascii="宋体" w:hAnsi="宋体"/>
          <w:color w:val="auto"/>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每月  日前报送月工程进度完成报表</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（3）合同另有约定的，按照其约定。</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u w:val="single"/>
        </w:rPr>
        <w:t>收到施工组织设计和工程总体进度计划及当年年度施工进度计划后7天内；合同另有约定的，从其约定</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承包人提供的文件的费用：</w:t>
      </w:r>
      <w:r>
        <w:rPr>
          <w:rFonts w:hint="eastAsia" w:ascii="宋体" w:hAnsi="宋体"/>
          <w:color w:val="auto"/>
          <w:szCs w:val="21"/>
          <w:u w:val="single"/>
        </w:rPr>
        <w:t>由承包人承担</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发包人审批承包人文件的期限：</w:t>
      </w:r>
      <w:r>
        <w:rPr>
          <w:rFonts w:hint="eastAsia" w:ascii="宋体" w:hAnsi="宋体"/>
          <w:color w:val="auto"/>
          <w:szCs w:val="21"/>
          <w:u w:val="single"/>
        </w:rPr>
        <w:t>收到后14天内；合同另有约定的，从其约定</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监理人、发包人的修改意见和审批，不免除或减轻承包人对该工作、工程、材料、工程设备等应承担的责任和义务</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279" w:name="_Toc532377326"/>
      <w:r>
        <w:rPr>
          <w:rFonts w:hint="eastAsia"/>
          <w:color w:val="auto"/>
          <w:sz w:val="21"/>
          <w:szCs w:val="21"/>
        </w:rPr>
        <w:t>1.7 联络</w:t>
      </w:r>
      <w:bookmarkEnd w:id="279"/>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1.7.1 发包人和承包人应当在</w:t>
      </w:r>
      <w:r>
        <w:rPr>
          <w:rFonts w:hint="eastAsia" w:ascii="宋体" w:hAnsi="宋体"/>
          <w:color w:val="auto"/>
          <w:szCs w:val="21"/>
          <w:u w:val="single"/>
        </w:rPr>
        <w:t xml:space="preserve"> 1 </w:t>
      </w:r>
      <w:r>
        <w:rPr>
          <w:rFonts w:hint="eastAsia" w:ascii="宋体" w:hAnsi="宋体"/>
          <w:color w:val="auto"/>
          <w:kern w:val="0"/>
          <w:szCs w:val="21"/>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1.7.2 发包人接收文件地点：</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发包人指定的接收人：</w:t>
      </w:r>
      <w:bookmarkStart w:id="280" w:name="_Hlk528493983"/>
      <w:bookmarkEnd w:id="280"/>
      <w:r>
        <w:rPr>
          <w:rFonts w:ascii="宋体" w:hAnsi="宋体"/>
          <w:color w:val="auto"/>
          <w:kern w:val="0"/>
          <w:szCs w:val="21"/>
          <w:u w:val="single"/>
        </w:rPr>
        <w:t xml:space="preserve">                             </w:t>
      </w:r>
      <w:r>
        <w:rPr>
          <w:rFonts w:hint="eastAsia" w:ascii="宋体" w:hAnsi="宋体"/>
          <w:color w:val="auto"/>
          <w:kern w:val="0"/>
          <w:szCs w:val="21"/>
        </w:rPr>
        <w:t>；</w:t>
      </w:r>
    </w:p>
    <w:p>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承包人接收文件地点：</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承包人指定的接收人：</w:t>
      </w:r>
      <w:r>
        <w:rPr>
          <w:rFonts w:ascii="宋体" w:hAnsi="宋体"/>
          <w:color w:val="auto"/>
          <w:kern w:val="0"/>
          <w:szCs w:val="21"/>
          <w:u w:val="single"/>
        </w:rPr>
        <w:t xml:space="preserve">                             </w:t>
      </w:r>
      <w:r>
        <w:rPr>
          <w:rFonts w:hint="eastAsia" w:ascii="宋体" w:hAnsi="宋体"/>
          <w:color w:val="auto"/>
          <w:kern w:val="0"/>
          <w:szCs w:val="21"/>
        </w:rPr>
        <w:t>；</w:t>
      </w:r>
    </w:p>
    <w:p>
      <w:pPr>
        <w:tabs>
          <w:tab w:val="left" w:pos="7371"/>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监理人接收文件地点：</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监理人指定的接收人：</w:t>
      </w:r>
      <w:r>
        <w:rPr>
          <w:rFonts w:ascii="宋体" w:hAnsi="宋体"/>
          <w:color w:val="auto"/>
          <w:kern w:val="0"/>
          <w:szCs w:val="21"/>
          <w:u w:val="single"/>
        </w:rPr>
        <w:t xml:space="preserve">                             </w:t>
      </w:r>
      <w:r>
        <w:rPr>
          <w:rFonts w:hint="eastAsia" w:ascii="宋体" w:hAnsi="宋体"/>
          <w:color w:val="auto"/>
          <w:kern w:val="0"/>
          <w:szCs w:val="21"/>
        </w:rPr>
        <w:t>。</w:t>
      </w:r>
    </w:p>
    <w:p>
      <w:pPr>
        <w:pStyle w:val="8"/>
        <w:spacing w:before="0" w:beforeAutospacing="0" w:after="0" w:afterAutospacing="0" w:line="360" w:lineRule="auto"/>
        <w:ind w:firstLine="422" w:firstLineChars="200"/>
        <w:rPr>
          <w:color w:val="auto"/>
          <w:sz w:val="21"/>
          <w:szCs w:val="21"/>
        </w:rPr>
      </w:pPr>
      <w:bookmarkStart w:id="281" w:name="_Toc532377327"/>
      <w:r>
        <w:rPr>
          <w:rFonts w:hint="eastAsia"/>
          <w:color w:val="auto"/>
          <w:sz w:val="21"/>
          <w:szCs w:val="21"/>
        </w:rPr>
        <w:t>1.8 严禁贿赂</w:t>
      </w:r>
      <w:bookmarkEnd w:id="281"/>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本款补充以下内容：</w:t>
      </w:r>
    </w:p>
    <w:p>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在合同执行过程中，合同当事人应严格履行附件8《廉洁从业协议》。</w:t>
      </w:r>
    </w:p>
    <w:p>
      <w:pPr>
        <w:pStyle w:val="8"/>
        <w:spacing w:before="0" w:beforeAutospacing="0" w:after="0" w:afterAutospacing="0" w:line="360" w:lineRule="auto"/>
        <w:ind w:firstLine="422" w:firstLineChars="200"/>
        <w:rPr>
          <w:color w:val="auto"/>
          <w:sz w:val="21"/>
          <w:szCs w:val="21"/>
        </w:rPr>
      </w:pPr>
      <w:bookmarkStart w:id="282" w:name="_Toc532377328"/>
      <w:r>
        <w:rPr>
          <w:rFonts w:hint="eastAsia"/>
          <w:color w:val="auto"/>
          <w:sz w:val="21"/>
          <w:szCs w:val="21"/>
        </w:rPr>
        <w:t>1.10 交通运输</w:t>
      </w:r>
      <w:bookmarkEnd w:id="282"/>
    </w:p>
    <w:p>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283" w:name="_Toc304295521"/>
      <w:bookmarkStart w:id="284" w:name="_Toc318581155"/>
      <w:bookmarkStart w:id="285" w:name="_Toc303539100"/>
      <w:bookmarkStart w:id="286" w:name="_Toc300934943"/>
      <w:bookmarkStart w:id="287" w:name="_Toc312677986"/>
      <w:r>
        <w:rPr>
          <w:rFonts w:hint="eastAsia" w:ascii="宋体" w:hAnsi="宋体"/>
          <w:color w:val="auto"/>
          <w:szCs w:val="21"/>
        </w:rPr>
        <w:t>.10.1 出入现场的权利</w:t>
      </w:r>
    </w:p>
    <w:p>
      <w:pPr>
        <w:spacing w:line="360" w:lineRule="auto"/>
        <w:ind w:firstLine="420" w:firstLineChars="200"/>
        <w:jc w:val="left"/>
        <w:rPr>
          <w:rFonts w:ascii="宋体" w:hAnsi="宋体"/>
          <w:color w:val="auto"/>
          <w:kern w:val="0"/>
          <w:szCs w:val="21"/>
        </w:rPr>
      </w:pPr>
      <w:r>
        <w:rPr>
          <w:rFonts w:hint="eastAsia" w:ascii="宋体" w:hAnsi="宋体"/>
          <w:color w:val="auto"/>
          <w:szCs w:val="21"/>
        </w:rPr>
        <w:t>关于出入现场的权利的约定：</w:t>
      </w:r>
      <w:r>
        <w:rPr>
          <w:rFonts w:hint="eastAsia" w:ascii="宋体" w:hAnsi="宋体"/>
          <w:color w:val="auto"/>
          <w:szCs w:val="21"/>
          <w:u w:val="single"/>
        </w:rPr>
        <w:t xml:space="preserve">        </w:t>
      </w:r>
      <w:r>
        <w:rPr>
          <w:rFonts w:hint="eastAsia" w:ascii="宋体" w:hAnsi="宋体"/>
          <w:color w:val="auto"/>
          <w:szCs w:val="21"/>
        </w:rPr>
        <w:t>。</w:t>
      </w:r>
    </w:p>
    <w:bookmarkEnd w:id="283"/>
    <w:bookmarkEnd w:id="284"/>
    <w:bookmarkEnd w:id="285"/>
    <w:bookmarkEnd w:id="286"/>
    <w:bookmarkEnd w:id="287"/>
    <w:p>
      <w:pPr>
        <w:spacing w:line="360" w:lineRule="auto"/>
        <w:ind w:firstLine="420" w:firstLineChars="200"/>
        <w:jc w:val="left"/>
        <w:rPr>
          <w:rFonts w:ascii="宋体" w:hAnsi="宋体"/>
          <w:color w:val="auto"/>
          <w:szCs w:val="21"/>
        </w:rPr>
      </w:pPr>
      <w:r>
        <w:rPr>
          <w:rFonts w:hint="eastAsia" w:ascii="宋体" w:hAnsi="宋体"/>
          <w:color w:val="auto"/>
          <w:szCs w:val="21"/>
        </w:rPr>
        <w:t>1.10.2 场外交通</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288" w:name="_Toc303539101"/>
      <w:bookmarkStart w:id="289" w:name="_Toc312677987"/>
      <w:bookmarkStart w:id="290" w:name="_Toc304295522"/>
      <w:bookmarkStart w:id="291" w:name="_Toc300934944"/>
      <w:bookmarkStart w:id="292" w:name="_Toc318581156"/>
      <w:r>
        <w:rPr>
          <w:rFonts w:hint="eastAsia" w:ascii="宋体" w:hAnsi="宋体"/>
          <w:color w:val="auto"/>
          <w:szCs w:val="21"/>
        </w:rPr>
        <w:t>.10.3 场内交通</w:t>
      </w:r>
    </w:p>
    <w:p>
      <w:pPr>
        <w:spacing w:line="360" w:lineRule="auto"/>
        <w:ind w:firstLine="420" w:firstLineChars="200"/>
        <w:jc w:val="left"/>
        <w:rPr>
          <w:rFonts w:ascii="宋体" w:hAnsi="宋体"/>
          <w:color w:val="auto"/>
          <w:szCs w:val="21"/>
          <w:u w:val="single"/>
        </w:rPr>
      </w:pPr>
      <w:r>
        <w:rPr>
          <w:rFonts w:hint="eastAsia" w:ascii="宋体" w:hAnsi="宋体"/>
          <w:color w:val="auto"/>
          <w:kern w:val="0"/>
          <w:szCs w:val="21"/>
        </w:rPr>
        <w:t>关于场外交通和场内交通的边界的约定：</w:t>
      </w:r>
      <w:r>
        <w:rPr>
          <w:rFonts w:hint="eastAsia" w:ascii="宋体" w:hAnsi="宋体"/>
          <w:color w:val="auto"/>
          <w:szCs w:val="21"/>
          <w:u w:val="single"/>
        </w:rPr>
        <w:t>以合同工程用地红线为界，用地红线外为场外交通，用地红线范围内为场内交通（场外道路穿越场内的除外）</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kern w:val="0"/>
          <w:szCs w:val="21"/>
        </w:rPr>
        <w:t>关于发包人向承包人免费提供满足工程施工需要的场内道路和交通设施的约定：</w:t>
      </w:r>
      <w:r>
        <w:rPr>
          <w:rFonts w:hint="eastAsia" w:ascii="宋体" w:hAnsi="宋体"/>
          <w:color w:val="auto"/>
          <w:kern w:val="0"/>
          <w:szCs w:val="21"/>
          <w:u w:val="single"/>
        </w:rPr>
        <w:t>以施工场地移交时的现状为准</w:t>
      </w:r>
      <w:r>
        <w:rPr>
          <w:rFonts w:hint="eastAsia" w:ascii="宋体" w:hAnsi="宋体"/>
          <w:color w:val="auto"/>
          <w:szCs w:val="21"/>
        </w:rPr>
        <w:t>。</w:t>
      </w:r>
    </w:p>
    <w:bookmarkEnd w:id="288"/>
    <w:bookmarkEnd w:id="289"/>
    <w:bookmarkEnd w:id="290"/>
    <w:bookmarkEnd w:id="291"/>
    <w:bookmarkEnd w:id="292"/>
    <w:p>
      <w:pPr>
        <w:spacing w:line="360" w:lineRule="auto"/>
        <w:ind w:firstLine="420" w:firstLineChars="200"/>
        <w:jc w:val="left"/>
        <w:rPr>
          <w:rFonts w:ascii="宋体" w:hAnsi="宋体"/>
          <w:color w:val="auto"/>
          <w:szCs w:val="21"/>
        </w:rPr>
      </w:pPr>
      <w:bookmarkStart w:id="293" w:name="_Toc318581157"/>
      <w:r>
        <w:rPr>
          <w:rFonts w:hint="eastAsia" w:ascii="宋体" w:hAnsi="宋体"/>
          <w:color w:val="auto"/>
          <w:szCs w:val="21"/>
        </w:rPr>
        <w:t>1.10.4 超大件和超重件的运输</w:t>
      </w:r>
    </w:p>
    <w:p>
      <w:pPr>
        <w:spacing w:line="360" w:lineRule="auto"/>
        <w:ind w:firstLine="420" w:firstLineChars="200"/>
        <w:jc w:val="left"/>
        <w:rPr>
          <w:rFonts w:ascii="宋体" w:hAnsi="宋体"/>
          <w:color w:val="auto"/>
          <w:szCs w:val="21"/>
        </w:rPr>
      </w:pPr>
      <w:r>
        <w:rPr>
          <w:rFonts w:hint="eastAsia" w:ascii="宋体" w:hAnsi="宋体"/>
          <w:color w:val="auto"/>
          <w:szCs w:val="21"/>
        </w:rPr>
        <w:t>运输超大件或超重件所需的道路和桥梁临时加固改造费用和其他有关费用由</w:t>
      </w:r>
      <w:r>
        <w:rPr>
          <w:rFonts w:hint="eastAsia" w:ascii="宋体" w:hAnsi="宋体"/>
          <w:color w:val="auto"/>
          <w:szCs w:val="21"/>
          <w:u w:val="single"/>
        </w:rPr>
        <w:t>发包人</w:t>
      </w:r>
      <w:r>
        <w:rPr>
          <w:rFonts w:hint="eastAsia" w:ascii="宋体" w:hAnsi="宋体"/>
          <w:color w:val="auto"/>
          <w:szCs w:val="21"/>
        </w:rPr>
        <w:t>承担。</w:t>
      </w:r>
    </w:p>
    <w:bookmarkEnd w:id="293"/>
    <w:p>
      <w:pPr>
        <w:pStyle w:val="8"/>
        <w:spacing w:before="0" w:beforeAutospacing="0" w:after="0" w:afterAutospacing="0" w:line="360" w:lineRule="auto"/>
        <w:ind w:firstLine="422" w:firstLineChars="200"/>
        <w:rPr>
          <w:color w:val="auto"/>
          <w:sz w:val="21"/>
          <w:szCs w:val="21"/>
        </w:rPr>
      </w:pPr>
      <w:bookmarkStart w:id="294" w:name="_Toc532377329"/>
      <w:r>
        <w:rPr>
          <w:rFonts w:hint="eastAsia"/>
          <w:color w:val="auto"/>
          <w:sz w:val="21"/>
          <w:szCs w:val="21"/>
        </w:rPr>
        <w:t>1.11 知识产权</w:t>
      </w:r>
      <w:bookmarkEnd w:id="294"/>
    </w:p>
    <w:p>
      <w:pPr>
        <w:spacing w:line="360" w:lineRule="auto"/>
        <w:ind w:firstLine="420" w:firstLineChars="200"/>
        <w:jc w:val="left"/>
        <w:rPr>
          <w:rFonts w:ascii="宋体" w:hAnsi="宋体"/>
          <w:color w:val="auto"/>
          <w:szCs w:val="21"/>
        </w:rPr>
      </w:pPr>
      <w:r>
        <w:rPr>
          <w:rFonts w:hint="eastAsia" w:ascii="宋体" w:hAnsi="宋体"/>
          <w:color w:val="auto"/>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u w:val="single"/>
        </w:rPr>
        <w:t>属于发包人</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关于发包人提供的上述文件的使用限制的要求：</w:t>
      </w:r>
      <w:r>
        <w:rPr>
          <w:rFonts w:hint="eastAsia" w:ascii="宋体" w:hAnsi="宋体"/>
          <w:color w:val="auto"/>
          <w:szCs w:val="21"/>
          <w:u w:val="single"/>
        </w:rPr>
        <w:t>按通用合同条款执行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1.11.4 承包人在施工过程中所采用的专利、专有技术、技术秘密的使用费的承担方式：</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295" w:name="_Toc532377330"/>
      <w:r>
        <w:rPr>
          <w:rFonts w:hint="eastAsia"/>
          <w:color w:val="auto"/>
          <w:sz w:val="21"/>
          <w:szCs w:val="21"/>
        </w:rPr>
        <w:t>1.13工程量清单错误的修正</w:t>
      </w:r>
      <w:bookmarkEnd w:id="295"/>
    </w:p>
    <w:p>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出现工程量清单错误时，责任和权利划分：</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出现工程量清单错误时，是否调整合同价格：</w:t>
      </w:r>
      <w:r>
        <w:rPr>
          <w:rFonts w:hint="eastAsia" w:ascii="宋体" w:hAnsi="宋体"/>
          <w:color w:val="auto"/>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允许调整合同价格的工程量偏差范围：</w:t>
      </w: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296" w:name="_Toc532377331"/>
      <w:bookmarkStart w:id="297" w:name="_Toc351203634"/>
      <w:bookmarkStart w:id="298" w:name="_Toc532375609"/>
      <w:r>
        <w:rPr>
          <w:rFonts w:hint="eastAsia"/>
          <w:color w:val="auto"/>
          <w:kern w:val="2"/>
          <w:sz w:val="21"/>
          <w:szCs w:val="21"/>
        </w:rPr>
        <w:t>2</w:t>
      </w:r>
      <w:bookmarkStart w:id="299" w:name="_Toc297120457"/>
      <w:bookmarkStart w:id="300" w:name="_Toc296944496"/>
      <w:bookmarkStart w:id="301" w:name="_Toc296347156"/>
      <w:bookmarkStart w:id="302" w:name="_Toc296346658"/>
      <w:bookmarkStart w:id="303" w:name="_Toc296890985"/>
      <w:bookmarkStart w:id="304" w:name="_Toc292559362"/>
      <w:bookmarkStart w:id="305" w:name="_Toc292559867"/>
      <w:bookmarkStart w:id="306" w:name="_Toc297048343"/>
      <w:bookmarkStart w:id="307" w:name="_Toc296503157"/>
      <w:bookmarkStart w:id="308" w:name="_Toc296891197"/>
      <w:r>
        <w:rPr>
          <w:rFonts w:hint="eastAsia"/>
          <w:color w:val="auto"/>
          <w:kern w:val="2"/>
          <w:sz w:val="21"/>
          <w:szCs w:val="21"/>
        </w:rPr>
        <w:t>. 发包人</w:t>
      </w:r>
      <w:bookmarkEnd w:id="296"/>
      <w:bookmarkEnd w:id="297"/>
      <w:bookmarkEnd w:id="298"/>
    </w:p>
    <w:bookmarkEnd w:id="299"/>
    <w:bookmarkEnd w:id="300"/>
    <w:bookmarkEnd w:id="301"/>
    <w:bookmarkEnd w:id="302"/>
    <w:bookmarkEnd w:id="303"/>
    <w:bookmarkEnd w:id="304"/>
    <w:bookmarkEnd w:id="305"/>
    <w:bookmarkEnd w:id="306"/>
    <w:bookmarkEnd w:id="307"/>
    <w:bookmarkEnd w:id="308"/>
    <w:p>
      <w:pPr>
        <w:spacing w:line="360" w:lineRule="auto"/>
        <w:ind w:firstLine="420" w:firstLineChars="200"/>
        <w:jc w:val="left"/>
        <w:rPr>
          <w:rFonts w:ascii="宋体" w:hAnsi="宋体"/>
          <w:color w:val="auto"/>
          <w:szCs w:val="21"/>
        </w:rPr>
      </w:pPr>
      <w:r>
        <w:rPr>
          <w:rFonts w:hint="eastAsia" w:ascii="宋体" w:hAnsi="宋体"/>
          <w:color w:val="auto"/>
          <w:szCs w:val="21"/>
        </w:rPr>
        <w:t>2.2.1 发包人代表</w:t>
      </w:r>
    </w:p>
    <w:p>
      <w:pPr>
        <w:spacing w:line="360" w:lineRule="auto"/>
        <w:ind w:firstLine="420" w:firstLineChars="200"/>
        <w:jc w:val="left"/>
        <w:rPr>
          <w:rFonts w:ascii="宋体" w:hAnsi="宋体"/>
          <w:color w:val="auto"/>
          <w:szCs w:val="21"/>
        </w:rPr>
      </w:pPr>
      <w:r>
        <w:rPr>
          <w:rFonts w:hint="eastAsia" w:ascii="宋体" w:hAnsi="宋体"/>
          <w:color w:val="auto"/>
          <w:szCs w:val="21"/>
        </w:rPr>
        <w:t>发包人代表：</w:t>
      </w:r>
    </w:p>
    <w:p>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邮    编：</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发包人对发包人代表的授权范围如下：</w:t>
      </w:r>
      <w:r>
        <w:rPr>
          <w:rFonts w:hint="eastAsia" w:ascii="宋体" w:hAnsi="宋体"/>
          <w:color w:val="auto"/>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309" w:name="_Toc532377332"/>
      <w:r>
        <w:rPr>
          <w:rFonts w:hint="eastAsia"/>
          <w:color w:val="auto"/>
          <w:sz w:val="21"/>
          <w:szCs w:val="21"/>
        </w:rPr>
        <w:t>2.4 施工现场、施工条件和基础资料的提供</w:t>
      </w:r>
      <w:bookmarkEnd w:id="309"/>
    </w:p>
    <w:p>
      <w:pPr>
        <w:spacing w:line="360" w:lineRule="auto"/>
        <w:ind w:firstLine="420" w:firstLineChars="200"/>
        <w:jc w:val="left"/>
        <w:rPr>
          <w:rFonts w:ascii="宋体" w:hAnsi="宋体"/>
          <w:color w:val="auto"/>
          <w:szCs w:val="21"/>
        </w:rPr>
      </w:pPr>
      <w:r>
        <w:rPr>
          <w:rFonts w:hint="eastAsia" w:ascii="宋体" w:hAnsi="宋体"/>
          <w:color w:val="auto"/>
          <w:szCs w:val="21"/>
        </w:rPr>
        <w:t>2.4.1 提供施工现场</w:t>
      </w:r>
    </w:p>
    <w:p>
      <w:pPr>
        <w:spacing w:line="360" w:lineRule="auto"/>
        <w:ind w:firstLine="420" w:firstLineChars="200"/>
        <w:jc w:val="left"/>
        <w:rPr>
          <w:rFonts w:ascii="宋体" w:hAnsi="宋体"/>
          <w:color w:val="auto"/>
          <w:szCs w:val="21"/>
        </w:rPr>
      </w:pPr>
      <w:r>
        <w:rPr>
          <w:rFonts w:hint="eastAsia" w:ascii="宋体" w:hAnsi="宋体"/>
          <w:color w:val="auto"/>
          <w:szCs w:val="21"/>
        </w:rPr>
        <w:t>2.4.1.1 提供场地：</w:t>
      </w:r>
    </w:p>
    <w:p>
      <w:pPr>
        <w:spacing w:line="360" w:lineRule="auto"/>
        <w:ind w:firstLine="420" w:firstLineChars="200"/>
        <w:jc w:val="left"/>
        <w:rPr>
          <w:rFonts w:ascii="宋体" w:hAnsi="宋体"/>
          <w:color w:val="auto"/>
          <w:szCs w:val="21"/>
        </w:rPr>
      </w:pPr>
      <w:r>
        <w:rPr>
          <w:rFonts w:hint="eastAsia" w:ascii="宋体" w:hAnsi="宋体"/>
          <w:color w:val="auto"/>
          <w:szCs w:val="21"/>
        </w:rPr>
        <w:t>施工场地的提供采用以下第</w:t>
      </w:r>
      <w:r>
        <w:rPr>
          <w:rFonts w:hint="eastAsia" w:ascii="宋体" w:hAnsi="宋体"/>
          <w:color w:val="auto"/>
          <w:szCs w:val="21"/>
          <w:u w:val="single"/>
        </w:rPr>
        <w:t xml:space="preserve">    </w:t>
      </w:r>
      <w:r>
        <w:rPr>
          <w:rFonts w:hint="eastAsia" w:ascii="宋体" w:hAnsi="宋体"/>
          <w:color w:val="auto"/>
          <w:szCs w:val="21"/>
        </w:rPr>
        <w:t>种方式：</w:t>
      </w:r>
    </w:p>
    <w:p>
      <w:pPr>
        <w:spacing w:line="360" w:lineRule="auto"/>
        <w:ind w:firstLine="420" w:firstLineChars="200"/>
        <w:jc w:val="left"/>
        <w:rPr>
          <w:rFonts w:ascii="宋体" w:hAnsi="宋体"/>
          <w:color w:val="auto"/>
          <w:szCs w:val="21"/>
        </w:rPr>
      </w:pPr>
      <w:r>
        <w:rPr>
          <w:rFonts w:hint="eastAsia" w:ascii="宋体" w:hAnsi="宋体"/>
          <w:color w:val="auto"/>
          <w:szCs w:val="21"/>
        </w:rPr>
        <w:t>（1）一次提供全部施工场地：发包人于</w:t>
      </w:r>
      <w:r>
        <w:rPr>
          <w:rFonts w:hint="eastAsia" w:ascii="宋体" w:hAnsi="宋体"/>
          <w:color w:val="auto"/>
          <w:szCs w:val="21"/>
          <w:u w:val="single"/>
        </w:rPr>
        <w:t>开工</w:t>
      </w:r>
      <w:r>
        <w:rPr>
          <w:rFonts w:hint="eastAsia" w:ascii="宋体" w:hAnsi="宋体"/>
          <w:color w:val="auto"/>
          <w:szCs w:val="21"/>
        </w:rPr>
        <w:t>前向承包人提供合同工程用地红线范围内的施工场地。</w:t>
      </w:r>
    </w:p>
    <w:p>
      <w:pPr>
        <w:spacing w:line="360" w:lineRule="auto"/>
        <w:ind w:firstLine="420" w:firstLineChars="200"/>
        <w:jc w:val="left"/>
        <w:rPr>
          <w:rFonts w:ascii="宋体" w:hAnsi="宋体"/>
          <w:color w:val="auto"/>
          <w:szCs w:val="21"/>
        </w:rPr>
      </w:pPr>
      <w:r>
        <w:rPr>
          <w:rFonts w:hint="eastAsia" w:ascii="宋体" w:hAnsi="宋体"/>
          <w:color w:val="auto"/>
          <w:szCs w:val="21"/>
        </w:rPr>
        <w:t>（2）分次提供全部施工场地：</w:t>
      </w:r>
      <w:r>
        <w:rPr>
          <w:rFonts w:hint="eastAsia" w:ascii="宋体" w:hAnsi="宋体"/>
          <w:color w:val="auto"/>
          <w:szCs w:val="21"/>
          <w:u w:val="single"/>
        </w:rPr>
        <w:t>发包人按约定的时间分次向承包人提供合同工程用地红线范围内的施工场地</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承包人编制的施工组织计划已充分考虑了施工场地提供的因素</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2.4.2 提供施工条件</w:t>
      </w:r>
    </w:p>
    <w:p>
      <w:pPr>
        <w:spacing w:line="360" w:lineRule="auto"/>
        <w:ind w:firstLine="420" w:firstLineChars="200"/>
        <w:jc w:val="left"/>
        <w:rPr>
          <w:rFonts w:ascii="宋体" w:hAnsi="宋体"/>
          <w:color w:val="auto"/>
          <w:szCs w:val="21"/>
        </w:rPr>
      </w:pPr>
      <w:r>
        <w:rPr>
          <w:rFonts w:hint="eastAsia" w:ascii="宋体" w:hAnsi="宋体"/>
          <w:color w:val="auto"/>
          <w:szCs w:val="21"/>
        </w:rPr>
        <w:t>关于发包人应负责提供施工所需要的条件：</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310" w:name="_Toc532377333"/>
      <w:r>
        <w:rPr>
          <w:rFonts w:hint="eastAsia"/>
          <w:color w:val="auto"/>
          <w:sz w:val="21"/>
          <w:szCs w:val="21"/>
        </w:rPr>
        <w:t>2.5 资金来源证明及支付担保</w:t>
      </w:r>
      <w:bookmarkEnd w:id="310"/>
    </w:p>
    <w:p>
      <w:pPr>
        <w:spacing w:line="360" w:lineRule="auto"/>
        <w:ind w:firstLine="420" w:firstLineChars="200"/>
        <w:jc w:val="left"/>
        <w:rPr>
          <w:rFonts w:ascii="宋体" w:hAnsi="宋体"/>
          <w:color w:val="auto"/>
          <w:szCs w:val="21"/>
        </w:rPr>
      </w:pPr>
      <w:r>
        <w:rPr>
          <w:rFonts w:hint="eastAsia" w:ascii="宋体" w:hAnsi="宋体"/>
          <w:color w:val="auto"/>
          <w:szCs w:val="21"/>
        </w:rPr>
        <w:t>发包人提供资金来源证明的期限要求：</w:t>
      </w:r>
      <w:r>
        <w:rPr>
          <w:rFonts w:hint="eastAsia" w:ascii="宋体" w:hAnsi="宋体"/>
          <w:color w:val="auto"/>
          <w:szCs w:val="21"/>
          <w:u w:val="single"/>
        </w:rPr>
        <w:t>不采用</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发包人是否提供支付担保：</w:t>
      </w:r>
      <w:r>
        <w:rPr>
          <w:rFonts w:hint="eastAsia" w:ascii="宋体" w:hAnsi="宋体"/>
          <w:color w:val="auto"/>
          <w:szCs w:val="21"/>
          <w:lang w:val="en-US" w:eastAsia="zh-CN"/>
        </w:rPr>
        <w:t>不</w:t>
      </w:r>
      <w:r>
        <w:rPr>
          <w:rFonts w:hint="eastAsia" w:ascii="宋体" w:hAnsi="宋体"/>
          <w:color w:val="auto"/>
          <w:szCs w:val="21"/>
          <w:u w:val="single"/>
        </w:rPr>
        <w:t>提供</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311" w:name="_Toc532377334"/>
      <w:bookmarkStart w:id="312" w:name="_Toc351203635"/>
      <w:bookmarkStart w:id="313" w:name="_Toc532375610"/>
      <w:r>
        <w:rPr>
          <w:rFonts w:hint="eastAsia"/>
          <w:color w:val="auto"/>
          <w:kern w:val="2"/>
          <w:sz w:val="21"/>
          <w:szCs w:val="21"/>
        </w:rPr>
        <w:t>3</w:t>
      </w:r>
      <w:bookmarkStart w:id="314" w:name="_Toc297120458"/>
      <w:bookmarkStart w:id="315" w:name="_Toc296891198"/>
      <w:bookmarkStart w:id="316" w:name="_Toc296503158"/>
      <w:bookmarkStart w:id="317" w:name="_Toc296890986"/>
      <w:bookmarkStart w:id="318" w:name="_Toc296346659"/>
      <w:bookmarkStart w:id="319" w:name="_Toc296347157"/>
      <w:bookmarkStart w:id="320" w:name="_Toc292559868"/>
      <w:bookmarkStart w:id="321" w:name="_Toc297048344"/>
      <w:bookmarkStart w:id="322" w:name="_Toc296944497"/>
      <w:bookmarkStart w:id="323" w:name="_Toc292559363"/>
      <w:r>
        <w:rPr>
          <w:rFonts w:hint="eastAsia"/>
          <w:color w:val="auto"/>
          <w:kern w:val="2"/>
          <w:sz w:val="21"/>
          <w:szCs w:val="21"/>
        </w:rPr>
        <w:t>. 承包人</w:t>
      </w:r>
      <w:bookmarkEnd w:id="311"/>
      <w:bookmarkEnd w:id="312"/>
      <w:bookmarkEnd w:id="313"/>
    </w:p>
    <w:bookmarkEnd w:id="314"/>
    <w:bookmarkEnd w:id="315"/>
    <w:bookmarkEnd w:id="316"/>
    <w:bookmarkEnd w:id="317"/>
    <w:bookmarkEnd w:id="318"/>
    <w:bookmarkEnd w:id="319"/>
    <w:bookmarkEnd w:id="320"/>
    <w:bookmarkEnd w:id="321"/>
    <w:bookmarkEnd w:id="322"/>
    <w:bookmarkEnd w:id="323"/>
    <w:p>
      <w:pPr>
        <w:pStyle w:val="8"/>
        <w:spacing w:before="0" w:beforeAutospacing="0" w:after="0" w:afterAutospacing="0" w:line="360" w:lineRule="auto"/>
        <w:ind w:firstLine="422" w:firstLineChars="200"/>
        <w:rPr>
          <w:color w:val="auto"/>
          <w:sz w:val="21"/>
          <w:szCs w:val="21"/>
        </w:rPr>
      </w:pPr>
      <w:bookmarkStart w:id="324" w:name="_Toc532377335"/>
      <w:r>
        <w:rPr>
          <w:rFonts w:hint="eastAsia"/>
          <w:color w:val="auto"/>
          <w:sz w:val="21"/>
          <w:szCs w:val="21"/>
        </w:rPr>
        <w:t>3.1 承包人的一般义务</w:t>
      </w:r>
      <w:bookmarkEnd w:id="324"/>
    </w:p>
    <w:p>
      <w:pPr>
        <w:spacing w:line="360" w:lineRule="auto"/>
        <w:ind w:firstLine="420" w:firstLineChars="200"/>
        <w:jc w:val="left"/>
        <w:rPr>
          <w:rFonts w:ascii="宋体" w:hAnsi="宋体"/>
          <w:color w:val="auto"/>
          <w:szCs w:val="21"/>
        </w:rPr>
      </w:pPr>
      <w:r>
        <w:rPr>
          <w:rFonts w:hint="eastAsia" w:ascii="宋体" w:hAnsi="宋体"/>
          <w:color w:val="auto"/>
          <w:szCs w:val="21"/>
        </w:rPr>
        <w:t>本款细化为3.1.1～3.1.10项：</w:t>
      </w:r>
    </w:p>
    <w:p>
      <w:pPr>
        <w:spacing w:line="360" w:lineRule="auto"/>
        <w:ind w:firstLine="420" w:firstLineChars="200"/>
        <w:jc w:val="left"/>
        <w:rPr>
          <w:rFonts w:ascii="宋体" w:hAnsi="宋体"/>
          <w:color w:val="auto"/>
          <w:szCs w:val="21"/>
        </w:rPr>
      </w:pPr>
      <w:r>
        <w:rPr>
          <w:rFonts w:hint="eastAsia" w:ascii="宋体" w:hAnsi="宋体"/>
          <w:color w:val="auto"/>
          <w:szCs w:val="21"/>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color w:val="auto"/>
          <w:szCs w:val="21"/>
        </w:rPr>
      </w:pPr>
      <w:r>
        <w:rPr>
          <w:rFonts w:hint="eastAsia" w:ascii="宋体" w:hAnsi="宋体"/>
          <w:color w:val="auto"/>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color w:val="auto"/>
          <w:szCs w:val="21"/>
        </w:rPr>
      </w:pPr>
      <w:r>
        <w:rPr>
          <w:rFonts w:hint="eastAsia" w:ascii="宋体" w:hAnsi="宋体"/>
          <w:color w:val="auto"/>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color w:val="auto"/>
          <w:szCs w:val="21"/>
        </w:rPr>
      </w:pPr>
      <w:r>
        <w:rPr>
          <w:rFonts w:hint="eastAsia" w:ascii="宋体" w:hAnsi="宋体"/>
          <w:color w:val="auto"/>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color w:val="auto"/>
          <w:szCs w:val="21"/>
        </w:rPr>
      </w:pPr>
      <w:r>
        <w:rPr>
          <w:rFonts w:hint="eastAsia" w:ascii="宋体" w:hAnsi="宋体"/>
          <w:color w:val="auto"/>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color w:val="auto"/>
          <w:szCs w:val="21"/>
        </w:rPr>
      </w:pPr>
      <w:r>
        <w:rPr>
          <w:rFonts w:hint="eastAsia" w:ascii="宋体" w:hAnsi="宋体"/>
          <w:color w:val="auto"/>
          <w:szCs w:val="21"/>
        </w:rPr>
        <w:t>3.1.6按照第6.3款〔环境保护〕约定负责施工场地及其周边环境与生态的保护工作。</w:t>
      </w:r>
    </w:p>
    <w:p>
      <w:pPr>
        <w:spacing w:line="360" w:lineRule="auto"/>
        <w:ind w:firstLine="420" w:firstLineChars="200"/>
        <w:jc w:val="left"/>
        <w:rPr>
          <w:rFonts w:ascii="宋体" w:hAnsi="宋体"/>
          <w:color w:val="auto"/>
          <w:szCs w:val="21"/>
        </w:rPr>
      </w:pPr>
      <w:r>
        <w:rPr>
          <w:rFonts w:hint="eastAsia" w:ascii="宋体" w:hAnsi="宋体"/>
          <w:color w:val="auto"/>
          <w:szCs w:val="21"/>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3.1.9承包人提交的竣工资料的内容：</w:t>
      </w:r>
      <w:r>
        <w:rPr>
          <w:rFonts w:hint="eastAsia" w:ascii="宋体" w:hAnsi="宋体"/>
          <w:color w:val="auto"/>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承包人需要提交的竣工资料套数：完整竣工资料一式</w:t>
      </w:r>
      <w:r>
        <w:rPr>
          <w:rFonts w:hint="eastAsia" w:ascii="宋体" w:hAnsi="宋体"/>
          <w:color w:val="auto"/>
          <w:szCs w:val="21"/>
          <w:u w:val="single"/>
        </w:rPr>
        <w:t xml:space="preserve">    </w:t>
      </w:r>
      <w:r>
        <w:rPr>
          <w:rFonts w:hint="eastAsia" w:ascii="宋体" w:hAnsi="宋体"/>
          <w:color w:val="auto"/>
          <w:szCs w:val="21"/>
        </w:rPr>
        <w:t>套（含电子文档）。</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承包人提交的竣工资料的费用承担：</w:t>
      </w:r>
      <w:r>
        <w:rPr>
          <w:rFonts w:hint="eastAsia" w:ascii="宋体" w:hAnsi="宋体"/>
          <w:color w:val="auto"/>
          <w:szCs w:val="21"/>
          <w:u w:val="single"/>
        </w:rPr>
        <w:t>由承包人承担</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承包人提交的竣工资料移交时间：</w:t>
      </w:r>
      <w:r>
        <w:rPr>
          <w:rFonts w:hint="eastAsia" w:ascii="宋体" w:hAnsi="宋体"/>
          <w:color w:val="auto"/>
          <w:szCs w:val="21"/>
          <w:u w:val="single"/>
        </w:rPr>
        <w:t>工程竣工验收合格后  个月内移交给发包人</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承包人提交的竣工资料形式要求：</w:t>
      </w:r>
      <w:r>
        <w:rPr>
          <w:rFonts w:hint="eastAsia" w:ascii="宋体" w:hAnsi="宋体"/>
          <w:color w:val="auto"/>
          <w:szCs w:val="21"/>
          <w:u w:val="single"/>
        </w:rPr>
        <w:t>完整的书面文件及电子文档</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3.1.10承包人应履行的其他义务：</w:t>
      </w:r>
    </w:p>
    <w:p>
      <w:pPr>
        <w:spacing w:line="360" w:lineRule="auto"/>
        <w:ind w:firstLine="420" w:firstLineChars="200"/>
        <w:jc w:val="left"/>
        <w:rPr>
          <w:rFonts w:ascii="宋体" w:hAnsi="宋体"/>
          <w:color w:val="auto"/>
          <w:szCs w:val="21"/>
        </w:rPr>
      </w:pPr>
      <w:r>
        <w:rPr>
          <w:rFonts w:hint="eastAsia" w:ascii="宋体" w:hAnsi="宋体"/>
          <w:color w:val="auto"/>
          <w:szCs w:val="21"/>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color w:val="auto"/>
          <w:szCs w:val="21"/>
        </w:rPr>
      </w:pPr>
      <w:r>
        <w:rPr>
          <w:rFonts w:hint="eastAsia" w:ascii="宋体" w:hAnsi="宋体"/>
          <w:color w:val="auto"/>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color w:val="auto"/>
          <w:szCs w:val="21"/>
        </w:rPr>
      </w:pPr>
      <w:r>
        <w:rPr>
          <w:rFonts w:hint="eastAsia" w:ascii="宋体" w:hAnsi="宋体"/>
          <w:color w:val="auto"/>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color w:val="auto"/>
          <w:szCs w:val="21"/>
        </w:rPr>
      </w:pPr>
      <w:r>
        <w:rPr>
          <w:rFonts w:hint="eastAsia" w:ascii="宋体" w:hAnsi="宋体"/>
          <w:color w:val="auto"/>
          <w:szCs w:val="21"/>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color w:val="auto"/>
          <w:szCs w:val="21"/>
        </w:rPr>
      </w:pPr>
      <w:r>
        <w:rPr>
          <w:rFonts w:hint="eastAsia" w:ascii="宋体" w:hAnsi="宋体"/>
          <w:color w:val="auto"/>
          <w:szCs w:val="21"/>
        </w:rPr>
        <w:t>3.1.10.5</w:t>
      </w:r>
      <w:r>
        <w:rPr>
          <w:rFonts w:hint="eastAsia" w:ascii="宋体" w:hAnsi="宋体"/>
          <w:color w:val="auto"/>
          <w:szCs w:val="21"/>
          <w:u w:val="single"/>
        </w:rPr>
        <w:t>承包人应为本工程开立专用账户，接受发包人的监管</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3.1.10.6</w:t>
      </w:r>
      <w:r>
        <w:rPr>
          <w:rFonts w:hint="eastAsia" w:ascii="宋体" w:hAnsi="宋体"/>
          <w:color w:val="auto"/>
          <w:szCs w:val="21"/>
          <w:u w:val="single"/>
        </w:rPr>
        <w:t xml:space="preserve">        。</w:t>
      </w:r>
    </w:p>
    <w:p>
      <w:pPr>
        <w:pStyle w:val="8"/>
        <w:spacing w:before="0" w:beforeAutospacing="0" w:after="0" w:afterAutospacing="0" w:line="360" w:lineRule="auto"/>
        <w:ind w:firstLine="422" w:firstLineChars="200"/>
        <w:rPr>
          <w:color w:val="auto"/>
          <w:sz w:val="21"/>
          <w:szCs w:val="21"/>
        </w:rPr>
      </w:pPr>
      <w:bookmarkStart w:id="325" w:name="_Toc532377336"/>
      <w:r>
        <w:rPr>
          <w:rFonts w:hint="eastAsia"/>
          <w:color w:val="auto"/>
          <w:sz w:val="21"/>
          <w:szCs w:val="21"/>
        </w:rPr>
        <w:t>3.2 项目经理</w:t>
      </w:r>
      <w:bookmarkEnd w:id="325"/>
    </w:p>
    <w:p>
      <w:pPr>
        <w:spacing w:line="360" w:lineRule="auto"/>
        <w:ind w:firstLine="420" w:firstLineChars="200"/>
        <w:jc w:val="left"/>
        <w:rPr>
          <w:rFonts w:ascii="宋体" w:hAnsi="宋体"/>
          <w:color w:val="auto"/>
          <w:szCs w:val="21"/>
        </w:rPr>
      </w:pPr>
      <w:r>
        <w:rPr>
          <w:rFonts w:hint="eastAsia" w:ascii="宋体" w:hAnsi="宋体"/>
          <w:color w:val="auto"/>
          <w:kern w:val="0"/>
          <w:szCs w:val="21"/>
        </w:rPr>
        <w:t xml:space="preserve">3.2.1 </w:t>
      </w:r>
      <w:r>
        <w:rPr>
          <w:rFonts w:hint="eastAsia" w:ascii="宋体" w:hAnsi="宋体"/>
          <w:color w:val="auto"/>
          <w:szCs w:val="21"/>
        </w:rPr>
        <w:t>项目经理：</w:t>
      </w:r>
    </w:p>
    <w:p>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建造师执业资格等级：</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建造师注册证书号：</w:t>
      </w:r>
      <w:r>
        <w:rPr>
          <w:rFonts w:ascii="宋体" w:hAnsi="宋体"/>
          <w:color w:val="auto"/>
          <w:szCs w:val="21"/>
          <w:u w:val="single"/>
        </w:rPr>
        <w:t>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建造师执业印章号：</w:t>
      </w:r>
      <w:r>
        <w:rPr>
          <w:rFonts w:ascii="宋体" w:hAnsi="宋体"/>
          <w:color w:val="auto"/>
          <w:szCs w:val="21"/>
          <w:u w:val="single"/>
        </w:rPr>
        <w:t>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安全生产考核合格证书号：</w:t>
      </w:r>
      <w:r>
        <w:rPr>
          <w:rFonts w:ascii="宋体" w:hAnsi="宋体"/>
          <w:color w:val="auto"/>
          <w:szCs w:val="21"/>
          <w:u w:val="single"/>
        </w:rPr>
        <w:t>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承包人对项目经理的授权范围如下：</w:t>
      </w:r>
      <w:r>
        <w:rPr>
          <w:rFonts w:hint="eastAsia" w:ascii="宋体" w:hAnsi="宋体"/>
          <w:color w:val="auto"/>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关于项目经理每月在施工现场的时间要求：</w:t>
      </w:r>
      <w:r>
        <w:rPr>
          <w:rFonts w:hint="eastAsia" w:ascii="宋体" w:hAnsi="宋体"/>
          <w:color w:val="auto"/>
          <w:szCs w:val="21"/>
          <w:u w:val="single"/>
        </w:rPr>
        <w:t>不少于22天，由监理人负责项目经理的考勤</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3.2.2 技术负责人</w:t>
      </w:r>
    </w:p>
    <w:p>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专     业：</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证书名称及号码：</w:t>
      </w:r>
      <w:r>
        <w:rPr>
          <w:rFonts w:ascii="宋体" w:hAnsi="宋体"/>
          <w:color w:val="auto"/>
          <w:szCs w:val="21"/>
          <w:u w:val="single"/>
        </w:rPr>
        <w:t xml:space="preserve">                         </w:t>
      </w:r>
      <w:r>
        <w:rPr>
          <w:rFonts w:hint="eastAsia" w:ascii="宋体" w:hAnsi="宋体"/>
          <w:color w:val="auto"/>
          <w:szCs w:val="21"/>
        </w:rPr>
        <w:t>；</w:t>
      </w:r>
    </w:p>
    <w:p>
      <w:pPr>
        <w:pStyle w:val="13"/>
        <w:spacing w:after="0"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kern w:val="0"/>
          <w:szCs w:val="21"/>
        </w:rPr>
        <w:t>关于技</w:t>
      </w:r>
      <w:r>
        <w:rPr>
          <w:rFonts w:hint="eastAsia" w:ascii="宋体" w:hAnsi="宋体"/>
          <w:color w:val="auto"/>
          <w:szCs w:val="21"/>
        </w:rPr>
        <w:t>术负责人每月在施工现场的时间要求：</w:t>
      </w:r>
      <w:r>
        <w:rPr>
          <w:rFonts w:hint="eastAsia" w:ascii="宋体" w:hAnsi="宋体"/>
          <w:color w:val="auto"/>
          <w:szCs w:val="21"/>
          <w:u w:val="single"/>
        </w:rPr>
        <w:t>不少于22天，由监理人负责技术负责人的考勤</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rPr>
        <w:t>。</w:t>
      </w:r>
      <w:bookmarkStart w:id="326" w:name="_Hlk528927599"/>
    </w:p>
    <w:bookmarkEnd w:id="326"/>
    <w:p>
      <w:pPr>
        <w:spacing w:line="360" w:lineRule="auto"/>
        <w:ind w:firstLine="420" w:firstLineChars="200"/>
        <w:jc w:val="left"/>
        <w:rPr>
          <w:rFonts w:ascii="宋体" w:hAnsi="宋体"/>
          <w:color w:val="auto"/>
          <w:szCs w:val="21"/>
        </w:rPr>
      </w:pPr>
      <w:bookmarkStart w:id="327" w:name="_Hlk528927718"/>
      <w:r>
        <w:rPr>
          <w:rFonts w:hint="eastAsia" w:ascii="宋体" w:hAnsi="宋体"/>
          <w:color w:val="auto"/>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327"/>
    </w:p>
    <w:p>
      <w:pPr>
        <w:spacing w:line="360" w:lineRule="auto"/>
        <w:ind w:firstLine="420" w:firstLineChars="200"/>
        <w:jc w:val="left"/>
        <w:rPr>
          <w:rFonts w:ascii="宋体" w:hAnsi="宋体"/>
          <w:color w:val="auto"/>
          <w:szCs w:val="21"/>
        </w:rPr>
      </w:pPr>
      <w:r>
        <w:rPr>
          <w:rFonts w:hint="eastAsia" w:ascii="宋体" w:hAnsi="宋体"/>
          <w:color w:val="auto"/>
          <w:szCs w:val="21"/>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color w:val="auto"/>
          <w:szCs w:val="21"/>
        </w:rPr>
      </w:pPr>
      <w:r>
        <w:rPr>
          <w:rFonts w:hint="eastAsia" w:ascii="宋体" w:hAnsi="宋体"/>
          <w:color w:val="auto"/>
          <w:szCs w:val="21"/>
        </w:rPr>
        <w:t>1、死亡；</w:t>
      </w:r>
    </w:p>
    <w:p>
      <w:pPr>
        <w:spacing w:line="360" w:lineRule="auto"/>
        <w:ind w:firstLine="420" w:firstLineChars="200"/>
        <w:jc w:val="left"/>
        <w:rPr>
          <w:rFonts w:ascii="宋体" w:hAnsi="宋体"/>
          <w:color w:val="auto"/>
          <w:szCs w:val="21"/>
        </w:rPr>
      </w:pPr>
      <w:r>
        <w:rPr>
          <w:rFonts w:hint="eastAsia" w:ascii="宋体" w:hAnsi="宋体"/>
          <w:color w:val="auto"/>
          <w:szCs w:val="21"/>
        </w:rPr>
        <w:t>2、非承包人原因导致工期延长，而致使项目经理和技术负责人达到法定退休年龄且确需退休；</w:t>
      </w:r>
    </w:p>
    <w:p>
      <w:pPr>
        <w:spacing w:line="360" w:lineRule="auto"/>
        <w:ind w:firstLine="420" w:firstLineChars="200"/>
        <w:jc w:val="left"/>
        <w:rPr>
          <w:rFonts w:ascii="宋体" w:hAnsi="宋体"/>
          <w:color w:val="auto"/>
          <w:szCs w:val="21"/>
        </w:rPr>
      </w:pPr>
      <w:r>
        <w:rPr>
          <w:rFonts w:hint="eastAsia" w:ascii="宋体" w:hAnsi="宋体"/>
          <w:color w:val="auto"/>
          <w:szCs w:val="21"/>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color w:val="auto"/>
          <w:szCs w:val="21"/>
        </w:rPr>
      </w:pPr>
      <w:r>
        <w:rPr>
          <w:rFonts w:hint="eastAsia" w:ascii="宋体" w:hAnsi="宋体"/>
          <w:color w:val="auto"/>
          <w:szCs w:val="21"/>
        </w:rPr>
        <w:t>4、非承包人原因导致中标3个月不能开工；</w:t>
      </w:r>
    </w:p>
    <w:p>
      <w:pPr>
        <w:spacing w:line="360" w:lineRule="auto"/>
        <w:ind w:firstLine="420" w:firstLineChars="200"/>
        <w:jc w:val="left"/>
        <w:rPr>
          <w:rFonts w:ascii="宋体" w:hAnsi="宋体"/>
          <w:color w:val="auto"/>
          <w:szCs w:val="21"/>
        </w:rPr>
      </w:pPr>
      <w:r>
        <w:rPr>
          <w:rFonts w:hint="eastAsia" w:ascii="宋体" w:hAnsi="宋体"/>
          <w:color w:val="auto"/>
          <w:szCs w:val="21"/>
        </w:rPr>
        <w:t>5、被公安或者司法机关限制人身自由；</w:t>
      </w:r>
    </w:p>
    <w:p>
      <w:pPr>
        <w:spacing w:line="360" w:lineRule="auto"/>
        <w:ind w:firstLine="420" w:firstLineChars="200"/>
        <w:jc w:val="left"/>
        <w:rPr>
          <w:rFonts w:ascii="宋体" w:hAnsi="宋体"/>
          <w:color w:val="auto"/>
          <w:szCs w:val="21"/>
        </w:rPr>
      </w:pPr>
      <w:r>
        <w:rPr>
          <w:rFonts w:hint="eastAsia" w:ascii="宋体" w:hAnsi="宋体"/>
          <w:color w:val="auto"/>
          <w:szCs w:val="21"/>
        </w:rPr>
        <w:t>6、被取消职称或者执业资格，不满足项目管理要求；</w:t>
      </w:r>
    </w:p>
    <w:p>
      <w:pPr>
        <w:spacing w:line="360" w:lineRule="auto"/>
        <w:ind w:firstLine="420" w:firstLineChars="200"/>
        <w:jc w:val="left"/>
        <w:rPr>
          <w:rFonts w:ascii="宋体" w:hAnsi="宋体"/>
          <w:color w:val="auto"/>
          <w:szCs w:val="21"/>
        </w:rPr>
      </w:pPr>
      <w:r>
        <w:rPr>
          <w:rFonts w:hint="eastAsia" w:ascii="宋体" w:hAnsi="宋体"/>
          <w:color w:val="auto"/>
          <w:szCs w:val="21"/>
        </w:rPr>
        <w:t>7、非承包人原因导致确需变更的其它情形。</w:t>
      </w:r>
    </w:p>
    <w:p>
      <w:pPr>
        <w:spacing w:line="360" w:lineRule="auto"/>
        <w:ind w:firstLine="420" w:firstLineChars="200"/>
        <w:jc w:val="left"/>
        <w:rPr>
          <w:rFonts w:ascii="宋体" w:hAnsi="宋体"/>
          <w:color w:val="auto"/>
          <w:szCs w:val="21"/>
        </w:rPr>
      </w:pPr>
      <w:r>
        <w:rPr>
          <w:rFonts w:hint="eastAsia" w:ascii="宋体" w:hAnsi="宋体"/>
          <w:color w:val="auto"/>
          <w:szCs w:val="21"/>
        </w:rPr>
        <w:t>本款补充3.2.6项</w:t>
      </w:r>
    </w:p>
    <w:p>
      <w:pPr>
        <w:spacing w:line="360" w:lineRule="auto"/>
        <w:ind w:firstLine="420" w:firstLineChars="200"/>
        <w:jc w:val="left"/>
        <w:rPr>
          <w:rFonts w:ascii="宋体" w:hAnsi="宋体"/>
          <w:color w:val="auto"/>
          <w:szCs w:val="21"/>
        </w:rPr>
      </w:pPr>
      <w:r>
        <w:rPr>
          <w:rFonts w:hint="eastAsia" w:ascii="宋体" w:hAnsi="宋体"/>
          <w:color w:val="auto"/>
          <w:szCs w:val="21"/>
        </w:rPr>
        <w:t>3.2.6 国有资金投资项目其他主要人员变更参照《重庆市政府投资项目合同变更管理暂行办法》的规定。</w:t>
      </w:r>
    </w:p>
    <w:p>
      <w:pPr>
        <w:pStyle w:val="8"/>
        <w:spacing w:before="0" w:beforeAutospacing="0" w:after="0" w:afterAutospacing="0" w:line="360" w:lineRule="auto"/>
        <w:ind w:firstLine="422" w:firstLineChars="200"/>
        <w:rPr>
          <w:color w:val="auto"/>
          <w:sz w:val="21"/>
          <w:szCs w:val="21"/>
        </w:rPr>
      </w:pPr>
      <w:bookmarkStart w:id="328" w:name="_Toc532377337"/>
      <w:r>
        <w:rPr>
          <w:rFonts w:hint="eastAsia"/>
          <w:color w:val="auto"/>
          <w:sz w:val="21"/>
          <w:szCs w:val="21"/>
        </w:rPr>
        <w:t>3.3 承包人人员</w:t>
      </w:r>
      <w:bookmarkEnd w:id="328"/>
    </w:p>
    <w:p>
      <w:pPr>
        <w:spacing w:line="360" w:lineRule="auto"/>
        <w:ind w:firstLine="420" w:firstLineChars="200"/>
        <w:jc w:val="left"/>
        <w:rPr>
          <w:rFonts w:ascii="宋体" w:hAnsi="宋体"/>
          <w:color w:val="auto"/>
          <w:szCs w:val="21"/>
        </w:rPr>
      </w:pPr>
      <w:r>
        <w:rPr>
          <w:rFonts w:hint="eastAsia" w:ascii="宋体" w:hAnsi="宋体"/>
          <w:color w:val="auto"/>
          <w:szCs w:val="21"/>
        </w:rPr>
        <w:t>3.3.1 承包人应按建设行政主管部门现行规定配备现场施工从业人员，具体要求如下：</w:t>
      </w:r>
      <w:r>
        <w:rPr>
          <w:rFonts w:hint="eastAsia" w:ascii="宋体" w:hAnsi="宋体"/>
          <w:color w:val="auto"/>
          <w:szCs w:val="21"/>
          <w:u w:val="single"/>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color w:val="auto"/>
          <w:szCs w:val="21"/>
        </w:rPr>
      </w:pPr>
      <w:r>
        <w:rPr>
          <w:rFonts w:hint="eastAsia" w:ascii="宋体" w:hAnsi="宋体"/>
          <w:color w:val="auto"/>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color w:val="auto"/>
          <w:szCs w:val="21"/>
        </w:rPr>
      </w:pPr>
      <w:r>
        <w:rPr>
          <w:rFonts w:hint="eastAsia" w:ascii="宋体" w:hAnsi="宋体"/>
          <w:color w:val="auto"/>
          <w:szCs w:val="21"/>
        </w:rPr>
        <w:t>3.3.4 承包人主要施工管理人员离开施工现场，指定的临时人员需满足：</w:t>
      </w:r>
      <w:r>
        <w:rPr>
          <w:rFonts w:hint="eastAsia" w:ascii="宋体" w:hAnsi="宋体"/>
          <w:color w:val="auto"/>
          <w:szCs w:val="21"/>
          <w:u w:val="single"/>
        </w:rPr>
        <w:t>《重庆市房屋建筑与市政基础设施工程现场施工从业人员配备标准》（DBJ50-157-2013）的相应要求</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329" w:name="_Toc532377338"/>
      <w:r>
        <w:rPr>
          <w:rFonts w:hint="eastAsia"/>
          <w:color w:val="auto"/>
          <w:sz w:val="21"/>
          <w:szCs w:val="21"/>
        </w:rPr>
        <w:t>3</w:t>
      </w:r>
      <w:bookmarkStart w:id="330" w:name="_Toc297048345"/>
      <w:bookmarkStart w:id="331" w:name="_Toc297120459"/>
      <w:bookmarkStart w:id="332" w:name="_Toc292559869"/>
      <w:bookmarkStart w:id="333" w:name="_Toc312677988"/>
      <w:bookmarkStart w:id="334" w:name="_Toc303539102"/>
      <w:bookmarkStart w:id="335" w:name="_Toc304295523"/>
      <w:bookmarkStart w:id="336" w:name="_Toc297216151"/>
      <w:bookmarkStart w:id="337" w:name="_Toc296890987"/>
      <w:bookmarkStart w:id="338" w:name="_Toc296347158"/>
      <w:bookmarkStart w:id="339" w:name="_Toc292559364"/>
      <w:bookmarkStart w:id="340" w:name="_Toc296346660"/>
      <w:bookmarkStart w:id="341" w:name="_Toc297123492"/>
      <w:bookmarkStart w:id="342" w:name="_Toc300934945"/>
      <w:bookmarkStart w:id="343" w:name="_Toc296891199"/>
      <w:bookmarkStart w:id="344" w:name="_Toc296944498"/>
      <w:bookmarkStart w:id="345" w:name="_Toc296503159"/>
      <w:r>
        <w:rPr>
          <w:rFonts w:hint="eastAsia"/>
          <w:color w:val="auto"/>
          <w:sz w:val="21"/>
          <w:szCs w:val="21"/>
        </w:rPr>
        <w:t>.5 分包</w:t>
      </w:r>
      <w:bookmarkEnd w:id="329"/>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346" w:name="_Toc296890988"/>
      <w:bookmarkStart w:id="347" w:name="_Toc296346661"/>
      <w:bookmarkStart w:id="348" w:name="_Toc296891200"/>
      <w:bookmarkStart w:id="349" w:name="_Toc296347159"/>
      <w:bookmarkStart w:id="350" w:name="_Toc296944499"/>
      <w:bookmarkStart w:id="351" w:name="_Toc312677989"/>
      <w:bookmarkStart w:id="352" w:name="_Toc300934946"/>
      <w:bookmarkStart w:id="353" w:name="_Toc303539103"/>
      <w:bookmarkStart w:id="354" w:name="_Toc304295524"/>
      <w:bookmarkStart w:id="355" w:name="_Toc297120460"/>
      <w:bookmarkStart w:id="356" w:name="_Toc297048346"/>
      <w:bookmarkStart w:id="357" w:name="_Toc292559870"/>
      <w:bookmarkStart w:id="358" w:name="_Toc318581158"/>
      <w:bookmarkStart w:id="359" w:name="_Toc297123493"/>
      <w:bookmarkStart w:id="360" w:name="_Toc292559365"/>
      <w:bookmarkStart w:id="361" w:name="_Toc296503160"/>
      <w:bookmarkStart w:id="362" w:name="_Toc297216152"/>
      <w:r>
        <w:rPr>
          <w:rFonts w:hint="eastAsia" w:ascii="宋体" w:hAnsi="宋体"/>
          <w:color w:val="auto"/>
          <w:szCs w:val="21"/>
        </w:rPr>
        <w:t>.5.1 分包的一般约定</w:t>
      </w:r>
    </w:p>
    <w:p>
      <w:pPr>
        <w:spacing w:line="360" w:lineRule="auto"/>
        <w:ind w:firstLine="420" w:firstLineChars="200"/>
        <w:jc w:val="left"/>
        <w:rPr>
          <w:rFonts w:ascii="宋体" w:hAnsi="宋体"/>
          <w:color w:val="auto"/>
          <w:szCs w:val="21"/>
        </w:rPr>
      </w:pPr>
      <w:r>
        <w:rPr>
          <w:rFonts w:hint="eastAsia" w:ascii="宋体" w:hAnsi="宋体"/>
          <w:color w:val="auto"/>
          <w:szCs w:val="21"/>
        </w:rPr>
        <w:t>禁止分包的工程包括：主体结构、关键性工作等国家法律、法规禁止分包的工程。</w:t>
      </w:r>
    </w:p>
    <w:p>
      <w:pPr>
        <w:spacing w:line="360" w:lineRule="auto"/>
        <w:ind w:firstLine="420" w:firstLineChars="200"/>
        <w:jc w:val="left"/>
        <w:rPr>
          <w:rFonts w:ascii="宋体" w:hAnsi="宋体"/>
          <w:color w:val="auto"/>
          <w:szCs w:val="21"/>
        </w:rPr>
      </w:pPr>
      <w:r>
        <w:rPr>
          <w:rFonts w:hint="eastAsia" w:ascii="宋体" w:hAnsi="宋体"/>
          <w:color w:val="auto"/>
          <w:szCs w:val="21"/>
        </w:rPr>
        <w:t>主体结构、关键性工作的范围：国家法律、法规、规范、标准等所约束的范围。如房建工程主体结构指混凝土工程、砌体工程、钢结构工程（具体有基础、梁、板、柱、砼墙、楼梯工程等）</w:t>
      </w:r>
      <w:bookmarkStart w:id="363" w:name="_Toc296346662"/>
      <w:bookmarkStart w:id="364" w:name="_Toc297120461"/>
      <w:bookmarkStart w:id="365" w:name="_Toc296944500"/>
      <w:bookmarkStart w:id="366" w:name="_Toc296347160"/>
      <w:bookmarkStart w:id="367" w:name="_Toc296503161"/>
      <w:bookmarkStart w:id="368" w:name="_Toc303539104"/>
      <w:bookmarkStart w:id="369" w:name="_Toc300934947"/>
      <w:bookmarkStart w:id="370" w:name="_Toc296891201"/>
      <w:bookmarkStart w:id="371" w:name="_Toc296890989"/>
      <w:bookmarkStart w:id="372" w:name="_Toc304295525"/>
      <w:bookmarkStart w:id="373" w:name="_Toc297123494"/>
      <w:bookmarkStart w:id="374" w:name="_Toc297048347"/>
      <w:bookmarkStart w:id="375" w:name="_Toc297216153"/>
      <w:r>
        <w:rPr>
          <w:rFonts w:hint="eastAsia" w:ascii="宋体" w:hAnsi="宋体"/>
          <w:color w:val="auto"/>
          <w:szCs w:val="21"/>
        </w:rPr>
        <w:t>；关键性工作指梁、板、柱等部位。</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376" w:name="_Toc318581159"/>
      <w:bookmarkStart w:id="377" w:name="_Toc312677990"/>
      <w:r>
        <w:rPr>
          <w:rFonts w:hint="eastAsia" w:ascii="宋体" w:hAnsi="宋体"/>
          <w:color w:val="auto"/>
          <w:szCs w:val="21"/>
        </w:rPr>
        <w:t>.5.2分包的确定</w:t>
      </w:r>
    </w:p>
    <w:p>
      <w:pPr>
        <w:spacing w:line="360" w:lineRule="auto"/>
        <w:ind w:firstLine="420" w:firstLineChars="200"/>
        <w:jc w:val="left"/>
        <w:rPr>
          <w:rFonts w:ascii="宋体" w:hAnsi="宋体"/>
          <w:i/>
          <w:iCs/>
          <w:color w:val="auto"/>
          <w:szCs w:val="21"/>
        </w:rPr>
      </w:pPr>
      <w:r>
        <w:rPr>
          <w:rFonts w:hint="eastAsia" w:ascii="宋体" w:hAnsi="宋体"/>
          <w:color w:val="auto"/>
          <w:szCs w:val="21"/>
        </w:rPr>
        <w:t>允许分包的专业工程包括：</w:t>
      </w:r>
      <w:r>
        <w:rPr>
          <w:rFonts w:hint="eastAsia" w:ascii="宋体" w:hAnsi="宋体"/>
          <w:color w:val="auto"/>
          <w:szCs w:val="21"/>
          <w:u w:val="single"/>
        </w:rPr>
        <w:t xml:space="preserve">        。</w:t>
      </w:r>
      <w:r>
        <w:rPr>
          <w:rFonts w:hint="eastAsia" w:ascii="宋体" w:hAnsi="宋体"/>
          <w:i/>
          <w:iCs/>
          <w:color w:val="auto"/>
          <w:szCs w:val="21"/>
        </w:rPr>
        <w:t>[提示：符合《中华人民共和国建筑法》和《中华人民共和国招标投标法》的相关规定。]</w:t>
      </w:r>
    </w:p>
    <w:p>
      <w:pPr>
        <w:spacing w:line="360" w:lineRule="auto"/>
        <w:ind w:firstLine="420" w:firstLineChars="200"/>
        <w:jc w:val="left"/>
        <w:rPr>
          <w:rFonts w:ascii="宋体" w:hAnsi="宋体"/>
          <w:color w:val="auto"/>
          <w:szCs w:val="21"/>
        </w:rPr>
      </w:pPr>
      <w:r>
        <w:rPr>
          <w:rFonts w:hint="eastAsia" w:ascii="宋体" w:hAnsi="宋体"/>
          <w:color w:val="auto"/>
          <w:szCs w:val="21"/>
        </w:rPr>
        <w:t>3.5.4 分包合同价款</w:t>
      </w:r>
    </w:p>
    <w:p>
      <w:pPr>
        <w:spacing w:line="360" w:lineRule="auto"/>
        <w:ind w:firstLine="420" w:firstLineChars="200"/>
        <w:jc w:val="left"/>
        <w:rPr>
          <w:rFonts w:ascii="宋体" w:hAnsi="宋体"/>
          <w:color w:val="auto"/>
          <w:szCs w:val="21"/>
        </w:rPr>
      </w:pPr>
      <w:r>
        <w:rPr>
          <w:rFonts w:hint="eastAsia" w:ascii="宋体" w:hAnsi="宋体"/>
          <w:color w:val="auto"/>
          <w:szCs w:val="21"/>
        </w:rPr>
        <w:t>关于分包合同价款支付的约定：</w:t>
      </w:r>
      <w:bookmarkEnd w:id="376"/>
      <w:bookmarkEnd w:id="377"/>
      <w:r>
        <w:rPr>
          <w:rFonts w:hint="eastAsia" w:ascii="宋体" w:hAnsi="宋体"/>
          <w:color w:val="auto"/>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本款补充3.5.6项：</w:t>
      </w:r>
    </w:p>
    <w:p>
      <w:pPr>
        <w:spacing w:line="360" w:lineRule="auto"/>
        <w:ind w:firstLine="420" w:firstLineChars="200"/>
        <w:jc w:val="left"/>
        <w:rPr>
          <w:rFonts w:ascii="宋体" w:hAnsi="宋体"/>
          <w:color w:val="auto"/>
          <w:szCs w:val="21"/>
        </w:rPr>
      </w:pPr>
      <w:r>
        <w:rPr>
          <w:rFonts w:hint="eastAsia" w:ascii="宋体" w:hAnsi="宋体"/>
          <w:color w:val="auto"/>
          <w:szCs w:val="21"/>
        </w:rPr>
        <w:t>3.5.6严禁违法分包</w:t>
      </w:r>
    </w:p>
    <w:p>
      <w:pPr>
        <w:spacing w:line="360" w:lineRule="auto"/>
        <w:ind w:firstLine="420" w:firstLineChars="200"/>
        <w:jc w:val="left"/>
        <w:rPr>
          <w:rFonts w:ascii="宋体" w:hAnsi="宋体"/>
          <w:color w:val="auto"/>
          <w:szCs w:val="21"/>
        </w:rPr>
      </w:pPr>
      <w:r>
        <w:rPr>
          <w:rFonts w:hint="eastAsia" w:ascii="宋体" w:hAnsi="宋体"/>
          <w:color w:val="auto"/>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8"/>
        <w:spacing w:before="0" w:beforeAutospacing="0" w:after="0" w:afterAutospacing="0" w:line="360" w:lineRule="auto"/>
        <w:ind w:firstLine="422" w:firstLineChars="200"/>
        <w:rPr>
          <w:color w:val="auto"/>
          <w:sz w:val="21"/>
          <w:szCs w:val="21"/>
          <w:highlight w:val="none"/>
        </w:rPr>
      </w:pPr>
      <w:bookmarkStart w:id="378" w:name="_Toc532377339"/>
      <w:r>
        <w:rPr>
          <w:rFonts w:hint="eastAsia"/>
          <w:color w:val="auto"/>
          <w:sz w:val="21"/>
          <w:szCs w:val="21"/>
          <w:highlight w:val="none"/>
        </w:rPr>
        <w:t>3.7 履约担保</w:t>
      </w:r>
      <w:bookmarkEnd w:id="378"/>
    </w:p>
    <w:p>
      <w:pPr>
        <w:spacing w:line="360" w:lineRule="auto"/>
        <w:ind w:firstLine="420" w:firstLineChars="200"/>
        <w:jc w:val="left"/>
        <w:rPr>
          <w:rFonts w:ascii="宋体" w:hAnsi="宋体"/>
          <w:color w:val="auto"/>
          <w:szCs w:val="21"/>
          <w:highlight w:val="none"/>
        </w:rPr>
      </w:pPr>
      <w:bookmarkStart w:id="379" w:name="OLE_LINK41"/>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bookmarkEnd w:id="379"/>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pPr>
        <w:spacing w:line="360" w:lineRule="auto"/>
        <w:ind w:firstLine="420" w:firstLineChars="200"/>
        <w:jc w:val="left"/>
        <w:rPr>
          <w:rFonts w:hint="eastAsia" w:ascii="宋体" w:hAnsi="宋体"/>
          <w:color w:val="auto"/>
          <w:kern w:val="0"/>
          <w:szCs w:val="21"/>
          <w:lang w:eastAsia="zh-CN"/>
        </w:rPr>
      </w:pPr>
      <w:r>
        <w:rPr>
          <w:rFonts w:hint="eastAsia" w:ascii="宋体" w:hAnsi="宋体"/>
          <w:color w:val="auto"/>
          <w:szCs w:val="21"/>
          <w:highlight w:val="none"/>
        </w:rPr>
        <w:t>（1）履约担保的形式：现金或</w:t>
      </w:r>
      <w:r>
        <w:rPr>
          <w:rFonts w:hint="eastAsia" w:ascii="宋体" w:hAnsi="宋体"/>
          <w:color w:val="auto"/>
          <w:szCs w:val="21"/>
          <w:highlight w:val="none"/>
          <w:lang w:val="en-US" w:eastAsia="zh-CN"/>
        </w:rPr>
        <w:t>履约</w:t>
      </w:r>
      <w:r>
        <w:rPr>
          <w:rFonts w:hint="eastAsia" w:ascii="宋体" w:hAnsi="宋体"/>
          <w:color w:val="auto"/>
          <w:szCs w:val="21"/>
          <w:highlight w:val="none"/>
        </w:rPr>
        <w:t>保函或现金+</w:t>
      </w:r>
      <w:r>
        <w:rPr>
          <w:rFonts w:hint="eastAsia" w:ascii="宋体" w:hAnsi="宋体"/>
          <w:color w:val="auto"/>
          <w:szCs w:val="21"/>
          <w:highlight w:val="none"/>
          <w:lang w:val="en-US" w:eastAsia="zh-CN"/>
        </w:rPr>
        <w:t>履约</w:t>
      </w:r>
      <w:r>
        <w:rPr>
          <w:rFonts w:hint="eastAsia" w:ascii="宋体" w:hAnsi="宋体"/>
          <w:color w:val="auto"/>
          <w:szCs w:val="21"/>
        </w:rPr>
        <w:t>保函的组合</w:t>
      </w:r>
      <w:r>
        <w:rPr>
          <w:rFonts w:hint="eastAsia" w:ascii="宋体" w:hAnsi="宋体"/>
          <w:color w:val="auto"/>
          <w:szCs w:val="21"/>
          <w:lang w:eastAsia="zh-CN"/>
        </w:rPr>
        <w:t>，</w:t>
      </w:r>
      <w:r>
        <w:rPr>
          <w:rFonts w:hint="eastAsia" w:ascii="宋体" w:hAnsi="宋体"/>
          <w:color w:val="auto"/>
          <w:kern w:val="0"/>
          <w:szCs w:val="21"/>
          <w:lang w:eastAsia="zh-CN"/>
        </w:rPr>
        <w:t>履约</w:t>
      </w:r>
      <w:r>
        <w:rPr>
          <w:rFonts w:hint="eastAsia" w:ascii="宋体" w:hAnsi="宋体"/>
          <w:color w:val="auto"/>
          <w:kern w:val="0"/>
          <w:szCs w:val="21"/>
        </w:rPr>
        <w:t>保函包括银行保函、保证保险和担保保函</w:t>
      </w:r>
      <w:r>
        <w:rPr>
          <w:rFonts w:hint="eastAsia" w:ascii="宋体" w:hAnsi="宋体"/>
          <w:color w:val="auto"/>
          <w:szCs w:val="21"/>
          <w:lang w:eastAsia="zh-CN"/>
        </w:rPr>
        <w:t>，</w:t>
      </w:r>
      <w:r>
        <w:rPr>
          <w:rFonts w:hint="eastAsia" w:ascii="宋体" w:hAnsi="宋体"/>
          <w:color w:val="auto"/>
          <w:szCs w:val="21"/>
          <w:lang w:val="en-US" w:eastAsia="zh-CN"/>
        </w:rPr>
        <w:t>其示范文本详见合同附件</w:t>
      </w:r>
      <w:r>
        <w:rPr>
          <w:rFonts w:hint="eastAsia" w:ascii="宋体" w:hAnsi="宋体"/>
          <w:color w:val="auto"/>
          <w:szCs w:val="21"/>
          <w:lang w:eastAsia="zh-CN"/>
        </w:rPr>
        <w:t>。</w:t>
      </w:r>
      <w:r>
        <w:rPr>
          <w:rFonts w:hint="eastAsia" w:ascii="宋体" w:hAnsi="宋体"/>
          <w:color w:val="auto"/>
          <w:kern w:val="0"/>
          <w:szCs w:val="21"/>
          <w:lang w:val="en-US" w:eastAsia="zh-CN"/>
        </w:rPr>
        <w:t>承包人提交的履约保函应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kern w:val="0"/>
          <w:szCs w:val="21"/>
          <w:lang w:eastAsia="zh-CN"/>
        </w:rPr>
        <w:t>。</w:t>
      </w:r>
      <w:r>
        <w:rPr>
          <w:rFonts w:hint="eastAsia" w:ascii="宋体" w:hAnsi="宋体"/>
          <w:color w:val="auto"/>
          <w:szCs w:val="21"/>
          <w:lang w:val="en-US" w:eastAsia="zh-CN"/>
        </w:rPr>
        <w:t>承包人若采用现金提交履约担保的，</w:t>
      </w:r>
      <w:r>
        <w:rPr>
          <w:rFonts w:hint="eastAsia" w:ascii="宋体" w:hAnsi="宋体"/>
          <w:color w:val="auto"/>
          <w:szCs w:val="21"/>
        </w:rPr>
        <w:t>允许使用符合</w:t>
      </w:r>
      <w:r>
        <w:rPr>
          <w:rFonts w:hint="eastAsia" w:ascii="宋体" w:hAnsi="宋体"/>
          <w:color w:val="auto"/>
          <w:szCs w:val="21"/>
          <w:lang w:eastAsia="zh-CN"/>
        </w:rPr>
        <w:t>《关于在全市工程建设领域全面推行工程保函工作的通知》（</w:t>
      </w:r>
      <w:r>
        <w:rPr>
          <w:rFonts w:hint="eastAsia" w:ascii="宋体" w:hAnsi="宋体"/>
          <w:color w:val="auto"/>
          <w:szCs w:val="21"/>
          <w:lang w:val="en-US" w:eastAsia="zh-CN"/>
        </w:rPr>
        <w:t>渝公管发〔2022〕25号）、</w:t>
      </w:r>
      <w:r>
        <w:rPr>
          <w:rFonts w:hint="eastAsia" w:ascii="宋体" w:hAnsi="宋体"/>
          <w:color w:val="auto"/>
          <w:szCs w:val="21"/>
          <w:lang w:eastAsia="zh-CN"/>
        </w:rPr>
        <w:t>《关于进一步规范工程建设领域工程保函示范文本的通知》（</w:t>
      </w:r>
      <w:r>
        <w:rPr>
          <w:rFonts w:hint="eastAsia" w:ascii="宋体" w:hAnsi="宋体"/>
          <w:color w:val="auto"/>
          <w:szCs w:val="21"/>
          <w:lang w:val="en-US" w:eastAsia="zh-CN"/>
        </w:rPr>
        <w:t>渝公管发〔2022〕26号）</w:t>
      </w:r>
      <w:r>
        <w:rPr>
          <w:rFonts w:hint="eastAsia" w:ascii="宋体" w:hAnsi="宋体"/>
          <w:color w:val="auto"/>
          <w:szCs w:val="21"/>
        </w:rPr>
        <w:t>要求的</w:t>
      </w:r>
      <w:r>
        <w:rPr>
          <w:rFonts w:hint="eastAsia" w:ascii="宋体" w:hAnsi="宋体"/>
          <w:color w:val="auto"/>
          <w:szCs w:val="21"/>
          <w:lang w:eastAsia="zh-CN"/>
        </w:rPr>
        <w:t>履约</w:t>
      </w:r>
      <w:r>
        <w:rPr>
          <w:rFonts w:hint="eastAsia" w:ascii="宋体" w:hAnsi="宋体"/>
          <w:color w:val="auto"/>
          <w:szCs w:val="21"/>
        </w:rPr>
        <w:t>保函置换</w:t>
      </w:r>
      <w:r>
        <w:rPr>
          <w:rFonts w:hint="eastAsia" w:ascii="宋体" w:hAnsi="宋体"/>
          <w:color w:val="auto"/>
          <w:szCs w:val="21"/>
          <w:lang w:val="en-US" w:eastAsia="zh-CN"/>
        </w:rPr>
        <w:t>。</w:t>
      </w:r>
    </w:p>
    <w:p>
      <w:pPr>
        <w:spacing w:line="360" w:lineRule="auto"/>
        <w:ind w:firstLine="420" w:firstLineChars="200"/>
        <w:jc w:val="left"/>
        <w:rPr>
          <w:rFonts w:hint="default" w:ascii="宋体" w:hAnsi="宋体" w:eastAsia="宋体"/>
          <w:color w:val="auto"/>
          <w:szCs w:val="21"/>
          <w:lang w:val="en-US" w:eastAsia="zh-CN"/>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lang w:val="en-US" w:eastAsia="zh-CN"/>
        </w:rPr>
        <w:t>具体要求：履约保函</w:t>
      </w:r>
      <w:r>
        <w:rPr>
          <w:rFonts w:hint="eastAsia" w:ascii="宋体" w:hAnsi="宋体"/>
          <w:color w:val="auto"/>
          <w:kern w:val="0"/>
          <w:szCs w:val="21"/>
        </w:rPr>
        <w:t>的开立人应当是具有相应资格的银行、保险机构、融资担保公司，其信用资质、履约能力、担保能力、赔付流程、安全保密等应符合</w:t>
      </w:r>
      <w:r>
        <w:rPr>
          <w:rFonts w:hint="eastAsia" w:ascii="宋体" w:hAnsi="宋体"/>
          <w:color w:val="auto"/>
          <w:kern w:val="0"/>
          <w:szCs w:val="21"/>
          <w:lang w:eastAsia="zh-CN"/>
        </w:rPr>
        <w:t>履约</w:t>
      </w:r>
      <w:r>
        <w:rPr>
          <w:rFonts w:hint="eastAsia" w:ascii="宋体" w:hAnsi="宋体"/>
          <w:color w:val="auto"/>
          <w:kern w:val="0"/>
          <w:szCs w:val="21"/>
        </w:rPr>
        <w:t>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承包人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履约保函（包括纸质保函或电子保函）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履约保函为纸质保函的，纸质保函应注明在</w:t>
      </w:r>
      <w:r>
        <w:rPr>
          <w:rFonts w:hint="eastAsia" w:ascii="宋体" w:hAnsi="宋体"/>
          <w:color w:val="auto"/>
          <w:kern w:val="0"/>
          <w:szCs w:val="21"/>
        </w:rPr>
        <w:t>重庆市辖区范围内的核验地址和核验方式</w:t>
      </w:r>
      <w:r>
        <w:rPr>
          <w:rFonts w:hint="eastAsia" w:ascii="宋体" w:hAnsi="宋体"/>
          <w:color w:val="auto"/>
          <w:kern w:val="0"/>
          <w:szCs w:val="21"/>
          <w:lang w:eastAsia="zh-CN"/>
        </w:rPr>
        <w:t>，</w:t>
      </w:r>
      <w:r>
        <w:rPr>
          <w:rFonts w:hint="eastAsia" w:ascii="宋体" w:hAnsi="宋体"/>
          <w:color w:val="auto"/>
          <w:kern w:val="0"/>
          <w:szCs w:val="21"/>
          <w:lang w:val="en-US" w:eastAsia="zh-CN"/>
        </w:rPr>
        <w:t>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承包人对所提交的履约保函的真实性、合法性、有效性负责。</w:t>
      </w:r>
    </w:p>
    <w:p>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）履约担保的金额：</w:t>
      </w:r>
      <w:r>
        <w:rPr>
          <w:rFonts w:hint="eastAsia" w:ascii="仿宋_GB2312" w:hAnsi="宋体" w:eastAsia="仿宋_GB2312" w:cs="宋体"/>
          <w:color w:val="auto"/>
          <w:kern w:val="0"/>
          <w:szCs w:val="21"/>
          <w:u w:val="single"/>
        </w:rPr>
        <w:t xml:space="preserve"> </w:t>
      </w:r>
      <w:r>
        <w:rPr>
          <w:rFonts w:hint="eastAsia" w:ascii="宋体" w:hAnsi="宋体" w:eastAsia="宋体"/>
          <w:color w:val="auto"/>
          <w:szCs w:val="21"/>
          <w:u w:val="single"/>
          <w:lang w:val="en-US" w:eastAsia="zh-CN"/>
        </w:rPr>
        <w:t>合同签订金额的10%</w:t>
      </w:r>
      <w:r>
        <w:rPr>
          <w:rFonts w:hint="eastAsia" w:ascii="宋体" w:hAnsi="宋体" w:eastAsia="宋体"/>
          <w:color w:val="auto"/>
          <w:szCs w:val="21"/>
          <w:u w:val="single"/>
        </w:rPr>
        <w:t xml:space="preserve"> </w:t>
      </w:r>
      <w:r>
        <w:rPr>
          <w:rFonts w:hint="eastAsia" w:ascii="宋体" w:hAnsi="宋体"/>
          <w:color w:val="auto"/>
          <w:szCs w:val="21"/>
        </w:rPr>
        <w:t>；</w:t>
      </w:r>
    </w:p>
    <w:p>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）履约担保的提交时间：</w:t>
      </w:r>
      <w:r>
        <w:rPr>
          <w:rFonts w:hint="eastAsia" w:ascii="宋体" w:hAnsi="宋体"/>
          <w:color w:val="auto"/>
          <w:szCs w:val="21"/>
          <w:u w:val="single"/>
        </w:rPr>
        <w:t>在合同签订前，承包人按担保金额向发包人提交履约担保</w:t>
      </w:r>
      <w:r>
        <w:rPr>
          <w:rFonts w:hint="eastAsia" w:ascii="宋体" w:hAnsi="宋体"/>
          <w:color w:val="auto"/>
          <w:szCs w:val="21"/>
        </w:rPr>
        <w:t>。</w:t>
      </w:r>
    </w:p>
    <w:p>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）履约担保的期限：</w:t>
      </w:r>
      <w:r>
        <w:rPr>
          <w:rFonts w:hint="eastAsia" w:ascii="宋体" w:hAnsi="宋体"/>
          <w:color w:val="auto"/>
          <w:szCs w:val="21"/>
          <w:u w:val="single"/>
        </w:rPr>
        <w:t>自我方法定代表人（或其委托代理人）签名并加盖</w:t>
      </w:r>
      <w:r>
        <w:rPr>
          <w:rFonts w:hint="eastAsia" w:ascii="宋体" w:hAnsi="宋体"/>
          <w:color w:val="auto"/>
          <w:szCs w:val="21"/>
          <w:u w:val="single"/>
          <w:lang w:val="en-US" w:eastAsia="zh-CN"/>
        </w:rPr>
        <w:t>单位</w:t>
      </w:r>
      <w:r>
        <w:rPr>
          <w:rFonts w:hint="eastAsia" w:ascii="宋体" w:hAnsi="宋体"/>
          <w:color w:val="auto"/>
          <w:szCs w:val="21"/>
          <w:u w:val="single"/>
        </w:rPr>
        <w:t>公章之日起至你方签发或应签发工程接收证书之日止</w:t>
      </w:r>
      <w:r>
        <w:rPr>
          <w:rFonts w:hint="eastAsia" w:ascii="宋体" w:hAnsi="宋体"/>
          <w:color w:val="auto"/>
          <w:szCs w:val="21"/>
        </w:rPr>
        <w:t>。</w:t>
      </w:r>
    </w:p>
    <w:p>
      <w:pPr>
        <w:tabs>
          <w:tab w:val="left" w:pos="1134"/>
        </w:tabs>
        <w:spacing w:line="360" w:lineRule="auto"/>
        <w:ind w:firstLine="420" w:firstLineChars="200"/>
        <w:jc w:val="left"/>
        <w:rPr>
          <w:rFonts w:ascii="宋体" w:hAnsi="宋体"/>
          <w:color w:val="auto"/>
          <w:szCs w:val="21"/>
          <w:u w:val="single"/>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）履约担保的退还时间：</w:t>
      </w:r>
      <w:r>
        <w:rPr>
          <w:rFonts w:hint="eastAsia" w:ascii="宋体" w:hAnsi="宋体"/>
          <w:color w:val="auto"/>
          <w:szCs w:val="21"/>
          <w:u w:val="single"/>
        </w:rPr>
        <w:t>采用现金担保的，工程竣工验收合格后14天内退还；采用</w:t>
      </w:r>
      <w:r>
        <w:rPr>
          <w:rFonts w:hint="eastAsia" w:ascii="宋体" w:hAnsi="宋体"/>
          <w:color w:val="auto"/>
          <w:szCs w:val="21"/>
          <w:u w:val="single"/>
          <w:lang w:val="en-US" w:eastAsia="zh-CN"/>
        </w:rPr>
        <w:t>履约</w:t>
      </w:r>
      <w:r>
        <w:rPr>
          <w:rFonts w:hint="eastAsia" w:ascii="宋体" w:hAnsi="宋体"/>
          <w:color w:val="auto"/>
          <w:szCs w:val="21"/>
          <w:u w:val="single"/>
        </w:rPr>
        <w:t>保函的，工程竣工验收合格后14天内退还，或按工程实际情况约定分阶段退还，阶段划分按以下标准执行：</w:t>
      </w:r>
    </w:p>
    <w:p>
      <w:pPr>
        <w:tabs>
          <w:tab w:val="left" w:pos="1134"/>
        </w:tabs>
        <w:spacing w:line="360" w:lineRule="auto"/>
        <w:ind w:firstLine="0" w:firstLineChars="0"/>
        <w:jc w:val="left"/>
        <w:rPr>
          <w:rFonts w:hint="default" w:ascii="宋体" w:hAnsi="宋体" w:eastAsia="宋体"/>
          <w:color w:val="auto"/>
          <w:szCs w:val="21"/>
          <w:lang w:val="en-US" w:eastAsia="zh-CN"/>
        </w:rPr>
      </w:pP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380" w:name="_Toc532375611"/>
      <w:bookmarkStart w:id="381" w:name="_Toc532377340"/>
      <w:bookmarkStart w:id="382" w:name="_Toc351203636"/>
      <w:r>
        <w:rPr>
          <w:rFonts w:hint="eastAsia"/>
          <w:color w:val="auto"/>
          <w:kern w:val="2"/>
          <w:sz w:val="21"/>
          <w:szCs w:val="21"/>
        </w:rPr>
        <w:t>4</w:t>
      </w:r>
      <w:bookmarkStart w:id="383" w:name="_Toc296347161"/>
      <w:bookmarkStart w:id="384" w:name="_Toc296944501"/>
      <w:bookmarkStart w:id="385" w:name="_Toc296346663"/>
      <w:bookmarkStart w:id="386" w:name="_Toc292559366"/>
      <w:bookmarkStart w:id="387" w:name="_Toc296891202"/>
      <w:bookmarkStart w:id="388" w:name="_Toc297120462"/>
      <w:bookmarkStart w:id="389" w:name="_Toc297048348"/>
      <w:bookmarkStart w:id="390" w:name="_Toc292559871"/>
      <w:bookmarkStart w:id="391" w:name="_Toc267251413"/>
      <w:bookmarkStart w:id="392" w:name="_Toc296503162"/>
      <w:bookmarkStart w:id="393" w:name="_Toc296890990"/>
      <w:r>
        <w:rPr>
          <w:rFonts w:hint="eastAsia"/>
          <w:color w:val="auto"/>
          <w:kern w:val="2"/>
          <w:sz w:val="21"/>
          <w:szCs w:val="21"/>
        </w:rPr>
        <w:t>. 监</w:t>
      </w:r>
      <w:bookmarkEnd w:id="383"/>
      <w:bookmarkEnd w:id="384"/>
      <w:bookmarkEnd w:id="385"/>
      <w:bookmarkEnd w:id="386"/>
      <w:bookmarkEnd w:id="387"/>
      <w:bookmarkEnd w:id="388"/>
      <w:bookmarkEnd w:id="389"/>
      <w:bookmarkEnd w:id="390"/>
      <w:bookmarkEnd w:id="391"/>
      <w:bookmarkEnd w:id="392"/>
      <w:bookmarkEnd w:id="393"/>
      <w:r>
        <w:rPr>
          <w:rFonts w:hint="eastAsia"/>
          <w:color w:val="auto"/>
          <w:kern w:val="2"/>
          <w:sz w:val="21"/>
          <w:szCs w:val="21"/>
        </w:rPr>
        <w:t>理人</w:t>
      </w:r>
      <w:bookmarkEnd w:id="380"/>
      <w:bookmarkEnd w:id="381"/>
      <w:bookmarkEnd w:id="382"/>
    </w:p>
    <w:p>
      <w:pPr>
        <w:pStyle w:val="8"/>
        <w:spacing w:before="0" w:beforeAutospacing="0" w:after="0" w:afterAutospacing="0" w:line="360" w:lineRule="auto"/>
        <w:ind w:firstLine="422" w:firstLineChars="200"/>
        <w:rPr>
          <w:color w:val="auto"/>
          <w:sz w:val="21"/>
          <w:szCs w:val="21"/>
        </w:rPr>
      </w:pPr>
      <w:bookmarkStart w:id="394" w:name="_Toc532377341"/>
      <w:r>
        <w:rPr>
          <w:rFonts w:hint="eastAsia"/>
          <w:color w:val="auto"/>
          <w:sz w:val="21"/>
          <w:szCs w:val="21"/>
        </w:rPr>
        <w:t>4.1 监理人的一般规定</w:t>
      </w:r>
      <w:bookmarkEnd w:id="394"/>
    </w:p>
    <w:p>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关于监理人的监理内容：</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关于监理人的监理权限：</w:t>
      </w:r>
      <w:r>
        <w:rPr>
          <w:rFonts w:hint="eastAsia" w:ascii="宋体" w:hAnsi="宋体"/>
          <w:color w:val="auto"/>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关于监理人在施工现场的办公场所、生活场所的提供和费用承担的约定：</w:t>
      </w:r>
      <w:r>
        <w:rPr>
          <w:rFonts w:hint="eastAsia" w:ascii="宋体" w:hAnsi="宋体"/>
          <w:color w:val="auto"/>
          <w:szCs w:val="21"/>
          <w:u w:val="single"/>
        </w:rPr>
        <w:t xml:space="preserve">                         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395" w:name="_Toc532377342"/>
      <w:r>
        <w:rPr>
          <w:rFonts w:hint="eastAsia"/>
          <w:color w:val="auto"/>
          <w:sz w:val="21"/>
          <w:szCs w:val="21"/>
        </w:rPr>
        <w:t>4.2 监理人员</w:t>
      </w:r>
      <w:bookmarkEnd w:id="395"/>
    </w:p>
    <w:p>
      <w:pPr>
        <w:spacing w:line="360" w:lineRule="auto"/>
        <w:ind w:firstLine="420" w:firstLineChars="200"/>
        <w:jc w:val="left"/>
        <w:rPr>
          <w:rFonts w:ascii="宋体" w:hAnsi="宋体"/>
          <w:color w:val="auto"/>
          <w:szCs w:val="21"/>
        </w:rPr>
      </w:pPr>
      <w:r>
        <w:rPr>
          <w:rFonts w:hint="eastAsia" w:ascii="宋体" w:hAnsi="宋体"/>
          <w:color w:val="auto"/>
          <w:szCs w:val="21"/>
        </w:rPr>
        <w:t>总监理工程师：</w:t>
      </w:r>
    </w:p>
    <w:p>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监理工程师执业资格证书号：</w:t>
      </w:r>
      <w:r>
        <w:rPr>
          <w:rFonts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关于监理人的其他约定：</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pPr>
        <w:pStyle w:val="8"/>
        <w:spacing w:before="0" w:beforeAutospacing="0" w:after="0" w:afterAutospacing="0" w:line="360" w:lineRule="auto"/>
        <w:ind w:firstLine="420" w:firstLineChars="200"/>
        <w:rPr>
          <w:b w:val="0"/>
          <w:color w:val="auto"/>
          <w:sz w:val="21"/>
          <w:szCs w:val="21"/>
        </w:rPr>
      </w:pPr>
      <w:bookmarkStart w:id="396" w:name="_Toc532377343"/>
      <w:r>
        <w:rPr>
          <w:rFonts w:hint="eastAsia"/>
          <w:b w:val="0"/>
          <w:color w:val="auto"/>
          <w:sz w:val="21"/>
          <w:szCs w:val="21"/>
        </w:rPr>
        <w:t>4.4 商定或确定</w:t>
      </w:r>
      <w:bookmarkEnd w:id="396"/>
    </w:p>
    <w:p>
      <w:pPr>
        <w:spacing w:line="360" w:lineRule="auto"/>
        <w:ind w:firstLine="420" w:firstLineChars="200"/>
        <w:jc w:val="left"/>
        <w:rPr>
          <w:rFonts w:ascii="宋体" w:hAnsi="宋体"/>
          <w:color w:val="auto"/>
          <w:szCs w:val="21"/>
        </w:rPr>
      </w:pPr>
      <w:bookmarkStart w:id="397" w:name="_Toc267251418"/>
      <w:r>
        <w:rPr>
          <w:rFonts w:hint="eastAsia" w:ascii="宋体" w:hAnsi="宋体"/>
          <w:color w:val="auto"/>
          <w:szCs w:val="21"/>
        </w:rPr>
        <w:t>在发包人和承包人不能通过协商达成一致意见时，发包人授权监理人对以下事项进行确定：</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 xml:space="preserve">                         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398" w:name="_Toc532377344"/>
      <w:bookmarkStart w:id="399" w:name="_Toc351203637"/>
      <w:bookmarkStart w:id="400" w:name="_Toc532375612"/>
      <w:r>
        <w:rPr>
          <w:rFonts w:hint="eastAsia"/>
          <w:color w:val="auto"/>
          <w:kern w:val="2"/>
          <w:sz w:val="21"/>
          <w:szCs w:val="21"/>
        </w:rPr>
        <w:t>5</w:t>
      </w:r>
      <w:bookmarkEnd w:id="397"/>
      <w:bookmarkStart w:id="401" w:name="_Toc297048349"/>
      <w:bookmarkStart w:id="402" w:name="_Toc292559872"/>
      <w:bookmarkStart w:id="403" w:name="_Toc297120463"/>
      <w:bookmarkStart w:id="404" w:name="_Toc296347162"/>
      <w:bookmarkStart w:id="405" w:name="_Toc296944502"/>
      <w:bookmarkStart w:id="406" w:name="_Toc292559367"/>
      <w:bookmarkStart w:id="407" w:name="_Toc296503163"/>
      <w:bookmarkStart w:id="408" w:name="_Toc296890991"/>
      <w:bookmarkStart w:id="409" w:name="_Toc296891203"/>
      <w:bookmarkStart w:id="410" w:name="_Toc296346664"/>
      <w:r>
        <w:rPr>
          <w:rFonts w:hint="eastAsia"/>
          <w:color w:val="auto"/>
          <w:kern w:val="2"/>
          <w:sz w:val="21"/>
          <w:szCs w:val="21"/>
        </w:rPr>
        <w:t>. 工程质量</w:t>
      </w:r>
      <w:bookmarkEnd w:id="398"/>
      <w:bookmarkEnd w:id="399"/>
      <w:bookmarkEnd w:id="400"/>
    </w:p>
    <w:p>
      <w:pPr>
        <w:pStyle w:val="8"/>
        <w:spacing w:before="0" w:beforeAutospacing="0" w:after="0" w:afterAutospacing="0" w:line="360" w:lineRule="auto"/>
        <w:ind w:firstLine="422" w:firstLineChars="200"/>
        <w:rPr>
          <w:color w:val="auto"/>
          <w:sz w:val="21"/>
          <w:szCs w:val="21"/>
        </w:rPr>
      </w:pPr>
      <w:bookmarkStart w:id="411" w:name="_Toc532377345"/>
      <w:r>
        <w:rPr>
          <w:rFonts w:hint="eastAsia"/>
          <w:color w:val="auto"/>
          <w:sz w:val="21"/>
          <w:szCs w:val="21"/>
        </w:rPr>
        <w:t>5.1 质量要求</w:t>
      </w:r>
      <w:bookmarkEnd w:id="411"/>
      <w:bookmarkStart w:id="412" w:name="_Hlk528909888"/>
      <w:bookmarkStart w:id="413" w:name="_Toc304295527"/>
      <w:bookmarkStart w:id="414" w:name="_Toc303539106"/>
      <w:bookmarkStart w:id="415" w:name="_Toc297216155"/>
      <w:bookmarkStart w:id="416" w:name="_Toc312677997"/>
      <w:bookmarkStart w:id="417" w:name="_Toc318581164"/>
      <w:bookmarkStart w:id="418" w:name="_Toc297123496"/>
      <w:bookmarkStart w:id="419" w:name="_Toc300934949"/>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工程质量符合强制性质量标准，</w:t>
      </w:r>
      <w:r>
        <w:rPr>
          <w:rFonts w:hint="eastAsia" w:ascii="宋体" w:hAnsi="宋体"/>
          <w:color w:val="auto"/>
          <w:szCs w:val="21"/>
          <w:u w:val="single"/>
        </w:rPr>
        <w:t>符合国家和重庆市现行有关施工质量验收规范要求，并达到合格标准</w:t>
      </w:r>
      <w:r>
        <w:rPr>
          <w:rFonts w:hint="eastAsia" w:ascii="宋体" w:hAnsi="宋体"/>
          <w:color w:val="auto"/>
          <w:szCs w:val="21"/>
        </w:rPr>
        <w:t>。强制性质量标准有（包括但不限于）：</w:t>
      </w:r>
      <w:r>
        <w:rPr>
          <w:rFonts w:hint="eastAsia" w:ascii="宋体" w:hAnsi="宋体"/>
          <w:color w:val="auto"/>
          <w:szCs w:val="21"/>
          <w:u w:val="single"/>
        </w:rPr>
        <w:t xml:space="preserve">            </w:t>
      </w:r>
      <w:r>
        <w:rPr>
          <w:rFonts w:hint="eastAsia" w:ascii="宋体" w:hAnsi="宋体"/>
          <w:color w:val="auto"/>
          <w:szCs w:val="21"/>
        </w:rPr>
        <w:t>。</w:t>
      </w:r>
    </w:p>
    <w:bookmarkEnd w:id="412"/>
    <w:p>
      <w:pPr>
        <w:pStyle w:val="8"/>
        <w:spacing w:before="0" w:beforeAutospacing="0" w:after="0" w:afterAutospacing="0" w:line="360" w:lineRule="auto"/>
        <w:ind w:firstLine="422" w:firstLineChars="200"/>
        <w:rPr>
          <w:color w:val="auto"/>
          <w:sz w:val="21"/>
          <w:szCs w:val="21"/>
        </w:rPr>
      </w:pPr>
      <w:bookmarkStart w:id="420" w:name="_Toc532377346"/>
      <w:r>
        <w:rPr>
          <w:rFonts w:hint="eastAsia"/>
          <w:color w:val="auto"/>
          <w:sz w:val="21"/>
          <w:szCs w:val="21"/>
        </w:rPr>
        <w:t>5.2 质量保证措施</w:t>
      </w:r>
      <w:bookmarkEnd w:id="420"/>
    </w:p>
    <w:p>
      <w:pPr>
        <w:spacing w:line="360" w:lineRule="auto"/>
        <w:ind w:firstLine="420" w:firstLineChars="200"/>
        <w:jc w:val="left"/>
        <w:rPr>
          <w:rFonts w:ascii="宋体" w:hAnsi="宋体"/>
          <w:color w:val="auto"/>
          <w:szCs w:val="21"/>
        </w:rPr>
      </w:pPr>
      <w:r>
        <w:rPr>
          <w:rFonts w:hint="eastAsia" w:ascii="宋体" w:hAnsi="宋体"/>
          <w:color w:val="auto"/>
          <w:szCs w:val="21"/>
        </w:rPr>
        <w:t>本款补充5.2.4项：</w:t>
      </w:r>
    </w:p>
    <w:p>
      <w:pPr>
        <w:spacing w:line="360" w:lineRule="auto"/>
        <w:ind w:firstLine="420" w:firstLineChars="200"/>
        <w:jc w:val="left"/>
        <w:rPr>
          <w:rFonts w:ascii="宋体" w:hAnsi="宋体"/>
          <w:color w:val="auto"/>
          <w:szCs w:val="21"/>
        </w:rPr>
      </w:pPr>
      <w:r>
        <w:rPr>
          <w:rFonts w:hint="eastAsia" w:ascii="宋体" w:hAnsi="宋体"/>
          <w:color w:val="auto"/>
          <w:szCs w:val="21"/>
        </w:rPr>
        <w:t>5.2.4 在工程建设中，参建各方应严格执行以下规定（包括但不限于）：</w:t>
      </w:r>
    </w:p>
    <w:p>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《建筑工程施工质量验收统一标准》（GB50300-2013）</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《住房城乡建设部关于印发工程质量安全提升行动方案的通知》（建质〔2017〕57号）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《房屋建筑和市政基础设施工程竣工验收规定》（建质〔2013〕171号）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《建设部关于贯彻执行建筑工程勘察设计及施工质量验收规范若干问题的通知》（建标〔2002〕212号）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《关于印发&lt;重庆市房屋建筑和市政基础设施工程预拌商品砂浆应用推进工作方案&gt;的通知》（渝建〔2018〕375号）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（7）</w:t>
      </w:r>
      <w:r>
        <w:rPr>
          <w:rFonts w:hint="eastAsia" w:ascii="宋体" w:hAnsi="宋体"/>
          <w:color w:val="auto"/>
          <w:szCs w:val="21"/>
          <w:u w:val="single"/>
        </w:rPr>
        <w:t>《重庆市城乡建设委员会关于印发2018年房屋建筑和市政基础设施工程质量要点的通知》（渝建〔2018〕94号）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《重庆市城乡建设委员会关于进一步推广应用预拌商品砂浆的通知》（渝建〔2016〕318号）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（10）</w:t>
      </w:r>
      <w:r>
        <w:rPr>
          <w:rFonts w:hint="eastAsia" w:ascii="宋体" w:hAnsi="宋体"/>
          <w:color w:val="auto"/>
          <w:szCs w:val="21"/>
          <w:u w:val="single"/>
        </w:rPr>
        <w:t>国家和本市现行有关建设工程质量验收标准、规范和要求</w:t>
      </w:r>
      <w:r>
        <w:rPr>
          <w:rFonts w:hint="eastAsia" w:ascii="宋体" w:hAnsi="宋体"/>
          <w:color w:val="auto"/>
          <w:szCs w:val="21"/>
        </w:rPr>
        <w:t>；</w:t>
      </w:r>
    </w:p>
    <w:p>
      <w:pPr>
        <w:pStyle w:val="13"/>
        <w:spacing w:after="0"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承包人、监理人和发包人在工程建设中，应严格执行国家及重庆市现行标准，如上述标准及规范要求有出入则以较严格者为准。</w:t>
      </w:r>
    </w:p>
    <w:p>
      <w:pPr>
        <w:pStyle w:val="8"/>
        <w:spacing w:before="0" w:beforeAutospacing="0" w:after="0" w:afterAutospacing="0" w:line="360" w:lineRule="auto"/>
        <w:ind w:firstLine="422" w:firstLineChars="200"/>
        <w:rPr>
          <w:color w:val="auto"/>
          <w:sz w:val="21"/>
          <w:szCs w:val="21"/>
        </w:rPr>
      </w:pPr>
      <w:bookmarkStart w:id="421" w:name="_Toc532377347"/>
      <w:bookmarkStart w:id="422" w:name="_Toc351203536"/>
      <w:bookmarkStart w:id="423" w:name="_Hlk528927873"/>
      <w:r>
        <w:rPr>
          <w:rFonts w:hint="eastAsia"/>
          <w:color w:val="auto"/>
          <w:sz w:val="21"/>
          <w:szCs w:val="21"/>
        </w:rPr>
        <w:t>5.3隐蔽工程检查</w:t>
      </w:r>
    </w:p>
    <w:p>
      <w:pPr>
        <w:spacing w:line="360" w:lineRule="auto"/>
        <w:ind w:firstLine="420" w:firstLineChars="200"/>
        <w:jc w:val="left"/>
        <w:rPr>
          <w:rFonts w:ascii="宋体" w:hAnsi="宋体"/>
          <w:color w:val="auto"/>
          <w:szCs w:val="21"/>
        </w:rPr>
      </w:pPr>
      <w:r>
        <w:rPr>
          <w:rFonts w:hint="eastAsia" w:ascii="宋体" w:hAnsi="宋体"/>
          <w:color w:val="auto"/>
          <w:szCs w:val="21"/>
        </w:rPr>
        <w:t>5.3.2检查程序</w:t>
      </w:r>
    </w:p>
    <w:p>
      <w:pPr>
        <w:spacing w:line="360" w:lineRule="auto"/>
        <w:ind w:firstLine="420" w:firstLineChars="200"/>
        <w:jc w:val="left"/>
        <w:rPr>
          <w:rFonts w:ascii="宋体" w:hAnsi="宋体"/>
          <w:color w:val="auto"/>
          <w:szCs w:val="21"/>
        </w:rPr>
      </w:pPr>
      <w:r>
        <w:rPr>
          <w:rFonts w:hint="eastAsia" w:ascii="宋体" w:hAnsi="宋体"/>
          <w:color w:val="auto"/>
          <w:szCs w:val="21"/>
        </w:rPr>
        <w:t>工程隐蔽部位经承包人自检确认具备覆盖条件的，承包人应在共同检查前</w:t>
      </w:r>
      <w:r>
        <w:rPr>
          <w:rFonts w:hint="eastAsia" w:ascii="宋体" w:hAnsi="宋体"/>
          <w:color w:val="auto"/>
          <w:szCs w:val="21"/>
          <w:u w:val="single"/>
        </w:rPr>
        <w:t xml:space="preserve">    </w:t>
      </w:r>
      <w:r>
        <w:rPr>
          <w:rFonts w:hint="eastAsia" w:ascii="宋体" w:hAnsi="宋体"/>
          <w:color w:val="auto"/>
          <w:szCs w:val="21"/>
        </w:rPr>
        <w:t>小时书面通知监理人检查，通知中应载明隐蔽检查的内容、时间和地点，并应附有自检记录和必要的检查资料。</w:t>
      </w:r>
    </w:p>
    <w:p>
      <w:pPr>
        <w:pStyle w:val="8"/>
        <w:spacing w:before="0" w:beforeAutospacing="0" w:after="0" w:afterAutospacing="0" w:line="360" w:lineRule="auto"/>
        <w:ind w:firstLine="422" w:firstLineChars="200"/>
        <w:rPr>
          <w:color w:val="auto"/>
          <w:sz w:val="21"/>
          <w:szCs w:val="21"/>
        </w:rPr>
      </w:pPr>
      <w:r>
        <w:rPr>
          <w:rFonts w:hint="eastAsia"/>
          <w:color w:val="auto"/>
          <w:sz w:val="21"/>
          <w:szCs w:val="21"/>
        </w:rPr>
        <w:t>5</w:t>
      </w:r>
      <w:bookmarkStart w:id="424" w:name="_Toc337558762"/>
      <w:r>
        <w:rPr>
          <w:rFonts w:hint="eastAsia"/>
          <w:color w:val="auto"/>
          <w:sz w:val="21"/>
          <w:szCs w:val="21"/>
        </w:rPr>
        <w:t>.4 不合格工程的处理</w:t>
      </w:r>
      <w:bookmarkEnd w:id="421"/>
      <w:bookmarkEnd w:id="422"/>
    </w:p>
    <w:bookmarkEnd w:id="424"/>
    <w:p>
      <w:pPr>
        <w:spacing w:line="360" w:lineRule="auto"/>
        <w:ind w:firstLine="420" w:firstLineChars="200"/>
        <w:jc w:val="left"/>
        <w:rPr>
          <w:rFonts w:ascii="宋体" w:hAnsi="宋体"/>
          <w:color w:val="auto"/>
          <w:szCs w:val="21"/>
        </w:rPr>
      </w:pPr>
      <w:r>
        <w:rPr>
          <w:rFonts w:hint="eastAsia" w:ascii="宋体" w:hAnsi="宋体"/>
          <w:color w:val="auto"/>
          <w:szCs w:val="21"/>
        </w:rPr>
        <w:t>本款补充5.4.3项：</w:t>
      </w:r>
    </w:p>
    <w:p>
      <w:pPr>
        <w:spacing w:line="360" w:lineRule="auto"/>
        <w:ind w:firstLine="420" w:firstLineChars="200"/>
        <w:jc w:val="left"/>
        <w:rPr>
          <w:rFonts w:ascii="宋体" w:hAnsi="宋体"/>
          <w:color w:val="auto"/>
          <w:szCs w:val="21"/>
        </w:rPr>
      </w:pPr>
      <w:r>
        <w:rPr>
          <w:rFonts w:hint="eastAsia" w:ascii="宋体" w:hAnsi="宋体"/>
          <w:color w:val="auto"/>
          <w:szCs w:val="21"/>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color w:val="auto"/>
          <w:szCs w:val="21"/>
        </w:rPr>
      </w:pPr>
      <w:r>
        <w:rPr>
          <w:rFonts w:hint="eastAsia" w:ascii="宋体" w:hAnsi="宋体"/>
          <w:color w:val="auto"/>
          <w:szCs w:val="21"/>
        </w:rPr>
        <w:t>本条补充5.6款：</w:t>
      </w:r>
    </w:p>
    <w:bookmarkEnd w:id="423"/>
    <w:p>
      <w:pPr>
        <w:pStyle w:val="8"/>
        <w:spacing w:before="0" w:beforeAutospacing="0" w:after="0" w:afterAutospacing="0" w:line="360" w:lineRule="auto"/>
        <w:ind w:firstLine="422" w:firstLineChars="200"/>
        <w:rPr>
          <w:color w:val="auto"/>
          <w:sz w:val="21"/>
          <w:szCs w:val="21"/>
        </w:rPr>
      </w:pPr>
      <w:bookmarkStart w:id="425" w:name="_Toc532377348"/>
      <w:r>
        <w:rPr>
          <w:rFonts w:hint="eastAsia"/>
          <w:color w:val="auto"/>
          <w:sz w:val="21"/>
          <w:szCs w:val="21"/>
        </w:rPr>
        <w:t>5.6 质量事故的处理</w:t>
      </w:r>
      <w:bookmarkEnd w:id="425"/>
    </w:p>
    <w:p>
      <w:pPr>
        <w:spacing w:line="360" w:lineRule="auto"/>
        <w:ind w:firstLine="420" w:firstLineChars="200"/>
        <w:jc w:val="left"/>
        <w:rPr>
          <w:rFonts w:ascii="宋体" w:hAnsi="宋体"/>
          <w:color w:val="auto"/>
          <w:szCs w:val="21"/>
        </w:rPr>
      </w:pPr>
      <w:r>
        <w:rPr>
          <w:rFonts w:hint="eastAsia" w:ascii="宋体" w:hAnsi="宋体"/>
          <w:color w:val="auto"/>
          <w:szCs w:val="21"/>
        </w:rPr>
        <w:t>5.6.1 合同履行过程中，发生工程质量事故的调查处理按照国家及重庆市现行规定处理。</w:t>
      </w:r>
    </w:p>
    <w:p>
      <w:pPr>
        <w:spacing w:line="360" w:lineRule="auto"/>
        <w:ind w:firstLine="420" w:firstLineChars="200"/>
        <w:jc w:val="left"/>
        <w:rPr>
          <w:rFonts w:ascii="宋体" w:hAnsi="宋体"/>
          <w:color w:val="auto"/>
          <w:szCs w:val="21"/>
        </w:rPr>
      </w:pPr>
      <w:r>
        <w:rPr>
          <w:rFonts w:hint="eastAsia" w:ascii="宋体" w:hAnsi="宋体"/>
          <w:color w:val="auto"/>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401"/>
    <w:bookmarkEnd w:id="402"/>
    <w:bookmarkEnd w:id="403"/>
    <w:bookmarkEnd w:id="404"/>
    <w:bookmarkEnd w:id="405"/>
    <w:bookmarkEnd w:id="406"/>
    <w:bookmarkEnd w:id="407"/>
    <w:bookmarkEnd w:id="408"/>
    <w:bookmarkEnd w:id="409"/>
    <w:bookmarkEnd w:id="410"/>
    <w:bookmarkEnd w:id="413"/>
    <w:bookmarkEnd w:id="414"/>
    <w:bookmarkEnd w:id="415"/>
    <w:bookmarkEnd w:id="416"/>
    <w:bookmarkEnd w:id="417"/>
    <w:bookmarkEnd w:id="418"/>
    <w:bookmarkEnd w:id="419"/>
    <w:p>
      <w:pPr>
        <w:pStyle w:val="7"/>
        <w:keepNext/>
        <w:keepLines/>
        <w:spacing w:before="156" w:beforeLines="50" w:beforeAutospacing="0" w:after="156" w:afterLines="50" w:afterAutospacing="0" w:line="360" w:lineRule="auto"/>
        <w:jc w:val="both"/>
        <w:rPr>
          <w:bCs w:val="0"/>
          <w:color w:val="auto"/>
          <w:kern w:val="2"/>
          <w:sz w:val="21"/>
          <w:szCs w:val="21"/>
        </w:rPr>
      </w:pPr>
      <w:bookmarkStart w:id="426" w:name="_Toc351203638"/>
      <w:bookmarkStart w:id="427" w:name="_Toc532375613"/>
      <w:bookmarkStart w:id="428" w:name="_Toc532377349"/>
      <w:bookmarkStart w:id="429" w:name="_Toc267251427"/>
      <w:bookmarkStart w:id="430" w:name="_Toc292559883"/>
      <w:bookmarkStart w:id="431" w:name="_Toc296891213"/>
      <w:bookmarkStart w:id="432" w:name="_Toc292559378"/>
      <w:bookmarkStart w:id="433" w:name="_Toc296347172"/>
      <w:bookmarkStart w:id="434" w:name="_Toc296891001"/>
      <w:bookmarkStart w:id="435" w:name="_Toc297048359"/>
      <w:bookmarkStart w:id="436" w:name="_Toc296346674"/>
      <w:bookmarkStart w:id="437" w:name="_Toc297120473"/>
      <w:bookmarkStart w:id="438" w:name="_Toc296944512"/>
      <w:bookmarkStart w:id="439" w:name="_Toc351203642"/>
      <w:bookmarkStart w:id="440" w:name="_Toc296503173"/>
      <w:bookmarkStart w:id="441" w:name="_Toc267251428"/>
      <w:r>
        <w:rPr>
          <w:rFonts w:hint="eastAsia"/>
          <w:color w:val="auto"/>
          <w:kern w:val="2"/>
          <w:sz w:val="21"/>
          <w:szCs w:val="21"/>
        </w:rPr>
        <w:t>6. 安全文明施工与环境保护</w:t>
      </w:r>
      <w:bookmarkEnd w:id="426"/>
      <w:bookmarkEnd w:id="427"/>
      <w:bookmarkEnd w:id="428"/>
    </w:p>
    <w:p>
      <w:pPr>
        <w:pStyle w:val="8"/>
        <w:spacing w:before="0" w:beforeAutospacing="0" w:after="0" w:afterAutospacing="0" w:line="360" w:lineRule="auto"/>
        <w:ind w:firstLine="422" w:firstLineChars="200"/>
        <w:rPr>
          <w:color w:val="auto"/>
          <w:sz w:val="21"/>
          <w:szCs w:val="21"/>
        </w:rPr>
      </w:pPr>
      <w:bookmarkStart w:id="442" w:name="_Toc532375614"/>
      <w:bookmarkStart w:id="443" w:name="_Toc532377350"/>
      <w:r>
        <w:rPr>
          <w:rFonts w:hint="eastAsia"/>
          <w:color w:val="auto"/>
          <w:sz w:val="21"/>
          <w:szCs w:val="21"/>
        </w:rPr>
        <w:t>6.1 安全文明施工</w:t>
      </w:r>
      <w:bookmarkEnd w:id="442"/>
      <w:bookmarkEnd w:id="443"/>
    </w:p>
    <w:p>
      <w:pPr>
        <w:spacing w:line="360" w:lineRule="auto"/>
        <w:ind w:firstLine="420" w:firstLineChars="200"/>
        <w:jc w:val="left"/>
        <w:rPr>
          <w:rFonts w:ascii="宋体" w:hAnsi="宋体"/>
          <w:color w:val="auto"/>
          <w:szCs w:val="21"/>
        </w:rPr>
      </w:pPr>
      <w:r>
        <w:rPr>
          <w:rFonts w:hint="eastAsia" w:ascii="宋体" w:hAnsi="宋体"/>
          <w:color w:val="auto"/>
          <w:szCs w:val="21"/>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color w:val="auto"/>
          <w:szCs w:val="21"/>
        </w:rPr>
      </w:pPr>
      <w:r>
        <w:rPr>
          <w:rFonts w:hint="eastAsia" w:ascii="宋体" w:hAnsi="宋体"/>
          <w:color w:val="auto"/>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6.1.1 项目安全生产的达标目标及相应事项的约定：</w:t>
      </w:r>
      <w:r>
        <w:rPr>
          <w:rFonts w:hint="eastAsia" w:ascii="宋体" w:hAnsi="宋体"/>
          <w:color w:val="auto"/>
          <w:szCs w:val="21"/>
          <w:u w:val="single"/>
        </w:rPr>
        <w:t>达到《建筑施工安全检查标准》（JGJ59-2011）的要求</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（1）按现行安全文明施工费计取及使用管理的政策文件规定及发包人制订的安全管理制度执行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（2）承包人的原因造成事故，由此产生的法律责任和事故责任及费用由承包人全部承担</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（3）承包人向发包人做出安全承诺，并签订《安全生产目标责任书》和《安全承诺书》</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（4）承包人在施工过程中，必须严格执行安全生产法的相关规定，制定切实可靠的安全技术措施</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（5）接受发包人安全监督和管理，在施工中违反安全管理规定和操作规程、违章作业的，承担违约责任</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6.1.4 关于治安保卫的特别约定：</w:t>
      </w:r>
      <w:r>
        <w:rPr>
          <w:rFonts w:hint="eastAsia" w:ascii="宋体" w:hAnsi="宋体"/>
          <w:color w:val="auto"/>
          <w:szCs w:val="21"/>
          <w:u w:val="single"/>
        </w:rPr>
        <w:t>承包人负责组建施工现场治安管理机构或联防组织；承包人负责编制施工场地治安管理计划和突发治安事件紧急预案</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关于编制施工场地治安管理计划的约定：</w:t>
      </w:r>
      <w:r>
        <w:rPr>
          <w:rFonts w:hint="eastAsia" w:ascii="宋体" w:hAnsi="宋体"/>
          <w:color w:val="auto"/>
          <w:szCs w:val="21"/>
          <w:u w:val="single"/>
        </w:rPr>
        <w:t>由承包人负责</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6.1.5 文明施工</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合同当事人对文明施工的要求：</w:t>
      </w:r>
      <w:r>
        <w:rPr>
          <w:rFonts w:hint="eastAsia" w:ascii="宋体" w:hAnsi="宋体"/>
          <w:color w:val="auto"/>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6.1.6 关于安全文明施工费支付比例和支付期限的约定：按照行业主管部门相关规定</w:t>
      </w:r>
      <w:r>
        <w:rPr>
          <w:rFonts w:hint="eastAsia" w:ascii="宋体" w:hAnsi="宋体"/>
          <w:color w:val="auto"/>
          <w:szCs w:val="21"/>
          <w:u w:val="single"/>
        </w:rPr>
        <w:t xml:space="preserve">                 </w:t>
      </w:r>
      <w:r>
        <w:rPr>
          <w:rFonts w:hint="eastAsia" w:ascii="宋体" w:hAnsi="宋体"/>
          <w:color w:val="auto"/>
          <w:szCs w:val="21"/>
        </w:rPr>
        <w:t>执行。</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安全文明施工费的要求与内容、提取支付方法以及违反约定造成损失的赔偿等条款，按照现行规范要求执行，做到专款专用</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444" w:name="_Toc532375615"/>
      <w:bookmarkStart w:id="445" w:name="_Toc532377351"/>
      <w:r>
        <w:rPr>
          <w:rFonts w:hint="eastAsia"/>
          <w:color w:val="auto"/>
          <w:sz w:val="21"/>
          <w:szCs w:val="21"/>
        </w:rPr>
        <w:t>6.3 环境保护</w:t>
      </w:r>
      <w:bookmarkEnd w:id="444"/>
      <w:bookmarkEnd w:id="445"/>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本款补充6.3.1～6.3.8项：</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6.3.6 承包人应落实固体废物污染防治措施。施工期间，项目产生的弃方不可合理</w:t>
      </w:r>
      <w:r>
        <w:rPr>
          <w:rFonts w:ascii="宋体" w:hAnsi="宋体"/>
          <w:color w:val="auto"/>
          <w:szCs w:val="21"/>
        </w:rPr>
        <w:t>利用的</w:t>
      </w:r>
      <w:r>
        <w:rPr>
          <w:rFonts w:hint="eastAsia" w:ascii="宋体" w:hAnsi="宋体"/>
          <w:color w:val="auto"/>
          <w:szCs w:val="21"/>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color w:val="auto"/>
          <w:szCs w:val="21"/>
        </w:rPr>
      </w:pPr>
      <w:r>
        <w:rPr>
          <w:rFonts w:hint="eastAsia" w:ascii="宋体" w:hAnsi="宋体"/>
          <w:color w:val="auto"/>
          <w:szCs w:val="21"/>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6.3.9 </w:t>
      </w: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446" w:name="_Toc351203639"/>
      <w:bookmarkStart w:id="447" w:name="_Toc532377352"/>
      <w:bookmarkStart w:id="448" w:name="_Toc532375616"/>
      <w:r>
        <w:rPr>
          <w:rFonts w:hint="eastAsia"/>
          <w:color w:val="auto"/>
          <w:kern w:val="2"/>
          <w:sz w:val="21"/>
          <w:szCs w:val="21"/>
        </w:rPr>
        <w:t>7. 工期和进度</w:t>
      </w:r>
      <w:bookmarkEnd w:id="446"/>
      <w:bookmarkEnd w:id="447"/>
      <w:bookmarkEnd w:id="448"/>
    </w:p>
    <w:p>
      <w:pPr>
        <w:pStyle w:val="8"/>
        <w:spacing w:before="0" w:beforeAutospacing="0" w:after="0" w:afterAutospacing="0" w:line="360" w:lineRule="auto"/>
        <w:ind w:firstLine="422" w:firstLineChars="200"/>
        <w:rPr>
          <w:color w:val="auto"/>
          <w:sz w:val="21"/>
          <w:szCs w:val="21"/>
        </w:rPr>
      </w:pPr>
      <w:bookmarkStart w:id="449" w:name="_Toc532375617"/>
      <w:bookmarkStart w:id="450" w:name="_Toc532377353"/>
      <w:r>
        <w:rPr>
          <w:rFonts w:hint="eastAsia"/>
          <w:color w:val="auto"/>
          <w:sz w:val="21"/>
          <w:szCs w:val="21"/>
        </w:rPr>
        <w:t>7.1 施工组织设计</w:t>
      </w:r>
      <w:bookmarkEnd w:id="449"/>
      <w:bookmarkEnd w:id="450"/>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7.1.1 合同当事人约定的施工组织设计应包括的其他内容：</w:t>
      </w:r>
      <w:r>
        <w:rPr>
          <w:rFonts w:hint="eastAsia" w:ascii="宋体" w:hAnsi="宋体"/>
          <w:color w:val="auto"/>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7.1.2 施工组织设计的提交和修改</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承包人提交详细施工组织设计的期限的约定：</w:t>
      </w:r>
      <w:r>
        <w:rPr>
          <w:rFonts w:hint="eastAsia" w:ascii="宋体" w:hAnsi="宋体"/>
          <w:color w:val="auto"/>
          <w:szCs w:val="21"/>
          <w:u w:val="single"/>
        </w:rPr>
        <w:t>合同签订后  天内，但最迟不得晚于开工通知载明的开工日期前7天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发包人和监理人在收到详细的施工组织设计后确认或提出修改意见的期限：</w:t>
      </w:r>
      <w:r>
        <w:rPr>
          <w:rFonts w:hint="eastAsia" w:ascii="宋体" w:hAnsi="宋体"/>
          <w:color w:val="auto"/>
          <w:szCs w:val="21"/>
          <w:u w:val="single"/>
        </w:rPr>
        <w:t>收到施工组织设计后  天内</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451" w:name="_Toc532375618"/>
      <w:bookmarkStart w:id="452" w:name="_Toc532377354"/>
      <w:r>
        <w:rPr>
          <w:rFonts w:hint="eastAsia"/>
          <w:color w:val="auto"/>
          <w:sz w:val="21"/>
          <w:szCs w:val="21"/>
        </w:rPr>
        <w:t>7.2 施工进度计划</w:t>
      </w:r>
      <w:bookmarkEnd w:id="451"/>
      <w:bookmarkEnd w:id="452"/>
    </w:p>
    <w:p>
      <w:pPr>
        <w:spacing w:line="360" w:lineRule="auto"/>
        <w:ind w:firstLine="420" w:firstLineChars="200"/>
        <w:jc w:val="left"/>
        <w:rPr>
          <w:rFonts w:ascii="宋体" w:hAnsi="宋体"/>
          <w:color w:val="auto"/>
          <w:szCs w:val="21"/>
        </w:rPr>
      </w:pPr>
      <w:r>
        <w:rPr>
          <w:rFonts w:hint="eastAsia" w:ascii="宋体" w:hAnsi="宋体"/>
          <w:color w:val="auto"/>
          <w:szCs w:val="21"/>
        </w:rPr>
        <w:t>7.2.2 施工进度计划的修订</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发包人和监理人在收到修订的施工进度计划后确认或提出修改意见的期限：</w:t>
      </w:r>
      <w:r>
        <w:rPr>
          <w:rFonts w:hint="eastAsia" w:ascii="宋体" w:hAnsi="宋体"/>
          <w:color w:val="auto"/>
          <w:szCs w:val="21"/>
          <w:u w:val="single"/>
        </w:rPr>
        <w:t>收到修订的施工进度计划后  天内</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453" w:name="_Toc532375619"/>
      <w:bookmarkStart w:id="454" w:name="_Toc532377355"/>
      <w:bookmarkStart w:id="455" w:name="_Toc300934966"/>
      <w:bookmarkStart w:id="456" w:name="_Toc297123514"/>
      <w:bookmarkStart w:id="457" w:name="_Toc304295541"/>
      <w:bookmarkStart w:id="458" w:name="_Toc297216173"/>
      <w:bookmarkStart w:id="459" w:name="_Toc303539123"/>
      <w:bookmarkStart w:id="460" w:name="_Toc312677479"/>
      <w:bookmarkStart w:id="461" w:name="_Toc312678005"/>
      <w:r>
        <w:rPr>
          <w:rFonts w:hint="eastAsia"/>
          <w:color w:val="auto"/>
          <w:sz w:val="21"/>
          <w:szCs w:val="21"/>
        </w:rPr>
        <w:t>7.3 开工</w:t>
      </w:r>
      <w:bookmarkEnd w:id="453"/>
      <w:bookmarkEnd w:id="454"/>
    </w:p>
    <w:p>
      <w:pPr>
        <w:spacing w:line="360" w:lineRule="auto"/>
        <w:ind w:firstLine="420" w:firstLineChars="200"/>
        <w:jc w:val="left"/>
        <w:rPr>
          <w:rFonts w:ascii="宋体" w:hAnsi="宋体"/>
          <w:color w:val="auto"/>
          <w:szCs w:val="21"/>
        </w:rPr>
      </w:pPr>
      <w:r>
        <w:rPr>
          <w:rFonts w:hint="eastAsia" w:ascii="宋体" w:hAnsi="宋体"/>
          <w:color w:val="auto"/>
          <w:szCs w:val="21"/>
        </w:rPr>
        <w:t>7.3.1 开工准备</w:t>
      </w:r>
    </w:p>
    <w:p>
      <w:pPr>
        <w:spacing w:line="360" w:lineRule="auto"/>
        <w:ind w:firstLine="420" w:firstLineChars="200"/>
        <w:jc w:val="left"/>
        <w:rPr>
          <w:rFonts w:ascii="宋体" w:hAnsi="宋体"/>
          <w:color w:val="auto"/>
          <w:szCs w:val="21"/>
        </w:rPr>
      </w:pPr>
      <w:r>
        <w:rPr>
          <w:rFonts w:hint="eastAsia" w:ascii="宋体" w:hAnsi="宋体"/>
          <w:color w:val="auto"/>
          <w:szCs w:val="21"/>
        </w:rPr>
        <w:t>关于承包人提交工程开工报审表的期限：</w:t>
      </w:r>
      <w:r>
        <w:rPr>
          <w:rFonts w:hint="eastAsia" w:ascii="宋体" w:hAnsi="宋体"/>
          <w:color w:val="auto"/>
          <w:szCs w:val="21"/>
          <w:u w:val="single"/>
        </w:rPr>
        <w:t>不晚于开工前  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关于发包人应完成的其他开工准备工作及期限：</w:t>
      </w:r>
      <w:r>
        <w:rPr>
          <w:rFonts w:hint="eastAsia" w:ascii="宋体" w:hAnsi="宋体"/>
          <w:color w:val="auto"/>
          <w:szCs w:val="21"/>
          <w:u w:val="single"/>
        </w:rPr>
        <w:t>不晚于开工前  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关于承包人应完成的其他开工准备工作及期限：</w:t>
      </w:r>
      <w:r>
        <w:rPr>
          <w:rFonts w:hint="eastAsia" w:ascii="宋体" w:hAnsi="宋体"/>
          <w:color w:val="auto"/>
          <w:szCs w:val="21"/>
          <w:u w:val="single"/>
        </w:rPr>
        <w:t>不晚于开工前  天</w:t>
      </w:r>
      <w:r>
        <w:rPr>
          <w:rFonts w:hint="eastAsia" w:ascii="宋体" w:hAnsi="宋体"/>
          <w:color w:val="auto"/>
          <w:szCs w:val="21"/>
        </w:rPr>
        <w:t>。</w:t>
      </w:r>
    </w:p>
    <w:bookmarkEnd w:id="455"/>
    <w:bookmarkEnd w:id="456"/>
    <w:bookmarkEnd w:id="457"/>
    <w:bookmarkEnd w:id="458"/>
    <w:bookmarkEnd w:id="459"/>
    <w:bookmarkEnd w:id="460"/>
    <w:bookmarkEnd w:id="461"/>
    <w:p>
      <w:pPr>
        <w:pStyle w:val="8"/>
        <w:spacing w:before="0" w:beforeAutospacing="0" w:after="0" w:afterAutospacing="0" w:line="360" w:lineRule="auto"/>
        <w:ind w:firstLine="422" w:firstLineChars="200"/>
        <w:rPr>
          <w:color w:val="auto"/>
          <w:sz w:val="21"/>
          <w:szCs w:val="21"/>
        </w:rPr>
      </w:pPr>
      <w:bookmarkStart w:id="462" w:name="_Toc532375620"/>
      <w:bookmarkStart w:id="463" w:name="_Toc532377356"/>
      <w:r>
        <w:rPr>
          <w:rFonts w:hint="eastAsia"/>
          <w:color w:val="auto"/>
          <w:sz w:val="21"/>
          <w:szCs w:val="21"/>
        </w:rPr>
        <w:t>7.4 测量放线</w:t>
      </w:r>
      <w:bookmarkEnd w:id="462"/>
      <w:bookmarkEnd w:id="463"/>
    </w:p>
    <w:p>
      <w:pPr>
        <w:spacing w:line="360" w:lineRule="auto"/>
        <w:ind w:firstLine="420" w:firstLineChars="200"/>
        <w:jc w:val="left"/>
        <w:rPr>
          <w:rFonts w:ascii="宋体" w:hAnsi="宋体"/>
          <w:color w:val="auto"/>
          <w:szCs w:val="21"/>
        </w:rPr>
      </w:pPr>
      <w:r>
        <w:rPr>
          <w:rFonts w:hint="eastAsia" w:ascii="宋体" w:hAnsi="宋体"/>
          <w:color w:val="auto"/>
          <w:szCs w:val="21"/>
        </w:rPr>
        <w:t>7.4.1 发包人通过监理人向承包人提供测量基准点、基准线和水准点及其书面资料的期限：</w:t>
      </w:r>
      <w:r>
        <w:rPr>
          <w:rFonts w:hint="eastAsia" w:ascii="宋体" w:hAnsi="宋体"/>
          <w:color w:val="auto"/>
          <w:szCs w:val="21"/>
          <w:u w:val="single"/>
        </w:rPr>
        <w:t>不晚于开工前  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承包人报监理人审批施工控制网资料的期限：</w:t>
      </w:r>
      <w:r>
        <w:rPr>
          <w:rFonts w:hint="eastAsia" w:ascii="宋体" w:hAnsi="宋体"/>
          <w:color w:val="auto"/>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464" w:name="_Toc532377357"/>
      <w:bookmarkStart w:id="465" w:name="_Toc532375621"/>
      <w:r>
        <w:rPr>
          <w:rFonts w:hint="eastAsia"/>
          <w:color w:val="auto"/>
          <w:sz w:val="21"/>
          <w:szCs w:val="21"/>
        </w:rPr>
        <w:t>7</w:t>
      </w:r>
      <w:bookmarkStart w:id="466" w:name="_Toc297216175"/>
      <w:bookmarkStart w:id="467" w:name="_Toc312677484"/>
      <w:bookmarkStart w:id="468" w:name="_Toc304295546"/>
      <w:bookmarkStart w:id="469" w:name="_Toc297123516"/>
      <w:bookmarkStart w:id="470" w:name="_Toc312678010"/>
      <w:bookmarkStart w:id="471" w:name="_Toc300934968"/>
      <w:bookmarkStart w:id="472" w:name="_Toc303539125"/>
      <w:r>
        <w:rPr>
          <w:rFonts w:hint="eastAsia"/>
          <w:color w:val="auto"/>
          <w:sz w:val="21"/>
          <w:szCs w:val="21"/>
        </w:rPr>
        <w:t>.5 工期延误</w:t>
      </w:r>
      <w:bookmarkEnd w:id="464"/>
      <w:bookmarkEnd w:id="465"/>
    </w:p>
    <w:bookmarkEnd w:id="466"/>
    <w:bookmarkEnd w:id="467"/>
    <w:bookmarkEnd w:id="468"/>
    <w:bookmarkEnd w:id="469"/>
    <w:bookmarkEnd w:id="470"/>
    <w:bookmarkEnd w:id="471"/>
    <w:bookmarkEnd w:id="472"/>
    <w:p>
      <w:pPr>
        <w:spacing w:line="360" w:lineRule="auto"/>
        <w:ind w:firstLine="420" w:firstLineChars="200"/>
        <w:jc w:val="left"/>
        <w:rPr>
          <w:rFonts w:ascii="宋体" w:hAnsi="宋体"/>
          <w:color w:val="auto"/>
          <w:szCs w:val="21"/>
        </w:rPr>
      </w:pPr>
      <w:bookmarkStart w:id="473" w:name="_Hlk528927940"/>
      <w:r>
        <w:rPr>
          <w:rFonts w:hint="eastAsia" w:ascii="宋体" w:hAnsi="宋体"/>
          <w:color w:val="auto"/>
          <w:szCs w:val="21"/>
        </w:rPr>
        <w:t>7.5.1 因发包人原因导致工期延误：</w:t>
      </w:r>
    </w:p>
    <w:p>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ascii="宋体" w:hAnsi="宋体"/>
          <w:color w:val="auto"/>
          <w:szCs w:val="21"/>
        </w:rPr>
      </w:pPr>
      <w:r>
        <w:rPr>
          <w:rFonts w:hint="eastAsia" w:ascii="宋体" w:hAnsi="宋体"/>
          <w:color w:val="auto"/>
          <w:szCs w:val="21"/>
        </w:rPr>
        <w:t>（1）发包人未能按合同约定提供施工场地，且该未提供开工条件直接影响项目关键线路的；</w:t>
      </w:r>
    </w:p>
    <w:p>
      <w:pPr>
        <w:spacing w:line="360" w:lineRule="auto"/>
        <w:ind w:firstLine="420" w:firstLineChars="200"/>
        <w:jc w:val="left"/>
        <w:rPr>
          <w:rFonts w:ascii="宋体" w:hAnsi="宋体"/>
          <w:color w:val="auto"/>
          <w:szCs w:val="21"/>
        </w:rPr>
      </w:pPr>
      <w:r>
        <w:rPr>
          <w:rFonts w:hint="eastAsia" w:ascii="宋体" w:hAnsi="宋体"/>
          <w:color w:val="auto"/>
          <w:szCs w:val="21"/>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color w:val="auto"/>
          <w:szCs w:val="21"/>
        </w:rPr>
      </w:pPr>
      <w:r>
        <w:rPr>
          <w:rFonts w:hint="eastAsia" w:ascii="宋体" w:hAnsi="宋体"/>
          <w:color w:val="auto"/>
          <w:szCs w:val="21"/>
        </w:rPr>
        <w:t>（3）监理人未按合同约定发出指示、批准等文件，且该未按合同约定发出指示、批准直接影响项目关键线路的；</w:t>
      </w:r>
    </w:p>
    <w:p>
      <w:pPr>
        <w:spacing w:line="360" w:lineRule="auto"/>
        <w:ind w:firstLine="420" w:firstLineChars="200"/>
        <w:jc w:val="left"/>
        <w:rPr>
          <w:rFonts w:ascii="宋体" w:hAnsi="宋体"/>
          <w:color w:val="auto"/>
          <w:szCs w:val="21"/>
        </w:rPr>
      </w:pPr>
      <w:r>
        <w:rPr>
          <w:rFonts w:hint="eastAsia" w:ascii="宋体" w:hAnsi="宋体"/>
          <w:color w:val="auto"/>
          <w:szCs w:val="21"/>
        </w:rPr>
        <w:t>（4）变更未及时审批，直接影响项目关键线路的；</w:t>
      </w:r>
    </w:p>
    <w:p>
      <w:pPr>
        <w:spacing w:line="360" w:lineRule="auto"/>
        <w:ind w:firstLine="420" w:firstLineChars="200"/>
        <w:jc w:val="left"/>
        <w:rPr>
          <w:rFonts w:ascii="宋体" w:hAnsi="宋体"/>
          <w:color w:val="auto"/>
          <w:szCs w:val="21"/>
        </w:rPr>
      </w:pPr>
      <w:r>
        <w:rPr>
          <w:rFonts w:hint="eastAsia" w:ascii="宋体" w:hAnsi="宋体"/>
          <w:color w:val="auto"/>
          <w:szCs w:val="21"/>
        </w:rPr>
        <w:t>（5）实施变更直接影响项目关键线路的；</w:t>
      </w:r>
    </w:p>
    <w:p>
      <w:pPr>
        <w:spacing w:line="360" w:lineRule="auto"/>
        <w:ind w:firstLine="420" w:firstLineChars="200"/>
        <w:jc w:val="left"/>
        <w:rPr>
          <w:rFonts w:ascii="宋体" w:hAnsi="宋体"/>
          <w:color w:val="auto"/>
          <w:szCs w:val="21"/>
        </w:rPr>
      </w:pPr>
      <w:r>
        <w:rPr>
          <w:rFonts w:hint="eastAsia" w:ascii="宋体" w:hAnsi="宋体"/>
          <w:color w:val="auto"/>
          <w:szCs w:val="21"/>
        </w:rPr>
        <w:t>（6）因发包人原因导致工程暂停施工、停建、缓建的；</w:t>
      </w:r>
    </w:p>
    <w:p>
      <w:pPr>
        <w:spacing w:line="360" w:lineRule="auto"/>
        <w:ind w:firstLine="420" w:firstLineChars="200"/>
        <w:jc w:val="left"/>
        <w:rPr>
          <w:rFonts w:ascii="宋体" w:hAnsi="宋体"/>
          <w:color w:val="auto"/>
          <w:szCs w:val="21"/>
        </w:rPr>
      </w:pPr>
      <w:r>
        <w:rPr>
          <w:rFonts w:hint="eastAsia" w:ascii="宋体" w:hAnsi="宋体"/>
          <w:color w:val="auto"/>
          <w:szCs w:val="21"/>
        </w:rPr>
        <w:t>（7）因征地拆迁、当地群众阻工等情形的；</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（8）</w:t>
      </w:r>
      <w:r>
        <w:rPr>
          <w:rFonts w:hint="eastAsia" w:ascii="宋体" w:hAnsi="宋体"/>
          <w:color w:val="auto"/>
          <w:szCs w:val="21"/>
          <w:u w:val="single"/>
        </w:rPr>
        <w:t>合同约定的其他情形</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7.5.2 因承包人原因导致工期延误</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因承包人原因造成工期延误，逾期竣工按16.2.2（6）目执行。</w:t>
      </w:r>
    </w:p>
    <w:bookmarkEnd w:id="473"/>
    <w:p>
      <w:pPr>
        <w:pStyle w:val="8"/>
        <w:spacing w:before="0" w:beforeAutospacing="0" w:after="0" w:afterAutospacing="0" w:line="360" w:lineRule="auto"/>
        <w:ind w:firstLine="422" w:firstLineChars="200"/>
        <w:rPr>
          <w:color w:val="auto"/>
          <w:sz w:val="21"/>
          <w:szCs w:val="21"/>
        </w:rPr>
      </w:pPr>
      <w:bookmarkStart w:id="474" w:name="_Toc532375622"/>
      <w:bookmarkStart w:id="475" w:name="_Toc532377358"/>
      <w:bookmarkStart w:id="476" w:name="_Hlk528927997"/>
      <w:r>
        <w:rPr>
          <w:rFonts w:hint="eastAsia"/>
          <w:color w:val="auto"/>
          <w:sz w:val="21"/>
          <w:szCs w:val="21"/>
        </w:rPr>
        <w:t>7</w:t>
      </w:r>
      <w:bookmarkStart w:id="477" w:name="_Toc312678015"/>
      <w:bookmarkStart w:id="478" w:name="_Toc297216178"/>
      <w:bookmarkStart w:id="479" w:name="_Toc303539128"/>
      <w:bookmarkStart w:id="480" w:name="_Toc297123519"/>
      <w:bookmarkStart w:id="481" w:name="_Toc304295549"/>
      <w:bookmarkStart w:id="482" w:name="_Toc300934971"/>
      <w:r>
        <w:rPr>
          <w:rFonts w:hint="eastAsia"/>
          <w:color w:val="auto"/>
          <w:sz w:val="21"/>
          <w:szCs w:val="21"/>
        </w:rPr>
        <w:t>.6 不</w:t>
      </w:r>
      <w:bookmarkEnd w:id="477"/>
      <w:bookmarkEnd w:id="478"/>
      <w:bookmarkEnd w:id="479"/>
      <w:bookmarkEnd w:id="480"/>
      <w:bookmarkEnd w:id="481"/>
      <w:bookmarkEnd w:id="482"/>
      <w:r>
        <w:rPr>
          <w:rFonts w:hint="eastAsia"/>
          <w:color w:val="auto"/>
          <w:sz w:val="21"/>
          <w:szCs w:val="21"/>
        </w:rPr>
        <w:t>利物质条件</w:t>
      </w:r>
      <w:bookmarkEnd w:id="474"/>
      <w:bookmarkEnd w:id="475"/>
    </w:p>
    <w:bookmarkEnd w:id="476"/>
    <w:p>
      <w:pPr>
        <w:spacing w:line="360" w:lineRule="auto"/>
        <w:ind w:firstLine="420" w:firstLineChars="200"/>
        <w:jc w:val="left"/>
        <w:rPr>
          <w:rFonts w:ascii="宋体" w:hAnsi="宋体"/>
          <w:bCs/>
          <w:color w:val="auto"/>
          <w:szCs w:val="21"/>
        </w:rPr>
      </w:pPr>
      <w:bookmarkStart w:id="483" w:name="_Toc297216179"/>
      <w:bookmarkStart w:id="484" w:name="_Toc297123520"/>
      <w:bookmarkStart w:id="485" w:name="_Toc300934972"/>
      <w:bookmarkStart w:id="486" w:name="_Toc303539129"/>
      <w:bookmarkStart w:id="487" w:name="_Toc318581172"/>
      <w:bookmarkStart w:id="488" w:name="_Toc304295550"/>
      <w:bookmarkStart w:id="489" w:name="_Toc312678016"/>
      <w:r>
        <w:rPr>
          <w:rFonts w:hint="eastAsia" w:ascii="宋体" w:hAnsi="宋体"/>
          <w:color w:val="auto"/>
          <w:szCs w:val="21"/>
        </w:rPr>
        <w:t>不利物质条件的其他情形和有关约定：</w:t>
      </w:r>
      <w:bookmarkStart w:id="490" w:name="_Hlk528910274"/>
      <w:r>
        <w:rPr>
          <w:rFonts w:hint="eastAsia" w:ascii="宋体" w:hAnsi="宋体"/>
          <w:color w:val="auto"/>
          <w:szCs w:val="21"/>
          <w:u w:val="single"/>
        </w:rPr>
        <w:t xml:space="preserve">    </w:t>
      </w:r>
      <w:r>
        <w:rPr>
          <w:rFonts w:hint="eastAsia" w:ascii="宋体" w:hAnsi="宋体"/>
          <w:color w:val="auto"/>
          <w:szCs w:val="21"/>
        </w:rPr>
        <w:t>。</w:t>
      </w:r>
    </w:p>
    <w:bookmarkEnd w:id="483"/>
    <w:bookmarkEnd w:id="484"/>
    <w:bookmarkEnd w:id="485"/>
    <w:bookmarkEnd w:id="486"/>
    <w:bookmarkEnd w:id="487"/>
    <w:bookmarkEnd w:id="488"/>
    <w:bookmarkEnd w:id="489"/>
    <w:bookmarkEnd w:id="490"/>
    <w:p>
      <w:pPr>
        <w:pStyle w:val="8"/>
        <w:spacing w:before="0" w:beforeAutospacing="0" w:after="0" w:afterAutospacing="0" w:line="360" w:lineRule="auto"/>
        <w:ind w:firstLine="422" w:firstLineChars="200"/>
        <w:rPr>
          <w:color w:val="auto"/>
          <w:sz w:val="21"/>
          <w:szCs w:val="21"/>
        </w:rPr>
      </w:pPr>
      <w:bookmarkStart w:id="491" w:name="_Toc532377359"/>
      <w:bookmarkStart w:id="492" w:name="_Toc532375623"/>
      <w:r>
        <w:rPr>
          <w:rFonts w:hint="eastAsia"/>
          <w:color w:val="auto"/>
          <w:sz w:val="21"/>
          <w:szCs w:val="21"/>
        </w:rPr>
        <w:t>7</w:t>
      </w:r>
      <w:bookmarkStart w:id="493" w:name="_Toc300934973"/>
      <w:bookmarkStart w:id="494" w:name="_Toc297123521"/>
      <w:bookmarkStart w:id="495" w:name="_Toc304295551"/>
      <w:bookmarkStart w:id="496" w:name="_Toc303539130"/>
      <w:bookmarkStart w:id="497" w:name="_Toc297216180"/>
      <w:bookmarkStart w:id="498" w:name="_Toc312678017"/>
      <w:r>
        <w:rPr>
          <w:rFonts w:hint="eastAsia"/>
          <w:color w:val="auto"/>
          <w:sz w:val="21"/>
          <w:szCs w:val="21"/>
        </w:rPr>
        <w:t>.7异常恶劣的气候条件</w:t>
      </w:r>
      <w:bookmarkEnd w:id="491"/>
      <w:bookmarkEnd w:id="492"/>
    </w:p>
    <w:bookmarkEnd w:id="493"/>
    <w:bookmarkEnd w:id="494"/>
    <w:bookmarkEnd w:id="495"/>
    <w:bookmarkEnd w:id="496"/>
    <w:bookmarkEnd w:id="497"/>
    <w:bookmarkEnd w:id="498"/>
    <w:p>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发包人和承包人同意以下情形视为异常恶劣的气候条件：</w:t>
      </w:r>
      <w:r>
        <w:rPr>
          <w:rFonts w:hint="eastAsia" w:ascii="宋体" w:hAnsi="宋体"/>
          <w:color w:val="auto"/>
          <w:szCs w:val="21"/>
          <w:u w:val="single"/>
        </w:rPr>
        <w:t xml:space="preserve">    （异常气候是指项目所在地50年以上一遇的罕见气候现象）</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499" w:name="_Toc532375624"/>
      <w:bookmarkStart w:id="500" w:name="_Toc532377360"/>
      <w:r>
        <w:rPr>
          <w:rFonts w:hint="eastAsia"/>
          <w:color w:val="auto"/>
          <w:sz w:val="21"/>
          <w:szCs w:val="21"/>
        </w:rPr>
        <w:t>7.9 提前竣工</w:t>
      </w:r>
      <w:bookmarkEnd w:id="499"/>
      <w:bookmarkEnd w:id="500"/>
    </w:p>
    <w:p>
      <w:pPr>
        <w:spacing w:line="360" w:lineRule="auto"/>
        <w:ind w:firstLine="420" w:firstLineChars="200"/>
        <w:jc w:val="left"/>
        <w:rPr>
          <w:rFonts w:ascii="宋体" w:hAnsi="宋体"/>
          <w:color w:val="auto"/>
          <w:szCs w:val="21"/>
        </w:rPr>
      </w:pPr>
      <w:r>
        <w:rPr>
          <w:rFonts w:hint="eastAsia" w:ascii="宋体" w:hAnsi="宋体"/>
          <w:color w:val="auto"/>
          <w:szCs w:val="21"/>
        </w:rPr>
        <w:t>7.9.1项细化为：</w:t>
      </w:r>
    </w:p>
    <w:p>
      <w:pPr>
        <w:spacing w:line="360" w:lineRule="auto"/>
        <w:ind w:firstLine="420" w:firstLineChars="200"/>
        <w:jc w:val="left"/>
        <w:rPr>
          <w:rFonts w:ascii="宋体" w:hAnsi="宋体"/>
          <w:color w:val="auto"/>
          <w:szCs w:val="21"/>
        </w:rPr>
      </w:pPr>
      <w:r>
        <w:rPr>
          <w:rFonts w:hint="eastAsia" w:ascii="宋体" w:hAnsi="宋体"/>
          <w:color w:val="auto"/>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color w:val="auto"/>
          <w:szCs w:val="21"/>
        </w:rPr>
      </w:pPr>
      <w:r>
        <w:rPr>
          <w:rFonts w:hint="eastAsia" w:ascii="宋体" w:hAnsi="宋体"/>
          <w:color w:val="auto"/>
          <w:szCs w:val="21"/>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color w:val="auto"/>
          <w:szCs w:val="21"/>
        </w:rPr>
      </w:pPr>
      <w:r>
        <w:rPr>
          <w:rFonts w:hint="eastAsia" w:ascii="宋体" w:hAnsi="宋体"/>
          <w:color w:val="auto"/>
          <w:szCs w:val="21"/>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ascii="宋体" w:hAnsi="宋体"/>
          <w:color w:val="auto"/>
          <w:szCs w:val="21"/>
        </w:rPr>
      </w:pPr>
      <w:r>
        <w:rPr>
          <w:rFonts w:hint="eastAsia" w:ascii="宋体" w:hAnsi="宋体"/>
          <w:color w:val="auto"/>
          <w:szCs w:val="21"/>
        </w:rPr>
        <w:t>7.9.2 提前竣工的奖励：</w:t>
      </w:r>
      <w:r>
        <w:rPr>
          <w:rFonts w:hint="eastAsia" w:ascii="宋体" w:hAnsi="宋体"/>
          <w:color w:val="auto"/>
          <w:szCs w:val="21"/>
          <w:u w:val="single"/>
        </w:rPr>
        <w:t xml:space="preserve">    元/天，不超过签约合同价的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501" w:name="_Toc351203640"/>
      <w:bookmarkStart w:id="502" w:name="_Toc532375625"/>
      <w:bookmarkStart w:id="503" w:name="_Toc532377361"/>
      <w:r>
        <w:rPr>
          <w:rFonts w:hint="eastAsia"/>
          <w:color w:val="auto"/>
          <w:kern w:val="2"/>
          <w:sz w:val="21"/>
          <w:szCs w:val="21"/>
        </w:rPr>
        <w:t>8. 材料与设备</w:t>
      </w:r>
      <w:bookmarkEnd w:id="501"/>
      <w:bookmarkEnd w:id="502"/>
      <w:bookmarkEnd w:id="503"/>
    </w:p>
    <w:p>
      <w:pPr>
        <w:pStyle w:val="8"/>
        <w:spacing w:before="0" w:beforeAutospacing="0" w:after="0" w:afterAutospacing="0" w:line="360" w:lineRule="auto"/>
        <w:ind w:firstLine="422" w:firstLineChars="200"/>
        <w:rPr>
          <w:color w:val="auto"/>
          <w:sz w:val="21"/>
          <w:szCs w:val="21"/>
        </w:rPr>
      </w:pPr>
      <w:bookmarkStart w:id="504" w:name="_Toc532375626"/>
      <w:bookmarkStart w:id="505" w:name="_Toc532377362"/>
      <w:r>
        <w:rPr>
          <w:rFonts w:hint="eastAsia"/>
          <w:color w:val="auto"/>
          <w:sz w:val="21"/>
          <w:szCs w:val="21"/>
        </w:rPr>
        <w:t>8.1发包人供应材料与工程设备</w:t>
      </w:r>
      <w:bookmarkEnd w:id="504"/>
      <w:bookmarkEnd w:id="505"/>
    </w:p>
    <w:p>
      <w:pPr>
        <w:spacing w:line="360" w:lineRule="auto"/>
        <w:ind w:firstLine="420" w:firstLineChars="200"/>
        <w:jc w:val="left"/>
        <w:rPr>
          <w:rFonts w:ascii="宋体" w:hAnsi="宋体"/>
          <w:color w:val="auto"/>
          <w:szCs w:val="21"/>
        </w:rPr>
      </w:pPr>
      <w:r>
        <w:rPr>
          <w:rFonts w:hint="eastAsia" w:ascii="宋体" w:hAnsi="宋体"/>
          <w:color w:val="auto"/>
          <w:szCs w:val="21"/>
        </w:rPr>
        <w:t>材料的名称、规格、数量和价格：</w:t>
      </w:r>
      <w:r>
        <w:rPr>
          <w:rFonts w:hint="eastAsia" w:ascii="宋体" w:hAnsi="宋体"/>
          <w:color w:val="auto"/>
          <w:szCs w:val="21"/>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506" w:name="_Toc532377363"/>
      <w:bookmarkStart w:id="507" w:name="_Toc532375627"/>
      <w:bookmarkStart w:id="508" w:name="_Toc351203554"/>
      <w:r>
        <w:rPr>
          <w:rFonts w:hint="eastAsia"/>
          <w:color w:val="auto"/>
          <w:sz w:val="21"/>
          <w:szCs w:val="21"/>
        </w:rPr>
        <w:t>8</w:t>
      </w:r>
      <w:bookmarkStart w:id="509" w:name="_Toc296503060"/>
      <w:bookmarkStart w:id="510" w:name="_Toc337558778"/>
      <w:bookmarkStart w:id="511" w:name="_Toc296346561"/>
      <w:r>
        <w:rPr>
          <w:rFonts w:hint="eastAsia"/>
          <w:color w:val="auto"/>
          <w:sz w:val="21"/>
          <w:szCs w:val="21"/>
        </w:rPr>
        <w:t>.2 承包人采购材料与工程设备</w:t>
      </w:r>
      <w:bookmarkEnd w:id="506"/>
      <w:bookmarkEnd w:id="507"/>
      <w:bookmarkEnd w:id="508"/>
    </w:p>
    <w:bookmarkEnd w:id="509"/>
    <w:bookmarkEnd w:id="510"/>
    <w:bookmarkEnd w:id="511"/>
    <w:p>
      <w:pPr>
        <w:spacing w:line="360" w:lineRule="auto"/>
        <w:ind w:firstLine="420" w:firstLineChars="200"/>
        <w:jc w:val="left"/>
        <w:rPr>
          <w:rFonts w:ascii="宋体" w:hAnsi="宋体"/>
          <w:color w:val="auto"/>
          <w:szCs w:val="21"/>
        </w:rPr>
      </w:pPr>
      <w:r>
        <w:rPr>
          <w:rFonts w:hint="eastAsia" w:ascii="宋体" w:hAnsi="宋体"/>
          <w:color w:val="auto"/>
          <w:szCs w:val="21"/>
        </w:rPr>
        <w:t>8.2.1承包人负责采购、运输和保管的材料、工程设备：</w:t>
      </w:r>
      <w:r>
        <w:rPr>
          <w:rFonts w:hint="eastAsia" w:ascii="宋体" w:hAnsi="宋体"/>
          <w:color w:val="auto"/>
          <w:szCs w:val="21"/>
          <w:u w:val="single"/>
        </w:rPr>
        <w:t>由承包人自行采购。承包人采购材料设备必须经监理人和发包人批准，结算时由监理人和发包人按招标文件规定审核的数量和合同约定</w:t>
      </w:r>
      <w:r>
        <w:rPr>
          <w:rFonts w:ascii="宋体" w:hAnsi="宋体"/>
          <w:color w:val="auto"/>
          <w:szCs w:val="21"/>
          <w:u w:val="single"/>
        </w:rPr>
        <w:t>价格</w:t>
      </w:r>
      <w:r>
        <w:rPr>
          <w:rFonts w:hint="eastAsia" w:ascii="宋体" w:hAnsi="宋体"/>
          <w:color w:val="auto"/>
          <w:szCs w:val="21"/>
          <w:u w:val="single"/>
        </w:rPr>
        <w:t>计算</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8.2.2承包人报送监理人审批的时间：</w:t>
      </w:r>
      <w:r>
        <w:rPr>
          <w:rFonts w:hint="eastAsia" w:ascii="宋体" w:hAnsi="宋体"/>
          <w:color w:val="auto"/>
          <w:szCs w:val="21"/>
          <w:u w:val="single"/>
        </w:rPr>
        <w:t>按发包人及监理单位的相关规定执行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8.2.3承包人选择的生产厂家或供应商满足下列条件：</w:t>
      </w:r>
    </w:p>
    <w:p>
      <w:pPr>
        <w:spacing w:line="360" w:lineRule="auto"/>
        <w:ind w:firstLine="420" w:firstLineChars="200"/>
        <w:jc w:val="left"/>
        <w:rPr>
          <w:rFonts w:ascii="宋体" w:hAnsi="宋体"/>
          <w:color w:val="auto"/>
          <w:szCs w:val="21"/>
        </w:rPr>
      </w:pPr>
      <w:r>
        <w:rPr>
          <w:rFonts w:hint="eastAsia" w:ascii="宋体" w:hAnsi="宋体"/>
          <w:color w:val="auto"/>
          <w:szCs w:val="21"/>
        </w:rPr>
        <w:t>A.承包人选择的混凝土供应商应满足下列条件：</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B.承包人选择的钢材供应商应满足下列条件：</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C.承包人选择的水泥供应商应满足下列条件：</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color w:val="auto"/>
          <w:szCs w:val="21"/>
        </w:rPr>
      </w:pPr>
      <w:r>
        <w:rPr>
          <w:rFonts w:hint="eastAsia" w:ascii="宋体" w:hAnsi="宋体"/>
          <w:color w:val="auto"/>
          <w:szCs w:val="21"/>
        </w:rPr>
        <w:t>E.承包人采购的材料在使用前，应按发包人和监理人的要求进行检验或试验，不合格的不得使用。</w:t>
      </w:r>
    </w:p>
    <w:p>
      <w:pPr>
        <w:spacing w:line="360" w:lineRule="auto"/>
        <w:ind w:firstLine="420" w:firstLineChars="200"/>
        <w:jc w:val="left"/>
        <w:rPr>
          <w:rFonts w:ascii="宋体" w:hAnsi="宋体"/>
          <w:color w:val="auto"/>
          <w:szCs w:val="21"/>
        </w:rPr>
      </w:pPr>
      <w:r>
        <w:rPr>
          <w:rFonts w:hint="eastAsia" w:ascii="宋体" w:hAnsi="宋体"/>
          <w:color w:val="auto"/>
          <w:szCs w:val="21"/>
        </w:rPr>
        <w:t>F.</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512" w:name="_Toc532377364"/>
      <w:bookmarkStart w:id="513" w:name="_Toc532375628"/>
      <w:r>
        <w:rPr>
          <w:rFonts w:hint="eastAsia"/>
          <w:color w:val="auto"/>
          <w:sz w:val="21"/>
          <w:szCs w:val="21"/>
        </w:rPr>
        <w:t>8</w:t>
      </w:r>
      <w:bookmarkStart w:id="514" w:name="_Toc297216186"/>
      <w:bookmarkStart w:id="515" w:name="_Toc303539136"/>
      <w:bookmarkStart w:id="516" w:name="_Toc292559877"/>
      <w:bookmarkStart w:id="517" w:name="_Toc296503167"/>
      <w:bookmarkStart w:id="518" w:name="_Toc280868654"/>
      <w:bookmarkStart w:id="519" w:name="_Toc297048353"/>
      <w:bookmarkStart w:id="520" w:name="_Toc300934979"/>
      <w:bookmarkStart w:id="521" w:name="_Toc297120467"/>
      <w:bookmarkStart w:id="522" w:name="_Toc304295556"/>
      <w:bookmarkStart w:id="523" w:name="_Toc292559372"/>
      <w:bookmarkStart w:id="524" w:name="_Toc312677493"/>
      <w:bookmarkStart w:id="525" w:name="_Toc296944506"/>
      <w:bookmarkStart w:id="526" w:name="_Toc312678019"/>
      <w:bookmarkStart w:id="527" w:name="_Toc296347166"/>
      <w:bookmarkStart w:id="528" w:name="_Toc296891207"/>
      <w:bookmarkStart w:id="529" w:name="_Toc296890995"/>
      <w:bookmarkStart w:id="530" w:name="_Toc297123527"/>
      <w:bookmarkStart w:id="531" w:name="_Toc296346668"/>
      <w:bookmarkStart w:id="532" w:name="_Toc280868656"/>
      <w:bookmarkStart w:id="533" w:name="_Toc267251424"/>
      <w:bookmarkStart w:id="534" w:name="_Toc280868655"/>
      <w:r>
        <w:rPr>
          <w:rFonts w:hint="eastAsia"/>
          <w:color w:val="auto"/>
          <w:sz w:val="21"/>
          <w:szCs w:val="21"/>
        </w:rPr>
        <w:t>.4 材料与工程设备的保管与使用</w:t>
      </w:r>
      <w:bookmarkEnd w:id="512"/>
      <w:bookmarkEnd w:id="513"/>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Pr>
        <w:spacing w:line="360" w:lineRule="auto"/>
        <w:ind w:firstLine="420" w:firstLineChars="200"/>
        <w:jc w:val="left"/>
        <w:rPr>
          <w:rFonts w:ascii="宋体" w:hAnsi="宋体"/>
          <w:color w:val="auto"/>
          <w:szCs w:val="21"/>
        </w:rPr>
      </w:pPr>
      <w:r>
        <w:rPr>
          <w:rFonts w:hint="eastAsia" w:ascii="宋体" w:hAnsi="宋体"/>
          <w:color w:val="auto"/>
          <w:szCs w:val="21"/>
        </w:rPr>
        <w:t>8</w:t>
      </w:r>
      <w:bookmarkStart w:id="535" w:name="_Toc292559373"/>
      <w:bookmarkStart w:id="536" w:name="_Toc292559878"/>
      <w:bookmarkStart w:id="537" w:name="_Toc297216187"/>
      <w:bookmarkStart w:id="538" w:name="_Toc304295557"/>
      <w:bookmarkStart w:id="539" w:name="_Toc297048354"/>
      <w:bookmarkStart w:id="540" w:name="_Toc312677494"/>
      <w:bookmarkStart w:id="541" w:name="_Toc297120468"/>
      <w:bookmarkStart w:id="542" w:name="_Toc296503168"/>
      <w:bookmarkStart w:id="543" w:name="_Toc296891208"/>
      <w:bookmarkStart w:id="544" w:name="_Toc297123528"/>
      <w:bookmarkStart w:id="545" w:name="_Toc296346669"/>
      <w:bookmarkStart w:id="546" w:name="_Toc312678020"/>
      <w:bookmarkStart w:id="547" w:name="_Toc300934980"/>
      <w:bookmarkStart w:id="548" w:name="_Toc296944507"/>
      <w:bookmarkStart w:id="549" w:name="_Toc296890996"/>
      <w:bookmarkStart w:id="550" w:name="_Toc303539137"/>
      <w:bookmarkStart w:id="551" w:name="_Toc296347167"/>
      <w:bookmarkStart w:id="552" w:name="_Toc318581173"/>
      <w:r>
        <w:rPr>
          <w:rFonts w:hint="eastAsia" w:ascii="宋体" w:hAnsi="宋体"/>
          <w:color w:val="auto"/>
          <w:szCs w:val="21"/>
        </w:rPr>
        <w:t>.4.1 发包人供应的材料设备的保管费用的承担：</w:t>
      </w:r>
      <w:r>
        <w:rPr>
          <w:rFonts w:hint="eastAsia" w:ascii="宋体" w:hAnsi="宋体"/>
          <w:color w:val="auto"/>
          <w:szCs w:val="21"/>
          <w:u w:val="single"/>
        </w:rPr>
        <w:t xml:space="preserve">           </w:t>
      </w:r>
      <w:r>
        <w:rPr>
          <w:rFonts w:hint="eastAsia" w:ascii="宋体" w:hAnsi="宋体"/>
          <w:color w:val="auto"/>
          <w:szCs w:val="21"/>
        </w:rPr>
        <w:t>。</w:t>
      </w:r>
      <w:bookmarkEnd w:id="535"/>
      <w:bookmarkEnd w:id="536"/>
    </w:p>
    <w:p>
      <w:pPr>
        <w:pStyle w:val="8"/>
        <w:spacing w:before="0" w:beforeAutospacing="0" w:after="0" w:afterAutospacing="0" w:line="360" w:lineRule="auto"/>
        <w:ind w:firstLine="422" w:firstLineChars="200"/>
        <w:rPr>
          <w:color w:val="auto"/>
          <w:sz w:val="21"/>
          <w:szCs w:val="21"/>
        </w:rPr>
      </w:pPr>
      <w:bookmarkStart w:id="553" w:name="_Toc532377365"/>
      <w:bookmarkStart w:id="554" w:name="_Toc532375629"/>
      <w:r>
        <w:rPr>
          <w:rFonts w:hint="eastAsia"/>
          <w:color w:val="auto"/>
          <w:sz w:val="21"/>
          <w:szCs w:val="21"/>
        </w:rPr>
        <w:t>8.6 样品</w:t>
      </w:r>
      <w:bookmarkEnd w:id="553"/>
      <w:bookmarkEnd w:id="554"/>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8.6.1 样品的报送与封存</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需要承包人报送样品的材料或工程设备，样品的种类、名称、规格、数量要求：</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555" w:name="_Toc532377366"/>
      <w:bookmarkStart w:id="556" w:name="_Toc532375630"/>
      <w:r>
        <w:rPr>
          <w:rFonts w:hint="eastAsia"/>
          <w:color w:val="auto"/>
          <w:sz w:val="21"/>
          <w:szCs w:val="21"/>
        </w:rPr>
        <w:t>8.8 施工设备和临时设施</w:t>
      </w:r>
      <w:bookmarkEnd w:id="555"/>
      <w:bookmarkEnd w:id="556"/>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8.8.1 承包人提供的施工设备和临时设施</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关于修建临时设施费用承担的约定：</w:t>
      </w:r>
      <w:r>
        <w:rPr>
          <w:rFonts w:hint="eastAsia" w:ascii="宋体" w:hAnsi="宋体"/>
          <w:color w:val="auto"/>
          <w:szCs w:val="21"/>
          <w:u w:val="single"/>
        </w:rPr>
        <w:t>由承包人承担</w:t>
      </w:r>
      <w:r>
        <w:rPr>
          <w:rFonts w:hint="eastAsia" w:ascii="宋体" w:hAnsi="宋体"/>
          <w:color w:val="auto"/>
          <w:szCs w:val="21"/>
        </w:rPr>
        <w:t>。</w:t>
      </w:r>
    </w:p>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Pr>
        <w:pStyle w:val="7"/>
        <w:keepNext/>
        <w:keepLines/>
        <w:spacing w:before="156" w:beforeLines="50" w:beforeAutospacing="0" w:after="156" w:afterLines="50" w:afterAutospacing="0" w:line="360" w:lineRule="auto"/>
        <w:jc w:val="both"/>
        <w:rPr>
          <w:bCs w:val="0"/>
          <w:color w:val="auto"/>
          <w:kern w:val="2"/>
          <w:sz w:val="21"/>
          <w:szCs w:val="21"/>
        </w:rPr>
      </w:pPr>
      <w:bookmarkStart w:id="557" w:name="_Toc532375631"/>
      <w:bookmarkStart w:id="558" w:name="_Toc532377367"/>
      <w:bookmarkStart w:id="559" w:name="_Toc351203641"/>
      <w:r>
        <w:rPr>
          <w:rFonts w:hint="eastAsia"/>
          <w:color w:val="auto"/>
          <w:kern w:val="2"/>
          <w:sz w:val="21"/>
          <w:szCs w:val="21"/>
        </w:rPr>
        <w:t>9</w:t>
      </w:r>
      <w:bookmarkEnd w:id="532"/>
      <w:bookmarkEnd w:id="533"/>
      <w:bookmarkEnd w:id="534"/>
      <w:bookmarkStart w:id="560" w:name="_Toc303539139"/>
      <w:bookmarkStart w:id="561" w:name="_Toc297123533"/>
      <w:bookmarkStart w:id="562" w:name="_Toc312678021"/>
      <w:bookmarkStart w:id="563" w:name="_Toc304295559"/>
      <w:bookmarkStart w:id="564" w:name="_Toc300934982"/>
      <w:bookmarkStart w:id="565" w:name="_Toc312677495"/>
      <w:bookmarkStart w:id="566" w:name="_Toc297216192"/>
      <w:r>
        <w:rPr>
          <w:rFonts w:hint="eastAsia"/>
          <w:color w:val="auto"/>
          <w:kern w:val="2"/>
          <w:sz w:val="21"/>
          <w:szCs w:val="21"/>
        </w:rPr>
        <w:t>. 试验与检验</w:t>
      </w:r>
      <w:bookmarkEnd w:id="557"/>
      <w:bookmarkEnd w:id="558"/>
      <w:bookmarkEnd w:id="559"/>
    </w:p>
    <w:bookmarkEnd w:id="560"/>
    <w:bookmarkEnd w:id="561"/>
    <w:bookmarkEnd w:id="562"/>
    <w:bookmarkEnd w:id="563"/>
    <w:bookmarkEnd w:id="564"/>
    <w:bookmarkEnd w:id="565"/>
    <w:bookmarkEnd w:id="566"/>
    <w:p>
      <w:pPr>
        <w:pStyle w:val="8"/>
        <w:spacing w:before="0" w:beforeAutospacing="0" w:after="0" w:afterAutospacing="0" w:line="360" w:lineRule="auto"/>
        <w:ind w:firstLine="422" w:firstLineChars="200"/>
        <w:rPr>
          <w:color w:val="auto"/>
          <w:sz w:val="21"/>
          <w:szCs w:val="21"/>
        </w:rPr>
      </w:pPr>
      <w:bookmarkStart w:id="567" w:name="_Toc532375632"/>
      <w:bookmarkStart w:id="568" w:name="_Toc532377368"/>
      <w:r>
        <w:rPr>
          <w:rFonts w:hint="eastAsia"/>
          <w:color w:val="auto"/>
          <w:sz w:val="21"/>
          <w:szCs w:val="21"/>
        </w:rPr>
        <w:t>9</w:t>
      </w:r>
      <w:bookmarkStart w:id="569" w:name="_Toc300934983"/>
      <w:bookmarkStart w:id="570" w:name="_Toc312678022"/>
      <w:bookmarkStart w:id="571" w:name="_Toc312677496"/>
      <w:bookmarkStart w:id="572" w:name="_Toc297123534"/>
      <w:bookmarkStart w:id="573" w:name="_Toc303539140"/>
      <w:bookmarkStart w:id="574" w:name="_Toc304295560"/>
      <w:bookmarkStart w:id="575" w:name="_Toc297216193"/>
      <w:r>
        <w:rPr>
          <w:rFonts w:hint="eastAsia"/>
          <w:color w:val="auto"/>
          <w:sz w:val="21"/>
          <w:szCs w:val="21"/>
        </w:rPr>
        <w:t>.1 试验设备与试验人员</w:t>
      </w:r>
      <w:bookmarkEnd w:id="567"/>
      <w:bookmarkEnd w:id="568"/>
    </w:p>
    <w:bookmarkEnd w:id="569"/>
    <w:bookmarkEnd w:id="570"/>
    <w:bookmarkEnd w:id="571"/>
    <w:bookmarkEnd w:id="572"/>
    <w:bookmarkEnd w:id="573"/>
    <w:bookmarkEnd w:id="574"/>
    <w:bookmarkEnd w:id="575"/>
    <w:p>
      <w:pPr>
        <w:spacing w:line="360" w:lineRule="auto"/>
        <w:ind w:firstLine="420" w:firstLineChars="200"/>
        <w:jc w:val="left"/>
        <w:rPr>
          <w:rFonts w:ascii="宋体" w:hAnsi="宋体"/>
          <w:color w:val="auto"/>
          <w:szCs w:val="21"/>
        </w:rPr>
      </w:pPr>
      <w:r>
        <w:rPr>
          <w:rFonts w:hint="eastAsia" w:ascii="宋体" w:hAnsi="宋体"/>
          <w:color w:val="auto"/>
          <w:szCs w:val="21"/>
        </w:rPr>
        <w:t>9</w:t>
      </w:r>
      <w:bookmarkStart w:id="576" w:name="_Toc303539141"/>
      <w:bookmarkStart w:id="577" w:name="_Toc300934984"/>
      <w:bookmarkStart w:id="578" w:name="_Toc312678023"/>
      <w:bookmarkStart w:id="579" w:name="_Toc312677497"/>
      <w:bookmarkStart w:id="580" w:name="_Toc297123535"/>
      <w:bookmarkStart w:id="581" w:name="_Toc297216194"/>
      <w:bookmarkStart w:id="582" w:name="_Toc304295561"/>
      <w:bookmarkStart w:id="583" w:name="_Toc318581174"/>
      <w:r>
        <w:rPr>
          <w:rFonts w:hint="eastAsia" w:ascii="宋体" w:hAnsi="宋体"/>
          <w:color w:val="auto"/>
          <w:szCs w:val="21"/>
        </w:rPr>
        <w:t>.1.2 试验设备</w:t>
      </w:r>
    </w:p>
    <w:p>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施工现场需要配置的试验场所：</w:t>
      </w:r>
      <w:bookmarkEnd w:id="576"/>
      <w:bookmarkEnd w:id="577"/>
      <w:bookmarkEnd w:id="578"/>
      <w:bookmarkEnd w:id="579"/>
      <w:bookmarkEnd w:id="580"/>
      <w:bookmarkEnd w:id="581"/>
      <w:bookmarkEnd w:id="582"/>
      <w:bookmarkStart w:id="584" w:name="_Toc297123536"/>
      <w:bookmarkStart w:id="585" w:name="_Toc300934985"/>
      <w:bookmarkStart w:id="586" w:name="_Toc312677498"/>
      <w:bookmarkStart w:id="587" w:name="_Toc304295562"/>
      <w:bookmarkStart w:id="588" w:name="_Toc297216195"/>
      <w:bookmarkStart w:id="589" w:name="_Toc303539142"/>
      <w:bookmarkStart w:id="590" w:name="_Toc312678024"/>
      <w:r>
        <w:rPr>
          <w:rFonts w:hint="eastAsia" w:ascii="宋体" w:hAnsi="宋体"/>
          <w:color w:val="auto"/>
          <w:szCs w:val="21"/>
          <w:u w:val="single"/>
        </w:rPr>
        <w:t>满足工程施工的需要</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施工现场需要配备的试验设备：</w:t>
      </w:r>
      <w:r>
        <w:rPr>
          <w:rFonts w:hint="eastAsia" w:ascii="宋体" w:hAnsi="宋体"/>
          <w:color w:val="auto"/>
          <w:szCs w:val="21"/>
          <w:u w:val="single"/>
        </w:rPr>
        <w:t>满足工程施工的需要</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施工现场需要具备的其他试验条件：</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591" w:name="_Toc532375633"/>
      <w:bookmarkStart w:id="592" w:name="_Toc532377369"/>
      <w:r>
        <w:rPr>
          <w:rFonts w:hint="eastAsia"/>
          <w:color w:val="auto"/>
          <w:sz w:val="21"/>
          <w:szCs w:val="21"/>
        </w:rPr>
        <w:t>9.4 现场工艺试验</w:t>
      </w:r>
      <w:bookmarkEnd w:id="591"/>
      <w:bookmarkEnd w:id="592"/>
    </w:p>
    <w:p>
      <w:pPr>
        <w:spacing w:line="360" w:lineRule="auto"/>
        <w:ind w:firstLine="420" w:firstLineChars="200"/>
        <w:jc w:val="left"/>
        <w:rPr>
          <w:rFonts w:ascii="宋体" w:hAnsi="宋体"/>
          <w:color w:val="auto"/>
          <w:szCs w:val="21"/>
        </w:rPr>
      </w:pPr>
      <w:r>
        <w:rPr>
          <w:rFonts w:hint="eastAsia" w:ascii="宋体" w:hAnsi="宋体"/>
          <w:color w:val="auto"/>
          <w:szCs w:val="21"/>
        </w:rPr>
        <w:t>本款补充9.4.1～9.4.5项：</w:t>
      </w:r>
    </w:p>
    <w:bookmarkEnd w:id="583"/>
    <w:bookmarkEnd w:id="584"/>
    <w:bookmarkEnd w:id="585"/>
    <w:bookmarkEnd w:id="586"/>
    <w:bookmarkEnd w:id="587"/>
    <w:bookmarkEnd w:id="588"/>
    <w:bookmarkEnd w:id="589"/>
    <w:bookmarkEnd w:id="590"/>
    <w:p>
      <w:pPr>
        <w:spacing w:line="360" w:lineRule="auto"/>
        <w:ind w:firstLine="420" w:firstLineChars="200"/>
        <w:jc w:val="left"/>
        <w:rPr>
          <w:rFonts w:ascii="宋体" w:hAnsi="宋体"/>
          <w:color w:val="auto"/>
          <w:szCs w:val="21"/>
        </w:rPr>
      </w:pPr>
      <w:r>
        <w:rPr>
          <w:rFonts w:hint="eastAsia" w:ascii="宋体" w:hAnsi="宋体"/>
          <w:color w:val="auto"/>
          <w:szCs w:val="21"/>
        </w:rPr>
        <w:t>9.4.1一般检验试验：</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color w:val="auto"/>
          <w:szCs w:val="21"/>
        </w:rPr>
      </w:pPr>
      <w:r>
        <w:rPr>
          <w:rFonts w:hint="eastAsia" w:ascii="宋体" w:hAnsi="宋体"/>
          <w:color w:val="auto"/>
          <w:szCs w:val="21"/>
        </w:rPr>
        <w:t>9.4.2特殊检验试验：</w:t>
      </w:r>
    </w:p>
    <w:p>
      <w:pPr>
        <w:spacing w:line="360" w:lineRule="auto"/>
        <w:ind w:firstLine="420" w:firstLineChars="200"/>
        <w:jc w:val="left"/>
        <w:rPr>
          <w:rFonts w:ascii="宋体" w:hAnsi="宋体"/>
          <w:color w:val="auto"/>
          <w:szCs w:val="21"/>
        </w:rPr>
      </w:pPr>
      <w:r>
        <w:rPr>
          <w:rFonts w:hint="eastAsia" w:ascii="宋体" w:hAnsi="宋体"/>
          <w:color w:val="auto"/>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9.4.3专项检测：</w:t>
      </w:r>
      <w:r>
        <w:rPr>
          <w:rFonts w:hint="eastAsia" w:ascii="宋体" w:hAnsi="宋体"/>
          <w:color w:val="auto"/>
          <w:szCs w:val="21"/>
          <w:u w:val="single"/>
        </w:rPr>
        <w:t xml:space="preserve">       </w:t>
      </w:r>
      <w:r>
        <w:rPr>
          <w:rFonts w:hint="eastAsia" w:ascii="宋体" w:hAnsi="宋体"/>
          <w:color w:val="auto"/>
          <w:szCs w:val="21"/>
        </w:rPr>
        <w:t>。</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ascii="宋体" w:hAnsi="宋体"/>
          <w:color w:val="auto"/>
          <w:szCs w:val="21"/>
          <w:u w:val="single"/>
        </w:rPr>
      </w:pPr>
      <w:r>
        <w:rPr>
          <w:rFonts w:hint="eastAsia" w:ascii="宋体" w:hAnsi="宋体"/>
          <w:color w:val="auto"/>
          <w:szCs w:val="21"/>
        </w:rPr>
        <w:t>9.4.5检测试验不合格的项目，其缺陷处理和复测费用由承包人承担，工期不予延长。</w:t>
      </w:r>
    </w:p>
    <w:bookmarkEnd w:id="429"/>
    <w:bookmarkEnd w:id="430"/>
    <w:bookmarkEnd w:id="431"/>
    <w:bookmarkEnd w:id="432"/>
    <w:bookmarkEnd w:id="433"/>
    <w:bookmarkEnd w:id="434"/>
    <w:bookmarkEnd w:id="435"/>
    <w:bookmarkEnd w:id="436"/>
    <w:bookmarkEnd w:id="437"/>
    <w:bookmarkEnd w:id="438"/>
    <w:bookmarkEnd w:id="439"/>
    <w:bookmarkEnd w:id="440"/>
    <w:bookmarkEnd w:id="441"/>
    <w:p>
      <w:pPr>
        <w:pStyle w:val="7"/>
        <w:keepNext/>
        <w:keepLines/>
        <w:spacing w:before="156" w:beforeLines="50" w:beforeAutospacing="0" w:after="156" w:afterLines="50" w:afterAutospacing="0" w:line="360" w:lineRule="auto"/>
        <w:jc w:val="both"/>
        <w:rPr>
          <w:bCs w:val="0"/>
          <w:color w:val="auto"/>
          <w:kern w:val="2"/>
          <w:sz w:val="21"/>
          <w:szCs w:val="21"/>
        </w:rPr>
      </w:pPr>
      <w:bookmarkStart w:id="593" w:name="_Toc532375634"/>
      <w:bookmarkStart w:id="594" w:name="_Toc532377370"/>
      <w:bookmarkStart w:id="595" w:name="_Toc267251488"/>
      <w:bookmarkStart w:id="596" w:name="_Toc267251486"/>
      <w:bookmarkStart w:id="597" w:name="_Toc267251490"/>
      <w:bookmarkStart w:id="598" w:name="_Hlk524298112"/>
      <w:bookmarkStart w:id="599" w:name="_Toc267251485"/>
      <w:bookmarkStart w:id="600" w:name="_Toc267251482"/>
      <w:bookmarkStart w:id="601" w:name="_Toc267251489"/>
      <w:bookmarkStart w:id="602" w:name="_Toc267251484"/>
      <w:bookmarkStart w:id="603" w:name="_Toc267251507"/>
      <w:bookmarkStart w:id="604" w:name="_Toc267251503"/>
      <w:bookmarkStart w:id="605" w:name="_Toc267251504"/>
      <w:bookmarkStart w:id="606" w:name="_Toc267251510"/>
      <w:bookmarkStart w:id="607" w:name="_Toc267251496"/>
      <w:bookmarkStart w:id="608" w:name="_Toc267251509"/>
      <w:bookmarkStart w:id="609" w:name="_Toc267251495"/>
      <w:bookmarkStart w:id="610" w:name="_Toc267251508"/>
      <w:bookmarkStart w:id="611" w:name="_Toc267251513"/>
      <w:bookmarkStart w:id="612" w:name="_Toc267251501"/>
      <w:bookmarkStart w:id="613" w:name="_Toc267251498"/>
      <w:bookmarkStart w:id="614" w:name="_Toc267251502"/>
      <w:bookmarkStart w:id="615" w:name="_Toc267251511"/>
      <w:bookmarkStart w:id="616" w:name="_Toc267251514"/>
      <w:bookmarkStart w:id="617" w:name="_Toc267251493"/>
      <w:bookmarkStart w:id="618" w:name="_Toc267251494"/>
      <w:bookmarkStart w:id="619" w:name="_Toc267251492"/>
      <w:bookmarkStart w:id="620" w:name="_Toc267251515"/>
      <w:bookmarkStart w:id="621" w:name="_Toc267251506"/>
      <w:bookmarkStart w:id="622" w:name="_Toc267251499"/>
      <w:bookmarkStart w:id="623" w:name="_Toc267251491"/>
      <w:bookmarkStart w:id="624" w:name="_Toc267251497"/>
      <w:r>
        <w:rPr>
          <w:rFonts w:hint="eastAsia"/>
          <w:color w:val="auto"/>
          <w:kern w:val="2"/>
          <w:sz w:val="21"/>
          <w:szCs w:val="21"/>
        </w:rPr>
        <w:t>1</w:t>
      </w:r>
      <w:bookmarkStart w:id="625" w:name="_Toc296503193"/>
      <w:bookmarkStart w:id="626" w:name="_Toc297123540"/>
      <w:bookmarkStart w:id="627" w:name="_Toc292559398"/>
      <w:bookmarkStart w:id="628" w:name="_Toc297048379"/>
      <w:bookmarkStart w:id="629" w:name="_Toc304295566"/>
      <w:bookmarkStart w:id="630" w:name="_Toc292559903"/>
      <w:bookmarkStart w:id="631" w:name="_Toc297120493"/>
      <w:bookmarkStart w:id="632" w:name="_Toc296346694"/>
      <w:bookmarkStart w:id="633" w:name="_Toc296891021"/>
      <w:bookmarkStart w:id="634" w:name="_Toc296891233"/>
      <w:bookmarkStart w:id="635" w:name="_Toc296944532"/>
      <w:bookmarkStart w:id="636" w:name="_Toc297216199"/>
      <w:bookmarkStart w:id="637" w:name="_Toc300934989"/>
      <w:bookmarkStart w:id="638" w:name="_Toc296347192"/>
      <w:bookmarkStart w:id="639" w:name="_Toc303539146"/>
      <w:bookmarkStart w:id="640" w:name="_Toc312677499"/>
      <w:bookmarkStart w:id="641" w:name="_Toc312678025"/>
      <w:bookmarkStart w:id="642" w:name="_Toc267251441"/>
      <w:bookmarkStart w:id="643" w:name="_Toc267251437"/>
      <w:bookmarkStart w:id="644" w:name="_Toc267251440"/>
      <w:bookmarkStart w:id="645" w:name="_Toc267251439"/>
      <w:bookmarkStart w:id="646" w:name="_Toc267251435"/>
      <w:bookmarkStart w:id="647" w:name="_Toc267251433"/>
      <w:r>
        <w:rPr>
          <w:rFonts w:hint="eastAsia"/>
          <w:color w:val="auto"/>
          <w:kern w:val="2"/>
          <w:sz w:val="21"/>
          <w:szCs w:val="21"/>
        </w:rPr>
        <w:t>0. 变更</w:t>
      </w:r>
      <w:bookmarkEnd w:id="593"/>
      <w:bookmarkEnd w:id="59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bookmarkEnd w:id="640"/>
    <w:bookmarkEnd w:id="641"/>
    <w:p>
      <w:pPr>
        <w:pStyle w:val="8"/>
        <w:spacing w:before="0" w:beforeAutospacing="0" w:after="0" w:afterAutospacing="0" w:line="360" w:lineRule="auto"/>
        <w:ind w:firstLine="422" w:firstLineChars="200"/>
        <w:rPr>
          <w:color w:val="auto"/>
          <w:sz w:val="21"/>
          <w:szCs w:val="21"/>
        </w:rPr>
      </w:pPr>
      <w:bookmarkStart w:id="648" w:name="_Toc532377371"/>
      <w:bookmarkStart w:id="649" w:name="_Toc532375635"/>
      <w:r>
        <w:rPr>
          <w:rFonts w:hint="eastAsia"/>
          <w:color w:val="auto"/>
          <w:sz w:val="21"/>
          <w:szCs w:val="21"/>
        </w:rPr>
        <w:t>1</w:t>
      </w:r>
      <w:bookmarkStart w:id="650" w:name="_Toc296503194"/>
      <w:bookmarkStart w:id="651" w:name="_Toc303539147"/>
      <w:bookmarkStart w:id="652" w:name="_Toc300934990"/>
      <w:bookmarkStart w:id="653" w:name="_Toc297048380"/>
      <w:bookmarkStart w:id="654" w:name="_Toc296346695"/>
      <w:bookmarkStart w:id="655" w:name="_Toc296347193"/>
      <w:bookmarkStart w:id="656" w:name="_Toc297123541"/>
      <w:bookmarkStart w:id="657" w:name="_Toc312677500"/>
      <w:bookmarkStart w:id="658" w:name="_Toc296891022"/>
      <w:bookmarkStart w:id="659" w:name="_Toc296944533"/>
      <w:bookmarkStart w:id="660" w:name="_Toc297120494"/>
      <w:bookmarkStart w:id="661" w:name="_Toc297216200"/>
      <w:bookmarkStart w:id="662" w:name="_Toc292559904"/>
      <w:bookmarkStart w:id="663" w:name="_Toc312678026"/>
      <w:bookmarkStart w:id="664" w:name="_Toc304295567"/>
      <w:bookmarkStart w:id="665" w:name="_Toc296891234"/>
      <w:bookmarkStart w:id="666" w:name="_Toc292559399"/>
      <w:r>
        <w:rPr>
          <w:rFonts w:hint="eastAsia"/>
          <w:color w:val="auto"/>
          <w:sz w:val="21"/>
          <w:szCs w:val="21"/>
        </w:rPr>
        <w:t>0.1变更的范围</w:t>
      </w:r>
      <w:bookmarkEnd w:id="648"/>
      <w:bookmarkEnd w:id="649"/>
    </w:p>
    <w:p>
      <w:pPr>
        <w:spacing w:line="360" w:lineRule="auto"/>
        <w:ind w:firstLine="420" w:firstLineChars="200"/>
        <w:jc w:val="left"/>
        <w:rPr>
          <w:rFonts w:ascii="宋体" w:hAnsi="宋体"/>
          <w:color w:val="auto"/>
          <w:szCs w:val="21"/>
        </w:rPr>
      </w:pPr>
      <w:r>
        <w:rPr>
          <w:rFonts w:hint="eastAsia" w:ascii="宋体" w:hAnsi="宋体"/>
          <w:color w:val="auto"/>
          <w:szCs w:val="21"/>
        </w:rPr>
        <w:t>关于变更范围的约定：</w:t>
      </w:r>
    </w:p>
    <w:p>
      <w:pPr>
        <w:spacing w:line="360" w:lineRule="auto"/>
        <w:ind w:firstLine="420" w:firstLineChars="200"/>
        <w:jc w:val="left"/>
        <w:rPr>
          <w:rFonts w:ascii="宋体" w:hAnsi="宋体"/>
          <w:color w:val="auto"/>
          <w:szCs w:val="21"/>
        </w:rPr>
      </w:pPr>
      <w:r>
        <w:rPr>
          <w:rFonts w:hint="eastAsia" w:ascii="宋体" w:hAnsi="宋体"/>
          <w:color w:val="auto"/>
          <w:szCs w:val="21"/>
        </w:rPr>
        <w:t>（1）增加或减少合同中任何工作，或追加额外的工作；</w:t>
      </w:r>
    </w:p>
    <w:p>
      <w:pPr>
        <w:spacing w:line="360" w:lineRule="auto"/>
        <w:ind w:firstLine="420" w:firstLineChars="200"/>
        <w:jc w:val="left"/>
        <w:rPr>
          <w:rFonts w:ascii="宋体" w:hAnsi="宋体"/>
          <w:color w:val="auto"/>
          <w:szCs w:val="21"/>
        </w:rPr>
      </w:pPr>
      <w:r>
        <w:rPr>
          <w:rFonts w:hint="eastAsia" w:ascii="宋体" w:hAnsi="宋体"/>
          <w:color w:val="auto"/>
          <w:szCs w:val="21"/>
        </w:rPr>
        <w:t>（2）取消合同中任何工作；</w:t>
      </w:r>
    </w:p>
    <w:p>
      <w:pPr>
        <w:spacing w:line="360" w:lineRule="auto"/>
        <w:ind w:firstLine="420" w:firstLineChars="200"/>
        <w:jc w:val="left"/>
        <w:rPr>
          <w:rFonts w:ascii="宋体" w:hAnsi="宋体"/>
          <w:color w:val="auto"/>
          <w:szCs w:val="21"/>
        </w:rPr>
      </w:pPr>
      <w:r>
        <w:rPr>
          <w:rFonts w:hint="eastAsia" w:ascii="宋体" w:hAnsi="宋体"/>
          <w:color w:val="auto"/>
          <w:szCs w:val="21"/>
        </w:rPr>
        <w:t>（3）改变合同中任何工作的质量标准或其他特性；</w:t>
      </w:r>
    </w:p>
    <w:p>
      <w:pPr>
        <w:spacing w:line="360" w:lineRule="auto"/>
        <w:ind w:firstLine="420" w:firstLineChars="200"/>
        <w:jc w:val="left"/>
        <w:rPr>
          <w:rFonts w:ascii="宋体" w:hAnsi="宋体"/>
          <w:color w:val="auto"/>
          <w:szCs w:val="21"/>
        </w:rPr>
      </w:pPr>
      <w:r>
        <w:rPr>
          <w:rFonts w:hint="eastAsia" w:ascii="宋体" w:hAnsi="宋体"/>
          <w:color w:val="auto"/>
          <w:szCs w:val="21"/>
        </w:rPr>
        <w:t>（4）改变工程的基线、标高、位置和尺寸；</w:t>
      </w:r>
    </w:p>
    <w:p>
      <w:pPr>
        <w:spacing w:line="360" w:lineRule="auto"/>
        <w:ind w:firstLine="420" w:firstLineChars="200"/>
        <w:jc w:val="left"/>
        <w:rPr>
          <w:rFonts w:ascii="宋体" w:hAnsi="宋体"/>
          <w:color w:val="auto"/>
          <w:szCs w:val="21"/>
        </w:rPr>
      </w:pPr>
      <w:r>
        <w:rPr>
          <w:rFonts w:hint="eastAsia" w:ascii="宋体" w:hAnsi="宋体"/>
          <w:color w:val="auto"/>
          <w:szCs w:val="21"/>
        </w:rPr>
        <w:t>（5）适用于工程的标准和（或）规范变化导致需要对工程进行改变，且该改变导致工期和（或）费用变化的；</w:t>
      </w:r>
    </w:p>
    <w:p>
      <w:pPr>
        <w:spacing w:line="360" w:lineRule="auto"/>
        <w:ind w:firstLine="420" w:firstLineChars="200"/>
        <w:jc w:val="left"/>
        <w:rPr>
          <w:rFonts w:ascii="宋体" w:hAnsi="宋体"/>
          <w:color w:val="auto"/>
          <w:szCs w:val="21"/>
        </w:rPr>
      </w:pPr>
      <w:r>
        <w:rPr>
          <w:rFonts w:hint="eastAsia" w:ascii="宋体" w:hAnsi="宋体"/>
          <w:color w:val="auto"/>
          <w:szCs w:val="21"/>
        </w:rPr>
        <w:t>（6）勘察设计变更；</w:t>
      </w:r>
    </w:p>
    <w:p>
      <w:pPr>
        <w:spacing w:line="360" w:lineRule="auto"/>
        <w:ind w:firstLine="420" w:firstLineChars="200"/>
        <w:jc w:val="left"/>
        <w:rPr>
          <w:rFonts w:ascii="宋体" w:hAnsi="宋体"/>
          <w:color w:val="auto"/>
          <w:szCs w:val="21"/>
        </w:rPr>
      </w:pPr>
      <w:r>
        <w:rPr>
          <w:rFonts w:hint="eastAsia" w:ascii="宋体" w:hAnsi="宋体"/>
          <w:color w:val="auto"/>
          <w:szCs w:val="21"/>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ascii="宋体" w:hAnsi="宋体"/>
          <w:color w:val="auto"/>
          <w:szCs w:val="21"/>
        </w:rPr>
      </w:pPr>
      <w:r>
        <w:rPr>
          <w:rFonts w:hint="eastAsia" w:ascii="宋体" w:hAnsi="宋体"/>
          <w:color w:val="auto"/>
          <w:szCs w:val="21"/>
        </w:rPr>
        <w:t>（8）项目管理人员变更；</w:t>
      </w:r>
    </w:p>
    <w:p>
      <w:pPr>
        <w:spacing w:line="360" w:lineRule="auto"/>
        <w:ind w:firstLine="420" w:firstLineChars="200"/>
        <w:jc w:val="left"/>
        <w:rPr>
          <w:rFonts w:ascii="宋体" w:hAnsi="宋体"/>
          <w:color w:val="auto"/>
          <w:szCs w:val="21"/>
        </w:rPr>
      </w:pPr>
      <w:r>
        <w:rPr>
          <w:rFonts w:hint="eastAsia" w:ascii="宋体" w:hAnsi="宋体"/>
          <w:color w:val="auto"/>
          <w:szCs w:val="21"/>
        </w:rPr>
        <w:t>（9）因人工、原材料等价格变化导致的合同总价变更；</w:t>
      </w:r>
    </w:p>
    <w:p>
      <w:pPr>
        <w:spacing w:line="360" w:lineRule="auto"/>
        <w:ind w:firstLine="420" w:firstLineChars="200"/>
        <w:jc w:val="left"/>
        <w:rPr>
          <w:rFonts w:ascii="宋体" w:hAnsi="宋体"/>
          <w:color w:val="auto"/>
          <w:szCs w:val="21"/>
        </w:rPr>
      </w:pPr>
      <w:r>
        <w:rPr>
          <w:rFonts w:hint="eastAsia" w:ascii="宋体" w:hAnsi="宋体"/>
          <w:color w:val="auto"/>
          <w:szCs w:val="21"/>
        </w:rPr>
        <w:t>（10）非实施内容变化导致的工期变更；</w:t>
      </w:r>
    </w:p>
    <w:p>
      <w:pPr>
        <w:spacing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承包人对其提供的材料、工程设备、施工、无负荷试车、热负荷试车及图纸参数存在的缺陷，自费修正、调整和完善，不属于变更。</w:t>
      </w:r>
    </w:p>
    <w:p>
      <w:pPr>
        <w:pStyle w:val="8"/>
        <w:spacing w:before="0" w:beforeAutospacing="0" w:after="0" w:afterAutospacing="0" w:line="360" w:lineRule="auto"/>
        <w:ind w:firstLine="422" w:firstLineChars="200"/>
        <w:rPr>
          <w:color w:val="auto"/>
          <w:sz w:val="21"/>
          <w:szCs w:val="21"/>
        </w:rPr>
      </w:pPr>
      <w:bookmarkStart w:id="667" w:name="_Toc532375636"/>
      <w:bookmarkStart w:id="668" w:name="_Toc351203569"/>
      <w:bookmarkStart w:id="669" w:name="_Toc532377372"/>
      <w:r>
        <w:rPr>
          <w:rFonts w:hint="eastAsia"/>
          <w:color w:val="auto"/>
          <w:sz w:val="21"/>
          <w:szCs w:val="21"/>
        </w:rPr>
        <w:t>1</w:t>
      </w:r>
      <w:bookmarkStart w:id="670" w:name="_Toc296503085"/>
      <w:bookmarkStart w:id="671" w:name="_Toc296346586"/>
      <w:bookmarkStart w:id="672" w:name="_Toc337558789"/>
      <w:r>
        <w:rPr>
          <w:rFonts w:hint="eastAsia"/>
          <w:color w:val="auto"/>
          <w:sz w:val="21"/>
          <w:szCs w:val="21"/>
        </w:rPr>
        <w:t>0.2变更权</w:t>
      </w:r>
      <w:bookmarkEnd w:id="667"/>
      <w:bookmarkEnd w:id="668"/>
      <w:bookmarkEnd w:id="669"/>
    </w:p>
    <w:bookmarkEnd w:id="670"/>
    <w:bookmarkEnd w:id="671"/>
    <w:bookmarkEnd w:id="672"/>
    <w:p>
      <w:pPr>
        <w:spacing w:line="360" w:lineRule="auto"/>
        <w:ind w:firstLine="420" w:firstLineChars="200"/>
        <w:jc w:val="left"/>
        <w:rPr>
          <w:rFonts w:ascii="宋体" w:hAnsi="宋体"/>
          <w:color w:val="auto"/>
          <w:szCs w:val="21"/>
        </w:rPr>
      </w:pPr>
      <w:r>
        <w:rPr>
          <w:rFonts w:hint="eastAsia" w:ascii="宋体" w:hAnsi="宋体"/>
          <w:color w:val="auto"/>
          <w:szCs w:val="21"/>
        </w:rPr>
        <w:t>10.2.1发包人和监理人提出变更</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涉及设计变更的，应由设计人提供变更后的图纸和说明，交由发包人同意后由监理人以书面形式发出。如变更超过原设计标准或批准的建设规模时，由发包人及时办理规划、设计变更等审批手续。</w:t>
      </w:r>
    </w:p>
    <w:p>
      <w:pPr>
        <w:spacing w:line="360" w:lineRule="auto"/>
        <w:ind w:firstLine="420" w:firstLineChars="200"/>
        <w:jc w:val="left"/>
        <w:rPr>
          <w:rFonts w:ascii="宋体" w:hAnsi="宋体"/>
          <w:color w:val="auto"/>
          <w:szCs w:val="21"/>
        </w:rPr>
      </w:pPr>
      <w:r>
        <w:rPr>
          <w:rFonts w:hint="eastAsia" w:ascii="宋体" w:hAnsi="宋体"/>
          <w:color w:val="auto"/>
          <w:szCs w:val="21"/>
        </w:rPr>
        <w:t>若出现重大设计变更，变更后的内容超出承包人资质或能力范围的，发包人将另行依法招标选择承包单位，无需征得承包人同意。</w:t>
      </w:r>
    </w:p>
    <w:p>
      <w:pPr>
        <w:spacing w:line="360" w:lineRule="auto"/>
        <w:ind w:firstLine="420" w:firstLineChars="200"/>
        <w:jc w:val="left"/>
        <w:rPr>
          <w:rFonts w:ascii="宋体" w:hAnsi="宋体"/>
          <w:color w:val="auto"/>
          <w:szCs w:val="21"/>
        </w:rPr>
      </w:pPr>
      <w:r>
        <w:rPr>
          <w:rFonts w:hint="eastAsia" w:ascii="宋体" w:hAnsi="宋体"/>
          <w:color w:val="auto"/>
          <w:szCs w:val="21"/>
        </w:rPr>
        <w:t>10.2.2 承包人提出变更建议</w:t>
      </w:r>
    </w:p>
    <w:p>
      <w:pPr>
        <w:spacing w:line="360" w:lineRule="auto"/>
        <w:ind w:firstLine="420" w:firstLineChars="200"/>
        <w:jc w:val="left"/>
        <w:rPr>
          <w:rFonts w:ascii="宋体" w:hAnsi="宋体"/>
          <w:color w:val="auto"/>
          <w:szCs w:val="21"/>
        </w:rPr>
      </w:pPr>
      <w:r>
        <w:rPr>
          <w:rFonts w:hint="eastAsia" w:ascii="宋体" w:hAnsi="宋体"/>
          <w:color w:val="auto"/>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如果发包人对承包人已实施的施工项目在发出重大设计变更之前要求承包人提出一份建议，那么，承包人应尽快提出：</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（1）对所提方案和（或）待做工作及其实施计划的说明</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（2）承包人按照对工程进度计划进行必要修改的建议</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（3）承包人发生较大返工损失增加费用的建议</w:t>
      </w:r>
      <w:r>
        <w:rPr>
          <w:rFonts w:hint="eastAsia" w:ascii="宋体" w:hAnsi="宋体"/>
          <w:color w:val="auto"/>
          <w:szCs w:val="21"/>
        </w:rPr>
        <w:t>。</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发包人在收到上述建议书后，应尽快给予批准、否决或提出意见</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673" w:name="_Toc532377373"/>
      <w:bookmarkStart w:id="674" w:name="_Toc532375637"/>
      <w:bookmarkStart w:id="675" w:name="_Hlk528928195"/>
      <w:bookmarkStart w:id="676" w:name="_Toc351203570"/>
      <w:r>
        <w:rPr>
          <w:rFonts w:hint="eastAsia"/>
          <w:color w:val="auto"/>
          <w:sz w:val="21"/>
          <w:szCs w:val="21"/>
        </w:rPr>
        <w:t>1</w:t>
      </w:r>
      <w:bookmarkStart w:id="677" w:name="_Toc296503086"/>
      <w:bookmarkStart w:id="678" w:name="_Toc296346587"/>
      <w:bookmarkStart w:id="679" w:name="_Toc337558790"/>
      <w:r>
        <w:rPr>
          <w:rFonts w:hint="eastAsia"/>
          <w:color w:val="auto"/>
          <w:sz w:val="21"/>
          <w:szCs w:val="21"/>
        </w:rPr>
        <w:t>0.3变更程序</w:t>
      </w:r>
      <w:bookmarkEnd w:id="673"/>
      <w:bookmarkEnd w:id="674"/>
    </w:p>
    <w:bookmarkEnd w:id="677"/>
    <w:bookmarkEnd w:id="678"/>
    <w:bookmarkEnd w:id="679"/>
    <w:p>
      <w:pPr>
        <w:autoSpaceDE w:val="0"/>
        <w:autoSpaceDN w:val="0"/>
        <w:spacing w:line="360" w:lineRule="auto"/>
        <w:ind w:firstLine="420" w:firstLineChars="200"/>
        <w:jc w:val="left"/>
        <w:rPr>
          <w:rFonts w:ascii="宋体" w:hAnsi="宋体"/>
          <w:color w:val="auto"/>
          <w:szCs w:val="21"/>
        </w:rPr>
      </w:pPr>
      <w:bookmarkStart w:id="680" w:name="_Hlk524353972"/>
      <w:r>
        <w:rPr>
          <w:rFonts w:hint="eastAsia" w:ascii="宋体" w:hAnsi="宋体"/>
          <w:color w:val="auto"/>
          <w:szCs w:val="21"/>
        </w:rPr>
        <w:t>10.3.3 变更执行</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重大设计变更：需经设计人、监理人和发包人三方签名认可并报相关行业部门审查同意后实施。</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10.3.3 项增加以下内容：</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项目合同变更后，增加的实施内容达到依法必须招标的规模标准的，增加的部分应当依法通过招标选择承包单位。</w:t>
      </w:r>
    </w:p>
    <w:bookmarkEnd w:id="675"/>
    <w:bookmarkEnd w:id="676"/>
    <w:bookmarkEnd w:id="680"/>
    <w:p>
      <w:pPr>
        <w:pStyle w:val="8"/>
        <w:spacing w:before="0" w:beforeAutospacing="0" w:after="0" w:afterAutospacing="0" w:line="360" w:lineRule="auto"/>
        <w:ind w:firstLine="422" w:firstLineChars="200"/>
        <w:rPr>
          <w:color w:val="auto"/>
          <w:sz w:val="21"/>
          <w:szCs w:val="21"/>
        </w:rPr>
      </w:pPr>
      <w:bookmarkStart w:id="681" w:name="_Toc532375638"/>
      <w:bookmarkStart w:id="682" w:name="_Toc532377374"/>
      <w:r>
        <w:rPr>
          <w:rFonts w:hint="eastAsia"/>
          <w:color w:val="auto"/>
          <w:sz w:val="21"/>
          <w:szCs w:val="21"/>
        </w:rPr>
        <w:t>10.4 变更估价</w:t>
      </w:r>
      <w:bookmarkEnd w:id="681"/>
      <w:bookmarkEnd w:id="682"/>
    </w:p>
    <w:p>
      <w:pPr>
        <w:spacing w:line="360" w:lineRule="auto"/>
        <w:ind w:firstLine="420" w:firstLineChars="200"/>
        <w:jc w:val="left"/>
        <w:rPr>
          <w:rFonts w:ascii="宋体" w:hAnsi="宋体"/>
          <w:color w:val="auto"/>
          <w:szCs w:val="21"/>
        </w:rPr>
      </w:pPr>
      <w:bookmarkStart w:id="683" w:name="_Hlk524296629"/>
      <w:r>
        <w:rPr>
          <w:rFonts w:hint="eastAsia" w:ascii="宋体" w:hAnsi="宋体"/>
          <w:color w:val="auto"/>
          <w:szCs w:val="21"/>
        </w:rPr>
        <w:t>10.4.1 变更估价原则</w:t>
      </w:r>
    </w:p>
    <w:p>
      <w:pPr>
        <w:pStyle w:val="13"/>
        <w:spacing w:after="0" w:line="360" w:lineRule="auto"/>
        <w:ind w:firstLine="420" w:firstLineChars="200"/>
        <w:jc w:val="left"/>
        <w:rPr>
          <w:rFonts w:ascii="宋体" w:hAnsi="宋体"/>
          <w:color w:val="auto"/>
          <w:szCs w:val="21"/>
          <w:u w:val="single"/>
        </w:rPr>
      </w:pPr>
      <w:r>
        <w:rPr>
          <w:rFonts w:hint="eastAsia" w:ascii="宋体" w:hAnsi="宋体"/>
          <w:color w:val="auto"/>
          <w:szCs w:val="21"/>
        </w:rPr>
        <w:t>当发生工程变更时，工程量按</w:t>
      </w:r>
      <w:r>
        <w:rPr>
          <w:rFonts w:hint="eastAsia" w:ascii="宋体" w:hAnsi="宋体"/>
          <w:color w:val="auto"/>
          <w:szCs w:val="21"/>
          <w:u w:val="single"/>
        </w:rPr>
        <w:t xml:space="preserve">        </w:t>
      </w:r>
      <w:r>
        <w:rPr>
          <w:rFonts w:hint="eastAsia" w:ascii="宋体" w:hAnsi="宋体"/>
          <w:color w:val="auto"/>
          <w:szCs w:val="21"/>
        </w:rPr>
        <w:t>规定的计算规则及已标价工程量清单规定的工程量计算规则计量，按以下办法计价：</w:t>
      </w:r>
      <w:bookmarkStart w:id="684" w:name="_Hlk524770102"/>
    </w:p>
    <w:bookmarkEnd w:id="684"/>
    <w:p>
      <w:pPr>
        <w:spacing w:line="360" w:lineRule="auto"/>
        <w:ind w:firstLine="420" w:firstLineChars="200"/>
        <w:jc w:val="left"/>
        <w:rPr>
          <w:rFonts w:ascii="宋体" w:hAnsi="宋体"/>
          <w:color w:val="auto"/>
          <w:szCs w:val="21"/>
        </w:rPr>
      </w:pPr>
      <w:r>
        <w:rPr>
          <w:rFonts w:hint="eastAsia" w:ascii="宋体" w:hAnsi="宋体"/>
          <w:color w:val="auto"/>
          <w:szCs w:val="21"/>
        </w:rPr>
        <w:t>10.4.1.1已标价工程量清单中有相同项目的，按照相同项目单价计算；</w:t>
      </w:r>
    </w:p>
    <w:p>
      <w:pPr>
        <w:spacing w:line="360" w:lineRule="auto"/>
        <w:ind w:firstLine="420" w:firstLineChars="200"/>
        <w:jc w:val="left"/>
        <w:rPr>
          <w:rFonts w:ascii="宋体" w:hAnsi="宋体"/>
          <w:color w:val="auto"/>
          <w:szCs w:val="21"/>
        </w:rPr>
      </w:pPr>
      <w:r>
        <w:rPr>
          <w:rFonts w:hint="eastAsia" w:ascii="宋体" w:hAnsi="宋体"/>
          <w:color w:val="auto"/>
          <w:szCs w:val="21"/>
        </w:rPr>
        <w:t>10.4.1.2已标价工程量清单中有类似项目的，参考类似项目单价计算；</w:t>
      </w:r>
    </w:p>
    <w:p>
      <w:pPr>
        <w:spacing w:line="360" w:lineRule="auto"/>
        <w:ind w:firstLine="420" w:firstLineChars="200"/>
        <w:jc w:val="left"/>
        <w:rPr>
          <w:rFonts w:ascii="宋体" w:hAnsi="宋体"/>
          <w:color w:val="auto"/>
          <w:szCs w:val="21"/>
        </w:rPr>
      </w:pPr>
      <w:r>
        <w:rPr>
          <w:rFonts w:hint="eastAsia" w:ascii="宋体" w:hAnsi="宋体"/>
          <w:color w:val="auto"/>
          <w:szCs w:val="21"/>
        </w:rPr>
        <w:t>10.4.1.3已标价工程量清单中无相同项目亦无类似项目的，按照以下原则执行：</w:t>
      </w:r>
    </w:p>
    <w:p>
      <w:pPr>
        <w:spacing w:line="360" w:lineRule="auto"/>
        <w:ind w:firstLine="420" w:firstLineChars="200"/>
        <w:jc w:val="left"/>
        <w:rPr>
          <w:rFonts w:ascii="宋体" w:hAnsi="宋体"/>
          <w:color w:val="auto"/>
          <w:szCs w:val="21"/>
        </w:rPr>
      </w:pPr>
      <w:r>
        <w:rPr>
          <w:rFonts w:hint="eastAsia" w:ascii="宋体" w:hAnsi="宋体"/>
          <w:color w:val="auto"/>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承包人报价浮动率按下列公式计算：承包人报价浮动率=（1-中标价/最高限价）×100%。</w:t>
      </w:r>
    </w:p>
    <w:p>
      <w:pPr>
        <w:spacing w:line="360" w:lineRule="auto"/>
        <w:ind w:firstLine="420" w:firstLineChars="200"/>
        <w:jc w:val="left"/>
        <w:rPr>
          <w:rFonts w:ascii="宋体" w:hAnsi="宋体"/>
          <w:color w:val="auto"/>
          <w:szCs w:val="21"/>
        </w:rPr>
      </w:pPr>
      <w:r>
        <w:rPr>
          <w:rFonts w:hint="eastAsia" w:ascii="宋体" w:hAnsi="宋体"/>
          <w:color w:val="auto"/>
          <w:szCs w:val="21"/>
        </w:rPr>
        <w:t>（1）人工单价：按开标当期《重庆工程造价信息》发布的项目所在地的人工单价执行。</w:t>
      </w:r>
    </w:p>
    <w:p>
      <w:pPr>
        <w:spacing w:line="360" w:lineRule="auto"/>
        <w:ind w:firstLine="420" w:firstLineChars="200"/>
        <w:jc w:val="left"/>
        <w:rPr>
          <w:rFonts w:ascii="宋体" w:hAnsi="宋体"/>
          <w:color w:val="auto"/>
          <w:szCs w:val="21"/>
        </w:rPr>
      </w:pPr>
      <w:bookmarkStart w:id="685" w:name="_Hlk529023896"/>
      <w:r>
        <w:rPr>
          <w:rFonts w:hint="eastAsia" w:ascii="宋体" w:hAnsi="宋体"/>
          <w:color w:val="auto"/>
          <w:szCs w:val="21"/>
        </w:rPr>
        <w:t>（2）材料单价：</w:t>
      </w:r>
    </w:p>
    <w:p>
      <w:pPr>
        <w:spacing w:line="360" w:lineRule="auto"/>
        <w:ind w:firstLine="420" w:firstLineChars="200"/>
        <w:jc w:val="left"/>
        <w:rPr>
          <w:rFonts w:ascii="宋体" w:hAnsi="宋体"/>
          <w:color w:val="auto"/>
          <w:szCs w:val="21"/>
        </w:rPr>
      </w:pPr>
      <w:r>
        <w:rPr>
          <w:rFonts w:hint="eastAsia" w:ascii="宋体" w:hAnsi="宋体"/>
          <w:color w:val="auto"/>
          <w:szCs w:val="21"/>
        </w:rPr>
        <w:t>①按</w:t>
      </w:r>
      <w:bookmarkStart w:id="686" w:name="_Hlk529023354"/>
      <w:r>
        <w:rPr>
          <w:rFonts w:hint="eastAsia" w:ascii="宋体" w:hAnsi="宋体"/>
          <w:color w:val="auto"/>
          <w:szCs w:val="21"/>
        </w:rPr>
        <w:t>开标当期《重庆工程造价信息》发布的项目所在地的信息价</w:t>
      </w:r>
      <w:bookmarkEnd w:id="686"/>
      <w:r>
        <w:rPr>
          <w:rFonts w:hint="eastAsia" w:ascii="宋体" w:hAnsi="宋体"/>
          <w:color w:val="auto"/>
          <w:szCs w:val="21"/>
        </w:rPr>
        <w:t>执行；</w:t>
      </w:r>
    </w:p>
    <w:p>
      <w:pPr>
        <w:spacing w:line="360" w:lineRule="auto"/>
        <w:ind w:firstLine="420" w:firstLineChars="200"/>
        <w:jc w:val="left"/>
        <w:rPr>
          <w:rFonts w:ascii="宋体" w:hAnsi="宋体"/>
          <w:color w:val="auto"/>
          <w:szCs w:val="21"/>
        </w:rPr>
      </w:pPr>
      <w:r>
        <w:rPr>
          <w:rFonts w:hint="eastAsia" w:ascii="宋体" w:hAnsi="宋体"/>
          <w:color w:val="auto"/>
          <w:szCs w:val="21"/>
        </w:rPr>
        <w:t>②开标当期《重庆工程造价信息》中没有的，承包人投标报价中有的，按承包人投标报价中相同材料单价的最低值执行；</w:t>
      </w:r>
    </w:p>
    <w:p>
      <w:pPr>
        <w:spacing w:line="360" w:lineRule="auto"/>
        <w:ind w:firstLine="420" w:firstLineChars="200"/>
        <w:jc w:val="left"/>
        <w:rPr>
          <w:rFonts w:ascii="宋体" w:hAnsi="宋体"/>
          <w:color w:val="auto"/>
          <w:szCs w:val="21"/>
        </w:rPr>
      </w:pPr>
      <w:r>
        <w:rPr>
          <w:rFonts w:hint="eastAsia" w:ascii="宋体" w:hAnsi="宋体"/>
          <w:color w:val="auto"/>
          <w:szCs w:val="21"/>
        </w:rPr>
        <w:t>③开标当期《重庆工程造价信息》和承包人投标报价没有的，由承包人申报、监理人会同跟审单位、发包人根据市场行情认质核价确定。</w:t>
      </w:r>
    </w:p>
    <w:bookmarkEnd w:id="685"/>
    <w:p>
      <w:pPr>
        <w:spacing w:line="360" w:lineRule="auto"/>
        <w:ind w:firstLine="420" w:firstLineChars="200"/>
        <w:jc w:val="left"/>
        <w:rPr>
          <w:rFonts w:ascii="宋体" w:hAnsi="宋体"/>
          <w:color w:val="auto"/>
          <w:szCs w:val="21"/>
        </w:rPr>
      </w:pPr>
      <w:r>
        <w:rPr>
          <w:rFonts w:hint="eastAsia" w:ascii="宋体" w:hAnsi="宋体"/>
          <w:color w:val="auto"/>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pPr>
        <w:spacing w:line="360" w:lineRule="auto"/>
        <w:ind w:firstLine="420" w:firstLineChars="200"/>
        <w:jc w:val="left"/>
        <w:rPr>
          <w:rFonts w:ascii="宋体" w:hAnsi="宋体"/>
          <w:color w:val="auto"/>
          <w:szCs w:val="21"/>
        </w:rPr>
      </w:pPr>
      <w:r>
        <w:rPr>
          <w:rFonts w:hint="eastAsia" w:ascii="宋体" w:hAnsi="宋体"/>
          <w:color w:val="auto"/>
          <w:szCs w:val="21"/>
        </w:rPr>
        <w:t>（4）规费：按《重庆市建设工程费用定额》（CQFYDE-2018）费用标准进行计算。</w:t>
      </w:r>
    </w:p>
    <w:p>
      <w:pPr>
        <w:spacing w:line="360" w:lineRule="auto"/>
        <w:ind w:firstLine="420" w:firstLineChars="200"/>
        <w:jc w:val="left"/>
        <w:rPr>
          <w:rFonts w:ascii="宋体" w:hAnsi="宋体"/>
          <w:color w:val="auto"/>
          <w:szCs w:val="21"/>
        </w:rPr>
      </w:pPr>
      <w:r>
        <w:rPr>
          <w:rFonts w:hint="eastAsia" w:ascii="宋体" w:hAnsi="宋体"/>
          <w:color w:val="auto"/>
          <w:szCs w:val="21"/>
        </w:rPr>
        <w:t>（5）税金：包含增值税、城市维护建设税、教育费附加、地方教育附加以及环境保护税。其中增值税按《重庆市建设工程费用定额》（CQFYDE-2018）规定及配套文件执行。</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pPr>
        <w:spacing w:line="360" w:lineRule="auto"/>
        <w:ind w:firstLine="420" w:firstLineChars="200"/>
        <w:jc w:val="left"/>
        <w:rPr>
          <w:rFonts w:ascii="宋体" w:hAnsi="宋体"/>
          <w:color w:val="auto"/>
          <w:szCs w:val="21"/>
        </w:rPr>
      </w:pPr>
      <w:r>
        <w:rPr>
          <w:rFonts w:hint="eastAsia" w:ascii="宋体" w:hAnsi="宋体"/>
          <w:color w:val="auto"/>
          <w:szCs w:val="21"/>
        </w:rPr>
        <w:t>本款补充10.4.3项：</w:t>
      </w:r>
    </w:p>
    <w:p>
      <w:pPr>
        <w:spacing w:line="360" w:lineRule="auto"/>
        <w:ind w:firstLine="420" w:firstLineChars="200"/>
        <w:jc w:val="left"/>
        <w:rPr>
          <w:rFonts w:ascii="宋体" w:hAnsi="宋体"/>
          <w:color w:val="auto"/>
          <w:szCs w:val="21"/>
        </w:rPr>
      </w:pPr>
      <w:r>
        <w:rPr>
          <w:rFonts w:hint="eastAsia" w:ascii="宋体" w:hAnsi="宋体"/>
          <w:color w:val="auto"/>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按照单价计算的措施项目费，应按照实际发生变化的措施项目，按照第10.4.1项〔变更估价原则〕约定执行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按总价（或系数）计算的措施项目费，应按照实际发生变化的措施项目费按承包人报价浮动率下浮后的金额计算</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（4）</w:t>
      </w:r>
      <w:r>
        <w:rPr>
          <w:rFonts w:hint="eastAsia" w:ascii="宋体" w:hAnsi="宋体"/>
          <w:color w:val="auto"/>
          <w:szCs w:val="21"/>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rPr>
        <w:t>。</w:t>
      </w:r>
    </w:p>
    <w:bookmarkEnd w:id="683"/>
    <w:p>
      <w:pPr>
        <w:pStyle w:val="8"/>
        <w:spacing w:before="0" w:beforeAutospacing="0" w:after="0" w:afterAutospacing="0" w:line="360" w:lineRule="auto"/>
        <w:ind w:firstLine="422" w:firstLineChars="200"/>
        <w:rPr>
          <w:color w:val="auto"/>
          <w:sz w:val="21"/>
          <w:szCs w:val="21"/>
        </w:rPr>
      </w:pPr>
      <w:bookmarkStart w:id="687" w:name="_Toc532377375"/>
      <w:bookmarkStart w:id="688" w:name="_Toc532375639"/>
      <w:r>
        <w:rPr>
          <w:rFonts w:hint="eastAsia"/>
          <w:color w:val="auto"/>
          <w:sz w:val="21"/>
          <w:szCs w:val="21"/>
        </w:rPr>
        <w:t>1</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Start w:id="689" w:name="_Toc296503197"/>
      <w:bookmarkStart w:id="690" w:name="_Toc297120497"/>
      <w:bookmarkStart w:id="691" w:name="_Toc297048383"/>
      <w:bookmarkStart w:id="692" w:name="_Toc296346698"/>
      <w:bookmarkStart w:id="693" w:name="_Toc292559907"/>
      <w:bookmarkStart w:id="694" w:name="_Toc296891237"/>
      <w:bookmarkStart w:id="695" w:name="_Toc296347196"/>
      <w:bookmarkStart w:id="696" w:name="_Toc300934993"/>
      <w:bookmarkStart w:id="697" w:name="_Toc292559402"/>
      <w:bookmarkStart w:id="698" w:name="_Toc296891025"/>
      <w:bookmarkStart w:id="699" w:name="_Toc296944536"/>
      <w:bookmarkStart w:id="700" w:name="_Toc303539150"/>
      <w:bookmarkStart w:id="701" w:name="_Toc297123544"/>
      <w:bookmarkStart w:id="702" w:name="_Toc297216203"/>
      <w:bookmarkStart w:id="703" w:name="_Toc304295570"/>
      <w:bookmarkStart w:id="704" w:name="_Toc312678029"/>
      <w:bookmarkStart w:id="705" w:name="_Toc312677503"/>
      <w:r>
        <w:rPr>
          <w:rFonts w:hint="eastAsia"/>
          <w:color w:val="auto"/>
          <w:sz w:val="21"/>
          <w:szCs w:val="21"/>
        </w:rPr>
        <w:t>0.5承</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Start w:id="706" w:name="_Toc296347202"/>
      <w:bookmarkStart w:id="707" w:name="_Toc296891243"/>
      <w:bookmarkStart w:id="708" w:name="_Toc292559408"/>
      <w:bookmarkStart w:id="709" w:name="_Toc297216204"/>
      <w:bookmarkStart w:id="710" w:name="_Toc303539151"/>
      <w:bookmarkStart w:id="711" w:name="_Toc296346704"/>
      <w:bookmarkStart w:id="712" w:name="_Toc297123545"/>
      <w:bookmarkStart w:id="713" w:name="_Toc292559913"/>
      <w:bookmarkStart w:id="714" w:name="_Toc296944542"/>
      <w:bookmarkStart w:id="715" w:name="_Toc296891031"/>
      <w:bookmarkStart w:id="716" w:name="_Toc297120503"/>
      <w:bookmarkStart w:id="717" w:name="_Toc300934994"/>
      <w:bookmarkStart w:id="718" w:name="_Toc297048389"/>
      <w:bookmarkStart w:id="719" w:name="_Toc296503203"/>
      <w:r>
        <w:rPr>
          <w:rFonts w:hint="eastAsia"/>
          <w:color w:val="auto"/>
          <w:sz w:val="21"/>
          <w:szCs w:val="21"/>
        </w:rPr>
        <w:t>包人的合理化建议</w:t>
      </w:r>
      <w:bookmarkEnd w:id="687"/>
      <w:bookmarkEnd w:id="688"/>
    </w:p>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Pr>
        <w:spacing w:line="360" w:lineRule="auto"/>
        <w:ind w:firstLine="420" w:firstLineChars="200"/>
        <w:jc w:val="left"/>
        <w:rPr>
          <w:rFonts w:ascii="宋体" w:hAnsi="宋体"/>
          <w:color w:val="auto"/>
          <w:szCs w:val="21"/>
        </w:rPr>
      </w:pPr>
      <w:r>
        <w:rPr>
          <w:rFonts w:hint="eastAsia" w:ascii="宋体" w:hAnsi="宋体"/>
          <w:color w:val="auto"/>
          <w:szCs w:val="21"/>
        </w:rPr>
        <w:t>承包人提出合理化建议的，应向监理人提交合理化建议说明，说明建议的内容和理由，以及实施该建议对合同价格和（或）工期和（或）工程经济效益的影响。</w:t>
      </w:r>
    </w:p>
    <w:p>
      <w:pPr>
        <w:spacing w:line="360" w:lineRule="auto"/>
        <w:ind w:firstLine="420" w:firstLineChars="200"/>
        <w:jc w:val="left"/>
        <w:rPr>
          <w:rFonts w:ascii="宋体" w:hAnsi="宋体"/>
          <w:color w:val="auto"/>
          <w:szCs w:val="21"/>
        </w:rPr>
      </w:pPr>
      <w:r>
        <w:rPr>
          <w:rFonts w:hint="eastAsia" w:ascii="宋体" w:hAnsi="宋体"/>
          <w:color w:val="auto"/>
          <w:szCs w:val="21"/>
        </w:rPr>
        <w:t>监理人审查承包人合理化建议的期限：</w:t>
      </w:r>
      <w:r>
        <w:rPr>
          <w:rFonts w:hint="eastAsia" w:ascii="宋体" w:hAnsi="宋体"/>
          <w:color w:val="auto"/>
          <w:szCs w:val="21"/>
          <w:u w:val="single"/>
        </w:rPr>
        <w:t>不超过14天</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发包人审批承包人合理化建议的期限：</w:t>
      </w:r>
      <w:r>
        <w:rPr>
          <w:rFonts w:hint="eastAsia" w:ascii="宋体" w:hAnsi="宋体"/>
          <w:color w:val="auto"/>
          <w:szCs w:val="21"/>
          <w:u w:val="single"/>
        </w:rPr>
        <w:t>不超过14天</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承</w:t>
      </w:r>
      <w:bookmarkStart w:id="720" w:name="_Toc318581175"/>
      <w:bookmarkStart w:id="721" w:name="_Toc303539152"/>
      <w:bookmarkStart w:id="722" w:name="_Toc296891032"/>
      <w:bookmarkStart w:id="723" w:name="_Toc297123546"/>
      <w:bookmarkStart w:id="724" w:name="_Toc304295571"/>
      <w:bookmarkStart w:id="725" w:name="_Toc297048390"/>
      <w:bookmarkStart w:id="726" w:name="_Toc297120504"/>
      <w:bookmarkStart w:id="727" w:name="_Toc312678030"/>
      <w:bookmarkStart w:id="728" w:name="_Toc300934995"/>
      <w:bookmarkStart w:id="729" w:name="_Toc296503204"/>
      <w:bookmarkStart w:id="730" w:name="_Toc292559409"/>
      <w:bookmarkStart w:id="731" w:name="_Toc296347203"/>
      <w:bookmarkStart w:id="732" w:name="_Toc292559914"/>
      <w:bookmarkStart w:id="733" w:name="_Toc296346705"/>
      <w:bookmarkStart w:id="734" w:name="_Toc296891244"/>
      <w:bookmarkStart w:id="735" w:name="_Toc297216205"/>
      <w:bookmarkStart w:id="736" w:name="_Toc312677504"/>
      <w:bookmarkStart w:id="737" w:name="_Toc296944543"/>
      <w:r>
        <w:rPr>
          <w:rFonts w:hint="eastAsia" w:ascii="宋体" w:hAnsi="宋体"/>
          <w:color w:val="auto"/>
          <w:szCs w:val="21"/>
        </w:rPr>
        <w:t>包人提出的合理化建议降低了合同价格或缩短了工期或者提高了工程经济效益的奖励的方法和金额为：</w:t>
      </w:r>
      <w:r>
        <w:rPr>
          <w:rFonts w:hint="eastAsia" w:ascii="宋体" w:hAnsi="宋体"/>
          <w:color w:val="auto"/>
          <w:szCs w:val="21"/>
          <w:u w:val="single"/>
        </w:rPr>
        <w:t>合理化建议带来经济效益的5～10 %</w:t>
      </w:r>
      <w:r>
        <w:rPr>
          <w:rFonts w:hint="eastAsia" w:ascii="宋体" w:hAnsi="宋体"/>
          <w:color w:val="auto"/>
          <w:szCs w:val="21"/>
        </w:rPr>
        <w:t>。</w:t>
      </w:r>
    </w:p>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Pr>
        <w:pStyle w:val="8"/>
        <w:spacing w:before="0" w:beforeAutospacing="0" w:after="0" w:afterAutospacing="0" w:line="360" w:lineRule="auto"/>
        <w:ind w:firstLine="422" w:firstLineChars="200"/>
        <w:rPr>
          <w:color w:val="auto"/>
          <w:sz w:val="21"/>
          <w:szCs w:val="21"/>
        </w:rPr>
      </w:pPr>
      <w:bookmarkStart w:id="738" w:name="_Toc532377376"/>
      <w:bookmarkStart w:id="739" w:name="_Toc532375640"/>
      <w:r>
        <w:rPr>
          <w:rFonts w:hint="eastAsia"/>
          <w:color w:val="auto"/>
          <w:sz w:val="21"/>
          <w:szCs w:val="21"/>
        </w:rPr>
        <w:t>1</w:t>
      </w:r>
      <w:bookmarkStart w:id="740" w:name="_Toc296891027"/>
      <w:bookmarkStart w:id="741" w:name="_Toc296347198"/>
      <w:bookmarkStart w:id="742" w:name="_Toc292559404"/>
      <w:bookmarkStart w:id="743" w:name="_Toc303539154"/>
      <w:bookmarkStart w:id="744" w:name="_Toc297216207"/>
      <w:bookmarkStart w:id="745" w:name="_Toc304295574"/>
      <w:bookmarkStart w:id="746" w:name="_Toc296503199"/>
      <w:bookmarkStart w:id="747" w:name="_Toc312678033"/>
      <w:bookmarkStart w:id="748" w:name="_Toc296346700"/>
      <w:bookmarkStart w:id="749" w:name="_Toc296891239"/>
      <w:bookmarkStart w:id="750" w:name="_Toc312677507"/>
      <w:bookmarkStart w:id="751" w:name="_Toc292559909"/>
      <w:bookmarkStart w:id="752" w:name="_Toc300934997"/>
      <w:bookmarkStart w:id="753" w:name="_Toc297123548"/>
      <w:bookmarkStart w:id="754" w:name="_Toc297048385"/>
      <w:bookmarkStart w:id="755" w:name="_Toc297120499"/>
      <w:bookmarkStart w:id="756" w:name="_Toc296944538"/>
      <w:r>
        <w:rPr>
          <w:rFonts w:hint="eastAsia"/>
          <w:color w:val="auto"/>
          <w:sz w:val="21"/>
          <w:szCs w:val="21"/>
        </w:rPr>
        <w:t>0.7 暂估价</w:t>
      </w:r>
      <w:bookmarkEnd w:id="738"/>
      <w:bookmarkEnd w:id="739"/>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Pr>
        <w:spacing w:line="360" w:lineRule="auto"/>
        <w:ind w:firstLine="420" w:firstLineChars="200"/>
        <w:jc w:val="left"/>
        <w:rPr>
          <w:rFonts w:ascii="宋体" w:hAnsi="宋体"/>
          <w:color w:val="auto"/>
          <w:szCs w:val="21"/>
        </w:rPr>
      </w:pPr>
      <w:r>
        <w:rPr>
          <w:rFonts w:hint="eastAsia" w:ascii="宋体" w:hAnsi="宋体"/>
          <w:color w:val="auto"/>
          <w:szCs w:val="21"/>
        </w:rPr>
        <w:t>专业工程暂估价：</w:t>
      </w:r>
      <w:r>
        <w:rPr>
          <w:rFonts w:hint="eastAsia" w:ascii="宋体" w:hAnsi="宋体"/>
          <w:color w:val="auto"/>
          <w:szCs w:val="21"/>
          <w:u w:val="single"/>
        </w:rPr>
        <w:t xml:space="preserve">        </w:t>
      </w:r>
      <w:r>
        <w:rPr>
          <w:rFonts w:hint="eastAsia" w:ascii="宋体" w:hAnsi="宋体"/>
          <w:color w:val="auto"/>
          <w:szCs w:val="21"/>
        </w:rPr>
        <w:t>万元。</w:t>
      </w:r>
    </w:p>
    <w:p>
      <w:pPr>
        <w:spacing w:line="360" w:lineRule="auto"/>
        <w:ind w:firstLine="420" w:firstLineChars="200"/>
        <w:jc w:val="left"/>
        <w:rPr>
          <w:rFonts w:ascii="宋体" w:hAnsi="宋体"/>
          <w:color w:val="auto"/>
          <w:szCs w:val="21"/>
        </w:rPr>
      </w:pPr>
      <w:r>
        <w:rPr>
          <w:rFonts w:hint="eastAsia" w:ascii="宋体" w:hAnsi="宋体"/>
          <w:color w:val="auto"/>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单项合同暂估价在国家相关法律法规规定必须招标规模以上的，需依法必须招标的，由承包人、发包人共同招标确定。</w:t>
      </w:r>
    </w:p>
    <w:p>
      <w:pPr>
        <w:pStyle w:val="8"/>
        <w:spacing w:before="0" w:beforeAutospacing="0" w:after="0" w:afterAutospacing="0" w:line="360" w:lineRule="auto"/>
        <w:ind w:firstLine="422" w:firstLineChars="200"/>
        <w:rPr>
          <w:color w:val="auto"/>
          <w:sz w:val="21"/>
          <w:szCs w:val="21"/>
        </w:rPr>
      </w:pPr>
      <w:bookmarkStart w:id="757" w:name="_Toc532377377"/>
      <w:bookmarkStart w:id="758" w:name="_Toc532375641"/>
      <w:r>
        <w:rPr>
          <w:rFonts w:hint="eastAsia"/>
          <w:color w:val="auto"/>
          <w:sz w:val="21"/>
          <w:szCs w:val="21"/>
        </w:rPr>
        <w:t>10.8 暂列金额</w:t>
      </w:r>
      <w:bookmarkEnd w:id="757"/>
      <w:bookmarkEnd w:id="758"/>
    </w:p>
    <w:p>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合同当事人关于暂列金额使用的约定：</w:t>
      </w:r>
      <w:r>
        <w:rPr>
          <w:rFonts w:hint="eastAsia" w:ascii="宋体" w:hAnsi="宋体"/>
          <w:color w:val="auto"/>
          <w:szCs w:val="21"/>
          <w:u w:val="single"/>
        </w:rPr>
        <w:t xml:space="preserve">        </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759" w:name="_Toc532377378"/>
      <w:bookmarkStart w:id="760" w:name="_Toc351203643"/>
      <w:bookmarkStart w:id="761" w:name="_Toc532375642"/>
      <w:r>
        <w:rPr>
          <w:rFonts w:hint="eastAsia"/>
          <w:color w:val="auto"/>
          <w:kern w:val="2"/>
          <w:sz w:val="21"/>
          <w:szCs w:val="21"/>
        </w:rPr>
        <w:t>11. 价格调整</w:t>
      </w:r>
      <w:bookmarkEnd w:id="759"/>
      <w:bookmarkEnd w:id="760"/>
      <w:bookmarkEnd w:id="761"/>
    </w:p>
    <w:p>
      <w:pPr>
        <w:pStyle w:val="8"/>
        <w:spacing w:before="0" w:beforeAutospacing="0" w:after="0" w:afterAutospacing="0" w:line="360" w:lineRule="auto"/>
        <w:ind w:firstLine="422" w:firstLineChars="200"/>
        <w:rPr>
          <w:color w:val="auto"/>
          <w:sz w:val="21"/>
          <w:szCs w:val="21"/>
        </w:rPr>
      </w:pPr>
      <w:bookmarkStart w:id="762" w:name="_Toc532377379"/>
      <w:bookmarkStart w:id="763" w:name="_Toc532375643"/>
      <w:bookmarkStart w:id="764" w:name="_Toc303539157"/>
      <w:bookmarkStart w:id="765" w:name="_Toc292559911"/>
      <w:bookmarkStart w:id="766" w:name="_Toc292559406"/>
      <w:bookmarkStart w:id="767" w:name="_Toc297048387"/>
      <w:bookmarkStart w:id="768" w:name="_Toc296346702"/>
      <w:bookmarkStart w:id="769" w:name="_Toc297120501"/>
      <w:bookmarkStart w:id="770" w:name="_Toc296891241"/>
      <w:bookmarkStart w:id="771" w:name="_Toc297123550"/>
      <w:bookmarkStart w:id="772" w:name="_Toc296891029"/>
      <w:bookmarkStart w:id="773" w:name="_Toc312678039"/>
      <w:bookmarkStart w:id="774" w:name="_Toc296503201"/>
      <w:bookmarkStart w:id="775" w:name="_Toc296944540"/>
      <w:bookmarkStart w:id="776" w:name="_Toc304295577"/>
      <w:bookmarkStart w:id="777" w:name="_Toc300935000"/>
      <w:bookmarkStart w:id="778" w:name="_Toc297216209"/>
      <w:bookmarkStart w:id="779" w:name="_Toc296347200"/>
      <w:r>
        <w:rPr>
          <w:rFonts w:hint="eastAsia"/>
          <w:color w:val="auto"/>
          <w:sz w:val="21"/>
          <w:szCs w:val="21"/>
        </w:rPr>
        <w:t>11.1 市场价格波动引起的调整</w:t>
      </w:r>
      <w:bookmarkEnd w:id="762"/>
      <w:bookmarkEnd w:id="763"/>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Pr>
        <w:spacing w:line="360" w:lineRule="auto"/>
        <w:ind w:firstLine="420" w:firstLineChars="200"/>
        <w:jc w:val="left"/>
        <w:rPr>
          <w:rFonts w:ascii="宋体" w:hAnsi="宋体"/>
          <w:color w:val="auto"/>
          <w:szCs w:val="21"/>
        </w:rPr>
      </w:pPr>
      <w:bookmarkStart w:id="780" w:name="_Toc467689641"/>
      <w:bookmarkStart w:id="781" w:name="_Toc466913963"/>
      <w:bookmarkStart w:id="782" w:name="_Toc466913513"/>
      <w:bookmarkStart w:id="783" w:name="_Toc466911545"/>
      <w:r>
        <w:rPr>
          <w:rFonts w:hint="eastAsia" w:ascii="宋体" w:hAnsi="宋体"/>
          <w:color w:val="auto"/>
          <w:szCs w:val="21"/>
        </w:rPr>
        <w:t>市场价格波动是否调整合同价格的约定：</w:t>
      </w:r>
      <w:r>
        <w:rPr>
          <w:rFonts w:hint="eastAsia" w:ascii="宋体" w:hAnsi="宋体"/>
          <w:color w:val="auto"/>
          <w:szCs w:val="21"/>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因市场价格波动调整合同价格，采用以下</w:t>
      </w:r>
      <w:r>
        <w:rPr>
          <w:rFonts w:hint="eastAsia" w:ascii="宋体" w:hAnsi="宋体"/>
          <w:color w:val="auto"/>
          <w:szCs w:val="21"/>
          <w:u w:val="single"/>
        </w:rPr>
        <w:t>第2种</w:t>
      </w:r>
      <w:r>
        <w:rPr>
          <w:rFonts w:hint="eastAsia" w:ascii="宋体" w:hAnsi="宋体"/>
          <w:color w:val="auto"/>
          <w:szCs w:val="21"/>
        </w:rPr>
        <w:t>方式对合同价格进行调整：</w:t>
      </w:r>
    </w:p>
    <w:p>
      <w:pPr>
        <w:spacing w:line="360" w:lineRule="auto"/>
        <w:ind w:firstLine="420" w:firstLineChars="200"/>
        <w:jc w:val="left"/>
        <w:rPr>
          <w:rFonts w:ascii="宋体" w:hAnsi="宋体"/>
          <w:color w:val="auto"/>
          <w:szCs w:val="21"/>
        </w:rPr>
      </w:pPr>
      <w:r>
        <w:rPr>
          <w:rFonts w:hint="eastAsia" w:ascii="宋体" w:hAnsi="宋体"/>
          <w:color w:val="auto"/>
          <w:szCs w:val="21"/>
        </w:rPr>
        <w:t>第1种方式：采用价格指数进行价格调整。</w:t>
      </w:r>
    </w:p>
    <w:p>
      <w:pPr>
        <w:spacing w:line="360" w:lineRule="auto"/>
        <w:ind w:firstLine="420" w:firstLineChars="200"/>
        <w:jc w:val="left"/>
        <w:rPr>
          <w:rFonts w:ascii="宋体" w:hAnsi="宋体"/>
          <w:color w:val="auto"/>
          <w:szCs w:val="21"/>
        </w:rPr>
      </w:pPr>
      <w:r>
        <w:rPr>
          <w:rFonts w:hint="eastAsia" w:ascii="宋体" w:hAnsi="宋体"/>
          <w:color w:val="auto"/>
          <w:szCs w:val="21"/>
        </w:rPr>
        <w:t>关于各可调因子、定值和变值权重，以及基本价格指数及其来源的约定：</w:t>
      </w:r>
      <w:r>
        <w:rPr>
          <w:rFonts w:hint="eastAsia" w:ascii="宋体" w:hAnsi="宋体"/>
          <w:color w:val="auto"/>
          <w:szCs w:val="21"/>
          <w:u w:val="single"/>
        </w:rPr>
        <w:t xml:space="preserve"> / </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第2种方式：采用造价信息进行价格调整，调整方法如下：</w:t>
      </w:r>
    </w:p>
    <w:p>
      <w:pPr>
        <w:spacing w:line="360" w:lineRule="auto"/>
        <w:ind w:firstLine="420" w:firstLineChars="200"/>
        <w:jc w:val="left"/>
        <w:rPr>
          <w:rFonts w:ascii="宋体" w:hAnsi="宋体"/>
          <w:color w:val="auto"/>
          <w:szCs w:val="21"/>
        </w:rPr>
      </w:pPr>
      <w:bookmarkStart w:id="784" w:name="_Hlk524296901"/>
      <w:r>
        <w:rPr>
          <w:rFonts w:hint="eastAsia" w:ascii="宋体" w:hAnsi="宋体"/>
          <w:color w:val="auto"/>
          <w:szCs w:val="21"/>
        </w:rPr>
        <w:t>11.1.1人工费价差调整办法</w:t>
      </w:r>
      <w:bookmarkEnd w:id="780"/>
      <w:bookmarkEnd w:id="781"/>
      <w:bookmarkEnd w:id="782"/>
      <w:bookmarkEnd w:id="783"/>
    </w:p>
    <w:p>
      <w:pPr>
        <w:tabs>
          <w:tab w:val="left" w:pos="711"/>
          <w:tab w:val="left" w:pos="2580"/>
        </w:tabs>
        <w:spacing w:line="360" w:lineRule="auto"/>
        <w:ind w:firstLine="420" w:firstLineChars="200"/>
        <w:jc w:val="left"/>
        <w:textAlignment w:val="baseline"/>
        <w:rPr>
          <w:rFonts w:ascii="宋体" w:hAnsi="宋体"/>
          <w:color w:val="auto"/>
          <w:szCs w:val="21"/>
        </w:rPr>
      </w:pPr>
      <w:bookmarkStart w:id="785" w:name="_Toc466913966"/>
      <w:bookmarkStart w:id="786" w:name="_Toc466911548"/>
      <w:bookmarkStart w:id="787" w:name="_Toc466913516"/>
      <w:bookmarkStart w:id="788" w:name="_Toc467689644"/>
      <w:r>
        <w:rPr>
          <w:rFonts w:hint="eastAsia" w:ascii="宋体" w:hAnsi="宋体"/>
          <w:color w:val="auto"/>
          <w:szCs w:val="21"/>
        </w:rPr>
        <w:t>（1）自实际开工时间起至合同约定的工期结束时间止，期间《重庆工程造价信息》发布人工单价的算术平均值较开标当期《重庆工程造价信息》发布的人工单价变化超过</w:t>
      </w:r>
      <w:r>
        <w:rPr>
          <w:rFonts w:hint="eastAsia" w:ascii="宋体" w:hAnsi="宋体"/>
          <w:color w:val="auto"/>
          <w:szCs w:val="21"/>
          <w:u w:val="single"/>
        </w:rPr>
        <w:t>±5%</w:t>
      </w:r>
      <w:r>
        <w:rPr>
          <w:rFonts w:hint="eastAsia" w:ascii="宋体" w:hAnsi="宋体"/>
          <w:color w:val="auto"/>
          <w:szCs w:val="21"/>
        </w:rPr>
        <w:t>时，按以下约定调整：</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color w:val="auto"/>
          <w:szCs w:val="21"/>
          <w:u w:val="single"/>
        </w:rPr>
        <w:t>（1±5%）</w:t>
      </w:r>
      <w:r>
        <w:rPr>
          <w:rFonts w:hint="eastAsia" w:ascii="宋体" w:hAnsi="宋体"/>
          <w:color w:val="auto"/>
          <w:szCs w:val="21"/>
        </w:rPr>
        <w:t>调差。</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color w:val="auto"/>
          <w:szCs w:val="21"/>
          <w:u w:val="single"/>
        </w:rPr>
        <w:t>（1±5%）</w:t>
      </w:r>
      <w:r>
        <w:rPr>
          <w:rFonts w:hint="eastAsia" w:ascii="宋体" w:hAnsi="宋体"/>
          <w:color w:val="auto"/>
          <w:szCs w:val="21"/>
        </w:rPr>
        <w:t>调差。</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 xml:space="preserve">        </w:t>
      </w:r>
      <w:r>
        <w:rPr>
          <w:rFonts w:hint="eastAsia" w:ascii="宋体" w:hAnsi="宋体"/>
          <w:color w:val="auto"/>
          <w:szCs w:val="21"/>
        </w:rPr>
        <w:t>。</w:t>
      </w:r>
    </w:p>
    <w:bookmarkEnd w:id="784"/>
    <w:p>
      <w:pPr>
        <w:spacing w:line="360" w:lineRule="auto"/>
        <w:ind w:firstLine="420" w:firstLineChars="200"/>
        <w:jc w:val="left"/>
        <w:rPr>
          <w:rFonts w:ascii="宋体" w:hAnsi="宋体"/>
          <w:color w:val="auto"/>
          <w:szCs w:val="21"/>
        </w:rPr>
      </w:pPr>
      <w:bookmarkStart w:id="789" w:name="_Hlk524297138"/>
      <w:r>
        <w:rPr>
          <w:rFonts w:hint="eastAsia" w:ascii="宋体" w:hAnsi="宋体"/>
          <w:color w:val="auto"/>
          <w:szCs w:val="21"/>
        </w:rPr>
        <w:t>11.1.2 材料费价差调整</w:t>
      </w:r>
      <w:bookmarkEnd w:id="785"/>
      <w:bookmarkEnd w:id="786"/>
      <w:bookmarkEnd w:id="787"/>
      <w:bookmarkEnd w:id="788"/>
      <w:r>
        <w:rPr>
          <w:rFonts w:hint="eastAsia" w:ascii="宋体" w:hAnsi="宋体"/>
          <w:color w:val="auto"/>
          <w:szCs w:val="21"/>
        </w:rPr>
        <w:t>办法</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可调价差材料：</w:t>
      </w:r>
      <w:r>
        <w:rPr>
          <w:rFonts w:hint="eastAsia" w:ascii="宋体" w:hAnsi="宋体"/>
          <w:color w:val="auto"/>
          <w:szCs w:val="21"/>
          <w:u w:val="single"/>
        </w:rPr>
        <w:t>水泥、商品砼、碎石、砂、钢筋、型钢、条石、片石、预应力钢绞线、沥青混凝土、水泥稳定碎石拌和料、预拌商品砂浆、砌筑材料等主要材料（可按工程使用的具体材料确定）</w:t>
      </w:r>
      <w:r>
        <w:rPr>
          <w:rFonts w:hint="eastAsia" w:ascii="宋体" w:hAnsi="宋体"/>
          <w:color w:val="auto"/>
          <w:szCs w:val="21"/>
        </w:rPr>
        <w:t>。</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可调价差材料的价差调整办法如下：</w:t>
      </w:r>
    </w:p>
    <w:bookmarkEnd w:id="642"/>
    <w:bookmarkEnd w:id="643"/>
    <w:bookmarkEnd w:id="644"/>
    <w:bookmarkEnd w:id="645"/>
    <w:bookmarkEnd w:id="646"/>
    <w:bookmarkEnd w:id="647"/>
    <w:p>
      <w:pPr>
        <w:tabs>
          <w:tab w:val="left" w:pos="711"/>
          <w:tab w:val="left" w:pos="2580"/>
        </w:tabs>
        <w:spacing w:line="360" w:lineRule="auto"/>
        <w:ind w:firstLine="420" w:firstLineChars="200"/>
        <w:jc w:val="left"/>
        <w:textAlignment w:val="baseline"/>
        <w:rPr>
          <w:rFonts w:ascii="宋体" w:hAnsi="宋体"/>
          <w:color w:val="auto"/>
          <w:szCs w:val="21"/>
        </w:rPr>
      </w:pPr>
      <w:bookmarkStart w:id="790" w:name="_Toc292559915"/>
      <w:bookmarkStart w:id="791" w:name="_Toc297120505"/>
      <w:bookmarkStart w:id="792" w:name="_Toc296503205"/>
      <w:bookmarkStart w:id="793" w:name="_Toc296347204"/>
      <w:bookmarkStart w:id="794" w:name="_Toc296346706"/>
      <w:bookmarkStart w:id="795" w:name="_Toc296891245"/>
      <w:bookmarkStart w:id="796" w:name="_Toc296891033"/>
      <w:bookmarkStart w:id="797" w:name="_Toc292559410"/>
      <w:bookmarkStart w:id="798" w:name="_Toc297048391"/>
      <w:bookmarkStart w:id="799" w:name="_Toc296944544"/>
      <w:bookmarkStart w:id="800" w:name="_Toc351203644"/>
      <w:bookmarkStart w:id="801" w:name="_Toc303539159"/>
      <w:bookmarkStart w:id="802" w:name="_Toc304295579"/>
      <w:bookmarkStart w:id="803" w:name="_Toc312678040"/>
      <w:bookmarkStart w:id="804" w:name="_Toc300935002"/>
      <w:bookmarkStart w:id="805" w:name="_Toc297123552"/>
      <w:bookmarkStart w:id="806" w:name="_Toc297216211"/>
      <w:r>
        <w:rPr>
          <w:rFonts w:hint="eastAsia" w:ascii="宋体" w:hAnsi="宋体"/>
          <w:color w:val="auto"/>
          <w:szCs w:val="21"/>
        </w:rPr>
        <w:t>（1）自实际开工时间起至合同约定的工期结束时间止，期间《重庆工程造价信息》发布的信息价的算术平均值较开标当期《重庆工程造价信息》发布的信息价变化超过</w:t>
      </w:r>
      <w:r>
        <w:rPr>
          <w:rFonts w:hint="eastAsia" w:ascii="宋体" w:hAnsi="宋体"/>
          <w:color w:val="auto"/>
          <w:szCs w:val="21"/>
          <w:u w:val="single"/>
        </w:rPr>
        <w:t>±5%</w:t>
      </w:r>
      <w:r>
        <w:rPr>
          <w:rFonts w:hint="eastAsia" w:ascii="宋体" w:hAnsi="宋体"/>
          <w:color w:val="auto"/>
          <w:szCs w:val="21"/>
        </w:rPr>
        <w:t>时，按以下约定调整：</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color w:val="auto"/>
          <w:szCs w:val="21"/>
          <w:u w:val="single"/>
        </w:rPr>
        <w:t>（1±5%）</w:t>
      </w:r>
      <w:r>
        <w:rPr>
          <w:rFonts w:hint="eastAsia" w:ascii="宋体" w:hAnsi="宋体"/>
          <w:color w:val="auto"/>
          <w:szCs w:val="21"/>
        </w:rPr>
        <w:t>调差。</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color w:val="auto"/>
          <w:szCs w:val="21"/>
          <w:u w:val="single"/>
        </w:rPr>
        <w:t>（1±5%）</w:t>
      </w:r>
      <w:r>
        <w:rPr>
          <w:rFonts w:hint="eastAsia" w:ascii="宋体" w:hAnsi="宋体"/>
          <w:color w:val="auto"/>
          <w:szCs w:val="21"/>
        </w:rPr>
        <w:t>调差。</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 xml:space="preserve">        </w:t>
      </w:r>
      <w:r>
        <w:rPr>
          <w:rFonts w:hint="eastAsia" w:ascii="宋体" w:hAnsi="宋体"/>
          <w:color w:val="auto"/>
          <w:szCs w:val="21"/>
        </w:rPr>
        <w:t>。</w:t>
      </w:r>
    </w:p>
    <w:bookmarkEnd w:id="789"/>
    <w:p>
      <w:pPr>
        <w:spacing w:line="360" w:lineRule="auto"/>
        <w:ind w:firstLine="420" w:firstLineChars="200"/>
        <w:jc w:val="left"/>
        <w:rPr>
          <w:rFonts w:ascii="宋体" w:hAnsi="宋体"/>
          <w:color w:val="auto"/>
          <w:szCs w:val="21"/>
        </w:rPr>
      </w:pPr>
      <w:r>
        <w:rPr>
          <w:rFonts w:hint="eastAsia" w:ascii="宋体" w:hAnsi="宋体"/>
          <w:color w:val="auto"/>
          <w:szCs w:val="21"/>
        </w:rPr>
        <w:t>第3种方式：其他价格调整方式：</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807" w:name="_Toc532375644"/>
      <w:bookmarkStart w:id="808" w:name="_Toc532377380"/>
      <w:bookmarkStart w:id="809" w:name="_Hlk528928232"/>
      <w:r>
        <w:rPr>
          <w:rFonts w:hint="eastAsia"/>
          <w:color w:val="auto"/>
          <w:sz w:val="21"/>
          <w:szCs w:val="21"/>
        </w:rPr>
        <w:t>11.2 法律变化引起的调整</w:t>
      </w:r>
      <w:bookmarkEnd w:id="807"/>
      <w:bookmarkEnd w:id="808"/>
    </w:p>
    <w:p>
      <w:pPr>
        <w:spacing w:line="360" w:lineRule="auto"/>
        <w:ind w:firstLine="420" w:firstLineChars="200"/>
        <w:jc w:val="left"/>
        <w:rPr>
          <w:rFonts w:ascii="宋体" w:hAnsi="宋体"/>
          <w:color w:val="auto"/>
          <w:szCs w:val="21"/>
        </w:rPr>
      </w:pPr>
      <w:r>
        <w:rPr>
          <w:rFonts w:hint="eastAsia" w:ascii="宋体" w:hAnsi="宋体"/>
          <w:color w:val="auto"/>
          <w:szCs w:val="21"/>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pPr>
        <w:spacing w:line="360" w:lineRule="auto"/>
        <w:ind w:firstLine="420" w:firstLineChars="200"/>
        <w:jc w:val="left"/>
        <w:rPr>
          <w:rFonts w:ascii="宋体" w:hAnsi="宋体"/>
          <w:color w:val="auto"/>
          <w:szCs w:val="21"/>
        </w:rPr>
      </w:pPr>
      <w:r>
        <w:rPr>
          <w:rFonts w:hint="eastAsia" w:ascii="宋体" w:hAnsi="宋体"/>
          <w:color w:val="auto"/>
          <w:szCs w:val="21"/>
        </w:rPr>
        <w:t>本条补充11.3款</w:t>
      </w:r>
    </w:p>
    <w:bookmarkEnd w:id="809"/>
    <w:p>
      <w:pPr>
        <w:pStyle w:val="8"/>
        <w:spacing w:before="0" w:beforeAutospacing="0" w:after="0" w:afterAutospacing="0" w:line="360" w:lineRule="auto"/>
        <w:ind w:firstLine="422" w:firstLineChars="200"/>
        <w:rPr>
          <w:color w:val="auto"/>
          <w:sz w:val="21"/>
          <w:szCs w:val="21"/>
        </w:rPr>
      </w:pPr>
      <w:bookmarkStart w:id="810" w:name="_Toc532377381"/>
      <w:bookmarkStart w:id="811" w:name="_Toc532375645"/>
      <w:r>
        <w:rPr>
          <w:rFonts w:hint="eastAsia"/>
          <w:color w:val="auto"/>
          <w:sz w:val="21"/>
          <w:szCs w:val="21"/>
        </w:rPr>
        <w:t>11.3 严重不平衡报价引起的调整</w:t>
      </w:r>
      <w:bookmarkEnd w:id="810"/>
      <w:bookmarkEnd w:id="811"/>
    </w:p>
    <w:p>
      <w:pPr>
        <w:spacing w:line="360" w:lineRule="auto"/>
        <w:ind w:firstLine="420" w:firstLineChars="200"/>
        <w:jc w:val="left"/>
        <w:rPr>
          <w:rFonts w:ascii="宋体" w:hAnsi="宋体"/>
          <w:color w:val="auto"/>
          <w:szCs w:val="21"/>
          <w:u w:val="none"/>
        </w:rPr>
      </w:pPr>
      <w:r>
        <w:rPr>
          <w:rFonts w:hint="eastAsia" w:ascii="宋体" w:hAnsi="宋体"/>
          <w:color w:val="auto"/>
          <w:szCs w:val="21"/>
          <w:u w:val="none"/>
          <w:lang w:val="en-US" w:eastAsia="zh-CN"/>
        </w:rPr>
        <w:t>不调整</w:t>
      </w:r>
      <w:r>
        <w:rPr>
          <w:rFonts w:hint="eastAsia" w:ascii="宋体" w:hAnsi="宋体"/>
          <w:color w:val="auto"/>
          <w:szCs w:val="21"/>
          <w:u w:val="none"/>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812" w:name="_Toc532377382"/>
      <w:bookmarkStart w:id="813" w:name="_Toc532375646"/>
      <w:r>
        <w:rPr>
          <w:rFonts w:hint="eastAsia"/>
          <w:color w:val="auto"/>
          <w:kern w:val="2"/>
          <w:sz w:val="21"/>
          <w:szCs w:val="21"/>
        </w:rPr>
        <w:t xml:space="preserve">12. </w:t>
      </w:r>
      <w:bookmarkEnd w:id="790"/>
      <w:bookmarkEnd w:id="791"/>
      <w:bookmarkEnd w:id="792"/>
      <w:bookmarkEnd w:id="793"/>
      <w:bookmarkEnd w:id="794"/>
      <w:bookmarkEnd w:id="795"/>
      <w:bookmarkEnd w:id="796"/>
      <w:bookmarkEnd w:id="797"/>
      <w:bookmarkEnd w:id="798"/>
      <w:bookmarkEnd w:id="799"/>
      <w:r>
        <w:rPr>
          <w:rFonts w:hint="eastAsia"/>
          <w:color w:val="auto"/>
          <w:kern w:val="2"/>
          <w:sz w:val="21"/>
          <w:szCs w:val="21"/>
        </w:rPr>
        <w:t>合同价格、计量与支付</w:t>
      </w:r>
      <w:bookmarkEnd w:id="800"/>
      <w:bookmarkEnd w:id="812"/>
      <w:bookmarkEnd w:id="813"/>
    </w:p>
    <w:bookmarkEnd w:id="801"/>
    <w:bookmarkEnd w:id="802"/>
    <w:bookmarkEnd w:id="803"/>
    <w:bookmarkEnd w:id="804"/>
    <w:bookmarkEnd w:id="805"/>
    <w:bookmarkEnd w:id="806"/>
    <w:p>
      <w:pPr>
        <w:pStyle w:val="8"/>
        <w:spacing w:before="0" w:beforeAutospacing="0" w:after="0" w:afterAutospacing="0" w:line="360" w:lineRule="auto"/>
        <w:ind w:firstLine="422" w:firstLineChars="200"/>
        <w:rPr>
          <w:color w:val="auto"/>
          <w:sz w:val="21"/>
          <w:szCs w:val="21"/>
        </w:rPr>
      </w:pPr>
      <w:bookmarkStart w:id="814" w:name="_Toc267251461"/>
      <w:bookmarkStart w:id="815" w:name="_Toc292559916"/>
      <w:bookmarkStart w:id="816" w:name="_Toc292559411"/>
      <w:bookmarkStart w:id="817" w:name="_Toc297120506"/>
      <w:bookmarkStart w:id="818" w:name="_Toc296503206"/>
      <w:bookmarkStart w:id="819" w:name="_Toc296347205"/>
      <w:bookmarkStart w:id="820" w:name="_Toc296891034"/>
      <w:bookmarkStart w:id="821" w:name="_Toc296346707"/>
      <w:bookmarkStart w:id="822" w:name="_Toc297048392"/>
      <w:bookmarkStart w:id="823" w:name="_Toc296944545"/>
      <w:bookmarkStart w:id="824" w:name="_Toc296891246"/>
      <w:bookmarkStart w:id="825" w:name="_Toc532377383"/>
      <w:bookmarkStart w:id="826" w:name="_Toc532375647"/>
      <w:bookmarkStart w:id="827" w:name="_Toc312678041"/>
      <w:bookmarkStart w:id="828" w:name="_Toc297216212"/>
      <w:bookmarkStart w:id="829" w:name="_Toc304295580"/>
      <w:bookmarkStart w:id="830" w:name="_Toc300935003"/>
      <w:bookmarkStart w:id="831" w:name="_Toc297123553"/>
      <w:bookmarkStart w:id="832" w:name="_Toc303539160"/>
      <w:r>
        <w:rPr>
          <w:rFonts w:hint="eastAsia"/>
          <w:color w:val="auto"/>
          <w:sz w:val="21"/>
          <w:szCs w:val="21"/>
        </w:rPr>
        <w:t>12.1 合</w:t>
      </w:r>
      <w:bookmarkEnd w:id="814"/>
      <w:bookmarkEnd w:id="815"/>
      <w:bookmarkEnd w:id="816"/>
      <w:r>
        <w:rPr>
          <w:rFonts w:hint="eastAsia"/>
          <w:color w:val="auto"/>
          <w:sz w:val="21"/>
          <w:szCs w:val="21"/>
        </w:rPr>
        <w:t>同价</w:t>
      </w:r>
      <w:bookmarkEnd w:id="817"/>
      <w:bookmarkEnd w:id="818"/>
      <w:bookmarkEnd w:id="819"/>
      <w:bookmarkEnd w:id="820"/>
      <w:bookmarkEnd w:id="821"/>
      <w:bookmarkEnd w:id="822"/>
      <w:bookmarkEnd w:id="823"/>
      <w:bookmarkEnd w:id="824"/>
      <w:r>
        <w:rPr>
          <w:rFonts w:hint="eastAsia"/>
          <w:color w:val="auto"/>
          <w:sz w:val="21"/>
          <w:szCs w:val="21"/>
        </w:rPr>
        <w:t>格形式</w:t>
      </w:r>
      <w:bookmarkEnd w:id="825"/>
      <w:bookmarkEnd w:id="826"/>
    </w:p>
    <w:bookmarkEnd w:id="827"/>
    <w:bookmarkEnd w:id="828"/>
    <w:bookmarkEnd w:id="829"/>
    <w:bookmarkEnd w:id="830"/>
    <w:bookmarkEnd w:id="831"/>
    <w:bookmarkEnd w:id="832"/>
    <w:p>
      <w:pPr>
        <w:spacing w:line="360" w:lineRule="auto"/>
        <w:ind w:firstLine="420" w:firstLineChars="200"/>
        <w:jc w:val="left"/>
        <w:rPr>
          <w:rFonts w:ascii="宋体" w:hAnsi="宋体"/>
          <w:color w:val="auto"/>
          <w:szCs w:val="21"/>
        </w:rPr>
      </w:pPr>
      <w:r>
        <w:rPr>
          <w:rFonts w:hint="eastAsia" w:ascii="宋体" w:hAnsi="宋体"/>
          <w:color w:val="auto"/>
          <w:szCs w:val="21"/>
        </w:rPr>
        <w:t>1、单价合同。</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综合单价包含的风险范围：</w:t>
      </w:r>
      <w:r>
        <w:rPr>
          <w:rFonts w:hint="eastAsia" w:ascii="宋体" w:hAnsi="宋体"/>
          <w:color w:val="auto"/>
          <w:szCs w:val="21"/>
          <w:u w:val="single"/>
        </w:rPr>
        <w:t>包括但不限于为实施和完成合同工程所需的人工费、材料费、施工机具使用费、企业管理费、利润、风险费、施工技术措施项目费、施工组织措施项目费及缺陷修复等费用，以及</w:t>
      </w:r>
      <w:bookmarkStart w:id="833" w:name="_Hlk528508096"/>
      <w:r>
        <w:rPr>
          <w:rFonts w:hint="eastAsia" w:ascii="宋体" w:hAnsi="宋体"/>
          <w:color w:val="auto"/>
          <w:szCs w:val="21"/>
          <w:u w:val="single"/>
        </w:rPr>
        <w:t>第11.1款〔市场价格波动引起的调整〕约定范围内的市场价格波动风险、政策性文件规定的各项应有费用、</w:t>
      </w:r>
      <w:bookmarkEnd w:id="833"/>
      <w:r>
        <w:rPr>
          <w:rFonts w:hint="eastAsia" w:ascii="宋体" w:hAnsi="宋体"/>
          <w:color w:val="auto"/>
          <w:szCs w:val="21"/>
          <w:u w:val="single"/>
        </w:rPr>
        <w:t>招标文件和合同明示或暗示的应由承包人承担的所有责任、义务和风险等所需的费用</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hint="eastAsia" w:ascii="宋体" w:hAnsi="宋体"/>
          <w:color w:val="auto"/>
          <w:szCs w:val="21"/>
          <w:u w:val="single"/>
        </w:rPr>
        <w:t>由承包人自行考虑并计入签约合同价格中，包干使用</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风险范围以外合同价格的调整方法：</w:t>
      </w:r>
      <w:r>
        <w:rPr>
          <w:rFonts w:hint="eastAsia" w:ascii="宋体" w:hAnsi="宋体"/>
          <w:color w:val="auto"/>
          <w:szCs w:val="21"/>
          <w:u w:val="single"/>
        </w:rPr>
        <w:t>按照合同相关条款约定执行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2、总价合同。</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总价包含的风险范围：</w:t>
      </w:r>
      <w:r>
        <w:rPr>
          <w:rFonts w:hint="eastAsia" w:ascii="宋体" w:hAnsi="宋体"/>
          <w:color w:val="auto"/>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hint="eastAsia" w:ascii="宋体" w:hAnsi="宋体"/>
          <w:color w:val="auto"/>
          <w:szCs w:val="21"/>
          <w:u w:val="single"/>
        </w:rPr>
        <w:t>由承包人自行考虑并计入签约合同价格中，包干使用</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风险范围以外合同价格的调整方法：</w:t>
      </w:r>
      <w:r>
        <w:rPr>
          <w:rFonts w:hint="eastAsia" w:ascii="宋体" w:hAnsi="宋体"/>
          <w:color w:val="auto"/>
          <w:szCs w:val="21"/>
          <w:u w:val="single"/>
        </w:rPr>
        <w:t>按照合同相关条款约定执行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3、其他价格方式：</w:t>
      </w:r>
      <w:r>
        <w:rPr>
          <w:rFonts w:hint="eastAsia" w:ascii="宋体" w:hAnsi="宋体"/>
          <w:color w:val="auto"/>
          <w:szCs w:val="21"/>
          <w:u w:val="single"/>
        </w:rPr>
        <w:t>不采用</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834" w:name="_Toc532375648"/>
      <w:bookmarkStart w:id="835" w:name="_Toc532377384"/>
      <w:bookmarkStart w:id="836" w:name="_Toc304295581"/>
      <w:bookmarkStart w:id="837" w:name="_Toc296346708"/>
      <w:bookmarkStart w:id="838" w:name="_Toc292559412"/>
      <w:bookmarkStart w:id="839" w:name="_Toc312678042"/>
      <w:bookmarkStart w:id="840" w:name="_Toc296347206"/>
      <w:bookmarkStart w:id="841" w:name="_Toc296891247"/>
      <w:bookmarkStart w:id="842" w:name="_Toc300935004"/>
      <w:bookmarkStart w:id="843" w:name="_Toc296503207"/>
      <w:bookmarkStart w:id="844" w:name="_Toc292559917"/>
      <w:bookmarkStart w:id="845" w:name="_Toc296891035"/>
      <w:bookmarkStart w:id="846" w:name="_Toc297120507"/>
      <w:bookmarkStart w:id="847" w:name="_Toc297048393"/>
      <w:bookmarkStart w:id="848" w:name="_Toc297216213"/>
      <w:bookmarkStart w:id="849" w:name="_Toc296944546"/>
      <w:bookmarkStart w:id="850" w:name="_Toc303539161"/>
      <w:bookmarkStart w:id="851" w:name="_Toc297123554"/>
      <w:r>
        <w:rPr>
          <w:rFonts w:hint="eastAsia"/>
          <w:color w:val="auto"/>
          <w:sz w:val="21"/>
          <w:szCs w:val="21"/>
        </w:rPr>
        <w:t>12.2 预付款</w:t>
      </w:r>
      <w:bookmarkEnd w:id="834"/>
      <w:bookmarkEnd w:id="835"/>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Pr>
        <w:pStyle w:val="8"/>
        <w:spacing w:before="0" w:beforeAutospacing="0" w:after="0" w:afterAutospacing="0" w:line="360" w:lineRule="auto"/>
        <w:ind w:firstLine="400" w:firstLineChars="200"/>
        <w:rPr>
          <w:rFonts w:hint="eastAsia"/>
          <w:b w:val="0"/>
          <w:bCs w:val="0"/>
          <w:color w:val="auto"/>
          <w:szCs w:val="21"/>
          <w:lang w:eastAsia="zh-CN"/>
        </w:rPr>
      </w:pPr>
      <w:bookmarkStart w:id="852" w:name="_Toc532375649"/>
      <w:bookmarkStart w:id="853" w:name="_Toc532377385"/>
      <w:r>
        <w:rPr>
          <w:rFonts w:hint="eastAsia"/>
          <w:b w:val="0"/>
          <w:bCs w:val="0"/>
          <w:color w:val="auto"/>
          <w:szCs w:val="21"/>
          <w:lang w:eastAsia="zh-CN"/>
        </w:rPr>
        <w:t>无预付款。</w:t>
      </w:r>
    </w:p>
    <w:p>
      <w:pPr>
        <w:pStyle w:val="8"/>
        <w:spacing w:before="0" w:beforeAutospacing="0" w:after="0" w:afterAutospacing="0" w:line="360" w:lineRule="auto"/>
        <w:ind w:firstLine="422" w:firstLineChars="200"/>
        <w:rPr>
          <w:color w:val="auto"/>
          <w:sz w:val="21"/>
          <w:szCs w:val="21"/>
        </w:rPr>
      </w:pPr>
      <w:r>
        <w:rPr>
          <w:rFonts w:hint="eastAsia"/>
          <w:color w:val="auto"/>
          <w:sz w:val="21"/>
          <w:szCs w:val="21"/>
        </w:rPr>
        <w:t>12.3 计量</w:t>
      </w:r>
      <w:bookmarkEnd w:id="852"/>
      <w:bookmarkEnd w:id="853"/>
    </w:p>
    <w:p>
      <w:pPr>
        <w:spacing w:line="360" w:lineRule="auto"/>
        <w:ind w:firstLine="420" w:firstLineChars="200"/>
        <w:jc w:val="left"/>
        <w:rPr>
          <w:rFonts w:ascii="宋体" w:hAnsi="宋体"/>
          <w:color w:val="auto"/>
          <w:szCs w:val="21"/>
        </w:rPr>
      </w:pPr>
      <w:bookmarkStart w:id="854" w:name="_Hlk528928260"/>
      <w:r>
        <w:rPr>
          <w:rFonts w:hint="eastAsia" w:ascii="宋体" w:hAnsi="宋体"/>
          <w:color w:val="auto"/>
          <w:szCs w:val="21"/>
        </w:rPr>
        <w:t>12.3.1 计量原则</w:t>
      </w:r>
    </w:p>
    <w:p>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854"/>
    <w:p>
      <w:pPr>
        <w:spacing w:line="360" w:lineRule="auto"/>
        <w:ind w:firstLine="420" w:firstLineChars="200"/>
        <w:jc w:val="left"/>
        <w:rPr>
          <w:rFonts w:ascii="宋体" w:hAnsi="宋体"/>
          <w:color w:val="auto"/>
          <w:szCs w:val="21"/>
        </w:rPr>
      </w:pPr>
      <w:r>
        <w:rPr>
          <w:rFonts w:hint="eastAsia" w:ascii="宋体" w:hAnsi="宋体"/>
          <w:color w:val="auto"/>
          <w:szCs w:val="21"/>
        </w:rPr>
        <w:t>12.3.2 计量周期</w:t>
      </w:r>
    </w:p>
    <w:p>
      <w:pPr>
        <w:spacing w:line="360" w:lineRule="auto"/>
        <w:ind w:firstLine="420" w:firstLineChars="200"/>
        <w:jc w:val="left"/>
        <w:rPr>
          <w:rFonts w:ascii="宋体" w:hAnsi="宋体"/>
          <w:color w:val="auto"/>
          <w:szCs w:val="21"/>
        </w:rPr>
      </w:pPr>
      <w:r>
        <w:rPr>
          <w:rFonts w:hint="eastAsia" w:ascii="宋体" w:hAnsi="宋体"/>
          <w:color w:val="auto"/>
          <w:szCs w:val="21"/>
        </w:rPr>
        <w:t>关于计量周期的约定：</w:t>
      </w:r>
      <w:r>
        <w:rPr>
          <w:rFonts w:hint="eastAsia" w:ascii="宋体" w:hAnsi="宋体"/>
          <w:color w:val="auto"/>
          <w:szCs w:val="21"/>
          <w:u w:val="single"/>
        </w:rPr>
        <w:t>按月计量根据具体项目实际情况可以按月、按进度、按节点等形式计量，按进度、按节点计量的参考按月计量原则执行）</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12.3.3 单价合同的计量</w:t>
      </w:r>
    </w:p>
    <w:p>
      <w:pPr>
        <w:spacing w:line="360" w:lineRule="auto"/>
        <w:ind w:firstLine="420" w:firstLineChars="200"/>
        <w:jc w:val="left"/>
        <w:rPr>
          <w:rFonts w:ascii="宋体" w:hAnsi="宋体"/>
          <w:color w:val="auto"/>
          <w:szCs w:val="21"/>
        </w:rPr>
      </w:pPr>
      <w:r>
        <w:rPr>
          <w:rFonts w:hint="eastAsia" w:ascii="宋体" w:hAnsi="宋体"/>
          <w:color w:val="auto"/>
          <w:szCs w:val="21"/>
        </w:rPr>
        <w:t>关于单价合同计量的约定：</w:t>
      </w:r>
    </w:p>
    <w:p>
      <w:pPr>
        <w:spacing w:line="360" w:lineRule="auto"/>
        <w:ind w:firstLine="420" w:firstLineChars="200"/>
        <w:jc w:val="left"/>
        <w:rPr>
          <w:rFonts w:ascii="宋体" w:hAnsi="宋体"/>
          <w:color w:val="auto"/>
          <w:szCs w:val="21"/>
          <w:u w:val="single"/>
        </w:rPr>
      </w:pPr>
      <w:bookmarkStart w:id="855" w:name="_Hlk528926162"/>
      <w:r>
        <w:rPr>
          <w:rFonts w:hint="eastAsia" w:ascii="宋体" w:hAnsi="宋体"/>
          <w:color w:val="auto"/>
          <w:szCs w:val="21"/>
          <w:u w:val="single"/>
        </w:rPr>
        <w:t>（1）承包人应于当月  日前向监理人报送上月已完成的工程量，并附进度付款申请单、已完成工程量报表和其他有关资料</w:t>
      </w:r>
      <w:r>
        <w:rPr>
          <w:rFonts w:hint="eastAsia" w:ascii="宋体" w:hAnsi="宋体"/>
          <w:color w:val="auto"/>
          <w:szCs w:val="21"/>
        </w:rPr>
        <w:t>。</w:t>
      </w:r>
    </w:p>
    <w:bookmarkEnd w:id="855"/>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rPr>
        <w:t>。</w:t>
      </w:r>
    </w:p>
    <w:p>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12.3.4 总价合同的计量</w:t>
      </w:r>
    </w:p>
    <w:p>
      <w:pPr>
        <w:spacing w:line="360" w:lineRule="auto"/>
        <w:ind w:firstLine="420" w:firstLineChars="200"/>
        <w:jc w:val="left"/>
        <w:rPr>
          <w:rFonts w:ascii="宋体" w:hAnsi="宋体"/>
          <w:color w:val="auto"/>
          <w:szCs w:val="21"/>
        </w:rPr>
      </w:pPr>
      <w:r>
        <w:rPr>
          <w:rFonts w:hint="eastAsia" w:ascii="宋体" w:hAnsi="宋体"/>
          <w:color w:val="auto"/>
          <w:szCs w:val="21"/>
        </w:rPr>
        <w:t>关于总价合同计量的约定：</w:t>
      </w:r>
      <w:r>
        <w:rPr>
          <w:rFonts w:hint="eastAsia" w:ascii="宋体" w:hAnsi="宋体"/>
          <w:color w:val="auto"/>
          <w:szCs w:val="21"/>
          <w:u w:val="single"/>
        </w:rPr>
        <w:t>按形象进度比例支付</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12.3.5总价合同采用支付分解表计量支付的，是否适用第12.3.4项〔总价合同的计量〕约定进行计量：</w:t>
      </w:r>
      <w:r>
        <w:rPr>
          <w:rFonts w:hint="eastAsia" w:ascii="宋体" w:hAnsi="宋体"/>
          <w:color w:val="auto"/>
          <w:szCs w:val="21"/>
          <w:u w:val="single"/>
        </w:rPr>
        <w:t>适用</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12.3.6 其他价格形式合同的计量</w:t>
      </w:r>
    </w:p>
    <w:p>
      <w:pPr>
        <w:spacing w:line="360" w:lineRule="auto"/>
        <w:ind w:firstLine="420" w:firstLineChars="200"/>
        <w:jc w:val="left"/>
        <w:rPr>
          <w:rFonts w:ascii="宋体" w:hAnsi="宋体"/>
          <w:color w:val="auto"/>
          <w:szCs w:val="21"/>
        </w:rPr>
      </w:pPr>
      <w:r>
        <w:rPr>
          <w:rFonts w:hint="eastAsia" w:ascii="宋体" w:hAnsi="宋体"/>
          <w:color w:val="auto"/>
          <w:szCs w:val="21"/>
        </w:rPr>
        <w:t>其他价格形式的计量方式和程序：</w:t>
      </w:r>
      <w:r>
        <w:rPr>
          <w:rFonts w:hint="eastAsia" w:ascii="宋体" w:hAnsi="宋体"/>
          <w:color w:val="auto"/>
          <w:szCs w:val="21"/>
          <w:u w:val="single"/>
        </w:rPr>
        <w:t>不采用</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highlight w:val="none"/>
        </w:rPr>
      </w:pPr>
      <w:bookmarkStart w:id="856" w:name="_Toc532377386"/>
      <w:bookmarkStart w:id="857" w:name="_Toc532375650"/>
      <w:bookmarkStart w:id="858" w:name="_Hlk528928289"/>
      <w:r>
        <w:rPr>
          <w:rFonts w:hint="eastAsia"/>
          <w:color w:val="auto"/>
          <w:sz w:val="21"/>
          <w:szCs w:val="21"/>
          <w:highlight w:val="none"/>
        </w:rPr>
        <w:t>12.4 工程</w:t>
      </w:r>
      <w:r>
        <w:rPr>
          <w:rFonts w:hint="eastAsia"/>
          <w:color w:val="auto"/>
          <w:sz w:val="21"/>
          <w:szCs w:val="21"/>
          <w:highlight w:val="none"/>
          <w:lang w:eastAsia="zh-CN"/>
        </w:rPr>
        <w:t>款</w:t>
      </w:r>
      <w:r>
        <w:rPr>
          <w:rFonts w:hint="eastAsia"/>
          <w:color w:val="auto"/>
          <w:sz w:val="21"/>
          <w:szCs w:val="21"/>
          <w:highlight w:val="none"/>
        </w:rPr>
        <w:t>支付</w:t>
      </w:r>
      <w:bookmarkEnd w:id="856"/>
      <w:bookmarkEnd w:id="857"/>
    </w:p>
    <w:bookmarkEnd w:id="858"/>
    <w:p>
      <w:pPr>
        <w:pStyle w:val="8"/>
        <w:spacing w:before="0" w:beforeAutospacing="0" w:after="0" w:afterAutospacing="0" w:line="360" w:lineRule="auto"/>
        <w:ind w:firstLine="420" w:firstLineChars="200"/>
        <w:rPr>
          <w:rFonts w:hint="eastAsia" w:ascii="宋体" w:hAnsi="宋体" w:cs="宋体"/>
          <w:b w:val="0"/>
          <w:bCs w:val="0"/>
          <w:snapToGrid w:val="0"/>
          <w:color w:val="auto"/>
          <w:kern w:val="0"/>
          <w:sz w:val="21"/>
          <w:szCs w:val="21"/>
          <w:highlight w:val="none"/>
          <w:lang w:val="en-US" w:eastAsia="zh-CN" w:bidi="ar-SA"/>
        </w:rPr>
      </w:pPr>
      <w:bookmarkStart w:id="859" w:name="_Toc351203585"/>
      <w:bookmarkStart w:id="860" w:name="_Toc532377387"/>
      <w:r>
        <w:rPr>
          <w:rFonts w:hint="eastAsia" w:ascii="宋体" w:hAnsi="宋体" w:cs="宋体"/>
          <w:b w:val="0"/>
          <w:bCs w:val="0"/>
          <w:snapToGrid w:val="0"/>
          <w:color w:val="auto"/>
          <w:kern w:val="0"/>
          <w:sz w:val="21"/>
          <w:szCs w:val="21"/>
          <w:highlight w:val="none"/>
          <w:lang w:val="en-US" w:eastAsia="zh-CN" w:bidi="ar-SA"/>
        </w:rPr>
        <w:t>工程验收结束，结算审计完成后招标人向中标人一次性支付本项目合同金额的97%，扣留3%作为质保金，待质保期满后20日内退还。</w:t>
      </w:r>
    </w:p>
    <w:p>
      <w:pPr>
        <w:pStyle w:val="8"/>
        <w:spacing w:before="0" w:beforeAutospacing="0" w:after="0" w:afterAutospacing="0" w:line="360" w:lineRule="auto"/>
        <w:ind w:firstLine="422" w:firstLineChars="200"/>
        <w:rPr>
          <w:color w:val="auto"/>
          <w:sz w:val="21"/>
          <w:szCs w:val="21"/>
        </w:rPr>
      </w:pPr>
      <w:r>
        <w:rPr>
          <w:rFonts w:hint="eastAsia"/>
          <w:color w:val="auto"/>
          <w:sz w:val="21"/>
          <w:szCs w:val="21"/>
        </w:rPr>
        <w:t>12.5支付账户</w:t>
      </w:r>
      <w:bookmarkEnd w:id="859"/>
      <w:bookmarkEnd w:id="860"/>
    </w:p>
    <w:p>
      <w:pPr>
        <w:spacing w:line="360" w:lineRule="auto"/>
        <w:ind w:firstLine="420" w:firstLineChars="200"/>
        <w:jc w:val="left"/>
        <w:rPr>
          <w:rFonts w:ascii="宋体" w:hAnsi="宋体"/>
          <w:color w:val="auto"/>
          <w:szCs w:val="21"/>
        </w:rPr>
      </w:pPr>
      <w:r>
        <w:rPr>
          <w:rFonts w:hint="eastAsia" w:ascii="宋体" w:hAnsi="宋体"/>
          <w:color w:val="auto"/>
          <w:szCs w:val="21"/>
        </w:rPr>
        <w:t>发包人应将合同价款支付至如下承包人指定的开户银行及银行账户：</w:t>
      </w:r>
    </w:p>
    <w:p>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收款单位名称：</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收款账号：</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收款开户银行：</w:t>
      </w:r>
      <w:r>
        <w:rPr>
          <w:rFonts w:ascii="宋体" w:hAnsi="宋体"/>
          <w:color w:val="auto"/>
          <w:kern w:val="0"/>
          <w:szCs w:val="21"/>
          <w:u w:val="single"/>
        </w:rPr>
        <w:t xml:space="preserve">                              </w:t>
      </w:r>
      <w:r>
        <w:rPr>
          <w:rFonts w:hint="eastAsia" w:ascii="宋体" w:hAnsi="宋体"/>
          <w:color w:val="auto"/>
          <w:kern w:val="0"/>
          <w:szCs w:val="21"/>
        </w:rPr>
        <w:t>。</w:t>
      </w:r>
    </w:p>
    <w:p>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w:t>
      </w:r>
      <w:r>
        <w:rPr>
          <w:rFonts w:hint="eastAsia" w:ascii="宋体" w:hAnsi="宋体"/>
          <w:color w:val="auto"/>
          <w:kern w:val="0"/>
          <w:szCs w:val="21"/>
          <w:lang w:val="en-US" w:eastAsia="zh-CN"/>
        </w:rPr>
        <w:t>按行业主管部门的相关规定</w:t>
      </w:r>
      <w:r>
        <w:rPr>
          <w:rFonts w:hint="eastAsia" w:ascii="宋体" w:hAnsi="宋体"/>
          <w:color w:val="auto"/>
          <w:kern w:val="0"/>
          <w:szCs w:val="21"/>
        </w:rPr>
        <w:t>将人工费（工资款）支付至承包人指定的农民工工资专用账户。</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861" w:name="_Toc351203645"/>
      <w:bookmarkStart w:id="862" w:name="_Toc532377388"/>
      <w:bookmarkStart w:id="863" w:name="_Toc532375651"/>
      <w:bookmarkStart w:id="864" w:name="_Toc296891259"/>
      <w:bookmarkStart w:id="865" w:name="_Toc297123564"/>
      <w:bookmarkStart w:id="866" w:name="_Toc300935015"/>
      <w:bookmarkStart w:id="867" w:name="_Toc297048405"/>
      <w:bookmarkStart w:id="868" w:name="_Toc296891047"/>
      <w:bookmarkStart w:id="869" w:name="_Toc296346720"/>
      <w:bookmarkStart w:id="870" w:name="_Toc297216223"/>
      <w:bookmarkStart w:id="871" w:name="_Toc296503219"/>
      <w:bookmarkStart w:id="872" w:name="_Toc296944558"/>
      <w:bookmarkStart w:id="873" w:name="_Toc304295593"/>
      <w:bookmarkStart w:id="874" w:name="_Toc303539172"/>
      <w:bookmarkStart w:id="875" w:name="_Toc296347218"/>
      <w:bookmarkStart w:id="876" w:name="_Toc292559929"/>
      <w:bookmarkStart w:id="877" w:name="_Toc312678053"/>
      <w:bookmarkStart w:id="878" w:name="_Toc297120519"/>
      <w:bookmarkStart w:id="879" w:name="_Toc292559424"/>
      <w:r>
        <w:rPr>
          <w:rFonts w:hint="eastAsia"/>
          <w:color w:val="auto"/>
          <w:kern w:val="2"/>
          <w:sz w:val="21"/>
          <w:szCs w:val="21"/>
        </w:rPr>
        <w:t>13. 验收和工程试车</w:t>
      </w:r>
      <w:bookmarkEnd w:id="861"/>
      <w:bookmarkEnd w:id="862"/>
      <w:bookmarkEnd w:id="863"/>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Pr>
        <w:pStyle w:val="8"/>
        <w:spacing w:before="0" w:beforeAutospacing="0" w:after="0" w:afterAutospacing="0" w:line="360" w:lineRule="auto"/>
        <w:ind w:firstLine="422" w:firstLineChars="200"/>
        <w:rPr>
          <w:color w:val="auto"/>
          <w:sz w:val="21"/>
          <w:szCs w:val="21"/>
        </w:rPr>
      </w:pPr>
      <w:bookmarkStart w:id="880" w:name="_Toc532375652"/>
      <w:bookmarkStart w:id="881" w:name="_Toc532377389"/>
      <w:bookmarkStart w:id="882" w:name="_Toc280868704"/>
      <w:bookmarkStart w:id="883" w:name="_Toc280868705"/>
      <w:bookmarkStart w:id="884" w:name="_Toc280868706"/>
      <w:bookmarkStart w:id="885" w:name="_Toc280868707"/>
      <w:bookmarkStart w:id="886" w:name="_Toc280868708"/>
      <w:bookmarkStart w:id="887" w:name="_Toc267251471"/>
      <w:bookmarkStart w:id="888" w:name="_Toc267251472"/>
      <w:bookmarkStart w:id="889" w:name="_Toc267251476"/>
      <w:bookmarkStart w:id="890" w:name="_Toc280868709"/>
      <w:bookmarkStart w:id="891" w:name="_Toc267251470"/>
      <w:bookmarkStart w:id="892" w:name="_Toc267251474"/>
      <w:bookmarkStart w:id="893" w:name="_Toc267251475"/>
      <w:bookmarkStart w:id="894" w:name="_Toc267251473"/>
      <w:r>
        <w:rPr>
          <w:rFonts w:hint="eastAsia"/>
          <w:color w:val="auto"/>
          <w:sz w:val="21"/>
          <w:szCs w:val="21"/>
        </w:rPr>
        <w:t>13.1 分部分项工程验收</w:t>
      </w:r>
      <w:bookmarkEnd w:id="880"/>
      <w:bookmarkEnd w:id="881"/>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13.1.2 监理人不能按时进行验收时，应提前</w:t>
      </w:r>
      <w:r>
        <w:rPr>
          <w:rFonts w:hint="eastAsia" w:ascii="宋体" w:hAnsi="宋体"/>
          <w:color w:val="auto"/>
          <w:szCs w:val="21"/>
          <w:u w:val="single"/>
        </w:rPr>
        <w:t>24</w:t>
      </w:r>
      <w:r>
        <w:rPr>
          <w:rFonts w:hint="eastAsia" w:ascii="宋体" w:hAnsi="宋体"/>
          <w:color w:val="auto"/>
          <w:szCs w:val="21"/>
        </w:rPr>
        <w:t>小时提交书面延期要求。</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关于延期最长不得超过：</w:t>
      </w:r>
      <w:r>
        <w:rPr>
          <w:rFonts w:hint="eastAsia" w:ascii="宋体" w:hAnsi="宋体"/>
          <w:color w:val="auto"/>
          <w:szCs w:val="21"/>
          <w:u w:val="single"/>
        </w:rPr>
        <w:t>48</w:t>
      </w:r>
      <w:r>
        <w:rPr>
          <w:rFonts w:hint="eastAsia" w:ascii="宋体" w:hAnsi="宋体"/>
          <w:color w:val="auto"/>
          <w:szCs w:val="21"/>
        </w:rPr>
        <w:t>小时。</w:t>
      </w:r>
    </w:p>
    <w:p>
      <w:pPr>
        <w:pStyle w:val="8"/>
        <w:spacing w:before="0" w:beforeAutospacing="0" w:after="0" w:afterAutospacing="0" w:line="360" w:lineRule="auto"/>
        <w:ind w:firstLine="422" w:firstLineChars="200"/>
        <w:rPr>
          <w:color w:val="auto"/>
          <w:sz w:val="21"/>
          <w:szCs w:val="21"/>
        </w:rPr>
      </w:pPr>
      <w:bookmarkStart w:id="895" w:name="_Toc532377390"/>
      <w:bookmarkStart w:id="896" w:name="_Toc532375653"/>
      <w:bookmarkStart w:id="897" w:name="_Toc297048409"/>
      <w:bookmarkStart w:id="898" w:name="_Toc296944562"/>
      <w:bookmarkStart w:id="899" w:name="_Toc300935016"/>
      <w:bookmarkStart w:id="900" w:name="_Toc296891051"/>
      <w:bookmarkStart w:id="901" w:name="_Toc292559428"/>
      <w:bookmarkStart w:id="902" w:name="_Toc296891263"/>
      <w:bookmarkStart w:id="903" w:name="_Toc292559933"/>
      <w:bookmarkStart w:id="904" w:name="_Toc297120523"/>
      <w:bookmarkStart w:id="905" w:name="_Toc312678056"/>
      <w:bookmarkStart w:id="906" w:name="_Toc297123565"/>
      <w:bookmarkStart w:id="907" w:name="_Toc303539173"/>
      <w:bookmarkStart w:id="908" w:name="_Toc296503223"/>
      <w:bookmarkStart w:id="909" w:name="_Toc297216224"/>
      <w:bookmarkStart w:id="910" w:name="_Toc304295596"/>
      <w:bookmarkStart w:id="911" w:name="_Toc296346724"/>
      <w:bookmarkStart w:id="912" w:name="_Toc296347222"/>
      <w:r>
        <w:rPr>
          <w:rFonts w:hint="eastAsia"/>
          <w:color w:val="auto"/>
          <w:sz w:val="21"/>
          <w:szCs w:val="21"/>
        </w:rPr>
        <w:t>13.2 竣工验收</w:t>
      </w:r>
      <w:bookmarkEnd w:id="895"/>
      <w:bookmarkEnd w:id="896"/>
    </w:p>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13.2.2竣工验收程序</w:t>
      </w:r>
    </w:p>
    <w:bookmarkEnd w:id="882"/>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（2）已按合同约定编制了甩项工作和缺陷修补工作清单以及相应的施工计划；</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（3）已按合同约定的内容和份数备齐竣工资料。</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工程竣工及竣工资料：</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（3）承包人提供竣工资料的约定：</w:t>
      </w:r>
      <w:r>
        <w:rPr>
          <w:rFonts w:hint="eastAsia" w:ascii="宋体" w:hAnsi="宋体"/>
          <w:color w:val="auto"/>
          <w:szCs w:val="21"/>
          <w:u w:val="single"/>
        </w:rPr>
        <w:t>承包人提供纸质版竣工图三套，电子版竣工图二套（刻光盘）</w:t>
      </w:r>
      <w:r>
        <w:rPr>
          <w:rFonts w:hint="eastAsia" w:ascii="宋体" w:hAnsi="宋体"/>
          <w:color w:val="auto"/>
          <w:szCs w:val="21"/>
        </w:rPr>
        <w:t>。</w:t>
      </w:r>
    </w:p>
    <w:bookmarkEnd w:id="883"/>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13.2.5 移交、接收全部与部分工程</w:t>
      </w:r>
    </w:p>
    <w:bookmarkEnd w:id="884"/>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承包人向发包人移交工程的期限：</w:t>
      </w:r>
      <w:r>
        <w:rPr>
          <w:rFonts w:hint="eastAsia" w:ascii="宋体" w:hAnsi="宋体"/>
          <w:color w:val="auto"/>
          <w:szCs w:val="21"/>
          <w:u w:val="single"/>
        </w:rPr>
        <w:t>颁发工程接收证书后7天内完成工程的移交</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发包人未按合同约定接收全部或部分工程的，违约金的计算方法为：发包人自应当接收工程之日起承担工程照管、成品保护、保管等与工程有关的各项费用。</w:t>
      </w:r>
    </w:p>
    <w:bookmarkEnd w:id="885"/>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因承包人自身原因未按时移交工程的，违约金的计算方法为：</w:t>
      </w:r>
      <w:r>
        <w:rPr>
          <w:rFonts w:hint="eastAsia" w:ascii="宋体" w:hAnsi="宋体"/>
          <w:color w:val="auto"/>
          <w:szCs w:val="21"/>
          <w:u w:val="single"/>
        </w:rPr>
        <w:t>承包人应承担工程照管、成品保护、保管等与工程有关的各项费用，并按经审定结算金额的0.5‰/天支付违约金</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913" w:name="_Toc532375654"/>
      <w:bookmarkStart w:id="914" w:name="_Toc532377391"/>
      <w:r>
        <w:rPr>
          <w:rFonts w:hint="eastAsia"/>
          <w:color w:val="auto"/>
          <w:sz w:val="21"/>
          <w:szCs w:val="21"/>
        </w:rPr>
        <w:t>13.3 工程试车</w:t>
      </w:r>
      <w:bookmarkEnd w:id="913"/>
      <w:bookmarkEnd w:id="914"/>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13.3.1 试车程序</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工程试车内容：</w:t>
      </w:r>
      <w:r>
        <w:rPr>
          <w:rFonts w:hint="eastAsia" w:ascii="宋体" w:hAnsi="宋体"/>
          <w:color w:val="auto"/>
          <w:szCs w:val="21"/>
          <w:u w:val="single"/>
        </w:rPr>
        <w:t>按通用合同条款执行</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（1）单机无负荷试车费用由</w:t>
      </w:r>
      <w:r>
        <w:rPr>
          <w:rFonts w:hint="eastAsia" w:ascii="宋体" w:hAnsi="宋体"/>
          <w:color w:val="auto"/>
          <w:szCs w:val="21"/>
          <w:u w:val="single"/>
        </w:rPr>
        <w:t>承包人</w:t>
      </w:r>
      <w:r>
        <w:rPr>
          <w:rFonts w:hint="eastAsia" w:ascii="宋体" w:hAnsi="宋体"/>
          <w:color w:val="auto"/>
          <w:szCs w:val="21"/>
        </w:rPr>
        <w:t>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（2）无负荷联动试车费用由</w:t>
      </w:r>
      <w:r>
        <w:rPr>
          <w:rFonts w:hint="eastAsia" w:ascii="宋体" w:hAnsi="宋体"/>
          <w:color w:val="auto"/>
          <w:szCs w:val="21"/>
          <w:u w:val="single"/>
        </w:rPr>
        <w:t>承包人</w:t>
      </w:r>
      <w:r>
        <w:rPr>
          <w:rFonts w:hint="eastAsia" w:ascii="宋体" w:hAnsi="宋体"/>
          <w:color w:val="auto"/>
          <w:szCs w:val="21"/>
        </w:rPr>
        <w:t>承担。</w:t>
      </w:r>
    </w:p>
    <w:p>
      <w:pPr>
        <w:pStyle w:val="8"/>
        <w:spacing w:before="0" w:beforeAutospacing="0" w:after="0" w:afterAutospacing="0" w:line="360" w:lineRule="auto"/>
        <w:ind w:firstLine="422" w:firstLineChars="200"/>
        <w:rPr>
          <w:color w:val="auto"/>
          <w:sz w:val="21"/>
          <w:szCs w:val="21"/>
        </w:rPr>
      </w:pPr>
      <w:bookmarkStart w:id="915" w:name="_Toc532375655"/>
      <w:bookmarkStart w:id="916" w:name="_Toc532377392"/>
      <w:r>
        <w:rPr>
          <w:rFonts w:hint="eastAsia"/>
          <w:color w:val="auto"/>
          <w:sz w:val="21"/>
          <w:szCs w:val="21"/>
        </w:rPr>
        <w:t>13.6 竣工退场</w:t>
      </w:r>
      <w:bookmarkEnd w:id="915"/>
      <w:bookmarkEnd w:id="916"/>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13.6.1 竣工退场</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承包人完成竣工退场的期限：</w:t>
      </w:r>
      <w:r>
        <w:rPr>
          <w:rFonts w:hint="eastAsia" w:ascii="宋体" w:hAnsi="宋体"/>
          <w:color w:val="auto"/>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rPr>
        <w:t>。</w:t>
      </w:r>
    </w:p>
    <w:bookmarkEnd w:id="886"/>
    <w:p>
      <w:pPr>
        <w:pStyle w:val="7"/>
        <w:keepNext/>
        <w:keepLines/>
        <w:spacing w:before="156" w:beforeLines="50" w:beforeAutospacing="0" w:after="156" w:afterLines="50" w:afterAutospacing="0" w:line="360" w:lineRule="auto"/>
        <w:jc w:val="both"/>
        <w:rPr>
          <w:bCs w:val="0"/>
          <w:color w:val="auto"/>
          <w:kern w:val="2"/>
          <w:sz w:val="21"/>
          <w:szCs w:val="21"/>
        </w:rPr>
      </w:pPr>
      <w:bookmarkStart w:id="917" w:name="_Toc532377393"/>
      <w:bookmarkStart w:id="918" w:name="_Toc351203646"/>
      <w:bookmarkStart w:id="919" w:name="_Toc532375656"/>
      <w:r>
        <w:rPr>
          <w:rFonts w:hint="eastAsia"/>
          <w:color w:val="auto"/>
          <w:kern w:val="2"/>
          <w:sz w:val="21"/>
          <w:szCs w:val="21"/>
        </w:rPr>
        <w:t>14. 竣工结算</w:t>
      </w:r>
      <w:bookmarkEnd w:id="917"/>
      <w:bookmarkEnd w:id="918"/>
      <w:bookmarkEnd w:id="919"/>
    </w:p>
    <w:p>
      <w:pPr>
        <w:pStyle w:val="8"/>
        <w:spacing w:before="0" w:beforeAutospacing="0" w:after="0" w:afterAutospacing="0" w:line="360" w:lineRule="auto"/>
        <w:ind w:firstLine="422" w:firstLineChars="200"/>
        <w:rPr>
          <w:color w:val="auto"/>
          <w:sz w:val="21"/>
          <w:szCs w:val="21"/>
        </w:rPr>
      </w:pPr>
      <w:bookmarkStart w:id="920" w:name="_Toc532375657"/>
      <w:bookmarkStart w:id="921" w:name="_Toc532377394"/>
      <w:r>
        <w:rPr>
          <w:rFonts w:hint="eastAsia"/>
          <w:color w:val="auto"/>
          <w:sz w:val="21"/>
          <w:szCs w:val="21"/>
        </w:rPr>
        <w:t>14.1 竣工结算申请</w:t>
      </w:r>
      <w:bookmarkEnd w:id="920"/>
      <w:bookmarkEnd w:id="921"/>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承包人提交竣工结算申请单的期限：</w:t>
      </w:r>
      <w:r>
        <w:rPr>
          <w:rFonts w:hint="eastAsia" w:ascii="宋体" w:hAnsi="宋体"/>
          <w:color w:val="auto"/>
          <w:szCs w:val="21"/>
          <w:u w:val="single"/>
        </w:rPr>
        <w:t>承包人应在工程竣工验收合格且报送</w:t>
      </w:r>
      <w:r>
        <w:rPr>
          <w:rFonts w:ascii="宋体" w:hAnsi="宋体"/>
          <w:color w:val="auto"/>
          <w:szCs w:val="21"/>
          <w:u w:val="single"/>
        </w:rPr>
        <w:t>完整工程竣工资料</w:t>
      </w:r>
      <w:r>
        <w:rPr>
          <w:rFonts w:hint="eastAsia" w:ascii="宋体" w:hAnsi="宋体"/>
          <w:color w:val="auto"/>
          <w:szCs w:val="21"/>
          <w:u w:val="single"/>
        </w:rPr>
        <w:t>之日起28天内向监理人、发包人提交竣工结算申请单，并向发包人报送完整的工程竣工资料及经监理人初审确认的完整的竣工结算资料</w:t>
      </w:r>
      <w:bookmarkStart w:id="922" w:name="_Hlk524297994"/>
      <w:r>
        <w:rPr>
          <w:rFonts w:hint="eastAsia" w:ascii="宋体" w:hAnsi="宋体"/>
          <w:color w:val="auto"/>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竣工结算申请单包括但不限于以下内容：</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（1）竣工结算合同价格；</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（2）变更增减金额；</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（3）现场签证增减金额；</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（4）索赔增减金额；</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（5）奖励、罚金及违约金；</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（6）发包人已支付承包人的款项；</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（7）应扣留的质量保证金；</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（8）发包人应支付承包人的合同价款。</w:t>
      </w:r>
      <w:bookmarkEnd w:id="922"/>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923" w:name="_Toc532375658"/>
      <w:bookmarkStart w:id="924" w:name="_Toc532377395"/>
      <w:r>
        <w:rPr>
          <w:rFonts w:hint="eastAsia"/>
          <w:color w:val="auto"/>
          <w:sz w:val="21"/>
          <w:szCs w:val="21"/>
        </w:rPr>
        <w:t>14.2 竣工结算审核</w:t>
      </w:r>
      <w:bookmarkEnd w:id="923"/>
      <w:bookmarkEnd w:id="924"/>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 竣工结算办法</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14.2.1.1计量原则</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按照第12.3.1项〔计量原则〕约定执行。</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14.2.1.2计价原则</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具体结算办法如下：</w:t>
      </w:r>
    </w:p>
    <w:p>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（1）分部分项工程：</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④合同、已标价工程量清单和招标文件另有约定的，按照其约定执行</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（2）措施项目：</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②工程变更引起施工方案改变使措施项目发生变化的，经监理人、发包人确定后可对按第10.4.3项约定执行</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（3）其他项目：</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①材料（工程设备）暂估价：</w:t>
      </w:r>
      <w:r>
        <w:rPr>
          <w:rFonts w:hint="eastAsia" w:ascii="宋体" w:hAnsi="宋体"/>
          <w:color w:val="auto"/>
          <w:szCs w:val="21"/>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②专业工程暂估价：</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1）对于不属于依法必须招标的暂估价项目：按发包人审定的价格进行结算</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3）总承包服务费：总承包服务费包干使用，结算时不作调整</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（4）价格调整：</w:t>
      </w:r>
      <w:r>
        <w:rPr>
          <w:rFonts w:hint="eastAsia" w:ascii="宋体" w:hAnsi="宋体"/>
          <w:color w:val="auto"/>
          <w:szCs w:val="21"/>
          <w:u w:val="single"/>
        </w:rPr>
        <w:t>按照第11条〔价格调整〕约定约定执行</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（5）工程变更、索赔与现场签证：</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2）索赔：按照第10.4.1项〔变更估价原则〕和第14.2.1项〔竣工结算办法〕约定执行。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3）现场签证：按照第10.4.1项〔变更估价原则〕和第14.2.1项〔竣工结算办法〕约定执行。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（6）奖励、罚金、违约金及其他费用：</w:t>
      </w:r>
      <w:r>
        <w:rPr>
          <w:rFonts w:hint="eastAsia" w:ascii="宋体" w:hAnsi="宋体"/>
          <w:color w:val="auto"/>
          <w:szCs w:val="21"/>
          <w:u w:val="single"/>
        </w:rPr>
        <w:t>按实进行结算</w:t>
      </w:r>
      <w:r>
        <w:rPr>
          <w:rFonts w:hint="eastAsia" w:ascii="宋体" w:hAnsi="宋体"/>
          <w:color w:val="auto"/>
          <w:szCs w:val="21"/>
        </w:rPr>
        <w:t>。</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（7）规费：已标价工程量清单中规费费用按《重庆市建设工程费用定额》（CQFYDE-2018）执行。</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14.2.1.3竣工结算价</w:t>
      </w:r>
    </w:p>
    <w:p>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bookmarkStart w:id="925" w:name="_Hlk528660512"/>
      <w:r>
        <w:rPr>
          <w:rFonts w:hint="eastAsia" w:ascii="宋体" w:hAnsi="宋体"/>
          <w:color w:val="auto"/>
          <w:szCs w:val="21"/>
          <w:u w:val="single"/>
        </w:rPr>
        <w:t>以发包人会同跟审单位、监理人、承包人根据有效资料共同确定竣工结算金额作为合同竣工结算价</w:t>
      </w:r>
      <w:r>
        <w:rPr>
          <w:rFonts w:hint="eastAsia" w:ascii="宋体" w:hAnsi="宋体"/>
          <w:color w:val="auto"/>
          <w:szCs w:val="21"/>
        </w:rPr>
        <w:t>。</w:t>
      </w:r>
    </w:p>
    <w:bookmarkEnd w:id="925"/>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14.2.2 竣工结算审核期限</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监理人审核竣工付款申请单的期限：</w:t>
      </w:r>
      <w:r>
        <w:rPr>
          <w:rFonts w:hint="eastAsia" w:ascii="宋体" w:hAnsi="宋体"/>
          <w:color w:val="auto"/>
          <w:szCs w:val="21"/>
          <w:u w:val="single"/>
        </w:rPr>
        <w:t>不超过  日</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发包人审核竣工付款申请单的期限：</w:t>
      </w:r>
      <w:r>
        <w:rPr>
          <w:rFonts w:hint="eastAsia" w:ascii="宋体" w:hAnsi="宋体"/>
          <w:color w:val="auto"/>
          <w:szCs w:val="21"/>
          <w:u w:val="single"/>
        </w:rPr>
        <w:t>不超过  日</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发包人完成竣工付款的期限：</w:t>
      </w:r>
      <w:r>
        <w:rPr>
          <w:rFonts w:hint="eastAsia" w:ascii="宋体" w:hAnsi="宋体"/>
          <w:color w:val="auto"/>
          <w:szCs w:val="21"/>
          <w:u w:val="single"/>
        </w:rPr>
        <w:t>完成竣工付款申请单审核后  天内</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关于竣工付款证书异议部分复核的方式和程序： 按照第20条〔争议解决〕约定处理。</w:t>
      </w:r>
    </w:p>
    <w:p>
      <w:pPr>
        <w:pStyle w:val="8"/>
        <w:spacing w:before="0" w:beforeAutospacing="0" w:after="0" w:afterAutospacing="0" w:line="360" w:lineRule="auto"/>
        <w:ind w:firstLine="422" w:firstLineChars="200"/>
        <w:rPr>
          <w:color w:val="auto"/>
          <w:sz w:val="21"/>
          <w:szCs w:val="21"/>
        </w:rPr>
      </w:pPr>
      <w:bookmarkStart w:id="926" w:name="_Toc532375659"/>
      <w:bookmarkStart w:id="927" w:name="_Toc532377396"/>
      <w:r>
        <w:rPr>
          <w:rFonts w:hint="eastAsia"/>
          <w:color w:val="auto"/>
          <w:sz w:val="21"/>
          <w:szCs w:val="21"/>
        </w:rPr>
        <w:t>14.4 最终结清</w:t>
      </w:r>
      <w:bookmarkEnd w:id="926"/>
      <w:bookmarkEnd w:id="927"/>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14.4.1 最终结清申请单</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承包人提交最终结清申请单的份数：</w:t>
      </w:r>
      <w:r>
        <w:rPr>
          <w:rFonts w:hint="eastAsia" w:ascii="宋体" w:hAnsi="宋体"/>
          <w:color w:val="auto"/>
          <w:szCs w:val="21"/>
          <w:u w:val="single"/>
        </w:rPr>
        <w:t>3份</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承包人提交最终结算申请单的期限：</w:t>
      </w:r>
      <w:r>
        <w:rPr>
          <w:rFonts w:hint="eastAsia" w:ascii="宋体" w:hAnsi="宋体"/>
          <w:color w:val="auto"/>
          <w:szCs w:val="21"/>
          <w:u w:val="single"/>
        </w:rPr>
        <w:t>缺陷责任期终止证书颁发后14天内</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14.4.2 最终结清证书和支付</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（1）发包人完成最终结清申请单的审批并颁发最终结清证书的期限：</w:t>
      </w:r>
      <w:r>
        <w:rPr>
          <w:rFonts w:hint="eastAsia" w:ascii="宋体" w:hAnsi="宋体"/>
          <w:color w:val="auto"/>
          <w:szCs w:val="21"/>
          <w:u w:val="single"/>
        </w:rPr>
        <w:t>发包人收到完整资料后14天内完成审批并颁发最终结清证书</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（2）发包人完成支付的期限：</w:t>
      </w:r>
      <w:r>
        <w:rPr>
          <w:rFonts w:hint="eastAsia" w:ascii="宋体" w:hAnsi="宋体"/>
          <w:color w:val="auto"/>
          <w:szCs w:val="21"/>
          <w:u w:val="single"/>
        </w:rPr>
        <w:t>颁发最终结清证书的14天内</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本条补充14.5款：</w:t>
      </w:r>
    </w:p>
    <w:bookmarkEnd w:id="887"/>
    <w:bookmarkEnd w:id="888"/>
    <w:bookmarkEnd w:id="889"/>
    <w:bookmarkEnd w:id="890"/>
    <w:bookmarkEnd w:id="891"/>
    <w:bookmarkEnd w:id="892"/>
    <w:bookmarkEnd w:id="893"/>
    <w:bookmarkEnd w:id="894"/>
    <w:p>
      <w:pPr>
        <w:pStyle w:val="8"/>
        <w:spacing w:before="0" w:beforeAutospacing="0" w:after="0" w:afterAutospacing="0" w:line="360" w:lineRule="auto"/>
        <w:ind w:firstLine="422" w:firstLineChars="200"/>
        <w:rPr>
          <w:color w:val="auto"/>
          <w:sz w:val="21"/>
          <w:szCs w:val="21"/>
        </w:rPr>
      </w:pPr>
      <w:bookmarkStart w:id="928" w:name="_Toc532377397"/>
      <w:bookmarkStart w:id="929" w:name="_Toc532375660"/>
      <w:r>
        <w:rPr>
          <w:rFonts w:hint="eastAsia"/>
          <w:color w:val="auto"/>
          <w:sz w:val="21"/>
          <w:szCs w:val="21"/>
        </w:rPr>
        <w:t>14.5 逾期办理或不配合办理竣工结算的处理</w:t>
      </w:r>
      <w:bookmarkEnd w:id="928"/>
      <w:bookmarkEnd w:id="929"/>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（1）承包人逾期未报送竣工结算资料，亦未获得发包人批准延期报送，经发包人两</w:t>
      </w:r>
      <w:bookmarkStart w:id="930" w:name="_Hlk529133622"/>
      <w:r>
        <w:rPr>
          <w:rFonts w:hint="eastAsia" w:ascii="宋体" w:hAnsi="宋体"/>
          <w:color w:val="auto"/>
          <w:szCs w:val="21"/>
        </w:rPr>
        <w:t>次书面催告仍未在限期内报送的</w:t>
      </w:r>
      <w:bookmarkEnd w:id="930"/>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rPr>
        <w:t>。</w:t>
      </w:r>
    </w:p>
    <w:bookmarkEnd w:id="595"/>
    <w:bookmarkEnd w:id="596"/>
    <w:bookmarkEnd w:id="597"/>
    <w:bookmarkEnd w:id="598"/>
    <w:bookmarkEnd w:id="599"/>
    <w:bookmarkEnd w:id="600"/>
    <w:bookmarkEnd w:id="601"/>
    <w:bookmarkEnd w:id="602"/>
    <w:p>
      <w:pPr>
        <w:pStyle w:val="7"/>
        <w:keepNext/>
        <w:keepLines/>
        <w:spacing w:before="156" w:beforeLines="50" w:beforeAutospacing="0" w:after="156" w:afterLines="50" w:afterAutospacing="0" w:line="360" w:lineRule="auto"/>
        <w:jc w:val="both"/>
        <w:rPr>
          <w:bCs w:val="0"/>
          <w:color w:val="auto"/>
          <w:kern w:val="2"/>
          <w:sz w:val="21"/>
          <w:szCs w:val="21"/>
        </w:rPr>
      </w:pPr>
      <w:bookmarkStart w:id="931" w:name="_Toc532377398"/>
      <w:bookmarkStart w:id="932" w:name="_Toc532375661"/>
      <w:bookmarkStart w:id="933" w:name="_Toc351203647"/>
      <w:bookmarkStart w:id="934" w:name="_Toc267251483"/>
      <w:bookmarkStart w:id="935" w:name="_Toc280868718"/>
      <w:bookmarkStart w:id="936" w:name="_Toc280868717"/>
      <w:r>
        <w:rPr>
          <w:rFonts w:hint="eastAsia"/>
          <w:color w:val="auto"/>
          <w:kern w:val="2"/>
          <w:sz w:val="21"/>
          <w:szCs w:val="21"/>
        </w:rPr>
        <w:t>15. 缺陷责任期与保修</w:t>
      </w:r>
      <w:bookmarkEnd w:id="931"/>
      <w:bookmarkEnd w:id="932"/>
      <w:bookmarkEnd w:id="933"/>
    </w:p>
    <w:bookmarkEnd w:id="934"/>
    <w:p>
      <w:pPr>
        <w:pStyle w:val="8"/>
        <w:spacing w:before="0" w:beforeAutospacing="0" w:after="0" w:afterAutospacing="0" w:line="360" w:lineRule="auto"/>
        <w:ind w:firstLine="422" w:firstLineChars="200"/>
        <w:rPr>
          <w:color w:val="auto"/>
          <w:sz w:val="21"/>
          <w:szCs w:val="21"/>
        </w:rPr>
      </w:pPr>
      <w:bookmarkStart w:id="937" w:name="_Toc532375662"/>
      <w:bookmarkStart w:id="938" w:name="_Toc532377399"/>
      <w:r>
        <w:rPr>
          <w:rFonts w:hint="eastAsia"/>
          <w:color w:val="auto"/>
          <w:sz w:val="21"/>
          <w:szCs w:val="21"/>
        </w:rPr>
        <w:t>15.3 质量保证金</w:t>
      </w:r>
      <w:bookmarkEnd w:id="937"/>
      <w:bookmarkEnd w:id="938"/>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15.3.1 承包人提供质量保证金的方式</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质量保证金采用以下第</w:t>
      </w:r>
      <w:r>
        <w:rPr>
          <w:rFonts w:hint="eastAsia" w:ascii="宋体" w:hAnsi="宋体"/>
          <w:color w:val="auto"/>
          <w:szCs w:val="21"/>
          <w:u w:val="single"/>
        </w:rPr>
        <w:t xml:space="preserve">    </w:t>
      </w:r>
      <w:r>
        <w:rPr>
          <w:rFonts w:hint="eastAsia" w:ascii="宋体" w:hAnsi="宋体"/>
          <w:color w:val="auto"/>
          <w:szCs w:val="21"/>
        </w:rPr>
        <w:t>种方式：</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（1）质量保证金保函</w:t>
      </w:r>
    </w:p>
    <w:p>
      <w:pPr>
        <w:spacing w:line="360" w:lineRule="auto"/>
        <w:ind w:right="105" w:rightChars="50" w:firstLine="420" w:firstLineChars="200"/>
        <w:jc w:val="left"/>
        <w:rPr>
          <w:rFonts w:hint="eastAsia" w:ascii="宋体" w:hAnsi="宋体" w:eastAsia="宋体"/>
          <w:color w:val="auto"/>
          <w:szCs w:val="21"/>
          <w:lang w:eastAsia="zh-CN"/>
        </w:rPr>
      </w:pPr>
      <w:r>
        <w:rPr>
          <w:rFonts w:hint="eastAsia" w:ascii="宋体" w:hAnsi="宋体"/>
          <w:color w:val="auto"/>
          <w:szCs w:val="21"/>
          <w:u w:val="none"/>
        </w:rPr>
        <w:t>1）</w:t>
      </w:r>
      <w:r>
        <w:rPr>
          <w:rFonts w:hint="eastAsia" w:ascii="宋体" w:hAnsi="宋体"/>
          <w:color w:val="auto"/>
          <w:szCs w:val="21"/>
          <w:u w:val="none"/>
          <w:lang w:val="en-US" w:eastAsia="zh-CN"/>
        </w:rPr>
        <w:t>缴纳形式：</w:t>
      </w:r>
      <w:r>
        <w:rPr>
          <w:rFonts w:hint="eastAsia" w:ascii="宋体" w:hAnsi="宋体"/>
          <w:color w:val="auto"/>
          <w:kern w:val="0"/>
          <w:szCs w:val="21"/>
          <w:u w:val="none"/>
          <w:lang w:val="en-US" w:eastAsia="zh-CN"/>
        </w:rPr>
        <w:t>质量保证金</w:t>
      </w:r>
      <w:r>
        <w:rPr>
          <w:rFonts w:hint="eastAsia" w:ascii="宋体" w:hAnsi="宋体"/>
          <w:color w:val="auto"/>
          <w:kern w:val="0"/>
          <w:szCs w:val="21"/>
          <w:u w:val="none"/>
        </w:rPr>
        <w:t>保函包括银行保函、保证保险和担保保函</w:t>
      </w:r>
      <w:r>
        <w:rPr>
          <w:rFonts w:hint="eastAsia" w:ascii="宋体" w:hAnsi="宋体"/>
          <w:color w:val="auto"/>
          <w:szCs w:val="21"/>
          <w:u w:val="none"/>
          <w:lang w:eastAsia="zh-CN"/>
        </w:rPr>
        <w:t>，</w:t>
      </w:r>
      <w:r>
        <w:rPr>
          <w:rFonts w:hint="eastAsia" w:ascii="宋体" w:hAnsi="宋体"/>
          <w:color w:val="auto"/>
          <w:szCs w:val="21"/>
          <w:u w:val="none"/>
          <w:lang w:val="en-US" w:eastAsia="zh-CN"/>
        </w:rPr>
        <w:t>其示范文本详见合同附件</w:t>
      </w:r>
      <w:r>
        <w:rPr>
          <w:rFonts w:hint="eastAsia" w:ascii="宋体" w:hAnsi="宋体"/>
          <w:color w:val="auto"/>
          <w:szCs w:val="21"/>
          <w:u w:val="none"/>
          <w:lang w:eastAsia="zh-CN"/>
        </w:rPr>
        <w:t>。</w:t>
      </w:r>
      <w:r>
        <w:rPr>
          <w:rFonts w:hint="eastAsia" w:ascii="宋体" w:hAnsi="宋体"/>
          <w:color w:val="auto"/>
          <w:kern w:val="0"/>
          <w:szCs w:val="21"/>
          <w:u w:val="none"/>
          <w:lang w:val="en-US" w:eastAsia="zh-CN"/>
        </w:rPr>
        <w:t>承包人提交的质量保证金</w:t>
      </w:r>
      <w:r>
        <w:rPr>
          <w:rFonts w:hint="eastAsia" w:ascii="宋体" w:hAnsi="宋体"/>
          <w:color w:val="auto"/>
          <w:kern w:val="0"/>
          <w:szCs w:val="21"/>
          <w:u w:val="none"/>
        </w:rPr>
        <w:t>保函</w:t>
      </w:r>
      <w:r>
        <w:rPr>
          <w:rFonts w:hint="eastAsia" w:ascii="宋体" w:hAnsi="宋体"/>
          <w:color w:val="auto"/>
          <w:kern w:val="0"/>
          <w:szCs w:val="21"/>
          <w:u w:val="none"/>
          <w:lang w:val="en-US" w:eastAsia="zh-CN"/>
        </w:rPr>
        <w:t>应</w:t>
      </w:r>
      <w:r>
        <w:rPr>
          <w:rFonts w:hint="eastAsia" w:ascii="宋体" w:hAnsi="宋体"/>
          <w:color w:val="auto"/>
          <w:kern w:val="0"/>
          <w:szCs w:val="21"/>
          <w:u w:val="none"/>
        </w:rPr>
        <w:t>严格执行</w:t>
      </w:r>
      <w:r>
        <w:rPr>
          <w:rFonts w:hint="eastAsia" w:ascii="宋体" w:hAnsi="宋体"/>
          <w:color w:val="auto"/>
          <w:kern w:val="0"/>
          <w:szCs w:val="21"/>
          <w:u w:val="none"/>
          <w:lang w:val="en-US" w:eastAsia="zh-CN"/>
        </w:rPr>
        <w:t>其</w:t>
      </w:r>
      <w:r>
        <w:rPr>
          <w:rFonts w:hint="eastAsia" w:ascii="宋体" w:hAnsi="宋体"/>
          <w:color w:val="auto"/>
          <w:kern w:val="0"/>
          <w:szCs w:val="21"/>
          <w:u w:val="none"/>
        </w:rPr>
        <w:t>示范文本，不得对示范文本中的实质性内容进行修改</w:t>
      </w:r>
      <w:r>
        <w:rPr>
          <w:rFonts w:hint="eastAsia" w:ascii="宋体" w:hAnsi="宋体"/>
          <w:color w:val="auto"/>
          <w:szCs w:val="21"/>
          <w:u w:val="none"/>
          <w:lang w:eastAsia="zh-CN"/>
        </w:rPr>
        <w:t>。</w:t>
      </w:r>
    </w:p>
    <w:p>
      <w:pPr>
        <w:spacing w:line="360" w:lineRule="auto"/>
        <w:ind w:right="105" w:rightChars="50" w:firstLine="420" w:firstLineChars="200"/>
        <w:jc w:val="left"/>
        <w:rPr>
          <w:rFonts w:hint="default" w:ascii="宋体" w:hAnsi="宋体" w:eastAsia="宋体"/>
          <w:color w:val="auto"/>
          <w:szCs w:val="21"/>
          <w:lang w:val="en-US" w:eastAsia="zh-CN"/>
        </w:rPr>
      </w:pPr>
      <w:r>
        <w:rPr>
          <w:rFonts w:hint="eastAsia" w:ascii="宋体" w:hAnsi="宋体"/>
          <w:color w:val="auto"/>
          <w:szCs w:val="21"/>
          <w:lang w:val="en-US" w:eastAsia="zh-CN"/>
        </w:rPr>
        <w:t>2）具体要求：</w:t>
      </w:r>
      <w:r>
        <w:rPr>
          <w:rFonts w:hint="eastAsia" w:ascii="宋体" w:hAnsi="宋体"/>
          <w:color w:val="auto"/>
          <w:kern w:val="0"/>
          <w:szCs w:val="21"/>
          <w:lang w:val="en-US" w:eastAsia="zh-CN"/>
        </w:rPr>
        <w:t>质量保证金</w:t>
      </w:r>
      <w:r>
        <w:rPr>
          <w:rFonts w:hint="eastAsia" w:ascii="宋体" w:hAnsi="宋体"/>
          <w:color w:val="auto"/>
          <w:kern w:val="0"/>
          <w:szCs w:val="21"/>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承包人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val="en-US" w:eastAsia="zh-CN"/>
        </w:rPr>
        <w:t>（包括纸质保函或电子保函）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val="en-US" w:eastAsia="zh-CN"/>
        </w:rPr>
        <w:t>为纸质保函的，纸质保函应注明在</w:t>
      </w:r>
      <w:r>
        <w:rPr>
          <w:rFonts w:hint="eastAsia" w:ascii="宋体" w:hAnsi="宋体"/>
          <w:color w:val="auto"/>
          <w:kern w:val="0"/>
          <w:szCs w:val="21"/>
        </w:rPr>
        <w:t>重庆市辖区范围内的核验地址和核验方式</w:t>
      </w:r>
      <w:r>
        <w:rPr>
          <w:rFonts w:hint="eastAsia" w:ascii="宋体" w:hAnsi="宋体"/>
          <w:color w:val="auto"/>
          <w:kern w:val="0"/>
          <w:szCs w:val="21"/>
          <w:lang w:eastAsia="zh-CN"/>
        </w:rPr>
        <w:t>，</w:t>
      </w:r>
      <w:r>
        <w:rPr>
          <w:rFonts w:hint="eastAsia" w:ascii="宋体" w:hAnsi="宋体"/>
          <w:color w:val="auto"/>
          <w:kern w:val="0"/>
          <w:szCs w:val="21"/>
          <w:lang w:val="en-US" w:eastAsia="zh-CN"/>
        </w:rPr>
        <w:t>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承包人对所提交的质量保证金</w:t>
      </w:r>
      <w:r>
        <w:rPr>
          <w:rFonts w:hint="eastAsia" w:ascii="宋体" w:hAnsi="宋体"/>
          <w:color w:val="auto"/>
          <w:kern w:val="0"/>
          <w:szCs w:val="21"/>
        </w:rPr>
        <w:t>保函</w:t>
      </w:r>
      <w:r>
        <w:rPr>
          <w:rFonts w:hint="eastAsia" w:ascii="宋体" w:hAnsi="宋体"/>
          <w:color w:val="auto"/>
          <w:kern w:val="0"/>
          <w:szCs w:val="21"/>
          <w:lang w:val="en-US" w:eastAsia="zh-CN"/>
        </w:rPr>
        <w:t>的真实性、合法性、有效性负责。</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3）保函金额为：</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default" w:ascii="宋体" w:hAnsi="宋体"/>
          <w:color w:val="auto"/>
          <w:szCs w:val="21"/>
          <w:lang w:val="en-US"/>
        </w:rPr>
        <w:t>4</w:t>
      </w:r>
      <w:r>
        <w:rPr>
          <w:rFonts w:hint="eastAsia" w:ascii="宋体" w:hAnsi="宋体"/>
          <w:color w:val="auto"/>
          <w:szCs w:val="21"/>
        </w:rPr>
        <w:t>）提交时间：</w:t>
      </w:r>
      <w:r>
        <w:rPr>
          <w:rFonts w:hint="eastAsia" w:ascii="宋体" w:hAnsi="宋体"/>
          <w:color w:val="auto"/>
          <w:szCs w:val="21"/>
          <w:u w:val="single"/>
        </w:rPr>
        <w:t>工程竣工验收合格后14天内</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承包人提交质量保证金保函的，发包人应同时退还（若有）扣留的作为质量保证金的工程价款、履约担保；保函金额不得超过工程价款结算总额的3%</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（2）竣工结算价的</w:t>
      </w:r>
      <w:r>
        <w:rPr>
          <w:rFonts w:hint="eastAsia" w:ascii="宋体" w:hAnsi="宋体"/>
          <w:color w:val="auto"/>
          <w:szCs w:val="21"/>
          <w:u w:val="single"/>
        </w:rPr>
        <w:t xml:space="preserve"> 3%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（3）其他方式：</w:t>
      </w:r>
      <w:r>
        <w:rPr>
          <w:rFonts w:hint="eastAsia" w:ascii="宋体" w:hAnsi="宋体"/>
          <w:color w:val="auto"/>
          <w:szCs w:val="21"/>
          <w:u w:val="single"/>
        </w:rPr>
        <w:t xml:space="preserve"> /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15.3.2 质量保证金的扣留</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质量保证金的扣留采取以下第</w:t>
      </w:r>
      <w:r>
        <w:rPr>
          <w:rFonts w:hint="eastAsia" w:ascii="宋体" w:hAnsi="宋体"/>
          <w:color w:val="auto"/>
          <w:szCs w:val="21"/>
          <w:u w:val="single"/>
        </w:rPr>
        <w:t xml:space="preserve">    </w:t>
      </w:r>
      <w:r>
        <w:rPr>
          <w:rFonts w:hint="eastAsia" w:ascii="宋体" w:hAnsi="宋体"/>
          <w:color w:val="auto"/>
          <w:szCs w:val="21"/>
        </w:rPr>
        <w:t>种方式：</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（2）工程竣工结算时一次性扣留质量保证金；</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w:t>
      </w:r>
      <w:r>
        <w:rPr>
          <w:rFonts w:hint="eastAsia" w:ascii="宋体" w:hAnsi="宋体"/>
          <w:color w:val="auto"/>
          <w:szCs w:val="21"/>
          <w:u w:val="single"/>
        </w:rPr>
        <w:t xml:space="preserve">其他扣留方式：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15.3.3质量保证金的退还</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（1）在发包人颁发缺陷责任期终止证书之日起14天内退还。</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（3）质量保证金是否支付利息采取以下</w:t>
      </w:r>
      <w:r>
        <w:rPr>
          <w:rFonts w:hint="eastAsia" w:ascii="宋体" w:hAnsi="宋体"/>
          <w:color w:val="auto"/>
          <w:szCs w:val="21"/>
          <w:u w:val="single"/>
        </w:rPr>
        <w:t>第②种</w:t>
      </w:r>
      <w:r>
        <w:rPr>
          <w:rFonts w:hint="eastAsia" w:ascii="宋体" w:hAnsi="宋体"/>
          <w:color w:val="auto"/>
          <w:szCs w:val="21"/>
        </w:rPr>
        <w:t>方式：</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①按照中国人民银行  年  月公布的5年期贷款市场报价利率支付利息</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②不采用</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939" w:name="_Toc532375663"/>
      <w:bookmarkStart w:id="940" w:name="_Toc532377400"/>
      <w:r>
        <w:rPr>
          <w:rFonts w:hint="eastAsia"/>
          <w:color w:val="auto"/>
          <w:sz w:val="21"/>
          <w:szCs w:val="21"/>
        </w:rPr>
        <w:t>15.4 保修</w:t>
      </w:r>
      <w:bookmarkEnd w:id="939"/>
      <w:bookmarkEnd w:id="940"/>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15.4.1 保修责任</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工程保修期为：</w:t>
      </w:r>
      <w:bookmarkStart w:id="941" w:name="_Hlk524381274"/>
      <w:r>
        <w:rPr>
          <w:rFonts w:hint="eastAsia" w:ascii="宋体" w:hAnsi="宋体"/>
          <w:color w:val="auto"/>
          <w:szCs w:val="21"/>
        </w:rPr>
        <w:t>按照附件1《工程质量保修书》的规定执行。</w:t>
      </w:r>
      <w:bookmarkEnd w:id="941"/>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15.4.3 修复通知</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承包人收到保修通知并到达工程现场的合理时间：</w:t>
      </w:r>
      <w:r>
        <w:rPr>
          <w:rFonts w:hint="eastAsia" w:ascii="宋体" w:hAnsi="宋体"/>
          <w:color w:val="auto"/>
          <w:szCs w:val="21"/>
          <w:u w:val="single"/>
        </w:rPr>
        <w:t xml:space="preserve">  小时内，最长不能超过  小时</w:t>
      </w:r>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942" w:name="_Toc532377401"/>
      <w:bookmarkStart w:id="943" w:name="_Toc532375664"/>
      <w:bookmarkStart w:id="944" w:name="_Toc351203648"/>
      <w:r>
        <w:rPr>
          <w:rFonts w:hint="eastAsia"/>
          <w:color w:val="auto"/>
          <w:kern w:val="2"/>
          <w:sz w:val="21"/>
          <w:szCs w:val="21"/>
        </w:rPr>
        <w:t>16. 违约</w:t>
      </w:r>
      <w:bookmarkEnd w:id="942"/>
      <w:bookmarkEnd w:id="943"/>
      <w:bookmarkEnd w:id="944"/>
    </w:p>
    <w:p>
      <w:pPr>
        <w:pStyle w:val="8"/>
        <w:spacing w:before="0" w:beforeAutospacing="0" w:after="0" w:afterAutospacing="0" w:line="360" w:lineRule="auto"/>
        <w:ind w:firstLine="422" w:firstLineChars="200"/>
        <w:rPr>
          <w:color w:val="auto"/>
          <w:sz w:val="21"/>
          <w:szCs w:val="21"/>
        </w:rPr>
      </w:pPr>
      <w:bookmarkStart w:id="945" w:name="_Toc532377402"/>
      <w:r>
        <w:rPr>
          <w:rFonts w:hint="eastAsia"/>
          <w:color w:val="auto"/>
          <w:sz w:val="21"/>
          <w:szCs w:val="21"/>
        </w:rPr>
        <w:t>16.1 发包人违约</w:t>
      </w:r>
      <w:bookmarkEnd w:id="945"/>
    </w:p>
    <w:p>
      <w:pPr>
        <w:spacing w:line="360" w:lineRule="auto"/>
        <w:ind w:firstLine="420" w:firstLineChars="200"/>
        <w:rPr>
          <w:rFonts w:ascii="宋体" w:hAnsi="宋体"/>
          <w:color w:val="auto"/>
          <w:szCs w:val="21"/>
        </w:rPr>
      </w:pPr>
      <w:r>
        <w:rPr>
          <w:rFonts w:hint="eastAsia" w:ascii="宋体" w:hAnsi="宋体"/>
          <w:color w:val="auto"/>
          <w:szCs w:val="21"/>
        </w:rPr>
        <w:t>16.1.1 发包人违约的情形</w:t>
      </w:r>
    </w:p>
    <w:p>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除通用合同条款约定外，发包人违约的其他情形：</w:t>
      </w:r>
    </w:p>
    <w:p>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（1）根据专用合同条款7.5.1项因发包人原因导致工期延误的；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（2）因发包人原因未能及时办理完毕合同约定的许可、批准或备案的；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（5）因发包人原因造成工程质量未达到合同约定标准的；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（6）由于发包人原因对承包人造成的人员人身伤亡和财产损失的；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（7）因发包人原因导致工程无法按期办理竣工验收或竣工结算的；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（8）发包人无正当理由未按约定退还履约担保、预付款担保或质量保证金的；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（9）发包人不当提取履约担保、或质量保证金的；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（10）发包人未按合同约定接收全部或部分工作的；</w:t>
      </w:r>
    </w:p>
    <w:p>
      <w:pPr>
        <w:pStyle w:val="84"/>
        <w:spacing w:line="360" w:lineRule="auto"/>
        <w:jc w:val="left"/>
        <w:rPr>
          <w:rFonts w:ascii="宋体" w:hAnsi="宋体" w:cs="Microsoft Sans Serif"/>
          <w:color w:val="auto"/>
          <w:kern w:val="0"/>
          <w:sz w:val="21"/>
          <w:szCs w:val="21"/>
          <w:u w:val="single"/>
        </w:rPr>
      </w:pPr>
      <w:r>
        <w:rPr>
          <w:rFonts w:hint="eastAsia" w:ascii="宋体" w:hAnsi="宋体" w:cs="Microsoft Sans Serif"/>
          <w:color w:val="auto"/>
          <w:kern w:val="0"/>
          <w:sz w:val="21"/>
          <w:szCs w:val="21"/>
        </w:rPr>
        <w:t>（11）发包人未按合同约定办理保险的；</w:t>
      </w:r>
    </w:p>
    <w:p>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u w:val="single"/>
        </w:rPr>
        <w:t xml:space="preserve">（12）其他：        </w:t>
      </w:r>
      <w:r>
        <w:rPr>
          <w:rFonts w:hint="eastAsia" w:ascii="宋体" w:hAnsi="宋体" w:cs="Microsoft Sans Serif"/>
          <w:color w:val="auto"/>
          <w:kern w:val="0"/>
          <w:szCs w:val="21"/>
        </w:rPr>
        <w:t>。</w:t>
      </w:r>
    </w:p>
    <w:p>
      <w:pPr>
        <w:pStyle w:val="84"/>
        <w:spacing w:line="360" w:lineRule="auto"/>
        <w:rPr>
          <w:rFonts w:ascii="宋体" w:hAnsi="宋体"/>
          <w:color w:val="auto"/>
          <w:sz w:val="21"/>
          <w:szCs w:val="21"/>
        </w:rPr>
      </w:pPr>
      <w:r>
        <w:rPr>
          <w:rFonts w:hint="eastAsia" w:ascii="宋体" w:hAnsi="宋体"/>
          <w:color w:val="auto"/>
          <w:sz w:val="21"/>
          <w:szCs w:val="21"/>
        </w:rPr>
        <w:t>16.1.2发包人违约的责任</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（1）因发包人原因未能及时办理完毕前述许可、批准或备案的违约责任：由发包人承担由此增加的费用和（或）顺延工期，并支付合理利润，具体索赔程序按照第19条〔索赔〕约定执行。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（3）因发包人原因导致工期延误的违约责任：由发包人承担由此增加的费用和（或）顺延工期，并支付合理利润，具体索赔程序按照第19条〔索赔〕约定执行。</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（4）因发包人原因未能在计划开工日期前7天内下达开工通知的违约责任：由发包人承担由此增加的费用和（或）顺延工期，并支付合理利润，具体索赔程序按照第19条〔索赔〕约定执行。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（5）根据5.3.3项发包人或监理人要求重新检查的，经检查证明工程质量符合合同要求的，由发包人承担由此增加的费用和（或）顺延工期，并支付合理利润，具体索赔程序按照第19条〔索赔〕约定执行。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u w:val="single"/>
        </w:rPr>
        <w:t>违约金=应付未付金额×中国人民银行  年  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u w:val="single"/>
        </w:rPr>
        <w:t>；逾期天数超过56天的，超过部分天数按上述利率的两倍计算并支付违约金</w:t>
      </w:r>
      <w:r>
        <w:rPr>
          <w:rFonts w:hint="eastAsia" w:ascii="宋体" w:hAnsi="宋体" w:cs="Microsoft Sans Serif"/>
          <w:color w:val="auto"/>
          <w:kern w:val="0"/>
          <w:szCs w:val="21"/>
        </w:rPr>
        <w:t>。</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（7）发包人违反合同约定，自行实施或转由他人实施被取消的合同工作内容的违约责任：由发包人承担由此给承包人造成的实际损失并支付合理利润。</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（9）因发包人原因造成工程质量未达到合同约定标准的，由发包人承担由此增加的费用和（或）延误的工期，并支付合理利润。</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（10）因发包人违反合同约定造成暂停施工的违约责任：由发包人承担由此增加的费用和（或）顺延工期，并支付合理利润，具体索赔程序按照第19条〔索赔〕约定执行。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（12）因发包人原因导致工程无法按期办理竣工验收或竣工结算的违约责任：由发包人承担由此增加的费用和（或）顺延工期，并支付合理利润，具体索赔程序按照第19条〔索赔〕约定执行。</w:t>
      </w:r>
    </w:p>
    <w:p>
      <w:pPr>
        <w:spacing w:line="360" w:lineRule="auto"/>
        <w:ind w:firstLine="420" w:firstLineChars="200"/>
        <w:jc w:val="left"/>
        <w:rPr>
          <w:rFonts w:ascii="宋体" w:hAnsi="宋体" w:cs="Microsoft Sans Serif"/>
          <w:color w:val="auto"/>
          <w:kern w:val="0"/>
          <w:szCs w:val="21"/>
          <w:u w:val="single"/>
        </w:rPr>
      </w:pPr>
      <w:r>
        <w:rPr>
          <w:rFonts w:hint="eastAsia" w:ascii="宋体" w:hAnsi="宋体"/>
          <w:color w:val="auto"/>
          <w:szCs w:val="21"/>
        </w:rPr>
        <w:t>（13）</w:t>
      </w:r>
      <w:r>
        <w:rPr>
          <w:rFonts w:hint="eastAsia" w:ascii="宋体" w:hAnsi="宋体" w:cs="Microsoft Sans Serif"/>
          <w:color w:val="auto"/>
          <w:kern w:val="0"/>
          <w:szCs w:val="21"/>
        </w:rPr>
        <w:t>发包人无正当理由未按约定退还履约担保、预付款担保或质量保证金的违约责任：发包人应向承包人支付违约金，自应当退还之日起28天后开始计算违约金，</w:t>
      </w:r>
      <w:r>
        <w:rPr>
          <w:rFonts w:hint="eastAsia" w:ascii="宋体" w:hAnsi="宋体" w:cs="Microsoft Sans Serif"/>
          <w:color w:val="auto"/>
          <w:kern w:val="0"/>
          <w:szCs w:val="21"/>
          <w:u w:val="single"/>
        </w:rPr>
        <w:t>计算公式：违约金=应退未退担保金额×中国人民银行  年  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rPr>
        <w:t>。</w:t>
      </w:r>
    </w:p>
    <w:p>
      <w:pPr>
        <w:pStyle w:val="13"/>
        <w:spacing w:after="0"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（14）</w:t>
      </w:r>
      <w:r>
        <w:rPr>
          <w:rFonts w:hint="eastAsia" w:ascii="宋体" w:hAnsi="宋体"/>
          <w:color w:val="auto"/>
          <w:szCs w:val="21"/>
        </w:rPr>
        <w:t>发包人不当提取履约担保、预付款担保或质量保证金的，应及时予以退还，若不当提取超过28天的，应承担违约责任：发包人应向承包人支付违约金，</w:t>
      </w:r>
      <w:r>
        <w:rPr>
          <w:rFonts w:hint="eastAsia" w:ascii="宋体" w:hAnsi="宋体"/>
          <w:color w:val="auto"/>
          <w:szCs w:val="21"/>
          <w:u w:val="single"/>
        </w:rPr>
        <w:t>计算公式：违约金=不当提取的担保金额×中国人民银行  年  月公布的5年期贷款市场报价利率/360天×逾期天数（自第29天起计算）</w:t>
      </w:r>
      <w:r>
        <w:rPr>
          <w:rFonts w:hint="eastAsia" w:ascii="宋体" w:hAnsi="宋体"/>
          <w:color w:val="auto"/>
          <w:szCs w:val="21"/>
        </w:rPr>
        <w:t>。</w:t>
      </w:r>
    </w:p>
    <w:p>
      <w:pPr>
        <w:pStyle w:val="13"/>
        <w:spacing w:after="0" w:line="360" w:lineRule="auto"/>
        <w:ind w:firstLine="420" w:firstLineChars="200"/>
        <w:rPr>
          <w:rFonts w:ascii="宋体" w:hAnsi="宋体"/>
          <w:color w:val="auto"/>
          <w:szCs w:val="21"/>
        </w:rPr>
      </w:pPr>
      <w:r>
        <w:rPr>
          <w:rFonts w:hint="eastAsia" w:ascii="宋体" w:hAnsi="宋体" w:cs="Microsoft Sans Serif"/>
          <w:color w:val="auto"/>
          <w:kern w:val="0"/>
          <w:szCs w:val="21"/>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（16）由于发包人原因对承包人造成的人员人身伤亡和财产损失的，由发包人负责赔偿，并承担由此增加的费用和（或）延误的工期，并支付合理利润。</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（17）发包人未按合同约定办理保险的违约责任：除按18.6.1项约定执行外，每延迟1天，按</w:t>
      </w:r>
      <w:r>
        <w:rPr>
          <w:rFonts w:hint="eastAsia" w:ascii="宋体" w:hAnsi="宋体" w:cs="Microsoft Sans Serif"/>
          <w:color w:val="auto"/>
          <w:kern w:val="0"/>
          <w:szCs w:val="21"/>
          <w:u w:val="single"/>
        </w:rPr>
        <w:t>500元/天</w:t>
      </w:r>
      <w:r>
        <w:rPr>
          <w:rFonts w:hint="eastAsia" w:ascii="宋体" w:hAnsi="宋体" w:cs="Microsoft Sans Serif"/>
          <w:color w:val="auto"/>
          <w:kern w:val="0"/>
          <w:szCs w:val="21"/>
        </w:rPr>
        <w:t>支付违约金。</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（18）其他：</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pPr>
        <w:spacing w:line="360" w:lineRule="auto"/>
        <w:ind w:firstLine="420" w:firstLineChars="200"/>
        <w:rPr>
          <w:rFonts w:ascii="宋体" w:hAnsi="宋体"/>
          <w:color w:val="auto"/>
          <w:szCs w:val="21"/>
        </w:rPr>
      </w:pPr>
      <w:r>
        <w:rPr>
          <w:rFonts w:hint="eastAsia" w:ascii="宋体" w:hAnsi="宋体"/>
          <w:color w:val="auto"/>
          <w:szCs w:val="21"/>
        </w:rPr>
        <w:t>16.1.3 因发包人违约解除合同</w:t>
      </w:r>
    </w:p>
    <w:p>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（2）因发包人原因导致工期延误超过90天的；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合同约定的承包人有权解除合同的其他情形</w:t>
      </w:r>
      <w:r>
        <w:rPr>
          <w:rFonts w:hint="eastAsia" w:ascii="宋体" w:hAnsi="宋体" w:cs="Microsoft Sans Serif"/>
          <w:color w:val="auto"/>
          <w:kern w:val="0"/>
          <w:szCs w:val="21"/>
        </w:rPr>
        <w:t>。</w:t>
      </w:r>
    </w:p>
    <w:p>
      <w:pPr>
        <w:spacing w:line="360" w:lineRule="auto"/>
        <w:ind w:firstLine="420" w:firstLineChars="200"/>
        <w:rPr>
          <w:rFonts w:ascii="宋体" w:hAnsi="宋体"/>
          <w:color w:val="auto"/>
          <w:szCs w:val="21"/>
        </w:rPr>
      </w:pPr>
      <w:r>
        <w:rPr>
          <w:rFonts w:hint="eastAsia" w:ascii="宋体" w:hAnsi="宋体"/>
          <w:color w:val="auto"/>
          <w:szCs w:val="21"/>
        </w:rPr>
        <w:t>16.1.4 因发包人违约解除合同后的付款</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承包人按照本款约定解除合同的，发包人应在解除合同后28天内支付下列款项，并解除履约担保、预付款担保：</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（1）合同解除前所完成工作的价款；</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（2）承包人为工程施工订购并已付款的材料、工程设备和其他物品的价款；</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（3）承包人撤离施工现场以及遣散承包人人员的款项；</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（4）按照合同约定在合同解除前应支付的违约金；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（5）按照合同约定应当支付给承包人的其他款项；</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（6）按照合同约定应退还的质量保证金；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（7）因解除合同给承包人造成的损失；</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w:t>
      </w:r>
      <w:r>
        <w:rPr>
          <w:rFonts w:hint="eastAsia" w:ascii="宋体" w:hAnsi="宋体" w:cs="Microsoft Sans Serif"/>
          <w:color w:val="auto"/>
          <w:kern w:val="0"/>
          <w:szCs w:val="21"/>
          <w:u w:val="single"/>
        </w:rPr>
        <w:t xml:space="preserve">        。</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承包人应妥善做好已完工程和与工程有关的已购材料、工程设备的保护和移交工作，并将施工设备和人员撤出施工现场，发包人应为承包人撤出提供必要条件。</w:t>
      </w:r>
    </w:p>
    <w:p>
      <w:pPr>
        <w:pStyle w:val="8"/>
        <w:spacing w:before="0" w:beforeAutospacing="0" w:after="0" w:afterAutospacing="0" w:line="360" w:lineRule="auto"/>
        <w:ind w:firstLine="422" w:firstLineChars="200"/>
        <w:rPr>
          <w:color w:val="auto"/>
          <w:sz w:val="21"/>
          <w:szCs w:val="21"/>
        </w:rPr>
      </w:pPr>
      <w:bookmarkStart w:id="946" w:name="_Toc532377403"/>
      <w:r>
        <w:rPr>
          <w:rFonts w:hint="eastAsia"/>
          <w:color w:val="auto"/>
          <w:sz w:val="21"/>
          <w:szCs w:val="21"/>
        </w:rPr>
        <w:t>16.2 承包人违约</w:t>
      </w:r>
      <w:bookmarkEnd w:id="946"/>
    </w:p>
    <w:p>
      <w:pPr>
        <w:snapToGrid w:val="0"/>
        <w:spacing w:line="360" w:lineRule="auto"/>
        <w:ind w:firstLine="420" w:firstLineChars="200"/>
        <w:jc w:val="left"/>
        <w:rPr>
          <w:rFonts w:ascii="宋体" w:hAnsi="宋体" w:cs="Microsoft Sans Serif"/>
          <w:color w:val="auto"/>
          <w:kern w:val="0"/>
          <w:szCs w:val="21"/>
        </w:rPr>
      </w:pPr>
      <w:bookmarkStart w:id="947" w:name="_Hlk524380579"/>
      <w:r>
        <w:rPr>
          <w:rFonts w:hint="eastAsia" w:ascii="宋体" w:hAnsi="宋体" w:cs="Microsoft Sans Serif"/>
          <w:color w:val="auto"/>
          <w:kern w:val="0"/>
          <w:szCs w:val="21"/>
        </w:rPr>
        <w:t>16.2.1 承包人违约的情形</w:t>
      </w:r>
    </w:p>
    <w:p>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除通用合同条款约定外，承包人违约的其他情形：</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（1）承包人未按合同约定提交履约担保或质量保证金的；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（2）承包人未能按期开工的；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（4）承包人有安全问题或有违反安全管理规章制度情况的；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（8）承包人违反合同约定进行转包或违法分包的；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（9）承包人未按合同约定移交全部或部分工作的；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（10）承包人未按合同约定购买保险的；</w:t>
      </w:r>
    </w:p>
    <w:p>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（11）项目经理若有以下情形，属于承包人违约：</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1）项目经理不按承诺到岗的；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2）每月在施工现场的天数少于约定天数的；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3）承包人未提交项目经理劳动合同和社会保险证明的；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5）未经批准，擅自变更项目经理的；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（12）技术负责人若有以下情形，属于承包人违约：</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1）每月在施工现场的天数少于约定天数的；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2）承包人未提交技术负责人劳动合同和社会保险证明的；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4）未经批准，擅自变更技术负责人的；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（13）主要施工管理人员若有以下情形，属于承包人违约：</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1）承包人未提交主要管理人员劳动合同和社会保险证明的；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3）未经批准，擅自变更主要施工管理人员的；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（14）</w:t>
      </w:r>
      <w:r>
        <w:rPr>
          <w:rFonts w:hint="eastAsia" w:ascii="宋体" w:hAnsi="宋体" w:cs="Microsoft Sans Serif"/>
          <w:color w:val="auto"/>
          <w:kern w:val="0"/>
          <w:szCs w:val="21"/>
          <w:u w:val="single"/>
        </w:rPr>
        <w:t xml:space="preserve">        。</w:t>
      </w:r>
    </w:p>
    <w:bookmarkEnd w:id="947"/>
    <w:p>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16.2.2 承包人违约的责任</w:t>
      </w:r>
    </w:p>
    <w:p>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承包人违约责任的承担方式和计算方法：</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（1）承包人未按合同约定提交履约担保、质量保证金的违约责任：承包人应支付违约金，</w:t>
      </w:r>
      <w:r>
        <w:rPr>
          <w:rFonts w:hint="eastAsia" w:ascii="宋体" w:hAnsi="宋体" w:cs="Microsoft Sans Serif"/>
          <w:color w:val="auto"/>
          <w:szCs w:val="21"/>
        </w:rPr>
        <w:t>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（5000～50000）元/天</w:t>
      </w:r>
      <w:r>
        <w:rPr>
          <w:rFonts w:hint="eastAsia" w:ascii="宋体" w:hAnsi="宋体" w:cs="Microsoft Sans Serif"/>
          <w:color w:val="auto"/>
          <w:kern w:val="0"/>
          <w:szCs w:val="21"/>
        </w:rPr>
        <w:t>计算违约金，累计违约金上限：</w:t>
      </w:r>
      <w:r>
        <w:rPr>
          <w:rFonts w:hint="eastAsia" w:ascii="宋体" w:hAnsi="宋体" w:cs="Microsoft Sans Serif"/>
          <w:color w:val="auto"/>
          <w:kern w:val="0"/>
          <w:szCs w:val="21"/>
          <w:u w:val="single"/>
        </w:rPr>
        <w:t xml:space="preserve">  万元（不超过签约合同价的3%）</w:t>
      </w:r>
      <w:r>
        <w:rPr>
          <w:rFonts w:hint="eastAsia" w:ascii="宋体" w:hAnsi="宋体" w:cs="Microsoft Sans Serif"/>
          <w:color w:val="auto"/>
          <w:kern w:val="0"/>
          <w:szCs w:val="21"/>
          <w:lang w:val="zh-CN"/>
        </w:rPr>
        <w:t>。</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支付违约金，违法转/分包商应在7天内撤离出场。</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u w:val="single"/>
        </w:rPr>
        <w:t xml:space="preserve">  （1～5）%</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（6）因承包人原因造成工期延误的违约承担方式和计算方法：由承包人承担由此增加的费用，</w:t>
      </w:r>
      <w:r>
        <w:rPr>
          <w:rFonts w:hint="eastAsia" w:ascii="宋体" w:hAnsi="宋体" w:cs="Microsoft Sans Serif"/>
          <w:color w:val="auto"/>
          <w:szCs w:val="21"/>
        </w:rPr>
        <w:t>由此导致工期延误的，工期不予顺延；逾期竣工违约金的计算方法：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（5000～50000）元/天</w:t>
      </w:r>
      <w:r>
        <w:rPr>
          <w:rFonts w:hint="eastAsia" w:ascii="宋体" w:hAnsi="宋体" w:cs="Microsoft Sans Serif"/>
          <w:color w:val="auto"/>
          <w:kern w:val="0"/>
          <w:szCs w:val="21"/>
        </w:rPr>
        <w:t>计算逾期竣工违约金，累计违约金上限：</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万元（不超过签约合同价的3%）</w:t>
      </w:r>
      <w:r>
        <w:rPr>
          <w:rFonts w:hint="eastAsia" w:ascii="宋体" w:hAnsi="宋体" w:cs="Microsoft Sans Serif"/>
          <w:color w:val="auto"/>
          <w:kern w:val="0"/>
          <w:szCs w:val="21"/>
          <w:lang w:val="zh-CN"/>
        </w:rPr>
        <w:t>；</w:t>
      </w:r>
      <w:r>
        <w:rPr>
          <w:rFonts w:hint="eastAsia" w:ascii="宋体" w:hAnsi="宋体" w:cs="Microsoft Sans Serif"/>
          <w:color w:val="auto"/>
          <w:kern w:val="0"/>
          <w:szCs w:val="21"/>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u w:val="single"/>
        </w:rPr>
        <w:t xml:space="preserve">  （0.5～2）%</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（8）承包人明确表示或者以其行为表明不履行合同主要义务的违约责任：按签约合同价的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（9）承包人未能按照合同约定履行其他义务的违约责任：按</w:t>
      </w:r>
      <w:r>
        <w:rPr>
          <w:rFonts w:hint="eastAsia" w:ascii="宋体" w:hAnsi="宋体" w:cs="Microsoft Sans Serif"/>
          <w:color w:val="auto"/>
          <w:kern w:val="0"/>
          <w:szCs w:val="21"/>
          <w:u w:val="single"/>
        </w:rPr>
        <w:t>（500～5000）元/次</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（10）承包人未能按期开工的违约责任：按合同价</w:t>
      </w:r>
      <w:r>
        <w:rPr>
          <w:rFonts w:hint="eastAsia" w:ascii="宋体" w:hAnsi="宋体" w:cs="Microsoft Sans Serif"/>
          <w:color w:val="auto"/>
          <w:kern w:val="0"/>
          <w:szCs w:val="21"/>
          <w:u w:val="single"/>
        </w:rPr>
        <w:t>0.2‰/天</w:t>
      </w:r>
      <w:r>
        <w:rPr>
          <w:rFonts w:hint="eastAsia" w:ascii="宋体" w:hAnsi="宋体" w:cs="Microsoft Sans Serif"/>
          <w:color w:val="auto"/>
          <w:kern w:val="0"/>
          <w:szCs w:val="21"/>
        </w:rPr>
        <w:t>支付违约金，本项违约金累计限额为签约合同价的</w:t>
      </w:r>
      <w:r>
        <w:rPr>
          <w:rFonts w:hint="eastAsia" w:ascii="宋体" w:hAnsi="宋体" w:cs="Microsoft Sans Serif"/>
          <w:color w:val="auto"/>
          <w:kern w:val="0"/>
          <w:szCs w:val="21"/>
          <w:u w:val="single"/>
        </w:rPr>
        <w:t xml:space="preserve"> 1 %</w:t>
      </w:r>
      <w:r>
        <w:rPr>
          <w:rFonts w:hint="eastAsia" w:ascii="宋体" w:hAnsi="宋体" w:cs="Microsoft Sans Serif"/>
          <w:color w:val="auto"/>
          <w:kern w:val="0"/>
          <w:szCs w:val="21"/>
        </w:rPr>
        <w:t>。</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（11）承包人未按经审定的施工组织设计配备或更换关键施工设备的违约责任：按</w:t>
      </w:r>
      <w:r>
        <w:rPr>
          <w:rFonts w:hint="eastAsia" w:ascii="宋体" w:hAnsi="宋体" w:cs="Microsoft Sans Serif"/>
          <w:color w:val="auto"/>
          <w:kern w:val="0"/>
          <w:szCs w:val="21"/>
          <w:u w:val="single"/>
        </w:rPr>
        <w:t xml:space="preserve">  （5000～50000）元/台·次</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（12）承包人有安全问题或有违反安全管理规章制度情况的违约责任：根据具体情节，按签约合同价的</w:t>
      </w:r>
      <w:r>
        <w:rPr>
          <w:rFonts w:hint="eastAsia" w:ascii="宋体" w:hAnsi="宋体" w:cs="Microsoft Sans Serif"/>
          <w:color w:val="auto"/>
          <w:kern w:val="0"/>
          <w:szCs w:val="21"/>
          <w:u w:val="single"/>
        </w:rPr>
        <w:t>0.5‰～4‰/次</w:t>
      </w:r>
      <w:r>
        <w:rPr>
          <w:rFonts w:hint="eastAsia" w:ascii="宋体" w:hAnsi="宋体" w:cs="Microsoft Sans Serif"/>
          <w:color w:val="auto"/>
          <w:kern w:val="0"/>
          <w:szCs w:val="21"/>
        </w:rPr>
        <w:t>支付违约金（累计不超过签约合同价的1%，详见附件9安全管理协议）。</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u w:val="single"/>
        </w:rPr>
        <w:t xml:space="preserve">  （50000～200000）元/次</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（14）承包人不配合发包人、监理人及发包人委托的工程造价咨询服务单位结算审核的违约责任：根据具体情节，按</w:t>
      </w:r>
      <w:r>
        <w:rPr>
          <w:rFonts w:hint="eastAsia" w:ascii="宋体" w:hAnsi="宋体" w:cs="Microsoft Sans Serif"/>
          <w:color w:val="auto"/>
          <w:kern w:val="0"/>
          <w:szCs w:val="21"/>
          <w:u w:val="single"/>
        </w:rPr>
        <w:t xml:space="preserve">  （10000～100000）元/次</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u w:val="single"/>
        </w:rPr>
        <w:t>0.5～1‰</w:t>
      </w:r>
      <w:r>
        <w:rPr>
          <w:rFonts w:hint="eastAsia" w:ascii="宋体" w:hAnsi="宋体" w:cs="Microsoft Sans Serif"/>
          <w:color w:val="auto"/>
          <w:kern w:val="0"/>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（16）承包人未按合同约定购买保险的违约责任：除按18.6.2项约定执行外，每延迟1天，按</w:t>
      </w:r>
      <w:r>
        <w:rPr>
          <w:rFonts w:hint="eastAsia" w:ascii="宋体" w:hAnsi="宋体" w:cs="Microsoft Sans Serif"/>
          <w:color w:val="auto"/>
          <w:szCs w:val="21"/>
          <w:u w:val="single"/>
        </w:rPr>
        <w:t>500元/天</w:t>
      </w:r>
      <w:r>
        <w:rPr>
          <w:rFonts w:hint="eastAsia" w:ascii="宋体" w:hAnsi="宋体" w:cs="Microsoft Sans Serif"/>
          <w:color w:val="auto"/>
          <w:szCs w:val="21"/>
        </w:rPr>
        <w:t>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1）项目经理违约承担方式和计算方法：对于第16.2.1项（11）目的情形，每发现一次，根据具体情节，按</w:t>
      </w:r>
      <w:r>
        <w:rPr>
          <w:rFonts w:hint="eastAsia" w:ascii="宋体" w:hAnsi="宋体" w:cs="Microsoft Sans Serif"/>
          <w:color w:val="auto"/>
          <w:kern w:val="0"/>
          <w:szCs w:val="21"/>
          <w:u w:val="single"/>
        </w:rPr>
        <w:t>1000～30000元/天·次</w:t>
      </w:r>
      <w:r>
        <w:rPr>
          <w:rFonts w:hint="eastAsia" w:ascii="宋体" w:hAnsi="宋体" w:cs="Microsoft Sans Serif"/>
          <w:color w:val="auto"/>
          <w:kern w:val="0"/>
          <w:szCs w:val="21"/>
        </w:rPr>
        <w:t>计算违约金；项目经理不按承诺到岗的（</w:t>
      </w:r>
      <w:r>
        <w:rPr>
          <w:rFonts w:ascii="宋体" w:hAnsi="宋体" w:cs="Microsoft Sans Serif"/>
          <w:color w:val="auto"/>
          <w:kern w:val="0"/>
          <w:szCs w:val="21"/>
        </w:rPr>
        <w:t>3.2.3项约定的情形除外</w:t>
      </w:r>
      <w:r>
        <w:rPr>
          <w:rFonts w:hint="eastAsia" w:ascii="宋体" w:hAnsi="宋体" w:cs="Microsoft Sans Serif"/>
          <w:color w:val="auto"/>
          <w:kern w:val="0"/>
          <w:szCs w:val="21"/>
        </w:rPr>
        <w:t>），按履约保证金的</w:t>
      </w:r>
      <w:r>
        <w:rPr>
          <w:rFonts w:hint="eastAsia" w:ascii="宋体" w:hAnsi="宋体" w:cs="Microsoft Sans Serif"/>
          <w:color w:val="auto"/>
          <w:kern w:val="0"/>
          <w:szCs w:val="21"/>
          <w:u w:val="single"/>
        </w:rPr>
        <w:t>（50～100）%</w:t>
      </w:r>
      <w:r>
        <w:rPr>
          <w:rFonts w:hint="eastAsia" w:ascii="宋体" w:hAnsi="宋体" w:cs="Microsoft Sans Serif"/>
          <w:color w:val="auto"/>
          <w:kern w:val="0"/>
          <w:szCs w:val="21"/>
        </w:rPr>
        <w:t>支付违约金，并解除合同；擅自更换项目经理的，按签约合同价的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w:t>
      </w:r>
      <w:r>
        <w:rPr>
          <w:rFonts w:hint="eastAsia" w:ascii="宋体" w:hAnsi="宋体" w:cs="Microsoft Sans Serif"/>
          <w:color w:val="auto"/>
          <w:kern w:val="0"/>
          <w:szCs w:val="21"/>
        </w:rPr>
        <w:t>万，累计不超过</w:t>
      </w:r>
      <w:r>
        <w:rPr>
          <w:rFonts w:hint="eastAsia" w:ascii="宋体" w:hAnsi="宋体" w:cs="Microsoft Sans Serif"/>
          <w:color w:val="auto"/>
          <w:kern w:val="0"/>
          <w:szCs w:val="21"/>
          <w:u w:val="single"/>
        </w:rPr>
        <w:t>200</w:t>
      </w:r>
      <w:r>
        <w:rPr>
          <w:rFonts w:hint="eastAsia" w:ascii="宋体" w:hAnsi="宋体" w:cs="Microsoft Sans Serif"/>
          <w:color w:val="auto"/>
          <w:kern w:val="0"/>
          <w:szCs w:val="21"/>
        </w:rPr>
        <w:t>万。</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2）主要技术负责人违约承担方式和计算方法：对于第16.2.1项（12）目的六种情形，每发现一次，根据具体情节，按</w:t>
      </w:r>
      <w:r>
        <w:rPr>
          <w:rFonts w:hint="eastAsia" w:ascii="宋体" w:hAnsi="宋体" w:cs="Microsoft Sans Serif"/>
          <w:color w:val="auto"/>
          <w:kern w:val="0"/>
          <w:szCs w:val="21"/>
          <w:u w:val="single"/>
        </w:rPr>
        <w:t>1000～30000元/天·次</w:t>
      </w:r>
      <w:r>
        <w:rPr>
          <w:rFonts w:hint="eastAsia" w:ascii="宋体" w:hAnsi="宋体" w:cs="Microsoft Sans Serif"/>
          <w:color w:val="auto"/>
          <w:kern w:val="0"/>
          <w:szCs w:val="21"/>
        </w:rPr>
        <w:t>计算违约金；擅自更换主要技术负责人的，按签约合同价的</w:t>
      </w:r>
      <w:r>
        <w:rPr>
          <w:rFonts w:hint="eastAsia" w:ascii="宋体" w:hAnsi="宋体" w:cs="Microsoft Sans Serif"/>
          <w:color w:val="auto"/>
          <w:kern w:val="0"/>
          <w:szCs w:val="21"/>
          <w:u w:val="single"/>
        </w:rPr>
        <w:t>（0.5～2）%/人·次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10万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100万</w:t>
      </w:r>
      <w:r>
        <w:rPr>
          <w:rFonts w:hint="eastAsia" w:ascii="宋体" w:hAnsi="宋体" w:cs="Microsoft Sans Serif"/>
          <w:color w:val="auto"/>
          <w:kern w:val="0"/>
          <w:szCs w:val="21"/>
        </w:rPr>
        <w:t>。</w:t>
      </w:r>
    </w:p>
    <w:p>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3）主要施工管理人员违约承担方式和计算方法：对于第16.2.1项（13）目的五种情形，每发现一次，根据具体情节，按</w:t>
      </w:r>
      <w:r>
        <w:rPr>
          <w:rFonts w:hint="eastAsia" w:ascii="宋体" w:hAnsi="宋体" w:cs="Microsoft Sans Serif"/>
          <w:color w:val="auto"/>
          <w:kern w:val="0"/>
          <w:szCs w:val="21"/>
          <w:u w:val="single"/>
        </w:rPr>
        <w:t>500～10000元/天·次</w:t>
      </w:r>
      <w:r>
        <w:rPr>
          <w:rFonts w:hint="eastAsia" w:ascii="宋体" w:hAnsi="宋体" w:cs="Microsoft Sans Serif"/>
          <w:color w:val="auto"/>
          <w:kern w:val="0"/>
          <w:szCs w:val="21"/>
        </w:rPr>
        <w:t>计算违约金。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bookmarkStart w:id="948" w:name="_Hlk524380347"/>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rPr>
        <w:t>16.2.2项第（1）目承担违约责任</w:t>
      </w:r>
      <w:r>
        <w:rPr>
          <w:rFonts w:hint="eastAsia" w:ascii="宋体" w:hAnsi="宋体" w:cs="Microsoft Sans Serif"/>
          <w:color w:val="auto"/>
          <w:szCs w:val="21"/>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rPr>
        <w:t>，承担由此给</w:t>
      </w:r>
      <w:r>
        <w:rPr>
          <w:rFonts w:hint="eastAsia" w:ascii="宋体" w:hAnsi="宋体" w:cs="Microsoft Sans Serif"/>
          <w:color w:val="auto"/>
          <w:szCs w:val="21"/>
        </w:rPr>
        <w:t>发包人造成的经济损失。</w:t>
      </w:r>
    </w:p>
    <w:p>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承包人承担承包范围的工程质量、安全、环保责任，因承包人原因引起的质量、安全、环保等事故由承包人承担相应的法律后果。</w:t>
      </w:r>
    </w:p>
    <w:bookmarkEnd w:id="948"/>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16.2.3 因承包人违约解除合同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因承包人违约并致使合同目的不能实现的，发包人有权解除合同：</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（1）未按合同约定延迟提供履约担保、质量保证金超过14天的；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（2）未按合同约定购买保险且经催告后超过56天的；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（3）因承包人原因导致开工时间累计延误超过56天的；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（4）因承包人原因导致工期延误超过90天的；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（5）发生第21.2款〔退出机制〕约定的情形的；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（6）监理人发出整改通知后，承包人在监理人限定的期限内仍不纠正违约行为的；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（7）承包人进入清算或者严重资不抵债且无法履行合同的；</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（9）承包人未履行合同项下的义务构成对合同的实质性违约，并且在收到发包人要求说明其违约并予以补救的通知后56天内仍未能补救该实质性违约的；</w:t>
      </w:r>
    </w:p>
    <w:p>
      <w:pPr>
        <w:pStyle w:val="84"/>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w:t>
      </w:r>
      <w:r>
        <w:rPr>
          <w:rFonts w:hint="eastAsia" w:ascii="宋体" w:hAnsi="宋体" w:cs="Microsoft Sans Serif"/>
          <w:color w:val="auto"/>
          <w:kern w:val="0"/>
          <w:sz w:val="21"/>
          <w:szCs w:val="21"/>
          <w:u w:val="single"/>
        </w:rPr>
        <w:t>合同约定的发包人有权解除合同的其他情形</w:t>
      </w:r>
      <w:r>
        <w:rPr>
          <w:rFonts w:hint="eastAsia" w:ascii="宋体" w:hAnsi="宋体" w:cs="Microsoft Sans Serif"/>
          <w:color w:val="auto"/>
          <w:kern w:val="0"/>
          <w:sz w:val="21"/>
          <w:szCs w:val="21"/>
        </w:rPr>
        <w:t>。</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16.2.4因承包人违约解除合同后的处理</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（2）合同解除后，承包人应支付违约金；</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（3）合同解除后，赔偿因解除合同给发包人造成的损失；</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（4）合同解除后，承包人应按照发包人要求和监理人的指示完成现场的清理和撤离。</w:t>
      </w:r>
    </w:p>
    <w:p>
      <w:pPr>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935"/>
    <w:bookmarkEnd w:id="936"/>
    <w:p>
      <w:pPr>
        <w:pStyle w:val="7"/>
        <w:keepNext/>
        <w:keepLines/>
        <w:spacing w:before="156" w:beforeLines="50" w:beforeAutospacing="0" w:after="156" w:afterLines="50" w:afterAutospacing="0" w:line="360" w:lineRule="auto"/>
        <w:jc w:val="both"/>
        <w:rPr>
          <w:bCs w:val="0"/>
          <w:color w:val="auto"/>
          <w:kern w:val="2"/>
          <w:sz w:val="21"/>
          <w:szCs w:val="21"/>
        </w:rPr>
      </w:pPr>
      <w:bookmarkStart w:id="949" w:name="_Toc351203649"/>
      <w:bookmarkStart w:id="950" w:name="_Toc532377404"/>
      <w:bookmarkStart w:id="951" w:name="_Toc532375665"/>
      <w:bookmarkStart w:id="952" w:name="_Hlk528928440"/>
      <w:r>
        <w:rPr>
          <w:rFonts w:hint="eastAsia"/>
          <w:color w:val="auto"/>
          <w:kern w:val="2"/>
          <w:sz w:val="21"/>
          <w:szCs w:val="21"/>
        </w:rPr>
        <w:t>17. 不可抗力</w:t>
      </w:r>
      <w:bookmarkEnd w:id="949"/>
      <w:bookmarkEnd w:id="950"/>
      <w:bookmarkEnd w:id="951"/>
    </w:p>
    <w:p>
      <w:pPr>
        <w:pStyle w:val="8"/>
        <w:spacing w:before="0" w:beforeAutospacing="0" w:after="0" w:afterAutospacing="0" w:line="360" w:lineRule="auto"/>
        <w:ind w:firstLine="422" w:firstLineChars="200"/>
        <w:rPr>
          <w:color w:val="auto"/>
          <w:sz w:val="21"/>
          <w:szCs w:val="21"/>
        </w:rPr>
      </w:pPr>
      <w:bookmarkStart w:id="953" w:name="_Toc532377405"/>
      <w:bookmarkStart w:id="954" w:name="_Toc532375666"/>
      <w:r>
        <w:rPr>
          <w:rFonts w:hint="eastAsia"/>
          <w:color w:val="auto"/>
          <w:sz w:val="21"/>
          <w:szCs w:val="21"/>
        </w:rPr>
        <w:t>17.1 不可抗力的确认</w:t>
      </w:r>
      <w:bookmarkEnd w:id="953"/>
      <w:bookmarkEnd w:id="954"/>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除通用合同条款约定的不可抗力事件之外，视为不可抗力的其他情形：</w:t>
      </w:r>
      <w:bookmarkStart w:id="955" w:name="_Hlk524379638"/>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（4）化学或放射性污染或核辐射；</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（5）环保治理等政府行为导致项目停工的。</w:t>
      </w:r>
      <w:bookmarkEnd w:id="955"/>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956" w:name="_Toc351203610"/>
      <w:bookmarkStart w:id="957" w:name="_Toc532375667"/>
      <w:bookmarkStart w:id="958" w:name="_Toc532377406"/>
      <w:bookmarkStart w:id="959" w:name="_Toc296503119"/>
      <w:bookmarkStart w:id="960" w:name="_Toc296346620"/>
      <w:bookmarkStart w:id="961" w:name="_Toc337558826"/>
      <w:r>
        <w:rPr>
          <w:rFonts w:hint="eastAsia"/>
          <w:color w:val="auto"/>
          <w:sz w:val="21"/>
          <w:szCs w:val="21"/>
        </w:rPr>
        <w:t>17.3 不可抗力后果的承担</w:t>
      </w:r>
      <w:bookmarkEnd w:id="956"/>
      <w:bookmarkEnd w:id="957"/>
      <w:bookmarkEnd w:id="958"/>
    </w:p>
    <w:bookmarkEnd w:id="959"/>
    <w:bookmarkEnd w:id="960"/>
    <w:bookmarkEnd w:id="961"/>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（2）承包人施工设备的损坏由承包人承担；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（3）发包人和承包人承担各自人员伤亡和财产的损失；</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（6）承包人在停工期间按照发包人要求照管、清理和修复工程的费用由发包人承担；</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962" w:name="_Toc532377407"/>
      <w:bookmarkStart w:id="963" w:name="_Toc532375668"/>
      <w:r>
        <w:rPr>
          <w:rFonts w:hint="eastAsia"/>
          <w:color w:val="auto"/>
          <w:sz w:val="21"/>
          <w:szCs w:val="21"/>
        </w:rPr>
        <w:t>17.4 因不可抗力解除合同</w:t>
      </w:r>
      <w:bookmarkEnd w:id="962"/>
      <w:bookmarkEnd w:id="963"/>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合同解除后，发包人应在商定或确定发包人应支付款项后</w:t>
      </w:r>
      <w:r>
        <w:rPr>
          <w:rFonts w:hint="eastAsia" w:ascii="宋体" w:hAnsi="宋体"/>
          <w:color w:val="auto"/>
          <w:szCs w:val="21"/>
          <w:u w:val="single"/>
        </w:rPr>
        <w:t>28</w:t>
      </w:r>
      <w:r>
        <w:rPr>
          <w:rFonts w:hint="eastAsia" w:ascii="宋体" w:hAnsi="宋体"/>
          <w:color w:val="auto"/>
          <w:szCs w:val="21"/>
        </w:rPr>
        <w:t>天内完成款项的支付。</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964" w:name="_Toc532375669"/>
      <w:bookmarkStart w:id="965" w:name="_Toc351203650"/>
      <w:bookmarkStart w:id="966" w:name="_Toc532377408"/>
      <w:r>
        <w:rPr>
          <w:rFonts w:hint="eastAsia"/>
          <w:color w:val="auto"/>
          <w:kern w:val="2"/>
          <w:sz w:val="21"/>
          <w:szCs w:val="21"/>
        </w:rPr>
        <w:t>18. 保险</w:t>
      </w:r>
      <w:bookmarkEnd w:id="964"/>
      <w:bookmarkEnd w:id="965"/>
      <w:bookmarkEnd w:id="966"/>
    </w:p>
    <w:p>
      <w:pPr>
        <w:pStyle w:val="8"/>
        <w:spacing w:before="0" w:beforeAutospacing="0" w:after="0" w:afterAutospacing="0" w:line="360" w:lineRule="auto"/>
        <w:ind w:firstLine="422" w:firstLineChars="200"/>
        <w:rPr>
          <w:color w:val="auto"/>
          <w:sz w:val="21"/>
          <w:szCs w:val="21"/>
        </w:rPr>
      </w:pPr>
      <w:bookmarkStart w:id="967" w:name="_Toc532377409"/>
      <w:bookmarkStart w:id="968" w:name="_Toc532375670"/>
      <w:r>
        <w:rPr>
          <w:rFonts w:hint="eastAsia"/>
          <w:color w:val="auto"/>
          <w:sz w:val="21"/>
          <w:szCs w:val="21"/>
        </w:rPr>
        <w:t>18.1 工程保险</w:t>
      </w:r>
      <w:bookmarkEnd w:id="967"/>
      <w:bookmarkEnd w:id="968"/>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关于工程保险的特别约定：发包人应投保</w:t>
      </w:r>
      <w:r>
        <w:rPr>
          <w:rFonts w:hint="eastAsia" w:ascii="宋体" w:hAnsi="宋体"/>
          <w:color w:val="auto"/>
          <w:szCs w:val="21"/>
          <w:u w:val="single"/>
        </w:rPr>
        <w:t>建筑工程一切险或安装工程一切险</w:t>
      </w:r>
      <w:r>
        <w:rPr>
          <w:rFonts w:hint="eastAsia" w:ascii="宋体" w:hAnsi="宋体"/>
          <w:color w:val="auto"/>
          <w:szCs w:val="21"/>
        </w:rPr>
        <w:t>；发包人委托承包人投保的，因投保产生的保险费和其他相关费用由发包人承担。</w:t>
      </w:r>
    </w:p>
    <w:p>
      <w:pPr>
        <w:pStyle w:val="8"/>
        <w:spacing w:before="0" w:beforeAutospacing="0" w:after="0" w:afterAutospacing="0" w:line="360" w:lineRule="auto"/>
        <w:ind w:firstLine="422" w:firstLineChars="200"/>
        <w:rPr>
          <w:color w:val="auto"/>
          <w:sz w:val="21"/>
          <w:szCs w:val="21"/>
        </w:rPr>
      </w:pPr>
      <w:bookmarkStart w:id="969" w:name="_Toc532375671"/>
      <w:bookmarkStart w:id="970" w:name="_Toc532377410"/>
      <w:r>
        <w:rPr>
          <w:rFonts w:hint="eastAsia"/>
          <w:color w:val="auto"/>
          <w:sz w:val="21"/>
          <w:szCs w:val="21"/>
        </w:rPr>
        <w:t>18.3 其他保险</w:t>
      </w:r>
      <w:bookmarkEnd w:id="969"/>
      <w:bookmarkEnd w:id="970"/>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关于其他保险的约定：</w:t>
      </w:r>
      <w:r>
        <w:rPr>
          <w:rFonts w:hint="eastAsia" w:ascii="宋体" w:hAnsi="宋体"/>
          <w:color w:val="auto"/>
          <w:szCs w:val="21"/>
          <w:u w:val="single"/>
        </w:rPr>
        <w:t xml:space="preserve">    /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承包人是否应为其施工设备等办理财产保险：</w:t>
      </w:r>
      <w:r>
        <w:rPr>
          <w:rFonts w:hint="eastAsia" w:ascii="宋体" w:hAnsi="宋体"/>
          <w:color w:val="auto"/>
          <w:szCs w:val="21"/>
          <w:u w:val="single"/>
        </w:rPr>
        <w:t xml:space="preserve">    /    </w:t>
      </w:r>
      <w:r>
        <w:rPr>
          <w:rFonts w:hint="eastAsia" w:ascii="宋体" w:hAnsi="宋体"/>
          <w:color w:val="auto"/>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安全生产责任险：</w:t>
      </w:r>
      <w:r>
        <w:rPr>
          <w:rFonts w:hint="eastAsia" w:ascii="宋体" w:hAnsi="宋体"/>
          <w:color w:val="auto"/>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971" w:name="_Toc532375672"/>
      <w:bookmarkStart w:id="972" w:name="_Toc532377411"/>
      <w:r>
        <w:rPr>
          <w:rFonts w:hint="eastAsia"/>
          <w:color w:val="auto"/>
          <w:sz w:val="21"/>
          <w:szCs w:val="21"/>
        </w:rPr>
        <w:t>18.7 通知义务</w:t>
      </w:r>
      <w:bookmarkEnd w:id="971"/>
      <w:bookmarkEnd w:id="972"/>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关于变更保险合同时的通知义务的约定：</w:t>
      </w:r>
      <w:r>
        <w:rPr>
          <w:rFonts w:hint="eastAsia" w:ascii="宋体" w:hAnsi="宋体"/>
          <w:color w:val="auto"/>
          <w:szCs w:val="21"/>
          <w:u w:val="single"/>
        </w:rPr>
        <w:t>按通用合同条款执行</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973" w:name="_Toc532377412"/>
      <w:bookmarkStart w:id="974" w:name="_Toc532375673"/>
      <w:r>
        <w:rPr>
          <w:rFonts w:hint="eastAsia"/>
          <w:color w:val="auto"/>
          <w:sz w:val="21"/>
          <w:szCs w:val="21"/>
        </w:rPr>
        <w:t>18.8 其他</w:t>
      </w:r>
      <w:bookmarkEnd w:id="973"/>
      <w:bookmarkEnd w:id="974"/>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18.8.2 承包人保险赔偿金不足以补偿发包人损失时，</w:t>
      </w:r>
      <w:bookmarkStart w:id="975" w:name="_Hlk524378346"/>
      <w:r>
        <w:rPr>
          <w:rFonts w:hint="eastAsia" w:ascii="宋体" w:hAnsi="宋体"/>
          <w:color w:val="auto"/>
          <w:szCs w:val="21"/>
        </w:rPr>
        <w:t>差额由承包人负责补足</w:t>
      </w:r>
      <w:bookmarkEnd w:id="975"/>
      <w:r>
        <w:rPr>
          <w:rFonts w:hint="eastAsia" w:ascii="宋体" w:hAnsi="宋体"/>
          <w:color w:val="auto"/>
          <w:szCs w:val="21"/>
        </w:rPr>
        <w:t>。</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976" w:name="_Toc532375674"/>
      <w:bookmarkStart w:id="977" w:name="_Toc532377413"/>
      <w:bookmarkStart w:id="978" w:name="_Toc351203620"/>
      <w:bookmarkStart w:id="979" w:name="_Toc296503140"/>
      <w:bookmarkStart w:id="980" w:name="_Toc296346641"/>
      <w:bookmarkStart w:id="981" w:name="_Toc337558835"/>
      <w:r>
        <w:rPr>
          <w:rFonts w:hint="eastAsia"/>
          <w:color w:val="auto"/>
          <w:kern w:val="2"/>
          <w:sz w:val="21"/>
          <w:szCs w:val="21"/>
        </w:rPr>
        <w:t>19. 索赔</w:t>
      </w:r>
      <w:bookmarkEnd w:id="976"/>
      <w:bookmarkEnd w:id="977"/>
      <w:bookmarkEnd w:id="978"/>
    </w:p>
    <w:bookmarkEnd w:id="979"/>
    <w:bookmarkEnd w:id="980"/>
    <w:bookmarkEnd w:id="981"/>
    <w:p>
      <w:pPr>
        <w:pStyle w:val="8"/>
        <w:spacing w:before="0" w:beforeAutospacing="0" w:after="0" w:afterAutospacing="0" w:line="360" w:lineRule="auto"/>
        <w:ind w:firstLine="422" w:firstLineChars="200"/>
        <w:rPr>
          <w:color w:val="auto"/>
          <w:sz w:val="21"/>
          <w:szCs w:val="21"/>
        </w:rPr>
      </w:pPr>
      <w:bookmarkStart w:id="982" w:name="_Toc532375675"/>
      <w:bookmarkStart w:id="983" w:name="_Toc532377414"/>
      <w:bookmarkStart w:id="984" w:name="_Toc296503141"/>
      <w:bookmarkStart w:id="985" w:name="_Toc351203621"/>
      <w:bookmarkStart w:id="986" w:name="_Toc296346642"/>
      <w:bookmarkStart w:id="987" w:name="_Toc337558836"/>
      <w:r>
        <w:rPr>
          <w:rFonts w:hint="eastAsia"/>
          <w:color w:val="auto"/>
          <w:sz w:val="21"/>
          <w:szCs w:val="21"/>
        </w:rPr>
        <w:t>19.1 承包人的索赔</w:t>
      </w:r>
      <w:bookmarkEnd w:id="982"/>
      <w:bookmarkEnd w:id="983"/>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988" w:name="_Toc532377415"/>
      <w:bookmarkStart w:id="989" w:name="_Toc532375676"/>
      <w:r>
        <w:rPr>
          <w:rFonts w:hint="eastAsia"/>
          <w:color w:val="auto"/>
          <w:sz w:val="21"/>
          <w:szCs w:val="21"/>
        </w:rPr>
        <w:t>19.2 对承包人索赔的处理</w:t>
      </w:r>
      <w:bookmarkEnd w:id="988"/>
      <w:bookmarkEnd w:id="989"/>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对承包人索赔的处理如下：</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（1）监理人应在收到索赔报告后14天内完成审查并报送发包人。监理人对索赔报告存在异议的，有权要求承包人提交全部原始记录副本</w:t>
      </w:r>
      <w:r>
        <w:rPr>
          <w:rFonts w:hint="eastAsia" w:ascii="宋体" w:hAnsi="宋体"/>
          <w:color w:val="auto"/>
          <w:szCs w:val="21"/>
        </w:rPr>
        <w:t>；</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rPr>
        <w:t>；</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（3）承包人接受索赔处理结果的，索赔款项在当期进度款中进行支付；承包人不接受索赔处理结果的，按照第20条〔争议解决〕约定处理</w:t>
      </w:r>
      <w:r>
        <w:rPr>
          <w:rFonts w:hint="eastAsia" w:ascii="宋体" w:hAnsi="宋体"/>
          <w:color w:val="auto"/>
          <w:szCs w:val="21"/>
        </w:rPr>
        <w:t>；</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（4）工期延误的关键线路按照经监理人、发包人审批同意的施工组织设计计算</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990" w:name="_Toc532377416"/>
      <w:bookmarkStart w:id="991" w:name="_Toc532375677"/>
      <w:r>
        <w:rPr>
          <w:rFonts w:hint="eastAsia"/>
          <w:color w:val="auto"/>
          <w:sz w:val="21"/>
          <w:szCs w:val="21"/>
        </w:rPr>
        <w:t>19.3发包人的索赔</w:t>
      </w:r>
      <w:bookmarkEnd w:id="990"/>
      <w:bookmarkEnd w:id="991"/>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992" w:name="_Hlk528652769"/>
      <w:r>
        <w:rPr>
          <w:rFonts w:hint="eastAsia" w:ascii="宋体" w:hAnsi="宋体"/>
          <w:color w:val="auto"/>
          <w:szCs w:val="21"/>
        </w:rPr>
        <w:t>通过监理人向承包人正式递交最终索赔报告</w:t>
      </w:r>
      <w:bookmarkEnd w:id="992"/>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993" w:name="_Toc532375678"/>
      <w:bookmarkStart w:id="994" w:name="_Toc532377417"/>
      <w:r>
        <w:rPr>
          <w:rFonts w:hint="eastAsia"/>
          <w:color w:val="auto"/>
          <w:sz w:val="21"/>
          <w:szCs w:val="21"/>
        </w:rPr>
        <w:t>19.4 对发包人索赔的处理</w:t>
      </w:r>
      <w:bookmarkEnd w:id="993"/>
      <w:bookmarkEnd w:id="994"/>
    </w:p>
    <w:p>
      <w:pPr>
        <w:autoSpaceDE w:val="0"/>
        <w:autoSpaceDN w:val="0"/>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对发包人索赔的处理如下：</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（3）承包人接受索赔处理结果的，发包人可从应支付给承包人的合同价款中扣除赔付的金额或延长缺陷责任期；发包人不接受索赔处理结果的，按第20条〔争议解决〕约定处理。</w:t>
      </w:r>
    </w:p>
    <w:p>
      <w:pPr>
        <w:pStyle w:val="8"/>
        <w:spacing w:before="0" w:beforeAutospacing="0" w:after="0" w:afterAutospacing="0" w:line="360" w:lineRule="auto"/>
        <w:ind w:firstLine="422" w:firstLineChars="200"/>
        <w:rPr>
          <w:color w:val="auto"/>
          <w:sz w:val="21"/>
          <w:szCs w:val="21"/>
        </w:rPr>
      </w:pPr>
      <w:bookmarkStart w:id="995" w:name="_Toc532375679"/>
      <w:bookmarkStart w:id="996" w:name="_Toc532377418"/>
      <w:bookmarkStart w:id="997" w:name="_Hlk528928420"/>
      <w:r>
        <w:rPr>
          <w:rFonts w:hint="eastAsia"/>
          <w:color w:val="auto"/>
          <w:sz w:val="21"/>
          <w:szCs w:val="21"/>
        </w:rPr>
        <w:t>19.5 提出索赔的期限</w:t>
      </w:r>
      <w:bookmarkEnd w:id="995"/>
      <w:bookmarkEnd w:id="996"/>
    </w:p>
    <w:p>
      <w:pPr>
        <w:autoSpaceDE w:val="0"/>
        <w:autoSpaceDN w:val="0"/>
        <w:spacing w:line="360" w:lineRule="auto"/>
        <w:ind w:right="105" w:rightChars="50" w:firstLine="420" w:firstLineChars="200"/>
        <w:jc w:val="left"/>
        <w:rPr>
          <w:rFonts w:ascii="宋体" w:hAnsi="宋体"/>
          <w:color w:val="auto"/>
          <w:szCs w:val="21"/>
        </w:rPr>
      </w:pPr>
      <w:bookmarkStart w:id="998" w:name="_Hlk524298376"/>
      <w:r>
        <w:rPr>
          <w:rFonts w:hint="eastAsia" w:ascii="宋体" w:hAnsi="宋体"/>
          <w:color w:val="auto"/>
          <w:szCs w:val="21"/>
        </w:rPr>
        <w:t>任一索赔事件发生后28天内，承包人/发包人未向对方发出索赔意向通知书的，视为其已放弃索赔权，无权再就该索赔事项提出任何索赔。</w:t>
      </w:r>
    </w:p>
    <w:bookmarkEnd w:id="984"/>
    <w:bookmarkEnd w:id="985"/>
    <w:bookmarkEnd w:id="986"/>
    <w:bookmarkEnd w:id="987"/>
    <w:bookmarkEnd w:id="997"/>
    <w:bookmarkEnd w:id="998"/>
    <w:p>
      <w:pPr>
        <w:pStyle w:val="7"/>
        <w:keepNext/>
        <w:keepLines/>
        <w:spacing w:before="156" w:beforeLines="50" w:beforeAutospacing="0" w:after="156" w:afterLines="50" w:afterAutospacing="0" w:line="360" w:lineRule="auto"/>
        <w:jc w:val="both"/>
        <w:rPr>
          <w:bCs w:val="0"/>
          <w:color w:val="auto"/>
          <w:kern w:val="2"/>
          <w:sz w:val="21"/>
          <w:szCs w:val="21"/>
        </w:rPr>
      </w:pPr>
      <w:bookmarkStart w:id="999" w:name="_Toc351203651"/>
      <w:bookmarkStart w:id="1000" w:name="_Toc532375680"/>
      <w:bookmarkStart w:id="1001" w:name="_Toc532377419"/>
      <w:r>
        <w:rPr>
          <w:rFonts w:hint="eastAsia"/>
          <w:color w:val="auto"/>
          <w:kern w:val="2"/>
          <w:sz w:val="21"/>
          <w:szCs w:val="21"/>
        </w:rPr>
        <w:t>20. 争议解决</w:t>
      </w:r>
      <w:bookmarkEnd w:id="999"/>
      <w:bookmarkEnd w:id="1000"/>
      <w:bookmarkEnd w:id="1001"/>
    </w:p>
    <w:p>
      <w:pPr>
        <w:pStyle w:val="8"/>
        <w:spacing w:before="0" w:beforeAutospacing="0" w:after="0" w:afterAutospacing="0" w:line="360" w:lineRule="auto"/>
        <w:ind w:firstLine="422" w:firstLineChars="200"/>
        <w:rPr>
          <w:color w:val="auto"/>
          <w:sz w:val="21"/>
          <w:szCs w:val="21"/>
        </w:rPr>
      </w:pPr>
      <w:bookmarkStart w:id="1002" w:name="_Toc532375681"/>
      <w:bookmarkStart w:id="1003" w:name="_Toc532377420"/>
      <w:r>
        <w:rPr>
          <w:rFonts w:hint="eastAsia"/>
          <w:color w:val="auto"/>
          <w:sz w:val="21"/>
          <w:szCs w:val="21"/>
        </w:rPr>
        <w:t>20.3 争议评审</w:t>
      </w:r>
      <w:bookmarkEnd w:id="1002"/>
      <w:bookmarkEnd w:id="1003"/>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合同当事人是否同意将工程争议提交争议评审小组决定：</w:t>
      </w:r>
      <w:r>
        <w:rPr>
          <w:rFonts w:hint="eastAsia" w:ascii="宋体" w:hAnsi="宋体"/>
          <w:color w:val="auto"/>
          <w:szCs w:val="21"/>
          <w:u w:val="single"/>
        </w:rPr>
        <w:t xml:space="preserve">        </w:t>
      </w:r>
      <w:r>
        <w:rPr>
          <w:rFonts w:hint="eastAsia" w:ascii="宋体" w:hAnsi="宋体"/>
          <w:color w:val="auto"/>
          <w:szCs w:val="21"/>
        </w:rPr>
        <w:t>。</w:t>
      </w:r>
    </w:p>
    <w:p>
      <w:pPr>
        <w:pStyle w:val="8"/>
        <w:spacing w:before="0" w:beforeAutospacing="0" w:after="0" w:afterAutospacing="0" w:line="360" w:lineRule="auto"/>
        <w:ind w:firstLine="422" w:firstLineChars="200"/>
        <w:rPr>
          <w:color w:val="auto"/>
          <w:sz w:val="21"/>
          <w:szCs w:val="21"/>
        </w:rPr>
      </w:pPr>
      <w:bookmarkStart w:id="1004" w:name="_Toc532375682"/>
      <w:bookmarkStart w:id="1005" w:name="_Toc532377421"/>
      <w:r>
        <w:rPr>
          <w:rFonts w:hint="eastAsia"/>
          <w:color w:val="auto"/>
          <w:sz w:val="21"/>
          <w:szCs w:val="21"/>
        </w:rPr>
        <w:t>20.4 仲裁或诉讼</w:t>
      </w:r>
      <w:bookmarkEnd w:id="1004"/>
      <w:bookmarkEnd w:id="1005"/>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因合同及合同有关事项发生的争议，按下列第</w:t>
      </w:r>
      <w:r>
        <w:rPr>
          <w:rFonts w:hint="eastAsia" w:ascii="宋体" w:hAnsi="宋体"/>
          <w:color w:val="auto"/>
          <w:szCs w:val="21"/>
          <w:u w:val="single"/>
        </w:rPr>
        <w:t xml:space="preserve">    </w:t>
      </w:r>
      <w:r>
        <w:rPr>
          <w:rFonts w:hint="eastAsia" w:ascii="宋体" w:hAnsi="宋体"/>
          <w:color w:val="auto"/>
          <w:szCs w:val="21"/>
        </w:rPr>
        <w:t>种方式解决：</w:t>
      </w:r>
    </w:p>
    <w:p>
      <w:pPr>
        <w:spacing w:line="360" w:lineRule="auto"/>
        <w:ind w:right="105" w:rightChars="50" w:firstLine="420" w:firstLineChars="200"/>
        <w:jc w:val="left"/>
        <w:rPr>
          <w:rFonts w:ascii="宋体" w:hAnsi="宋体"/>
          <w:color w:val="auto"/>
          <w:szCs w:val="21"/>
        </w:rPr>
      </w:pPr>
      <w:r>
        <w:rPr>
          <w:rFonts w:ascii="宋体" w:hAnsi="宋体"/>
          <w:color w:val="auto"/>
          <w:szCs w:val="21"/>
        </w:rPr>
        <w:t>（1）向</w:t>
      </w:r>
      <w:r>
        <w:rPr>
          <w:rFonts w:ascii="宋体" w:hAnsi="宋体"/>
          <w:color w:val="auto"/>
          <w:szCs w:val="21"/>
          <w:u w:val="single"/>
        </w:rPr>
        <w:t xml:space="preserve">                     </w:t>
      </w:r>
      <w:r>
        <w:rPr>
          <w:rFonts w:ascii="宋体" w:hAnsi="宋体"/>
          <w:color w:val="auto"/>
          <w:szCs w:val="21"/>
        </w:rPr>
        <w:t>仲裁委员会申请仲裁；</w:t>
      </w:r>
    </w:p>
    <w:p>
      <w:pPr>
        <w:spacing w:line="360" w:lineRule="auto"/>
        <w:ind w:right="105" w:rightChars="50" w:firstLine="420" w:firstLineChars="200"/>
        <w:jc w:val="left"/>
        <w:rPr>
          <w:rFonts w:ascii="宋体" w:hAnsi="宋体"/>
          <w:color w:val="auto"/>
          <w:szCs w:val="21"/>
        </w:rPr>
      </w:pPr>
      <w:r>
        <w:rPr>
          <w:rFonts w:ascii="宋体" w:hAnsi="宋体"/>
          <w:color w:val="auto"/>
          <w:szCs w:val="21"/>
        </w:rPr>
        <w:t>（2）向</w:t>
      </w:r>
      <w:r>
        <w:rPr>
          <w:rFonts w:ascii="宋体" w:hAnsi="宋体"/>
          <w:color w:val="auto"/>
          <w:szCs w:val="21"/>
          <w:u w:val="single"/>
        </w:rPr>
        <w:t xml:space="preserve">                     </w:t>
      </w:r>
      <w:r>
        <w:rPr>
          <w:rFonts w:ascii="宋体" w:hAnsi="宋体"/>
          <w:color w:val="auto"/>
          <w:szCs w:val="21"/>
        </w:rPr>
        <w:t>人民法院起诉。</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1006" w:name="_Toc532375683"/>
      <w:bookmarkStart w:id="1007" w:name="_Toc532377422"/>
      <w:r>
        <w:rPr>
          <w:rFonts w:hint="eastAsia"/>
          <w:color w:val="auto"/>
          <w:kern w:val="2"/>
          <w:sz w:val="21"/>
          <w:szCs w:val="21"/>
        </w:rPr>
        <w:t>21. 补充条款</w:t>
      </w:r>
      <w:bookmarkEnd w:id="1006"/>
      <w:bookmarkEnd w:id="1007"/>
    </w:p>
    <w:p>
      <w:pPr>
        <w:pStyle w:val="8"/>
        <w:spacing w:before="0" w:beforeAutospacing="0" w:after="0" w:afterAutospacing="0" w:line="360" w:lineRule="auto"/>
        <w:ind w:firstLine="422" w:firstLineChars="200"/>
        <w:rPr>
          <w:color w:val="auto"/>
          <w:sz w:val="21"/>
          <w:szCs w:val="21"/>
        </w:rPr>
      </w:pPr>
      <w:bookmarkStart w:id="1008" w:name="_Toc532375684"/>
      <w:bookmarkStart w:id="1009" w:name="_Toc532377423"/>
      <w:r>
        <w:rPr>
          <w:rFonts w:hint="eastAsia"/>
          <w:color w:val="auto"/>
          <w:sz w:val="21"/>
          <w:szCs w:val="21"/>
        </w:rPr>
        <w:t>21.1 退出机制</w:t>
      </w:r>
      <w:bookmarkEnd w:id="1008"/>
      <w:bookmarkEnd w:id="1009"/>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21.1.1有下列情形之一的，发包人有权解除合同，亦有权兑付履约担保，并对承包人做清退出场处理</w:t>
      </w:r>
      <w:r>
        <w:rPr>
          <w:rFonts w:hint="eastAsia" w:ascii="宋体" w:hAnsi="宋体"/>
          <w:color w:val="auto"/>
          <w:kern w:val="0"/>
          <w:szCs w:val="21"/>
        </w:rPr>
        <w:t>：</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（1）因承包人原因造成较大及以上等级生产安全事故或工程质量事故的；</w:t>
      </w:r>
    </w:p>
    <w:p>
      <w:pPr>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（2）因承包人债权债务纠纷或其他纠纷导致工程无法正常施工的。</w:t>
      </w:r>
    </w:p>
    <w:p>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（3）</w:t>
      </w:r>
      <w:r>
        <w:rPr>
          <w:rFonts w:hint="eastAsia" w:ascii="宋体" w:hAnsi="宋体"/>
          <w:color w:val="auto"/>
          <w:kern w:val="0"/>
          <w:szCs w:val="21"/>
          <w:u w:val="single"/>
        </w:rPr>
        <w:t xml:space="preserve">        </w:t>
      </w:r>
      <w:r>
        <w:rPr>
          <w:rFonts w:hint="eastAsia" w:ascii="宋体" w:hAnsi="宋体"/>
          <w:color w:val="auto"/>
          <w:kern w:val="0"/>
          <w:szCs w:val="21"/>
        </w:rPr>
        <w:t>。</w:t>
      </w:r>
    </w:p>
    <w:p>
      <w:pPr>
        <w:pStyle w:val="13"/>
        <w:spacing w:after="0" w:line="360" w:lineRule="auto"/>
        <w:ind w:firstLine="420" w:firstLineChars="200"/>
        <w:rPr>
          <w:rFonts w:ascii="宋体" w:hAnsi="宋体"/>
          <w:color w:val="auto"/>
          <w:szCs w:val="21"/>
        </w:rPr>
      </w:pPr>
      <w:r>
        <w:rPr>
          <w:rFonts w:hint="eastAsia" w:ascii="宋体" w:hAnsi="宋体"/>
          <w:color w:val="auto"/>
          <w:szCs w:val="21"/>
        </w:rPr>
        <w:t>21.1.2有下列情形之一的，承包人有权解除合同，并按16.1.4约定执行：</w:t>
      </w:r>
    </w:p>
    <w:p>
      <w:pPr>
        <w:pStyle w:val="13"/>
        <w:spacing w:after="0" w:line="360" w:lineRule="auto"/>
        <w:ind w:right="105" w:rightChars="50" w:firstLine="420" w:firstLineChars="200"/>
        <w:jc w:val="left"/>
        <w:rPr>
          <w:rFonts w:ascii="宋体" w:hAnsi="宋体"/>
          <w:color w:val="auto"/>
          <w:szCs w:val="21"/>
        </w:rPr>
      </w:pPr>
      <w:r>
        <w:rPr>
          <w:rFonts w:hint="eastAsia" w:ascii="宋体" w:hAnsi="宋体"/>
          <w:color w:val="auto"/>
          <w:szCs w:val="21"/>
        </w:rPr>
        <w:t>（1）因发包人征地、拆迁、补偿、审批手续等原因致使本工程延期开工超过90天的。</w:t>
      </w:r>
    </w:p>
    <w:p>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（2）</w:t>
      </w:r>
      <w:r>
        <w:rPr>
          <w:rFonts w:hint="eastAsia" w:ascii="宋体" w:hAnsi="宋体"/>
          <w:color w:val="auto"/>
          <w:kern w:val="0"/>
          <w:szCs w:val="21"/>
          <w:u w:val="single"/>
        </w:rPr>
        <w:t xml:space="preserve">        </w:t>
      </w:r>
      <w:r>
        <w:rPr>
          <w:rFonts w:hint="eastAsia" w:ascii="宋体" w:hAnsi="宋体"/>
          <w:color w:val="auto"/>
          <w:kern w:val="0"/>
          <w:szCs w:val="21"/>
        </w:rPr>
        <w:t>。</w:t>
      </w:r>
    </w:p>
    <w:p>
      <w:pPr>
        <w:pStyle w:val="8"/>
        <w:spacing w:before="0" w:beforeAutospacing="0" w:after="0" w:afterAutospacing="0" w:line="360" w:lineRule="auto"/>
        <w:ind w:firstLine="422" w:firstLineChars="200"/>
        <w:rPr>
          <w:color w:val="auto"/>
          <w:sz w:val="21"/>
          <w:szCs w:val="21"/>
        </w:rPr>
      </w:pPr>
      <w:bookmarkStart w:id="1010" w:name="_Toc532377424"/>
      <w:bookmarkStart w:id="1011" w:name="_Toc532375685"/>
      <w:r>
        <w:rPr>
          <w:rFonts w:hint="eastAsia"/>
          <w:color w:val="auto"/>
          <w:sz w:val="21"/>
          <w:szCs w:val="21"/>
        </w:rPr>
        <w:t>21.2智慧工地</w:t>
      </w:r>
      <w:bookmarkEnd w:id="1010"/>
      <w:bookmarkEnd w:id="1011"/>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工地建设可参照重庆市城乡建设委员会《关于印发“智慧工地”建设工作方案的通知》（渝建〔2017〕414号）的相关要求建设。</w:t>
      </w:r>
      <w:bookmarkEnd w:id="952"/>
    </w:p>
    <w:p>
      <w:pPr>
        <w:pStyle w:val="8"/>
        <w:spacing w:before="0" w:beforeAutospacing="0" w:after="0" w:afterAutospacing="0" w:line="360" w:lineRule="auto"/>
        <w:ind w:firstLine="422" w:firstLineChars="200"/>
        <w:rPr>
          <w:color w:val="auto"/>
          <w:sz w:val="21"/>
          <w:szCs w:val="21"/>
          <w:u w:val="single"/>
        </w:rPr>
      </w:pPr>
      <w:r>
        <w:rPr>
          <w:rFonts w:hint="eastAsia"/>
          <w:color w:val="auto"/>
          <w:sz w:val="21"/>
          <w:szCs w:val="21"/>
        </w:rPr>
        <w:t>21.3低价风险担保</w:t>
      </w:r>
    </w:p>
    <w:p>
      <w:pPr>
        <w:pStyle w:val="8"/>
        <w:spacing w:before="0" w:beforeAutospacing="0" w:after="0" w:afterAutospacing="0" w:line="360" w:lineRule="auto"/>
        <w:ind w:firstLine="400" w:firstLineChars="200"/>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无。</w:t>
      </w:r>
    </w:p>
    <w:p>
      <w:pPr>
        <w:pStyle w:val="8"/>
        <w:spacing w:before="0" w:beforeAutospacing="0" w:after="0" w:afterAutospacing="0" w:line="360" w:lineRule="auto"/>
        <w:ind w:firstLine="422" w:firstLineChars="200"/>
        <w:rPr>
          <w:rFonts w:hint="eastAsia"/>
          <w:color w:val="auto"/>
          <w:sz w:val="21"/>
          <w:szCs w:val="21"/>
          <w:u w:val="single"/>
        </w:rPr>
      </w:pPr>
      <w:r>
        <w:rPr>
          <w:rFonts w:hint="eastAsia"/>
          <w:color w:val="auto"/>
          <w:sz w:val="21"/>
          <w:szCs w:val="21"/>
        </w:rPr>
        <w:t>21.4 关于不平衡报价的约定</w:t>
      </w:r>
      <w:r>
        <w:rPr>
          <w:rFonts w:hint="eastAsia"/>
          <w:color w:val="auto"/>
          <w:sz w:val="21"/>
          <w:szCs w:val="21"/>
          <w:lang w:eastAsia="zh-CN"/>
        </w:rPr>
        <w:t>：</w:t>
      </w:r>
      <w:r>
        <w:rPr>
          <w:rFonts w:hint="eastAsia"/>
          <w:color w:val="auto"/>
          <w:sz w:val="21"/>
          <w:szCs w:val="21"/>
          <w:u w:val="single"/>
        </w:rPr>
        <w:t xml:space="preserve">       </w:t>
      </w:r>
    </w:p>
    <w:p>
      <w:pPr>
        <w:pStyle w:val="8"/>
        <w:spacing w:before="0" w:beforeAutospacing="0" w:after="0" w:afterAutospacing="0" w:line="360" w:lineRule="auto"/>
        <w:ind w:firstLine="422" w:firstLineChars="200"/>
        <w:rPr>
          <w:color w:val="auto"/>
          <w:sz w:val="21"/>
          <w:szCs w:val="21"/>
        </w:rPr>
      </w:pPr>
      <w:r>
        <w:rPr>
          <w:rFonts w:hint="eastAsia"/>
          <w:color w:val="auto"/>
          <w:sz w:val="21"/>
          <w:szCs w:val="21"/>
        </w:rPr>
        <w:t>21.</w:t>
      </w:r>
      <w:r>
        <w:rPr>
          <w:rFonts w:hint="eastAsia"/>
          <w:color w:val="auto"/>
          <w:sz w:val="21"/>
          <w:szCs w:val="21"/>
          <w:lang w:val="en-US" w:eastAsia="zh-CN"/>
        </w:rPr>
        <w:t>5</w:t>
      </w:r>
      <w:r>
        <w:rPr>
          <w:rFonts w:hint="eastAsia"/>
          <w:color w:val="auto"/>
          <w:sz w:val="21"/>
          <w:szCs w:val="21"/>
        </w:rPr>
        <w:t xml:space="preserve"> </w:t>
      </w:r>
      <w:r>
        <w:rPr>
          <w:rFonts w:hint="eastAsia"/>
          <w:color w:val="auto"/>
          <w:sz w:val="21"/>
          <w:szCs w:val="21"/>
          <w:u w:val="single"/>
        </w:rPr>
        <w:t xml:space="preserve">       </w:t>
      </w:r>
    </w:p>
    <w:p>
      <w:pPr>
        <w:pStyle w:val="7"/>
        <w:keepNext/>
        <w:keepLines/>
        <w:spacing w:before="156" w:beforeLines="50" w:beforeAutospacing="0" w:after="156" w:afterLines="50" w:afterAutospacing="0" w:line="360" w:lineRule="auto"/>
        <w:jc w:val="both"/>
        <w:rPr>
          <w:bCs w:val="0"/>
          <w:color w:val="auto"/>
          <w:kern w:val="2"/>
          <w:sz w:val="21"/>
          <w:szCs w:val="21"/>
        </w:rPr>
      </w:pPr>
      <w:bookmarkStart w:id="1012" w:name="baidusnap3"/>
      <w:bookmarkEnd w:id="1012"/>
      <w:bookmarkStart w:id="1013" w:name="baidusnap7"/>
      <w:bookmarkEnd w:id="1013"/>
      <w:bookmarkStart w:id="1014" w:name="_Toc532377425"/>
      <w:bookmarkStart w:id="1015" w:name="_Toc532375686"/>
      <w:bookmarkStart w:id="1016" w:name="_Toc351203652"/>
      <w:r>
        <w:rPr>
          <w:rFonts w:hint="eastAsia"/>
          <w:color w:val="auto"/>
          <w:kern w:val="2"/>
          <w:sz w:val="21"/>
          <w:szCs w:val="21"/>
        </w:rPr>
        <w:t>22. 合同附件</w:t>
      </w:r>
      <w:bookmarkEnd w:id="1014"/>
      <w:bookmarkEnd w:id="1015"/>
    </w:p>
    <w:p>
      <w:pPr>
        <w:spacing w:line="360" w:lineRule="auto"/>
        <w:ind w:right="105" w:rightChars="50" w:firstLine="420" w:firstLineChars="200"/>
        <w:jc w:val="left"/>
        <w:rPr>
          <w:rFonts w:ascii="宋体" w:hAnsi="宋体"/>
          <w:color w:val="auto"/>
        </w:rPr>
      </w:pPr>
      <w:r>
        <w:rPr>
          <w:rFonts w:hint="eastAsia" w:ascii="宋体" w:hAnsi="宋体"/>
          <w:color w:val="auto"/>
        </w:rPr>
        <w:t>以下附件是本合同的有效组成部分：</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附件1：工程质量保修书</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附件2：主要建设工程文件目录</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附件3：承包人项目管理机构组成表</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附件4：履约</w:t>
      </w:r>
      <w:r>
        <w:rPr>
          <w:rFonts w:ascii="宋体" w:hAnsi="宋体"/>
          <w:color w:val="auto"/>
          <w:szCs w:val="21"/>
        </w:rPr>
        <w:t>担保</w:t>
      </w:r>
      <w:r>
        <w:rPr>
          <w:rFonts w:hint="eastAsia" w:ascii="宋体" w:hAnsi="宋体"/>
          <w:color w:val="auto"/>
          <w:szCs w:val="21"/>
        </w:rPr>
        <w:t>（如有）</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5</w:t>
      </w:r>
      <w:r>
        <w:rPr>
          <w:rFonts w:hint="eastAsia" w:ascii="宋体" w:hAnsi="宋体"/>
          <w:color w:val="auto"/>
          <w:szCs w:val="21"/>
        </w:rPr>
        <w:t>：预付款担保（如有）</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6</w:t>
      </w:r>
      <w:r>
        <w:rPr>
          <w:rFonts w:hint="eastAsia" w:ascii="宋体" w:hAnsi="宋体"/>
          <w:color w:val="auto"/>
          <w:szCs w:val="21"/>
        </w:rPr>
        <w:t>：支付担保（如有）</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7</w:t>
      </w:r>
      <w:r>
        <w:rPr>
          <w:rFonts w:hint="eastAsia" w:ascii="宋体" w:hAnsi="宋体"/>
          <w:color w:val="auto"/>
          <w:szCs w:val="21"/>
        </w:rPr>
        <w:t>：专业工程暂估价表</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8</w:t>
      </w:r>
      <w:r>
        <w:rPr>
          <w:rFonts w:hint="eastAsia" w:ascii="宋体" w:hAnsi="宋体"/>
          <w:color w:val="auto"/>
          <w:szCs w:val="21"/>
        </w:rPr>
        <w:t>：廉洁从业协议</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9</w:t>
      </w:r>
      <w:r>
        <w:rPr>
          <w:rFonts w:hint="eastAsia" w:ascii="宋体" w:hAnsi="宋体"/>
          <w:color w:val="auto"/>
          <w:szCs w:val="21"/>
        </w:rPr>
        <w:t>：安全管理协议</w:t>
      </w:r>
    </w:p>
    <w:p>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ascii="宋体" w:hAnsi="宋体"/>
          <w:color w:val="auto"/>
          <w:szCs w:val="21"/>
        </w:rPr>
        <w:t>10</w:t>
      </w:r>
      <w:r>
        <w:rPr>
          <w:rFonts w:hint="eastAsia" w:ascii="宋体" w:hAnsi="宋体"/>
          <w:color w:val="auto"/>
          <w:szCs w:val="21"/>
        </w:rPr>
        <w:t>：保障农民工工资支付协议</w:t>
      </w:r>
    </w:p>
    <w:p>
      <w:pPr>
        <w:spacing w:line="360" w:lineRule="auto"/>
        <w:ind w:right="105" w:rightChars="50" w:firstLine="420" w:firstLineChars="200"/>
        <w:jc w:val="left"/>
        <w:rPr>
          <w:rFonts w:hint="default" w:ascii="宋体" w:hAnsi="宋体" w:eastAsia="宋体"/>
          <w:color w:val="auto"/>
          <w:szCs w:val="21"/>
          <w:lang w:val="en-US" w:eastAsia="zh-CN"/>
        </w:rPr>
      </w:pPr>
      <w:r>
        <w:rPr>
          <w:rFonts w:hint="eastAsia" w:ascii="宋体" w:hAnsi="宋体"/>
          <w:color w:val="auto"/>
          <w:szCs w:val="21"/>
          <w:lang w:val="en-US" w:eastAsia="zh-CN"/>
        </w:rPr>
        <w:t>附件11：质量保证金保函（如有）</w:t>
      </w:r>
    </w:p>
    <w:bookmarkEnd w:id="1016"/>
    <w:p>
      <w:pPr>
        <w:spacing w:line="36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017" w:name="_Toc296503226"/>
      <w:bookmarkStart w:id="1018" w:name="_Toc296346727"/>
      <w:bookmarkStart w:id="1019" w:name="_Toc296347225"/>
      <w:bookmarkStart w:id="1020" w:name="_Toc296891266"/>
      <w:bookmarkStart w:id="1021" w:name="_Toc296891054"/>
      <w:bookmarkStart w:id="1022" w:name="_Toc267261693"/>
      <w:bookmarkStart w:id="1023" w:name="_Toc296944565"/>
      <w:r>
        <w:rPr>
          <w:rFonts w:hint="eastAsia" w:ascii="宋体" w:hAnsi="宋体"/>
          <w:color w:val="auto"/>
          <w:szCs w:val="21"/>
        </w:rPr>
        <w:t>件1：</w:t>
      </w:r>
      <w:bookmarkEnd w:id="1017"/>
      <w:bookmarkEnd w:id="1018"/>
      <w:bookmarkEnd w:id="1019"/>
      <w:bookmarkEnd w:id="1020"/>
      <w:bookmarkEnd w:id="1021"/>
      <w:bookmarkEnd w:id="1022"/>
      <w:bookmarkEnd w:id="1023"/>
    </w:p>
    <w:p>
      <w:pPr>
        <w:spacing w:before="156" w:beforeLines="50" w:after="156" w:afterLines="50" w:line="360" w:lineRule="auto"/>
        <w:jc w:val="center"/>
        <w:rPr>
          <w:rFonts w:ascii="宋体" w:hAnsi="宋体"/>
          <w:color w:val="auto"/>
          <w:szCs w:val="21"/>
        </w:rPr>
      </w:pPr>
      <w:r>
        <w:rPr>
          <w:rFonts w:hint="eastAsia" w:ascii="宋体" w:hAnsi="宋体"/>
          <w:color w:val="auto"/>
          <w:szCs w:val="21"/>
        </w:rPr>
        <w:t>工程质量保修书</w:t>
      </w:r>
    </w:p>
    <w:p>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pPr>
        <w:spacing w:line="360" w:lineRule="auto"/>
        <w:ind w:firstLine="420" w:firstLineChars="200"/>
        <w:rPr>
          <w:rFonts w:ascii="宋体" w:hAnsi="宋体"/>
          <w:color w:val="auto"/>
          <w:szCs w:val="21"/>
        </w:rPr>
      </w:pPr>
      <w:bookmarkStart w:id="1024" w:name="_Toc532375687"/>
      <w:r>
        <w:rPr>
          <w:rFonts w:hint="eastAsia" w:ascii="宋体" w:hAnsi="宋体"/>
          <w:color w:val="auto"/>
          <w:szCs w:val="21"/>
        </w:rPr>
        <w:t>一、工程质量保修范围和内容</w:t>
      </w:r>
      <w:bookmarkEnd w:id="1024"/>
    </w:p>
    <w:p>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pPr>
        <w:spacing w:line="360" w:lineRule="auto"/>
        <w:ind w:firstLine="420" w:firstLineChars="200"/>
        <w:rPr>
          <w:rFonts w:ascii="宋体" w:hAnsi="宋体"/>
          <w:color w:val="auto"/>
          <w:szCs w:val="21"/>
        </w:rPr>
      </w:pPr>
      <w:bookmarkStart w:id="1025" w:name="_Toc532375688"/>
      <w:r>
        <w:rPr>
          <w:rFonts w:hint="eastAsia" w:ascii="宋体" w:hAnsi="宋体"/>
          <w:color w:val="auto"/>
          <w:szCs w:val="21"/>
        </w:rPr>
        <w:t>二、质量保修期</w:t>
      </w:r>
      <w:bookmarkEnd w:id="1025"/>
    </w:p>
    <w:p>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pPr>
        <w:spacing w:line="360" w:lineRule="auto"/>
        <w:ind w:firstLine="420" w:firstLineChars="200"/>
        <w:rPr>
          <w:rFonts w:ascii="宋体" w:hAnsi="宋体"/>
          <w:color w:val="auto"/>
          <w:szCs w:val="21"/>
        </w:rPr>
      </w:pPr>
      <w:r>
        <w:rPr>
          <w:rFonts w:hint="eastAsia" w:ascii="宋体" w:hAnsi="宋体"/>
          <w:color w:val="auto"/>
          <w:szCs w:val="21"/>
        </w:rPr>
        <w:t>5.其他项目保修期限：2年；</w:t>
      </w:r>
      <w:r>
        <w:rPr>
          <w:rFonts w:hint="eastAsia" w:ascii="宋体" w:hAnsi="宋体"/>
          <w:i/>
          <w:color w:val="auto"/>
          <w:szCs w:val="21"/>
        </w:rPr>
        <w:t>[提示：如有不同，根据具体情况修改]</w:t>
      </w:r>
    </w:p>
    <w:p>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pPr>
        <w:spacing w:line="360" w:lineRule="auto"/>
        <w:ind w:firstLine="420" w:firstLineChars="200"/>
        <w:rPr>
          <w:rFonts w:ascii="宋体" w:hAnsi="宋体"/>
          <w:color w:val="auto"/>
          <w:szCs w:val="21"/>
        </w:rPr>
      </w:pPr>
      <w:bookmarkStart w:id="1026" w:name="_Toc532375689"/>
      <w:r>
        <w:rPr>
          <w:rFonts w:hint="eastAsia" w:ascii="宋体" w:hAnsi="宋体"/>
          <w:color w:val="auto"/>
          <w:szCs w:val="21"/>
        </w:rPr>
        <w:t>三、质量保修责任</w:t>
      </w:r>
      <w:bookmarkEnd w:id="1026"/>
    </w:p>
    <w:p>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pPr>
        <w:spacing w:line="360" w:lineRule="auto"/>
        <w:ind w:firstLine="420" w:firstLineChars="200"/>
        <w:rPr>
          <w:rFonts w:ascii="宋体" w:hAnsi="宋体"/>
          <w:color w:val="auto"/>
          <w:szCs w:val="21"/>
        </w:rPr>
      </w:pPr>
      <w:bookmarkStart w:id="1027" w:name="_Toc532375690"/>
      <w:r>
        <w:rPr>
          <w:rFonts w:hint="eastAsia" w:ascii="宋体" w:hAnsi="宋体"/>
          <w:color w:val="auto"/>
          <w:szCs w:val="21"/>
        </w:rPr>
        <w:t>四、保修费用</w:t>
      </w:r>
      <w:bookmarkEnd w:id="1027"/>
    </w:p>
    <w:p>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pPr>
        <w:spacing w:line="360" w:lineRule="auto"/>
        <w:ind w:firstLine="420" w:firstLineChars="200"/>
        <w:rPr>
          <w:rFonts w:ascii="宋体" w:hAnsi="宋体"/>
          <w:color w:val="auto"/>
          <w:szCs w:val="21"/>
        </w:rPr>
      </w:pPr>
      <w:bookmarkStart w:id="1028" w:name="_Toc532375691"/>
      <w:r>
        <w:rPr>
          <w:rFonts w:hint="eastAsia" w:ascii="宋体" w:hAnsi="宋体"/>
          <w:color w:val="auto"/>
          <w:szCs w:val="21"/>
        </w:rPr>
        <w:t>五、双方约定的其他工程质量保修事项</w:t>
      </w:r>
    </w:p>
    <w:p>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1028"/>
    </w:p>
    <w:p>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pPr>
        <w:spacing w:line="360" w:lineRule="auto"/>
        <w:ind w:firstLine="420" w:firstLineChars="200"/>
        <w:rPr>
          <w:rFonts w:ascii="宋体" w:hAnsi="宋体"/>
          <w:color w:val="auto"/>
          <w:szCs w:val="21"/>
        </w:rPr>
      </w:pPr>
      <w:r>
        <w:rPr>
          <w:rFonts w:ascii="宋体" w:hAnsi="宋体"/>
          <w:color w:val="auto"/>
          <w:szCs w:val="21"/>
        </w:rPr>
        <w:t>六</w:t>
      </w:r>
      <w:r>
        <w:rPr>
          <w:rFonts w:hint="eastAsia" w:ascii="宋体" w:hAnsi="宋体"/>
          <w:color w:val="auto"/>
          <w:szCs w:val="21"/>
        </w:rPr>
        <w:t>、</w:t>
      </w:r>
      <w:r>
        <w:rPr>
          <w:rFonts w:ascii="宋体" w:hAnsi="宋体"/>
          <w:color w:val="auto"/>
          <w:szCs w:val="21"/>
        </w:rPr>
        <w:t>本文件生效</w:t>
      </w:r>
    </w:p>
    <w:p>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pPr>
        <w:pStyle w:val="13"/>
        <w:spacing w:line="360" w:lineRule="auto"/>
        <w:ind w:firstLine="420" w:firstLineChars="200"/>
        <w:rPr>
          <w:rFonts w:ascii="宋体" w:hAnsi="宋体"/>
          <w:color w:val="auto"/>
          <w:szCs w:val="21"/>
        </w:rPr>
      </w:pPr>
    </w:p>
    <w:p>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发包人：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color w:val="auto"/>
          <w:szCs w:val="21"/>
        </w:rPr>
      </w:pPr>
      <w:r>
        <w:rPr>
          <w:rFonts w:hint="eastAsia" w:ascii="宋体" w:hAnsi="宋体"/>
          <w:snapToGrid w:val="0"/>
          <w:color w:val="auto"/>
          <w:kern w:val="0"/>
          <w:szCs w:val="21"/>
        </w:rPr>
        <w:t>承包人：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snapToGrid w:val="0"/>
          <w:color w:val="auto"/>
          <w:kern w:val="0"/>
          <w:szCs w:val="21"/>
        </w:rPr>
      </w:pPr>
    </w:p>
    <w:p>
      <w:pPr>
        <w:spacing w:line="360" w:lineRule="auto"/>
        <w:ind w:firstLine="420" w:firstLineChars="200"/>
        <w:rPr>
          <w:rFonts w:ascii="宋体" w:hAnsi="宋体"/>
          <w:bCs/>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pPr>
        <w:spacing w:line="360" w:lineRule="auto"/>
        <w:ind w:firstLine="418" w:firstLineChars="200"/>
        <w:rPr>
          <w:rFonts w:ascii="宋体" w:hAnsi="宋体"/>
          <w:snapToGrid w:val="0"/>
          <w:color w:val="auto"/>
          <w:spacing w:val="1"/>
          <w:w w:val="99"/>
          <w:kern w:val="0"/>
          <w:position w:val="-2"/>
          <w:szCs w:val="21"/>
        </w:rPr>
      </w:pPr>
    </w:p>
    <w:p>
      <w:pPr>
        <w:spacing w:line="360" w:lineRule="auto"/>
        <w:ind w:firstLine="418" w:firstLineChars="200"/>
        <w:rPr>
          <w:rFonts w:ascii="宋体" w:hAnsi="宋体"/>
          <w:snapToGrid w:val="0"/>
          <w:color w:val="auto"/>
          <w:spacing w:val="1"/>
          <w:w w:val="99"/>
          <w:kern w:val="0"/>
          <w:position w:val="-2"/>
          <w:szCs w:val="21"/>
        </w:rPr>
      </w:pPr>
    </w:p>
    <w:p>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附件2：</w:t>
      </w:r>
    </w:p>
    <w:p>
      <w:pPr>
        <w:spacing w:before="156" w:beforeLines="50" w:after="156" w:afterLines="50" w:line="480" w:lineRule="auto"/>
        <w:jc w:val="center"/>
        <w:rPr>
          <w:rFonts w:ascii="宋体" w:hAnsi="宋体"/>
          <w:color w:val="auto"/>
          <w:szCs w:val="21"/>
        </w:rPr>
      </w:pPr>
      <w:r>
        <w:rPr>
          <w:rFonts w:hint="eastAsia" w:ascii="宋体" w:hAnsi="宋体"/>
          <w:color w:val="auto"/>
          <w:szCs w:val="21"/>
        </w:rPr>
        <w:t>主要建设工程文件目录</w:t>
      </w:r>
    </w:p>
    <w:tbl>
      <w:tblPr>
        <w:tblStyle w:val="33"/>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pPr>
              <w:spacing w:line="400" w:lineRule="exact"/>
              <w:jc w:val="center"/>
              <w:rPr>
                <w:rFonts w:ascii="宋体" w:hAnsi="宋体"/>
                <w:color w:val="auto"/>
                <w:szCs w:val="21"/>
              </w:rPr>
            </w:pPr>
            <w:r>
              <w:rPr>
                <w:rFonts w:hint="eastAsia" w:ascii="宋体" w:hAnsi="宋体"/>
                <w:color w:val="auto"/>
                <w:szCs w:val="21"/>
              </w:rPr>
              <w:t>文件名称</w:t>
            </w:r>
          </w:p>
        </w:tc>
        <w:tc>
          <w:tcPr>
            <w:tcW w:w="1418" w:type="dxa"/>
            <w:vAlign w:val="center"/>
          </w:tcPr>
          <w:p>
            <w:pPr>
              <w:spacing w:line="400" w:lineRule="exact"/>
              <w:jc w:val="center"/>
              <w:rPr>
                <w:rFonts w:ascii="宋体" w:hAnsi="宋体"/>
                <w:color w:val="auto"/>
                <w:szCs w:val="21"/>
              </w:rPr>
            </w:pPr>
            <w:r>
              <w:rPr>
                <w:rFonts w:hint="eastAsia" w:ascii="宋体" w:hAnsi="宋体"/>
                <w:color w:val="auto"/>
                <w:szCs w:val="21"/>
              </w:rPr>
              <w:t>套数</w:t>
            </w:r>
          </w:p>
        </w:tc>
        <w:tc>
          <w:tcPr>
            <w:tcW w:w="1418" w:type="dxa"/>
          </w:tcPr>
          <w:p>
            <w:pPr>
              <w:spacing w:line="400" w:lineRule="exact"/>
              <w:jc w:val="center"/>
              <w:rPr>
                <w:rFonts w:ascii="宋体" w:hAnsi="宋体"/>
                <w:color w:val="auto"/>
                <w:szCs w:val="21"/>
              </w:rPr>
            </w:pPr>
            <w:r>
              <w:rPr>
                <w:rFonts w:hint="eastAsia" w:ascii="宋体" w:hAnsi="宋体"/>
                <w:color w:val="auto"/>
                <w:szCs w:val="21"/>
              </w:rPr>
              <w:t>移交时间</w:t>
            </w:r>
          </w:p>
        </w:tc>
        <w:tc>
          <w:tcPr>
            <w:tcW w:w="2917" w:type="dxa"/>
          </w:tcPr>
          <w:p>
            <w:pPr>
              <w:spacing w:line="400" w:lineRule="exact"/>
              <w:jc w:val="center"/>
              <w:rPr>
                <w:rFonts w:ascii="宋体" w:hAnsi="宋体"/>
                <w:color w:val="auto"/>
                <w:szCs w:val="21"/>
              </w:rPr>
            </w:pPr>
            <w:r>
              <w:rPr>
                <w:rFonts w:hint="eastAsia" w:ascii="宋体" w:hAnsi="宋体"/>
                <w:color w:val="auto"/>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2917"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1418" w:type="dxa"/>
          </w:tcPr>
          <w:p>
            <w:pPr>
              <w:spacing w:line="400" w:lineRule="exact"/>
              <w:ind w:firstLine="420" w:firstLineChars="200"/>
              <w:rPr>
                <w:rFonts w:ascii="宋体" w:hAnsi="宋体"/>
                <w:color w:val="auto"/>
                <w:szCs w:val="21"/>
              </w:rPr>
            </w:pPr>
          </w:p>
        </w:tc>
        <w:tc>
          <w:tcPr>
            <w:tcW w:w="2917" w:type="dxa"/>
          </w:tcPr>
          <w:p>
            <w:pPr>
              <w:spacing w:line="400" w:lineRule="exact"/>
              <w:ind w:firstLine="420" w:firstLineChars="200"/>
              <w:rPr>
                <w:rFonts w:ascii="宋体" w:hAnsi="宋体"/>
                <w:color w:val="auto"/>
                <w:szCs w:val="21"/>
              </w:rPr>
            </w:pPr>
          </w:p>
        </w:tc>
      </w:tr>
    </w:tbl>
    <w:p>
      <w:pPr>
        <w:spacing w:line="360" w:lineRule="auto"/>
        <w:ind w:firstLine="420" w:firstLineChars="200"/>
        <w:rPr>
          <w:rFonts w:ascii="宋体" w:hAnsi="宋体"/>
          <w:color w:val="auto"/>
          <w:szCs w:val="21"/>
        </w:rPr>
      </w:pPr>
    </w:p>
    <w:p>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029" w:name="_Toc296944567"/>
      <w:bookmarkStart w:id="1030" w:name="_Toc296346729"/>
      <w:bookmarkStart w:id="1031" w:name="_Toc296347227"/>
      <w:bookmarkStart w:id="1032" w:name="_Toc296891268"/>
      <w:bookmarkStart w:id="1033" w:name="_Toc296503228"/>
      <w:bookmarkStart w:id="1034" w:name="_Toc267261699"/>
      <w:bookmarkStart w:id="1035" w:name="_Toc296891056"/>
      <w:r>
        <w:rPr>
          <w:rFonts w:hint="eastAsia" w:ascii="宋体" w:hAnsi="宋体"/>
          <w:color w:val="auto"/>
          <w:szCs w:val="21"/>
        </w:rPr>
        <w:t>件3：</w:t>
      </w:r>
    </w:p>
    <w:bookmarkEnd w:id="1029"/>
    <w:bookmarkEnd w:id="1030"/>
    <w:bookmarkEnd w:id="1031"/>
    <w:bookmarkEnd w:id="1032"/>
    <w:bookmarkEnd w:id="1033"/>
    <w:bookmarkEnd w:id="1034"/>
    <w:bookmarkEnd w:id="1035"/>
    <w:p>
      <w:pPr>
        <w:spacing w:before="156" w:beforeLines="50" w:after="156" w:afterLines="50" w:line="480" w:lineRule="auto"/>
        <w:jc w:val="center"/>
        <w:rPr>
          <w:rFonts w:ascii="宋体" w:hAnsi="宋体"/>
          <w:color w:val="auto"/>
          <w:szCs w:val="21"/>
        </w:rPr>
      </w:pPr>
      <w:r>
        <w:rPr>
          <w:rFonts w:hint="eastAsia" w:ascii="宋体" w:hAnsi="宋体"/>
          <w:color w:val="auto"/>
          <w:szCs w:val="21"/>
        </w:rPr>
        <w:t>承包人项目管理机构组成表</w:t>
      </w:r>
    </w:p>
    <w:tbl>
      <w:tblPr>
        <w:tblStyle w:val="3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名    称</w:t>
            </w:r>
          </w:p>
        </w:tc>
        <w:tc>
          <w:tcPr>
            <w:tcW w:w="1418" w:type="dxa"/>
            <w:vAlign w:val="center"/>
          </w:tcPr>
          <w:p>
            <w:pPr>
              <w:spacing w:line="400" w:lineRule="exact"/>
              <w:jc w:val="center"/>
              <w:rPr>
                <w:rFonts w:ascii="宋体" w:hAnsi="宋体"/>
                <w:color w:val="auto"/>
                <w:szCs w:val="21"/>
              </w:rPr>
            </w:pPr>
            <w:r>
              <w:rPr>
                <w:rFonts w:hint="eastAsia" w:ascii="宋体" w:hAnsi="宋体"/>
                <w:color w:val="auto"/>
                <w:szCs w:val="21"/>
              </w:rPr>
              <w:t>姓名</w:t>
            </w:r>
          </w:p>
        </w:tc>
        <w:tc>
          <w:tcPr>
            <w:tcW w:w="1134" w:type="dxa"/>
            <w:vAlign w:val="center"/>
          </w:tcPr>
          <w:p>
            <w:pPr>
              <w:spacing w:line="400" w:lineRule="exact"/>
              <w:jc w:val="center"/>
              <w:rPr>
                <w:rFonts w:ascii="宋体" w:hAnsi="宋体"/>
                <w:color w:val="auto"/>
                <w:szCs w:val="21"/>
              </w:rPr>
            </w:pPr>
            <w:r>
              <w:rPr>
                <w:rFonts w:hint="eastAsia" w:ascii="宋体" w:hAnsi="宋体"/>
                <w:color w:val="auto"/>
                <w:szCs w:val="21"/>
              </w:rPr>
              <w:t>职务</w:t>
            </w:r>
          </w:p>
        </w:tc>
        <w:tc>
          <w:tcPr>
            <w:tcW w:w="1134" w:type="dxa"/>
            <w:vAlign w:val="center"/>
          </w:tcPr>
          <w:p>
            <w:pPr>
              <w:spacing w:line="400" w:lineRule="exact"/>
              <w:jc w:val="center"/>
              <w:rPr>
                <w:rFonts w:ascii="宋体" w:hAnsi="宋体"/>
                <w:color w:val="auto"/>
                <w:szCs w:val="21"/>
              </w:rPr>
            </w:pPr>
            <w:r>
              <w:rPr>
                <w:rFonts w:hint="eastAsia" w:ascii="宋体" w:hAnsi="宋体"/>
                <w:color w:val="auto"/>
                <w:szCs w:val="21"/>
              </w:rPr>
              <w:t>职称</w:t>
            </w:r>
          </w:p>
        </w:tc>
        <w:tc>
          <w:tcPr>
            <w:tcW w:w="4252" w:type="dxa"/>
            <w:vAlign w:val="center"/>
          </w:tcPr>
          <w:p>
            <w:pPr>
              <w:spacing w:line="400" w:lineRule="exact"/>
              <w:jc w:val="center"/>
              <w:rPr>
                <w:rFonts w:ascii="宋体" w:hAnsi="宋体"/>
                <w:color w:val="auto"/>
                <w:szCs w:val="21"/>
              </w:rPr>
            </w:pPr>
            <w:r>
              <w:rPr>
                <w:rFonts w:hint="eastAsia" w:ascii="宋体" w:hAnsi="宋体"/>
                <w:color w:val="auto"/>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ascii="宋体" w:hAnsi="宋体"/>
                <w:color w:val="auto"/>
                <w:szCs w:val="21"/>
              </w:rPr>
            </w:pPr>
            <w:r>
              <w:rPr>
                <w:rFonts w:hint="eastAsia" w:ascii="宋体" w:hAnsi="宋体"/>
                <w:color w:val="auto"/>
                <w:szCs w:val="21"/>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项目主管</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其他人员</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ascii="宋体" w:hAnsi="宋体"/>
                <w:color w:val="auto"/>
                <w:szCs w:val="21"/>
              </w:rPr>
            </w:pPr>
            <w:r>
              <w:rPr>
                <w:rFonts w:hint="eastAsia" w:ascii="宋体" w:hAnsi="宋体"/>
                <w:color w:val="auto"/>
                <w:szCs w:val="21"/>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项目经理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项目副经理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技术负责人</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造价管理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质量管理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材料管理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计划管理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rPr>
            </w:pPr>
            <w:r>
              <w:rPr>
                <w:rFonts w:hint="eastAsia" w:ascii="宋体" w:hAnsi="宋体"/>
                <w:color w:val="auto"/>
                <w:szCs w:val="21"/>
              </w:rPr>
              <w:t>安全管理</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ascii="宋体" w:hAnsi="宋体"/>
                <w:color w:val="auto"/>
                <w:szCs w:val="21"/>
              </w:rPr>
            </w:pPr>
            <w:r>
              <w:rPr>
                <w:rFonts w:hint="eastAsia" w:ascii="宋体" w:hAnsi="宋体"/>
                <w:color w:val="auto"/>
                <w:szCs w:val="21"/>
              </w:rPr>
              <w:t>其他人员</w:t>
            </w: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ascii="宋体" w:hAnsi="宋体"/>
                <w:color w:val="auto"/>
                <w:szCs w:val="21"/>
              </w:rPr>
            </w:pPr>
          </w:p>
        </w:tc>
        <w:tc>
          <w:tcPr>
            <w:tcW w:w="1418"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1134" w:type="dxa"/>
            <w:vAlign w:val="center"/>
          </w:tcPr>
          <w:p>
            <w:pPr>
              <w:spacing w:line="400" w:lineRule="exact"/>
              <w:ind w:firstLine="420" w:firstLineChars="200"/>
              <w:rPr>
                <w:rFonts w:ascii="宋体" w:hAnsi="宋体"/>
                <w:color w:val="auto"/>
                <w:szCs w:val="21"/>
              </w:rPr>
            </w:pPr>
          </w:p>
        </w:tc>
        <w:tc>
          <w:tcPr>
            <w:tcW w:w="4252" w:type="dxa"/>
            <w:vAlign w:val="center"/>
          </w:tcPr>
          <w:p>
            <w:pPr>
              <w:spacing w:line="400" w:lineRule="exact"/>
              <w:ind w:firstLine="420" w:firstLineChars="200"/>
              <w:rPr>
                <w:rFonts w:ascii="宋体" w:hAnsi="宋体"/>
                <w:color w:val="auto"/>
                <w:szCs w:val="21"/>
              </w:rPr>
            </w:pPr>
          </w:p>
        </w:tc>
      </w:tr>
    </w:tbl>
    <w:p>
      <w:pPr>
        <w:spacing w:line="480" w:lineRule="auto"/>
        <w:rPr>
          <w:rFonts w:hint="default" w:ascii="宋体" w:hAnsi="宋体" w:eastAsia="宋体"/>
          <w:color w:val="auto"/>
          <w:szCs w:val="21"/>
          <w:lang w:val="en-US" w:eastAsia="zh-CN"/>
        </w:rPr>
      </w:pPr>
      <w:r>
        <w:rPr>
          <w:rFonts w:hint="eastAsia" w:ascii="宋体" w:hAnsi="宋体"/>
          <w:color w:val="auto"/>
          <w:szCs w:val="21"/>
        </w:rPr>
        <w:br w:type="page"/>
      </w:r>
      <w:bookmarkStart w:id="1036" w:name="_Toc267261701"/>
      <w:r>
        <w:rPr>
          <w:rFonts w:hint="eastAsia" w:ascii="宋体" w:hAnsi="宋体"/>
          <w:color w:val="auto"/>
          <w:szCs w:val="21"/>
        </w:rPr>
        <w:t>附</w:t>
      </w:r>
      <w:bookmarkStart w:id="1037" w:name="_Toc296891271"/>
      <w:bookmarkStart w:id="1038" w:name="_Toc296347230"/>
      <w:bookmarkStart w:id="1039" w:name="_Toc296891059"/>
      <w:bookmarkStart w:id="1040" w:name="_Toc296346732"/>
      <w:bookmarkStart w:id="1041" w:name="_Toc296944570"/>
      <w:bookmarkStart w:id="1042" w:name="_Toc296503231"/>
      <w:r>
        <w:rPr>
          <w:rFonts w:hint="eastAsia" w:ascii="宋体" w:hAnsi="宋体"/>
          <w:color w:val="auto"/>
          <w:szCs w:val="21"/>
        </w:rPr>
        <w:t>件4：</w:t>
      </w:r>
      <w:r>
        <w:rPr>
          <w:rFonts w:hint="eastAsia" w:ascii="宋体" w:hAnsi="宋体"/>
          <w:color w:val="auto"/>
          <w:szCs w:val="21"/>
          <w:lang w:val="en-US" w:eastAsia="zh-CN"/>
        </w:rPr>
        <w:t>履约担保（如有）</w:t>
      </w:r>
    </w:p>
    <w:bookmarkEnd w:id="1036"/>
    <w:bookmarkEnd w:id="1037"/>
    <w:bookmarkEnd w:id="1038"/>
    <w:bookmarkEnd w:id="1039"/>
    <w:bookmarkEnd w:id="1040"/>
    <w:bookmarkEnd w:id="1041"/>
    <w:bookmarkEnd w:id="1042"/>
    <w:p>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履约保函示范文本</w:t>
      </w:r>
    </w:p>
    <w:p>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rPr>
      </w:pP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p>
    <w:p>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（以下简称“申请人”）就工程</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u w:val="single"/>
        </w:rPr>
        <w:t>《        》</w:t>
      </w:r>
      <w:r>
        <w:rPr>
          <w:rFonts w:hint="eastAsia" w:asciiTheme="minorEastAsia" w:hAnsiTheme="minorEastAsia" w:eastAsiaTheme="minorEastAsia" w:cstheme="minorEastAsia"/>
          <w:color w:val="auto"/>
          <w:kern w:val="2"/>
          <w:sz w:val="21"/>
          <w:szCs w:val="21"/>
        </w:rPr>
        <w:t>（以下简称“基础合同”）约定的义务，向贵方提供不可撤销、不可转让的见索即付保函（以下简称“本保函”）。</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一、本保函担保范围：承包人未按照基础合同的约定履行义务，应当向贵方承担的违约责任和赔偿因此造成的损失、利息、律师费、诉讼费用等实现债权的费用。</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rPr>
      </w:pPr>
      <w:r>
        <w:rPr>
          <w:rFonts w:hint="eastAsia" w:asciiTheme="minorEastAsia" w:hAnsiTheme="minorEastAsia" w:eastAsiaTheme="minorEastAsia" w:cstheme="minorEastAsia"/>
          <w:color w:val="auto"/>
          <w:kern w:val="2"/>
          <w:sz w:val="21"/>
          <w:szCs w:val="21"/>
        </w:rPr>
        <w:t>三、</w:t>
      </w:r>
      <w:r>
        <w:rPr>
          <w:rFonts w:hint="eastAsia" w:asciiTheme="minorEastAsia" w:hAnsiTheme="minorEastAsia" w:eastAsiaTheme="minorEastAsia" w:cstheme="minorEastAsia"/>
          <w:color w:val="auto"/>
          <w:spacing w:val="6"/>
          <w:kern w:val="2"/>
          <w:sz w:val="21"/>
          <w:szCs w:val="21"/>
        </w:rPr>
        <w:t>本保函有效期自</w:t>
      </w:r>
      <w:r>
        <w:rPr>
          <w:rFonts w:hint="eastAsia" w:asciiTheme="minorEastAsia" w:hAnsiTheme="minorEastAsia" w:eastAsiaTheme="minorEastAsia" w:cstheme="minorEastAsia"/>
          <w:color w:val="auto"/>
          <w:spacing w:val="6"/>
          <w:kern w:val="2"/>
          <w:sz w:val="21"/>
          <w:szCs w:val="21"/>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lang w:eastAsia="zh-CN"/>
        </w:rPr>
        <w:t>起至合同约定的工期截止日后</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rPr>
        <w:t>天</w:t>
      </w:r>
      <w:r>
        <w:rPr>
          <w:rFonts w:hint="eastAsia" w:asciiTheme="minorEastAsia" w:hAnsiTheme="minorEastAsia" w:eastAsiaTheme="minorEastAsia" w:cstheme="minorEastAsia"/>
          <w:color w:val="auto"/>
          <w:spacing w:val="0"/>
          <w:kern w:val="2"/>
          <w:sz w:val="21"/>
          <w:szCs w:val="21"/>
          <w:lang w:eastAsia="zh-CN"/>
        </w:rPr>
        <w:t>，最迟不超过</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年</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月</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日。</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w:t>
      </w:r>
      <w:r>
        <w:rPr>
          <w:rFonts w:hint="eastAsia" w:asciiTheme="minorEastAsia" w:hAnsiTheme="minorEastAsia" w:eastAsiaTheme="minorEastAsia" w:cstheme="minorEastAsia"/>
          <w:color w:val="auto"/>
          <w:kern w:val="2"/>
          <w:sz w:val="21"/>
          <w:szCs w:val="21"/>
          <w:lang w:eastAsia="zh-CN"/>
        </w:rPr>
        <w:t>和本保函原件</w:t>
      </w:r>
      <w:r>
        <w:rPr>
          <w:rFonts w:hint="eastAsia" w:asciiTheme="minorEastAsia" w:hAnsiTheme="minorEastAsia" w:eastAsiaTheme="minorEastAsia" w:cstheme="minorEastAsia"/>
          <w:color w:val="auto"/>
          <w:kern w:val="2"/>
          <w:sz w:val="21"/>
          <w:szCs w:val="21"/>
        </w:rPr>
        <w:t>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个工作日内无条件支付至受益人指定账户，前述书面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六、与本保函有关的基础合同不成立、不生效、无效、被撤销、被解除，不影响本保函的独立有效。</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val="en-US"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color w:val="auto"/>
          <w:kern w:val="2"/>
          <w:sz w:val="21"/>
          <w:szCs w:val="21"/>
          <w:lang w:val="en-US" w:eastAsia="zh-CN" w:bidi="ar-SA"/>
        </w:rPr>
      </w:pP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rPr>
        <w:t xml:space="preserve">地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pPr>
        <w:spacing w:line="360" w:lineRule="auto"/>
        <w:ind w:firstLine="420" w:firstLineChars="200"/>
        <w:jc w:val="left"/>
        <w:outlineLvl w:val="9"/>
        <w:rPr>
          <w:rFonts w:ascii="宋体" w:hAnsi="宋体"/>
          <w:color w:val="auto"/>
          <w:szCs w:val="21"/>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lang w:eastAsia="zh-CN"/>
        </w:rPr>
        <w:t>日</w:t>
      </w:r>
    </w:p>
    <w:p>
      <w:pPr>
        <w:widowControl/>
        <w:spacing w:line="360" w:lineRule="auto"/>
        <w:jc w:val="left"/>
        <w:rPr>
          <w:rFonts w:ascii="宋体" w:hAnsi="宋体"/>
          <w:color w:val="auto"/>
          <w:szCs w:val="21"/>
        </w:rPr>
      </w:pPr>
      <w:r>
        <w:rPr>
          <w:rFonts w:ascii="宋体" w:hAnsi="宋体"/>
          <w:color w:val="auto"/>
          <w:szCs w:val="21"/>
        </w:rPr>
        <w:br w:type="page"/>
      </w:r>
    </w:p>
    <w:p>
      <w:pPr>
        <w:spacing w:line="480" w:lineRule="auto"/>
        <w:rPr>
          <w:rFonts w:ascii="宋体" w:hAnsi="宋体"/>
          <w:color w:val="auto"/>
          <w:szCs w:val="21"/>
        </w:rPr>
      </w:pPr>
      <w:r>
        <w:rPr>
          <w:rFonts w:hint="eastAsia" w:ascii="宋体" w:hAnsi="宋体"/>
          <w:color w:val="auto"/>
          <w:szCs w:val="21"/>
        </w:rPr>
        <w:t>附</w:t>
      </w:r>
      <w:bookmarkStart w:id="1043" w:name="_Toc296347231"/>
      <w:bookmarkStart w:id="1044" w:name="_Toc296503232"/>
      <w:bookmarkStart w:id="1045" w:name="_Toc296891060"/>
      <w:bookmarkStart w:id="1046" w:name="_Toc296944571"/>
      <w:bookmarkStart w:id="1047" w:name="_Toc267261702"/>
      <w:bookmarkStart w:id="1048" w:name="_Toc296346733"/>
      <w:bookmarkStart w:id="1049" w:name="_Toc296891272"/>
      <w:r>
        <w:rPr>
          <w:rFonts w:hint="eastAsia" w:ascii="宋体" w:hAnsi="宋体"/>
          <w:color w:val="auto"/>
          <w:szCs w:val="21"/>
        </w:rPr>
        <w:t>件</w:t>
      </w:r>
      <w:r>
        <w:rPr>
          <w:rFonts w:ascii="宋体" w:hAnsi="宋体"/>
          <w:color w:val="auto"/>
          <w:szCs w:val="21"/>
        </w:rPr>
        <w:t>5</w:t>
      </w:r>
      <w:r>
        <w:rPr>
          <w:rFonts w:hint="eastAsia" w:ascii="宋体" w:hAnsi="宋体"/>
          <w:color w:val="auto"/>
          <w:szCs w:val="21"/>
        </w:rPr>
        <w:t>：</w:t>
      </w:r>
    </w:p>
    <w:bookmarkEnd w:id="1043"/>
    <w:bookmarkEnd w:id="1044"/>
    <w:bookmarkEnd w:id="1045"/>
    <w:bookmarkEnd w:id="1046"/>
    <w:bookmarkEnd w:id="1047"/>
    <w:bookmarkEnd w:id="1048"/>
    <w:bookmarkEnd w:id="1049"/>
    <w:p>
      <w:pPr>
        <w:spacing w:before="156" w:beforeLines="50" w:after="156" w:afterLines="50" w:line="480" w:lineRule="auto"/>
        <w:jc w:val="center"/>
        <w:rPr>
          <w:rFonts w:ascii="宋体" w:hAnsi="宋体"/>
          <w:color w:val="auto"/>
          <w:szCs w:val="21"/>
        </w:rPr>
      </w:pPr>
      <w:r>
        <w:rPr>
          <w:rFonts w:hint="eastAsia" w:ascii="宋体" w:hAnsi="宋体"/>
          <w:color w:val="auto"/>
          <w:szCs w:val="21"/>
        </w:rPr>
        <w:t>预付款担保（如有）</w:t>
      </w:r>
    </w:p>
    <w:p>
      <w:pP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 xml:space="preserve"> </w:t>
      </w:r>
      <w:r>
        <w:rPr>
          <w:rFonts w:hint="eastAsia" w:ascii="宋体" w:hAnsi="宋体"/>
          <w:color w:val="auto"/>
          <w:szCs w:val="21"/>
        </w:rPr>
        <w:t xml:space="preserve"> （发包人名称）：</w:t>
      </w:r>
    </w:p>
    <w:p>
      <w:pPr>
        <w:spacing w:line="360" w:lineRule="auto"/>
        <w:ind w:firstLine="420" w:firstLineChars="200"/>
        <w:rPr>
          <w:rFonts w:ascii="宋体" w:hAnsi="宋体"/>
          <w:color w:val="auto"/>
          <w:szCs w:val="21"/>
        </w:rPr>
      </w:pPr>
      <w:r>
        <w:rPr>
          <w:rFonts w:hint="eastAsia" w:ascii="宋体" w:hAnsi="宋体"/>
          <w:color w:val="auto"/>
          <w:szCs w:val="21"/>
        </w:rPr>
        <w:t>根据</w:t>
      </w:r>
      <w:r>
        <w:rPr>
          <w:rFonts w:hint="eastAsia" w:ascii="宋体" w:hAnsi="宋体"/>
          <w:color w:val="auto"/>
          <w:szCs w:val="21"/>
          <w:u w:val="single"/>
        </w:rPr>
        <w:t xml:space="preserve">       </w:t>
      </w:r>
      <w:r>
        <w:rPr>
          <w:rFonts w:hint="eastAsia" w:ascii="宋体" w:hAnsi="宋体"/>
          <w:color w:val="auto"/>
          <w:szCs w:val="21"/>
        </w:rPr>
        <w:t>（承包人名称）（以下称“承包人”）与</w:t>
      </w:r>
      <w:r>
        <w:rPr>
          <w:rFonts w:hint="eastAsia" w:ascii="宋体" w:hAnsi="宋体"/>
          <w:color w:val="auto"/>
          <w:szCs w:val="21"/>
          <w:u w:val="single"/>
        </w:rPr>
        <w:t xml:space="preserve">         </w:t>
      </w:r>
      <w:r>
        <w:rPr>
          <w:rFonts w:hint="eastAsia" w:ascii="宋体" w:hAnsi="宋体"/>
          <w:color w:val="auto"/>
          <w:szCs w:val="21"/>
        </w:rPr>
        <w:t>（发包人名称）（以下简称“发包人”）于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日签订的</w:t>
      </w:r>
      <w:r>
        <w:rPr>
          <w:rFonts w:hint="eastAsia" w:ascii="宋体" w:hAnsi="宋体"/>
          <w:color w:val="auto"/>
          <w:szCs w:val="21"/>
          <w:u w:val="single"/>
        </w:rPr>
        <w:t xml:space="preserve">            </w:t>
      </w:r>
      <w:r>
        <w:rPr>
          <w:rFonts w:hint="eastAsia" w:ascii="宋体" w:hAnsi="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ascii="宋体" w:hAnsi="宋体"/>
          <w:color w:val="auto"/>
          <w:szCs w:val="21"/>
        </w:rPr>
      </w:pPr>
      <w:r>
        <w:rPr>
          <w:rFonts w:hint="eastAsia" w:ascii="宋体" w:hAnsi="宋体"/>
          <w:color w:val="auto"/>
          <w:szCs w:val="21"/>
        </w:rPr>
        <w:t>1. 担保金额人民币（大写）</w:t>
      </w:r>
      <w:r>
        <w:rPr>
          <w:rFonts w:hint="eastAsia" w:ascii="宋体" w:hAnsi="宋体"/>
          <w:color w:val="auto"/>
          <w:szCs w:val="21"/>
          <w:u w:val="single"/>
        </w:rPr>
        <w:t xml:space="preserve">        </w:t>
      </w:r>
      <w:r>
        <w:rPr>
          <w:rFonts w:hint="eastAsia" w:ascii="宋体" w:hAnsi="宋体"/>
          <w:color w:val="auto"/>
          <w:szCs w:val="21"/>
        </w:rPr>
        <w:t>元（¥</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2. 担保有效期自预付款支付给承包人起生效，至你方签发的进度款支付证书说明已完全扣清止。</w:t>
      </w:r>
    </w:p>
    <w:p>
      <w:pPr>
        <w:spacing w:line="360" w:lineRule="auto"/>
        <w:ind w:firstLine="420" w:firstLineChars="200"/>
        <w:rPr>
          <w:rFonts w:ascii="宋体" w:hAnsi="宋体"/>
          <w:color w:val="auto"/>
          <w:szCs w:val="21"/>
        </w:rPr>
      </w:pPr>
      <w:r>
        <w:rPr>
          <w:rFonts w:hint="eastAsia" w:ascii="宋体" w:hAnsi="宋体"/>
          <w:color w:val="auto"/>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ascii="宋体" w:hAnsi="宋体"/>
          <w:color w:val="auto"/>
          <w:szCs w:val="21"/>
        </w:rPr>
      </w:pPr>
      <w:r>
        <w:rPr>
          <w:rFonts w:hint="eastAsia" w:ascii="宋体" w:hAnsi="宋体"/>
          <w:color w:val="auto"/>
          <w:szCs w:val="21"/>
        </w:rPr>
        <w:t>4. 你方和承包人按合同约定变更合同时，我方承担本保函规定的义务不变。</w:t>
      </w:r>
    </w:p>
    <w:p>
      <w:pPr>
        <w:spacing w:line="360" w:lineRule="auto"/>
        <w:ind w:firstLine="420" w:firstLineChars="200"/>
        <w:rPr>
          <w:rFonts w:ascii="宋体" w:hAnsi="宋体"/>
          <w:color w:val="auto"/>
          <w:szCs w:val="21"/>
        </w:rPr>
      </w:pPr>
      <w:r>
        <w:rPr>
          <w:rFonts w:hint="eastAsia" w:ascii="宋体" w:hAnsi="宋体"/>
          <w:color w:val="auto"/>
          <w:szCs w:val="21"/>
        </w:rPr>
        <w:t>5. 因本保函发生的纠纷，可由双方协商解决，协商不成的，按下列第</w:t>
      </w:r>
      <w:r>
        <w:rPr>
          <w:rFonts w:hint="eastAsia" w:ascii="宋体" w:hAnsi="宋体"/>
          <w:color w:val="auto"/>
          <w:szCs w:val="21"/>
          <w:u w:val="single"/>
        </w:rPr>
        <w:t xml:space="preserve">    </w:t>
      </w:r>
      <w:r>
        <w:rPr>
          <w:rFonts w:hint="eastAsia" w:ascii="宋体" w:hAnsi="宋体"/>
          <w:color w:val="auto"/>
          <w:szCs w:val="21"/>
        </w:rPr>
        <w:t>种方式解决：</w:t>
      </w:r>
    </w:p>
    <w:p>
      <w:pPr>
        <w:spacing w:line="360" w:lineRule="auto"/>
        <w:ind w:firstLine="420" w:firstLineChars="20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pPr>
        <w:spacing w:line="360" w:lineRule="auto"/>
        <w:ind w:firstLine="420" w:firstLineChars="200"/>
        <w:rPr>
          <w:rFonts w:ascii="宋体" w:hAnsi="宋体"/>
          <w:color w:val="auto"/>
          <w:szCs w:val="21"/>
        </w:rPr>
      </w:pPr>
      <w:r>
        <w:rPr>
          <w:rFonts w:hint="eastAsia" w:ascii="宋体" w:hAnsi="宋体"/>
          <w:color w:val="auto"/>
          <w:szCs w:val="21"/>
        </w:rPr>
        <w:t>（2）向</w:t>
      </w:r>
      <w:r>
        <w:rPr>
          <w:rFonts w:hint="eastAsia" w:ascii="宋体" w:hAnsi="宋体"/>
          <w:color w:val="auto"/>
          <w:szCs w:val="21"/>
          <w:u w:val="single"/>
        </w:rPr>
        <w:t xml:space="preserve">                     </w:t>
      </w:r>
      <w:r>
        <w:rPr>
          <w:rFonts w:hint="eastAsia" w:ascii="宋体" w:hAnsi="宋体"/>
          <w:color w:val="auto"/>
          <w:szCs w:val="21"/>
        </w:rPr>
        <w:t>人民法院起诉。</w:t>
      </w:r>
    </w:p>
    <w:p>
      <w:pPr>
        <w:spacing w:line="360" w:lineRule="auto"/>
        <w:ind w:firstLine="420" w:firstLineChars="200"/>
        <w:rPr>
          <w:rFonts w:ascii="宋体" w:hAnsi="宋体"/>
          <w:color w:val="auto"/>
          <w:szCs w:val="21"/>
        </w:rPr>
      </w:pPr>
      <w:r>
        <w:rPr>
          <w:rFonts w:hint="eastAsia" w:ascii="宋体" w:hAnsi="宋体"/>
          <w:color w:val="auto"/>
          <w:szCs w:val="21"/>
        </w:rPr>
        <w:t>6. 本保函自我方法定代表人（或其委托代理人）</w:t>
      </w:r>
      <w:r>
        <w:rPr>
          <w:rFonts w:hint="eastAsia" w:ascii="宋体" w:hAnsi="宋体"/>
          <w:color w:val="auto"/>
          <w:szCs w:val="21"/>
          <w:lang w:eastAsia="zh-CN"/>
        </w:rPr>
        <w:t>签名</w:t>
      </w:r>
      <w:r>
        <w:rPr>
          <w:rFonts w:hint="eastAsia" w:ascii="宋体" w:hAnsi="宋体"/>
          <w:color w:val="auto"/>
          <w:szCs w:val="21"/>
        </w:rPr>
        <w:t>并加盖</w:t>
      </w:r>
      <w:r>
        <w:rPr>
          <w:rFonts w:hint="eastAsia" w:ascii="宋体" w:hAnsi="宋体"/>
          <w:color w:val="auto"/>
          <w:szCs w:val="21"/>
          <w:lang w:val="en-US" w:eastAsia="zh-CN"/>
        </w:rPr>
        <w:t>单位</w:t>
      </w:r>
      <w:r>
        <w:rPr>
          <w:rFonts w:hint="eastAsia" w:ascii="宋体" w:hAnsi="宋体"/>
          <w:color w:val="auto"/>
          <w:szCs w:val="21"/>
        </w:rPr>
        <w:t>公章之日起生效。</w:t>
      </w:r>
    </w:p>
    <w:p>
      <w:pPr>
        <w:pStyle w:val="13"/>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担保人：</w:t>
      </w:r>
      <w:r>
        <w:rPr>
          <w:rFonts w:hint="eastAsia" w:ascii="宋体" w:hAnsi="宋体"/>
          <w:color w:val="auto"/>
          <w:szCs w:val="21"/>
          <w:u w:val="single"/>
        </w:rPr>
        <w:t xml:space="preserve">                           </w:t>
      </w:r>
      <w:r>
        <w:rPr>
          <w:rFonts w:hint="eastAsia" w:ascii="宋体" w:hAnsi="宋体"/>
          <w:color w:val="auto"/>
          <w:szCs w:val="21"/>
        </w:rPr>
        <w:t>（盖单位</w:t>
      </w:r>
      <w:r>
        <w:rPr>
          <w:rFonts w:hint="eastAsia" w:ascii="宋体" w:hAnsi="宋体"/>
          <w:color w:val="auto"/>
          <w:szCs w:val="21"/>
          <w:lang w:eastAsia="zh-CN"/>
        </w:rPr>
        <w:t>公</w:t>
      </w:r>
      <w:r>
        <w:rPr>
          <w:rFonts w:hint="eastAsia" w:ascii="宋体" w:hAnsi="宋体"/>
          <w:color w:val="auto"/>
          <w:szCs w:val="21"/>
        </w:rPr>
        <w:t>章）</w:t>
      </w:r>
    </w:p>
    <w:p>
      <w:pPr>
        <w:spacing w:line="360" w:lineRule="auto"/>
        <w:ind w:firstLine="420" w:firstLineChars="200"/>
        <w:rPr>
          <w:rFonts w:ascii="宋体" w:hAnsi="宋体"/>
          <w:color w:val="auto"/>
          <w:szCs w:val="21"/>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lang w:eastAsia="zh-CN"/>
        </w:rPr>
        <w:t>签名</w:t>
      </w: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pPr>
        <w:spacing w:line="360" w:lineRule="auto"/>
        <w:ind w:firstLine="420" w:firstLineChars="200"/>
        <w:rPr>
          <w:rFonts w:ascii="宋体" w:hAnsi="宋体"/>
          <w:color w:val="auto"/>
          <w:szCs w:val="21"/>
          <w:u w:val="single"/>
        </w:rPr>
      </w:pPr>
      <w:r>
        <w:rPr>
          <w:rFonts w:hint="eastAsia" w:ascii="宋体" w:hAnsi="宋体"/>
          <w:color w:val="auto"/>
          <w:szCs w:val="21"/>
        </w:rPr>
        <w:t>邮政编码：</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pPr>
        <w:spacing w:line="360" w:lineRule="auto"/>
        <w:ind w:firstLine="420" w:firstLineChars="200"/>
        <w:rPr>
          <w:rFonts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pPr>
        <w:spacing w:line="360" w:lineRule="auto"/>
        <w:ind w:firstLine="420" w:firstLineChars="200"/>
        <w:rPr>
          <w:rFonts w:ascii="宋体" w:hAnsi="宋体"/>
          <w:color w:val="auto"/>
          <w:szCs w:val="21"/>
          <w:u w:val="single"/>
        </w:rPr>
      </w:pPr>
      <w:r>
        <w:rPr>
          <w:rFonts w:hint="eastAsia" w:ascii="宋体" w:hAnsi="宋体"/>
          <w:color w:val="auto"/>
          <w:szCs w:val="21"/>
        </w:rPr>
        <w:t>传    真：</w:t>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r>
        <w:rPr>
          <w:rFonts w:hint="eastAsia" w:ascii="宋体" w:hAnsi="宋体"/>
          <w:color w:val="auto"/>
          <w:szCs w:val="21"/>
          <w:u w:val="single"/>
        </w:rPr>
        <w:tab/>
      </w:r>
    </w:p>
    <w:p>
      <w:pPr>
        <w:spacing w:line="360" w:lineRule="auto"/>
        <w:ind w:firstLine="420" w:firstLineChars="200"/>
        <w:rPr>
          <w:rFonts w:ascii="宋体" w:hAnsi="宋体"/>
          <w:color w:val="auto"/>
          <w:szCs w:val="21"/>
          <w:u w:val="single"/>
        </w:rPr>
      </w:pPr>
    </w:p>
    <w:p>
      <w:pPr>
        <w:spacing w:line="360" w:lineRule="auto"/>
        <w:ind w:firstLine="420" w:firstLineChars="200"/>
        <w:jc w:val="right"/>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050" w:name="_Toc296503233"/>
      <w:bookmarkStart w:id="1051" w:name="_Toc296944572"/>
      <w:bookmarkStart w:id="1052" w:name="_Toc296891061"/>
      <w:bookmarkStart w:id="1053" w:name="_Toc296346734"/>
      <w:bookmarkStart w:id="1054" w:name="_Toc296891273"/>
      <w:bookmarkStart w:id="1055" w:name="_Toc296347232"/>
      <w:r>
        <w:rPr>
          <w:rFonts w:hint="eastAsia" w:ascii="宋体" w:hAnsi="宋体"/>
          <w:color w:val="auto"/>
          <w:szCs w:val="21"/>
        </w:rPr>
        <w:t>件</w:t>
      </w:r>
      <w:r>
        <w:rPr>
          <w:rFonts w:ascii="宋体" w:hAnsi="宋体"/>
          <w:color w:val="auto"/>
          <w:szCs w:val="21"/>
        </w:rPr>
        <w:t>6</w:t>
      </w:r>
      <w:r>
        <w:rPr>
          <w:rFonts w:hint="eastAsia" w:ascii="宋体" w:hAnsi="宋体"/>
          <w:color w:val="auto"/>
          <w:szCs w:val="21"/>
        </w:rPr>
        <w:t>：</w:t>
      </w:r>
    </w:p>
    <w:bookmarkEnd w:id="1050"/>
    <w:bookmarkEnd w:id="1051"/>
    <w:bookmarkEnd w:id="1052"/>
    <w:bookmarkEnd w:id="1053"/>
    <w:bookmarkEnd w:id="1054"/>
    <w:bookmarkEnd w:id="1055"/>
    <w:p>
      <w:pPr>
        <w:spacing w:line="360" w:lineRule="auto"/>
        <w:ind w:firstLine="420" w:firstLineChars="200"/>
        <w:jc w:val="center"/>
        <w:rPr>
          <w:rFonts w:ascii="宋体" w:hAnsi="宋体"/>
          <w:color w:val="auto"/>
          <w:szCs w:val="21"/>
        </w:rPr>
      </w:pPr>
      <w:r>
        <w:rPr>
          <w:rFonts w:hint="eastAsia" w:ascii="宋体" w:hAnsi="宋体"/>
          <w:color w:val="auto"/>
          <w:szCs w:val="21"/>
        </w:rPr>
        <w:t>支付担保（如有）</w:t>
      </w:r>
    </w:p>
    <w:p>
      <w:pP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（承包人）：</w:t>
      </w:r>
    </w:p>
    <w:p>
      <w:pPr>
        <w:spacing w:line="360" w:lineRule="auto"/>
        <w:ind w:firstLine="420" w:firstLineChars="200"/>
        <w:rPr>
          <w:rFonts w:ascii="宋体" w:hAnsi="宋体"/>
          <w:color w:val="auto"/>
          <w:szCs w:val="21"/>
        </w:rPr>
      </w:pPr>
      <w:r>
        <w:rPr>
          <w:rFonts w:hint="eastAsia" w:ascii="宋体" w:hAnsi="宋体"/>
          <w:color w:val="auto"/>
          <w:szCs w:val="21"/>
        </w:rPr>
        <w:t xml:space="preserve">鉴于你方作为承包人已经与 </w:t>
      </w:r>
      <w:r>
        <w:rPr>
          <w:rFonts w:hint="eastAsia" w:ascii="宋体" w:hAnsi="宋体"/>
          <w:color w:val="auto"/>
          <w:szCs w:val="21"/>
          <w:u w:val="single"/>
        </w:rPr>
        <w:t xml:space="preserve">            </w:t>
      </w:r>
      <w:r>
        <w:rPr>
          <w:rFonts w:hint="eastAsia" w:ascii="宋体" w:hAnsi="宋体"/>
          <w:color w:val="auto"/>
          <w:szCs w:val="21"/>
        </w:rPr>
        <w:t>（发包人名称）（以下称“发包人”）于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日签订了</w:t>
      </w:r>
      <w:r>
        <w:rPr>
          <w:rFonts w:hint="eastAsia" w:ascii="宋体" w:hAnsi="宋体"/>
          <w:color w:val="auto"/>
          <w:szCs w:val="21"/>
          <w:u w:val="single"/>
        </w:rPr>
        <w:t xml:space="preserve">             </w:t>
      </w:r>
      <w:r>
        <w:rPr>
          <w:rFonts w:hint="eastAsia" w:ascii="宋体" w:hAnsi="宋体"/>
          <w:color w:val="auto"/>
          <w:szCs w:val="21"/>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ascii="宋体" w:hAnsi="宋体"/>
          <w:color w:val="auto"/>
          <w:szCs w:val="21"/>
        </w:rPr>
      </w:pPr>
      <w:bookmarkStart w:id="1056" w:name="_Toc532375692"/>
      <w:r>
        <w:rPr>
          <w:rFonts w:hint="eastAsia" w:ascii="宋体" w:hAnsi="宋体"/>
          <w:color w:val="auto"/>
          <w:szCs w:val="21"/>
        </w:rPr>
        <w:t>一、保证的范围及保证金额</w:t>
      </w:r>
      <w:bookmarkEnd w:id="1056"/>
    </w:p>
    <w:p>
      <w:pPr>
        <w:spacing w:line="360" w:lineRule="auto"/>
        <w:ind w:firstLine="420" w:firstLineChars="200"/>
        <w:rPr>
          <w:rFonts w:ascii="宋体" w:hAnsi="宋体"/>
          <w:color w:val="auto"/>
          <w:szCs w:val="21"/>
        </w:rPr>
      </w:pPr>
      <w:r>
        <w:rPr>
          <w:rFonts w:hint="eastAsia" w:ascii="宋体" w:hAnsi="宋体"/>
          <w:color w:val="auto"/>
          <w:szCs w:val="21"/>
        </w:rPr>
        <w:t>1. 我方的保证范围是主合同约定的工程款。</w:t>
      </w:r>
    </w:p>
    <w:p>
      <w:pPr>
        <w:spacing w:line="360" w:lineRule="auto"/>
        <w:ind w:firstLine="420" w:firstLineChars="200"/>
        <w:rPr>
          <w:rFonts w:ascii="宋体" w:hAnsi="宋体"/>
          <w:color w:val="auto"/>
          <w:szCs w:val="21"/>
        </w:rPr>
      </w:pPr>
      <w:r>
        <w:rPr>
          <w:rFonts w:hint="eastAsia" w:ascii="宋体" w:hAnsi="宋体"/>
          <w:color w:val="auto"/>
          <w:szCs w:val="21"/>
        </w:rPr>
        <w:t>2. 本保函所称主合同约定的工程款是指主合同约定的除工程质量保证金以外的合同价款。</w:t>
      </w:r>
    </w:p>
    <w:p>
      <w:pPr>
        <w:spacing w:line="360" w:lineRule="auto"/>
        <w:ind w:firstLine="420" w:firstLineChars="200"/>
        <w:rPr>
          <w:rFonts w:ascii="宋体" w:hAnsi="宋体"/>
          <w:color w:val="auto"/>
          <w:szCs w:val="21"/>
        </w:rPr>
      </w:pPr>
      <w:r>
        <w:rPr>
          <w:rFonts w:hint="eastAsia" w:ascii="宋体" w:hAnsi="宋体"/>
          <w:color w:val="auto"/>
          <w:szCs w:val="21"/>
        </w:rPr>
        <w:t>3. 我方保证的金额是主合同约定的工程款的</w:t>
      </w:r>
      <w:r>
        <w:rPr>
          <w:rFonts w:hint="eastAsia" w:ascii="宋体" w:hAnsi="宋体"/>
          <w:color w:val="auto"/>
          <w:szCs w:val="21"/>
          <w:u w:val="single"/>
        </w:rPr>
        <w:t xml:space="preserve">      </w:t>
      </w:r>
      <w:r>
        <w:rPr>
          <w:rFonts w:hint="eastAsia" w:ascii="宋体" w:hAnsi="宋体"/>
          <w:color w:val="auto"/>
          <w:szCs w:val="21"/>
        </w:rPr>
        <w:t xml:space="preserve"> %，数额最高不超过人民币元（大写：</w:t>
      </w:r>
      <w:r>
        <w:rPr>
          <w:rFonts w:hint="eastAsia" w:ascii="宋体" w:hAnsi="宋体"/>
          <w:color w:val="auto"/>
          <w:szCs w:val="21"/>
          <w:u w:val="single"/>
        </w:rPr>
        <w:t xml:space="preserve">      </w:t>
      </w:r>
      <w:r>
        <w:rPr>
          <w:rFonts w:hint="eastAsia" w:ascii="宋体" w:hAnsi="宋体"/>
          <w:color w:val="auto"/>
          <w:szCs w:val="21"/>
        </w:rPr>
        <w:t>）。</w:t>
      </w:r>
    </w:p>
    <w:p>
      <w:pPr>
        <w:spacing w:line="360" w:lineRule="auto"/>
        <w:ind w:firstLine="420" w:firstLineChars="200"/>
        <w:rPr>
          <w:rFonts w:ascii="宋体" w:hAnsi="宋体"/>
          <w:color w:val="auto"/>
          <w:szCs w:val="21"/>
        </w:rPr>
      </w:pPr>
      <w:bookmarkStart w:id="1057" w:name="_Toc532375693"/>
      <w:r>
        <w:rPr>
          <w:rFonts w:hint="eastAsia" w:ascii="宋体" w:hAnsi="宋体"/>
          <w:color w:val="auto"/>
          <w:szCs w:val="21"/>
        </w:rPr>
        <w:t>二、保证的方式及保证期间</w:t>
      </w:r>
      <w:bookmarkEnd w:id="1057"/>
    </w:p>
    <w:p>
      <w:pPr>
        <w:spacing w:line="360" w:lineRule="auto"/>
        <w:ind w:firstLine="420" w:firstLineChars="200"/>
        <w:rPr>
          <w:rFonts w:ascii="宋体" w:hAnsi="宋体"/>
          <w:color w:val="auto"/>
          <w:szCs w:val="21"/>
        </w:rPr>
      </w:pPr>
      <w:r>
        <w:rPr>
          <w:rFonts w:hint="eastAsia" w:ascii="宋体" w:hAnsi="宋体"/>
          <w:color w:val="auto"/>
          <w:szCs w:val="21"/>
        </w:rPr>
        <w:t>1. 我方保证的方式为：连带责任保证。</w:t>
      </w:r>
    </w:p>
    <w:p>
      <w:pPr>
        <w:spacing w:line="360" w:lineRule="auto"/>
        <w:ind w:firstLine="420" w:firstLineChars="200"/>
        <w:rPr>
          <w:rFonts w:ascii="宋体" w:hAnsi="宋体"/>
          <w:color w:val="auto"/>
          <w:szCs w:val="21"/>
        </w:rPr>
      </w:pPr>
      <w:r>
        <w:rPr>
          <w:rFonts w:hint="eastAsia" w:ascii="宋体" w:hAnsi="宋体"/>
          <w:color w:val="auto"/>
          <w:szCs w:val="21"/>
        </w:rPr>
        <w:t>2. 我方保证的期间为：自合同生效之日起至主合同约定的工程款支付完毕之日后</w:t>
      </w:r>
      <w:r>
        <w:rPr>
          <w:rFonts w:hint="eastAsia" w:ascii="宋体" w:hAnsi="宋体"/>
          <w:color w:val="auto"/>
          <w:szCs w:val="21"/>
          <w:u w:val="single"/>
        </w:rPr>
        <w:t xml:space="preserve">    </w:t>
      </w:r>
      <w:r>
        <w:rPr>
          <w:rFonts w:hint="eastAsia" w:ascii="宋体" w:hAnsi="宋体"/>
          <w:color w:val="auto"/>
          <w:szCs w:val="21"/>
        </w:rPr>
        <w:t>日内。</w:t>
      </w:r>
    </w:p>
    <w:p>
      <w:pPr>
        <w:spacing w:line="360" w:lineRule="auto"/>
        <w:ind w:firstLine="420" w:firstLineChars="200"/>
        <w:rPr>
          <w:rFonts w:ascii="宋体" w:hAnsi="宋体"/>
          <w:color w:val="auto"/>
          <w:szCs w:val="21"/>
        </w:rPr>
      </w:pPr>
      <w:r>
        <w:rPr>
          <w:rFonts w:hint="eastAsia" w:ascii="宋体" w:hAnsi="宋体"/>
          <w:color w:val="auto"/>
          <w:szCs w:val="21"/>
        </w:rPr>
        <w:t>3. 你方与发包人协议变更工程款支付日期的，经我方书面同意后，保证期间按照变更后的支付日期做相应调整。</w:t>
      </w:r>
    </w:p>
    <w:p>
      <w:pPr>
        <w:spacing w:line="360" w:lineRule="auto"/>
        <w:ind w:firstLine="420" w:firstLineChars="200"/>
        <w:rPr>
          <w:rFonts w:ascii="宋体" w:hAnsi="宋体"/>
          <w:color w:val="auto"/>
          <w:szCs w:val="21"/>
        </w:rPr>
      </w:pPr>
      <w:bookmarkStart w:id="1058" w:name="_Toc532375694"/>
      <w:r>
        <w:rPr>
          <w:rFonts w:hint="eastAsia" w:ascii="宋体" w:hAnsi="宋体"/>
          <w:color w:val="auto"/>
          <w:szCs w:val="21"/>
        </w:rPr>
        <w:t>三、承担保证责任的形式</w:t>
      </w:r>
      <w:bookmarkEnd w:id="1058"/>
    </w:p>
    <w:p>
      <w:pPr>
        <w:spacing w:line="360" w:lineRule="auto"/>
        <w:ind w:firstLine="420" w:firstLineChars="200"/>
        <w:rPr>
          <w:rFonts w:ascii="宋体" w:hAnsi="宋体"/>
          <w:color w:val="auto"/>
          <w:szCs w:val="21"/>
        </w:rPr>
      </w:pPr>
      <w:r>
        <w:rPr>
          <w:rFonts w:hint="eastAsia" w:ascii="宋体" w:hAnsi="宋体"/>
          <w:color w:val="auto"/>
          <w:szCs w:val="21"/>
        </w:rPr>
        <w:t>我方承担保证责任的形式是代为支付。发包人未按主合同约定向你方支付工程款的，由我方在保证金额内代为支付。</w:t>
      </w:r>
    </w:p>
    <w:p>
      <w:pPr>
        <w:spacing w:line="360" w:lineRule="auto"/>
        <w:ind w:firstLine="420" w:firstLineChars="200"/>
        <w:rPr>
          <w:rFonts w:ascii="宋体" w:hAnsi="宋体"/>
          <w:color w:val="auto"/>
          <w:szCs w:val="21"/>
        </w:rPr>
      </w:pPr>
      <w:bookmarkStart w:id="1059" w:name="_Toc532375695"/>
      <w:r>
        <w:rPr>
          <w:rFonts w:hint="eastAsia" w:ascii="宋体" w:hAnsi="宋体"/>
          <w:color w:val="auto"/>
          <w:szCs w:val="21"/>
        </w:rPr>
        <w:t>四、代偿的安排</w:t>
      </w:r>
      <w:bookmarkEnd w:id="1059"/>
    </w:p>
    <w:p>
      <w:pPr>
        <w:spacing w:line="360" w:lineRule="auto"/>
        <w:ind w:firstLine="420" w:firstLineChars="200"/>
        <w:rPr>
          <w:rFonts w:ascii="宋体" w:hAnsi="宋体"/>
          <w:color w:val="auto"/>
          <w:szCs w:val="21"/>
        </w:rPr>
      </w:pPr>
      <w:r>
        <w:rPr>
          <w:rFonts w:hint="eastAsia" w:ascii="宋体" w:hAnsi="宋体"/>
          <w:color w:val="auto"/>
          <w:szCs w:val="21"/>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ascii="宋体" w:hAnsi="宋体"/>
          <w:color w:val="auto"/>
          <w:szCs w:val="21"/>
        </w:rPr>
      </w:pPr>
      <w:r>
        <w:rPr>
          <w:rFonts w:hint="eastAsia" w:ascii="宋体" w:hAnsi="宋体"/>
          <w:color w:val="auto"/>
          <w:szCs w:val="21"/>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ascii="宋体" w:hAnsi="宋体"/>
          <w:color w:val="auto"/>
          <w:szCs w:val="21"/>
        </w:rPr>
      </w:pPr>
      <w:r>
        <w:rPr>
          <w:rFonts w:hint="eastAsia" w:ascii="宋体" w:hAnsi="宋体"/>
          <w:color w:val="auto"/>
          <w:szCs w:val="21"/>
        </w:rPr>
        <w:t>3. 我方收到你方的书面索赔通知及相应的证明材料后７天内无条件支付。</w:t>
      </w:r>
    </w:p>
    <w:p>
      <w:pPr>
        <w:spacing w:line="360" w:lineRule="auto"/>
        <w:ind w:firstLine="420" w:firstLineChars="200"/>
        <w:rPr>
          <w:rFonts w:ascii="宋体" w:hAnsi="宋体"/>
          <w:color w:val="auto"/>
          <w:szCs w:val="21"/>
        </w:rPr>
      </w:pPr>
      <w:bookmarkStart w:id="1060" w:name="_Toc532375696"/>
      <w:r>
        <w:rPr>
          <w:rFonts w:hint="eastAsia" w:ascii="宋体" w:hAnsi="宋体"/>
          <w:color w:val="auto"/>
          <w:szCs w:val="21"/>
        </w:rPr>
        <w:t>五、保证责任的解除</w:t>
      </w:r>
      <w:bookmarkEnd w:id="1060"/>
    </w:p>
    <w:p>
      <w:pPr>
        <w:spacing w:line="360" w:lineRule="auto"/>
        <w:ind w:firstLine="420" w:firstLineChars="200"/>
        <w:rPr>
          <w:rFonts w:ascii="宋体" w:hAnsi="宋体"/>
          <w:color w:val="auto"/>
          <w:szCs w:val="21"/>
        </w:rPr>
      </w:pPr>
      <w:r>
        <w:rPr>
          <w:rFonts w:hint="eastAsia" w:ascii="宋体" w:hAnsi="宋体"/>
          <w:color w:val="auto"/>
          <w:szCs w:val="21"/>
        </w:rPr>
        <w:t>1. 在本保函承诺的保证期间内，你方未书面向我方主张保证责任的，自保证期间届满次日起，我方保证责任解除。</w:t>
      </w:r>
    </w:p>
    <w:p>
      <w:pPr>
        <w:spacing w:line="360" w:lineRule="auto"/>
        <w:ind w:firstLine="420" w:firstLineChars="200"/>
        <w:rPr>
          <w:rFonts w:ascii="宋体" w:hAnsi="宋体"/>
          <w:color w:val="auto"/>
          <w:szCs w:val="21"/>
        </w:rPr>
      </w:pPr>
      <w:r>
        <w:rPr>
          <w:rFonts w:hint="eastAsia" w:ascii="宋体" w:hAnsi="宋体"/>
          <w:color w:val="auto"/>
          <w:szCs w:val="21"/>
        </w:rPr>
        <w:t>2. 发包人按主合同约定履行了工程款的全部支付义务的，自本保函承诺的保证期间届满次日起，我方保证责任解除。</w:t>
      </w:r>
    </w:p>
    <w:p>
      <w:pPr>
        <w:spacing w:line="360" w:lineRule="auto"/>
        <w:ind w:firstLine="420" w:firstLineChars="200"/>
        <w:rPr>
          <w:rFonts w:ascii="宋体" w:hAnsi="宋体"/>
          <w:color w:val="auto"/>
          <w:szCs w:val="21"/>
        </w:rPr>
      </w:pPr>
      <w:r>
        <w:rPr>
          <w:rFonts w:hint="eastAsia" w:ascii="宋体" w:hAnsi="宋体"/>
          <w:color w:val="auto"/>
          <w:szCs w:val="21"/>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ascii="宋体" w:hAnsi="宋体"/>
          <w:color w:val="auto"/>
          <w:szCs w:val="21"/>
        </w:rPr>
      </w:pPr>
      <w:r>
        <w:rPr>
          <w:rFonts w:hint="eastAsia" w:ascii="宋体" w:hAnsi="宋体"/>
          <w:color w:val="auto"/>
          <w:szCs w:val="21"/>
        </w:rPr>
        <w:t>4. 按照法律法规的规定或出现应解除我方保证责任的其他情形的，我方在本保函项下的保证责任亦解除。</w:t>
      </w:r>
    </w:p>
    <w:p>
      <w:pPr>
        <w:spacing w:line="360" w:lineRule="auto"/>
        <w:ind w:firstLine="420" w:firstLineChars="200"/>
        <w:rPr>
          <w:rFonts w:ascii="宋体" w:hAnsi="宋体"/>
          <w:color w:val="auto"/>
          <w:szCs w:val="21"/>
        </w:rPr>
      </w:pPr>
      <w:r>
        <w:rPr>
          <w:rFonts w:hint="eastAsia" w:ascii="宋体" w:hAnsi="宋体"/>
          <w:color w:val="auto"/>
          <w:szCs w:val="21"/>
        </w:rPr>
        <w:t>5. 我方解除保证责任后，你方应自我方保证责任解除之日起  个工作日内，将本保函原件返还我方。</w:t>
      </w:r>
    </w:p>
    <w:p>
      <w:pPr>
        <w:spacing w:line="360" w:lineRule="auto"/>
        <w:ind w:firstLine="420" w:firstLineChars="200"/>
        <w:rPr>
          <w:rFonts w:ascii="宋体" w:hAnsi="宋体"/>
          <w:color w:val="auto"/>
          <w:szCs w:val="21"/>
        </w:rPr>
      </w:pPr>
      <w:bookmarkStart w:id="1061" w:name="_Toc532375697"/>
      <w:r>
        <w:rPr>
          <w:rFonts w:hint="eastAsia" w:ascii="宋体" w:hAnsi="宋体"/>
          <w:color w:val="auto"/>
          <w:szCs w:val="21"/>
        </w:rPr>
        <w:t>六、免责条款</w:t>
      </w:r>
      <w:bookmarkEnd w:id="1061"/>
    </w:p>
    <w:p>
      <w:pPr>
        <w:spacing w:line="360" w:lineRule="auto"/>
        <w:ind w:firstLine="420" w:firstLineChars="200"/>
        <w:rPr>
          <w:rFonts w:ascii="宋体" w:hAnsi="宋体"/>
          <w:color w:val="auto"/>
          <w:szCs w:val="21"/>
        </w:rPr>
      </w:pPr>
      <w:r>
        <w:rPr>
          <w:rFonts w:hint="eastAsia" w:ascii="宋体" w:hAnsi="宋体"/>
          <w:color w:val="auto"/>
          <w:szCs w:val="21"/>
        </w:rPr>
        <w:t>1. 因你方违约致使发包人不能履行义务的，我方不承担保证责任。</w:t>
      </w:r>
    </w:p>
    <w:p>
      <w:pPr>
        <w:spacing w:line="360" w:lineRule="auto"/>
        <w:ind w:firstLine="420" w:firstLineChars="200"/>
        <w:rPr>
          <w:rFonts w:ascii="宋体" w:hAnsi="宋体"/>
          <w:color w:val="auto"/>
          <w:szCs w:val="21"/>
        </w:rPr>
      </w:pPr>
      <w:r>
        <w:rPr>
          <w:rFonts w:hint="eastAsia" w:ascii="宋体" w:hAnsi="宋体"/>
          <w:color w:val="auto"/>
          <w:szCs w:val="21"/>
        </w:rPr>
        <w:t>2. 依照法律法规的规定或你方与发包人的另行约定，免除发包人部分或全部义务的，我方亦免除其相应的保证责任。</w:t>
      </w:r>
    </w:p>
    <w:p>
      <w:pPr>
        <w:spacing w:line="360" w:lineRule="auto"/>
        <w:ind w:firstLine="420" w:firstLineChars="200"/>
        <w:rPr>
          <w:rFonts w:ascii="宋体" w:hAnsi="宋体"/>
          <w:color w:val="auto"/>
          <w:szCs w:val="21"/>
        </w:rPr>
      </w:pPr>
      <w:r>
        <w:rPr>
          <w:rFonts w:hint="eastAsia" w:ascii="宋体" w:hAnsi="宋体"/>
          <w:color w:val="auto"/>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ascii="宋体" w:hAnsi="宋体"/>
          <w:color w:val="auto"/>
          <w:szCs w:val="21"/>
        </w:rPr>
      </w:pPr>
      <w:r>
        <w:rPr>
          <w:rFonts w:hint="eastAsia" w:ascii="宋体" w:hAnsi="宋体"/>
          <w:color w:val="auto"/>
          <w:szCs w:val="21"/>
        </w:rPr>
        <w:t>4. 因不可抗力造成发包人不能履行义务的，我方不承担保证责任。</w:t>
      </w:r>
    </w:p>
    <w:p>
      <w:pPr>
        <w:spacing w:line="360" w:lineRule="auto"/>
        <w:ind w:firstLine="420" w:firstLineChars="200"/>
        <w:rPr>
          <w:rFonts w:ascii="宋体" w:hAnsi="宋体"/>
          <w:color w:val="auto"/>
          <w:szCs w:val="21"/>
        </w:rPr>
      </w:pPr>
      <w:bookmarkStart w:id="1062" w:name="_Toc532375698"/>
      <w:r>
        <w:rPr>
          <w:rFonts w:hint="eastAsia" w:ascii="宋体" w:hAnsi="宋体"/>
          <w:color w:val="auto"/>
          <w:szCs w:val="21"/>
        </w:rPr>
        <w:t>七、争议解决</w:t>
      </w:r>
      <w:bookmarkEnd w:id="1062"/>
    </w:p>
    <w:p>
      <w:pPr>
        <w:spacing w:line="360" w:lineRule="auto"/>
        <w:ind w:firstLine="420" w:firstLineChars="200"/>
        <w:rPr>
          <w:rFonts w:ascii="宋体" w:hAnsi="宋体"/>
          <w:color w:val="auto"/>
          <w:szCs w:val="21"/>
        </w:rPr>
      </w:pPr>
      <w:r>
        <w:rPr>
          <w:rFonts w:hint="eastAsia" w:ascii="宋体" w:hAnsi="宋体"/>
          <w:color w:val="auto"/>
          <w:szCs w:val="21"/>
        </w:rPr>
        <w:t>因本保函或本保函相关事项发生的纠纷，可由双方协商解决，协商不成的，按下列第</w:t>
      </w:r>
      <w:r>
        <w:rPr>
          <w:rFonts w:hint="eastAsia" w:ascii="宋体" w:hAnsi="宋体"/>
          <w:color w:val="auto"/>
          <w:szCs w:val="21"/>
          <w:u w:val="single"/>
        </w:rPr>
        <w:t xml:space="preserve">    </w:t>
      </w:r>
      <w:r>
        <w:rPr>
          <w:rFonts w:hint="eastAsia" w:ascii="宋体" w:hAnsi="宋体"/>
          <w:color w:val="auto"/>
          <w:szCs w:val="21"/>
        </w:rPr>
        <w:t>种方式解决：</w:t>
      </w:r>
    </w:p>
    <w:p>
      <w:pPr>
        <w:spacing w:line="360" w:lineRule="auto"/>
        <w:ind w:firstLine="420" w:firstLineChars="20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pPr>
        <w:spacing w:line="360" w:lineRule="auto"/>
        <w:ind w:firstLine="420" w:firstLineChars="200"/>
        <w:rPr>
          <w:rFonts w:ascii="宋体" w:hAnsi="宋体"/>
          <w:color w:val="auto"/>
          <w:szCs w:val="21"/>
        </w:rPr>
      </w:pPr>
      <w:r>
        <w:rPr>
          <w:rFonts w:hint="eastAsia" w:ascii="宋体" w:hAnsi="宋体"/>
          <w:color w:val="auto"/>
          <w:szCs w:val="21"/>
        </w:rPr>
        <w:t>（2）向</w:t>
      </w:r>
      <w:r>
        <w:rPr>
          <w:rFonts w:hint="eastAsia" w:ascii="宋体" w:hAnsi="宋体"/>
          <w:color w:val="auto"/>
          <w:szCs w:val="21"/>
          <w:u w:val="single"/>
        </w:rPr>
        <w:t xml:space="preserve">                     </w:t>
      </w:r>
      <w:r>
        <w:rPr>
          <w:rFonts w:hint="eastAsia" w:ascii="宋体" w:hAnsi="宋体"/>
          <w:color w:val="auto"/>
          <w:szCs w:val="21"/>
        </w:rPr>
        <w:t>人民法院起诉。</w:t>
      </w:r>
    </w:p>
    <w:p>
      <w:pPr>
        <w:spacing w:line="360" w:lineRule="auto"/>
        <w:ind w:firstLine="420" w:firstLineChars="200"/>
        <w:rPr>
          <w:rFonts w:ascii="宋体" w:hAnsi="宋体"/>
          <w:color w:val="auto"/>
          <w:szCs w:val="21"/>
        </w:rPr>
      </w:pPr>
      <w:bookmarkStart w:id="1063" w:name="_Toc532375699"/>
      <w:r>
        <w:rPr>
          <w:rFonts w:hint="eastAsia" w:ascii="宋体" w:hAnsi="宋体"/>
          <w:color w:val="auto"/>
          <w:szCs w:val="21"/>
        </w:rPr>
        <w:t>八、保函的生效</w:t>
      </w:r>
      <w:bookmarkEnd w:id="1063"/>
    </w:p>
    <w:p>
      <w:pPr>
        <w:spacing w:line="360" w:lineRule="auto"/>
        <w:ind w:firstLine="420" w:firstLineChars="200"/>
        <w:rPr>
          <w:rFonts w:ascii="宋体" w:hAnsi="宋体"/>
          <w:color w:val="auto"/>
          <w:szCs w:val="21"/>
        </w:rPr>
      </w:pPr>
      <w:r>
        <w:rPr>
          <w:rFonts w:hint="eastAsia" w:ascii="宋体" w:hAnsi="宋体"/>
          <w:color w:val="auto"/>
          <w:szCs w:val="21"/>
        </w:rPr>
        <w:t>本保函自我方法定代表人（或其委托代理人）</w:t>
      </w:r>
      <w:r>
        <w:rPr>
          <w:rFonts w:hint="eastAsia" w:ascii="宋体" w:hAnsi="宋体"/>
          <w:color w:val="auto"/>
          <w:szCs w:val="21"/>
          <w:lang w:eastAsia="zh-CN"/>
        </w:rPr>
        <w:t>签名</w:t>
      </w:r>
      <w:r>
        <w:rPr>
          <w:rFonts w:hint="eastAsia" w:ascii="宋体" w:hAnsi="宋体"/>
          <w:color w:val="auto"/>
          <w:szCs w:val="21"/>
        </w:rPr>
        <w:t>并加盖</w:t>
      </w:r>
      <w:r>
        <w:rPr>
          <w:rFonts w:hint="eastAsia" w:ascii="宋体" w:hAnsi="宋体"/>
          <w:color w:val="auto"/>
          <w:szCs w:val="21"/>
          <w:lang w:val="en-US" w:eastAsia="zh-CN"/>
        </w:rPr>
        <w:t>单位</w:t>
      </w:r>
      <w:r>
        <w:rPr>
          <w:rFonts w:hint="eastAsia" w:ascii="宋体" w:hAnsi="宋体"/>
          <w:color w:val="auto"/>
          <w:szCs w:val="21"/>
        </w:rPr>
        <w:t>公章之日起生效。</w:t>
      </w: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szCs w:val="21"/>
        </w:rPr>
      </w:pPr>
      <w:r>
        <w:rPr>
          <w:rFonts w:hint="eastAsia" w:ascii="宋体" w:hAnsi="宋体"/>
          <w:color w:val="auto"/>
          <w:szCs w:val="21"/>
        </w:rPr>
        <w:t>担保人：</w:t>
      </w:r>
      <w:r>
        <w:rPr>
          <w:rFonts w:hint="eastAsia" w:ascii="宋体" w:hAnsi="宋体"/>
          <w:color w:val="auto"/>
          <w:szCs w:val="21"/>
          <w:u w:val="single"/>
        </w:rPr>
        <w:t xml:space="preserve">                                   </w:t>
      </w:r>
      <w:r>
        <w:rPr>
          <w:rFonts w:hint="eastAsia" w:ascii="宋体" w:hAnsi="宋体"/>
          <w:color w:val="auto"/>
          <w:szCs w:val="21"/>
        </w:rPr>
        <w:t>（盖</w:t>
      </w:r>
      <w:r>
        <w:rPr>
          <w:rFonts w:hint="eastAsia" w:ascii="宋体" w:hAnsi="宋体"/>
          <w:color w:val="auto"/>
          <w:szCs w:val="21"/>
          <w:lang w:val="en-US" w:eastAsia="zh-CN"/>
        </w:rPr>
        <w:t>单位公</w:t>
      </w:r>
      <w:r>
        <w:rPr>
          <w:rFonts w:hint="eastAsia" w:ascii="宋体" w:hAnsi="宋体"/>
          <w:color w:val="auto"/>
          <w:szCs w:val="21"/>
        </w:rPr>
        <w:t>章）</w:t>
      </w:r>
    </w:p>
    <w:p>
      <w:pPr>
        <w:spacing w:line="360" w:lineRule="auto"/>
        <w:ind w:firstLine="420" w:firstLineChars="200"/>
        <w:rPr>
          <w:rFonts w:ascii="宋体" w:hAnsi="宋体"/>
          <w:color w:val="auto"/>
          <w:szCs w:val="21"/>
        </w:rPr>
      </w:pPr>
      <w:r>
        <w:rPr>
          <w:rFonts w:hint="eastAsia" w:ascii="宋体" w:hAnsi="宋体"/>
          <w:color w:val="auto"/>
          <w:szCs w:val="21"/>
        </w:rPr>
        <w:t>法定代表人或委托代理人：</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lang w:eastAsia="zh-CN"/>
        </w:rPr>
        <w:t>签名</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邮政编码：</w:t>
      </w:r>
      <w:r>
        <w:rPr>
          <w:rFonts w:hint="eastAsia" w:ascii="宋体" w:hAnsi="宋体"/>
          <w:color w:val="auto"/>
          <w:szCs w:val="21"/>
          <w:u w:val="single"/>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p>
    <w:p>
      <w:pPr>
        <w:spacing w:line="360" w:lineRule="auto"/>
        <w:ind w:firstLine="420" w:firstLineChars="200"/>
        <w:rPr>
          <w:rFonts w:ascii="宋体" w:hAnsi="宋体"/>
          <w:color w:val="auto"/>
          <w:szCs w:val="21"/>
        </w:rPr>
      </w:pPr>
      <w:r>
        <w:rPr>
          <w:rFonts w:hint="eastAsia" w:ascii="宋体" w:hAnsi="宋体"/>
          <w:color w:val="auto"/>
          <w:szCs w:val="21"/>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color w:val="auto"/>
          <w:szCs w:val="21"/>
        </w:rPr>
        <w:br w:type="page"/>
      </w:r>
    </w:p>
    <w:p>
      <w:pPr>
        <w:spacing w:line="480" w:lineRule="auto"/>
        <w:rPr>
          <w:rFonts w:ascii="宋体" w:hAnsi="宋体"/>
          <w:color w:val="auto"/>
          <w:szCs w:val="21"/>
        </w:rPr>
      </w:pPr>
      <w:r>
        <w:rPr>
          <w:rFonts w:hint="eastAsia" w:ascii="宋体" w:hAnsi="宋体"/>
          <w:color w:val="auto"/>
          <w:szCs w:val="21"/>
        </w:rPr>
        <w:t>附件</w:t>
      </w:r>
      <w:r>
        <w:rPr>
          <w:rFonts w:ascii="宋体" w:hAnsi="宋体"/>
          <w:color w:val="auto"/>
          <w:szCs w:val="21"/>
        </w:rPr>
        <w:t>7</w:t>
      </w:r>
      <w:r>
        <w:rPr>
          <w:rFonts w:hint="eastAsia" w:ascii="宋体" w:hAnsi="宋体"/>
          <w:color w:val="auto"/>
          <w:szCs w:val="21"/>
        </w:rPr>
        <w:t>：</w:t>
      </w:r>
    </w:p>
    <w:p>
      <w:pPr>
        <w:spacing w:before="156" w:beforeLines="50" w:after="156" w:afterLines="50" w:line="480" w:lineRule="auto"/>
        <w:jc w:val="center"/>
        <w:rPr>
          <w:rFonts w:ascii="宋体" w:hAnsi="宋体"/>
          <w:color w:val="auto"/>
          <w:szCs w:val="21"/>
        </w:rPr>
      </w:pPr>
      <w:r>
        <w:rPr>
          <w:rFonts w:hint="eastAsia" w:ascii="宋体" w:hAnsi="宋体"/>
          <w:color w:val="auto"/>
          <w:szCs w:val="21"/>
        </w:rPr>
        <w:t>专业工程暂估价表</w:t>
      </w:r>
    </w:p>
    <w:tbl>
      <w:tblPr>
        <w:tblStyle w:val="33"/>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jc w:val="center"/>
              <w:rPr>
                <w:rFonts w:ascii="宋体" w:hAnsi="宋体"/>
                <w:color w:val="auto"/>
                <w:szCs w:val="21"/>
              </w:rPr>
            </w:pPr>
            <w:r>
              <w:rPr>
                <w:rFonts w:hint="eastAsia" w:ascii="宋体" w:hAnsi="宋体"/>
                <w:color w:val="auto"/>
                <w:szCs w:val="21"/>
              </w:rPr>
              <w:t>序号</w:t>
            </w:r>
          </w:p>
        </w:tc>
        <w:tc>
          <w:tcPr>
            <w:tcW w:w="1984" w:type="dxa"/>
          </w:tcPr>
          <w:p>
            <w:pPr>
              <w:spacing w:line="400" w:lineRule="exact"/>
              <w:jc w:val="center"/>
              <w:rPr>
                <w:rFonts w:ascii="宋体" w:hAnsi="宋体"/>
                <w:color w:val="auto"/>
                <w:szCs w:val="21"/>
              </w:rPr>
            </w:pPr>
            <w:r>
              <w:rPr>
                <w:rFonts w:hint="eastAsia" w:ascii="宋体" w:hAnsi="宋体"/>
                <w:color w:val="auto"/>
                <w:szCs w:val="21"/>
              </w:rPr>
              <w:t>专业工程名称</w:t>
            </w:r>
          </w:p>
        </w:tc>
        <w:tc>
          <w:tcPr>
            <w:tcW w:w="5103" w:type="dxa"/>
          </w:tcPr>
          <w:p>
            <w:pPr>
              <w:spacing w:line="400" w:lineRule="exact"/>
              <w:jc w:val="center"/>
              <w:rPr>
                <w:rFonts w:ascii="宋体" w:hAnsi="宋体"/>
                <w:color w:val="auto"/>
                <w:szCs w:val="21"/>
              </w:rPr>
            </w:pPr>
            <w:r>
              <w:rPr>
                <w:rFonts w:hint="eastAsia" w:ascii="宋体" w:hAnsi="宋体"/>
                <w:color w:val="auto"/>
                <w:szCs w:val="21"/>
              </w:rPr>
              <w:t>工程内容</w:t>
            </w:r>
          </w:p>
        </w:tc>
        <w:tc>
          <w:tcPr>
            <w:tcW w:w="1560" w:type="dxa"/>
          </w:tcPr>
          <w:p>
            <w:pPr>
              <w:spacing w:line="400" w:lineRule="exact"/>
              <w:jc w:val="center"/>
              <w:rPr>
                <w:rFonts w:ascii="宋体" w:hAnsi="宋体"/>
                <w:color w:val="auto"/>
                <w:szCs w:val="21"/>
              </w:rPr>
            </w:pPr>
            <w:r>
              <w:rPr>
                <w:rFonts w:hint="eastAsia" w:ascii="宋体" w:hAnsi="宋体"/>
                <w:color w:val="auto"/>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pPr>
              <w:spacing w:line="400" w:lineRule="exact"/>
              <w:ind w:firstLine="420" w:firstLineChars="200"/>
              <w:rPr>
                <w:rFonts w:ascii="宋体" w:hAnsi="宋体"/>
                <w:color w:val="auto"/>
                <w:szCs w:val="21"/>
              </w:rPr>
            </w:pPr>
          </w:p>
        </w:tc>
        <w:tc>
          <w:tcPr>
            <w:tcW w:w="1984" w:type="dxa"/>
          </w:tcPr>
          <w:p>
            <w:pPr>
              <w:spacing w:line="400" w:lineRule="exact"/>
              <w:ind w:firstLine="420" w:firstLineChars="200"/>
              <w:rPr>
                <w:rFonts w:ascii="宋体" w:hAnsi="宋体"/>
                <w:color w:val="auto"/>
                <w:szCs w:val="21"/>
              </w:rPr>
            </w:pPr>
          </w:p>
        </w:tc>
        <w:tc>
          <w:tcPr>
            <w:tcW w:w="5103" w:type="dxa"/>
          </w:tcPr>
          <w:p>
            <w:pPr>
              <w:spacing w:line="400" w:lineRule="exact"/>
              <w:ind w:firstLine="420" w:firstLineChars="200"/>
              <w:rPr>
                <w:rFonts w:ascii="宋体" w:hAnsi="宋体"/>
                <w:color w:val="auto"/>
                <w:szCs w:val="21"/>
              </w:rPr>
            </w:pPr>
          </w:p>
        </w:tc>
        <w:tc>
          <w:tcPr>
            <w:tcW w:w="1560" w:type="dxa"/>
          </w:tcPr>
          <w:p>
            <w:pPr>
              <w:spacing w:line="400" w:lineRule="exact"/>
              <w:ind w:firstLine="420" w:firstLineChars="200"/>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pPr>
              <w:spacing w:line="400" w:lineRule="exact"/>
              <w:ind w:firstLine="420" w:firstLineChars="200"/>
              <w:rPr>
                <w:rFonts w:ascii="宋体" w:hAnsi="宋体"/>
                <w:color w:val="auto"/>
                <w:szCs w:val="21"/>
              </w:rPr>
            </w:pPr>
            <w:r>
              <w:rPr>
                <w:rFonts w:hint="eastAsia" w:ascii="宋体" w:hAnsi="宋体"/>
                <w:color w:val="auto"/>
                <w:szCs w:val="21"/>
              </w:rPr>
              <w:t>小计：</w:t>
            </w:r>
          </w:p>
        </w:tc>
      </w:tr>
    </w:tbl>
    <w:p>
      <w:pPr>
        <w:spacing w:line="360" w:lineRule="auto"/>
        <w:ind w:firstLine="420" w:firstLineChars="200"/>
        <w:rPr>
          <w:rFonts w:ascii="宋体" w:hAnsi="宋体"/>
          <w:color w:val="auto"/>
          <w:szCs w:val="21"/>
        </w:rPr>
      </w:pPr>
    </w:p>
    <w:p>
      <w:pPr>
        <w:pStyle w:val="13"/>
        <w:spacing w:line="360" w:lineRule="auto"/>
        <w:rPr>
          <w:rFonts w:ascii="宋体" w:hAnsi="宋体"/>
          <w:color w:val="auto"/>
          <w:szCs w:val="21"/>
        </w:rPr>
      </w:pPr>
    </w:p>
    <w:p>
      <w:pPr>
        <w:spacing w:line="480" w:lineRule="auto"/>
        <w:ind w:firstLine="420" w:firstLineChars="200"/>
        <w:rPr>
          <w:rFonts w:ascii="宋体" w:hAnsi="宋体"/>
          <w:color w:val="auto"/>
          <w:szCs w:val="21"/>
        </w:rPr>
      </w:pPr>
      <w:r>
        <w:rPr>
          <w:rFonts w:ascii="宋体" w:hAnsi="宋体"/>
          <w:color w:val="auto"/>
          <w:szCs w:val="21"/>
        </w:rPr>
        <w:br w:type="page"/>
      </w:r>
    </w:p>
    <w:p>
      <w:pPr>
        <w:spacing w:line="480" w:lineRule="auto"/>
        <w:rPr>
          <w:rFonts w:ascii="宋体" w:hAnsi="宋体"/>
          <w:color w:val="auto"/>
          <w:szCs w:val="21"/>
        </w:rPr>
      </w:pPr>
      <w:r>
        <w:rPr>
          <w:rFonts w:hint="eastAsia" w:ascii="宋体" w:hAnsi="宋体"/>
          <w:color w:val="auto"/>
          <w:szCs w:val="21"/>
        </w:rPr>
        <w:t>附件</w:t>
      </w:r>
      <w:r>
        <w:rPr>
          <w:rFonts w:ascii="宋体" w:hAnsi="宋体"/>
          <w:color w:val="auto"/>
          <w:szCs w:val="21"/>
        </w:rPr>
        <w:t>8</w:t>
      </w:r>
      <w:r>
        <w:rPr>
          <w:rFonts w:hint="eastAsia" w:ascii="宋体" w:hAnsi="宋体"/>
          <w:color w:val="auto"/>
          <w:szCs w:val="21"/>
        </w:rPr>
        <w:t>：</w:t>
      </w:r>
    </w:p>
    <w:p>
      <w:pPr>
        <w:spacing w:before="156" w:beforeLines="50" w:after="156" w:afterLines="50" w:line="480" w:lineRule="auto"/>
        <w:jc w:val="center"/>
        <w:rPr>
          <w:rFonts w:ascii="宋体" w:hAnsi="宋体"/>
          <w:color w:val="auto"/>
          <w:szCs w:val="21"/>
        </w:rPr>
      </w:pPr>
      <w:r>
        <w:rPr>
          <w:rFonts w:hint="eastAsia" w:ascii="宋体" w:hAnsi="宋体"/>
          <w:color w:val="auto"/>
          <w:szCs w:val="21"/>
        </w:rPr>
        <w:t>廉洁从业协议</w:t>
      </w:r>
    </w:p>
    <w:p>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pPr>
        <w:spacing w:line="360" w:lineRule="auto"/>
        <w:ind w:firstLine="420" w:firstLineChars="200"/>
        <w:rPr>
          <w:rFonts w:ascii="宋体" w:hAnsi="宋体"/>
          <w:color w:val="auto"/>
          <w:szCs w:val="21"/>
        </w:rPr>
      </w:pPr>
      <w:r>
        <w:rPr>
          <w:rFonts w:hint="eastAsia" w:ascii="宋体" w:hAnsi="宋体"/>
          <w:color w:val="auto"/>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ascii="宋体" w:hAnsi="宋体"/>
          <w:color w:val="auto"/>
          <w:szCs w:val="21"/>
        </w:rPr>
      </w:pPr>
      <w:r>
        <w:rPr>
          <w:rFonts w:hint="eastAsia" w:ascii="宋体" w:hAnsi="宋体"/>
          <w:color w:val="auto"/>
          <w:szCs w:val="21"/>
        </w:rPr>
        <w:t xml:space="preserve"> 1. 发包人承包人的权利和义务</w:t>
      </w:r>
    </w:p>
    <w:p>
      <w:pPr>
        <w:spacing w:line="360" w:lineRule="auto"/>
        <w:ind w:firstLine="420" w:firstLineChars="200"/>
        <w:rPr>
          <w:rFonts w:ascii="宋体" w:hAnsi="宋体"/>
          <w:color w:val="auto"/>
          <w:szCs w:val="21"/>
        </w:rPr>
      </w:pPr>
      <w:r>
        <w:rPr>
          <w:rFonts w:hint="eastAsia" w:ascii="宋体" w:hAnsi="宋体"/>
          <w:color w:val="auto"/>
          <w:szCs w:val="21"/>
        </w:rPr>
        <w:t>（1）严格遵守党的政策规定和国家有关法律法规及相关部门的有关规定。</w:t>
      </w:r>
    </w:p>
    <w:p>
      <w:pPr>
        <w:spacing w:line="360" w:lineRule="auto"/>
        <w:ind w:firstLine="420" w:firstLineChars="200"/>
        <w:rPr>
          <w:rFonts w:ascii="宋体" w:hAnsi="宋体"/>
          <w:color w:val="auto"/>
          <w:szCs w:val="21"/>
        </w:rPr>
      </w:pPr>
      <w:r>
        <w:rPr>
          <w:rFonts w:hint="eastAsia" w:ascii="宋体" w:hAnsi="宋体"/>
          <w:color w:val="auto"/>
          <w:szCs w:val="21"/>
        </w:rPr>
        <w:t>（2）严格执行 工程的合同文件，自觉按合同办事。</w:t>
      </w:r>
    </w:p>
    <w:p>
      <w:pPr>
        <w:spacing w:line="360" w:lineRule="auto"/>
        <w:ind w:firstLine="420" w:firstLineChars="200"/>
        <w:rPr>
          <w:rFonts w:ascii="宋体" w:hAnsi="宋体"/>
          <w:color w:val="auto"/>
          <w:szCs w:val="21"/>
        </w:rPr>
      </w:pPr>
      <w:r>
        <w:rPr>
          <w:rFonts w:hint="eastAsia" w:ascii="宋体" w:hAnsi="宋体"/>
          <w:color w:val="auto"/>
          <w:szCs w:val="21"/>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color w:val="auto"/>
          <w:szCs w:val="21"/>
        </w:rPr>
      </w:pPr>
      <w:r>
        <w:rPr>
          <w:rFonts w:hint="eastAsia" w:ascii="宋体" w:hAnsi="宋体"/>
          <w:color w:val="auto"/>
          <w:szCs w:val="21"/>
        </w:rPr>
        <w:t>（4）建立健全廉政制度，开展廉政教育，设立廉政告示牌，公布举报电话，监督并认真查处违法违纪行为。</w:t>
      </w:r>
    </w:p>
    <w:p>
      <w:pPr>
        <w:spacing w:line="360" w:lineRule="auto"/>
        <w:ind w:firstLine="420" w:firstLineChars="200"/>
        <w:rPr>
          <w:rFonts w:ascii="宋体" w:hAnsi="宋体"/>
          <w:color w:val="auto"/>
          <w:szCs w:val="21"/>
        </w:rPr>
      </w:pPr>
      <w:r>
        <w:rPr>
          <w:rFonts w:hint="eastAsia" w:ascii="宋体" w:hAnsi="宋体"/>
          <w:color w:val="auto"/>
          <w:szCs w:val="21"/>
        </w:rPr>
        <w:t>（5）发现对方在业务活动中有违反廉政规定的行为，有及时提醒对方纠正的权利和义务。</w:t>
      </w:r>
    </w:p>
    <w:p>
      <w:pPr>
        <w:spacing w:line="360" w:lineRule="auto"/>
        <w:ind w:firstLine="420" w:firstLineChars="200"/>
        <w:rPr>
          <w:rFonts w:ascii="宋体" w:hAnsi="宋体"/>
          <w:color w:val="auto"/>
          <w:szCs w:val="21"/>
        </w:rPr>
      </w:pPr>
      <w:r>
        <w:rPr>
          <w:rFonts w:hint="eastAsia" w:ascii="宋体" w:hAnsi="宋体"/>
          <w:color w:val="auto"/>
          <w:szCs w:val="21"/>
        </w:rPr>
        <w:t>（6）发现对方严重违反协议义务条款的行为，有向其上级有关部门举报、建议给予处理并要求告知处理结果的权利。</w:t>
      </w:r>
    </w:p>
    <w:p>
      <w:pPr>
        <w:spacing w:line="360" w:lineRule="auto"/>
        <w:ind w:firstLine="420" w:firstLineChars="200"/>
        <w:rPr>
          <w:rFonts w:ascii="宋体" w:hAnsi="宋体"/>
          <w:color w:val="auto"/>
          <w:szCs w:val="21"/>
        </w:rPr>
      </w:pPr>
      <w:r>
        <w:rPr>
          <w:rFonts w:hint="eastAsia" w:ascii="宋体" w:hAnsi="宋体"/>
          <w:color w:val="auto"/>
          <w:szCs w:val="21"/>
        </w:rPr>
        <w:t>2. 发包人的义务</w:t>
      </w:r>
    </w:p>
    <w:p>
      <w:pPr>
        <w:spacing w:line="360" w:lineRule="auto"/>
        <w:ind w:firstLine="420" w:firstLineChars="200"/>
        <w:rPr>
          <w:rFonts w:ascii="宋体" w:hAnsi="宋体"/>
          <w:color w:val="auto"/>
          <w:szCs w:val="21"/>
        </w:rPr>
      </w:pPr>
      <w:r>
        <w:rPr>
          <w:rFonts w:hint="eastAsia" w:ascii="宋体" w:hAnsi="宋体"/>
          <w:color w:val="auto"/>
          <w:szCs w:val="21"/>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color w:val="auto"/>
          <w:szCs w:val="21"/>
        </w:rPr>
      </w:pPr>
      <w:r>
        <w:rPr>
          <w:rFonts w:hint="eastAsia" w:ascii="宋体" w:hAnsi="宋体"/>
          <w:color w:val="auto"/>
          <w:szCs w:val="21"/>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color w:val="auto"/>
          <w:szCs w:val="21"/>
        </w:rPr>
      </w:pPr>
      <w:r>
        <w:rPr>
          <w:rFonts w:hint="eastAsia" w:ascii="宋体" w:hAnsi="宋体"/>
          <w:color w:val="auto"/>
          <w:szCs w:val="21"/>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color w:val="auto"/>
          <w:szCs w:val="21"/>
        </w:rPr>
      </w:pPr>
      <w:r>
        <w:rPr>
          <w:rFonts w:hint="eastAsia" w:ascii="宋体" w:hAnsi="宋体"/>
          <w:color w:val="auto"/>
          <w:szCs w:val="21"/>
        </w:rPr>
        <w:t>（4）发包人工作人员及其配偶、子女不得从事与发包人工程有关的材料设备供应、工程分包、劳务等经济活动等。</w:t>
      </w:r>
    </w:p>
    <w:p>
      <w:pPr>
        <w:spacing w:line="360" w:lineRule="auto"/>
        <w:ind w:firstLine="420" w:firstLineChars="200"/>
        <w:rPr>
          <w:rFonts w:ascii="宋体" w:hAnsi="宋体"/>
          <w:color w:val="auto"/>
          <w:szCs w:val="21"/>
        </w:rPr>
      </w:pPr>
      <w:r>
        <w:rPr>
          <w:rFonts w:hint="eastAsia" w:ascii="宋体" w:hAnsi="宋体"/>
          <w:color w:val="auto"/>
          <w:szCs w:val="21"/>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color w:val="auto"/>
          <w:szCs w:val="21"/>
        </w:rPr>
      </w:pPr>
      <w:r>
        <w:rPr>
          <w:rFonts w:hint="eastAsia" w:ascii="宋体" w:hAnsi="宋体"/>
          <w:color w:val="auto"/>
          <w:szCs w:val="21"/>
        </w:rPr>
        <w:t>（6）发包人工作人员要秉公办事，不准营私舞弊，不准利用职权从事各种个人有偿中介活动和安排个人施工队伍。</w:t>
      </w:r>
    </w:p>
    <w:p>
      <w:pPr>
        <w:spacing w:line="360" w:lineRule="auto"/>
        <w:ind w:firstLine="420" w:firstLineChars="200"/>
        <w:rPr>
          <w:rFonts w:ascii="宋体" w:hAnsi="宋体"/>
          <w:color w:val="auto"/>
          <w:szCs w:val="21"/>
        </w:rPr>
      </w:pPr>
      <w:r>
        <w:rPr>
          <w:rFonts w:hint="eastAsia" w:ascii="宋体" w:hAnsi="宋体"/>
          <w:color w:val="auto"/>
          <w:szCs w:val="21"/>
        </w:rPr>
        <w:t>3. 承包人义务</w:t>
      </w:r>
    </w:p>
    <w:p>
      <w:pPr>
        <w:spacing w:line="360" w:lineRule="auto"/>
        <w:ind w:firstLine="420" w:firstLineChars="200"/>
        <w:rPr>
          <w:rFonts w:ascii="宋体" w:hAnsi="宋体"/>
          <w:color w:val="auto"/>
          <w:szCs w:val="21"/>
        </w:rPr>
      </w:pPr>
      <w:r>
        <w:rPr>
          <w:rFonts w:hint="eastAsia" w:ascii="宋体" w:hAnsi="宋体"/>
          <w:color w:val="auto"/>
          <w:szCs w:val="21"/>
        </w:rPr>
        <w:t>（1）承包人不得以任何理由向发包人及其工作人员行贿或馈赠礼金、有价证券、贵重礼品。</w:t>
      </w:r>
    </w:p>
    <w:p>
      <w:pPr>
        <w:spacing w:line="360" w:lineRule="auto"/>
        <w:ind w:firstLine="420" w:firstLineChars="200"/>
        <w:rPr>
          <w:rFonts w:ascii="宋体" w:hAnsi="宋体"/>
          <w:color w:val="auto"/>
          <w:szCs w:val="21"/>
        </w:rPr>
      </w:pPr>
      <w:r>
        <w:rPr>
          <w:rFonts w:hint="eastAsia" w:ascii="宋体" w:hAnsi="宋体"/>
          <w:color w:val="auto"/>
          <w:szCs w:val="21"/>
        </w:rPr>
        <w:t>（2）承包人不得以任何名义为发包人及其工作人员报销应由发包人单位或个人支付的任何费用。</w:t>
      </w:r>
    </w:p>
    <w:p>
      <w:pPr>
        <w:spacing w:line="360" w:lineRule="auto"/>
        <w:ind w:firstLine="420" w:firstLineChars="200"/>
        <w:rPr>
          <w:rFonts w:ascii="宋体" w:hAnsi="宋体"/>
          <w:color w:val="auto"/>
          <w:szCs w:val="21"/>
        </w:rPr>
      </w:pPr>
      <w:r>
        <w:rPr>
          <w:rFonts w:hint="eastAsia" w:ascii="宋体" w:hAnsi="宋体"/>
          <w:color w:val="auto"/>
          <w:szCs w:val="21"/>
        </w:rPr>
        <w:t>（3）承包人不得以任何理由安排发包人工作人员参加超标准宴请及娱乐活动。</w:t>
      </w:r>
    </w:p>
    <w:p>
      <w:pPr>
        <w:spacing w:line="360" w:lineRule="auto"/>
        <w:ind w:firstLine="420" w:firstLineChars="200"/>
        <w:rPr>
          <w:rFonts w:ascii="宋体" w:hAnsi="宋体"/>
          <w:color w:val="auto"/>
          <w:szCs w:val="21"/>
        </w:rPr>
      </w:pPr>
      <w:r>
        <w:rPr>
          <w:rFonts w:hint="eastAsia" w:ascii="宋体" w:hAnsi="宋体"/>
          <w:color w:val="auto"/>
          <w:szCs w:val="21"/>
        </w:rPr>
        <w:t>（4）承包人不得为发包人单位和个人购置或提供通讯工具、交通工具和高档办公用品等。</w:t>
      </w:r>
    </w:p>
    <w:p>
      <w:pPr>
        <w:spacing w:line="360" w:lineRule="auto"/>
        <w:ind w:firstLine="420" w:firstLineChars="200"/>
        <w:rPr>
          <w:rFonts w:ascii="宋体" w:hAnsi="宋体"/>
          <w:color w:val="auto"/>
          <w:szCs w:val="21"/>
        </w:rPr>
      </w:pPr>
      <w:r>
        <w:rPr>
          <w:rFonts w:hint="eastAsia" w:ascii="宋体" w:hAnsi="宋体"/>
          <w:color w:val="auto"/>
          <w:szCs w:val="21"/>
        </w:rPr>
        <w:t>4. 违约责任</w:t>
      </w:r>
    </w:p>
    <w:p>
      <w:pPr>
        <w:spacing w:line="360" w:lineRule="auto"/>
        <w:ind w:firstLine="420" w:firstLineChars="200"/>
        <w:rPr>
          <w:rFonts w:ascii="宋体" w:hAnsi="宋体"/>
          <w:color w:val="auto"/>
          <w:szCs w:val="21"/>
        </w:rPr>
      </w:pPr>
      <w:r>
        <w:rPr>
          <w:rFonts w:hint="eastAsia" w:ascii="宋体" w:hAnsi="宋体"/>
          <w:color w:val="auto"/>
          <w:szCs w:val="21"/>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color w:val="auto"/>
          <w:szCs w:val="21"/>
        </w:rPr>
      </w:pPr>
      <w:r>
        <w:rPr>
          <w:rFonts w:hint="eastAsia" w:ascii="宋体" w:hAnsi="宋体"/>
          <w:color w:val="auto"/>
          <w:szCs w:val="21"/>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color w:val="auto"/>
          <w:szCs w:val="21"/>
        </w:rPr>
      </w:pPr>
      <w:r>
        <w:rPr>
          <w:rFonts w:hint="eastAsia" w:ascii="宋体" w:hAnsi="宋体"/>
          <w:color w:val="auto"/>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color w:val="auto"/>
          <w:szCs w:val="21"/>
        </w:rPr>
      </w:pPr>
      <w:r>
        <w:rPr>
          <w:rFonts w:hint="eastAsia" w:ascii="宋体" w:hAnsi="宋体"/>
          <w:color w:val="auto"/>
          <w:szCs w:val="21"/>
        </w:rPr>
        <w:t>6. 协议有效期为甲乙双方签署之日起至该工程项目竣工验收后止。</w:t>
      </w:r>
    </w:p>
    <w:p>
      <w:pPr>
        <w:spacing w:line="360" w:lineRule="auto"/>
        <w:ind w:firstLine="420" w:firstLineChars="200"/>
        <w:rPr>
          <w:rFonts w:ascii="宋体" w:hAnsi="宋体"/>
          <w:color w:val="auto"/>
          <w:szCs w:val="21"/>
        </w:rPr>
      </w:pPr>
      <w:r>
        <w:rPr>
          <w:rFonts w:hint="eastAsia" w:ascii="宋体" w:hAnsi="宋体"/>
          <w:color w:val="auto"/>
          <w:szCs w:val="21"/>
        </w:rPr>
        <w:t>7.协议作为 工程施工合同的附件，与工程施工合同具有同等的法律效力，经合同双方签署立即生效。</w:t>
      </w:r>
    </w:p>
    <w:p>
      <w:pPr>
        <w:spacing w:line="360" w:lineRule="auto"/>
        <w:ind w:firstLine="420" w:firstLineChars="200"/>
        <w:rPr>
          <w:rFonts w:ascii="宋体" w:hAnsi="宋体"/>
          <w:color w:val="auto"/>
          <w:szCs w:val="21"/>
        </w:rPr>
      </w:pPr>
      <w:r>
        <w:rPr>
          <w:rFonts w:hint="eastAsia" w:ascii="宋体" w:hAnsi="宋体"/>
          <w:color w:val="auto"/>
          <w:szCs w:val="21"/>
        </w:rPr>
        <w:t>（以下无正文）</w:t>
      </w:r>
    </w:p>
    <w:p>
      <w:pPr>
        <w:spacing w:line="360" w:lineRule="auto"/>
        <w:rPr>
          <w:rFonts w:ascii="宋体" w:hAnsi="宋体"/>
          <w:color w:val="auto"/>
          <w:szCs w:val="21"/>
        </w:rPr>
      </w:pPr>
    </w:p>
    <w:p>
      <w:pPr>
        <w:pStyle w:val="13"/>
        <w:spacing w:line="360" w:lineRule="auto"/>
        <w:rPr>
          <w:rFonts w:ascii="宋体" w:hAnsi="宋体"/>
          <w:color w:val="auto"/>
          <w:szCs w:val="21"/>
        </w:rPr>
      </w:pPr>
    </w:p>
    <w:p>
      <w:pPr>
        <w:pStyle w:val="13"/>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甲     方：                         乙     方：</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 xml:space="preserve">法定代表人                          法定代表人                      </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或其授权的代理人：                  或授权的代理人：</w:t>
      </w:r>
    </w:p>
    <w:p>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附件</w:t>
      </w:r>
      <w:r>
        <w:rPr>
          <w:rFonts w:ascii="宋体" w:hAnsi="宋体"/>
          <w:color w:val="auto"/>
          <w:szCs w:val="21"/>
        </w:rPr>
        <w:t>9</w:t>
      </w:r>
      <w:r>
        <w:rPr>
          <w:rFonts w:hint="eastAsia" w:ascii="宋体" w:hAnsi="宋体"/>
          <w:color w:val="auto"/>
          <w:szCs w:val="21"/>
        </w:rPr>
        <w:t>：</w:t>
      </w:r>
    </w:p>
    <w:p>
      <w:pPr>
        <w:spacing w:before="156" w:beforeLines="50" w:after="156" w:afterLines="50" w:line="480" w:lineRule="auto"/>
        <w:jc w:val="center"/>
        <w:rPr>
          <w:rFonts w:ascii="宋体" w:hAnsi="宋体"/>
          <w:color w:val="auto"/>
          <w:szCs w:val="21"/>
        </w:rPr>
      </w:pPr>
      <w:bookmarkStart w:id="1064" w:name="_Toc435689499"/>
      <w:bookmarkStart w:id="1065" w:name="_Toc448406299"/>
      <w:bookmarkStart w:id="1066" w:name="_Toc239510288"/>
      <w:bookmarkStart w:id="1067" w:name="_Toc247431422"/>
      <w:bookmarkStart w:id="1068" w:name="_Toc336680145"/>
      <w:bookmarkStart w:id="1069" w:name="_Toc435690184"/>
      <w:r>
        <w:rPr>
          <w:rFonts w:hint="eastAsia" w:ascii="宋体" w:hAnsi="宋体"/>
          <w:color w:val="auto"/>
          <w:szCs w:val="21"/>
        </w:rPr>
        <w:t>安全管理协议</w:t>
      </w:r>
      <w:bookmarkEnd w:id="1064"/>
      <w:bookmarkEnd w:id="1065"/>
      <w:bookmarkEnd w:id="1066"/>
      <w:bookmarkEnd w:id="1067"/>
      <w:bookmarkEnd w:id="1068"/>
      <w:bookmarkEnd w:id="1069"/>
    </w:p>
    <w:p>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pPr>
        <w:spacing w:line="360" w:lineRule="auto"/>
        <w:ind w:firstLine="420" w:firstLineChars="200"/>
        <w:jc w:val="left"/>
        <w:rPr>
          <w:rFonts w:ascii="宋体" w:hAnsi="宋体"/>
          <w:color w:val="auto"/>
          <w:szCs w:val="21"/>
        </w:rPr>
      </w:pPr>
      <w:r>
        <w:rPr>
          <w:rFonts w:hint="eastAsia" w:ascii="宋体" w:hAnsi="宋体"/>
          <w:color w:val="auto"/>
          <w:szCs w:val="21"/>
        </w:rPr>
        <w:t>为了确保实现</w:t>
      </w:r>
      <w:r>
        <w:rPr>
          <w:rFonts w:hint="eastAsia" w:ascii="宋体" w:hAnsi="宋体"/>
          <w:color w:val="auto"/>
          <w:szCs w:val="21"/>
          <w:u w:val="single"/>
        </w:rPr>
        <w:t xml:space="preserve">        </w:t>
      </w:r>
      <w:r>
        <w:rPr>
          <w:rFonts w:hint="eastAsia" w:ascii="宋体" w:hAnsi="宋体"/>
          <w:color w:val="auto"/>
          <w:szCs w:val="21"/>
        </w:rPr>
        <w:t>安全生产目标，进一步明确双方的安全管理责任，加强安全生产管理工作的协调、管理力度，</w:t>
      </w:r>
      <w:r>
        <w:rPr>
          <w:rFonts w:hint="eastAsia" w:ascii="宋体" w:hAnsi="宋体"/>
          <w:color w:val="auto"/>
          <w:szCs w:val="21"/>
          <w:u w:val="single"/>
        </w:rPr>
        <w:t xml:space="preserve">        </w:t>
      </w:r>
      <w:r>
        <w:rPr>
          <w:rFonts w:hint="eastAsia" w:ascii="宋体" w:hAnsi="宋体"/>
          <w:color w:val="auto"/>
          <w:szCs w:val="21"/>
        </w:rPr>
        <w:t>（以下简称“发包人”）与</w:t>
      </w:r>
      <w:r>
        <w:rPr>
          <w:rFonts w:hint="eastAsia" w:ascii="宋体" w:hAnsi="宋体"/>
          <w:color w:val="auto"/>
          <w:szCs w:val="21"/>
          <w:u w:val="single"/>
        </w:rPr>
        <w:t xml:space="preserve">        </w:t>
      </w:r>
      <w:r>
        <w:rPr>
          <w:rFonts w:hint="eastAsia" w:ascii="宋体" w:hAnsi="宋体"/>
          <w:color w:val="auto"/>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color w:val="auto"/>
          <w:szCs w:val="21"/>
        </w:rPr>
      </w:pPr>
      <w:bookmarkStart w:id="1070" w:name="_Toc247418263"/>
      <w:bookmarkStart w:id="1071" w:name="_Toc247431423"/>
      <w:bookmarkStart w:id="1072" w:name="_Toc532375700"/>
      <w:bookmarkStart w:id="1073" w:name="_Toc239510289"/>
      <w:r>
        <w:rPr>
          <w:rFonts w:hint="eastAsia" w:ascii="宋体" w:hAnsi="宋体"/>
          <w:color w:val="auto"/>
          <w:szCs w:val="21"/>
        </w:rPr>
        <w:t>一、协议有效期限</w:t>
      </w:r>
      <w:bookmarkEnd w:id="1070"/>
      <w:bookmarkEnd w:id="1071"/>
      <w:bookmarkEnd w:id="1072"/>
      <w:bookmarkEnd w:id="1073"/>
    </w:p>
    <w:p>
      <w:pPr>
        <w:spacing w:line="360" w:lineRule="auto"/>
        <w:ind w:firstLine="420" w:firstLineChars="200"/>
        <w:jc w:val="left"/>
        <w:rPr>
          <w:rFonts w:ascii="宋体" w:hAnsi="宋体"/>
          <w:color w:val="auto"/>
          <w:szCs w:val="21"/>
        </w:rPr>
      </w:pPr>
      <w:r>
        <w:rPr>
          <w:rFonts w:hint="eastAsia" w:ascii="宋体" w:hAnsi="宋体"/>
          <w:color w:val="auto"/>
          <w:szCs w:val="21"/>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color w:val="auto"/>
          <w:szCs w:val="21"/>
        </w:rPr>
      </w:pPr>
      <w:bookmarkStart w:id="1074" w:name="_Toc247431424"/>
      <w:bookmarkStart w:id="1075" w:name="_Toc532375701"/>
      <w:bookmarkStart w:id="1076" w:name="_Toc247418264"/>
      <w:bookmarkStart w:id="1077" w:name="_Toc239510290"/>
      <w:r>
        <w:rPr>
          <w:rFonts w:hint="eastAsia" w:ascii="宋体" w:hAnsi="宋体"/>
          <w:color w:val="auto"/>
          <w:szCs w:val="21"/>
        </w:rPr>
        <w:t>二、责任目标</w:t>
      </w:r>
      <w:bookmarkEnd w:id="1074"/>
      <w:bookmarkEnd w:id="1075"/>
      <w:bookmarkEnd w:id="1076"/>
      <w:bookmarkEnd w:id="1077"/>
    </w:p>
    <w:p>
      <w:pPr>
        <w:spacing w:line="360" w:lineRule="auto"/>
        <w:ind w:firstLine="420" w:firstLineChars="200"/>
        <w:jc w:val="left"/>
        <w:rPr>
          <w:rFonts w:ascii="宋体" w:hAnsi="宋体"/>
          <w:color w:val="auto"/>
          <w:szCs w:val="21"/>
        </w:rPr>
      </w:pPr>
      <w:r>
        <w:rPr>
          <w:rFonts w:hint="eastAsia" w:ascii="宋体" w:hAnsi="宋体"/>
          <w:color w:val="auto"/>
          <w:szCs w:val="21"/>
        </w:rPr>
        <w:t>（一）承包人承诺承担和履行合同和发包人所规定的安全责任，且满足要求。</w:t>
      </w:r>
    </w:p>
    <w:p>
      <w:pPr>
        <w:spacing w:line="360" w:lineRule="auto"/>
        <w:ind w:firstLine="420" w:firstLineChars="200"/>
        <w:jc w:val="left"/>
        <w:rPr>
          <w:rFonts w:ascii="宋体" w:hAnsi="宋体"/>
          <w:color w:val="auto"/>
          <w:szCs w:val="21"/>
        </w:rPr>
      </w:pPr>
      <w:r>
        <w:rPr>
          <w:rFonts w:hint="eastAsia" w:ascii="宋体" w:hAnsi="宋体"/>
          <w:color w:val="auto"/>
          <w:szCs w:val="21"/>
        </w:rPr>
        <w:t>（二）承包人的安全控制目标是确保本工程在实施过程中：</w:t>
      </w:r>
    </w:p>
    <w:p>
      <w:pPr>
        <w:spacing w:line="360" w:lineRule="auto"/>
        <w:ind w:firstLine="420" w:firstLineChars="200"/>
        <w:jc w:val="left"/>
        <w:rPr>
          <w:rFonts w:ascii="宋体" w:hAnsi="宋体"/>
          <w:color w:val="auto"/>
          <w:szCs w:val="21"/>
        </w:rPr>
      </w:pPr>
      <w:r>
        <w:rPr>
          <w:rFonts w:hint="eastAsia" w:ascii="宋体" w:hAnsi="宋体"/>
          <w:color w:val="auto"/>
          <w:szCs w:val="21"/>
        </w:rPr>
        <w:t>1．不发生人身重伤事故；</w:t>
      </w:r>
    </w:p>
    <w:p>
      <w:pPr>
        <w:spacing w:line="360" w:lineRule="auto"/>
        <w:ind w:firstLine="420" w:firstLineChars="200"/>
        <w:jc w:val="left"/>
        <w:rPr>
          <w:rFonts w:ascii="宋体" w:hAnsi="宋体"/>
          <w:color w:val="auto"/>
          <w:szCs w:val="21"/>
        </w:rPr>
      </w:pPr>
      <w:r>
        <w:rPr>
          <w:rFonts w:hint="eastAsia" w:ascii="宋体" w:hAnsi="宋体"/>
          <w:color w:val="auto"/>
          <w:szCs w:val="21"/>
        </w:rPr>
        <w:t>2．不发生火灾事故；</w:t>
      </w:r>
    </w:p>
    <w:p>
      <w:pPr>
        <w:spacing w:line="360" w:lineRule="auto"/>
        <w:ind w:firstLine="420" w:firstLineChars="200"/>
        <w:jc w:val="left"/>
        <w:rPr>
          <w:rFonts w:ascii="宋体" w:hAnsi="宋体"/>
          <w:color w:val="auto"/>
          <w:szCs w:val="21"/>
        </w:rPr>
      </w:pPr>
      <w:r>
        <w:rPr>
          <w:rFonts w:hint="eastAsia" w:ascii="宋体" w:hAnsi="宋体"/>
          <w:color w:val="auto"/>
          <w:szCs w:val="21"/>
        </w:rPr>
        <w:t>3．不发生负有同等及以上事故责任的造成人身重伤的一般交通事故；</w:t>
      </w:r>
    </w:p>
    <w:p>
      <w:pPr>
        <w:spacing w:line="360" w:lineRule="auto"/>
        <w:ind w:firstLine="420" w:firstLineChars="200"/>
        <w:jc w:val="left"/>
        <w:rPr>
          <w:rFonts w:ascii="宋体" w:hAnsi="宋体"/>
          <w:color w:val="auto"/>
          <w:szCs w:val="21"/>
        </w:rPr>
      </w:pPr>
      <w:r>
        <w:rPr>
          <w:rFonts w:hint="eastAsia" w:ascii="宋体" w:hAnsi="宋体"/>
          <w:color w:val="auto"/>
          <w:szCs w:val="21"/>
        </w:rPr>
        <w:t>4．不发生集体食物中毒事件（同时5人及以上的食物中毒）；</w:t>
      </w:r>
    </w:p>
    <w:p>
      <w:pPr>
        <w:spacing w:line="360" w:lineRule="auto"/>
        <w:ind w:firstLine="420" w:firstLineChars="200"/>
        <w:jc w:val="left"/>
        <w:rPr>
          <w:rFonts w:ascii="宋体" w:hAnsi="宋体"/>
          <w:color w:val="auto"/>
          <w:szCs w:val="21"/>
        </w:rPr>
      </w:pPr>
      <w:r>
        <w:rPr>
          <w:rFonts w:hint="eastAsia" w:ascii="宋体" w:hAnsi="宋体"/>
          <w:color w:val="auto"/>
          <w:szCs w:val="21"/>
        </w:rPr>
        <w:t>5．不发生流行性传染病 （无甲型传染病、其他常见传染病未形成多人同时患病）；</w:t>
      </w:r>
    </w:p>
    <w:p>
      <w:pPr>
        <w:spacing w:line="360" w:lineRule="auto"/>
        <w:ind w:firstLine="420" w:firstLineChars="200"/>
        <w:jc w:val="left"/>
        <w:rPr>
          <w:rFonts w:ascii="宋体" w:hAnsi="宋体"/>
          <w:color w:val="auto"/>
          <w:szCs w:val="21"/>
        </w:rPr>
      </w:pPr>
      <w:r>
        <w:rPr>
          <w:rFonts w:hint="eastAsia" w:ascii="宋体" w:hAnsi="宋体"/>
          <w:color w:val="auto"/>
          <w:szCs w:val="21"/>
        </w:rPr>
        <w:t>6．不发生重大环境污染事件（生活、工业垃圾及其他污染物造成环境污染和大面积水土流失）；</w:t>
      </w:r>
    </w:p>
    <w:p>
      <w:pPr>
        <w:spacing w:line="360" w:lineRule="auto"/>
        <w:ind w:firstLine="420" w:firstLineChars="200"/>
        <w:jc w:val="left"/>
        <w:rPr>
          <w:rFonts w:ascii="宋体" w:hAnsi="宋体"/>
          <w:color w:val="auto"/>
          <w:szCs w:val="21"/>
        </w:rPr>
      </w:pPr>
      <w:r>
        <w:rPr>
          <w:rFonts w:hint="eastAsia" w:ascii="宋体" w:hAnsi="宋体"/>
          <w:color w:val="auto"/>
          <w:szCs w:val="21"/>
        </w:rPr>
        <w:t>7．不发生对施工区附近生产、生活造成重大影响的事件（如造成重大设备损坏、重大财产损失、人员伤害等）；</w:t>
      </w:r>
    </w:p>
    <w:p>
      <w:pPr>
        <w:spacing w:line="360" w:lineRule="auto"/>
        <w:ind w:firstLine="420" w:firstLineChars="200"/>
        <w:jc w:val="left"/>
        <w:rPr>
          <w:rFonts w:ascii="宋体" w:hAnsi="宋体"/>
          <w:color w:val="auto"/>
          <w:szCs w:val="21"/>
        </w:rPr>
      </w:pPr>
      <w:r>
        <w:rPr>
          <w:rFonts w:hint="eastAsia" w:ascii="宋体" w:hAnsi="宋体"/>
          <w:color w:val="auto"/>
          <w:szCs w:val="21"/>
        </w:rPr>
        <w:t>8．不发生治安保卫事件（构成刑事拘留及以上的事件、盗窃直接损失超过1万元人民币的事件）。</w:t>
      </w:r>
    </w:p>
    <w:p>
      <w:pPr>
        <w:spacing w:line="360" w:lineRule="auto"/>
        <w:ind w:firstLine="420" w:firstLineChars="200"/>
        <w:jc w:val="left"/>
        <w:rPr>
          <w:rFonts w:ascii="宋体" w:hAnsi="宋体"/>
          <w:color w:val="auto"/>
          <w:szCs w:val="21"/>
        </w:rPr>
      </w:pPr>
      <w:bookmarkStart w:id="1078" w:name="_Toc247418265"/>
      <w:bookmarkStart w:id="1079" w:name="_Toc247431425"/>
      <w:bookmarkStart w:id="1080" w:name="_Toc239510291"/>
      <w:r>
        <w:rPr>
          <w:rFonts w:hint="eastAsia" w:ascii="宋体" w:hAnsi="宋体"/>
          <w:color w:val="auto"/>
          <w:szCs w:val="21"/>
        </w:rPr>
        <w:t>（三）承包人承诺在施工中控制以下安全事故的发生：</w:t>
      </w:r>
      <w:bookmarkEnd w:id="1078"/>
      <w:bookmarkEnd w:id="1079"/>
      <w:bookmarkEnd w:id="1080"/>
    </w:p>
    <w:p>
      <w:pPr>
        <w:spacing w:line="360" w:lineRule="auto"/>
        <w:ind w:firstLine="420" w:firstLineChars="200"/>
        <w:jc w:val="left"/>
        <w:rPr>
          <w:rFonts w:ascii="宋体" w:hAnsi="宋体"/>
          <w:color w:val="auto"/>
          <w:szCs w:val="21"/>
        </w:rPr>
      </w:pPr>
      <w:r>
        <w:rPr>
          <w:rFonts w:hint="eastAsia" w:ascii="宋体" w:hAnsi="宋体"/>
          <w:color w:val="auto"/>
          <w:szCs w:val="21"/>
        </w:rPr>
        <w:t>1．人员轻伤事故。</w:t>
      </w:r>
    </w:p>
    <w:p>
      <w:pPr>
        <w:spacing w:line="360" w:lineRule="auto"/>
        <w:ind w:firstLine="420" w:firstLineChars="200"/>
        <w:jc w:val="left"/>
        <w:rPr>
          <w:rFonts w:ascii="宋体" w:hAnsi="宋体"/>
          <w:color w:val="auto"/>
          <w:szCs w:val="21"/>
        </w:rPr>
      </w:pPr>
      <w:r>
        <w:rPr>
          <w:rFonts w:hint="eastAsia" w:ascii="宋体" w:hAnsi="宋体"/>
          <w:color w:val="auto"/>
          <w:szCs w:val="21"/>
        </w:rPr>
        <w:t>2．负有同等及以上事故责任的人身轻伤交通事故。</w:t>
      </w:r>
    </w:p>
    <w:p>
      <w:pPr>
        <w:spacing w:line="360" w:lineRule="auto"/>
        <w:ind w:firstLine="420" w:firstLineChars="200"/>
        <w:jc w:val="left"/>
        <w:rPr>
          <w:rFonts w:ascii="宋体" w:hAnsi="宋体"/>
          <w:color w:val="auto"/>
          <w:szCs w:val="21"/>
        </w:rPr>
      </w:pPr>
      <w:r>
        <w:rPr>
          <w:rFonts w:hint="eastAsia" w:ascii="宋体" w:hAnsi="宋体"/>
          <w:color w:val="auto"/>
          <w:szCs w:val="21"/>
        </w:rPr>
        <w:t>3．其他安全未遂事故和异常事件。</w:t>
      </w:r>
    </w:p>
    <w:p>
      <w:pPr>
        <w:spacing w:line="360" w:lineRule="auto"/>
        <w:ind w:firstLine="420" w:firstLineChars="200"/>
        <w:rPr>
          <w:rFonts w:ascii="宋体" w:hAnsi="宋体"/>
          <w:color w:val="auto"/>
          <w:szCs w:val="21"/>
        </w:rPr>
      </w:pPr>
      <w:bookmarkStart w:id="1081" w:name="_Toc239510292"/>
      <w:bookmarkStart w:id="1082" w:name="_Toc532375702"/>
      <w:bookmarkStart w:id="1083" w:name="_Toc247431426"/>
      <w:bookmarkStart w:id="1084" w:name="_Toc247418266"/>
      <w:r>
        <w:rPr>
          <w:rFonts w:hint="eastAsia" w:ascii="宋体" w:hAnsi="宋体"/>
          <w:color w:val="auto"/>
          <w:szCs w:val="21"/>
        </w:rPr>
        <w:t>三、安全责任</w:t>
      </w:r>
      <w:bookmarkEnd w:id="1081"/>
      <w:bookmarkEnd w:id="1082"/>
      <w:bookmarkEnd w:id="1083"/>
      <w:bookmarkEnd w:id="1084"/>
    </w:p>
    <w:p>
      <w:pPr>
        <w:spacing w:line="360" w:lineRule="auto"/>
        <w:ind w:firstLine="420" w:firstLineChars="200"/>
        <w:jc w:val="left"/>
        <w:rPr>
          <w:rFonts w:ascii="宋体" w:hAnsi="宋体"/>
          <w:color w:val="auto"/>
          <w:szCs w:val="21"/>
        </w:rPr>
      </w:pPr>
      <w:r>
        <w:rPr>
          <w:rFonts w:hint="eastAsia" w:ascii="宋体" w:hAnsi="宋体"/>
          <w:color w:val="auto"/>
          <w:szCs w:val="21"/>
        </w:rPr>
        <w:t>1．承包人负有安全生产的管理责任和直接责任。</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2．承包人的法人或签署合同的公司总经理或受委托的代理人对合同安全负有全面的领导责任。</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3．承包人项目经理对施工现场的安全工作负有全面的直接领导责任。</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4．承包人保证执行“谁施工、谁负责”的施工安全原则。</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5．承包人保证服从发包人对安全工作的统一协调和管理。</w:t>
      </w:r>
    </w:p>
    <w:p>
      <w:pPr>
        <w:spacing w:line="360" w:lineRule="auto"/>
        <w:ind w:firstLine="420" w:firstLineChars="200"/>
        <w:jc w:val="left"/>
        <w:rPr>
          <w:rFonts w:ascii="宋体" w:hAnsi="宋体"/>
          <w:color w:val="auto"/>
          <w:szCs w:val="21"/>
        </w:rPr>
      </w:pPr>
      <w:r>
        <w:rPr>
          <w:rFonts w:hint="eastAsia" w:ascii="宋体" w:hAnsi="宋体"/>
          <w:color w:val="auto"/>
          <w:szCs w:val="21"/>
        </w:rPr>
        <w:t>6．承包人保证对本工程项目安全生产条件及其管理资源自行投入，保证安全资金的专款专用。</w:t>
      </w:r>
    </w:p>
    <w:p>
      <w:pPr>
        <w:spacing w:line="360" w:lineRule="auto"/>
        <w:ind w:firstLine="420" w:firstLineChars="200"/>
        <w:jc w:val="left"/>
        <w:rPr>
          <w:rFonts w:ascii="宋体" w:hAnsi="宋体"/>
          <w:color w:val="auto"/>
          <w:szCs w:val="21"/>
        </w:rPr>
      </w:pPr>
      <w:r>
        <w:rPr>
          <w:rFonts w:hint="eastAsia" w:ascii="宋体" w:hAnsi="宋体"/>
          <w:color w:val="auto"/>
          <w:szCs w:val="21"/>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color w:val="auto"/>
          <w:szCs w:val="21"/>
        </w:rPr>
      </w:pPr>
      <w:r>
        <w:rPr>
          <w:rFonts w:hint="eastAsia" w:ascii="宋体" w:hAnsi="宋体"/>
          <w:color w:val="auto"/>
          <w:szCs w:val="21"/>
        </w:rPr>
        <w:t>8．承包人保证现场的安全管理专职人员必须持有建设主管部门安全生产培训考核合格证书。</w:t>
      </w:r>
    </w:p>
    <w:p>
      <w:pPr>
        <w:spacing w:line="360" w:lineRule="auto"/>
        <w:ind w:firstLine="420" w:firstLineChars="200"/>
        <w:jc w:val="left"/>
        <w:rPr>
          <w:rFonts w:ascii="宋体" w:hAnsi="宋体"/>
          <w:color w:val="auto"/>
          <w:szCs w:val="21"/>
        </w:rPr>
      </w:pPr>
      <w:r>
        <w:rPr>
          <w:rFonts w:hint="eastAsia" w:ascii="宋体" w:hAnsi="宋体"/>
          <w:color w:val="auto"/>
          <w:szCs w:val="21"/>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color w:val="auto"/>
          <w:szCs w:val="21"/>
        </w:rPr>
      </w:pPr>
      <w:r>
        <w:rPr>
          <w:rFonts w:hint="eastAsia" w:ascii="宋体" w:hAnsi="宋体"/>
          <w:color w:val="auto"/>
          <w:szCs w:val="21"/>
        </w:rPr>
        <w:t>10．承包人保证按照国家法律规定为现场所有工作人员（含分包商员工及劳务人员）购买意外伤害保险。</w:t>
      </w:r>
    </w:p>
    <w:p>
      <w:pPr>
        <w:spacing w:line="360" w:lineRule="auto"/>
        <w:ind w:firstLine="420" w:firstLineChars="200"/>
        <w:jc w:val="left"/>
        <w:rPr>
          <w:rFonts w:ascii="宋体" w:hAnsi="宋体"/>
          <w:color w:val="auto"/>
          <w:szCs w:val="21"/>
        </w:rPr>
      </w:pPr>
      <w:r>
        <w:rPr>
          <w:rFonts w:hint="eastAsia" w:ascii="宋体" w:hAnsi="宋体"/>
          <w:color w:val="auto"/>
          <w:szCs w:val="21"/>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color w:val="auto"/>
          <w:szCs w:val="21"/>
        </w:rPr>
      </w:pPr>
      <w:r>
        <w:rPr>
          <w:rFonts w:hint="eastAsia" w:ascii="宋体" w:hAnsi="宋体"/>
          <w:color w:val="auto"/>
          <w:szCs w:val="21"/>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color w:val="auto"/>
          <w:szCs w:val="21"/>
        </w:rPr>
      </w:pPr>
      <w:r>
        <w:rPr>
          <w:rFonts w:hint="eastAsia" w:ascii="宋体" w:hAnsi="宋体"/>
          <w:color w:val="auto"/>
          <w:szCs w:val="21"/>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color w:val="auto"/>
          <w:szCs w:val="21"/>
        </w:rPr>
      </w:pPr>
      <w:r>
        <w:rPr>
          <w:rFonts w:hint="eastAsia" w:ascii="宋体" w:hAnsi="宋体"/>
          <w:color w:val="auto"/>
          <w:szCs w:val="21"/>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color w:val="auto"/>
          <w:szCs w:val="21"/>
        </w:rPr>
      </w:pPr>
      <w:bookmarkStart w:id="1085" w:name="_Toc247418267"/>
      <w:bookmarkStart w:id="1086" w:name="_Toc247431427"/>
      <w:bookmarkStart w:id="1087" w:name="_Toc532375703"/>
      <w:bookmarkStart w:id="1088" w:name="_Toc239510293"/>
      <w:r>
        <w:rPr>
          <w:rFonts w:hint="eastAsia" w:ascii="宋体" w:hAnsi="宋体"/>
          <w:color w:val="auto"/>
          <w:szCs w:val="21"/>
        </w:rPr>
        <w:t>四、接口及协调</w:t>
      </w:r>
      <w:bookmarkEnd w:id="1085"/>
      <w:bookmarkEnd w:id="1086"/>
      <w:bookmarkEnd w:id="1087"/>
      <w:bookmarkEnd w:id="1088"/>
    </w:p>
    <w:p>
      <w:pPr>
        <w:spacing w:line="360" w:lineRule="auto"/>
        <w:ind w:firstLine="420" w:firstLineChars="200"/>
        <w:jc w:val="left"/>
        <w:rPr>
          <w:rFonts w:ascii="宋体" w:hAnsi="宋体"/>
          <w:color w:val="auto"/>
          <w:szCs w:val="21"/>
        </w:rPr>
      </w:pPr>
      <w:r>
        <w:rPr>
          <w:rFonts w:hint="eastAsia" w:ascii="宋体" w:hAnsi="宋体"/>
          <w:color w:val="auto"/>
          <w:szCs w:val="21"/>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color w:val="auto"/>
          <w:szCs w:val="21"/>
        </w:rPr>
      </w:pPr>
      <w:r>
        <w:rPr>
          <w:rFonts w:hint="eastAsia" w:ascii="宋体" w:hAnsi="宋体"/>
          <w:color w:val="auto"/>
          <w:szCs w:val="21"/>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color w:val="auto"/>
          <w:szCs w:val="21"/>
        </w:rPr>
      </w:pPr>
      <w:r>
        <w:rPr>
          <w:rFonts w:hint="eastAsia" w:ascii="宋体" w:hAnsi="宋体"/>
          <w:color w:val="auto"/>
          <w:szCs w:val="21"/>
        </w:rPr>
        <w:t>7．在工程实体未全部正式移交发包人施工管理部门之前，承包人依旧对施工范围内的安全管理负责。</w:t>
      </w:r>
    </w:p>
    <w:p>
      <w:pPr>
        <w:spacing w:line="360" w:lineRule="auto"/>
        <w:ind w:firstLine="420" w:firstLineChars="200"/>
        <w:rPr>
          <w:rFonts w:ascii="宋体" w:hAnsi="宋体"/>
          <w:color w:val="auto"/>
          <w:szCs w:val="21"/>
        </w:rPr>
      </w:pPr>
      <w:bookmarkStart w:id="1089" w:name="_Toc247431428"/>
      <w:bookmarkStart w:id="1090" w:name="_Toc247418268"/>
      <w:bookmarkStart w:id="1091" w:name="_Toc239510294"/>
      <w:bookmarkStart w:id="1092" w:name="_Toc532375704"/>
      <w:r>
        <w:rPr>
          <w:rFonts w:hint="eastAsia" w:ascii="宋体" w:hAnsi="宋体"/>
          <w:color w:val="auto"/>
          <w:szCs w:val="21"/>
        </w:rPr>
        <w:t>五、安全资质审查</w:t>
      </w:r>
      <w:bookmarkEnd w:id="1089"/>
      <w:bookmarkEnd w:id="1090"/>
      <w:bookmarkEnd w:id="1091"/>
      <w:bookmarkEnd w:id="1092"/>
    </w:p>
    <w:p>
      <w:pPr>
        <w:spacing w:line="360" w:lineRule="auto"/>
        <w:ind w:firstLine="420" w:firstLineChars="200"/>
        <w:jc w:val="left"/>
        <w:rPr>
          <w:rFonts w:ascii="宋体" w:hAnsi="宋体"/>
          <w:color w:val="auto"/>
          <w:szCs w:val="21"/>
        </w:rPr>
      </w:pPr>
      <w:r>
        <w:rPr>
          <w:rFonts w:hint="eastAsia" w:ascii="宋体" w:hAnsi="宋体"/>
          <w:color w:val="auto"/>
          <w:szCs w:val="21"/>
        </w:rPr>
        <w:t>承包人在项目开工前5个工作天内向发包人委托的监理公司提供以下安全资质供审查和存档：</w:t>
      </w:r>
    </w:p>
    <w:p>
      <w:pPr>
        <w:spacing w:line="360" w:lineRule="auto"/>
        <w:ind w:firstLine="420" w:firstLineChars="200"/>
        <w:jc w:val="left"/>
        <w:rPr>
          <w:rFonts w:ascii="宋体" w:hAnsi="宋体"/>
          <w:color w:val="auto"/>
          <w:szCs w:val="21"/>
        </w:rPr>
      </w:pPr>
      <w:r>
        <w:rPr>
          <w:rFonts w:hint="eastAsia" w:ascii="宋体" w:hAnsi="宋体"/>
          <w:color w:val="auto"/>
          <w:szCs w:val="21"/>
        </w:rPr>
        <w:t>1．企业安全生产许可证书复印件。</w:t>
      </w:r>
    </w:p>
    <w:p>
      <w:pPr>
        <w:spacing w:line="360" w:lineRule="auto"/>
        <w:ind w:firstLine="420" w:firstLineChars="200"/>
        <w:jc w:val="left"/>
        <w:rPr>
          <w:rFonts w:ascii="宋体" w:hAnsi="宋体"/>
          <w:color w:val="auto"/>
          <w:szCs w:val="21"/>
        </w:rPr>
      </w:pPr>
      <w:r>
        <w:rPr>
          <w:rFonts w:hint="eastAsia" w:ascii="宋体" w:hAnsi="宋体"/>
          <w:color w:val="auto"/>
          <w:szCs w:val="21"/>
        </w:rPr>
        <w:t>2．企业近三年的施工简历及安全施工业绩证明文件。</w:t>
      </w:r>
    </w:p>
    <w:p>
      <w:pPr>
        <w:spacing w:line="360" w:lineRule="auto"/>
        <w:ind w:firstLine="420" w:firstLineChars="200"/>
        <w:jc w:val="left"/>
        <w:rPr>
          <w:rFonts w:ascii="宋体" w:hAnsi="宋体"/>
          <w:color w:val="auto"/>
          <w:szCs w:val="21"/>
        </w:rPr>
      </w:pPr>
      <w:r>
        <w:rPr>
          <w:rFonts w:hint="eastAsia" w:ascii="宋体" w:hAnsi="宋体"/>
          <w:color w:val="auto"/>
          <w:szCs w:val="21"/>
        </w:rPr>
        <w:t>3．企业主要安全管理人员（包括项目经理、专职安全管理人员）经建设主管部门安全生产知识考核合格证书。</w:t>
      </w:r>
    </w:p>
    <w:p>
      <w:pPr>
        <w:spacing w:line="360" w:lineRule="auto"/>
        <w:ind w:firstLine="420" w:firstLineChars="200"/>
        <w:jc w:val="left"/>
        <w:rPr>
          <w:rFonts w:ascii="宋体" w:hAnsi="宋体"/>
          <w:color w:val="auto"/>
          <w:szCs w:val="21"/>
        </w:rPr>
      </w:pPr>
      <w:r>
        <w:rPr>
          <w:rFonts w:hint="eastAsia" w:ascii="宋体" w:hAnsi="宋体"/>
          <w:color w:val="auto"/>
          <w:szCs w:val="21"/>
        </w:rPr>
        <w:t>4．特种作业人员资格证书。</w:t>
      </w:r>
    </w:p>
    <w:p>
      <w:pPr>
        <w:spacing w:line="360" w:lineRule="auto"/>
        <w:ind w:firstLine="420" w:firstLineChars="200"/>
        <w:jc w:val="left"/>
        <w:rPr>
          <w:rFonts w:ascii="宋体" w:hAnsi="宋体"/>
          <w:color w:val="auto"/>
          <w:szCs w:val="21"/>
        </w:rPr>
      </w:pPr>
      <w:r>
        <w:rPr>
          <w:rFonts w:hint="eastAsia" w:ascii="宋体" w:hAnsi="宋体"/>
          <w:color w:val="auto"/>
          <w:szCs w:val="21"/>
        </w:rPr>
        <w:t>5．项目安全管理机构及其人员配备（承包人必须配有专职的安全员）。</w:t>
      </w:r>
    </w:p>
    <w:p>
      <w:pPr>
        <w:spacing w:line="360" w:lineRule="auto"/>
        <w:ind w:firstLine="420" w:firstLineChars="200"/>
        <w:jc w:val="left"/>
        <w:rPr>
          <w:rFonts w:ascii="宋体" w:hAnsi="宋体"/>
          <w:color w:val="auto"/>
          <w:szCs w:val="21"/>
        </w:rPr>
      </w:pPr>
      <w:r>
        <w:rPr>
          <w:rFonts w:hint="eastAsia" w:ascii="宋体" w:hAnsi="宋体"/>
          <w:color w:val="auto"/>
          <w:szCs w:val="21"/>
        </w:rPr>
        <w:t>6．适用于项目的安全管理体系及保证体系文件（安全管理大纲及管理程序文件）。</w:t>
      </w:r>
    </w:p>
    <w:p>
      <w:pPr>
        <w:spacing w:line="360" w:lineRule="auto"/>
        <w:ind w:firstLine="420" w:firstLineChars="200"/>
        <w:rPr>
          <w:rFonts w:ascii="宋体" w:hAnsi="宋体"/>
          <w:color w:val="auto"/>
          <w:szCs w:val="21"/>
        </w:rPr>
      </w:pPr>
      <w:bookmarkStart w:id="1093" w:name="_Toc247418269"/>
      <w:bookmarkStart w:id="1094" w:name="_Toc239510295"/>
      <w:bookmarkStart w:id="1095" w:name="_Toc247431429"/>
      <w:bookmarkStart w:id="1096" w:name="_Toc532375705"/>
      <w:r>
        <w:rPr>
          <w:rFonts w:hint="eastAsia" w:ascii="宋体" w:hAnsi="宋体"/>
          <w:color w:val="auto"/>
          <w:szCs w:val="21"/>
        </w:rPr>
        <w:t>六、人员基本素质</w:t>
      </w:r>
      <w:bookmarkEnd w:id="1093"/>
      <w:bookmarkEnd w:id="1094"/>
      <w:bookmarkEnd w:id="1095"/>
      <w:bookmarkEnd w:id="1096"/>
    </w:p>
    <w:p>
      <w:pPr>
        <w:spacing w:line="360" w:lineRule="auto"/>
        <w:ind w:firstLine="420" w:firstLineChars="200"/>
        <w:jc w:val="left"/>
        <w:rPr>
          <w:rFonts w:ascii="宋体" w:hAnsi="宋体"/>
          <w:color w:val="auto"/>
          <w:szCs w:val="21"/>
        </w:rPr>
      </w:pPr>
      <w:r>
        <w:rPr>
          <w:rFonts w:hint="eastAsia" w:ascii="宋体" w:hAnsi="宋体"/>
          <w:color w:val="auto"/>
          <w:szCs w:val="21"/>
        </w:rPr>
        <w:t>承包人提供的人员必须满足下列要求：</w:t>
      </w:r>
    </w:p>
    <w:p>
      <w:pPr>
        <w:spacing w:line="360" w:lineRule="auto"/>
        <w:ind w:firstLine="420" w:firstLineChars="200"/>
        <w:jc w:val="left"/>
        <w:rPr>
          <w:rFonts w:ascii="宋体" w:hAnsi="宋体"/>
          <w:color w:val="auto"/>
          <w:szCs w:val="21"/>
        </w:rPr>
      </w:pPr>
      <w:r>
        <w:rPr>
          <w:rFonts w:hint="eastAsia" w:ascii="宋体" w:hAnsi="宋体"/>
          <w:color w:val="auto"/>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color w:val="auto"/>
          <w:szCs w:val="21"/>
        </w:rPr>
      </w:pPr>
      <w:r>
        <w:rPr>
          <w:rFonts w:hint="eastAsia" w:ascii="宋体" w:hAnsi="宋体"/>
          <w:color w:val="auto"/>
          <w:szCs w:val="21"/>
        </w:rPr>
        <w:t>2．无刑事案件牵连。</w:t>
      </w:r>
    </w:p>
    <w:p>
      <w:pPr>
        <w:spacing w:line="360" w:lineRule="auto"/>
        <w:ind w:firstLine="420" w:firstLineChars="200"/>
        <w:jc w:val="left"/>
        <w:rPr>
          <w:rFonts w:ascii="宋体" w:hAnsi="宋体"/>
          <w:color w:val="auto"/>
          <w:szCs w:val="21"/>
        </w:rPr>
      </w:pPr>
      <w:r>
        <w:rPr>
          <w:rFonts w:hint="eastAsia" w:ascii="宋体" w:hAnsi="宋体"/>
          <w:color w:val="auto"/>
          <w:szCs w:val="21"/>
        </w:rPr>
        <w:t>3．无吸毒、酗酒、赌博、嫖娼等恶习及违法行为。</w:t>
      </w:r>
    </w:p>
    <w:p>
      <w:pPr>
        <w:spacing w:line="360" w:lineRule="auto"/>
        <w:ind w:firstLine="420" w:firstLineChars="200"/>
        <w:rPr>
          <w:rFonts w:ascii="宋体" w:hAnsi="宋体"/>
          <w:color w:val="auto"/>
          <w:szCs w:val="21"/>
        </w:rPr>
      </w:pPr>
      <w:bookmarkStart w:id="1097" w:name="_Toc247418270"/>
      <w:bookmarkStart w:id="1098" w:name="_Toc247431430"/>
      <w:bookmarkStart w:id="1099" w:name="_Toc239510296"/>
      <w:bookmarkStart w:id="1100" w:name="_Toc532375706"/>
      <w:r>
        <w:rPr>
          <w:rFonts w:hint="eastAsia" w:ascii="宋体" w:hAnsi="宋体"/>
          <w:color w:val="auto"/>
          <w:szCs w:val="21"/>
        </w:rPr>
        <w:t>七、劳动保护</w:t>
      </w:r>
      <w:bookmarkEnd w:id="1097"/>
      <w:bookmarkEnd w:id="1098"/>
      <w:bookmarkEnd w:id="1099"/>
      <w:bookmarkEnd w:id="1100"/>
    </w:p>
    <w:p>
      <w:pPr>
        <w:spacing w:line="360" w:lineRule="auto"/>
        <w:ind w:firstLine="420" w:firstLineChars="200"/>
        <w:jc w:val="left"/>
        <w:rPr>
          <w:rFonts w:ascii="宋体" w:hAnsi="宋体"/>
          <w:color w:val="auto"/>
          <w:szCs w:val="21"/>
        </w:rPr>
      </w:pPr>
      <w:r>
        <w:rPr>
          <w:rFonts w:hint="eastAsia" w:ascii="宋体" w:hAnsi="宋体"/>
          <w:color w:val="auto"/>
          <w:szCs w:val="21"/>
        </w:rPr>
        <w:t>1．承包人负责为本单位任何用工形式的员工提供个人劳动保护用品（包括工作服、安全帽、安全鞋等）。</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2．承包人负责向特殊工种的员工提供特殊劳动保护，否则不得从事特殊工种作业。</w:t>
      </w:r>
    </w:p>
    <w:p>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3．发包人委托的监理公司有权检查承包人的个人劳动保护用品是否符合国家的相应标准。</w:t>
      </w:r>
    </w:p>
    <w:p>
      <w:pPr>
        <w:spacing w:line="360" w:lineRule="auto"/>
        <w:ind w:firstLine="420" w:firstLineChars="200"/>
        <w:jc w:val="left"/>
        <w:rPr>
          <w:rFonts w:ascii="宋体" w:hAnsi="宋体"/>
          <w:color w:val="auto"/>
          <w:szCs w:val="21"/>
        </w:rPr>
      </w:pPr>
      <w:r>
        <w:rPr>
          <w:rFonts w:hint="eastAsia" w:ascii="宋体" w:hAnsi="宋体"/>
          <w:color w:val="auto"/>
          <w:szCs w:val="21"/>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5．承包人应配备临时安全围栏、警示带、警告标志、防火布等集体防护用品。</w:t>
      </w:r>
    </w:p>
    <w:p>
      <w:pPr>
        <w:spacing w:line="360" w:lineRule="auto"/>
        <w:ind w:firstLine="420" w:firstLineChars="200"/>
        <w:rPr>
          <w:rFonts w:ascii="宋体" w:hAnsi="宋体"/>
          <w:color w:val="auto"/>
          <w:szCs w:val="21"/>
        </w:rPr>
      </w:pPr>
      <w:bookmarkStart w:id="1101" w:name="_Toc532375707"/>
      <w:bookmarkStart w:id="1102" w:name="_Toc247431431"/>
      <w:bookmarkStart w:id="1103" w:name="_Toc239510297"/>
      <w:bookmarkStart w:id="1104" w:name="_Toc247418271"/>
      <w:r>
        <w:rPr>
          <w:rFonts w:hint="eastAsia" w:ascii="宋体" w:hAnsi="宋体"/>
          <w:color w:val="auto"/>
          <w:szCs w:val="21"/>
        </w:rPr>
        <w:t>八、施工机具与材料</w:t>
      </w:r>
      <w:bookmarkEnd w:id="1101"/>
      <w:bookmarkEnd w:id="1102"/>
      <w:bookmarkEnd w:id="1103"/>
      <w:bookmarkEnd w:id="1104"/>
    </w:p>
    <w:p>
      <w:pPr>
        <w:spacing w:line="360" w:lineRule="auto"/>
        <w:ind w:firstLine="420" w:firstLineChars="200"/>
        <w:jc w:val="left"/>
        <w:rPr>
          <w:rFonts w:ascii="宋体" w:hAnsi="宋体"/>
          <w:color w:val="auto"/>
          <w:szCs w:val="21"/>
        </w:rPr>
      </w:pPr>
      <w:r>
        <w:rPr>
          <w:rFonts w:hint="eastAsia" w:ascii="宋体" w:hAnsi="宋体"/>
          <w:color w:val="auto"/>
          <w:szCs w:val="21"/>
        </w:rPr>
        <w:t>1．承包人对带入现场的施工机械和工器具的安全负责。</w:t>
      </w:r>
    </w:p>
    <w:p>
      <w:pPr>
        <w:spacing w:line="360" w:lineRule="auto"/>
        <w:ind w:firstLine="420" w:firstLineChars="200"/>
        <w:jc w:val="left"/>
        <w:rPr>
          <w:rFonts w:ascii="宋体" w:hAnsi="宋体"/>
          <w:color w:val="auto"/>
          <w:szCs w:val="21"/>
        </w:rPr>
      </w:pPr>
      <w:r>
        <w:rPr>
          <w:rFonts w:hint="eastAsia" w:ascii="宋体" w:hAnsi="宋体"/>
          <w:color w:val="auto"/>
          <w:szCs w:val="21"/>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color w:val="auto"/>
          <w:szCs w:val="21"/>
        </w:rPr>
      </w:pPr>
      <w:r>
        <w:rPr>
          <w:rFonts w:hint="eastAsia" w:ascii="宋体" w:hAnsi="宋体"/>
          <w:color w:val="auto"/>
          <w:szCs w:val="21"/>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color w:val="auto"/>
          <w:szCs w:val="21"/>
        </w:rPr>
      </w:pPr>
      <w:bookmarkStart w:id="1105" w:name="_Toc532375708"/>
      <w:bookmarkStart w:id="1106" w:name="_Toc247431432"/>
      <w:bookmarkStart w:id="1107" w:name="_Toc239510298"/>
      <w:bookmarkStart w:id="1108" w:name="_Toc247418272"/>
      <w:r>
        <w:rPr>
          <w:rFonts w:hint="eastAsia" w:ascii="宋体" w:hAnsi="宋体"/>
          <w:color w:val="auto"/>
          <w:szCs w:val="21"/>
        </w:rPr>
        <w:t>九、开工前安全条件检查</w:t>
      </w:r>
      <w:bookmarkEnd w:id="1105"/>
      <w:bookmarkEnd w:id="1106"/>
      <w:bookmarkEnd w:id="1107"/>
      <w:bookmarkEnd w:id="1108"/>
    </w:p>
    <w:p>
      <w:pPr>
        <w:spacing w:line="360" w:lineRule="auto"/>
        <w:ind w:firstLine="420" w:firstLineChars="200"/>
        <w:jc w:val="left"/>
        <w:rPr>
          <w:rFonts w:ascii="宋体" w:hAnsi="宋体"/>
          <w:color w:val="auto"/>
          <w:szCs w:val="21"/>
        </w:rPr>
      </w:pPr>
      <w:r>
        <w:rPr>
          <w:rFonts w:hint="eastAsia" w:ascii="宋体" w:hAnsi="宋体"/>
          <w:color w:val="auto"/>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color w:val="auto"/>
          <w:szCs w:val="21"/>
        </w:rPr>
      </w:pPr>
      <w:r>
        <w:rPr>
          <w:rFonts w:hint="eastAsia" w:ascii="宋体" w:hAnsi="宋体"/>
          <w:color w:val="auto"/>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color w:val="auto"/>
          <w:szCs w:val="21"/>
        </w:rPr>
      </w:pPr>
      <w:bookmarkStart w:id="1109" w:name="_Toc247418273"/>
      <w:bookmarkStart w:id="1110" w:name="_Toc532375709"/>
      <w:bookmarkStart w:id="1111" w:name="_Toc239510299"/>
      <w:bookmarkStart w:id="1112" w:name="_Toc247431433"/>
      <w:r>
        <w:rPr>
          <w:rFonts w:hint="eastAsia" w:ascii="宋体" w:hAnsi="宋体"/>
          <w:color w:val="auto"/>
          <w:szCs w:val="21"/>
        </w:rPr>
        <w:t>十、安全监督</w:t>
      </w:r>
      <w:bookmarkEnd w:id="1109"/>
      <w:bookmarkEnd w:id="1110"/>
      <w:bookmarkEnd w:id="1111"/>
      <w:bookmarkEnd w:id="1112"/>
    </w:p>
    <w:p>
      <w:pPr>
        <w:spacing w:line="360" w:lineRule="auto"/>
        <w:ind w:firstLine="420" w:firstLineChars="200"/>
        <w:jc w:val="left"/>
        <w:rPr>
          <w:rFonts w:ascii="宋体" w:hAnsi="宋体"/>
          <w:color w:val="auto"/>
          <w:szCs w:val="21"/>
        </w:rPr>
      </w:pPr>
      <w:r>
        <w:rPr>
          <w:rFonts w:hint="eastAsia" w:ascii="宋体" w:hAnsi="宋体"/>
          <w:color w:val="auto"/>
          <w:szCs w:val="21"/>
        </w:rPr>
        <w:t>1．承包人应配备有满足项目安全管理需要的专职安全管理人员。</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2．承包人的专职安全管理人员必须持建设主管部门颁发的安全生产知识考核合格证书。</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4．承包人应建立班前安全交底制度；施工期间坚持开展安全检查和日常安全监督并形成相应的记录。</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color w:val="auto"/>
          <w:szCs w:val="21"/>
        </w:rPr>
      </w:pPr>
      <w:r>
        <w:rPr>
          <w:rFonts w:hint="eastAsia" w:ascii="宋体" w:hAnsi="宋体"/>
          <w:color w:val="auto"/>
          <w:szCs w:val="21"/>
        </w:rPr>
        <w:t>6．承包人应接受和配合发包人专业部门及委托的监理公司的监督与安全评价。</w:t>
      </w:r>
    </w:p>
    <w:p>
      <w:pPr>
        <w:spacing w:line="360" w:lineRule="auto"/>
        <w:ind w:firstLine="420" w:firstLineChars="200"/>
        <w:jc w:val="left"/>
        <w:rPr>
          <w:rFonts w:ascii="宋体" w:hAnsi="宋体"/>
          <w:color w:val="auto"/>
          <w:szCs w:val="21"/>
        </w:rPr>
      </w:pPr>
      <w:r>
        <w:rPr>
          <w:rFonts w:hint="eastAsia" w:ascii="宋体" w:hAnsi="宋体"/>
          <w:color w:val="auto"/>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color w:val="auto"/>
          <w:szCs w:val="21"/>
        </w:rPr>
      </w:pPr>
      <w:bookmarkStart w:id="1113" w:name="_Toc532375710"/>
      <w:bookmarkStart w:id="1114" w:name="_Toc239510300"/>
      <w:bookmarkStart w:id="1115" w:name="_Toc247431434"/>
      <w:bookmarkStart w:id="1116" w:name="_Toc247418274"/>
      <w:r>
        <w:rPr>
          <w:rFonts w:hint="eastAsia" w:ascii="宋体" w:hAnsi="宋体"/>
          <w:color w:val="auto"/>
          <w:szCs w:val="21"/>
        </w:rPr>
        <w:t>十一、安全培训与授权</w:t>
      </w:r>
      <w:bookmarkEnd w:id="1113"/>
      <w:bookmarkEnd w:id="1114"/>
      <w:bookmarkEnd w:id="1115"/>
      <w:bookmarkEnd w:id="1116"/>
    </w:p>
    <w:p>
      <w:pPr>
        <w:spacing w:line="360" w:lineRule="auto"/>
        <w:ind w:firstLine="420" w:firstLineChars="200"/>
        <w:jc w:val="left"/>
        <w:rPr>
          <w:rFonts w:ascii="宋体" w:hAnsi="宋体"/>
          <w:color w:val="auto"/>
          <w:szCs w:val="21"/>
        </w:rPr>
      </w:pPr>
      <w:r>
        <w:rPr>
          <w:rFonts w:hint="eastAsia" w:ascii="宋体" w:hAnsi="宋体"/>
          <w:color w:val="auto"/>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2．承包人应在特殊工种之外的其他工种中，筛选出高风险工种，并对其开展针对性的专题安全培训。</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3．承包人应组织 “入场培训”和考核。发包人委托的监理公司有权监督培训、考核情况或组织抽查考核。</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color w:val="auto"/>
          <w:szCs w:val="21"/>
        </w:rPr>
      </w:pPr>
      <w:bookmarkStart w:id="1117" w:name="_Toc247418275"/>
      <w:bookmarkStart w:id="1118" w:name="_Toc247431435"/>
      <w:bookmarkStart w:id="1119" w:name="_Toc532375711"/>
      <w:bookmarkStart w:id="1120" w:name="_Toc239510301"/>
      <w:r>
        <w:rPr>
          <w:rFonts w:hint="eastAsia" w:ascii="宋体" w:hAnsi="宋体"/>
          <w:color w:val="auto"/>
          <w:szCs w:val="21"/>
        </w:rPr>
        <w:t>十二、职业健康与卫生防疫</w:t>
      </w:r>
      <w:bookmarkEnd w:id="1117"/>
      <w:bookmarkEnd w:id="1118"/>
      <w:bookmarkEnd w:id="1119"/>
      <w:bookmarkEnd w:id="1120"/>
    </w:p>
    <w:p>
      <w:pPr>
        <w:spacing w:line="360" w:lineRule="auto"/>
        <w:ind w:firstLine="420" w:firstLineChars="200"/>
        <w:jc w:val="left"/>
        <w:rPr>
          <w:rFonts w:ascii="宋体" w:hAnsi="宋体"/>
          <w:color w:val="auto"/>
          <w:szCs w:val="21"/>
        </w:rPr>
      </w:pPr>
      <w:r>
        <w:rPr>
          <w:rFonts w:hint="eastAsia" w:ascii="宋体" w:hAnsi="宋体"/>
          <w:color w:val="auto"/>
          <w:szCs w:val="21"/>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2．承包人应保证卫生防疫基本设施的投入，以满足医疗、急救的要求，建立外部医疗支持渠道。</w:t>
      </w:r>
    </w:p>
    <w:p>
      <w:pPr>
        <w:spacing w:line="360" w:lineRule="auto"/>
        <w:ind w:firstLine="420" w:firstLineChars="200"/>
        <w:jc w:val="left"/>
        <w:rPr>
          <w:rFonts w:ascii="宋体" w:hAnsi="宋体"/>
          <w:color w:val="auto"/>
          <w:szCs w:val="21"/>
        </w:rPr>
      </w:pPr>
      <w:r>
        <w:rPr>
          <w:rFonts w:hint="eastAsia" w:ascii="宋体" w:hAnsi="宋体"/>
          <w:color w:val="auto"/>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color w:val="auto"/>
          <w:szCs w:val="21"/>
        </w:rPr>
      </w:pPr>
      <w:bookmarkStart w:id="1121" w:name="_Toc532375712"/>
      <w:bookmarkStart w:id="1122" w:name="_Toc247431436"/>
      <w:bookmarkStart w:id="1123" w:name="_Toc247418276"/>
      <w:bookmarkStart w:id="1124" w:name="_Toc239510302"/>
      <w:r>
        <w:rPr>
          <w:rFonts w:hint="eastAsia" w:ascii="宋体" w:hAnsi="宋体"/>
          <w:color w:val="auto"/>
          <w:szCs w:val="21"/>
        </w:rPr>
        <w:t>十三、文明施工与环保要求</w:t>
      </w:r>
      <w:bookmarkEnd w:id="1121"/>
      <w:bookmarkEnd w:id="1122"/>
      <w:bookmarkEnd w:id="1123"/>
      <w:bookmarkEnd w:id="1124"/>
    </w:p>
    <w:p>
      <w:pPr>
        <w:spacing w:line="360" w:lineRule="auto"/>
        <w:ind w:firstLine="420" w:firstLineChars="200"/>
        <w:jc w:val="left"/>
        <w:rPr>
          <w:rFonts w:ascii="宋体" w:hAnsi="宋体"/>
          <w:color w:val="auto"/>
          <w:szCs w:val="21"/>
        </w:rPr>
      </w:pPr>
      <w:r>
        <w:rPr>
          <w:rFonts w:hint="eastAsia" w:ascii="宋体" w:hAnsi="宋体"/>
          <w:color w:val="auto"/>
          <w:szCs w:val="21"/>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2．承包人作业时应避免建筑材料抛洒、飞扬、流淌；应尽可能降低噪音、震动。</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color w:val="auto"/>
          <w:szCs w:val="21"/>
        </w:rPr>
      </w:pPr>
      <w:r>
        <w:rPr>
          <w:rFonts w:hint="eastAsia" w:ascii="宋体" w:hAnsi="宋体"/>
          <w:color w:val="auto"/>
          <w:szCs w:val="21"/>
        </w:rPr>
        <w:t>6．承包人在施工中应禁止向环境，排放工业污水、生活污水、废油或其他有害物质。</w:t>
      </w:r>
    </w:p>
    <w:p>
      <w:pPr>
        <w:spacing w:line="360" w:lineRule="auto"/>
        <w:ind w:firstLine="420" w:firstLineChars="200"/>
        <w:jc w:val="left"/>
        <w:rPr>
          <w:rFonts w:ascii="宋体" w:hAnsi="宋体"/>
          <w:color w:val="auto"/>
          <w:szCs w:val="21"/>
        </w:rPr>
      </w:pPr>
      <w:r>
        <w:rPr>
          <w:rFonts w:hint="eastAsia" w:ascii="宋体" w:hAnsi="宋体"/>
          <w:color w:val="auto"/>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color w:val="auto"/>
          <w:szCs w:val="21"/>
        </w:rPr>
      </w:pPr>
      <w:bookmarkStart w:id="1125" w:name="_Toc247418277"/>
      <w:bookmarkStart w:id="1126" w:name="_Toc239510303"/>
      <w:bookmarkStart w:id="1127" w:name="_Toc532375713"/>
      <w:bookmarkStart w:id="1128" w:name="_Toc247431437"/>
      <w:r>
        <w:rPr>
          <w:rFonts w:hint="eastAsia" w:ascii="宋体" w:hAnsi="宋体"/>
          <w:color w:val="auto"/>
          <w:szCs w:val="21"/>
        </w:rPr>
        <w:t>十四、工程风险管理与事故预防</w:t>
      </w:r>
      <w:bookmarkEnd w:id="1125"/>
      <w:bookmarkEnd w:id="1126"/>
      <w:bookmarkEnd w:id="1127"/>
      <w:bookmarkEnd w:id="1128"/>
    </w:p>
    <w:p>
      <w:pPr>
        <w:spacing w:line="360" w:lineRule="auto"/>
        <w:ind w:firstLine="420" w:firstLineChars="200"/>
        <w:jc w:val="left"/>
        <w:rPr>
          <w:rFonts w:ascii="宋体" w:hAnsi="宋体"/>
          <w:color w:val="auto"/>
          <w:szCs w:val="21"/>
        </w:rPr>
      </w:pPr>
      <w:bookmarkStart w:id="1129" w:name="_Toc239510304"/>
      <w:bookmarkStart w:id="1130" w:name="_Toc247431438"/>
      <w:bookmarkStart w:id="1131" w:name="_Toc247418278"/>
      <w:r>
        <w:rPr>
          <w:rFonts w:hint="eastAsia" w:ascii="宋体" w:hAnsi="宋体"/>
          <w:color w:val="auto"/>
          <w:szCs w:val="21"/>
        </w:rPr>
        <w:t>（一）基本要求</w:t>
      </w:r>
      <w:bookmarkEnd w:id="1129"/>
      <w:bookmarkEnd w:id="1130"/>
      <w:bookmarkEnd w:id="1131"/>
    </w:p>
    <w:p>
      <w:pPr>
        <w:spacing w:line="360" w:lineRule="auto"/>
        <w:ind w:firstLine="420" w:firstLineChars="200"/>
        <w:jc w:val="left"/>
        <w:rPr>
          <w:rFonts w:ascii="宋体" w:hAnsi="宋体"/>
          <w:color w:val="auto"/>
          <w:szCs w:val="21"/>
        </w:rPr>
      </w:pPr>
      <w:bookmarkStart w:id="1132" w:name="_Toc532375714"/>
      <w:r>
        <w:rPr>
          <w:rFonts w:hint="eastAsia" w:ascii="宋体" w:hAnsi="宋体"/>
          <w:color w:val="auto"/>
          <w:szCs w:val="21"/>
        </w:rPr>
        <w:t>1．承包人应对施工过程进行全面、深入的危险源识别和风险分析。在施工安全组织设计中提供危险源及重要危险源清单、作业风险分析报告，该报告应包括（但不限于）如下信息：</w:t>
      </w:r>
      <w:bookmarkEnd w:id="1132"/>
    </w:p>
    <w:p>
      <w:pPr>
        <w:spacing w:line="360" w:lineRule="auto"/>
        <w:ind w:firstLine="420" w:firstLineChars="200"/>
        <w:jc w:val="left"/>
        <w:rPr>
          <w:rFonts w:ascii="宋体" w:hAnsi="宋体"/>
          <w:color w:val="auto"/>
          <w:szCs w:val="21"/>
        </w:rPr>
      </w:pPr>
      <w:r>
        <w:rPr>
          <w:rFonts w:hint="eastAsia" w:ascii="宋体" w:hAnsi="宋体"/>
          <w:color w:val="auto"/>
          <w:szCs w:val="21"/>
        </w:rPr>
        <w:t>（1）高风险作业和工种清单：作业名称、类别和数量、主要事故风险。</w:t>
      </w:r>
    </w:p>
    <w:p>
      <w:pPr>
        <w:spacing w:line="360" w:lineRule="auto"/>
        <w:ind w:firstLine="420" w:firstLineChars="200"/>
        <w:jc w:val="left"/>
        <w:rPr>
          <w:rFonts w:ascii="宋体" w:hAnsi="宋体"/>
          <w:color w:val="auto"/>
          <w:szCs w:val="21"/>
        </w:rPr>
      </w:pPr>
      <w:r>
        <w:rPr>
          <w:rFonts w:hint="eastAsia" w:ascii="宋体" w:hAnsi="宋体"/>
          <w:color w:val="auto"/>
          <w:szCs w:val="21"/>
        </w:rPr>
        <w:t>（2）施工能源和机械的种类、数量和主要事故风险。</w:t>
      </w:r>
    </w:p>
    <w:p>
      <w:pPr>
        <w:spacing w:line="360" w:lineRule="auto"/>
        <w:ind w:firstLine="420" w:firstLineChars="200"/>
        <w:jc w:val="left"/>
        <w:rPr>
          <w:rFonts w:ascii="宋体" w:hAnsi="宋体"/>
          <w:color w:val="auto"/>
          <w:szCs w:val="21"/>
        </w:rPr>
      </w:pPr>
      <w:r>
        <w:rPr>
          <w:rFonts w:hint="eastAsia" w:ascii="宋体" w:hAnsi="宋体"/>
          <w:color w:val="auto"/>
          <w:szCs w:val="21"/>
        </w:rPr>
        <w:t>（3）施工作业条件的类型和主要事故风险。</w:t>
      </w:r>
    </w:p>
    <w:p>
      <w:pPr>
        <w:spacing w:line="360" w:lineRule="auto"/>
        <w:ind w:firstLine="420" w:firstLineChars="200"/>
        <w:jc w:val="left"/>
        <w:rPr>
          <w:rFonts w:ascii="宋体" w:hAnsi="宋体"/>
          <w:color w:val="auto"/>
          <w:szCs w:val="21"/>
        </w:rPr>
      </w:pPr>
      <w:r>
        <w:rPr>
          <w:rFonts w:hint="eastAsia" w:ascii="宋体" w:hAnsi="宋体"/>
          <w:color w:val="auto"/>
          <w:szCs w:val="21"/>
        </w:rPr>
        <w:t>（4）主要工艺过程（或施工活动）的类别及其相关的事故风险。</w:t>
      </w:r>
    </w:p>
    <w:p>
      <w:pPr>
        <w:spacing w:line="360" w:lineRule="auto"/>
        <w:ind w:firstLine="420" w:firstLineChars="200"/>
        <w:jc w:val="left"/>
        <w:rPr>
          <w:rFonts w:ascii="宋体" w:hAnsi="宋体"/>
          <w:color w:val="auto"/>
          <w:szCs w:val="21"/>
        </w:rPr>
      </w:pPr>
      <w:r>
        <w:rPr>
          <w:rFonts w:hint="eastAsia" w:ascii="宋体" w:hAnsi="宋体"/>
          <w:color w:val="auto"/>
          <w:szCs w:val="21"/>
        </w:rPr>
        <w:t>（5）主要火灾危险（可燃物、点火源）。</w:t>
      </w:r>
    </w:p>
    <w:p>
      <w:pPr>
        <w:spacing w:line="360" w:lineRule="auto"/>
        <w:ind w:firstLine="420" w:firstLineChars="200"/>
        <w:jc w:val="left"/>
        <w:rPr>
          <w:rFonts w:ascii="宋体" w:hAnsi="宋体"/>
          <w:color w:val="auto"/>
          <w:szCs w:val="21"/>
        </w:rPr>
      </w:pPr>
      <w:r>
        <w:rPr>
          <w:rFonts w:hint="eastAsia" w:ascii="宋体" w:hAnsi="宋体"/>
          <w:color w:val="auto"/>
          <w:szCs w:val="21"/>
        </w:rPr>
        <w:t>（6）主要自然灾害（洪水、大风、雷暴、暴雨、地质灾害等）。</w:t>
      </w:r>
    </w:p>
    <w:p>
      <w:pPr>
        <w:spacing w:line="360" w:lineRule="auto"/>
        <w:ind w:firstLine="420" w:firstLineChars="200"/>
        <w:jc w:val="left"/>
        <w:rPr>
          <w:rFonts w:ascii="宋体" w:hAnsi="宋体"/>
          <w:color w:val="auto"/>
          <w:szCs w:val="21"/>
        </w:rPr>
      </w:pPr>
      <w:r>
        <w:rPr>
          <w:rFonts w:hint="eastAsia" w:ascii="宋体" w:hAnsi="宋体"/>
          <w:color w:val="auto"/>
          <w:szCs w:val="21"/>
        </w:rPr>
        <w:t>（7）主要环境保护事件（有害垃圾、机械的跑冒滴漏、原材料流失、水土流失等）。</w:t>
      </w:r>
    </w:p>
    <w:p>
      <w:pPr>
        <w:spacing w:line="360" w:lineRule="auto"/>
        <w:ind w:firstLine="420" w:firstLineChars="200"/>
        <w:jc w:val="left"/>
        <w:rPr>
          <w:rFonts w:ascii="宋体" w:hAnsi="宋体"/>
          <w:color w:val="auto"/>
          <w:szCs w:val="21"/>
        </w:rPr>
      </w:pPr>
      <w:r>
        <w:rPr>
          <w:rFonts w:hint="eastAsia" w:ascii="宋体" w:hAnsi="宋体"/>
          <w:color w:val="auto"/>
          <w:szCs w:val="21"/>
        </w:rPr>
        <w:t>（8）其他。</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2．承包人应针对识别出的危险源制定有针对性的事故预防措施并确保在施工中得到有效落实。</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color w:val="auto"/>
          <w:szCs w:val="21"/>
        </w:rPr>
      </w:pPr>
      <w:bookmarkStart w:id="1133" w:name="_Toc247418279"/>
      <w:bookmarkStart w:id="1134" w:name="_Toc239510305"/>
      <w:bookmarkStart w:id="1135" w:name="_Toc247431439"/>
      <w:r>
        <w:rPr>
          <w:rFonts w:hint="eastAsia" w:ascii="宋体" w:hAnsi="宋体"/>
          <w:color w:val="auto"/>
          <w:szCs w:val="21"/>
        </w:rPr>
        <w:t>（二）现场作业基本安全条件</w:t>
      </w:r>
      <w:bookmarkEnd w:id="1133"/>
      <w:bookmarkEnd w:id="1134"/>
      <w:bookmarkEnd w:id="1135"/>
    </w:p>
    <w:p>
      <w:pPr>
        <w:spacing w:line="360" w:lineRule="auto"/>
        <w:ind w:firstLine="420" w:firstLineChars="200"/>
        <w:jc w:val="left"/>
        <w:rPr>
          <w:rFonts w:ascii="宋体" w:hAnsi="宋体"/>
          <w:color w:val="auto"/>
          <w:szCs w:val="21"/>
        </w:rPr>
      </w:pPr>
      <w:r>
        <w:rPr>
          <w:rFonts w:hint="eastAsia" w:ascii="宋体" w:hAnsi="宋体"/>
          <w:color w:val="auto"/>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color w:val="auto"/>
          <w:szCs w:val="21"/>
        </w:rPr>
      </w:pPr>
      <w:bookmarkStart w:id="1136" w:name="_Toc239510306"/>
      <w:bookmarkStart w:id="1137" w:name="_Toc247431440"/>
      <w:bookmarkStart w:id="1138" w:name="_Toc247418280"/>
      <w:bookmarkStart w:id="1139" w:name="_Toc532375715"/>
      <w:r>
        <w:rPr>
          <w:rFonts w:hint="eastAsia" w:ascii="宋体" w:hAnsi="宋体"/>
          <w:color w:val="auto"/>
          <w:szCs w:val="21"/>
        </w:rPr>
        <w:t>十五、事故报告与应急救援</w:t>
      </w:r>
      <w:bookmarkEnd w:id="1136"/>
      <w:bookmarkEnd w:id="1137"/>
      <w:bookmarkEnd w:id="1138"/>
      <w:bookmarkEnd w:id="1139"/>
    </w:p>
    <w:p>
      <w:pPr>
        <w:spacing w:line="360" w:lineRule="auto"/>
        <w:ind w:firstLine="420" w:firstLineChars="200"/>
        <w:jc w:val="left"/>
        <w:rPr>
          <w:rFonts w:ascii="宋体" w:hAnsi="宋体"/>
          <w:color w:val="auto"/>
          <w:szCs w:val="21"/>
        </w:rPr>
      </w:pPr>
      <w:r>
        <w:rPr>
          <w:rFonts w:hint="eastAsia" w:ascii="宋体" w:hAnsi="宋体"/>
          <w:color w:val="auto"/>
          <w:szCs w:val="21"/>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color w:val="auto"/>
          <w:szCs w:val="21"/>
        </w:rPr>
      </w:pPr>
      <w:r>
        <w:rPr>
          <w:rFonts w:hint="eastAsia" w:ascii="宋体" w:hAnsi="宋体"/>
          <w:color w:val="auto"/>
          <w:szCs w:val="21"/>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color w:val="auto"/>
          <w:szCs w:val="21"/>
        </w:rPr>
      </w:pPr>
      <w:r>
        <w:rPr>
          <w:rFonts w:hint="eastAsia" w:ascii="宋体" w:hAnsi="宋体"/>
          <w:color w:val="auto"/>
          <w:szCs w:val="21"/>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color w:val="auto"/>
          <w:szCs w:val="21"/>
        </w:rPr>
      </w:pPr>
      <w:r>
        <w:rPr>
          <w:rFonts w:hint="eastAsia" w:ascii="宋体" w:hAnsi="宋体"/>
          <w:color w:val="auto"/>
          <w:szCs w:val="21"/>
        </w:rPr>
        <w:t>4．承包人应建立相应的应急响应组织，以便能迅速处理突发意外。</w:t>
      </w:r>
    </w:p>
    <w:p>
      <w:pPr>
        <w:spacing w:line="360" w:lineRule="auto"/>
        <w:ind w:firstLine="420" w:firstLineChars="200"/>
        <w:jc w:val="left"/>
        <w:rPr>
          <w:rFonts w:ascii="宋体" w:hAnsi="宋体"/>
          <w:color w:val="auto"/>
          <w:szCs w:val="21"/>
        </w:rPr>
      </w:pPr>
      <w:r>
        <w:rPr>
          <w:rFonts w:hint="eastAsia" w:ascii="宋体" w:hAnsi="宋体"/>
          <w:color w:val="auto"/>
          <w:szCs w:val="21"/>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color w:val="auto"/>
          <w:szCs w:val="21"/>
        </w:rPr>
      </w:pPr>
      <w:r>
        <w:rPr>
          <w:rFonts w:hint="eastAsia" w:ascii="宋体" w:hAnsi="宋体"/>
          <w:color w:val="auto"/>
          <w:szCs w:val="21"/>
        </w:rPr>
        <w:t>6．承包人应对应急预案进行适当演练，保证应急预案的可操作性。</w:t>
      </w:r>
    </w:p>
    <w:p>
      <w:pPr>
        <w:spacing w:line="360" w:lineRule="auto"/>
        <w:ind w:firstLine="420" w:firstLineChars="200"/>
        <w:jc w:val="left"/>
        <w:rPr>
          <w:rFonts w:ascii="宋体" w:hAnsi="宋体"/>
          <w:color w:val="auto"/>
          <w:szCs w:val="21"/>
        </w:rPr>
      </w:pPr>
      <w:r>
        <w:rPr>
          <w:rFonts w:hint="eastAsia" w:ascii="宋体" w:hAnsi="宋体"/>
          <w:color w:val="auto"/>
          <w:szCs w:val="21"/>
        </w:rPr>
        <w:t>7．在工地的其他施工单位发生重大事故时，承包人应无条件立即配合、支持事故抢险。</w:t>
      </w:r>
    </w:p>
    <w:p>
      <w:pPr>
        <w:spacing w:line="360" w:lineRule="auto"/>
        <w:ind w:firstLine="420" w:firstLineChars="200"/>
        <w:jc w:val="left"/>
        <w:rPr>
          <w:rFonts w:ascii="宋体" w:hAnsi="宋体"/>
          <w:color w:val="auto"/>
          <w:szCs w:val="21"/>
        </w:rPr>
      </w:pPr>
      <w:r>
        <w:rPr>
          <w:rFonts w:hint="eastAsia" w:ascii="宋体" w:hAnsi="宋体"/>
          <w:color w:val="auto"/>
          <w:szCs w:val="21"/>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color w:val="auto"/>
          <w:szCs w:val="21"/>
        </w:rPr>
      </w:pPr>
      <w:r>
        <w:rPr>
          <w:rFonts w:hint="eastAsia" w:ascii="宋体" w:hAnsi="宋体"/>
          <w:color w:val="auto"/>
          <w:szCs w:val="21"/>
        </w:rPr>
        <w:t>9．由于发包人原因而造成的事故，发包人应负责按事故的具体损失情况给予承包人经济赔偿。</w:t>
      </w:r>
    </w:p>
    <w:p>
      <w:pPr>
        <w:spacing w:line="360" w:lineRule="auto"/>
        <w:ind w:firstLine="420" w:firstLineChars="200"/>
        <w:jc w:val="left"/>
        <w:rPr>
          <w:rFonts w:ascii="宋体" w:hAnsi="宋体"/>
          <w:color w:val="auto"/>
          <w:szCs w:val="21"/>
        </w:rPr>
      </w:pPr>
      <w:r>
        <w:rPr>
          <w:rFonts w:hint="eastAsia" w:ascii="宋体" w:hAnsi="宋体"/>
          <w:color w:val="auto"/>
          <w:szCs w:val="21"/>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color w:val="auto"/>
          <w:szCs w:val="21"/>
        </w:rPr>
      </w:pPr>
      <w:bookmarkStart w:id="1140" w:name="_Toc247431441"/>
      <w:bookmarkStart w:id="1141" w:name="_Toc239510307"/>
      <w:bookmarkStart w:id="1142" w:name="_Toc532375716"/>
      <w:bookmarkStart w:id="1143" w:name="_Toc247418281"/>
      <w:r>
        <w:rPr>
          <w:rFonts w:hint="eastAsia" w:ascii="宋体" w:hAnsi="宋体"/>
          <w:color w:val="auto"/>
          <w:szCs w:val="21"/>
        </w:rPr>
        <w:t>十六、安全业绩考核</w:t>
      </w:r>
      <w:bookmarkEnd w:id="1140"/>
      <w:bookmarkEnd w:id="1141"/>
      <w:bookmarkEnd w:id="1142"/>
      <w:bookmarkEnd w:id="1143"/>
    </w:p>
    <w:p>
      <w:pPr>
        <w:spacing w:line="360" w:lineRule="auto"/>
        <w:ind w:firstLine="420" w:firstLineChars="200"/>
        <w:jc w:val="left"/>
        <w:rPr>
          <w:rFonts w:ascii="宋体" w:hAnsi="宋体"/>
          <w:color w:val="auto"/>
          <w:szCs w:val="21"/>
        </w:rPr>
      </w:pPr>
      <w:r>
        <w:rPr>
          <w:rFonts w:hint="eastAsia" w:ascii="宋体" w:hAnsi="宋体"/>
          <w:color w:val="auto"/>
          <w:szCs w:val="21"/>
        </w:rPr>
        <w:t>为了落实安全管理的责任，承包人在施工过程中发生安全事故时，承包人除应按国家有关规定承担责任和处罚外，发包人还将按照以下标准进行考核：</w:t>
      </w:r>
    </w:p>
    <w:tbl>
      <w:tblPr>
        <w:tblStyle w:val="33"/>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color w:val="auto"/>
                <w:szCs w:val="21"/>
              </w:rPr>
            </w:pPr>
            <w:r>
              <w:rPr>
                <w:rFonts w:hint="eastAsia" w:ascii="宋体" w:hAnsi="宋体"/>
                <w:color w:val="auto"/>
                <w:kern w:val="0"/>
                <w:szCs w:val="21"/>
              </w:rPr>
              <w:t>签约合同价</w:t>
            </w:r>
            <w:r>
              <w:rPr>
                <w:rFonts w:hint="eastAsia" w:ascii="宋体" w:hAnsi="宋体"/>
                <w:color w:val="auto"/>
                <w:szCs w:val="21"/>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20" w:firstLineChars="200"/>
              <w:jc w:val="left"/>
              <w:rPr>
                <w:rFonts w:ascii="宋体" w:hAnsi="宋体"/>
                <w:color w:val="auto"/>
                <w:szCs w:val="21"/>
              </w:rPr>
            </w:pPr>
            <w:r>
              <w:rPr>
                <w:rFonts w:hint="eastAsia" w:ascii="宋体" w:hAnsi="宋体"/>
                <w:color w:val="auto"/>
                <w:szCs w:val="21"/>
              </w:rPr>
              <w:t>签约合同价的4‰</w:t>
            </w:r>
          </w:p>
        </w:tc>
      </w:tr>
    </w:tbl>
    <w:p>
      <w:pPr>
        <w:spacing w:line="360" w:lineRule="auto"/>
        <w:ind w:firstLine="420" w:firstLineChars="200"/>
        <w:jc w:val="left"/>
        <w:rPr>
          <w:rFonts w:ascii="宋体" w:hAnsi="宋体"/>
          <w:color w:val="auto"/>
          <w:szCs w:val="21"/>
        </w:rPr>
      </w:pPr>
      <w:r>
        <w:rPr>
          <w:rFonts w:hint="eastAsia" w:ascii="宋体" w:hAnsi="宋体"/>
          <w:color w:val="auto"/>
          <w:szCs w:val="21"/>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color w:val="auto"/>
          <w:szCs w:val="21"/>
        </w:rPr>
      </w:pPr>
      <w:r>
        <w:rPr>
          <w:rFonts w:hint="eastAsia" w:ascii="宋体" w:hAnsi="宋体"/>
          <w:color w:val="auto"/>
          <w:szCs w:val="21"/>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color w:val="auto"/>
          <w:szCs w:val="21"/>
        </w:rPr>
      </w:pPr>
      <w:r>
        <w:rPr>
          <w:rFonts w:hint="eastAsia" w:ascii="宋体" w:hAnsi="宋体"/>
          <w:color w:val="auto"/>
          <w:szCs w:val="21"/>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color w:val="auto"/>
          <w:szCs w:val="21"/>
        </w:rPr>
      </w:pPr>
      <w:r>
        <w:rPr>
          <w:rFonts w:hint="eastAsia" w:ascii="宋体" w:hAnsi="宋体"/>
          <w:color w:val="auto"/>
          <w:szCs w:val="21"/>
        </w:rPr>
        <w:t>（4）所称的“以上”包括本数，所称的“以下”不包括本数。</w:t>
      </w:r>
    </w:p>
    <w:p>
      <w:pPr>
        <w:spacing w:line="276" w:lineRule="auto"/>
        <w:ind w:firstLine="420" w:firstLineChars="200"/>
        <w:jc w:val="left"/>
        <w:rPr>
          <w:rFonts w:ascii="宋体" w:hAnsi="宋体"/>
          <w:color w:val="auto"/>
          <w:szCs w:val="21"/>
        </w:rPr>
      </w:pPr>
      <w:r>
        <w:rPr>
          <w:rFonts w:hint="eastAsia" w:ascii="宋体" w:hAnsi="宋体"/>
          <w:color w:val="auto"/>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color w:val="auto"/>
          <w:szCs w:val="21"/>
        </w:rPr>
      </w:pPr>
      <w:bookmarkStart w:id="1144" w:name="_Toc239510308"/>
      <w:bookmarkStart w:id="1145" w:name="_Toc247418282"/>
      <w:bookmarkStart w:id="1146" w:name="_Toc532375717"/>
      <w:bookmarkStart w:id="1147" w:name="_Toc247431442"/>
      <w:r>
        <w:rPr>
          <w:rFonts w:hint="eastAsia" w:ascii="宋体" w:hAnsi="宋体"/>
          <w:color w:val="auto"/>
          <w:szCs w:val="21"/>
        </w:rPr>
        <w:t>十七、协议条款的修订</w:t>
      </w:r>
      <w:bookmarkEnd w:id="1144"/>
      <w:bookmarkEnd w:id="1145"/>
      <w:bookmarkEnd w:id="1146"/>
      <w:bookmarkEnd w:id="1147"/>
    </w:p>
    <w:p>
      <w:pPr>
        <w:spacing w:line="276" w:lineRule="auto"/>
        <w:ind w:firstLine="420" w:firstLineChars="200"/>
        <w:jc w:val="left"/>
        <w:rPr>
          <w:rFonts w:ascii="宋体" w:hAnsi="宋体"/>
          <w:color w:val="auto"/>
          <w:szCs w:val="21"/>
        </w:rPr>
      </w:pPr>
      <w:r>
        <w:rPr>
          <w:rFonts w:hint="eastAsia" w:ascii="宋体" w:hAnsi="宋体"/>
          <w:color w:val="auto"/>
          <w:szCs w:val="21"/>
        </w:rPr>
        <w:t>在项目实施过程中，经双方友好协商，本协议的有关条款也可做出相应的修改。</w:t>
      </w:r>
    </w:p>
    <w:p>
      <w:pPr>
        <w:spacing w:line="276" w:lineRule="auto"/>
        <w:ind w:firstLine="420" w:firstLineChars="200"/>
        <w:jc w:val="left"/>
        <w:rPr>
          <w:rFonts w:ascii="宋体" w:hAnsi="宋体"/>
          <w:color w:val="auto"/>
          <w:szCs w:val="21"/>
        </w:rPr>
      </w:pPr>
      <w:r>
        <w:rPr>
          <w:rFonts w:hint="eastAsia" w:ascii="宋体" w:hAnsi="宋体"/>
          <w:color w:val="auto"/>
          <w:szCs w:val="21"/>
        </w:rPr>
        <w:t>本工程安全管理协议，由发包人、承包人双方在施工承包合同签订后7天内共同签署，作为施工合同附件。</w:t>
      </w:r>
    </w:p>
    <w:p>
      <w:pPr>
        <w:spacing w:line="360" w:lineRule="auto"/>
        <w:ind w:firstLine="420" w:firstLineChars="200"/>
        <w:jc w:val="left"/>
        <w:rPr>
          <w:rFonts w:ascii="宋体" w:hAnsi="宋体"/>
          <w:color w:val="auto"/>
          <w:szCs w:val="21"/>
        </w:rPr>
      </w:pPr>
      <w:r>
        <w:rPr>
          <w:rFonts w:hint="eastAsia" w:ascii="宋体" w:hAnsi="宋体"/>
          <w:color w:val="auto"/>
          <w:szCs w:val="21"/>
        </w:rPr>
        <w:t>发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r>
        <w:rPr>
          <w:rFonts w:hint="eastAsia" w:ascii="宋体" w:hAnsi="宋体"/>
          <w:color w:val="auto"/>
          <w:szCs w:val="21"/>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r>
        <w:rPr>
          <w:rFonts w:hint="eastAsia" w:ascii="宋体" w:hAnsi="宋体"/>
          <w:color w:val="auto"/>
          <w:szCs w:val="21"/>
        </w:rPr>
        <w:t xml:space="preserve">  </w:t>
      </w:r>
    </w:p>
    <w:p>
      <w:pPr>
        <w:spacing w:line="360" w:lineRule="auto"/>
        <w:ind w:firstLine="420" w:firstLineChars="200"/>
        <w:jc w:val="left"/>
        <w:rPr>
          <w:rFonts w:ascii="宋体" w:hAnsi="宋体"/>
          <w:color w:val="auto"/>
          <w:szCs w:val="21"/>
        </w:rPr>
      </w:pPr>
    </w:p>
    <w:p>
      <w:pPr>
        <w:spacing w:line="360" w:lineRule="auto"/>
        <w:ind w:firstLine="420" w:firstLineChars="200"/>
        <w:jc w:val="left"/>
        <w:rPr>
          <w:rFonts w:ascii="宋体" w:hAnsi="宋体"/>
          <w:color w:val="auto"/>
          <w:kern w:val="0"/>
          <w:szCs w:val="21"/>
        </w:rPr>
      </w:pPr>
      <w:r>
        <w:rPr>
          <w:rFonts w:hint="eastAsia" w:ascii="宋体" w:hAnsi="宋体"/>
          <w:color w:val="auto"/>
          <w:szCs w:val="21"/>
        </w:rPr>
        <w:t>承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p>
    <w:p>
      <w:pPr>
        <w:spacing w:line="360" w:lineRule="auto"/>
        <w:ind w:firstLine="420" w:firstLineChars="200"/>
        <w:jc w:val="left"/>
        <w:rPr>
          <w:rFonts w:ascii="宋体" w:hAnsi="宋体"/>
          <w:color w:val="auto"/>
          <w:kern w:val="0"/>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p>
    <w:p>
      <w:pPr>
        <w:snapToGrid w:val="0"/>
        <w:spacing w:line="360" w:lineRule="auto"/>
        <w:jc w:val="left"/>
        <w:rPr>
          <w:rFonts w:ascii="宋体" w:hAnsi="宋体"/>
          <w:color w:val="auto"/>
          <w:kern w:val="0"/>
          <w:szCs w:val="21"/>
        </w:rPr>
      </w:pPr>
      <w:r>
        <w:rPr>
          <w:rFonts w:hint="eastAsia" w:ascii="宋体" w:hAnsi="宋体"/>
          <w:color w:val="auto"/>
          <w:szCs w:val="21"/>
        </w:rPr>
        <w:br w:type="page"/>
      </w:r>
    </w:p>
    <w:p>
      <w:pPr>
        <w:spacing w:line="480" w:lineRule="auto"/>
        <w:rPr>
          <w:rFonts w:ascii="宋体" w:hAnsi="宋体"/>
          <w:color w:val="auto"/>
          <w:szCs w:val="21"/>
        </w:rPr>
      </w:pPr>
      <w:r>
        <w:rPr>
          <w:rFonts w:hint="eastAsia" w:ascii="宋体" w:hAnsi="宋体"/>
          <w:color w:val="auto"/>
          <w:szCs w:val="21"/>
        </w:rPr>
        <w:t>附件</w:t>
      </w:r>
      <w:r>
        <w:rPr>
          <w:rFonts w:ascii="宋体" w:hAnsi="宋体"/>
          <w:color w:val="auto"/>
          <w:szCs w:val="21"/>
        </w:rPr>
        <w:t>10</w:t>
      </w:r>
      <w:r>
        <w:rPr>
          <w:rFonts w:hint="eastAsia" w:ascii="宋体" w:hAnsi="宋体"/>
          <w:color w:val="auto"/>
          <w:szCs w:val="21"/>
        </w:rPr>
        <w:t>：</w:t>
      </w:r>
    </w:p>
    <w:p>
      <w:pPr>
        <w:spacing w:before="156" w:beforeLines="50" w:after="156" w:afterLines="50" w:line="480" w:lineRule="auto"/>
        <w:jc w:val="center"/>
        <w:rPr>
          <w:rFonts w:ascii="宋体" w:hAnsi="宋体"/>
          <w:color w:val="auto"/>
          <w:szCs w:val="21"/>
        </w:rPr>
      </w:pPr>
      <w:r>
        <w:rPr>
          <w:rFonts w:hint="eastAsia" w:ascii="宋体" w:hAnsi="宋体"/>
          <w:color w:val="auto"/>
          <w:szCs w:val="21"/>
        </w:rPr>
        <w:t>保障农民工工资支付协议</w:t>
      </w:r>
    </w:p>
    <w:p>
      <w:pPr>
        <w:snapToGrid w:val="0"/>
        <w:spacing w:line="480" w:lineRule="auto"/>
        <w:rPr>
          <w:rFonts w:ascii="宋体" w:hAnsi="宋体"/>
          <w:color w:val="auto"/>
          <w:szCs w:val="21"/>
        </w:rPr>
      </w:pPr>
      <w:r>
        <w:rPr>
          <w:rFonts w:hint="eastAsia" w:ascii="宋体" w:hAnsi="宋体"/>
          <w:color w:val="auto"/>
          <w:szCs w:val="21"/>
        </w:rPr>
        <w:t xml:space="preserve"> 发包人：</w:t>
      </w:r>
      <w:r>
        <w:rPr>
          <w:rFonts w:hint="eastAsia" w:ascii="宋体" w:hAnsi="宋体" w:cs="宋体"/>
          <w:color w:val="auto"/>
          <w:szCs w:val="21"/>
          <w:u w:val="single"/>
        </w:rPr>
        <w:t xml:space="preserve">                                 </w:t>
      </w:r>
      <w:r>
        <w:rPr>
          <w:rFonts w:hint="eastAsia" w:ascii="宋体" w:hAnsi="宋体"/>
          <w:color w:val="auto"/>
          <w:szCs w:val="21"/>
        </w:rPr>
        <w:t>（发包人）</w:t>
      </w:r>
    </w:p>
    <w:p>
      <w:pPr>
        <w:snapToGrid w:val="0"/>
        <w:spacing w:line="360" w:lineRule="auto"/>
        <w:rPr>
          <w:rFonts w:ascii="宋体" w:hAnsi="宋体"/>
          <w:color w:val="auto"/>
          <w:szCs w:val="21"/>
        </w:rPr>
      </w:pPr>
      <w:r>
        <w:rPr>
          <w:rFonts w:hint="eastAsia" w:ascii="宋体" w:hAnsi="宋体"/>
          <w:color w:val="auto"/>
          <w:szCs w:val="21"/>
        </w:rPr>
        <w:t xml:space="preserve"> 承包人：</w:t>
      </w:r>
      <w:r>
        <w:rPr>
          <w:rFonts w:hint="eastAsia" w:ascii="宋体" w:hAnsi="宋体" w:cs="宋体"/>
          <w:color w:val="auto"/>
          <w:szCs w:val="21"/>
          <w:u w:val="single"/>
        </w:rPr>
        <w:t xml:space="preserve">                                 </w:t>
      </w:r>
      <w:r>
        <w:rPr>
          <w:rFonts w:hint="eastAsia" w:ascii="宋体" w:hAnsi="宋体"/>
          <w:color w:val="auto"/>
          <w:szCs w:val="21"/>
        </w:rPr>
        <w:t>（承包人）</w:t>
      </w:r>
    </w:p>
    <w:p>
      <w:pPr>
        <w:spacing w:line="360" w:lineRule="auto"/>
        <w:ind w:firstLine="420" w:firstLineChars="200"/>
        <w:rPr>
          <w:rFonts w:ascii="宋体" w:hAnsi="宋体"/>
          <w:color w:val="auto"/>
          <w:szCs w:val="21"/>
        </w:rPr>
      </w:pPr>
      <w:r>
        <w:rPr>
          <w:rFonts w:hint="eastAsia" w:ascii="宋体" w:hAnsi="宋体"/>
          <w:color w:val="auto"/>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color w:val="auto"/>
          <w:szCs w:val="21"/>
        </w:rPr>
      </w:pPr>
      <w:r>
        <w:rPr>
          <w:rFonts w:hint="eastAsia" w:ascii="宋体" w:hAnsi="宋体"/>
          <w:color w:val="auto"/>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pPr>
        <w:spacing w:line="360" w:lineRule="auto"/>
        <w:ind w:firstLine="420" w:firstLineChars="200"/>
        <w:rPr>
          <w:rFonts w:ascii="宋体" w:hAnsi="宋体"/>
          <w:color w:val="auto"/>
          <w:szCs w:val="21"/>
        </w:rPr>
      </w:pPr>
      <w:r>
        <w:rPr>
          <w:rFonts w:hint="eastAsia" w:ascii="宋体" w:hAnsi="宋体"/>
          <w:color w:val="auto"/>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color w:val="auto"/>
          <w:szCs w:val="21"/>
        </w:rPr>
      </w:pPr>
      <w:r>
        <w:rPr>
          <w:rFonts w:hint="eastAsia" w:ascii="宋体" w:hAnsi="宋体"/>
          <w:color w:val="auto"/>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color w:val="auto"/>
          <w:szCs w:val="21"/>
        </w:rPr>
      </w:pPr>
      <w:r>
        <w:rPr>
          <w:rFonts w:hint="eastAsia" w:ascii="宋体" w:hAnsi="宋体"/>
          <w:color w:val="auto"/>
          <w:szCs w:val="21"/>
        </w:rPr>
        <w:t>四、若发现承包人有下列事项的，发包人在支付当期进度款时暂扣当期应支付进度款5%比例的款项。</w:t>
      </w:r>
      <w:r>
        <w:rPr>
          <w:rFonts w:hint="eastAsia" w:ascii="宋体" w:hAnsi="宋体"/>
          <w:color w:val="auto"/>
          <w:szCs w:val="21"/>
        </w:rPr>
        <w:br w:type="textWrapping"/>
      </w:r>
      <w:r>
        <w:rPr>
          <w:rFonts w:hint="eastAsia" w:ascii="宋体" w:hAnsi="宋体"/>
          <w:color w:val="auto"/>
          <w:szCs w:val="21"/>
        </w:rPr>
        <w:t xml:space="preserve">    （一）现场检查发现项目存在拖欠农民工工资情况并经核查属实的；</w:t>
      </w:r>
    </w:p>
    <w:p>
      <w:pPr>
        <w:spacing w:line="360" w:lineRule="auto"/>
        <w:ind w:firstLine="420" w:firstLineChars="200"/>
        <w:rPr>
          <w:rFonts w:ascii="宋体" w:hAnsi="宋体"/>
          <w:color w:val="auto"/>
          <w:szCs w:val="21"/>
        </w:rPr>
      </w:pPr>
      <w:r>
        <w:rPr>
          <w:rFonts w:hint="eastAsia" w:ascii="宋体" w:hAnsi="宋体"/>
          <w:color w:val="auto"/>
          <w:szCs w:val="21"/>
        </w:rPr>
        <w:t>（二）相关行政管理部门检查发现存在拖欠农民工工资情况并经核查属实的；</w:t>
      </w:r>
      <w:r>
        <w:rPr>
          <w:rFonts w:hint="eastAsia" w:ascii="宋体" w:hAnsi="宋体"/>
          <w:color w:val="auto"/>
          <w:szCs w:val="21"/>
        </w:rPr>
        <w:br w:type="textWrapping"/>
      </w:r>
      <w:r>
        <w:rPr>
          <w:rFonts w:hint="eastAsia" w:ascii="宋体" w:hAnsi="宋体"/>
          <w:color w:val="auto"/>
          <w:szCs w:val="21"/>
        </w:rPr>
        <w:t xml:space="preserve">    （三）有拖欠农民工工资投诉事项并经核查属实的。</w:t>
      </w:r>
      <w:r>
        <w:rPr>
          <w:rFonts w:hint="eastAsia" w:ascii="宋体" w:hAnsi="宋体"/>
          <w:color w:val="auto"/>
          <w:szCs w:val="21"/>
        </w:rPr>
        <w:br w:type="textWrapping"/>
      </w:r>
      <w:r>
        <w:rPr>
          <w:rFonts w:hint="eastAsia" w:ascii="宋体" w:hAnsi="宋体"/>
          <w:color w:val="auto"/>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color w:val="auto"/>
          <w:spacing w:val="-4"/>
          <w:kern w:val="0"/>
          <w:szCs w:val="21"/>
        </w:rPr>
      </w:pPr>
      <w:r>
        <w:rPr>
          <w:rFonts w:hint="eastAsia" w:ascii="宋体" w:hAnsi="宋体"/>
          <w:color w:val="auto"/>
          <w:szCs w:val="21"/>
        </w:rPr>
        <w:t>六、本协议经双方法定代表人或委托代理人签名并加盖</w:t>
      </w:r>
      <w:r>
        <w:rPr>
          <w:rFonts w:hint="eastAsia" w:ascii="宋体" w:hAnsi="宋体"/>
          <w:color w:val="auto"/>
          <w:szCs w:val="21"/>
          <w:lang w:val="en-US" w:eastAsia="zh-CN"/>
        </w:rPr>
        <w:t>单位</w:t>
      </w:r>
      <w:r>
        <w:rPr>
          <w:rFonts w:hint="eastAsia" w:ascii="宋体" w:hAnsi="宋体"/>
          <w:color w:val="auto"/>
          <w:szCs w:val="21"/>
        </w:rPr>
        <w:t>公章后生效，履行完毕后自然失效。</w:t>
      </w:r>
    </w:p>
    <w:p>
      <w:pPr>
        <w:spacing w:line="360" w:lineRule="auto"/>
        <w:ind w:firstLine="420" w:firstLineChars="200"/>
        <w:rPr>
          <w:rFonts w:ascii="宋体" w:hAnsi="宋体"/>
          <w:color w:val="auto"/>
          <w:szCs w:val="21"/>
        </w:rPr>
      </w:pPr>
      <w:r>
        <w:rPr>
          <w:rFonts w:hint="eastAsia" w:ascii="宋体" w:hAnsi="宋体"/>
          <w:color w:val="auto"/>
          <w:szCs w:val="21"/>
        </w:rPr>
        <w:t>附件：</w:t>
      </w:r>
    </w:p>
    <w:p>
      <w:pPr>
        <w:spacing w:line="360" w:lineRule="auto"/>
        <w:ind w:firstLine="420" w:firstLineChars="200"/>
        <w:rPr>
          <w:rFonts w:ascii="宋体" w:hAnsi="宋体"/>
          <w:color w:val="auto"/>
          <w:szCs w:val="21"/>
        </w:rPr>
      </w:pPr>
      <w:r>
        <w:rPr>
          <w:rFonts w:hint="eastAsia" w:ascii="宋体" w:hAnsi="宋体"/>
          <w:color w:val="auto"/>
          <w:szCs w:val="21"/>
        </w:rPr>
        <w:t>1、关于农民工工资发放情况的说明表</w:t>
      </w:r>
    </w:p>
    <w:p>
      <w:pPr>
        <w:pStyle w:val="13"/>
        <w:spacing w:line="360" w:lineRule="auto"/>
        <w:ind w:firstLine="420" w:firstLineChars="200"/>
        <w:rPr>
          <w:rFonts w:ascii="宋体" w:hAnsi="宋体"/>
          <w:color w:val="auto"/>
          <w:szCs w:val="21"/>
        </w:rPr>
      </w:pPr>
    </w:p>
    <w:p>
      <w:pPr>
        <w:pStyle w:val="13"/>
        <w:spacing w:line="360" w:lineRule="auto"/>
        <w:ind w:firstLine="420" w:firstLineChars="200"/>
        <w:rPr>
          <w:rFonts w:ascii="宋体" w:hAnsi="宋体"/>
          <w:color w:val="auto"/>
          <w:szCs w:val="21"/>
        </w:rPr>
      </w:pPr>
    </w:p>
    <w:p>
      <w:pPr>
        <w:pStyle w:val="13"/>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（以下无正文）</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pStyle w:val="13"/>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发包人：</w:t>
      </w:r>
      <w:r>
        <w:rPr>
          <w:rFonts w:hint="eastAsia" w:ascii="宋体" w:hAnsi="宋体" w:cs="宋体"/>
          <w:color w:val="auto"/>
          <w:szCs w:val="21"/>
          <w:u w:val="single"/>
        </w:rPr>
        <w:t xml:space="preserve">       </w:t>
      </w:r>
      <w:r>
        <w:rPr>
          <w:rFonts w:hint="eastAsia" w:ascii="宋体" w:hAnsi="宋体"/>
          <w:color w:val="auto"/>
          <w:szCs w:val="21"/>
        </w:rPr>
        <w:t>（发包人）</w:t>
      </w:r>
    </w:p>
    <w:p>
      <w:pPr>
        <w:spacing w:line="360" w:lineRule="auto"/>
        <w:rPr>
          <w:rFonts w:ascii="宋体" w:hAnsi="宋体"/>
          <w:color w:val="auto"/>
          <w:szCs w:val="21"/>
        </w:rPr>
      </w:pPr>
      <w:r>
        <w:rPr>
          <w:rFonts w:hint="eastAsia" w:ascii="宋体" w:hAnsi="宋体"/>
          <w:color w:val="auto"/>
          <w:szCs w:val="21"/>
        </w:rPr>
        <w:t>法定代表人：</w:t>
      </w:r>
      <w:r>
        <w:rPr>
          <w:rFonts w:hint="eastAsia" w:ascii="宋体" w:hAnsi="宋体" w:cs="宋体"/>
          <w:color w:val="auto"/>
          <w:szCs w:val="21"/>
          <w:u w:val="single"/>
        </w:rPr>
        <w:t xml:space="preserve">       </w:t>
      </w:r>
    </w:p>
    <w:p>
      <w:pPr>
        <w:spacing w:line="360" w:lineRule="auto"/>
        <w:rPr>
          <w:rFonts w:ascii="宋体" w:hAnsi="宋体"/>
          <w:color w:val="auto"/>
          <w:szCs w:val="21"/>
        </w:rPr>
      </w:pPr>
      <w:r>
        <w:rPr>
          <w:rFonts w:hint="eastAsia" w:ascii="宋体" w:hAnsi="宋体"/>
          <w:color w:val="auto"/>
          <w:szCs w:val="21"/>
        </w:rPr>
        <w:t>或委托代理人：</w:t>
      </w:r>
      <w:r>
        <w:rPr>
          <w:rFonts w:hint="eastAsia" w:ascii="宋体" w:hAnsi="宋体" w:cs="宋体"/>
          <w:color w:val="auto"/>
          <w:szCs w:val="21"/>
          <w:u w:val="single"/>
        </w:rPr>
        <w:t xml:space="preserve">       </w:t>
      </w:r>
    </w:p>
    <w:p>
      <w:pPr>
        <w:spacing w:line="360" w:lineRule="auto"/>
        <w:rPr>
          <w:rFonts w:ascii="宋体" w:hAnsi="宋体"/>
          <w:color w:val="auto"/>
          <w:szCs w:val="21"/>
        </w:rPr>
      </w:pPr>
      <w:r>
        <w:rPr>
          <w:rFonts w:hint="eastAsia" w:ascii="宋体" w:hAnsi="宋体"/>
          <w:color w:val="auto"/>
          <w:szCs w:val="21"/>
        </w:rPr>
        <w:t>联系人：</w:t>
      </w:r>
      <w:r>
        <w:rPr>
          <w:rFonts w:hint="eastAsia" w:ascii="宋体" w:hAnsi="宋体" w:cs="宋体"/>
          <w:color w:val="auto"/>
          <w:szCs w:val="21"/>
          <w:u w:val="single"/>
        </w:rPr>
        <w:t xml:space="preserve">       </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承包人：</w:t>
      </w:r>
      <w:r>
        <w:rPr>
          <w:rFonts w:hint="eastAsia" w:ascii="宋体" w:hAnsi="宋体" w:cs="宋体"/>
          <w:color w:val="auto"/>
          <w:szCs w:val="21"/>
          <w:u w:val="single"/>
        </w:rPr>
        <w:t xml:space="preserve">       </w:t>
      </w:r>
      <w:r>
        <w:rPr>
          <w:rFonts w:hint="eastAsia" w:ascii="宋体" w:hAnsi="宋体"/>
          <w:color w:val="auto"/>
          <w:szCs w:val="21"/>
        </w:rPr>
        <w:t>（承包人）</w:t>
      </w:r>
    </w:p>
    <w:p>
      <w:pPr>
        <w:spacing w:line="360" w:lineRule="auto"/>
        <w:rPr>
          <w:rFonts w:ascii="宋体" w:hAnsi="宋体"/>
          <w:color w:val="auto"/>
          <w:szCs w:val="21"/>
        </w:rPr>
      </w:pPr>
      <w:r>
        <w:rPr>
          <w:rFonts w:hint="eastAsia" w:ascii="宋体" w:hAnsi="宋体"/>
          <w:color w:val="auto"/>
          <w:szCs w:val="21"/>
        </w:rPr>
        <w:t>法定代表人：</w:t>
      </w:r>
      <w:r>
        <w:rPr>
          <w:rFonts w:hint="eastAsia" w:ascii="宋体" w:hAnsi="宋体" w:cs="宋体"/>
          <w:color w:val="auto"/>
          <w:szCs w:val="21"/>
          <w:u w:val="single"/>
        </w:rPr>
        <w:t xml:space="preserve">       </w:t>
      </w:r>
    </w:p>
    <w:p>
      <w:pPr>
        <w:spacing w:line="360" w:lineRule="auto"/>
        <w:rPr>
          <w:rFonts w:ascii="宋体" w:hAnsi="宋体"/>
          <w:color w:val="auto"/>
          <w:szCs w:val="21"/>
        </w:rPr>
      </w:pPr>
      <w:r>
        <w:rPr>
          <w:rFonts w:hint="eastAsia" w:ascii="宋体" w:hAnsi="宋体"/>
          <w:color w:val="auto"/>
          <w:szCs w:val="21"/>
        </w:rPr>
        <w:t>或委托代理人：</w:t>
      </w:r>
      <w:r>
        <w:rPr>
          <w:rFonts w:hint="eastAsia" w:ascii="宋体" w:hAnsi="宋体" w:cs="宋体"/>
          <w:color w:val="auto"/>
          <w:szCs w:val="21"/>
          <w:u w:val="single"/>
        </w:rPr>
        <w:t xml:space="preserve">       </w:t>
      </w:r>
    </w:p>
    <w:p>
      <w:pPr>
        <w:spacing w:line="360" w:lineRule="auto"/>
        <w:rPr>
          <w:rFonts w:ascii="宋体" w:hAnsi="宋体"/>
          <w:color w:val="auto"/>
          <w:szCs w:val="21"/>
        </w:rPr>
      </w:pPr>
      <w:r>
        <w:rPr>
          <w:rFonts w:hint="eastAsia" w:ascii="宋体" w:hAnsi="宋体"/>
          <w:color w:val="auto"/>
          <w:szCs w:val="21"/>
        </w:rPr>
        <w:t>联系人：</w:t>
      </w:r>
      <w:r>
        <w:rPr>
          <w:rFonts w:hint="eastAsia" w:ascii="宋体" w:hAnsi="宋体" w:cs="宋体"/>
          <w:color w:val="auto"/>
          <w:szCs w:val="21"/>
          <w:u w:val="single"/>
        </w:rPr>
        <w:t xml:space="preserve">       </w:t>
      </w:r>
    </w:p>
    <w:p>
      <w:pPr>
        <w:snapToGrid w:val="0"/>
        <w:spacing w:line="360" w:lineRule="auto"/>
        <w:ind w:firstLine="560"/>
        <w:rPr>
          <w:rFonts w:ascii="宋体" w:hAnsi="宋体"/>
          <w:color w:val="auto"/>
          <w:szCs w:val="21"/>
        </w:rPr>
      </w:pPr>
    </w:p>
    <w:p>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保障农民工工资支付协议附件1：</w:t>
      </w:r>
    </w:p>
    <w:p>
      <w:pPr>
        <w:widowControl/>
        <w:snapToGrid w:val="0"/>
        <w:spacing w:after="100" w:afterAutospacing="1" w:line="480" w:lineRule="auto"/>
        <w:jc w:val="center"/>
        <w:rPr>
          <w:rFonts w:ascii="宋体" w:hAnsi="宋体"/>
          <w:color w:val="auto"/>
          <w:szCs w:val="21"/>
        </w:rPr>
      </w:pPr>
      <w:r>
        <w:rPr>
          <w:rFonts w:hint="eastAsia" w:ascii="宋体" w:hAnsi="宋体"/>
          <w:color w:val="auto"/>
          <w:szCs w:val="21"/>
        </w:rPr>
        <w:t>关于农民工工资发放情况的说明表</w:t>
      </w:r>
    </w:p>
    <w:tbl>
      <w:tblPr>
        <w:tblStyle w:val="33"/>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color w:val="auto"/>
                <w:kern w:val="0"/>
                <w:szCs w:val="21"/>
              </w:rPr>
            </w:pPr>
            <w:r>
              <w:rPr>
                <w:rFonts w:hint="eastAsia" w:ascii="宋体" w:hAnsi="宋体"/>
                <w:color w:val="auto"/>
                <w:kern w:val="0"/>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施工单位：</w:t>
            </w:r>
          </w:p>
        </w:tc>
        <w:tc>
          <w:tcPr>
            <w:tcW w:w="6201" w:type="dxa"/>
          </w:tcPr>
          <w:p>
            <w:pPr>
              <w:widowControl/>
              <w:snapToGrid w:val="0"/>
              <w:spacing w:after="100" w:afterAutospacing="1" w:line="400" w:lineRule="exact"/>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监理单位：</w:t>
            </w:r>
          </w:p>
        </w:tc>
        <w:tc>
          <w:tcPr>
            <w:tcW w:w="6201" w:type="dxa"/>
          </w:tcPr>
          <w:p>
            <w:pPr>
              <w:widowControl/>
              <w:snapToGrid w:val="0"/>
              <w:spacing w:after="100" w:afterAutospacing="1" w:line="400" w:lineRule="exact"/>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color w:val="auto"/>
                <w:kern w:val="0"/>
                <w:szCs w:val="21"/>
                <w:u w:val="single"/>
              </w:rPr>
            </w:pPr>
          </w:p>
          <w:p>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（项目业主单位名称）：</w:t>
            </w:r>
            <w:r>
              <w:rPr>
                <w:rFonts w:hint="eastAsia" w:ascii="宋体" w:hAnsi="宋体"/>
                <w:color w:val="auto"/>
                <w:kern w:val="0"/>
                <w:szCs w:val="21"/>
                <w:u w:val="single"/>
              </w:rPr>
              <w:br w:type="textWrapping"/>
            </w:r>
            <w:r>
              <w:rPr>
                <w:rFonts w:hint="eastAsia" w:ascii="宋体" w:hAnsi="宋体"/>
                <w:color w:val="auto"/>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rPr>
              <w:br w:type="textWrapping"/>
            </w:r>
          </w:p>
          <w:p>
            <w:pPr>
              <w:widowControl/>
              <w:snapToGrid w:val="0"/>
              <w:spacing w:after="100" w:afterAutospacing="1" w:line="400" w:lineRule="exact"/>
              <w:ind w:firstLine="1260" w:firstLineChars="600"/>
              <w:rPr>
                <w:rFonts w:ascii="宋体" w:hAnsi="宋体"/>
                <w:color w:val="auto"/>
                <w:kern w:val="0"/>
                <w:szCs w:val="21"/>
                <w:u w:val="single"/>
              </w:rPr>
            </w:pPr>
            <w:r>
              <w:rPr>
                <w:rFonts w:hint="eastAsia" w:ascii="宋体" w:hAnsi="宋体"/>
                <w:color w:val="auto"/>
                <w:kern w:val="0"/>
                <w:szCs w:val="21"/>
              </w:rPr>
              <w:t>施工单位项目负责人签名（加盖项目章）：</w:t>
            </w:r>
            <w:r>
              <w:rPr>
                <w:rFonts w:hint="eastAsia" w:ascii="宋体" w:hAnsi="宋体"/>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color w:val="auto"/>
                <w:kern w:val="0"/>
                <w:szCs w:val="21"/>
              </w:rPr>
            </w:pPr>
            <w:r>
              <w:rPr>
                <w:rFonts w:hint="eastAsia" w:ascii="宋体" w:hAnsi="宋体" w:cs="宋体"/>
                <w:color w:val="auto"/>
                <w:kern w:val="0"/>
                <w:szCs w:val="21"/>
              </w:rPr>
              <w:t>监理单位意见：</w:t>
            </w:r>
          </w:p>
        </w:tc>
        <w:tc>
          <w:tcPr>
            <w:tcW w:w="6201" w:type="dxa"/>
          </w:tcPr>
          <w:p>
            <w:pPr>
              <w:widowControl/>
              <w:snapToGrid w:val="0"/>
              <w:spacing w:after="100" w:afterAutospacing="1" w:line="400" w:lineRule="exact"/>
              <w:rPr>
                <w:rFonts w:ascii="宋体" w:hAnsi="宋体"/>
                <w:color w:val="auto"/>
                <w:kern w:val="0"/>
                <w:szCs w:val="21"/>
                <w:u w:val="single"/>
              </w:rPr>
            </w:pPr>
          </w:p>
          <w:p>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总监签名并加盖项目章：</w:t>
            </w:r>
            <w:r>
              <w:rPr>
                <w:rFonts w:hint="eastAsia" w:ascii="宋体" w:hAnsi="宋体"/>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color w:val="auto"/>
                <w:kern w:val="0"/>
                <w:szCs w:val="21"/>
              </w:rPr>
            </w:pPr>
            <w:r>
              <w:rPr>
                <w:rFonts w:hint="eastAsia" w:ascii="宋体" w:hAnsi="宋体"/>
                <w:color w:val="auto"/>
                <w:kern w:val="0"/>
                <w:szCs w:val="21"/>
              </w:rPr>
              <w:t>工程部项目负责人意见：</w:t>
            </w:r>
          </w:p>
        </w:tc>
        <w:tc>
          <w:tcPr>
            <w:tcW w:w="6201" w:type="dxa"/>
          </w:tcPr>
          <w:p>
            <w:pPr>
              <w:widowControl/>
              <w:snapToGrid w:val="0"/>
              <w:spacing w:after="100" w:afterAutospacing="1" w:line="400" w:lineRule="exact"/>
              <w:rPr>
                <w:rFonts w:ascii="宋体" w:hAnsi="宋体"/>
                <w:color w:val="auto"/>
                <w:kern w:val="0"/>
                <w:szCs w:val="21"/>
                <w:u w:val="single"/>
              </w:rPr>
            </w:pPr>
          </w:p>
          <w:p>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项目负责人签名：</w:t>
            </w:r>
            <w:r>
              <w:rPr>
                <w:rFonts w:hint="eastAsia" w:ascii="宋体" w:hAnsi="宋体"/>
                <w:color w:val="auto"/>
                <w:kern w:val="0"/>
                <w:szCs w:val="21"/>
                <w:u w:val="single"/>
              </w:rPr>
              <w:t xml:space="preserve">        </w:t>
            </w:r>
          </w:p>
        </w:tc>
      </w:tr>
    </w:tbl>
    <w:p>
      <w:pPr>
        <w:rPr>
          <w:rFonts w:ascii="宋体" w:hAnsi="宋体"/>
          <w:color w:val="auto"/>
          <w:sz w:val="24"/>
        </w:rPr>
      </w:pPr>
      <w:r>
        <w:rPr>
          <w:rFonts w:ascii="宋体" w:hAnsi="宋体"/>
          <w:color w:val="auto"/>
          <w:sz w:val="24"/>
        </w:rPr>
        <w:br w:type="page"/>
      </w:r>
    </w:p>
    <w:p>
      <w:pPr>
        <w:spacing w:line="360" w:lineRule="auto"/>
        <w:rPr>
          <w:rFonts w:ascii="宋体" w:hAnsi="宋体"/>
          <w:color w:val="auto"/>
          <w:szCs w:val="21"/>
        </w:rPr>
      </w:pPr>
      <w:r>
        <w:rPr>
          <w:rFonts w:hint="eastAsia" w:ascii="宋体" w:hAnsi="宋体"/>
          <w:color w:val="auto"/>
          <w:szCs w:val="20"/>
          <w:lang w:val="en-US" w:eastAsia="zh-CN"/>
        </w:rPr>
        <w:t>附件11</w:t>
      </w:r>
      <w:r>
        <w:rPr>
          <w:rFonts w:hint="eastAsia" w:ascii="宋体" w:hAnsi="宋体"/>
          <w:color w:val="auto"/>
          <w:szCs w:val="21"/>
          <w:lang w:eastAsia="zh-CN"/>
        </w:rPr>
        <w:t>：</w:t>
      </w:r>
      <w:r>
        <w:rPr>
          <w:rFonts w:hint="eastAsia" w:ascii="宋体" w:hAnsi="宋体"/>
          <w:color w:val="auto"/>
          <w:szCs w:val="21"/>
          <w:lang w:val="en-US" w:eastAsia="zh-CN"/>
        </w:rPr>
        <w:t>质量保证金保函</w:t>
      </w:r>
      <w:r>
        <w:rPr>
          <w:rFonts w:hint="eastAsia" w:ascii="宋体" w:hAnsi="宋体"/>
          <w:color w:val="auto"/>
          <w:szCs w:val="21"/>
        </w:rPr>
        <w:t>（如有）</w:t>
      </w:r>
    </w:p>
    <w:p>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rPr>
      </w:pPr>
    </w:p>
    <w:p>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工程质量保函示范文本</w:t>
      </w:r>
    </w:p>
    <w:p>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rPr>
      </w:pPr>
    </w:p>
    <w:p>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（受益人名称）： </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日就</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工程（以下简称“本工程”）施工和有关事项协商一致共同签订</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（合同名称）合同编号</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一、本保函担保范围：承包人未按照合同约定履行工程缺陷责任期内的保修义务，应当向贵方承担的违约责任和赔偿因此造成的损失、利息、律师费、诉讼费用等实现债权的费用。</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三、本保函有效期（保证期间）为以下第</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种：</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本保函有效期至</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个工作</w:t>
      </w:r>
      <w:r>
        <w:rPr>
          <w:rFonts w:hint="eastAsia" w:asciiTheme="minorEastAsia" w:hAnsiTheme="minorEastAsia" w:eastAsiaTheme="minorEastAsia" w:cstheme="minorEastAsia"/>
          <w:color w:val="auto"/>
          <w:kern w:val="2"/>
          <w:sz w:val="21"/>
          <w:szCs w:val="21"/>
        </w:rPr>
        <w:t>日内无条件支付至受益人指定账户，前述书面索赔通知即为付款要求之单据，且应满足以下要求：</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（1）索赔通知到达的日期在本保函的有效期内；</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（5）索赔通知应在本保函有效期内到达的地址是：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六、与本保函有关的合同不成立、不生效、无效、被撤销、被解除，不影响本保函的独立有效。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lang w:val="en-US" w:eastAsia="zh-CN" w:bidi="ar-SA"/>
        </w:rPr>
      </w:pP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pPr>
        <w:spacing w:line="240" w:lineRule="exact"/>
        <w:ind w:firstLine="420" w:firstLineChars="200"/>
        <w:rPr>
          <w:rFonts w:hint="eastAsia" w:ascii="宋体" w:hAnsi="宋体" w:eastAsia="宋体" w:cs="宋体"/>
          <w:color w:val="auto"/>
          <w:highlight w:val="none"/>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rPr>
        <w:t>日</w:t>
      </w:r>
      <w:r>
        <w:rPr>
          <w:rFonts w:ascii="宋体" w:hAnsi="宋体"/>
          <w:color w:val="auto"/>
          <w:szCs w:val="20"/>
        </w:rPr>
        <w:br w:type="page"/>
      </w:r>
      <w:bookmarkStart w:id="1148" w:name="招标文件05章工程量清单"/>
      <w:bookmarkEnd w:id="1148"/>
    </w:p>
    <w:p>
      <w:pPr>
        <w:rPr>
          <w:rFonts w:hint="eastAsia" w:ascii="宋体" w:hAnsi="宋体" w:eastAsia="宋体" w:cs="宋体"/>
          <w:color w:val="auto"/>
          <w:highlight w:val="none"/>
        </w:rPr>
      </w:pPr>
    </w:p>
    <w:p>
      <w:pPr>
        <w:pStyle w:val="4"/>
        <w:spacing w:before="0" w:after="0" w:line="360" w:lineRule="auto"/>
        <w:jc w:val="center"/>
        <w:rPr>
          <w:rFonts w:hint="eastAsia" w:ascii="宋体" w:hAnsi="宋体" w:eastAsia="宋体" w:cs="宋体"/>
          <w:b w:val="0"/>
          <w:color w:val="auto"/>
          <w:highlight w:val="none"/>
        </w:rPr>
      </w:pPr>
      <w:bookmarkStart w:id="1149" w:name="_Toc287620797"/>
      <w:bookmarkStart w:id="1150" w:name="_Toc287607855"/>
      <w:bookmarkStart w:id="1151" w:name="_Toc509218843"/>
      <w:bookmarkStart w:id="1152" w:name="_Toc534185822"/>
      <w:bookmarkStart w:id="1153" w:name="_Toc430530513"/>
      <w:bookmarkStart w:id="1154" w:name="_Toc8989"/>
      <w:bookmarkStart w:id="1155" w:name="_Toc351203480"/>
      <w:bookmarkStart w:id="1156" w:name="_Toc296503025"/>
      <w:bookmarkStart w:id="1157" w:name="_Toc296890982"/>
      <w:r>
        <w:rPr>
          <w:rFonts w:hint="eastAsia" w:ascii="宋体" w:hAnsi="宋体" w:eastAsia="宋体" w:cs="宋体"/>
          <w:bCs w:val="0"/>
          <w:color w:val="auto"/>
          <w:highlight w:val="none"/>
        </w:rPr>
        <w:t>第五章  工程量清单</w:t>
      </w:r>
      <w:bookmarkEnd w:id="1149"/>
      <w:bookmarkEnd w:id="1150"/>
      <w:bookmarkEnd w:id="1151"/>
      <w:bookmarkEnd w:id="1152"/>
      <w:bookmarkEnd w:id="1153"/>
      <w:bookmarkEnd w:id="1154"/>
    </w:p>
    <w:p>
      <w:pPr>
        <w:snapToGrid w:val="0"/>
        <w:spacing w:line="360" w:lineRule="auto"/>
        <w:jc w:val="center"/>
        <w:rPr>
          <w:rFonts w:hint="eastAsia" w:ascii="宋体" w:hAnsi="宋体" w:eastAsia="宋体" w:cs="宋体"/>
          <w:color w:val="auto"/>
          <w:szCs w:val="21"/>
          <w:highlight w:val="none"/>
        </w:rPr>
      </w:pPr>
      <w:bookmarkStart w:id="1158" w:name="招标文件05章工程量清单01"/>
      <w:bookmarkEnd w:id="1158"/>
    </w:p>
    <w:p>
      <w:pPr>
        <w:autoSpaceDE w:val="0"/>
        <w:autoSpaceDN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垫江县人民政府网（http://www.cqsdj.gov.cn）</w:t>
      </w:r>
    </w:p>
    <w:p>
      <w:pPr>
        <w:rPr>
          <w:rFonts w:hint="eastAsia" w:ascii="宋体" w:hAnsi="宋体" w:eastAsia="宋体" w:cs="宋体"/>
          <w:color w:val="auto"/>
          <w:sz w:val="52"/>
          <w:szCs w:val="52"/>
          <w:highlight w:val="none"/>
        </w:rPr>
      </w:pPr>
      <w:bookmarkStart w:id="1159" w:name="_Toc6749"/>
      <w:bookmarkStart w:id="1160" w:name="_Toc534185823"/>
      <w:bookmarkStart w:id="1161" w:name="_Toc509218844"/>
      <w:r>
        <w:rPr>
          <w:rFonts w:hint="eastAsia" w:ascii="宋体" w:hAnsi="宋体" w:eastAsia="宋体" w:cs="宋体"/>
          <w:color w:val="auto"/>
          <w:sz w:val="52"/>
          <w:szCs w:val="52"/>
          <w:highlight w:val="none"/>
        </w:rPr>
        <w:br w:type="page"/>
      </w:r>
    </w:p>
    <w:p>
      <w:pPr>
        <w:pStyle w:val="4"/>
        <w:spacing w:before="0" w:after="0" w:line="48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第 二 卷</w:t>
      </w:r>
      <w:bookmarkEnd w:id="1159"/>
      <w:bookmarkEnd w:id="1160"/>
      <w:bookmarkEnd w:id="1161"/>
    </w:p>
    <w:p>
      <w:pPr>
        <w:pStyle w:val="4"/>
        <w:spacing w:before="0" w:after="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Cs w:val="20"/>
          <w:highlight w:val="none"/>
        </w:rPr>
        <w:br w:type="page"/>
      </w:r>
      <w:bookmarkStart w:id="1162" w:name="招标文件06章图纸"/>
      <w:bookmarkEnd w:id="1162"/>
      <w:bookmarkStart w:id="1163" w:name="_Toc22661"/>
      <w:bookmarkStart w:id="1164" w:name="_Toc430530519"/>
      <w:bookmarkStart w:id="1165" w:name="_Toc509218846"/>
      <w:bookmarkStart w:id="1166" w:name="_Toc534185825"/>
      <w:bookmarkStart w:id="1167" w:name="_Toc287620803"/>
      <w:bookmarkStart w:id="1168" w:name="_Toc287607861"/>
      <w:r>
        <w:rPr>
          <w:rFonts w:hint="eastAsia" w:ascii="宋体" w:hAnsi="宋体" w:eastAsia="宋体" w:cs="宋体"/>
          <w:bCs w:val="0"/>
          <w:color w:val="auto"/>
          <w:highlight w:val="none"/>
        </w:rPr>
        <w:t>第六章  图纸</w:t>
      </w:r>
      <w:bookmarkEnd w:id="1163"/>
      <w:bookmarkEnd w:id="1164"/>
      <w:bookmarkEnd w:id="1165"/>
      <w:bookmarkEnd w:id="1166"/>
      <w:bookmarkEnd w:id="1167"/>
      <w:bookmarkEnd w:id="1168"/>
    </w:p>
    <w:p>
      <w:pPr>
        <w:spacing w:line="360" w:lineRule="auto"/>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图纸等相关资料在</w:t>
      </w:r>
      <w:r>
        <w:rPr>
          <w:rFonts w:hint="eastAsia" w:ascii="宋体" w:hAnsi="宋体" w:eastAsia="宋体" w:cs="宋体"/>
          <w:snapToGrid w:val="0"/>
          <w:color w:val="auto"/>
          <w:kern w:val="0"/>
          <w:szCs w:val="21"/>
          <w:highlight w:val="none"/>
          <w:u w:val="single"/>
        </w:rPr>
        <w:t>垫江县人民政府网（http://www.cqsdj.gov.cn）</w:t>
      </w:r>
      <w:r>
        <w:rPr>
          <w:rFonts w:hint="eastAsia" w:ascii="宋体" w:hAnsi="宋体" w:eastAsia="宋体" w:cs="宋体"/>
          <w:color w:val="auto"/>
          <w:szCs w:val="21"/>
          <w:highlight w:val="none"/>
        </w:rPr>
        <w:t>上下载。</w:t>
      </w:r>
    </w:p>
    <w:p>
      <w:pPr>
        <w:spacing w:line="360" w:lineRule="auto"/>
        <w:rPr>
          <w:rFonts w:hint="eastAsia" w:ascii="宋体" w:hAnsi="宋体" w:eastAsia="宋体" w:cs="宋体"/>
          <w:color w:val="auto"/>
          <w:highlight w:val="none"/>
        </w:rPr>
      </w:pPr>
      <w:r>
        <w:rPr>
          <w:rFonts w:hint="eastAsia" w:ascii="宋体" w:hAnsi="宋体" w:eastAsia="宋体" w:cs="宋体"/>
          <w:color w:val="auto"/>
          <w:szCs w:val="20"/>
          <w:highlight w:val="none"/>
        </w:rPr>
        <w:br w:type="page"/>
      </w:r>
      <w:bookmarkStart w:id="1169" w:name="招标文件06章图纸01"/>
      <w:bookmarkEnd w:id="1169"/>
    </w:p>
    <w:p>
      <w:pPr>
        <w:pStyle w:val="4"/>
        <w:spacing w:before="0" w:after="0" w:line="480" w:lineRule="auto"/>
        <w:jc w:val="center"/>
        <w:rPr>
          <w:rFonts w:hint="eastAsia" w:ascii="宋体" w:hAnsi="宋体" w:eastAsia="宋体" w:cs="宋体"/>
          <w:color w:val="auto"/>
          <w:sz w:val="52"/>
          <w:szCs w:val="52"/>
          <w:highlight w:val="none"/>
        </w:rPr>
      </w:pPr>
      <w:bookmarkStart w:id="1170" w:name="_Toc3091"/>
      <w:r>
        <w:rPr>
          <w:rFonts w:hint="eastAsia" w:ascii="宋体" w:hAnsi="宋体" w:eastAsia="宋体" w:cs="宋体"/>
          <w:color w:val="auto"/>
          <w:sz w:val="52"/>
          <w:szCs w:val="52"/>
          <w:highlight w:val="none"/>
        </w:rPr>
        <w:t>第 三 卷</w:t>
      </w:r>
      <w:bookmarkEnd w:id="1170"/>
    </w:p>
    <w:p>
      <w:pPr>
        <w:pStyle w:val="4"/>
        <w:spacing w:before="0" w:after="0" w:line="360" w:lineRule="auto"/>
        <w:jc w:val="center"/>
        <w:rPr>
          <w:rFonts w:hint="eastAsia" w:ascii="宋体" w:hAnsi="宋体" w:eastAsia="宋体" w:cs="宋体"/>
          <w:color w:val="auto"/>
          <w:sz w:val="48"/>
          <w:szCs w:val="48"/>
          <w:highlight w:val="none"/>
        </w:rPr>
      </w:pPr>
      <w:bookmarkStart w:id="1171" w:name="_Toc536800736"/>
      <w:bookmarkStart w:id="1172" w:name="_Toc536782206"/>
      <w:bookmarkStart w:id="1173" w:name="_Toc536781937"/>
      <w:bookmarkStart w:id="1174" w:name="_Toc37531145"/>
      <w:bookmarkStart w:id="1175" w:name="_Toc536782072"/>
      <w:bookmarkStart w:id="1176" w:name="_Toc30239"/>
      <w:bookmarkStart w:id="1177" w:name="_Toc536773650"/>
      <w:bookmarkStart w:id="1178" w:name="_Toc43278921"/>
      <w:bookmarkStart w:id="1179" w:name="_Toc534185826"/>
      <w:bookmarkStart w:id="1180" w:name="_Toc536781805"/>
      <w:r>
        <w:rPr>
          <w:rFonts w:hint="eastAsia" w:ascii="宋体" w:hAnsi="宋体" w:eastAsia="宋体" w:cs="宋体"/>
          <w:color w:val="auto"/>
          <w:sz w:val="56"/>
          <w:szCs w:val="56"/>
          <w:highlight w:val="none"/>
        </w:rPr>
        <w:br w:type="page"/>
      </w:r>
      <w:bookmarkEnd w:id="1171"/>
      <w:bookmarkEnd w:id="1172"/>
      <w:bookmarkEnd w:id="1173"/>
      <w:bookmarkEnd w:id="1174"/>
      <w:bookmarkEnd w:id="1175"/>
      <w:bookmarkEnd w:id="1176"/>
      <w:bookmarkEnd w:id="1177"/>
      <w:bookmarkEnd w:id="1178"/>
      <w:bookmarkEnd w:id="1179"/>
      <w:bookmarkEnd w:id="1180"/>
      <w:bookmarkStart w:id="1181" w:name="招标文件07章技术标准和要求"/>
      <w:bookmarkEnd w:id="1181"/>
      <w:bookmarkStart w:id="1182" w:name="_Toc28136"/>
      <w:r>
        <w:rPr>
          <w:rFonts w:hint="eastAsia" w:ascii="宋体" w:hAnsi="宋体" w:eastAsia="宋体" w:cs="宋体"/>
          <w:bCs w:val="0"/>
          <w:color w:val="auto"/>
          <w:highlight w:val="none"/>
        </w:rPr>
        <w:t>第七章  技术标准和要求</w:t>
      </w:r>
      <w:bookmarkEnd w:id="1182"/>
      <w:bookmarkStart w:id="1183" w:name="招标文件07章技术标准和要求01"/>
      <w:bookmarkEnd w:id="1183"/>
      <w:bookmarkStart w:id="1184" w:name="_Toc430530524"/>
      <w:bookmarkStart w:id="1185" w:name="_Toc287620808"/>
    </w:p>
    <w:bookmarkEnd w:id="1184"/>
    <w:bookmarkEnd w:id="1185"/>
    <w:p>
      <w:pPr>
        <w:spacing w:line="360" w:lineRule="auto"/>
        <w:jc w:val="center"/>
        <w:rPr>
          <w:rFonts w:hint="eastAsia" w:ascii="宋体" w:hAnsi="宋体" w:eastAsia="宋体" w:cs="宋体"/>
          <w:i/>
          <w:color w:val="auto"/>
          <w:highlight w:val="none"/>
        </w:rPr>
      </w:pPr>
    </w:p>
    <w:p>
      <w:pPr>
        <w:spacing w:line="360" w:lineRule="auto"/>
        <w:jc w:val="center"/>
        <w:rPr>
          <w:rFonts w:hint="eastAsia" w:ascii="宋体" w:hAnsi="宋体" w:eastAsia="宋体" w:cs="宋体"/>
          <w:i/>
          <w:color w:val="auto"/>
          <w:highlight w:val="none"/>
        </w:rPr>
      </w:pPr>
      <w:r>
        <w:rPr>
          <w:rFonts w:hint="eastAsia" w:ascii="宋体" w:hAnsi="宋体" w:eastAsia="宋体" w:cs="宋体"/>
          <w:i/>
          <w:color w:val="auto"/>
          <w:highlight w:val="none"/>
        </w:rPr>
        <w:t>[提示：由</w:t>
      </w:r>
      <w:r>
        <w:rPr>
          <w:rFonts w:hint="eastAsia" w:ascii="宋体" w:hAnsi="宋体" w:eastAsia="宋体" w:cs="宋体"/>
          <w:i/>
          <w:color w:val="auto"/>
          <w:highlight w:val="none"/>
          <w:lang w:eastAsia="zh-CN"/>
        </w:rPr>
        <w:t>比选人</w:t>
      </w:r>
      <w:r>
        <w:rPr>
          <w:rFonts w:hint="eastAsia" w:ascii="宋体" w:hAnsi="宋体" w:eastAsia="宋体" w:cs="宋体"/>
          <w:i/>
          <w:color w:val="auto"/>
          <w:highlight w:val="none"/>
        </w:rPr>
        <w:t>根据</w:t>
      </w:r>
      <w:r>
        <w:rPr>
          <w:rFonts w:hint="eastAsia" w:ascii="宋体" w:hAnsi="宋体" w:eastAsia="宋体" w:cs="宋体"/>
          <w:i/>
          <w:color w:val="auto"/>
          <w:highlight w:val="none"/>
          <w:lang w:eastAsia="zh-CN"/>
        </w:rPr>
        <w:t>比选项目</w:t>
      </w:r>
      <w:r>
        <w:rPr>
          <w:rFonts w:hint="eastAsia" w:ascii="宋体" w:hAnsi="宋体" w:eastAsia="宋体" w:cs="宋体"/>
          <w:i/>
          <w:color w:val="auto"/>
          <w:highlight w:val="none"/>
        </w:rPr>
        <w:t>的实际情况编写。]</w:t>
      </w:r>
    </w:p>
    <w:p>
      <w:pPr>
        <w:pStyle w:val="4"/>
        <w:spacing w:line="360" w:lineRule="auto"/>
        <w:jc w:val="center"/>
        <w:rPr>
          <w:rFonts w:hint="eastAsia" w:ascii="宋体" w:hAnsi="宋体" w:eastAsia="宋体" w:cs="宋体"/>
          <w:b w:val="0"/>
          <w:color w:val="auto"/>
          <w:sz w:val="48"/>
          <w:szCs w:val="48"/>
          <w:highlight w:val="none"/>
        </w:rPr>
      </w:pPr>
      <w:r>
        <w:rPr>
          <w:rFonts w:hint="eastAsia" w:ascii="宋体" w:hAnsi="宋体" w:eastAsia="宋体" w:cs="宋体"/>
          <w:b w:val="0"/>
          <w:color w:val="auto"/>
          <w:sz w:val="48"/>
          <w:szCs w:val="48"/>
          <w:highlight w:val="none"/>
        </w:rPr>
        <w:br w:type="page"/>
      </w:r>
      <w:bookmarkStart w:id="1186" w:name="_Toc27928"/>
      <w:r>
        <w:rPr>
          <w:rFonts w:hint="eastAsia" w:ascii="宋体" w:hAnsi="宋体" w:eastAsia="宋体" w:cs="宋体"/>
          <w:bCs w:val="0"/>
          <w:color w:val="auto"/>
          <w:highlight w:val="none"/>
        </w:rPr>
        <w:t>第八章  工程量清单计量规则</w:t>
      </w:r>
      <w:bookmarkEnd w:id="1186"/>
    </w:p>
    <w:p>
      <w:pPr>
        <w:pStyle w:val="4"/>
        <w:spacing w:before="0" w:after="0" w:line="480" w:lineRule="auto"/>
        <w:jc w:val="center"/>
        <w:rPr>
          <w:rFonts w:hint="eastAsia" w:ascii="宋体" w:hAnsi="宋体" w:eastAsia="宋体" w:cs="宋体"/>
          <w:color w:val="auto"/>
          <w:sz w:val="52"/>
          <w:szCs w:val="52"/>
          <w:highlight w:val="none"/>
        </w:rPr>
      </w:pPr>
      <w:bookmarkStart w:id="1187" w:name="_Toc509218849"/>
      <w:bookmarkStart w:id="1188" w:name="_Toc534185827"/>
      <w:r>
        <w:rPr>
          <w:rFonts w:hint="eastAsia" w:ascii="宋体" w:hAnsi="宋体" w:eastAsia="宋体" w:cs="宋体"/>
          <w:b w:val="0"/>
          <w:bCs w:val="0"/>
          <w:color w:val="auto"/>
          <w:kern w:val="2"/>
          <w:sz w:val="21"/>
          <w:szCs w:val="21"/>
          <w:highlight w:val="none"/>
          <w:lang w:val="en-US" w:eastAsia="zh-CN" w:bidi="ar-SA"/>
        </w:rPr>
        <w:t>无。</w:t>
      </w:r>
      <w:r>
        <w:rPr>
          <w:rFonts w:hint="eastAsia" w:ascii="宋体" w:hAnsi="宋体" w:eastAsia="宋体" w:cs="宋体"/>
          <w:b w:val="0"/>
          <w:bCs w:val="0"/>
          <w:color w:val="auto"/>
          <w:kern w:val="2"/>
          <w:sz w:val="21"/>
          <w:szCs w:val="21"/>
          <w:highlight w:val="none"/>
          <w:lang w:val="en-US" w:eastAsia="zh-CN" w:bidi="ar-SA"/>
        </w:rPr>
        <w:br w:type="page"/>
      </w:r>
      <w:bookmarkStart w:id="1189" w:name="_Toc29424"/>
      <w:r>
        <w:rPr>
          <w:rFonts w:hint="eastAsia" w:ascii="宋体" w:hAnsi="宋体" w:eastAsia="宋体" w:cs="宋体"/>
          <w:color w:val="auto"/>
          <w:sz w:val="52"/>
          <w:szCs w:val="52"/>
          <w:highlight w:val="none"/>
        </w:rPr>
        <w:t>第 四 卷</w:t>
      </w:r>
      <w:bookmarkEnd w:id="1187"/>
      <w:bookmarkEnd w:id="1188"/>
      <w:bookmarkEnd w:id="1189"/>
    </w:p>
    <w:p>
      <w:pPr>
        <w:pStyle w:val="4"/>
        <w:spacing w:before="0" w:after="0" w:line="360" w:lineRule="auto"/>
        <w:jc w:val="center"/>
        <w:rPr>
          <w:rFonts w:hint="eastAsia" w:ascii="宋体" w:hAnsi="宋体" w:eastAsia="宋体" w:cs="宋体"/>
          <w:b w:val="0"/>
          <w:color w:val="auto"/>
          <w:sz w:val="48"/>
          <w:szCs w:val="48"/>
          <w:highlight w:val="none"/>
        </w:rPr>
      </w:pPr>
      <w:bookmarkStart w:id="1190" w:name="招标文件08章投标文件格式"/>
      <w:bookmarkEnd w:id="1190"/>
      <w:bookmarkStart w:id="1191" w:name="_Toc509218852"/>
      <w:bookmarkStart w:id="1192" w:name="_Toc534185829"/>
      <w:bookmarkStart w:id="1193" w:name="_Toc287620812"/>
      <w:bookmarkStart w:id="1194" w:name="_Toc430530528"/>
      <w:bookmarkStart w:id="1195" w:name="_Toc287607865"/>
      <w:r>
        <w:rPr>
          <w:rFonts w:hint="eastAsia" w:ascii="宋体" w:hAnsi="宋体" w:eastAsia="宋体" w:cs="宋体"/>
          <w:b w:val="0"/>
          <w:color w:val="auto"/>
          <w:sz w:val="48"/>
          <w:szCs w:val="48"/>
          <w:highlight w:val="none"/>
        </w:rPr>
        <w:br w:type="page"/>
      </w:r>
      <w:bookmarkStart w:id="1196" w:name="_Toc17121"/>
      <w:r>
        <w:rPr>
          <w:rFonts w:hint="eastAsia" w:ascii="宋体" w:hAnsi="宋体" w:eastAsia="宋体" w:cs="宋体"/>
          <w:bCs w:val="0"/>
          <w:color w:val="auto"/>
          <w:highlight w:val="none"/>
        </w:rPr>
        <w:t>第九章  投标文件格式</w:t>
      </w:r>
      <w:bookmarkEnd w:id="1191"/>
      <w:bookmarkEnd w:id="1192"/>
      <w:bookmarkEnd w:id="1193"/>
      <w:bookmarkEnd w:id="1194"/>
      <w:bookmarkEnd w:id="1195"/>
      <w:bookmarkEnd w:id="1196"/>
    </w:p>
    <w:p>
      <w:pPr>
        <w:spacing w:line="360" w:lineRule="auto"/>
        <w:jc w:val="center"/>
        <w:outlineLvl w:val="0"/>
        <w:rPr>
          <w:rFonts w:hint="eastAsia" w:ascii="宋体" w:hAnsi="宋体" w:eastAsia="宋体" w:cs="宋体"/>
          <w:color w:val="auto"/>
          <w:szCs w:val="20"/>
          <w:highlight w:val="none"/>
        </w:rPr>
      </w:pPr>
      <w:r>
        <w:rPr>
          <w:rFonts w:hint="eastAsia" w:ascii="宋体" w:hAnsi="宋体" w:eastAsia="宋体" w:cs="宋体"/>
          <w:color w:val="auto"/>
          <w:szCs w:val="20"/>
          <w:highlight w:val="none"/>
        </w:rPr>
        <w:br w:type="page"/>
      </w:r>
      <w:bookmarkStart w:id="1197" w:name="_Toc31676"/>
      <w:bookmarkStart w:id="1198" w:name="_Toc11153"/>
      <w:r>
        <w:rPr>
          <w:rFonts w:hint="eastAsia" w:ascii="宋体" w:hAnsi="宋体" w:eastAsia="宋体" w:cs="宋体"/>
          <w:b/>
          <w:bCs/>
          <w:color w:val="auto"/>
          <w:sz w:val="36"/>
          <w:szCs w:val="36"/>
          <w:highlight w:val="none"/>
        </w:rPr>
        <w:t>目  录</w:t>
      </w:r>
      <w:bookmarkEnd w:id="1197"/>
      <w:bookmarkEnd w:id="1198"/>
    </w:p>
    <w:p>
      <w:pPr>
        <w:spacing w:line="360" w:lineRule="auto"/>
        <w:outlineLvl w:val="0"/>
        <w:rPr>
          <w:rFonts w:hint="eastAsia" w:ascii="宋体" w:hAnsi="宋体" w:eastAsia="宋体" w:cs="宋体"/>
          <w:b/>
          <w:color w:val="auto"/>
          <w:highlight w:val="none"/>
        </w:rPr>
      </w:pPr>
      <w:bookmarkStart w:id="1199" w:name="_Toc12591"/>
      <w:r>
        <w:rPr>
          <w:rFonts w:hint="eastAsia" w:ascii="宋体" w:hAnsi="宋体" w:eastAsia="宋体" w:cs="宋体"/>
          <w:b/>
          <w:color w:val="auto"/>
          <w:highlight w:val="none"/>
        </w:rPr>
        <w:t>一、投标函部分</w:t>
      </w:r>
      <w:bookmarkEnd w:id="1199"/>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（一）投标函</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（二）投标函附录</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（三）法定代表人身份证明或附有法定代表人身份证明的授权委托书</w:t>
      </w:r>
    </w:p>
    <w:p>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（四）</w:t>
      </w:r>
      <w:r>
        <w:rPr>
          <w:rFonts w:hint="eastAsia" w:ascii="宋体" w:hAnsi="宋体" w:cs="宋体"/>
          <w:color w:val="auto"/>
          <w:highlight w:val="none"/>
          <w:lang w:eastAsia="zh-CN"/>
        </w:rPr>
        <w:t>投标报价合理性说明（如有）</w:t>
      </w:r>
    </w:p>
    <w:p>
      <w:pPr>
        <w:pStyle w:val="13"/>
        <w:rPr>
          <w:rFonts w:hint="eastAsia" w:ascii="宋体" w:hAnsi="宋体" w:eastAsia="宋体" w:cs="宋体"/>
          <w:b/>
          <w:color w:val="auto"/>
          <w:kern w:val="2"/>
          <w:sz w:val="21"/>
          <w:szCs w:val="24"/>
          <w:highlight w:val="none"/>
          <w:lang w:val="en-US" w:eastAsia="zh-CN" w:bidi="ar-SA"/>
        </w:rPr>
      </w:pPr>
      <w:r>
        <w:rPr>
          <w:rFonts w:hint="eastAsia" w:ascii="宋体" w:hAnsi="宋体" w:eastAsia="宋体" w:cs="宋体"/>
          <w:b/>
          <w:color w:val="auto"/>
          <w:kern w:val="2"/>
          <w:sz w:val="21"/>
          <w:szCs w:val="24"/>
          <w:highlight w:val="none"/>
          <w:lang w:val="en-US" w:eastAsia="zh-CN" w:bidi="ar-SA"/>
        </w:rPr>
        <w:t>二、技术部分</w:t>
      </w:r>
    </w:p>
    <w:p>
      <w:pPr>
        <w:spacing w:line="360" w:lineRule="auto"/>
        <w:outlineLvl w:val="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 xml:space="preserve">   </w:t>
      </w:r>
      <w:bookmarkStart w:id="1200" w:name="_Toc10908"/>
      <w:r>
        <w:rPr>
          <w:rFonts w:hint="eastAsia" w:ascii="宋体" w:hAnsi="宋体" w:eastAsia="宋体" w:cs="宋体"/>
          <w:color w:val="auto"/>
          <w:highlight w:val="none"/>
          <w:lang w:val="en-US" w:eastAsia="zh-CN"/>
        </w:rPr>
        <w:t>技术方案</w:t>
      </w:r>
      <w:bookmarkEnd w:id="1200"/>
    </w:p>
    <w:p>
      <w:pPr>
        <w:spacing w:line="360" w:lineRule="auto"/>
        <w:outlineLvl w:val="0"/>
        <w:rPr>
          <w:rFonts w:hint="eastAsia" w:ascii="宋体" w:hAnsi="宋体" w:eastAsia="宋体" w:cs="宋体"/>
          <w:b/>
          <w:color w:val="auto"/>
          <w:highlight w:val="none"/>
        </w:rPr>
      </w:pPr>
      <w:bookmarkStart w:id="1201" w:name="_Toc7262"/>
      <w:r>
        <w:rPr>
          <w:rFonts w:hint="eastAsia" w:ascii="宋体" w:hAnsi="宋体" w:eastAsia="宋体" w:cs="宋体"/>
          <w:b/>
          <w:color w:val="auto"/>
          <w:highlight w:val="none"/>
          <w:lang w:val="en-US" w:eastAsia="zh-CN"/>
        </w:rPr>
        <w:t>三</w:t>
      </w:r>
      <w:r>
        <w:rPr>
          <w:rFonts w:hint="eastAsia" w:ascii="宋体" w:hAnsi="宋体" w:eastAsia="宋体" w:cs="宋体"/>
          <w:b/>
          <w:color w:val="auto"/>
          <w:highlight w:val="none"/>
        </w:rPr>
        <w:t>、资格审查部分</w:t>
      </w:r>
      <w:bookmarkEnd w:id="120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（一）法定代表人身份证明或附有法定代表人身份证明的授权委托书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）投标人基本情况表</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承诺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lang w:val="en-US" w:eastAsia="zh-CN"/>
        </w:rPr>
        <w:t>）拟投入主要机械设备和试验检测设备的具体证明材料</w:t>
      </w:r>
    </w:p>
    <w:p>
      <w:pPr>
        <w:spacing w:line="360" w:lineRule="auto"/>
        <w:ind w:firstLine="420" w:firstLineChars="200"/>
        <w:rPr>
          <w:rFonts w:hint="eastAsia" w:ascii="宋体" w:hAnsi="宋体" w:eastAsia="宋体" w:cs="宋体"/>
          <w:b w:val="0"/>
          <w:bCs w:val="0"/>
          <w:color w:val="auto"/>
          <w:sz w:val="44"/>
          <w:szCs w:val="44"/>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）其他资料</w:t>
      </w:r>
      <w:r>
        <w:rPr>
          <w:rFonts w:hint="eastAsia" w:ascii="宋体" w:hAnsi="宋体" w:eastAsia="宋体" w:cs="宋体"/>
          <w:color w:val="auto"/>
          <w:highlight w:val="none"/>
        </w:rPr>
        <w:br w:type="page"/>
      </w:r>
      <w:bookmarkStart w:id="1202" w:name="_Toc3589"/>
      <w:bookmarkStart w:id="1203" w:name="_Toc33106472"/>
      <w:r>
        <w:rPr>
          <w:rFonts w:hint="eastAsia" w:ascii="宋体" w:hAnsi="宋体" w:eastAsia="宋体" w:cs="宋体"/>
          <w:b w:val="0"/>
          <w:bCs w:val="0"/>
          <w:color w:val="auto"/>
          <w:sz w:val="44"/>
          <w:szCs w:val="44"/>
          <w:highlight w:val="none"/>
        </w:rPr>
        <w:t>一、投标函部分</w:t>
      </w:r>
      <w:bookmarkEnd w:id="1202"/>
      <w:bookmarkEnd w:id="1203"/>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3"/>
        <w:rPr>
          <w:rFonts w:hint="eastAsia" w:ascii="宋体" w:hAnsi="宋体" w:eastAsia="宋体" w:cs="宋体"/>
          <w:color w:val="auto"/>
          <w:highlight w:val="none"/>
        </w:rPr>
      </w:pPr>
    </w:p>
    <w:p>
      <w:pPr>
        <w:spacing w:line="360" w:lineRule="auto"/>
        <w:jc w:val="center"/>
        <w:outlineLvl w:val="1"/>
        <w:rPr>
          <w:rFonts w:hint="eastAsia" w:ascii="宋体" w:hAnsi="宋体" w:eastAsia="宋体" w:cs="宋体"/>
          <w:color w:val="auto"/>
          <w:kern w:val="0"/>
          <w:sz w:val="32"/>
          <w:szCs w:val="32"/>
          <w:highlight w:val="none"/>
          <w:u w:val="single"/>
        </w:rPr>
      </w:pPr>
      <w:bookmarkStart w:id="1204" w:name="_Toc536800771"/>
      <w:bookmarkStart w:id="1205" w:name="_Toc509218853"/>
      <w:bookmarkStart w:id="1206" w:name="_Toc534185830"/>
      <w:r>
        <w:rPr>
          <w:rFonts w:hint="eastAsia" w:ascii="宋体" w:hAnsi="宋体" w:eastAsia="宋体" w:cs="宋体"/>
          <w:b/>
          <w:color w:val="auto"/>
          <w:sz w:val="32"/>
          <w:szCs w:val="32"/>
          <w:highlight w:val="none"/>
        </w:rPr>
        <w:t xml:space="preserve"> </w:t>
      </w:r>
      <w:r>
        <w:rPr>
          <w:rFonts w:hint="eastAsia" w:ascii="宋体" w:hAnsi="宋体" w:eastAsia="宋体" w:cs="宋体"/>
          <w:color w:val="auto"/>
          <w:kern w:val="0"/>
          <w:sz w:val="32"/>
          <w:szCs w:val="32"/>
          <w:highlight w:val="none"/>
          <w:u w:val="single"/>
        </w:rPr>
        <w:t xml:space="preserve">                   </w:t>
      </w:r>
      <w:bookmarkStart w:id="1207" w:name="_Toc11197"/>
      <w:bookmarkStart w:id="1208" w:name="_Toc26837"/>
      <w:r>
        <w:rPr>
          <w:rFonts w:hint="eastAsia" w:ascii="宋体" w:hAnsi="宋体" w:eastAsia="宋体" w:cs="宋体"/>
          <w:color w:val="auto"/>
          <w:kern w:val="0"/>
          <w:sz w:val="32"/>
          <w:szCs w:val="32"/>
          <w:highlight w:val="none"/>
          <w:u w:val="single"/>
        </w:rPr>
        <w:t>（项目名称）</w:t>
      </w:r>
      <w:bookmarkEnd w:id="1207"/>
      <w:bookmarkEnd w:id="1208"/>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投 标 文 件</w:t>
      </w:r>
    </w:p>
    <w:p>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投标函部分</w:t>
      </w: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b/>
          <w:color w:val="auto"/>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outlineLvl w:val="1"/>
        <w:rPr>
          <w:rFonts w:hint="eastAsia" w:ascii="宋体" w:hAnsi="宋体" w:eastAsia="宋体" w:cs="宋体"/>
          <w:color w:val="auto"/>
          <w:w w:val="99"/>
          <w:kern w:val="0"/>
          <w:sz w:val="28"/>
          <w:szCs w:val="28"/>
          <w:highlight w:val="none"/>
        </w:rPr>
      </w:pPr>
      <w:bookmarkStart w:id="1209" w:name="_Toc25658"/>
      <w:bookmarkStart w:id="1210" w:name="_Toc10256"/>
      <w:r>
        <w:rPr>
          <w:rFonts w:hint="eastAsia" w:ascii="宋体" w:hAnsi="宋体" w:eastAsia="宋体" w:cs="宋体"/>
          <w:color w:val="auto"/>
          <w:w w:val="99"/>
          <w:kern w:val="0"/>
          <w:sz w:val="28"/>
          <w:szCs w:val="28"/>
          <w:highlight w:val="none"/>
        </w:rPr>
        <w:t>投标人</w:t>
      </w:r>
      <w:r>
        <w:rPr>
          <w:rFonts w:hint="eastAsia" w:ascii="宋体" w:hAnsi="宋体" w:eastAsia="宋体" w:cs="宋体"/>
          <w:color w:val="auto"/>
          <w:spacing w:val="1"/>
          <w:w w:val="99"/>
          <w:kern w:val="0"/>
          <w:sz w:val="28"/>
          <w:szCs w:val="28"/>
          <w:highlight w:val="non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bookmarkEnd w:id="1209"/>
      <w:bookmarkEnd w:id="1210"/>
    </w:p>
    <w:p>
      <w:pPr>
        <w:tabs>
          <w:tab w:val="left" w:pos="6080"/>
          <w:tab w:val="left" w:pos="6640"/>
        </w:tabs>
        <w:autoSpaceDE w:val="0"/>
        <w:autoSpaceDN w:val="0"/>
        <w:adjustRightInd w:val="0"/>
        <w:snapToGrid w:val="0"/>
        <w:spacing w:after="156" w:afterLines="50" w:line="360" w:lineRule="auto"/>
        <w:jc w:val="center"/>
        <w:outlineLvl w:val="1"/>
        <w:rPr>
          <w:rFonts w:hint="eastAsia" w:ascii="宋体" w:hAnsi="宋体" w:eastAsia="宋体" w:cs="宋体"/>
          <w:color w:val="auto"/>
          <w:kern w:val="0"/>
          <w:sz w:val="28"/>
          <w:szCs w:val="28"/>
          <w:highlight w:val="none"/>
        </w:rPr>
      </w:pPr>
      <w:bookmarkStart w:id="1211" w:name="_Toc7368"/>
      <w:bookmarkStart w:id="1212" w:name="_Toc2248"/>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w:t>
      </w:r>
      <w:r>
        <w:rPr>
          <w:rFonts w:hint="eastAsia" w:ascii="宋体" w:hAnsi="宋体" w:eastAsia="宋体" w:cs="宋体"/>
          <w:color w:val="auto"/>
          <w:w w:val="99"/>
          <w:kern w:val="0"/>
          <w:sz w:val="28"/>
          <w:szCs w:val="28"/>
          <w:highlight w:val="none"/>
          <w:lang w:eastAsia="zh-CN"/>
        </w:rPr>
        <w:t>签名</w:t>
      </w:r>
      <w:r>
        <w:rPr>
          <w:rFonts w:hint="eastAsia" w:ascii="宋体" w:hAnsi="宋体" w:eastAsia="宋体" w:cs="宋体"/>
          <w:color w:val="auto"/>
          <w:w w:val="99"/>
          <w:kern w:val="0"/>
          <w:sz w:val="28"/>
          <w:szCs w:val="28"/>
          <w:highlight w:val="none"/>
        </w:rPr>
        <w:t>或盖章）</w:t>
      </w:r>
      <w:bookmarkEnd w:id="1211"/>
      <w:bookmarkEnd w:id="1212"/>
    </w:p>
    <w:p>
      <w:pPr>
        <w:tabs>
          <w:tab w:val="left" w:pos="2580"/>
          <w:tab w:val="left" w:pos="5940"/>
        </w:tabs>
        <w:autoSpaceDE w:val="0"/>
        <w:autoSpaceDN w:val="0"/>
        <w:adjustRightInd w:val="0"/>
        <w:snapToGrid w:val="0"/>
        <w:spacing w:line="360" w:lineRule="auto"/>
        <w:ind w:firstLine="2940"/>
        <w:jc w:val="left"/>
        <w:rPr>
          <w:rFonts w:hint="eastAsia" w:ascii="宋体" w:hAnsi="宋体" w:eastAsia="宋体" w:cs="宋体"/>
          <w:bCs/>
          <w:color w:val="auto"/>
          <w:highlight w:val="none"/>
        </w:rPr>
      </w:pP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年</w:t>
      </w: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月</w:t>
      </w:r>
      <w:r>
        <w:rPr>
          <w:rFonts w:hint="eastAsia" w:ascii="宋体" w:hAnsi="宋体" w:eastAsia="宋体" w:cs="宋体"/>
          <w:color w:val="auto"/>
          <w:w w:val="99"/>
          <w:kern w:val="0"/>
          <w:sz w:val="28"/>
          <w:szCs w:val="28"/>
          <w:highlight w:val="none"/>
          <w:u w:val="single"/>
        </w:rPr>
        <w:t xml:space="preserve">    </w:t>
      </w:r>
      <w:r>
        <w:rPr>
          <w:rFonts w:hint="eastAsia" w:ascii="宋体" w:hAnsi="宋体" w:eastAsia="宋体" w:cs="宋体"/>
          <w:color w:val="auto"/>
          <w:w w:val="99"/>
          <w:kern w:val="0"/>
          <w:sz w:val="28"/>
          <w:szCs w:val="28"/>
          <w:highlight w:val="none"/>
        </w:rPr>
        <w:t>日</w:t>
      </w:r>
      <w:r>
        <w:rPr>
          <w:rFonts w:hint="eastAsia" w:ascii="宋体" w:hAnsi="宋体" w:eastAsia="宋体" w:cs="宋体"/>
          <w:color w:val="auto"/>
          <w:highlight w:val="none"/>
        </w:rPr>
        <w:br w:type="page"/>
      </w:r>
      <w:bookmarkEnd w:id="1204"/>
      <w:bookmarkEnd w:id="1205"/>
      <w:bookmarkEnd w:id="1206"/>
      <w:bookmarkStart w:id="1213" w:name="_Toc430530529"/>
      <w:bookmarkStart w:id="1214" w:name="_Toc287620813"/>
      <w:bookmarkStart w:id="1215" w:name="_Toc224103494"/>
      <w:bookmarkStart w:id="1216" w:name="_Toc277082642"/>
      <w:bookmarkStart w:id="1217" w:name="_Toc287607866"/>
    </w:p>
    <w:bookmarkEnd w:id="1213"/>
    <w:bookmarkEnd w:id="1214"/>
    <w:bookmarkEnd w:id="1215"/>
    <w:bookmarkEnd w:id="1216"/>
    <w:bookmarkEnd w:id="1217"/>
    <w:p>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pPr>
        <w:autoSpaceDE w:val="0"/>
        <w:autoSpaceDN w:val="0"/>
        <w:adjustRightInd w:val="0"/>
        <w:snapToGrid w:val="0"/>
        <w:spacing w:line="360" w:lineRule="auto"/>
        <w:jc w:val="left"/>
        <w:rPr>
          <w:rFonts w:hint="eastAsia" w:ascii="宋体" w:hAnsi="宋体" w:eastAsia="宋体" w:cs="宋体"/>
          <w:color w:val="auto"/>
          <w:kern w:val="0"/>
          <w:sz w:val="24"/>
          <w:szCs w:val="21"/>
          <w:highlight w:val="none"/>
        </w:rPr>
      </w:pPr>
    </w:p>
    <w:p>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w:t>
      </w:r>
    </w:p>
    <w:p>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（二）投标函附录</w:t>
      </w:r>
    </w:p>
    <w:p>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（三）法定代表人身份证明或附有法定代表人身份证明的授权委托书</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1"/>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（四）投标报价合理性说明</w:t>
      </w:r>
      <w:r>
        <w:rPr>
          <w:rFonts w:hint="eastAsia" w:ascii="宋体" w:hAnsi="宋体" w:eastAsia="宋体" w:cs="宋体"/>
          <w:b w:val="0"/>
          <w:bCs w:val="0"/>
          <w:color w:val="auto"/>
          <w:kern w:val="0"/>
          <w:sz w:val="24"/>
          <w:szCs w:val="24"/>
          <w:highlight w:val="none"/>
          <w:lang w:val="en-US" w:eastAsia="zh-CN" w:bidi="ar-SA"/>
        </w:rPr>
        <w:br w:type="page"/>
      </w:r>
      <w:bookmarkStart w:id="1218" w:name="_Toc509218854"/>
      <w:bookmarkStart w:id="1219" w:name="_Toc26690"/>
      <w:bookmarkStart w:id="1220" w:name="_Toc287620814"/>
      <w:bookmarkStart w:id="1221" w:name="_Toc430530530"/>
      <w:bookmarkStart w:id="1222" w:name="_Toc277082643"/>
      <w:bookmarkStart w:id="1223" w:name="_Toc224103495"/>
      <w:bookmarkStart w:id="1224" w:name="_Toc534185831"/>
      <w:bookmarkStart w:id="1225" w:name="_Toc287607867"/>
      <w:bookmarkStart w:id="1226" w:name="_Toc536800772"/>
    </w:p>
    <w:p>
      <w:pPr>
        <w:pStyle w:val="6"/>
        <w:keepNext/>
        <w:keepLines/>
        <w:pageBreakBefore w:val="0"/>
        <w:widowControl w:val="0"/>
        <w:kinsoku/>
        <w:wordWrap/>
        <w:overflowPunct/>
        <w:topLinePunct w:val="0"/>
        <w:autoSpaceDE/>
        <w:autoSpaceDN/>
        <w:bidi w:val="0"/>
        <w:adjustRightInd/>
        <w:snapToGrid/>
        <w:spacing w:before="0" w:after="0" w:line="360" w:lineRule="auto"/>
        <w:ind w:firstLine="640" w:firstLineChars="200"/>
        <w:jc w:val="center"/>
        <w:textAlignment w:val="auto"/>
        <w:outlineLvl w:val="1"/>
        <w:rPr>
          <w:rFonts w:hint="eastAsia" w:ascii="宋体" w:hAnsi="宋体" w:eastAsia="宋体" w:cs="宋体"/>
          <w:b w:val="0"/>
          <w:color w:val="auto"/>
          <w:highlight w:val="none"/>
        </w:rPr>
      </w:pPr>
      <w:r>
        <w:rPr>
          <w:rFonts w:hint="eastAsia" w:ascii="宋体" w:hAnsi="宋体" w:eastAsia="宋体" w:cs="宋体"/>
          <w:b w:val="0"/>
          <w:bCs w:val="0"/>
          <w:color w:val="auto"/>
          <w:highlight w:val="none"/>
        </w:rPr>
        <w:t>（一）投标函</w:t>
      </w:r>
      <w:bookmarkEnd w:id="1218"/>
      <w:bookmarkEnd w:id="1219"/>
      <w:bookmarkEnd w:id="1220"/>
      <w:bookmarkEnd w:id="1221"/>
      <w:bookmarkEnd w:id="1222"/>
      <w:bookmarkEnd w:id="1223"/>
      <w:bookmarkEnd w:id="1224"/>
      <w:bookmarkEnd w:id="1225"/>
      <w:bookmarkEnd w:id="1226"/>
    </w:p>
    <w:p>
      <w:pPr>
        <w:keepNext w:val="0"/>
        <w:keepLines w:val="0"/>
        <w:pageBreakBefore w:val="0"/>
        <w:widowControl w:val="0"/>
        <w:tabs>
          <w:tab w:val="left" w:pos="2640"/>
        </w:tabs>
        <w:kinsoku/>
        <w:wordWrap/>
        <w:overflowPunct/>
        <w:topLinePunct w:val="0"/>
        <w:autoSpaceDE w:val="0"/>
        <w:autoSpaceDN w:val="0"/>
        <w:bidi w:val="0"/>
        <w:adjustRightInd w:val="0"/>
        <w:snapToGrid/>
        <w:spacing w:line="380" w:lineRule="exact"/>
        <w:textAlignment w:val="auto"/>
        <w:rPr>
          <w:rFonts w:hint="eastAsia" w:ascii="宋体" w:hAnsi="宋体" w:eastAsia="宋体" w:cs="宋体"/>
          <w:snapToGrid w:val="0"/>
          <w:color w:val="auto"/>
          <w:kern w:val="0"/>
          <w:szCs w:val="21"/>
          <w:highlight w:val="none"/>
          <w:u w:val="single"/>
        </w:rPr>
      </w:pPr>
    </w:p>
    <w:p>
      <w:pPr>
        <w:keepNext w:val="0"/>
        <w:keepLines w:val="0"/>
        <w:pageBreakBefore w:val="0"/>
        <w:widowControl w:val="0"/>
        <w:tabs>
          <w:tab w:val="left" w:pos="2640"/>
        </w:tabs>
        <w:kinsoku/>
        <w:wordWrap/>
        <w:overflowPunct/>
        <w:topLinePunct w:val="0"/>
        <w:autoSpaceDE w:val="0"/>
        <w:autoSpaceDN w:val="0"/>
        <w:bidi w:val="0"/>
        <w:adjustRightInd w:val="0"/>
        <w:snapToGrid/>
        <w:spacing w:line="380" w:lineRule="exact"/>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u w:val="single"/>
        </w:rPr>
        <w:tab/>
      </w:r>
      <w:r>
        <w:rPr>
          <w:rFonts w:hint="eastAsia" w:ascii="宋体" w:hAnsi="宋体" w:eastAsia="宋体" w:cs="宋体"/>
          <w:snapToGrid w:val="0"/>
          <w:color w:val="auto"/>
          <w:kern w:val="0"/>
          <w:szCs w:val="21"/>
          <w:highlight w:val="none"/>
          <w:u w:val="single"/>
        </w:rPr>
        <w:t>（</w:t>
      </w:r>
      <w:r>
        <w:rPr>
          <w:rFonts w:hint="eastAsia" w:ascii="宋体" w:hAnsi="宋体" w:eastAsia="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名称）</w:t>
      </w:r>
      <w:r>
        <w:rPr>
          <w:rFonts w:hint="eastAsia" w:ascii="宋体" w:hAnsi="宋体" w:eastAsia="宋体" w:cs="宋体"/>
          <w:snapToGrid w:val="0"/>
          <w:color w:val="auto"/>
          <w:kern w:val="0"/>
          <w:szCs w:val="21"/>
          <w:highlight w:val="none"/>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招标文件的全部内容，愿意以人民币（大写）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u w:val="single"/>
        </w:rPr>
        <w:t xml:space="preserve">    </w:t>
      </w:r>
      <w:r>
        <w:rPr>
          <w:rFonts w:ascii="宋体" w:hAnsi="宋体"/>
          <w:snapToGrid w:val="0"/>
          <w:color w:val="auto"/>
          <w:kern w:val="0"/>
          <w:szCs w:val="21"/>
        </w:rPr>
        <w:t>）的投标总报价进行报价，其中</w:t>
      </w:r>
      <w:r>
        <w:rPr>
          <w:rFonts w:ascii="宋体" w:hAnsi="宋体"/>
          <w:snapToGrid w:val="0"/>
          <w:color w:val="auto"/>
          <w:kern w:val="0"/>
        </w:rPr>
        <w:t>安全文明施工费暂定金额为人民币</w:t>
      </w:r>
      <w:r>
        <w:rPr>
          <w:rFonts w:ascii="宋体" w:hAnsi="宋体"/>
          <w:snapToGrid w:val="0"/>
          <w:color w:val="auto"/>
          <w:kern w:val="0"/>
          <w:szCs w:val="21"/>
        </w:rPr>
        <w:t>（大写）</w:t>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eastAsia="zh-CN"/>
        </w:rPr>
        <w:t>，</w:t>
      </w:r>
      <w:r>
        <w:rPr>
          <w:rFonts w:hint="eastAsia" w:ascii="宋体" w:hAnsi="宋体"/>
          <w:snapToGrid w:val="0"/>
          <w:color w:val="auto"/>
          <w:kern w:val="0"/>
          <w:szCs w:val="21"/>
        </w:rPr>
        <w:t>委托代理人为：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。工期</w:t>
      </w:r>
      <w:r>
        <w:rPr>
          <w:rFonts w:hint="eastAsia" w:ascii="宋体" w:hAnsi="宋体"/>
          <w:snapToGrid w:val="0"/>
          <w:color w:val="auto"/>
          <w:kern w:val="0"/>
          <w:szCs w:val="21"/>
          <w:u w:val="single"/>
        </w:rPr>
        <w:t>达到招标文件的要求</w:t>
      </w:r>
      <w:r>
        <w:rPr>
          <w:rFonts w:ascii="宋体" w:hAnsi="宋体"/>
          <w:snapToGrid w:val="0"/>
          <w:color w:val="auto"/>
          <w:kern w:val="0"/>
          <w:szCs w:val="21"/>
        </w:rPr>
        <w:t>，</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 xml:space="preserve"> 按合同约定实施和完成承包工程，修补工程中的任何缺陷，工程质量</w:t>
      </w:r>
      <w:r>
        <w:rPr>
          <w:rFonts w:hint="eastAsia" w:ascii="宋体" w:hAnsi="宋体"/>
          <w:snapToGrid w:val="0"/>
          <w:color w:val="auto"/>
          <w:kern w:val="0"/>
          <w:szCs w:val="21"/>
          <w:u w:val="single"/>
        </w:rPr>
        <w:t>达到招标文件的要求</w:t>
      </w:r>
      <w:r>
        <w:rPr>
          <w:rFonts w:ascii="宋体" w:hAnsi="宋体"/>
          <w:snapToGrid w:val="0"/>
          <w:color w:val="auto"/>
          <w:kern w:val="0"/>
          <w:szCs w:val="21"/>
        </w:rPr>
        <w:t>。</w:t>
      </w:r>
    </w:p>
    <w:p>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响应招标文件规定的投标有效期，</w:t>
      </w:r>
      <w:r>
        <w:rPr>
          <w:rFonts w:ascii="宋体" w:hAnsi="宋体"/>
          <w:snapToGrid w:val="0"/>
          <w:color w:val="auto"/>
          <w:kern w:val="0"/>
          <w:szCs w:val="21"/>
        </w:rPr>
        <w:t>在投标有效期内不修改、撤销投标文件。</w:t>
      </w:r>
    </w:p>
    <w:p>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w:t>
      </w:r>
      <w:r>
        <w:rPr>
          <w:rFonts w:hint="eastAsia" w:ascii="宋体" w:hAnsi="宋体"/>
          <w:snapToGrid w:val="0"/>
          <w:color w:val="auto"/>
          <w:kern w:val="0"/>
          <w:szCs w:val="21"/>
        </w:rPr>
        <w:t xml:space="preserve">. </w:t>
      </w:r>
      <w:r>
        <w:rPr>
          <w:rFonts w:ascii="宋体" w:hAnsi="宋体"/>
          <w:snapToGrid w:val="0"/>
          <w:color w:val="auto"/>
          <w:kern w:val="0"/>
          <w:szCs w:val="21"/>
        </w:rPr>
        <w:t>随同本投标函提交投标保证金一份，金额为人民币（大写）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投标保证金有效期</w:t>
      </w:r>
      <w:r>
        <w:rPr>
          <w:rFonts w:ascii="宋体" w:hAnsi="宋体"/>
          <w:snapToGrid w:val="0"/>
          <w:color w:val="auto"/>
          <w:kern w:val="0"/>
          <w:szCs w:val="21"/>
        </w:rPr>
        <w:t>与</w:t>
      </w:r>
      <w:r>
        <w:rPr>
          <w:rFonts w:hint="eastAsia" w:ascii="宋体" w:hAnsi="宋体"/>
          <w:snapToGrid w:val="0"/>
          <w:color w:val="auto"/>
          <w:kern w:val="0"/>
          <w:szCs w:val="21"/>
        </w:rPr>
        <w:t>投标有效期</w:t>
      </w:r>
      <w:r>
        <w:rPr>
          <w:rFonts w:ascii="宋体" w:hAnsi="宋体"/>
          <w:snapToGrid w:val="0"/>
          <w:color w:val="auto"/>
          <w:kern w:val="0"/>
          <w:szCs w:val="21"/>
        </w:rPr>
        <w:t>一致，在此期间，若我方违反招投标有关法律、法规及本招标文件的相关规定，投标保证金的受益人为招标人。</w:t>
      </w:r>
    </w:p>
    <w:p>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（3）我方承诺按照招标文件规定向你方递交履约担保。</w:t>
      </w:r>
    </w:p>
    <w:p>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color w:val="auto"/>
          <w:kern w:val="0"/>
          <w:sz w:val="10"/>
          <w:szCs w:val="10"/>
        </w:rPr>
      </w:pPr>
      <w:r>
        <w:rPr>
          <w:rFonts w:hint="eastAsia" w:ascii="宋体" w:hAnsi="宋体"/>
          <w:snapToGrid w:val="0"/>
          <w:color w:val="auto"/>
          <w:kern w:val="0"/>
          <w:szCs w:val="21"/>
        </w:rPr>
        <w:t>（5）我方承诺以不低于招标文件第七章 技术标准和要求中所列的技术指标和参数要求完成全部合同工程。</w:t>
      </w:r>
    </w:p>
    <w:p>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项规定的任何一种情形。同时我方承诺接受招标文件及附件、</w:t>
      </w:r>
      <w:r>
        <w:rPr>
          <w:rFonts w:hint="eastAsia" w:ascii="宋体" w:hAnsi="宋体"/>
          <w:snapToGrid w:val="0"/>
          <w:color w:val="auto"/>
          <w:kern w:val="0"/>
          <w:szCs w:val="21"/>
        </w:rPr>
        <w:t>澄清</w:t>
      </w:r>
      <w:r>
        <w:rPr>
          <w:rFonts w:ascii="宋体" w:hAnsi="宋体"/>
          <w:snapToGrid w:val="0"/>
          <w:color w:val="auto"/>
          <w:kern w:val="0"/>
          <w:szCs w:val="21"/>
        </w:rPr>
        <w:t>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6</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rPr>
      </w:pPr>
    </w:p>
    <w:p>
      <w:pPr>
        <w:tabs>
          <w:tab w:val="left" w:pos="8300"/>
        </w:tabs>
        <w:autoSpaceDE w:val="0"/>
        <w:autoSpaceDN w:val="0"/>
        <w:adjustRightInd w:val="0"/>
        <w:spacing w:line="400" w:lineRule="exact"/>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pPr>
        <w:pStyle w:val="6"/>
        <w:spacing w:before="0" w:line="360" w:lineRule="auto"/>
        <w:jc w:val="center"/>
        <w:outlineLvl w:val="1"/>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highlight w:val="none"/>
        </w:rPr>
        <w:br w:type="page"/>
      </w:r>
      <w:bookmarkStart w:id="1227" w:name="_Toc509218855"/>
      <w:bookmarkStart w:id="1228" w:name="_Toc534185832"/>
      <w:bookmarkStart w:id="1229" w:name="_Toc31960"/>
      <w:bookmarkStart w:id="1230" w:name="_Toc430530532"/>
      <w:bookmarkStart w:id="1231" w:name="_Toc224103497"/>
      <w:bookmarkStart w:id="1232" w:name="_Toc287620816"/>
      <w:bookmarkStart w:id="1233" w:name="_Toc277082645"/>
      <w:bookmarkStart w:id="1234" w:name="_Toc287607869"/>
      <w:r>
        <w:rPr>
          <w:rFonts w:hint="eastAsia" w:ascii="宋体" w:hAnsi="宋体" w:eastAsia="宋体" w:cs="宋体"/>
          <w:b w:val="0"/>
          <w:bCs w:val="0"/>
          <w:color w:val="auto"/>
          <w:highlight w:val="none"/>
        </w:rPr>
        <w:t>（二）投标函附录</w:t>
      </w:r>
      <w:bookmarkEnd w:id="1227"/>
      <w:bookmarkEnd w:id="1228"/>
      <w:bookmarkEnd w:id="1229"/>
    </w:p>
    <w:tbl>
      <w:tblPr>
        <w:tblStyle w:val="33"/>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79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3"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pPr>
              <w:tabs>
                <w:tab w:val="left" w:pos="2051"/>
              </w:tabs>
              <w:autoSpaceDE w:val="0"/>
              <w:autoSpaceDN w:val="0"/>
              <w:adjustRightInd w:val="0"/>
              <w:jc w:val="center"/>
              <w:rPr>
                <w:rFonts w:hint="default"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w:t>
            </w:r>
          </w:p>
        </w:tc>
        <w:tc>
          <w:tcPr>
            <w:tcW w:w="2987" w:type="dxa"/>
            <w:vAlign w:val="center"/>
          </w:tcPr>
          <w:p>
            <w:pPr>
              <w:tabs>
                <w:tab w:val="left" w:pos="1560"/>
              </w:tabs>
              <w:autoSpaceDE w:val="0"/>
              <w:autoSpaceDN w:val="0"/>
              <w:adjustRightInd w:val="0"/>
              <w:jc w:val="center"/>
              <w:rPr>
                <w:rFonts w:hint="eastAsia" w:ascii="宋体" w:hAnsi="宋体" w:eastAsia="宋体"/>
                <w:snapToGrid w:val="0"/>
                <w:color w:val="auto"/>
                <w:kern w:val="0"/>
                <w:szCs w:val="21"/>
                <w:lang w:val="en-US" w:eastAsia="zh-CN"/>
              </w:rPr>
            </w:pP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lang w:val="en-US" w:eastAsia="zh-CN"/>
              </w:rPr>
              <w:t>日历天</w:t>
            </w:r>
          </w:p>
        </w:tc>
        <w:tc>
          <w:tcPr>
            <w:tcW w:w="792"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582"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pPr>
              <w:tabs>
                <w:tab w:val="left" w:pos="2051"/>
              </w:tabs>
              <w:autoSpaceDE w:val="0"/>
              <w:autoSpaceDN w:val="0"/>
              <w:adjustRightInd w:val="0"/>
              <w:jc w:val="center"/>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val="en-US" w:eastAsia="zh-CN"/>
              </w:rPr>
              <w:t>/</w:t>
            </w:r>
          </w:p>
        </w:tc>
        <w:tc>
          <w:tcPr>
            <w:tcW w:w="2987" w:type="dxa"/>
            <w:vAlign w:val="center"/>
          </w:tcPr>
          <w:p>
            <w:pPr>
              <w:autoSpaceDE w:val="0"/>
              <w:autoSpaceDN w:val="0"/>
              <w:adjustRightInd w:val="0"/>
              <w:jc w:val="center"/>
              <w:rPr>
                <w:rFonts w:hint="default"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不允许分包</w:t>
            </w:r>
          </w:p>
        </w:tc>
        <w:tc>
          <w:tcPr>
            <w:tcW w:w="792"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90" w:hRule="exact"/>
        </w:trPr>
        <w:tc>
          <w:tcPr>
            <w:tcW w:w="720"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582"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pPr>
              <w:tabs>
                <w:tab w:val="left" w:pos="2051"/>
              </w:tabs>
              <w:autoSpaceDE w:val="0"/>
              <w:autoSpaceDN w:val="0"/>
              <w:adjustRightInd w:val="0"/>
              <w:jc w:val="center"/>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val="en-US" w:eastAsia="zh-CN"/>
              </w:rPr>
              <w:t>/</w:t>
            </w:r>
          </w:p>
        </w:tc>
        <w:tc>
          <w:tcPr>
            <w:tcW w:w="2987"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color w:val="auto"/>
                <w:szCs w:val="21"/>
                <w:u w:val="none"/>
              </w:rPr>
              <w:t>符合强制性质量标准，</w:t>
            </w:r>
            <w:r>
              <w:rPr>
                <w:rFonts w:hint="eastAsia" w:ascii="宋体" w:hAnsi="宋体" w:cs="宋体"/>
                <w:color w:val="auto"/>
                <w:kern w:val="0"/>
                <w:szCs w:val="21"/>
                <w:u w:val="none"/>
                <w:lang w:bidi="ar"/>
              </w:rPr>
              <w:t>符合国家和重庆市现行有关施工质量验收规范要求，并达到合格标准</w:t>
            </w:r>
            <w:r>
              <w:rPr>
                <w:rFonts w:ascii="宋体" w:hAnsi="宋体"/>
                <w:color w:val="auto"/>
                <w:szCs w:val="21"/>
                <w:u w:val="none"/>
              </w:rPr>
              <w:t>。</w:t>
            </w:r>
          </w:p>
        </w:tc>
        <w:tc>
          <w:tcPr>
            <w:tcW w:w="792"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pPr>
              <w:autoSpaceDE w:val="0"/>
              <w:autoSpaceDN w:val="0"/>
              <w:adjustRightInd w:val="0"/>
              <w:jc w:val="center"/>
              <w:rPr>
                <w:rFonts w:ascii="宋体" w:hAnsi="宋体"/>
                <w:snapToGrid w:val="0"/>
                <w:color w:val="auto"/>
                <w:kern w:val="0"/>
                <w:szCs w:val="21"/>
              </w:rPr>
            </w:pPr>
          </w:p>
        </w:tc>
      </w:tr>
    </w:tbl>
    <w:p>
      <w:pPr>
        <w:spacing w:line="360" w:lineRule="auto"/>
        <w:rPr>
          <w:rFonts w:hint="eastAsia" w:ascii="宋体" w:hAnsi="宋体" w:eastAsia="宋体" w:cs="宋体"/>
          <w:snapToGrid w:val="0"/>
          <w:color w:val="auto"/>
          <w:highlight w:val="none"/>
        </w:rPr>
      </w:pPr>
    </w:p>
    <w:p>
      <w:pPr>
        <w:tabs>
          <w:tab w:val="left" w:pos="7140"/>
          <w:tab w:val="left" w:pos="7560"/>
          <w:tab w:val="left" w:pos="8300"/>
        </w:tabs>
        <w:autoSpaceDE w:val="0"/>
        <w:autoSpaceDN w:val="0"/>
        <w:adjustRightInd w:val="0"/>
        <w:spacing w:line="360" w:lineRule="auto"/>
        <w:ind w:right="210"/>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投  标  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（盖单位法人章）</w:t>
      </w:r>
    </w:p>
    <w:p>
      <w:pPr>
        <w:pStyle w:val="13"/>
        <w:rPr>
          <w:rFonts w:hint="eastAsia" w:ascii="宋体" w:hAnsi="宋体" w:eastAsia="宋体" w:cs="宋体"/>
          <w:snapToGrid w:val="0"/>
          <w:color w:val="auto"/>
          <w:kern w:val="0"/>
          <w:szCs w:val="21"/>
          <w:highlight w:val="none"/>
        </w:rPr>
      </w:pPr>
    </w:p>
    <w:p>
      <w:pPr>
        <w:pStyle w:val="13"/>
        <w:jc w:val="center"/>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lang w:val="en-US" w:eastAsia="zh-CN"/>
        </w:rPr>
        <w:t xml:space="preserve">                               </w:t>
      </w: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lang w:eastAsia="zh-CN"/>
        </w:rPr>
        <w:t>签名</w:t>
      </w:r>
      <w:r>
        <w:rPr>
          <w:rFonts w:hint="eastAsia" w:ascii="宋体" w:hAnsi="宋体" w:eastAsia="宋体" w:cs="宋体"/>
          <w:snapToGrid w:val="0"/>
          <w:color w:val="auto"/>
          <w:kern w:val="0"/>
          <w:szCs w:val="21"/>
          <w:highlight w:val="none"/>
        </w:rPr>
        <w:t>或盖章）</w:t>
      </w:r>
      <w:r>
        <w:rPr>
          <w:rFonts w:hint="eastAsia" w:ascii="宋体" w:hAnsi="宋体" w:eastAsia="宋体" w:cs="宋体"/>
          <w:color w:val="auto"/>
          <w:highlight w:val="none"/>
        </w:rPr>
        <w:br w:type="page"/>
      </w:r>
    </w:p>
    <w:p>
      <w:pPr>
        <w:pStyle w:val="6"/>
        <w:spacing w:before="0" w:line="360" w:lineRule="auto"/>
        <w:jc w:val="center"/>
        <w:outlineLvl w:val="1"/>
        <w:rPr>
          <w:rFonts w:hint="eastAsia" w:ascii="宋体" w:hAnsi="宋体" w:eastAsia="宋体" w:cs="宋体"/>
          <w:b w:val="0"/>
          <w:bCs w:val="0"/>
          <w:color w:val="auto"/>
          <w:highlight w:val="none"/>
        </w:rPr>
      </w:pPr>
      <w:bookmarkStart w:id="1235" w:name="_Toc5817"/>
      <w:r>
        <w:rPr>
          <w:rFonts w:hint="eastAsia" w:ascii="宋体" w:hAnsi="宋体" w:eastAsia="宋体" w:cs="宋体"/>
          <w:b w:val="0"/>
          <w:bCs w:val="0"/>
          <w:color w:val="auto"/>
          <w:highlight w:val="none"/>
        </w:rPr>
        <w:t>（三）法定代表人身份证明或附有法定代表人身份证明的授权委托书</w:t>
      </w:r>
      <w:bookmarkEnd w:id="1230"/>
      <w:bookmarkEnd w:id="1231"/>
      <w:bookmarkEnd w:id="1232"/>
      <w:bookmarkEnd w:id="1233"/>
      <w:bookmarkEnd w:id="1234"/>
      <w:bookmarkEnd w:id="1235"/>
    </w:p>
    <w:p>
      <w:pPr>
        <w:spacing w:line="480" w:lineRule="auto"/>
        <w:jc w:val="center"/>
        <w:outlineLvl w:val="1"/>
        <w:rPr>
          <w:rFonts w:hint="eastAsia" w:ascii="宋体" w:hAnsi="宋体" w:eastAsia="宋体" w:cs="宋体"/>
          <w:color w:val="auto"/>
          <w:sz w:val="28"/>
          <w:highlight w:val="none"/>
        </w:rPr>
      </w:pPr>
      <w:bookmarkStart w:id="1236" w:name="_Toc12316"/>
      <w:bookmarkStart w:id="1237" w:name="_Toc19384"/>
      <w:r>
        <w:rPr>
          <w:rFonts w:hint="eastAsia" w:ascii="宋体" w:hAnsi="宋体" w:eastAsia="宋体" w:cs="宋体"/>
          <w:color w:val="auto"/>
          <w:sz w:val="28"/>
          <w:highlight w:val="none"/>
        </w:rPr>
        <w:t>法定代表人身份证明</w:t>
      </w:r>
      <w:bookmarkEnd w:id="1236"/>
      <w:bookmarkEnd w:id="1237"/>
    </w:p>
    <w:p>
      <w:pPr>
        <w:spacing w:line="480" w:lineRule="auto"/>
        <w:jc w:val="center"/>
        <w:rPr>
          <w:rFonts w:hint="eastAsia" w:ascii="宋体" w:hAnsi="宋体" w:eastAsia="宋体" w:cs="宋体"/>
          <w:color w:val="auto"/>
          <w:highlight w:val="none"/>
        </w:rPr>
      </w:pPr>
    </w:p>
    <w:p>
      <w:pPr>
        <w:tabs>
          <w:tab w:val="left" w:pos="556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hint="eastAsia" w:ascii="宋体" w:hAnsi="宋体" w:eastAsia="宋体" w:cs="宋体"/>
          <w:color w:val="auto"/>
          <w:kern w:val="0"/>
          <w:sz w:val="10"/>
          <w:szCs w:val="10"/>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lang w:val="en-US" w:eastAsia="zh-CN"/>
        </w:rPr>
        <w:t>和范围</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1"/>
          <w:kern w:val="0"/>
          <w:szCs w:val="21"/>
          <w:highlight w:val="none"/>
        </w:rPr>
        <w:t>年</w:t>
      </w:r>
      <w:r>
        <w:rPr>
          <w:rFonts w:hint="eastAsia" w:ascii="宋体" w:hAnsi="宋体" w:eastAsia="宋体" w:cs="宋体"/>
          <w:color w:val="auto"/>
          <w:kern w:val="0"/>
          <w:szCs w:val="21"/>
          <w:highlight w:val="none"/>
        </w:rPr>
        <w:t>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附：法定代表人身份证扫描件（双面）</w:t>
      </w:r>
    </w:p>
    <w:p>
      <w:pPr>
        <w:autoSpaceDE w:val="0"/>
        <w:autoSpaceDN w:val="0"/>
        <w:adjustRightInd w:val="0"/>
        <w:snapToGrid w:val="0"/>
        <w:spacing w:line="360" w:lineRule="auto"/>
        <w:jc w:val="left"/>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tabs>
          <w:tab w:val="left" w:pos="5460"/>
        </w:tabs>
        <w:autoSpaceDE w:val="0"/>
        <w:autoSpaceDN w:val="0"/>
        <w:adjustRightInd w:val="0"/>
        <w:snapToGrid w:val="0"/>
        <w:spacing w:line="480" w:lineRule="auto"/>
        <w:ind w:firstLine="21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盖单位法人章）</w:t>
      </w:r>
    </w:p>
    <w:p>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日  </w:t>
      </w:r>
    </w:p>
    <w:p>
      <w:pPr>
        <w:pStyle w:val="13"/>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hint="eastAsia" w:ascii="宋体" w:hAnsi="宋体" w:eastAsia="宋体" w:cs="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outlineLvl w:val="1"/>
        <w:rPr>
          <w:rFonts w:hint="eastAsia" w:ascii="宋体" w:hAnsi="宋体" w:eastAsia="宋体" w:cs="宋体"/>
          <w:color w:val="auto"/>
          <w:kern w:val="0"/>
          <w:sz w:val="12"/>
          <w:szCs w:val="12"/>
          <w:highlight w:val="none"/>
        </w:rPr>
      </w:pPr>
      <w:r>
        <w:rPr>
          <w:rFonts w:hint="eastAsia" w:ascii="宋体" w:hAnsi="宋体" w:eastAsia="宋体" w:cs="宋体"/>
          <w:b/>
          <w:color w:val="auto"/>
          <w:kern w:val="0"/>
          <w:sz w:val="28"/>
          <w:szCs w:val="28"/>
          <w:highlight w:val="none"/>
        </w:rPr>
        <w:br w:type="page"/>
      </w:r>
      <w:bookmarkStart w:id="1238" w:name="_Toc20723"/>
      <w:bookmarkStart w:id="1239" w:name="_Toc24674"/>
      <w:r>
        <w:rPr>
          <w:rFonts w:hint="eastAsia" w:ascii="宋体" w:hAnsi="宋体" w:eastAsia="宋体" w:cs="宋体"/>
          <w:snapToGrid w:val="0"/>
          <w:color w:val="auto"/>
          <w:kern w:val="0"/>
          <w:sz w:val="32"/>
          <w:szCs w:val="32"/>
          <w:highlight w:val="none"/>
        </w:rPr>
        <w:t>授权委托书</w:t>
      </w:r>
      <w:bookmarkEnd w:id="1238"/>
      <w:bookmarkEnd w:id="1239"/>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系</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pacing w:val="-1"/>
          <w:kern w:val="0"/>
          <w:szCs w:val="21"/>
          <w:highlight w:val="none"/>
          <w:u w:val="single"/>
        </w:rPr>
        <w:t>投</w:t>
      </w:r>
      <w:r>
        <w:rPr>
          <w:rFonts w:hint="eastAsia" w:ascii="宋体" w:hAnsi="宋体" w:eastAsia="宋体" w:cs="宋体"/>
          <w:color w:val="auto"/>
          <w:kern w:val="0"/>
          <w:szCs w:val="21"/>
          <w:highlight w:val="none"/>
          <w:u w:val="single"/>
        </w:rPr>
        <w:t>标人名称</w:t>
      </w:r>
      <w:r>
        <w:rPr>
          <w:rFonts w:hint="eastAsia" w:ascii="宋体" w:hAnsi="宋体" w:eastAsia="宋体" w:cs="宋体"/>
          <w:color w:val="auto"/>
          <w:spacing w:val="1"/>
          <w:kern w:val="0"/>
          <w:szCs w:val="21"/>
          <w:highlight w:val="none"/>
          <w:u w:val="single"/>
        </w:rPr>
        <w:t>）</w:t>
      </w:r>
      <w:r>
        <w:rPr>
          <w:rFonts w:hint="eastAsia" w:ascii="宋体" w:hAnsi="宋体" w:eastAsia="宋体" w:cs="宋体"/>
          <w:color w:val="auto"/>
          <w:kern w:val="0"/>
          <w:szCs w:val="21"/>
          <w:highlight w:val="none"/>
        </w:rPr>
        <w:t>的法定代</w:t>
      </w:r>
      <w:r>
        <w:rPr>
          <w:rFonts w:hint="eastAsia" w:ascii="宋体" w:hAnsi="宋体" w:eastAsia="宋体" w:cs="宋体"/>
          <w:color w:val="auto"/>
          <w:spacing w:val="1"/>
          <w:kern w:val="0"/>
          <w:szCs w:val="21"/>
          <w:highlight w:val="none"/>
        </w:rPr>
        <w:t>表</w:t>
      </w:r>
      <w:r>
        <w:rPr>
          <w:rFonts w:hint="eastAsia" w:ascii="宋体" w:hAnsi="宋体" w:eastAsia="宋体" w:cs="宋体"/>
          <w:color w:val="auto"/>
          <w:kern w:val="0"/>
          <w:szCs w:val="21"/>
          <w:highlight w:val="none"/>
        </w:rPr>
        <w:t>人，现委托</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u w:val="single"/>
          <w:lang w:val="en-US" w:eastAsia="zh-CN"/>
        </w:rPr>
        <w:t>及身份证号码</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（项</w:t>
      </w:r>
      <w:r>
        <w:rPr>
          <w:rFonts w:hint="eastAsia" w:ascii="宋体" w:hAnsi="宋体" w:eastAsia="宋体" w:cs="宋体"/>
          <w:color w:val="auto"/>
          <w:spacing w:val="-1"/>
          <w:kern w:val="0"/>
          <w:szCs w:val="21"/>
          <w:highlight w:val="none"/>
          <w:u w:val="single"/>
        </w:rPr>
        <w:t>目</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投标文件、领取原件、签订合同和处理有关事宜，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1"/>
          <w:kern w:val="0"/>
          <w:szCs w:val="21"/>
          <w:highlight w:val="none"/>
        </w:rPr>
        <w:t>期</w:t>
      </w:r>
      <w:r>
        <w:rPr>
          <w:rFonts w:hint="eastAsia" w:ascii="宋体" w:hAnsi="宋体" w:eastAsia="宋体" w:cs="宋体"/>
          <w:color w:val="auto"/>
          <w:kern w:val="0"/>
          <w:szCs w:val="21"/>
          <w:highlight w:val="none"/>
        </w:rPr>
        <w:t>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 w:val="20"/>
          <w:szCs w:val="20"/>
          <w:highlight w:val="none"/>
        </w:rPr>
      </w:pPr>
      <w:r>
        <w:rPr>
          <w:rFonts w:hint="eastAsia" w:ascii="宋体" w:hAnsi="宋体" w:eastAsia="宋体" w:cs="宋体"/>
          <w:color w:val="auto"/>
          <w:kern w:val="0"/>
          <w:szCs w:val="21"/>
          <w:highlight w:val="none"/>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单位电话（座机）：</w:t>
      </w:r>
      <w:r>
        <w:rPr>
          <w:rFonts w:hint="eastAsia" w:ascii="宋体" w:hAnsi="宋体" w:eastAsia="宋体" w:cs="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Cs w:val="21"/>
          <w:highlight w:val="none"/>
        </w:rPr>
        <w:t xml:space="preserve">委托代理人电话（手机）：                                                </w:t>
      </w:r>
    </w:p>
    <w:p>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 xml:space="preserve"> </w:t>
      </w:r>
    </w:p>
    <w:p>
      <w:pPr>
        <w:tabs>
          <w:tab w:val="left" w:pos="5760"/>
        </w:tabs>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授权委托书需按上述格式填写完整，不可缺少内容。在此基础上增加内容的不影响其有效性。</w:t>
      </w:r>
    </w:p>
    <w:p>
      <w:pPr>
        <w:tabs>
          <w:tab w:val="left" w:pos="5760"/>
        </w:tabs>
        <w:autoSpaceDE w:val="0"/>
        <w:autoSpaceDN w:val="0"/>
        <w:adjustRightInd w:val="0"/>
        <w:rPr>
          <w:rFonts w:hint="eastAsia" w:ascii="宋体" w:hAnsi="宋体" w:eastAsia="宋体" w:cs="宋体"/>
          <w:color w:val="auto"/>
          <w:kern w:val="0"/>
          <w:szCs w:val="21"/>
          <w:highlight w:val="none"/>
        </w:rPr>
      </w:pPr>
    </w:p>
    <w:p>
      <w:pPr>
        <w:pStyle w:val="6"/>
        <w:spacing w:before="0" w:after="0" w:line="240" w:lineRule="auto"/>
        <w:jc w:val="center"/>
        <w:rPr>
          <w:rFonts w:hint="eastAsia" w:ascii="宋体" w:hAnsi="宋体"/>
          <w:b w:val="0"/>
          <w:bCs w:val="0"/>
          <w:color w:val="auto"/>
          <w:highlight w:val="none"/>
        </w:rPr>
      </w:pPr>
      <w:r>
        <w:rPr>
          <w:rFonts w:hint="eastAsia" w:ascii="宋体" w:hAnsi="宋体" w:eastAsia="宋体" w:cs="宋体"/>
          <w:b w:val="0"/>
          <w:bCs w:val="0"/>
          <w:color w:val="auto"/>
          <w:highlight w:val="none"/>
        </w:rPr>
        <w:br w:type="page"/>
      </w:r>
      <w:bookmarkStart w:id="1240" w:name="_Toc20859"/>
      <w:bookmarkStart w:id="1241" w:name="_Toc11526"/>
      <w:r>
        <w:rPr>
          <w:rFonts w:ascii="宋体" w:hAnsi="宋体" w:cs="宋体"/>
          <w:b w:val="0"/>
          <w:bCs w:val="0"/>
          <w:color w:val="auto"/>
          <w:highlight w:val="none"/>
        </w:rPr>
        <w:t>（</w:t>
      </w:r>
      <w:r>
        <w:rPr>
          <w:rFonts w:hint="eastAsia" w:ascii="宋体" w:hAnsi="宋体" w:cs="宋体"/>
          <w:b w:val="0"/>
          <w:bCs w:val="0"/>
          <w:color w:val="auto"/>
          <w:highlight w:val="none"/>
        </w:rPr>
        <w:t>四</w:t>
      </w:r>
      <w:r>
        <w:rPr>
          <w:rFonts w:ascii="宋体" w:hAnsi="宋体" w:cs="宋体"/>
          <w:b w:val="0"/>
          <w:bCs w:val="0"/>
          <w:color w:val="auto"/>
          <w:highlight w:val="none"/>
        </w:rPr>
        <w:t>）</w:t>
      </w:r>
      <w:r>
        <w:rPr>
          <w:rFonts w:hint="eastAsia" w:ascii="宋体" w:hAnsi="宋体"/>
          <w:b w:val="0"/>
          <w:bCs w:val="0"/>
          <w:color w:val="auto"/>
          <w:highlight w:val="none"/>
        </w:rPr>
        <w:t>投标报价合理性说明（如有）</w:t>
      </w:r>
      <w:bookmarkEnd w:id="1240"/>
    </w:p>
    <w:p>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pPr>
        <w:spacing w:line="360" w:lineRule="auto"/>
        <w:ind w:firstLine="420" w:firstLineChars="200"/>
        <w:jc w:val="left"/>
        <w:rPr>
          <w:rFonts w:hint="eastAsia" w:ascii="宋体" w:hAnsi="宋体"/>
          <w:snapToGrid w:val="0"/>
          <w:color w:val="auto"/>
          <w:kern w:val="0"/>
          <w:sz w:val="32"/>
          <w:szCs w:val="32"/>
          <w:highlight w:val="none"/>
        </w:rPr>
      </w:pPr>
      <w:bookmarkStart w:id="1242" w:name="_Toc32022"/>
      <w:r>
        <w:rPr>
          <w:rFonts w:hint="eastAsia" w:ascii="宋体" w:hAnsi="宋体"/>
          <w:snapToGrid w:val="0"/>
          <w:color w:val="auto"/>
          <w:kern w:val="0"/>
          <w:szCs w:val="21"/>
          <w:highlight w:val="none"/>
        </w:rPr>
        <w:t>（注：投标报价</w:t>
      </w:r>
      <w:r>
        <w:rPr>
          <w:rFonts w:hint="eastAsia" w:ascii="宋体" w:hAnsi="宋体"/>
          <w:color w:val="auto"/>
          <w:szCs w:val="21"/>
          <w:highlight w:val="none"/>
        </w:rPr>
        <w:t>低于异常低价警戒线</w:t>
      </w:r>
      <w:r>
        <w:rPr>
          <w:rFonts w:hint="eastAsia" w:ascii="宋体" w:hAnsi="宋体"/>
          <w:snapToGrid w:val="0"/>
          <w:color w:val="auto"/>
          <w:kern w:val="0"/>
          <w:szCs w:val="21"/>
          <w:highlight w:val="none"/>
        </w:rPr>
        <w:t>时提供，格式自拟，并提供必要的佐证材料。投标人提供的说明不得降低或者改变原设计方案、技术工艺、施工标准，不得影响项目的质量、安全、工期、结算等正常履约。）</w:t>
      </w:r>
      <w:bookmarkEnd w:id="1241"/>
      <w:bookmarkEnd w:id="1242"/>
    </w:p>
    <w:p>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hint="eastAsia" w:ascii="宋体" w:hAnsi="宋体" w:eastAsia="宋体" w:cs="宋体"/>
          <w:snapToGrid w:val="0"/>
          <w:color w:val="auto"/>
          <w:kern w:val="0"/>
          <w:szCs w:val="21"/>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spacing w:line="360" w:lineRule="auto"/>
        <w:ind w:firstLine="640" w:firstLineChars="200"/>
        <w:jc w:val="center"/>
        <w:rPr>
          <w:rFonts w:hint="eastAsia" w:ascii="宋体" w:hAnsi="宋体" w:eastAsia="宋体" w:cs="宋体"/>
          <w:snapToGrid w:val="0"/>
          <w:color w:val="auto"/>
          <w:kern w:val="0"/>
          <w:sz w:val="32"/>
          <w:szCs w:val="32"/>
          <w:highlight w:val="none"/>
        </w:rPr>
      </w:pPr>
    </w:p>
    <w:p>
      <w:pPr>
        <w:pStyle w:val="5"/>
        <w:spacing w:line="360" w:lineRule="auto"/>
        <w:rPr>
          <w:rFonts w:hint="eastAsia" w:ascii="宋体" w:hAnsi="宋体" w:eastAsia="宋体" w:cs="宋体"/>
          <w:b w:val="0"/>
          <w:bCs w:val="0"/>
          <w:color w:val="auto"/>
          <w:sz w:val="44"/>
          <w:szCs w:val="44"/>
          <w:highlight w:val="none"/>
          <w:lang w:val="en-US" w:eastAsia="zh-CN"/>
        </w:rPr>
        <w:sectPr>
          <w:pgSz w:w="11906" w:h="16838"/>
          <w:pgMar w:top="1304" w:right="1134" w:bottom="1304" w:left="1304" w:header="851" w:footer="992" w:gutter="0"/>
          <w:cols w:space="720" w:num="1"/>
          <w:titlePg/>
          <w:docGrid w:type="lines" w:linePitch="312" w:charSpace="0"/>
        </w:sectPr>
      </w:pPr>
      <w:bookmarkStart w:id="1243" w:name="_Toc224103500"/>
      <w:r>
        <w:rPr>
          <w:rFonts w:hint="eastAsia" w:ascii="宋体" w:hAnsi="宋体" w:eastAsia="宋体" w:cs="宋体"/>
          <w:color w:val="auto"/>
          <w:highlight w:val="none"/>
        </w:rPr>
        <w:br w:type="page"/>
      </w:r>
      <w:bookmarkEnd w:id="1243"/>
      <w:bookmarkStart w:id="1244" w:name="_Toc277082656"/>
      <w:bookmarkStart w:id="1245" w:name="_Toc430530545"/>
      <w:bookmarkStart w:id="1246" w:name="_Toc287620829"/>
      <w:bookmarkStart w:id="1247" w:name="_Toc224103510"/>
      <w:bookmarkStart w:id="1248" w:name="_Toc287607882"/>
    </w:p>
    <w:p>
      <w:pPr>
        <w:pStyle w:val="5"/>
        <w:spacing w:line="360" w:lineRule="auto"/>
        <w:jc w:val="center"/>
        <w:rPr>
          <w:rFonts w:ascii="宋体" w:hAnsi="宋体"/>
          <w:b w:val="0"/>
          <w:bCs w:val="0"/>
          <w:color w:val="auto"/>
          <w:sz w:val="44"/>
          <w:szCs w:val="44"/>
        </w:rPr>
      </w:pPr>
      <w:bookmarkStart w:id="1249" w:name="_Toc287620819"/>
      <w:bookmarkStart w:id="1250" w:name="_Toc57820653"/>
      <w:bookmarkStart w:id="1251" w:name="_Toc287607872"/>
      <w:bookmarkStart w:id="1252" w:name="_Toc430530534"/>
      <w:bookmarkStart w:id="1253" w:name="_Toc2079"/>
      <w:bookmarkStart w:id="1254" w:name="_Toc19489"/>
      <w:r>
        <w:rPr>
          <w:rFonts w:hint="eastAsia" w:ascii="宋体" w:hAnsi="宋体"/>
          <w:b w:val="0"/>
          <w:bCs w:val="0"/>
          <w:color w:val="auto"/>
          <w:sz w:val="44"/>
          <w:szCs w:val="44"/>
        </w:rPr>
        <w:t>二、经济部分</w:t>
      </w:r>
      <w:bookmarkEnd w:id="1249"/>
      <w:bookmarkEnd w:id="1250"/>
      <w:bookmarkEnd w:id="1251"/>
      <w:bookmarkEnd w:id="1252"/>
      <w:bookmarkEnd w:id="1253"/>
    </w:p>
    <w:p>
      <w:pPr>
        <w:spacing w:line="360" w:lineRule="auto"/>
        <w:jc w:val="center"/>
        <w:rPr>
          <w:rFonts w:ascii="宋体" w:hAnsi="宋体"/>
          <w:color w:val="auto"/>
          <w:kern w:val="0"/>
          <w:sz w:val="32"/>
          <w:szCs w:val="32"/>
        </w:rPr>
      </w:pPr>
      <w:r>
        <w:rPr>
          <w:rFonts w:ascii="宋体" w:hAnsi="宋体"/>
          <w:color w:val="auto"/>
          <w:kern w:val="0"/>
          <w:sz w:val="28"/>
          <w:szCs w:val="28"/>
        </w:rPr>
        <w:br w:type="page"/>
      </w: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autoSpaceDE w:val="0"/>
        <w:autoSpaceDN w:val="0"/>
        <w:adjustRightInd w:val="0"/>
        <w:snapToGrid w:val="0"/>
        <w:spacing w:line="360" w:lineRule="auto"/>
        <w:jc w:val="left"/>
        <w:rPr>
          <w:rFonts w:ascii="宋体" w:hAnsi="宋体"/>
          <w:b/>
          <w:color w:val="auto"/>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Cs w:val="21"/>
        </w:rPr>
      </w:pPr>
      <w:r>
        <w:rPr>
          <w:rFonts w:hint="eastAsia" w:ascii="宋体" w:hAnsi="宋体"/>
          <w:color w:val="auto"/>
          <w:kern w:val="0"/>
          <w:sz w:val="36"/>
          <w:szCs w:val="36"/>
        </w:rPr>
        <w:t>目  录</w:t>
      </w: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pPr>
        <w:pStyle w:val="6"/>
        <w:spacing w:before="0" w:after="0" w:line="240" w:lineRule="auto"/>
        <w:jc w:val="center"/>
        <w:rPr>
          <w:rFonts w:ascii="宋体" w:hAnsi="宋体"/>
          <w:b w:val="0"/>
          <w:bCs w:val="0"/>
          <w:color w:val="auto"/>
        </w:rPr>
      </w:pPr>
      <w:bookmarkStart w:id="1255" w:name="_Toc287620820"/>
      <w:bookmarkStart w:id="1256" w:name="_Toc224103501"/>
      <w:bookmarkStart w:id="1257" w:name="_Toc287607873"/>
      <w:bookmarkStart w:id="1258" w:name="_Toc277082648"/>
      <w:bookmarkStart w:id="1259" w:name="_Toc430530535"/>
      <w:r>
        <w:rPr>
          <w:rFonts w:ascii="宋体" w:hAnsi="宋体"/>
          <w:b w:val="0"/>
          <w:bCs w:val="0"/>
          <w:color w:val="auto"/>
          <w:kern w:val="0"/>
          <w:sz w:val="21"/>
          <w:szCs w:val="21"/>
        </w:rPr>
        <w:br w:type="page"/>
      </w:r>
      <w:bookmarkStart w:id="1260" w:name="_Toc14770"/>
      <w:bookmarkStart w:id="1261" w:name="_Toc57820654"/>
      <w:r>
        <w:rPr>
          <w:rFonts w:hint="eastAsia" w:ascii="宋体" w:hAnsi="宋体"/>
          <w:b w:val="0"/>
          <w:bCs w:val="0"/>
          <w:color w:val="auto"/>
        </w:rPr>
        <w:t>（一）已标价工程量清单</w:t>
      </w:r>
      <w:bookmarkEnd w:id="1255"/>
      <w:bookmarkEnd w:id="1256"/>
      <w:bookmarkEnd w:id="1257"/>
      <w:bookmarkEnd w:id="1258"/>
      <w:bookmarkEnd w:id="1259"/>
      <w:bookmarkEnd w:id="1260"/>
      <w:bookmarkEnd w:id="1261"/>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pStyle w:val="5"/>
        <w:spacing w:line="360" w:lineRule="auto"/>
        <w:rPr>
          <w:rFonts w:ascii="宋体" w:hAnsi="宋体"/>
          <w:color w:val="auto"/>
          <w:kern w:val="0"/>
          <w:sz w:val="24"/>
          <w:szCs w:val="21"/>
        </w:rPr>
      </w:pPr>
      <w:bookmarkStart w:id="1262" w:name="_Toc224103502"/>
      <w:bookmarkStart w:id="1263" w:name="_Toc430530536"/>
      <w:bookmarkStart w:id="1264" w:name="_Toc287620821"/>
      <w:bookmarkStart w:id="1265" w:name="_Toc287607874"/>
      <w:r>
        <w:rPr>
          <w:rFonts w:ascii="宋体" w:hAnsi="宋体"/>
          <w:color w:val="auto"/>
        </w:rPr>
        <w:br w:type="page"/>
      </w:r>
    </w:p>
    <w:p>
      <w:pPr>
        <w:pStyle w:val="5"/>
        <w:spacing w:line="360" w:lineRule="auto"/>
        <w:jc w:val="center"/>
        <w:rPr>
          <w:rFonts w:ascii="宋体" w:hAnsi="宋体"/>
          <w:b w:val="0"/>
          <w:bCs w:val="0"/>
          <w:color w:val="auto"/>
          <w:sz w:val="44"/>
          <w:szCs w:val="44"/>
        </w:rPr>
      </w:pPr>
      <w:bookmarkStart w:id="1266" w:name="_Toc2483"/>
      <w:bookmarkStart w:id="1267" w:name="_Toc57820655"/>
      <w:r>
        <w:rPr>
          <w:rFonts w:hint="eastAsia" w:ascii="宋体" w:hAnsi="宋体"/>
          <w:b w:val="0"/>
          <w:bCs w:val="0"/>
          <w:color w:val="auto"/>
          <w:sz w:val="44"/>
          <w:szCs w:val="44"/>
        </w:rPr>
        <w:t>三、技术部分</w:t>
      </w:r>
      <w:bookmarkEnd w:id="1262"/>
      <w:bookmarkEnd w:id="1263"/>
      <w:bookmarkEnd w:id="1266"/>
      <w:bookmarkEnd w:id="1267"/>
    </w:p>
    <w:bookmarkEnd w:id="1264"/>
    <w:bookmarkEnd w:id="1265"/>
    <w:p>
      <w:pPr>
        <w:jc w:val="center"/>
        <w:rPr>
          <w:rFonts w:hint="eastAsia" w:eastAsia="宋体"/>
          <w:i w:val="0"/>
          <w:iCs w:val="0"/>
          <w:color w:val="auto"/>
          <w:lang w:eastAsia="zh-CN"/>
        </w:rPr>
      </w:pPr>
      <w:r>
        <w:rPr>
          <w:rFonts w:hint="eastAsia" w:ascii="宋体" w:hAnsi="宋体"/>
          <w:i w:val="0"/>
          <w:iCs w:val="0"/>
          <w:color w:val="auto"/>
          <w:kern w:val="0"/>
          <w:szCs w:val="21"/>
          <w:lang w:eastAsia="zh-CN"/>
        </w:rPr>
        <w:t>（</w:t>
      </w:r>
      <w:r>
        <w:rPr>
          <w:rFonts w:hint="eastAsia" w:ascii="宋体" w:hAnsi="宋体"/>
          <w:i w:val="0"/>
          <w:iCs w:val="0"/>
          <w:color w:val="auto"/>
          <w:kern w:val="0"/>
          <w:szCs w:val="21"/>
          <w:lang w:val="en-US" w:eastAsia="zh-CN"/>
        </w:rPr>
        <w:t>注：投标</w:t>
      </w:r>
      <w:r>
        <w:rPr>
          <w:rFonts w:hint="eastAsia" w:ascii="宋体" w:hAnsi="宋体"/>
          <w:i w:val="0"/>
          <w:iCs w:val="0"/>
          <w:color w:val="auto"/>
          <w:szCs w:val="21"/>
        </w:rPr>
        <w:t>文件技术明标不设封面</w:t>
      </w:r>
      <w:r>
        <w:rPr>
          <w:rFonts w:hint="eastAsia" w:ascii="宋体" w:hAnsi="宋体"/>
          <w:i w:val="0"/>
          <w:iCs w:val="0"/>
          <w:color w:val="auto"/>
          <w:kern w:val="0"/>
          <w:szCs w:val="21"/>
          <w:lang w:eastAsia="zh-CN"/>
        </w:rPr>
        <w:t>）</w:t>
      </w:r>
    </w:p>
    <w:p>
      <w:pPr>
        <w:autoSpaceDE w:val="0"/>
        <w:autoSpaceDN w:val="0"/>
        <w:adjustRightInd w:val="0"/>
        <w:snapToGrid w:val="0"/>
        <w:spacing w:line="360" w:lineRule="auto"/>
        <w:ind w:firstLine="472" w:firstLineChars="196"/>
        <w:rPr>
          <w:rFonts w:ascii="宋体" w:hAnsi="宋体"/>
          <w:b/>
          <w:snapToGrid w:val="0"/>
          <w:color w:val="auto"/>
          <w:kern w:val="0"/>
          <w:sz w:val="24"/>
        </w:rPr>
      </w:pPr>
    </w:p>
    <w:p>
      <w:pPr>
        <w:autoSpaceDE w:val="0"/>
        <w:autoSpaceDN w:val="0"/>
        <w:adjustRightInd w:val="0"/>
        <w:snapToGrid w:val="0"/>
        <w:spacing w:line="360" w:lineRule="auto"/>
        <w:jc w:val="center"/>
        <w:rPr>
          <w:rFonts w:ascii="宋体" w:hAnsi="宋体"/>
          <w:color w:val="auto"/>
          <w:kern w:val="0"/>
          <w:sz w:val="24"/>
        </w:rPr>
      </w:pPr>
      <w:r>
        <w:rPr>
          <w:rFonts w:ascii="宋体" w:hAnsi="宋体"/>
          <w:color w:val="auto"/>
          <w:kern w:val="0"/>
          <w:sz w:val="24"/>
        </w:rPr>
        <w:br w:type="page"/>
      </w:r>
    </w:p>
    <w:p>
      <w:pPr>
        <w:autoSpaceDE w:val="0"/>
        <w:autoSpaceDN w:val="0"/>
        <w:adjustRightInd w:val="0"/>
        <w:snapToGrid w:val="0"/>
        <w:spacing w:line="360" w:lineRule="auto"/>
        <w:jc w:val="left"/>
        <w:rPr>
          <w:rFonts w:ascii="宋体" w:hAnsi="宋体"/>
          <w:color w:val="auto"/>
          <w:kern w:val="0"/>
          <w:sz w:val="24"/>
          <w:szCs w:val="21"/>
        </w:rPr>
      </w:pPr>
    </w:p>
    <w:p>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6"/>
          <w:szCs w:val="36"/>
        </w:rPr>
        <w:t>目  录</w:t>
      </w:r>
    </w:p>
    <w:p>
      <w:pPr>
        <w:autoSpaceDE w:val="0"/>
        <w:autoSpaceDN w:val="0"/>
        <w:adjustRightInd w:val="0"/>
        <w:snapToGrid w:val="0"/>
        <w:spacing w:line="360" w:lineRule="auto"/>
        <w:jc w:val="left"/>
        <w:rPr>
          <w:rFonts w:ascii="宋体" w:hAnsi="宋体"/>
          <w:color w:val="auto"/>
          <w:kern w:val="0"/>
          <w:sz w:val="32"/>
          <w:szCs w:val="32"/>
        </w:rPr>
      </w:pPr>
    </w:p>
    <w:p>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pPr>
        <w:pStyle w:val="6"/>
        <w:spacing w:before="0" w:after="0" w:line="240" w:lineRule="auto"/>
        <w:jc w:val="center"/>
        <w:rPr>
          <w:rFonts w:ascii="宋体" w:hAnsi="宋体"/>
          <w:b w:val="0"/>
          <w:color w:val="auto"/>
          <w:sz w:val="36"/>
          <w:szCs w:val="36"/>
        </w:rPr>
      </w:pPr>
      <w:r>
        <w:rPr>
          <w:rFonts w:ascii="宋体" w:hAnsi="宋体"/>
          <w:color w:val="auto"/>
        </w:rPr>
        <w:br w:type="page"/>
      </w:r>
      <w:bookmarkStart w:id="1268" w:name="_Toc57820656"/>
      <w:bookmarkStart w:id="1269" w:name="_Toc24049"/>
      <w:r>
        <w:rPr>
          <w:rFonts w:hint="eastAsia" w:ascii="宋体" w:hAnsi="宋体"/>
          <w:b w:val="0"/>
          <w:color w:val="auto"/>
        </w:rPr>
        <w:t>（一）</w:t>
      </w:r>
      <w:r>
        <w:rPr>
          <w:rFonts w:hint="eastAsia" w:ascii="宋体" w:hAnsi="宋体"/>
          <w:b w:val="0"/>
          <w:bCs w:val="0"/>
          <w:color w:val="auto"/>
        </w:rPr>
        <w:t>技术方案</w:t>
      </w:r>
      <w:bookmarkEnd w:id="1268"/>
      <w:bookmarkEnd w:id="1269"/>
    </w:p>
    <w:p>
      <w:pPr>
        <w:autoSpaceDE w:val="0"/>
        <w:autoSpaceDN w:val="0"/>
        <w:adjustRightInd w:val="0"/>
        <w:snapToGrid w:val="0"/>
        <w:spacing w:line="360" w:lineRule="auto"/>
        <w:jc w:val="left"/>
        <w:rPr>
          <w:rFonts w:ascii="宋体" w:hAnsi="宋体"/>
          <w:color w:val="auto"/>
          <w:kern w:val="0"/>
          <w:sz w:val="12"/>
          <w:szCs w:val="12"/>
        </w:rPr>
      </w:pPr>
    </w:p>
    <w:p>
      <w:pPr>
        <w:autoSpaceDE w:val="0"/>
        <w:autoSpaceDN w:val="0"/>
        <w:adjustRightInd w:val="0"/>
        <w:snapToGrid w:val="0"/>
        <w:spacing w:line="360" w:lineRule="auto"/>
        <w:ind w:firstLine="420"/>
        <w:rPr>
          <w:rFonts w:ascii="宋体" w:hAnsi="宋体"/>
          <w:color w:val="auto"/>
          <w:kern w:val="0"/>
          <w:szCs w:val="21"/>
        </w:rPr>
      </w:pPr>
      <w:r>
        <w:rPr>
          <w:rFonts w:ascii="宋体" w:hAnsi="宋体"/>
          <w:color w:val="auto"/>
          <w:kern w:val="0"/>
          <w:szCs w:val="21"/>
        </w:rPr>
        <w:t>1.</w:t>
      </w:r>
      <w:r>
        <w:rPr>
          <w:color w:val="auto"/>
        </w:rPr>
        <w:t>投标人编制技术方案的要求：编制时应采用文字并结合图表形式说明施工方法；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color w:val="auto"/>
        </w:rPr>
        <w:t>；BIM、CIM、智慧工地建设管理方案及措施（如有）；危大工程清单安全管理措施（如有）</w:t>
      </w:r>
      <w:r>
        <w:rPr>
          <w:color w:val="auto"/>
        </w:rPr>
        <w:t>等</w:t>
      </w:r>
      <w:r>
        <w:rPr>
          <w:rFonts w:ascii="宋体" w:hAnsi="宋体"/>
          <w:color w:val="auto"/>
          <w:kern w:val="0"/>
          <w:szCs w:val="21"/>
        </w:rPr>
        <w:t>。</w:t>
      </w:r>
    </w:p>
    <w:p>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ascii="宋体" w:hAnsi="宋体"/>
          <w:color w:val="auto"/>
          <w:kern w:val="0"/>
          <w:szCs w:val="21"/>
        </w:rPr>
      </w:pPr>
      <w:r>
        <w:rPr>
          <w:rFonts w:ascii="宋体" w:hAnsi="宋体"/>
          <w:color w:val="auto"/>
          <w:kern w:val="0"/>
          <w:szCs w:val="21"/>
        </w:rPr>
        <w:t xml:space="preserve">2.技术方案除采用文字表述外可附下列图表，图表及格式要求附后。 </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附表一</w:t>
      </w:r>
      <w:r>
        <w:rPr>
          <w:rFonts w:hint="eastAsia" w:ascii="宋体" w:hAnsi="宋体"/>
          <w:color w:val="auto"/>
          <w:kern w:val="0"/>
          <w:szCs w:val="21"/>
        </w:rPr>
        <w:t xml:space="preserve">  </w:t>
      </w:r>
      <w:r>
        <w:rPr>
          <w:rFonts w:ascii="宋体" w:hAnsi="宋体"/>
          <w:color w:val="auto"/>
          <w:kern w:val="0"/>
          <w:szCs w:val="21"/>
        </w:rPr>
        <w:t>拟投入本标段的主要施工设备表</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附表二</w:t>
      </w:r>
      <w:r>
        <w:rPr>
          <w:rFonts w:hint="eastAsia" w:ascii="宋体" w:hAnsi="宋体"/>
          <w:color w:val="auto"/>
          <w:kern w:val="0"/>
          <w:szCs w:val="21"/>
        </w:rPr>
        <w:t xml:space="preserve">  </w:t>
      </w:r>
      <w:r>
        <w:rPr>
          <w:rFonts w:ascii="宋体" w:hAnsi="宋体"/>
          <w:color w:val="auto"/>
          <w:kern w:val="0"/>
          <w:szCs w:val="21"/>
        </w:rPr>
        <w:t>拟配备本标段的试验和检测仪器设备表</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附表三</w:t>
      </w:r>
      <w:r>
        <w:rPr>
          <w:rFonts w:hint="eastAsia" w:ascii="宋体" w:hAnsi="宋体"/>
          <w:color w:val="auto"/>
          <w:kern w:val="0"/>
          <w:szCs w:val="21"/>
        </w:rPr>
        <w:t xml:space="preserve">  </w:t>
      </w:r>
      <w:r>
        <w:rPr>
          <w:rFonts w:ascii="宋体" w:hAnsi="宋体"/>
          <w:color w:val="auto"/>
          <w:kern w:val="0"/>
          <w:szCs w:val="21"/>
        </w:rPr>
        <w:t>劳动力计划表</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附表四</w:t>
      </w:r>
      <w:r>
        <w:rPr>
          <w:rFonts w:hint="eastAsia" w:ascii="宋体" w:hAnsi="宋体"/>
          <w:color w:val="auto"/>
          <w:kern w:val="0"/>
          <w:szCs w:val="21"/>
        </w:rPr>
        <w:t xml:space="preserve">  </w:t>
      </w:r>
      <w:r>
        <w:rPr>
          <w:rFonts w:ascii="宋体" w:hAnsi="宋体"/>
          <w:color w:val="auto"/>
          <w:kern w:val="0"/>
          <w:szCs w:val="21"/>
        </w:rPr>
        <w:t>计划开、竣工日期和施工进度网络图</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附表五</w:t>
      </w:r>
      <w:r>
        <w:rPr>
          <w:rFonts w:hint="eastAsia" w:ascii="宋体" w:hAnsi="宋体"/>
          <w:color w:val="auto"/>
          <w:kern w:val="0"/>
          <w:szCs w:val="21"/>
        </w:rPr>
        <w:t xml:space="preserve">  </w:t>
      </w:r>
      <w:r>
        <w:rPr>
          <w:rFonts w:ascii="宋体" w:hAnsi="宋体"/>
          <w:color w:val="auto"/>
          <w:kern w:val="0"/>
          <w:szCs w:val="21"/>
        </w:rPr>
        <w:t>施工总平面图</w:t>
      </w:r>
    </w:p>
    <w:p>
      <w:pPr>
        <w:tabs>
          <w:tab w:val="left" w:pos="1700"/>
        </w:tabs>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附表六</w:t>
      </w:r>
      <w:r>
        <w:rPr>
          <w:rFonts w:hint="eastAsia" w:ascii="宋体" w:hAnsi="宋体"/>
          <w:color w:val="auto"/>
          <w:kern w:val="0"/>
          <w:szCs w:val="21"/>
        </w:rPr>
        <w:t xml:space="preserve">  </w:t>
      </w:r>
      <w:r>
        <w:rPr>
          <w:rFonts w:ascii="宋体" w:hAnsi="宋体"/>
          <w:color w:val="auto"/>
          <w:kern w:val="0"/>
          <w:szCs w:val="21"/>
        </w:rPr>
        <w:t>临时用地表</w:t>
      </w:r>
    </w:p>
    <w:p>
      <w:pPr>
        <w:jc w:val="center"/>
        <w:rPr>
          <w:color w:val="auto"/>
          <w:sz w:val="32"/>
          <w:szCs w:val="32"/>
        </w:rPr>
      </w:pPr>
      <w:r>
        <w:rPr>
          <w:rFonts w:ascii="宋体" w:hAnsi="宋体"/>
          <w:color w:val="auto"/>
          <w:kern w:val="0"/>
          <w:sz w:val="24"/>
        </w:rPr>
        <w:br w:type="page"/>
      </w:r>
      <w:r>
        <w:rPr>
          <w:rFonts w:hint="eastAsia"/>
          <w:color w:val="auto"/>
          <w:sz w:val="32"/>
          <w:szCs w:val="32"/>
        </w:rPr>
        <w:t>附表一：拟投入本标段的主要施工设备表</w:t>
      </w:r>
    </w:p>
    <w:tbl>
      <w:tblPr>
        <w:tblStyle w:val="33"/>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序号</w:t>
            </w:r>
          </w:p>
        </w:tc>
        <w:tc>
          <w:tcPr>
            <w:tcW w:w="1176"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设备名称</w:t>
            </w:r>
          </w:p>
        </w:tc>
        <w:tc>
          <w:tcPr>
            <w:tcW w:w="824"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型号</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规格</w:t>
            </w:r>
          </w:p>
        </w:tc>
        <w:tc>
          <w:tcPr>
            <w:tcW w:w="1072"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数量</w:t>
            </w:r>
          </w:p>
        </w:tc>
        <w:tc>
          <w:tcPr>
            <w:tcW w:w="728"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国别 产地</w:t>
            </w:r>
          </w:p>
        </w:tc>
        <w:tc>
          <w:tcPr>
            <w:tcW w:w="799"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制造</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年份</w:t>
            </w:r>
          </w:p>
        </w:tc>
        <w:tc>
          <w:tcPr>
            <w:tcW w:w="1312"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额定功率</w:t>
            </w:r>
          </w:p>
          <w:p>
            <w:pPr>
              <w:autoSpaceDE w:val="0"/>
              <w:autoSpaceDN w:val="0"/>
              <w:adjustRightInd w:val="0"/>
              <w:snapToGrid w:val="0"/>
              <w:jc w:val="center"/>
              <w:rPr>
                <w:rFonts w:ascii="宋体" w:hAnsi="宋体"/>
                <w:color w:val="auto"/>
                <w:kern w:val="0"/>
                <w:sz w:val="10"/>
                <w:szCs w:val="10"/>
              </w:rPr>
            </w:pP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（KW）</w:t>
            </w:r>
          </w:p>
        </w:tc>
        <w:tc>
          <w:tcPr>
            <w:tcW w:w="947"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生产</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能力</w:t>
            </w:r>
          </w:p>
        </w:tc>
        <w:tc>
          <w:tcPr>
            <w:tcW w:w="1141"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用于施</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工部位</w:t>
            </w:r>
          </w:p>
        </w:tc>
        <w:tc>
          <w:tcPr>
            <w:tcW w:w="749"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pPr>
              <w:autoSpaceDE w:val="0"/>
              <w:autoSpaceDN w:val="0"/>
              <w:adjustRightInd w:val="0"/>
              <w:snapToGrid w:val="0"/>
              <w:jc w:val="center"/>
              <w:rPr>
                <w:rFonts w:ascii="宋体" w:hAnsi="宋体"/>
                <w:color w:val="auto"/>
                <w:kern w:val="0"/>
                <w:sz w:val="24"/>
              </w:rPr>
            </w:pPr>
          </w:p>
        </w:tc>
        <w:tc>
          <w:tcPr>
            <w:tcW w:w="1176" w:type="dxa"/>
            <w:vAlign w:val="center"/>
          </w:tcPr>
          <w:p>
            <w:pPr>
              <w:autoSpaceDE w:val="0"/>
              <w:autoSpaceDN w:val="0"/>
              <w:adjustRightInd w:val="0"/>
              <w:snapToGrid w:val="0"/>
              <w:jc w:val="center"/>
              <w:rPr>
                <w:rFonts w:ascii="宋体" w:hAnsi="宋体"/>
                <w:color w:val="auto"/>
                <w:kern w:val="0"/>
                <w:sz w:val="24"/>
              </w:rPr>
            </w:pPr>
          </w:p>
        </w:tc>
        <w:tc>
          <w:tcPr>
            <w:tcW w:w="824" w:type="dxa"/>
            <w:vAlign w:val="center"/>
          </w:tcPr>
          <w:p>
            <w:pPr>
              <w:autoSpaceDE w:val="0"/>
              <w:autoSpaceDN w:val="0"/>
              <w:adjustRightInd w:val="0"/>
              <w:snapToGrid w:val="0"/>
              <w:jc w:val="center"/>
              <w:rPr>
                <w:rFonts w:ascii="宋体" w:hAnsi="宋体"/>
                <w:color w:val="auto"/>
                <w:kern w:val="0"/>
                <w:sz w:val="24"/>
              </w:rPr>
            </w:pPr>
          </w:p>
        </w:tc>
        <w:tc>
          <w:tcPr>
            <w:tcW w:w="1072" w:type="dxa"/>
            <w:vAlign w:val="center"/>
          </w:tcPr>
          <w:p>
            <w:pPr>
              <w:autoSpaceDE w:val="0"/>
              <w:autoSpaceDN w:val="0"/>
              <w:adjustRightInd w:val="0"/>
              <w:snapToGrid w:val="0"/>
              <w:jc w:val="center"/>
              <w:rPr>
                <w:rFonts w:ascii="宋体" w:hAnsi="宋体"/>
                <w:color w:val="auto"/>
                <w:kern w:val="0"/>
                <w:sz w:val="24"/>
              </w:rPr>
            </w:pPr>
          </w:p>
        </w:tc>
        <w:tc>
          <w:tcPr>
            <w:tcW w:w="728" w:type="dxa"/>
            <w:vAlign w:val="center"/>
          </w:tcPr>
          <w:p>
            <w:pPr>
              <w:autoSpaceDE w:val="0"/>
              <w:autoSpaceDN w:val="0"/>
              <w:adjustRightInd w:val="0"/>
              <w:snapToGrid w:val="0"/>
              <w:jc w:val="center"/>
              <w:rPr>
                <w:rFonts w:ascii="宋体" w:hAnsi="宋体"/>
                <w:color w:val="auto"/>
                <w:kern w:val="0"/>
                <w:sz w:val="24"/>
              </w:rPr>
            </w:pPr>
          </w:p>
        </w:tc>
        <w:tc>
          <w:tcPr>
            <w:tcW w:w="799" w:type="dxa"/>
            <w:vAlign w:val="center"/>
          </w:tcPr>
          <w:p>
            <w:pPr>
              <w:autoSpaceDE w:val="0"/>
              <w:autoSpaceDN w:val="0"/>
              <w:adjustRightInd w:val="0"/>
              <w:snapToGrid w:val="0"/>
              <w:jc w:val="center"/>
              <w:rPr>
                <w:rFonts w:ascii="宋体" w:hAnsi="宋体"/>
                <w:color w:val="auto"/>
                <w:kern w:val="0"/>
                <w:sz w:val="24"/>
              </w:rPr>
            </w:pPr>
          </w:p>
        </w:tc>
        <w:tc>
          <w:tcPr>
            <w:tcW w:w="1312" w:type="dxa"/>
            <w:vAlign w:val="center"/>
          </w:tcPr>
          <w:p>
            <w:pPr>
              <w:autoSpaceDE w:val="0"/>
              <w:autoSpaceDN w:val="0"/>
              <w:adjustRightInd w:val="0"/>
              <w:snapToGrid w:val="0"/>
              <w:jc w:val="center"/>
              <w:rPr>
                <w:rFonts w:ascii="宋体" w:hAnsi="宋体"/>
                <w:color w:val="auto"/>
                <w:kern w:val="0"/>
                <w:sz w:val="24"/>
              </w:rPr>
            </w:pPr>
          </w:p>
        </w:tc>
        <w:tc>
          <w:tcPr>
            <w:tcW w:w="947" w:type="dxa"/>
            <w:vAlign w:val="center"/>
          </w:tcPr>
          <w:p>
            <w:pPr>
              <w:autoSpaceDE w:val="0"/>
              <w:autoSpaceDN w:val="0"/>
              <w:adjustRightInd w:val="0"/>
              <w:snapToGrid w:val="0"/>
              <w:jc w:val="center"/>
              <w:rPr>
                <w:rFonts w:ascii="宋体" w:hAnsi="宋体"/>
                <w:color w:val="auto"/>
                <w:kern w:val="0"/>
                <w:sz w:val="24"/>
              </w:rPr>
            </w:pPr>
          </w:p>
        </w:tc>
        <w:tc>
          <w:tcPr>
            <w:tcW w:w="1141" w:type="dxa"/>
            <w:vAlign w:val="center"/>
          </w:tcPr>
          <w:p>
            <w:pPr>
              <w:autoSpaceDE w:val="0"/>
              <w:autoSpaceDN w:val="0"/>
              <w:adjustRightInd w:val="0"/>
              <w:snapToGrid w:val="0"/>
              <w:jc w:val="center"/>
              <w:rPr>
                <w:rFonts w:ascii="宋体" w:hAnsi="宋体"/>
                <w:color w:val="auto"/>
                <w:kern w:val="0"/>
                <w:sz w:val="24"/>
              </w:rPr>
            </w:pPr>
          </w:p>
        </w:tc>
        <w:tc>
          <w:tcPr>
            <w:tcW w:w="749" w:type="dxa"/>
            <w:vAlign w:val="center"/>
          </w:tcPr>
          <w:p>
            <w:pPr>
              <w:autoSpaceDE w:val="0"/>
              <w:autoSpaceDN w:val="0"/>
              <w:adjustRightInd w:val="0"/>
              <w:snapToGrid w:val="0"/>
              <w:jc w:val="center"/>
              <w:rPr>
                <w:rFonts w:ascii="宋体" w:hAnsi="宋体"/>
                <w:color w:val="auto"/>
                <w:kern w:val="0"/>
                <w:sz w:val="24"/>
              </w:rPr>
            </w:pPr>
          </w:p>
        </w:tc>
      </w:tr>
    </w:tbl>
    <w:p>
      <w:pPr>
        <w:autoSpaceDE w:val="0"/>
        <w:autoSpaceDN w:val="0"/>
        <w:adjustRightInd w:val="0"/>
        <w:snapToGrid w:val="0"/>
        <w:spacing w:line="20" w:lineRule="exact"/>
        <w:jc w:val="left"/>
        <w:rPr>
          <w:rFonts w:ascii="宋体" w:hAnsi="宋体"/>
          <w:color w:val="auto"/>
          <w:kern w:val="0"/>
        </w:rPr>
      </w:pPr>
    </w:p>
    <w:p>
      <w:pPr>
        <w:jc w:val="center"/>
        <w:rPr>
          <w:rFonts w:ascii="宋体" w:hAnsi="宋体"/>
          <w:color w:val="auto"/>
          <w:kern w:val="0"/>
          <w:sz w:val="20"/>
          <w:szCs w:val="20"/>
        </w:rPr>
      </w:pPr>
      <w:bookmarkStart w:id="1270" w:name="_Toc430530540"/>
      <w:bookmarkStart w:id="1271" w:name="_Toc277082651"/>
      <w:bookmarkStart w:id="1272" w:name="_Toc287607877"/>
      <w:bookmarkStart w:id="1273" w:name="_Toc287620824"/>
      <w:bookmarkStart w:id="1274" w:name="_Toc224103505"/>
      <w:r>
        <w:rPr>
          <w:rFonts w:ascii="宋体" w:hAnsi="宋体"/>
          <w:color w:val="auto"/>
          <w:sz w:val="28"/>
        </w:rPr>
        <w:br w:type="page"/>
      </w:r>
      <w:bookmarkStart w:id="1275" w:name="_Toc509218858"/>
      <w:bookmarkStart w:id="1276" w:name="_Toc534185835"/>
      <w:r>
        <w:rPr>
          <w:color w:val="auto"/>
          <w:sz w:val="32"/>
          <w:szCs w:val="32"/>
        </w:rPr>
        <w:t>附表二：拟配备本标段的试验和检测仪器设备表</w:t>
      </w:r>
      <w:bookmarkEnd w:id="1270"/>
      <w:bookmarkEnd w:id="1271"/>
      <w:bookmarkEnd w:id="1272"/>
      <w:bookmarkEnd w:id="1273"/>
      <w:bookmarkEnd w:id="1274"/>
      <w:bookmarkEnd w:id="1275"/>
      <w:bookmarkEnd w:id="1276"/>
    </w:p>
    <w:tbl>
      <w:tblPr>
        <w:tblStyle w:val="33"/>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序号</w:t>
            </w:r>
          </w:p>
        </w:tc>
        <w:tc>
          <w:tcPr>
            <w:tcW w:w="1219"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仪器设备</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名　　称</w:t>
            </w:r>
          </w:p>
        </w:tc>
        <w:tc>
          <w:tcPr>
            <w:tcW w:w="852"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型号</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规格</w:t>
            </w:r>
          </w:p>
        </w:tc>
        <w:tc>
          <w:tcPr>
            <w:tcW w:w="1111"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数量</w:t>
            </w:r>
          </w:p>
        </w:tc>
        <w:tc>
          <w:tcPr>
            <w:tcW w:w="754"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国别</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产地</w:t>
            </w:r>
          </w:p>
        </w:tc>
        <w:tc>
          <w:tcPr>
            <w:tcW w:w="827"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制造</w:t>
            </w:r>
          </w:p>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年份</w:t>
            </w:r>
          </w:p>
        </w:tc>
        <w:tc>
          <w:tcPr>
            <w:tcW w:w="1359"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已使用</w:t>
            </w:r>
          </w:p>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台时数</w:t>
            </w:r>
          </w:p>
        </w:tc>
        <w:tc>
          <w:tcPr>
            <w:tcW w:w="1855"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用途</w:t>
            </w:r>
          </w:p>
        </w:tc>
        <w:tc>
          <w:tcPr>
            <w:tcW w:w="770"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pPr>
              <w:autoSpaceDE w:val="0"/>
              <w:autoSpaceDN w:val="0"/>
              <w:adjustRightInd w:val="0"/>
              <w:snapToGrid w:val="0"/>
              <w:jc w:val="left"/>
              <w:rPr>
                <w:rFonts w:ascii="宋体" w:hAnsi="宋体"/>
                <w:color w:val="auto"/>
                <w:kern w:val="0"/>
                <w:sz w:val="24"/>
              </w:rPr>
            </w:pPr>
          </w:p>
        </w:tc>
        <w:tc>
          <w:tcPr>
            <w:tcW w:w="1219" w:type="dxa"/>
          </w:tcPr>
          <w:p>
            <w:pPr>
              <w:autoSpaceDE w:val="0"/>
              <w:autoSpaceDN w:val="0"/>
              <w:adjustRightInd w:val="0"/>
              <w:snapToGrid w:val="0"/>
              <w:jc w:val="left"/>
              <w:rPr>
                <w:rFonts w:ascii="宋体" w:hAnsi="宋体"/>
                <w:color w:val="auto"/>
                <w:kern w:val="0"/>
                <w:sz w:val="24"/>
              </w:rPr>
            </w:pPr>
          </w:p>
        </w:tc>
        <w:tc>
          <w:tcPr>
            <w:tcW w:w="852" w:type="dxa"/>
          </w:tcPr>
          <w:p>
            <w:pPr>
              <w:autoSpaceDE w:val="0"/>
              <w:autoSpaceDN w:val="0"/>
              <w:adjustRightInd w:val="0"/>
              <w:snapToGrid w:val="0"/>
              <w:jc w:val="left"/>
              <w:rPr>
                <w:rFonts w:ascii="宋体" w:hAnsi="宋体"/>
                <w:color w:val="auto"/>
                <w:kern w:val="0"/>
                <w:sz w:val="24"/>
              </w:rPr>
            </w:pPr>
          </w:p>
        </w:tc>
        <w:tc>
          <w:tcPr>
            <w:tcW w:w="1111" w:type="dxa"/>
          </w:tcPr>
          <w:p>
            <w:pPr>
              <w:autoSpaceDE w:val="0"/>
              <w:autoSpaceDN w:val="0"/>
              <w:adjustRightInd w:val="0"/>
              <w:snapToGrid w:val="0"/>
              <w:jc w:val="left"/>
              <w:rPr>
                <w:rFonts w:ascii="宋体" w:hAnsi="宋体"/>
                <w:color w:val="auto"/>
                <w:kern w:val="0"/>
                <w:sz w:val="24"/>
              </w:rPr>
            </w:pPr>
          </w:p>
        </w:tc>
        <w:tc>
          <w:tcPr>
            <w:tcW w:w="754" w:type="dxa"/>
          </w:tcPr>
          <w:p>
            <w:pPr>
              <w:autoSpaceDE w:val="0"/>
              <w:autoSpaceDN w:val="0"/>
              <w:adjustRightInd w:val="0"/>
              <w:snapToGrid w:val="0"/>
              <w:jc w:val="left"/>
              <w:rPr>
                <w:rFonts w:ascii="宋体" w:hAnsi="宋体"/>
                <w:color w:val="auto"/>
                <w:kern w:val="0"/>
                <w:sz w:val="24"/>
              </w:rPr>
            </w:pPr>
          </w:p>
        </w:tc>
        <w:tc>
          <w:tcPr>
            <w:tcW w:w="827" w:type="dxa"/>
          </w:tcPr>
          <w:p>
            <w:pPr>
              <w:autoSpaceDE w:val="0"/>
              <w:autoSpaceDN w:val="0"/>
              <w:adjustRightInd w:val="0"/>
              <w:snapToGrid w:val="0"/>
              <w:jc w:val="left"/>
              <w:rPr>
                <w:rFonts w:ascii="宋体" w:hAnsi="宋体"/>
                <w:color w:val="auto"/>
                <w:kern w:val="0"/>
                <w:sz w:val="24"/>
              </w:rPr>
            </w:pPr>
          </w:p>
        </w:tc>
        <w:tc>
          <w:tcPr>
            <w:tcW w:w="1359" w:type="dxa"/>
          </w:tcPr>
          <w:p>
            <w:pPr>
              <w:autoSpaceDE w:val="0"/>
              <w:autoSpaceDN w:val="0"/>
              <w:adjustRightInd w:val="0"/>
              <w:snapToGrid w:val="0"/>
              <w:jc w:val="left"/>
              <w:rPr>
                <w:rFonts w:ascii="宋体" w:hAnsi="宋体"/>
                <w:color w:val="auto"/>
                <w:kern w:val="0"/>
                <w:sz w:val="24"/>
              </w:rPr>
            </w:pPr>
          </w:p>
        </w:tc>
        <w:tc>
          <w:tcPr>
            <w:tcW w:w="1855" w:type="dxa"/>
          </w:tcPr>
          <w:p>
            <w:pPr>
              <w:autoSpaceDE w:val="0"/>
              <w:autoSpaceDN w:val="0"/>
              <w:adjustRightInd w:val="0"/>
              <w:snapToGrid w:val="0"/>
              <w:jc w:val="left"/>
              <w:rPr>
                <w:rFonts w:ascii="宋体" w:hAnsi="宋体"/>
                <w:color w:val="auto"/>
                <w:kern w:val="0"/>
                <w:sz w:val="24"/>
              </w:rPr>
            </w:pPr>
          </w:p>
        </w:tc>
        <w:tc>
          <w:tcPr>
            <w:tcW w:w="770" w:type="dxa"/>
          </w:tcPr>
          <w:p>
            <w:pPr>
              <w:autoSpaceDE w:val="0"/>
              <w:autoSpaceDN w:val="0"/>
              <w:adjustRightInd w:val="0"/>
              <w:snapToGrid w:val="0"/>
              <w:jc w:val="left"/>
              <w:rPr>
                <w:rFonts w:ascii="宋体" w:hAnsi="宋体"/>
                <w:color w:val="auto"/>
                <w:kern w:val="0"/>
                <w:sz w:val="24"/>
              </w:rPr>
            </w:pPr>
          </w:p>
        </w:tc>
      </w:tr>
    </w:tbl>
    <w:p>
      <w:pPr>
        <w:spacing w:line="20" w:lineRule="exact"/>
        <w:rPr>
          <w:rFonts w:ascii="宋体" w:hAnsi="宋体"/>
          <w:color w:val="auto"/>
        </w:rPr>
      </w:pPr>
    </w:p>
    <w:p>
      <w:pPr>
        <w:jc w:val="center"/>
        <w:rPr>
          <w:rFonts w:ascii="宋体" w:hAnsi="宋体"/>
          <w:b/>
          <w:color w:val="auto"/>
        </w:rPr>
      </w:pPr>
      <w:bookmarkStart w:id="1277" w:name="_Toc277082652"/>
      <w:bookmarkStart w:id="1278" w:name="_Toc287607878"/>
      <w:bookmarkStart w:id="1279" w:name="_Toc224103506"/>
      <w:bookmarkStart w:id="1280" w:name="_Toc430530541"/>
      <w:bookmarkStart w:id="1281" w:name="_Toc287620825"/>
      <w:r>
        <w:rPr>
          <w:rFonts w:ascii="宋体" w:hAnsi="宋体"/>
          <w:color w:val="auto"/>
          <w:sz w:val="28"/>
        </w:rPr>
        <w:br w:type="page"/>
      </w:r>
      <w:bookmarkStart w:id="1282" w:name="_Toc509218859"/>
      <w:bookmarkStart w:id="1283" w:name="_Toc534185836"/>
      <w:r>
        <w:rPr>
          <w:color w:val="auto"/>
          <w:sz w:val="32"/>
          <w:szCs w:val="32"/>
        </w:rPr>
        <w:t>附表三：劳动力计划表</w:t>
      </w:r>
      <w:bookmarkEnd w:id="1277"/>
      <w:bookmarkEnd w:id="1278"/>
      <w:bookmarkEnd w:id="1279"/>
      <w:bookmarkEnd w:id="1280"/>
      <w:bookmarkEnd w:id="1281"/>
      <w:bookmarkEnd w:id="1282"/>
      <w:bookmarkEnd w:id="1283"/>
    </w:p>
    <w:p>
      <w:pPr>
        <w:autoSpaceDE w:val="0"/>
        <w:autoSpaceDN w:val="0"/>
        <w:adjustRightInd w:val="0"/>
        <w:snapToGrid w:val="0"/>
        <w:spacing w:line="360" w:lineRule="auto"/>
        <w:ind w:right="210"/>
        <w:jc w:val="right"/>
        <w:rPr>
          <w:rFonts w:ascii="宋体" w:hAnsi="宋体"/>
          <w:color w:val="auto"/>
          <w:kern w:val="0"/>
          <w:szCs w:val="21"/>
        </w:rPr>
      </w:pPr>
      <w:r>
        <w:rPr>
          <w:rFonts w:ascii="宋体" w:hAnsi="宋体"/>
          <w:color w:val="auto"/>
          <w:kern w:val="0"/>
          <w:szCs w:val="21"/>
        </w:rPr>
        <w:t>单位：人</w:t>
      </w:r>
    </w:p>
    <w:tbl>
      <w:tblPr>
        <w:tblStyle w:val="33"/>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工种</w:t>
            </w:r>
          </w:p>
        </w:tc>
        <w:tc>
          <w:tcPr>
            <w:tcW w:w="8574" w:type="dxa"/>
            <w:gridSpan w:val="7"/>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按工程施工阶段投入劳动力情况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pPr>
              <w:autoSpaceDE w:val="0"/>
              <w:autoSpaceDN w:val="0"/>
              <w:adjustRightInd w:val="0"/>
              <w:snapToGrid w:val="0"/>
              <w:jc w:val="left"/>
              <w:rPr>
                <w:rFonts w:ascii="宋体" w:hAnsi="宋体"/>
                <w:color w:val="auto"/>
                <w:kern w:val="0"/>
                <w:sz w:val="24"/>
              </w:rPr>
            </w:pPr>
          </w:p>
        </w:tc>
        <w:tc>
          <w:tcPr>
            <w:tcW w:w="1453"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8" w:type="dxa"/>
          </w:tcPr>
          <w:p>
            <w:pPr>
              <w:autoSpaceDE w:val="0"/>
              <w:autoSpaceDN w:val="0"/>
              <w:adjustRightInd w:val="0"/>
              <w:snapToGrid w:val="0"/>
              <w:jc w:val="left"/>
              <w:rPr>
                <w:rFonts w:ascii="宋体" w:hAnsi="宋体"/>
                <w:color w:val="auto"/>
                <w:kern w:val="0"/>
                <w:sz w:val="24"/>
              </w:rPr>
            </w:pPr>
          </w:p>
        </w:tc>
        <w:tc>
          <w:tcPr>
            <w:tcW w:w="1186" w:type="dxa"/>
          </w:tcPr>
          <w:p>
            <w:pPr>
              <w:autoSpaceDE w:val="0"/>
              <w:autoSpaceDN w:val="0"/>
              <w:adjustRightInd w:val="0"/>
              <w:snapToGrid w:val="0"/>
              <w:jc w:val="left"/>
              <w:rPr>
                <w:rFonts w:ascii="宋体" w:hAnsi="宋体"/>
                <w:color w:val="auto"/>
                <w:kern w:val="0"/>
                <w:sz w:val="24"/>
              </w:rPr>
            </w:pPr>
          </w:p>
        </w:tc>
        <w:tc>
          <w:tcPr>
            <w:tcW w:w="1187" w:type="dxa"/>
          </w:tcPr>
          <w:p>
            <w:pPr>
              <w:autoSpaceDE w:val="0"/>
              <w:autoSpaceDN w:val="0"/>
              <w:adjustRightInd w:val="0"/>
              <w:snapToGrid w:val="0"/>
              <w:jc w:val="left"/>
              <w:rPr>
                <w:rFonts w:ascii="宋体" w:hAnsi="宋体"/>
                <w:color w:val="auto"/>
                <w:kern w:val="0"/>
                <w:sz w:val="24"/>
              </w:rPr>
            </w:pPr>
          </w:p>
        </w:tc>
      </w:tr>
    </w:tbl>
    <w:p>
      <w:pPr>
        <w:autoSpaceDE w:val="0"/>
        <w:autoSpaceDN w:val="0"/>
        <w:adjustRightInd w:val="0"/>
        <w:snapToGrid w:val="0"/>
        <w:spacing w:line="20" w:lineRule="exact"/>
        <w:jc w:val="left"/>
        <w:rPr>
          <w:rFonts w:ascii="宋体" w:hAnsi="宋体"/>
          <w:color w:val="auto"/>
          <w:kern w:val="0"/>
        </w:rPr>
      </w:pPr>
    </w:p>
    <w:p>
      <w:pPr>
        <w:jc w:val="center"/>
        <w:rPr>
          <w:rFonts w:ascii="宋体" w:hAnsi="宋体"/>
          <w:b/>
          <w:color w:val="auto"/>
        </w:rPr>
      </w:pPr>
      <w:bookmarkStart w:id="1284" w:name="_Toc430530542"/>
      <w:r>
        <w:rPr>
          <w:rFonts w:ascii="宋体" w:hAnsi="宋体"/>
          <w:color w:val="auto"/>
          <w:sz w:val="28"/>
        </w:rPr>
        <w:br w:type="page"/>
      </w:r>
      <w:bookmarkStart w:id="1285" w:name="_Toc509218860"/>
      <w:bookmarkStart w:id="1286" w:name="_Toc534185837"/>
      <w:r>
        <w:rPr>
          <w:color w:val="auto"/>
          <w:sz w:val="32"/>
          <w:szCs w:val="32"/>
        </w:rPr>
        <w:t>附表四：计划开、竣工日期和施工进度网络图</w:t>
      </w:r>
      <w:bookmarkEnd w:id="1284"/>
      <w:bookmarkEnd w:id="1285"/>
      <w:bookmarkEnd w:id="1286"/>
    </w:p>
    <w:p>
      <w:pPr>
        <w:autoSpaceDE w:val="0"/>
        <w:autoSpaceDN w:val="0"/>
        <w:adjustRightInd w:val="0"/>
        <w:snapToGrid w:val="0"/>
        <w:spacing w:line="360" w:lineRule="auto"/>
        <w:jc w:val="left"/>
        <w:rPr>
          <w:rFonts w:ascii="宋体" w:hAnsi="宋体"/>
          <w:color w:val="auto"/>
          <w:kern w:val="0"/>
          <w:sz w:val="20"/>
          <w:szCs w:val="20"/>
        </w:rPr>
      </w:pPr>
    </w:p>
    <w:p>
      <w:pPr>
        <w:autoSpaceDE w:val="0"/>
        <w:autoSpaceDN w:val="0"/>
        <w:adjustRightInd w:val="0"/>
        <w:snapToGrid w:val="0"/>
        <w:spacing w:line="360" w:lineRule="auto"/>
        <w:ind w:firstLine="420"/>
        <w:jc w:val="left"/>
        <w:rPr>
          <w:rFonts w:ascii="宋体" w:hAnsi="宋体"/>
          <w:color w:val="auto"/>
          <w:kern w:val="0"/>
          <w:szCs w:val="21"/>
        </w:rPr>
      </w:pPr>
      <w:r>
        <w:rPr>
          <w:rFonts w:ascii="宋体" w:hAnsi="宋体"/>
          <w:color w:val="auto"/>
          <w:kern w:val="0"/>
          <w:szCs w:val="21"/>
        </w:rPr>
        <w:t xml:space="preserve">1. </w:t>
      </w:r>
      <w:r>
        <w:rPr>
          <w:rFonts w:ascii="宋体" w:hAnsi="宋体"/>
          <w:color w:val="auto"/>
          <w:spacing w:val="1"/>
          <w:kern w:val="0"/>
          <w:szCs w:val="21"/>
        </w:rPr>
        <w:t>投标人</w:t>
      </w:r>
      <w:r>
        <w:rPr>
          <w:rFonts w:hint="eastAsia" w:ascii="宋体" w:hAnsi="宋体"/>
          <w:color w:val="auto"/>
          <w:spacing w:val="2"/>
          <w:kern w:val="0"/>
          <w:szCs w:val="21"/>
          <w:lang w:val="en-US" w:eastAsia="zh-CN"/>
        </w:rPr>
        <w:t>可</w:t>
      </w:r>
      <w:r>
        <w:rPr>
          <w:rFonts w:ascii="宋体" w:hAnsi="宋体"/>
          <w:color w:val="auto"/>
          <w:spacing w:val="1"/>
          <w:kern w:val="0"/>
          <w:szCs w:val="21"/>
        </w:rPr>
        <w:t>递交</w:t>
      </w:r>
      <w:r>
        <w:rPr>
          <w:rFonts w:ascii="宋体" w:hAnsi="宋体"/>
          <w:color w:val="auto"/>
          <w:spacing w:val="2"/>
          <w:kern w:val="0"/>
          <w:szCs w:val="21"/>
        </w:rPr>
        <w:t>施</w:t>
      </w:r>
      <w:r>
        <w:rPr>
          <w:rFonts w:ascii="宋体" w:hAnsi="宋体"/>
          <w:color w:val="auto"/>
          <w:spacing w:val="1"/>
          <w:kern w:val="0"/>
          <w:szCs w:val="21"/>
        </w:rPr>
        <w:t>工</w:t>
      </w:r>
      <w:r>
        <w:rPr>
          <w:rFonts w:ascii="宋体" w:hAnsi="宋体"/>
          <w:color w:val="auto"/>
          <w:spacing w:val="2"/>
          <w:kern w:val="0"/>
          <w:szCs w:val="21"/>
        </w:rPr>
        <w:t>进</w:t>
      </w:r>
      <w:r>
        <w:rPr>
          <w:rFonts w:ascii="宋体" w:hAnsi="宋体"/>
          <w:color w:val="auto"/>
          <w:spacing w:val="1"/>
          <w:kern w:val="0"/>
          <w:szCs w:val="21"/>
        </w:rPr>
        <w:t>度网</w:t>
      </w:r>
      <w:r>
        <w:rPr>
          <w:rFonts w:ascii="宋体" w:hAnsi="宋体"/>
          <w:color w:val="auto"/>
          <w:spacing w:val="2"/>
          <w:kern w:val="0"/>
          <w:szCs w:val="21"/>
        </w:rPr>
        <w:t>络</w:t>
      </w:r>
      <w:r>
        <w:rPr>
          <w:rFonts w:ascii="宋体" w:hAnsi="宋体"/>
          <w:color w:val="auto"/>
          <w:spacing w:val="1"/>
          <w:kern w:val="0"/>
          <w:szCs w:val="21"/>
        </w:rPr>
        <w:t>图</w:t>
      </w:r>
      <w:r>
        <w:rPr>
          <w:rFonts w:ascii="宋体" w:hAnsi="宋体"/>
          <w:color w:val="auto"/>
          <w:spacing w:val="2"/>
          <w:kern w:val="0"/>
          <w:szCs w:val="21"/>
        </w:rPr>
        <w:t>或</w:t>
      </w:r>
      <w:r>
        <w:rPr>
          <w:rFonts w:ascii="宋体" w:hAnsi="宋体"/>
          <w:color w:val="auto"/>
          <w:spacing w:val="1"/>
          <w:kern w:val="0"/>
          <w:szCs w:val="21"/>
        </w:rPr>
        <w:t>施工</w:t>
      </w:r>
      <w:r>
        <w:rPr>
          <w:rFonts w:ascii="宋体" w:hAnsi="宋体"/>
          <w:color w:val="auto"/>
          <w:spacing w:val="2"/>
          <w:kern w:val="0"/>
          <w:szCs w:val="21"/>
        </w:rPr>
        <w:t>进</w:t>
      </w:r>
      <w:r>
        <w:rPr>
          <w:rFonts w:ascii="宋体" w:hAnsi="宋体"/>
          <w:color w:val="auto"/>
          <w:spacing w:val="1"/>
          <w:kern w:val="0"/>
          <w:szCs w:val="21"/>
        </w:rPr>
        <w:t>度</w:t>
      </w:r>
      <w:r>
        <w:rPr>
          <w:rFonts w:ascii="宋体" w:hAnsi="宋体"/>
          <w:color w:val="auto"/>
          <w:spacing w:val="2"/>
          <w:kern w:val="0"/>
          <w:szCs w:val="21"/>
        </w:rPr>
        <w:t>表</w:t>
      </w:r>
      <w:r>
        <w:rPr>
          <w:rFonts w:ascii="宋体" w:hAnsi="宋体"/>
          <w:color w:val="auto"/>
          <w:spacing w:val="1"/>
          <w:kern w:val="0"/>
          <w:szCs w:val="21"/>
        </w:rPr>
        <w:t>，说</w:t>
      </w:r>
      <w:r>
        <w:rPr>
          <w:rFonts w:ascii="宋体" w:hAnsi="宋体"/>
          <w:color w:val="auto"/>
          <w:spacing w:val="2"/>
          <w:kern w:val="0"/>
          <w:szCs w:val="21"/>
        </w:rPr>
        <w:t>明</w:t>
      </w:r>
      <w:r>
        <w:rPr>
          <w:rFonts w:ascii="宋体" w:hAnsi="宋体"/>
          <w:color w:val="auto"/>
          <w:spacing w:val="1"/>
          <w:kern w:val="0"/>
          <w:szCs w:val="21"/>
        </w:rPr>
        <w:t>按</w:t>
      </w:r>
      <w:r>
        <w:rPr>
          <w:rFonts w:ascii="宋体" w:hAnsi="宋体"/>
          <w:color w:val="auto"/>
          <w:spacing w:val="2"/>
          <w:kern w:val="0"/>
          <w:szCs w:val="21"/>
        </w:rPr>
        <w:t>招</w:t>
      </w:r>
      <w:r>
        <w:rPr>
          <w:rFonts w:ascii="宋体" w:hAnsi="宋体"/>
          <w:color w:val="auto"/>
          <w:spacing w:val="1"/>
          <w:kern w:val="0"/>
          <w:szCs w:val="21"/>
        </w:rPr>
        <w:t>标文</w:t>
      </w:r>
      <w:r>
        <w:rPr>
          <w:rFonts w:ascii="宋体" w:hAnsi="宋体"/>
          <w:color w:val="auto"/>
          <w:spacing w:val="2"/>
          <w:kern w:val="0"/>
          <w:szCs w:val="21"/>
        </w:rPr>
        <w:t>件</w:t>
      </w:r>
      <w:r>
        <w:rPr>
          <w:rFonts w:ascii="宋体" w:hAnsi="宋体"/>
          <w:color w:val="auto"/>
          <w:spacing w:val="1"/>
          <w:kern w:val="0"/>
          <w:szCs w:val="21"/>
        </w:rPr>
        <w:t>要</w:t>
      </w:r>
      <w:r>
        <w:rPr>
          <w:rFonts w:ascii="宋体" w:hAnsi="宋体"/>
          <w:color w:val="auto"/>
          <w:spacing w:val="2"/>
          <w:kern w:val="0"/>
          <w:szCs w:val="21"/>
        </w:rPr>
        <w:t>求</w:t>
      </w:r>
      <w:r>
        <w:rPr>
          <w:rFonts w:ascii="宋体" w:hAnsi="宋体"/>
          <w:color w:val="auto"/>
          <w:spacing w:val="1"/>
          <w:kern w:val="0"/>
          <w:szCs w:val="21"/>
        </w:rPr>
        <w:t>的计</w:t>
      </w:r>
      <w:r>
        <w:rPr>
          <w:rFonts w:ascii="宋体" w:hAnsi="宋体"/>
          <w:color w:val="auto"/>
          <w:spacing w:val="2"/>
          <w:kern w:val="0"/>
          <w:szCs w:val="21"/>
        </w:rPr>
        <w:t>划</w:t>
      </w:r>
      <w:r>
        <w:rPr>
          <w:rFonts w:ascii="宋体" w:hAnsi="宋体"/>
          <w:color w:val="auto"/>
          <w:spacing w:val="1"/>
          <w:kern w:val="0"/>
          <w:szCs w:val="21"/>
        </w:rPr>
        <w:t>工</w:t>
      </w:r>
      <w:r>
        <w:rPr>
          <w:rFonts w:ascii="宋体" w:hAnsi="宋体"/>
          <w:color w:val="auto"/>
          <w:spacing w:val="4"/>
          <w:kern w:val="0"/>
          <w:szCs w:val="21"/>
        </w:rPr>
        <w:t>期</w:t>
      </w:r>
      <w:r>
        <w:rPr>
          <w:rFonts w:ascii="宋体" w:hAnsi="宋体"/>
          <w:color w:val="auto"/>
          <w:spacing w:val="2"/>
          <w:kern w:val="0"/>
          <w:szCs w:val="21"/>
        </w:rPr>
        <w:t>进</w:t>
      </w:r>
      <w:r>
        <w:rPr>
          <w:rFonts w:ascii="宋体" w:hAnsi="宋体"/>
          <w:color w:val="auto"/>
          <w:spacing w:val="1"/>
          <w:kern w:val="0"/>
          <w:szCs w:val="21"/>
        </w:rPr>
        <w:t>行</w:t>
      </w:r>
      <w:r>
        <w:rPr>
          <w:rFonts w:ascii="宋体" w:hAnsi="宋体"/>
          <w:color w:val="auto"/>
          <w:kern w:val="0"/>
          <w:szCs w:val="21"/>
        </w:rPr>
        <w:t>施工的各个关键日期。</w:t>
      </w:r>
    </w:p>
    <w:p>
      <w:pPr>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2.施工进</w:t>
      </w:r>
      <w:r>
        <w:rPr>
          <w:rFonts w:ascii="宋体" w:hAnsi="宋体"/>
          <w:color w:val="auto"/>
          <w:spacing w:val="-1"/>
          <w:kern w:val="0"/>
          <w:szCs w:val="21"/>
        </w:rPr>
        <w:t>度</w:t>
      </w:r>
      <w:r>
        <w:rPr>
          <w:rFonts w:ascii="宋体" w:hAnsi="宋体"/>
          <w:color w:val="auto"/>
          <w:kern w:val="0"/>
          <w:szCs w:val="21"/>
        </w:rPr>
        <w:t>表可采用网络图（或横道图）表示。</w:t>
      </w:r>
    </w:p>
    <w:p>
      <w:pPr>
        <w:jc w:val="center"/>
        <w:rPr>
          <w:rFonts w:ascii="宋体" w:hAnsi="宋体"/>
          <w:color w:val="auto"/>
          <w:sz w:val="28"/>
        </w:rPr>
      </w:pPr>
      <w:bookmarkStart w:id="1287" w:name="_Toc287620827"/>
      <w:bookmarkStart w:id="1288" w:name="_Toc430530543"/>
      <w:bookmarkStart w:id="1289" w:name="_Toc277082654"/>
      <w:bookmarkStart w:id="1290" w:name="_Toc287607880"/>
      <w:bookmarkStart w:id="1291" w:name="_Toc534185838"/>
      <w:bookmarkStart w:id="1292" w:name="_Toc509218861"/>
      <w:bookmarkStart w:id="1293" w:name="_Toc224103508"/>
      <w:r>
        <w:rPr>
          <w:rFonts w:ascii="宋体" w:hAnsi="宋体"/>
          <w:color w:val="auto"/>
          <w:kern w:val="0"/>
          <w:sz w:val="24"/>
        </w:rPr>
        <w:br w:type="page"/>
      </w:r>
      <w:r>
        <w:rPr>
          <w:color w:val="auto"/>
          <w:sz w:val="32"/>
          <w:szCs w:val="32"/>
        </w:rPr>
        <w:t>附表五：施工总平面图</w:t>
      </w:r>
      <w:bookmarkEnd w:id="1287"/>
      <w:bookmarkEnd w:id="1288"/>
      <w:bookmarkEnd w:id="1289"/>
      <w:bookmarkEnd w:id="1290"/>
      <w:bookmarkEnd w:id="1291"/>
      <w:bookmarkEnd w:id="1292"/>
      <w:bookmarkEnd w:id="1293"/>
    </w:p>
    <w:p>
      <w:pPr>
        <w:autoSpaceDE w:val="0"/>
        <w:autoSpaceDN w:val="0"/>
        <w:adjustRightInd w:val="0"/>
        <w:snapToGrid w:val="0"/>
        <w:spacing w:line="360" w:lineRule="auto"/>
        <w:jc w:val="left"/>
        <w:rPr>
          <w:rFonts w:ascii="宋体" w:hAnsi="宋体"/>
          <w:color w:val="auto"/>
          <w:kern w:val="0"/>
          <w:sz w:val="20"/>
          <w:szCs w:val="20"/>
        </w:rPr>
      </w:pPr>
    </w:p>
    <w:p>
      <w:pPr>
        <w:autoSpaceDE w:val="0"/>
        <w:autoSpaceDN w:val="0"/>
        <w:adjustRightInd w:val="0"/>
        <w:snapToGrid w:val="0"/>
        <w:spacing w:line="360" w:lineRule="auto"/>
        <w:ind w:firstLine="424" w:firstLineChars="202"/>
        <w:jc w:val="left"/>
        <w:rPr>
          <w:rFonts w:ascii="宋体" w:hAnsi="宋体"/>
          <w:color w:val="auto"/>
          <w:kern w:val="0"/>
          <w:szCs w:val="21"/>
        </w:rPr>
      </w:pPr>
      <w:r>
        <w:rPr>
          <w:rFonts w:ascii="宋体" w:hAnsi="宋体"/>
          <w:color w:val="auto"/>
          <w:kern w:val="0"/>
          <w:szCs w:val="21"/>
        </w:rPr>
        <w:t>投标人</w:t>
      </w:r>
      <w:r>
        <w:rPr>
          <w:rFonts w:hint="eastAsia" w:ascii="宋体" w:hAnsi="宋体"/>
          <w:color w:val="auto"/>
          <w:kern w:val="0"/>
          <w:szCs w:val="21"/>
          <w:lang w:val="en-US" w:eastAsia="zh-CN"/>
        </w:rPr>
        <w:t>可</w:t>
      </w:r>
      <w:r>
        <w:rPr>
          <w:rFonts w:ascii="宋体" w:hAnsi="宋体"/>
          <w:color w:val="auto"/>
          <w:kern w:val="0"/>
          <w:szCs w:val="21"/>
        </w:rPr>
        <w:t>递交一份施工总平面图</w:t>
      </w:r>
      <w:r>
        <w:rPr>
          <w:rFonts w:ascii="宋体" w:hAnsi="宋体"/>
          <w:color w:val="auto"/>
          <w:spacing w:val="-47"/>
          <w:kern w:val="0"/>
          <w:szCs w:val="21"/>
        </w:rPr>
        <w:t>，</w:t>
      </w:r>
      <w:r>
        <w:rPr>
          <w:rFonts w:ascii="宋体" w:hAnsi="宋体"/>
          <w:color w:val="auto"/>
          <w:kern w:val="0"/>
          <w:szCs w:val="21"/>
        </w:rPr>
        <w:t>绘出现场临时设施布置图表并附文字说明</w:t>
      </w:r>
      <w:r>
        <w:rPr>
          <w:rFonts w:ascii="宋体" w:hAnsi="宋体"/>
          <w:color w:val="auto"/>
          <w:spacing w:val="-47"/>
          <w:kern w:val="0"/>
          <w:szCs w:val="21"/>
        </w:rPr>
        <w:t>，</w:t>
      </w:r>
      <w:r>
        <w:rPr>
          <w:rFonts w:ascii="宋体" w:hAnsi="宋体"/>
          <w:color w:val="auto"/>
          <w:kern w:val="0"/>
          <w:szCs w:val="21"/>
        </w:rPr>
        <w:t>说明临时 设施</w:t>
      </w:r>
      <w:r>
        <w:rPr>
          <w:rFonts w:ascii="宋体" w:hAnsi="宋体"/>
          <w:color w:val="auto"/>
          <w:spacing w:val="-11"/>
          <w:kern w:val="0"/>
          <w:szCs w:val="21"/>
        </w:rPr>
        <w:t>、</w:t>
      </w:r>
      <w:r>
        <w:rPr>
          <w:rFonts w:ascii="宋体" w:hAnsi="宋体"/>
          <w:color w:val="auto"/>
          <w:kern w:val="0"/>
          <w:szCs w:val="21"/>
        </w:rPr>
        <w:t>加工车间</w:t>
      </w:r>
      <w:r>
        <w:rPr>
          <w:rFonts w:ascii="宋体" w:hAnsi="宋体"/>
          <w:color w:val="auto"/>
          <w:spacing w:val="-11"/>
          <w:kern w:val="0"/>
          <w:szCs w:val="21"/>
        </w:rPr>
        <w:t>、</w:t>
      </w:r>
      <w:r>
        <w:rPr>
          <w:rFonts w:ascii="宋体" w:hAnsi="宋体"/>
          <w:color w:val="auto"/>
          <w:kern w:val="0"/>
          <w:szCs w:val="21"/>
        </w:rPr>
        <w:t>现场办公</w:t>
      </w:r>
      <w:r>
        <w:rPr>
          <w:rFonts w:ascii="宋体" w:hAnsi="宋体"/>
          <w:color w:val="auto"/>
          <w:spacing w:val="-11"/>
          <w:kern w:val="0"/>
          <w:szCs w:val="21"/>
        </w:rPr>
        <w:t>、</w:t>
      </w:r>
      <w:r>
        <w:rPr>
          <w:rFonts w:ascii="宋体" w:hAnsi="宋体"/>
          <w:color w:val="auto"/>
          <w:kern w:val="0"/>
          <w:szCs w:val="21"/>
        </w:rPr>
        <w:t>设备及仓储</w:t>
      </w:r>
      <w:r>
        <w:rPr>
          <w:rFonts w:ascii="宋体" w:hAnsi="宋体"/>
          <w:color w:val="auto"/>
          <w:spacing w:val="-11"/>
          <w:kern w:val="0"/>
          <w:szCs w:val="21"/>
        </w:rPr>
        <w:t>、</w:t>
      </w:r>
      <w:r>
        <w:rPr>
          <w:rFonts w:ascii="宋体" w:hAnsi="宋体"/>
          <w:color w:val="auto"/>
          <w:kern w:val="0"/>
          <w:szCs w:val="21"/>
        </w:rPr>
        <w:t>供电</w:t>
      </w:r>
      <w:r>
        <w:rPr>
          <w:rFonts w:ascii="宋体" w:hAnsi="宋体"/>
          <w:color w:val="auto"/>
          <w:spacing w:val="-11"/>
          <w:kern w:val="0"/>
          <w:szCs w:val="21"/>
        </w:rPr>
        <w:t>、</w:t>
      </w:r>
      <w:r>
        <w:rPr>
          <w:rFonts w:ascii="宋体" w:hAnsi="宋体"/>
          <w:color w:val="auto"/>
          <w:kern w:val="0"/>
          <w:szCs w:val="21"/>
        </w:rPr>
        <w:t>供水</w:t>
      </w:r>
      <w:r>
        <w:rPr>
          <w:rFonts w:ascii="宋体" w:hAnsi="宋体"/>
          <w:color w:val="auto"/>
          <w:spacing w:val="-10"/>
          <w:kern w:val="0"/>
          <w:szCs w:val="21"/>
        </w:rPr>
        <w:t>、</w:t>
      </w:r>
      <w:r>
        <w:rPr>
          <w:rFonts w:ascii="宋体" w:hAnsi="宋体"/>
          <w:color w:val="auto"/>
          <w:kern w:val="0"/>
          <w:szCs w:val="21"/>
        </w:rPr>
        <w:t>卫生</w:t>
      </w:r>
      <w:r>
        <w:rPr>
          <w:rFonts w:ascii="宋体" w:hAnsi="宋体"/>
          <w:color w:val="auto"/>
          <w:spacing w:val="-11"/>
          <w:kern w:val="0"/>
          <w:szCs w:val="21"/>
        </w:rPr>
        <w:t>、</w:t>
      </w:r>
      <w:r>
        <w:rPr>
          <w:rFonts w:ascii="宋体" w:hAnsi="宋体"/>
          <w:color w:val="auto"/>
          <w:kern w:val="0"/>
          <w:szCs w:val="21"/>
        </w:rPr>
        <w:t>生活</w:t>
      </w:r>
      <w:r>
        <w:rPr>
          <w:rFonts w:ascii="宋体" w:hAnsi="宋体"/>
          <w:color w:val="auto"/>
          <w:spacing w:val="-11"/>
          <w:kern w:val="0"/>
          <w:szCs w:val="21"/>
        </w:rPr>
        <w:t>、</w:t>
      </w:r>
      <w:r>
        <w:rPr>
          <w:rFonts w:ascii="宋体" w:hAnsi="宋体"/>
          <w:color w:val="auto"/>
          <w:kern w:val="0"/>
          <w:szCs w:val="21"/>
        </w:rPr>
        <w:t>道路</w:t>
      </w:r>
      <w:r>
        <w:rPr>
          <w:rFonts w:ascii="宋体" w:hAnsi="宋体"/>
          <w:color w:val="auto"/>
          <w:spacing w:val="-11"/>
          <w:kern w:val="0"/>
          <w:szCs w:val="21"/>
        </w:rPr>
        <w:t>、</w:t>
      </w:r>
      <w:r>
        <w:rPr>
          <w:rFonts w:ascii="宋体" w:hAnsi="宋体"/>
          <w:color w:val="auto"/>
          <w:spacing w:val="1"/>
          <w:kern w:val="0"/>
          <w:szCs w:val="21"/>
        </w:rPr>
        <w:t>消</w:t>
      </w:r>
      <w:r>
        <w:rPr>
          <w:rFonts w:ascii="宋体" w:hAnsi="宋体"/>
          <w:color w:val="auto"/>
          <w:kern w:val="0"/>
          <w:szCs w:val="21"/>
        </w:rPr>
        <w:t>防等设施的情况和布置。</w:t>
      </w:r>
    </w:p>
    <w:p>
      <w:pPr>
        <w:autoSpaceDE w:val="0"/>
        <w:autoSpaceDN w:val="0"/>
        <w:adjustRightInd w:val="0"/>
        <w:snapToGrid w:val="0"/>
        <w:spacing w:line="360" w:lineRule="auto"/>
        <w:jc w:val="left"/>
        <w:rPr>
          <w:rFonts w:ascii="宋体" w:hAnsi="宋体"/>
          <w:color w:val="auto"/>
          <w:kern w:val="0"/>
          <w:szCs w:val="21"/>
        </w:rPr>
      </w:pPr>
      <w:r>
        <w:rPr>
          <w:rFonts w:ascii="宋体" w:hAnsi="宋体"/>
          <w:color w:val="auto"/>
          <w:kern w:val="0"/>
          <w:szCs w:val="21"/>
        </w:rPr>
        <w:br w:type="page"/>
      </w:r>
    </w:p>
    <w:p>
      <w:pPr>
        <w:jc w:val="center"/>
        <w:rPr>
          <w:color w:val="auto"/>
          <w:sz w:val="32"/>
          <w:szCs w:val="32"/>
        </w:rPr>
      </w:pPr>
      <w:bookmarkStart w:id="1294" w:name="_Toc509218862"/>
      <w:bookmarkStart w:id="1295" w:name="_Toc534185839"/>
      <w:bookmarkStart w:id="1296" w:name="_Toc287607881"/>
      <w:bookmarkStart w:id="1297" w:name="_Toc430530544"/>
      <w:bookmarkStart w:id="1298" w:name="_Toc287620828"/>
      <w:bookmarkStart w:id="1299" w:name="_Toc224103509"/>
      <w:bookmarkStart w:id="1300" w:name="_Toc277082655"/>
      <w:r>
        <w:rPr>
          <w:rFonts w:hint="eastAsia"/>
          <w:color w:val="auto"/>
          <w:sz w:val="32"/>
          <w:szCs w:val="32"/>
        </w:rPr>
        <w:t>附表六：临时用地表</w:t>
      </w:r>
      <w:bookmarkEnd w:id="1294"/>
      <w:bookmarkEnd w:id="1295"/>
      <w:bookmarkEnd w:id="1296"/>
      <w:bookmarkEnd w:id="1297"/>
      <w:bookmarkEnd w:id="1298"/>
      <w:bookmarkEnd w:id="1299"/>
      <w:bookmarkEnd w:id="1300"/>
    </w:p>
    <w:tbl>
      <w:tblPr>
        <w:tblStyle w:val="33"/>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用 途</w:t>
            </w:r>
          </w:p>
        </w:tc>
        <w:tc>
          <w:tcPr>
            <w:tcW w:w="2381"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面 积（平</w:t>
            </w:r>
            <w:r>
              <w:rPr>
                <w:rFonts w:ascii="宋体" w:hAnsi="宋体"/>
                <w:color w:val="auto"/>
                <w:spacing w:val="-1"/>
                <w:kern w:val="0"/>
                <w:szCs w:val="21"/>
              </w:rPr>
              <w:t>方</w:t>
            </w:r>
            <w:r>
              <w:rPr>
                <w:rFonts w:ascii="宋体" w:hAnsi="宋体"/>
                <w:color w:val="auto"/>
                <w:kern w:val="0"/>
                <w:szCs w:val="21"/>
              </w:rPr>
              <w:t>米）</w:t>
            </w:r>
          </w:p>
        </w:tc>
        <w:tc>
          <w:tcPr>
            <w:tcW w:w="2383"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位 置</w:t>
            </w:r>
          </w:p>
        </w:tc>
        <w:tc>
          <w:tcPr>
            <w:tcW w:w="2384" w:type="dxa"/>
            <w:vAlign w:val="center"/>
          </w:tcPr>
          <w:p>
            <w:pPr>
              <w:autoSpaceDE w:val="0"/>
              <w:autoSpaceDN w:val="0"/>
              <w:adjustRightInd w:val="0"/>
              <w:snapToGrid w:val="0"/>
              <w:jc w:val="center"/>
              <w:rPr>
                <w:rFonts w:ascii="宋体" w:hAnsi="宋体"/>
                <w:color w:val="auto"/>
                <w:kern w:val="0"/>
                <w:sz w:val="24"/>
              </w:rPr>
            </w:pPr>
            <w:r>
              <w:rPr>
                <w:rFonts w:ascii="宋体" w:hAnsi="宋体"/>
                <w:color w:val="auto"/>
                <w:kern w:val="0"/>
                <w:szCs w:val="21"/>
              </w:rPr>
              <w:t>需用时间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pPr>
              <w:autoSpaceDE w:val="0"/>
              <w:autoSpaceDN w:val="0"/>
              <w:adjustRightInd w:val="0"/>
              <w:snapToGrid w:val="0"/>
              <w:jc w:val="left"/>
              <w:rPr>
                <w:rFonts w:ascii="宋体" w:hAnsi="宋体"/>
                <w:color w:val="auto"/>
                <w:kern w:val="0"/>
                <w:sz w:val="24"/>
              </w:rPr>
            </w:pPr>
          </w:p>
        </w:tc>
        <w:tc>
          <w:tcPr>
            <w:tcW w:w="2381" w:type="dxa"/>
          </w:tcPr>
          <w:p>
            <w:pPr>
              <w:autoSpaceDE w:val="0"/>
              <w:autoSpaceDN w:val="0"/>
              <w:adjustRightInd w:val="0"/>
              <w:snapToGrid w:val="0"/>
              <w:jc w:val="left"/>
              <w:rPr>
                <w:rFonts w:ascii="宋体" w:hAnsi="宋体"/>
                <w:color w:val="auto"/>
                <w:kern w:val="0"/>
                <w:sz w:val="24"/>
              </w:rPr>
            </w:pPr>
          </w:p>
        </w:tc>
        <w:tc>
          <w:tcPr>
            <w:tcW w:w="2383" w:type="dxa"/>
          </w:tcPr>
          <w:p>
            <w:pPr>
              <w:autoSpaceDE w:val="0"/>
              <w:autoSpaceDN w:val="0"/>
              <w:adjustRightInd w:val="0"/>
              <w:snapToGrid w:val="0"/>
              <w:jc w:val="left"/>
              <w:rPr>
                <w:rFonts w:ascii="宋体" w:hAnsi="宋体"/>
                <w:color w:val="auto"/>
                <w:kern w:val="0"/>
                <w:sz w:val="24"/>
              </w:rPr>
            </w:pPr>
          </w:p>
        </w:tc>
        <w:tc>
          <w:tcPr>
            <w:tcW w:w="2384" w:type="dxa"/>
          </w:tcPr>
          <w:p>
            <w:pPr>
              <w:autoSpaceDE w:val="0"/>
              <w:autoSpaceDN w:val="0"/>
              <w:adjustRightInd w:val="0"/>
              <w:snapToGrid w:val="0"/>
              <w:jc w:val="left"/>
              <w:rPr>
                <w:rFonts w:ascii="宋体" w:hAnsi="宋体"/>
                <w:color w:val="auto"/>
                <w:kern w:val="0"/>
                <w:sz w:val="24"/>
              </w:rPr>
            </w:pPr>
          </w:p>
        </w:tc>
      </w:tr>
    </w:tbl>
    <w:p>
      <w:pPr>
        <w:autoSpaceDE w:val="0"/>
        <w:autoSpaceDN w:val="0"/>
        <w:adjustRightInd w:val="0"/>
        <w:snapToGrid w:val="0"/>
        <w:spacing w:line="20" w:lineRule="exact"/>
        <w:jc w:val="left"/>
        <w:rPr>
          <w:rFonts w:ascii="宋体" w:hAnsi="宋体"/>
          <w:color w:val="auto"/>
          <w:kern w:val="0"/>
        </w:rPr>
      </w:pPr>
    </w:p>
    <w:p>
      <w:pPr>
        <w:rPr>
          <w:rFonts w:ascii="宋体" w:hAnsi="宋体"/>
          <w:color w:val="auto"/>
          <w:kern w:val="0"/>
          <w:sz w:val="24"/>
        </w:rPr>
      </w:pPr>
      <w:r>
        <w:rPr>
          <w:rFonts w:ascii="宋体" w:hAnsi="宋体"/>
          <w:color w:val="auto"/>
          <w:kern w:val="0"/>
          <w:sz w:val="24"/>
        </w:rPr>
        <w:br w:type="page"/>
      </w:r>
    </w:p>
    <w:p>
      <w:pPr>
        <w:pStyle w:val="5"/>
        <w:spacing w:line="360" w:lineRule="auto"/>
        <w:jc w:val="center"/>
        <w:outlineLvl w:val="0"/>
        <w:rPr>
          <w:rFonts w:hint="eastAsia" w:ascii="宋体" w:hAnsi="宋体" w:eastAsia="宋体" w:cs="宋体"/>
          <w:color w:val="auto"/>
          <w:sz w:val="44"/>
          <w:szCs w:val="44"/>
          <w:highlight w:val="none"/>
        </w:rPr>
      </w:pPr>
      <w:r>
        <w:rPr>
          <w:rFonts w:hint="eastAsia" w:ascii="宋体" w:hAnsi="宋体" w:cs="宋体"/>
          <w:b w:val="0"/>
          <w:bCs w:val="0"/>
          <w:color w:val="auto"/>
          <w:sz w:val="44"/>
          <w:szCs w:val="44"/>
          <w:highlight w:val="none"/>
          <w:lang w:val="en-US" w:eastAsia="zh-CN"/>
        </w:rPr>
        <w:t>四</w:t>
      </w:r>
      <w:r>
        <w:rPr>
          <w:rFonts w:hint="eastAsia" w:ascii="宋体" w:hAnsi="宋体" w:eastAsia="宋体" w:cs="宋体"/>
          <w:b w:val="0"/>
          <w:bCs w:val="0"/>
          <w:color w:val="auto"/>
          <w:sz w:val="44"/>
          <w:szCs w:val="44"/>
          <w:highlight w:val="none"/>
        </w:rPr>
        <w:t>、资格审查资料</w:t>
      </w:r>
      <w:bookmarkEnd w:id="1244"/>
      <w:bookmarkEnd w:id="1245"/>
      <w:bookmarkEnd w:id="1246"/>
      <w:bookmarkEnd w:id="1247"/>
      <w:bookmarkEnd w:id="1248"/>
      <w:bookmarkEnd w:id="1254"/>
    </w:p>
    <w:bookmarkEnd w:id="1155"/>
    <w:bookmarkEnd w:id="1156"/>
    <w:bookmarkEnd w:id="1157"/>
    <w:p>
      <w:pPr>
        <w:spacing w:line="360" w:lineRule="auto"/>
        <w:jc w:val="center"/>
        <w:rPr>
          <w:rFonts w:hint="eastAsia" w:ascii="宋体" w:hAnsi="宋体" w:eastAsia="宋体" w:cs="宋体"/>
          <w:color w:val="auto"/>
          <w:kern w:val="0"/>
          <w:sz w:val="32"/>
          <w:szCs w:val="32"/>
          <w:highlight w:val="none"/>
          <w:u w:val="single"/>
        </w:rPr>
      </w:pPr>
      <w:bookmarkStart w:id="1301" w:name="_Toc27983327"/>
      <w:r>
        <w:rPr>
          <w:rFonts w:hint="eastAsia" w:ascii="宋体" w:hAnsi="宋体" w:eastAsia="宋体" w:cs="宋体"/>
          <w:color w:val="auto"/>
          <w:sz w:val="32"/>
          <w:szCs w:val="32"/>
          <w:highlight w:val="none"/>
        </w:rPr>
        <w:br w:type="page"/>
      </w:r>
      <w:r>
        <w:rPr>
          <w:rFonts w:hint="eastAsia" w:ascii="宋体" w:hAnsi="宋体" w:eastAsia="宋体" w:cs="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eastAsia="宋体" w:cs="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hint="eastAsia" w:ascii="宋体" w:hAnsi="宋体" w:eastAsia="宋体" w:cs="宋体"/>
          <w:color w:val="auto"/>
          <w:kern w:val="0"/>
          <w:sz w:val="72"/>
          <w:szCs w:val="72"/>
          <w:highlight w:val="none"/>
        </w:rPr>
      </w:pPr>
      <w:r>
        <w:rPr>
          <w:rFonts w:hint="eastAsia" w:ascii="宋体" w:hAnsi="宋体" w:eastAsia="宋体" w:cs="宋体"/>
          <w:color w:val="auto"/>
          <w:kern w:val="0"/>
          <w:sz w:val="72"/>
          <w:szCs w:val="72"/>
          <w:highlight w:val="none"/>
        </w:rPr>
        <w:t>投 标 文 件</w:t>
      </w:r>
    </w:p>
    <w:p>
      <w:pPr>
        <w:autoSpaceDE w:val="0"/>
        <w:autoSpaceDN w:val="0"/>
        <w:adjustRightInd w:val="0"/>
        <w:snapToGrid w:val="0"/>
        <w:spacing w:line="360" w:lineRule="auto"/>
        <w:jc w:val="left"/>
        <w:rPr>
          <w:rFonts w:hint="eastAsia" w:ascii="宋体" w:hAnsi="宋体" w:eastAsia="宋体" w:cs="宋体"/>
          <w:color w:val="auto"/>
          <w:kern w:val="0"/>
          <w:sz w:val="16"/>
          <w:szCs w:val="16"/>
          <w:highlight w:val="none"/>
        </w:rPr>
      </w:pPr>
    </w:p>
    <w:p>
      <w:pPr>
        <w:autoSpaceDE w:val="0"/>
        <w:autoSpaceDN w:val="0"/>
        <w:adjustRightInd w:val="0"/>
        <w:snapToGrid w:val="0"/>
        <w:spacing w:line="360" w:lineRule="auto"/>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资格审查部分</w:t>
      </w: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djustRightInd w:val="0"/>
        <w:snapToGrid w:val="0"/>
        <w:spacing w:line="264" w:lineRule="auto"/>
        <w:rPr>
          <w:rFonts w:hint="eastAsia" w:ascii="宋体" w:hAnsi="宋体" w:eastAsia="宋体" w:cs="宋体"/>
          <w:color w:val="auto"/>
          <w:szCs w:val="21"/>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360" w:lineRule="auto"/>
        <w:jc w:val="left"/>
        <w:rPr>
          <w:rFonts w:hint="eastAsia" w:ascii="宋体" w:hAnsi="宋体" w:eastAsia="宋体" w:cs="宋体"/>
          <w:color w:val="auto"/>
          <w:kern w:val="0"/>
          <w:sz w:val="20"/>
          <w:szCs w:val="20"/>
          <w:highlight w:val="none"/>
        </w:rPr>
      </w:pPr>
    </w:p>
    <w:p>
      <w:pPr>
        <w:tabs>
          <w:tab w:val="left" w:pos="6080"/>
          <w:tab w:val="left" w:pos="6640"/>
        </w:tabs>
        <w:autoSpaceDE w:val="0"/>
        <w:autoSpaceDN w:val="0"/>
        <w:adjustRightInd w:val="0"/>
        <w:snapToGrid w:val="0"/>
        <w:spacing w:line="480" w:lineRule="auto"/>
        <w:jc w:val="center"/>
        <w:rPr>
          <w:rFonts w:hint="eastAsia" w:ascii="宋体" w:hAnsi="宋体" w:eastAsia="宋体" w:cs="宋体"/>
          <w:color w:val="auto"/>
          <w:w w:val="99"/>
          <w:kern w:val="0"/>
          <w:sz w:val="28"/>
          <w:szCs w:val="28"/>
          <w:highlight w:val="none"/>
        </w:rPr>
      </w:pPr>
      <w:r>
        <w:rPr>
          <w:rFonts w:hint="eastAsia" w:ascii="宋体" w:hAnsi="宋体" w:eastAsia="宋体" w:cs="宋体"/>
          <w:color w:val="auto"/>
          <w:w w:val="99"/>
          <w:kern w:val="0"/>
          <w:sz w:val="28"/>
          <w:szCs w:val="28"/>
          <w:highlight w:val="none"/>
        </w:rPr>
        <w:t>投标人</w:t>
      </w:r>
      <w:r>
        <w:rPr>
          <w:rFonts w:hint="eastAsia" w:ascii="宋体" w:hAnsi="宋体" w:eastAsia="宋体" w:cs="宋体"/>
          <w:color w:val="auto"/>
          <w:spacing w:val="1"/>
          <w:w w:val="99"/>
          <w:kern w:val="0"/>
          <w:sz w:val="28"/>
          <w:szCs w:val="28"/>
          <w:highlight w:val="none"/>
        </w:rPr>
        <w:t>：</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w w:val="99"/>
          <w:kern w:val="0"/>
          <w:sz w:val="28"/>
          <w:szCs w:val="28"/>
          <w:highlight w:val="none"/>
        </w:rPr>
        <w:t>法定代表人或其委托代理人：</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w:t>
      </w:r>
      <w:r>
        <w:rPr>
          <w:rFonts w:hint="eastAsia" w:ascii="宋体" w:hAnsi="宋体" w:eastAsia="宋体" w:cs="宋体"/>
          <w:color w:val="auto"/>
          <w:w w:val="99"/>
          <w:kern w:val="0"/>
          <w:sz w:val="28"/>
          <w:szCs w:val="28"/>
          <w:highlight w:val="none"/>
          <w:lang w:eastAsia="zh-CN"/>
        </w:rPr>
        <w:t>签名</w:t>
      </w:r>
      <w:r>
        <w:rPr>
          <w:rFonts w:hint="eastAsia" w:ascii="宋体" w:hAnsi="宋体" w:eastAsia="宋体" w:cs="宋体"/>
          <w:color w:val="auto"/>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hint="eastAsia" w:ascii="宋体" w:hAnsi="宋体" w:eastAsia="宋体" w:cs="宋体"/>
          <w:b/>
          <w:color w:val="auto"/>
          <w:kern w:val="0"/>
          <w:sz w:val="28"/>
          <w:szCs w:val="28"/>
          <w:highlight w:val="none"/>
        </w:rPr>
      </w:pP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年</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月</w:t>
      </w:r>
      <w:r>
        <w:rPr>
          <w:rFonts w:hint="eastAsia" w:ascii="宋体" w:hAnsi="宋体" w:eastAsia="宋体" w:cs="宋体"/>
          <w:color w:val="auto"/>
          <w:w w:val="198"/>
          <w:kern w:val="0"/>
          <w:sz w:val="28"/>
          <w:szCs w:val="28"/>
          <w:highlight w:val="none"/>
          <w:u w:val="single"/>
        </w:rPr>
        <w:t xml:space="preserve">    </w:t>
      </w:r>
      <w:r>
        <w:rPr>
          <w:rFonts w:hint="eastAsia" w:ascii="宋体" w:hAnsi="宋体" w:eastAsia="宋体" w:cs="宋体"/>
          <w:color w:val="auto"/>
          <w:w w:val="99"/>
          <w:kern w:val="0"/>
          <w:sz w:val="28"/>
          <w:szCs w:val="28"/>
          <w:highlight w:val="none"/>
        </w:rPr>
        <w:t>日</w:t>
      </w:r>
    </w:p>
    <w:p>
      <w:pPr>
        <w:autoSpaceDE w:val="0"/>
        <w:autoSpaceDN w:val="0"/>
        <w:adjustRightInd w:val="0"/>
        <w:snapToGrid w:val="0"/>
        <w:jc w:val="center"/>
        <w:rPr>
          <w:rFonts w:hint="eastAsia" w:ascii="宋体" w:hAnsi="宋体" w:eastAsia="宋体" w:cs="宋体"/>
          <w:color w:val="auto"/>
          <w:kern w:val="0"/>
          <w:sz w:val="36"/>
          <w:szCs w:val="36"/>
          <w:highlight w:val="none"/>
        </w:rPr>
      </w:pPr>
    </w:p>
    <w:p>
      <w:pPr>
        <w:autoSpaceDE w:val="0"/>
        <w:autoSpaceDN w:val="0"/>
        <w:adjustRightInd w:val="0"/>
        <w:snapToGrid w:val="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目  录</w:t>
      </w:r>
    </w:p>
    <w:p>
      <w:pPr>
        <w:spacing w:line="360" w:lineRule="auto"/>
        <w:ind w:firstLine="420" w:firstLineChars="200"/>
        <w:rPr>
          <w:rFonts w:hint="eastAsia" w:ascii="宋体" w:hAnsi="宋体" w:eastAsia="宋体" w:cs="宋体"/>
          <w:color w:val="auto"/>
          <w:szCs w:val="21"/>
          <w:highlight w:val="red"/>
        </w:rPr>
      </w:pPr>
    </w:p>
    <w:p>
      <w:pPr>
        <w:spacing w:line="360" w:lineRule="auto"/>
        <w:ind w:firstLine="420" w:firstLineChars="200"/>
        <w:rPr>
          <w:rFonts w:hint="eastAsia" w:ascii="宋体" w:hAnsi="宋体" w:eastAsia="宋体" w:cs="宋体"/>
          <w:color w:val="auto"/>
          <w:szCs w:val="21"/>
          <w:highlight w:val="none"/>
        </w:rPr>
      </w:pPr>
      <w:bookmarkStart w:id="1302" w:name="OLE_LINK42"/>
      <w:r>
        <w:rPr>
          <w:rFonts w:hint="eastAsia" w:ascii="宋体" w:hAnsi="宋体" w:eastAsia="宋体" w:cs="宋体"/>
          <w:color w:val="auto"/>
          <w:szCs w:val="21"/>
          <w:highlight w:val="none"/>
        </w:rPr>
        <w:t>（一）法定代表人身份证明或附有法定代表人身份证明的授权委托书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）投标人基本情况表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）类似项目情况表</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承诺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（五）拟投入主要机械设备和试验检测设备的具体证明材料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六</w:t>
      </w:r>
      <w:r>
        <w:rPr>
          <w:rFonts w:hint="eastAsia" w:ascii="宋体" w:hAnsi="宋体" w:eastAsia="宋体" w:cs="宋体"/>
          <w:color w:val="auto"/>
          <w:szCs w:val="21"/>
          <w:highlight w:val="none"/>
        </w:rPr>
        <w:t>）其他资料</w:t>
      </w:r>
    </w:p>
    <w:bookmarkEnd w:id="1302"/>
    <w:p>
      <w:pPr>
        <w:pStyle w:val="13"/>
        <w:rPr>
          <w:rFonts w:hint="eastAsia" w:ascii="宋体" w:hAnsi="宋体" w:eastAsia="宋体" w:cs="宋体"/>
          <w:color w:val="auto"/>
          <w:szCs w:val="21"/>
          <w:highlight w:val="none"/>
        </w:rPr>
      </w:pPr>
    </w:p>
    <w:p>
      <w:pPr>
        <w:pStyle w:val="6"/>
        <w:spacing w:before="0" w:after="0" w:line="240" w:lineRule="auto"/>
        <w:jc w:val="center"/>
        <w:rPr>
          <w:rFonts w:hint="eastAsia" w:ascii="宋体" w:hAnsi="宋体" w:eastAsia="宋体" w:cs="宋体"/>
          <w:color w:val="auto"/>
          <w:sz w:val="36"/>
          <w:szCs w:val="36"/>
          <w:highlight w:val="none"/>
        </w:rPr>
      </w:pPr>
      <w:bookmarkStart w:id="1303" w:name="_Toc430530546"/>
      <w:bookmarkStart w:id="1304" w:name="_Toc277082657"/>
      <w:bookmarkStart w:id="1305" w:name="_Toc287607883"/>
      <w:bookmarkStart w:id="1306" w:name="_Toc287620830"/>
      <w:bookmarkStart w:id="1307" w:name="_Toc33106476"/>
      <w:bookmarkStart w:id="1308" w:name="_Toc224103511"/>
      <w:r>
        <w:rPr>
          <w:rFonts w:hint="eastAsia" w:ascii="宋体" w:hAnsi="宋体" w:eastAsia="宋体" w:cs="宋体"/>
          <w:b w:val="0"/>
          <w:bCs w:val="0"/>
          <w:color w:val="auto"/>
          <w:highlight w:val="none"/>
        </w:rPr>
        <w:br w:type="page"/>
      </w:r>
      <w:bookmarkStart w:id="1309" w:name="_Toc7553"/>
      <w:r>
        <w:rPr>
          <w:rFonts w:hint="eastAsia" w:ascii="宋体" w:hAnsi="宋体" w:eastAsia="宋体" w:cs="宋体"/>
          <w:b w:val="0"/>
          <w:bCs w:val="0"/>
          <w:color w:val="auto"/>
          <w:highlight w:val="none"/>
        </w:rPr>
        <w:t>（一）法定代表人身份证明或附有法定代表人身份证明的授权委托书</w:t>
      </w:r>
      <w:bookmarkEnd w:id="1303"/>
      <w:bookmarkEnd w:id="1304"/>
      <w:bookmarkEnd w:id="1305"/>
      <w:bookmarkEnd w:id="1306"/>
      <w:bookmarkEnd w:id="1307"/>
      <w:bookmarkEnd w:id="1308"/>
      <w:bookmarkEnd w:id="1309"/>
    </w:p>
    <w:p>
      <w:pPr>
        <w:spacing w:line="48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法定代表人身份证明</w:t>
      </w:r>
    </w:p>
    <w:p>
      <w:pPr>
        <w:spacing w:line="480" w:lineRule="auto"/>
        <w:jc w:val="center"/>
        <w:rPr>
          <w:rFonts w:hint="eastAsia" w:ascii="宋体" w:hAnsi="宋体" w:eastAsia="宋体" w:cs="宋体"/>
          <w:color w:val="auto"/>
          <w:highlight w:val="none"/>
        </w:rPr>
      </w:pPr>
    </w:p>
    <w:p>
      <w:pPr>
        <w:tabs>
          <w:tab w:val="left" w:pos="556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hint="eastAsia" w:ascii="宋体" w:hAnsi="宋体" w:eastAsia="宋体" w:cs="宋体"/>
          <w:color w:val="auto"/>
          <w:kern w:val="0"/>
          <w:sz w:val="10"/>
          <w:szCs w:val="10"/>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lang w:val="en-US" w:eastAsia="zh-CN"/>
        </w:rPr>
        <w:t>和范围</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性别</w:t>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1"/>
          <w:kern w:val="0"/>
          <w:szCs w:val="21"/>
          <w:highlight w:val="none"/>
        </w:rPr>
        <w:t>年</w:t>
      </w:r>
      <w:r>
        <w:rPr>
          <w:rFonts w:hint="eastAsia" w:ascii="宋体" w:hAnsi="宋体" w:eastAsia="宋体" w:cs="宋体"/>
          <w:color w:val="auto"/>
          <w:kern w:val="0"/>
          <w:szCs w:val="21"/>
          <w:highlight w:val="none"/>
        </w:rPr>
        <w:t>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职务：</w:t>
      </w:r>
      <w:r>
        <w:rPr>
          <w:rFonts w:hint="eastAsia" w:ascii="宋体" w:hAnsi="宋体" w:eastAsia="宋体" w:cs="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附：法定代表人身份证扫描件（双面）</w:t>
      </w:r>
    </w:p>
    <w:p>
      <w:pPr>
        <w:autoSpaceDE w:val="0"/>
        <w:autoSpaceDN w:val="0"/>
        <w:adjustRightInd w:val="0"/>
        <w:snapToGrid w:val="0"/>
        <w:spacing w:line="360" w:lineRule="auto"/>
        <w:jc w:val="left"/>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pStyle w:val="13"/>
        <w:spacing w:after="0" w:line="360" w:lineRule="auto"/>
        <w:rPr>
          <w:rFonts w:hint="eastAsia" w:ascii="宋体" w:hAnsi="宋体" w:eastAsia="宋体" w:cs="宋体"/>
          <w:color w:val="auto"/>
          <w:szCs w:val="21"/>
          <w:highlight w:val="none"/>
        </w:rPr>
      </w:pPr>
    </w:p>
    <w:p>
      <w:pPr>
        <w:tabs>
          <w:tab w:val="left" w:pos="3360"/>
        </w:tabs>
        <w:autoSpaceDE w:val="0"/>
        <w:autoSpaceDN w:val="0"/>
        <w:adjustRightInd w:val="0"/>
        <w:snapToGrid w:val="0"/>
        <w:spacing w:line="480" w:lineRule="auto"/>
        <w:ind w:firstLine="390" w:firstLineChars="186"/>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w:t>
      </w:r>
      <w:r>
        <w:rPr>
          <w:rFonts w:hint="eastAsia" w:ascii="宋体" w:hAnsi="宋体" w:eastAsia="宋体" w:cs="宋体"/>
          <w:color w:val="auto"/>
          <w:spacing w:val="-1"/>
          <w:kern w:val="0"/>
          <w:szCs w:val="21"/>
          <w:highlight w:val="none"/>
        </w:rPr>
        <w:t>人</w:t>
      </w:r>
      <w:r>
        <w:rPr>
          <w:rFonts w:hint="eastAsia" w:ascii="宋体" w:hAnsi="宋体" w:eastAsia="宋体" w:cs="宋体"/>
          <w:color w:val="auto"/>
          <w:kern w:val="0"/>
          <w:szCs w:val="21"/>
          <w:highlight w:val="none"/>
        </w:rPr>
        <w:t>：</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spacing w:val="-1"/>
          <w:kern w:val="0"/>
          <w:szCs w:val="21"/>
          <w:highlight w:val="none"/>
        </w:rPr>
        <w:t>（</w:t>
      </w:r>
      <w:r>
        <w:rPr>
          <w:rFonts w:hint="eastAsia" w:ascii="宋体" w:hAnsi="宋体" w:eastAsia="宋体" w:cs="宋体"/>
          <w:color w:val="auto"/>
          <w:kern w:val="0"/>
          <w:szCs w:val="21"/>
          <w:highlight w:val="none"/>
        </w:rPr>
        <w:t>盖单位法人章）</w:t>
      </w:r>
    </w:p>
    <w:p>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日    </w:t>
      </w:r>
    </w:p>
    <w:p>
      <w:pPr>
        <w:autoSpaceDE w:val="0"/>
        <w:autoSpaceDN w:val="0"/>
        <w:adjustRightInd w:val="0"/>
        <w:snapToGrid w:val="0"/>
        <w:spacing w:line="360" w:lineRule="auto"/>
        <w:jc w:val="left"/>
        <w:rPr>
          <w:rFonts w:hint="eastAsia" w:ascii="宋体" w:hAnsi="宋体" w:eastAsia="宋体" w:cs="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highlight w:val="none"/>
        </w:rPr>
        <w:t>注：法定代表人身份证明需按上述格式填写完整，不可缺少内容。在此基础上增加内容的不影响其有效性</w:t>
      </w:r>
      <w:r>
        <w:rPr>
          <w:rFonts w:hint="eastAsia" w:ascii="宋体" w:hAnsi="宋体" w:eastAsia="宋体" w:cs="宋体"/>
          <w:color w:val="auto"/>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rPr>
        <w:t>系</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spacing w:val="-1"/>
          <w:kern w:val="0"/>
          <w:szCs w:val="21"/>
          <w:highlight w:val="none"/>
          <w:u w:val="single"/>
        </w:rPr>
        <w:t>投</w:t>
      </w:r>
      <w:r>
        <w:rPr>
          <w:rFonts w:hint="eastAsia" w:ascii="宋体" w:hAnsi="宋体" w:eastAsia="宋体" w:cs="宋体"/>
          <w:color w:val="auto"/>
          <w:kern w:val="0"/>
          <w:szCs w:val="21"/>
          <w:highlight w:val="none"/>
          <w:u w:val="single"/>
        </w:rPr>
        <w:t>标人名称</w:t>
      </w:r>
      <w:r>
        <w:rPr>
          <w:rFonts w:hint="eastAsia" w:ascii="宋体" w:hAnsi="宋体" w:eastAsia="宋体" w:cs="宋体"/>
          <w:color w:val="auto"/>
          <w:spacing w:val="1"/>
          <w:kern w:val="0"/>
          <w:szCs w:val="21"/>
          <w:highlight w:val="none"/>
          <w:u w:val="single"/>
        </w:rPr>
        <w:t>）</w:t>
      </w:r>
      <w:r>
        <w:rPr>
          <w:rFonts w:hint="eastAsia" w:ascii="宋体" w:hAnsi="宋体" w:eastAsia="宋体" w:cs="宋体"/>
          <w:color w:val="auto"/>
          <w:kern w:val="0"/>
          <w:szCs w:val="21"/>
          <w:highlight w:val="none"/>
        </w:rPr>
        <w:t>的法定代</w:t>
      </w:r>
      <w:r>
        <w:rPr>
          <w:rFonts w:hint="eastAsia" w:ascii="宋体" w:hAnsi="宋体" w:eastAsia="宋体" w:cs="宋体"/>
          <w:color w:val="auto"/>
          <w:spacing w:val="1"/>
          <w:kern w:val="0"/>
          <w:szCs w:val="21"/>
          <w:highlight w:val="none"/>
        </w:rPr>
        <w:t>表</w:t>
      </w:r>
      <w:r>
        <w:rPr>
          <w:rFonts w:hint="eastAsia" w:ascii="宋体" w:hAnsi="宋体" w:eastAsia="宋体" w:cs="宋体"/>
          <w:color w:val="auto"/>
          <w:kern w:val="0"/>
          <w:szCs w:val="21"/>
          <w:highlight w:val="none"/>
        </w:rPr>
        <w:t>人，现委托</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（姓名</w:t>
      </w:r>
      <w:r>
        <w:rPr>
          <w:rFonts w:hint="eastAsia" w:ascii="宋体" w:hAnsi="宋体" w:eastAsia="宋体" w:cs="宋体"/>
          <w:color w:val="auto"/>
          <w:kern w:val="0"/>
          <w:szCs w:val="21"/>
          <w:highlight w:val="none"/>
          <w:u w:val="single"/>
          <w:lang w:val="en-US" w:eastAsia="zh-CN"/>
        </w:rPr>
        <w:t>及身份证号码</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（项</w:t>
      </w:r>
      <w:r>
        <w:rPr>
          <w:rFonts w:hint="eastAsia" w:ascii="宋体" w:hAnsi="宋体" w:eastAsia="宋体" w:cs="宋体"/>
          <w:color w:val="auto"/>
          <w:spacing w:val="-1"/>
          <w:kern w:val="0"/>
          <w:szCs w:val="21"/>
          <w:highlight w:val="none"/>
          <w:u w:val="single"/>
        </w:rPr>
        <w:t>目</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投标文件、领取原件、签订合同和处理有关事宜，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w:t>
      </w:r>
      <w:r>
        <w:rPr>
          <w:rFonts w:hint="eastAsia" w:ascii="宋体" w:hAnsi="宋体" w:eastAsia="宋体" w:cs="宋体"/>
          <w:color w:val="auto"/>
          <w:spacing w:val="-1"/>
          <w:kern w:val="0"/>
          <w:szCs w:val="21"/>
          <w:highlight w:val="none"/>
        </w:rPr>
        <w:t>期</w:t>
      </w:r>
      <w:r>
        <w:rPr>
          <w:rFonts w:hint="eastAsia" w:ascii="宋体" w:hAnsi="宋体" w:eastAsia="宋体" w:cs="宋体"/>
          <w:color w:val="auto"/>
          <w:kern w:val="0"/>
          <w:szCs w:val="21"/>
          <w:highlight w:val="none"/>
        </w:rPr>
        <w:t>限：</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ab/>
      </w:r>
      <w:r>
        <w:rPr>
          <w:rFonts w:hint="eastAsia" w:ascii="宋体" w:hAnsi="宋体" w:eastAsia="宋体" w:cs="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hint="eastAsia" w:ascii="宋体" w:hAnsi="宋体" w:eastAsia="宋体" w:cs="宋体"/>
          <w:color w:val="auto"/>
          <w:kern w:val="0"/>
          <w:sz w:val="20"/>
          <w:szCs w:val="20"/>
          <w:highlight w:val="none"/>
        </w:rPr>
      </w:pPr>
      <w:r>
        <w:rPr>
          <w:rFonts w:hint="eastAsia" w:ascii="宋体" w:hAnsi="宋体" w:eastAsia="宋体" w:cs="宋体"/>
          <w:color w:val="auto"/>
          <w:kern w:val="0"/>
          <w:szCs w:val="21"/>
          <w:highlight w:val="none"/>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单位电话（座机）：</w:t>
      </w:r>
      <w:r>
        <w:rPr>
          <w:rFonts w:hint="eastAsia" w:ascii="宋体" w:hAnsi="宋体" w:eastAsia="宋体" w:cs="宋体"/>
          <w:color w:val="auto"/>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hint="eastAsia" w:ascii="宋体" w:hAnsi="宋体" w:eastAsia="宋体" w:cs="宋体"/>
          <w:color w:val="auto"/>
          <w:kern w:val="0"/>
          <w:sz w:val="20"/>
          <w:szCs w:val="20"/>
          <w:highlight w:val="none"/>
          <w:u w:val="single"/>
        </w:rPr>
      </w:pPr>
      <w:r>
        <w:rPr>
          <w:rFonts w:hint="eastAsia" w:ascii="宋体" w:hAnsi="宋体" w:eastAsia="宋体" w:cs="宋体"/>
          <w:color w:val="auto"/>
          <w:kern w:val="0"/>
          <w:szCs w:val="21"/>
          <w:highlight w:val="none"/>
        </w:rPr>
        <w:t xml:space="preserve">委托代理人电话（手机）：                                                </w:t>
      </w:r>
    </w:p>
    <w:p>
      <w:pPr>
        <w:tabs>
          <w:tab w:val="left" w:pos="6825"/>
        </w:tabs>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pPr>
        <w:autoSpaceDE w:val="0"/>
        <w:autoSpaceDN w:val="0"/>
        <w:adjustRightInd w:val="0"/>
        <w:snapToGrid w:val="0"/>
        <w:spacing w:line="480" w:lineRule="auto"/>
        <w:ind w:firstLine="810" w:firstLineChars="38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附：法定代表人和委托代理人身份证扫描件（双面）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eastAsia="宋体" w:cs="宋体"/>
          <w:color w:val="auto"/>
          <w:w w:val="200"/>
          <w:kern w:val="0"/>
          <w:szCs w:val="21"/>
          <w:highlight w:val="none"/>
          <w:u w:val="single"/>
        </w:rPr>
      </w:pPr>
    </w:p>
    <w:p>
      <w:pPr>
        <w:autoSpaceDE w:val="0"/>
        <w:autoSpaceDN w:val="0"/>
        <w:adjustRightInd w:val="0"/>
        <w:snapToGrid w:val="0"/>
        <w:spacing w:line="480" w:lineRule="auto"/>
        <w:jc w:val="left"/>
        <w:rPr>
          <w:rFonts w:hint="eastAsia" w:ascii="宋体" w:hAnsi="宋体" w:eastAsia="宋体" w:cs="宋体"/>
          <w:color w:val="auto"/>
          <w:kern w:val="0"/>
          <w:sz w:val="20"/>
          <w:szCs w:val="20"/>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kern w:val="0"/>
          <w:szCs w:val="21"/>
          <w:highlight w:val="none"/>
        </w:rPr>
      </w:pP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 xml:space="preserve"> </w:t>
      </w:r>
    </w:p>
    <w:p>
      <w:pPr>
        <w:autoSpaceDE w:val="0"/>
        <w:autoSpaceDN w:val="0"/>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授权委托书需按上述格式填写完整，不可缺少内容。在此基础上增加内容的不影响其有效性。</w:t>
      </w:r>
    </w:p>
    <w:p>
      <w:pPr>
        <w:pStyle w:val="13"/>
        <w:rPr>
          <w:rFonts w:hint="eastAsia" w:ascii="宋体" w:hAnsi="宋体" w:eastAsia="宋体" w:cs="宋体"/>
          <w:color w:val="auto"/>
          <w:highlight w:val="none"/>
        </w:rPr>
      </w:pPr>
    </w:p>
    <w:p>
      <w:pPr>
        <w:autoSpaceDE w:val="0"/>
        <w:autoSpaceDN w:val="0"/>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1301"/>
    <w:p>
      <w:pPr>
        <w:pStyle w:val="6"/>
        <w:spacing w:before="0" w:after="0" w:line="240" w:lineRule="auto"/>
        <w:jc w:val="center"/>
        <w:rPr>
          <w:rFonts w:hint="eastAsia" w:ascii="宋体" w:hAnsi="宋体" w:eastAsia="宋体" w:cs="宋体"/>
          <w:color w:val="auto"/>
          <w:highlight w:val="none"/>
        </w:rPr>
      </w:pPr>
      <w:bookmarkStart w:id="1310" w:name="_Toc33106478"/>
      <w:bookmarkStart w:id="1311" w:name="_Toc30631"/>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二</w:t>
      </w:r>
      <w:r>
        <w:rPr>
          <w:rFonts w:hint="eastAsia" w:ascii="宋体" w:hAnsi="宋体" w:eastAsia="宋体" w:cs="宋体"/>
          <w:b w:val="0"/>
          <w:bCs w:val="0"/>
          <w:color w:val="auto"/>
          <w:highlight w:val="none"/>
        </w:rPr>
        <w:t>）投标人基本情况表</w:t>
      </w:r>
      <w:bookmarkEnd w:id="1310"/>
      <w:bookmarkEnd w:id="1311"/>
    </w:p>
    <w:tbl>
      <w:tblPr>
        <w:tblStyle w:val="33"/>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p>
        </w:tc>
        <w:tc>
          <w:tcPr>
            <w:tcW w:w="7607" w:type="dxa"/>
            <w:gridSpan w:val="9"/>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3450" w:type="dxa"/>
            <w:gridSpan w:val="5"/>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139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2765" w:type="dxa"/>
            <w:gridSpan w:val="3"/>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967"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2483"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139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2765" w:type="dxa"/>
            <w:gridSpan w:val="3"/>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67" w:type="dxa"/>
            <w:vAlign w:val="center"/>
          </w:tcPr>
          <w:p>
            <w:pPr>
              <w:tabs>
                <w:tab w:val="left" w:pos="54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p>
        </w:tc>
        <w:tc>
          <w:tcPr>
            <w:tcW w:w="2483"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139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网址</w:t>
            </w:r>
          </w:p>
        </w:tc>
        <w:tc>
          <w:tcPr>
            <w:tcW w:w="2765" w:type="dxa"/>
            <w:gridSpan w:val="3"/>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组织结构</w:t>
            </w:r>
          </w:p>
        </w:tc>
        <w:tc>
          <w:tcPr>
            <w:tcW w:w="7607" w:type="dxa"/>
            <w:gridSpan w:val="9"/>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967"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p>
        </w:tc>
        <w:tc>
          <w:tcPr>
            <w:tcW w:w="1024"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135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25"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p>
        </w:tc>
        <w:tc>
          <w:tcPr>
            <w:tcW w:w="1311"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项目总工</w:t>
            </w:r>
          </w:p>
        </w:tc>
        <w:tc>
          <w:tcPr>
            <w:tcW w:w="967"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p>
        </w:tc>
        <w:tc>
          <w:tcPr>
            <w:tcW w:w="1024"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135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25"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p>
        </w:tc>
        <w:tc>
          <w:tcPr>
            <w:tcW w:w="1311"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5616" w:type="dxa"/>
            <w:gridSpan w:val="7"/>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企业资质等级</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restart"/>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其中</w:t>
            </w:r>
          </w:p>
        </w:tc>
        <w:tc>
          <w:tcPr>
            <w:tcW w:w="2476"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tc>
        <w:tc>
          <w:tcPr>
            <w:tcW w:w="223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高级职称人员</w:t>
            </w:r>
          </w:p>
        </w:tc>
        <w:tc>
          <w:tcPr>
            <w:tcW w:w="223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注册资金</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中级职称人员</w:t>
            </w:r>
          </w:p>
        </w:tc>
        <w:tc>
          <w:tcPr>
            <w:tcW w:w="223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初级职称人员</w:t>
            </w:r>
          </w:p>
        </w:tc>
        <w:tc>
          <w:tcPr>
            <w:tcW w:w="223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w:t>
            </w:r>
          </w:p>
        </w:tc>
        <w:tc>
          <w:tcPr>
            <w:tcW w:w="1991"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904" w:type="dxa"/>
            <w:vMerge w:val="continue"/>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工</w:t>
            </w:r>
          </w:p>
        </w:tc>
        <w:tc>
          <w:tcPr>
            <w:tcW w:w="2236" w:type="dxa"/>
            <w:gridSpan w:val="2"/>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经营范围</w:t>
            </w:r>
          </w:p>
        </w:tc>
        <w:tc>
          <w:tcPr>
            <w:tcW w:w="7607" w:type="dxa"/>
            <w:gridSpan w:val="9"/>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c>
          <w:tcPr>
            <w:tcW w:w="7607" w:type="dxa"/>
            <w:gridSpan w:val="9"/>
            <w:vAlign w:val="center"/>
          </w:tcPr>
          <w:p>
            <w:pPr>
              <w:autoSpaceDE w:val="0"/>
              <w:autoSpaceDN w:val="0"/>
              <w:adjustRightInd w:val="0"/>
              <w:snapToGrid w:val="0"/>
              <w:jc w:val="center"/>
              <w:rPr>
                <w:rFonts w:hint="eastAsia" w:ascii="宋体" w:hAnsi="宋体" w:eastAsia="宋体" w:cs="宋体"/>
                <w:color w:val="auto"/>
                <w:kern w:val="0"/>
                <w:szCs w:val="21"/>
                <w:highlight w:val="none"/>
              </w:rPr>
            </w:pPr>
          </w:p>
        </w:tc>
      </w:tr>
    </w:tbl>
    <w:p>
      <w:pPr>
        <w:spacing w:line="360" w:lineRule="auto"/>
        <w:rPr>
          <w:rFonts w:hint="eastAsia" w:ascii="宋体" w:hAnsi="宋体" w:eastAsia="宋体" w:cs="宋体"/>
          <w:color w:val="auto"/>
          <w:szCs w:val="21"/>
          <w:highlight w:val="none"/>
        </w:rPr>
      </w:pPr>
    </w:p>
    <w:p>
      <w:pPr>
        <w:pStyle w:val="6"/>
        <w:spacing w:before="0" w:line="360" w:lineRule="auto"/>
        <w:jc w:val="center"/>
        <w:rPr>
          <w:rFonts w:hint="eastAsia" w:ascii="宋体" w:hAnsi="宋体" w:eastAsia="宋体" w:cs="宋体"/>
          <w:b w:val="0"/>
          <w:color w:val="auto"/>
          <w:highlight w:val="none"/>
        </w:rPr>
      </w:pPr>
      <w:bookmarkStart w:id="1312" w:name="_Toc534185843"/>
      <w:bookmarkStart w:id="1313" w:name="_Toc224103520"/>
      <w:bookmarkStart w:id="1314" w:name="_Toc430530552"/>
      <w:bookmarkStart w:id="1315" w:name="OLE_LINK31"/>
      <w:bookmarkStart w:id="1316" w:name="_Toc277082663"/>
      <w:bookmarkStart w:id="1317" w:name="_Toc509218866"/>
      <w:bookmarkStart w:id="1318" w:name="_Toc27983331"/>
      <w:bookmarkStart w:id="1319" w:name="_Toc287620839"/>
      <w:bookmarkStart w:id="1320" w:name="_Toc287607893"/>
      <w:bookmarkStart w:id="1321" w:name="_Toc10736"/>
      <w:r>
        <w:rPr>
          <w:rFonts w:hint="eastAsia" w:ascii="宋体" w:hAnsi="宋体" w:eastAsia="宋体" w:cs="宋体"/>
          <w:b w:val="0"/>
          <w:color w:val="auto"/>
          <w:highlight w:val="none"/>
        </w:rPr>
        <w:t>（</w:t>
      </w:r>
      <w:r>
        <w:rPr>
          <w:rFonts w:hint="eastAsia" w:ascii="宋体" w:hAnsi="宋体" w:cs="宋体"/>
          <w:b w:val="0"/>
          <w:color w:val="auto"/>
          <w:highlight w:val="none"/>
          <w:lang w:val="en-US" w:eastAsia="zh-CN"/>
        </w:rPr>
        <w:t>三</w:t>
      </w:r>
      <w:r>
        <w:rPr>
          <w:rFonts w:hint="eastAsia" w:ascii="宋体" w:hAnsi="宋体" w:eastAsia="宋体" w:cs="宋体"/>
          <w:b w:val="0"/>
          <w:color w:val="auto"/>
          <w:highlight w:val="none"/>
        </w:rPr>
        <w:t>）</w:t>
      </w:r>
      <w:bookmarkEnd w:id="1312"/>
      <w:bookmarkEnd w:id="1313"/>
      <w:bookmarkEnd w:id="1314"/>
      <w:bookmarkEnd w:id="1315"/>
      <w:bookmarkEnd w:id="1316"/>
      <w:bookmarkEnd w:id="1317"/>
      <w:bookmarkEnd w:id="1318"/>
      <w:bookmarkEnd w:id="1319"/>
      <w:bookmarkEnd w:id="1320"/>
      <w:r>
        <w:rPr>
          <w:rFonts w:hint="eastAsia" w:ascii="宋体" w:hAnsi="宋体" w:eastAsia="宋体" w:cs="宋体"/>
          <w:b w:val="0"/>
          <w:color w:val="auto"/>
          <w:highlight w:val="none"/>
        </w:rPr>
        <w:t>承诺</w:t>
      </w:r>
      <w:bookmarkEnd w:id="1321"/>
    </w:p>
    <w:p>
      <w:pPr>
        <w:keepNext w:val="0"/>
        <w:keepLines w:val="0"/>
        <w:pageBreakBefore w:val="0"/>
        <w:widowControl w:val="0"/>
        <w:kinsoku/>
        <w:wordWrap/>
        <w:overflowPunct/>
        <w:topLinePunct w:val="0"/>
        <w:bidi w:val="0"/>
        <w:snapToGrid w:val="0"/>
        <w:spacing w:line="38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比选人</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参加了贵单位</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的投标，自愿作出以下承诺：</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1、投标截止日投标资格情况不存在下列情形之一：</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（2）被列入《重庆市工程建设领域招标投标信用管理暂行办法》规定的重点关注名单且记分达到12分且在记分有效期内；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（3）被列入《重庆市工程建设领域招标投标信用管理暂行办法》规定的黑名单且在记分有效期内；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（4）被国家、重庆市（含市或任意区县）有关行政部门处以暂停投标资格行政处罚，且在处罚期限内；</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（5）被重庆市</w:t>
      </w:r>
      <w:r>
        <w:rPr>
          <w:rFonts w:hint="eastAsia" w:ascii="宋体" w:hAnsi="宋体" w:eastAsia="宋体" w:cs="宋体"/>
          <w:color w:val="auto"/>
          <w:szCs w:val="21"/>
          <w:highlight w:val="none"/>
          <w:lang w:eastAsia="zh-CN"/>
        </w:rPr>
        <w:t>市级有关行业</w:t>
      </w:r>
      <w:r>
        <w:rPr>
          <w:rFonts w:hint="eastAsia" w:ascii="宋体" w:hAnsi="宋体" w:eastAsia="宋体" w:cs="宋体"/>
          <w:color w:val="auto"/>
          <w:szCs w:val="21"/>
          <w:highlight w:val="none"/>
        </w:rPr>
        <w:t>主管部门暂停在渝承揽新业务且在暂停期内；</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（6）被责令停业，暂扣或吊销执照，或吊销资质证书；</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（7）进入清算程序，或被宣告破产，或其他丧失履约能力的情形；</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（8）在国家企业信用信息公示系统（http://www.gsxt.gov.cn/）中被列入严重违法失信企业名单；</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（9）投标人或其法定代表人、拟委任的项目经理在近两年内有行贿犯罪行为的。</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、我公司严格按照第五章“工程量清单”、第八章“工程量清单计量规则”的规定进行报价。</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中规定工程量清单不允许修改的内容不得修改。投标总报价不高于</w:t>
      </w:r>
      <w:r>
        <w:rPr>
          <w:rFonts w:hint="eastAsia" w:ascii="宋体" w:hAnsi="宋体" w:eastAsia="宋体" w:cs="宋体"/>
          <w:color w:val="auto"/>
          <w:szCs w:val="21"/>
          <w:highlight w:val="none"/>
          <w:lang w:val="en-US" w:eastAsia="zh-CN"/>
        </w:rPr>
        <w:t>贵单位</w:t>
      </w:r>
      <w:r>
        <w:rPr>
          <w:rFonts w:hint="eastAsia" w:ascii="宋体" w:hAnsi="宋体" w:eastAsia="宋体" w:cs="宋体"/>
          <w:color w:val="auto"/>
          <w:szCs w:val="21"/>
          <w:highlight w:val="none"/>
        </w:rPr>
        <w:t>公布的投标总报价最高限价。各清单子目单价不高于</w:t>
      </w:r>
      <w:r>
        <w:rPr>
          <w:rFonts w:hint="eastAsia" w:ascii="宋体" w:hAnsi="宋体" w:eastAsia="宋体" w:cs="宋体"/>
          <w:color w:val="auto"/>
          <w:szCs w:val="21"/>
          <w:highlight w:val="none"/>
          <w:lang w:val="en-US" w:eastAsia="zh-CN"/>
        </w:rPr>
        <w:t>贵单位</w:t>
      </w:r>
      <w:r>
        <w:rPr>
          <w:rFonts w:hint="eastAsia" w:ascii="宋体" w:hAnsi="宋体" w:eastAsia="宋体" w:cs="宋体"/>
          <w:color w:val="auto"/>
          <w:szCs w:val="21"/>
          <w:highlight w:val="none"/>
        </w:rPr>
        <w:t>公布的各清单子目单价最高限价的。</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、我公司在资格审查部分中提供的相关证明材料真实有效，不存在弄虚作假情形。</w:t>
      </w:r>
      <w:r>
        <w:rPr>
          <w:rFonts w:hint="eastAsia" w:ascii="宋体" w:hAnsi="宋体" w:eastAsia="宋体" w:cs="宋体"/>
          <w:color w:val="auto"/>
          <w:szCs w:val="21"/>
          <w:highlight w:val="none"/>
          <w:u w:val="single"/>
          <w:lang w:val="en-US" w:eastAsia="zh-CN"/>
        </w:rPr>
        <w:t>贵单位</w:t>
      </w:r>
      <w:r>
        <w:rPr>
          <w:rFonts w:hint="eastAsia" w:ascii="宋体" w:hAnsi="宋体" w:eastAsia="宋体" w:cs="宋体"/>
          <w:color w:val="auto"/>
          <w:szCs w:val="21"/>
          <w:highlight w:val="none"/>
          <w:u w:val="single"/>
        </w:rPr>
        <w:t>在合同签订前均有权对我</w:t>
      </w:r>
      <w:r>
        <w:rPr>
          <w:rFonts w:hint="eastAsia" w:ascii="宋体" w:hAnsi="宋体" w:eastAsia="宋体" w:cs="宋体"/>
          <w:color w:val="auto"/>
          <w:szCs w:val="21"/>
          <w:highlight w:val="none"/>
          <w:u w:val="single"/>
          <w:lang w:val="en-US" w:eastAsia="zh-CN"/>
        </w:rPr>
        <w:t>公</w:t>
      </w:r>
      <w:r>
        <w:rPr>
          <w:rFonts w:hint="eastAsia" w:ascii="宋体" w:hAnsi="宋体" w:eastAsia="宋体" w:cs="宋体"/>
          <w:color w:val="auto"/>
          <w:szCs w:val="21"/>
          <w:highlight w:val="none"/>
          <w:u w:val="single"/>
        </w:rPr>
        <w:t>司提供的资料进行核实，若发现弄虚作假，</w:t>
      </w:r>
      <w:r>
        <w:rPr>
          <w:rFonts w:hint="eastAsia" w:ascii="宋体" w:hAnsi="宋体" w:eastAsia="宋体" w:cs="宋体"/>
          <w:color w:val="auto"/>
          <w:szCs w:val="21"/>
          <w:highlight w:val="none"/>
          <w:u w:val="single"/>
          <w:lang w:val="en-US" w:eastAsia="zh-CN"/>
        </w:rPr>
        <w:t>按相关规定</w:t>
      </w:r>
      <w:r>
        <w:rPr>
          <w:rFonts w:hint="eastAsia" w:ascii="宋体" w:hAnsi="宋体" w:eastAsia="宋体" w:cs="宋体"/>
          <w:color w:val="auto"/>
          <w:szCs w:val="21"/>
          <w:highlight w:val="none"/>
          <w:u w:val="single"/>
        </w:rPr>
        <w:t>取消</w:t>
      </w:r>
      <w:r>
        <w:rPr>
          <w:rFonts w:hint="eastAsia" w:ascii="宋体" w:hAnsi="宋体" w:eastAsia="宋体" w:cs="宋体"/>
          <w:color w:val="auto"/>
          <w:szCs w:val="21"/>
          <w:highlight w:val="none"/>
          <w:u w:val="single"/>
          <w:lang w:val="en-US" w:eastAsia="zh-CN"/>
        </w:rPr>
        <w:t>我公司</w:t>
      </w:r>
      <w:r>
        <w:rPr>
          <w:rFonts w:hint="eastAsia" w:ascii="宋体" w:hAnsi="宋体" w:eastAsia="宋体" w:cs="宋体"/>
          <w:color w:val="auto"/>
          <w:szCs w:val="21"/>
          <w:highlight w:val="none"/>
          <w:u w:val="single"/>
        </w:rPr>
        <w:t>中标资格，并按相关法律法规报招标投标监督部门，投标保证金不予退还，我</w:t>
      </w:r>
      <w:r>
        <w:rPr>
          <w:rFonts w:hint="eastAsia" w:ascii="宋体" w:hAnsi="宋体" w:eastAsia="宋体" w:cs="宋体"/>
          <w:color w:val="auto"/>
          <w:szCs w:val="21"/>
          <w:highlight w:val="none"/>
          <w:u w:val="single"/>
          <w:lang w:val="en-US" w:eastAsia="zh-CN"/>
        </w:rPr>
        <w:t>公</w:t>
      </w:r>
      <w:r>
        <w:rPr>
          <w:rFonts w:hint="eastAsia" w:ascii="宋体" w:hAnsi="宋体" w:eastAsia="宋体" w:cs="宋体"/>
          <w:color w:val="auto"/>
          <w:szCs w:val="21"/>
          <w:highlight w:val="none"/>
          <w:u w:val="single"/>
        </w:rPr>
        <w:t>司自愿承担因此造成的相关责任并赔偿相应损失</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、我公司</w:t>
      </w:r>
      <w:r>
        <w:rPr>
          <w:rFonts w:hint="eastAsia" w:ascii="宋体" w:hAnsi="宋体" w:eastAsia="宋体" w:cs="宋体"/>
          <w:color w:val="auto"/>
          <w:szCs w:val="21"/>
          <w:highlight w:val="none"/>
        </w:rPr>
        <w:t>不存在第二章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投标人须知第 1.4.3 项规定的任何一种情形</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、我公司的投标文件符合第二章 投标人须知第 1.3.1 项的规定。</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、我公司的投标文件符合第四章 合同条款及格式规定，投标文件中没有</w:t>
      </w:r>
      <w:r>
        <w:rPr>
          <w:rFonts w:hint="eastAsia" w:ascii="宋体" w:hAnsi="宋体" w:eastAsia="宋体" w:cs="宋体"/>
          <w:color w:val="auto"/>
          <w:szCs w:val="21"/>
          <w:highlight w:val="none"/>
          <w:lang w:val="en-US" w:eastAsia="zh-CN"/>
        </w:rPr>
        <w:t>贵单位</w:t>
      </w:r>
      <w:r>
        <w:rPr>
          <w:rFonts w:hint="eastAsia" w:ascii="宋体" w:hAnsi="宋体" w:eastAsia="宋体" w:cs="宋体"/>
          <w:color w:val="auto"/>
          <w:szCs w:val="21"/>
          <w:highlight w:val="none"/>
        </w:rPr>
        <w:t>不能接受的条件。</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、我公司的投标文件符合第七章 技术标准和要求（如有）。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、我公司接受比选文件中关于“不平衡报价”的相关约定（如有）。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lang w:val="en-US"/>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、我公司接受比选文件中关于“不允许负数报价”的相关要求（如有）。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eastAsia="宋体" w:cs="宋体"/>
          <w:color w:val="auto"/>
          <w:szCs w:val="21"/>
          <w:highlight w:val="none"/>
        </w:rPr>
      </w:pP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  标  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pacing w:val="-1"/>
          <w:kern w:val="0"/>
          <w:szCs w:val="21"/>
          <w:highlight w:val="none"/>
        </w:rPr>
        <w:t>盖单位法人章</w:t>
      </w:r>
      <w:r>
        <w:rPr>
          <w:rFonts w:hint="eastAsia" w:ascii="宋体" w:hAnsi="宋体" w:eastAsia="宋体" w:cs="宋体"/>
          <w:color w:val="auto"/>
          <w:kern w:val="0"/>
          <w:szCs w:val="21"/>
          <w:highlight w:val="none"/>
        </w:rPr>
        <w:t>）</w:t>
      </w: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w w:val="200"/>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签名</w:t>
      </w:r>
      <w:r>
        <w:rPr>
          <w:rFonts w:hint="eastAsia" w:ascii="宋体" w:hAnsi="宋体" w:eastAsia="宋体" w:cs="宋体"/>
          <w:color w:val="auto"/>
          <w:kern w:val="0"/>
          <w:szCs w:val="21"/>
          <w:highlight w:val="none"/>
        </w:rPr>
        <w:t>或盖章）</w:t>
      </w:r>
    </w:p>
    <w:p>
      <w:pPr>
        <w:keepNext w:val="0"/>
        <w:keepLines w:val="0"/>
        <w:pageBreakBefore w:val="0"/>
        <w:widowControl w:val="0"/>
        <w:kinsoku/>
        <w:wordWrap/>
        <w:overflowPunct/>
        <w:topLinePunct w:val="0"/>
        <w:bidi w:val="0"/>
        <w:snapToGrid w:val="0"/>
        <w:spacing w:line="380" w:lineRule="exact"/>
        <w:ind w:firstLine="420" w:firstLineChars="200"/>
        <w:jc w:val="righ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b w:val="0"/>
          <w:bCs/>
          <w:color w:val="auto"/>
          <w:kern w:val="2"/>
          <w:sz w:val="32"/>
          <w:szCs w:val="32"/>
          <w:highlight w:val="none"/>
          <w:lang w:val="en-US" w:eastAsia="zh-CN" w:bidi="ar-SA"/>
        </w:rPr>
      </w:pPr>
      <w:bookmarkStart w:id="1322" w:name="_Toc27983333"/>
      <w:r>
        <w:rPr>
          <w:rFonts w:hint="eastAsia" w:ascii="宋体" w:hAnsi="宋体" w:eastAsia="宋体" w:cs="宋体"/>
          <w:b w:val="0"/>
          <w:bCs w:val="0"/>
          <w:color w:val="auto"/>
          <w:sz w:val="21"/>
          <w:szCs w:val="24"/>
          <w:highlight w:val="none"/>
        </w:rPr>
        <w:br w:type="page"/>
      </w:r>
      <w:bookmarkStart w:id="1323" w:name="OLE_LINK34"/>
      <w:bookmarkStart w:id="1324" w:name="_Toc15020"/>
      <w:r>
        <w:rPr>
          <w:rFonts w:hint="eastAsia" w:ascii="宋体" w:hAnsi="宋体" w:eastAsia="宋体" w:cs="宋体"/>
          <w:b w:val="0"/>
          <w:bCs/>
          <w:color w:val="auto"/>
          <w:kern w:val="2"/>
          <w:sz w:val="32"/>
          <w:szCs w:val="32"/>
          <w:highlight w:val="none"/>
          <w:lang w:val="en-US" w:eastAsia="zh-CN" w:bidi="ar-SA"/>
        </w:rPr>
        <w:t>（</w:t>
      </w:r>
      <w:r>
        <w:rPr>
          <w:rFonts w:hint="eastAsia" w:ascii="宋体" w:hAnsi="宋体" w:cs="宋体"/>
          <w:b w:val="0"/>
          <w:bCs/>
          <w:color w:val="auto"/>
          <w:kern w:val="2"/>
          <w:sz w:val="32"/>
          <w:szCs w:val="32"/>
          <w:highlight w:val="none"/>
          <w:lang w:val="en-US" w:eastAsia="zh-CN" w:bidi="ar-SA"/>
        </w:rPr>
        <w:t>四</w:t>
      </w:r>
      <w:r>
        <w:rPr>
          <w:rFonts w:hint="eastAsia" w:ascii="宋体" w:hAnsi="宋体" w:eastAsia="宋体" w:cs="宋体"/>
          <w:b w:val="0"/>
          <w:bCs/>
          <w:color w:val="auto"/>
          <w:kern w:val="2"/>
          <w:sz w:val="32"/>
          <w:szCs w:val="32"/>
          <w:highlight w:val="none"/>
          <w:lang w:val="en-US" w:eastAsia="zh-CN" w:bidi="ar-SA"/>
        </w:rPr>
        <w:t>）拟投入主要机械设备和试验检测设备的具体证明材料</w:t>
      </w:r>
    </w:p>
    <w:bookmarkEnd w:id="1323"/>
    <w:p>
      <w:pP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pPr>
        <w:pStyle w:val="6"/>
        <w:spacing w:before="0"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w:t>
      </w:r>
      <w:r>
        <w:rPr>
          <w:rFonts w:hint="eastAsia" w:ascii="宋体" w:hAnsi="宋体" w:cs="宋体"/>
          <w:b w:val="0"/>
          <w:color w:val="auto"/>
          <w:highlight w:val="none"/>
          <w:lang w:val="en-US" w:eastAsia="zh-CN"/>
        </w:rPr>
        <w:t>五</w:t>
      </w:r>
      <w:bookmarkStart w:id="1326" w:name="_GoBack"/>
      <w:bookmarkEnd w:id="1326"/>
      <w:r>
        <w:rPr>
          <w:rFonts w:hint="eastAsia" w:ascii="宋体" w:hAnsi="宋体" w:eastAsia="宋体" w:cs="宋体"/>
          <w:b w:val="0"/>
          <w:color w:val="auto"/>
          <w:highlight w:val="none"/>
        </w:rPr>
        <w:t>）其他资料</w:t>
      </w:r>
      <w:bookmarkEnd w:id="1322"/>
      <w:bookmarkEnd w:id="132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企业基本账户开户证明文件</w:t>
      </w:r>
      <w:r>
        <w:rPr>
          <w:rFonts w:hint="eastAsia" w:ascii="宋体" w:hAnsi="宋体"/>
          <w:color w:val="auto"/>
          <w:szCs w:val="21"/>
          <w:highlight w:val="none"/>
          <w:lang w:eastAsia="zh-CN"/>
        </w:rPr>
        <w:t>、投标保证金转账回执单</w:t>
      </w:r>
      <w:r>
        <w:rPr>
          <w:rFonts w:hint="eastAsia" w:ascii="宋体" w:hAnsi="宋体"/>
          <w:color w:val="auto"/>
          <w:szCs w:val="21"/>
          <w:highlight w:val="none"/>
        </w:rPr>
        <w:t>。</w:t>
      </w:r>
    </w:p>
    <w:p>
      <w:pPr>
        <w:rPr>
          <w:rFonts w:hint="eastAsia" w:ascii="宋体" w:hAnsi="宋体"/>
          <w:color w:val="auto"/>
          <w:szCs w:val="21"/>
          <w:highlight w:val="none"/>
        </w:rPr>
      </w:pPr>
      <w:r>
        <w:rPr>
          <w:rFonts w:hint="eastAsia" w:ascii="宋体" w:hAnsi="宋体"/>
          <w:i/>
          <w:color w:val="auto"/>
          <w:szCs w:val="21"/>
          <w:highlight w:val="none"/>
        </w:rPr>
        <w:br w:type="page"/>
      </w:r>
    </w:p>
    <w:p>
      <w:pPr>
        <w:spacing w:line="240" w:lineRule="auto"/>
        <w:ind w:firstLine="0" w:firstLineChars="0"/>
        <w:rPr>
          <w:rFonts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olor w:val="auto"/>
          <w:szCs w:val="21"/>
          <w:highlight w:val="none"/>
          <w:lang w:eastAsia="zh-CN"/>
        </w:rPr>
        <w:t>中小企业声明函</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jc w:val="center"/>
        <w:textAlignment w:val="auto"/>
        <w:outlineLvl w:val="9"/>
        <w:rPr>
          <w:rFonts w:hint="eastAsia" w:eastAsia="宋体"/>
          <w:color w:val="auto"/>
          <w:sz w:val="28"/>
          <w:szCs w:val="28"/>
          <w:highlight w:val="none"/>
          <w:lang w:eastAsia="zh-CN"/>
        </w:rPr>
      </w:pPr>
      <w:bookmarkStart w:id="1325" w:name="OLE_LINK36"/>
      <w:r>
        <w:rPr>
          <w:rFonts w:hint="eastAsia" w:cs="宋体"/>
          <w:color w:val="auto"/>
          <w:sz w:val="24"/>
          <w:szCs w:val="24"/>
          <w:highlight w:val="none"/>
          <w:lang w:eastAsia="zh-CN"/>
        </w:rPr>
        <w:t>中小企业声明函</w:t>
      </w:r>
      <w:bookmarkEnd w:id="1325"/>
      <w:r>
        <w:rPr>
          <w:rFonts w:hint="eastAsia" w:cs="宋体"/>
          <w:color w:val="auto"/>
          <w:sz w:val="24"/>
          <w:szCs w:val="24"/>
          <w:highlight w:val="none"/>
          <w:lang w:eastAsia="zh-CN"/>
        </w:rPr>
        <w:t>（</w:t>
      </w:r>
      <w:r>
        <w:rPr>
          <w:rFonts w:hint="eastAsia" w:cs="宋体"/>
          <w:color w:val="auto"/>
          <w:sz w:val="24"/>
          <w:szCs w:val="24"/>
          <w:highlight w:val="none"/>
          <w:lang w:val="en-US" w:eastAsia="zh-CN"/>
        </w:rPr>
        <w:t>工程类</w:t>
      </w:r>
      <w:r>
        <w:rPr>
          <w:rFonts w:hint="eastAsia" w:cs="宋体"/>
          <w:color w:val="auto"/>
          <w:sz w:val="24"/>
          <w:szCs w:val="24"/>
          <w:highlight w:val="none"/>
          <w:lang w:eastAsia="zh-CN"/>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本公司（联合体）郑重声明，根据《政府采购促进中小企业发展管理办法》（财库〔2020〕46号）的规定，本公司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联合体</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参加</w:t>
      </w:r>
      <w:r>
        <w:rPr>
          <w:rFonts w:hint="eastAsia" w:asciiTheme="minorEastAsia" w:hAnsiTheme="minorEastAsia" w:eastAsiaTheme="minorEastAsia" w:cstheme="minorEastAsia"/>
          <w:i/>
          <w:color w:val="auto"/>
          <w:sz w:val="21"/>
          <w:szCs w:val="21"/>
          <w:highlight w:val="none"/>
          <w:u w:val="single"/>
        </w:rPr>
        <w:t>（单位名称）</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i/>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采购活动，符合政策要求的相关中小企业（含联合体中的中小企业、签订分包意向协议的中小企业）的具体情况如下：</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i/>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i/>
          <w:color w:val="auto"/>
          <w:sz w:val="21"/>
          <w:szCs w:val="21"/>
          <w:highlight w:val="none"/>
          <w:u w:val="single"/>
        </w:rPr>
        <w:t>（招标文件中明确的所属行业）</w:t>
      </w:r>
      <w:r>
        <w:rPr>
          <w:rFonts w:hint="eastAsia" w:asciiTheme="minorEastAsia" w:hAnsiTheme="minorEastAsia" w:eastAsiaTheme="minorEastAsia" w:cstheme="minorEastAsia"/>
          <w:color w:val="auto"/>
          <w:sz w:val="21"/>
          <w:szCs w:val="21"/>
          <w:highlight w:val="none"/>
        </w:rPr>
        <w:t>；承建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承接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企业为</w:t>
      </w:r>
      <w:r>
        <w:rPr>
          <w:rFonts w:hint="eastAsia" w:asciiTheme="minorEastAsia" w:hAnsiTheme="minorEastAsia" w:eastAsiaTheme="minorEastAsia" w:cstheme="minorEastAsia"/>
          <w:i/>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i/>
          <w:color w:val="auto"/>
          <w:sz w:val="21"/>
          <w:szCs w:val="21"/>
          <w:highlight w:val="none"/>
          <w:u w:val="single"/>
        </w:rPr>
        <w:t>（中型企业、小型企业、微型企业）</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i/>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，属于</w:t>
      </w:r>
      <w:r>
        <w:rPr>
          <w:rFonts w:hint="eastAsia" w:asciiTheme="minorEastAsia" w:hAnsiTheme="minorEastAsia" w:eastAsiaTheme="minorEastAsia" w:cstheme="minorEastAsia"/>
          <w:i/>
          <w:color w:val="auto"/>
          <w:sz w:val="21"/>
          <w:szCs w:val="21"/>
          <w:highlight w:val="none"/>
          <w:u w:val="single"/>
        </w:rPr>
        <w:t>（招标文件中明确的所属行业）</w:t>
      </w:r>
      <w:r>
        <w:rPr>
          <w:rFonts w:hint="eastAsia" w:asciiTheme="minorEastAsia" w:hAnsiTheme="minorEastAsia" w:eastAsiaTheme="minorEastAsia" w:cstheme="minorEastAsia"/>
          <w:color w:val="auto"/>
          <w:sz w:val="21"/>
          <w:szCs w:val="21"/>
          <w:highlight w:val="none"/>
        </w:rPr>
        <w:t>；承建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承接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企业为</w:t>
      </w:r>
      <w:r>
        <w:rPr>
          <w:rFonts w:hint="eastAsia" w:asciiTheme="minorEastAsia" w:hAnsiTheme="minorEastAsia" w:eastAsiaTheme="minorEastAsia" w:cstheme="minorEastAsia"/>
          <w:i/>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i/>
          <w:color w:val="auto"/>
          <w:sz w:val="21"/>
          <w:szCs w:val="21"/>
          <w:highlight w:val="none"/>
          <w:u w:val="single"/>
        </w:rPr>
        <w:t>（中型企业、小型企业、微型企业）</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本企业对上述声明内容的真实性负责。如有虚假，将依法承担相应责任。</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5355" w:firstLineChars="2550"/>
        <w:textAlignment w:val="auto"/>
        <w:rPr>
          <w:rFonts w:hint="default"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企业名称（盖章）：</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right="784" w:firstLine="5355" w:firstLineChars="2550"/>
        <w:textAlignment w:val="auto"/>
        <w:rPr>
          <w:rFonts w:hint="default"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填写时应注意以下事项：</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1.从业人员、营业收入、资产总额填报上一年度数据，无上一年度数据的新成立企业可不填报。</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2.中小企业应当按照《中小企业划型标准规定》（工信部联企业〔2011〕300号），如实填写并提交《</w:t>
      </w:r>
      <w:r>
        <w:rPr>
          <w:rFonts w:hint="eastAsia" w:asciiTheme="minorEastAsia" w:hAnsiTheme="minorEastAsia" w:eastAsiaTheme="minorEastAsia" w:cstheme="minorEastAsia"/>
          <w:b w:val="0"/>
          <w:bCs w:val="0"/>
          <w:color w:val="auto"/>
          <w:kern w:val="0"/>
          <w:sz w:val="21"/>
          <w:szCs w:val="21"/>
          <w:highlight w:val="none"/>
          <w:lang w:eastAsia="zh-CN"/>
        </w:rPr>
        <w:t>中小企业声明函</w:t>
      </w:r>
      <w:r>
        <w:rPr>
          <w:rFonts w:hint="eastAsia" w:asciiTheme="minorEastAsia" w:hAnsiTheme="minorEastAsia" w:eastAsiaTheme="minorEastAsia" w:cstheme="minorEastAsia"/>
          <w:b w:val="0"/>
          <w:bCs w:val="0"/>
          <w:color w:val="auto"/>
          <w:kern w:val="0"/>
          <w:sz w:val="21"/>
          <w:szCs w:val="21"/>
          <w:highlight w:val="none"/>
        </w:rPr>
        <w:t>》。</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3.行业类别由招标人在招标文件中明确，投标人填写《中小企业声明函》中所属行业时，应与招标文件明确的行业类别一致。</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2" w:firstLineChars="200"/>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4.本声明函“企业名称（盖章）”处为</w:t>
      </w:r>
      <w:r>
        <w:rPr>
          <w:rFonts w:hint="eastAsia" w:asciiTheme="minorEastAsia" w:hAnsiTheme="minorEastAsia" w:eastAsiaTheme="minorEastAsia" w:cstheme="minorEastAsia"/>
          <w:b/>
          <w:bCs/>
          <w:color w:val="auto"/>
          <w:kern w:val="0"/>
          <w:sz w:val="21"/>
          <w:szCs w:val="21"/>
          <w:highlight w:val="none"/>
          <w:lang w:val="en-US" w:eastAsia="zh-CN"/>
        </w:rPr>
        <w:t>投标人</w:t>
      </w:r>
      <w:r>
        <w:rPr>
          <w:rFonts w:hint="eastAsia" w:asciiTheme="minorEastAsia" w:hAnsiTheme="minorEastAsia" w:eastAsiaTheme="minorEastAsia" w:cstheme="minorEastAsia"/>
          <w:b/>
          <w:bCs/>
          <w:color w:val="auto"/>
          <w:kern w:val="0"/>
          <w:sz w:val="21"/>
          <w:szCs w:val="21"/>
          <w:highlight w:val="none"/>
        </w:rPr>
        <w:t>盖章。</w:t>
      </w:r>
    </w:p>
    <w:p>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br w:type="page"/>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注：各行业划型标准：</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widowControl w:val="0"/>
        <w:tabs>
          <w:tab w:val="left" w:pos="6300"/>
        </w:tabs>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jc w:val="center"/>
        <w:rPr>
          <w:rFonts w:hint="eastAsia" w:ascii="宋体" w:hAnsi="宋体" w:eastAsia="宋体" w:cs="宋体"/>
          <w:color w:val="auto"/>
          <w:sz w:val="40"/>
          <w:szCs w:val="40"/>
          <w:highlight w:val="none"/>
          <w:lang w:eastAsia="zh-CN"/>
        </w:rPr>
      </w:pPr>
      <w:r>
        <w:rPr>
          <w:rFonts w:hint="eastAsia" w:asciiTheme="minorEastAsia" w:hAnsiTheme="minorEastAsia" w:eastAsiaTheme="minorEastAsia" w:cstheme="minorEastAsia"/>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r>
        <w:rPr>
          <w:rFonts w:hint="eastAsia" w:ascii="宋体" w:hAnsi="宋体"/>
          <w:color w:val="auto"/>
          <w:szCs w:val="21"/>
          <w:highlight w:val="none"/>
          <w:lang w:val="en-US" w:eastAsia="zh-CN"/>
        </w:rPr>
        <w:br w:type="page"/>
      </w:r>
      <w:r>
        <w:rPr>
          <w:rFonts w:hint="eastAsia" w:ascii="宋体" w:hAnsi="宋体" w:cs="宋体"/>
          <w:color w:val="auto"/>
          <w:sz w:val="40"/>
          <w:szCs w:val="40"/>
          <w:highlight w:val="none"/>
          <w:lang w:eastAsia="zh-CN"/>
        </w:rPr>
        <w:t>中大宇辰项目管理有限公司</w:t>
      </w:r>
    </w:p>
    <w:p>
      <w:pPr>
        <w:jc w:val="center"/>
        <w:rPr>
          <w:rFonts w:hint="eastAsia" w:ascii="宋体" w:hAnsi="宋体" w:eastAsia="宋体" w:cs="宋体"/>
          <w:b/>
          <w:bCs/>
          <w:color w:val="auto"/>
          <w:spacing w:val="40"/>
          <w:sz w:val="24"/>
          <w:szCs w:val="18"/>
          <w:highlight w:val="none"/>
        </w:rPr>
      </w:pPr>
      <w:r>
        <w:rPr>
          <w:rFonts w:hint="eastAsia" w:ascii="宋体" w:hAnsi="宋体" w:eastAsia="宋体" w:cs="宋体"/>
          <w:color w:val="auto"/>
          <w:sz w:val="40"/>
          <w:szCs w:val="40"/>
          <w:highlight w:val="none"/>
          <w:lang w:eastAsia="zh-CN"/>
        </w:rPr>
        <w:t>比选</w:t>
      </w:r>
      <w:r>
        <w:rPr>
          <w:rFonts w:hint="eastAsia" w:ascii="宋体" w:hAnsi="宋体" w:eastAsia="宋体" w:cs="宋体"/>
          <w:color w:val="auto"/>
          <w:sz w:val="40"/>
          <w:szCs w:val="40"/>
          <w:highlight w:val="none"/>
        </w:rPr>
        <w:t>报名登记表</w:t>
      </w:r>
    </w:p>
    <w:tbl>
      <w:tblPr>
        <w:tblStyle w:val="33"/>
        <w:tblW w:w="86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311"/>
        <w:gridCol w:w="1695"/>
        <w:gridCol w:w="27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792" w:type="dxa"/>
            <w:gridSpan w:val="3"/>
            <w:noWrap w:val="0"/>
            <w:vAlign w:val="bottom"/>
          </w:tcPr>
          <w:p>
            <w:pPr>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11" w:type="dxa"/>
            <w:noWrap w:val="0"/>
            <w:vAlign w:val="center"/>
          </w:tcPr>
          <w:p>
            <w:pPr>
              <w:jc w:val="left"/>
              <w:rPr>
                <w:rFonts w:hint="eastAsia" w:ascii="宋体" w:hAnsi="宋体" w:eastAsia="宋体" w:cs="宋体"/>
                <w:color w:val="auto"/>
                <w:sz w:val="24"/>
                <w:szCs w:val="24"/>
                <w:highlight w:val="none"/>
              </w:rPr>
            </w:pPr>
          </w:p>
        </w:tc>
        <w:tc>
          <w:tcPr>
            <w:tcW w:w="16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2786" w:type="dxa"/>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11" w:type="dxa"/>
            <w:noWrap w:val="0"/>
            <w:vAlign w:val="center"/>
          </w:tcPr>
          <w:p>
            <w:pPr>
              <w:jc w:val="left"/>
              <w:rPr>
                <w:rFonts w:hint="eastAsia" w:ascii="宋体" w:hAnsi="宋体" w:eastAsia="宋体" w:cs="宋体"/>
                <w:color w:val="auto"/>
                <w:sz w:val="24"/>
                <w:szCs w:val="24"/>
                <w:highlight w:val="none"/>
              </w:rPr>
            </w:pPr>
          </w:p>
        </w:tc>
        <w:tc>
          <w:tcPr>
            <w:tcW w:w="16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786" w:type="dxa"/>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4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47"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6792" w:type="dxa"/>
            <w:gridSpan w:val="3"/>
            <w:noWrap w:val="0"/>
            <w:vAlign w:val="center"/>
          </w:tcPr>
          <w:p>
            <w:pPr>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47" w:type="dxa"/>
            <w:noWrap w:val="0"/>
            <w:vAlign w:val="center"/>
          </w:tcPr>
          <w:p>
            <w:pPr>
              <w:jc w:val="left"/>
              <w:rPr>
                <w:rFonts w:hint="eastAsia" w:ascii="宋体" w:hAnsi="宋体" w:eastAsia="宋体" w:cs="宋体"/>
                <w:color w:val="auto"/>
                <w:sz w:val="24"/>
                <w:szCs w:val="24"/>
                <w:highlight w:val="none"/>
              </w:rPr>
            </w:pP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47" w:type="dxa"/>
            <w:noWrap w:val="0"/>
            <w:vAlign w:val="center"/>
          </w:tcPr>
          <w:p>
            <w:pPr>
              <w:jc w:val="left"/>
              <w:rPr>
                <w:rFonts w:hint="eastAsia" w:ascii="宋体" w:hAnsi="宋体" w:eastAsia="宋体" w:cs="宋体"/>
                <w:color w:val="auto"/>
                <w:sz w:val="24"/>
                <w:szCs w:val="24"/>
                <w:highlight w:val="none"/>
              </w:rPr>
            </w:pP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47" w:type="dxa"/>
            <w:noWrap w:val="0"/>
            <w:vAlign w:val="center"/>
          </w:tcPr>
          <w:p>
            <w:pPr>
              <w:jc w:val="left"/>
              <w:rPr>
                <w:rFonts w:hint="eastAsia" w:ascii="宋体" w:hAnsi="宋体" w:eastAsia="宋体" w:cs="宋体"/>
                <w:color w:val="auto"/>
                <w:sz w:val="24"/>
                <w:szCs w:val="24"/>
                <w:highlight w:val="none"/>
              </w:rPr>
            </w:pP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47" w:type="dxa"/>
            <w:noWrap w:val="0"/>
            <w:vAlign w:val="center"/>
          </w:tcPr>
          <w:p>
            <w:pPr>
              <w:jc w:val="left"/>
              <w:rPr>
                <w:rFonts w:hint="eastAsia" w:ascii="宋体" w:hAnsi="宋体" w:eastAsia="宋体" w:cs="宋体"/>
                <w:color w:val="auto"/>
                <w:sz w:val="24"/>
                <w:szCs w:val="24"/>
                <w:highlight w:val="none"/>
              </w:rPr>
            </w:pPr>
          </w:p>
        </w:tc>
        <w:tc>
          <w:tcPr>
            <w:tcW w:w="6792" w:type="dxa"/>
            <w:gridSpan w:val="3"/>
            <w:noWrap w:val="0"/>
            <w:vAlign w:val="center"/>
          </w:tcPr>
          <w:p>
            <w:pPr>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639" w:type="dxa"/>
            <w:gridSpan w:val="4"/>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bl>
    <w:p>
      <w:pPr>
        <w:rPr>
          <w:rFonts w:hint="eastAsia" w:ascii="宋体" w:hAnsi="宋体" w:eastAsia="宋体" w:cs="宋体"/>
          <w:color w:val="auto"/>
          <w:sz w:val="24"/>
          <w:highlight w:val="none"/>
        </w:rPr>
      </w:pPr>
    </w:p>
    <w:p>
      <w:pPr>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 xml:space="preserve">人：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日期：</w:t>
      </w:r>
    </w:p>
    <w:p>
      <w:pPr>
        <w:pStyle w:val="13"/>
        <w:rPr>
          <w:rFonts w:hint="eastAsia" w:ascii="宋体" w:hAnsi="宋体" w:eastAsia="宋体" w:cs="宋体"/>
          <w:color w:val="auto"/>
          <w:highlight w:val="none"/>
        </w:rPr>
      </w:pPr>
    </w:p>
    <w:sectPr>
      <w:pgSz w:w="11906" w:h="16838"/>
      <w:pgMar w:top="1304" w:right="1134" w:bottom="1304" w:left="130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roman"/>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236</w:t>
                          </w:r>
                          <w:r>
                            <w:rPr>
                              <w:rFonts w:hint="eastAsia"/>
                              <w:sz w:val="18"/>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pU5Xa8BAABM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cyvc7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epU5Xa8BAABM&#10;AwAADgAAAAAAAAABACAAAAAeAQAAZHJzL2Uyb0RvYy54bWxQSwUGAAAAAAYABgBZAQAAP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A8224D"/>
    <w:multiLevelType w:val="singleLevel"/>
    <w:tmpl w:val="80A8224D"/>
    <w:lvl w:ilvl="0" w:tentative="0">
      <w:start w:val="1"/>
      <w:numFmt w:val="decimal"/>
      <w:suff w:val="nothing"/>
      <w:lvlText w:val="%1、"/>
      <w:lvlJc w:val="left"/>
    </w:lvl>
  </w:abstractNum>
  <w:abstractNum w:abstractNumId="1">
    <w:nsid w:val="AFAADC74"/>
    <w:multiLevelType w:val="singleLevel"/>
    <w:tmpl w:val="AFAADC74"/>
    <w:lvl w:ilvl="0" w:tentative="0">
      <w:start w:val="4"/>
      <w:numFmt w:val="decimal"/>
      <w:suff w:val="nothing"/>
      <w:lvlText w:val="%1、"/>
      <w:lvlJc w:val="left"/>
    </w:lvl>
  </w:abstractNum>
  <w:abstractNum w:abstractNumId="2">
    <w:nsid w:val="FE515A3B"/>
    <w:multiLevelType w:val="singleLevel"/>
    <w:tmpl w:val="FE515A3B"/>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ZTUwMzJhNTM3NzMyZTMwYjhlZjRjMjdjYzgwY2EifQ=="/>
  </w:docVars>
  <w:rsids>
    <w:rsidRoot w:val="0021787D"/>
    <w:rsid w:val="00004E30"/>
    <w:rsid w:val="00011781"/>
    <w:rsid w:val="00016728"/>
    <w:rsid w:val="00020313"/>
    <w:rsid w:val="00026DD6"/>
    <w:rsid w:val="00032EA9"/>
    <w:rsid w:val="00033AFE"/>
    <w:rsid w:val="0004017D"/>
    <w:rsid w:val="000469AC"/>
    <w:rsid w:val="00050829"/>
    <w:rsid w:val="00050ABE"/>
    <w:rsid w:val="0005107E"/>
    <w:rsid w:val="00051AE9"/>
    <w:rsid w:val="00052D54"/>
    <w:rsid w:val="00055276"/>
    <w:rsid w:val="00056A3E"/>
    <w:rsid w:val="000627BA"/>
    <w:rsid w:val="000630BA"/>
    <w:rsid w:val="00084AE9"/>
    <w:rsid w:val="00090CB1"/>
    <w:rsid w:val="0009119A"/>
    <w:rsid w:val="0009147B"/>
    <w:rsid w:val="00093A3C"/>
    <w:rsid w:val="00093E5E"/>
    <w:rsid w:val="00093FC0"/>
    <w:rsid w:val="000A25F6"/>
    <w:rsid w:val="000A6654"/>
    <w:rsid w:val="000A6B23"/>
    <w:rsid w:val="000B351A"/>
    <w:rsid w:val="000B7F54"/>
    <w:rsid w:val="000C04B5"/>
    <w:rsid w:val="000C3532"/>
    <w:rsid w:val="000C3584"/>
    <w:rsid w:val="000C419B"/>
    <w:rsid w:val="000C5D3B"/>
    <w:rsid w:val="000C6B74"/>
    <w:rsid w:val="000C72E6"/>
    <w:rsid w:val="000D04CE"/>
    <w:rsid w:val="000D0569"/>
    <w:rsid w:val="000D0B07"/>
    <w:rsid w:val="000D156D"/>
    <w:rsid w:val="000D1CE2"/>
    <w:rsid w:val="000D572A"/>
    <w:rsid w:val="000D5770"/>
    <w:rsid w:val="000D598C"/>
    <w:rsid w:val="000D706D"/>
    <w:rsid w:val="000E2501"/>
    <w:rsid w:val="000E39FF"/>
    <w:rsid w:val="000E4805"/>
    <w:rsid w:val="000F16ED"/>
    <w:rsid w:val="000F29C7"/>
    <w:rsid w:val="000F6B02"/>
    <w:rsid w:val="000F6C40"/>
    <w:rsid w:val="0010468B"/>
    <w:rsid w:val="00110D79"/>
    <w:rsid w:val="001117DC"/>
    <w:rsid w:val="0011427F"/>
    <w:rsid w:val="001157DE"/>
    <w:rsid w:val="0011642D"/>
    <w:rsid w:val="00122604"/>
    <w:rsid w:val="00123244"/>
    <w:rsid w:val="00130B3B"/>
    <w:rsid w:val="00131232"/>
    <w:rsid w:val="001331FD"/>
    <w:rsid w:val="001337FB"/>
    <w:rsid w:val="00136206"/>
    <w:rsid w:val="001400A7"/>
    <w:rsid w:val="001416F0"/>
    <w:rsid w:val="00141E5B"/>
    <w:rsid w:val="00142D41"/>
    <w:rsid w:val="00143B5A"/>
    <w:rsid w:val="00154B46"/>
    <w:rsid w:val="00154B92"/>
    <w:rsid w:val="00155818"/>
    <w:rsid w:val="00157515"/>
    <w:rsid w:val="00160B3A"/>
    <w:rsid w:val="001620CF"/>
    <w:rsid w:val="00170350"/>
    <w:rsid w:val="00170EC1"/>
    <w:rsid w:val="00171011"/>
    <w:rsid w:val="00172FC8"/>
    <w:rsid w:val="0017458B"/>
    <w:rsid w:val="00175AC9"/>
    <w:rsid w:val="00175FFB"/>
    <w:rsid w:val="001763E8"/>
    <w:rsid w:val="001765B2"/>
    <w:rsid w:val="00181E55"/>
    <w:rsid w:val="001917A6"/>
    <w:rsid w:val="0019297B"/>
    <w:rsid w:val="00194AF8"/>
    <w:rsid w:val="0019575F"/>
    <w:rsid w:val="001A0EFE"/>
    <w:rsid w:val="001A2A9D"/>
    <w:rsid w:val="001A35DE"/>
    <w:rsid w:val="001A51BE"/>
    <w:rsid w:val="001B0B34"/>
    <w:rsid w:val="001C047F"/>
    <w:rsid w:val="001C0CCE"/>
    <w:rsid w:val="001C1521"/>
    <w:rsid w:val="001C1EA3"/>
    <w:rsid w:val="001C40F9"/>
    <w:rsid w:val="001C6AAC"/>
    <w:rsid w:val="001D16FB"/>
    <w:rsid w:val="001D2643"/>
    <w:rsid w:val="001D266A"/>
    <w:rsid w:val="001D2E77"/>
    <w:rsid w:val="001D31B2"/>
    <w:rsid w:val="001D356C"/>
    <w:rsid w:val="001D3800"/>
    <w:rsid w:val="001D3B25"/>
    <w:rsid w:val="001D6C85"/>
    <w:rsid w:val="001E2BFB"/>
    <w:rsid w:val="001E3A04"/>
    <w:rsid w:val="001E44BF"/>
    <w:rsid w:val="001F07B1"/>
    <w:rsid w:val="001F1EB1"/>
    <w:rsid w:val="001F2DE0"/>
    <w:rsid w:val="001F57BD"/>
    <w:rsid w:val="001F5BBB"/>
    <w:rsid w:val="00206472"/>
    <w:rsid w:val="00206AED"/>
    <w:rsid w:val="0021264E"/>
    <w:rsid w:val="00214719"/>
    <w:rsid w:val="0021787D"/>
    <w:rsid w:val="00220911"/>
    <w:rsid w:val="0022336A"/>
    <w:rsid w:val="0022570F"/>
    <w:rsid w:val="002277A7"/>
    <w:rsid w:val="00227F52"/>
    <w:rsid w:val="00231AD5"/>
    <w:rsid w:val="00231DD9"/>
    <w:rsid w:val="00235B2B"/>
    <w:rsid w:val="00242561"/>
    <w:rsid w:val="00243645"/>
    <w:rsid w:val="002437E4"/>
    <w:rsid w:val="00247E2F"/>
    <w:rsid w:val="00255021"/>
    <w:rsid w:val="002554B3"/>
    <w:rsid w:val="00257B7B"/>
    <w:rsid w:val="0026052D"/>
    <w:rsid w:val="002645FD"/>
    <w:rsid w:val="00270FB7"/>
    <w:rsid w:val="0027107C"/>
    <w:rsid w:val="00271883"/>
    <w:rsid w:val="00272CA8"/>
    <w:rsid w:val="002752A3"/>
    <w:rsid w:val="00280578"/>
    <w:rsid w:val="00281AE5"/>
    <w:rsid w:val="0028756C"/>
    <w:rsid w:val="00287844"/>
    <w:rsid w:val="002A497B"/>
    <w:rsid w:val="002A4A5F"/>
    <w:rsid w:val="002A5B7A"/>
    <w:rsid w:val="002B4786"/>
    <w:rsid w:val="002B6D5B"/>
    <w:rsid w:val="002B741E"/>
    <w:rsid w:val="002B74C3"/>
    <w:rsid w:val="002B7D73"/>
    <w:rsid w:val="002C0775"/>
    <w:rsid w:val="002D23CC"/>
    <w:rsid w:val="002D7EEA"/>
    <w:rsid w:val="002E0532"/>
    <w:rsid w:val="002E0A27"/>
    <w:rsid w:val="002E153F"/>
    <w:rsid w:val="002E2625"/>
    <w:rsid w:val="002E32C6"/>
    <w:rsid w:val="002F59A8"/>
    <w:rsid w:val="00302D15"/>
    <w:rsid w:val="00303BFC"/>
    <w:rsid w:val="00307376"/>
    <w:rsid w:val="0031271A"/>
    <w:rsid w:val="00313D18"/>
    <w:rsid w:val="00314B37"/>
    <w:rsid w:val="00315502"/>
    <w:rsid w:val="00323F0D"/>
    <w:rsid w:val="00324FE8"/>
    <w:rsid w:val="00326B68"/>
    <w:rsid w:val="00331C30"/>
    <w:rsid w:val="003321B7"/>
    <w:rsid w:val="003325EA"/>
    <w:rsid w:val="0033373E"/>
    <w:rsid w:val="0033429C"/>
    <w:rsid w:val="00343092"/>
    <w:rsid w:val="00350343"/>
    <w:rsid w:val="003557EB"/>
    <w:rsid w:val="00356952"/>
    <w:rsid w:val="00356B8F"/>
    <w:rsid w:val="00360052"/>
    <w:rsid w:val="00360ABA"/>
    <w:rsid w:val="003738A5"/>
    <w:rsid w:val="00381EB0"/>
    <w:rsid w:val="00387A16"/>
    <w:rsid w:val="00387D09"/>
    <w:rsid w:val="0039252B"/>
    <w:rsid w:val="00392FE1"/>
    <w:rsid w:val="0039557B"/>
    <w:rsid w:val="003A0052"/>
    <w:rsid w:val="003A3E7E"/>
    <w:rsid w:val="003A6CC2"/>
    <w:rsid w:val="003B7AC9"/>
    <w:rsid w:val="003C4E87"/>
    <w:rsid w:val="003D1C4A"/>
    <w:rsid w:val="003D2052"/>
    <w:rsid w:val="003D3400"/>
    <w:rsid w:val="003D471C"/>
    <w:rsid w:val="003D78D6"/>
    <w:rsid w:val="003E24AF"/>
    <w:rsid w:val="003E3418"/>
    <w:rsid w:val="003E35A0"/>
    <w:rsid w:val="003F2258"/>
    <w:rsid w:val="003F7811"/>
    <w:rsid w:val="00400C51"/>
    <w:rsid w:val="00402995"/>
    <w:rsid w:val="00403267"/>
    <w:rsid w:val="004038A9"/>
    <w:rsid w:val="00403C7B"/>
    <w:rsid w:val="00404997"/>
    <w:rsid w:val="004054E2"/>
    <w:rsid w:val="00411627"/>
    <w:rsid w:val="00412CFF"/>
    <w:rsid w:val="00423B51"/>
    <w:rsid w:val="004265F1"/>
    <w:rsid w:val="00427C6E"/>
    <w:rsid w:val="00430592"/>
    <w:rsid w:val="00430B33"/>
    <w:rsid w:val="00430D12"/>
    <w:rsid w:val="00437D1B"/>
    <w:rsid w:val="004639BE"/>
    <w:rsid w:val="004649E8"/>
    <w:rsid w:val="00464F66"/>
    <w:rsid w:val="0046512B"/>
    <w:rsid w:val="00466253"/>
    <w:rsid w:val="004678A0"/>
    <w:rsid w:val="00470214"/>
    <w:rsid w:val="004709CA"/>
    <w:rsid w:val="00486C9D"/>
    <w:rsid w:val="004912D7"/>
    <w:rsid w:val="00492D77"/>
    <w:rsid w:val="00492F62"/>
    <w:rsid w:val="00496797"/>
    <w:rsid w:val="004975FD"/>
    <w:rsid w:val="004A165A"/>
    <w:rsid w:val="004A6D98"/>
    <w:rsid w:val="004A750E"/>
    <w:rsid w:val="004B170B"/>
    <w:rsid w:val="004B1EE1"/>
    <w:rsid w:val="004B5075"/>
    <w:rsid w:val="004B5576"/>
    <w:rsid w:val="004B6FE3"/>
    <w:rsid w:val="004B7A07"/>
    <w:rsid w:val="004C23C6"/>
    <w:rsid w:val="004C2D2E"/>
    <w:rsid w:val="004C3C0B"/>
    <w:rsid w:val="004C6BE8"/>
    <w:rsid w:val="004D0415"/>
    <w:rsid w:val="004D0F3C"/>
    <w:rsid w:val="004D147A"/>
    <w:rsid w:val="004D3FA9"/>
    <w:rsid w:val="004D56D8"/>
    <w:rsid w:val="004D6495"/>
    <w:rsid w:val="004D7653"/>
    <w:rsid w:val="004D7E8A"/>
    <w:rsid w:val="004E2E89"/>
    <w:rsid w:val="004E44AA"/>
    <w:rsid w:val="004E4B72"/>
    <w:rsid w:val="004E574A"/>
    <w:rsid w:val="004E59CD"/>
    <w:rsid w:val="004F06A3"/>
    <w:rsid w:val="004F1377"/>
    <w:rsid w:val="004F171E"/>
    <w:rsid w:val="004F1F95"/>
    <w:rsid w:val="004F3309"/>
    <w:rsid w:val="004F74EF"/>
    <w:rsid w:val="004F766D"/>
    <w:rsid w:val="004F7A92"/>
    <w:rsid w:val="00507003"/>
    <w:rsid w:val="00507E2A"/>
    <w:rsid w:val="00507EF5"/>
    <w:rsid w:val="00517E37"/>
    <w:rsid w:val="00520AEE"/>
    <w:rsid w:val="00520C85"/>
    <w:rsid w:val="00522EA7"/>
    <w:rsid w:val="0052605F"/>
    <w:rsid w:val="005321D3"/>
    <w:rsid w:val="00532D34"/>
    <w:rsid w:val="00532FB4"/>
    <w:rsid w:val="00535AF0"/>
    <w:rsid w:val="00543C4F"/>
    <w:rsid w:val="00545354"/>
    <w:rsid w:val="00546D10"/>
    <w:rsid w:val="00546F80"/>
    <w:rsid w:val="0054717A"/>
    <w:rsid w:val="00551498"/>
    <w:rsid w:val="00551D50"/>
    <w:rsid w:val="00560E84"/>
    <w:rsid w:val="00562A62"/>
    <w:rsid w:val="005632B8"/>
    <w:rsid w:val="0056403F"/>
    <w:rsid w:val="00566911"/>
    <w:rsid w:val="0057003B"/>
    <w:rsid w:val="00590024"/>
    <w:rsid w:val="005900DD"/>
    <w:rsid w:val="005905D7"/>
    <w:rsid w:val="0059091A"/>
    <w:rsid w:val="005919A1"/>
    <w:rsid w:val="00594578"/>
    <w:rsid w:val="0059486D"/>
    <w:rsid w:val="00595454"/>
    <w:rsid w:val="0059704B"/>
    <w:rsid w:val="00597636"/>
    <w:rsid w:val="005A0996"/>
    <w:rsid w:val="005A2294"/>
    <w:rsid w:val="005A4452"/>
    <w:rsid w:val="005A5125"/>
    <w:rsid w:val="005A5D8E"/>
    <w:rsid w:val="005B0DF1"/>
    <w:rsid w:val="005B59A3"/>
    <w:rsid w:val="005B795B"/>
    <w:rsid w:val="005C4367"/>
    <w:rsid w:val="005C5B12"/>
    <w:rsid w:val="005D556F"/>
    <w:rsid w:val="005D68BA"/>
    <w:rsid w:val="005D6A7E"/>
    <w:rsid w:val="005E2F48"/>
    <w:rsid w:val="005E42A1"/>
    <w:rsid w:val="005E492E"/>
    <w:rsid w:val="005F0EC9"/>
    <w:rsid w:val="005F2415"/>
    <w:rsid w:val="005F5B7D"/>
    <w:rsid w:val="00605EF0"/>
    <w:rsid w:val="006116C8"/>
    <w:rsid w:val="006119B6"/>
    <w:rsid w:val="0061491F"/>
    <w:rsid w:val="00615A69"/>
    <w:rsid w:val="00615F67"/>
    <w:rsid w:val="00616345"/>
    <w:rsid w:val="006173A0"/>
    <w:rsid w:val="00617BA0"/>
    <w:rsid w:val="0062496B"/>
    <w:rsid w:val="006259A3"/>
    <w:rsid w:val="0062786C"/>
    <w:rsid w:val="00627C48"/>
    <w:rsid w:val="0063086C"/>
    <w:rsid w:val="00630BAC"/>
    <w:rsid w:val="00636680"/>
    <w:rsid w:val="0064026C"/>
    <w:rsid w:val="00644AF1"/>
    <w:rsid w:val="0064710E"/>
    <w:rsid w:val="00653D25"/>
    <w:rsid w:val="006549B8"/>
    <w:rsid w:val="006602F9"/>
    <w:rsid w:val="0066103C"/>
    <w:rsid w:val="00662913"/>
    <w:rsid w:val="006630E4"/>
    <w:rsid w:val="00663221"/>
    <w:rsid w:val="0067797E"/>
    <w:rsid w:val="00681700"/>
    <w:rsid w:val="00683B0E"/>
    <w:rsid w:val="00684FF2"/>
    <w:rsid w:val="00687033"/>
    <w:rsid w:val="006905D1"/>
    <w:rsid w:val="00693C78"/>
    <w:rsid w:val="00695252"/>
    <w:rsid w:val="00696076"/>
    <w:rsid w:val="0069722C"/>
    <w:rsid w:val="006A3B73"/>
    <w:rsid w:val="006A49D4"/>
    <w:rsid w:val="006B0775"/>
    <w:rsid w:val="006B0D35"/>
    <w:rsid w:val="006B12BC"/>
    <w:rsid w:val="006B47F1"/>
    <w:rsid w:val="006B6496"/>
    <w:rsid w:val="006C22D1"/>
    <w:rsid w:val="006D0373"/>
    <w:rsid w:val="006D3B14"/>
    <w:rsid w:val="006D6F0E"/>
    <w:rsid w:val="006E169A"/>
    <w:rsid w:val="006E2665"/>
    <w:rsid w:val="006E46CB"/>
    <w:rsid w:val="006F23D8"/>
    <w:rsid w:val="006F7DCC"/>
    <w:rsid w:val="00700CC0"/>
    <w:rsid w:val="007013CD"/>
    <w:rsid w:val="00702DD0"/>
    <w:rsid w:val="00704B9A"/>
    <w:rsid w:val="00706886"/>
    <w:rsid w:val="0070735D"/>
    <w:rsid w:val="007115D3"/>
    <w:rsid w:val="007147E3"/>
    <w:rsid w:val="00714D40"/>
    <w:rsid w:val="00716AAF"/>
    <w:rsid w:val="0072283E"/>
    <w:rsid w:val="00722B28"/>
    <w:rsid w:val="007305F4"/>
    <w:rsid w:val="0073457A"/>
    <w:rsid w:val="00735199"/>
    <w:rsid w:val="00735AD0"/>
    <w:rsid w:val="00736F40"/>
    <w:rsid w:val="00740C18"/>
    <w:rsid w:val="00741770"/>
    <w:rsid w:val="00746658"/>
    <w:rsid w:val="0075087C"/>
    <w:rsid w:val="007522C2"/>
    <w:rsid w:val="00753F34"/>
    <w:rsid w:val="007564A6"/>
    <w:rsid w:val="00756A64"/>
    <w:rsid w:val="00762290"/>
    <w:rsid w:val="00763573"/>
    <w:rsid w:val="00765640"/>
    <w:rsid w:val="00766B67"/>
    <w:rsid w:val="00770B58"/>
    <w:rsid w:val="0077617D"/>
    <w:rsid w:val="0077694F"/>
    <w:rsid w:val="00780227"/>
    <w:rsid w:val="0078221B"/>
    <w:rsid w:val="00782469"/>
    <w:rsid w:val="00784742"/>
    <w:rsid w:val="0078608F"/>
    <w:rsid w:val="00786581"/>
    <w:rsid w:val="00786FD1"/>
    <w:rsid w:val="00787394"/>
    <w:rsid w:val="0079067D"/>
    <w:rsid w:val="0079300F"/>
    <w:rsid w:val="0079352C"/>
    <w:rsid w:val="00794731"/>
    <w:rsid w:val="0079555B"/>
    <w:rsid w:val="00796DC8"/>
    <w:rsid w:val="007A2170"/>
    <w:rsid w:val="007A3176"/>
    <w:rsid w:val="007B3FDB"/>
    <w:rsid w:val="007B7651"/>
    <w:rsid w:val="007B7C7C"/>
    <w:rsid w:val="007C3F88"/>
    <w:rsid w:val="007C4228"/>
    <w:rsid w:val="007D0307"/>
    <w:rsid w:val="007D5067"/>
    <w:rsid w:val="007D69F9"/>
    <w:rsid w:val="007E1E6F"/>
    <w:rsid w:val="007E5981"/>
    <w:rsid w:val="007E6D61"/>
    <w:rsid w:val="007F1D54"/>
    <w:rsid w:val="007F3000"/>
    <w:rsid w:val="007F5652"/>
    <w:rsid w:val="008004F7"/>
    <w:rsid w:val="008028EC"/>
    <w:rsid w:val="00803E21"/>
    <w:rsid w:val="008060F2"/>
    <w:rsid w:val="008063C5"/>
    <w:rsid w:val="00806F22"/>
    <w:rsid w:val="0080703F"/>
    <w:rsid w:val="0081150E"/>
    <w:rsid w:val="00813CD2"/>
    <w:rsid w:val="00814925"/>
    <w:rsid w:val="00815D9F"/>
    <w:rsid w:val="008213F5"/>
    <w:rsid w:val="0082716F"/>
    <w:rsid w:val="008305F0"/>
    <w:rsid w:val="00831807"/>
    <w:rsid w:val="00831B52"/>
    <w:rsid w:val="0083494A"/>
    <w:rsid w:val="00840A44"/>
    <w:rsid w:val="008429F5"/>
    <w:rsid w:val="00843E28"/>
    <w:rsid w:val="0084438E"/>
    <w:rsid w:val="00847F28"/>
    <w:rsid w:val="008515FE"/>
    <w:rsid w:val="0085470A"/>
    <w:rsid w:val="00856607"/>
    <w:rsid w:val="0086175C"/>
    <w:rsid w:val="00862668"/>
    <w:rsid w:val="00863074"/>
    <w:rsid w:val="008718DD"/>
    <w:rsid w:val="008779A2"/>
    <w:rsid w:val="008831D7"/>
    <w:rsid w:val="00884350"/>
    <w:rsid w:val="00884A6A"/>
    <w:rsid w:val="00885592"/>
    <w:rsid w:val="00885F9C"/>
    <w:rsid w:val="00887982"/>
    <w:rsid w:val="00892E15"/>
    <w:rsid w:val="008948FE"/>
    <w:rsid w:val="008A39FF"/>
    <w:rsid w:val="008A78F5"/>
    <w:rsid w:val="008A7909"/>
    <w:rsid w:val="008B1327"/>
    <w:rsid w:val="008B3BCC"/>
    <w:rsid w:val="008B4192"/>
    <w:rsid w:val="008B6988"/>
    <w:rsid w:val="008C0765"/>
    <w:rsid w:val="008C3435"/>
    <w:rsid w:val="008C3DAC"/>
    <w:rsid w:val="008D0206"/>
    <w:rsid w:val="008D3E97"/>
    <w:rsid w:val="008D3F97"/>
    <w:rsid w:val="008D4341"/>
    <w:rsid w:val="008D5C11"/>
    <w:rsid w:val="008D7712"/>
    <w:rsid w:val="008E1810"/>
    <w:rsid w:val="008E30EB"/>
    <w:rsid w:val="008E3E29"/>
    <w:rsid w:val="008E5DC9"/>
    <w:rsid w:val="008E6007"/>
    <w:rsid w:val="008E615F"/>
    <w:rsid w:val="008E7C11"/>
    <w:rsid w:val="008F2924"/>
    <w:rsid w:val="008F3AE8"/>
    <w:rsid w:val="008F4C81"/>
    <w:rsid w:val="008F7D76"/>
    <w:rsid w:val="009006D4"/>
    <w:rsid w:val="00900897"/>
    <w:rsid w:val="009025D6"/>
    <w:rsid w:val="009061A8"/>
    <w:rsid w:val="00907B30"/>
    <w:rsid w:val="00911690"/>
    <w:rsid w:val="00912C5B"/>
    <w:rsid w:val="009174C7"/>
    <w:rsid w:val="009207F4"/>
    <w:rsid w:val="0092106D"/>
    <w:rsid w:val="00924A13"/>
    <w:rsid w:val="00935191"/>
    <w:rsid w:val="00943F40"/>
    <w:rsid w:val="00963BE8"/>
    <w:rsid w:val="009642A0"/>
    <w:rsid w:val="009642C7"/>
    <w:rsid w:val="009660B9"/>
    <w:rsid w:val="009673A8"/>
    <w:rsid w:val="0096795A"/>
    <w:rsid w:val="00967F51"/>
    <w:rsid w:val="00970A96"/>
    <w:rsid w:val="00973E47"/>
    <w:rsid w:val="009742D9"/>
    <w:rsid w:val="00974C92"/>
    <w:rsid w:val="00976F66"/>
    <w:rsid w:val="0098378E"/>
    <w:rsid w:val="00984059"/>
    <w:rsid w:val="00984248"/>
    <w:rsid w:val="00985033"/>
    <w:rsid w:val="00986E18"/>
    <w:rsid w:val="00992959"/>
    <w:rsid w:val="00993D83"/>
    <w:rsid w:val="0099584B"/>
    <w:rsid w:val="00997A63"/>
    <w:rsid w:val="009A1001"/>
    <w:rsid w:val="009A3E57"/>
    <w:rsid w:val="009A7BD9"/>
    <w:rsid w:val="009B017F"/>
    <w:rsid w:val="009B372E"/>
    <w:rsid w:val="009B56FA"/>
    <w:rsid w:val="009C0156"/>
    <w:rsid w:val="009C1BA8"/>
    <w:rsid w:val="009C22CC"/>
    <w:rsid w:val="009C32F7"/>
    <w:rsid w:val="009C3706"/>
    <w:rsid w:val="009C4F3B"/>
    <w:rsid w:val="009E1DF0"/>
    <w:rsid w:val="009F13D6"/>
    <w:rsid w:val="009F4A43"/>
    <w:rsid w:val="00A04584"/>
    <w:rsid w:val="00A0723B"/>
    <w:rsid w:val="00A12B8A"/>
    <w:rsid w:val="00A12C79"/>
    <w:rsid w:val="00A13975"/>
    <w:rsid w:val="00A15B86"/>
    <w:rsid w:val="00A166FA"/>
    <w:rsid w:val="00A22C1D"/>
    <w:rsid w:val="00A234B4"/>
    <w:rsid w:val="00A310DB"/>
    <w:rsid w:val="00A32CF3"/>
    <w:rsid w:val="00A33474"/>
    <w:rsid w:val="00A345D8"/>
    <w:rsid w:val="00A4123D"/>
    <w:rsid w:val="00A42A1D"/>
    <w:rsid w:val="00A43594"/>
    <w:rsid w:val="00A47BA3"/>
    <w:rsid w:val="00A50377"/>
    <w:rsid w:val="00A564D6"/>
    <w:rsid w:val="00A6048D"/>
    <w:rsid w:val="00A63203"/>
    <w:rsid w:val="00A65778"/>
    <w:rsid w:val="00A66FBD"/>
    <w:rsid w:val="00A773E2"/>
    <w:rsid w:val="00A82769"/>
    <w:rsid w:val="00A85010"/>
    <w:rsid w:val="00A85F0A"/>
    <w:rsid w:val="00A875F0"/>
    <w:rsid w:val="00A87945"/>
    <w:rsid w:val="00A90E67"/>
    <w:rsid w:val="00A92A85"/>
    <w:rsid w:val="00A94C2B"/>
    <w:rsid w:val="00A95A34"/>
    <w:rsid w:val="00AA0996"/>
    <w:rsid w:val="00AA1932"/>
    <w:rsid w:val="00AA1C23"/>
    <w:rsid w:val="00AA241C"/>
    <w:rsid w:val="00AA79CC"/>
    <w:rsid w:val="00AB626D"/>
    <w:rsid w:val="00AC2403"/>
    <w:rsid w:val="00AC37CA"/>
    <w:rsid w:val="00AC600F"/>
    <w:rsid w:val="00AC6713"/>
    <w:rsid w:val="00AD00C2"/>
    <w:rsid w:val="00AD1477"/>
    <w:rsid w:val="00AD1AE5"/>
    <w:rsid w:val="00AD1FFC"/>
    <w:rsid w:val="00AD4BBF"/>
    <w:rsid w:val="00AE0CFC"/>
    <w:rsid w:val="00AE0F94"/>
    <w:rsid w:val="00AE0FFC"/>
    <w:rsid w:val="00AE1978"/>
    <w:rsid w:val="00AE3E6C"/>
    <w:rsid w:val="00AE49F9"/>
    <w:rsid w:val="00AF2A17"/>
    <w:rsid w:val="00AF389A"/>
    <w:rsid w:val="00B01174"/>
    <w:rsid w:val="00B01708"/>
    <w:rsid w:val="00B02066"/>
    <w:rsid w:val="00B03679"/>
    <w:rsid w:val="00B108C7"/>
    <w:rsid w:val="00B1242E"/>
    <w:rsid w:val="00B15B72"/>
    <w:rsid w:val="00B1609E"/>
    <w:rsid w:val="00B21F97"/>
    <w:rsid w:val="00B23E49"/>
    <w:rsid w:val="00B27E5E"/>
    <w:rsid w:val="00B32F7B"/>
    <w:rsid w:val="00B3409E"/>
    <w:rsid w:val="00B34A73"/>
    <w:rsid w:val="00B355F2"/>
    <w:rsid w:val="00B361FA"/>
    <w:rsid w:val="00B41ECB"/>
    <w:rsid w:val="00B4289E"/>
    <w:rsid w:val="00B44B16"/>
    <w:rsid w:val="00B509CC"/>
    <w:rsid w:val="00B57172"/>
    <w:rsid w:val="00B708CE"/>
    <w:rsid w:val="00B71B0E"/>
    <w:rsid w:val="00B720B2"/>
    <w:rsid w:val="00B7724F"/>
    <w:rsid w:val="00B80173"/>
    <w:rsid w:val="00B80912"/>
    <w:rsid w:val="00B82042"/>
    <w:rsid w:val="00B85466"/>
    <w:rsid w:val="00B86A9D"/>
    <w:rsid w:val="00B86AFF"/>
    <w:rsid w:val="00B90314"/>
    <w:rsid w:val="00B92A50"/>
    <w:rsid w:val="00B943BB"/>
    <w:rsid w:val="00B9763B"/>
    <w:rsid w:val="00BA1E41"/>
    <w:rsid w:val="00BA61B5"/>
    <w:rsid w:val="00BB0539"/>
    <w:rsid w:val="00BB2F15"/>
    <w:rsid w:val="00BB3CF5"/>
    <w:rsid w:val="00BC04EE"/>
    <w:rsid w:val="00BC0A52"/>
    <w:rsid w:val="00BC36D8"/>
    <w:rsid w:val="00BC5C6B"/>
    <w:rsid w:val="00BC5F7A"/>
    <w:rsid w:val="00BD486F"/>
    <w:rsid w:val="00BE1030"/>
    <w:rsid w:val="00BE1D59"/>
    <w:rsid w:val="00BE477B"/>
    <w:rsid w:val="00BE689F"/>
    <w:rsid w:val="00BE6C32"/>
    <w:rsid w:val="00BF0D61"/>
    <w:rsid w:val="00BF0E29"/>
    <w:rsid w:val="00BF22CF"/>
    <w:rsid w:val="00BF39DE"/>
    <w:rsid w:val="00BF47E5"/>
    <w:rsid w:val="00C01F70"/>
    <w:rsid w:val="00C020DD"/>
    <w:rsid w:val="00C029DA"/>
    <w:rsid w:val="00C02B4B"/>
    <w:rsid w:val="00C04BBD"/>
    <w:rsid w:val="00C05920"/>
    <w:rsid w:val="00C0608E"/>
    <w:rsid w:val="00C060DB"/>
    <w:rsid w:val="00C11C75"/>
    <w:rsid w:val="00C12168"/>
    <w:rsid w:val="00C15A76"/>
    <w:rsid w:val="00C16A43"/>
    <w:rsid w:val="00C22375"/>
    <w:rsid w:val="00C36E17"/>
    <w:rsid w:val="00C51D01"/>
    <w:rsid w:val="00C53252"/>
    <w:rsid w:val="00C56F3D"/>
    <w:rsid w:val="00C60B52"/>
    <w:rsid w:val="00C652DF"/>
    <w:rsid w:val="00C65616"/>
    <w:rsid w:val="00C74E86"/>
    <w:rsid w:val="00C756CC"/>
    <w:rsid w:val="00C75ED1"/>
    <w:rsid w:val="00C76544"/>
    <w:rsid w:val="00C76D7B"/>
    <w:rsid w:val="00C83AB7"/>
    <w:rsid w:val="00C84009"/>
    <w:rsid w:val="00C84318"/>
    <w:rsid w:val="00C84D21"/>
    <w:rsid w:val="00C932E6"/>
    <w:rsid w:val="00C9683C"/>
    <w:rsid w:val="00CA3BE9"/>
    <w:rsid w:val="00CA69DF"/>
    <w:rsid w:val="00CB0D49"/>
    <w:rsid w:val="00CB1818"/>
    <w:rsid w:val="00CB3EAA"/>
    <w:rsid w:val="00CB680F"/>
    <w:rsid w:val="00CC3C54"/>
    <w:rsid w:val="00CC50FB"/>
    <w:rsid w:val="00CC748B"/>
    <w:rsid w:val="00CD0859"/>
    <w:rsid w:val="00CD2C9A"/>
    <w:rsid w:val="00CD34A5"/>
    <w:rsid w:val="00CD7D26"/>
    <w:rsid w:val="00CE0006"/>
    <w:rsid w:val="00CE0726"/>
    <w:rsid w:val="00CE3865"/>
    <w:rsid w:val="00CE3C3E"/>
    <w:rsid w:val="00CE69DB"/>
    <w:rsid w:val="00CF5728"/>
    <w:rsid w:val="00CF6388"/>
    <w:rsid w:val="00D01F4D"/>
    <w:rsid w:val="00D03344"/>
    <w:rsid w:val="00D05F15"/>
    <w:rsid w:val="00D1025C"/>
    <w:rsid w:val="00D10F49"/>
    <w:rsid w:val="00D15FED"/>
    <w:rsid w:val="00D245DE"/>
    <w:rsid w:val="00D24EBF"/>
    <w:rsid w:val="00D33C33"/>
    <w:rsid w:val="00D40F94"/>
    <w:rsid w:val="00D42CC1"/>
    <w:rsid w:val="00D50CCE"/>
    <w:rsid w:val="00D51A49"/>
    <w:rsid w:val="00D55576"/>
    <w:rsid w:val="00D60AE1"/>
    <w:rsid w:val="00D6103E"/>
    <w:rsid w:val="00D61529"/>
    <w:rsid w:val="00D70FB6"/>
    <w:rsid w:val="00D73030"/>
    <w:rsid w:val="00D744CE"/>
    <w:rsid w:val="00D748EB"/>
    <w:rsid w:val="00D75F5D"/>
    <w:rsid w:val="00D76503"/>
    <w:rsid w:val="00D77F2E"/>
    <w:rsid w:val="00D81ABC"/>
    <w:rsid w:val="00D8266A"/>
    <w:rsid w:val="00D831F5"/>
    <w:rsid w:val="00D85CFC"/>
    <w:rsid w:val="00D87FC9"/>
    <w:rsid w:val="00D96B0A"/>
    <w:rsid w:val="00D978CF"/>
    <w:rsid w:val="00D97CC2"/>
    <w:rsid w:val="00DA0744"/>
    <w:rsid w:val="00DA2537"/>
    <w:rsid w:val="00DA2721"/>
    <w:rsid w:val="00DA79DF"/>
    <w:rsid w:val="00DB0AD1"/>
    <w:rsid w:val="00DB2FC1"/>
    <w:rsid w:val="00DB6728"/>
    <w:rsid w:val="00DC01D7"/>
    <w:rsid w:val="00DC0956"/>
    <w:rsid w:val="00DC5C89"/>
    <w:rsid w:val="00DC5CB6"/>
    <w:rsid w:val="00DC6C9E"/>
    <w:rsid w:val="00DC6CBA"/>
    <w:rsid w:val="00DD257D"/>
    <w:rsid w:val="00DD3638"/>
    <w:rsid w:val="00DD5258"/>
    <w:rsid w:val="00DE32A2"/>
    <w:rsid w:val="00DE7418"/>
    <w:rsid w:val="00DE796C"/>
    <w:rsid w:val="00DF0A97"/>
    <w:rsid w:val="00DF2AE7"/>
    <w:rsid w:val="00DF4446"/>
    <w:rsid w:val="00DF5B41"/>
    <w:rsid w:val="00DF7885"/>
    <w:rsid w:val="00E0055E"/>
    <w:rsid w:val="00E03A73"/>
    <w:rsid w:val="00E04E62"/>
    <w:rsid w:val="00E05DAE"/>
    <w:rsid w:val="00E111BE"/>
    <w:rsid w:val="00E16CAC"/>
    <w:rsid w:val="00E17210"/>
    <w:rsid w:val="00E17299"/>
    <w:rsid w:val="00E1783C"/>
    <w:rsid w:val="00E20383"/>
    <w:rsid w:val="00E3303A"/>
    <w:rsid w:val="00E361F5"/>
    <w:rsid w:val="00E37699"/>
    <w:rsid w:val="00E40928"/>
    <w:rsid w:val="00E40E60"/>
    <w:rsid w:val="00E51350"/>
    <w:rsid w:val="00E51D86"/>
    <w:rsid w:val="00E51ED2"/>
    <w:rsid w:val="00E53479"/>
    <w:rsid w:val="00E55907"/>
    <w:rsid w:val="00E560FC"/>
    <w:rsid w:val="00E64F2F"/>
    <w:rsid w:val="00E669E4"/>
    <w:rsid w:val="00E75CDE"/>
    <w:rsid w:val="00E769C9"/>
    <w:rsid w:val="00E810F5"/>
    <w:rsid w:val="00E82A94"/>
    <w:rsid w:val="00E914D5"/>
    <w:rsid w:val="00E92F99"/>
    <w:rsid w:val="00E96CF4"/>
    <w:rsid w:val="00E9768A"/>
    <w:rsid w:val="00EA2132"/>
    <w:rsid w:val="00EA47A2"/>
    <w:rsid w:val="00EA5325"/>
    <w:rsid w:val="00EA53D3"/>
    <w:rsid w:val="00EA78F5"/>
    <w:rsid w:val="00EA7A1D"/>
    <w:rsid w:val="00EA7D8F"/>
    <w:rsid w:val="00EB2A4C"/>
    <w:rsid w:val="00EB3172"/>
    <w:rsid w:val="00EB56F7"/>
    <w:rsid w:val="00EB58DE"/>
    <w:rsid w:val="00EC0307"/>
    <w:rsid w:val="00EC42A9"/>
    <w:rsid w:val="00EC7D86"/>
    <w:rsid w:val="00ED055D"/>
    <w:rsid w:val="00ED16CF"/>
    <w:rsid w:val="00ED3C95"/>
    <w:rsid w:val="00ED6CC5"/>
    <w:rsid w:val="00ED7F97"/>
    <w:rsid w:val="00EE50BB"/>
    <w:rsid w:val="00EF142E"/>
    <w:rsid w:val="00EF1678"/>
    <w:rsid w:val="00F009F0"/>
    <w:rsid w:val="00F01A2C"/>
    <w:rsid w:val="00F027EF"/>
    <w:rsid w:val="00F04A7F"/>
    <w:rsid w:val="00F05431"/>
    <w:rsid w:val="00F10D38"/>
    <w:rsid w:val="00F22061"/>
    <w:rsid w:val="00F22A1C"/>
    <w:rsid w:val="00F25E7F"/>
    <w:rsid w:val="00F25F54"/>
    <w:rsid w:val="00F266BD"/>
    <w:rsid w:val="00F3026F"/>
    <w:rsid w:val="00F32057"/>
    <w:rsid w:val="00F34F46"/>
    <w:rsid w:val="00F43788"/>
    <w:rsid w:val="00F51178"/>
    <w:rsid w:val="00F517C8"/>
    <w:rsid w:val="00F52500"/>
    <w:rsid w:val="00F5606A"/>
    <w:rsid w:val="00F57924"/>
    <w:rsid w:val="00F61E07"/>
    <w:rsid w:val="00F61E65"/>
    <w:rsid w:val="00F62398"/>
    <w:rsid w:val="00F63D9A"/>
    <w:rsid w:val="00F64420"/>
    <w:rsid w:val="00F65076"/>
    <w:rsid w:val="00F725DF"/>
    <w:rsid w:val="00F73A4F"/>
    <w:rsid w:val="00F745ED"/>
    <w:rsid w:val="00F75DBF"/>
    <w:rsid w:val="00F80B54"/>
    <w:rsid w:val="00F82763"/>
    <w:rsid w:val="00F8351F"/>
    <w:rsid w:val="00F842A5"/>
    <w:rsid w:val="00F86A15"/>
    <w:rsid w:val="00F87954"/>
    <w:rsid w:val="00F9159B"/>
    <w:rsid w:val="00F91FE2"/>
    <w:rsid w:val="00F930D1"/>
    <w:rsid w:val="00F93D8C"/>
    <w:rsid w:val="00F94736"/>
    <w:rsid w:val="00FA2978"/>
    <w:rsid w:val="00FA68C6"/>
    <w:rsid w:val="00FA7C8E"/>
    <w:rsid w:val="00FA7D07"/>
    <w:rsid w:val="00FB0174"/>
    <w:rsid w:val="00FB1292"/>
    <w:rsid w:val="00FB1EF8"/>
    <w:rsid w:val="00FB6004"/>
    <w:rsid w:val="00FC061E"/>
    <w:rsid w:val="00FC4FD9"/>
    <w:rsid w:val="00FC7909"/>
    <w:rsid w:val="00FD4667"/>
    <w:rsid w:val="00FE0054"/>
    <w:rsid w:val="00FE0586"/>
    <w:rsid w:val="00FE0B63"/>
    <w:rsid w:val="00FE4676"/>
    <w:rsid w:val="00FF0ADE"/>
    <w:rsid w:val="00FF0C78"/>
    <w:rsid w:val="00FF1D8B"/>
    <w:rsid w:val="00FF3860"/>
    <w:rsid w:val="00FF4240"/>
    <w:rsid w:val="00FF54F5"/>
    <w:rsid w:val="00FF582D"/>
    <w:rsid w:val="014F77FD"/>
    <w:rsid w:val="01BD7155"/>
    <w:rsid w:val="01C8709F"/>
    <w:rsid w:val="01CB6AEA"/>
    <w:rsid w:val="023011F5"/>
    <w:rsid w:val="02B67D2C"/>
    <w:rsid w:val="02C97208"/>
    <w:rsid w:val="03232C97"/>
    <w:rsid w:val="03D658FF"/>
    <w:rsid w:val="0449181A"/>
    <w:rsid w:val="044A1D23"/>
    <w:rsid w:val="046B7348"/>
    <w:rsid w:val="048A5101"/>
    <w:rsid w:val="0491196B"/>
    <w:rsid w:val="04BE5119"/>
    <w:rsid w:val="04DA472B"/>
    <w:rsid w:val="051279AA"/>
    <w:rsid w:val="05592D53"/>
    <w:rsid w:val="056357A9"/>
    <w:rsid w:val="0585676B"/>
    <w:rsid w:val="05873449"/>
    <w:rsid w:val="0620273A"/>
    <w:rsid w:val="064B0E32"/>
    <w:rsid w:val="067E64B8"/>
    <w:rsid w:val="06A3051A"/>
    <w:rsid w:val="06C07E9C"/>
    <w:rsid w:val="073D68E0"/>
    <w:rsid w:val="07BE618B"/>
    <w:rsid w:val="081639F1"/>
    <w:rsid w:val="081F724D"/>
    <w:rsid w:val="083B1C9D"/>
    <w:rsid w:val="083C0673"/>
    <w:rsid w:val="08910757"/>
    <w:rsid w:val="09691011"/>
    <w:rsid w:val="097825B5"/>
    <w:rsid w:val="09784721"/>
    <w:rsid w:val="097C3834"/>
    <w:rsid w:val="097D43D3"/>
    <w:rsid w:val="09A12942"/>
    <w:rsid w:val="09EA17B6"/>
    <w:rsid w:val="0A1022FA"/>
    <w:rsid w:val="0A1259C1"/>
    <w:rsid w:val="0A59403A"/>
    <w:rsid w:val="0AA6526E"/>
    <w:rsid w:val="0AC30814"/>
    <w:rsid w:val="0AD94F16"/>
    <w:rsid w:val="0AE957B4"/>
    <w:rsid w:val="0B00739E"/>
    <w:rsid w:val="0B0F72C5"/>
    <w:rsid w:val="0B233575"/>
    <w:rsid w:val="0B407A53"/>
    <w:rsid w:val="0B453633"/>
    <w:rsid w:val="0B6D05B8"/>
    <w:rsid w:val="0BCD7476"/>
    <w:rsid w:val="0C4A2238"/>
    <w:rsid w:val="0C8F3B55"/>
    <w:rsid w:val="0D150B42"/>
    <w:rsid w:val="0D3E26A4"/>
    <w:rsid w:val="0D4C4892"/>
    <w:rsid w:val="0D745C17"/>
    <w:rsid w:val="0D973D58"/>
    <w:rsid w:val="0D9F2BF4"/>
    <w:rsid w:val="0DB24751"/>
    <w:rsid w:val="0DB93D8E"/>
    <w:rsid w:val="0DE047BF"/>
    <w:rsid w:val="0E1B0C80"/>
    <w:rsid w:val="0E313CB2"/>
    <w:rsid w:val="0E375F71"/>
    <w:rsid w:val="0EAE5F16"/>
    <w:rsid w:val="0EFD0645"/>
    <w:rsid w:val="0F054B9E"/>
    <w:rsid w:val="0F1F58A5"/>
    <w:rsid w:val="0F20638A"/>
    <w:rsid w:val="0F3E2235"/>
    <w:rsid w:val="0F4372C8"/>
    <w:rsid w:val="0FAD4F92"/>
    <w:rsid w:val="0FD93D3D"/>
    <w:rsid w:val="0FDB683D"/>
    <w:rsid w:val="0FEB191A"/>
    <w:rsid w:val="0FEC0DA5"/>
    <w:rsid w:val="1001679E"/>
    <w:rsid w:val="10CD173A"/>
    <w:rsid w:val="110C442C"/>
    <w:rsid w:val="1130644C"/>
    <w:rsid w:val="113A5835"/>
    <w:rsid w:val="1142324A"/>
    <w:rsid w:val="11672002"/>
    <w:rsid w:val="11A36112"/>
    <w:rsid w:val="11EE7BE1"/>
    <w:rsid w:val="12A5526C"/>
    <w:rsid w:val="12D75E24"/>
    <w:rsid w:val="12E8751A"/>
    <w:rsid w:val="130B7EEE"/>
    <w:rsid w:val="135F621C"/>
    <w:rsid w:val="13896A58"/>
    <w:rsid w:val="139C25E8"/>
    <w:rsid w:val="13D3033B"/>
    <w:rsid w:val="141D7709"/>
    <w:rsid w:val="14764402"/>
    <w:rsid w:val="1476678A"/>
    <w:rsid w:val="14850D94"/>
    <w:rsid w:val="14A5693F"/>
    <w:rsid w:val="14A9258C"/>
    <w:rsid w:val="14AC5F02"/>
    <w:rsid w:val="14D86A5D"/>
    <w:rsid w:val="153D55BD"/>
    <w:rsid w:val="15776D7E"/>
    <w:rsid w:val="157A0D68"/>
    <w:rsid w:val="15B62E01"/>
    <w:rsid w:val="15EE3AB6"/>
    <w:rsid w:val="1600434D"/>
    <w:rsid w:val="16630470"/>
    <w:rsid w:val="16647707"/>
    <w:rsid w:val="16A672C9"/>
    <w:rsid w:val="16AE3F18"/>
    <w:rsid w:val="16B81603"/>
    <w:rsid w:val="16CF1CC6"/>
    <w:rsid w:val="17072BAB"/>
    <w:rsid w:val="1711696E"/>
    <w:rsid w:val="172E7810"/>
    <w:rsid w:val="17794346"/>
    <w:rsid w:val="182E0082"/>
    <w:rsid w:val="185507A1"/>
    <w:rsid w:val="186D1005"/>
    <w:rsid w:val="187359FA"/>
    <w:rsid w:val="188E727B"/>
    <w:rsid w:val="18AB23C6"/>
    <w:rsid w:val="18EA622B"/>
    <w:rsid w:val="196462BA"/>
    <w:rsid w:val="1977632C"/>
    <w:rsid w:val="197C1FCE"/>
    <w:rsid w:val="19A20EDD"/>
    <w:rsid w:val="19A526C7"/>
    <w:rsid w:val="1A3C0C0D"/>
    <w:rsid w:val="1A585BC2"/>
    <w:rsid w:val="1A5E6A00"/>
    <w:rsid w:val="1A8671EE"/>
    <w:rsid w:val="1A9262B2"/>
    <w:rsid w:val="1AEE6276"/>
    <w:rsid w:val="1AF323D8"/>
    <w:rsid w:val="1AF62C69"/>
    <w:rsid w:val="1AF771ED"/>
    <w:rsid w:val="1BC20C24"/>
    <w:rsid w:val="1BFD27A2"/>
    <w:rsid w:val="1C011678"/>
    <w:rsid w:val="1C2A7E30"/>
    <w:rsid w:val="1C53323F"/>
    <w:rsid w:val="1C576706"/>
    <w:rsid w:val="1C756A7F"/>
    <w:rsid w:val="1CE87118"/>
    <w:rsid w:val="1D66776F"/>
    <w:rsid w:val="1E587E3F"/>
    <w:rsid w:val="1E6359F4"/>
    <w:rsid w:val="1E710514"/>
    <w:rsid w:val="1E925EEC"/>
    <w:rsid w:val="1E9B5208"/>
    <w:rsid w:val="1EE25BAC"/>
    <w:rsid w:val="1F2708A4"/>
    <w:rsid w:val="1F3522C3"/>
    <w:rsid w:val="1F404FCB"/>
    <w:rsid w:val="1F6968B5"/>
    <w:rsid w:val="200F7B92"/>
    <w:rsid w:val="203043BA"/>
    <w:rsid w:val="203D6437"/>
    <w:rsid w:val="204C6209"/>
    <w:rsid w:val="209605CD"/>
    <w:rsid w:val="20C032A2"/>
    <w:rsid w:val="20D71CBF"/>
    <w:rsid w:val="20F10904"/>
    <w:rsid w:val="21224CAB"/>
    <w:rsid w:val="21590E3E"/>
    <w:rsid w:val="219A17D7"/>
    <w:rsid w:val="21A33D9D"/>
    <w:rsid w:val="21DD798D"/>
    <w:rsid w:val="224D32E0"/>
    <w:rsid w:val="22630AD3"/>
    <w:rsid w:val="22935F50"/>
    <w:rsid w:val="22A21A7F"/>
    <w:rsid w:val="22A868C7"/>
    <w:rsid w:val="22F05CD0"/>
    <w:rsid w:val="23034202"/>
    <w:rsid w:val="234347F4"/>
    <w:rsid w:val="235C1616"/>
    <w:rsid w:val="23BE63FD"/>
    <w:rsid w:val="23DF56EE"/>
    <w:rsid w:val="23E87558"/>
    <w:rsid w:val="243D0021"/>
    <w:rsid w:val="24571916"/>
    <w:rsid w:val="24D96407"/>
    <w:rsid w:val="25036463"/>
    <w:rsid w:val="25DB7A84"/>
    <w:rsid w:val="262016F6"/>
    <w:rsid w:val="26730A93"/>
    <w:rsid w:val="26BC3ED1"/>
    <w:rsid w:val="26C9108E"/>
    <w:rsid w:val="26E03B86"/>
    <w:rsid w:val="26E5714E"/>
    <w:rsid w:val="27696E7A"/>
    <w:rsid w:val="27817123"/>
    <w:rsid w:val="2796417F"/>
    <w:rsid w:val="27D35BB1"/>
    <w:rsid w:val="27EE79E5"/>
    <w:rsid w:val="28966B51"/>
    <w:rsid w:val="28AA26C7"/>
    <w:rsid w:val="29036481"/>
    <w:rsid w:val="29116A0B"/>
    <w:rsid w:val="29FC6BA5"/>
    <w:rsid w:val="2A3335CD"/>
    <w:rsid w:val="2A42741A"/>
    <w:rsid w:val="2B2D30AD"/>
    <w:rsid w:val="2B4E1731"/>
    <w:rsid w:val="2B840CEF"/>
    <w:rsid w:val="2BC34B28"/>
    <w:rsid w:val="2BC7066A"/>
    <w:rsid w:val="2BCE279A"/>
    <w:rsid w:val="2BD8373D"/>
    <w:rsid w:val="2BF4566F"/>
    <w:rsid w:val="2C0223D5"/>
    <w:rsid w:val="2C7D703E"/>
    <w:rsid w:val="2D035698"/>
    <w:rsid w:val="2D3C672F"/>
    <w:rsid w:val="2D8C0CA9"/>
    <w:rsid w:val="2E211F3C"/>
    <w:rsid w:val="2E383E35"/>
    <w:rsid w:val="2E3C2B38"/>
    <w:rsid w:val="2E5E719D"/>
    <w:rsid w:val="2E864028"/>
    <w:rsid w:val="2E9A469C"/>
    <w:rsid w:val="2EA90039"/>
    <w:rsid w:val="2EE632F9"/>
    <w:rsid w:val="2EE74166"/>
    <w:rsid w:val="2F1B3FB6"/>
    <w:rsid w:val="2F351546"/>
    <w:rsid w:val="300435EF"/>
    <w:rsid w:val="302202AA"/>
    <w:rsid w:val="302F2916"/>
    <w:rsid w:val="306C0D26"/>
    <w:rsid w:val="31122E18"/>
    <w:rsid w:val="319B301C"/>
    <w:rsid w:val="31DA3FA2"/>
    <w:rsid w:val="32064B97"/>
    <w:rsid w:val="321D0022"/>
    <w:rsid w:val="32262AF8"/>
    <w:rsid w:val="322724E2"/>
    <w:rsid w:val="323B56EB"/>
    <w:rsid w:val="325516D3"/>
    <w:rsid w:val="32C93B11"/>
    <w:rsid w:val="32DD5CE2"/>
    <w:rsid w:val="32FA66E7"/>
    <w:rsid w:val="330453E1"/>
    <w:rsid w:val="33A12142"/>
    <w:rsid w:val="33CA1B48"/>
    <w:rsid w:val="33D23AE7"/>
    <w:rsid w:val="33E36A20"/>
    <w:rsid w:val="33E551EE"/>
    <w:rsid w:val="33E82C54"/>
    <w:rsid w:val="33E84C6F"/>
    <w:rsid w:val="34094D01"/>
    <w:rsid w:val="344D638C"/>
    <w:rsid w:val="34623430"/>
    <w:rsid w:val="347B7232"/>
    <w:rsid w:val="34A43D50"/>
    <w:rsid w:val="34A86ABD"/>
    <w:rsid w:val="34B0119B"/>
    <w:rsid w:val="34F16AB0"/>
    <w:rsid w:val="3522336A"/>
    <w:rsid w:val="354361C7"/>
    <w:rsid w:val="356510EF"/>
    <w:rsid w:val="356614A1"/>
    <w:rsid w:val="35991723"/>
    <w:rsid w:val="35A4308C"/>
    <w:rsid w:val="35B04C18"/>
    <w:rsid w:val="35BA3378"/>
    <w:rsid w:val="35E43AC5"/>
    <w:rsid w:val="365C138D"/>
    <w:rsid w:val="365D3297"/>
    <w:rsid w:val="365F2FA1"/>
    <w:rsid w:val="36A12F8B"/>
    <w:rsid w:val="36B75F37"/>
    <w:rsid w:val="370C6480"/>
    <w:rsid w:val="370E0412"/>
    <w:rsid w:val="373B1965"/>
    <w:rsid w:val="37464D41"/>
    <w:rsid w:val="376B5470"/>
    <w:rsid w:val="377F0339"/>
    <w:rsid w:val="378576A4"/>
    <w:rsid w:val="378661DC"/>
    <w:rsid w:val="37877012"/>
    <w:rsid w:val="378D144C"/>
    <w:rsid w:val="37D912AF"/>
    <w:rsid w:val="37ED6BBE"/>
    <w:rsid w:val="37F938E1"/>
    <w:rsid w:val="38485DF3"/>
    <w:rsid w:val="38D70825"/>
    <w:rsid w:val="38F013CF"/>
    <w:rsid w:val="38FE46A4"/>
    <w:rsid w:val="392873D2"/>
    <w:rsid w:val="393A5AD8"/>
    <w:rsid w:val="393E267E"/>
    <w:rsid w:val="394936CA"/>
    <w:rsid w:val="394C7A4E"/>
    <w:rsid w:val="39DB57D8"/>
    <w:rsid w:val="39DF5E7B"/>
    <w:rsid w:val="3A4A20F0"/>
    <w:rsid w:val="3A9D5677"/>
    <w:rsid w:val="3AA34991"/>
    <w:rsid w:val="3ADE2055"/>
    <w:rsid w:val="3B0D436B"/>
    <w:rsid w:val="3B3D3804"/>
    <w:rsid w:val="3B6D0393"/>
    <w:rsid w:val="3BA42917"/>
    <w:rsid w:val="3C6B3FB1"/>
    <w:rsid w:val="3CB54F9E"/>
    <w:rsid w:val="3CDE7AB5"/>
    <w:rsid w:val="3D9D3166"/>
    <w:rsid w:val="3DD83EEF"/>
    <w:rsid w:val="3DF35112"/>
    <w:rsid w:val="3DF4772F"/>
    <w:rsid w:val="3E120575"/>
    <w:rsid w:val="3E16647C"/>
    <w:rsid w:val="3E554671"/>
    <w:rsid w:val="3E8C29D0"/>
    <w:rsid w:val="3EB05AE8"/>
    <w:rsid w:val="3F1359D9"/>
    <w:rsid w:val="3F181114"/>
    <w:rsid w:val="3F736F49"/>
    <w:rsid w:val="3F936427"/>
    <w:rsid w:val="3FDB7F0E"/>
    <w:rsid w:val="3FE25EF9"/>
    <w:rsid w:val="40330355"/>
    <w:rsid w:val="4074430D"/>
    <w:rsid w:val="408332FD"/>
    <w:rsid w:val="40A1076A"/>
    <w:rsid w:val="411569A6"/>
    <w:rsid w:val="41173673"/>
    <w:rsid w:val="412D0429"/>
    <w:rsid w:val="41890F84"/>
    <w:rsid w:val="41935AA8"/>
    <w:rsid w:val="41AF06E5"/>
    <w:rsid w:val="420F5CD5"/>
    <w:rsid w:val="422D088A"/>
    <w:rsid w:val="42BF185A"/>
    <w:rsid w:val="42DE6BC4"/>
    <w:rsid w:val="42E84710"/>
    <w:rsid w:val="42EB0458"/>
    <w:rsid w:val="4310260B"/>
    <w:rsid w:val="43C83E4C"/>
    <w:rsid w:val="43F6136F"/>
    <w:rsid w:val="442C1A1A"/>
    <w:rsid w:val="443D4D6D"/>
    <w:rsid w:val="445F05C2"/>
    <w:rsid w:val="44A67551"/>
    <w:rsid w:val="4522752F"/>
    <w:rsid w:val="454215A6"/>
    <w:rsid w:val="4544027C"/>
    <w:rsid w:val="45EB7527"/>
    <w:rsid w:val="4620416D"/>
    <w:rsid w:val="46806F6C"/>
    <w:rsid w:val="46895B7E"/>
    <w:rsid w:val="46971B71"/>
    <w:rsid w:val="46B85657"/>
    <w:rsid w:val="47230359"/>
    <w:rsid w:val="47976D64"/>
    <w:rsid w:val="4815401C"/>
    <w:rsid w:val="483B43E5"/>
    <w:rsid w:val="48A81E74"/>
    <w:rsid w:val="49061368"/>
    <w:rsid w:val="49316616"/>
    <w:rsid w:val="499D19F8"/>
    <w:rsid w:val="49A55070"/>
    <w:rsid w:val="49D14110"/>
    <w:rsid w:val="49E44A31"/>
    <w:rsid w:val="49E6074E"/>
    <w:rsid w:val="4A187B73"/>
    <w:rsid w:val="4A7D7C6C"/>
    <w:rsid w:val="4A8357D3"/>
    <w:rsid w:val="4ACC757D"/>
    <w:rsid w:val="4AD75231"/>
    <w:rsid w:val="4BE5166F"/>
    <w:rsid w:val="4C0F41D3"/>
    <w:rsid w:val="4C140938"/>
    <w:rsid w:val="4C5335A6"/>
    <w:rsid w:val="4C9A7148"/>
    <w:rsid w:val="4CCC055B"/>
    <w:rsid w:val="4CD2478B"/>
    <w:rsid w:val="4D840EA6"/>
    <w:rsid w:val="4DF06F9D"/>
    <w:rsid w:val="4E217075"/>
    <w:rsid w:val="4E2E13A4"/>
    <w:rsid w:val="4E4978FA"/>
    <w:rsid w:val="4E6C36D8"/>
    <w:rsid w:val="4E707357"/>
    <w:rsid w:val="4E811D9C"/>
    <w:rsid w:val="4ECB62BD"/>
    <w:rsid w:val="4EF91AAF"/>
    <w:rsid w:val="4F1E65B6"/>
    <w:rsid w:val="4F385F62"/>
    <w:rsid w:val="4F7C2662"/>
    <w:rsid w:val="4F841F2C"/>
    <w:rsid w:val="4F8A7BC1"/>
    <w:rsid w:val="4F8B7540"/>
    <w:rsid w:val="4FC03BB7"/>
    <w:rsid w:val="50010D18"/>
    <w:rsid w:val="5054412B"/>
    <w:rsid w:val="5070182A"/>
    <w:rsid w:val="509E60CE"/>
    <w:rsid w:val="50CB2E01"/>
    <w:rsid w:val="51245945"/>
    <w:rsid w:val="51350182"/>
    <w:rsid w:val="513B49B5"/>
    <w:rsid w:val="514A7DDE"/>
    <w:rsid w:val="51D90B7F"/>
    <w:rsid w:val="51E30108"/>
    <w:rsid w:val="51F23AAA"/>
    <w:rsid w:val="5242311F"/>
    <w:rsid w:val="527A50A7"/>
    <w:rsid w:val="5284158D"/>
    <w:rsid w:val="52CD6292"/>
    <w:rsid w:val="533700E9"/>
    <w:rsid w:val="53640D1F"/>
    <w:rsid w:val="53A72CFD"/>
    <w:rsid w:val="53B848D6"/>
    <w:rsid w:val="541A5C3D"/>
    <w:rsid w:val="54664225"/>
    <w:rsid w:val="5487162A"/>
    <w:rsid w:val="54B424A6"/>
    <w:rsid w:val="54D50B1E"/>
    <w:rsid w:val="553852FD"/>
    <w:rsid w:val="554F3275"/>
    <w:rsid w:val="55773B30"/>
    <w:rsid w:val="55A32CEC"/>
    <w:rsid w:val="55B84A33"/>
    <w:rsid w:val="55E157DD"/>
    <w:rsid w:val="57B86E53"/>
    <w:rsid w:val="57C97459"/>
    <w:rsid w:val="58851615"/>
    <w:rsid w:val="58BF552E"/>
    <w:rsid w:val="58F3018E"/>
    <w:rsid w:val="59C559E9"/>
    <w:rsid w:val="5A107862"/>
    <w:rsid w:val="5A303418"/>
    <w:rsid w:val="5A620286"/>
    <w:rsid w:val="5A892DE9"/>
    <w:rsid w:val="5AB34451"/>
    <w:rsid w:val="5AD31898"/>
    <w:rsid w:val="5AF92E38"/>
    <w:rsid w:val="5B061EEA"/>
    <w:rsid w:val="5B0B5357"/>
    <w:rsid w:val="5BCB373A"/>
    <w:rsid w:val="5C09332D"/>
    <w:rsid w:val="5C2241EA"/>
    <w:rsid w:val="5C427612"/>
    <w:rsid w:val="5D0B72B7"/>
    <w:rsid w:val="5D2F3E81"/>
    <w:rsid w:val="5D3A3002"/>
    <w:rsid w:val="5D9D650F"/>
    <w:rsid w:val="5DC60B7B"/>
    <w:rsid w:val="5DC82230"/>
    <w:rsid w:val="5DE75350"/>
    <w:rsid w:val="5DF632D6"/>
    <w:rsid w:val="5E226469"/>
    <w:rsid w:val="5E5F1F63"/>
    <w:rsid w:val="5E614A70"/>
    <w:rsid w:val="5E700757"/>
    <w:rsid w:val="5EEA4405"/>
    <w:rsid w:val="5F7807E8"/>
    <w:rsid w:val="5F867E98"/>
    <w:rsid w:val="5F8F1CCA"/>
    <w:rsid w:val="5FD567BC"/>
    <w:rsid w:val="5FD93481"/>
    <w:rsid w:val="5FF45A39"/>
    <w:rsid w:val="600A145C"/>
    <w:rsid w:val="603C72FF"/>
    <w:rsid w:val="60951E5E"/>
    <w:rsid w:val="61637845"/>
    <w:rsid w:val="61743132"/>
    <w:rsid w:val="619A3CD5"/>
    <w:rsid w:val="61C700CA"/>
    <w:rsid w:val="623B3CDA"/>
    <w:rsid w:val="62590A51"/>
    <w:rsid w:val="628840AC"/>
    <w:rsid w:val="62B4404D"/>
    <w:rsid w:val="62E4555A"/>
    <w:rsid w:val="635316CE"/>
    <w:rsid w:val="636662E6"/>
    <w:rsid w:val="63A23A9B"/>
    <w:rsid w:val="63B46F70"/>
    <w:rsid w:val="63C942EB"/>
    <w:rsid w:val="63DD2BD2"/>
    <w:rsid w:val="63E341B7"/>
    <w:rsid w:val="64744580"/>
    <w:rsid w:val="64B2485B"/>
    <w:rsid w:val="656F41EE"/>
    <w:rsid w:val="65DC4FC3"/>
    <w:rsid w:val="661D1CBA"/>
    <w:rsid w:val="66630405"/>
    <w:rsid w:val="67170CFF"/>
    <w:rsid w:val="6723328F"/>
    <w:rsid w:val="673E2FAD"/>
    <w:rsid w:val="677B2F49"/>
    <w:rsid w:val="6782583F"/>
    <w:rsid w:val="67861828"/>
    <w:rsid w:val="67A8253D"/>
    <w:rsid w:val="67EE6C5E"/>
    <w:rsid w:val="685D1D6A"/>
    <w:rsid w:val="6896659C"/>
    <w:rsid w:val="68BE7FDD"/>
    <w:rsid w:val="68F22FB3"/>
    <w:rsid w:val="69040F22"/>
    <w:rsid w:val="690D529F"/>
    <w:rsid w:val="69404255"/>
    <w:rsid w:val="6983580F"/>
    <w:rsid w:val="69D55525"/>
    <w:rsid w:val="69F12C12"/>
    <w:rsid w:val="6A0B6749"/>
    <w:rsid w:val="6A941EE2"/>
    <w:rsid w:val="6AF23C02"/>
    <w:rsid w:val="6B2A6EB7"/>
    <w:rsid w:val="6B391FC4"/>
    <w:rsid w:val="6B6415CC"/>
    <w:rsid w:val="6B725C27"/>
    <w:rsid w:val="6BAF252C"/>
    <w:rsid w:val="6BC76EEF"/>
    <w:rsid w:val="6BF71620"/>
    <w:rsid w:val="6CD07E03"/>
    <w:rsid w:val="6CF20C90"/>
    <w:rsid w:val="6E3B0A35"/>
    <w:rsid w:val="6E617936"/>
    <w:rsid w:val="6E64080E"/>
    <w:rsid w:val="6E8B3884"/>
    <w:rsid w:val="6EEC69BD"/>
    <w:rsid w:val="6EF374CD"/>
    <w:rsid w:val="6F363068"/>
    <w:rsid w:val="6F7C126C"/>
    <w:rsid w:val="6FEA5E6C"/>
    <w:rsid w:val="70195AE2"/>
    <w:rsid w:val="70233379"/>
    <w:rsid w:val="706D7EFF"/>
    <w:rsid w:val="70900C9D"/>
    <w:rsid w:val="70D00331"/>
    <w:rsid w:val="71CE60D3"/>
    <w:rsid w:val="71D97BD7"/>
    <w:rsid w:val="71DC5AD4"/>
    <w:rsid w:val="723A11CD"/>
    <w:rsid w:val="726F2EDB"/>
    <w:rsid w:val="72817588"/>
    <w:rsid w:val="7288789C"/>
    <w:rsid w:val="728F064B"/>
    <w:rsid w:val="72BB1C50"/>
    <w:rsid w:val="72BD1547"/>
    <w:rsid w:val="72CE59A2"/>
    <w:rsid w:val="72F71CE0"/>
    <w:rsid w:val="73C61AAF"/>
    <w:rsid w:val="7405578E"/>
    <w:rsid w:val="74245921"/>
    <w:rsid w:val="743B5A97"/>
    <w:rsid w:val="74994F19"/>
    <w:rsid w:val="750F2A8D"/>
    <w:rsid w:val="75332BD9"/>
    <w:rsid w:val="75511F93"/>
    <w:rsid w:val="755702EC"/>
    <w:rsid w:val="755A18A0"/>
    <w:rsid w:val="756D3404"/>
    <w:rsid w:val="757D42C2"/>
    <w:rsid w:val="75A7007A"/>
    <w:rsid w:val="75A823AB"/>
    <w:rsid w:val="75F30DB1"/>
    <w:rsid w:val="76576F7D"/>
    <w:rsid w:val="765D4BDE"/>
    <w:rsid w:val="76987597"/>
    <w:rsid w:val="76A36ECC"/>
    <w:rsid w:val="76E432CD"/>
    <w:rsid w:val="76FB50AD"/>
    <w:rsid w:val="77053749"/>
    <w:rsid w:val="77247BB4"/>
    <w:rsid w:val="77B169C2"/>
    <w:rsid w:val="77E236CF"/>
    <w:rsid w:val="7849267D"/>
    <w:rsid w:val="78F51F09"/>
    <w:rsid w:val="7902696A"/>
    <w:rsid w:val="791E38B3"/>
    <w:rsid w:val="795E3DD1"/>
    <w:rsid w:val="79606AC5"/>
    <w:rsid w:val="79B03E9D"/>
    <w:rsid w:val="79F06ECD"/>
    <w:rsid w:val="7A3A5A23"/>
    <w:rsid w:val="7A4714C9"/>
    <w:rsid w:val="7A9859BB"/>
    <w:rsid w:val="7B15385D"/>
    <w:rsid w:val="7B4A229F"/>
    <w:rsid w:val="7B784258"/>
    <w:rsid w:val="7BBA6ECC"/>
    <w:rsid w:val="7BC62467"/>
    <w:rsid w:val="7BD067C2"/>
    <w:rsid w:val="7BFF4C55"/>
    <w:rsid w:val="7C2D3A23"/>
    <w:rsid w:val="7C72542F"/>
    <w:rsid w:val="7C8C4E16"/>
    <w:rsid w:val="7CBF1C41"/>
    <w:rsid w:val="7CC9772B"/>
    <w:rsid w:val="7D7168E4"/>
    <w:rsid w:val="7D7F4EE0"/>
    <w:rsid w:val="7D943F20"/>
    <w:rsid w:val="7D974C40"/>
    <w:rsid w:val="7E932B20"/>
    <w:rsid w:val="7EA80065"/>
    <w:rsid w:val="7F307FA6"/>
    <w:rsid w:val="7F587F69"/>
    <w:rsid w:val="7FBA27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8"/>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1"/>
    <w:link w:val="73"/>
    <w:qFormat/>
    <w:uiPriority w:val="0"/>
    <w:pPr>
      <w:keepNext/>
      <w:keepLines/>
      <w:spacing w:before="260" w:beforeLines="0" w:after="260" w:afterLines="0" w:line="416" w:lineRule="auto"/>
      <w:outlineLvl w:val="1"/>
    </w:pPr>
    <w:rPr>
      <w:rFonts w:ascii="Cambria" w:hAnsi="Cambria"/>
      <w:b/>
      <w:bCs/>
      <w:kern w:val="0"/>
      <w:sz w:val="32"/>
      <w:szCs w:val="32"/>
    </w:rPr>
  </w:style>
  <w:style w:type="paragraph" w:styleId="6">
    <w:name w:val="heading 3"/>
    <w:basedOn w:val="1"/>
    <w:next w:val="1"/>
    <w:link w:val="80"/>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paragraph" w:styleId="8">
    <w:name w:val="heading 5"/>
    <w:basedOn w:val="1"/>
    <w:next w:val="1"/>
    <w:qFormat/>
    <w:uiPriority w:val="0"/>
    <w:pPr>
      <w:widowControl/>
      <w:spacing w:before="100" w:beforeLines="0" w:beforeAutospacing="1" w:after="100" w:afterLines="0" w:afterAutospacing="1"/>
      <w:jc w:val="left"/>
      <w:outlineLvl w:val="4"/>
    </w:pPr>
    <w:rPr>
      <w:rFonts w:ascii="宋体" w:hAnsi="宋体" w:cs="宋体"/>
      <w:b/>
      <w:bCs/>
      <w:kern w:val="0"/>
      <w:sz w:val="20"/>
      <w:szCs w:val="20"/>
    </w:rPr>
  </w:style>
  <w:style w:type="paragraph" w:styleId="9">
    <w:name w:val="heading 9"/>
    <w:basedOn w:val="1"/>
    <w:next w:val="1"/>
    <w:link w:val="75"/>
    <w:qFormat/>
    <w:uiPriority w:val="0"/>
    <w:pPr>
      <w:keepNext/>
      <w:keepLines/>
      <w:spacing w:before="240" w:after="64" w:line="320" w:lineRule="auto"/>
      <w:outlineLvl w:val="8"/>
    </w:pPr>
    <w:rPr>
      <w:rFonts w:ascii="等线 Light" w:hAnsi="等线 Light" w:eastAsia="等线 Light"/>
      <w:szCs w:val="21"/>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tabs>
        <w:tab w:val="left" w:pos="8700"/>
      </w:tabs>
      <w:ind w:firstLine="420" w:firstLineChars="200"/>
    </w:pPr>
    <w:rPr>
      <w:sz w:val="30"/>
      <w:szCs w:val="30"/>
    </w:rPr>
  </w:style>
  <w:style w:type="paragraph" w:styleId="3">
    <w:name w:val="Body Text Indent"/>
    <w:basedOn w:val="1"/>
    <w:qFormat/>
    <w:uiPriority w:val="0"/>
    <w:pPr>
      <w:ind w:firstLine="407" w:firstLineChars="200"/>
    </w:pPr>
  </w:style>
  <w:style w:type="paragraph" w:styleId="10">
    <w:name w:val="toc 7"/>
    <w:basedOn w:val="1"/>
    <w:next w:val="1"/>
    <w:unhideWhenUsed/>
    <w:qFormat/>
    <w:uiPriority w:val="39"/>
    <w:pPr>
      <w:ind w:left="2520" w:leftChars="1200"/>
    </w:pPr>
    <w:rPr>
      <w:rFonts w:ascii="等线" w:hAnsi="等线" w:eastAsia="等线" w:cs="Times New Roman"/>
      <w:szCs w:val="22"/>
    </w:r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annotation text"/>
    <w:basedOn w:val="1"/>
    <w:link w:val="74"/>
    <w:qFormat/>
    <w:uiPriority w:val="99"/>
    <w:pPr>
      <w:jc w:val="left"/>
    </w:pPr>
  </w:style>
  <w:style w:type="paragraph" w:styleId="13">
    <w:name w:val="Body Text"/>
    <w:basedOn w:val="1"/>
    <w:next w:val="1"/>
    <w:qFormat/>
    <w:uiPriority w:val="0"/>
    <w:pPr>
      <w:spacing w:after="120" w:afterLines="0"/>
    </w:pPr>
  </w:style>
  <w:style w:type="paragraph" w:styleId="14">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5">
    <w:name w:val="toc 5"/>
    <w:basedOn w:val="1"/>
    <w:next w:val="1"/>
    <w:unhideWhenUsed/>
    <w:qFormat/>
    <w:uiPriority w:val="39"/>
    <w:pPr>
      <w:ind w:left="1680" w:leftChars="800"/>
    </w:pPr>
    <w:rPr>
      <w:rFonts w:ascii="等线" w:hAnsi="等线" w:eastAsia="等线" w:cs="Times New Roman"/>
      <w:szCs w:val="22"/>
    </w:rPr>
  </w:style>
  <w:style w:type="paragraph" w:styleId="16">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17">
    <w:name w:val="toc 8"/>
    <w:basedOn w:val="1"/>
    <w:next w:val="1"/>
    <w:unhideWhenUsed/>
    <w:qFormat/>
    <w:uiPriority w:val="39"/>
    <w:pPr>
      <w:ind w:left="2940" w:leftChars="1400"/>
    </w:pPr>
    <w:rPr>
      <w:rFonts w:ascii="等线" w:hAnsi="等线" w:eastAsia="等线" w:cs="Times New Roman"/>
      <w:szCs w:val="22"/>
    </w:rPr>
  </w:style>
  <w:style w:type="paragraph" w:styleId="18">
    <w:name w:val="Date"/>
    <w:basedOn w:val="1"/>
    <w:next w:val="1"/>
    <w:link w:val="69"/>
    <w:qFormat/>
    <w:uiPriority w:val="0"/>
    <w:pPr>
      <w:ind w:left="100" w:leftChars="2500"/>
    </w:pPr>
  </w:style>
  <w:style w:type="paragraph" w:styleId="19">
    <w:name w:val="Body Text Indent 2"/>
    <w:basedOn w:val="1"/>
    <w:qFormat/>
    <w:uiPriority w:val="0"/>
    <w:pPr>
      <w:widowControl/>
      <w:spacing w:line="480" w:lineRule="auto"/>
      <w:ind w:firstLine="560"/>
      <w:jc w:val="left"/>
    </w:pPr>
    <w:rPr>
      <w:kern w:val="0"/>
      <w:sz w:val="28"/>
    </w:rPr>
  </w:style>
  <w:style w:type="paragraph" w:styleId="20">
    <w:name w:val="Balloon Text"/>
    <w:basedOn w:val="1"/>
    <w:link w:val="79"/>
    <w:qFormat/>
    <w:uiPriority w:val="0"/>
    <w:rPr>
      <w:sz w:val="18"/>
      <w:szCs w:val="18"/>
    </w:rPr>
  </w:style>
  <w:style w:type="paragraph" w:styleId="21">
    <w:name w:val="footer"/>
    <w:basedOn w:val="1"/>
    <w:qFormat/>
    <w:uiPriority w:val="99"/>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24">
    <w:name w:val="toc 4"/>
    <w:basedOn w:val="1"/>
    <w:next w:val="1"/>
    <w:unhideWhenUsed/>
    <w:qFormat/>
    <w:uiPriority w:val="39"/>
    <w:pPr>
      <w:ind w:left="1260" w:leftChars="600"/>
    </w:pPr>
    <w:rPr>
      <w:rFonts w:ascii="等线" w:hAnsi="等线" w:eastAsia="等线" w:cs="Times New Roman"/>
      <w:szCs w:val="22"/>
    </w:rPr>
  </w:style>
  <w:style w:type="paragraph" w:styleId="25">
    <w:name w:val="Subtitle"/>
    <w:basedOn w:val="1"/>
    <w:link w:val="72"/>
    <w:qFormat/>
    <w:uiPriority w:val="0"/>
    <w:pPr>
      <w:widowControl/>
      <w:jc w:val="center"/>
    </w:pPr>
    <w:rPr>
      <w:kern w:val="0"/>
      <w:sz w:val="20"/>
      <w:u w:val="single"/>
      <w:lang w:eastAsia="en-US"/>
    </w:rPr>
  </w:style>
  <w:style w:type="paragraph" w:styleId="26">
    <w:name w:val="toc 6"/>
    <w:basedOn w:val="1"/>
    <w:next w:val="1"/>
    <w:unhideWhenUsed/>
    <w:qFormat/>
    <w:uiPriority w:val="39"/>
    <w:pPr>
      <w:ind w:left="2100" w:leftChars="1000"/>
    </w:pPr>
    <w:rPr>
      <w:rFonts w:ascii="等线" w:hAnsi="等线" w:eastAsia="等线" w:cs="Times New Roman"/>
      <w:szCs w:val="22"/>
    </w:rPr>
  </w:style>
  <w:style w:type="paragraph" w:styleId="27">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28">
    <w:name w:val="toc 9"/>
    <w:basedOn w:val="1"/>
    <w:next w:val="1"/>
    <w:unhideWhenUsed/>
    <w:qFormat/>
    <w:uiPriority w:val="39"/>
    <w:pPr>
      <w:ind w:left="3360" w:leftChars="1600"/>
    </w:pPr>
    <w:rPr>
      <w:rFonts w:ascii="等线" w:hAnsi="等线" w:eastAsia="等线" w:cs="Times New Roman"/>
      <w:szCs w:val="22"/>
    </w:rPr>
  </w:style>
  <w:style w:type="paragraph" w:styleId="29">
    <w:name w:val="Body Text 2"/>
    <w:basedOn w:val="1"/>
    <w:qFormat/>
    <w:uiPriority w:val="0"/>
    <w:rPr>
      <w:i/>
      <w:iCs/>
      <w:sz w:val="26"/>
    </w:rPr>
  </w:style>
  <w:style w:type="paragraph" w:styleId="30">
    <w:name w:val="Normal (Web)"/>
    <w:basedOn w:val="1"/>
    <w:qFormat/>
    <w:uiPriority w:val="0"/>
    <w:rPr>
      <w:sz w:val="24"/>
    </w:rPr>
  </w:style>
  <w:style w:type="paragraph" w:styleId="31">
    <w:name w:val="annotation subject"/>
    <w:basedOn w:val="12"/>
    <w:next w:val="12"/>
    <w:link w:val="71"/>
    <w:qFormat/>
    <w:uiPriority w:val="0"/>
    <w:rPr>
      <w:b/>
      <w:bCs/>
    </w:rPr>
  </w:style>
  <w:style w:type="paragraph" w:styleId="32">
    <w:name w:val="Body Text First Indent"/>
    <w:basedOn w:val="13"/>
    <w:qFormat/>
    <w:uiPriority w:val="99"/>
    <w:pPr>
      <w:autoSpaceDE w:val="0"/>
      <w:autoSpaceDN w:val="0"/>
      <w:adjustRightInd w:val="0"/>
      <w:spacing w:line="275" w:lineRule="atLeast"/>
      <w:ind w:firstLine="420"/>
      <w:jc w:val="left"/>
      <w:textAlignment w:val="baseline"/>
    </w:pPr>
    <w:rPr>
      <w:rFonts w:ascii="宋体" w:hAnsi="宋体" w:eastAsia="楷体_GB2312" w:cs="宋体"/>
      <w:kern w:val="0"/>
      <w:sz w:val="24"/>
      <w:lang w:val="zh-CN"/>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paragraph" w:customStyle="1" w:styleId="39">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0">
    <w:name w:val="样式 标题 3 + (中文) 黑体 小四 非加粗 段前: 7.8 磅 段后: 0 磅 行距: 固定值 20 磅"/>
    <w:basedOn w:val="6"/>
    <w:qFormat/>
    <w:uiPriority w:val="0"/>
    <w:pPr>
      <w:numPr>
        <w:ilvl w:val="0"/>
        <w:numId w:val="0"/>
      </w:numPr>
      <w:spacing w:before="0" w:after="0" w:line="400" w:lineRule="exact"/>
    </w:pPr>
    <w:rPr>
      <w:rFonts w:eastAsia="黑体" w:cs="宋体"/>
      <w:b w:val="0"/>
      <w:sz w:val="24"/>
    </w:rPr>
  </w:style>
  <w:style w:type="paragraph" w:customStyle="1" w:styleId="41">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_Style 37"/>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44">
    <w:name w:val="_Style 10"/>
    <w:basedOn w:val="4"/>
    <w:next w:val="1"/>
    <w:qFormat/>
    <w:uiPriority w:val="39"/>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45">
    <w:name w:val="Normal_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列出段落1"/>
    <w:basedOn w:val="1"/>
    <w:qFormat/>
    <w:uiPriority w:val="0"/>
    <w:pPr>
      <w:ind w:firstLine="420" w:firstLineChars="200"/>
    </w:pPr>
    <w:rPr>
      <w:sz w:val="28"/>
      <w:szCs w:val="28"/>
    </w:rPr>
  </w:style>
  <w:style w:type="paragraph" w:customStyle="1" w:styleId="49">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50">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56">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正  文"/>
    <w:basedOn w:val="1"/>
    <w:qFormat/>
    <w:uiPriority w:val="0"/>
    <w:pPr>
      <w:spacing w:line="360" w:lineRule="auto"/>
      <w:ind w:firstLine="200" w:firstLineChars="200"/>
    </w:pPr>
    <w:rPr>
      <w:rFonts w:ascii="宋体" w:hAnsi="Calibri"/>
      <w:sz w:val="24"/>
    </w:rPr>
  </w:style>
  <w:style w:type="paragraph" w:customStyle="1" w:styleId="61">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List Paragraph"/>
    <w:basedOn w:val="1"/>
    <w:qFormat/>
    <w:uiPriority w:val="1"/>
    <w:pPr>
      <w:autoSpaceDE w:val="0"/>
      <w:autoSpaceDN w:val="0"/>
      <w:ind w:left="702" w:firstLine="420"/>
      <w:jc w:val="left"/>
    </w:pPr>
    <w:rPr>
      <w:rFonts w:ascii="宋体" w:hAnsi="宋体" w:cs="宋体"/>
      <w:kern w:val="0"/>
      <w:sz w:val="22"/>
      <w:szCs w:val="22"/>
      <w:lang w:val="zh-CN" w:bidi="zh-CN"/>
    </w:rPr>
  </w:style>
  <w:style w:type="paragraph" w:customStyle="1" w:styleId="63">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header"/>
    <w:basedOn w:val="1"/>
    <w:qFormat/>
    <w:uiPriority w:val="0"/>
    <w:pPr>
      <w:pBdr>
        <w:bottom w:val="single" w:color="auto" w:sz="6" w:space="1"/>
      </w:pBdr>
      <w:tabs>
        <w:tab w:val="center" w:pos="4153"/>
        <w:tab w:val="right" w:pos="8306"/>
      </w:tabs>
      <w:snapToGrid w:val="0"/>
      <w:jc w:val="center"/>
    </w:pPr>
    <w:rPr>
      <w:rFonts w:eastAsia="等线"/>
      <w:sz w:val="18"/>
      <w:szCs w:val="20"/>
    </w:rPr>
  </w:style>
  <w:style w:type="paragraph" w:customStyle="1" w:styleId="65">
    <w:name w:val="Normal_1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6">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7">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68">
    <w:name w:val="标题 1 Char"/>
    <w:link w:val="4"/>
    <w:qFormat/>
    <w:uiPriority w:val="0"/>
    <w:rPr>
      <w:b/>
      <w:bCs/>
      <w:kern w:val="44"/>
      <w:sz w:val="44"/>
      <w:szCs w:val="44"/>
    </w:rPr>
  </w:style>
  <w:style w:type="character" w:customStyle="1" w:styleId="69">
    <w:name w:val="日期 Char"/>
    <w:link w:val="18"/>
    <w:qFormat/>
    <w:uiPriority w:val="0"/>
    <w:rPr>
      <w:kern w:val="2"/>
      <w:sz w:val="21"/>
      <w:szCs w:val="24"/>
    </w:rPr>
  </w:style>
  <w:style w:type="character" w:customStyle="1" w:styleId="70">
    <w:name w:val="尾注文本 Char"/>
    <w:qFormat/>
    <w:uiPriority w:val="0"/>
    <w:rPr>
      <w:kern w:val="2"/>
      <w:sz w:val="21"/>
      <w:szCs w:val="24"/>
    </w:rPr>
  </w:style>
  <w:style w:type="character" w:customStyle="1" w:styleId="71">
    <w:name w:val="批注主题 Char"/>
    <w:link w:val="31"/>
    <w:qFormat/>
    <w:uiPriority w:val="0"/>
    <w:rPr>
      <w:b/>
      <w:bCs/>
      <w:kern w:val="2"/>
      <w:sz w:val="21"/>
      <w:szCs w:val="24"/>
    </w:rPr>
  </w:style>
  <w:style w:type="character" w:customStyle="1" w:styleId="72">
    <w:name w:val="副标题 Char"/>
    <w:link w:val="25"/>
    <w:qFormat/>
    <w:uiPriority w:val="0"/>
    <w:rPr>
      <w:szCs w:val="24"/>
      <w:u w:val="single"/>
      <w:lang w:eastAsia="en-US"/>
    </w:rPr>
  </w:style>
  <w:style w:type="character" w:customStyle="1" w:styleId="73">
    <w:name w:val="标题 2 Char"/>
    <w:link w:val="5"/>
    <w:qFormat/>
    <w:uiPriority w:val="0"/>
    <w:rPr>
      <w:rFonts w:ascii="Cambria" w:hAnsi="Cambria"/>
      <w:b/>
      <w:bCs/>
      <w:sz w:val="32"/>
      <w:szCs w:val="32"/>
    </w:rPr>
  </w:style>
  <w:style w:type="character" w:customStyle="1" w:styleId="74">
    <w:name w:val="批注文字 Char"/>
    <w:link w:val="12"/>
    <w:qFormat/>
    <w:uiPriority w:val="99"/>
    <w:rPr>
      <w:kern w:val="2"/>
      <w:sz w:val="21"/>
      <w:szCs w:val="24"/>
    </w:rPr>
  </w:style>
  <w:style w:type="character" w:customStyle="1" w:styleId="75">
    <w:name w:val="标题 9 Char"/>
    <w:link w:val="9"/>
    <w:semiHidden/>
    <w:qFormat/>
    <w:uiPriority w:val="0"/>
    <w:rPr>
      <w:rFonts w:ascii="等线 Light" w:hAnsi="等线 Light" w:eastAsia="等线 Light" w:cs="Times New Roman"/>
      <w:kern w:val="2"/>
      <w:sz w:val="21"/>
      <w:szCs w:val="21"/>
    </w:rPr>
  </w:style>
  <w:style w:type="character" w:customStyle="1" w:styleId="76">
    <w:name w:val="标题 2 Char2"/>
    <w:qFormat/>
    <w:uiPriority w:val="0"/>
    <w:rPr>
      <w:rFonts w:ascii="Cambria" w:hAnsi="Cambria" w:eastAsia="宋体"/>
      <w:b/>
      <w:bCs/>
      <w:kern w:val="2"/>
      <w:sz w:val="32"/>
      <w:szCs w:val="32"/>
      <w:lang w:val="en-US" w:eastAsia="zh-CN" w:bidi="ar-SA"/>
    </w:rPr>
  </w:style>
  <w:style w:type="character" w:customStyle="1" w:styleId="77">
    <w:name w:val="副标题 Char3"/>
    <w:qFormat/>
    <w:uiPriority w:val="0"/>
    <w:rPr>
      <w:rFonts w:eastAsia="宋体"/>
      <w:szCs w:val="24"/>
      <w:u w:val="single"/>
      <w:lang w:val="en-US" w:eastAsia="en-US" w:bidi="ar-SA"/>
    </w:rPr>
  </w:style>
  <w:style w:type="character" w:customStyle="1" w:styleId="78">
    <w:name w:val="批注文字 Char3"/>
    <w:qFormat/>
    <w:uiPriority w:val="99"/>
    <w:rPr>
      <w:rFonts w:eastAsia="宋体"/>
      <w:kern w:val="2"/>
      <w:sz w:val="21"/>
      <w:szCs w:val="24"/>
      <w:lang w:val="en-US" w:eastAsia="zh-CN" w:bidi="ar-SA"/>
    </w:rPr>
  </w:style>
  <w:style w:type="character" w:customStyle="1" w:styleId="79">
    <w:name w:val="批注框文本 Char"/>
    <w:link w:val="20"/>
    <w:qFormat/>
    <w:uiPriority w:val="0"/>
    <w:rPr>
      <w:kern w:val="2"/>
      <w:sz w:val="18"/>
      <w:szCs w:val="18"/>
    </w:rPr>
  </w:style>
  <w:style w:type="character" w:customStyle="1" w:styleId="80">
    <w:name w:val="标题 3 Char"/>
    <w:link w:val="6"/>
    <w:qFormat/>
    <w:uiPriority w:val="0"/>
    <w:rPr>
      <w:b/>
      <w:bCs/>
      <w:kern w:val="2"/>
      <w:sz w:val="32"/>
      <w:szCs w:val="32"/>
    </w:rPr>
  </w:style>
  <w:style w:type="character" w:customStyle="1" w:styleId="81">
    <w:name w:val="未处理的提及"/>
    <w:unhideWhenUsed/>
    <w:qFormat/>
    <w:uiPriority w:val="99"/>
    <w:rPr>
      <w:color w:val="605E5C"/>
      <w:shd w:val="clear" w:color="auto" w:fill="E1DFDD"/>
    </w:rPr>
  </w:style>
  <w:style w:type="character" w:customStyle="1" w:styleId="82">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83">
    <w:name w:val="pa-34"/>
    <w:basedOn w:val="1"/>
    <w:qFormat/>
    <w:uiPriority w:val="0"/>
    <w:pPr>
      <w:widowControl/>
      <w:spacing w:line="360" w:lineRule="atLeast"/>
      <w:ind w:firstLine="420"/>
      <w:jc w:val="left"/>
    </w:pPr>
    <w:rPr>
      <w:rFonts w:ascii="宋体" w:hAnsi="宋体" w:cs="宋体"/>
      <w:kern w:val="0"/>
      <w:sz w:val="24"/>
    </w:rPr>
  </w:style>
  <w:style w:type="paragraph" w:customStyle="1" w:styleId="84">
    <w:name w:val="列出段落11"/>
    <w:basedOn w:val="1"/>
    <w:qFormat/>
    <w:uiPriority w:val="0"/>
    <w:pPr>
      <w:ind w:firstLine="420" w:firstLineChars="200"/>
    </w:pPr>
    <w:rPr>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7320</Words>
  <Characters>7955</Characters>
  <Lines>1</Lines>
  <Paragraphs>1</Paragraphs>
  <TotalTime>10</TotalTime>
  <ScaleCrop>false</ScaleCrop>
  <LinksUpToDate>false</LinksUpToDate>
  <CharactersWithSpaces>8336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2020-12-28T01:28:00Z</dcterms:created>
  <dc:creator>Lenovo E480</dc:creator>
  <cp:lastModifiedBy>AAA</cp:lastModifiedBy>
  <cp:lastPrinted>2025-10-13T07:13:00Z</cp:lastPrinted>
  <dcterms:modified xsi:type="dcterms:W3CDTF">2025-11-10T09:09:29Z</dcterms:modified>
  <dc:title>重庆市公路工程施工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D2FA2A445CC44EB0A765111764EEF73F_13</vt:lpwstr>
  </property>
  <property fmtid="{D5CDD505-2E9C-101B-9397-08002B2CF9AE}" pid="4" name="KSOTemplateDocerSaveRecord">
    <vt:lpwstr>eyJoZGlkIjoiZTFlMzNhZTQzYWU5ZWViYmRiY2ZkYzIyNTE1NjMwODUiLCJ1c2VySWQiOiIyNjUwMzM5NTQifQ==</vt:lpwstr>
  </property>
</Properties>
</file>