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DC325">
      <w:pPr>
        <w:keepNext w:val="0"/>
        <w:keepLines w:val="0"/>
        <w:pageBreakBefore w:val="0"/>
        <w:widowControl w:val="0"/>
        <w:kinsoku/>
        <w:wordWrap/>
        <w:overflowPunct/>
        <w:topLinePunct w:val="0"/>
        <w:autoSpaceDE/>
        <w:autoSpaceDN/>
        <w:bidi w:val="0"/>
        <w:adjustRightInd w:val="0"/>
        <w:snapToGrid/>
        <w:spacing w:line="380" w:lineRule="exact"/>
        <w:ind w:left="0" w:leftChars="0"/>
        <w:jc w:val="both"/>
        <w:textAlignment w:val="auto"/>
        <w:rPr>
          <w:rFonts w:hint="eastAsia" w:ascii="方正仿宋_GBK" w:hAnsi="方正仿宋_GBK" w:eastAsia="方正仿宋_GBK" w:cs="方正仿宋_GBK"/>
          <w:sz w:val="36"/>
          <w:u w:val="none"/>
        </w:rPr>
      </w:pPr>
    </w:p>
    <w:p w14:paraId="65A1E16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41A5E65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19B005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C7FF190">
      <w:pPr>
        <w:pStyle w:val="2"/>
        <w:jc w:val="center"/>
        <w:rPr>
          <w:rFonts w:hint="eastAsia" w:ascii="方正小标宋_GBK" w:hAnsi="方正小标宋_GBK" w:eastAsia="方正小标宋_GBK" w:cs="方正小标宋_GBK"/>
          <w:b w:val="0"/>
          <w:bCs w:val="0"/>
          <w:sz w:val="36"/>
          <w:szCs w:val="36"/>
          <w:lang w:val="en-US" w:eastAsia="zh-CN"/>
        </w:rPr>
      </w:pPr>
    </w:p>
    <w:p w14:paraId="2CBDBD1A">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垫江县迎春河保合寺传统风貌更新项目EPC（酒店部分仿青砖新型面砖铺贴）劳务分包合同</w:t>
      </w:r>
    </w:p>
    <w:p w14:paraId="2FB87F52">
      <w:pPr>
        <w:pStyle w:val="2"/>
        <w:rPr>
          <w:rFonts w:hint="eastAsia" w:ascii="宋体" w:eastAsia="宋体" w:cs="宋体"/>
          <w:sz w:val="36"/>
          <w:szCs w:val="36"/>
          <w:lang w:val="en-US" w:eastAsia="zh-CN"/>
        </w:rPr>
      </w:pPr>
    </w:p>
    <w:p w14:paraId="6701926D">
      <w:pPr>
        <w:rPr>
          <w:rFonts w:hint="eastAsia" w:ascii="宋体" w:eastAsia="宋体" w:cs="宋体"/>
          <w:sz w:val="36"/>
          <w:szCs w:val="36"/>
          <w:lang w:val="en-US" w:eastAsia="zh-CN"/>
        </w:rPr>
      </w:pPr>
    </w:p>
    <w:p w14:paraId="7E9707FF">
      <w:pPr>
        <w:pStyle w:val="2"/>
        <w:rPr>
          <w:rFonts w:hint="eastAsia" w:ascii="宋体" w:eastAsia="宋体" w:cs="宋体"/>
          <w:sz w:val="36"/>
          <w:szCs w:val="36"/>
          <w:lang w:val="en-US" w:eastAsia="zh-CN"/>
        </w:rPr>
      </w:pPr>
    </w:p>
    <w:p w14:paraId="28B82BBC">
      <w:pPr>
        <w:rPr>
          <w:rFonts w:hint="eastAsia" w:ascii="宋体" w:eastAsia="宋体" w:cs="宋体"/>
          <w:sz w:val="36"/>
          <w:szCs w:val="36"/>
          <w:lang w:val="en-US" w:eastAsia="zh-CN"/>
        </w:rPr>
      </w:pPr>
    </w:p>
    <w:p w14:paraId="3AF1E655">
      <w:pPr>
        <w:pStyle w:val="2"/>
        <w:rPr>
          <w:rFonts w:hint="eastAsia"/>
          <w:lang w:val="en-US" w:eastAsia="zh-CN"/>
        </w:rPr>
      </w:pPr>
    </w:p>
    <w:p w14:paraId="68CF52F0">
      <w:pPr>
        <w:rPr>
          <w:rFonts w:hint="eastAsia"/>
          <w:lang w:val="en-US" w:eastAsia="zh-CN"/>
        </w:rPr>
      </w:pPr>
    </w:p>
    <w:p w14:paraId="3B705747">
      <w:pPr>
        <w:rPr>
          <w:rFonts w:hint="eastAsia"/>
          <w:lang w:val="en-US" w:eastAsia="zh-CN"/>
        </w:rPr>
      </w:pPr>
    </w:p>
    <w:p w14:paraId="5B6022E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val="en-US" w:eastAsia="zh-CN"/>
        </w:rPr>
      </w:pPr>
      <w:r>
        <w:rPr>
          <w:rFonts w:hint="eastAsia" w:ascii="方正仿宋_GBK" w:hAnsi="方正仿宋_GBK" w:eastAsia="方正仿宋_GBK" w:cs="方正仿宋_GBK"/>
          <w:sz w:val="32"/>
          <w:szCs w:val="32"/>
          <w:lang w:eastAsia="zh-CN"/>
        </w:rPr>
        <w:t>甲</w:t>
      </w:r>
      <w:r>
        <w:rPr>
          <w:rFonts w:hint="eastAsia" w:ascii="方正仿宋_GBK" w:hAnsi="方正仿宋_GBK" w:eastAsia="方正仿宋_GBK" w:cs="方正仿宋_GBK"/>
          <w:sz w:val="32"/>
          <w:szCs w:val="32"/>
        </w:rPr>
        <w:t>方（</w:t>
      </w:r>
      <w:r>
        <w:rPr>
          <w:rFonts w:hint="eastAsia" w:ascii="方正仿宋_GBK" w:hAnsi="方正仿宋_GBK" w:eastAsia="方正仿宋_GBK" w:cs="方正仿宋_GBK"/>
          <w:sz w:val="32"/>
          <w:szCs w:val="32"/>
          <w:lang w:eastAsia="zh-CN"/>
        </w:rPr>
        <w:t>发</w:t>
      </w:r>
      <w:r>
        <w:rPr>
          <w:rFonts w:hint="eastAsia" w:ascii="方正仿宋_GBK" w:hAnsi="方正仿宋_GBK" w:eastAsia="方正仿宋_GBK" w:cs="方正仿宋_GBK"/>
          <w:sz w:val="32"/>
          <w:szCs w:val="32"/>
        </w:rPr>
        <w:t>包人）：</w:t>
      </w:r>
      <w:r>
        <w:rPr>
          <w:rFonts w:hint="eastAsia" w:ascii="方正仿宋_GBK" w:hAnsi="方正仿宋_GBK" w:eastAsia="方正仿宋_GBK" w:cs="方正仿宋_GBK"/>
          <w:b/>
          <w:bCs/>
          <w:sz w:val="32"/>
          <w:szCs w:val="32"/>
          <w:u w:val="single"/>
          <w:lang w:eastAsia="zh-CN"/>
        </w:rPr>
        <w:t>垫江县小厦建筑有限公司</w:t>
      </w:r>
      <w:r>
        <w:rPr>
          <w:rFonts w:hint="eastAsia" w:ascii="方正仿宋_GBK" w:hAnsi="方正仿宋_GBK" w:eastAsia="方正仿宋_GBK" w:cs="方正仿宋_GBK"/>
          <w:b/>
          <w:bCs/>
          <w:sz w:val="32"/>
          <w:szCs w:val="32"/>
          <w:u w:val="single"/>
          <w:lang w:val="en-US" w:eastAsia="zh-CN"/>
        </w:rPr>
        <w:t xml:space="preserve"> </w:t>
      </w:r>
    </w:p>
    <w:p w14:paraId="3773343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eastAsia="zh-CN"/>
        </w:rPr>
      </w:pPr>
    </w:p>
    <w:p w14:paraId="4D4C9993">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cs="宋体"/>
          <w:sz w:val="32"/>
          <w:szCs w:val="32"/>
          <w:lang w:val="en-US" w:eastAsia="zh-CN"/>
        </w:rPr>
      </w:pPr>
      <w:r>
        <w:rPr>
          <w:rFonts w:hint="eastAsia" w:ascii="方正仿宋_GBK" w:hAnsi="方正仿宋_GBK" w:eastAsia="方正仿宋_GBK" w:cs="方正仿宋_GBK"/>
          <w:b w:val="0"/>
          <w:bCs w:val="0"/>
          <w:sz w:val="32"/>
          <w:szCs w:val="32"/>
          <w:u w:val="none"/>
          <w:lang w:eastAsia="zh-CN"/>
        </w:rPr>
        <w:t>乙方（承包人）：</w:t>
      </w:r>
      <w:r>
        <w:rPr>
          <w:rFonts w:hint="eastAsia" w:ascii="方正仿宋_GBK" w:hAnsi="方正仿宋_GBK" w:eastAsia="方正仿宋_GBK" w:cs="方正仿宋_GBK"/>
          <w:b/>
          <w:bCs/>
          <w:sz w:val="32"/>
          <w:szCs w:val="32"/>
          <w:u w:val="single"/>
          <w:lang w:val="en-US" w:eastAsia="zh-CN"/>
        </w:rPr>
        <w:t xml:space="preserve">                     </w:t>
      </w:r>
    </w:p>
    <w:p w14:paraId="7E4943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7A4578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7B000BA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A4F0E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72069916">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方正仿宋_GBK" w:hAnsi="方正仿宋_GBK" w:eastAsia="方正仿宋_GBK" w:cs="方正仿宋_GBK"/>
          <w:b/>
          <w:bCs/>
          <w:color w:val="000000"/>
          <w:sz w:val="44"/>
          <w:szCs w:val="44"/>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314D06C7">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方正仿宋_GBK" w:hAnsi="方正仿宋_GBK" w:eastAsia="方正仿宋_GBK" w:cs="方正仿宋_GBK"/>
          <w:b/>
          <w:bCs/>
          <w:color w:val="000000"/>
          <w:sz w:val="44"/>
          <w:szCs w:val="44"/>
          <w:u w:val="none"/>
          <w:lang w:val="en-US" w:eastAsia="zh-CN"/>
        </w:rPr>
      </w:pPr>
      <w:r>
        <w:rPr>
          <w:rFonts w:hint="eastAsia" w:ascii="方正仿宋_GBK" w:hAnsi="方正仿宋_GBK" w:eastAsia="方正仿宋_GBK" w:cs="方正仿宋_GBK"/>
          <w:b/>
          <w:bCs/>
          <w:color w:val="000000"/>
          <w:sz w:val="44"/>
          <w:szCs w:val="44"/>
          <w:u w:val="none"/>
          <w:lang w:val="en-US" w:eastAsia="zh-CN"/>
        </w:rPr>
        <w:t xml:space="preserve"> </w:t>
      </w:r>
      <w:r>
        <w:rPr>
          <w:rFonts w:hint="eastAsia" w:ascii="方正小标宋_GBK" w:hAnsi="方正小标宋_GBK" w:eastAsia="方正小标宋_GBK" w:cs="方正小标宋_GBK"/>
          <w:b w:val="0"/>
          <w:bCs w:val="0"/>
          <w:color w:val="000000"/>
          <w:sz w:val="36"/>
          <w:szCs w:val="36"/>
          <w:u w:val="none"/>
          <w:lang w:val="en-US" w:eastAsia="zh-CN"/>
        </w:rPr>
        <w:t>垫江县迎春河保合寺传统风貌更新项目EPC（酒店部分仿青砖新型面砖铺贴）劳务分包合同</w:t>
      </w:r>
    </w:p>
    <w:p w14:paraId="5BEE3C2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30C132C4">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0381E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76E354DD">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r>
        <w:rPr>
          <w:rFonts w:hint="eastAsia" w:ascii="方正仿宋_GBK" w:hAnsi="方正仿宋_GBK" w:eastAsia="方正仿宋_GBK" w:cs="方正仿宋_GBK"/>
          <w:b/>
          <w:bCs/>
          <w:sz w:val="30"/>
          <w:szCs w:val="30"/>
          <w:lang w:val="en-US" w:eastAsia="zh-CN"/>
        </w:rPr>
        <w:t xml:space="preserve"> </w:t>
      </w:r>
    </w:p>
    <w:p w14:paraId="0363572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none"/>
          <w:lang w:val="en-US" w:eastAsia="zh-CN"/>
        </w:rPr>
        <w:t>垫江县迎春河保合寺传统风貌更新项目EPC（酒店部分仿青砖新型面砖铺贴）劳务分包。</w:t>
      </w:r>
    </w:p>
    <w:p w14:paraId="6D40025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rPr>
        <w:t>2</w:t>
      </w:r>
      <w:r>
        <w:rPr>
          <w:rFonts w:hint="eastAsia" w:ascii="方正仿宋_GBK" w:hAnsi="方正仿宋_GBK" w:eastAsia="方正仿宋_GBK" w:cs="方正仿宋_GBK"/>
          <w:sz w:val="28"/>
          <w:u w:val="none"/>
          <w:lang w:val="en-US" w:eastAsia="zh-CN"/>
        </w:rPr>
        <w:t>.</w:t>
      </w:r>
      <w:r>
        <w:rPr>
          <w:rFonts w:hint="eastAsia" w:ascii="方正仿宋_GBK" w:hAnsi="方正仿宋_GBK" w:eastAsia="方正仿宋_GBK" w:cs="方正仿宋_GBK"/>
          <w:sz w:val="28"/>
          <w:u w:val="none"/>
        </w:rPr>
        <w:t>工程地点：</w:t>
      </w:r>
      <w:r>
        <w:rPr>
          <w:rFonts w:hint="eastAsia" w:ascii="方正仿宋_GBK" w:hAnsi="方正仿宋_GBK" w:eastAsia="方正仿宋_GBK" w:cs="方正仿宋_GBK"/>
          <w:sz w:val="28"/>
          <w:u w:val="none"/>
          <w:lang w:val="en-US" w:eastAsia="zh-CN"/>
        </w:rPr>
        <w:t>垫江县 。</w:t>
      </w:r>
    </w:p>
    <w:p w14:paraId="1A31B9B2">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u w:val="none"/>
        </w:rPr>
        <w:t>3</w:t>
      </w:r>
      <w:r>
        <w:rPr>
          <w:rFonts w:hint="eastAsia" w:ascii="方正仿宋_GBK" w:hAnsi="方正仿宋_GBK" w:eastAsia="方正仿宋_GBK" w:cs="方正仿宋_GBK"/>
          <w:sz w:val="28"/>
          <w:u w:val="none"/>
          <w:lang w:val="en-US" w:eastAsia="zh-CN"/>
        </w:rPr>
        <w:t>.</w:t>
      </w:r>
      <w:r>
        <w:rPr>
          <w:rFonts w:hint="eastAsia" w:ascii="方正仿宋_GBK" w:hAnsi="方正仿宋_GBK" w:eastAsia="方正仿宋_GBK" w:cs="方正仿宋_GBK"/>
          <w:sz w:val="28"/>
          <w:u w:val="none"/>
        </w:rPr>
        <w:t>工程规模：</w:t>
      </w:r>
      <w:r>
        <w:rPr>
          <w:rFonts w:hint="eastAsia" w:ascii="方正仿宋_GBK" w:hAnsi="方正仿宋_GBK" w:eastAsia="方正仿宋_GBK" w:cs="方正仿宋_GBK"/>
          <w:sz w:val="28"/>
          <w:u w:val="none"/>
          <w:lang w:eastAsia="zh-CN"/>
        </w:rPr>
        <w:t>详见施工图、清单、《垫江县迎春河保合寺传统风貌更新项目EPC（酒店部分仿青砖新型面砖铺贴）劳务分包</w:t>
      </w:r>
      <w:r>
        <w:rPr>
          <w:rFonts w:hint="eastAsia" w:ascii="方正仿宋_GBK" w:hAnsi="方正仿宋_GBK" w:eastAsia="方正仿宋_GBK" w:cs="方正仿宋_GBK"/>
          <w:sz w:val="28"/>
          <w:u w:val="none"/>
          <w:lang w:val="en-US" w:eastAsia="zh-CN"/>
        </w:rPr>
        <w:t>竞争性比选</w:t>
      </w:r>
      <w:r>
        <w:rPr>
          <w:rFonts w:hint="eastAsia" w:ascii="方正仿宋_GBK" w:hAnsi="方正仿宋_GBK" w:eastAsia="方正仿宋_GBK" w:cs="方正仿宋_GBK"/>
          <w:sz w:val="28"/>
          <w:u w:val="none"/>
          <w:lang w:eastAsia="zh-CN"/>
        </w:rPr>
        <w:t>公告》内容。</w:t>
      </w:r>
    </w:p>
    <w:p w14:paraId="2ED9D61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65D45BF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none"/>
          <w:lang w:val="en-US" w:eastAsia="zh-CN"/>
        </w:rPr>
        <w:t>酒店部分仿青砖新型面砖铺贴，仿青砖新型面砖规格为240mm*60mm*8mm，约1000㎡；</w:t>
      </w:r>
    </w:p>
    <w:p w14:paraId="2862F8F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u w:val="none"/>
        </w:rPr>
      </w:pPr>
      <w:r>
        <w:rPr>
          <w:rFonts w:hint="eastAsia" w:ascii="方正仿宋_GBK" w:hAnsi="方正仿宋_GBK" w:eastAsia="方正仿宋_GBK" w:cs="方正仿宋_GBK"/>
          <w:sz w:val="28"/>
          <w:u w:val="none"/>
          <w:lang w:val="en-US" w:eastAsia="zh-CN"/>
        </w:rPr>
        <w:t>（2）包含脚手架及跳板搭设（含脚手架及跳板材料），砂浆搅拌（搅拌机自理），面砖铺贴、勾缝、面砖清洁干净，设备和材料的多次转运（含甲供材：面砖、河砂、水泥等材料）。</w:t>
      </w:r>
    </w:p>
    <w:p w14:paraId="283BB6B3">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w:t>
      </w: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002DAD8F">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合同价款、支付与结算</w:t>
      </w:r>
    </w:p>
    <w:p w14:paraId="344894D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.本</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总金额暂定为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eastAsia="zh-CN"/>
        </w:rPr>
        <w:t>元</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rPr>
        <w:t>大写</w:t>
      </w:r>
      <w:r>
        <w:rPr>
          <w:rFonts w:hint="eastAsia" w:ascii="方正仿宋_GBK" w:hAnsi="方正仿宋_GBK" w:eastAsia="方正仿宋_GBK" w:cs="方正仿宋_GBK"/>
          <w:sz w:val="28"/>
          <w:u w:val="single"/>
          <w:lang w:val="en-US" w:eastAsia="zh-CN"/>
        </w:rPr>
        <w:t>金额</w:t>
      </w:r>
      <w:r>
        <w:rPr>
          <w:rFonts w:hint="eastAsia" w:ascii="方正仿宋_GBK" w:hAnsi="方正仿宋_GBK" w:eastAsia="方正仿宋_GBK" w:cs="方正仿宋_GBK"/>
          <w:sz w:val="28"/>
          <w:u w:val="single"/>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，全费用综合单价</w:t>
      </w:r>
      <w:r>
        <w:rPr>
          <w:rFonts w:hint="eastAsia" w:ascii="方正仿宋_GBK" w:hAnsi="方正仿宋_GBK" w:eastAsia="方正仿宋_GBK" w:cs="方正仿宋_GBK"/>
          <w:sz w:val="28"/>
          <w:lang w:val="en-US" w:eastAsia="zh-CN"/>
        </w:rPr>
        <w:t xml:space="preserve">   元/㎡。</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lang w:val="en-US" w:eastAsia="zh-CN"/>
        </w:rPr>
        <w:t>。本合同金额包含乙方履行完成本合同内容涉及的全部费用，包括但不限于完成所有施工内容所需的机械费（搅拌机自理）、工具费、人工费、材料费、吊装费、措施费、安装费、架手架及跳板搭设费（含架手架及跳板材料）、</w:t>
      </w:r>
      <w:bookmarkStart w:id="0" w:name="_GoBack"/>
      <w:bookmarkEnd w:id="0"/>
      <w:r>
        <w:rPr>
          <w:rFonts w:hint="eastAsia" w:ascii="方正仿宋_GBK" w:hAnsi="方正仿宋_GBK" w:eastAsia="方正仿宋_GBK" w:cs="方正仿宋_GBK"/>
          <w:sz w:val="28"/>
          <w:lang w:val="en-US" w:eastAsia="zh-CN"/>
        </w:rPr>
        <w:t>材料多次转运费（含甲供材）、保险费、安全文明施工措施费、规费、风险费（人工涨价及政策性文件调整等风险，结算时单价均不调整）、2年质保、3%增值税税费、检测（配合送检）及验收费、项目资料费等全部费用</w:t>
      </w:r>
      <w:r>
        <w:rPr>
          <w:rFonts w:hint="eastAsia" w:ascii="方正仿宋_GBK" w:hAnsi="方正仿宋_GBK" w:eastAsia="方正仿宋_GBK" w:cs="方正仿宋_GBK"/>
          <w:sz w:val="28"/>
          <w:lang w:eastAsia="zh-CN"/>
        </w:rPr>
        <w:t>。</w:t>
      </w:r>
    </w:p>
    <w:p w14:paraId="083DDDBB">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2.款项支付节点：</w:t>
      </w:r>
    </w:p>
    <w:p w14:paraId="62E7764B">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（1）工程验收合格并办理结算后支付至结算金额的97%。</w:t>
      </w:r>
    </w:p>
    <w:p w14:paraId="31DDD39F">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（2）剩余结算价款的3%作为质保金，在质保期（两年期）满无质量问题后一次性无息支付（竣工验收之日起算）。质保期内因乙方责任导致的维修费用，甲方有权直接从质保金中扣除，不足部分由乙方补足。</w:t>
      </w:r>
    </w:p>
    <w:p w14:paraId="670B8A3D">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3.工程结算：</w:t>
      </w:r>
    </w:p>
    <w:p w14:paraId="3F123ABA">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u w:val="single"/>
          <w:lang w:val="en-US" w:eastAsia="zh-CN" w:bidi="ar-SA"/>
        </w:rPr>
      </w:pPr>
      <w:r>
        <w:rPr>
          <w:rFonts w:hint="eastAsia" w:ascii="方正仿宋_GBK" w:hAnsi="方正仿宋_GBK" w:eastAsia="方正仿宋_GBK" w:cs="方正仿宋_GBK"/>
          <w:b w:val="0"/>
          <w:bCs w:val="0"/>
          <w:kern w:val="2"/>
          <w:sz w:val="28"/>
          <w:szCs w:val="24"/>
          <w:lang w:val="en-US" w:eastAsia="zh-CN" w:bidi="ar-SA"/>
        </w:rPr>
        <w:t>（1）</w:t>
      </w:r>
      <w:r>
        <w:rPr>
          <w:rFonts w:hint="default" w:ascii="方正仿宋_GBK" w:hAnsi="方正仿宋_GBK" w:eastAsia="方正仿宋_GBK" w:cs="方正仿宋_GBK"/>
          <w:b w:val="0"/>
          <w:bCs w:val="0"/>
          <w:kern w:val="2"/>
          <w:sz w:val="28"/>
          <w:szCs w:val="24"/>
          <w:lang w:val="en-US" w:eastAsia="zh-CN" w:bidi="ar-SA"/>
        </w:rPr>
        <w:t>单价包干，工程量按实际完成的合格工程量结算</w:t>
      </w:r>
      <w:r>
        <w:rPr>
          <w:rFonts w:hint="eastAsia" w:ascii="方正仿宋_GBK" w:hAnsi="方正仿宋_GBK" w:eastAsia="方正仿宋_GBK" w:cs="方正仿宋_GBK"/>
          <w:b w:val="0"/>
          <w:bCs w:val="0"/>
          <w:kern w:val="2"/>
          <w:sz w:val="28"/>
          <w:szCs w:val="24"/>
          <w:lang w:val="en-US" w:eastAsia="zh-CN" w:bidi="ar-SA"/>
        </w:rPr>
        <w:t>。</w:t>
      </w:r>
      <w:r>
        <w:rPr>
          <w:rFonts w:hint="default" w:ascii="方正仿宋_GBK" w:hAnsi="方正仿宋_GBK" w:eastAsia="方正仿宋_GBK" w:cs="方正仿宋_GBK"/>
          <w:b w:val="0"/>
          <w:bCs w:val="0"/>
          <w:kern w:val="2"/>
          <w:sz w:val="28"/>
          <w:szCs w:val="24"/>
          <w:lang w:val="en-US" w:eastAsia="zh-CN" w:bidi="ar-SA"/>
        </w:rPr>
        <w:t>结算总价=</w:t>
      </w:r>
      <w:r>
        <w:rPr>
          <w:rFonts w:hint="eastAsia" w:ascii="方正仿宋_GBK" w:hAnsi="方正仿宋_GBK" w:eastAsia="方正仿宋_GBK" w:cs="方正仿宋_GBK"/>
          <w:b w:val="0"/>
          <w:bCs w:val="0"/>
          <w:kern w:val="2"/>
          <w:sz w:val="28"/>
          <w:szCs w:val="24"/>
          <w:u w:val="single"/>
          <w:lang w:val="en-US" w:eastAsia="zh-CN" w:bidi="ar-SA"/>
        </w:rPr>
        <w:t>成交</w:t>
      </w:r>
      <w:r>
        <w:rPr>
          <w:rFonts w:hint="default" w:ascii="方正仿宋_GBK" w:hAnsi="方正仿宋_GBK" w:eastAsia="方正仿宋_GBK" w:cs="方正仿宋_GBK"/>
          <w:b w:val="0"/>
          <w:bCs w:val="0"/>
          <w:kern w:val="2"/>
          <w:sz w:val="28"/>
          <w:szCs w:val="24"/>
          <w:u w:val="single"/>
          <w:lang w:val="en-US" w:eastAsia="zh-CN" w:bidi="ar-SA"/>
        </w:rPr>
        <w:t>单价×实际合格工程量</w:t>
      </w:r>
      <w:r>
        <w:rPr>
          <w:rFonts w:hint="eastAsia" w:ascii="方正仿宋_GBK" w:hAnsi="方正仿宋_GBK" w:eastAsia="方正仿宋_GBK" w:cs="方正仿宋_GBK"/>
          <w:b w:val="0"/>
          <w:bCs w:val="0"/>
          <w:kern w:val="2"/>
          <w:sz w:val="28"/>
          <w:szCs w:val="24"/>
          <w:u w:val="single"/>
          <w:lang w:val="en-US" w:eastAsia="zh-CN" w:bidi="ar-SA"/>
        </w:rPr>
        <w:t>（面积㎡）</w:t>
      </w:r>
      <w:r>
        <w:rPr>
          <w:rFonts w:hint="default" w:ascii="方正仿宋_GBK" w:hAnsi="方正仿宋_GBK" w:eastAsia="方正仿宋_GBK" w:cs="方正仿宋_GBK"/>
          <w:b w:val="0"/>
          <w:bCs w:val="0"/>
          <w:kern w:val="2"/>
          <w:sz w:val="28"/>
          <w:szCs w:val="24"/>
          <w:u w:val="single"/>
          <w:lang w:val="en-US" w:eastAsia="zh-CN" w:bidi="ar-SA"/>
        </w:rPr>
        <w:t>+变更（签证）部分价款。</w:t>
      </w:r>
    </w:p>
    <w:p w14:paraId="709655D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（2）</w:t>
      </w:r>
      <w:r>
        <w:rPr>
          <w:rFonts w:hint="default" w:ascii="方正仿宋_GBK" w:hAnsi="方正仿宋_GBK" w:eastAsia="方正仿宋_GBK" w:cs="方正仿宋_GBK"/>
          <w:b w:val="0"/>
          <w:bCs w:val="0"/>
          <w:kern w:val="2"/>
          <w:sz w:val="28"/>
          <w:szCs w:val="24"/>
          <w:lang w:val="en-US" w:eastAsia="zh-CN" w:bidi="ar-SA"/>
        </w:rPr>
        <w:t>含税率为</w:t>
      </w:r>
      <w:r>
        <w:rPr>
          <w:rFonts w:hint="eastAsia" w:ascii="方正仿宋_GBK" w:hAnsi="方正仿宋_GBK" w:eastAsia="方正仿宋_GBK" w:cs="方正仿宋_GBK"/>
          <w:b w:val="0"/>
          <w:bCs w:val="0"/>
          <w:kern w:val="2"/>
          <w:sz w:val="28"/>
          <w:szCs w:val="24"/>
          <w:u w:val="none"/>
          <w:lang w:val="en-US" w:eastAsia="zh-CN" w:bidi="ar-SA"/>
        </w:rPr>
        <w:t>3</w:t>
      </w:r>
      <w:r>
        <w:rPr>
          <w:rFonts w:hint="eastAsia" w:ascii="方正仿宋_GBK" w:hAnsi="方正仿宋_GBK" w:eastAsia="方正仿宋_GBK" w:cs="方正仿宋_GBK"/>
          <w:b w:val="0"/>
          <w:bCs w:val="0"/>
          <w:kern w:val="2"/>
          <w:sz w:val="28"/>
          <w:szCs w:val="24"/>
          <w:u w:val="single"/>
          <w:lang w:val="en-US" w:eastAsia="zh-CN" w:bidi="ar-SA"/>
        </w:rPr>
        <w:t>%</w:t>
      </w:r>
      <w:r>
        <w:rPr>
          <w:rFonts w:hint="default" w:ascii="方正仿宋_GBK" w:hAnsi="方正仿宋_GBK" w:eastAsia="方正仿宋_GBK" w:cs="方正仿宋_GBK"/>
          <w:b w:val="0"/>
          <w:bCs w:val="0"/>
          <w:kern w:val="2"/>
          <w:sz w:val="28"/>
          <w:szCs w:val="24"/>
          <w:lang w:val="en-US" w:eastAsia="zh-CN" w:bidi="ar-SA"/>
        </w:rPr>
        <w:t>的增值税专用发票。</w:t>
      </w:r>
    </w:p>
    <w:p w14:paraId="4953A7F7">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3）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则按相关的重庆2018计价定额进行组价后的总价（措施费不计算）下浮15%来进行结算。人材机按成交当月重庆信息价执行，信息价中没有的材料价双方认质认价共同确定</w:t>
      </w:r>
      <w:r>
        <w:rPr>
          <w:rFonts w:hint="default" w:ascii="方正仿宋_GBK" w:hAnsi="方正仿宋_GBK" w:eastAsia="方正仿宋_GBK" w:cs="方正仿宋_GBK"/>
          <w:b w:val="0"/>
          <w:bCs w:val="0"/>
          <w:kern w:val="2"/>
          <w:sz w:val="28"/>
          <w:szCs w:val="24"/>
          <w:lang w:val="en-US" w:eastAsia="zh-CN" w:bidi="ar-SA"/>
        </w:rPr>
        <w:t>。</w:t>
      </w:r>
    </w:p>
    <w:p w14:paraId="1555658A">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（4）乙方</w:t>
      </w:r>
      <w:r>
        <w:rPr>
          <w:rFonts w:hint="default" w:ascii="方正仿宋_GBK" w:hAnsi="方正仿宋_GBK" w:eastAsia="方正仿宋_GBK" w:cs="方正仿宋_GBK"/>
          <w:b w:val="0"/>
          <w:bCs w:val="0"/>
          <w:kern w:val="2"/>
          <w:sz w:val="28"/>
          <w:szCs w:val="24"/>
          <w:lang w:val="en-US" w:eastAsia="zh-CN" w:bidi="ar-SA"/>
        </w:rPr>
        <w:t>必须实事求是编制结算，严禁高估冒算。如结算审减率超过5%（审减金额与送审金额之比）的，</w:t>
      </w:r>
      <w:r>
        <w:rPr>
          <w:rFonts w:hint="eastAsia" w:ascii="方正仿宋_GBK" w:hAnsi="方正仿宋_GBK" w:eastAsia="方正仿宋_GBK" w:cs="方正仿宋_GBK"/>
          <w:b w:val="0"/>
          <w:bCs w:val="0"/>
          <w:kern w:val="2"/>
          <w:sz w:val="28"/>
          <w:szCs w:val="24"/>
          <w:lang w:val="en-US" w:eastAsia="zh-CN" w:bidi="ar-SA"/>
        </w:rPr>
        <w:t>乙方应向甲方支付违约金</w:t>
      </w:r>
      <w:r>
        <w:rPr>
          <w:rFonts w:hint="default" w:ascii="方正仿宋_GBK" w:hAnsi="方正仿宋_GBK" w:eastAsia="方正仿宋_GBK" w:cs="方正仿宋_GBK"/>
          <w:b w:val="0"/>
          <w:bCs w:val="0"/>
          <w:kern w:val="2"/>
          <w:sz w:val="28"/>
          <w:szCs w:val="24"/>
          <w:lang w:val="en-US" w:eastAsia="zh-CN" w:bidi="ar-SA"/>
        </w:rPr>
        <w:t>，</w:t>
      </w:r>
      <w:r>
        <w:rPr>
          <w:rFonts w:hint="eastAsia" w:ascii="方正仿宋_GBK" w:hAnsi="方正仿宋_GBK" w:eastAsia="方正仿宋_GBK" w:cs="方正仿宋_GBK"/>
          <w:b w:val="0"/>
          <w:bCs w:val="0"/>
          <w:kern w:val="2"/>
          <w:sz w:val="28"/>
          <w:szCs w:val="24"/>
          <w:lang w:val="en-US" w:eastAsia="zh-CN" w:bidi="ar-SA"/>
        </w:rPr>
        <w:t>违约金</w:t>
      </w:r>
      <w:r>
        <w:rPr>
          <w:rFonts w:hint="default" w:ascii="方正仿宋_GBK" w:hAnsi="方正仿宋_GBK" w:eastAsia="方正仿宋_GBK" w:cs="方正仿宋_GBK"/>
          <w:b w:val="0"/>
          <w:bCs w:val="0"/>
          <w:kern w:val="2"/>
          <w:sz w:val="28"/>
          <w:szCs w:val="24"/>
          <w:lang w:val="en-US" w:eastAsia="zh-CN" w:bidi="ar-SA"/>
        </w:rPr>
        <w:t>金额为审减率5%以外的审减额的30%，</w:t>
      </w:r>
      <w:r>
        <w:rPr>
          <w:rFonts w:hint="eastAsia" w:ascii="方正仿宋_GBK" w:hAnsi="方正仿宋_GBK" w:eastAsia="方正仿宋_GBK" w:cs="方正仿宋_GBK"/>
          <w:b w:val="0"/>
          <w:bCs w:val="0"/>
          <w:kern w:val="2"/>
          <w:sz w:val="28"/>
          <w:szCs w:val="24"/>
          <w:lang w:val="en-US" w:eastAsia="zh-CN" w:bidi="ar-SA"/>
        </w:rPr>
        <w:t>甲方可</w:t>
      </w:r>
      <w:r>
        <w:rPr>
          <w:rFonts w:hint="default" w:ascii="方正仿宋_GBK" w:hAnsi="方正仿宋_GBK" w:eastAsia="方正仿宋_GBK" w:cs="方正仿宋_GBK"/>
          <w:b w:val="0"/>
          <w:bCs w:val="0"/>
          <w:kern w:val="2"/>
          <w:sz w:val="28"/>
          <w:szCs w:val="24"/>
          <w:lang w:val="en-US" w:eastAsia="zh-CN" w:bidi="ar-SA"/>
        </w:rPr>
        <w:t>在支付工程款时直接扣除</w:t>
      </w:r>
      <w:r>
        <w:rPr>
          <w:rFonts w:hint="eastAsia" w:ascii="方正仿宋_GBK" w:hAnsi="方正仿宋_GBK" w:eastAsia="方正仿宋_GBK" w:cs="方正仿宋_GBK"/>
          <w:b w:val="0"/>
          <w:bCs w:val="0"/>
          <w:kern w:val="2"/>
          <w:sz w:val="28"/>
          <w:szCs w:val="24"/>
          <w:lang w:val="en-US" w:eastAsia="zh-CN" w:bidi="ar-SA"/>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072504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726B17E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5BD4C187">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7B908E5E">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20日</w:t>
      </w:r>
      <w:r>
        <w:rPr>
          <w:rFonts w:hint="eastAsia" w:ascii="方正仿宋_GBK" w:hAnsi="方正仿宋_GBK" w:eastAsia="方正仿宋_GBK" w:cs="方正仿宋_GBK"/>
          <w:sz w:val="28"/>
          <w:u w:val="single"/>
          <w:lang w:eastAsia="zh-CN"/>
        </w:rPr>
        <w:t>历天。收到中标通知书第5日起算，</w:t>
      </w:r>
      <w:r>
        <w:rPr>
          <w:rFonts w:hint="eastAsia" w:ascii="方正仿宋_GBK" w:hAnsi="方正仿宋_GBK" w:eastAsia="方正仿宋_GBK" w:cs="方正仿宋_GBK"/>
          <w:color w:val="auto"/>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212547E7">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val="en-US" w:eastAsia="zh-CN"/>
        </w:rPr>
        <w:t>1</w:t>
      </w:r>
      <w:r>
        <w:rPr>
          <w:rFonts w:hint="eastAsia" w:ascii="方正仿宋_GBK" w:hAnsi="方正仿宋_GBK" w:eastAsia="方正仿宋_GBK" w:cs="方正仿宋_GBK"/>
          <w:sz w:val="28"/>
          <w:u w:val="single"/>
          <w:lang w:eastAsia="zh-CN"/>
        </w:rPr>
        <w:t>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49172CB0">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54582BC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val="en-US" w:eastAsia="zh-CN"/>
        </w:rPr>
        <w:t>，并验收合格。</w:t>
      </w:r>
    </w:p>
    <w:p w14:paraId="72EB21B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乙方必须严格按照施工图纸、交底记录和甲方要求组织施工。未经甲方有关人员的书面通知，不得自行变更施工工序、质量标准、设计要求或自行进行材料代换。</w:t>
      </w:r>
    </w:p>
    <w:p w14:paraId="5FD0ABC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工程质量按设计和施工规范、建设单位规定要求合格率100%。</w:t>
      </w:r>
    </w:p>
    <w:p w14:paraId="767816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若因乙方原因工程质量达不到约定的质量标准，乙方应承担的违约责任</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处乙方</w:t>
      </w:r>
      <w:r>
        <w:rPr>
          <w:rFonts w:hint="eastAsia" w:ascii="方正仿宋_GBK" w:hAnsi="方正仿宋_GBK" w:eastAsia="方正仿宋_GBK" w:cs="方正仿宋_GBK"/>
          <w:sz w:val="28"/>
          <w:lang w:val="en-US" w:eastAsia="zh-CN"/>
        </w:rPr>
        <w:t>每次</w:t>
      </w:r>
      <w:r>
        <w:rPr>
          <w:rFonts w:hint="eastAsia" w:ascii="方正仿宋_GBK" w:hAnsi="方正仿宋_GBK" w:eastAsia="方正仿宋_GBK" w:cs="方正仿宋_GBK"/>
          <w:sz w:val="28"/>
          <w:lang w:eastAsia="zh-CN"/>
        </w:rPr>
        <w:t>最低</w:t>
      </w:r>
      <w:r>
        <w:rPr>
          <w:rFonts w:hint="eastAsia" w:ascii="方正仿宋_GBK" w:hAnsi="方正仿宋_GBK" w:eastAsia="方正仿宋_GBK" w:cs="方正仿宋_GBK"/>
          <w:sz w:val="28"/>
          <w:lang w:val="en-US" w:eastAsia="zh-CN"/>
        </w:rPr>
        <w:t>1000.00元的违约金，最高违约金根据乙方违约行为导致甲方额外支出的费用、预期利益损失等情况确定，但不超过合同金额），</w:t>
      </w:r>
      <w:r>
        <w:rPr>
          <w:rFonts w:hint="eastAsia" w:ascii="方正仿宋_GBK" w:hAnsi="方正仿宋_GBK" w:eastAsia="方正仿宋_GBK" w:cs="方正仿宋_GBK"/>
          <w:sz w:val="28"/>
          <w:lang w:eastAsia="zh-CN"/>
        </w:rPr>
        <w:t>乙方无条件自费返修达到合同约定质量要求，并承担相应质量责任和由此</w:t>
      </w:r>
      <w:r>
        <w:rPr>
          <w:rFonts w:hint="eastAsia" w:ascii="方正仿宋_GBK" w:hAnsi="方正仿宋_GBK" w:eastAsia="方正仿宋_GBK" w:cs="方正仿宋_GBK"/>
          <w:sz w:val="28"/>
          <w:lang w:val="en-US" w:eastAsia="zh-CN"/>
        </w:rPr>
        <w:t>给甲方造成的</w:t>
      </w:r>
      <w:r>
        <w:rPr>
          <w:rFonts w:hint="eastAsia" w:ascii="方正仿宋_GBK" w:hAnsi="方正仿宋_GBK" w:eastAsia="方正仿宋_GBK" w:cs="方正仿宋_GBK"/>
          <w:sz w:val="28"/>
          <w:lang w:eastAsia="zh-CN"/>
        </w:rPr>
        <w:t>损失。</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lang w:val="en-US" w:eastAsia="zh-CN"/>
        </w:rPr>
        <w:t>若由</w:t>
      </w:r>
      <w:r>
        <w:rPr>
          <w:rFonts w:hint="eastAsia" w:ascii="方正仿宋_GBK" w:hAnsi="方正仿宋_GBK" w:eastAsia="方正仿宋_GBK" w:cs="方正仿宋_GBK"/>
          <w:sz w:val="28"/>
          <w:lang w:eastAsia="zh-CN"/>
        </w:rPr>
        <w:t>甲方</w:t>
      </w:r>
      <w:r>
        <w:rPr>
          <w:rFonts w:hint="eastAsia" w:ascii="方正仿宋_GBK" w:hAnsi="方正仿宋_GBK" w:eastAsia="方正仿宋_GBK" w:cs="方正仿宋_GBK"/>
          <w:sz w:val="28"/>
          <w:lang w:val="en-US" w:eastAsia="zh-CN"/>
        </w:rPr>
        <w:t>原因</w:t>
      </w:r>
      <w:r>
        <w:rPr>
          <w:rFonts w:hint="eastAsia" w:ascii="方正仿宋_GBK" w:hAnsi="方正仿宋_GBK" w:eastAsia="方正仿宋_GBK" w:cs="方正仿宋_GBK"/>
          <w:sz w:val="28"/>
          <w:lang w:eastAsia="zh-CN"/>
        </w:rPr>
        <w:t>造成的损失，由甲方承担。</w:t>
      </w:r>
    </w:p>
    <w:p w14:paraId="4353B26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第六条 材料、机械设备供应与管理</w:t>
      </w:r>
    </w:p>
    <w:p w14:paraId="3877FF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本承包工程所需</w:t>
      </w:r>
      <w:r>
        <w:rPr>
          <w:rFonts w:hint="eastAsia" w:ascii="方正仿宋_GBK" w:hAnsi="方正仿宋_GBK" w:eastAsia="方正仿宋_GBK" w:cs="方正仿宋_GBK"/>
          <w:sz w:val="28"/>
          <w:highlight w:val="none"/>
          <w:lang w:eastAsia="zh-CN"/>
        </w:rPr>
        <w:t>清单内的</w:t>
      </w:r>
      <w:r>
        <w:rPr>
          <w:rFonts w:hint="eastAsia" w:ascii="方正仿宋_GBK" w:hAnsi="方正仿宋_GBK" w:eastAsia="方正仿宋_GBK" w:cs="方正仿宋_GBK"/>
          <w:sz w:val="28"/>
          <w:highlight w:val="none"/>
        </w:rPr>
        <w:t>材料、成品、构配件等由</w:t>
      </w:r>
      <w:r>
        <w:rPr>
          <w:rFonts w:hint="eastAsia" w:ascii="方正仿宋_GBK" w:hAnsi="方正仿宋_GBK" w:eastAsia="方正仿宋_GBK" w:cs="方正仿宋_GBK"/>
          <w:sz w:val="28"/>
          <w:highlight w:val="none"/>
          <w:lang w:eastAsia="zh-CN"/>
        </w:rPr>
        <w:t>约定方</w:t>
      </w:r>
      <w:r>
        <w:rPr>
          <w:rFonts w:hint="eastAsia" w:ascii="方正仿宋_GBK" w:hAnsi="方正仿宋_GBK" w:eastAsia="方正仿宋_GBK" w:cs="方正仿宋_GBK"/>
          <w:sz w:val="28"/>
          <w:highlight w:val="none"/>
        </w:rPr>
        <w:t>供应</w:t>
      </w:r>
      <w:r>
        <w:rPr>
          <w:rFonts w:hint="eastAsia" w:ascii="方正仿宋_GBK" w:hAnsi="方正仿宋_GBK" w:eastAsia="方正仿宋_GBK" w:cs="方正仿宋_GBK"/>
          <w:sz w:val="28"/>
          <w:highlight w:val="none"/>
          <w:lang w:eastAsia="zh-CN"/>
        </w:rPr>
        <w:t>，由乙方</w:t>
      </w:r>
      <w:r>
        <w:rPr>
          <w:rFonts w:hint="eastAsia" w:ascii="方正仿宋_GBK" w:hAnsi="方正仿宋_GBK" w:eastAsia="方正仿宋_GBK" w:cs="方正仿宋_GBK"/>
          <w:sz w:val="28"/>
          <w:highlight w:val="none"/>
        </w:rPr>
        <w:t>管理</w:t>
      </w:r>
      <w:r>
        <w:rPr>
          <w:rFonts w:hint="eastAsia" w:ascii="方正仿宋_GBK" w:hAnsi="方正仿宋_GBK" w:eastAsia="方正仿宋_GBK" w:cs="方正仿宋_GBK"/>
          <w:sz w:val="28"/>
          <w:highlight w:val="none"/>
          <w:lang w:eastAsia="zh-CN"/>
        </w:rPr>
        <w:t>。</w:t>
      </w:r>
    </w:p>
    <w:p w14:paraId="4330254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乙方在施工过程中应做到现场材料按甲方指定位置堆放，日用日清，保持现场的整洁</w:t>
      </w:r>
      <w:r>
        <w:rPr>
          <w:rFonts w:hint="eastAsia" w:ascii="方正仿宋_GBK" w:hAnsi="方正仿宋_GBK" w:eastAsia="方正仿宋_GBK" w:cs="方正仿宋_GBK"/>
          <w:sz w:val="28"/>
          <w:highlight w:val="none"/>
          <w:lang w:eastAsia="zh-CN"/>
        </w:rPr>
        <w:t>。</w:t>
      </w:r>
    </w:p>
    <w:p w14:paraId="1130C3C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乙方在施工过程中使用</w:t>
      </w:r>
      <w:r>
        <w:rPr>
          <w:rFonts w:hint="eastAsia" w:ascii="方正仿宋_GBK" w:hAnsi="方正仿宋_GBK" w:eastAsia="方正仿宋_GBK" w:cs="方正仿宋_GBK"/>
          <w:sz w:val="28"/>
          <w:highlight w:val="none"/>
          <w:lang w:val="en-US" w:eastAsia="zh-CN"/>
        </w:rPr>
        <w:t>后</w:t>
      </w:r>
      <w:r>
        <w:rPr>
          <w:rFonts w:hint="eastAsia" w:ascii="方正仿宋_GBK" w:hAnsi="方正仿宋_GBK" w:eastAsia="方正仿宋_GBK" w:cs="方正仿宋_GBK"/>
          <w:sz w:val="28"/>
          <w:highlight w:val="none"/>
        </w:rPr>
        <w:t>剩余的废材料</w:t>
      </w:r>
      <w:r>
        <w:rPr>
          <w:rFonts w:hint="eastAsia" w:ascii="方正仿宋_GBK" w:hAnsi="方正仿宋_GBK" w:eastAsia="方正仿宋_GBK" w:cs="方正仿宋_GBK"/>
          <w:sz w:val="28"/>
          <w:highlight w:val="none"/>
          <w:lang w:eastAsia="zh-CN"/>
        </w:rPr>
        <w:t>由乙方堆码到甲方指定位置，不得随意、乱堆放丢弃于施工现场。</w:t>
      </w:r>
    </w:p>
    <w:p w14:paraId="00768BB7">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lang w:val="en-US" w:eastAsia="zh-CN"/>
        </w:rPr>
        <w:t xml:space="preserve">   </w:t>
      </w:r>
      <w:r>
        <w:rPr>
          <w:rFonts w:hint="eastAsia" w:ascii="方正仿宋_GBK" w:hAnsi="方正仿宋_GBK" w:eastAsia="方正仿宋_GBK" w:cs="方正仿宋_GBK"/>
          <w:b w:val="0"/>
          <w:bCs w:val="0"/>
          <w:sz w:val="28"/>
          <w:highlight w:val="none"/>
          <w:lang w:val="en-US" w:eastAsia="zh-CN"/>
        </w:rPr>
        <w:t xml:space="preserve"> 4.项目所需的施工机具均由乙方自行提供。</w:t>
      </w:r>
    </w:p>
    <w:p w14:paraId="3F19CC8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076267FC">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52DC098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负责向乙方提供开工所需的相关资料和具备施工作业条件的场地或工作面。</w:t>
      </w:r>
    </w:p>
    <w:p w14:paraId="4A860DE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对施工现场进行管理，负责协调各方关系。</w:t>
      </w:r>
    </w:p>
    <w:p w14:paraId="6866C633">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负责本工程的全面技术管理，解决图纸和施工中的技术问题</w:t>
      </w:r>
      <w:r>
        <w:rPr>
          <w:rFonts w:hint="eastAsia" w:ascii="方正仿宋_GBK" w:hAnsi="方正仿宋_GBK" w:eastAsia="方正仿宋_GBK" w:cs="方正仿宋_GBK"/>
          <w:sz w:val="28"/>
          <w:lang w:eastAsia="zh-CN"/>
        </w:rPr>
        <w:t>。</w:t>
      </w:r>
    </w:p>
    <w:p w14:paraId="0C7C56EA">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负责向乙方进行质量、安全、技术交底。</w:t>
      </w:r>
    </w:p>
    <w:p w14:paraId="2CCF8DA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对施工质量、</w:t>
      </w:r>
      <w:r>
        <w:rPr>
          <w:rFonts w:hint="eastAsia" w:ascii="方正仿宋_GBK" w:hAnsi="方正仿宋_GBK" w:eastAsia="方正仿宋_GBK" w:cs="方正仿宋_GBK"/>
          <w:sz w:val="28"/>
          <w:lang w:val="en-US" w:eastAsia="zh-CN"/>
        </w:rPr>
        <w:t>安全、环保、</w:t>
      </w:r>
      <w:r>
        <w:rPr>
          <w:rFonts w:hint="eastAsia" w:ascii="方正仿宋_GBK" w:hAnsi="方正仿宋_GBK" w:eastAsia="方正仿宋_GBK" w:cs="方正仿宋_GBK"/>
          <w:sz w:val="28"/>
          <w:lang w:eastAsia="zh-CN"/>
        </w:rPr>
        <w:t>进度以及现场工程量签证进行监督与控制。</w:t>
      </w:r>
    </w:p>
    <w:p w14:paraId="6C440F4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甲方应在工程完工、工程资料验收合格，乙方报送竣工验收申请报告后组织验收。</w:t>
      </w:r>
    </w:p>
    <w:p w14:paraId="057EB37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甲方应按合同约定及时支付乙方的各种款项。</w:t>
      </w:r>
    </w:p>
    <w:p w14:paraId="7E83052C">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5FB3626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违约金（处以1000及以上的违约金）。</w:t>
      </w:r>
    </w:p>
    <w:p w14:paraId="407911C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乙方要及时派驻合格的工地代表，不得擅自更换，施工期间如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更换代表，更换前，应提前通知甲方，并保证更换的代表是具有相应资质的；</w:t>
      </w: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p>
    <w:p w14:paraId="60D7CE46">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乙方自行协调和排除施工的一切障碍，并承担费用；乙方主动配合本项目其他有关的劳务（专业）分包单位的工作。</w:t>
      </w:r>
    </w:p>
    <w:p w14:paraId="2560B6E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接受甲方随时检查其设备、材料保管和操作人员的有效证件、持证上岗情况</w:t>
      </w:r>
      <w:r>
        <w:rPr>
          <w:rFonts w:hint="eastAsia" w:ascii="方正仿宋_GBK" w:hAnsi="方正仿宋_GBK" w:eastAsia="方正仿宋_GBK" w:cs="方正仿宋_GBK"/>
          <w:sz w:val="28"/>
          <w:lang w:eastAsia="zh-CN"/>
        </w:rPr>
        <w:t>，否则</w:t>
      </w:r>
      <w:r>
        <w:rPr>
          <w:rFonts w:hint="eastAsia" w:ascii="方正仿宋_GBK" w:hAnsi="方正仿宋_GBK" w:eastAsia="方正仿宋_GBK" w:cs="方正仿宋_GBK"/>
          <w:sz w:val="28"/>
          <w:lang w:val="en-US" w:eastAsia="zh-CN"/>
        </w:rPr>
        <w:t>甲方按500.00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p>
    <w:p w14:paraId="066F940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zh-CN" w:eastAsia="zh-CN"/>
        </w:rPr>
        <w:t>乙方对于甲方所发出的所有设计变更及工程指令，必须按照设计变更及现场施工要求严格施工，如乙方不按要求施工，则</w:t>
      </w:r>
      <w:r>
        <w:rPr>
          <w:rFonts w:hint="eastAsia" w:ascii="方正仿宋_GBK" w:hAnsi="方正仿宋_GBK" w:eastAsia="方正仿宋_GBK" w:cs="方正仿宋_GBK"/>
          <w:sz w:val="28"/>
          <w:lang w:val="en-US" w:eastAsia="zh-CN"/>
        </w:rPr>
        <w:t>甲方按5</w:t>
      </w:r>
      <w:r>
        <w:rPr>
          <w:rFonts w:hint="eastAsia" w:ascii="方正仿宋_GBK" w:hAnsi="方正仿宋_GBK" w:eastAsia="方正仿宋_GBK" w:cs="方正仿宋_GBK"/>
          <w:sz w:val="28"/>
          <w:lang w:val="zh-CN" w:eastAsia="zh-CN"/>
        </w:rPr>
        <w:t>00</w:t>
      </w:r>
      <w:r>
        <w:rPr>
          <w:rFonts w:hint="eastAsia" w:ascii="方正仿宋_GBK" w:hAnsi="方正仿宋_GBK" w:eastAsia="方正仿宋_GBK" w:cs="方正仿宋_GBK"/>
          <w:sz w:val="28"/>
          <w:lang w:val="en-US" w:eastAsia="zh-CN"/>
        </w:rPr>
        <w:t>.00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lang w:val="zh-CN" w:eastAsia="zh-CN"/>
        </w:rPr>
        <w:t>。</w:t>
      </w:r>
    </w:p>
    <w:p w14:paraId="6DAD136D">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167842C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乙方负责现场设备、材料的照管工作，做好现场施工记录，</w:t>
      </w:r>
      <w:r>
        <w:rPr>
          <w:rFonts w:hint="eastAsia" w:ascii="方正仿宋_GBK" w:hAnsi="方正仿宋_GBK" w:eastAsia="方正仿宋_GBK" w:cs="方正仿宋_GBK"/>
          <w:sz w:val="28"/>
        </w:rPr>
        <w:t>按时提交有关报表、完整的原始技术资料，配合甲方办理交工验收。</w:t>
      </w:r>
    </w:p>
    <w:p w14:paraId="7656BAA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若乙方不能按时完成相应施工内容，甲方有权组织其他人员施工，费用从</w:t>
      </w:r>
      <w:r>
        <w:rPr>
          <w:rFonts w:hint="eastAsia" w:ascii="方正仿宋_GBK" w:hAnsi="方正仿宋_GBK" w:eastAsia="方正仿宋_GBK" w:cs="方正仿宋_GBK"/>
          <w:sz w:val="28"/>
          <w:lang w:val="en-US" w:eastAsia="zh-CN"/>
        </w:rPr>
        <w:t>乙方的</w:t>
      </w:r>
      <w:r>
        <w:rPr>
          <w:rFonts w:hint="eastAsia" w:ascii="方正仿宋_GBK" w:hAnsi="方正仿宋_GBK" w:eastAsia="方正仿宋_GBK" w:cs="方正仿宋_GBK"/>
          <w:sz w:val="28"/>
          <w:lang w:eastAsia="zh-CN"/>
        </w:rPr>
        <w:t>合同</w:t>
      </w:r>
      <w:r>
        <w:rPr>
          <w:rFonts w:hint="eastAsia" w:ascii="方正仿宋_GBK" w:hAnsi="方正仿宋_GBK" w:eastAsia="方正仿宋_GBK" w:cs="方正仿宋_GBK"/>
          <w:sz w:val="28"/>
          <w:lang w:val="en-US" w:eastAsia="zh-CN"/>
        </w:rPr>
        <w:t>费用</w:t>
      </w:r>
      <w:r>
        <w:rPr>
          <w:rFonts w:hint="eastAsia" w:ascii="方正仿宋_GBK" w:hAnsi="方正仿宋_GBK" w:eastAsia="方正仿宋_GBK" w:cs="方正仿宋_GBK"/>
          <w:sz w:val="28"/>
          <w:lang w:eastAsia="zh-CN"/>
        </w:rPr>
        <w:t>中扣除。</w:t>
      </w:r>
    </w:p>
    <w:p w14:paraId="4925624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合同签订后乙方明确表示或者以其行为表明不履行合同主要义务的视为乙方违约终止合同，甲方有权没收乙方缴纳的履约保证金并要求乙方赔偿甲方一切经济损失，乙方无条件在3天之内退场，甲方按照乙方已完成合格工程量的70%结算。因继续完成工程的需要，甲方有权使用乙方在施工现场的材料、设备等，甲方继续使用的行为不免除或减轻乙方应承担的违约责任。</w:t>
      </w:r>
    </w:p>
    <w:p w14:paraId="6541CC70">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42304FA6">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已完工工程未交付甲方之前，乙方承担已完工程的保护工作及期间的全部风险。</w:t>
      </w:r>
    </w:p>
    <w:p w14:paraId="5FE7F371">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如乙方未按月足额支付或申报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p>
    <w:p w14:paraId="0BCF75C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0F86CF54">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4CB2E66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3ED1578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114FEDC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16D30CC4">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11E31F9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21C32F7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6E8F4135">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89C1175">
      <w:pPr>
        <w:keepNext w:val="0"/>
        <w:keepLines w:val="0"/>
        <w:pageBreakBefore w:val="0"/>
        <w:widowControl w:val="0"/>
        <w:kinsoku/>
        <w:wordWrap/>
        <w:overflowPunct/>
        <w:topLinePunct w:val="0"/>
        <w:autoSpaceDE/>
        <w:autoSpaceDN/>
        <w:bidi w:val="0"/>
        <w:adjustRightInd/>
        <w:snapToGrid/>
        <w:spacing w:line="380" w:lineRule="exact"/>
        <w:ind w:firstLine="280" w:firstLineChars="100"/>
        <w:textAlignment w:val="auto"/>
        <w:rPr>
          <w:rFonts w:hint="eastAsia"/>
          <w:highlight w:val="yellow"/>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w:t>
      </w:r>
      <w:r>
        <w:rPr>
          <w:rFonts w:hint="eastAsia" w:ascii="方正仿宋_GBK" w:hAnsi="方正仿宋_GBK" w:eastAsia="方正仿宋_GBK" w:cs="方正仿宋_GBK"/>
          <w:bCs/>
          <w:sz w:val="28"/>
          <w:szCs w:val="28"/>
          <w:lang w:val="en-US" w:eastAsia="zh-CN"/>
        </w:rPr>
        <w:t>违约处理</w:t>
      </w:r>
      <w:r>
        <w:rPr>
          <w:rFonts w:hint="eastAsia" w:ascii="方正仿宋_GBK" w:hAnsi="方正仿宋_GBK" w:eastAsia="方正仿宋_GBK" w:cs="方正仿宋_GBK"/>
          <w:bCs/>
          <w:sz w:val="28"/>
          <w:szCs w:val="28"/>
        </w:rPr>
        <w:t>及作出停工整改等措施，直至对乙方清退出场。</w:t>
      </w:r>
    </w:p>
    <w:p w14:paraId="16AC4BF5">
      <w:pPr>
        <w:keepNext w:val="0"/>
        <w:keepLines w:val="0"/>
        <w:pageBreakBefore w:val="0"/>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lang w:val="en-US" w:eastAsia="zh-CN"/>
        </w:rPr>
        <w:t xml:space="preserve">2. </w:t>
      </w: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3D4301E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46176034">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60A8774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51C9E9E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5B53E8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2E7CB12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本合同的保密条款在合同解除或终止后，保密资料依法定途径公开前，同样具有约束力。</w:t>
      </w:r>
    </w:p>
    <w:p w14:paraId="05A5B9D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4F4AF21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516514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4D5F167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4AC5DAC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37ABF2B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3C9CE4D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rPr>
        <w:t>_</w:t>
      </w:r>
      <w:r>
        <w:rPr>
          <w:rFonts w:hint="eastAsia" w:ascii="方正仿宋_GBK" w:hAnsi="方正仿宋_GBK" w:eastAsia="方正仿宋_GBK" w:cs="方正仿宋_GBK"/>
          <w:sz w:val="28"/>
          <w:u w:val="single"/>
          <w:lang w:val="en-US" w:eastAsia="zh-CN"/>
        </w:rPr>
        <w:t>3</w:t>
      </w:r>
      <w:r>
        <w:rPr>
          <w:rFonts w:hint="eastAsia" w:ascii="方正仿宋_GBK" w:hAnsi="方正仿宋_GBK" w:eastAsia="方正仿宋_GBK" w:cs="方正仿宋_GBK"/>
          <w:sz w:val="28"/>
        </w:rPr>
        <w:t>_日内清场，乙方自愿按总工程价款的_</w:t>
      </w:r>
      <w:r>
        <w:rPr>
          <w:rFonts w:hint="eastAsia" w:ascii="方正仿宋_GBK" w:hAnsi="方正仿宋_GBK" w:eastAsia="方正仿宋_GBK" w:cs="方正仿宋_GBK"/>
          <w:sz w:val="28"/>
          <w:u w:val="single"/>
          <w:lang w:val="en-US" w:eastAsia="zh-CN"/>
        </w:rPr>
        <w:t>5</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7D144BB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42921D9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4EC23CB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3DF1816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150117A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kern w:val="2"/>
          <w:sz w:val="30"/>
          <w:szCs w:val="30"/>
          <w:lang w:val="en-US" w:eastAsia="zh-CN" w:bidi="ar-SA"/>
        </w:rPr>
        <w:t xml:space="preserve">第十三条  </w:t>
      </w:r>
      <w:r>
        <w:rPr>
          <w:rFonts w:hint="eastAsia" w:ascii="方正仿宋_GBK" w:hAnsi="方正仿宋_GBK" w:eastAsia="方正仿宋_GBK" w:cs="方正仿宋_GBK"/>
          <w:b/>
          <w:bCs/>
          <w:sz w:val="30"/>
          <w:szCs w:val="30"/>
          <w:lang w:val="en-US" w:eastAsia="zh-CN"/>
        </w:rPr>
        <w:t>组成分包合同的文件</w:t>
      </w:r>
    </w:p>
    <w:p w14:paraId="1E80E4B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rPr>
        <w:t>本合同；</w:t>
      </w:r>
    </w:p>
    <w:p w14:paraId="195B147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成交（</w:t>
      </w:r>
      <w:r>
        <w:rPr>
          <w:rFonts w:hint="eastAsia" w:ascii="方正仿宋_GBK" w:hAnsi="方正仿宋_GBK" w:eastAsia="方正仿宋_GBK" w:cs="方正仿宋_GBK"/>
          <w:sz w:val="28"/>
          <w:lang w:val="en-US" w:eastAsia="zh-CN"/>
        </w:rPr>
        <w:t>中标</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通知书；</w:t>
      </w:r>
    </w:p>
    <w:p w14:paraId="55F375A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《垫江县迎春河保合寺传统风貌更新项目EPC（酒店部分仿青砖新型面砖铺贴）劳务分包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w:t>
      </w:r>
      <w:r>
        <w:rPr>
          <w:rFonts w:hint="eastAsia" w:ascii="方正仿宋_GBK" w:hAnsi="方正仿宋_GBK" w:eastAsia="方正仿宋_GBK" w:cs="方正仿宋_GBK"/>
          <w:sz w:val="28"/>
        </w:rPr>
        <w:t>；</w:t>
      </w:r>
    </w:p>
    <w:p w14:paraId="2F80A9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乙方对《垫江县迎春河保合寺传统风貌更新项目EPC（酒店部分仿青砖新型面砖铺贴）劳务分包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公告》的响应文件。</w:t>
      </w:r>
    </w:p>
    <w:p w14:paraId="524BAA1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6877DE8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FDCBC9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25494521">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615BF86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52658A9F">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7F0D3435">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3E506B9D">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3E5080B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12CFC2B5">
      <w:pPr>
        <w:pStyle w:val="3"/>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sz w:val="28"/>
          <w:lang w:val="en-US" w:eastAsia="zh-CN"/>
        </w:rPr>
        <w:t xml:space="preserve">                  </w:t>
      </w:r>
    </w:p>
    <w:p w14:paraId="736E1C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4C9F003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1FCDF8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245A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27591C3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3DA9D7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194C0EE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签订时间：      年     月      日</w:t>
      </w:r>
    </w:p>
    <w:p w14:paraId="3A40554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2A5C58C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71F403F2">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7FED556D">
      <w:pPr>
        <w:rPr>
          <w:rFonts w:hint="eastAsia" w:ascii="方正仿宋_GBK" w:hAnsi="方正仿宋_GBK" w:eastAsia="方正仿宋_GBK" w:cs="方正仿宋_GBK"/>
          <w:b/>
          <w:bCs/>
          <w:sz w:val="28"/>
          <w:szCs w:val="28"/>
          <w:lang w:val="en-US" w:eastAsia="zh-CN"/>
        </w:rPr>
      </w:pPr>
    </w:p>
    <w:p w14:paraId="269B522A">
      <w:pPr>
        <w:pStyle w:val="2"/>
        <w:rPr>
          <w:rFonts w:hint="eastAsia" w:ascii="方正仿宋_GBK" w:hAnsi="方正仿宋_GBK" w:eastAsia="方正仿宋_GBK" w:cs="方正仿宋_GBK"/>
          <w:b/>
          <w:bCs/>
          <w:sz w:val="28"/>
          <w:szCs w:val="28"/>
          <w:lang w:val="en-US" w:eastAsia="zh-CN"/>
        </w:rPr>
      </w:pPr>
    </w:p>
    <w:p w14:paraId="4384DE5C">
      <w:pPr>
        <w:rPr>
          <w:rFonts w:hint="eastAsia" w:ascii="方正仿宋_GBK" w:hAnsi="方正仿宋_GBK" w:eastAsia="方正仿宋_GBK" w:cs="方正仿宋_GBK"/>
          <w:b/>
          <w:bCs/>
          <w:sz w:val="28"/>
          <w:szCs w:val="28"/>
          <w:lang w:val="en-US" w:eastAsia="zh-CN"/>
        </w:rPr>
      </w:pPr>
    </w:p>
    <w:p w14:paraId="28622B9B">
      <w:pPr>
        <w:pStyle w:val="2"/>
        <w:rPr>
          <w:rFonts w:hint="eastAsia"/>
          <w:lang w:val="en-US" w:eastAsia="zh-CN"/>
        </w:rPr>
      </w:pPr>
    </w:p>
    <w:p w14:paraId="20353107">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1：</w:t>
      </w:r>
    </w:p>
    <w:p w14:paraId="3001411E">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3663CCCC">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32633CF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0582A5D1">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50C29468">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垫江县迎春河保合寺传统风貌更新项目EPC（酒店部分仿青砖新型面砖铺贴）劳务分包  </w:t>
      </w:r>
    </w:p>
    <w:p w14:paraId="432B5611">
      <w:pPr>
        <w:pStyle w:val="2"/>
        <w:rPr>
          <w:rFonts w:hint="eastAsia" w:ascii="方正仿宋_GBK" w:hAnsi="方正仿宋_GBK" w:eastAsia="方正仿宋_GBK" w:cs="方正仿宋_GBK"/>
          <w:sz w:val="28"/>
          <w:szCs w:val="28"/>
          <w:lang w:val="en-US"/>
        </w:rPr>
      </w:pPr>
    </w:p>
    <w:p w14:paraId="27377B50">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326CA73C">
      <w:pPr>
        <w:keepNext w:val="0"/>
        <w:keepLines w:val="0"/>
        <w:pageBreakBefore w:val="0"/>
        <w:widowControl w:val="0"/>
        <w:numPr>
          <w:ilvl w:val="0"/>
          <w:numId w:val="6"/>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366F0186">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6ED5676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2F0F6084">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26B5171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70BA69BE">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18A8CC37">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66C82AA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2FC70D8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sz w:val="28"/>
          <w:szCs w:val="28"/>
        </w:rPr>
        <w:t>2.乙方违反上述承诺致甲方人员违纪违规或违法的，自愿同意按照双方合作事项总金额1%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，甲方有权单方面解除与乙方正在进行的合作项目；导</w:t>
      </w:r>
      <w:r>
        <w:rPr>
          <w:rFonts w:hint="eastAsia" w:ascii="方正仿宋_GBK" w:hAnsi="方正仿宋_GBK" w:eastAsia="方正仿宋_GBK" w:cs="方正仿宋_GBK"/>
          <w:sz w:val="28"/>
          <w:szCs w:val="28"/>
        </w:rPr>
        <w:t>致甲方人员犯罪的，自愿同意按照双方合作事项总金额5%</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甲方有权单方面解除与乙方正在进行的合作项目</w:t>
      </w:r>
      <w:r>
        <w:rPr>
          <w:rFonts w:hint="eastAsia" w:ascii="方正仿宋_GBK" w:hAnsi="方正仿宋_GBK" w:eastAsia="方正仿宋_GBK" w:cs="方正仿宋_GBK"/>
          <w:color w:val="000000" w:themeColor="text1"/>
          <w:sz w:val="28"/>
          <w:szCs w:val="28"/>
          <w14:textFill>
            <w14:solidFill>
              <w14:schemeClr w14:val="tx1"/>
            </w14:solidFill>
          </w14:textFill>
        </w:rPr>
        <w:t>。</w:t>
      </w:r>
    </w:p>
    <w:p w14:paraId="1D068A0F">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6A6079F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三、本承诺书一式4份，由甲乙双方及监督部门各留存1份。</w:t>
      </w:r>
    </w:p>
    <w:p w14:paraId="5198D27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4C3A350D">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78397BF2">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268A2A3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118FDF2B">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28E4B258">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default" w:ascii="TimesNewRoman" w:hAnsi="TimesNewRoman" w:eastAsia="仿宋" w:cs="TimesNewRoman"/>
          <w:sz w:val="32"/>
          <w:szCs w:val="32"/>
        </w:rPr>
      </w:pPr>
      <w:r>
        <w:rPr>
          <w:rFonts w:hint="eastAsia" w:ascii="方正仿宋_GBK" w:hAnsi="方正仿宋_GBK" w:eastAsia="方正仿宋_GBK" w:cs="方正仿宋_GBK"/>
          <w:sz w:val="28"/>
          <w:szCs w:val="28"/>
        </w:rPr>
        <w:t>年   月  日</w:t>
      </w:r>
    </w:p>
    <w:p w14:paraId="679AC6E4">
      <w:pPr>
        <w:bidi w:val="0"/>
        <w:ind w:firstLine="296" w:firstLineChars="0"/>
        <w:jc w:val="left"/>
        <w:rPr>
          <w:rFonts w:hint="default"/>
          <w:lang w:val="en-US" w:eastAsia="zh-CN"/>
        </w:rPr>
      </w:pP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0B2C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0D9A4">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A0D9A4">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3872B"/>
    <w:multiLevelType w:val="singleLevel"/>
    <w:tmpl w:val="8EE3872B"/>
    <w:lvl w:ilvl="0" w:tentative="0">
      <w:start w:val="1"/>
      <w:numFmt w:val="decimal"/>
      <w:lvlText w:val="(%1)"/>
      <w:lvlJc w:val="left"/>
      <w:pPr>
        <w:ind w:left="425" w:hanging="425"/>
      </w:pPr>
      <w:rPr>
        <w:rFonts w:hint="default"/>
      </w:rPr>
    </w:lvl>
  </w:abstractNum>
  <w:abstractNum w:abstractNumId="1">
    <w:nsid w:val="C7F8EA5F"/>
    <w:multiLevelType w:val="singleLevel"/>
    <w:tmpl w:val="C7F8EA5F"/>
    <w:lvl w:ilvl="0" w:tentative="0">
      <w:start w:val="1"/>
      <w:numFmt w:val="decimal"/>
      <w:lvlText w:val="(%1)"/>
      <w:lvlJc w:val="left"/>
      <w:pPr>
        <w:ind w:left="425" w:hanging="425"/>
      </w:pPr>
      <w:rPr>
        <w:rFonts w:hint="default"/>
      </w:rPr>
    </w:lvl>
  </w:abstractNum>
  <w:abstractNum w:abstractNumId="2">
    <w:nsid w:val="F81E3F9E"/>
    <w:multiLevelType w:val="singleLevel"/>
    <w:tmpl w:val="F81E3F9E"/>
    <w:lvl w:ilvl="0" w:tentative="0">
      <w:start w:val="1"/>
      <w:numFmt w:val="decimal"/>
      <w:suff w:val="nothing"/>
      <w:lvlText w:val="(%1)"/>
      <w:lvlJc w:val="left"/>
      <w:pPr>
        <w:ind w:left="425" w:hanging="425"/>
      </w:pPr>
      <w:rPr>
        <w:rFonts w:hint="default"/>
      </w:rPr>
    </w:lvl>
  </w:abstractNum>
  <w:abstractNum w:abstractNumId="3">
    <w:nsid w:val="274E0E00"/>
    <w:multiLevelType w:val="singleLevel"/>
    <w:tmpl w:val="274E0E00"/>
    <w:lvl w:ilvl="0" w:tentative="0">
      <w:start w:val="2"/>
      <w:numFmt w:val="decimal"/>
      <w:suff w:val="space"/>
      <w:lvlText w:val="%1."/>
      <w:lvlJc w:val="left"/>
    </w:lvl>
  </w:abstractNum>
  <w:abstractNum w:abstractNumId="4">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5">
    <w:nsid w:val="7ECFBF99"/>
    <w:multiLevelType w:val="singleLevel"/>
    <w:tmpl w:val="7ECFBF99"/>
    <w:lvl w:ilvl="0" w:tentative="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4E247C"/>
    <w:rsid w:val="005E48F7"/>
    <w:rsid w:val="00692507"/>
    <w:rsid w:val="007011B6"/>
    <w:rsid w:val="00846F54"/>
    <w:rsid w:val="008F659E"/>
    <w:rsid w:val="00983004"/>
    <w:rsid w:val="00E323B2"/>
    <w:rsid w:val="00F84641"/>
    <w:rsid w:val="01A20513"/>
    <w:rsid w:val="0426369E"/>
    <w:rsid w:val="04C747B3"/>
    <w:rsid w:val="069B7C33"/>
    <w:rsid w:val="071C5ED2"/>
    <w:rsid w:val="081C66FB"/>
    <w:rsid w:val="08D833C0"/>
    <w:rsid w:val="08E126C7"/>
    <w:rsid w:val="09593921"/>
    <w:rsid w:val="095D4C2A"/>
    <w:rsid w:val="099D661F"/>
    <w:rsid w:val="0A0C1B41"/>
    <w:rsid w:val="0A421D91"/>
    <w:rsid w:val="0B7A6C79"/>
    <w:rsid w:val="0D1E3304"/>
    <w:rsid w:val="0D7F1174"/>
    <w:rsid w:val="0EB10E3E"/>
    <w:rsid w:val="0F2B4BEA"/>
    <w:rsid w:val="0F6B0AEA"/>
    <w:rsid w:val="0F884EA8"/>
    <w:rsid w:val="10022A8D"/>
    <w:rsid w:val="10D23470"/>
    <w:rsid w:val="10D40F96"/>
    <w:rsid w:val="139A4A3E"/>
    <w:rsid w:val="147E344A"/>
    <w:rsid w:val="14867D73"/>
    <w:rsid w:val="15931E77"/>
    <w:rsid w:val="15D66ED9"/>
    <w:rsid w:val="16145AED"/>
    <w:rsid w:val="170029BC"/>
    <w:rsid w:val="1B0A4CD8"/>
    <w:rsid w:val="1B10162F"/>
    <w:rsid w:val="1B38339A"/>
    <w:rsid w:val="1E325AE7"/>
    <w:rsid w:val="1E545551"/>
    <w:rsid w:val="1EC63BAC"/>
    <w:rsid w:val="1F8E4D1A"/>
    <w:rsid w:val="204431CE"/>
    <w:rsid w:val="2112115B"/>
    <w:rsid w:val="216C24A0"/>
    <w:rsid w:val="21A9698C"/>
    <w:rsid w:val="22A6228E"/>
    <w:rsid w:val="23425081"/>
    <w:rsid w:val="24541F5B"/>
    <w:rsid w:val="24BC729A"/>
    <w:rsid w:val="25680878"/>
    <w:rsid w:val="25754F44"/>
    <w:rsid w:val="25B97C9E"/>
    <w:rsid w:val="25BA07B8"/>
    <w:rsid w:val="25F72C80"/>
    <w:rsid w:val="284B42FB"/>
    <w:rsid w:val="29782945"/>
    <w:rsid w:val="2984482A"/>
    <w:rsid w:val="2A45395F"/>
    <w:rsid w:val="2A9057BC"/>
    <w:rsid w:val="2EDF4484"/>
    <w:rsid w:val="30CF389F"/>
    <w:rsid w:val="327036FA"/>
    <w:rsid w:val="342705B2"/>
    <w:rsid w:val="35E70C9B"/>
    <w:rsid w:val="361D1F49"/>
    <w:rsid w:val="37775AB1"/>
    <w:rsid w:val="37A651F2"/>
    <w:rsid w:val="3AC379AD"/>
    <w:rsid w:val="3B605DEA"/>
    <w:rsid w:val="408D6E23"/>
    <w:rsid w:val="408F37BF"/>
    <w:rsid w:val="409E221E"/>
    <w:rsid w:val="418211F7"/>
    <w:rsid w:val="41EB12BF"/>
    <w:rsid w:val="41FC3707"/>
    <w:rsid w:val="42A670FC"/>
    <w:rsid w:val="43814974"/>
    <w:rsid w:val="43F839EB"/>
    <w:rsid w:val="4893519B"/>
    <w:rsid w:val="4A36413A"/>
    <w:rsid w:val="4AC50E92"/>
    <w:rsid w:val="4AEF6381"/>
    <w:rsid w:val="4EFF55B4"/>
    <w:rsid w:val="50BA2728"/>
    <w:rsid w:val="50D30A0F"/>
    <w:rsid w:val="51C71517"/>
    <w:rsid w:val="526C0F03"/>
    <w:rsid w:val="53E10B9E"/>
    <w:rsid w:val="54020A30"/>
    <w:rsid w:val="56111506"/>
    <w:rsid w:val="56F537C9"/>
    <w:rsid w:val="58B72364"/>
    <w:rsid w:val="597863CB"/>
    <w:rsid w:val="5AB63BD0"/>
    <w:rsid w:val="5ABD70FE"/>
    <w:rsid w:val="5B5C6BD3"/>
    <w:rsid w:val="5B7C6F3E"/>
    <w:rsid w:val="5DE16D45"/>
    <w:rsid w:val="5E3557A6"/>
    <w:rsid w:val="5E7F4E01"/>
    <w:rsid w:val="5EDA046D"/>
    <w:rsid w:val="5F7E2339"/>
    <w:rsid w:val="62E56991"/>
    <w:rsid w:val="6380051D"/>
    <w:rsid w:val="64352417"/>
    <w:rsid w:val="64CB2FE1"/>
    <w:rsid w:val="6534707C"/>
    <w:rsid w:val="685351A2"/>
    <w:rsid w:val="68B26892"/>
    <w:rsid w:val="69B52981"/>
    <w:rsid w:val="6B514382"/>
    <w:rsid w:val="6B7B7F17"/>
    <w:rsid w:val="6BFF729D"/>
    <w:rsid w:val="6D0800EB"/>
    <w:rsid w:val="6FF0313F"/>
    <w:rsid w:val="7035153E"/>
    <w:rsid w:val="70853425"/>
    <w:rsid w:val="72BA36FE"/>
    <w:rsid w:val="73871AC0"/>
    <w:rsid w:val="73900446"/>
    <w:rsid w:val="740357A1"/>
    <w:rsid w:val="74794E80"/>
    <w:rsid w:val="765B2E6D"/>
    <w:rsid w:val="780B6642"/>
    <w:rsid w:val="79414C85"/>
    <w:rsid w:val="7E2C0742"/>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7806</Words>
  <Characters>7977</Characters>
  <Lines>191</Lines>
  <Paragraphs>108</Paragraphs>
  <TotalTime>0</TotalTime>
  <ScaleCrop>false</ScaleCrop>
  <LinksUpToDate>false</LinksUpToDate>
  <CharactersWithSpaces>8392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2022-04-01T01:11:00Z</cp:lastPrinted>
  <dcterms:modified xsi:type="dcterms:W3CDTF">2025-11-11T06:59:24Z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730E1FD959D04EE4A171E7C83154FAB8_13</vt:lpwstr>
  </property>
  <property fmtid="{D5CDD505-2E9C-101B-9397-08002B2CF9AE}" pid="3" name="KSOProductBuildVer">
    <vt:lpwstr>2052-12.1.0.23542</vt:lpwstr>
  </property>
  <property fmtid="{D5CDD505-2E9C-101B-9397-08002B2CF9AE}" pid="4" name="KSOTemplateDocerSaveRecord">
    <vt:lpwstr>eyJoZGlkIjoiNTVkZTIyYTQ0ZDUzMGU3MjA1N2FmYmNkYmM4YThkZDQiLCJ1c2VySWQiOiIyNjQwMDM1OTQifQ==</vt:lpwstr>
  </property>
</Properties>
</file>