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B4C59B">
      <w:pPr>
        <w:jc w:val="center"/>
        <w:rPr>
          <w:rFonts w:hint="eastAsia" w:ascii="宋体" w:hAnsi="宋体"/>
        </w:rPr>
      </w:pPr>
    </w:p>
    <w:p w14:paraId="560DB089">
      <w:pPr>
        <w:jc w:val="center"/>
        <w:rPr>
          <w:rFonts w:hint="eastAsia" w:ascii="宋体" w:hAnsi="宋体"/>
        </w:rPr>
      </w:pPr>
    </w:p>
    <w:p w14:paraId="663A60E4">
      <w:pPr>
        <w:pStyle w:val="2"/>
      </w:pPr>
    </w:p>
    <w:p w14:paraId="68A404F6"/>
    <w:p w14:paraId="775F2E0D">
      <w:pPr>
        <w:spacing w:line="1600" w:lineRule="exact"/>
        <w:jc w:val="center"/>
        <w:outlineLvl w:val="0"/>
        <w:rPr>
          <w:rFonts w:hint="eastAsia" w:ascii="宋体" w:hAnsi="宋体"/>
          <w:sz w:val="130"/>
          <w:szCs w:val="130"/>
        </w:rPr>
      </w:pPr>
      <w:r>
        <w:rPr>
          <w:rFonts w:hint="eastAsia" w:ascii="宋体" w:hAnsi="宋体"/>
          <w:sz w:val="130"/>
          <w:szCs w:val="130"/>
        </w:rPr>
        <w:t>竞争性比选文件</w:t>
      </w:r>
    </w:p>
    <w:p w14:paraId="19769D04">
      <w:pPr>
        <w:spacing w:line="700" w:lineRule="exact"/>
        <w:jc w:val="center"/>
        <w:rPr>
          <w:rFonts w:hint="eastAsia" w:ascii="宋体" w:hAnsi="宋体"/>
          <w:sz w:val="72"/>
          <w:szCs w:val="72"/>
        </w:rPr>
      </w:pPr>
    </w:p>
    <w:p w14:paraId="76725254">
      <w:pPr>
        <w:spacing w:line="700" w:lineRule="exact"/>
        <w:jc w:val="center"/>
        <w:rPr>
          <w:rFonts w:hint="eastAsia" w:ascii="宋体" w:hAnsi="宋体"/>
          <w:sz w:val="32"/>
        </w:rPr>
      </w:pPr>
    </w:p>
    <w:p w14:paraId="1ACD6358">
      <w:pPr>
        <w:spacing w:line="700" w:lineRule="exact"/>
        <w:jc w:val="center"/>
        <w:rPr>
          <w:rFonts w:hint="eastAsia" w:ascii="宋体" w:hAnsi="宋体"/>
          <w:sz w:val="32"/>
        </w:rPr>
      </w:pPr>
    </w:p>
    <w:p w14:paraId="5468E023">
      <w:pPr>
        <w:spacing w:line="500" w:lineRule="exact"/>
        <w:outlineLvl w:val="0"/>
        <w:rPr>
          <w:rFonts w:hint="eastAsia" w:ascii="宋体" w:hAnsi="宋体"/>
          <w:sz w:val="36"/>
          <w:szCs w:val="36"/>
        </w:rPr>
      </w:pPr>
    </w:p>
    <w:p w14:paraId="566B8F42">
      <w:pPr>
        <w:spacing w:line="500" w:lineRule="exact"/>
        <w:jc w:val="center"/>
        <w:outlineLvl w:val="0"/>
        <w:rPr>
          <w:rFonts w:hint="eastAsia" w:ascii="宋体" w:hAnsi="宋体" w:eastAsia="宋体"/>
          <w:sz w:val="36"/>
          <w:szCs w:val="36"/>
          <w:lang w:val="en-US" w:eastAsia="zh-CN"/>
        </w:rPr>
      </w:pPr>
      <w:r>
        <w:rPr>
          <w:rFonts w:hint="eastAsia" w:ascii="宋体" w:hAnsi="宋体"/>
          <w:sz w:val="36"/>
          <w:szCs w:val="36"/>
        </w:rPr>
        <w:t>比选项目名称：水轮机发电机组A级检修项目（4台）劳务</w:t>
      </w:r>
      <w:r>
        <w:rPr>
          <w:rFonts w:hint="eastAsia" w:ascii="宋体" w:hAnsi="宋体"/>
          <w:sz w:val="36"/>
          <w:szCs w:val="36"/>
          <w:lang w:val="en-US" w:eastAsia="zh-CN"/>
        </w:rPr>
        <w:t>(第二次）</w:t>
      </w:r>
    </w:p>
    <w:p w14:paraId="7763AA12">
      <w:pPr>
        <w:spacing w:line="700" w:lineRule="exact"/>
        <w:jc w:val="center"/>
        <w:rPr>
          <w:rFonts w:hint="eastAsia" w:ascii="宋体" w:hAnsi="宋体"/>
          <w:b/>
          <w:sz w:val="36"/>
          <w:szCs w:val="36"/>
        </w:rPr>
      </w:pPr>
    </w:p>
    <w:p w14:paraId="45805F3D">
      <w:pPr>
        <w:spacing w:line="700" w:lineRule="exact"/>
        <w:rPr>
          <w:rFonts w:hint="eastAsia" w:ascii="宋体" w:hAnsi="宋体"/>
          <w:b/>
          <w:sz w:val="36"/>
          <w:szCs w:val="36"/>
        </w:rPr>
      </w:pPr>
    </w:p>
    <w:p w14:paraId="68D273CF">
      <w:pPr>
        <w:spacing w:line="700" w:lineRule="exact"/>
        <w:rPr>
          <w:rFonts w:hint="eastAsia" w:ascii="宋体" w:hAnsi="宋体"/>
          <w:b/>
          <w:sz w:val="36"/>
          <w:szCs w:val="36"/>
        </w:rPr>
      </w:pPr>
    </w:p>
    <w:p w14:paraId="6CB1C56E">
      <w:pPr>
        <w:spacing w:line="500" w:lineRule="exact"/>
        <w:ind w:firstLine="1440" w:firstLineChars="400"/>
        <w:outlineLvl w:val="0"/>
        <w:rPr>
          <w:rFonts w:hint="eastAsia" w:ascii="宋体" w:hAnsi="宋体"/>
          <w:sz w:val="36"/>
          <w:szCs w:val="36"/>
        </w:rPr>
      </w:pPr>
      <w:r>
        <w:rPr>
          <w:rFonts w:hint="eastAsia" w:ascii="宋体" w:hAnsi="宋体"/>
          <w:sz w:val="36"/>
          <w:szCs w:val="36"/>
        </w:rPr>
        <w:t>招   标   人：重庆兴垫农业发展有限公司</w:t>
      </w:r>
    </w:p>
    <w:p w14:paraId="7AF0091D">
      <w:pPr>
        <w:spacing w:line="500" w:lineRule="exact"/>
        <w:ind w:firstLine="1440" w:firstLineChars="400"/>
        <w:outlineLvl w:val="0"/>
        <w:rPr>
          <w:rFonts w:hint="eastAsia" w:ascii="宋体" w:hAnsi="宋体"/>
          <w:sz w:val="36"/>
          <w:szCs w:val="36"/>
        </w:rPr>
      </w:pPr>
      <w:r>
        <w:rPr>
          <w:rFonts w:hint="eastAsia" w:ascii="宋体" w:hAnsi="宋体"/>
          <w:sz w:val="36"/>
          <w:szCs w:val="36"/>
        </w:rPr>
        <w:t>招标代理机构：重庆立生实业有限公司</w:t>
      </w:r>
    </w:p>
    <w:p w14:paraId="659A9CFC">
      <w:pPr>
        <w:spacing w:line="720" w:lineRule="exact"/>
        <w:jc w:val="center"/>
        <w:outlineLvl w:val="0"/>
        <w:rPr>
          <w:rFonts w:hint="eastAsia" w:ascii="宋体" w:hAnsi="宋体"/>
          <w:sz w:val="48"/>
          <w:szCs w:val="32"/>
        </w:rPr>
      </w:pPr>
      <w:r>
        <w:rPr>
          <w:rFonts w:hint="eastAsia" w:ascii="宋体" w:hAnsi="宋体"/>
          <w:sz w:val="36"/>
          <w:szCs w:val="36"/>
        </w:rPr>
        <w:t>二〇二五年十一月</w:t>
      </w:r>
    </w:p>
    <w:p w14:paraId="77856EB2">
      <w:pPr>
        <w:spacing w:line="480" w:lineRule="exact"/>
        <w:outlineLvl w:val="0"/>
        <w:rPr>
          <w:rFonts w:hint="eastAsia" w:ascii="宋体" w:hAnsi="宋体"/>
          <w:sz w:val="44"/>
          <w:szCs w:val="28"/>
        </w:rPr>
        <w:sectPr>
          <w:headerReference r:id="rId6" w:type="first"/>
          <w:footerReference r:id="rId9" w:type="first"/>
          <w:headerReference r:id="rId5" w:type="default"/>
          <w:footerReference r:id="rId7" w:type="default"/>
          <w:footerReference r:id="rId8" w:type="even"/>
          <w:pgSz w:w="11907" w:h="16840"/>
          <w:pgMar w:top="1134" w:right="1191" w:bottom="1134" w:left="1304" w:header="851" w:footer="992" w:gutter="0"/>
          <w:pgNumType w:fmt="numberInDash" w:start="1"/>
          <w:cols w:space="720" w:num="1"/>
          <w:titlePg/>
          <w:docGrid w:linePitch="381" w:charSpace="-5734"/>
        </w:sectPr>
      </w:pPr>
    </w:p>
    <w:p w14:paraId="54F4AC3B">
      <w:pPr>
        <w:spacing w:line="480" w:lineRule="exact"/>
        <w:jc w:val="center"/>
        <w:outlineLvl w:val="0"/>
        <w:rPr>
          <w:rFonts w:hint="eastAsia" w:ascii="宋体" w:hAnsi="宋体"/>
          <w:sz w:val="44"/>
          <w:szCs w:val="28"/>
        </w:rPr>
      </w:pPr>
      <w:r>
        <w:rPr>
          <w:rFonts w:hint="eastAsia" w:ascii="宋体" w:hAnsi="宋体"/>
          <w:sz w:val="44"/>
          <w:szCs w:val="28"/>
        </w:rPr>
        <w:t>目   录</w:t>
      </w:r>
    </w:p>
    <w:p w14:paraId="49804027">
      <w:pPr>
        <w:pStyle w:val="45"/>
        <w:tabs>
          <w:tab w:val="right" w:leader="dot" w:pos="9412"/>
        </w:tabs>
        <w:ind w:left="560"/>
      </w:pPr>
      <w:r>
        <w:rPr>
          <w:rFonts w:hint="eastAsia" w:ascii="宋体" w:hAnsi="宋体"/>
          <w:sz w:val="21"/>
          <w:szCs w:val="21"/>
        </w:rPr>
        <w:fldChar w:fldCharType="begin"/>
      </w:r>
      <w:r>
        <w:rPr>
          <w:rFonts w:hint="eastAsia" w:ascii="宋体" w:hAnsi="宋体"/>
          <w:sz w:val="21"/>
          <w:szCs w:val="21"/>
        </w:rPr>
        <w:instrText xml:space="preserve"> TOC \o "1-3" \h \z </w:instrText>
      </w:r>
      <w:r>
        <w:rPr>
          <w:rFonts w:hint="eastAsia" w:ascii="宋体" w:hAnsi="宋体"/>
          <w:sz w:val="21"/>
          <w:szCs w:val="21"/>
        </w:rPr>
        <w:fldChar w:fldCharType="separate"/>
      </w:r>
      <w:r>
        <w:fldChar w:fldCharType="begin"/>
      </w:r>
      <w:r>
        <w:instrText xml:space="preserve"> HYPERLINK \l "_Toc28897" </w:instrText>
      </w:r>
      <w:r>
        <w:fldChar w:fldCharType="separate"/>
      </w:r>
      <w:r>
        <w:rPr>
          <w:rFonts w:hint="eastAsia" w:ascii="宋体" w:hAnsi="宋体"/>
          <w:szCs w:val="30"/>
        </w:rPr>
        <w:t xml:space="preserve">第一篇  </w:t>
      </w:r>
      <w:r>
        <w:rPr>
          <w:rFonts w:hint="eastAsia" w:ascii="宋体" w:hAnsi="宋体" w:cs="Arial"/>
        </w:rPr>
        <w:t>竞争性比选公告</w:t>
      </w:r>
      <w:r>
        <w:tab/>
      </w:r>
      <w:r>
        <w:fldChar w:fldCharType="begin"/>
      </w:r>
      <w:r>
        <w:instrText xml:space="preserve"> PAGEREF _Toc28897 \h </w:instrText>
      </w:r>
      <w:r>
        <w:fldChar w:fldCharType="separate"/>
      </w:r>
      <w:r>
        <w:t>- 3 -</w:t>
      </w:r>
      <w:r>
        <w:fldChar w:fldCharType="end"/>
      </w:r>
      <w:r>
        <w:fldChar w:fldCharType="end"/>
      </w:r>
    </w:p>
    <w:p w14:paraId="582A0783">
      <w:pPr>
        <w:pStyle w:val="45"/>
        <w:tabs>
          <w:tab w:val="right" w:leader="dot" w:pos="9412"/>
        </w:tabs>
        <w:ind w:left="560"/>
      </w:pPr>
      <w:r>
        <w:fldChar w:fldCharType="begin"/>
      </w:r>
      <w:r>
        <w:instrText xml:space="preserve"> HYPERLINK \l "_Toc27679" </w:instrText>
      </w:r>
      <w:r>
        <w:fldChar w:fldCharType="separate"/>
      </w:r>
      <w:r>
        <w:rPr>
          <w:rFonts w:hint="eastAsia" w:ascii="宋体" w:hAnsi="宋体"/>
        </w:rPr>
        <w:t>一、 比选内容</w:t>
      </w:r>
      <w:r>
        <w:tab/>
      </w:r>
      <w:r>
        <w:fldChar w:fldCharType="begin"/>
      </w:r>
      <w:r>
        <w:instrText xml:space="preserve"> PAGEREF _Toc27679 \h </w:instrText>
      </w:r>
      <w:r>
        <w:fldChar w:fldCharType="separate"/>
      </w:r>
      <w:r>
        <w:t>- 3 -</w:t>
      </w:r>
      <w:r>
        <w:fldChar w:fldCharType="end"/>
      </w:r>
      <w:r>
        <w:fldChar w:fldCharType="end"/>
      </w:r>
    </w:p>
    <w:p w14:paraId="5F6F0348">
      <w:pPr>
        <w:pStyle w:val="45"/>
        <w:tabs>
          <w:tab w:val="right" w:leader="dot" w:pos="9412"/>
        </w:tabs>
        <w:ind w:left="560"/>
      </w:pPr>
      <w:r>
        <w:fldChar w:fldCharType="begin"/>
      </w:r>
      <w:r>
        <w:instrText xml:space="preserve"> HYPERLINK \l "_Toc5704" </w:instrText>
      </w:r>
      <w:r>
        <w:fldChar w:fldCharType="separate"/>
      </w:r>
      <w:r>
        <w:rPr>
          <w:rFonts w:hint="eastAsia" w:ascii="宋体" w:hAnsi="宋体"/>
        </w:rPr>
        <w:t>二、资金来源</w:t>
      </w:r>
      <w:r>
        <w:tab/>
      </w:r>
      <w:r>
        <w:fldChar w:fldCharType="begin"/>
      </w:r>
      <w:r>
        <w:instrText xml:space="preserve"> PAGEREF _Toc5704 \h </w:instrText>
      </w:r>
      <w:r>
        <w:fldChar w:fldCharType="separate"/>
      </w:r>
      <w:r>
        <w:t>- 3 -</w:t>
      </w:r>
      <w:r>
        <w:fldChar w:fldCharType="end"/>
      </w:r>
      <w:r>
        <w:fldChar w:fldCharType="end"/>
      </w:r>
    </w:p>
    <w:p w14:paraId="40DDC111">
      <w:pPr>
        <w:pStyle w:val="45"/>
        <w:tabs>
          <w:tab w:val="right" w:leader="dot" w:pos="9412"/>
        </w:tabs>
        <w:ind w:left="560"/>
      </w:pPr>
      <w:r>
        <w:fldChar w:fldCharType="begin"/>
      </w:r>
      <w:r>
        <w:instrText xml:space="preserve"> HYPERLINK \l "_Toc20179" </w:instrText>
      </w:r>
      <w:r>
        <w:fldChar w:fldCharType="separate"/>
      </w:r>
      <w:r>
        <w:rPr>
          <w:rFonts w:hint="eastAsia" w:ascii="宋体" w:hAnsi="宋体"/>
        </w:rPr>
        <w:t>三、投标人资格条件</w:t>
      </w:r>
      <w:r>
        <w:tab/>
      </w:r>
      <w:r>
        <w:fldChar w:fldCharType="begin"/>
      </w:r>
      <w:r>
        <w:instrText xml:space="preserve"> PAGEREF _Toc20179 \h </w:instrText>
      </w:r>
      <w:r>
        <w:fldChar w:fldCharType="separate"/>
      </w:r>
      <w:r>
        <w:t>- 3 -</w:t>
      </w:r>
      <w:r>
        <w:fldChar w:fldCharType="end"/>
      </w:r>
      <w:r>
        <w:fldChar w:fldCharType="end"/>
      </w:r>
    </w:p>
    <w:p w14:paraId="16446FD6">
      <w:pPr>
        <w:pStyle w:val="45"/>
        <w:tabs>
          <w:tab w:val="right" w:leader="dot" w:pos="9412"/>
        </w:tabs>
        <w:ind w:left="560"/>
      </w:pPr>
      <w:r>
        <w:fldChar w:fldCharType="begin"/>
      </w:r>
      <w:r>
        <w:instrText xml:space="preserve"> HYPERLINK \l "_Toc8203" </w:instrText>
      </w:r>
      <w:r>
        <w:fldChar w:fldCharType="separate"/>
      </w:r>
      <w:r>
        <w:rPr>
          <w:rFonts w:hint="eastAsia" w:ascii="宋体" w:hAnsi="宋体"/>
        </w:rPr>
        <w:t>四、比选有关说明</w:t>
      </w:r>
      <w:r>
        <w:tab/>
      </w:r>
      <w:r>
        <w:fldChar w:fldCharType="begin"/>
      </w:r>
      <w:r>
        <w:instrText xml:space="preserve"> PAGEREF _Toc8203 \h </w:instrText>
      </w:r>
      <w:r>
        <w:fldChar w:fldCharType="separate"/>
      </w:r>
      <w:r>
        <w:t>- 3 -</w:t>
      </w:r>
      <w:r>
        <w:fldChar w:fldCharType="end"/>
      </w:r>
      <w:r>
        <w:fldChar w:fldCharType="end"/>
      </w:r>
    </w:p>
    <w:p w14:paraId="5A83233B">
      <w:pPr>
        <w:pStyle w:val="45"/>
        <w:tabs>
          <w:tab w:val="right" w:leader="dot" w:pos="9412"/>
        </w:tabs>
        <w:ind w:left="560"/>
      </w:pPr>
      <w:r>
        <w:fldChar w:fldCharType="begin"/>
      </w:r>
      <w:r>
        <w:instrText xml:space="preserve"> HYPERLINK \l "_Toc7173" </w:instrText>
      </w:r>
      <w:r>
        <w:fldChar w:fldCharType="separate"/>
      </w:r>
      <w:r>
        <w:rPr>
          <w:rFonts w:hint="eastAsia" w:ascii="宋体" w:hAnsi="宋体"/>
        </w:rPr>
        <w:t>五、投标保证金</w:t>
      </w:r>
      <w:r>
        <w:tab/>
      </w:r>
      <w:r>
        <w:fldChar w:fldCharType="begin"/>
      </w:r>
      <w:r>
        <w:instrText xml:space="preserve"> PAGEREF _Toc7173 \h </w:instrText>
      </w:r>
      <w:r>
        <w:fldChar w:fldCharType="separate"/>
      </w:r>
      <w:r>
        <w:t>- 4 -</w:t>
      </w:r>
      <w:r>
        <w:fldChar w:fldCharType="end"/>
      </w:r>
      <w:r>
        <w:fldChar w:fldCharType="end"/>
      </w:r>
    </w:p>
    <w:p w14:paraId="73EB7B00">
      <w:pPr>
        <w:pStyle w:val="45"/>
        <w:tabs>
          <w:tab w:val="right" w:leader="dot" w:pos="9412"/>
        </w:tabs>
        <w:ind w:left="560"/>
      </w:pPr>
      <w:r>
        <w:fldChar w:fldCharType="begin"/>
      </w:r>
      <w:r>
        <w:instrText xml:space="preserve"> HYPERLINK \l "_Toc30885" </w:instrText>
      </w:r>
      <w:r>
        <w:fldChar w:fldCharType="separate"/>
      </w:r>
      <w:r>
        <w:rPr>
          <w:rFonts w:hint="eastAsia" w:ascii="宋体" w:hAnsi="宋体"/>
        </w:rPr>
        <w:t>六、其它有关规定</w:t>
      </w:r>
      <w:r>
        <w:tab/>
      </w:r>
      <w:r>
        <w:fldChar w:fldCharType="begin"/>
      </w:r>
      <w:r>
        <w:instrText xml:space="preserve"> PAGEREF _Toc30885 \h </w:instrText>
      </w:r>
      <w:r>
        <w:fldChar w:fldCharType="separate"/>
      </w:r>
      <w:r>
        <w:t>- 4 -</w:t>
      </w:r>
      <w:r>
        <w:fldChar w:fldCharType="end"/>
      </w:r>
      <w:r>
        <w:fldChar w:fldCharType="end"/>
      </w:r>
    </w:p>
    <w:p w14:paraId="2BDAB6C6">
      <w:pPr>
        <w:pStyle w:val="45"/>
        <w:tabs>
          <w:tab w:val="right" w:leader="dot" w:pos="9412"/>
        </w:tabs>
        <w:ind w:left="560"/>
      </w:pPr>
      <w:r>
        <w:fldChar w:fldCharType="begin"/>
      </w:r>
      <w:r>
        <w:instrText xml:space="preserve"> HYPERLINK \l "_Toc21199" </w:instrText>
      </w:r>
      <w:r>
        <w:fldChar w:fldCharType="separate"/>
      </w:r>
      <w:r>
        <w:rPr>
          <w:rFonts w:hint="eastAsia" w:ascii="宋体" w:hAnsi="宋体"/>
        </w:rPr>
        <w:t>七、联系方式</w:t>
      </w:r>
      <w:r>
        <w:tab/>
      </w:r>
      <w:r>
        <w:fldChar w:fldCharType="begin"/>
      </w:r>
      <w:r>
        <w:instrText xml:space="preserve"> PAGEREF _Toc21199 \h </w:instrText>
      </w:r>
      <w:r>
        <w:fldChar w:fldCharType="separate"/>
      </w:r>
      <w:r>
        <w:t>- 4 -</w:t>
      </w:r>
      <w:r>
        <w:fldChar w:fldCharType="end"/>
      </w:r>
      <w:r>
        <w:fldChar w:fldCharType="end"/>
      </w:r>
    </w:p>
    <w:p w14:paraId="00A28281">
      <w:pPr>
        <w:pStyle w:val="45"/>
        <w:tabs>
          <w:tab w:val="right" w:leader="dot" w:pos="9412"/>
        </w:tabs>
        <w:ind w:left="560"/>
      </w:pPr>
      <w:r>
        <w:fldChar w:fldCharType="begin"/>
      </w:r>
      <w:r>
        <w:instrText xml:space="preserve"> HYPERLINK \l "_Toc3876" </w:instrText>
      </w:r>
      <w:r>
        <w:fldChar w:fldCharType="separate"/>
      </w:r>
      <w:r>
        <w:rPr>
          <w:rFonts w:hint="eastAsia" w:ascii="宋体" w:hAnsi="宋体"/>
          <w:szCs w:val="30"/>
        </w:rPr>
        <w:t>第二篇 比选项目技术需求</w:t>
      </w:r>
      <w:r>
        <w:tab/>
      </w:r>
      <w:r>
        <w:fldChar w:fldCharType="begin"/>
      </w:r>
      <w:r>
        <w:instrText xml:space="preserve"> PAGEREF _Toc3876 \h </w:instrText>
      </w:r>
      <w:r>
        <w:fldChar w:fldCharType="separate"/>
      </w:r>
      <w:r>
        <w:t>- 5 -</w:t>
      </w:r>
      <w:r>
        <w:fldChar w:fldCharType="end"/>
      </w:r>
      <w:r>
        <w:fldChar w:fldCharType="end"/>
      </w:r>
    </w:p>
    <w:p w14:paraId="757547A8">
      <w:pPr>
        <w:pStyle w:val="45"/>
        <w:tabs>
          <w:tab w:val="right" w:leader="dot" w:pos="9412"/>
        </w:tabs>
        <w:ind w:left="560"/>
      </w:pPr>
      <w:r>
        <w:fldChar w:fldCharType="begin"/>
      </w:r>
      <w:r>
        <w:instrText xml:space="preserve"> HYPERLINK \l "_Toc26846" </w:instrText>
      </w:r>
      <w:r>
        <w:fldChar w:fldCharType="separate"/>
      </w:r>
      <w:r>
        <w:rPr>
          <w:rFonts w:hint="eastAsia" w:ascii="宋体" w:hAnsi="宋体"/>
        </w:rPr>
        <w:t>一、采购</w:t>
      </w:r>
      <w:r>
        <w:rPr>
          <w:rFonts w:hint="eastAsia" w:ascii="宋体" w:hAnsi="宋体" w:cs="宋体"/>
        </w:rPr>
        <w:t>项目概况</w:t>
      </w:r>
      <w:r>
        <w:tab/>
      </w:r>
      <w:r>
        <w:fldChar w:fldCharType="begin"/>
      </w:r>
      <w:r>
        <w:instrText xml:space="preserve"> PAGEREF _Toc26846 \h </w:instrText>
      </w:r>
      <w:r>
        <w:fldChar w:fldCharType="separate"/>
      </w:r>
      <w:r>
        <w:t>- 5 -</w:t>
      </w:r>
      <w:r>
        <w:fldChar w:fldCharType="end"/>
      </w:r>
      <w:r>
        <w:fldChar w:fldCharType="end"/>
      </w:r>
    </w:p>
    <w:p w14:paraId="2F4AEC19">
      <w:pPr>
        <w:pStyle w:val="45"/>
        <w:tabs>
          <w:tab w:val="right" w:leader="dot" w:pos="9412"/>
        </w:tabs>
        <w:ind w:left="560"/>
      </w:pPr>
      <w:r>
        <w:fldChar w:fldCharType="begin"/>
      </w:r>
      <w:r>
        <w:instrText xml:space="preserve"> HYPERLINK \l "_Toc8690" </w:instrText>
      </w:r>
      <w:r>
        <w:fldChar w:fldCharType="separate"/>
      </w:r>
      <w:r>
        <w:rPr>
          <w:rFonts w:hint="eastAsia" w:ascii="宋体" w:hAnsi="宋体"/>
        </w:rPr>
        <w:t>二、工作内容</w:t>
      </w:r>
      <w:r>
        <w:tab/>
      </w:r>
      <w:r>
        <w:fldChar w:fldCharType="begin"/>
      </w:r>
      <w:r>
        <w:instrText xml:space="preserve"> PAGEREF _Toc8690 \h </w:instrText>
      </w:r>
      <w:r>
        <w:fldChar w:fldCharType="separate"/>
      </w:r>
      <w:r>
        <w:t>- 5 -</w:t>
      </w:r>
      <w:r>
        <w:fldChar w:fldCharType="end"/>
      </w:r>
      <w:r>
        <w:fldChar w:fldCharType="end"/>
      </w:r>
    </w:p>
    <w:p w14:paraId="68504808">
      <w:pPr>
        <w:pStyle w:val="45"/>
        <w:tabs>
          <w:tab w:val="right" w:leader="dot" w:pos="9412"/>
        </w:tabs>
        <w:ind w:left="560"/>
      </w:pPr>
      <w:r>
        <w:fldChar w:fldCharType="begin"/>
      </w:r>
      <w:r>
        <w:instrText xml:space="preserve"> HYPERLINK \l "_Toc3229" </w:instrText>
      </w:r>
      <w:r>
        <w:fldChar w:fldCharType="separate"/>
      </w:r>
      <w:r>
        <w:rPr>
          <w:rFonts w:hint="eastAsia" w:ascii="宋体" w:hAnsi="宋体"/>
        </w:rPr>
        <w:t>三、其他要求</w:t>
      </w:r>
      <w:r>
        <w:tab/>
      </w:r>
      <w:r>
        <w:fldChar w:fldCharType="begin"/>
      </w:r>
      <w:r>
        <w:instrText xml:space="preserve"> PAGEREF _Toc3229 \h </w:instrText>
      </w:r>
      <w:r>
        <w:fldChar w:fldCharType="separate"/>
      </w:r>
      <w:r>
        <w:t>- 6 -</w:t>
      </w:r>
      <w:r>
        <w:fldChar w:fldCharType="end"/>
      </w:r>
      <w:r>
        <w:fldChar w:fldCharType="end"/>
      </w:r>
    </w:p>
    <w:p w14:paraId="6AE849A6">
      <w:pPr>
        <w:pStyle w:val="45"/>
        <w:tabs>
          <w:tab w:val="right" w:leader="dot" w:pos="9412"/>
        </w:tabs>
        <w:ind w:left="560"/>
      </w:pPr>
      <w:r>
        <w:fldChar w:fldCharType="begin"/>
      </w:r>
      <w:r>
        <w:instrText xml:space="preserve"> HYPERLINK \l "_Toc4306" </w:instrText>
      </w:r>
      <w:r>
        <w:fldChar w:fldCharType="separate"/>
      </w:r>
      <w:r>
        <w:rPr>
          <w:rFonts w:hint="eastAsia" w:ascii="宋体" w:hAnsi="宋体"/>
          <w:szCs w:val="30"/>
        </w:rPr>
        <w:t>第三篇  比选项目服务需求</w:t>
      </w:r>
      <w:r>
        <w:tab/>
      </w:r>
      <w:r>
        <w:fldChar w:fldCharType="begin"/>
      </w:r>
      <w:r>
        <w:instrText xml:space="preserve"> PAGEREF _Toc4306 \h </w:instrText>
      </w:r>
      <w:r>
        <w:fldChar w:fldCharType="separate"/>
      </w:r>
      <w:r>
        <w:t>- 7 -</w:t>
      </w:r>
      <w:r>
        <w:fldChar w:fldCharType="end"/>
      </w:r>
      <w:r>
        <w:fldChar w:fldCharType="end"/>
      </w:r>
    </w:p>
    <w:p w14:paraId="6C5E50F9">
      <w:pPr>
        <w:pStyle w:val="45"/>
        <w:tabs>
          <w:tab w:val="right" w:leader="dot" w:pos="9412"/>
        </w:tabs>
        <w:ind w:left="560"/>
      </w:pPr>
      <w:r>
        <w:fldChar w:fldCharType="begin"/>
      </w:r>
      <w:r>
        <w:instrText xml:space="preserve"> HYPERLINK \l "_Toc26051" </w:instrText>
      </w:r>
      <w:r>
        <w:fldChar w:fldCharType="separate"/>
      </w:r>
      <w:r>
        <w:rPr>
          <w:rFonts w:hint="eastAsia" w:ascii="宋体" w:hAnsi="宋体"/>
        </w:rPr>
        <w:t>一、服务期、地点及验收方式</w:t>
      </w:r>
      <w:r>
        <w:tab/>
      </w:r>
      <w:r>
        <w:fldChar w:fldCharType="begin"/>
      </w:r>
      <w:r>
        <w:instrText xml:space="preserve"> PAGEREF _Toc26051 \h </w:instrText>
      </w:r>
      <w:r>
        <w:fldChar w:fldCharType="separate"/>
      </w:r>
      <w:r>
        <w:t>- 7 -</w:t>
      </w:r>
      <w:r>
        <w:fldChar w:fldCharType="end"/>
      </w:r>
      <w:r>
        <w:fldChar w:fldCharType="end"/>
      </w:r>
    </w:p>
    <w:p w14:paraId="79556168">
      <w:pPr>
        <w:pStyle w:val="45"/>
        <w:tabs>
          <w:tab w:val="right" w:leader="dot" w:pos="9412"/>
        </w:tabs>
        <w:ind w:left="560"/>
      </w:pPr>
      <w:r>
        <w:fldChar w:fldCharType="begin"/>
      </w:r>
      <w:r>
        <w:instrText xml:space="preserve"> HYPERLINK \l "_Toc30644" </w:instrText>
      </w:r>
      <w:r>
        <w:fldChar w:fldCharType="separate"/>
      </w:r>
      <w:r>
        <w:rPr>
          <w:rFonts w:hint="eastAsia" w:ascii="宋体" w:hAnsi="宋体"/>
        </w:rPr>
        <w:t>二、报价要求</w:t>
      </w:r>
      <w:r>
        <w:tab/>
      </w:r>
      <w:r>
        <w:fldChar w:fldCharType="begin"/>
      </w:r>
      <w:r>
        <w:instrText xml:space="preserve"> PAGEREF _Toc30644 \h </w:instrText>
      </w:r>
      <w:r>
        <w:fldChar w:fldCharType="separate"/>
      </w:r>
      <w:r>
        <w:t>- 7 -</w:t>
      </w:r>
      <w:r>
        <w:fldChar w:fldCharType="end"/>
      </w:r>
      <w:r>
        <w:fldChar w:fldCharType="end"/>
      </w:r>
    </w:p>
    <w:p w14:paraId="5B86C3D9">
      <w:pPr>
        <w:pStyle w:val="45"/>
        <w:tabs>
          <w:tab w:val="right" w:leader="dot" w:pos="9412"/>
        </w:tabs>
        <w:ind w:left="560"/>
      </w:pPr>
      <w:r>
        <w:fldChar w:fldCharType="begin"/>
      </w:r>
      <w:r>
        <w:instrText xml:space="preserve"> HYPERLINK \l "_Toc12101" </w:instrText>
      </w:r>
      <w:r>
        <w:fldChar w:fldCharType="separate"/>
      </w:r>
      <w:r>
        <w:rPr>
          <w:rFonts w:hint="eastAsia" w:ascii="宋体" w:hAnsi="宋体"/>
        </w:rPr>
        <w:t>三、履约担保</w:t>
      </w:r>
      <w:r>
        <w:tab/>
      </w:r>
      <w:r>
        <w:fldChar w:fldCharType="begin"/>
      </w:r>
      <w:r>
        <w:instrText xml:space="preserve"> PAGEREF _Toc12101 \h </w:instrText>
      </w:r>
      <w:r>
        <w:fldChar w:fldCharType="separate"/>
      </w:r>
      <w:r>
        <w:t>- 7 -</w:t>
      </w:r>
      <w:r>
        <w:fldChar w:fldCharType="end"/>
      </w:r>
      <w:r>
        <w:fldChar w:fldCharType="end"/>
      </w:r>
    </w:p>
    <w:p w14:paraId="5C14396B">
      <w:pPr>
        <w:pStyle w:val="45"/>
        <w:tabs>
          <w:tab w:val="right" w:leader="dot" w:pos="9412"/>
        </w:tabs>
        <w:ind w:left="560"/>
      </w:pPr>
      <w:r>
        <w:fldChar w:fldCharType="begin"/>
      </w:r>
      <w:r>
        <w:instrText xml:space="preserve"> HYPERLINK \l "_Toc8534" </w:instrText>
      </w:r>
      <w:r>
        <w:fldChar w:fldCharType="separate"/>
      </w:r>
      <w:r>
        <w:rPr>
          <w:rFonts w:hint="eastAsia" w:ascii="宋体" w:hAnsi="宋体"/>
        </w:rPr>
        <w:t>四、结算与付款方式</w:t>
      </w:r>
      <w:r>
        <w:tab/>
      </w:r>
      <w:r>
        <w:fldChar w:fldCharType="begin"/>
      </w:r>
      <w:r>
        <w:instrText xml:space="preserve"> PAGEREF _Toc8534 \h </w:instrText>
      </w:r>
      <w:r>
        <w:fldChar w:fldCharType="separate"/>
      </w:r>
      <w:r>
        <w:t>- 7 -</w:t>
      </w:r>
      <w:r>
        <w:fldChar w:fldCharType="end"/>
      </w:r>
      <w:r>
        <w:fldChar w:fldCharType="end"/>
      </w:r>
    </w:p>
    <w:p w14:paraId="0EEB92B1">
      <w:pPr>
        <w:pStyle w:val="45"/>
        <w:tabs>
          <w:tab w:val="right" w:leader="dot" w:pos="9412"/>
        </w:tabs>
        <w:ind w:left="560"/>
      </w:pPr>
      <w:r>
        <w:fldChar w:fldCharType="begin"/>
      </w:r>
      <w:r>
        <w:instrText xml:space="preserve"> HYPERLINK \l "_Toc7682" </w:instrText>
      </w:r>
      <w:r>
        <w:fldChar w:fldCharType="separate"/>
      </w:r>
      <w:r>
        <w:rPr>
          <w:rFonts w:hint="eastAsia" w:ascii="宋体" w:hAnsi="宋体"/>
        </w:rPr>
        <w:t>五、其他</w:t>
      </w:r>
      <w:r>
        <w:tab/>
      </w:r>
      <w:r>
        <w:fldChar w:fldCharType="begin"/>
      </w:r>
      <w:r>
        <w:instrText xml:space="preserve"> PAGEREF _Toc7682 \h </w:instrText>
      </w:r>
      <w:r>
        <w:fldChar w:fldCharType="separate"/>
      </w:r>
      <w:r>
        <w:t>- 8 -</w:t>
      </w:r>
      <w:r>
        <w:fldChar w:fldCharType="end"/>
      </w:r>
      <w:r>
        <w:fldChar w:fldCharType="end"/>
      </w:r>
    </w:p>
    <w:p w14:paraId="7E675B73">
      <w:pPr>
        <w:pStyle w:val="45"/>
        <w:tabs>
          <w:tab w:val="right" w:leader="dot" w:pos="9412"/>
        </w:tabs>
        <w:ind w:left="560"/>
      </w:pPr>
      <w:r>
        <w:fldChar w:fldCharType="begin"/>
      </w:r>
      <w:r>
        <w:instrText xml:space="preserve"> HYPERLINK \l "_Toc6096" </w:instrText>
      </w:r>
      <w:r>
        <w:fldChar w:fldCharType="separate"/>
      </w:r>
      <w:r>
        <w:rPr>
          <w:rFonts w:hint="eastAsia" w:ascii="宋体" w:hAnsi="宋体"/>
          <w:szCs w:val="30"/>
        </w:rPr>
        <w:t>第四篇  采购程序、评定成交的标准、无效报价及采购终止</w:t>
      </w:r>
      <w:r>
        <w:tab/>
      </w:r>
      <w:r>
        <w:fldChar w:fldCharType="begin"/>
      </w:r>
      <w:r>
        <w:instrText xml:space="preserve"> PAGEREF _Toc6096 \h </w:instrText>
      </w:r>
      <w:r>
        <w:fldChar w:fldCharType="separate"/>
      </w:r>
      <w:r>
        <w:t>- 9 -</w:t>
      </w:r>
      <w:r>
        <w:fldChar w:fldCharType="end"/>
      </w:r>
      <w:r>
        <w:fldChar w:fldCharType="end"/>
      </w:r>
    </w:p>
    <w:p w14:paraId="5E2C5219">
      <w:pPr>
        <w:pStyle w:val="45"/>
        <w:tabs>
          <w:tab w:val="right" w:leader="dot" w:pos="9412"/>
        </w:tabs>
        <w:ind w:left="560"/>
      </w:pPr>
      <w:r>
        <w:fldChar w:fldCharType="begin"/>
      </w:r>
      <w:r>
        <w:instrText xml:space="preserve"> HYPERLINK \l "_Toc24993" </w:instrText>
      </w:r>
      <w:r>
        <w:fldChar w:fldCharType="separate"/>
      </w:r>
      <w:r>
        <w:rPr>
          <w:rFonts w:hint="eastAsia" w:ascii="宋体" w:hAnsi="宋体"/>
        </w:rPr>
        <w:t>一、采购程序</w:t>
      </w:r>
      <w:r>
        <w:tab/>
      </w:r>
      <w:r>
        <w:fldChar w:fldCharType="begin"/>
      </w:r>
      <w:r>
        <w:instrText xml:space="preserve"> PAGEREF _Toc24993 \h </w:instrText>
      </w:r>
      <w:r>
        <w:fldChar w:fldCharType="separate"/>
      </w:r>
      <w:r>
        <w:t>- 9 -</w:t>
      </w:r>
      <w:r>
        <w:fldChar w:fldCharType="end"/>
      </w:r>
      <w:r>
        <w:fldChar w:fldCharType="end"/>
      </w:r>
    </w:p>
    <w:p w14:paraId="655664B8">
      <w:pPr>
        <w:pStyle w:val="45"/>
        <w:tabs>
          <w:tab w:val="right" w:leader="dot" w:pos="9412"/>
        </w:tabs>
        <w:ind w:left="560"/>
      </w:pPr>
      <w:r>
        <w:fldChar w:fldCharType="begin"/>
      </w:r>
      <w:r>
        <w:instrText xml:space="preserve"> HYPERLINK \l "_Toc2671" </w:instrText>
      </w:r>
      <w:r>
        <w:fldChar w:fldCharType="separate"/>
      </w:r>
      <w:r>
        <w:rPr>
          <w:rFonts w:hint="eastAsia" w:ascii="宋体" w:hAnsi="宋体"/>
        </w:rPr>
        <w:t>二、评定成交的标准</w:t>
      </w:r>
      <w:r>
        <w:tab/>
      </w:r>
      <w:r>
        <w:fldChar w:fldCharType="begin"/>
      </w:r>
      <w:r>
        <w:instrText xml:space="preserve"> PAGEREF _Toc2671 \h </w:instrText>
      </w:r>
      <w:r>
        <w:fldChar w:fldCharType="separate"/>
      </w:r>
      <w:r>
        <w:t>- 10 -</w:t>
      </w:r>
      <w:r>
        <w:fldChar w:fldCharType="end"/>
      </w:r>
      <w:r>
        <w:fldChar w:fldCharType="end"/>
      </w:r>
    </w:p>
    <w:p w14:paraId="3E62C64E">
      <w:pPr>
        <w:pStyle w:val="45"/>
        <w:tabs>
          <w:tab w:val="right" w:leader="dot" w:pos="9412"/>
        </w:tabs>
        <w:ind w:left="560"/>
      </w:pPr>
      <w:r>
        <w:fldChar w:fldCharType="begin"/>
      </w:r>
      <w:r>
        <w:instrText xml:space="preserve"> HYPERLINK \l "_Toc14706" </w:instrText>
      </w:r>
      <w:r>
        <w:fldChar w:fldCharType="separate"/>
      </w:r>
      <w:r>
        <w:rPr>
          <w:rFonts w:hint="eastAsia" w:ascii="宋体" w:hAnsi="宋体"/>
        </w:rPr>
        <w:t>三、无效报价</w:t>
      </w:r>
      <w:r>
        <w:tab/>
      </w:r>
      <w:r>
        <w:fldChar w:fldCharType="begin"/>
      </w:r>
      <w:r>
        <w:instrText xml:space="preserve"> PAGEREF _Toc14706 \h </w:instrText>
      </w:r>
      <w:r>
        <w:fldChar w:fldCharType="separate"/>
      </w:r>
      <w:r>
        <w:t>- 11 -</w:t>
      </w:r>
      <w:r>
        <w:fldChar w:fldCharType="end"/>
      </w:r>
      <w:r>
        <w:fldChar w:fldCharType="end"/>
      </w:r>
    </w:p>
    <w:p w14:paraId="6E5E618B">
      <w:pPr>
        <w:pStyle w:val="45"/>
        <w:tabs>
          <w:tab w:val="right" w:leader="dot" w:pos="9412"/>
        </w:tabs>
        <w:ind w:left="560"/>
      </w:pPr>
      <w:r>
        <w:fldChar w:fldCharType="begin"/>
      </w:r>
      <w:r>
        <w:instrText xml:space="preserve"> HYPERLINK \l "_Toc15253" </w:instrText>
      </w:r>
      <w:r>
        <w:fldChar w:fldCharType="separate"/>
      </w:r>
      <w:r>
        <w:rPr>
          <w:rFonts w:hint="eastAsia" w:ascii="宋体" w:hAnsi="宋体"/>
        </w:rPr>
        <w:t>四、采购终止</w:t>
      </w:r>
      <w:r>
        <w:tab/>
      </w:r>
      <w:r>
        <w:fldChar w:fldCharType="begin"/>
      </w:r>
      <w:r>
        <w:instrText xml:space="preserve"> PAGEREF _Toc15253 \h </w:instrText>
      </w:r>
      <w:r>
        <w:fldChar w:fldCharType="separate"/>
      </w:r>
      <w:r>
        <w:t>- 11 -</w:t>
      </w:r>
      <w:r>
        <w:fldChar w:fldCharType="end"/>
      </w:r>
      <w:r>
        <w:fldChar w:fldCharType="end"/>
      </w:r>
    </w:p>
    <w:p w14:paraId="35D10F14">
      <w:pPr>
        <w:pStyle w:val="45"/>
        <w:tabs>
          <w:tab w:val="right" w:leader="dot" w:pos="9412"/>
        </w:tabs>
        <w:ind w:left="560"/>
      </w:pPr>
      <w:r>
        <w:fldChar w:fldCharType="begin"/>
      </w:r>
      <w:r>
        <w:instrText xml:space="preserve"> HYPERLINK \l "_Toc9559" </w:instrText>
      </w:r>
      <w:r>
        <w:fldChar w:fldCharType="separate"/>
      </w:r>
      <w:r>
        <w:rPr>
          <w:rFonts w:hint="eastAsia" w:ascii="宋体" w:hAnsi="宋体"/>
        </w:rPr>
        <w:t>五、重新比选</w:t>
      </w:r>
      <w:r>
        <w:rPr>
          <w:rFonts w:ascii="宋体" w:hAnsi="宋体"/>
        </w:rPr>
        <w:t>和不再</w:t>
      </w:r>
      <w:r>
        <w:rPr>
          <w:rFonts w:hint="eastAsia" w:ascii="宋体" w:hAnsi="宋体"/>
        </w:rPr>
        <w:t>比选</w:t>
      </w:r>
      <w:r>
        <w:tab/>
      </w:r>
      <w:r>
        <w:fldChar w:fldCharType="begin"/>
      </w:r>
      <w:r>
        <w:instrText xml:space="preserve"> PAGEREF _Toc9559 \h </w:instrText>
      </w:r>
      <w:r>
        <w:fldChar w:fldCharType="separate"/>
      </w:r>
      <w:r>
        <w:t>- 11 -</w:t>
      </w:r>
      <w:r>
        <w:fldChar w:fldCharType="end"/>
      </w:r>
      <w:r>
        <w:fldChar w:fldCharType="end"/>
      </w:r>
    </w:p>
    <w:p w14:paraId="303C363A">
      <w:pPr>
        <w:pStyle w:val="45"/>
        <w:tabs>
          <w:tab w:val="right" w:leader="dot" w:pos="9412"/>
        </w:tabs>
        <w:ind w:left="560"/>
      </w:pPr>
      <w:r>
        <w:fldChar w:fldCharType="begin"/>
      </w:r>
      <w:r>
        <w:instrText xml:space="preserve"> HYPERLINK \l "_Toc32379" </w:instrText>
      </w:r>
      <w:r>
        <w:fldChar w:fldCharType="separate"/>
      </w:r>
      <w:r>
        <w:rPr>
          <w:rFonts w:hint="eastAsia" w:ascii="宋体" w:hAnsi="宋体"/>
          <w:szCs w:val="30"/>
        </w:rPr>
        <w:t>第五篇  投标人须知</w:t>
      </w:r>
      <w:r>
        <w:tab/>
      </w:r>
      <w:r>
        <w:fldChar w:fldCharType="begin"/>
      </w:r>
      <w:r>
        <w:instrText xml:space="preserve"> PAGEREF _Toc32379 \h </w:instrText>
      </w:r>
      <w:r>
        <w:fldChar w:fldCharType="separate"/>
      </w:r>
      <w:r>
        <w:t>- 12 -</w:t>
      </w:r>
      <w:r>
        <w:fldChar w:fldCharType="end"/>
      </w:r>
      <w:r>
        <w:fldChar w:fldCharType="end"/>
      </w:r>
    </w:p>
    <w:p w14:paraId="10F91F3F">
      <w:pPr>
        <w:pStyle w:val="45"/>
        <w:tabs>
          <w:tab w:val="right" w:leader="dot" w:pos="9412"/>
        </w:tabs>
        <w:ind w:left="560"/>
      </w:pPr>
      <w:r>
        <w:fldChar w:fldCharType="begin"/>
      </w:r>
      <w:r>
        <w:instrText xml:space="preserve"> HYPERLINK \l "_Toc15107" </w:instrText>
      </w:r>
      <w:r>
        <w:fldChar w:fldCharType="separate"/>
      </w:r>
      <w:r>
        <w:rPr>
          <w:rFonts w:hint="eastAsia" w:ascii="宋体" w:hAnsi="宋体"/>
        </w:rPr>
        <w:t>一、比选费用</w:t>
      </w:r>
      <w:r>
        <w:tab/>
      </w:r>
      <w:r>
        <w:fldChar w:fldCharType="begin"/>
      </w:r>
      <w:r>
        <w:instrText xml:space="preserve"> PAGEREF _Toc15107 \h </w:instrText>
      </w:r>
      <w:r>
        <w:fldChar w:fldCharType="separate"/>
      </w:r>
      <w:r>
        <w:t>- 12 -</w:t>
      </w:r>
      <w:r>
        <w:fldChar w:fldCharType="end"/>
      </w:r>
      <w:r>
        <w:fldChar w:fldCharType="end"/>
      </w:r>
    </w:p>
    <w:p w14:paraId="40307500">
      <w:pPr>
        <w:pStyle w:val="45"/>
        <w:tabs>
          <w:tab w:val="right" w:leader="dot" w:pos="9412"/>
        </w:tabs>
        <w:ind w:left="560"/>
      </w:pPr>
      <w:r>
        <w:fldChar w:fldCharType="begin"/>
      </w:r>
      <w:r>
        <w:instrText xml:space="preserve"> HYPERLINK \l "_Toc19453" </w:instrText>
      </w:r>
      <w:r>
        <w:fldChar w:fldCharType="separate"/>
      </w:r>
      <w:r>
        <w:rPr>
          <w:rFonts w:hint="eastAsia" w:ascii="宋体" w:hAnsi="宋体"/>
        </w:rPr>
        <w:t>二、竞争性比选文件</w:t>
      </w:r>
      <w:r>
        <w:tab/>
      </w:r>
      <w:r>
        <w:fldChar w:fldCharType="begin"/>
      </w:r>
      <w:r>
        <w:instrText xml:space="preserve"> PAGEREF _Toc19453 \h </w:instrText>
      </w:r>
      <w:r>
        <w:fldChar w:fldCharType="separate"/>
      </w:r>
      <w:r>
        <w:t>- 12 -</w:t>
      </w:r>
      <w:r>
        <w:fldChar w:fldCharType="end"/>
      </w:r>
      <w:r>
        <w:fldChar w:fldCharType="end"/>
      </w:r>
    </w:p>
    <w:p w14:paraId="1E0554EC">
      <w:pPr>
        <w:pStyle w:val="45"/>
        <w:tabs>
          <w:tab w:val="right" w:leader="dot" w:pos="9412"/>
        </w:tabs>
        <w:ind w:left="560"/>
      </w:pPr>
      <w:r>
        <w:fldChar w:fldCharType="begin"/>
      </w:r>
      <w:r>
        <w:instrText xml:space="preserve"> HYPERLINK \l "_Toc10763" </w:instrText>
      </w:r>
      <w:r>
        <w:fldChar w:fldCharType="separate"/>
      </w:r>
      <w:r>
        <w:rPr>
          <w:rFonts w:hint="eastAsia" w:ascii="宋体" w:hAnsi="宋体"/>
        </w:rPr>
        <w:t>三、报价要求</w:t>
      </w:r>
      <w:r>
        <w:tab/>
      </w:r>
      <w:r>
        <w:fldChar w:fldCharType="begin"/>
      </w:r>
      <w:r>
        <w:instrText xml:space="preserve"> PAGEREF _Toc10763 \h </w:instrText>
      </w:r>
      <w:r>
        <w:fldChar w:fldCharType="separate"/>
      </w:r>
      <w:r>
        <w:t>- 12 -</w:t>
      </w:r>
      <w:r>
        <w:fldChar w:fldCharType="end"/>
      </w:r>
      <w:r>
        <w:fldChar w:fldCharType="end"/>
      </w:r>
    </w:p>
    <w:p w14:paraId="4D97A5FE">
      <w:pPr>
        <w:pStyle w:val="45"/>
        <w:tabs>
          <w:tab w:val="right" w:leader="dot" w:pos="9412"/>
        </w:tabs>
        <w:ind w:left="560"/>
      </w:pPr>
      <w:r>
        <w:fldChar w:fldCharType="begin"/>
      </w:r>
      <w:r>
        <w:instrText xml:space="preserve"> HYPERLINK \l "_Toc28384" </w:instrText>
      </w:r>
      <w:r>
        <w:fldChar w:fldCharType="separate"/>
      </w:r>
      <w:r>
        <w:rPr>
          <w:rFonts w:hint="eastAsia" w:ascii="宋体" w:hAnsi="宋体"/>
        </w:rPr>
        <w:t>四、中标人的确定和变更</w:t>
      </w:r>
      <w:r>
        <w:tab/>
      </w:r>
      <w:r>
        <w:fldChar w:fldCharType="begin"/>
      </w:r>
      <w:r>
        <w:instrText xml:space="preserve"> PAGEREF _Toc28384 \h </w:instrText>
      </w:r>
      <w:r>
        <w:fldChar w:fldCharType="separate"/>
      </w:r>
      <w:r>
        <w:t>- 13 -</w:t>
      </w:r>
      <w:r>
        <w:fldChar w:fldCharType="end"/>
      </w:r>
      <w:r>
        <w:fldChar w:fldCharType="end"/>
      </w:r>
    </w:p>
    <w:p w14:paraId="4DC7ED52">
      <w:pPr>
        <w:pStyle w:val="45"/>
        <w:tabs>
          <w:tab w:val="right" w:leader="dot" w:pos="9412"/>
        </w:tabs>
        <w:ind w:left="560"/>
      </w:pPr>
      <w:r>
        <w:fldChar w:fldCharType="begin"/>
      </w:r>
      <w:r>
        <w:instrText xml:space="preserve"> HYPERLINK \l "_Toc3481" </w:instrText>
      </w:r>
      <w:r>
        <w:fldChar w:fldCharType="separate"/>
      </w:r>
      <w:r>
        <w:rPr>
          <w:rFonts w:hint="eastAsia" w:ascii="宋体" w:hAnsi="宋体"/>
        </w:rPr>
        <w:t>五、成交通知</w:t>
      </w:r>
      <w:r>
        <w:tab/>
      </w:r>
      <w:r>
        <w:fldChar w:fldCharType="begin"/>
      </w:r>
      <w:r>
        <w:instrText xml:space="preserve"> PAGEREF _Toc3481 \h </w:instrText>
      </w:r>
      <w:r>
        <w:fldChar w:fldCharType="separate"/>
      </w:r>
      <w:r>
        <w:t>- 13 -</w:t>
      </w:r>
      <w:r>
        <w:fldChar w:fldCharType="end"/>
      </w:r>
      <w:r>
        <w:fldChar w:fldCharType="end"/>
      </w:r>
    </w:p>
    <w:p w14:paraId="09E839C9">
      <w:pPr>
        <w:pStyle w:val="45"/>
        <w:tabs>
          <w:tab w:val="right" w:leader="dot" w:pos="9412"/>
        </w:tabs>
        <w:ind w:left="560"/>
      </w:pPr>
      <w:r>
        <w:fldChar w:fldCharType="begin"/>
      </w:r>
      <w:r>
        <w:instrText xml:space="preserve"> HYPERLINK \l "_Toc24786" </w:instrText>
      </w:r>
      <w:r>
        <w:fldChar w:fldCharType="separate"/>
      </w:r>
      <w:r>
        <w:rPr>
          <w:rFonts w:hint="eastAsia" w:ascii="宋体" w:hAnsi="宋体"/>
        </w:rPr>
        <w:t>六、关于质疑</w:t>
      </w:r>
      <w:r>
        <w:tab/>
      </w:r>
      <w:r>
        <w:fldChar w:fldCharType="begin"/>
      </w:r>
      <w:r>
        <w:instrText xml:space="preserve"> PAGEREF _Toc24786 \h </w:instrText>
      </w:r>
      <w:r>
        <w:fldChar w:fldCharType="separate"/>
      </w:r>
      <w:r>
        <w:t>- 14 -</w:t>
      </w:r>
      <w:r>
        <w:fldChar w:fldCharType="end"/>
      </w:r>
      <w:r>
        <w:fldChar w:fldCharType="end"/>
      </w:r>
    </w:p>
    <w:p w14:paraId="2CFD8313">
      <w:pPr>
        <w:pStyle w:val="45"/>
        <w:tabs>
          <w:tab w:val="right" w:leader="dot" w:pos="9412"/>
        </w:tabs>
        <w:ind w:left="560"/>
      </w:pPr>
      <w:r>
        <w:fldChar w:fldCharType="begin"/>
      </w:r>
      <w:r>
        <w:instrText xml:space="preserve"> HYPERLINK \l "_Toc8618" </w:instrText>
      </w:r>
      <w:r>
        <w:fldChar w:fldCharType="separate"/>
      </w:r>
      <w:r>
        <w:rPr>
          <w:rFonts w:hint="eastAsia" w:ascii="宋体" w:hAnsi="宋体"/>
        </w:rPr>
        <w:t>七、签订合同</w:t>
      </w:r>
      <w:r>
        <w:tab/>
      </w:r>
      <w:r>
        <w:fldChar w:fldCharType="begin"/>
      </w:r>
      <w:r>
        <w:instrText xml:space="preserve"> PAGEREF _Toc8618 \h </w:instrText>
      </w:r>
      <w:r>
        <w:fldChar w:fldCharType="separate"/>
      </w:r>
      <w:r>
        <w:t>- 14 -</w:t>
      </w:r>
      <w:r>
        <w:fldChar w:fldCharType="end"/>
      </w:r>
      <w:r>
        <w:fldChar w:fldCharType="end"/>
      </w:r>
    </w:p>
    <w:p w14:paraId="149A4C71">
      <w:pPr>
        <w:pStyle w:val="45"/>
        <w:tabs>
          <w:tab w:val="right" w:leader="dot" w:pos="9412"/>
        </w:tabs>
        <w:ind w:left="560"/>
      </w:pPr>
      <w:r>
        <w:fldChar w:fldCharType="begin"/>
      </w:r>
      <w:r>
        <w:instrText xml:space="preserve"> HYPERLINK \l "_Toc21275" </w:instrText>
      </w:r>
      <w:r>
        <w:fldChar w:fldCharType="separate"/>
      </w:r>
      <w:r>
        <w:rPr>
          <w:rFonts w:hint="eastAsia" w:ascii="宋体" w:hAnsi="宋体"/>
        </w:rPr>
        <w:t>八、项目验收</w:t>
      </w:r>
      <w:r>
        <w:tab/>
      </w:r>
      <w:r>
        <w:fldChar w:fldCharType="begin"/>
      </w:r>
      <w:r>
        <w:instrText xml:space="preserve"> PAGEREF _Toc21275 \h </w:instrText>
      </w:r>
      <w:r>
        <w:fldChar w:fldCharType="separate"/>
      </w:r>
      <w:r>
        <w:t>- 15 -</w:t>
      </w:r>
      <w:r>
        <w:fldChar w:fldCharType="end"/>
      </w:r>
      <w:r>
        <w:fldChar w:fldCharType="end"/>
      </w:r>
    </w:p>
    <w:p w14:paraId="7E734B09">
      <w:pPr>
        <w:pStyle w:val="45"/>
        <w:tabs>
          <w:tab w:val="right" w:leader="dot" w:pos="9412"/>
        </w:tabs>
        <w:ind w:left="560"/>
      </w:pPr>
      <w:r>
        <w:fldChar w:fldCharType="begin"/>
      </w:r>
      <w:r>
        <w:instrText xml:space="preserve"> HYPERLINK \l "_Toc30538" </w:instrText>
      </w:r>
      <w:r>
        <w:fldChar w:fldCharType="separate"/>
      </w:r>
      <w:r>
        <w:rPr>
          <w:rFonts w:hint="eastAsia" w:ascii="宋体" w:hAnsi="宋体"/>
        </w:rPr>
        <w:t>九、招标代理服务费</w:t>
      </w:r>
      <w:r>
        <w:tab/>
      </w:r>
      <w:r>
        <w:fldChar w:fldCharType="begin"/>
      </w:r>
      <w:r>
        <w:instrText xml:space="preserve"> PAGEREF _Toc30538 \h </w:instrText>
      </w:r>
      <w:r>
        <w:fldChar w:fldCharType="separate"/>
      </w:r>
      <w:r>
        <w:t>- 15 -</w:t>
      </w:r>
      <w:r>
        <w:fldChar w:fldCharType="end"/>
      </w:r>
      <w:r>
        <w:fldChar w:fldCharType="end"/>
      </w:r>
    </w:p>
    <w:p w14:paraId="28129D1F">
      <w:pPr>
        <w:pStyle w:val="45"/>
        <w:tabs>
          <w:tab w:val="right" w:leader="dot" w:pos="9412"/>
        </w:tabs>
        <w:ind w:left="560"/>
      </w:pPr>
      <w:r>
        <w:fldChar w:fldCharType="begin"/>
      </w:r>
      <w:r>
        <w:instrText xml:space="preserve"> HYPERLINK \l "_Toc25577" </w:instrText>
      </w:r>
      <w:r>
        <w:fldChar w:fldCharType="separate"/>
      </w:r>
      <w:r>
        <w:rPr>
          <w:rFonts w:hint="eastAsia" w:ascii="宋体" w:hAnsi="宋体"/>
          <w:szCs w:val="30"/>
        </w:rPr>
        <w:t>第六篇  合同条款</w:t>
      </w:r>
      <w:r>
        <w:tab/>
      </w:r>
      <w:r>
        <w:fldChar w:fldCharType="begin"/>
      </w:r>
      <w:r>
        <w:instrText xml:space="preserve"> PAGEREF _Toc25577 \h </w:instrText>
      </w:r>
      <w:r>
        <w:fldChar w:fldCharType="separate"/>
      </w:r>
      <w:r>
        <w:t>- 16 -</w:t>
      </w:r>
      <w:r>
        <w:fldChar w:fldCharType="end"/>
      </w:r>
      <w:r>
        <w:fldChar w:fldCharType="end"/>
      </w:r>
    </w:p>
    <w:p w14:paraId="6D2263AF">
      <w:pPr>
        <w:pStyle w:val="45"/>
        <w:tabs>
          <w:tab w:val="right" w:leader="dot" w:pos="9412"/>
        </w:tabs>
        <w:ind w:left="560"/>
      </w:pPr>
      <w:r>
        <w:fldChar w:fldCharType="begin"/>
      </w:r>
      <w:r>
        <w:instrText xml:space="preserve"> HYPERLINK \l "_Toc19062" </w:instrText>
      </w:r>
      <w:r>
        <w:fldChar w:fldCharType="separate"/>
      </w:r>
      <w:r>
        <w:rPr>
          <w:rFonts w:hint="eastAsia" w:ascii="宋体" w:hAnsi="宋体"/>
          <w:szCs w:val="30"/>
        </w:rPr>
        <w:t>第七篇  响应文件格式要求</w:t>
      </w:r>
      <w:r>
        <w:tab/>
      </w:r>
      <w:r>
        <w:fldChar w:fldCharType="begin"/>
      </w:r>
      <w:r>
        <w:instrText xml:space="preserve"> PAGEREF _Toc19062 \h </w:instrText>
      </w:r>
      <w:r>
        <w:fldChar w:fldCharType="separate"/>
      </w:r>
      <w:r>
        <w:t>- 17 -</w:t>
      </w:r>
      <w:r>
        <w:fldChar w:fldCharType="end"/>
      </w:r>
      <w:r>
        <w:fldChar w:fldCharType="end"/>
      </w:r>
    </w:p>
    <w:p w14:paraId="5B571DF8">
      <w:pPr>
        <w:pStyle w:val="45"/>
        <w:tabs>
          <w:tab w:val="right" w:leader="dot" w:pos="9412"/>
        </w:tabs>
        <w:ind w:left="560"/>
      </w:pPr>
      <w:r>
        <w:fldChar w:fldCharType="begin"/>
      </w:r>
      <w:r>
        <w:instrText xml:space="preserve"> HYPERLINK \l "_Toc10694" </w:instrText>
      </w:r>
      <w:r>
        <w:fldChar w:fldCharType="separate"/>
      </w:r>
      <w:r>
        <w:rPr>
          <w:rFonts w:hint="eastAsia" w:ascii="宋体" w:hAnsi="宋体"/>
        </w:rPr>
        <w:t>一、经济部分</w:t>
      </w:r>
      <w:r>
        <w:tab/>
      </w:r>
      <w:r>
        <w:fldChar w:fldCharType="begin"/>
      </w:r>
      <w:r>
        <w:instrText xml:space="preserve"> PAGEREF _Toc10694 \h </w:instrText>
      </w:r>
      <w:r>
        <w:fldChar w:fldCharType="separate"/>
      </w:r>
      <w:r>
        <w:t>- 18 -</w:t>
      </w:r>
      <w:r>
        <w:fldChar w:fldCharType="end"/>
      </w:r>
      <w:r>
        <w:fldChar w:fldCharType="end"/>
      </w:r>
    </w:p>
    <w:p w14:paraId="3825946D">
      <w:pPr>
        <w:pStyle w:val="45"/>
        <w:tabs>
          <w:tab w:val="right" w:leader="dot" w:pos="9412"/>
        </w:tabs>
        <w:ind w:left="560"/>
      </w:pPr>
      <w:r>
        <w:fldChar w:fldCharType="begin"/>
      </w:r>
      <w:r>
        <w:instrText xml:space="preserve"> HYPERLINK \l "_Toc19038" </w:instrText>
      </w:r>
      <w:r>
        <w:fldChar w:fldCharType="separate"/>
      </w:r>
      <w:r>
        <w:rPr>
          <w:rFonts w:hint="eastAsia" w:ascii="宋体" w:hAnsi="宋体"/>
        </w:rPr>
        <w:t>二、技术部分</w:t>
      </w:r>
      <w:r>
        <w:tab/>
      </w:r>
      <w:r>
        <w:fldChar w:fldCharType="begin"/>
      </w:r>
      <w:r>
        <w:instrText xml:space="preserve"> PAGEREF _Toc19038 \h </w:instrText>
      </w:r>
      <w:r>
        <w:fldChar w:fldCharType="separate"/>
      </w:r>
      <w:r>
        <w:t>- 19 -</w:t>
      </w:r>
      <w:r>
        <w:fldChar w:fldCharType="end"/>
      </w:r>
      <w:r>
        <w:fldChar w:fldCharType="end"/>
      </w:r>
    </w:p>
    <w:p w14:paraId="14BBF191">
      <w:pPr>
        <w:pStyle w:val="45"/>
        <w:tabs>
          <w:tab w:val="right" w:leader="dot" w:pos="9412"/>
        </w:tabs>
        <w:ind w:left="560"/>
      </w:pPr>
      <w:r>
        <w:fldChar w:fldCharType="begin"/>
      </w:r>
      <w:r>
        <w:instrText xml:space="preserve"> HYPERLINK \l "_Toc1703" </w:instrText>
      </w:r>
      <w:r>
        <w:fldChar w:fldCharType="separate"/>
      </w:r>
      <w:r>
        <w:rPr>
          <w:rFonts w:hint="eastAsia" w:ascii="宋体" w:hAnsi="宋体"/>
        </w:rPr>
        <w:t>三、服务部分</w:t>
      </w:r>
      <w:r>
        <w:tab/>
      </w:r>
      <w:r>
        <w:fldChar w:fldCharType="begin"/>
      </w:r>
      <w:r>
        <w:instrText xml:space="preserve"> PAGEREF _Toc1703 \h </w:instrText>
      </w:r>
      <w:r>
        <w:fldChar w:fldCharType="separate"/>
      </w:r>
      <w:r>
        <w:t>- 23 -</w:t>
      </w:r>
      <w:r>
        <w:fldChar w:fldCharType="end"/>
      </w:r>
      <w:r>
        <w:fldChar w:fldCharType="end"/>
      </w:r>
    </w:p>
    <w:p w14:paraId="092F0499">
      <w:pPr>
        <w:pStyle w:val="45"/>
        <w:tabs>
          <w:tab w:val="right" w:leader="dot" w:pos="9412"/>
        </w:tabs>
        <w:ind w:left="560"/>
      </w:pPr>
      <w:r>
        <w:fldChar w:fldCharType="begin"/>
      </w:r>
      <w:r>
        <w:instrText xml:space="preserve"> HYPERLINK \l "_Toc10894" </w:instrText>
      </w:r>
      <w:r>
        <w:fldChar w:fldCharType="separate"/>
      </w:r>
      <w:r>
        <w:rPr>
          <w:rFonts w:hint="eastAsia" w:ascii="宋体" w:hAnsi="宋体"/>
        </w:rPr>
        <w:t>四、资格条件及其他</w:t>
      </w:r>
      <w:r>
        <w:tab/>
      </w:r>
      <w:r>
        <w:fldChar w:fldCharType="begin"/>
      </w:r>
      <w:r>
        <w:instrText xml:space="preserve"> PAGEREF _Toc10894 \h </w:instrText>
      </w:r>
      <w:r>
        <w:fldChar w:fldCharType="separate"/>
      </w:r>
      <w:r>
        <w:t>- 26 -</w:t>
      </w:r>
      <w:r>
        <w:fldChar w:fldCharType="end"/>
      </w:r>
      <w:r>
        <w:fldChar w:fldCharType="end"/>
      </w:r>
    </w:p>
    <w:p w14:paraId="6BD0088B">
      <w:pPr>
        <w:pStyle w:val="45"/>
        <w:tabs>
          <w:tab w:val="right" w:leader="dot" w:pos="9412"/>
        </w:tabs>
        <w:ind w:left="560"/>
      </w:pPr>
      <w:r>
        <w:fldChar w:fldCharType="begin"/>
      </w:r>
      <w:r>
        <w:instrText xml:space="preserve"> HYPERLINK \l "_Toc23496" </w:instrText>
      </w:r>
      <w:r>
        <w:fldChar w:fldCharType="separate"/>
      </w:r>
      <w:r>
        <w:rPr>
          <w:rFonts w:hint="eastAsia" w:ascii="宋体" w:hAnsi="宋体"/>
        </w:rPr>
        <w:t>五、其他资料</w:t>
      </w:r>
      <w:r>
        <w:tab/>
      </w:r>
      <w:r>
        <w:fldChar w:fldCharType="begin"/>
      </w:r>
      <w:r>
        <w:instrText xml:space="preserve"> PAGEREF _Toc23496 \h </w:instrText>
      </w:r>
      <w:r>
        <w:fldChar w:fldCharType="separate"/>
      </w:r>
      <w:r>
        <w:t>- 31 -</w:t>
      </w:r>
      <w:r>
        <w:fldChar w:fldCharType="end"/>
      </w:r>
      <w:r>
        <w:fldChar w:fldCharType="end"/>
      </w:r>
    </w:p>
    <w:p w14:paraId="26E4A7B8">
      <w:pPr>
        <w:pStyle w:val="45"/>
        <w:tabs>
          <w:tab w:val="right" w:leader="dot" w:pos="9402"/>
        </w:tabs>
        <w:spacing w:line="480" w:lineRule="exact"/>
        <w:ind w:left="560"/>
        <w:rPr>
          <w:rFonts w:hint="eastAsia" w:ascii="宋体" w:hAnsi="宋体"/>
          <w:sz w:val="18"/>
          <w:szCs w:val="22"/>
        </w:rPr>
        <w:sectPr>
          <w:pgSz w:w="11907" w:h="16840"/>
          <w:pgMar w:top="1134" w:right="1191" w:bottom="1134" w:left="1304" w:header="851" w:footer="992" w:gutter="0"/>
          <w:pgNumType w:fmt="numberInDash" w:start="1"/>
          <w:cols w:space="720" w:num="1"/>
          <w:docGrid w:linePitch="381" w:charSpace="-5734"/>
        </w:sectPr>
      </w:pPr>
      <w:r>
        <w:rPr>
          <w:rFonts w:hint="eastAsia" w:ascii="宋体" w:hAnsi="宋体"/>
          <w:szCs w:val="21"/>
        </w:rPr>
        <w:fldChar w:fldCharType="end"/>
      </w:r>
    </w:p>
    <w:p w14:paraId="2D0314FD">
      <w:pPr>
        <w:pStyle w:val="4"/>
        <w:spacing w:before="0" w:after="0" w:line="360" w:lineRule="auto"/>
        <w:jc w:val="center"/>
        <w:rPr>
          <w:rFonts w:hint="eastAsia" w:ascii="宋体" w:hAnsi="宋体" w:eastAsia="宋体"/>
          <w:b w:val="0"/>
          <w:sz w:val="36"/>
          <w:szCs w:val="30"/>
        </w:rPr>
      </w:pPr>
      <w:bookmarkStart w:id="0" w:name="_Toc12890"/>
      <w:bookmarkStart w:id="1" w:name="_Toc15726"/>
      <w:bookmarkStart w:id="2" w:name="_Toc24817"/>
      <w:bookmarkStart w:id="3" w:name="_Toc106034769"/>
      <w:bookmarkStart w:id="4" w:name="_Toc24173"/>
      <w:bookmarkStart w:id="5" w:name="_Toc65660329"/>
      <w:bookmarkStart w:id="6" w:name="_Toc12789052"/>
      <w:bookmarkStart w:id="7" w:name="_Toc11641050"/>
      <w:bookmarkStart w:id="8" w:name="_Toc28897"/>
      <w:r>
        <w:rPr>
          <w:rFonts w:hint="eastAsia" w:ascii="宋体" w:hAnsi="宋体" w:eastAsia="宋体"/>
          <w:b w:val="0"/>
          <w:sz w:val="36"/>
          <w:szCs w:val="30"/>
        </w:rPr>
        <w:t xml:space="preserve">第一篇  </w:t>
      </w:r>
      <w:bookmarkEnd w:id="0"/>
      <w:bookmarkEnd w:id="1"/>
      <w:bookmarkEnd w:id="2"/>
      <w:bookmarkEnd w:id="3"/>
      <w:bookmarkEnd w:id="4"/>
      <w:bookmarkEnd w:id="5"/>
      <w:bookmarkEnd w:id="6"/>
      <w:bookmarkEnd w:id="7"/>
      <w:r>
        <w:rPr>
          <w:rFonts w:hint="eastAsia" w:ascii="宋体" w:hAnsi="宋体" w:eastAsia="宋体" w:cs="Arial"/>
          <w:b w:val="0"/>
          <w:sz w:val="36"/>
        </w:rPr>
        <w:t>竞争性比选公告</w:t>
      </w:r>
      <w:bookmarkEnd w:id="8"/>
    </w:p>
    <w:p w14:paraId="6A48EAE6">
      <w:pPr>
        <w:snapToGrid w:val="0"/>
        <w:spacing w:line="400" w:lineRule="exact"/>
        <w:ind w:firstLine="480" w:firstLineChars="200"/>
        <w:rPr>
          <w:rFonts w:hint="eastAsia" w:ascii="宋体" w:hAnsi="宋体"/>
          <w:sz w:val="24"/>
          <w:szCs w:val="24"/>
        </w:rPr>
      </w:pPr>
      <w:r>
        <w:rPr>
          <w:rFonts w:hint="eastAsia" w:ascii="宋体" w:hAnsi="宋体"/>
          <w:sz w:val="24"/>
          <w:szCs w:val="24"/>
        </w:rPr>
        <w:t>重庆立生实业有限公司接受重庆兴垫农业发展有限公司的委托，对水轮机发电机组A级检修项目（4台）劳务</w:t>
      </w:r>
      <w:r>
        <w:rPr>
          <w:rFonts w:hint="eastAsia" w:ascii="宋体" w:hAnsi="宋体"/>
          <w:sz w:val="24"/>
          <w:szCs w:val="24"/>
          <w:lang w:eastAsia="zh-CN"/>
        </w:rPr>
        <w:t>（第二次）</w:t>
      </w:r>
      <w:r>
        <w:rPr>
          <w:rFonts w:hint="eastAsia" w:ascii="宋体" w:hAnsi="宋体"/>
          <w:sz w:val="24"/>
          <w:szCs w:val="24"/>
        </w:rPr>
        <w:t>进行竞争性比选。欢迎有资格的投标人前来参加报价。</w:t>
      </w:r>
    </w:p>
    <w:p w14:paraId="0A687437">
      <w:pPr>
        <w:pStyle w:val="4"/>
        <w:numPr>
          <w:ilvl w:val="0"/>
          <w:numId w:val="13"/>
        </w:numPr>
        <w:adjustRightInd w:val="0"/>
        <w:snapToGrid w:val="0"/>
        <w:spacing w:before="0" w:after="0" w:line="400" w:lineRule="exact"/>
        <w:ind w:firstLine="482" w:firstLineChars="200"/>
        <w:rPr>
          <w:rFonts w:hint="eastAsia" w:ascii="宋体" w:hAnsi="宋体" w:eastAsia="宋体"/>
          <w:sz w:val="24"/>
        </w:rPr>
      </w:pPr>
      <w:bookmarkStart w:id="9" w:name="_Toc7758"/>
      <w:bookmarkStart w:id="10" w:name="_Toc10750"/>
      <w:bookmarkStart w:id="11" w:name="_Toc65660330"/>
      <w:bookmarkStart w:id="12" w:name="_Toc106034770"/>
      <w:bookmarkStart w:id="13" w:name="_Toc18246"/>
      <w:bookmarkStart w:id="14" w:name="_Toc313893526"/>
      <w:bookmarkStart w:id="15" w:name="_Toc26091"/>
      <w:bookmarkStart w:id="16" w:name="_Toc27679"/>
      <w:bookmarkStart w:id="17" w:name="_Toc317775175"/>
      <w:r>
        <w:rPr>
          <w:rFonts w:hint="eastAsia" w:ascii="宋体" w:hAnsi="宋体" w:eastAsia="宋体"/>
          <w:sz w:val="24"/>
        </w:rPr>
        <w:t>比选内容</w:t>
      </w:r>
      <w:bookmarkEnd w:id="9"/>
      <w:bookmarkEnd w:id="10"/>
      <w:bookmarkEnd w:id="11"/>
      <w:bookmarkEnd w:id="12"/>
      <w:bookmarkEnd w:id="13"/>
      <w:bookmarkEnd w:id="14"/>
      <w:bookmarkEnd w:id="15"/>
      <w:bookmarkEnd w:id="16"/>
      <w:bookmarkEnd w:id="17"/>
    </w:p>
    <w:tbl>
      <w:tblPr>
        <w:tblStyle w:val="57"/>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2409"/>
        <w:gridCol w:w="2326"/>
      </w:tblGrid>
      <w:tr w14:paraId="075E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14:paraId="643F22B7">
            <w:pPr>
              <w:widowControl/>
              <w:jc w:val="center"/>
              <w:rPr>
                <w:rFonts w:hint="eastAsia" w:ascii="宋体" w:hAnsi="宋体" w:cs="宋体"/>
                <w:b/>
                <w:bCs/>
                <w:kern w:val="0"/>
                <w:sz w:val="21"/>
                <w:szCs w:val="24"/>
              </w:rPr>
            </w:pPr>
            <w:r>
              <w:rPr>
                <w:rFonts w:hint="eastAsia" w:ascii="宋体" w:hAnsi="宋体" w:cs="宋体"/>
                <w:b/>
                <w:bCs/>
                <w:kern w:val="0"/>
                <w:sz w:val="21"/>
                <w:szCs w:val="24"/>
              </w:rPr>
              <w:t>名称</w:t>
            </w:r>
          </w:p>
        </w:tc>
        <w:tc>
          <w:tcPr>
            <w:tcW w:w="2409" w:type="dxa"/>
            <w:tcBorders>
              <w:top w:val="single" w:color="auto" w:sz="4" w:space="0"/>
              <w:left w:val="single" w:color="auto" w:sz="4" w:space="0"/>
              <w:bottom w:val="single" w:color="auto" w:sz="4" w:space="0"/>
              <w:right w:val="single" w:color="auto" w:sz="4" w:space="0"/>
            </w:tcBorders>
            <w:noWrap/>
            <w:vAlign w:val="center"/>
          </w:tcPr>
          <w:p w14:paraId="6523C448">
            <w:pPr>
              <w:widowControl/>
              <w:jc w:val="center"/>
              <w:rPr>
                <w:rFonts w:hint="eastAsia" w:ascii="宋体" w:hAnsi="宋体" w:cs="宋体"/>
                <w:b/>
                <w:bCs/>
                <w:kern w:val="0"/>
                <w:sz w:val="21"/>
                <w:szCs w:val="24"/>
              </w:rPr>
            </w:pPr>
            <w:r>
              <w:rPr>
                <w:rFonts w:hint="eastAsia" w:ascii="宋体" w:hAnsi="宋体" w:cs="宋体"/>
                <w:b/>
                <w:bCs/>
                <w:kern w:val="0"/>
                <w:sz w:val="21"/>
                <w:szCs w:val="24"/>
              </w:rPr>
              <w:t>固定费率最高限价</w:t>
            </w:r>
          </w:p>
        </w:tc>
        <w:tc>
          <w:tcPr>
            <w:tcW w:w="2326" w:type="dxa"/>
            <w:tcBorders>
              <w:top w:val="single" w:color="auto" w:sz="4" w:space="0"/>
              <w:left w:val="single" w:color="auto" w:sz="4" w:space="0"/>
              <w:bottom w:val="single" w:color="auto" w:sz="4" w:space="0"/>
              <w:right w:val="single" w:color="auto" w:sz="4" w:space="0"/>
            </w:tcBorders>
            <w:noWrap/>
            <w:vAlign w:val="center"/>
          </w:tcPr>
          <w:p w14:paraId="282DFD63">
            <w:pPr>
              <w:jc w:val="center"/>
              <w:rPr>
                <w:rFonts w:hint="eastAsia" w:ascii="宋体" w:hAnsi="宋体" w:cs="宋体"/>
                <w:b/>
                <w:bCs/>
                <w:kern w:val="0"/>
                <w:sz w:val="21"/>
                <w:szCs w:val="24"/>
              </w:rPr>
            </w:pPr>
            <w:r>
              <w:rPr>
                <w:rFonts w:hint="eastAsia" w:ascii="宋体" w:hAnsi="宋体" w:cs="宋体"/>
                <w:b/>
                <w:bCs/>
                <w:kern w:val="0"/>
                <w:sz w:val="21"/>
                <w:szCs w:val="24"/>
              </w:rPr>
              <w:t>中标人数量（名）</w:t>
            </w:r>
          </w:p>
        </w:tc>
      </w:tr>
      <w:tr w14:paraId="6812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14:paraId="4FCBCE87">
            <w:pPr>
              <w:widowControl/>
              <w:jc w:val="center"/>
              <w:rPr>
                <w:rFonts w:hint="eastAsia" w:ascii="宋体" w:hAnsi="宋体" w:eastAsia="宋体" w:cs="宋体"/>
                <w:kern w:val="0"/>
                <w:sz w:val="21"/>
                <w:szCs w:val="24"/>
                <w:lang w:eastAsia="zh-CN"/>
              </w:rPr>
            </w:pPr>
            <w:r>
              <w:rPr>
                <w:rFonts w:hint="eastAsia" w:ascii="宋体" w:hAnsi="宋体" w:cs="宋体"/>
                <w:kern w:val="0"/>
                <w:sz w:val="21"/>
                <w:szCs w:val="24"/>
              </w:rPr>
              <w:t>水轮机发电机组A级检修项目（4台）劳务</w:t>
            </w:r>
            <w:r>
              <w:rPr>
                <w:rFonts w:hint="eastAsia" w:ascii="宋体" w:hAnsi="宋体" w:cs="宋体"/>
                <w:kern w:val="0"/>
                <w:sz w:val="21"/>
                <w:szCs w:val="24"/>
                <w:lang w:eastAsia="zh-CN"/>
              </w:rPr>
              <w:t>（第二次）</w:t>
            </w:r>
          </w:p>
        </w:tc>
        <w:tc>
          <w:tcPr>
            <w:tcW w:w="2409" w:type="dxa"/>
            <w:tcBorders>
              <w:top w:val="single" w:color="auto" w:sz="4" w:space="0"/>
              <w:left w:val="single" w:color="auto" w:sz="4" w:space="0"/>
              <w:bottom w:val="single" w:color="auto" w:sz="4" w:space="0"/>
              <w:right w:val="single" w:color="auto" w:sz="4" w:space="0"/>
            </w:tcBorders>
            <w:noWrap/>
            <w:vAlign w:val="center"/>
          </w:tcPr>
          <w:p w14:paraId="58BF00C3">
            <w:pPr>
              <w:jc w:val="center"/>
              <w:rPr>
                <w:rFonts w:hint="eastAsia" w:ascii="宋体" w:hAnsi="宋体"/>
                <w:sz w:val="21"/>
                <w:szCs w:val="21"/>
              </w:rPr>
            </w:pPr>
            <w:r>
              <w:rPr>
                <w:rFonts w:hint="eastAsia" w:ascii="宋体" w:hAnsi="宋体"/>
                <w:sz w:val="21"/>
                <w:szCs w:val="21"/>
              </w:rPr>
              <w:t>100%</w:t>
            </w:r>
          </w:p>
        </w:tc>
        <w:tc>
          <w:tcPr>
            <w:tcW w:w="2326" w:type="dxa"/>
            <w:tcBorders>
              <w:top w:val="single" w:color="auto" w:sz="4" w:space="0"/>
              <w:left w:val="single" w:color="auto" w:sz="4" w:space="0"/>
              <w:bottom w:val="single" w:color="auto" w:sz="4" w:space="0"/>
              <w:right w:val="single" w:color="auto" w:sz="4" w:space="0"/>
            </w:tcBorders>
            <w:noWrap/>
            <w:vAlign w:val="center"/>
          </w:tcPr>
          <w:p w14:paraId="328D0C03">
            <w:pPr>
              <w:jc w:val="center"/>
              <w:rPr>
                <w:rFonts w:hint="eastAsia" w:ascii="宋体" w:hAnsi="宋体"/>
                <w:sz w:val="21"/>
                <w:szCs w:val="21"/>
              </w:rPr>
            </w:pPr>
            <w:r>
              <w:rPr>
                <w:rFonts w:hint="eastAsia" w:ascii="宋体" w:hAnsi="宋体"/>
                <w:sz w:val="21"/>
                <w:szCs w:val="21"/>
              </w:rPr>
              <w:t>1</w:t>
            </w:r>
          </w:p>
        </w:tc>
      </w:tr>
    </w:tbl>
    <w:p w14:paraId="2CB9DD39">
      <w:pPr>
        <w:pStyle w:val="4"/>
        <w:adjustRightInd w:val="0"/>
        <w:snapToGrid w:val="0"/>
        <w:spacing w:before="0" w:after="0" w:line="400" w:lineRule="exact"/>
        <w:ind w:firstLine="482" w:firstLineChars="200"/>
        <w:rPr>
          <w:rFonts w:hint="eastAsia" w:ascii="宋体" w:hAnsi="宋体" w:eastAsia="宋体"/>
          <w:sz w:val="24"/>
        </w:rPr>
      </w:pPr>
      <w:bookmarkStart w:id="18" w:name="_Toc106034771"/>
      <w:bookmarkStart w:id="19" w:name="_Toc2795"/>
      <w:bookmarkStart w:id="20" w:name="_Toc3256"/>
      <w:bookmarkStart w:id="21" w:name="_Toc4424"/>
      <w:bookmarkStart w:id="22" w:name="_Toc65660331"/>
      <w:bookmarkStart w:id="23" w:name="_Toc5704"/>
      <w:bookmarkStart w:id="24" w:name="_Toc27028"/>
      <w:bookmarkStart w:id="25" w:name="_Toc373860293"/>
      <w:bookmarkStart w:id="26" w:name="_Toc317775178"/>
      <w:r>
        <w:rPr>
          <w:rFonts w:hint="eastAsia" w:ascii="宋体" w:hAnsi="宋体" w:eastAsia="宋体"/>
          <w:sz w:val="24"/>
        </w:rPr>
        <w:t>二、资金来源</w:t>
      </w:r>
      <w:bookmarkEnd w:id="18"/>
      <w:bookmarkEnd w:id="19"/>
      <w:bookmarkEnd w:id="20"/>
      <w:bookmarkEnd w:id="21"/>
      <w:bookmarkEnd w:id="22"/>
      <w:bookmarkEnd w:id="23"/>
      <w:bookmarkEnd w:id="24"/>
    </w:p>
    <w:p w14:paraId="7168A6F3">
      <w:pPr>
        <w:spacing w:line="400" w:lineRule="exact"/>
        <w:ind w:firstLine="480" w:firstLineChars="200"/>
        <w:rPr>
          <w:rFonts w:hint="eastAsia" w:ascii="宋体" w:hAnsi="宋体"/>
          <w:sz w:val="24"/>
          <w:szCs w:val="24"/>
        </w:rPr>
      </w:pPr>
      <w:r>
        <w:rPr>
          <w:rFonts w:hint="eastAsia" w:ascii="宋体" w:hAnsi="宋体"/>
          <w:sz w:val="24"/>
          <w:szCs w:val="24"/>
        </w:rPr>
        <w:t>企业自筹资金，总预算</w:t>
      </w:r>
      <w:r>
        <w:rPr>
          <w:rFonts w:ascii="宋体" w:hAnsi="宋体"/>
          <w:sz w:val="24"/>
          <w:szCs w:val="24"/>
        </w:rPr>
        <w:t>366600.00</w:t>
      </w:r>
      <w:r>
        <w:rPr>
          <w:rFonts w:hint="eastAsia" w:ascii="宋体" w:hAnsi="宋体"/>
          <w:sz w:val="24"/>
          <w:szCs w:val="24"/>
        </w:rPr>
        <w:t>元。</w:t>
      </w:r>
    </w:p>
    <w:p w14:paraId="56D9B0E9">
      <w:pPr>
        <w:pStyle w:val="4"/>
        <w:adjustRightInd w:val="0"/>
        <w:snapToGrid w:val="0"/>
        <w:spacing w:before="0" w:after="0" w:line="400" w:lineRule="exact"/>
        <w:ind w:firstLine="482" w:firstLineChars="200"/>
        <w:rPr>
          <w:rFonts w:hint="eastAsia" w:ascii="宋体" w:hAnsi="宋体" w:eastAsia="宋体"/>
          <w:sz w:val="24"/>
        </w:rPr>
      </w:pPr>
      <w:bookmarkStart w:id="27" w:name="_Toc18124"/>
      <w:bookmarkStart w:id="28" w:name="_Toc106034772"/>
      <w:bookmarkStart w:id="29" w:name="_Toc13541"/>
      <w:bookmarkStart w:id="30" w:name="_Toc20867"/>
      <w:bookmarkStart w:id="31" w:name="_Toc64731996"/>
      <w:bookmarkStart w:id="32" w:name="_Toc18548"/>
      <w:bookmarkStart w:id="33" w:name="_Toc65660332"/>
      <w:bookmarkStart w:id="34" w:name="_Toc20179"/>
      <w:r>
        <w:rPr>
          <w:rFonts w:hint="eastAsia" w:ascii="宋体" w:hAnsi="宋体" w:eastAsia="宋体"/>
          <w:sz w:val="24"/>
        </w:rPr>
        <w:t>三、投标人资格条件</w:t>
      </w:r>
      <w:bookmarkEnd w:id="27"/>
      <w:bookmarkEnd w:id="28"/>
      <w:bookmarkEnd w:id="29"/>
      <w:bookmarkEnd w:id="30"/>
      <w:bookmarkEnd w:id="31"/>
      <w:bookmarkEnd w:id="32"/>
      <w:bookmarkEnd w:id="33"/>
      <w:bookmarkEnd w:id="34"/>
    </w:p>
    <w:p w14:paraId="7864C590">
      <w:pPr>
        <w:spacing w:line="400" w:lineRule="exact"/>
        <w:ind w:firstLine="480" w:firstLineChars="200"/>
        <w:rPr>
          <w:rFonts w:hint="eastAsia" w:ascii="宋体" w:hAnsi="宋体"/>
          <w:sz w:val="24"/>
          <w:szCs w:val="24"/>
        </w:rPr>
      </w:pPr>
      <w:r>
        <w:rPr>
          <w:rFonts w:hint="eastAsia" w:ascii="宋体" w:hAnsi="宋体"/>
          <w:sz w:val="24"/>
          <w:szCs w:val="24"/>
        </w:rPr>
        <w:t>（一）满足《中华人民共和国政府采购法》第二十二条规定；</w:t>
      </w:r>
    </w:p>
    <w:p w14:paraId="4CFC2D3B">
      <w:pPr>
        <w:spacing w:line="400" w:lineRule="exact"/>
        <w:ind w:firstLine="480" w:firstLineChars="200"/>
        <w:rPr>
          <w:rFonts w:hint="eastAsia" w:ascii="宋体" w:hAnsi="宋体"/>
          <w:sz w:val="24"/>
          <w:szCs w:val="24"/>
        </w:rPr>
      </w:pPr>
      <w:r>
        <w:rPr>
          <w:rFonts w:hint="eastAsia" w:ascii="宋体" w:hAnsi="宋体"/>
          <w:sz w:val="24"/>
          <w:szCs w:val="24"/>
        </w:rPr>
        <w:t>（二）本项目的特定资格要求：具有建设主管部门颁发的电力工程施工总承包三级及以上资质或机电工程施工总承包三级及以上资质或水利水电工程施工总承包三级及以上资质或水利水电机电安装工程专业承包三级及以上资质。</w:t>
      </w:r>
    </w:p>
    <w:p w14:paraId="01601D75">
      <w:pPr>
        <w:pStyle w:val="4"/>
        <w:adjustRightInd w:val="0"/>
        <w:snapToGrid w:val="0"/>
        <w:spacing w:before="0" w:after="0" w:line="400" w:lineRule="exact"/>
        <w:ind w:firstLine="482" w:firstLineChars="200"/>
        <w:rPr>
          <w:rFonts w:hint="eastAsia" w:ascii="宋体" w:hAnsi="宋体" w:eastAsia="宋体"/>
          <w:sz w:val="24"/>
        </w:rPr>
      </w:pPr>
      <w:bookmarkStart w:id="35" w:name="_Toc11908"/>
      <w:bookmarkStart w:id="36" w:name="_Toc1386"/>
      <w:bookmarkStart w:id="37" w:name="_Toc13903"/>
      <w:bookmarkStart w:id="38" w:name="_Toc5277"/>
      <w:bookmarkStart w:id="39" w:name="_Toc106034773"/>
      <w:bookmarkStart w:id="40" w:name="_Toc65660333"/>
      <w:bookmarkStart w:id="41" w:name="_Toc8203"/>
      <w:r>
        <w:rPr>
          <w:rFonts w:hint="eastAsia" w:ascii="宋体" w:hAnsi="宋体" w:eastAsia="宋体"/>
          <w:sz w:val="24"/>
        </w:rPr>
        <w:t>四、比选有关说明</w:t>
      </w:r>
      <w:bookmarkEnd w:id="25"/>
      <w:bookmarkEnd w:id="35"/>
      <w:bookmarkEnd w:id="36"/>
      <w:bookmarkEnd w:id="37"/>
      <w:bookmarkEnd w:id="38"/>
      <w:bookmarkEnd w:id="39"/>
      <w:bookmarkEnd w:id="40"/>
      <w:bookmarkEnd w:id="41"/>
    </w:p>
    <w:p w14:paraId="5F56CFFE">
      <w:pPr>
        <w:snapToGrid w:val="0"/>
        <w:spacing w:line="400" w:lineRule="exact"/>
        <w:ind w:firstLine="480" w:firstLineChars="200"/>
        <w:rPr>
          <w:rFonts w:hint="eastAsia" w:ascii="宋体" w:hAnsi="宋体"/>
          <w:sz w:val="24"/>
          <w:szCs w:val="24"/>
        </w:rPr>
      </w:pPr>
      <w:r>
        <w:rPr>
          <w:rFonts w:hint="eastAsia" w:ascii="宋体" w:hAnsi="宋体"/>
          <w:sz w:val="24"/>
          <w:szCs w:val="24"/>
        </w:rPr>
        <w:t>（一）凡有意参加比选的投标人，请在垫江县人民政府网上下载本项目竞争性比选文件、澄清等报价前公布的所有项目资料，无论投标人下载与否，均视为已知晓所有实质性要求内容。</w:t>
      </w:r>
    </w:p>
    <w:p w14:paraId="20762FD9">
      <w:pPr>
        <w:snapToGrid w:val="0"/>
        <w:spacing w:line="400" w:lineRule="exact"/>
        <w:ind w:firstLine="480" w:firstLineChars="200"/>
        <w:rPr>
          <w:rFonts w:hint="eastAsia" w:ascii="宋体" w:hAnsi="宋体"/>
          <w:sz w:val="24"/>
          <w:szCs w:val="24"/>
        </w:rPr>
      </w:pPr>
      <w:r>
        <w:rPr>
          <w:rFonts w:hint="eastAsia" w:ascii="宋体" w:hAnsi="宋体"/>
          <w:sz w:val="24"/>
          <w:szCs w:val="24"/>
        </w:rPr>
        <w:t>（二）比选公告期限：自采购公告发布之日起三个工作日。</w:t>
      </w:r>
    </w:p>
    <w:p w14:paraId="71165E56">
      <w:pPr>
        <w:spacing w:line="400" w:lineRule="exact"/>
        <w:ind w:firstLine="480" w:firstLineChars="200"/>
        <w:rPr>
          <w:rFonts w:hint="eastAsia" w:ascii="宋体" w:hAnsi="宋体"/>
          <w:sz w:val="24"/>
          <w:szCs w:val="24"/>
        </w:rPr>
      </w:pPr>
      <w:r>
        <w:rPr>
          <w:rFonts w:hint="eastAsia" w:ascii="宋体" w:hAnsi="宋体"/>
          <w:sz w:val="24"/>
          <w:szCs w:val="24"/>
        </w:rPr>
        <w:t>（三）获取竞争性比选文件期限：</w:t>
      </w:r>
    </w:p>
    <w:p w14:paraId="022E0687">
      <w:pPr>
        <w:spacing w:line="400" w:lineRule="exact"/>
        <w:ind w:firstLine="480" w:firstLineChars="200"/>
        <w:rPr>
          <w:rFonts w:hint="eastAsia" w:ascii="宋体" w:hAnsi="宋体"/>
          <w:sz w:val="24"/>
          <w:szCs w:val="24"/>
        </w:rPr>
      </w:pPr>
      <w:r>
        <w:rPr>
          <w:rFonts w:hint="eastAsia" w:ascii="宋体" w:hAnsi="宋体"/>
          <w:sz w:val="24"/>
          <w:szCs w:val="24"/>
        </w:rPr>
        <w:t>1.竞争性比选文件提供期限：同比选公告期限。</w:t>
      </w:r>
    </w:p>
    <w:p w14:paraId="3ABD1121">
      <w:pPr>
        <w:spacing w:line="400" w:lineRule="exact"/>
        <w:ind w:firstLine="480" w:firstLineChars="200"/>
        <w:rPr>
          <w:rFonts w:hint="eastAsia" w:ascii="宋体" w:hAnsi="宋体"/>
          <w:sz w:val="24"/>
          <w:szCs w:val="24"/>
        </w:rPr>
      </w:pPr>
      <w:r>
        <w:rPr>
          <w:rFonts w:hint="eastAsia" w:ascii="宋体" w:hAnsi="宋体"/>
          <w:sz w:val="24"/>
          <w:szCs w:val="24"/>
        </w:rPr>
        <w:t>2.报名方式：无需报名</w:t>
      </w:r>
    </w:p>
    <w:p w14:paraId="0246FFA7">
      <w:pPr>
        <w:spacing w:line="400" w:lineRule="exact"/>
        <w:ind w:firstLine="480" w:firstLineChars="200"/>
        <w:rPr>
          <w:rFonts w:hint="eastAsia" w:ascii="宋体" w:hAnsi="宋体"/>
          <w:sz w:val="24"/>
          <w:szCs w:val="24"/>
        </w:rPr>
      </w:pPr>
      <w:r>
        <w:rPr>
          <w:rFonts w:hint="eastAsia" w:ascii="宋体" w:hAnsi="宋体"/>
          <w:sz w:val="24"/>
          <w:szCs w:val="24"/>
        </w:rPr>
        <w:t>3.竞争性比选文件售价：人民币0元/包。</w:t>
      </w:r>
    </w:p>
    <w:p w14:paraId="78CA59EB">
      <w:pPr>
        <w:snapToGrid w:val="0"/>
        <w:spacing w:line="400" w:lineRule="exact"/>
        <w:ind w:firstLine="480" w:firstLineChars="200"/>
        <w:rPr>
          <w:rFonts w:hint="eastAsia" w:ascii="宋体" w:hAnsi="宋体"/>
          <w:sz w:val="24"/>
          <w:szCs w:val="24"/>
        </w:rPr>
      </w:pPr>
      <w:r>
        <w:rPr>
          <w:rFonts w:hint="eastAsia" w:ascii="宋体" w:hAnsi="宋体"/>
          <w:sz w:val="24"/>
          <w:szCs w:val="24"/>
        </w:rPr>
        <w:t>（四）递交响应文件地点：重庆市垫江县桂阳街道明月二路215号11幢（重庆兴垫农业发展有限公司A办公区会议室）</w:t>
      </w:r>
    </w:p>
    <w:p w14:paraId="05E88BAE">
      <w:pPr>
        <w:snapToGrid w:val="0"/>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sz w:val="24"/>
          <w:szCs w:val="24"/>
        </w:rPr>
        <w:t>（五）提交响应文件截止时间：</w:t>
      </w:r>
      <w:r>
        <w:rPr>
          <w:rFonts w:hint="eastAsia" w:ascii="宋体" w:hAnsi="宋体"/>
          <w:color w:val="000000" w:themeColor="text1"/>
          <w:sz w:val="24"/>
          <w:szCs w:val="24"/>
          <w14:textFill>
            <w14:solidFill>
              <w14:schemeClr w14:val="tx1"/>
            </w14:solidFill>
          </w14:textFill>
        </w:rPr>
        <w:t>2025年11月2</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日北京时间15:</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0，截止时间前半小时内为递交响应文件时间。</w:t>
      </w:r>
    </w:p>
    <w:p w14:paraId="45434DA1">
      <w:pPr>
        <w:spacing w:line="400" w:lineRule="exact"/>
        <w:ind w:firstLine="480" w:firstLineChars="200"/>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（六）评审开始时间：2025年11月2</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日北京时</w:t>
      </w:r>
      <w:r>
        <w:rPr>
          <w:rFonts w:hint="eastAsia" w:ascii="宋体" w:hAnsi="宋体"/>
          <w:sz w:val="24"/>
          <w:szCs w:val="24"/>
        </w:rPr>
        <w:t>间15:</w:t>
      </w:r>
      <w:r>
        <w:rPr>
          <w:rFonts w:hint="eastAsia" w:ascii="宋体" w:hAnsi="宋体"/>
          <w:sz w:val="24"/>
          <w:szCs w:val="24"/>
          <w:lang w:val="en-US" w:eastAsia="zh-CN"/>
        </w:rPr>
        <w:t>3</w:t>
      </w:r>
      <w:r>
        <w:rPr>
          <w:rFonts w:hint="eastAsia" w:ascii="宋体" w:hAnsi="宋体"/>
          <w:sz w:val="24"/>
          <w:szCs w:val="24"/>
        </w:rPr>
        <w:t>0。</w:t>
      </w:r>
    </w:p>
    <w:bookmarkEnd w:id="26"/>
    <w:p w14:paraId="4205F4E7">
      <w:pPr>
        <w:pStyle w:val="4"/>
        <w:adjustRightInd w:val="0"/>
        <w:snapToGrid w:val="0"/>
        <w:spacing w:before="0" w:after="0" w:line="400" w:lineRule="exact"/>
        <w:ind w:firstLine="482" w:firstLineChars="200"/>
        <w:rPr>
          <w:rFonts w:hint="eastAsia" w:ascii="宋体" w:hAnsi="宋体" w:eastAsia="宋体"/>
          <w:sz w:val="24"/>
        </w:rPr>
      </w:pPr>
      <w:bookmarkStart w:id="42" w:name="_Toc525047161"/>
      <w:bookmarkStart w:id="43" w:name="_Toc4638"/>
      <w:bookmarkStart w:id="44" w:name="_Toc521053053"/>
      <w:bookmarkStart w:id="45" w:name="_Toc373860294"/>
      <w:bookmarkStart w:id="46" w:name="_Toc106034774"/>
      <w:bookmarkStart w:id="47" w:name="_Toc3704"/>
      <w:bookmarkStart w:id="48" w:name="_Toc11956"/>
      <w:bookmarkStart w:id="49" w:name="_Toc7173"/>
      <w:bookmarkStart w:id="50" w:name="_Toc6178"/>
      <w:bookmarkStart w:id="51" w:name="_Toc65660334"/>
      <w:r>
        <w:rPr>
          <w:rFonts w:hint="eastAsia" w:ascii="宋体" w:hAnsi="宋体" w:eastAsia="宋体"/>
          <w:sz w:val="24"/>
        </w:rPr>
        <w:t>五、投标保证金</w:t>
      </w:r>
      <w:bookmarkEnd w:id="42"/>
      <w:bookmarkEnd w:id="43"/>
      <w:bookmarkEnd w:id="44"/>
      <w:bookmarkEnd w:id="45"/>
      <w:bookmarkEnd w:id="46"/>
      <w:bookmarkEnd w:id="47"/>
      <w:bookmarkEnd w:id="48"/>
      <w:bookmarkEnd w:id="49"/>
      <w:bookmarkEnd w:id="50"/>
      <w:bookmarkEnd w:id="51"/>
    </w:p>
    <w:p w14:paraId="79910C78">
      <w:pPr>
        <w:spacing w:line="400" w:lineRule="exact"/>
        <w:ind w:firstLine="482" w:firstLineChars="200"/>
        <w:rPr>
          <w:rFonts w:hint="eastAsia" w:ascii="宋体" w:hAnsi="宋体"/>
          <w:color w:val="000000"/>
          <w:sz w:val="24"/>
          <w:szCs w:val="24"/>
        </w:rPr>
      </w:pPr>
      <w:bookmarkStart w:id="52" w:name="_Toc12296"/>
      <w:bookmarkStart w:id="53" w:name="_Toc32753"/>
      <w:bookmarkStart w:id="54" w:name="_Toc106034775"/>
      <w:bookmarkStart w:id="55" w:name="_Toc479668114"/>
      <w:bookmarkStart w:id="56" w:name="_Toc4355"/>
      <w:bookmarkStart w:id="57" w:name="_Toc521053054"/>
      <w:bookmarkStart w:id="58" w:name="_Toc2945"/>
      <w:bookmarkStart w:id="59" w:name="_Toc525047162"/>
      <w:bookmarkStart w:id="60" w:name="_Toc65660335"/>
      <w:r>
        <w:rPr>
          <w:rFonts w:hint="eastAsia" w:ascii="宋体" w:hAnsi="宋体" w:cs="宋体"/>
          <w:b/>
          <w:bCs/>
          <w:color w:val="000000"/>
          <w:sz w:val="24"/>
          <w:szCs w:val="24"/>
        </w:rPr>
        <w:t>无</w:t>
      </w:r>
    </w:p>
    <w:p w14:paraId="4C984D88">
      <w:pPr>
        <w:pStyle w:val="4"/>
        <w:adjustRightInd w:val="0"/>
        <w:snapToGrid w:val="0"/>
        <w:spacing w:before="0" w:after="0" w:line="400" w:lineRule="exact"/>
        <w:ind w:firstLine="482" w:firstLineChars="200"/>
        <w:rPr>
          <w:rFonts w:hint="eastAsia" w:ascii="宋体" w:hAnsi="宋体" w:eastAsia="宋体"/>
          <w:sz w:val="24"/>
        </w:rPr>
      </w:pPr>
      <w:bookmarkStart w:id="61" w:name="_Toc30885"/>
      <w:r>
        <w:rPr>
          <w:rFonts w:hint="eastAsia" w:ascii="宋体" w:hAnsi="宋体" w:eastAsia="宋体"/>
          <w:sz w:val="24"/>
        </w:rPr>
        <w:t>六、</w:t>
      </w:r>
      <w:bookmarkEnd w:id="52"/>
      <w:bookmarkEnd w:id="53"/>
      <w:bookmarkEnd w:id="54"/>
      <w:bookmarkEnd w:id="55"/>
      <w:bookmarkEnd w:id="56"/>
      <w:bookmarkEnd w:id="57"/>
      <w:bookmarkEnd w:id="58"/>
      <w:bookmarkEnd w:id="59"/>
      <w:bookmarkEnd w:id="60"/>
      <w:bookmarkStart w:id="62" w:name="_Toc16269"/>
      <w:bookmarkStart w:id="63" w:name="_Toc65660336"/>
      <w:bookmarkStart w:id="64" w:name="_Toc6563"/>
      <w:bookmarkStart w:id="65" w:name="_Toc13215"/>
      <w:bookmarkStart w:id="66" w:name="_Toc4728"/>
      <w:bookmarkStart w:id="67" w:name="_Toc525047163"/>
      <w:bookmarkStart w:id="68" w:name="_Toc106034776"/>
      <w:bookmarkStart w:id="69" w:name="_Toc521053055"/>
      <w:r>
        <w:rPr>
          <w:rFonts w:hint="eastAsia" w:ascii="宋体" w:hAnsi="宋体" w:eastAsia="宋体"/>
          <w:sz w:val="24"/>
        </w:rPr>
        <w:t>其它有关规定</w:t>
      </w:r>
      <w:bookmarkEnd w:id="61"/>
      <w:bookmarkEnd w:id="62"/>
      <w:bookmarkEnd w:id="63"/>
      <w:bookmarkEnd w:id="64"/>
      <w:bookmarkEnd w:id="65"/>
      <w:bookmarkEnd w:id="66"/>
      <w:bookmarkEnd w:id="67"/>
      <w:bookmarkEnd w:id="68"/>
      <w:bookmarkEnd w:id="69"/>
    </w:p>
    <w:p w14:paraId="09E330A7">
      <w:pPr>
        <w:snapToGrid w:val="0"/>
        <w:spacing w:line="400" w:lineRule="exact"/>
        <w:ind w:firstLine="360" w:firstLineChars="150"/>
        <w:rPr>
          <w:rFonts w:hint="eastAsia" w:ascii="宋体" w:hAnsi="宋体"/>
          <w:sz w:val="24"/>
          <w:szCs w:val="24"/>
        </w:rPr>
      </w:pPr>
      <w:r>
        <w:rPr>
          <w:rFonts w:hint="eastAsia" w:ascii="宋体" w:hAnsi="宋体"/>
          <w:sz w:val="24"/>
          <w:szCs w:val="24"/>
        </w:rPr>
        <w:t>（一）单位负责人为同一人或者存在直接控股、管理关系的不同投标人，</w:t>
      </w:r>
      <w:r>
        <w:rPr>
          <w:rFonts w:ascii="宋体" w:hAnsi="宋体"/>
          <w:sz w:val="24"/>
          <w:szCs w:val="24"/>
        </w:rPr>
        <w:t>不得参加同一合同项</w:t>
      </w:r>
      <w:r>
        <w:rPr>
          <w:rFonts w:hint="eastAsia" w:ascii="宋体" w:hAnsi="宋体"/>
          <w:sz w:val="24"/>
          <w:szCs w:val="24"/>
        </w:rPr>
        <w:t>（包）</w:t>
      </w:r>
      <w:r>
        <w:rPr>
          <w:rFonts w:ascii="宋体" w:hAnsi="宋体"/>
          <w:sz w:val="24"/>
          <w:szCs w:val="24"/>
        </w:rPr>
        <w:t>下的采购活动</w:t>
      </w:r>
      <w:r>
        <w:rPr>
          <w:rFonts w:hint="eastAsia" w:ascii="宋体" w:hAnsi="宋体"/>
          <w:sz w:val="24"/>
          <w:szCs w:val="24"/>
        </w:rPr>
        <w:t>，否则均为无效报价。</w:t>
      </w:r>
    </w:p>
    <w:p w14:paraId="6BCE2CC4">
      <w:pPr>
        <w:snapToGrid w:val="0"/>
        <w:spacing w:line="400" w:lineRule="exact"/>
        <w:ind w:firstLine="360" w:firstLineChars="150"/>
        <w:rPr>
          <w:rFonts w:hint="eastAsia" w:ascii="宋体" w:hAnsi="宋体"/>
          <w:sz w:val="24"/>
          <w:szCs w:val="24"/>
        </w:rPr>
      </w:pPr>
      <w:r>
        <w:rPr>
          <w:rFonts w:hint="eastAsia" w:ascii="宋体" w:hAnsi="宋体"/>
          <w:sz w:val="24"/>
          <w:szCs w:val="24"/>
        </w:rPr>
        <w:t>（二）为本项目提供整体设计、规范编制或者项目管理、监理、检测等服务的投标人，不得再</w:t>
      </w:r>
      <w:r>
        <w:rPr>
          <w:rFonts w:ascii="宋体" w:hAnsi="宋体"/>
          <w:sz w:val="24"/>
          <w:szCs w:val="24"/>
        </w:rPr>
        <w:t>参加</w:t>
      </w:r>
      <w:r>
        <w:rPr>
          <w:rFonts w:hint="eastAsia" w:ascii="宋体" w:hAnsi="宋体"/>
          <w:sz w:val="24"/>
          <w:szCs w:val="24"/>
        </w:rPr>
        <w:t>本项目的比选</w:t>
      </w:r>
      <w:r>
        <w:rPr>
          <w:rFonts w:ascii="宋体" w:hAnsi="宋体"/>
          <w:sz w:val="24"/>
          <w:szCs w:val="24"/>
        </w:rPr>
        <w:t>活动</w:t>
      </w:r>
      <w:r>
        <w:rPr>
          <w:rFonts w:hint="eastAsia" w:ascii="宋体" w:hAnsi="宋体"/>
          <w:sz w:val="24"/>
          <w:szCs w:val="24"/>
        </w:rPr>
        <w:t>。</w:t>
      </w:r>
    </w:p>
    <w:p w14:paraId="5F983A96">
      <w:pPr>
        <w:snapToGrid w:val="0"/>
        <w:spacing w:line="400" w:lineRule="exact"/>
        <w:ind w:firstLine="360" w:firstLineChars="150"/>
        <w:rPr>
          <w:rFonts w:hint="eastAsia" w:ascii="宋体" w:hAnsi="宋体"/>
          <w:sz w:val="24"/>
          <w:szCs w:val="24"/>
        </w:rPr>
      </w:pPr>
      <w:r>
        <w:rPr>
          <w:rFonts w:hint="eastAsia" w:ascii="宋体" w:hAnsi="宋体"/>
          <w:sz w:val="24"/>
          <w:szCs w:val="24"/>
        </w:rPr>
        <w:t>（三）本项目的澄清文件（如果有）一律在垫江县人民政府网上发布，请各投标人注意下载；无论投标人下载与否，均视同投标人已知晓本项目澄清文件（如果有）的内容。</w:t>
      </w:r>
    </w:p>
    <w:p w14:paraId="6E0C6F2C">
      <w:pPr>
        <w:snapToGrid w:val="0"/>
        <w:spacing w:line="400" w:lineRule="exact"/>
        <w:ind w:firstLine="360" w:firstLineChars="150"/>
        <w:rPr>
          <w:rFonts w:hint="eastAsia" w:ascii="宋体" w:hAnsi="宋体"/>
          <w:sz w:val="24"/>
          <w:szCs w:val="24"/>
        </w:rPr>
      </w:pPr>
      <w:r>
        <w:rPr>
          <w:rFonts w:hint="eastAsia" w:ascii="宋体" w:hAnsi="宋体"/>
          <w:sz w:val="24"/>
          <w:szCs w:val="24"/>
        </w:rPr>
        <w:t>（四）超过响应文件截止时间递交的响应文件，恕不接收。</w:t>
      </w:r>
    </w:p>
    <w:p w14:paraId="6E11CD4A">
      <w:pPr>
        <w:snapToGrid w:val="0"/>
        <w:spacing w:line="400" w:lineRule="exact"/>
        <w:ind w:firstLine="360" w:firstLineChars="150"/>
        <w:rPr>
          <w:rFonts w:hint="eastAsia" w:ascii="宋体" w:hAnsi="宋体"/>
          <w:sz w:val="24"/>
          <w:szCs w:val="24"/>
        </w:rPr>
      </w:pPr>
      <w:r>
        <w:rPr>
          <w:rFonts w:hint="eastAsia" w:ascii="宋体" w:hAnsi="宋体"/>
          <w:sz w:val="24"/>
          <w:szCs w:val="24"/>
        </w:rPr>
        <w:t>（五）比选费用：无论比选结果如何，投标人参与本项目比选的所有费用均应由投标人自行承担。</w:t>
      </w:r>
    </w:p>
    <w:p w14:paraId="3BFD75B6">
      <w:pPr>
        <w:snapToGrid w:val="0"/>
        <w:spacing w:line="400" w:lineRule="exact"/>
        <w:ind w:firstLine="361" w:firstLineChars="150"/>
        <w:rPr>
          <w:rFonts w:hint="eastAsia" w:ascii="宋体" w:hAnsi="宋体"/>
          <w:sz w:val="24"/>
          <w:szCs w:val="24"/>
        </w:rPr>
      </w:pPr>
      <w:r>
        <w:rPr>
          <w:rFonts w:hint="eastAsia" w:ascii="宋体" w:hAnsi="宋体"/>
          <w:b/>
          <w:bCs/>
          <w:sz w:val="24"/>
          <w:szCs w:val="24"/>
        </w:rPr>
        <w:t>（六）</w:t>
      </w:r>
      <w:r>
        <w:rPr>
          <w:rFonts w:hint="eastAsia" w:ascii="宋体" w:hAnsi="宋体"/>
          <w:b/>
          <w:sz w:val="24"/>
          <w:szCs w:val="24"/>
        </w:rPr>
        <w:t>本项目不接受联合体参与报价，否则按无效处理。</w:t>
      </w:r>
    </w:p>
    <w:p w14:paraId="05999B44">
      <w:pPr>
        <w:snapToGrid w:val="0"/>
        <w:spacing w:line="400" w:lineRule="exact"/>
        <w:ind w:firstLine="361" w:firstLineChars="150"/>
        <w:rPr>
          <w:rFonts w:hint="eastAsia" w:ascii="宋体" w:hAnsi="宋体"/>
          <w:b/>
          <w:sz w:val="24"/>
          <w:szCs w:val="24"/>
        </w:rPr>
      </w:pPr>
      <w:r>
        <w:rPr>
          <w:rFonts w:hint="eastAsia" w:ascii="宋体" w:hAnsi="宋体"/>
          <w:b/>
          <w:sz w:val="24"/>
          <w:szCs w:val="24"/>
        </w:rPr>
        <w:t>（七）本项目不接受合同分包，否则按无效处理。</w:t>
      </w:r>
    </w:p>
    <w:p w14:paraId="70E63280">
      <w:pPr>
        <w:snapToGrid w:val="0"/>
        <w:spacing w:line="400" w:lineRule="exact"/>
        <w:ind w:firstLine="360" w:firstLineChars="150"/>
        <w:rPr>
          <w:rFonts w:hint="eastAsia" w:ascii="宋体" w:hAnsi="宋体"/>
          <w:sz w:val="24"/>
          <w:szCs w:val="24"/>
        </w:rPr>
      </w:pPr>
      <w:r>
        <w:rPr>
          <w:rFonts w:hint="eastAsia" w:ascii="宋体" w:hAnsi="宋体"/>
          <w:bCs/>
          <w:sz w:val="24"/>
          <w:szCs w:val="24"/>
        </w:rPr>
        <w:t>（八）</w:t>
      </w:r>
      <w:r>
        <w:rPr>
          <w:rFonts w:hint="eastAsia" w:ascii="宋体" w:hAnsi="宋体"/>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本项目比选活动。</w:t>
      </w:r>
    </w:p>
    <w:p w14:paraId="4A2C5E8C">
      <w:pPr>
        <w:pStyle w:val="4"/>
        <w:adjustRightInd w:val="0"/>
        <w:snapToGrid w:val="0"/>
        <w:spacing w:before="0" w:after="0" w:line="400" w:lineRule="exact"/>
        <w:ind w:firstLine="482" w:firstLineChars="200"/>
        <w:rPr>
          <w:rFonts w:hint="eastAsia" w:ascii="宋体" w:hAnsi="宋体" w:eastAsia="宋体"/>
          <w:sz w:val="24"/>
        </w:rPr>
      </w:pPr>
      <w:bookmarkStart w:id="70" w:name="_Toc21199"/>
      <w:bookmarkStart w:id="71" w:name="_Toc521053056"/>
      <w:bookmarkStart w:id="72" w:name="_Toc10415"/>
      <w:bookmarkStart w:id="73" w:name="_Toc65660337"/>
      <w:bookmarkStart w:id="74" w:name="_Toc1552"/>
      <w:bookmarkStart w:id="75" w:name="_Toc525047164"/>
      <w:bookmarkStart w:id="76" w:name="_Toc106034777"/>
      <w:bookmarkStart w:id="77" w:name="_Toc20665"/>
      <w:bookmarkStart w:id="78" w:name="_Toc1733"/>
      <w:r>
        <w:rPr>
          <w:rFonts w:hint="eastAsia" w:ascii="宋体" w:hAnsi="宋体" w:eastAsia="宋体"/>
          <w:sz w:val="24"/>
        </w:rPr>
        <w:t>七、联系方式</w:t>
      </w:r>
      <w:bookmarkEnd w:id="70"/>
      <w:bookmarkEnd w:id="71"/>
      <w:bookmarkEnd w:id="72"/>
      <w:bookmarkEnd w:id="73"/>
      <w:bookmarkEnd w:id="74"/>
      <w:bookmarkEnd w:id="75"/>
      <w:bookmarkEnd w:id="76"/>
      <w:bookmarkEnd w:id="77"/>
      <w:bookmarkEnd w:id="78"/>
    </w:p>
    <w:p w14:paraId="2333F90D">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（一）招标人：重庆兴垫农业发展有限公司</w:t>
      </w:r>
    </w:p>
    <w:p w14:paraId="1BE6398C">
      <w:pPr>
        <w:snapToGrid w:val="0"/>
        <w:spacing w:line="240" w:lineRule="auto"/>
        <w:ind w:firstLine="480" w:firstLineChars="200"/>
        <w:rPr>
          <w:rFonts w:hint="eastAsia" w:ascii="宋体" w:hAnsi="宋体"/>
          <w:sz w:val="24"/>
          <w:szCs w:val="24"/>
        </w:rPr>
      </w:pPr>
      <w:r>
        <w:rPr>
          <w:rFonts w:hint="eastAsia" w:ascii="宋体" w:hAnsi="宋体"/>
          <w:sz w:val="24"/>
          <w:szCs w:val="24"/>
        </w:rPr>
        <w:t xml:space="preserve">联系人：陈明君 </w:t>
      </w:r>
    </w:p>
    <w:p w14:paraId="6A3A70D2">
      <w:pPr>
        <w:snapToGrid w:val="0"/>
        <w:spacing w:line="240" w:lineRule="auto"/>
        <w:ind w:firstLine="480" w:firstLineChars="200"/>
        <w:rPr>
          <w:rFonts w:hint="eastAsia" w:ascii="宋体" w:hAnsi="宋体"/>
          <w:sz w:val="24"/>
          <w:szCs w:val="24"/>
        </w:rPr>
      </w:pPr>
      <w:r>
        <w:rPr>
          <w:rFonts w:hint="eastAsia" w:ascii="宋体" w:hAnsi="宋体"/>
          <w:sz w:val="24"/>
          <w:szCs w:val="24"/>
        </w:rPr>
        <w:t>电  话：18325060636</w:t>
      </w:r>
    </w:p>
    <w:p w14:paraId="5F0714A2">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（二）招标代理机构：重庆立生实业有限公司</w:t>
      </w:r>
    </w:p>
    <w:p w14:paraId="2DAF7DB8">
      <w:pPr>
        <w:snapToGrid w:val="0"/>
        <w:spacing w:line="240" w:lineRule="auto"/>
        <w:ind w:firstLine="480" w:firstLineChars="200"/>
        <w:rPr>
          <w:rFonts w:hint="eastAsia" w:ascii="宋体" w:hAnsi="宋体"/>
          <w:sz w:val="24"/>
          <w:szCs w:val="24"/>
        </w:rPr>
      </w:pPr>
      <w:r>
        <w:rPr>
          <w:rFonts w:hint="eastAsia" w:ascii="宋体" w:hAnsi="宋体"/>
          <w:sz w:val="24"/>
          <w:szCs w:val="24"/>
        </w:rPr>
        <w:t xml:space="preserve">联系人：朱老师 </w:t>
      </w:r>
    </w:p>
    <w:p w14:paraId="4076C0C7">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ascii="宋体" w:hAnsi="宋体"/>
          <w:sz w:val="24"/>
          <w:szCs w:val="24"/>
        </w:rPr>
        <w:t>023-74686886</w:t>
      </w:r>
      <w:r>
        <w:rPr>
          <w:rFonts w:ascii="宋体" w:hAnsi="宋体"/>
          <w:sz w:val="24"/>
          <w:szCs w:val="24"/>
        </w:rPr>
        <w:br w:type="page"/>
      </w:r>
    </w:p>
    <w:p w14:paraId="26CE7054">
      <w:pPr>
        <w:pStyle w:val="4"/>
        <w:numPr>
          <w:ilvl w:val="0"/>
          <w:numId w:val="14"/>
        </w:numPr>
        <w:spacing w:before="0" w:after="0" w:line="360" w:lineRule="auto"/>
        <w:jc w:val="center"/>
        <w:rPr>
          <w:rFonts w:hint="eastAsia" w:ascii="宋体" w:hAnsi="宋体" w:eastAsia="宋体"/>
          <w:b w:val="0"/>
          <w:sz w:val="36"/>
          <w:szCs w:val="30"/>
        </w:rPr>
      </w:pPr>
      <w:bookmarkStart w:id="79" w:name="_Toc11327"/>
      <w:bookmarkStart w:id="80" w:name="_Toc14516"/>
      <w:bookmarkStart w:id="81" w:name="_Toc65660338"/>
      <w:bookmarkStart w:id="82" w:name="_Toc106034778"/>
      <w:bookmarkStart w:id="83" w:name="_Toc1292"/>
      <w:bookmarkStart w:id="84" w:name="_Toc102227313"/>
      <w:r>
        <w:rPr>
          <w:rFonts w:hint="eastAsia" w:ascii="宋体" w:hAnsi="宋体" w:eastAsia="宋体"/>
          <w:b w:val="0"/>
          <w:sz w:val="36"/>
          <w:szCs w:val="30"/>
        </w:rPr>
        <w:t xml:space="preserve"> </w:t>
      </w:r>
      <w:bookmarkStart w:id="85" w:name="_Toc8111"/>
      <w:bookmarkStart w:id="86" w:name="_Toc3876"/>
      <w:r>
        <w:rPr>
          <w:rFonts w:hint="eastAsia" w:ascii="宋体" w:hAnsi="宋体" w:eastAsia="宋体"/>
          <w:b w:val="0"/>
          <w:sz w:val="36"/>
          <w:szCs w:val="30"/>
        </w:rPr>
        <w:t>比选项目技术需求</w:t>
      </w:r>
      <w:bookmarkEnd w:id="79"/>
      <w:bookmarkEnd w:id="80"/>
      <w:bookmarkEnd w:id="81"/>
      <w:bookmarkEnd w:id="82"/>
      <w:bookmarkEnd w:id="83"/>
      <w:bookmarkEnd w:id="85"/>
      <w:bookmarkEnd w:id="86"/>
    </w:p>
    <w:p w14:paraId="58B81EC8">
      <w:pPr>
        <w:pStyle w:val="4"/>
        <w:adjustRightInd w:val="0"/>
        <w:snapToGrid w:val="0"/>
        <w:spacing w:line="400" w:lineRule="exact"/>
        <w:ind w:firstLine="482" w:firstLineChars="200"/>
        <w:rPr>
          <w:rFonts w:hint="eastAsia" w:ascii="宋体" w:hAnsi="宋体" w:eastAsia="宋体" w:cs="宋体"/>
          <w:sz w:val="24"/>
        </w:rPr>
      </w:pPr>
      <w:bookmarkStart w:id="87" w:name="_Toc5103"/>
      <w:bookmarkStart w:id="88" w:name="_Toc26846"/>
      <w:r>
        <w:rPr>
          <w:rFonts w:hint="eastAsia" w:ascii="宋体" w:hAnsi="宋体" w:eastAsia="宋体"/>
          <w:sz w:val="24"/>
        </w:rPr>
        <w:t>一、</w:t>
      </w:r>
      <w:bookmarkEnd w:id="87"/>
      <w:r>
        <w:rPr>
          <w:rFonts w:hint="eastAsia" w:ascii="宋体" w:hAnsi="宋体" w:eastAsia="宋体"/>
          <w:sz w:val="24"/>
        </w:rPr>
        <w:t>采购</w:t>
      </w:r>
      <w:r>
        <w:rPr>
          <w:rFonts w:hint="eastAsia" w:ascii="宋体" w:hAnsi="宋体" w:eastAsia="宋体" w:cs="宋体"/>
          <w:sz w:val="24"/>
        </w:rPr>
        <w:t>项目概况</w:t>
      </w:r>
      <w:bookmarkEnd w:id="88"/>
    </w:p>
    <w:p w14:paraId="2A81B773">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基本情况：高洞电站2号水轮发电机组投产时间1964年11月，发电机型号为TSL215/21-14，水轮机型号DJ661-LH-120。地点位于重庆市垫江县砚台镇高星村。</w:t>
      </w:r>
    </w:p>
    <w:p w14:paraId="4D67739E">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高安1、2号水轮发电机投产时间1969年11月，发电机型号TSL-173/23-20，水轮机型号ZD560-LH-120。地点位于重庆市垫江县高安镇顺河街。</w:t>
      </w:r>
    </w:p>
    <w:p w14:paraId="14CB611F">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中堡滩1号水轮发电机组投产时间1981年12月,发电机型号为TSL215/21-16，水轮机型号ZD661-LH-120。地点位于重庆市垫江县永安镇清水村。</w:t>
      </w:r>
    </w:p>
    <w:p w14:paraId="5959AB3E">
      <w:pPr>
        <w:pStyle w:val="4"/>
        <w:adjustRightInd w:val="0"/>
        <w:snapToGrid w:val="0"/>
        <w:spacing w:line="400" w:lineRule="exact"/>
        <w:ind w:firstLine="482" w:firstLineChars="200"/>
        <w:rPr>
          <w:rFonts w:hint="eastAsia" w:ascii="宋体" w:hAnsi="宋体" w:eastAsia="宋体"/>
          <w:sz w:val="24"/>
        </w:rPr>
      </w:pPr>
      <w:bookmarkStart w:id="89" w:name="_Toc14577"/>
      <w:bookmarkStart w:id="90" w:name="_Toc150178526"/>
      <w:bookmarkStart w:id="91" w:name="_Toc8690"/>
      <w:bookmarkStart w:id="92" w:name="_Toc2119"/>
      <w:bookmarkStart w:id="93" w:name="_Toc10723"/>
      <w:bookmarkStart w:id="94" w:name="_Toc106034780"/>
      <w:bookmarkStart w:id="95" w:name="_Toc65660340"/>
      <w:bookmarkStart w:id="96" w:name="_Toc128731122"/>
      <w:bookmarkStart w:id="97" w:name="_Toc22517"/>
      <w:bookmarkStart w:id="98" w:name="_Toc20559"/>
      <w:bookmarkStart w:id="99" w:name="_Toc11439"/>
      <w:r>
        <w:rPr>
          <w:rFonts w:hint="eastAsia" w:ascii="宋体" w:hAnsi="宋体" w:eastAsia="宋体"/>
          <w:sz w:val="24"/>
        </w:rPr>
        <w:t>二、</w:t>
      </w:r>
      <w:bookmarkEnd w:id="89"/>
      <w:bookmarkEnd w:id="90"/>
      <w:r>
        <w:rPr>
          <w:rFonts w:hint="eastAsia" w:ascii="宋体" w:hAnsi="宋体" w:eastAsia="宋体"/>
          <w:sz w:val="24"/>
        </w:rPr>
        <w:t>工作内容</w:t>
      </w:r>
      <w:bookmarkEnd w:id="91"/>
    </w:p>
    <w:bookmarkEnd w:id="92"/>
    <w:bookmarkEnd w:id="93"/>
    <w:bookmarkEnd w:id="94"/>
    <w:bookmarkEnd w:id="95"/>
    <w:bookmarkEnd w:id="96"/>
    <w:bookmarkEnd w:id="97"/>
    <w:bookmarkEnd w:id="98"/>
    <w:bookmarkEnd w:id="99"/>
    <w:p w14:paraId="600B4037">
      <w:pPr>
        <w:pStyle w:val="16"/>
        <w:jc w:val="center"/>
        <w:rPr>
          <w:rFonts w:hint="eastAsia" w:ascii="宋体" w:hAnsi="宋体" w:cs="宋体"/>
          <w:b/>
          <w:bCs/>
          <w:szCs w:val="24"/>
        </w:rPr>
      </w:pPr>
      <w:r>
        <w:rPr>
          <w:rFonts w:hint="eastAsia" w:ascii="宋体" w:hAnsi="宋体" w:cs="宋体"/>
          <w:b/>
          <w:bCs/>
          <w:szCs w:val="24"/>
        </w:rPr>
        <w:t>水轮机发电机组A级检修项目（4台）</w:t>
      </w:r>
    </w:p>
    <w:p w14:paraId="2AAB5DE4">
      <w:pPr>
        <w:jc w:val="center"/>
        <w:rPr>
          <w:rFonts w:hint="eastAsia" w:ascii="宋体" w:hAnsi="宋体" w:cs="宋体"/>
          <w:b/>
          <w:bCs/>
          <w:sz w:val="24"/>
          <w:szCs w:val="24"/>
        </w:rPr>
      </w:pPr>
      <w:r>
        <w:rPr>
          <w:rFonts w:hint="eastAsia" w:ascii="宋体" w:hAnsi="宋体" w:cs="宋体"/>
          <w:b/>
          <w:bCs/>
          <w:sz w:val="24"/>
          <w:szCs w:val="24"/>
        </w:rPr>
        <w:t>劳务清单</w:t>
      </w:r>
    </w:p>
    <w:tbl>
      <w:tblPr>
        <w:tblStyle w:val="58"/>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376"/>
        <w:gridCol w:w="1505"/>
        <w:gridCol w:w="1559"/>
        <w:gridCol w:w="2410"/>
      </w:tblGrid>
      <w:tr w14:paraId="7794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0B3DBA7D">
            <w:pPr>
              <w:widowControl/>
              <w:spacing w:after="0" w:line="240" w:lineRule="auto"/>
              <w:ind w:left="1680" w:hanging="1648"/>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项目名称</w:t>
            </w:r>
          </w:p>
        </w:tc>
        <w:tc>
          <w:tcPr>
            <w:tcW w:w="2376" w:type="dxa"/>
            <w:vAlign w:val="center"/>
          </w:tcPr>
          <w:p w14:paraId="5A280BE6">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检修内容</w:t>
            </w:r>
          </w:p>
        </w:tc>
        <w:tc>
          <w:tcPr>
            <w:tcW w:w="1505" w:type="dxa"/>
            <w:vAlign w:val="center"/>
          </w:tcPr>
          <w:p w14:paraId="4D5D6320">
            <w:pPr>
              <w:widowControl/>
              <w:spacing w:after="0" w:line="240" w:lineRule="auto"/>
              <w:ind w:left="1680" w:hanging="168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数量</w:t>
            </w:r>
          </w:p>
        </w:tc>
        <w:tc>
          <w:tcPr>
            <w:tcW w:w="1559" w:type="dxa"/>
            <w:vAlign w:val="center"/>
          </w:tcPr>
          <w:p w14:paraId="12B0A409">
            <w:pPr>
              <w:widowControl/>
              <w:spacing w:after="0" w:line="240" w:lineRule="auto"/>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各项检修费用及其他费用的基准价</w:t>
            </w:r>
          </w:p>
        </w:tc>
        <w:tc>
          <w:tcPr>
            <w:tcW w:w="2410" w:type="dxa"/>
            <w:vAlign w:val="center"/>
          </w:tcPr>
          <w:p w14:paraId="1D91A5D8">
            <w:pPr>
              <w:widowControl/>
              <w:spacing w:after="0" w:line="240" w:lineRule="auto"/>
              <w:ind w:left="1680" w:hanging="56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备注</w:t>
            </w:r>
          </w:p>
        </w:tc>
      </w:tr>
      <w:tr w14:paraId="6F5E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22" w:type="dxa"/>
            <w:vMerge w:val="restart"/>
            <w:vAlign w:val="center"/>
          </w:tcPr>
          <w:p w14:paraId="050DE668">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一、发电机机组拆装</w:t>
            </w:r>
          </w:p>
        </w:tc>
        <w:tc>
          <w:tcPr>
            <w:tcW w:w="2376" w:type="dxa"/>
            <w:vAlign w:val="center"/>
          </w:tcPr>
          <w:p w14:paraId="014CE533">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1.上导轴承检修</w:t>
            </w:r>
          </w:p>
        </w:tc>
        <w:tc>
          <w:tcPr>
            <w:tcW w:w="1505" w:type="dxa"/>
            <w:vMerge w:val="restart"/>
            <w:vAlign w:val="center"/>
          </w:tcPr>
          <w:p w14:paraId="7E017897">
            <w:pPr>
              <w:widowControl/>
              <w:spacing w:after="0" w:line="240" w:lineRule="auto"/>
              <w:ind w:left="1680" w:hanging="168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w:t>
            </w:r>
          </w:p>
        </w:tc>
        <w:tc>
          <w:tcPr>
            <w:tcW w:w="1559" w:type="dxa"/>
            <w:vMerge w:val="restart"/>
            <w:vAlign w:val="center"/>
          </w:tcPr>
          <w:p w14:paraId="197C395D">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14.67万元（其中高安1号机组3.49万元，高安2号机组3.49万元，高洞2号机组3.93万元，中堡滩电站1号机组3.76万元。）</w:t>
            </w:r>
          </w:p>
        </w:tc>
        <w:tc>
          <w:tcPr>
            <w:tcW w:w="2410" w:type="dxa"/>
            <w:vMerge w:val="restart"/>
            <w:vAlign w:val="center"/>
          </w:tcPr>
          <w:p w14:paraId="4DB15138">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一共检修4台机组：</w:t>
            </w:r>
          </w:p>
          <w:p w14:paraId="2685A02C">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高安1、2号机组装机容量分别为320KW，高洞2号机组装机容量为800KW，中堡滩电站1号机组装机容量为500KW。</w:t>
            </w:r>
          </w:p>
        </w:tc>
      </w:tr>
      <w:tr w14:paraId="310B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14CBD9DA">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6B713DDC">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2.上机架的拆除</w:t>
            </w:r>
          </w:p>
        </w:tc>
        <w:tc>
          <w:tcPr>
            <w:tcW w:w="1505" w:type="dxa"/>
            <w:vMerge w:val="continue"/>
            <w:vAlign w:val="center"/>
          </w:tcPr>
          <w:p w14:paraId="725F0D91">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43985C33">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4715F95A">
            <w:pPr>
              <w:widowControl/>
              <w:spacing w:after="0" w:line="240" w:lineRule="auto"/>
              <w:rPr>
                <w:rFonts w:hint="eastAsia" w:ascii="宋体" w:hAnsi="宋体" w:cs="宋体"/>
                <w:color w:val="000000"/>
                <w:kern w:val="0"/>
                <w:sz w:val="24"/>
                <w:szCs w:val="24"/>
                <w:lang w:bidi="ar"/>
              </w:rPr>
            </w:pPr>
          </w:p>
        </w:tc>
      </w:tr>
      <w:tr w14:paraId="4197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2D35B0D0">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7FCCE7FC">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3.上机架的吊装</w:t>
            </w:r>
          </w:p>
        </w:tc>
        <w:tc>
          <w:tcPr>
            <w:tcW w:w="1505" w:type="dxa"/>
            <w:vMerge w:val="continue"/>
            <w:vAlign w:val="center"/>
          </w:tcPr>
          <w:p w14:paraId="72ECB93D">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7E8B3B63">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3E724A43">
            <w:pPr>
              <w:widowControl/>
              <w:spacing w:after="0" w:line="240" w:lineRule="auto"/>
              <w:rPr>
                <w:rFonts w:hint="eastAsia" w:ascii="宋体" w:hAnsi="宋体" w:cs="宋体"/>
                <w:color w:val="000000"/>
                <w:kern w:val="0"/>
                <w:sz w:val="24"/>
                <w:szCs w:val="24"/>
                <w:lang w:bidi="ar"/>
              </w:rPr>
            </w:pPr>
          </w:p>
        </w:tc>
      </w:tr>
      <w:tr w14:paraId="23B3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77699B11">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296EE51F">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4.推力轴承分解</w:t>
            </w:r>
          </w:p>
        </w:tc>
        <w:tc>
          <w:tcPr>
            <w:tcW w:w="1505" w:type="dxa"/>
            <w:vMerge w:val="continue"/>
            <w:vAlign w:val="center"/>
          </w:tcPr>
          <w:p w14:paraId="1E58992D">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47F90EB1">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38B570BF">
            <w:pPr>
              <w:widowControl/>
              <w:spacing w:after="0" w:line="240" w:lineRule="auto"/>
              <w:rPr>
                <w:rFonts w:hint="eastAsia" w:ascii="宋体" w:hAnsi="宋体" w:cs="宋体"/>
                <w:color w:val="000000"/>
                <w:kern w:val="0"/>
                <w:sz w:val="24"/>
                <w:szCs w:val="24"/>
                <w:lang w:bidi="ar"/>
              </w:rPr>
            </w:pPr>
          </w:p>
        </w:tc>
      </w:tr>
      <w:tr w14:paraId="39DF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29951B03">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583A1BB4">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5.下机架拆装</w:t>
            </w:r>
          </w:p>
        </w:tc>
        <w:tc>
          <w:tcPr>
            <w:tcW w:w="1505" w:type="dxa"/>
            <w:vMerge w:val="continue"/>
            <w:vAlign w:val="center"/>
          </w:tcPr>
          <w:p w14:paraId="4845AB85">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33D1F312">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1866C6A5">
            <w:pPr>
              <w:widowControl/>
              <w:spacing w:after="0" w:line="240" w:lineRule="auto"/>
              <w:ind w:left="1680" w:hanging="560"/>
              <w:jc w:val="center"/>
              <w:rPr>
                <w:rFonts w:hint="eastAsia" w:ascii="宋体" w:hAnsi="宋体" w:cs="宋体"/>
                <w:color w:val="000000"/>
                <w:kern w:val="0"/>
                <w:sz w:val="24"/>
                <w:szCs w:val="24"/>
                <w:lang w:bidi="ar"/>
              </w:rPr>
            </w:pPr>
          </w:p>
        </w:tc>
      </w:tr>
      <w:tr w14:paraId="76B1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483BCF9F">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3998E206">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6.下机架的吊装</w:t>
            </w:r>
          </w:p>
        </w:tc>
        <w:tc>
          <w:tcPr>
            <w:tcW w:w="1505" w:type="dxa"/>
            <w:vMerge w:val="continue"/>
            <w:vAlign w:val="center"/>
          </w:tcPr>
          <w:p w14:paraId="3923E329">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30CE73B6">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7B39E275">
            <w:pPr>
              <w:widowControl/>
              <w:spacing w:after="0" w:line="240" w:lineRule="auto"/>
              <w:ind w:left="1680" w:hanging="560"/>
              <w:jc w:val="center"/>
              <w:rPr>
                <w:rFonts w:hint="eastAsia" w:ascii="宋体" w:hAnsi="宋体" w:cs="宋体"/>
                <w:color w:val="000000"/>
                <w:kern w:val="0"/>
                <w:sz w:val="24"/>
                <w:szCs w:val="24"/>
                <w:lang w:bidi="ar"/>
              </w:rPr>
            </w:pPr>
          </w:p>
        </w:tc>
      </w:tr>
      <w:tr w14:paraId="0B36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1717F2F3">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0CD01A0A">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7.发电机转子检修</w:t>
            </w:r>
          </w:p>
        </w:tc>
        <w:tc>
          <w:tcPr>
            <w:tcW w:w="1505" w:type="dxa"/>
            <w:vMerge w:val="continue"/>
            <w:vAlign w:val="center"/>
          </w:tcPr>
          <w:p w14:paraId="2683A93B">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24000DBC">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311B9BD9">
            <w:pPr>
              <w:widowControl/>
              <w:spacing w:after="0" w:line="240" w:lineRule="auto"/>
              <w:ind w:left="1680" w:hanging="560"/>
              <w:jc w:val="center"/>
              <w:rPr>
                <w:rFonts w:hint="eastAsia" w:ascii="宋体" w:hAnsi="宋体" w:cs="宋体"/>
                <w:color w:val="000000"/>
                <w:kern w:val="0"/>
                <w:sz w:val="24"/>
                <w:szCs w:val="24"/>
                <w:lang w:bidi="ar"/>
              </w:rPr>
            </w:pPr>
          </w:p>
        </w:tc>
      </w:tr>
      <w:tr w14:paraId="03DE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474AA3DA">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157CBFC9">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8.发电机定子检修</w:t>
            </w:r>
          </w:p>
        </w:tc>
        <w:tc>
          <w:tcPr>
            <w:tcW w:w="1505" w:type="dxa"/>
            <w:vMerge w:val="continue"/>
            <w:vAlign w:val="center"/>
          </w:tcPr>
          <w:p w14:paraId="6DD63079">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4D0E8379">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40D699FD">
            <w:pPr>
              <w:widowControl/>
              <w:spacing w:after="0" w:line="240" w:lineRule="auto"/>
              <w:ind w:left="1680" w:hanging="560"/>
              <w:jc w:val="center"/>
              <w:rPr>
                <w:rFonts w:hint="eastAsia" w:ascii="宋体" w:hAnsi="宋体" w:cs="宋体"/>
                <w:color w:val="000000"/>
                <w:kern w:val="0"/>
                <w:sz w:val="24"/>
                <w:szCs w:val="24"/>
                <w:lang w:bidi="ar"/>
              </w:rPr>
            </w:pPr>
          </w:p>
        </w:tc>
      </w:tr>
      <w:tr w14:paraId="1AB8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054A208E">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07CF8D0E">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9.机组中心测定</w:t>
            </w:r>
          </w:p>
        </w:tc>
        <w:tc>
          <w:tcPr>
            <w:tcW w:w="1505" w:type="dxa"/>
            <w:vMerge w:val="continue"/>
            <w:vAlign w:val="center"/>
          </w:tcPr>
          <w:p w14:paraId="4062FEAB">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30D0C2E2">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53D12CFF">
            <w:pPr>
              <w:widowControl/>
              <w:spacing w:after="0" w:line="240" w:lineRule="auto"/>
              <w:ind w:left="1680" w:hanging="560"/>
              <w:jc w:val="center"/>
              <w:rPr>
                <w:rFonts w:hint="eastAsia" w:ascii="宋体" w:hAnsi="宋体" w:cs="宋体"/>
                <w:color w:val="000000"/>
                <w:kern w:val="0"/>
                <w:sz w:val="24"/>
                <w:szCs w:val="24"/>
                <w:lang w:bidi="ar"/>
              </w:rPr>
            </w:pPr>
          </w:p>
        </w:tc>
      </w:tr>
      <w:tr w14:paraId="7FF8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209B6351">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043DCFEE">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10.测点的布置</w:t>
            </w:r>
          </w:p>
        </w:tc>
        <w:tc>
          <w:tcPr>
            <w:tcW w:w="1505" w:type="dxa"/>
            <w:vMerge w:val="continue"/>
            <w:vAlign w:val="center"/>
          </w:tcPr>
          <w:p w14:paraId="525E8519">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0F24ED4C">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16B02E97">
            <w:pPr>
              <w:widowControl/>
              <w:spacing w:after="0" w:line="240" w:lineRule="auto"/>
              <w:ind w:left="1680" w:hanging="560"/>
              <w:jc w:val="center"/>
              <w:rPr>
                <w:rFonts w:hint="eastAsia" w:ascii="宋体" w:hAnsi="宋体" w:cs="宋体"/>
                <w:color w:val="000000"/>
                <w:kern w:val="0"/>
                <w:sz w:val="24"/>
                <w:szCs w:val="24"/>
                <w:lang w:bidi="ar"/>
              </w:rPr>
            </w:pPr>
          </w:p>
        </w:tc>
      </w:tr>
      <w:tr w14:paraId="4FA2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6A944655">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555B180C">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11.机组轴线测量和调整</w:t>
            </w:r>
          </w:p>
        </w:tc>
        <w:tc>
          <w:tcPr>
            <w:tcW w:w="1505" w:type="dxa"/>
            <w:vMerge w:val="continue"/>
            <w:vAlign w:val="center"/>
          </w:tcPr>
          <w:p w14:paraId="22B67727">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4D05D122">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7334E781">
            <w:pPr>
              <w:widowControl/>
              <w:spacing w:after="0" w:line="240" w:lineRule="auto"/>
              <w:ind w:left="1680" w:hanging="560"/>
              <w:jc w:val="center"/>
              <w:rPr>
                <w:rFonts w:hint="eastAsia" w:ascii="宋体" w:hAnsi="宋体" w:cs="宋体"/>
                <w:color w:val="000000"/>
                <w:kern w:val="0"/>
                <w:sz w:val="24"/>
                <w:szCs w:val="24"/>
                <w:lang w:bidi="ar"/>
              </w:rPr>
            </w:pPr>
          </w:p>
        </w:tc>
      </w:tr>
      <w:tr w14:paraId="63D8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1E35E14A">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141085F0">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12.机组旋转部件中心调整</w:t>
            </w:r>
          </w:p>
        </w:tc>
        <w:tc>
          <w:tcPr>
            <w:tcW w:w="1505" w:type="dxa"/>
            <w:vMerge w:val="continue"/>
            <w:vAlign w:val="center"/>
          </w:tcPr>
          <w:p w14:paraId="58EF088D">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6527E42F">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4669CC8B">
            <w:pPr>
              <w:widowControl/>
              <w:spacing w:after="0" w:line="240" w:lineRule="auto"/>
              <w:ind w:left="1680" w:hanging="560"/>
              <w:jc w:val="center"/>
              <w:rPr>
                <w:rFonts w:hint="eastAsia" w:ascii="宋体" w:hAnsi="宋体" w:cs="宋体"/>
                <w:color w:val="000000"/>
                <w:kern w:val="0"/>
                <w:sz w:val="24"/>
                <w:szCs w:val="24"/>
                <w:lang w:bidi="ar"/>
              </w:rPr>
            </w:pPr>
          </w:p>
        </w:tc>
      </w:tr>
      <w:tr w14:paraId="78FA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vAlign w:val="center"/>
          </w:tcPr>
          <w:p w14:paraId="1101DDF5">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二、水轮机拆装</w:t>
            </w:r>
          </w:p>
        </w:tc>
        <w:tc>
          <w:tcPr>
            <w:tcW w:w="2376" w:type="dxa"/>
            <w:vAlign w:val="center"/>
          </w:tcPr>
          <w:p w14:paraId="0FACBD4C">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1.导叶检修</w:t>
            </w:r>
          </w:p>
        </w:tc>
        <w:tc>
          <w:tcPr>
            <w:tcW w:w="1505" w:type="dxa"/>
            <w:vMerge w:val="restart"/>
            <w:vAlign w:val="center"/>
          </w:tcPr>
          <w:p w14:paraId="70E6D669">
            <w:pPr>
              <w:widowControl/>
              <w:spacing w:after="0" w:line="240" w:lineRule="auto"/>
              <w:ind w:left="1680" w:hanging="168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w:t>
            </w:r>
          </w:p>
        </w:tc>
        <w:tc>
          <w:tcPr>
            <w:tcW w:w="1559" w:type="dxa"/>
            <w:vMerge w:val="restart"/>
            <w:vAlign w:val="center"/>
          </w:tcPr>
          <w:p w14:paraId="62BC7720">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15.73万元（其中高安1号机组3.83万元，高安2号机组3.83万元，高洞2号机组4.17万元，中堡滩电站1号机组3.9万元。）</w:t>
            </w:r>
          </w:p>
        </w:tc>
        <w:tc>
          <w:tcPr>
            <w:tcW w:w="2410" w:type="dxa"/>
            <w:vMerge w:val="restart"/>
            <w:vAlign w:val="center"/>
          </w:tcPr>
          <w:p w14:paraId="7332DF90">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一共检修4台机组：</w:t>
            </w:r>
          </w:p>
          <w:p w14:paraId="01B78875">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高安1、2号机组装机容量分别为320KW，高洞2号机组装机容量为800KW，中堡滩电站1号机组装机容量为500KW。</w:t>
            </w:r>
          </w:p>
        </w:tc>
      </w:tr>
      <w:tr w14:paraId="0C1F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440F933C">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24904349">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2.导叶开度测定</w:t>
            </w:r>
          </w:p>
        </w:tc>
        <w:tc>
          <w:tcPr>
            <w:tcW w:w="1505" w:type="dxa"/>
            <w:vMerge w:val="continue"/>
            <w:vAlign w:val="center"/>
          </w:tcPr>
          <w:p w14:paraId="4D71FCDE">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28FEB714">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4EC2395B">
            <w:pPr>
              <w:widowControl/>
              <w:spacing w:after="0" w:line="240" w:lineRule="auto"/>
              <w:ind w:left="1680" w:hanging="560"/>
              <w:jc w:val="center"/>
              <w:rPr>
                <w:rFonts w:hint="eastAsia" w:ascii="宋体" w:hAnsi="宋体" w:cs="宋体"/>
                <w:color w:val="000000"/>
                <w:kern w:val="0"/>
                <w:sz w:val="24"/>
                <w:szCs w:val="24"/>
                <w:lang w:bidi="ar"/>
              </w:rPr>
            </w:pPr>
          </w:p>
        </w:tc>
      </w:tr>
      <w:tr w14:paraId="7B7C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2373DA1C">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2E831FBE">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3.导叶传动机构检修</w:t>
            </w:r>
          </w:p>
        </w:tc>
        <w:tc>
          <w:tcPr>
            <w:tcW w:w="1505" w:type="dxa"/>
            <w:vMerge w:val="continue"/>
            <w:vAlign w:val="center"/>
          </w:tcPr>
          <w:p w14:paraId="77657F02">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0BC65868">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533A37D1">
            <w:pPr>
              <w:widowControl/>
              <w:spacing w:after="0" w:line="240" w:lineRule="auto"/>
              <w:ind w:left="1680" w:hanging="560"/>
              <w:jc w:val="center"/>
              <w:rPr>
                <w:rFonts w:hint="eastAsia" w:ascii="宋体" w:hAnsi="宋体" w:cs="宋体"/>
                <w:color w:val="000000"/>
                <w:kern w:val="0"/>
                <w:sz w:val="24"/>
                <w:szCs w:val="24"/>
                <w:lang w:bidi="ar"/>
              </w:rPr>
            </w:pPr>
          </w:p>
        </w:tc>
      </w:tr>
      <w:tr w14:paraId="6FC4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64556578">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3B22986B">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4.检查导叶下、中、上轴承</w:t>
            </w:r>
          </w:p>
        </w:tc>
        <w:tc>
          <w:tcPr>
            <w:tcW w:w="1505" w:type="dxa"/>
            <w:vMerge w:val="continue"/>
            <w:vAlign w:val="center"/>
          </w:tcPr>
          <w:p w14:paraId="393E02F5">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1B0452CA">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0FE8C46F">
            <w:pPr>
              <w:widowControl/>
              <w:spacing w:after="0" w:line="240" w:lineRule="auto"/>
              <w:ind w:left="1680" w:hanging="560"/>
              <w:jc w:val="center"/>
              <w:rPr>
                <w:rFonts w:hint="eastAsia" w:ascii="宋体" w:hAnsi="宋体" w:cs="宋体"/>
                <w:color w:val="000000"/>
                <w:kern w:val="0"/>
                <w:sz w:val="24"/>
                <w:szCs w:val="24"/>
                <w:lang w:bidi="ar"/>
              </w:rPr>
            </w:pPr>
          </w:p>
        </w:tc>
      </w:tr>
      <w:tr w14:paraId="5BB4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655CA74F">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2E8B7E4E">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5.控制环拆装检修</w:t>
            </w:r>
          </w:p>
        </w:tc>
        <w:tc>
          <w:tcPr>
            <w:tcW w:w="1505" w:type="dxa"/>
            <w:vMerge w:val="continue"/>
            <w:vAlign w:val="center"/>
          </w:tcPr>
          <w:p w14:paraId="387952CC">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216A3B7F">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03793362">
            <w:pPr>
              <w:widowControl/>
              <w:spacing w:after="0" w:line="240" w:lineRule="auto"/>
              <w:ind w:left="1680" w:hanging="560"/>
              <w:jc w:val="center"/>
              <w:rPr>
                <w:rFonts w:hint="eastAsia" w:ascii="宋体" w:hAnsi="宋体" w:cs="宋体"/>
                <w:color w:val="000000"/>
                <w:kern w:val="0"/>
                <w:sz w:val="24"/>
                <w:szCs w:val="24"/>
                <w:lang w:bidi="ar"/>
              </w:rPr>
            </w:pPr>
          </w:p>
        </w:tc>
      </w:tr>
      <w:tr w14:paraId="48B1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46BE505A">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0E1D6065">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6.顶盖的拆装</w:t>
            </w:r>
          </w:p>
        </w:tc>
        <w:tc>
          <w:tcPr>
            <w:tcW w:w="1505" w:type="dxa"/>
            <w:vMerge w:val="continue"/>
            <w:vAlign w:val="center"/>
          </w:tcPr>
          <w:p w14:paraId="1807B20D">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7A464867">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755493A5">
            <w:pPr>
              <w:widowControl/>
              <w:spacing w:after="0" w:line="240" w:lineRule="auto"/>
              <w:ind w:left="1680" w:hanging="560"/>
              <w:jc w:val="center"/>
              <w:rPr>
                <w:rFonts w:hint="eastAsia" w:ascii="宋体" w:hAnsi="宋体" w:cs="宋体"/>
                <w:color w:val="000000"/>
                <w:kern w:val="0"/>
                <w:sz w:val="24"/>
                <w:szCs w:val="24"/>
                <w:lang w:bidi="ar"/>
              </w:rPr>
            </w:pPr>
          </w:p>
        </w:tc>
      </w:tr>
      <w:tr w14:paraId="0F7B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4F42CF53">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5118829C">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7.顶盖的吊装</w:t>
            </w:r>
          </w:p>
        </w:tc>
        <w:tc>
          <w:tcPr>
            <w:tcW w:w="1505" w:type="dxa"/>
            <w:vMerge w:val="continue"/>
            <w:vAlign w:val="center"/>
          </w:tcPr>
          <w:p w14:paraId="3457843F">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1C793C1B">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72039BC4">
            <w:pPr>
              <w:widowControl/>
              <w:spacing w:after="0" w:line="240" w:lineRule="auto"/>
              <w:ind w:left="1680" w:hanging="560"/>
              <w:jc w:val="center"/>
              <w:rPr>
                <w:rFonts w:hint="eastAsia" w:ascii="宋体" w:hAnsi="宋体" w:cs="宋体"/>
                <w:color w:val="000000"/>
                <w:kern w:val="0"/>
                <w:sz w:val="24"/>
                <w:szCs w:val="24"/>
                <w:lang w:bidi="ar"/>
              </w:rPr>
            </w:pPr>
          </w:p>
        </w:tc>
      </w:tr>
      <w:tr w14:paraId="33FB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156BCE4A">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63D5A860">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8.水轮机轴拆装检修</w:t>
            </w:r>
          </w:p>
        </w:tc>
        <w:tc>
          <w:tcPr>
            <w:tcW w:w="1505" w:type="dxa"/>
            <w:vMerge w:val="continue"/>
            <w:vAlign w:val="center"/>
          </w:tcPr>
          <w:p w14:paraId="16A94D42">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7805A368">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0B5AC319">
            <w:pPr>
              <w:widowControl/>
              <w:spacing w:after="0" w:line="240" w:lineRule="auto"/>
              <w:ind w:left="1680" w:hanging="560"/>
              <w:jc w:val="center"/>
              <w:rPr>
                <w:rFonts w:hint="eastAsia" w:ascii="宋体" w:hAnsi="宋体" w:cs="宋体"/>
                <w:color w:val="000000"/>
                <w:kern w:val="0"/>
                <w:sz w:val="24"/>
                <w:szCs w:val="24"/>
                <w:lang w:bidi="ar"/>
              </w:rPr>
            </w:pPr>
          </w:p>
        </w:tc>
      </w:tr>
      <w:tr w14:paraId="6EA4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492DD109">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7DB92BA5">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9.转轮的拆装</w:t>
            </w:r>
          </w:p>
        </w:tc>
        <w:tc>
          <w:tcPr>
            <w:tcW w:w="1505" w:type="dxa"/>
            <w:vMerge w:val="continue"/>
            <w:vAlign w:val="center"/>
          </w:tcPr>
          <w:p w14:paraId="43CC4FED">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10232206">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2EDCFB60">
            <w:pPr>
              <w:widowControl/>
              <w:spacing w:after="0" w:line="240" w:lineRule="auto"/>
              <w:ind w:left="1680" w:hanging="560"/>
              <w:jc w:val="center"/>
              <w:rPr>
                <w:rFonts w:hint="eastAsia" w:ascii="宋体" w:hAnsi="宋体" w:cs="宋体"/>
                <w:color w:val="000000"/>
                <w:kern w:val="0"/>
                <w:sz w:val="24"/>
                <w:szCs w:val="24"/>
                <w:lang w:bidi="ar"/>
              </w:rPr>
            </w:pPr>
          </w:p>
        </w:tc>
      </w:tr>
      <w:tr w14:paraId="5092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31DF7E85">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660582C4">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10.底环拆装检修</w:t>
            </w:r>
          </w:p>
        </w:tc>
        <w:tc>
          <w:tcPr>
            <w:tcW w:w="1505" w:type="dxa"/>
            <w:vMerge w:val="continue"/>
            <w:vAlign w:val="center"/>
          </w:tcPr>
          <w:p w14:paraId="7C7679DB">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682DD2E6">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4100A3A3">
            <w:pPr>
              <w:widowControl/>
              <w:spacing w:after="0" w:line="240" w:lineRule="auto"/>
              <w:ind w:left="1680" w:hanging="560"/>
              <w:jc w:val="center"/>
              <w:rPr>
                <w:rFonts w:hint="eastAsia" w:ascii="宋体" w:hAnsi="宋体" w:cs="宋体"/>
                <w:color w:val="000000"/>
                <w:kern w:val="0"/>
                <w:sz w:val="24"/>
                <w:szCs w:val="24"/>
                <w:lang w:bidi="ar"/>
              </w:rPr>
            </w:pPr>
          </w:p>
        </w:tc>
      </w:tr>
      <w:tr w14:paraId="7F2D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1DA4A026">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4FA0A2E0">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11.机组回装及试验</w:t>
            </w:r>
          </w:p>
        </w:tc>
        <w:tc>
          <w:tcPr>
            <w:tcW w:w="1505" w:type="dxa"/>
            <w:vMerge w:val="continue"/>
            <w:vAlign w:val="center"/>
          </w:tcPr>
          <w:p w14:paraId="609559BE">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5CA0BD37">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1D87D61A">
            <w:pPr>
              <w:widowControl/>
              <w:spacing w:after="0" w:line="240" w:lineRule="auto"/>
              <w:ind w:left="1680" w:hanging="560"/>
              <w:jc w:val="center"/>
              <w:rPr>
                <w:rFonts w:hint="eastAsia" w:ascii="宋体" w:hAnsi="宋体" w:cs="宋体"/>
                <w:color w:val="000000"/>
                <w:kern w:val="0"/>
                <w:sz w:val="24"/>
                <w:szCs w:val="24"/>
                <w:lang w:bidi="ar"/>
              </w:rPr>
            </w:pPr>
          </w:p>
        </w:tc>
      </w:tr>
      <w:tr w14:paraId="0198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0B9174B5">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6637095C">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12.调速轴拆出维修</w:t>
            </w:r>
          </w:p>
        </w:tc>
        <w:tc>
          <w:tcPr>
            <w:tcW w:w="1505" w:type="dxa"/>
            <w:vMerge w:val="continue"/>
            <w:vAlign w:val="center"/>
          </w:tcPr>
          <w:p w14:paraId="686F04CE">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061852BE">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6E2AF8D2">
            <w:pPr>
              <w:widowControl/>
              <w:spacing w:after="0" w:line="240" w:lineRule="auto"/>
              <w:ind w:left="1680" w:hanging="560"/>
              <w:jc w:val="center"/>
              <w:rPr>
                <w:rFonts w:hint="eastAsia" w:ascii="宋体" w:hAnsi="宋体" w:cs="宋体"/>
                <w:color w:val="000000"/>
                <w:kern w:val="0"/>
                <w:sz w:val="24"/>
                <w:szCs w:val="24"/>
                <w:lang w:bidi="ar"/>
              </w:rPr>
            </w:pPr>
          </w:p>
        </w:tc>
      </w:tr>
      <w:tr w14:paraId="3D70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51936A0F">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1F58A243">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13.调速轴安装</w:t>
            </w:r>
          </w:p>
        </w:tc>
        <w:tc>
          <w:tcPr>
            <w:tcW w:w="1505" w:type="dxa"/>
            <w:vMerge w:val="continue"/>
            <w:vAlign w:val="center"/>
          </w:tcPr>
          <w:p w14:paraId="265596FE">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3C8E6005">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3D06802D">
            <w:pPr>
              <w:widowControl/>
              <w:spacing w:after="0" w:line="240" w:lineRule="auto"/>
              <w:ind w:left="1680" w:hanging="560"/>
              <w:jc w:val="center"/>
              <w:rPr>
                <w:rFonts w:hint="eastAsia" w:ascii="宋体" w:hAnsi="宋体" w:cs="宋体"/>
                <w:color w:val="000000"/>
                <w:kern w:val="0"/>
                <w:sz w:val="24"/>
                <w:szCs w:val="24"/>
                <w:lang w:bidi="ar"/>
              </w:rPr>
            </w:pPr>
          </w:p>
        </w:tc>
      </w:tr>
      <w:tr w14:paraId="4CA2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8" w:type="dxa"/>
            <w:gridSpan w:val="2"/>
            <w:vAlign w:val="center"/>
          </w:tcPr>
          <w:p w14:paraId="0E011645">
            <w:pPr>
              <w:widowControl/>
              <w:spacing w:after="0" w:line="240" w:lineRule="auto"/>
              <w:ind w:left="32"/>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三、检修人员住宿、生活、交通、搬运及安全等所有费用</w:t>
            </w:r>
          </w:p>
        </w:tc>
        <w:tc>
          <w:tcPr>
            <w:tcW w:w="1505" w:type="dxa"/>
            <w:vAlign w:val="center"/>
          </w:tcPr>
          <w:p w14:paraId="5AC01D85">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Align w:val="center"/>
          </w:tcPr>
          <w:p w14:paraId="173969F6">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6.26万元（其中高安1号机组1.47万元，高安2号机组1.47万元，高洞2号机组1.80万元，中堡滩电站1号机组1.52万元。）</w:t>
            </w:r>
          </w:p>
        </w:tc>
        <w:tc>
          <w:tcPr>
            <w:tcW w:w="2410" w:type="dxa"/>
            <w:vAlign w:val="center"/>
          </w:tcPr>
          <w:p w14:paraId="10A2B266">
            <w:pPr>
              <w:widowControl/>
              <w:spacing w:after="0" w:line="240" w:lineRule="auto"/>
              <w:ind w:left="1680" w:hanging="560"/>
              <w:jc w:val="center"/>
              <w:rPr>
                <w:rFonts w:hint="eastAsia" w:ascii="宋体" w:hAnsi="宋体" w:cs="宋体"/>
                <w:color w:val="000000"/>
                <w:kern w:val="0"/>
                <w:sz w:val="24"/>
                <w:szCs w:val="24"/>
                <w:lang w:bidi="ar"/>
              </w:rPr>
            </w:pPr>
          </w:p>
        </w:tc>
      </w:tr>
      <w:tr w14:paraId="30B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vAlign w:val="center"/>
          </w:tcPr>
          <w:p w14:paraId="1956C480">
            <w:pPr>
              <w:widowControl/>
              <w:spacing w:after="0" w:line="240" w:lineRule="auto"/>
              <w:ind w:left="1680" w:hanging="1648"/>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合价：36.66万元</w:t>
            </w:r>
          </w:p>
        </w:tc>
      </w:tr>
    </w:tbl>
    <w:p w14:paraId="626DF911">
      <w:pPr>
        <w:pStyle w:val="4"/>
        <w:adjustRightInd w:val="0"/>
        <w:snapToGrid w:val="0"/>
        <w:spacing w:line="400" w:lineRule="exact"/>
        <w:ind w:firstLine="482" w:firstLineChars="200"/>
        <w:rPr>
          <w:rFonts w:hint="eastAsia" w:ascii="宋体" w:hAnsi="宋体" w:eastAsia="宋体"/>
          <w:sz w:val="24"/>
        </w:rPr>
      </w:pPr>
      <w:bookmarkStart w:id="100" w:name="_Toc3229"/>
      <w:r>
        <w:rPr>
          <w:rFonts w:hint="eastAsia" w:ascii="宋体" w:hAnsi="宋体" w:eastAsia="宋体"/>
          <w:sz w:val="24"/>
        </w:rPr>
        <w:t>三、其他要求</w:t>
      </w:r>
      <w:bookmarkEnd w:id="100"/>
    </w:p>
    <w:p w14:paraId="2FF8E847">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1、机组检修质量、工艺引用标准:按《发电企业设备检修导则》DL/T838)、《水轮发电机组安装技术规范》(GB8564)、《水力发电机组A级检修管理导则(试行)》(2016版)及国家行业有关规程、规范和作业指导书进行质量、工艺控制。</w:t>
      </w:r>
    </w:p>
    <w:p w14:paraId="7AF3C33B">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2、质保期：一年</w:t>
      </w:r>
    </w:p>
    <w:p w14:paraId="7495ADA9">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3、质保期内检修设备若出现任何非人为恶意造成损坏的情况，检修服务商应于3个工作日内派人进行维修,若不及时维修，招标人将派人维修，所产生费用从履约保证金中等价扣除。</w:t>
      </w:r>
    </w:p>
    <w:p w14:paraId="2D3416B8">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四、特别说明</w:t>
      </w:r>
    </w:p>
    <w:p w14:paraId="42586118">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高安1、2号机组因现场地理原因无法止水的问题，可能无法实施，投标人报价前可自行前往踏勘现场，充分考虑此因素。</w:t>
      </w:r>
    </w:p>
    <w:p w14:paraId="53919DCD">
      <w:pPr>
        <w:pStyle w:val="4"/>
        <w:pageBreakBefore/>
        <w:spacing w:before="0" w:after="0" w:line="360" w:lineRule="auto"/>
        <w:jc w:val="center"/>
        <w:rPr>
          <w:rFonts w:hint="eastAsia" w:ascii="宋体" w:hAnsi="宋体" w:eastAsia="宋体"/>
          <w:b w:val="0"/>
          <w:sz w:val="36"/>
          <w:szCs w:val="30"/>
        </w:rPr>
      </w:pPr>
      <w:bookmarkStart w:id="101" w:name="_Toc523"/>
      <w:bookmarkStart w:id="102" w:name="_Toc65660341"/>
      <w:bookmarkStart w:id="103" w:name="_Toc13356"/>
      <w:bookmarkStart w:id="104" w:name="_Toc15492"/>
      <w:bookmarkStart w:id="105" w:name="_Toc106034781"/>
      <w:bookmarkStart w:id="106" w:name="_Toc3873"/>
      <w:bookmarkStart w:id="107" w:name="_Toc4306"/>
      <w:r>
        <w:rPr>
          <w:rFonts w:hint="eastAsia" w:ascii="宋体" w:hAnsi="宋体" w:eastAsia="宋体"/>
          <w:b w:val="0"/>
          <w:sz w:val="36"/>
          <w:szCs w:val="30"/>
        </w:rPr>
        <w:t xml:space="preserve">第三篇  </w:t>
      </w:r>
      <w:bookmarkEnd w:id="84"/>
      <w:r>
        <w:rPr>
          <w:rFonts w:hint="eastAsia" w:ascii="宋体" w:hAnsi="宋体" w:eastAsia="宋体"/>
          <w:b w:val="0"/>
          <w:sz w:val="36"/>
          <w:szCs w:val="30"/>
        </w:rPr>
        <w:t>比选项目服务</w:t>
      </w:r>
      <w:bookmarkEnd w:id="101"/>
      <w:bookmarkEnd w:id="102"/>
      <w:bookmarkEnd w:id="103"/>
      <w:bookmarkEnd w:id="104"/>
      <w:r>
        <w:rPr>
          <w:rFonts w:hint="eastAsia" w:ascii="宋体" w:hAnsi="宋体" w:eastAsia="宋体"/>
          <w:b w:val="0"/>
          <w:sz w:val="36"/>
          <w:szCs w:val="30"/>
        </w:rPr>
        <w:t>需求</w:t>
      </w:r>
      <w:bookmarkEnd w:id="105"/>
      <w:bookmarkEnd w:id="106"/>
      <w:bookmarkEnd w:id="107"/>
    </w:p>
    <w:p w14:paraId="145F9146">
      <w:pPr>
        <w:pStyle w:val="4"/>
        <w:adjustRightInd w:val="0"/>
        <w:snapToGrid w:val="0"/>
        <w:spacing w:before="0" w:after="0" w:line="400" w:lineRule="exact"/>
        <w:ind w:firstLine="482" w:firstLineChars="200"/>
        <w:rPr>
          <w:rFonts w:hint="eastAsia" w:ascii="宋体" w:hAnsi="宋体" w:eastAsia="宋体"/>
          <w:sz w:val="24"/>
        </w:rPr>
      </w:pPr>
      <w:bookmarkStart w:id="108" w:name="_Toc65660342"/>
      <w:bookmarkStart w:id="109" w:name="_Toc13555"/>
      <w:bookmarkStart w:id="110" w:name="_Toc17750"/>
      <w:bookmarkStart w:id="111" w:name="_Toc20818"/>
      <w:bookmarkStart w:id="112" w:name="_Toc12935"/>
      <w:bookmarkStart w:id="113" w:name="_Toc106034782"/>
      <w:bookmarkStart w:id="114" w:name="_Toc26051"/>
      <w:bookmarkStart w:id="115" w:name="_Toc342913389"/>
      <w:r>
        <w:rPr>
          <w:rFonts w:hint="eastAsia" w:ascii="宋体" w:hAnsi="宋体" w:eastAsia="宋体"/>
          <w:sz w:val="24"/>
        </w:rPr>
        <w:t>一、服务期、地点及验收方式</w:t>
      </w:r>
      <w:bookmarkEnd w:id="108"/>
      <w:bookmarkEnd w:id="109"/>
      <w:bookmarkEnd w:id="110"/>
      <w:bookmarkEnd w:id="111"/>
      <w:bookmarkEnd w:id="112"/>
      <w:bookmarkEnd w:id="113"/>
      <w:bookmarkEnd w:id="114"/>
    </w:p>
    <w:p w14:paraId="3154EF11">
      <w:pPr>
        <w:pStyle w:val="33"/>
        <w:spacing w:line="400" w:lineRule="exact"/>
        <w:ind w:firstLine="360" w:firstLineChars="150"/>
        <w:outlineLvl w:val="2"/>
        <w:rPr>
          <w:rFonts w:hint="eastAsia" w:ascii="宋体" w:hAnsi="宋体"/>
          <w:sz w:val="24"/>
          <w:szCs w:val="24"/>
        </w:rPr>
      </w:pPr>
      <w:r>
        <w:rPr>
          <w:rFonts w:hint="eastAsia" w:ascii="宋体" w:hAnsi="宋体"/>
          <w:sz w:val="24"/>
          <w:szCs w:val="24"/>
        </w:rPr>
        <w:t>（一）服务期</w:t>
      </w:r>
    </w:p>
    <w:p w14:paraId="22642157">
      <w:pPr>
        <w:pStyle w:val="33"/>
        <w:tabs>
          <w:tab w:val="left" w:pos="4905"/>
        </w:tabs>
        <w:spacing w:line="400" w:lineRule="exact"/>
        <w:ind w:firstLine="480" w:firstLineChars="200"/>
        <w:rPr>
          <w:rFonts w:hint="eastAsia" w:ascii="宋体" w:hAnsi="宋体"/>
          <w:sz w:val="24"/>
          <w:szCs w:val="24"/>
        </w:rPr>
      </w:pPr>
      <w:r>
        <w:rPr>
          <w:rFonts w:hint="eastAsia" w:ascii="宋体" w:hAnsi="宋体"/>
          <w:sz w:val="24"/>
          <w:szCs w:val="24"/>
        </w:rPr>
        <w:t>合同签订之日起至2026年3月15日止（未在此时间完成，按500元/天处以违约金）。</w:t>
      </w:r>
    </w:p>
    <w:p w14:paraId="765FC8FD">
      <w:pPr>
        <w:pStyle w:val="33"/>
        <w:spacing w:line="400" w:lineRule="exact"/>
        <w:ind w:firstLine="480" w:firstLineChars="200"/>
        <w:outlineLvl w:val="2"/>
        <w:rPr>
          <w:rFonts w:hint="eastAsia" w:ascii="宋体" w:hAnsi="宋体"/>
          <w:sz w:val="24"/>
          <w:szCs w:val="24"/>
        </w:rPr>
      </w:pPr>
      <w:r>
        <w:rPr>
          <w:rFonts w:hint="eastAsia" w:ascii="宋体" w:hAnsi="宋体"/>
          <w:sz w:val="24"/>
          <w:szCs w:val="24"/>
        </w:rPr>
        <w:t>（二）服务地点</w:t>
      </w:r>
    </w:p>
    <w:p w14:paraId="53AE8F90">
      <w:pPr>
        <w:pStyle w:val="33"/>
        <w:spacing w:line="400" w:lineRule="exact"/>
        <w:ind w:firstLine="480" w:firstLineChars="200"/>
        <w:outlineLvl w:val="2"/>
        <w:rPr>
          <w:rFonts w:hint="eastAsia" w:ascii="宋体" w:hAnsi="宋体"/>
          <w:sz w:val="24"/>
          <w:szCs w:val="28"/>
        </w:rPr>
      </w:pPr>
      <w:r>
        <w:rPr>
          <w:rFonts w:hint="eastAsia" w:ascii="宋体" w:hAnsi="宋体"/>
          <w:sz w:val="24"/>
          <w:szCs w:val="24"/>
        </w:rPr>
        <w:t>招标人指定地点</w:t>
      </w:r>
    </w:p>
    <w:p w14:paraId="6AC678AD">
      <w:pPr>
        <w:pStyle w:val="33"/>
        <w:spacing w:line="400" w:lineRule="exact"/>
        <w:ind w:firstLine="480" w:firstLineChars="200"/>
        <w:outlineLvl w:val="2"/>
        <w:rPr>
          <w:rFonts w:hint="eastAsia" w:ascii="宋体" w:hAnsi="宋体"/>
          <w:sz w:val="24"/>
          <w:szCs w:val="24"/>
        </w:rPr>
      </w:pPr>
      <w:r>
        <w:rPr>
          <w:rFonts w:hint="eastAsia" w:ascii="宋体" w:hAnsi="宋体"/>
          <w:sz w:val="24"/>
          <w:szCs w:val="24"/>
        </w:rPr>
        <w:t>（三）验收方式</w:t>
      </w:r>
    </w:p>
    <w:p w14:paraId="5B107E3B">
      <w:pPr>
        <w:pStyle w:val="33"/>
        <w:spacing w:line="400" w:lineRule="exact"/>
        <w:ind w:firstLine="600" w:firstLineChars="250"/>
        <w:outlineLvl w:val="2"/>
        <w:rPr>
          <w:rFonts w:hint="eastAsia" w:ascii="宋体" w:hAnsi="宋体"/>
          <w:sz w:val="24"/>
          <w:szCs w:val="24"/>
        </w:rPr>
      </w:pPr>
      <w:r>
        <w:rPr>
          <w:rFonts w:hint="eastAsia" w:ascii="宋体" w:hAnsi="宋体"/>
          <w:sz w:val="24"/>
          <w:szCs w:val="28"/>
        </w:rPr>
        <w:t>检修完成后，水轮发电机组试运行72小时，由采购方检修班验收。</w:t>
      </w:r>
    </w:p>
    <w:p w14:paraId="22C7812A">
      <w:pPr>
        <w:pStyle w:val="4"/>
        <w:adjustRightInd w:val="0"/>
        <w:snapToGrid w:val="0"/>
        <w:spacing w:before="0" w:after="0" w:line="400" w:lineRule="exact"/>
        <w:ind w:firstLine="482" w:firstLineChars="200"/>
        <w:rPr>
          <w:rFonts w:hint="eastAsia" w:ascii="宋体" w:hAnsi="宋体" w:eastAsia="宋体"/>
          <w:sz w:val="24"/>
        </w:rPr>
      </w:pPr>
      <w:bookmarkStart w:id="116" w:name="_Toc11011"/>
      <w:bookmarkStart w:id="117" w:name="_Toc30644"/>
      <w:r>
        <w:rPr>
          <w:rFonts w:hint="eastAsia" w:ascii="宋体" w:hAnsi="宋体" w:eastAsia="宋体"/>
          <w:sz w:val="24"/>
        </w:rPr>
        <w:t>二、</w:t>
      </w:r>
      <w:bookmarkEnd w:id="116"/>
      <w:r>
        <w:rPr>
          <w:rFonts w:hint="eastAsia" w:ascii="宋体" w:hAnsi="宋体" w:eastAsia="宋体"/>
          <w:sz w:val="24"/>
        </w:rPr>
        <w:t>报价要求</w:t>
      </w:r>
      <w:bookmarkEnd w:id="117"/>
    </w:p>
    <w:p w14:paraId="5AB2F907">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1、本项目采用固定费率方式进行报价。本项目设置固定费率报价最高限价100%，投标人的固定费率报价不得高于最高限价，否则按无效报价处理。</w:t>
      </w:r>
    </w:p>
    <w:p w14:paraId="1F087A68">
      <w:pPr>
        <w:pStyle w:val="33"/>
        <w:tabs>
          <w:tab w:val="left" w:pos="4905"/>
        </w:tabs>
        <w:adjustRightInd w:val="0"/>
        <w:spacing w:line="400" w:lineRule="exact"/>
        <w:ind w:firstLine="480" w:firstLineChars="200"/>
        <w:rPr>
          <w:rFonts w:hint="eastAsia" w:ascii="宋体" w:hAnsi="宋体"/>
          <w:color w:val="FF0000"/>
          <w:sz w:val="24"/>
          <w:szCs w:val="28"/>
        </w:rPr>
      </w:pPr>
      <w:r>
        <w:rPr>
          <w:rFonts w:hint="eastAsia" w:ascii="宋体" w:hAnsi="宋体" w:cs="仿宋"/>
          <w:sz w:val="24"/>
          <w:szCs w:val="24"/>
        </w:rPr>
        <w:t>2、本次报价包括但不限于完成本项目发电机机组和水轮机拆装、检修所需的拆卸费用、安装费用、人工工时费（含拆、装、检、修、零配件更换等）、检修所需机械使用费（包含但不限于吊装机械费用）、搬运费（含二次搬运）、检修人员住宿费、生活费、交通费、安全措施费用、利润及税金和采购代理服务费、1年质保期内为保证设备正常运行的所需的维修维护费（含人工、差旅、机械使用等费用）等一切费用（零配件及辅材购置费用不在报价范围内，由招标人提供）。因中标人自身原因造成漏报、少报皆由供应商自行承担，招标人不再补偿。</w:t>
      </w:r>
    </w:p>
    <w:p w14:paraId="234C9ABC">
      <w:pPr>
        <w:pStyle w:val="4"/>
        <w:adjustRightInd w:val="0"/>
        <w:snapToGrid w:val="0"/>
        <w:spacing w:before="0" w:after="0" w:line="400" w:lineRule="exact"/>
        <w:ind w:firstLine="482" w:firstLineChars="200"/>
        <w:rPr>
          <w:rFonts w:hint="eastAsia" w:ascii="宋体" w:hAnsi="宋体" w:eastAsia="宋体"/>
          <w:sz w:val="24"/>
        </w:rPr>
      </w:pPr>
      <w:bookmarkStart w:id="118" w:name="_Toc150178535"/>
      <w:bookmarkStart w:id="119" w:name="_Toc31232"/>
      <w:bookmarkStart w:id="120" w:name="_Toc12101"/>
      <w:r>
        <w:rPr>
          <w:rFonts w:hint="eastAsia" w:ascii="宋体" w:hAnsi="宋体" w:eastAsia="宋体"/>
          <w:sz w:val="24"/>
        </w:rPr>
        <w:t>三、</w:t>
      </w:r>
      <w:bookmarkEnd w:id="118"/>
      <w:bookmarkEnd w:id="119"/>
      <w:bookmarkStart w:id="121" w:name="_Toc9192"/>
      <w:bookmarkStart w:id="122" w:name="_Toc65660345"/>
      <w:bookmarkStart w:id="123" w:name="_Toc9202"/>
      <w:bookmarkStart w:id="124" w:name="_Toc150178536"/>
      <w:bookmarkStart w:id="125" w:name="_Toc7562"/>
      <w:r>
        <w:rPr>
          <w:rFonts w:hint="eastAsia" w:ascii="宋体" w:hAnsi="宋体" w:eastAsia="宋体"/>
          <w:sz w:val="24"/>
        </w:rPr>
        <w:t>履约担保</w:t>
      </w:r>
      <w:bookmarkEnd w:id="120"/>
    </w:p>
    <w:p w14:paraId="4CD8E58E">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1、担保金额：20000元整。</w:t>
      </w:r>
    </w:p>
    <w:p w14:paraId="37EB4876">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2、担保形式：现金，对公账户转账。</w:t>
      </w:r>
    </w:p>
    <w:p w14:paraId="5847A278">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3、递交时间：签订合同前。</w:t>
      </w:r>
    </w:p>
    <w:p w14:paraId="4F30B9FF">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4、退还时间：</w:t>
      </w:r>
      <w:r>
        <w:rPr>
          <w:rFonts w:hint="eastAsia" w:ascii="宋体" w:hAnsi="宋体"/>
          <w:sz w:val="24"/>
          <w:szCs w:val="28"/>
        </w:rPr>
        <w:t>检修完成后，水轮发电机组试运行72小时，经采购方检修班验收合格后</w:t>
      </w:r>
      <w:r>
        <w:rPr>
          <w:rFonts w:hint="eastAsia" w:ascii="宋体" w:hAnsi="宋体" w:cs="仿宋"/>
          <w:sz w:val="24"/>
          <w:szCs w:val="24"/>
        </w:rPr>
        <w:t>，中标人向招标人提供网上银行回执单及收据、履约担保金退换申请后</w:t>
      </w:r>
      <w:r>
        <w:rPr>
          <w:rFonts w:ascii="宋体" w:hAnsi="宋体" w:cs="仿宋"/>
          <w:sz w:val="24"/>
          <w:szCs w:val="24"/>
        </w:rPr>
        <w:t>,</w:t>
      </w:r>
      <w:r>
        <w:rPr>
          <w:rFonts w:hint="eastAsia" w:ascii="宋体" w:hAnsi="宋体" w:cs="仿宋"/>
          <w:sz w:val="24"/>
          <w:szCs w:val="24"/>
        </w:rPr>
        <w:t>招标人向中标人基本账户一次性无息退还履约担保金。</w:t>
      </w:r>
    </w:p>
    <w:p w14:paraId="1B5C54C4">
      <w:pPr>
        <w:pStyle w:val="4"/>
        <w:adjustRightInd w:val="0"/>
        <w:snapToGrid w:val="0"/>
        <w:spacing w:before="0" w:after="0" w:line="400" w:lineRule="exact"/>
        <w:ind w:firstLine="482" w:firstLineChars="200"/>
        <w:rPr>
          <w:rFonts w:hint="eastAsia" w:ascii="宋体" w:hAnsi="宋体" w:eastAsia="宋体"/>
          <w:sz w:val="24"/>
        </w:rPr>
      </w:pPr>
      <w:bookmarkStart w:id="126" w:name="_Toc8534"/>
      <w:r>
        <w:rPr>
          <w:rFonts w:hint="eastAsia" w:ascii="宋体" w:hAnsi="宋体" w:eastAsia="宋体"/>
          <w:sz w:val="24"/>
        </w:rPr>
        <w:t>四、结算与付款方式</w:t>
      </w:r>
      <w:bookmarkEnd w:id="121"/>
      <w:bookmarkEnd w:id="122"/>
      <w:bookmarkEnd w:id="123"/>
      <w:bookmarkEnd w:id="124"/>
      <w:bookmarkEnd w:id="125"/>
      <w:bookmarkEnd w:id="126"/>
    </w:p>
    <w:p w14:paraId="402C909C">
      <w:pPr>
        <w:snapToGrid w:val="0"/>
        <w:spacing w:line="400" w:lineRule="exact"/>
        <w:ind w:firstLine="480" w:firstLineChars="200"/>
        <w:rPr>
          <w:rFonts w:hint="eastAsia" w:ascii="宋体" w:hAnsi="宋体"/>
          <w:sz w:val="24"/>
          <w:szCs w:val="28"/>
        </w:rPr>
      </w:pPr>
      <w:r>
        <w:rPr>
          <w:rFonts w:hint="eastAsia" w:ascii="宋体" w:hAnsi="宋体"/>
          <w:sz w:val="24"/>
          <w:szCs w:val="28"/>
        </w:rPr>
        <w:t>1、结算方式：</w:t>
      </w:r>
    </w:p>
    <w:p w14:paraId="08B48D5D">
      <w:pPr>
        <w:snapToGrid w:val="0"/>
        <w:spacing w:line="400" w:lineRule="exact"/>
        <w:ind w:firstLine="540"/>
        <w:rPr>
          <w:rFonts w:hint="eastAsia" w:ascii="宋体" w:hAnsi="宋体"/>
          <w:sz w:val="24"/>
          <w:szCs w:val="24"/>
        </w:rPr>
      </w:pPr>
      <w:r>
        <w:rPr>
          <w:rFonts w:hint="eastAsia" w:ascii="宋体" w:hAnsi="宋体"/>
          <w:sz w:val="24"/>
          <w:szCs w:val="24"/>
        </w:rPr>
        <w:t>合同结算价=经验收合格的水轮发电机组各项检修费用及其他费用的基准价（各项检修费用及其他费用的基准价以“第二篇 比选项目技术需求”明确的基准价为准）之和</w:t>
      </w:r>
      <w:r>
        <w:rPr>
          <w:rFonts w:ascii="宋体" w:hAnsi="宋体"/>
          <w:sz w:val="24"/>
          <w:szCs w:val="24"/>
        </w:rPr>
        <w:t>×</w:t>
      </w:r>
      <w:r>
        <w:rPr>
          <w:rFonts w:hint="eastAsia" w:ascii="宋体" w:hAnsi="宋体"/>
          <w:sz w:val="24"/>
          <w:szCs w:val="24"/>
        </w:rPr>
        <w:t>中标固定费率-违约金（如有）。</w:t>
      </w:r>
    </w:p>
    <w:p w14:paraId="119FD05A">
      <w:pPr>
        <w:snapToGrid w:val="0"/>
        <w:spacing w:line="400" w:lineRule="exact"/>
        <w:ind w:firstLine="480" w:firstLineChars="200"/>
        <w:rPr>
          <w:rFonts w:hint="eastAsia" w:ascii="宋体" w:hAnsi="宋体"/>
          <w:sz w:val="24"/>
          <w:szCs w:val="28"/>
        </w:rPr>
      </w:pPr>
      <w:r>
        <w:rPr>
          <w:rFonts w:hint="eastAsia" w:ascii="宋体" w:hAnsi="宋体"/>
          <w:sz w:val="24"/>
          <w:szCs w:val="28"/>
        </w:rPr>
        <w:t>2、检修完成后，水轮发电机组试运行72小时，经采购方检修班验收合格后，中标人开具增值税专用发票（全额），招标人向中标人支付合同总额90%合同款。</w:t>
      </w:r>
    </w:p>
    <w:p w14:paraId="3B08BC93">
      <w:pPr>
        <w:snapToGrid w:val="0"/>
        <w:spacing w:line="400" w:lineRule="exact"/>
        <w:ind w:firstLine="480" w:firstLineChars="200"/>
        <w:rPr>
          <w:rFonts w:hint="eastAsia" w:ascii="宋体" w:hAnsi="宋体"/>
          <w:sz w:val="24"/>
          <w:szCs w:val="28"/>
        </w:rPr>
      </w:pPr>
      <w:r>
        <w:rPr>
          <w:rFonts w:hint="eastAsia" w:ascii="宋体" w:hAnsi="宋体"/>
          <w:sz w:val="24"/>
          <w:szCs w:val="28"/>
        </w:rPr>
        <w:t>3、一年内无质量问题，中标人凭开具增值税专用发票复印件，招标人向中标人无息支付至合同价款的100%。</w:t>
      </w:r>
    </w:p>
    <w:p w14:paraId="59372FDD">
      <w:pPr>
        <w:snapToGrid w:val="0"/>
        <w:spacing w:line="400" w:lineRule="exact"/>
        <w:ind w:firstLine="480" w:firstLineChars="200"/>
        <w:rPr>
          <w:rFonts w:hint="eastAsia" w:ascii="宋体" w:hAnsi="宋体"/>
          <w:sz w:val="24"/>
          <w:szCs w:val="28"/>
        </w:rPr>
      </w:pPr>
      <w:r>
        <w:rPr>
          <w:rFonts w:hint="eastAsia" w:ascii="宋体" w:hAnsi="宋体"/>
          <w:sz w:val="24"/>
          <w:szCs w:val="28"/>
        </w:rPr>
        <w:t>4、支付需要的资料（采购项目负责人签字确认的验收合格证明材料、增值税专用发票及相关检验检测报告等）。</w:t>
      </w:r>
    </w:p>
    <w:p w14:paraId="353410AB">
      <w:pPr>
        <w:pStyle w:val="4"/>
        <w:spacing w:line="400" w:lineRule="exact"/>
        <w:ind w:firstLine="482" w:firstLineChars="200"/>
        <w:rPr>
          <w:rFonts w:hint="eastAsia" w:ascii="宋体" w:hAnsi="宋体" w:eastAsia="宋体"/>
          <w:sz w:val="24"/>
        </w:rPr>
      </w:pPr>
      <w:bookmarkStart w:id="127" w:name="_Toc7228"/>
      <w:bookmarkStart w:id="128" w:name="_Toc12946"/>
      <w:bookmarkStart w:id="129" w:name="_Toc150178537"/>
      <w:bookmarkStart w:id="130" w:name="_Toc24751"/>
      <w:bookmarkStart w:id="131" w:name="_Toc65660346"/>
      <w:bookmarkStart w:id="132" w:name="_Toc7682"/>
      <w:r>
        <w:rPr>
          <w:rFonts w:hint="eastAsia" w:ascii="宋体" w:hAnsi="宋体" w:eastAsia="宋体"/>
          <w:sz w:val="24"/>
        </w:rPr>
        <w:t>五、</w:t>
      </w:r>
      <w:bookmarkEnd w:id="127"/>
      <w:bookmarkEnd w:id="128"/>
      <w:bookmarkEnd w:id="129"/>
      <w:bookmarkEnd w:id="130"/>
      <w:bookmarkEnd w:id="131"/>
      <w:bookmarkStart w:id="133" w:name="_Toc65660348"/>
      <w:bookmarkStart w:id="134" w:name="_Toc21248"/>
      <w:bookmarkStart w:id="135" w:name="_Toc22983"/>
      <w:bookmarkStart w:id="136" w:name="_Toc150178539"/>
      <w:bookmarkStart w:id="137" w:name="_Toc31659"/>
      <w:r>
        <w:rPr>
          <w:rFonts w:hint="eastAsia" w:ascii="宋体" w:hAnsi="宋体" w:eastAsia="宋体"/>
          <w:sz w:val="24"/>
        </w:rPr>
        <w:t>其他</w:t>
      </w:r>
      <w:bookmarkEnd w:id="132"/>
      <w:bookmarkEnd w:id="133"/>
      <w:bookmarkEnd w:id="134"/>
      <w:bookmarkEnd w:id="135"/>
      <w:bookmarkEnd w:id="136"/>
      <w:bookmarkEnd w:id="137"/>
    </w:p>
    <w:p w14:paraId="297052BA">
      <w:pPr>
        <w:snapToGrid w:val="0"/>
        <w:spacing w:line="400" w:lineRule="exact"/>
        <w:ind w:firstLine="540"/>
        <w:rPr>
          <w:rFonts w:hint="eastAsia" w:ascii="宋体" w:hAnsi="宋体"/>
          <w:sz w:val="24"/>
          <w:szCs w:val="24"/>
        </w:rPr>
      </w:pPr>
      <w:r>
        <w:rPr>
          <w:rFonts w:hint="eastAsia" w:ascii="宋体" w:hAnsi="宋体"/>
          <w:sz w:val="24"/>
          <w:szCs w:val="24"/>
        </w:rPr>
        <w:t>其他未尽事宜由供需双方在采购合同中详细约定。</w:t>
      </w:r>
    </w:p>
    <w:p w14:paraId="552284E8">
      <w:pPr>
        <w:pStyle w:val="4"/>
        <w:spacing w:before="0" w:after="0" w:line="360" w:lineRule="auto"/>
        <w:rPr>
          <w:rFonts w:hint="eastAsia" w:ascii="宋体" w:hAnsi="宋体" w:eastAsia="宋体"/>
          <w:b w:val="0"/>
          <w:sz w:val="36"/>
          <w:szCs w:val="30"/>
        </w:rPr>
      </w:pPr>
      <w:r>
        <w:rPr>
          <w:rFonts w:ascii="宋体" w:hAnsi="宋体" w:eastAsia="宋体"/>
          <w:b w:val="0"/>
          <w:sz w:val="36"/>
          <w:szCs w:val="30"/>
        </w:rPr>
        <w:br w:type="page"/>
      </w:r>
      <w:bookmarkStart w:id="138" w:name="_Toc16123"/>
      <w:bookmarkStart w:id="139" w:name="_Toc24195"/>
      <w:bookmarkStart w:id="140" w:name="_Toc106034789"/>
      <w:bookmarkStart w:id="141" w:name="_Toc65660349"/>
      <w:bookmarkStart w:id="142" w:name="_Toc31282"/>
      <w:bookmarkStart w:id="143" w:name="_Toc6875"/>
      <w:bookmarkStart w:id="144" w:name="_Toc6096"/>
      <w:r>
        <w:rPr>
          <w:rFonts w:hint="eastAsia" w:ascii="宋体" w:hAnsi="宋体" w:eastAsia="宋体"/>
          <w:b w:val="0"/>
          <w:sz w:val="36"/>
          <w:szCs w:val="30"/>
        </w:rPr>
        <w:t>第四篇  采购程序、评定成交的标准、无效报价及采购终止</w:t>
      </w:r>
      <w:bookmarkEnd w:id="138"/>
      <w:bookmarkEnd w:id="139"/>
      <w:bookmarkEnd w:id="140"/>
      <w:bookmarkEnd w:id="141"/>
      <w:bookmarkEnd w:id="142"/>
      <w:bookmarkEnd w:id="143"/>
      <w:bookmarkEnd w:id="144"/>
    </w:p>
    <w:p w14:paraId="2851A23B">
      <w:pPr>
        <w:pStyle w:val="4"/>
        <w:adjustRightInd w:val="0"/>
        <w:snapToGrid w:val="0"/>
        <w:spacing w:before="0" w:after="0" w:line="400" w:lineRule="exact"/>
        <w:ind w:firstLine="482" w:firstLineChars="200"/>
        <w:rPr>
          <w:rFonts w:hint="eastAsia" w:ascii="宋体" w:hAnsi="宋体" w:eastAsia="宋体"/>
          <w:sz w:val="24"/>
        </w:rPr>
      </w:pPr>
      <w:bookmarkStart w:id="145" w:name="_Toc64732012"/>
      <w:bookmarkStart w:id="146" w:name="_Toc27932"/>
      <w:bookmarkStart w:id="147" w:name="_Toc4007"/>
      <w:bookmarkStart w:id="148" w:name="_Toc9361"/>
      <w:bookmarkStart w:id="149" w:name="_Toc106034790"/>
      <w:bookmarkStart w:id="150" w:name="_Toc65660350"/>
      <w:bookmarkStart w:id="151" w:name="_Toc5167"/>
      <w:bookmarkStart w:id="152" w:name="_Toc24993"/>
      <w:r>
        <w:rPr>
          <w:rFonts w:hint="eastAsia" w:ascii="宋体" w:hAnsi="宋体" w:eastAsia="宋体"/>
          <w:sz w:val="24"/>
        </w:rPr>
        <w:t>一、采购程序</w:t>
      </w:r>
      <w:bookmarkEnd w:id="145"/>
      <w:bookmarkEnd w:id="146"/>
      <w:bookmarkEnd w:id="147"/>
      <w:bookmarkEnd w:id="148"/>
      <w:bookmarkEnd w:id="149"/>
      <w:bookmarkEnd w:id="150"/>
      <w:bookmarkEnd w:id="151"/>
      <w:bookmarkEnd w:id="152"/>
    </w:p>
    <w:p w14:paraId="5EC98520">
      <w:pPr>
        <w:pStyle w:val="33"/>
        <w:spacing w:line="400" w:lineRule="exact"/>
        <w:ind w:firstLine="480" w:firstLineChars="200"/>
        <w:rPr>
          <w:rFonts w:hint="eastAsia" w:ascii="宋体" w:hAnsi="宋体"/>
          <w:sz w:val="24"/>
          <w:szCs w:val="24"/>
        </w:rPr>
      </w:pPr>
      <w:r>
        <w:rPr>
          <w:rFonts w:hint="eastAsia" w:ascii="宋体" w:hAnsi="宋体"/>
          <w:sz w:val="24"/>
          <w:szCs w:val="24"/>
        </w:rPr>
        <w:t>（一）比选按竞争性比选文件规定的时间和地点进行。</w:t>
      </w:r>
    </w:p>
    <w:p w14:paraId="740518B4">
      <w:pPr>
        <w:pStyle w:val="33"/>
        <w:spacing w:line="400" w:lineRule="exact"/>
        <w:ind w:firstLine="480" w:firstLineChars="200"/>
        <w:rPr>
          <w:rFonts w:hint="eastAsia" w:ascii="宋体" w:hAnsi="宋体"/>
          <w:sz w:val="24"/>
          <w:szCs w:val="24"/>
        </w:rPr>
      </w:pPr>
      <w:r>
        <w:rPr>
          <w:rFonts w:hint="eastAsia" w:ascii="宋体" w:hAnsi="宋体"/>
          <w:sz w:val="24"/>
          <w:szCs w:val="24"/>
        </w:rPr>
        <w:t xml:space="preserve">（二）由本项目评审小组对各投标人的资格条件、实质性响应等进行审查。 </w:t>
      </w:r>
    </w:p>
    <w:p w14:paraId="0291A9CE">
      <w:pPr>
        <w:snapToGrid w:val="0"/>
        <w:spacing w:line="400" w:lineRule="exact"/>
        <w:ind w:firstLine="480" w:firstLineChars="200"/>
        <w:rPr>
          <w:rFonts w:hint="eastAsia" w:ascii="宋体" w:hAnsi="宋体" w:cs="宋体"/>
          <w:kern w:val="0"/>
          <w:sz w:val="24"/>
          <w:szCs w:val="24"/>
        </w:rPr>
      </w:pPr>
      <w:r>
        <w:rPr>
          <w:rFonts w:hint="eastAsia" w:ascii="宋体" w:hAnsi="宋体"/>
          <w:sz w:val="24"/>
          <w:szCs w:val="24"/>
        </w:rPr>
        <w:t>1.资格性审查。依据法律法规和竞争性比选文件的规定，对响应文件中的资格证明材料、保证金等进行审查。资格性审查内容如下：</w:t>
      </w:r>
    </w:p>
    <w:tbl>
      <w:tblPr>
        <w:tblStyle w:val="5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2835"/>
        <w:gridCol w:w="5267"/>
      </w:tblGrid>
      <w:tr w14:paraId="6C21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14:paraId="292BF36B">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16261077">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ign w:val="center"/>
          </w:tcPr>
          <w:p w14:paraId="4D525F60">
            <w:pPr>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74D2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Borders>
              <w:top w:val="single" w:color="auto" w:sz="4" w:space="0"/>
              <w:left w:val="single" w:color="auto" w:sz="4" w:space="0"/>
              <w:bottom w:val="single" w:color="auto" w:sz="4" w:space="0"/>
              <w:right w:val="single" w:color="auto" w:sz="4" w:space="0"/>
            </w:tcBorders>
            <w:noWrap/>
            <w:vAlign w:val="center"/>
          </w:tcPr>
          <w:p w14:paraId="657FA441">
            <w:pPr>
              <w:jc w:val="left"/>
              <w:rPr>
                <w:rFonts w:hint="eastAsia" w:ascii="宋体" w:hAnsi="宋体"/>
                <w:sz w:val="21"/>
                <w:szCs w:val="21"/>
              </w:rPr>
            </w:pPr>
            <w:r>
              <w:rPr>
                <w:rFonts w:hint="eastAsia" w:ascii="宋体" w:hAnsi="宋体"/>
                <w:sz w:val="21"/>
                <w:szCs w:val="21"/>
              </w:rPr>
              <w:t>（一）</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14:paraId="6CCD4154">
            <w:pPr>
              <w:rPr>
                <w:rFonts w:hint="eastAsia"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2835" w:type="dxa"/>
            <w:tcBorders>
              <w:top w:val="single" w:color="auto" w:sz="4" w:space="0"/>
              <w:left w:val="single" w:color="auto" w:sz="4" w:space="0"/>
              <w:bottom w:val="single" w:color="auto" w:sz="4" w:space="0"/>
              <w:right w:val="single" w:color="auto" w:sz="4" w:space="0"/>
            </w:tcBorders>
            <w:noWrap/>
            <w:vAlign w:val="center"/>
          </w:tcPr>
          <w:p w14:paraId="19502D0D">
            <w:pPr>
              <w:rPr>
                <w:rFonts w:hint="eastAsia" w:ascii="宋体" w:hAnsi="宋体"/>
                <w:sz w:val="21"/>
                <w:szCs w:val="21"/>
              </w:rPr>
            </w:pPr>
            <w:r>
              <w:rPr>
                <w:rFonts w:hint="eastAsia" w:ascii="宋体" w:hAnsi="宋体"/>
                <w:sz w:val="21"/>
                <w:szCs w:val="21"/>
              </w:rPr>
              <w:t>1.具有独立承担民事责任的能力</w:t>
            </w:r>
          </w:p>
        </w:tc>
        <w:tc>
          <w:tcPr>
            <w:tcW w:w="5267" w:type="dxa"/>
            <w:tcBorders>
              <w:top w:val="single" w:color="auto" w:sz="4" w:space="0"/>
              <w:left w:val="single" w:color="auto" w:sz="4" w:space="0"/>
              <w:bottom w:val="single" w:color="auto" w:sz="4" w:space="0"/>
              <w:right w:val="single" w:color="auto" w:sz="4" w:space="0"/>
            </w:tcBorders>
            <w:noWrap/>
            <w:vAlign w:val="center"/>
          </w:tcPr>
          <w:p w14:paraId="33DD172D">
            <w:pPr>
              <w:rPr>
                <w:rFonts w:hint="eastAsia" w:ascii="宋体" w:hAnsi="宋体"/>
                <w:sz w:val="21"/>
                <w:szCs w:val="21"/>
              </w:rPr>
            </w:pPr>
            <w:r>
              <w:rPr>
                <w:rFonts w:hint="eastAsia" w:ascii="宋体" w:hAnsi="宋体"/>
                <w:sz w:val="21"/>
                <w:szCs w:val="21"/>
              </w:rPr>
              <w:t xml:space="preserve">1.投标人有效的营业执照（副本），提供复印件。 </w:t>
            </w:r>
          </w:p>
          <w:p w14:paraId="43CEEFD1">
            <w:pPr>
              <w:rPr>
                <w:rFonts w:hint="eastAsia" w:ascii="宋体" w:hAnsi="宋体"/>
                <w:sz w:val="21"/>
                <w:szCs w:val="21"/>
              </w:rPr>
            </w:pPr>
            <w:r>
              <w:rPr>
                <w:rFonts w:hint="eastAsia" w:ascii="宋体" w:hAnsi="宋体"/>
                <w:sz w:val="21"/>
                <w:szCs w:val="21"/>
              </w:rPr>
              <w:t>2.投标人法定代表人身份证明和法定代表人授权代表委托书。</w:t>
            </w:r>
          </w:p>
        </w:tc>
      </w:tr>
      <w:tr w14:paraId="65EF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5B4B507B">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735B6269">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13DB4D49">
            <w:pPr>
              <w:rPr>
                <w:rFonts w:hint="eastAsia"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5267" w:type="dxa"/>
            <w:vMerge w:val="restart"/>
            <w:tcBorders>
              <w:top w:val="single" w:color="auto" w:sz="4" w:space="0"/>
              <w:left w:val="single" w:color="auto" w:sz="4" w:space="0"/>
              <w:bottom w:val="single" w:color="auto" w:sz="4" w:space="0"/>
              <w:right w:val="single" w:color="auto" w:sz="4" w:space="0"/>
            </w:tcBorders>
            <w:noWrap/>
            <w:vAlign w:val="center"/>
          </w:tcPr>
          <w:p w14:paraId="5F3095CD">
            <w:pPr>
              <w:rPr>
                <w:rFonts w:hint="eastAsia" w:ascii="宋体" w:hAnsi="宋体"/>
                <w:b/>
                <w:sz w:val="21"/>
                <w:szCs w:val="21"/>
              </w:rPr>
            </w:pPr>
            <w:r>
              <w:rPr>
                <w:rFonts w:hint="eastAsia" w:ascii="宋体" w:hAnsi="宋体"/>
                <w:sz w:val="21"/>
                <w:szCs w:val="21"/>
              </w:rPr>
              <w:t>投标人提供“基本资格条件承诺函”（格式详见第七篇）</w:t>
            </w:r>
          </w:p>
        </w:tc>
      </w:tr>
      <w:tr w14:paraId="13D4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39C15E96">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4A56711D">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713E5075">
            <w:pPr>
              <w:rPr>
                <w:rFonts w:hint="eastAsia"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7EA17A0F">
            <w:pPr>
              <w:rPr>
                <w:rFonts w:hint="eastAsia" w:ascii="宋体" w:hAnsi="宋体"/>
              </w:rPr>
            </w:pPr>
          </w:p>
        </w:tc>
      </w:tr>
      <w:tr w14:paraId="5B00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5A04A685">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7F752FDA">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4DB9C1D8">
            <w:pPr>
              <w:rPr>
                <w:rFonts w:hint="eastAsia" w:ascii="宋体" w:hAnsi="宋体" w:cs="仿宋_GB2312"/>
                <w:sz w:val="21"/>
                <w:szCs w:val="21"/>
                <w:lang w:val="zh-CN"/>
              </w:rPr>
            </w:pPr>
            <w:r>
              <w:rPr>
                <w:rFonts w:hint="eastAsia" w:ascii="宋体" w:hAnsi="宋体" w:cs="仿宋_GB2312"/>
                <w:sz w:val="21"/>
                <w:szCs w:val="21"/>
                <w:lang w:val="zh-CN"/>
              </w:rPr>
              <w:t>4.有依法缴纳税收和社会保障金的良好记录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6A4E5ADA">
            <w:pPr>
              <w:rPr>
                <w:rFonts w:hint="eastAsia" w:ascii="宋体" w:hAnsi="宋体"/>
              </w:rPr>
            </w:pPr>
          </w:p>
        </w:tc>
      </w:tr>
      <w:tr w14:paraId="0CD4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339C76D0">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1486CD27">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1278FE81">
            <w:pPr>
              <w:rPr>
                <w:rFonts w:hint="eastAsia" w:ascii="宋体" w:hAnsi="宋体" w:cs="仿宋_GB2312"/>
                <w:sz w:val="21"/>
                <w:szCs w:val="21"/>
                <w:lang w:val="zh-CN"/>
              </w:rPr>
            </w:pPr>
            <w:r>
              <w:rPr>
                <w:rFonts w:hint="eastAsia" w:ascii="宋体" w:hAnsi="宋体"/>
                <w:sz w:val="21"/>
                <w:szCs w:val="21"/>
              </w:rPr>
              <w:t>5.参加政府采购活动前三年内，在经营活动中没有重大违法记录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46C84A38">
            <w:pPr>
              <w:rPr>
                <w:rFonts w:hint="eastAsia" w:ascii="宋体" w:hAnsi="宋体"/>
              </w:rPr>
            </w:pPr>
          </w:p>
        </w:tc>
      </w:tr>
      <w:tr w14:paraId="6AC7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3FB88A32">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259A8026">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3332FF6E">
            <w:pPr>
              <w:rPr>
                <w:rFonts w:hint="eastAsia" w:ascii="宋体" w:hAnsi="宋体"/>
                <w:sz w:val="21"/>
                <w:szCs w:val="21"/>
              </w:rPr>
            </w:pPr>
            <w:r>
              <w:rPr>
                <w:rFonts w:hint="eastAsia" w:ascii="宋体" w:hAnsi="宋体"/>
                <w:sz w:val="21"/>
                <w:szCs w:val="21"/>
              </w:rPr>
              <w:t>6.法律、行政法规规定的其他条件</w:t>
            </w:r>
          </w:p>
        </w:tc>
        <w:tc>
          <w:tcPr>
            <w:tcW w:w="5267" w:type="dxa"/>
            <w:tcBorders>
              <w:top w:val="single" w:color="auto" w:sz="4" w:space="0"/>
              <w:left w:val="single" w:color="auto" w:sz="4" w:space="0"/>
              <w:bottom w:val="single" w:color="auto" w:sz="4" w:space="0"/>
              <w:right w:val="single" w:color="auto" w:sz="4" w:space="0"/>
            </w:tcBorders>
            <w:noWrap/>
            <w:vAlign w:val="center"/>
          </w:tcPr>
          <w:p w14:paraId="467DFFB1">
            <w:pPr>
              <w:rPr>
                <w:rFonts w:hint="eastAsia" w:ascii="宋体" w:hAnsi="宋体"/>
                <w:sz w:val="21"/>
                <w:szCs w:val="21"/>
              </w:rPr>
            </w:pPr>
          </w:p>
        </w:tc>
      </w:tr>
      <w:tr w14:paraId="33D2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72AD4CC5">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7D671254">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76372EF4">
            <w:pPr>
              <w:rPr>
                <w:rFonts w:hint="eastAsia" w:ascii="宋体" w:hAnsi="宋体"/>
                <w:sz w:val="21"/>
                <w:szCs w:val="21"/>
              </w:rPr>
            </w:pPr>
            <w:r>
              <w:rPr>
                <w:rFonts w:hint="eastAsia" w:ascii="宋体" w:hAnsi="宋体"/>
                <w:sz w:val="21"/>
                <w:szCs w:val="21"/>
              </w:rPr>
              <w:t>7.本项目的特定资格要求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14:paraId="3E112C05">
            <w:pPr>
              <w:rPr>
                <w:rFonts w:hint="eastAsia" w:ascii="宋体" w:hAnsi="宋体"/>
                <w:sz w:val="21"/>
                <w:szCs w:val="21"/>
              </w:rPr>
            </w:pPr>
            <w:r>
              <w:rPr>
                <w:rFonts w:hint="eastAsia" w:ascii="宋体" w:hAnsi="宋体"/>
                <w:sz w:val="21"/>
                <w:szCs w:val="21"/>
              </w:rPr>
              <w:t>按“第一篇三、投标人资格要求（三）本项目的特定资格要求”的要求提交（如果有）。</w:t>
            </w:r>
          </w:p>
        </w:tc>
      </w:tr>
    </w:tbl>
    <w:p w14:paraId="2F656F7B">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注：</w:t>
      </w:r>
    </w:p>
    <w:p w14:paraId="61729F1E">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position w:val="3"/>
          <w:sz w:val="24"/>
          <w:szCs w:val="24"/>
        </w:rPr>
        <w:fldChar w:fldCharType="begin"/>
      </w:r>
      <w:r>
        <w:rPr>
          <w:rFonts w:hint="eastAsia" w:ascii="宋体" w:hAnsi="宋体" w:cs="宋体"/>
          <w:kern w:val="0"/>
          <w:position w:val="3"/>
          <w:sz w:val="24"/>
          <w:szCs w:val="24"/>
        </w:rPr>
        <w:instrText xml:space="preserve">eq \o\ac(○</w:instrText>
      </w:r>
      <w:r>
        <w:rPr>
          <w:rFonts w:hint="eastAsia" w:ascii="宋体" w:hAnsi="宋体" w:cs="宋体"/>
          <w:kern w:val="0"/>
          <w:position w:val="3"/>
          <w:sz w:val="16"/>
          <w:szCs w:val="24"/>
        </w:rPr>
        <w:instrText xml:space="preserve">,1)</w:instrText>
      </w:r>
      <w:r>
        <w:rPr>
          <w:rFonts w:hint="eastAsia" w:ascii="宋体" w:hAnsi="宋体" w:cs="宋体"/>
          <w:kern w:val="0"/>
          <w:position w:val="3"/>
          <w:sz w:val="24"/>
          <w:szCs w:val="24"/>
        </w:rPr>
        <w:fldChar w:fldCharType="end"/>
      </w:r>
      <w:r>
        <w:rPr>
          <w:rFonts w:hint="eastAsia" w:ascii="宋体" w:hAnsi="宋体" w:cs="宋体"/>
          <w:kern w:val="0"/>
          <w:sz w:val="24"/>
          <w:szCs w:val="24"/>
        </w:rPr>
        <w:t>根据《</w:t>
      </w:r>
      <w:r>
        <w:rPr>
          <w:rFonts w:ascii="宋体" w:hAnsi="宋体" w:cs="宋体"/>
          <w:kern w:val="0"/>
          <w:sz w:val="24"/>
          <w:szCs w:val="24"/>
        </w:rPr>
        <w:t>中华人民共和国政府采购法实施条例</w:t>
      </w:r>
      <w:r>
        <w:rPr>
          <w:rFonts w:hint="eastAsia" w:ascii="宋体" w:hAnsi="宋体" w:cs="宋体"/>
          <w:kern w:val="0"/>
          <w:sz w:val="24"/>
          <w:szCs w:val="24"/>
        </w:rPr>
        <w:t>》第十九条“参加政府采购活动前三年内，在经营活动中没有重大违法记录”中“重大违法记录”</w:t>
      </w:r>
      <w:r>
        <w:rPr>
          <w:rFonts w:ascii="宋体" w:hAnsi="宋体" w:cs="宋体"/>
          <w:kern w:val="0"/>
          <w:sz w:val="24"/>
          <w:szCs w:val="24"/>
        </w:rPr>
        <w:t>，是指投标人因违法经营受到刑事处罚或者责令停产停业、吊销许可证或者执照、较大数额罚款等行政处罚。</w:t>
      </w:r>
      <w:r>
        <w:rPr>
          <w:rFonts w:hint="eastAsia" w:ascii="宋体" w:hAnsi="宋体" w:cs="宋体"/>
          <w:kern w:val="0"/>
          <w:sz w:val="24"/>
          <w:szCs w:val="24"/>
        </w:rPr>
        <w:t>行政处罚中“较大数额”的认定标准，按照“</w:t>
      </w:r>
      <w:r>
        <w:rPr>
          <w:rFonts w:ascii="宋体" w:hAnsi="宋体" w:cs="宋体"/>
          <w:kern w:val="0"/>
          <w:sz w:val="24"/>
          <w:szCs w:val="24"/>
        </w:rPr>
        <w:t>财政部关于《中华人民共和国政府采购法实施条例》第十九条第一款“较大数额罚款”具体适用问题的意见</w:t>
      </w:r>
      <w:r>
        <w:rPr>
          <w:rFonts w:hint="eastAsia" w:ascii="宋体" w:hAnsi="宋体" w:cs="宋体"/>
          <w:kern w:val="0"/>
          <w:sz w:val="24"/>
          <w:szCs w:val="24"/>
        </w:rPr>
        <w:t>（财库〔2022〕3 号）”执行。投标人可于响应文件递交截止时间前通过 “信用中国”网站(www.creditchina.gov.cn)、"中国政府采购网"(www.ccgp.gov.cn)等渠道查询信用记录。</w:t>
      </w:r>
    </w:p>
    <w:p w14:paraId="054F2F26">
      <w:pPr>
        <w:snapToGrid w:val="0"/>
        <w:spacing w:line="400" w:lineRule="exact"/>
        <w:ind w:firstLine="480" w:firstLineChars="200"/>
        <w:rPr>
          <w:rFonts w:hint="eastAsia" w:ascii="宋体" w:hAnsi="宋体"/>
          <w:kern w:val="0"/>
          <w:sz w:val="24"/>
          <w:szCs w:val="24"/>
        </w:rPr>
      </w:pPr>
      <w:r>
        <w:rPr>
          <w:rFonts w:hint="eastAsia" w:ascii="宋体" w:hAnsi="宋体"/>
          <w:sz w:val="24"/>
          <w:szCs w:val="24"/>
        </w:rPr>
        <w:t>2.实质性响应审查。评审小组应当对响应文件进行评审，并根据竞争性比选文件规定的采购程序、评定成交的标准等事项与实质性响应竞争性比选文件要求的投标人进行评审。未实质性响应竞争性比选文件的响应文件按无效处理，评审小组应当告知有关投标人。实质性响应审查内容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0CEC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49D071D6">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2694" w:type="dxa"/>
            <w:tcBorders>
              <w:top w:val="single" w:color="auto" w:sz="4" w:space="0"/>
              <w:left w:val="single" w:color="auto" w:sz="4" w:space="0"/>
              <w:bottom w:val="single" w:color="auto" w:sz="4" w:space="0"/>
              <w:right w:val="single" w:color="auto" w:sz="4" w:space="0"/>
            </w:tcBorders>
            <w:noWrap/>
            <w:vAlign w:val="center"/>
          </w:tcPr>
          <w:p w14:paraId="5CABFEF3">
            <w:pPr>
              <w:jc w:val="center"/>
              <w:rPr>
                <w:rFonts w:hint="eastAsia" w:ascii="宋体" w:hAnsi="宋体" w:cs="宋体"/>
                <w:b/>
                <w:kern w:val="0"/>
                <w:sz w:val="21"/>
                <w:szCs w:val="21"/>
              </w:rPr>
            </w:pPr>
            <w:r>
              <w:rPr>
                <w:rFonts w:hint="eastAsia" w:ascii="宋体" w:hAnsi="宋体" w:cs="宋体"/>
                <w:b/>
                <w:kern w:val="0"/>
                <w:sz w:val="21"/>
                <w:szCs w:val="21"/>
              </w:rPr>
              <w:t>审查因素</w:t>
            </w:r>
          </w:p>
        </w:tc>
        <w:tc>
          <w:tcPr>
            <w:tcW w:w="6259" w:type="dxa"/>
            <w:tcBorders>
              <w:top w:val="single" w:color="auto" w:sz="4" w:space="0"/>
              <w:left w:val="single" w:color="auto" w:sz="4" w:space="0"/>
              <w:bottom w:val="single" w:color="auto" w:sz="4" w:space="0"/>
              <w:right w:val="single" w:color="auto" w:sz="4" w:space="0"/>
            </w:tcBorders>
            <w:noWrap/>
            <w:vAlign w:val="center"/>
          </w:tcPr>
          <w:p w14:paraId="4D6092CF">
            <w:pPr>
              <w:jc w:val="center"/>
              <w:rPr>
                <w:rFonts w:hint="eastAsia" w:ascii="宋体" w:hAnsi="宋体" w:cs="宋体"/>
                <w:b/>
                <w:kern w:val="0"/>
                <w:sz w:val="21"/>
                <w:szCs w:val="21"/>
              </w:rPr>
            </w:pPr>
            <w:r>
              <w:rPr>
                <w:rFonts w:hint="eastAsia" w:ascii="宋体" w:hAnsi="宋体" w:cs="宋体"/>
                <w:b/>
                <w:kern w:val="0"/>
                <w:sz w:val="21"/>
                <w:szCs w:val="21"/>
              </w:rPr>
              <w:t>审查标准</w:t>
            </w:r>
          </w:p>
        </w:tc>
      </w:tr>
      <w:tr w14:paraId="31E4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76E31FBE">
            <w:pPr>
              <w:jc w:val="center"/>
              <w:rPr>
                <w:rFonts w:hint="eastAsia" w:ascii="宋体" w:hAnsi="宋体" w:cs="宋体"/>
                <w:kern w:val="0"/>
                <w:sz w:val="21"/>
                <w:szCs w:val="21"/>
              </w:rPr>
            </w:pPr>
            <w:r>
              <w:rPr>
                <w:rFonts w:hint="eastAsia" w:ascii="宋体" w:hAnsi="宋体" w:cs="宋体"/>
                <w:kern w:val="0"/>
                <w:sz w:val="21"/>
                <w:szCs w:val="21"/>
              </w:rPr>
              <w:t>1</w:t>
            </w:r>
          </w:p>
        </w:tc>
        <w:tc>
          <w:tcPr>
            <w:tcW w:w="2694" w:type="dxa"/>
            <w:tcBorders>
              <w:top w:val="single" w:color="auto" w:sz="4" w:space="0"/>
              <w:left w:val="single" w:color="auto" w:sz="4" w:space="0"/>
              <w:bottom w:val="single" w:color="auto" w:sz="4" w:space="0"/>
              <w:right w:val="single" w:color="auto" w:sz="4" w:space="0"/>
            </w:tcBorders>
            <w:noWrap/>
            <w:vAlign w:val="center"/>
          </w:tcPr>
          <w:p w14:paraId="0245B5B6">
            <w:pPr>
              <w:rPr>
                <w:rFonts w:hint="eastAsia" w:ascii="宋体" w:hAnsi="宋体" w:cs="宋体"/>
                <w:kern w:val="0"/>
                <w:sz w:val="21"/>
                <w:szCs w:val="21"/>
              </w:rPr>
            </w:pPr>
            <w:r>
              <w:rPr>
                <w:rFonts w:hint="eastAsia" w:ascii="宋体" w:hAnsi="宋体"/>
                <w:sz w:val="21"/>
                <w:szCs w:val="21"/>
              </w:rPr>
              <w:t>响应文件签署或盖章</w:t>
            </w:r>
          </w:p>
        </w:tc>
        <w:tc>
          <w:tcPr>
            <w:tcW w:w="6259" w:type="dxa"/>
            <w:tcBorders>
              <w:top w:val="single" w:color="auto" w:sz="4" w:space="0"/>
              <w:left w:val="single" w:color="auto" w:sz="4" w:space="0"/>
              <w:bottom w:val="single" w:color="auto" w:sz="4" w:space="0"/>
              <w:right w:val="single" w:color="auto" w:sz="4" w:space="0"/>
            </w:tcBorders>
            <w:noWrap/>
            <w:vAlign w:val="center"/>
          </w:tcPr>
          <w:p w14:paraId="4758B9FE">
            <w:pPr>
              <w:rPr>
                <w:rFonts w:hint="eastAsia" w:ascii="宋体" w:hAnsi="宋体" w:cs="宋体"/>
                <w:kern w:val="0"/>
                <w:sz w:val="21"/>
                <w:szCs w:val="21"/>
              </w:rPr>
            </w:pPr>
            <w:r>
              <w:rPr>
                <w:rFonts w:hint="eastAsia" w:ascii="宋体" w:hAnsi="宋体"/>
                <w:sz w:val="21"/>
                <w:szCs w:val="21"/>
              </w:rPr>
              <w:t>按“第七篇响应文件格式要求”要求签署或盖章</w:t>
            </w:r>
          </w:p>
        </w:tc>
      </w:tr>
      <w:tr w14:paraId="302A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19760E19">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6107973E">
            <w:pPr>
              <w:rPr>
                <w:rFonts w:hint="eastAsia" w:ascii="宋体" w:hAnsi="宋体"/>
                <w:sz w:val="21"/>
                <w:szCs w:val="21"/>
              </w:rPr>
            </w:pPr>
            <w:r>
              <w:rPr>
                <w:rFonts w:hint="eastAsia" w:ascii="宋体" w:hAnsi="宋体"/>
                <w:sz w:val="21"/>
                <w:szCs w:val="21"/>
              </w:rPr>
              <w:t>法定代表人身份证明及授权委托书</w:t>
            </w:r>
          </w:p>
        </w:tc>
        <w:tc>
          <w:tcPr>
            <w:tcW w:w="6259" w:type="dxa"/>
            <w:tcBorders>
              <w:top w:val="single" w:color="auto" w:sz="4" w:space="0"/>
              <w:left w:val="single" w:color="auto" w:sz="4" w:space="0"/>
              <w:bottom w:val="single" w:color="auto" w:sz="4" w:space="0"/>
              <w:right w:val="single" w:color="auto" w:sz="4" w:space="0"/>
            </w:tcBorders>
            <w:noWrap/>
            <w:vAlign w:val="center"/>
          </w:tcPr>
          <w:p w14:paraId="7B420E45">
            <w:pPr>
              <w:rPr>
                <w:rFonts w:hint="eastAsia" w:ascii="宋体" w:hAnsi="宋体"/>
                <w:sz w:val="21"/>
                <w:szCs w:val="21"/>
              </w:rPr>
            </w:pPr>
            <w:r>
              <w:rPr>
                <w:rFonts w:hint="eastAsia" w:ascii="宋体" w:hAnsi="宋体"/>
                <w:sz w:val="21"/>
                <w:szCs w:val="21"/>
              </w:rPr>
              <w:t>法定代表人身份证明及授权委托书有效，符合竞争性比选文件规定的格式，签署或盖章齐全。</w:t>
            </w:r>
          </w:p>
        </w:tc>
      </w:tr>
      <w:tr w14:paraId="69FD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664D0635">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33F418A4">
            <w:pPr>
              <w:rPr>
                <w:rFonts w:hint="eastAsia" w:ascii="宋体" w:hAnsi="宋体" w:cs="仿宋_GB2312"/>
                <w:sz w:val="21"/>
                <w:szCs w:val="21"/>
                <w:lang w:val="zh-CN"/>
              </w:rPr>
            </w:pPr>
            <w:r>
              <w:rPr>
                <w:rFonts w:hint="eastAsia" w:ascii="宋体" w:hAnsi="宋体" w:cs="仿宋_GB2312"/>
                <w:sz w:val="21"/>
                <w:szCs w:val="21"/>
              </w:rPr>
              <w:t>响应</w:t>
            </w:r>
            <w:r>
              <w:rPr>
                <w:rFonts w:hint="eastAsia" w:ascii="宋体" w:hAnsi="宋体" w:cs="仿宋_GB2312"/>
                <w:sz w:val="21"/>
                <w:szCs w:val="21"/>
                <w:lang w:val="zh-CN"/>
              </w:rPr>
              <w:t>方案</w:t>
            </w:r>
          </w:p>
        </w:tc>
        <w:tc>
          <w:tcPr>
            <w:tcW w:w="6259" w:type="dxa"/>
            <w:tcBorders>
              <w:top w:val="single" w:color="auto" w:sz="4" w:space="0"/>
              <w:left w:val="single" w:color="auto" w:sz="4" w:space="0"/>
              <w:bottom w:val="single" w:color="auto" w:sz="4" w:space="0"/>
              <w:right w:val="single" w:color="auto" w:sz="4" w:space="0"/>
            </w:tcBorders>
            <w:noWrap/>
            <w:vAlign w:val="center"/>
          </w:tcPr>
          <w:p w14:paraId="366208F2">
            <w:pPr>
              <w:rPr>
                <w:rFonts w:hint="eastAsia" w:ascii="宋体" w:hAnsi="宋体" w:cs="宋体"/>
                <w:kern w:val="0"/>
                <w:sz w:val="21"/>
                <w:szCs w:val="21"/>
              </w:rPr>
            </w:pPr>
            <w:r>
              <w:rPr>
                <w:rFonts w:hint="eastAsia" w:ascii="宋体" w:hAnsi="宋体" w:cs="仿宋_GB2312"/>
                <w:sz w:val="21"/>
                <w:szCs w:val="21"/>
                <w:lang w:val="zh-CN"/>
              </w:rPr>
              <w:t>只能有一个</w:t>
            </w:r>
            <w:r>
              <w:rPr>
                <w:rFonts w:hint="eastAsia" w:ascii="宋体" w:hAnsi="宋体" w:cs="仿宋_GB2312"/>
                <w:sz w:val="21"/>
                <w:szCs w:val="21"/>
              </w:rPr>
              <w:t>响应</w:t>
            </w:r>
            <w:r>
              <w:rPr>
                <w:rFonts w:hint="eastAsia" w:ascii="宋体" w:hAnsi="宋体" w:cs="仿宋_GB2312"/>
                <w:sz w:val="21"/>
                <w:szCs w:val="21"/>
                <w:lang w:val="zh-CN"/>
              </w:rPr>
              <w:t>方案。</w:t>
            </w:r>
          </w:p>
        </w:tc>
      </w:tr>
      <w:tr w14:paraId="6BA1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4FD3BE6F">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093D81A4">
            <w:pPr>
              <w:rPr>
                <w:rFonts w:hint="eastAsia" w:ascii="宋体" w:hAnsi="宋体" w:cs="仿宋_GB2312"/>
                <w:sz w:val="21"/>
                <w:szCs w:val="21"/>
                <w:lang w:val="zh-CN"/>
              </w:rPr>
            </w:pPr>
            <w:r>
              <w:rPr>
                <w:rFonts w:hint="eastAsia" w:ascii="宋体" w:hAnsi="宋体"/>
                <w:sz w:val="21"/>
                <w:szCs w:val="21"/>
              </w:rPr>
              <w:t>报价唯一</w:t>
            </w:r>
          </w:p>
        </w:tc>
        <w:tc>
          <w:tcPr>
            <w:tcW w:w="6259" w:type="dxa"/>
            <w:tcBorders>
              <w:top w:val="single" w:color="auto" w:sz="4" w:space="0"/>
              <w:left w:val="single" w:color="auto" w:sz="4" w:space="0"/>
              <w:bottom w:val="single" w:color="auto" w:sz="4" w:space="0"/>
              <w:right w:val="single" w:color="auto" w:sz="4" w:space="0"/>
            </w:tcBorders>
            <w:noWrap/>
            <w:vAlign w:val="center"/>
          </w:tcPr>
          <w:p w14:paraId="17A337D6">
            <w:pPr>
              <w:rPr>
                <w:rFonts w:hint="eastAsia" w:ascii="宋体" w:hAnsi="宋体" w:cs="宋体"/>
                <w:kern w:val="0"/>
                <w:sz w:val="21"/>
                <w:szCs w:val="21"/>
              </w:rPr>
            </w:pPr>
            <w:r>
              <w:rPr>
                <w:rFonts w:hint="eastAsia" w:ascii="宋体" w:hAnsi="宋体"/>
                <w:sz w:val="21"/>
                <w:szCs w:val="21"/>
              </w:rPr>
              <w:t>只能有一个有效报价，不得提交选择性报价。</w:t>
            </w:r>
          </w:p>
        </w:tc>
      </w:tr>
      <w:tr w14:paraId="351E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3B996500">
            <w:pPr>
              <w:jc w:val="center"/>
              <w:rPr>
                <w:rFonts w:hint="eastAsia" w:ascii="宋体" w:hAnsi="宋体" w:cs="宋体"/>
                <w:kern w:val="0"/>
                <w:sz w:val="21"/>
                <w:szCs w:val="21"/>
              </w:rPr>
            </w:pPr>
            <w:r>
              <w:rPr>
                <w:rFonts w:hint="eastAsia" w:ascii="宋体" w:hAnsi="宋体" w:cs="宋体"/>
                <w:kern w:val="0"/>
                <w:sz w:val="21"/>
                <w:szCs w:val="21"/>
              </w:rPr>
              <w:t>2</w:t>
            </w:r>
          </w:p>
        </w:tc>
        <w:tc>
          <w:tcPr>
            <w:tcW w:w="2694" w:type="dxa"/>
            <w:tcBorders>
              <w:top w:val="single" w:color="auto" w:sz="4" w:space="0"/>
              <w:left w:val="single" w:color="auto" w:sz="4" w:space="0"/>
              <w:bottom w:val="single" w:color="auto" w:sz="4" w:space="0"/>
              <w:right w:val="single" w:color="auto" w:sz="4" w:space="0"/>
            </w:tcBorders>
            <w:noWrap/>
            <w:vAlign w:val="center"/>
          </w:tcPr>
          <w:p w14:paraId="06C4957C">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份数</w:t>
            </w:r>
          </w:p>
        </w:tc>
        <w:tc>
          <w:tcPr>
            <w:tcW w:w="6259" w:type="dxa"/>
            <w:tcBorders>
              <w:top w:val="single" w:color="auto" w:sz="4" w:space="0"/>
              <w:left w:val="single" w:color="auto" w:sz="4" w:space="0"/>
              <w:bottom w:val="single" w:color="auto" w:sz="4" w:space="0"/>
              <w:right w:val="single" w:color="auto" w:sz="4" w:space="0"/>
            </w:tcBorders>
            <w:noWrap/>
            <w:vAlign w:val="center"/>
          </w:tcPr>
          <w:p w14:paraId="3EA7596A">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正、副本数量符合</w:t>
            </w:r>
            <w:r>
              <w:rPr>
                <w:rFonts w:hint="eastAsia" w:ascii="宋体" w:hAnsi="宋体" w:cs="仿宋_GB2312"/>
                <w:sz w:val="21"/>
                <w:szCs w:val="21"/>
              </w:rPr>
              <w:t>竞争性比选文件</w:t>
            </w:r>
            <w:r>
              <w:rPr>
                <w:rFonts w:hint="eastAsia" w:ascii="宋体" w:hAnsi="宋体" w:cs="仿宋_GB2312"/>
                <w:sz w:val="21"/>
                <w:szCs w:val="21"/>
                <w:lang w:val="zh-CN"/>
              </w:rPr>
              <w:t>要求。</w:t>
            </w:r>
          </w:p>
        </w:tc>
      </w:tr>
      <w:tr w14:paraId="4108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5C056697">
            <w:pPr>
              <w:jc w:val="center"/>
              <w:rPr>
                <w:rFonts w:hint="eastAsia" w:ascii="宋体" w:hAnsi="宋体" w:cs="宋体"/>
                <w:kern w:val="0"/>
                <w:sz w:val="21"/>
                <w:szCs w:val="21"/>
              </w:rPr>
            </w:pPr>
            <w:r>
              <w:rPr>
                <w:rFonts w:hint="eastAsia" w:ascii="宋体" w:hAnsi="宋体" w:cs="宋体"/>
                <w:kern w:val="0"/>
                <w:sz w:val="21"/>
                <w:szCs w:val="21"/>
              </w:rPr>
              <w:t>3</w:t>
            </w:r>
          </w:p>
        </w:tc>
        <w:tc>
          <w:tcPr>
            <w:tcW w:w="2694" w:type="dxa"/>
            <w:tcBorders>
              <w:top w:val="single" w:color="auto" w:sz="4" w:space="0"/>
              <w:left w:val="single" w:color="auto" w:sz="4" w:space="0"/>
              <w:bottom w:val="single" w:color="auto" w:sz="4" w:space="0"/>
              <w:right w:val="single" w:color="auto" w:sz="4" w:space="0"/>
            </w:tcBorders>
            <w:noWrap/>
            <w:vAlign w:val="center"/>
          </w:tcPr>
          <w:p w14:paraId="563D9F9F">
            <w:pPr>
              <w:rPr>
                <w:rFonts w:hint="eastAsia" w:ascii="宋体" w:hAnsi="宋体" w:cs="宋体"/>
                <w:kern w:val="0"/>
                <w:sz w:val="21"/>
                <w:szCs w:val="21"/>
              </w:rPr>
            </w:pPr>
            <w:r>
              <w:rPr>
                <w:rFonts w:hint="eastAsia" w:ascii="宋体" w:hAnsi="宋体" w:cs="宋体"/>
                <w:kern w:val="0"/>
                <w:sz w:val="21"/>
                <w:szCs w:val="21"/>
              </w:rPr>
              <w:t>响应文件内容</w:t>
            </w:r>
          </w:p>
        </w:tc>
        <w:tc>
          <w:tcPr>
            <w:tcW w:w="6259" w:type="dxa"/>
            <w:tcBorders>
              <w:top w:val="single" w:color="auto" w:sz="4" w:space="0"/>
              <w:left w:val="single" w:color="auto" w:sz="4" w:space="0"/>
              <w:bottom w:val="single" w:color="auto" w:sz="4" w:space="0"/>
              <w:right w:val="single" w:color="auto" w:sz="4" w:space="0"/>
            </w:tcBorders>
            <w:noWrap/>
            <w:vAlign w:val="center"/>
          </w:tcPr>
          <w:p w14:paraId="15217EC4">
            <w:pPr>
              <w:pStyle w:val="32"/>
              <w:rPr>
                <w:rFonts w:hint="eastAsia" w:ascii="宋体" w:hAnsi="宋体" w:cs="宋体"/>
                <w:kern w:val="0"/>
                <w:sz w:val="21"/>
                <w:szCs w:val="21"/>
              </w:rPr>
            </w:pPr>
            <w:r>
              <w:rPr>
                <w:rFonts w:hint="eastAsia" w:ascii="宋体" w:hAnsi="宋体" w:cs="宋体"/>
                <w:kern w:val="0"/>
                <w:sz w:val="21"/>
                <w:szCs w:val="21"/>
              </w:rPr>
              <w:t>对竞争性比选文件第二篇、第三篇规定的比选内容进行实质性响应。</w:t>
            </w:r>
          </w:p>
        </w:tc>
      </w:tr>
      <w:tr w14:paraId="122D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0C19D520">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5611F4EE">
            <w:pPr>
              <w:rPr>
                <w:rFonts w:hint="eastAsia" w:ascii="宋体" w:hAnsi="宋体" w:cs="宋体"/>
                <w:kern w:val="0"/>
                <w:sz w:val="21"/>
                <w:szCs w:val="21"/>
              </w:rPr>
            </w:pPr>
            <w:r>
              <w:rPr>
                <w:rFonts w:hint="eastAsia" w:ascii="宋体" w:hAnsi="宋体" w:cs="宋体"/>
                <w:kern w:val="0"/>
                <w:sz w:val="21"/>
                <w:szCs w:val="21"/>
              </w:rPr>
              <w:t>比选有效期</w:t>
            </w:r>
          </w:p>
        </w:tc>
        <w:tc>
          <w:tcPr>
            <w:tcW w:w="6259" w:type="dxa"/>
            <w:tcBorders>
              <w:top w:val="single" w:color="auto" w:sz="4" w:space="0"/>
              <w:left w:val="single" w:color="auto" w:sz="4" w:space="0"/>
              <w:bottom w:val="single" w:color="auto" w:sz="4" w:space="0"/>
              <w:right w:val="single" w:color="auto" w:sz="4" w:space="0"/>
            </w:tcBorders>
            <w:noWrap/>
            <w:vAlign w:val="center"/>
          </w:tcPr>
          <w:p w14:paraId="09EE332B">
            <w:pPr>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7DE80479">
      <w:pPr>
        <w:pStyle w:val="33"/>
        <w:spacing w:line="400" w:lineRule="exact"/>
        <w:ind w:firstLine="480" w:firstLineChars="200"/>
        <w:rPr>
          <w:rFonts w:hint="eastAsia" w:ascii="宋体" w:hAnsi="宋体"/>
          <w:sz w:val="24"/>
          <w:szCs w:val="24"/>
        </w:rPr>
      </w:pPr>
      <w:r>
        <w:rPr>
          <w:rFonts w:hint="eastAsia" w:ascii="宋体" w:hAnsi="宋体"/>
          <w:sz w:val="24"/>
          <w:szCs w:val="24"/>
        </w:rPr>
        <w:t>（三）评审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49009A81">
      <w:pPr>
        <w:pStyle w:val="33"/>
        <w:spacing w:line="400" w:lineRule="exact"/>
        <w:ind w:firstLine="480" w:firstLineChars="200"/>
        <w:rPr>
          <w:rFonts w:hint="eastAsia" w:ascii="宋体" w:hAnsi="宋体"/>
          <w:sz w:val="24"/>
          <w:szCs w:val="24"/>
        </w:rPr>
      </w:pPr>
      <w:r>
        <w:rPr>
          <w:rFonts w:hint="eastAsia" w:ascii="宋体" w:hAnsi="宋体"/>
          <w:sz w:val="24"/>
          <w:szCs w:val="24"/>
        </w:rPr>
        <w:t>评审小组要求投标人澄清、说明或者更正响应文件应当以书面形式作出。投标人的澄清、说明或者更正应当由法定代表人（或其授权代表）或者加盖公章。由授权代表签署的，应当附法定代表人授权书。</w:t>
      </w:r>
    </w:p>
    <w:p w14:paraId="37342D24">
      <w:pPr>
        <w:spacing w:line="400" w:lineRule="exact"/>
        <w:ind w:firstLine="360" w:firstLineChars="150"/>
        <w:rPr>
          <w:rFonts w:hint="eastAsia" w:ascii="宋体" w:hAnsi="宋体"/>
          <w:sz w:val="24"/>
          <w:szCs w:val="24"/>
        </w:rPr>
      </w:pPr>
      <w:r>
        <w:rPr>
          <w:rFonts w:hint="eastAsia" w:ascii="宋体" w:hAnsi="宋体"/>
          <w:sz w:val="24"/>
          <w:szCs w:val="24"/>
        </w:rPr>
        <w:t>（四）评审的依据为竞争性比选文件和响应文件（含有效的补充文件）。评审小组判断响应文件对竞争性比选文件的响应，仅基于响应文件本身而不靠外部证据。</w:t>
      </w:r>
    </w:p>
    <w:p w14:paraId="67B49598">
      <w:pPr>
        <w:pStyle w:val="4"/>
        <w:adjustRightInd w:val="0"/>
        <w:snapToGrid w:val="0"/>
        <w:spacing w:before="0" w:after="0" w:line="400" w:lineRule="exact"/>
        <w:ind w:firstLine="482" w:firstLineChars="200"/>
        <w:rPr>
          <w:rFonts w:hint="eastAsia" w:ascii="宋体" w:hAnsi="宋体" w:eastAsia="宋体"/>
          <w:sz w:val="24"/>
        </w:rPr>
      </w:pPr>
      <w:bookmarkStart w:id="153" w:name="_Toc106034791"/>
      <w:bookmarkStart w:id="154" w:name="_Toc65660351"/>
      <w:bookmarkStart w:id="155" w:name="_Toc64732013"/>
      <w:bookmarkStart w:id="156" w:name="_Toc30639"/>
      <w:bookmarkStart w:id="157" w:name="_Toc8698"/>
      <w:bookmarkStart w:id="158" w:name="_Toc11713"/>
      <w:bookmarkStart w:id="159" w:name="_Toc5149"/>
      <w:bookmarkStart w:id="160" w:name="_Toc2671"/>
      <w:r>
        <w:rPr>
          <w:rFonts w:hint="eastAsia" w:ascii="宋体" w:hAnsi="宋体" w:eastAsia="宋体"/>
          <w:sz w:val="24"/>
        </w:rPr>
        <w:t>二、评定成交的标准</w:t>
      </w:r>
      <w:bookmarkEnd w:id="153"/>
      <w:bookmarkEnd w:id="154"/>
      <w:bookmarkEnd w:id="155"/>
      <w:bookmarkEnd w:id="156"/>
      <w:bookmarkEnd w:id="157"/>
      <w:bookmarkEnd w:id="158"/>
      <w:bookmarkEnd w:id="159"/>
      <w:bookmarkEnd w:id="160"/>
    </w:p>
    <w:p w14:paraId="15DBC80E">
      <w:pPr>
        <w:pStyle w:val="33"/>
        <w:spacing w:line="400" w:lineRule="exact"/>
        <w:ind w:firstLine="480" w:firstLineChars="200"/>
        <w:rPr>
          <w:rFonts w:hint="eastAsia" w:ascii="宋体" w:hAnsi="宋体"/>
          <w:sz w:val="24"/>
          <w:szCs w:val="24"/>
        </w:rPr>
      </w:pPr>
      <w:r>
        <w:rPr>
          <w:rFonts w:hint="eastAsia" w:ascii="宋体" w:hAnsi="宋体"/>
          <w:sz w:val="24"/>
          <w:szCs w:val="24"/>
        </w:rPr>
        <w:t>（一）评审小组将依照本竞争性比选文件相关规定对技术（质量）和服务均能满足实质性响应要求的投标人所提交的报价（固定费率）按照由低到高的顺序提出3名以上成交候选人，并编写评审报告。</w:t>
      </w:r>
    </w:p>
    <w:p w14:paraId="2B9680C7">
      <w:pPr>
        <w:pStyle w:val="33"/>
        <w:spacing w:line="400" w:lineRule="exact"/>
        <w:ind w:firstLine="480" w:firstLineChars="200"/>
        <w:rPr>
          <w:rFonts w:hint="eastAsia" w:ascii="宋体" w:hAnsi="宋体"/>
          <w:sz w:val="24"/>
          <w:szCs w:val="24"/>
        </w:rPr>
      </w:pPr>
      <w:r>
        <w:rPr>
          <w:rFonts w:hint="eastAsia" w:ascii="宋体" w:hAnsi="宋体"/>
          <w:sz w:val="24"/>
          <w:szCs w:val="24"/>
        </w:rPr>
        <w:t>（二）若投标人的报价相同，按技术（质量）的优劣顺序排列；以上都相同的，按服务条款的优劣顺序排列。</w:t>
      </w:r>
    </w:p>
    <w:p w14:paraId="47D714E7">
      <w:pPr>
        <w:snapToGrid w:val="0"/>
        <w:spacing w:line="400" w:lineRule="exact"/>
        <w:ind w:firstLine="480" w:firstLineChars="200"/>
        <w:rPr>
          <w:rFonts w:hint="eastAsia" w:ascii="宋体" w:hAnsi="宋体"/>
          <w:sz w:val="24"/>
          <w:szCs w:val="24"/>
        </w:rPr>
      </w:pPr>
      <w:r>
        <w:rPr>
          <w:rFonts w:hint="eastAsia" w:ascii="宋体" w:hAnsi="宋体"/>
          <w:sz w:val="24"/>
          <w:szCs w:val="24"/>
        </w:rPr>
        <w:t>（三）成交价格=中标人的报价（固定费率）。</w:t>
      </w:r>
    </w:p>
    <w:p w14:paraId="2149CE1E">
      <w:pPr>
        <w:pStyle w:val="4"/>
        <w:adjustRightInd w:val="0"/>
        <w:snapToGrid w:val="0"/>
        <w:spacing w:before="0" w:after="0" w:line="400" w:lineRule="exact"/>
        <w:ind w:firstLine="482" w:firstLineChars="200"/>
        <w:rPr>
          <w:rFonts w:hint="eastAsia" w:ascii="宋体" w:hAnsi="宋体" w:eastAsia="宋体"/>
          <w:sz w:val="24"/>
        </w:rPr>
      </w:pPr>
      <w:bookmarkStart w:id="161" w:name="_Toc65660352"/>
      <w:bookmarkStart w:id="162" w:name="_Toc29113"/>
      <w:bookmarkStart w:id="163" w:name="_Toc12644"/>
      <w:bookmarkStart w:id="164" w:name="_Toc106034792"/>
      <w:bookmarkStart w:id="165" w:name="_Toc30922"/>
      <w:bookmarkStart w:id="166" w:name="_Toc19473"/>
      <w:bookmarkStart w:id="167" w:name="_Toc14706"/>
      <w:r>
        <w:rPr>
          <w:rFonts w:hint="eastAsia" w:ascii="宋体" w:hAnsi="宋体" w:eastAsia="宋体"/>
          <w:sz w:val="24"/>
        </w:rPr>
        <w:t>三、无效</w:t>
      </w:r>
      <w:bookmarkEnd w:id="161"/>
      <w:bookmarkEnd w:id="162"/>
      <w:bookmarkEnd w:id="163"/>
      <w:r>
        <w:rPr>
          <w:rFonts w:hint="eastAsia" w:ascii="宋体" w:hAnsi="宋体" w:eastAsia="宋体"/>
          <w:sz w:val="24"/>
        </w:rPr>
        <w:t>报价</w:t>
      </w:r>
      <w:bookmarkEnd w:id="164"/>
      <w:bookmarkEnd w:id="165"/>
      <w:bookmarkEnd w:id="166"/>
      <w:bookmarkEnd w:id="167"/>
    </w:p>
    <w:p w14:paraId="27751377">
      <w:pPr>
        <w:snapToGrid w:val="0"/>
        <w:spacing w:line="400" w:lineRule="exact"/>
        <w:ind w:firstLine="480" w:firstLineChars="200"/>
        <w:rPr>
          <w:rFonts w:hint="eastAsia" w:ascii="宋体" w:hAnsi="宋体"/>
          <w:sz w:val="24"/>
          <w:szCs w:val="24"/>
        </w:rPr>
      </w:pPr>
      <w:r>
        <w:rPr>
          <w:rFonts w:hint="eastAsia" w:ascii="宋体" w:hAnsi="宋体"/>
          <w:sz w:val="24"/>
          <w:szCs w:val="24"/>
        </w:rPr>
        <w:t>投标人发生以下条款情况之一者，视为无效报价：</w:t>
      </w:r>
    </w:p>
    <w:p w14:paraId="51788968">
      <w:pPr>
        <w:pStyle w:val="33"/>
        <w:spacing w:line="400" w:lineRule="exact"/>
        <w:ind w:firstLine="480" w:firstLineChars="200"/>
        <w:rPr>
          <w:rFonts w:hint="eastAsia" w:ascii="宋体" w:hAnsi="宋体"/>
          <w:sz w:val="24"/>
          <w:szCs w:val="24"/>
        </w:rPr>
      </w:pPr>
      <w:r>
        <w:rPr>
          <w:rFonts w:hint="eastAsia" w:ascii="宋体" w:hAnsi="宋体"/>
          <w:sz w:val="24"/>
          <w:szCs w:val="24"/>
        </w:rPr>
        <w:t>（一）投标人不符合规定的资格条件的；</w:t>
      </w:r>
    </w:p>
    <w:p w14:paraId="183C3812">
      <w:pPr>
        <w:pStyle w:val="33"/>
        <w:spacing w:line="400" w:lineRule="exact"/>
        <w:ind w:firstLine="480" w:firstLineChars="200"/>
        <w:rPr>
          <w:rFonts w:hint="eastAsia" w:ascii="宋体" w:hAnsi="宋体"/>
          <w:sz w:val="24"/>
          <w:szCs w:val="24"/>
        </w:rPr>
      </w:pPr>
      <w:r>
        <w:rPr>
          <w:rFonts w:hint="eastAsia" w:ascii="宋体" w:hAnsi="宋体"/>
          <w:sz w:val="24"/>
          <w:szCs w:val="24"/>
        </w:rPr>
        <w:t>（二）投标人未通过实质性响应审查的；</w:t>
      </w:r>
    </w:p>
    <w:p w14:paraId="593FC37C">
      <w:pPr>
        <w:pStyle w:val="33"/>
        <w:spacing w:line="400" w:lineRule="exact"/>
        <w:ind w:firstLine="480" w:firstLineChars="200"/>
        <w:rPr>
          <w:rFonts w:hint="eastAsia" w:ascii="宋体" w:hAnsi="宋体"/>
          <w:sz w:val="24"/>
          <w:szCs w:val="24"/>
        </w:rPr>
      </w:pPr>
      <w:r>
        <w:rPr>
          <w:rFonts w:hint="eastAsia" w:ascii="宋体" w:hAnsi="宋体"/>
          <w:sz w:val="24"/>
          <w:szCs w:val="24"/>
        </w:rPr>
        <w:t>（三）投标人未在保证金到账截止时间前足额交纳所参与包保证金的；</w:t>
      </w:r>
    </w:p>
    <w:p w14:paraId="7E3B47AE">
      <w:pPr>
        <w:pStyle w:val="33"/>
        <w:spacing w:line="400" w:lineRule="exact"/>
        <w:ind w:firstLine="480" w:firstLineChars="200"/>
        <w:rPr>
          <w:rFonts w:hint="eastAsia" w:ascii="宋体" w:hAnsi="宋体"/>
          <w:sz w:val="24"/>
          <w:szCs w:val="24"/>
        </w:rPr>
      </w:pPr>
      <w:r>
        <w:rPr>
          <w:rFonts w:hint="eastAsia" w:ascii="宋体" w:hAnsi="宋体"/>
          <w:sz w:val="24"/>
          <w:szCs w:val="24"/>
        </w:rPr>
        <w:t>（四）投标人所提交的响应文件未按“第七篇响应文件格式要求”要求签署或盖章的；</w:t>
      </w:r>
    </w:p>
    <w:p w14:paraId="4339E408">
      <w:pPr>
        <w:pStyle w:val="33"/>
        <w:spacing w:line="400" w:lineRule="exact"/>
        <w:ind w:firstLine="480" w:firstLineChars="200"/>
        <w:rPr>
          <w:rFonts w:hint="eastAsia" w:ascii="宋体" w:hAnsi="宋体"/>
          <w:sz w:val="24"/>
          <w:szCs w:val="24"/>
        </w:rPr>
      </w:pPr>
      <w:r>
        <w:rPr>
          <w:rFonts w:hint="eastAsia" w:ascii="宋体" w:hAnsi="宋体"/>
          <w:sz w:val="24"/>
          <w:szCs w:val="24"/>
        </w:rPr>
        <w:t>（五）投标人的报价超过采购预算或最高限价的；</w:t>
      </w:r>
    </w:p>
    <w:p w14:paraId="1EEDF0A2">
      <w:pPr>
        <w:pStyle w:val="33"/>
        <w:spacing w:line="400" w:lineRule="exact"/>
        <w:ind w:firstLine="480" w:firstLineChars="200"/>
        <w:rPr>
          <w:rFonts w:hint="eastAsia" w:ascii="宋体" w:hAnsi="宋体"/>
          <w:sz w:val="24"/>
          <w:szCs w:val="24"/>
        </w:rPr>
      </w:pPr>
      <w:r>
        <w:rPr>
          <w:rFonts w:hint="eastAsia" w:ascii="宋体" w:hAnsi="宋体"/>
          <w:sz w:val="24"/>
          <w:szCs w:val="24"/>
        </w:rPr>
        <w:t>（六）投标人不接受评审小组修正后的价格的；</w:t>
      </w:r>
    </w:p>
    <w:p w14:paraId="293535A5">
      <w:pPr>
        <w:pStyle w:val="33"/>
        <w:spacing w:line="400" w:lineRule="exact"/>
        <w:ind w:firstLine="480" w:firstLineChars="200"/>
        <w:rPr>
          <w:rFonts w:hint="eastAsia" w:ascii="宋体" w:hAnsi="宋体"/>
          <w:sz w:val="24"/>
          <w:szCs w:val="24"/>
        </w:rPr>
      </w:pPr>
      <w:r>
        <w:rPr>
          <w:rFonts w:hint="eastAsia" w:ascii="宋体" w:hAnsi="宋体"/>
          <w:sz w:val="24"/>
          <w:szCs w:val="24"/>
        </w:rPr>
        <w:t>（七）单位负责人为同一人或者存在直接控股、管理关系的不同投标人，</w:t>
      </w:r>
      <w:r>
        <w:rPr>
          <w:rFonts w:ascii="宋体" w:hAnsi="宋体"/>
          <w:sz w:val="24"/>
          <w:szCs w:val="24"/>
        </w:rPr>
        <w:t>参加同一合同项</w:t>
      </w:r>
      <w:r>
        <w:rPr>
          <w:rFonts w:hint="eastAsia" w:ascii="宋体" w:hAnsi="宋体"/>
          <w:sz w:val="24"/>
          <w:szCs w:val="24"/>
        </w:rPr>
        <w:t>（包）报价的；</w:t>
      </w:r>
    </w:p>
    <w:p w14:paraId="7957B6A8">
      <w:pPr>
        <w:pStyle w:val="33"/>
        <w:spacing w:line="400" w:lineRule="exact"/>
        <w:ind w:firstLine="480" w:firstLineChars="200"/>
        <w:rPr>
          <w:rFonts w:hint="eastAsia" w:ascii="宋体" w:hAnsi="宋体"/>
          <w:sz w:val="24"/>
          <w:szCs w:val="24"/>
        </w:rPr>
      </w:pPr>
      <w:r>
        <w:rPr>
          <w:rFonts w:hint="eastAsia" w:ascii="宋体" w:hAnsi="宋体"/>
          <w:sz w:val="24"/>
          <w:szCs w:val="24"/>
        </w:rPr>
        <w:t>（八）为采购项目提供整体设计、规范编制或者项目管理、监理、检测等服务的投标人再参加该采购项目的其他采购活动的；</w:t>
      </w:r>
    </w:p>
    <w:p w14:paraId="35074251">
      <w:pPr>
        <w:pStyle w:val="33"/>
        <w:spacing w:line="400" w:lineRule="exact"/>
        <w:ind w:firstLine="480" w:firstLineChars="200"/>
        <w:rPr>
          <w:rFonts w:hint="eastAsia" w:ascii="宋体" w:hAnsi="宋体"/>
          <w:sz w:val="24"/>
          <w:szCs w:val="24"/>
        </w:rPr>
      </w:pPr>
      <w:r>
        <w:rPr>
          <w:rFonts w:hint="eastAsia" w:ascii="宋体" w:hAnsi="宋体"/>
          <w:sz w:val="24"/>
          <w:szCs w:val="24"/>
        </w:rPr>
        <w:t>（九）同一</w:t>
      </w:r>
      <w:r>
        <w:rPr>
          <w:rFonts w:ascii="宋体" w:hAnsi="宋体"/>
          <w:sz w:val="24"/>
          <w:szCs w:val="24"/>
        </w:rPr>
        <w:t>合同项</w:t>
      </w:r>
      <w:r>
        <w:rPr>
          <w:rFonts w:hint="eastAsia" w:ascii="宋体" w:hAnsi="宋体"/>
          <w:sz w:val="24"/>
          <w:szCs w:val="24"/>
        </w:rPr>
        <w:t>（包）</w:t>
      </w:r>
      <w:r>
        <w:rPr>
          <w:rFonts w:ascii="宋体" w:hAnsi="宋体"/>
          <w:sz w:val="24"/>
          <w:szCs w:val="24"/>
        </w:rPr>
        <w:t>下</w:t>
      </w:r>
      <w:r>
        <w:rPr>
          <w:rFonts w:hint="eastAsia" w:ascii="宋体" w:hAnsi="宋体"/>
          <w:sz w:val="24"/>
          <w:szCs w:val="24"/>
        </w:rPr>
        <w:t>的货物，制造商参与报价，再委托代理商参与报价的；</w:t>
      </w:r>
    </w:p>
    <w:p w14:paraId="7287FDDB">
      <w:pPr>
        <w:pStyle w:val="33"/>
        <w:spacing w:line="400" w:lineRule="exact"/>
        <w:ind w:firstLine="480" w:firstLineChars="200"/>
        <w:rPr>
          <w:rFonts w:hint="eastAsia" w:ascii="宋体" w:hAnsi="宋体"/>
          <w:sz w:val="24"/>
          <w:szCs w:val="24"/>
        </w:rPr>
      </w:pPr>
      <w:r>
        <w:rPr>
          <w:rFonts w:hint="eastAsia" w:ascii="宋体" w:hAnsi="宋体"/>
          <w:sz w:val="24"/>
          <w:szCs w:val="24"/>
        </w:rPr>
        <w:t>（十）投标人响应文件内容有与国家现行法律法规相违背的内容，或附有招标人无法接受条件的；</w:t>
      </w:r>
    </w:p>
    <w:p w14:paraId="6622B1FE">
      <w:pPr>
        <w:pStyle w:val="33"/>
        <w:spacing w:line="400" w:lineRule="exact"/>
        <w:rPr>
          <w:rFonts w:hint="eastAsia" w:ascii="宋体" w:hAnsi="宋体"/>
          <w:sz w:val="24"/>
          <w:szCs w:val="24"/>
        </w:rPr>
      </w:pPr>
      <w:r>
        <w:rPr>
          <w:rFonts w:hint="eastAsia" w:ascii="宋体" w:hAnsi="宋体"/>
          <w:sz w:val="24"/>
          <w:szCs w:val="24"/>
        </w:rPr>
        <w:t>（十一）法律、法规和竞争性比选文件规定的其他无效情形。</w:t>
      </w:r>
    </w:p>
    <w:p w14:paraId="5C134BCB">
      <w:pPr>
        <w:pStyle w:val="4"/>
        <w:adjustRightInd w:val="0"/>
        <w:snapToGrid w:val="0"/>
        <w:spacing w:before="0" w:after="0" w:line="400" w:lineRule="exact"/>
        <w:ind w:firstLine="482" w:firstLineChars="200"/>
        <w:rPr>
          <w:rFonts w:hint="eastAsia" w:ascii="宋体" w:hAnsi="宋体" w:eastAsia="宋体"/>
          <w:sz w:val="24"/>
        </w:rPr>
      </w:pPr>
      <w:bookmarkStart w:id="168" w:name="_Toc15253"/>
      <w:bookmarkStart w:id="169" w:name="_Toc106034793"/>
      <w:bookmarkStart w:id="170" w:name="_Toc29298"/>
      <w:bookmarkStart w:id="171" w:name="_Toc65660353"/>
      <w:bookmarkStart w:id="172" w:name="_Toc27436"/>
      <w:bookmarkStart w:id="173" w:name="_Toc22716"/>
      <w:bookmarkStart w:id="174" w:name="_Toc28422"/>
      <w:r>
        <w:rPr>
          <w:rFonts w:hint="eastAsia" w:ascii="宋体" w:hAnsi="宋体" w:eastAsia="宋体"/>
          <w:sz w:val="24"/>
        </w:rPr>
        <w:t>四、采购终止</w:t>
      </w:r>
      <w:bookmarkEnd w:id="168"/>
      <w:bookmarkEnd w:id="169"/>
      <w:bookmarkEnd w:id="170"/>
      <w:bookmarkEnd w:id="171"/>
      <w:bookmarkEnd w:id="172"/>
      <w:bookmarkEnd w:id="173"/>
      <w:bookmarkEnd w:id="174"/>
    </w:p>
    <w:p w14:paraId="6B4F8183">
      <w:pPr>
        <w:snapToGrid w:val="0"/>
        <w:spacing w:line="400" w:lineRule="exact"/>
        <w:ind w:firstLine="480" w:firstLineChars="200"/>
        <w:rPr>
          <w:rFonts w:hint="eastAsia" w:ascii="宋体" w:hAnsi="宋体"/>
          <w:sz w:val="24"/>
          <w:szCs w:val="24"/>
        </w:rPr>
      </w:pPr>
      <w:r>
        <w:rPr>
          <w:rFonts w:hint="eastAsia" w:ascii="宋体" w:hAnsi="宋体"/>
          <w:sz w:val="24"/>
          <w:szCs w:val="24"/>
        </w:rPr>
        <w:t>出现下列情形之一的，招标人或者招标代理机构应当终止比选活动，发布项目终止公告并说明原因，重新开展采购活动：</w:t>
      </w:r>
    </w:p>
    <w:p w14:paraId="64286577">
      <w:pPr>
        <w:snapToGrid w:val="0"/>
        <w:spacing w:line="400" w:lineRule="exact"/>
        <w:ind w:firstLine="480" w:firstLineChars="200"/>
        <w:rPr>
          <w:rFonts w:hint="eastAsia" w:ascii="宋体" w:hAnsi="宋体"/>
          <w:sz w:val="24"/>
          <w:szCs w:val="24"/>
        </w:rPr>
      </w:pPr>
      <w:r>
        <w:rPr>
          <w:rFonts w:hint="eastAsia" w:ascii="宋体" w:hAnsi="宋体"/>
          <w:sz w:val="24"/>
          <w:szCs w:val="24"/>
        </w:rPr>
        <w:t>（一）出现影响采购公正的违法、违规行为的；</w:t>
      </w:r>
    </w:p>
    <w:p w14:paraId="7CC96F34">
      <w:pPr>
        <w:snapToGrid w:val="0"/>
        <w:spacing w:line="400" w:lineRule="exact"/>
        <w:ind w:firstLine="480" w:firstLineChars="200"/>
        <w:rPr>
          <w:rFonts w:hint="eastAsia" w:ascii="宋体" w:hAnsi="宋体"/>
          <w:sz w:val="24"/>
          <w:szCs w:val="24"/>
        </w:rPr>
      </w:pPr>
      <w:r>
        <w:rPr>
          <w:rFonts w:hint="eastAsia" w:ascii="宋体" w:hAnsi="宋体"/>
          <w:sz w:val="24"/>
          <w:szCs w:val="24"/>
        </w:rPr>
        <w:t>（二）在比选过程中符合竞争比选文件要求的投标人或者报价未超过采购预算的投标人不足3家的。</w:t>
      </w:r>
    </w:p>
    <w:p w14:paraId="56BC0A16">
      <w:pPr>
        <w:pStyle w:val="4"/>
        <w:adjustRightInd w:val="0"/>
        <w:snapToGrid w:val="0"/>
        <w:spacing w:before="0" w:after="0" w:line="400" w:lineRule="exact"/>
        <w:ind w:firstLine="482" w:firstLineChars="200"/>
        <w:rPr>
          <w:rFonts w:hint="eastAsia" w:ascii="宋体" w:hAnsi="宋体" w:eastAsia="宋体"/>
          <w:sz w:val="24"/>
        </w:rPr>
      </w:pPr>
      <w:bookmarkStart w:id="175" w:name="_Toc9559"/>
      <w:r>
        <w:rPr>
          <w:rFonts w:hint="eastAsia" w:ascii="宋体" w:hAnsi="宋体" w:eastAsia="宋体"/>
          <w:sz w:val="24"/>
        </w:rPr>
        <w:t>五、</w:t>
      </w:r>
      <w:bookmarkStart w:id="176" w:name="_Toc16930431"/>
      <w:bookmarkStart w:id="177" w:name="_Toc430530434"/>
      <w:bookmarkStart w:id="178" w:name="_Toc536628250"/>
      <w:bookmarkStart w:id="179" w:name="_Toc13210670"/>
      <w:bookmarkStart w:id="180" w:name="_Toc509218709"/>
      <w:r>
        <w:rPr>
          <w:rFonts w:hint="eastAsia" w:ascii="宋体" w:hAnsi="宋体" w:eastAsia="宋体"/>
          <w:sz w:val="24"/>
        </w:rPr>
        <w:t>重新比选</w:t>
      </w:r>
      <w:r>
        <w:rPr>
          <w:rFonts w:ascii="宋体" w:hAnsi="宋体" w:eastAsia="宋体"/>
          <w:sz w:val="24"/>
        </w:rPr>
        <w:t>和不再</w:t>
      </w:r>
      <w:bookmarkEnd w:id="176"/>
      <w:bookmarkEnd w:id="177"/>
      <w:bookmarkEnd w:id="178"/>
      <w:bookmarkEnd w:id="179"/>
      <w:bookmarkEnd w:id="180"/>
      <w:r>
        <w:rPr>
          <w:rFonts w:hint="eastAsia" w:ascii="宋体" w:hAnsi="宋体" w:eastAsia="宋体"/>
          <w:sz w:val="24"/>
        </w:rPr>
        <w:t>比选</w:t>
      </w:r>
      <w:bookmarkEnd w:id="175"/>
    </w:p>
    <w:p w14:paraId="06DBD2ED">
      <w:pPr>
        <w:snapToGrid w:val="0"/>
        <w:spacing w:line="400" w:lineRule="exact"/>
        <w:ind w:firstLine="480" w:firstLineChars="200"/>
        <w:rPr>
          <w:rFonts w:hint="eastAsia" w:ascii="宋体" w:hAnsi="宋体"/>
          <w:sz w:val="24"/>
          <w:szCs w:val="24"/>
        </w:rPr>
      </w:pPr>
      <w:r>
        <w:rPr>
          <w:rFonts w:hint="eastAsia" w:ascii="宋体" w:hAnsi="宋体"/>
          <w:sz w:val="24"/>
          <w:szCs w:val="24"/>
        </w:rPr>
        <w:t>重新比选的投标人仍然少于三个的，按照竞争性比选文件规定的程序开标和评标。重新招标经评审有有效投标人的，应当依法确定中标候选人</w:t>
      </w:r>
      <w:r>
        <w:rPr>
          <w:rFonts w:ascii="宋体" w:hAnsi="宋体"/>
          <w:sz w:val="24"/>
          <w:szCs w:val="24"/>
        </w:rPr>
        <w:t>。</w:t>
      </w:r>
      <w:r>
        <w:rPr>
          <w:rFonts w:ascii="宋体" w:hAnsi="宋体"/>
          <w:sz w:val="24"/>
          <w:szCs w:val="24"/>
        </w:rPr>
        <w:br w:type="page"/>
      </w:r>
      <w:bookmarkStart w:id="181" w:name="_Toc65660354"/>
      <w:bookmarkStart w:id="182" w:name="_Toc20055"/>
      <w:bookmarkStart w:id="183" w:name="_Toc8916"/>
      <w:bookmarkStart w:id="184" w:name="_Toc106034794"/>
      <w:bookmarkStart w:id="185" w:name="_Toc3844"/>
      <w:bookmarkStart w:id="186" w:name="_Toc10768"/>
    </w:p>
    <w:p w14:paraId="3A3774E9">
      <w:pPr>
        <w:pStyle w:val="4"/>
        <w:spacing w:before="0" w:after="0" w:line="360" w:lineRule="auto"/>
        <w:jc w:val="center"/>
        <w:rPr>
          <w:rFonts w:hint="eastAsia" w:ascii="宋体" w:hAnsi="宋体" w:eastAsia="宋体"/>
          <w:b w:val="0"/>
          <w:sz w:val="36"/>
          <w:szCs w:val="30"/>
        </w:rPr>
      </w:pPr>
      <w:bookmarkStart w:id="187" w:name="_Toc32379"/>
      <w:r>
        <w:rPr>
          <w:rFonts w:hint="eastAsia" w:ascii="宋体" w:hAnsi="宋体" w:eastAsia="宋体"/>
          <w:b w:val="0"/>
          <w:sz w:val="36"/>
          <w:szCs w:val="30"/>
        </w:rPr>
        <w:t>第五篇  投标人须知</w:t>
      </w:r>
      <w:bookmarkEnd w:id="181"/>
      <w:bookmarkEnd w:id="182"/>
      <w:bookmarkEnd w:id="183"/>
      <w:bookmarkEnd w:id="184"/>
      <w:bookmarkEnd w:id="185"/>
      <w:bookmarkEnd w:id="186"/>
      <w:bookmarkEnd w:id="187"/>
    </w:p>
    <w:p w14:paraId="7C8CEBED">
      <w:pPr>
        <w:pStyle w:val="4"/>
        <w:adjustRightInd w:val="0"/>
        <w:snapToGrid w:val="0"/>
        <w:spacing w:before="0" w:after="0" w:line="400" w:lineRule="exact"/>
        <w:ind w:firstLine="482" w:firstLineChars="200"/>
        <w:rPr>
          <w:rFonts w:hint="eastAsia" w:ascii="宋体" w:hAnsi="宋体" w:eastAsia="宋体"/>
          <w:sz w:val="24"/>
        </w:rPr>
      </w:pPr>
      <w:bookmarkStart w:id="188" w:name="_Toc5290"/>
      <w:bookmarkStart w:id="189" w:name="_Toc21557"/>
      <w:bookmarkStart w:id="190" w:name="_Toc65660355"/>
      <w:bookmarkStart w:id="191" w:name="_Toc16524"/>
      <w:bookmarkStart w:id="192" w:name="_Toc106034795"/>
      <w:bookmarkStart w:id="193" w:name="_Toc2864"/>
      <w:bookmarkStart w:id="194" w:name="_Toc15107"/>
      <w:r>
        <w:rPr>
          <w:rFonts w:hint="eastAsia" w:ascii="宋体" w:hAnsi="宋体" w:eastAsia="宋体"/>
          <w:sz w:val="24"/>
        </w:rPr>
        <w:t>一、比选费用</w:t>
      </w:r>
      <w:bookmarkEnd w:id="188"/>
      <w:bookmarkEnd w:id="189"/>
      <w:bookmarkEnd w:id="190"/>
      <w:bookmarkEnd w:id="191"/>
      <w:bookmarkEnd w:id="192"/>
      <w:bookmarkEnd w:id="193"/>
      <w:bookmarkEnd w:id="194"/>
    </w:p>
    <w:p w14:paraId="4543E8C5">
      <w:pPr>
        <w:pStyle w:val="129"/>
        <w:spacing w:line="400" w:lineRule="exact"/>
        <w:ind w:firstLine="480" w:firstLineChars="200"/>
        <w:rPr>
          <w:rFonts w:hint="eastAsia" w:hAnsi="宋体"/>
          <w:sz w:val="24"/>
          <w:szCs w:val="24"/>
        </w:rPr>
      </w:pPr>
      <w:r>
        <w:rPr>
          <w:rFonts w:hint="eastAsia" w:hAnsi="宋体"/>
          <w:sz w:val="24"/>
          <w:szCs w:val="24"/>
        </w:rPr>
        <w:t>参与报价的投标人应承担其编制响应文件与递交响应文件所涉及的一切费用，不论比选结果如何，招标人和招标代理机构在任何情况下无义务也无责任承担这些费用。</w:t>
      </w:r>
    </w:p>
    <w:p w14:paraId="5945A934">
      <w:pPr>
        <w:pStyle w:val="4"/>
        <w:adjustRightInd w:val="0"/>
        <w:snapToGrid w:val="0"/>
        <w:spacing w:before="0" w:after="0" w:line="400" w:lineRule="exact"/>
        <w:ind w:firstLine="482" w:firstLineChars="200"/>
        <w:rPr>
          <w:rFonts w:hint="eastAsia" w:ascii="宋体" w:hAnsi="宋体" w:eastAsia="宋体"/>
          <w:sz w:val="24"/>
        </w:rPr>
      </w:pPr>
      <w:bookmarkStart w:id="195" w:name="_Toc31739"/>
      <w:bookmarkStart w:id="196" w:name="_Toc5915"/>
      <w:bookmarkStart w:id="197" w:name="_Toc65660356"/>
      <w:bookmarkStart w:id="198" w:name="_Toc19814"/>
      <w:bookmarkStart w:id="199" w:name="_Toc106034796"/>
      <w:bookmarkStart w:id="200" w:name="_Toc31070"/>
      <w:bookmarkStart w:id="201" w:name="_Toc19453"/>
      <w:r>
        <w:rPr>
          <w:rFonts w:hint="eastAsia" w:ascii="宋体" w:hAnsi="宋体" w:eastAsia="宋体"/>
          <w:sz w:val="24"/>
        </w:rPr>
        <w:t>二、竞争性比选文件</w:t>
      </w:r>
      <w:bookmarkEnd w:id="195"/>
      <w:bookmarkEnd w:id="196"/>
      <w:bookmarkEnd w:id="197"/>
      <w:bookmarkEnd w:id="198"/>
      <w:bookmarkEnd w:id="199"/>
      <w:bookmarkEnd w:id="200"/>
      <w:bookmarkEnd w:id="201"/>
      <w:r>
        <w:rPr>
          <w:rFonts w:ascii="宋体" w:hAnsi="宋体" w:eastAsia="宋体"/>
          <w:sz w:val="24"/>
        </w:rPr>
        <w:tab/>
      </w:r>
    </w:p>
    <w:p w14:paraId="60790F59">
      <w:pPr>
        <w:snapToGrid w:val="0"/>
        <w:spacing w:line="400" w:lineRule="exact"/>
        <w:ind w:firstLine="360" w:firstLineChars="150"/>
        <w:rPr>
          <w:rFonts w:hint="eastAsia" w:ascii="宋体" w:hAnsi="宋体"/>
          <w:sz w:val="24"/>
          <w:szCs w:val="24"/>
        </w:rPr>
      </w:pPr>
      <w:r>
        <w:rPr>
          <w:rFonts w:hint="eastAsia" w:ascii="宋体" w:hAnsi="宋体"/>
          <w:sz w:val="24"/>
          <w:szCs w:val="24"/>
        </w:rPr>
        <w:t>（一）竞争性比选文件由比选采购邀请书、比选项目技术（质量）需求、比选项目服务需求、采购程序、评定成交的标准、无效报价及采购终止、投标人须知、合同草案条款、响应文件格式要求七部分组成。</w:t>
      </w:r>
    </w:p>
    <w:p w14:paraId="1F4EB2E9">
      <w:pPr>
        <w:snapToGrid w:val="0"/>
        <w:spacing w:line="400" w:lineRule="exact"/>
        <w:ind w:firstLine="360" w:firstLineChars="150"/>
        <w:rPr>
          <w:rFonts w:hint="eastAsia" w:ascii="宋体" w:hAnsi="宋体"/>
          <w:sz w:val="24"/>
          <w:szCs w:val="24"/>
        </w:rPr>
      </w:pPr>
      <w:r>
        <w:rPr>
          <w:rFonts w:hint="eastAsia" w:ascii="宋体" w:hAnsi="宋体"/>
          <w:sz w:val="24"/>
          <w:szCs w:val="24"/>
        </w:rPr>
        <w:t>（二）招标人（或招标代理机构）所作的一切有效的书面通知、修改及补充，都是竞争性比选文件不可分割的部分。</w:t>
      </w:r>
    </w:p>
    <w:p w14:paraId="29324580">
      <w:pPr>
        <w:pStyle w:val="4"/>
        <w:adjustRightInd w:val="0"/>
        <w:snapToGrid w:val="0"/>
        <w:spacing w:before="0" w:after="0" w:line="400" w:lineRule="exact"/>
        <w:ind w:firstLine="482" w:firstLineChars="200"/>
        <w:rPr>
          <w:rFonts w:hint="eastAsia" w:ascii="宋体" w:hAnsi="宋体" w:eastAsia="宋体"/>
          <w:sz w:val="24"/>
        </w:rPr>
      </w:pPr>
      <w:bookmarkStart w:id="202" w:name="_Toc1922"/>
      <w:bookmarkStart w:id="203" w:name="_Toc3061"/>
      <w:bookmarkStart w:id="204" w:name="_Toc9532"/>
      <w:bookmarkStart w:id="205" w:name="_Toc14012"/>
      <w:bookmarkStart w:id="206" w:name="_Toc106034797"/>
      <w:bookmarkStart w:id="207" w:name="_Toc65660357"/>
      <w:bookmarkStart w:id="208" w:name="_Toc10763"/>
      <w:r>
        <w:rPr>
          <w:rFonts w:hint="eastAsia" w:ascii="宋体" w:hAnsi="宋体" w:eastAsia="宋体"/>
          <w:sz w:val="24"/>
        </w:rPr>
        <w:t>三、报价要求</w:t>
      </w:r>
      <w:bookmarkEnd w:id="202"/>
      <w:bookmarkEnd w:id="203"/>
      <w:bookmarkEnd w:id="204"/>
      <w:bookmarkEnd w:id="205"/>
      <w:bookmarkEnd w:id="206"/>
      <w:bookmarkEnd w:id="207"/>
      <w:bookmarkEnd w:id="208"/>
    </w:p>
    <w:p w14:paraId="08A10377">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（一）响应文件</w:t>
      </w:r>
    </w:p>
    <w:p w14:paraId="240E960B">
      <w:pPr>
        <w:spacing w:line="400" w:lineRule="exact"/>
        <w:ind w:firstLine="480" w:firstLineChars="200"/>
        <w:rPr>
          <w:rFonts w:hint="eastAsia" w:ascii="宋体" w:hAnsi="宋体"/>
          <w:sz w:val="24"/>
          <w:szCs w:val="24"/>
        </w:rPr>
      </w:pPr>
      <w:r>
        <w:rPr>
          <w:rFonts w:hint="eastAsia" w:ascii="宋体" w:hAnsi="宋体"/>
          <w:sz w:val="24"/>
          <w:szCs w:val="24"/>
        </w:rPr>
        <w:t>投标人应当按照竞争性比选文件的要求编制响应文件，并对竞争性比选文件提出的要求和条件作出实质性响应，响应文件原则上采用软面订本。</w:t>
      </w:r>
    </w:p>
    <w:p w14:paraId="5E9EE51B">
      <w:pPr>
        <w:spacing w:line="400" w:lineRule="exact"/>
        <w:ind w:firstLine="480" w:firstLineChars="200"/>
        <w:rPr>
          <w:rFonts w:hint="eastAsia" w:ascii="宋体" w:hAnsi="宋体"/>
          <w:sz w:val="24"/>
          <w:szCs w:val="24"/>
        </w:rPr>
      </w:pPr>
      <w:r>
        <w:rPr>
          <w:rFonts w:hint="eastAsia" w:ascii="宋体" w:hAnsi="宋体"/>
          <w:sz w:val="24"/>
          <w:szCs w:val="24"/>
        </w:rPr>
        <w:t>1.响应文件组成</w:t>
      </w:r>
    </w:p>
    <w:p w14:paraId="10C83718">
      <w:pPr>
        <w:spacing w:line="400" w:lineRule="exact"/>
        <w:ind w:firstLine="480" w:firstLineChars="200"/>
        <w:rPr>
          <w:rFonts w:hint="eastAsia" w:ascii="宋体" w:hAnsi="宋体"/>
          <w:sz w:val="24"/>
          <w:szCs w:val="24"/>
        </w:rPr>
      </w:pPr>
      <w:r>
        <w:rPr>
          <w:rFonts w:hint="eastAsia" w:ascii="宋体" w:hAnsi="宋体"/>
          <w:sz w:val="24"/>
          <w:szCs w:val="24"/>
        </w:rPr>
        <w:t>响应文件由“第七篇响应文件格式要求”规定的部分和投标人所作的一切有效补充、修改和承诺等文件组成，投标人应按照“第七篇响应文件格式”规定进行编写和装订，也可在基本格式基础上对表格进行扩展，未规定格式的由投标人自定格式。</w:t>
      </w:r>
    </w:p>
    <w:p w14:paraId="6BF657FA">
      <w:pPr>
        <w:spacing w:line="400" w:lineRule="exact"/>
        <w:ind w:firstLine="480" w:firstLineChars="200"/>
        <w:rPr>
          <w:rFonts w:hint="eastAsia" w:ascii="宋体" w:hAnsi="宋体"/>
          <w:sz w:val="24"/>
          <w:szCs w:val="24"/>
        </w:rPr>
      </w:pPr>
      <w:r>
        <w:rPr>
          <w:rFonts w:hint="eastAsia" w:ascii="宋体" w:hAnsi="宋体"/>
          <w:sz w:val="24"/>
          <w:szCs w:val="24"/>
        </w:rPr>
        <w:t>2.联合体</w:t>
      </w:r>
    </w:p>
    <w:p w14:paraId="6499FDDD">
      <w:pPr>
        <w:spacing w:line="400" w:lineRule="exact"/>
        <w:ind w:firstLine="480" w:firstLineChars="200"/>
        <w:rPr>
          <w:rFonts w:hint="eastAsia" w:ascii="宋体" w:hAnsi="宋体"/>
          <w:sz w:val="24"/>
          <w:szCs w:val="24"/>
        </w:rPr>
      </w:pPr>
      <w:r>
        <w:rPr>
          <w:rFonts w:hint="eastAsia" w:ascii="宋体" w:hAnsi="宋体"/>
          <w:sz w:val="24"/>
        </w:rPr>
        <w:t>不允许</w:t>
      </w:r>
    </w:p>
    <w:p w14:paraId="02AD04CB">
      <w:pPr>
        <w:spacing w:line="400" w:lineRule="exact"/>
        <w:ind w:firstLine="480" w:firstLineChars="200"/>
        <w:rPr>
          <w:rFonts w:hint="eastAsia" w:ascii="宋体" w:hAnsi="宋体"/>
          <w:sz w:val="24"/>
          <w:szCs w:val="24"/>
        </w:rPr>
      </w:pPr>
      <w:r>
        <w:rPr>
          <w:rFonts w:hint="eastAsia" w:ascii="宋体" w:hAnsi="宋体"/>
          <w:sz w:val="24"/>
          <w:szCs w:val="24"/>
        </w:rPr>
        <w:t>3.报价有效期：响应文件及有关承诺文件有效期为提交响应文件截止时间起90天。</w:t>
      </w:r>
    </w:p>
    <w:p w14:paraId="429D9CBD">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（二）保证金：无</w:t>
      </w:r>
    </w:p>
    <w:p w14:paraId="3392D2F5">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（三）修正错误</w:t>
      </w:r>
    </w:p>
    <w:p w14:paraId="22B3D8BF">
      <w:pPr>
        <w:spacing w:line="400" w:lineRule="exact"/>
        <w:ind w:firstLine="480" w:firstLineChars="200"/>
        <w:rPr>
          <w:rFonts w:hint="eastAsia" w:ascii="宋体" w:hAnsi="宋体"/>
          <w:sz w:val="24"/>
          <w:szCs w:val="24"/>
        </w:rPr>
      </w:pPr>
      <w:r>
        <w:rPr>
          <w:rFonts w:hint="eastAsia" w:ascii="宋体" w:hAnsi="宋体"/>
          <w:sz w:val="24"/>
          <w:szCs w:val="24"/>
        </w:rPr>
        <w:t>若投标人所递交的响应文件或报价中的价格出现大写金额和小写金额不一致的错误，以大写金额修正为准。</w:t>
      </w:r>
    </w:p>
    <w:p w14:paraId="688EE5C2">
      <w:pPr>
        <w:spacing w:line="400" w:lineRule="exact"/>
        <w:ind w:firstLine="480" w:firstLineChars="200"/>
        <w:rPr>
          <w:rFonts w:hint="eastAsia" w:ascii="宋体" w:hAnsi="宋体"/>
          <w:sz w:val="24"/>
          <w:szCs w:val="24"/>
        </w:rPr>
      </w:pPr>
      <w:r>
        <w:rPr>
          <w:rFonts w:hint="eastAsia" w:ascii="宋体" w:hAnsi="宋体"/>
          <w:sz w:val="24"/>
          <w:szCs w:val="24"/>
        </w:rPr>
        <w:t>评审小组或招标人按上述修正错误的原则及方法修正投标人的报价，投标人同意并签署确认后，修正后的报价对投标人具有约束作用。如果投标人不接受修正后的价格，将视为无效报价。</w:t>
      </w:r>
    </w:p>
    <w:p w14:paraId="4D114387">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（四）提交响应文件的份数和签署</w:t>
      </w:r>
    </w:p>
    <w:p w14:paraId="2A587C25">
      <w:pPr>
        <w:snapToGrid w:val="0"/>
        <w:spacing w:line="400" w:lineRule="exact"/>
        <w:ind w:firstLine="480" w:firstLineChars="200"/>
        <w:rPr>
          <w:rFonts w:hint="eastAsia" w:ascii="宋体" w:hAnsi="宋体"/>
          <w:sz w:val="24"/>
          <w:szCs w:val="24"/>
        </w:rPr>
      </w:pPr>
      <w:r>
        <w:rPr>
          <w:rFonts w:hint="eastAsia" w:ascii="宋体" w:hAnsi="宋体"/>
          <w:sz w:val="24"/>
          <w:szCs w:val="24"/>
        </w:rPr>
        <w:t>1.响应文件一式贰份，其中正本一份，副本一份；副本可为正本的复印件，应与正本一致，如出现不一致情况以正本为准。</w:t>
      </w:r>
    </w:p>
    <w:p w14:paraId="1F9F52B6">
      <w:pPr>
        <w:snapToGrid w:val="0"/>
        <w:spacing w:line="400" w:lineRule="exact"/>
        <w:ind w:firstLine="480" w:firstLineChars="200"/>
        <w:rPr>
          <w:rFonts w:hint="eastAsia" w:ascii="宋体" w:hAnsi="宋体"/>
          <w:sz w:val="24"/>
        </w:rPr>
      </w:pPr>
      <w:r>
        <w:rPr>
          <w:rFonts w:hint="eastAsia" w:ascii="宋体" w:hAnsi="宋体"/>
          <w:sz w:val="24"/>
          <w:szCs w:val="24"/>
        </w:rPr>
        <w:t>2.</w:t>
      </w:r>
      <w:r>
        <w:rPr>
          <w:rFonts w:hint="eastAsia" w:ascii="宋体" w:hAnsi="宋体"/>
          <w:sz w:val="24"/>
        </w:rPr>
        <w:t>在响应文件正本中，竞争性比选文件第七篇响应文件格式中规定签署、盖章的地方必须按其规定签署、盖章。</w:t>
      </w:r>
    </w:p>
    <w:p w14:paraId="3E34DD98">
      <w:pPr>
        <w:snapToGrid w:val="0"/>
        <w:spacing w:line="400" w:lineRule="exact"/>
        <w:ind w:firstLine="480" w:firstLineChars="200"/>
        <w:rPr>
          <w:rFonts w:hint="eastAsia" w:ascii="宋体" w:hAnsi="宋体"/>
          <w:sz w:val="24"/>
        </w:rPr>
      </w:pPr>
      <w:r>
        <w:rPr>
          <w:rFonts w:hint="eastAsia" w:ascii="宋体" w:hAnsi="宋体"/>
          <w:sz w:val="24"/>
        </w:rPr>
        <w:t>3.若投标人对响应文件的错处作必要修改，则应在修改处加盖投标人公章或由法定代表人（或其授权代表）</w:t>
      </w:r>
      <w:r>
        <w:rPr>
          <w:rFonts w:hint="eastAsia" w:ascii="宋体" w:hAnsi="宋体"/>
          <w:sz w:val="24"/>
          <w:szCs w:val="24"/>
        </w:rPr>
        <w:t>签署</w:t>
      </w:r>
      <w:r>
        <w:rPr>
          <w:rFonts w:hint="eastAsia" w:ascii="宋体" w:hAnsi="宋体"/>
          <w:sz w:val="24"/>
        </w:rPr>
        <w:t>确认。</w:t>
      </w:r>
    </w:p>
    <w:p w14:paraId="0D25E305">
      <w:pPr>
        <w:snapToGrid w:val="0"/>
        <w:spacing w:line="400" w:lineRule="exact"/>
        <w:ind w:firstLine="480" w:firstLineChars="200"/>
        <w:rPr>
          <w:rFonts w:hint="eastAsia" w:ascii="宋体" w:hAnsi="宋体"/>
          <w:sz w:val="24"/>
        </w:rPr>
      </w:pPr>
      <w:r>
        <w:rPr>
          <w:rFonts w:hint="eastAsia" w:ascii="宋体" w:hAnsi="宋体"/>
          <w:sz w:val="24"/>
        </w:rPr>
        <w:t>4.电报、电话、传真形式的响应文件概不接受。</w:t>
      </w:r>
    </w:p>
    <w:p w14:paraId="0182DF48">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（五）响应文件的递交</w:t>
      </w:r>
    </w:p>
    <w:p w14:paraId="14BC83EF">
      <w:pPr>
        <w:pStyle w:val="30"/>
        <w:spacing w:line="400" w:lineRule="exact"/>
        <w:ind w:firstLine="480" w:firstLineChars="200"/>
        <w:rPr>
          <w:rFonts w:hint="eastAsia" w:hAnsi="宋体"/>
          <w:sz w:val="24"/>
        </w:rPr>
      </w:pPr>
      <w:r>
        <w:rPr>
          <w:rFonts w:hint="eastAsia" w:hAnsi="宋体"/>
          <w:sz w:val="24"/>
          <w:szCs w:val="24"/>
        </w:rPr>
        <w:t>响应文件的正本、副本均应密封送达报价地点，应在封套上注明比选项目名称、投标人名称。若正本、副本分别进行密封的，还应在封套上注明“正本”、“副本”字样。</w:t>
      </w:r>
    </w:p>
    <w:p w14:paraId="1F1E12D6">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（六）响应文件语言：简体中文</w:t>
      </w:r>
    </w:p>
    <w:p w14:paraId="5FC564C2">
      <w:pPr>
        <w:pStyle w:val="4"/>
        <w:adjustRightInd w:val="0"/>
        <w:snapToGrid w:val="0"/>
        <w:spacing w:before="0" w:after="0" w:line="400" w:lineRule="exact"/>
        <w:ind w:firstLine="482" w:firstLineChars="200"/>
        <w:rPr>
          <w:rFonts w:hint="eastAsia" w:ascii="宋体" w:hAnsi="宋体" w:eastAsia="宋体"/>
          <w:sz w:val="24"/>
        </w:rPr>
      </w:pPr>
      <w:bookmarkStart w:id="209" w:name="_Toc14702"/>
      <w:bookmarkStart w:id="210" w:name="_Toc106034798"/>
      <w:bookmarkStart w:id="211" w:name="_Toc65660358"/>
      <w:bookmarkStart w:id="212" w:name="_Toc6242"/>
      <w:bookmarkStart w:id="213" w:name="_Toc11883"/>
      <w:bookmarkStart w:id="214" w:name="_Toc10172"/>
      <w:bookmarkStart w:id="215" w:name="_Toc28384"/>
      <w:r>
        <w:rPr>
          <w:rFonts w:hint="eastAsia" w:ascii="宋体" w:hAnsi="宋体" w:eastAsia="宋体"/>
          <w:sz w:val="24"/>
        </w:rPr>
        <w:t>四、中标人的确定和变更</w:t>
      </w:r>
      <w:bookmarkEnd w:id="209"/>
      <w:bookmarkEnd w:id="210"/>
      <w:bookmarkEnd w:id="211"/>
      <w:bookmarkEnd w:id="212"/>
      <w:bookmarkEnd w:id="213"/>
      <w:bookmarkEnd w:id="214"/>
      <w:bookmarkEnd w:id="215"/>
    </w:p>
    <w:p w14:paraId="32B753D6">
      <w:pPr>
        <w:snapToGrid w:val="0"/>
        <w:spacing w:line="400" w:lineRule="exact"/>
        <w:ind w:firstLine="480" w:firstLineChars="200"/>
        <w:rPr>
          <w:rFonts w:hint="eastAsia" w:ascii="宋体" w:hAnsi="宋体"/>
          <w:sz w:val="24"/>
          <w:szCs w:val="24"/>
        </w:rPr>
      </w:pPr>
      <w:r>
        <w:rPr>
          <w:rFonts w:hint="eastAsia" w:ascii="宋体" w:hAnsi="宋体"/>
          <w:sz w:val="24"/>
          <w:szCs w:val="24"/>
        </w:rPr>
        <w:t>（一）招标代理机构应当在评审结束后2个工作日内将评审报告送招标人确认。招标人应当在收到评审报告后5个工作日内，从评审报告提出的成交候选人中，根据质量和服务均能满足采购文件实质性响应要求且报价最低的原则确定中标人，也可以书面授权评审小组直接确定中标人。招标人逾期未确定中标人且不提出异议的，视为确定评审报告提出的报价最低的投标人为中标人。</w:t>
      </w:r>
    </w:p>
    <w:p w14:paraId="3E18035F">
      <w:pPr>
        <w:snapToGrid w:val="0"/>
        <w:spacing w:line="400" w:lineRule="exact"/>
        <w:ind w:firstLine="480" w:firstLineChars="200"/>
        <w:rPr>
          <w:rFonts w:hint="eastAsia" w:ascii="宋体" w:hAnsi="宋体"/>
          <w:sz w:val="24"/>
          <w:szCs w:val="24"/>
        </w:rPr>
      </w:pPr>
      <w:r>
        <w:rPr>
          <w:rFonts w:hint="eastAsia" w:ascii="宋体" w:hAnsi="宋体"/>
          <w:sz w:val="24"/>
          <w:szCs w:val="24"/>
        </w:rPr>
        <w:t>（二）中标人的变更</w:t>
      </w:r>
    </w:p>
    <w:p w14:paraId="3A462A0E">
      <w:pPr>
        <w:snapToGrid w:val="0"/>
        <w:spacing w:line="400" w:lineRule="exact"/>
        <w:ind w:firstLine="480" w:firstLineChars="200"/>
        <w:rPr>
          <w:rFonts w:hint="eastAsia" w:ascii="宋体" w:hAnsi="宋体"/>
          <w:sz w:val="24"/>
          <w:szCs w:val="24"/>
        </w:rPr>
      </w:pPr>
      <w:r>
        <w:rPr>
          <w:rFonts w:hint="eastAsia" w:ascii="宋体" w:hAnsi="宋体"/>
          <w:sz w:val="24"/>
          <w:szCs w:val="24"/>
        </w:rPr>
        <w:t>1.中标人拒绝签订采购合同的，招标人可以按照评审报告推荐的成交候选人顺序，确定排名下一位的候选人为中标人，也可以重新开展采购活动。拒绝签订采购合同的中标人不得参加对该项目重新开展的采购活动。</w:t>
      </w:r>
    </w:p>
    <w:p w14:paraId="30C82D0F">
      <w:pPr>
        <w:snapToGrid w:val="0"/>
        <w:spacing w:line="400" w:lineRule="exact"/>
        <w:ind w:firstLine="480" w:firstLineChars="200"/>
        <w:rPr>
          <w:rFonts w:hint="eastAsia" w:ascii="宋体" w:hAnsi="宋体"/>
          <w:sz w:val="24"/>
          <w:szCs w:val="24"/>
        </w:rPr>
      </w:pPr>
      <w:r>
        <w:rPr>
          <w:rFonts w:hint="eastAsia" w:ascii="宋体" w:hAnsi="宋体"/>
          <w:sz w:val="24"/>
          <w:szCs w:val="24"/>
        </w:rPr>
        <w:t>2.中标人无充分理由放弃成交的，招标人将向相关职能部门报告，相关职能部门将根据相关法律法规的规定进行处理。</w:t>
      </w:r>
    </w:p>
    <w:p w14:paraId="0A75675A">
      <w:pPr>
        <w:pStyle w:val="4"/>
        <w:adjustRightInd w:val="0"/>
        <w:snapToGrid w:val="0"/>
        <w:spacing w:before="0" w:after="0" w:line="400" w:lineRule="exact"/>
        <w:ind w:firstLine="482" w:firstLineChars="200"/>
        <w:rPr>
          <w:rFonts w:hint="eastAsia" w:ascii="宋体" w:hAnsi="宋体" w:eastAsia="宋体"/>
          <w:sz w:val="24"/>
        </w:rPr>
      </w:pPr>
      <w:bookmarkStart w:id="216" w:name="_Toc106034799"/>
      <w:bookmarkStart w:id="217" w:name="_Toc1092"/>
      <w:bookmarkStart w:id="218" w:name="_Toc65660359"/>
      <w:bookmarkStart w:id="219" w:name="_Toc10504"/>
      <w:bookmarkStart w:id="220" w:name="_Toc29821"/>
      <w:bookmarkStart w:id="221" w:name="_Toc21752"/>
      <w:bookmarkStart w:id="222" w:name="_Toc3481"/>
      <w:r>
        <w:rPr>
          <w:rFonts w:hint="eastAsia" w:ascii="宋体" w:hAnsi="宋体" w:eastAsia="宋体"/>
          <w:sz w:val="24"/>
        </w:rPr>
        <w:t>五、成交通知</w:t>
      </w:r>
      <w:bookmarkEnd w:id="216"/>
      <w:bookmarkEnd w:id="217"/>
      <w:bookmarkEnd w:id="218"/>
      <w:bookmarkEnd w:id="219"/>
      <w:bookmarkEnd w:id="220"/>
      <w:bookmarkEnd w:id="221"/>
      <w:bookmarkEnd w:id="222"/>
    </w:p>
    <w:p w14:paraId="550AA56F">
      <w:pPr>
        <w:spacing w:line="400" w:lineRule="exact"/>
        <w:ind w:firstLine="360" w:firstLineChars="150"/>
        <w:rPr>
          <w:rFonts w:hint="eastAsia" w:ascii="宋体" w:hAnsi="宋体"/>
          <w:sz w:val="24"/>
          <w:szCs w:val="24"/>
        </w:rPr>
      </w:pPr>
      <w:r>
        <w:rPr>
          <w:rFonts w:hint="eastAsia" w:ascii="宋体" w:hAnsi="宋体"/>
          <w:sz w:val="24"/>
          <w:szCs w:val="24"/>
        </w:rPr>
        <w:t>（一）中标人确定后，招标代理机构将在垫江县人民政府网上发布成交结果公告。</w:t>
      </w:r>
    </w:p>
    <w:p w14:paraId="147986F1">
      <w:pPr>
        <w:spacing w:line="400" w:lineRule="exact"/>
        <w:ind w:firstLine="360" w:firstLineChars="150"/>
        <w:rPr>
          <w:rFonts w:hint="eastAsia" w:ascii="宋体" w:hAnsi="宋体"/>
          <w:sz w:val="24"/>
          <w:szCs w:val="24"/>
        </w:rPr>
      </w:pPr>
      <w:r>
        <w:rPr>
          <w:rFonts w:hint="eastAsia" w:ascii="宋体" w:hAnsi="宋体"/>
          <w:sz w:val="24"/>
          <w:szCs w:val="24"/>
        </w:rPr>
        <w:t>（二）结果公告发出同时，招标代理机构将以书面形式发出《中标通知书》。《中标通知书》一经发出即发生法律效力。</w:t>
      </w:r>
    </w:p>
    <w:p w14:paraId="153A8972">
      <w:pPr>
        <w:spacing w:line="400" w:lineRule="exact"/>
        <w:ind w:firstLine="360" w:firstLineChars="150"/>
        <w:rPr>
          <w:rFonts w:hint="eastAsia" w:ascii="宋体" w:hAnsi="宋体"/>
          <w:sz w:val="24"/>
          <w:szCs w:val="24"/>
        </w:rPr>
      </w:pPr>
      <w:r>
        <w:rPr>
          <w:rFonts w:hint="eastAsia" w:ascii="宋体" w:hAnsi="宋体"/>
          <w:sz w:val="24"/>
          <w:szCs w:val="24"/>
        </w:rPr>
        <w:t>（三）《中标通知书》将作为签订合同的依据。</w:t>
      </w:r>
    </w:p>
    <w:p w14:paraId="01B78F3E">
      <w:pPr>
        <w:pStyle w:val="4"/>
        <w:adjustRightInd w:val="0"/>
        <w:snapToGrid w:val="0"/>
        <w:spacing w:before="0" w:after="0" w:line="400" w:lineRule="exact"/>
        <w:ind w:firstLine="482" w:firstLineChars="200"/>
        <w:rPr>
          <w:rFonts w:hint="eastAsia" w:ascii="宋体" w:hAnsi="宋体" w:eastAsia="宋体"/>
          <w:sz w:val="24"/>
        </w:rPr>
      </w:pPr>
      <w:bookmarkStart w:id="223" w:name="_Toc106034800"/>
      <w:bookmarkStart w:id="224" w:name="_Toc30909"/>
      <w:bookmarkStart w:id="225" w:name="_Toc1010"/>
      <w:bookmarkStart w:id="226" w:name="_Toc31082"/>
      <w:bookmarkStart w:id="227" w:name="_Toc32376"/>
      <w:bookmarkStart w:id="228" w:name="_Toc65660360"/>
      <w:bookmarkStart w:id="229" w:name="_Toc24786"/>
      <w:r>
        <w:rPr>
          <w:rFonts w:hint="eastAsia" w:ascii="宋体" w:hAnsi="宋体" w:eastAsia="宋体"/>
          <w:sz w:val="24"/>
        </w:rPr>
        <w:t>六、关于质疑</w:t>
      </w:r>
      <w:bookmarkEnd w:id="223"/>
      <w:bookmarkEnd w:id="224"/>
      <w:bookmarkEnd w:id="225"/>
      <w:bookmarkEnd w:id="226"/>
      <w:bookmarkEnd w:id="227"/>
      <w:bookmarkEnd w:id="228"/>
      <w:bookmarkEnd w:id="229"/>
    </w:p>
    <w:p w14:paraId="79FEF32B">
      <w:pPr>
        <w:spacing w:line="400" w:lineRule="exact"/>
        <w:ind w:firstLine="360" w:firstLineChars="150"/>
        <w:outlineLvl w:val="2"/>
        <w:rPr>
          <w:rFonts w:hint="eastAsia" w:ascii="宋体" w:hAnsi="宋体" w:cs="仿宋"/>
          <w:sz w:val="24"/>
        </w:rPr>
      </w:pPr>
      <w:r>
        <w:rPr>
          <w:rFonts w:hint="eastAsia" w:ascii="宋体" w:hAnsi="宋体"/>
          <w:sz w:val="24"/>
          <w:szCs w:val="24"/>
        </w:rPr>
        <w:t xml:space="preserve"> </w:t>
      </w:r>
      <w:r>
        <w:rPr>
          <w:rFonts w:hint="eastAsia" w:ascii="宋体" w:hAnsi="宋体" w:cs="仿宋"/>
          <w:sz w:val="24"/>
        </w:rPr>
        <w:t>投标人认为采购文件、采购过程和成交结果使自己的权益收到伤害的，可向招标人或招标代理机构以书面形式提出质疑。</w:t>
      </w:r>
    </w:p>
    <w:p w14:paraId="44C3BAEC">
      <w:pPr>
        <w:spacing w:line="400" w:lineRule="exact"/>
        <w:ind w:right="12" w:firstLine="480"/>
        <w:rPr>
          <w:rFonts w:hint="eastAsia" w:ascii="宋体" w:hAnsi="宋体" w:cs="仿宋"/>
          <w:sz w:val="24"/>
        </w:rPr>
      </w:pPr>
      <w:r>
        <w:rPr>
          <w:rFonts w:hint="eastAsia" w:ascii="宋体" w:hAnsi="宋体" w:cs="仿宋"/>
          <w:sz w:val="24"/>
        </w:rPr>
        <w:t xml:space="preserve">提出质疑的应当是参与所质疑项目采购活动的投标人。 </w:t>
      </w:r>
    </w:p>
    <w:p w14:paraId="23E6DBB5">
      <w:pPr>
        <w:spacing w:line="400" w:lineRule="exact"/>
        <w:ind w:right="12" w:firstLine="480"/>
        <w:rPr>
          <w:rFonts w:hint="eastAsia" w:ascii="宋体" w:hAnsi="宋体" w:cs="仿宋"/>
          <w:sz w:val="24"/>
        </w:rPr>
      </w:pPr>
      <w:r>
        <w:rPr>
          <w:rFonts w:hint="eastAsia" w:ascii="宋体" w:hAnsi="宋体" w:cs="仿宋"/>
          <w:sz w:val="24"/>
        </w:rPr>
        <w:t>1.质疑时限、内容</w:t>
      </w:r>
    </w:p>
    <w:p w14:paraId="6A877EC6">
      <w:pPr>
        <w:spacing w:line="400" w:lineRule="exact"/>
        <w:ind w:right="12" w:firstLine="480"/>
        <w:rPr>
          <w:rFonts w:hint="eastAsia" w:ascii="宋体" w:hAnsi="宋体" w:cs="仿宋"/>
          <w:sz w:val="24"/>
        </w:rPr>
      </w:pPr>
      <w:r>
        <w:rPr>
          <w:rFonts w:hint="eastAsia" w:ascii="宋体" w:hAnsi="宋体" w:cs="仿宋"/>
          <w:sz w:val="24"/>
        </w:rPr>
        <w:t>1.1投标人认为采购文件、采购过程、成交结果使自己的权益受到损害的，可以在知道或者应知其权益受到损害之日起7个工作日内，以书面形式向招标人、招标代理机构提出质疑。</w:t>
      </w:r>
    </w:p>
    <w:p w14:paraId="6B1771D4">
      <w:pPr>
        <w:spacing w:line="400" w:lineRule="exact"/>
        <w:ind w:right="12" w:firstLine="480"/>
        <w:rPr>
          <w:rFonts w:hint="eastAsia" w:ascii="宋体" w:hAnsi="宋体" w:cs="仿宋"/>
          <w:sz w:val="24"/>
        </w:rPr>
      </w:pPr>
      <w:r>
        <w:rPr>
          <w:rFonts w:hint="eastAsia" w:ascii="宋体" w:hAnsi="宋体" w:cs="仿宋"/>
          <w:sz w:val="24"/>
        </w:rPr>
        <w:t>1.2投标人提出质疑应当提交质疑函和必要的证明材料，质疑函应当包括下列内容：</w:t>
      </w:r>
    </w:p>
    <w:p w14:paraId="7D76D48A">
      <w:pPr>
        <w:spacing w:line="400" w:lineRule="exact"/>
        <w:ind w:right="12" w:firstLine="480"/>
        <w:rPr>
          <w:rFonts w:hint="eastAsia" w:ascii="宋体" w:hAnsi="宋体" w:cs="仿宋"/>
          <w:sz w:val="24"/>
        </w:rPr>
      </w:pPr>
      <w:r>
        <w:rPr>
          <w:rFonts w:hint="eastAsia" w:ascii="宋体" w:hAnsi="宋体" w:cs="仿宋"/>
          <w:sz w:val="24"/>
        </w:rPr>
        <w:t>1.2.1投标人的姓名或者名称、地址、邮编、联系人及联系电话；</w:t>
      </w:r>
    </w:p>
    <w:p w14:paraId="52C49C28">
      <w:pPr>
        <w:spacing w:line="400" w:lineRule="exact"/>
        <w:ind w:right="12" w:firstLine="480"/>
        <w:rPr>
          <w:rFonts w:hint="eastAsia" w:ascii="宋体" w:hAnsi="宋体" w:cs="仿宋"/>
          <w:sz w:val="24"/>
        </w:rPr>
      </w:pPr>
      <w:r>
        <w:rPr>
          <w:rFonts w:hint="eastAsia" w:ascii="宋体" w:hAnsi="宋体" w:cs="仿宋"/>
          <w:sz w:val="24"/>
        </w:rPr>
        <w:t>1.2.2</w:t>
      </w:r>
      <w:r>
        <w:rPr>
          <w:rFonts w:hint="eastAsia" w:ascii="宋体" w:hAnsi="宋体"/>
          <w:sz w:val="24"/>
          <w:szCs w:val="24"/>
        </w:rPr>
        <w:t>质疑项目的项目名称</w:t>
      </w:r>
      <w:r>
        <w:rPr>
          <w:rFonts w:hint="eastAsia" w:ascii="宋体" w:hAnsi="宋体" w:cs="仿宋"/>
          <w:sz w:val="24"/>
        </w:rPr>
        <w:t>；</w:t>
      </w:r>
    </w:p>
    <w:p w14:paraId="5BA78545">
      <w:pPr>
        <w:spacing w:line="400" w:lineRule="exact"/>
        <w:ind w:right="12" w:firstLine="480"/>
        <w:rPr>
          <w:rFonts w:hint="eastAsia" w:ascii="宋体" w:hAnsi="宋体" w:cs="仿宋"/>
          <w:sz w:val="24"/>
        </w:rPr>
      </w:pPr>
      <w:r>
        <w:rPr>
          <w:rFonts w:hint="eastAsia" w:ascii="宋体" w:hAnsi="宋体" w:cs="仿宋"/>
          <w:sz w:val="24"/>
        </w:rPr>
        <w:t>1.2.3具体、明确的质疑事项和与质疑事项相关的请求；</w:t>
      </w:r>
    </w:p>
    <w:p w14:paraId="44B080A2">
      <w:pPr>
        <w:spacing w:line="400" w:lineRule="exact"/>
        <w:ind w:right="12" w:firstLine="480"/>
        <w:rPr>
          <w:rFonts w:hint="eastAsia" w:ascii="宋体" w:hAnsi="宋体" w:cs="仿宋"/>
          <w:sz w:val="24"/>
        </w:rPr>
      </w:pPr>
      <w:r>
        <w:rPr>
          <w:rFonts w:hint="eastAsia" w:ascii="宋体" w:hAnsi="宋体" w:cs="仿宋"/>
          <w:sz w:val="24"/>
        </w:rPr>
        <w:t>1.2.4事实依据；</w:t>
      </w:r>
    </w:p>
    <w:p w14:paraId="42439527">
      <w:pPr>
        <w:spacing w:line="400" w:lineRule="exact"/>
        <w:ind w:right="12" w:firstLine="480"/>
        <w:rPr>
          <w:rFonts w:hint="eastAsia" w:ascii="宋体" w:hAnsi="宋体" w:cs="仿宋"/>
          <w:sz w:val="24"/>
        </w:rPr>
      </w:pPr>
      <w:r>
        <w:rPr>
          <w:rFonts w:hint="eastAsia" w:ascii="宋体" w:hAnsi="宋体" w:cs="仿宋"/>
          <w:sz w:val="24"/>
        </w:rPr>
        <w:t>1.2.5必要的法律依据；</w:t>
      </w:r>
    </w:p>
    <w:p w14:paraId="35BDCBE4">
      <w:pPr>
        <w:spacing w:line="400" w:lineRule="exact"/>
        <w:ind w:right="12" w:firstLine="480"/>
        <w:rPr>
          <w:rFonts w:hint="eastAsia" w:ascii="宋体" w:hAnsi="宋体" w:cs="仿宋"/>
          <w:sz w:val="24"/>
        </w:rPr>
      </w:pPr>
      <w:r>
        <w:rPr>
          <w:rFonts w:hint="eastAsia" w:ascii="宋体" w:hAnsi="宋体" w:cs="仿宋"/>
          <w:sz w:val="24"/>
        </w:rPr>
        <w:t>1.2.6提出质疑的日期；</w:t>
      </w:r>
    </w:p>
    <w:p w14:paraId="4D43B1AF">
      <w:pPr>
        <w:spacing w:line="400" w:lineRule="exact"/>
        <w:ind w:right="12" w:firstLine="480"/>
        <w:rPr>
          <w:rFonts w:hint="eastAsia" w:ascii="宋体" w:hAnsi="宋体" w:cs="仿宋"/>
          <w:sz w:val="24"/>
        </w:rPr>
      </w:pPr>
      <w:r>
        <w:rPr>
          <w:rFonts w:hint="eastAsia" w:ascii="宋体" w:hAnsi="宋体" w:cs="仿宋"/>
          <w:sz w:val="24"/>
        </w:rPr>
        <w:t>1.2.7营业执照复印件；</w:t>
      </w:r>
    </w:p>
    <w:p w14:paraId="390467D5">
      <w:pPr>
        <w:spacing w:line="400" w:lineRule="exact"/>
        <w:ind w:right="12" w:firstLine="480"/>
        <w:rPr>
          <w:rFonts w:hint="eastAsia" w:ascii="宋体" w:hAnsi="宋体" w:cs="仿宋"/>
          <w:sz w:val="24"/>
        </w:rPr>
      </w:pPr>
      <w:r>
        <w:rPr>
          <w:rFonts w:hint="eastAsia" w:ascii="宋体" w:hAnsi="宋体" w:cs="仿宋"/>
          <w:sz w:val="24"/>
        </w:rPr>
        <w:t>1.2.8法定代表人授权委托书原件、法定代表人身份证复印件和其授权代表的身份证复印件；</w:t>
      </w:r>
    </w:p>
    <w:p w14:paraId="79102760">
      <w:pPr>
        <w:spacing w:line="400" w:lineRule="exact"/>
        <w:ind w:right="12" w:firstLine="480"/>
        <w:rPr>
          <w:rFonts w:hint="eastAsia" w:ascii="宋体" w:hAnsi="宋体" w:cs="仿宋"/>
          <w:sz w:val="24"/>
        </w:rPr>
      </w:pPr>
      <w:r>
        <w:rPr>
          <w:rFonts w:hint="eastAsia" w:ascii="宋体" w:hAnsi="宋体" w:cs="仿宋"/>
          <w:sz w:val="24"/>
        </w:rPr>
        <w:t>2.质疑答复</w:t>
      </w:r>
    </w:p>
    <w:p w14:paraId="7BC37546">
      <w:pPr>
        <w:spacing w:line="400" w:lineRule="exact"/>
        <w:ind w:right="12" w:firstLine="480"/>
        <w:rPr>
          <w:rFonts w:hint="eastAsia" w:ascii="宋体" w:hAnsi="宋体" w:cs="仿宋"/>
          <w:sz w:val="24"/>
        </w:rPr>
      </w:pPr>
      <w:r>
        <w:rPr>
          <w:rFonts w:hint="eastAsia" w:ascii="宋体" w:hAnsi="宋体" w:cs="仿宋"/>
          <w:sz w:val="24"/>
        </w:rPr>
        <w:t>招标人、招标代理机构应当在收到投标人的书面质疑后七个工作日内作出答复，并以书面形式通知质疑投标人和其他有关投标人。</w:t>
      </w:r>
    </w:p>
    <w:p w14:paraId="1476F1BF">
      <w:pPr>
        <w:spacing w:line="400" w:lineRule="exact"/>
        <w:ind w:right="12" w:firstLine="480"/>
        <w:rPr>
          <w:rFonts w:hint="eastAsia" w:ascii="宋体" w:hAnsi="宋体" w:cs="仿宋"/>
          <w:sz w:val="24"/>
        </w:rPr>
      </w:pPr>
      <w:r>
        <w:rPr>
          <w:rFonts w:hint="eastAsia" w:ascii="宋体" w:hAnsi="宋体" w:cs="仿宋"/>
          <w:sz w:val="24"/>
        </w:rPr>
        <w:t>3.其他</w:t>
      </w:r>
    </w:p>
    <w:p w14:paraId="3224F4D8">
      <w:pPr>
        <w:spacing w:line="400" w:lineRule="exact"/>
        <w:ind w:right="12" w:firstLine="480"/>
        <w:rPr>
          <w:rFonts w:hint="eastAsia" w:ascii="宋体" w:hAnsi="宋体" w:cs="仿宋"/>
          <w:sz w:val="24"/>
        </w:rPr>
      </w:pPr>
      <w:r>
        <w:rPr>
          <w:rFonts w:hint="eastAsia" w:ascii="宋体" w:hAnsi="宋体" w:cs="仿宋"/>
          <w:sz w:val="24"/>
        </w:rPr>
        <w:t>3.1投标人应在法定质疑期内一次性提出针对同一采购程序环节的质疑。</w:t>
      </w:r>
    </w:p>
    <w:p w14:paraId="4ED1CEBF">
      <w:pPr>
        <w:pStyle w:val="4"/>
        <w:adjustRightInd w:val="0"/>
        <w:snapToGrid w:val="0"/>
        <w:spacing w:before="0" w:after="0" w:line="400" w:lineRule="exact"/>
        <w:ind w:firstLine="482" w:firstLineChars="200"/>
        <w:rPr>
          <w:rFonts w:hint="eastAsia" w:ascii="宋体" w:hAnsi="宋体" w:eastAsia="宋体"/>
          <w:sz w:val="24"/>
        </w:rPr>
      </w:pPr>
      <w:bookmarkStart w:id="230" w:name="_Toc23778"/>
      <w:bookmarkStart w:id="231" w:name="_Toc3127"/>
      <w:bookmarkStart w:id="232" w:name="_Toc106034801"/>
      <w:bookmarkStart w:id="233" w:name="_Toc6326"/>
      <w:bookmarkStart w:id="234" w:name="_Toc16648"/>
      <w:bookmarkStart w:id="235" w:name="_Toc65660361"/>
      <w:bookmarkStart w:id="236" w:name="_Toc8618"/>
      <w:r>
        <w:rPr>
          <w:rFonts w:hint="eastAsia" w:ascii="宋体" w:hAnsi="宋体" w:eastAsia="宋体"/>
          <w:sz w:val="24"/>
        </w:rPr>
        <w:t>七、签订合同</w:t>
      </w:r>
      <w:bookmarkEnd w:id="230"/>
      <w:bookmarkEnd w:id="231"/>
      <w:bookmarkEnd w:id="232"/>
      <w:bookmarkEnd w:id="233"/>
      <w:bookmarkEnd w:id="234"/>
      <w:bookmarkEnd w:id="235"/>
      <w:bookmarkEnd w:id="236"/>
    </w:p>
    <w:p w14:paraId="61F54BC7">
      <w:pPr>
        <w:spacing w:line="400" w:lineRule="exact"/>
        <w:ind w:firstLine="360" w:firstLineChars="150"/>
        <w:rPr>
          <w:rFonts w:hint="eastAsia" w:ascii="宋体" w:hAnsi="宋体"/>
          <w:sz w:val="24"/>
          <w:szCs w:val="24"/>
        </w:rPr>
      </w:pPr>
      <w:r>
        <w:rPr>
          <w:rFonts w:hint="eastAsia" w:ascii="宋体" w:hAnsi="宋体"/>
          <w:sz w:val="24"/>
          <w:szCs w:val="24"/>
        </w:rPr>
        <w:t>（一）</w:t>
      </w:r>
      <w:r>
        <w:rPr>
          <w:rFonts w:hint="eastAsia" w:ascii="宋体" w:hAnsi="宋体"/>
          <w:sz w:val="24"/>
        </w:rPr>
        <w:t>招标人原则上应在中标通知书发出之日起五个工作日内和中标人签订采购合同，无正当理由不得拒绝或拖延合同签订</w:t>
      </w:r>
      <w:r>
        <w:rPr>
          <w:rFonts w:hint="eastAsia" w:ascii="宋体" w:hAnsi="宋体"/>
          <w:sz w:val="24"/>
          <w:szCs w:val="24"/>
        </w:rPr>
        <w:t>。所签订的合同不得对竞争性比选文件和投标人的响应文件作实质性修改。其他未尽事宜由招标人和中标人在采购合同中详细约定。</w:t>
      </w:r>
    </w:p>
    <w:p w14:paraId="1A68FBB2">
      <w:pPr>
        <w:spacing w:line="400" w:lineRule="exact"/>
        <w:ind w:firstLine="360" w:firstLineChars="150"/>
        <w:rPr>
          <w:rFonts w:hint="eastAsia" w:ascii="宋体" w:hAnsi="宋体"/>
          <w:sz w:val="24"/>
          <w:szCs w:val="24"/>
        </w:rPr>
      </w:pPr>
      <w:r>
        <w:rPr>
          <w:rFonts w:hint="eastAsia" w:ascii="宋体" w:hAnsi="宋体"/>
          <w:sz w:val="24"/>
          <w:szCs w:val="24"/>
        </w:rPr>
        <w:t>（二）竞争性比选文件、投标人的响应文件及澄清文件等，均为签订采购合同的依据。</w:t>
      </w:r>
    </w:p>
    <w:p w14:paraId="488C8C71">
      <w:pPr>
        <w:spacing w:line="400" w:lineRule="exact"/>
        <w:ind w:firstLine="360" w:firstLineChars="150"/>
        <w:rPr>
          <w:rFonts w:hint="eastAsia" w:ascii="宋体" w:hAnsi="宋体"/>
          <w:sz w:val="24"/>
          <w:szCs w:val="24"/>
        </w:rPr>
      </w:pPr>
      <w:r>
        <w:rPr>
          <w:rFonts w:hint="eastAsia" w:ascii="宋体" w:hAnsi="宋体"/>
          <w:sz w:val="24"/>
          <w:szCs w:val="24"/>
        </w:rPr>
        <w:t>（三）合同生效条款由供需双方约定，法律、行政法规规定应当办理批准、登记等手续后生效的合同，依照其规定。</w:t>
      </w:r>
    </w:p>
    <w:p w14:paraId="52F4AE68">
      <w:pPr>
        <w:spacing w:line="400" w:lineRule="exact"/>
        <w:ind w:firstLine="360" w:firstLineChars="150"/>
        <w:rPr>
          <w:rFonts w:hint="eastAsia" w:ascii="宋体" w:hAnsi="宋体"/>
          <w:sz w:val="24"/>
          <w:szCs w:val="24"/>
        </w:rPr>
      </w:pPr>
      <w:r>
        <w:rPr>
          <w:rFonts w:hint="eastAsia" w:ascii="宋体" w:hAnsi="宋体"/>
          <w:sz w:val="24"/>
          <w:szCs w:val="24"/>
        </w:rPr>
        <w:t>（四）招标人要求中标人提供履约保证金的，应当在竞争性比选文件中予以约定。中标人履约完毕后，招标人根据采购文件规定无息退还其履约保证金。</w:t>
      </w:r>
    </w:p>
    <w:p w14:paraId="0FD3A014">
      <w:pPr>
        <w:pStyle w:val="4"/>
        <w:adjustRightInd w:val="0"/>
        <w:snapToGrid w:val="0"/>
        <w:spacing w:before="0" w:after="0" w:line="400" w:lineRule="exact"/>
        <w:ind w:firstLine="482" w:firstLineChars="200"/>
        <w:rPr>
          <w:rFonts w:hint="eastAsia" w:ascii="宋体" w:hAnsi="宋体" w:eastAsia="宋体"/>
          <w:sz w:val="24"/>
        </w:rPr>
      </w:pPr>
      <w:bookmarkStart w:id="237" w:name="_Toc77"/>
      <w:bookmarkStart w:id="238" w:name="_Toc31535"/>
      <w:bookmarkStart w:id="239" w:name="_Toc106034802"/>
      <w:bookmarkStart w:id="240" w:name="_Toc21275"/>
      <w:r>
        <w:rPr>
          <w:rFonts w:hint="eastAsia" w:ascii="宋体" w:hAnsi="宋体" w:eastAsia="宋体"/>
          <w:sz w:val="24"/>
        </w:rPr>
        <w:t>八、项目验收</w:t>
      </w:r>
      <w:bookmarkEnd w:id="237"/>
      <w:bookmarkEnd w:id="238"/>
      <w:bookmarkEnd w:id="239"/>
      <w:bookmarkEnd w:id="240"/>
    </w:p>
    <w:p w14:paraId="44B0E001">
      <w:pPr>
        <w:spacing w:line="400" w:lineRule="exact"/>
        <w:ind w:firstLine="480" w:firstLineChars="200"/>
        <w:rPr>
          <w:rFonts w:hint="eastAsia" w:ascii="宋体" w:hAnsi="宋体"/>
          <w:sz w:val="24"/>
          <w:szCs w:val="24"/>
        </w:rPr>
      </w:pPr>
      <w:r>
        <w:rPr>
          <w:rFonts w:hint="eastAsia" w:ascii="宋体" w:hAnsi="宋体"/>
          <w:sz w:val="24"/>
        </w:rPr>
        <w:t>合同执行完毕，招标人原则上应在7个工作日内组织履约情况验收，不得无故拖延或附加额外条件。</w:t>
      </w:r>
    </w:p>
    <w:p w14:paraId="508E5DCE">
      <w:pPr>
        <w:pStyle w:val="4"/>
        <w:adjustRightInd w:val="0"/>
        <w:snapToGrid w:val="0"/>
        <w:spacing w:before="0" w:after="0" w:line="400" w:lineRule="exact"/>
        <w:ind w:firstLine="482" w:firstLineChars="200"/>
        <w:rPr>
          <w:rFonts w:hint="eastAsia" w:ascii="宋体" w:hAnsi="宋体" w:eastAsia="宋体"/>
          <w:sz w:val="24"/>
        </w:rPr>
      </w:pPr>
      <w:bookmarkStart w:id="241" w:name="_Toc65660362"/>
      <w:bookmarkStart w:id="242" w:name="_Toc2438"/>
      <w:bookmarkStart w:id="243" w:name="_Toc29513"/>
      <w:bookmarkStart w:id="244" w:name="_Toc106034803"/>
      <w:bookmarkStart w:id="245" w:name="_Toc32594"/>
      <w:bookmarkStart w:id="246" w:name="_Toc8152"/>
      <w:bookmarkStart w:id="247" w:name="_Toc30538"/>
      <w:r>
        <w:rPr>
          <w:rFonts w:hint="eastAsia" w:ascii="宋体" w:hAnsi="宋体" w:eastAsia="宋体"/>
          <w:sz w:val="24"/>
        </w:rPr>
        <w:t>九、</w:t>
      </w:r>
      <w:bookmarkEnd w:id="241"/>
      <w:bookmarkEnd w:id="242"/>
      <w:bookmarkEnd w:id="243"/>
      <w:bookmarkEnd w:id="244"/>
      <w:bookmarkEnd w:id="245"/>
      <w:bookmarkStart w:id="248" w:name="_Toc106034804"/>
      <w:bookmarkStart w:id="249" w:name="_Toc15521"/>
      <w:bookmarkStart w:id="250" w:name="_Toc4867"/>
      <w:bookmarkStart w:id="251" w:name="_Toc9730"/>
      <w:bookmarkStart w:id="252" w:name="_Toc65660363"/>
      <w:r>
        <w:rPr>
          <w:rFonts w:hint="eastAsia" w:ascii="宋体" w:hAnsi="宋体" w:eastAsia="宋体"/>
          <w:sz w:val="24"/>
        </w:rPr>
        <w:t>招标代理服务费</w:t>
      </w:r>
      <w:bookmarkEnd w:id="246"/>
      <w:bookmarkEnd w:id="247"/>
      <w:bookmarkEnd w:id="248"/>
      <w:bookmarkEnd w:id="249"/>
      <w:bookmarkEnd w:id="250"/>
      <w:bookmarkEnd w:id="251"/>
      <w:bookmarkEnd w:id="252"/>
    </w:p>
    <w:p w14:paraId="00B180B5">
      <w:pPr>
        <w:spacing w:line="400" w:lineRule="exact"/>
        <w:ind w:firstLine="480" w:firstLineChars="200"/>
        <w:rPr>
          <w:rFonts w:hint="eastAsia" w:ascii="宋体" w:hAnsi="宋体"/>
          <w:sz w:val="24"/>
          <w:szCs w:val="24"/>
        </w:rPr>
      </w:pPr>
      <w:bookmarkStart w:id="253" w:name="_Toc11756"/>
      <w:r>
        <w:rPr>
          <w:rFonts w:hint="eastAsia" w:ascii="宋体" w:hAnsi="宋体"/>
          <w:sz w:val="24"/>
          <w:szCs w:val="24"/>
        </w:rPr>
        <w:t>投标人在领取中标通知书前须向重庆立生实业有限公司缴纳</w:t>
      </w:r>
      <w:r>
        <w:rPr>
          <w:rFonts w:hint="eastAsia" w:ascii="宋体" w:hAnsi="宋体"/>
          <w:sz w:val="24"/>
        </w:rPr>
        <w:t>招标代理服务费</w:t>
      </w:r>
      <w:r>
        <w:rPr>
          <w:rFonts w:hint="eastAsia" w:ascii="宋体" w:hAnsi="宋体"/>
          <w:sz w:val="24"/>
          <w:szCs w:val="24"/>
        </w:rPr>
        <w:t>，招标代理服务费5000元。</w:t>
      </w:r>
      <w:bookmarkEnd w:id="253"/>
    </w:p>
    <w:p w14:paraId="34A33D34">
      <w:pPr>
        <w:spacing w:line="360" w:lineRule="auto"/>
        <w:ind w:firstLine="480" w:firstLineChars="200"/>
        <w:rPr>
          <w:rFonts w:hint="eastAsia" w:ascii="宋体" w:hAnsi="宋体"/>
          <w:sz w:val="24"/>
          <w:szCs w:val="24"/>
        </w:rPr>
        <w:sectPr>
          <w:pgSz w:w="11907" w:h="16840"/>
          <w:pgMar w:top="1134" w:right="1134" w:bottom="1134" w:left="1134" w:header="964" w:footer="992" w:gutter="0"/>
          <w:pgNumType w:fmt="numberInDash"/>
          <w:cols w:space="720" w:num="1"/>
          <w:docGrid w:linePitch="312" w:charSpace="0"/>
        </w:sectPr>
      </w:pPr>
    </w:p>
    <w:bookmarkEnd w:id="115"/>
    <w:p w14:paraId="756FB620">
      <w:pPr>
        <w:pStyle w:val="4"/>
        <w:spacing w:before="0" w:after="0" w:line="360" w:lineRule="auto"/>
        <w:jc w:val="center"/>
        <w:rPr>
          <w:rFonts w:hint="eastAsia" w:ascii="宋体" w:hAnsi="宋体" w:eastAsia="宋体"/>
          <w:b w:val="0"/>
          <w:sz w:val="36"/>
          <w:szCs w:val="30"/>
        </w:rPr>
      </w:pPr>
      <w:bookmarkStart w:id="254" w:name="_Toc11641055"/>
      <w:bookmarkStart w:id="255" w:name="_Toc12789059"/>
      <w:bookmarkStart w:id="256" w:name="_Toc106034806"/>
      <w:bookmarkStart w:id="257" w:name="_Toc65660365"/>
      <w:bookmarkStart w:id="258" w:name="_Toc28162"/>
      <w:bookmarkStart w:id="259" w:name="_Toc14861"/>
      <w:bookmarkStart w:id="260" w:name="_Toc10599"/>
      <w:bookmarkStart w:id="261" w:name="_Toc10615"/>
      <w:bookmarkStart w:id="262" w:name="_Toc25577"/>
      <w:r>
        <w:rPr>
          <w:rFonts w:hint="eastAsia" w:ascii="宋体" w:hAnsi="宋体" w:eastAsia="宋体"/>
          <w:b w:val="0"/>
          <w:sz w:val="36"/>
          <w:szCs w:val="30"/>
        </w:rPr>
        <w:t xml:space="preserve">第六篇  </w:t>
      </w:r>
      <w:bookmarkEnd w:id="254"/>
      <w:bookmarkEnd w:id="255"/>
      <w:r>
        <w:rPr>
          <w:rFonts w:hint="eastAsia" w:ascii="宋体" w:hAnsi="宋体" w:eastAsia="宋体"/>
          <w:b w:val="0"/>
          <w:sz w:val="36"/>
          <w:szCs w:val="30"/>
        </w:rPr>
        <w:t>合同条款</w:t>
      </w:r>
      <w:bookmarkEnd w:id="256"/>
      <w:bookmarkEnd w:id="257"/>
      <w:bookmarkEnd w:id="258"/>
      <w:bookmarkEnd w:id="259"/>
      <w:bookmarkEnd w:id="260"/>
      <w:bookmarkEnd w:id="261"/>
      <w:bookmarkEnd w:id="262"/>
    </w:p>
    <w:p w14:paraId="59AAE4D8">
      <w:pPr>
        <w:spacing w:line="400" w:lineRule="exact"/>
        <w:ind w:right="12"/>
        <w:jc w:val="center"/>
        <w:rPr>
          <w:rFonts w:hint="eastAsia" w:ascii="宋体" w:hAnsi="宋体" w:cs="仿宋"/>
          <w:sz w:val="24"/>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r>
        <w:rPr>
          <w:rFonts w:hint="eastAsia" w:ascii="宋体" w:hAnsi="宋体"/>
          <w:sz w:val="24"/>
          <w:szCs w:val="28"/>
        </w:rPr>
        <w:t>由招标人与中标人协商签订。</w:t>
      </w:r>
    </w:p>
    <w:p w14:paraId="0C1A1467">
      <w:pPr>
        <w:pStyle w:val="4"/>
        <w:spacing w:before="0" w:after="0" w:line="360" w:lineRule="auto"/>
        <w:jc w:val="center"/>
        <w:rPr>
          <w:rFonts w:hint="eastAsia" w:ascii="宋体" w:hAnsi="宋体" w:eastAsia="宋体"/>
          <w:b w:val="0"/>
          <w:sz w:val="36"/>
          <w:szCs w:val="30"/>
        </w:rPr>
      </w:pPr>
      <w:bookmarkStart w:id="263" w:name="_Hlt41879464"/>
      <w:bookmarkEnd w:id="263"/>
      <w:bookmarkStart w:id="264" w:name="_Toc106034807"/>
      <w:bookmarkStart w:id="265" w:name="_Toc9538"/>
      <w:bookmarkStart w:id="266" w:name="_Toc65660378"/>
      <w:bookmarkStart w:id="267" w:name="_Toc18521"/>
      <w:bookmarkStart w:id="268" w:name="_Toc11270"/>
      <w:bookmarkStart w:id="269" w:name="_Toc19062"/>
      <w:bookmarkStart w:id="270" w:name="_Toc6968"/>
      <w:bookmarkStart w:id="271" w:name="_Toc12789072"/>
      <w:r>
        <w:rPr>
          <w:rFonts w:hint="eastAsia" w:ascii="宋体" w:hAnsi="宋体" w:eastAsia="宋体"/>
          <w:b w:val="0"/>
          <w:sz w:val="36"/>
          <w:szCs w:val="30"/>
        </w:rPr>
        <w:t>第七篇  响应文件格式要求</w:t>
      </w:r>
      <w:bookmarkEnd w:id="264"/>
      <w:bookmarkEnd w:id="265"/>
      <w:bookmarkEnd w:id="266"/>
      <w:bookmarkEnd w:id="267"/>
      <w:bookmarkEnd w:id="268"/>
      <w:bookmarkEnd w:id="269"/>
      <w:bookmarkEnd w:id="270"/>
      <w:bookmarkEnd w:id="271"/>
    </w:p>
    <w:p w14:paraId="5F8D7667">
      <w:pPr>
        <w:spacing w:line="400" w:lineRule="exact"/>
        <w:ind w:firstLine="482" w:firstLineChars="200"/>
        <w:rPr>
          <w:rFonts w:hint="eastAsia" w:ascii="宋体" w:hAnsi="宋体"/>
          <w:b/>
          <w:sz w:val="24"/>
          <w:szCs w:val="24"/>
        </w:rPr>
      </w:pPr>
      <w:r>
        <w:rPr>
          <w:rFonts w:hint="eastAsia" w:ascii="宋体" w:hAnsi="宋体"/>
          <w:b/>
          <w:sz w:val="24"/>
          <w:szCs w:val="24"/>
        </w:rPr>
        <w:t>一、经济部分</w:t>
      </w:r>
    </w:p>
    <w:p w14:paraId="51043618">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299C070B">
      <w:pPr>
        <w:spacing w:line="400" w:lineRule="exact"/>
        <w:ind w:firstLine="482" w:firstLineChars="200"/>
        <w:rPr>
          <w:rFonts w:hint="eastAsia" w:ascii="宋体" w:hAnsi="宋体"/>
          <w:b/>
          <w:sz w:val="24"/>
          <w:szCs w:val="24"/>
        </w:rPr>
      </w:pPr>
      <w:r>
        <w:rPr>
          <w:rFonts w:hint="eastAsia" w:ascii="宋体" w:hAnsi="宋体"/>
          <w:b/>
          <w:sz w:val="24"/>
          <w:szCs w:val="24"/>
        </w:rPr>
        <w:t>二、技术（质量）部分</w:t>
      </w:r>
    </w:p>
    <w:p w14:paraId="61C7000B">
      <w:pPr>
        <w:spacing w:line="400" w:lineRule="exact"/>
        <w:ind w:firstLine="480" w:firstLineChars="200"/>
        <w:rPr>
          <w:rFonts w:hint="eastAsia" w:ascii="宋体" w:hAnsi="宋体"/>
          <w:sz w:val="24"/>
          <w:szCs w:val="24"/>
        </w:rPr>
      </w:pPr>
      <w:r>
        <w:rPr>
          <w:rFonts w:hint="eastAsia" w:ascii="宋体" w:hAnsi="宋体"/>
          <w:sz w:val="24"/>
          <w:szCs w:val="24"/>
        </w:rPr>
        <w:t>（一）技术响应承诺</w:t>
      </w:r>
    </w:p>
    <w:p w14:paraId="2A59980A">
      <w:pPr>
        <w:spacing w:line="400" w:lineRule="exact"/>
        <w:ind w:firstLine="480" w:firstLineChars="200"/>
        <w:rPr>
          <w:rFonts w:hint="eastAsia" w:ascii="宋体" w:hAnsi="宋体"/>
          <w:sz w:val="24"/>
          <w:szCs w:val="24"/>
        </w:rPr>
      </w:pPr>
      <w:r>
        <w:rPr>
          <w:rFonts w:hint="eastAsia" w:ascii="宋体" w:hAnsi="宋体"/>
          <w:sz w:val="24"/>
          <w:szCs w:val="24"/>
        </w:rPr>
        <w:t>（二）其他资料（格式自定）</w:t>
      </w:r>
    </w:p>
    <w:p w14:paraId="4A2A7CA4">
      <w:pPr>
        <w:spacing w:line="400" w:lineRule="exact"/>
        <w:ind w:firstLine="482" w:firstLineChars="200"/>
        <w:rPr>
          <w:rFonts w:hint="eastAsia" w:ascii="宋体" w:hAnsi="宋体"/>
          <w:b/>
          <w:sz w:val="24"/>
          <w:szCs w:val="24"/>
        </w:rPr>
      </w:pPr>
      <w:r>
        <w:rPr>
          <w:rFonts w:hint="eastAsia" w:ascii="宋体" w:hAnsi="宋体"/>
          <w:b/>
          <w:sz w:val="24"/>
          <w:szCs w:val="24"/>
        </w:rPr>
        <w:t>三、服务部分</w:t>
      </w:r>
    </w:p>
    <w:p w14:paraId="5AFC8495">
      <w:pPr>
        <w:spacing w:line="400" w:lineRule="exact"/>
        <w:ind w:firstLine="480" w:firstLineChars="200"/>
        <w:rPr>
          <w:rFonts w:hint="eastAsia" w:ascii="宋体" w:hAnsi="宋体"/>
          <w:sz w:val="24"/>
          <w:szCs w:val="24"/>
        </w:rPr>
      </w:pPr>
      <w:r>
        <w:rPr>
          <w:rFonts w:hint="eastAsia" w:ascii="宋体" w:hAnsi="宋体"/>
          <w:sz w:val="24"/>
          <w:szCs w:val="24"/>
        </w:rPr>
        <w:t>（一）服务响应承诺</w:t>
      </w:r>
    </w:p>
    <w:p w14:paraId="24771C46">
      <w:pPr>
        <w:spacing w:line="400" w:lineRule="exact"/>
        <w:ind w:firstLine="480" w:firstLineChars="200"/>
        <w:rPr>
          <w:rFonts w:hint="eastAsia" w:ascii="宋体" w:hAnsi="宋体"/>
          <w:sz w:val="24"/>
          <w:szCs w:val="24"/>
        </w:rPr>
      </w:pPr>
      <w:r>
        <w:rPr>
          <w:rFonts w:hint="eastAsia" w:ascii="宋体" w:hAnsi="宋体"/>
          <w:sz w:val="24"/>
          <w:szCs w:val="24"/>
        </w:rPr>
        <w:t>（二）其它优惠服务承诺（格式自定）</w:t>
      </w:r>
    </w:p>
    <w:p w14:paraId="08848299">
      <w:pPr>
        <w:spacing w:line="400" w:lineRule="exact"/>
        <w:ind w:firstLine="482" w:firstLineChars="200"/>
        <w:rPr>
          <w:rFonts w:hint="eastAsia" w:ascii="宋体" w:hAnsi="宋体"/>
          <w:b/>
          <w:sz w:val="24"/>
          <w:szCs w:val="24"/>
        </w:rPr>
      </w:pPr>
      <w:r>
        <w:rPr>
          <w:rFonts w:hint="eastAsia" w:ascii="宋体" w:hAnsi="宋体"/>
          <w:b/>
          <w:sz w:val="24"/>
          <w:szCs w:val="24"/>
        </w:rPr>
        <w:t>四、资格条件及其他</w:t>
      </w:r>
    </w:p>
    <w:p w14:paraId="5E92E0E7">
      <w:pPr>
        <w:snapToGrid w:val="0"/>
        <w:spacing w:line="400" w:lineRule="exact"/>
        <w:ind w:firstLine="480" w:firstLineChars="200"/>
        <w:rPr>
          <w:rFonts w:hint="eastAsia" w:ascii="宋体" w:hAnsi="宋体"/>
          <w:sz w:val="24"/>
          <w:szCs w:val="24"/>
        </w:rPr>
      </w:pPr>
      <w:r>
        <w:rPr>
          <w:rFonts w:hint="eastAsia" w:ascii="宋体" w:hAnsi="宋体"/>
          <w:sz w:val="24"/>
          <w:szCs w:val="24"/>
        </w:rPr>
        <w:t>（一）投标人有效的营业执照（副本）复印件</w:t>
      </w:r>
    </w:p>
    <w:p w14:paraId="43CAD609">
      <w:pPr>
        <w:snapToGrid w:val="0"/>
        <w:spacing w:line="400" w:lineRule="exact"/>
        <w:ind w:firstLine="480" w:firstLineChars="200"/>
        <w:rPr>
          <w:rFonts w:hint="eastAsia" w:ascii="宋体" w:hAnsi="宋体"/>
          <w:sz w:val="24"/>
          <w:szCs w:val="24"/>
        </w:rPr>
      </w:pPr>
      <w:r>
        <w:rPr>
          <w:rFonts w:hint="eastAsia" w:ascii="宋体" w:hAnsi="宋体"/>
          <w:sz w:val="24"/>
          <w:szCs w:val="24"/>
        </w:rPr>
        <w:t>（二）法定代表人身份证明书（格式）</w:t>
      </w:r>
    </w:p>
    <w:p w14:paraId="5781E21F">
      <w:pPr>
        <w:snapToGrid w:val="0"/>
        <w:spacing w:line="400" w:lineRule="exact"/>
        <w:ind w:firstLine="480" w:firstLineChars="200"/>
        <w:rPr>
          <w:rFonts w:hint="eastAsia" w:ascii="宋体" w:hAnsi="宋体"/>
          <w:sz w:val="24"/>
          <w:szCs w:val="24"/>
        </w:rPr>
      </w:pPr>
      <w:r>
        <w:rPr>
          <w:rFonts w:hint="eastAsia" w:ascii="宋体" w:hAnsi="宋体"/>
          <w:sz w:val="24"/>
          <w:szCs w:val="24"/>
        </w:rPr>
        <w:t>（三）法定代表人授权委托书（格式）</w:t>
      </w:r>
    </w:p>
    <w:p w14:paraId="2CCCAAB6">
      <w:pPr>
        <w:snapToGrid w:val="0"/>
        <w:spacing w:line="400" w:lineRule="exact"/>
        <w:ind w:firstLine="480" w:firstLineChars="200"/>
        <w:rPr>
          <w:rFonts w:hint="eastAsia" w:ascii="宋体" w:hAnsi="宋体"/>
          <w:sz w:val="24"/>
          <w:szCs w:val="24"/>
        </w:rPr>
      </w:pPr>
      <w:r>
        <w:rPr>
          <w:rFonts w:hint="eastAsia" w:ascii="宋体" w:hAnsi="宋体"/>
          <w:sz w:val="24"/>
          <w:szCs w:val="24"/>
        </w:rPr>
        <w:t>（四）基本资格条件承诺函（格式）</w:t>
      </w:r>
    </w:p>
    <w:p w14:paraId="42BDCDBA">
      <w:pPr>
        <w:spacing w:line="400" w:lineRule="exact"/>
        <w:ind w:firstLine="480" w:firstLineChars="200"/>
        <w:rPr>
          <w:rFonts w:hint="eastAsia" w:ascii="宋体" w:hAnsi="宋体"/>
          <w:sz w:val="24"/>
          <w:szCs w:val="24"/>
        </w:rPr>
      </w:pPr>
      <w:r>
        <w:rPr>
          <w:rFonts w:hint="eastAsia" w:ascii="宋体" w:hAnsi="宋体"/>
          <w:sz w:val="24"/>
          <w:szCs w:val="24"/>
        </w:rPr>
        <w:t>（五）特定资格条件证书或证明文件</w:t>
      </w:r>
    </w:p>
    <w:p w14:paraId="068A2899">
      <w:pPr>
        <w:spacing w:line="400" w:lineRule="exact"/>
        <w:ind w:firstLine="482" w:firstLineChars="200"/>
        <w:rPr>
          <w:rFonts w:hint="eastAsia" w:ascii="宋体" w:hAnsi="宋体"/>
          <w:b/>
          <w:sz w:val="24"/>
          <w:szCs w:val="24"/>
        </w:rPr>
      </w:pPr>
      <w:r>
        <w:rPr>
          <w:rFonts w:hint="eastAsia" w:ascii="宋体" w:hAnsi="宋体"/>
          <w:b/>
          <w:sz w:val="24"/>
          <w:szCs w:val="24"/>
        </w:rPr>
        <w:t>五、其他资料</w:t>
      </w:r>
    </w:p>
    <w:p w14:paraId="7D4428C1">
      <w:pPr>
        <w:spacing w:line="400" w:lineRule="exact"/>
        <w:ind w:firstLine="480" w:firstLineChars="200"/>
        <w:rPr>
          <w:rFonts w:hint="eastAsia" w:ascii="宋体" w:hAnsi="宋体"/>
          <w:sz w:val="24"/>
          <w:szCs w:val="24"/>
        </w:rPr>
      </w:pPr>
      <w:r>
        <w:rPr>
          <w:rFonts w:hint="eastAsia" w:ascii="宋体" w:hAnsi="宋体"/>
          <w:sz w:val="24"/>
          <w:szCs w:val="24"/>
        </w:rPr>
        <w:t>（一）其他与项目有关的资料（自附）</w:t>
      </w:r>
    </w:p>
    <w:p w14:paraId="3ADC76A4">
      <w:pPr>
        <w:rPr>
          <w:rFonts w:hint="eastAsia" w:ascii="宋体" w:hAnsi="宋体"/>
          <w:sz w:val="24"/>
        </w:rPr>
      </w:pPr>
      <w:bookmarkStart w:id="272" w:name="_Toc313008356"/>
      <w:bookmarkStart w:id="273" w:name="_Toc26343"/>
      <w:bookmarkStart w:id="274" w:name="_Toc65660379"/>
      <w:bookmarkStart w:id="275" w:name="_Toc14244"/>
      <w:bookmarkStart w:id="276" w:name="_Toc20802"/>
      <w:bookmarkStart w:id="277" w:name="_Toc313888360"/>
      <w:bookmarkStart w:id="278" w:name="_Toc30982"/>
      <w:bookmarkStart w:id="279" w:name="_Toc106034808"/>
      <w:bookmarkStart w:id="280" w:name="_Toc342913419"/>
      <w:bookmarkStart w:id="281" w:name="_Toc12789073"/>
      <w:bookmarkStart w:id="282" w:name="_Toc283382454"/>
      <w:r>
        <w:rPr>
          <w:rFonts w:hint="eastAsia" w:ascii="宋体" w:hAnsi="宋体"/>
          <w:sz w:val="24"/>
        </w:rPr>
        <w:br w:type="page"/>
      </w:r>
    </w:p>
    <w:p w14:paraId="36C0353D">
      <w:pPr>
        <w:pStyle w:val="4"/>
        <w:adjustRightInd w:val="0"/>
        <w:snapToGrid w:val="0"/>
        <w:spacing w:before="0" w:after="0" w:line="400" w:lineRule="exact"/>
        <w:ind w:firstLine="482" w:firstLineChars="200"/>
        <w:rPr>
          <w:rFonts w:hint="eastAsia" w:ascii="宋体" w:hAnsi="宋体" w:eastAsia="宋体"/>
          <w:sz w:val="24"/>
        </w:rPr>
      </w:pPr>
      <w:bookmarkStart w:id="283" w:name="_Toc10694"/>
      <w:r>
        <w:rPr>
          <w:rFonts w:hint="eastAsia" w:ascii="宋体" w:hAnsi="宋体" w:eastAsia="宋体"/>
          <w:sz w:val="24"/>
        </w:rPr>
        <w:t>一、经济部分</w:t>
      </w:r>
      <w:bookmarkEnd w:id="272"/>
      <w:bookmarkEnd w:id="273"/>
      <w:bookmarkEnd w:id="274"/>
      <w:bookmarkEnd w:id="275"/>
      <w:bookmarkEnd w:id="276"/>
      <w:bookmarkEnd w:id="277"/>
      <w:bookmarkEnd w:id="278"/>
      <w:bookmarkEnd w:id="279"/>
      <w:bookmarkEnd w:id="280"/>
      <w:bookmarkEnd w:id="283"/>
    </w:p>
    <w:bookmarkEnd w:id="281"/>
    <w:bookmarkEnd w:id="282"/>
    <w:p w14:paraId="06C73FD4">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24E85340">
      <w:pPr>
        <w:tabs>
          <w:tab w:val="left" w:pos="6300"/>
        </w:tabs>
        <w:snapToGrid w:val="0"/>
        <w:spacing w:line="312" w:lineRule="auto"/>
        <w:jc w:val="center"/>
        <w:rPr>
          <w:rFonts w:hint="eastAsia" w:ascii="宋体" w:hAnsi="宋体"/>
          <w:b/>
          <w:szCs w:val="28"/>
        </w:rPr>
      </w:pPr>
      <w:r>
        <w:rPr>
          <w:rFonts w:hint="eastAsia" w:ascii="宋体" w:hAnsi="宋体"/>
          <w:b/>
          <w:szCs w:val="28"/>
        </w:rPr>
        <w:t>报价函</w:t>
      </w:r>
    </w:p>
    <w:p w14:paraId="7FCE90AB">
      <w:pPr>
        <w:tabs>
          <w:tab w:val="left" w:pos="6300"/>
        </w:tabs>
        <w:snapToGrid w:val="0"/>
        <w:spacing w:line="312" w:lineRule="auto"/>
        <w:rPr>
          <w:rFonts w:hint="eastAsia" w:ascii="宋体" w:hAnsi="宋体"/>
          <w:sz w:val="24"/>
          <w:szCs w:val="24"/>
        </w:rPr>
      </w:pPr>
      <w:r>
        <w:rPr>
          <w:rFonts w:hint="eastAsia" w:ascii="宋体" w:hAnsi="宋体"/>
          <w:sz w:val="24"/>
          <w:szCs w:val="24"/>
          <w:u w:val="single"/>
        </w:rPr>
        <w:t>（招标代理机构名称）</w:t>
      </w:r>
      <w:r>
        <w:rPr>
          <w:rFonts w:hint="eastAsia" w:ascii="宋体" w:hAnsi="宋体"/>
          <w:sz w:val="24"/>
          <w:szCs w:val="24"/>
        </w:rPr>
        <w:t>：</w:t>
      </w:r>
    </w:p>
    <w:p w14:paraId="3290E8D5">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我方收到</w:t>
      </w:r>
      <w:r>
        <w:rPr>
          <w:rFonts w:hint="eastAsia" w:ascii="宋体" w:hAnsi="宋体"/>
          <w:sz w:val="24"/>
          <w:szCs w:val="24"/>
          <w:u w:val="single"/>
        </w:rPr>
        <w:t>水轮机发电机组A级检修项目（4台）劳务(第二次）</w:t>
      </w:r>
      <w:r>
        <w:rPr>
          <w:rFonts w:hint="eastAsia" w:ascii="宋体" w:hAnsi="宋体"/>
          <w:sz w:val="24"/>
          <w:szCs w:val="24"/>
        </w:rPr>
        <w:t>（比选项目名称）的竞争性比选文件，经详细研究，决定参加该比选项目的报价。</w:t>
      </w:r>
    </w:p>
    <w:p w14:paraId="7C40FED4">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1.愿意按照竞争性比选文件中的一切要求，提供本项目的技术服务，项目固定费率报价为</w:t>
      </w:r>
      <w:r>
        <w:rPr>
          <w:rFonts w:hint="eastAsia" w:ascii="宋体" w:hAnsi="宋体"/>
          <w:sz w:val="24"/>
          <w:szCs w:val="24"/>
          <w:u w:val="single"/>
        </w:rPr>
        <w:t xml:space="preserve">    </w:t>
      </w:r>
      <w:r>
        <w:rPr>
          <w:rFonts w:hint="eastAsia" w:ascii="宋体" w:hAnsi="宋体"/>
          <w:sz w:val="24"/>
          <w:szCs w:val="24"/>
        </w:rPr>
        <w:t>%。</w:t>
      </w:r>
    </w:p>
    <w:p w14:paraId="647D07D8">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2.我方现提交的响应文件为：响应文件正本</w:t>
      </w:r>
      <w:r>
        <w:rPr>
          <w:rFonts w:hint="eastAsia" w:ascii="宋体" w:hAnsi="宋体"/>
          <w:sz w:val="24"/>
          <w:szCs w:val="24"/>
          <w:u w:val="single"/>
        </w:rPr>
        <w:t xml:space="preserve">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rPr>
        <w:t>份。</w:t>
      </w:r>
    </w:p>
    <w:p w14:paraId="2BA2DAFD">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3.我方承诺：本次报价的有效期为提交响应文件截止时间起90天。</w:t>
      </w:r>
    </w:p>
    <w:p w14:paraId="21B7D682">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4.我方完全理解和接受贵方竞争性比选文件的一切规定和要求及评审办法。</w:t>
      </w:r>
    </w:p>
    <w:p w14:paraId="24ACEE5A">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5.在整个比选过程中，我方若有违规行为，接受按照《中华人民共和国政府采购法》和《竞争性比选文件》之规定给予惩罚。</w:t>
      </w:r>
    </w:p>
    <w:p w14:paraId="1940C438">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6.我方若成为中标人，将按照最终报价结果签订合同，并且严格履行合同义务。本承诺函将成为合同不可分割的一部分，与合同具有同等的法律效力。</w:t>
      </w:r>
    </w:p>
    <w:p w14:paraId="64B463CB">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7.我方同意按竞争性比选文件规定，交纳竞争性比选文件要求的保证金。如果我方成为中标人，保证在接到中标通知书后，向招标代理机构和交易中心缴纳竞争性比选文件规定的招标代理服务费和交易服务费。</w:t>
      </w:r>
    </w:p>
    <w:p w14:paraId="77655F93">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8.</w:t>
      </w:r>
      <w:r>
        <w:rPr>
          <w:rFonts w:hint="eastAsia" w:ascii="宋体" w:hAnsi="宋体"/>
          <w:sz w:val="24"/>
          <w:szCs w:val="28"/>
        </w:rPr>
        <w:t>我方未</w:t>
      </w:r>
      <w:r>
        <w:rPr>
          <w:rFonts w:ascii="宋体" w:hAnsi="宋体"/>
          <w:sz w:val="24"/>
          <w:szCs w:val="24"/>
        </w:rPr>
        <w:t>为采购项目提供整体设计、规范编制或者项目管理、监理、检测等服务。</w:t>
      </w:r>
    </w:p>
    <w:p w14:paraId="07107BC6">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投标人（公章）：</w:t>
      </w:r>
    </w:p>
    <w:p w14:paraId="1E6907AA">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 xml:space="preserve">地址：  </w:t>
      </w:r>
    </w:p>
    <w:p w14:paraId="3E57C918">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电话：                           传真：</w:t>
      </w:r>
    </w:p>
    <w:p w14:paraId="48CA6A5F">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网址：                           邮编：</w:t>
      </w:r>
    </w:p>
    <w:p w14:paraId="185F9163">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联系人：</w:t>
      </w:r>
    </w:p>
    <w:p w14:paraId="25593265">
      <w:pPr>
        <w:pStyle w:val="2"/>
      </w:pPr>
    </w:p>
    <w:p w14:paraId="69EF25B4">
      <w:pPr>
        <w:snapToGrid w:val="0"/>
        <w:spacing w:line="312" w:lineRule="auto"/>
        <w:ind w:firstLine="480" w:firstLineChars="200"/>
        <w:rPr>
          <w:rFonts w:hint="eastAsia" w:ascii="宋体" w:hAnsi="宋体"/>
          <w:sz w:val="24"/>
          <w:szCs w:val="24"/>
        </w:rPr>
      </w:pPr>
      <w:r>
        <w:rPr>
          <w:rFonts w:hint="eastAsia" w:ascii="宋体" w:hAnsi="宋体"/>
          <w:sz w:val="24"/>
          <w:szCs w:val="24"/>
        </w:rPr>
        <w:t xml:space="preserve">                               年   月   日</w:t>
      </w:r>
    </w:p>
    <w:p w14:paraId="16866281">
      <w:pPr>
        <w:pStyle w:val="4"/>
        <w:adjustRightInd w:val="0"/>
        <w:snapToGrid w:val="0"/>
        <w:spacing w:before="0" w:after="0" w:line="400" w:lineRule="exact"/>
        <w:ind w:firstLine="482" w:firstLineChars="200"/>
        <w:rPr>
          <w:rFonts w:hint="eastAsia" w:ascii="宋体" w:hAnsi="宋体" w:eastAsia="宋体"/>
          <w:sz w:val="24"/>
        </w:rPr>
      </w:pPr>
      <w:bookmarkStart w:id="284" w:name="_Toc18111"/>
      <w:bookmarkStart w:id="285" w:name="_Toc22655"/>
      <w:bookmarkStart w:id="286" w:name="_Toc313888361"/>
      <w:bookmarkStart w:id="287" w:name="_Toc106034809"/>
      <w:bookmarkStart w:id="288" w:name="_Toc65660380"/>
      <w:bookmarkStart w:id="289" w:name="_Toc313008357"/>
      <w:bookmarkStart w:id="290" w:name="_Toc342913420"/>
      <w:bookmarkStart w:id="291" w:name="_Toc14073"/>
      <w:bookmarkStart w:id="292" w:name="_Toc26085"/>
      <w:bookmarkStart w:id="293" w:name="_Toc19038"/>
      <w:r>
        <w:rPr>
          <w:rFonts w:hint="eastAsia" w:ascii="宋体" w:hAnsi="宋体" w:eastAsia="宋体"/>
          <w:sz w:val="24"/>
        </w:rPr>
        <w:t>二、技术部分</w:t>
      </w:r>
      <w:bookmarkEnd w:id="284"/>
      <w:bookmarkEnd w:id="285"/>
      <w:bookmarkEnd w:id="286"/>
      <w:bookmarkEnd w:id="287"/>
      <w:bookmarkEnd w:id="288"/>
      <w:bookmarkEnd w:id="289"/>
      <w:bookmarkEnd w:id="290"/>
      <w:bookmarkEnd w:id="291"/>
      <w:bookmarkEnd w:id="292"/>
      <w:bookmarkEnd w:id="293"/>
    </w:p>
    <w:p w14:paraId="3C7DA8DC">
      <w:pPr>
        <w:spacing w:line="400" w:lineRule="exact"/>
        <w:ind w:firstLine="480" w:firstLineChars="200"/>
        <w:rPr>
          <w:rFonts w:hint="eastAsia" w:ascii="宋体" w:hAnsi="宋体"/>
          <w:sz w:val="24"/>
          <w:szCs w:val="24"/>
        </w:rPr>
      </w:pPr>
      <w:r>
        <w:rPr>
          <w:rFonts w:hint="eastAsia" w:ascii="宋体" w:hAnsi="宋体"/>
          <w:sz w:val="24"/>
          <w:szCs w:val="24"/>
        </w:rPr>
        <w:t>（一）技术响应承诺</w:t>
      </w:r>
    </w:p>
    <w:p w14:paraId="3BC3CA07">
      <w:pPr>
        <w:spacing w:line="500" w:lineRule="exact"/>
        <w:ind w:firstLine="703" w:firstLineChars="250"/>
        <w:jc w:val="center"/>
        <w:rPr>
          <w:rFonts w:hint="eastAsia" w:ascii="宋体" w:hAnsi="宋体"/>
          <w:sz w:val="24"/>
          <w:szCs w:val="24"/>
        </w:rPr>
      </w:pPr>
      <w:r>
        <w:rPr>
          <w:rFonts w:hint="eastAsia" w:asciiTheme="minorEastAsia" w:hAnsiTheme="minorEastAsia"/>
          <w:b/>
          <w:bCs/>
          <w:color w:val="000000" w:themeColor="text1"/>
          <w14:textFill>
            <w14:solidFill>
              <w14:schemeClr w14:val="tx1"/>
            </w14:solidFill>
          </w14:textFill>
        </w:rPr>
        <w:t>技术响应承诺</w:t>
      </w:r>
    </w:p>
    <w:p w14:paraId="612A3AAB">
      <w:pPr>
        <w:spacing w:line="500" w:lineRule="exact"/>
        <w:rPr>
          <w:rFonts w:hint="eastAsia" w:ascii="宋体" w:hAnsi="宋体"/>
          <w:sz w:val="24"/>
          <w:szCs w:val="24"/>
        </w:rPr>
      </w:pPr>
      <w:r>
        <w:rPr>
          <w:rFonts w:hint="eastAsia" w:ascii="宋体" w:hAnsi="宋体"/>
          <w:sz w:val="24"/>
          <w:szCs w:val="24"/>
        </w:rPr>
        <w:t xml:space="preserve">致 </w:t>
      </w:r>
      <w:r>
        <w:rPr>
          <w:rFonts w:hint="eastAsia" w:ascii="宋体" w:hAnsi="宋体"/>
          <w:sz w:val="24"/>
          <w:szCs w:val="24"/>
          <w:u w:val="single"/>
        </w:rPr>
        <w:t xml:space="preserve">                  </w:t>
      </w:r>
      <w:r>
        <w:rPr>
          <w:rFonts w:hint="eastAsia" w:ascii="宋体" w:hAnsi="宋体"/>
          <w:sz w:val="24"/>
          <w:szCs w:val="24"/>
        </w:rPr>
        <w:t>（招标人名称）：</w:t>
      </w:r>
    </w:p>
    <w:p w14:paraId="2C19A0F1">
      <w:pPr>
        <w:spacing w:line="500" w:lineRule="exact"/>
        <w:ind w:firstLine="600" w:firstLineChars="250"/>
        <w:rPr>
          <w:rFonts w:hint="eastAsia" w:ascii="宋体" w:hAnsi="宋体"/>
          <w:sz w:val="24"/>
          <w:szCs w:val="28"/>
        </w:rPr>
      </w:pPr>
      <w:r>
        <w:rPr>
          <w:rFonts w:hint="eastAsia" w:ascii="宋体" w:hAnsi="宋体"/>
          <w:sz w:val="24"/>
          <w:szCs w:val="24"/>
          <w:u w:val="single"/>
        </w:rPr>
        <w:t xml:space="preserve">                  </w:t>
      </w:r>
      <w:r>
        <w:rPr>
          <w:rFonts w:hint="eastAsia" w:ascii="宋体" w:hAnsi="宋体"/>
          <w:sz w:val="24"/>
          <w:szCs w:val="24"/>
        </w:rPr>
        <w:t>（投标人名称）郑重承诺完全响应“第二篇 比选项目技术需求”规定全部内容，具体如下：</w:t>
      </w:r>
    </w:p>
    <w:p w14:paraId="133D3875">
      <w:pPr>
        <w:pStyle w:val="4"/>
        <w:adjustRightInd w:val="0"/>
        <w:snapToGrid w:val="0"/>
        <w:spacing w:line="400" w:lineRule="exact"/>
        <w:ind w:firstLine="482" w:firstLineChars="200"/>
        <w:rPr>
          <w:rFonts w:hint="eastAsia" w:ascii="宋体" w:hAnsi="宋体" w:eastAsia="宋体" w:cs="宋体"/>
          <w:sz w:val="24"/>
        </w:rPr>
      </w:pPr>
      <w:r>
        <w:rPr>
          <w:rFonts w:hint="eastAsia" w:ascii="宋体" w:hAnsi="宋体" w:eastAsia="宋体"/>
          <w:sz w:val="24"/>
        </w:rPr>
        <w:t>一、采购</w:t>
      </w:r>
      <w:r>
        <w:rPr>
          <w:rFonts w:hint="eastAsia" w:ascii="宋体" w:hAnsi="宋体" w:eastAsia="宋体" w:cs="宋体"/>
          <w:sz w:val="24"/>
        </w:rPr>
        <w:t>项目概况</w:t>
      </w:r>
    </w:p>
    <w:p w14:paraId="2EAB964E">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基本情况：高洞电站2号水轮发电机组投产时间1964年11月，发电机型号为TSL215/21-14，水轮机型号DJ661-LH-120。地点位于重庆市垫江县砚台镇高星村。</w:t>
      </w:r>
    </w:p>
    <w:p w14:paraId="07B1F1DA">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高安1、2号水轮发电机投产时间1969年11月，发电机型号TSL-173/23-20，水轮机型号ZD560-LH-120。地点位于重庆市垫江县高安镇顺河街。</w:t>
      </w:r>
    </w:p>
    <w:p w14:paraId="5097DE8F">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中堡滩1号水轮发电机组投产时间1981年12月,发电机型号为TSL215/21-16，水轮机型号ZD661-LH-120。地点位于重庆市垫江县永安镇清水村。</w:t>
      </w:r>
    </w:p>
    <w:p w14:paraId="6D41EDC9">
      <w:pPr>
        <w:pStyle w:val="4"/>
        <w:adjustRightInd w:val="0"/>
        <w:snapToGrid w:val="0"/>
        <w:spacing w:line="400" w:lineRule="exact"/>
        <w:ind w:firstLine="482" w:firstLineChars="200"/>
        <w:rPr>
          <w:rFonts w:hint="eastAsia" w:ascii="宋体" w:hAnsi="宋体" w:eastAsia="宋体"/>
          <w:sz w:val="24"/>
        </w:rPr>
      </w:pPr>
      <w:r>
        <w:rPr>
          <w:rFonts w:hint="eastAsia" w:ascii="宋体" w:hAnsi="宋体" w:eastAsia="宋体"/>
          <w:sz w:val="24"/>
        </w:rPr>
        <w:t>二、工作内容</w:t>
      </w:r>
    </w:p>
    <w:p w14:paraId="154C300F">
      <w:pPr>
        <w:pStyle w:val="16"/>
        <w:jc w:val="center"/>
        <w:rPr>
          <w:rFonts w:hint="eastAsia" w:ascii="宋体" w:hAnsi="宋体" w:cs="宋体"/>
          <w:b/>
          <w:bCs/>
          <w:szCs w:val="24"/>
        </w:rPr>
      </w:pPr>
      <w:r>
        <w:rPr>
          <w:rFonts w:hint="eastAsia" w:ascii="宋体" w:hAnsi="宋体" w:cs="宋体"/>
          <w:b/>
          <w:bCs/>
          <w:szCs w:val="24"/>
        </w:rPr>
        <w:t>水轮机发电机组A级检修项目（4台）</w:t>
      </w:r>
    </w:p>
    <w:p w14:paraId="26DC62A1">
      <w:pPr>
        <w:jc w:val="center"/>
        <w:rPr>
          <w:rFonts w:hint="eastAsia" w:ascii="宋体" w:hAnsi="宋体" w:cs="宋体"/>
          <w:b/>
          <w:bCs/>
          <w:sz w:val="24"/>
          <w:szCs w:val="24"/>
        </w:rPr>
      </w:pPr>
      <w:r>
        <w:rPr>
          <w:rFonts w:hint="eastAsia" w:ascii="宋体" w:hAnsi="宋体" w:cs="宋体"/>
          <w:b/>
          <w:bCs/>
          <w:sz w:val="24"/>
          <w:szCs w:val="24"/>
        </w:rPr>
        <w:t>劳务清单</w:t>
      </w:r>
    </w:p>
    <w:tbl>
      <w:tblPr>
        <w:tblStyle w:val="58"/>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376"/>
        <w:gridCol w:w="1505"/>
        <w:gridCol w:w="1559"/>
        <w:gridCol w:w="2410"/>
      </w:tblGrid>
      <w:tr w14:paraId="5FD3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6FC07049">
            <w:pPr>
              <w:widowControl/>
              <w:spacing w:after="0" w:line="240" w:lineRule="auto"/>
              <w:ind w:left="1680" w:hanging="1648"/>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项目名称</w:t>
            </w:r>
          </w:p>
        </w:tc>
        <w:tc>
          <w:tcPr>
            <w:tcW w:w="2376" w:type="dxa"/>
            <w:vAlign w:val="center"/>
          </w:tcPr>
          <w:p w14:paraId="44A08A65">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检修内容</w:t>
            </w:r>
          </w:p>
        </w:tc>
        <w:tc>
          <w:tcPr>
            <w:tcW w:w="1505" w:type="dxa"/>
            <w:vAlign w:val="center"/>
          </w:tcPr>
          <w:p w14:paraId="5DEA117E">
            <w:pPr>
              <w:widowControl/>
              <w:spacing w:after="0" w:line="240" w:lineRule="auto"/>
              <w:ind w:left="1680" w:hanging="168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数量</w:t>
            </w:r>
          </w:p>
        </w:tc>
        <w:tc>
          <w:tcPr>
            <w:tcW w:w="1559" w:type="dxa"/>
            <w:vAlign w:val="center"/>
          </w:tcPr>
          <w:p w14:paraId="77ADEF94">
            <w:pPr>
              <w:widowControl/>
              <w:spacing w:after="0" w:line="240" w:lineRule="auto"/>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各项检修费用及其他费用的基准价</w:t>
            </w:r>
          </w:p>
        </w:tc>
        <w:tc>
          <w:tcPr>
            <w:tcW w:w="2410" w:type="dxa"/>
            <w:vAlign w:val="center"/>
          </w:tcPr>
          <w:p w14:paraId="66CCF4AD">
            <w:pPr>
              <w:widowControl/>
              <w:spacing w:after="0" w:line="240" w:lineRule="auto"/>
              <w:ind w:left="1680" w:hanging="56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备注</w:t>
            </w:r>
          </w:p>
        </w:tc>
      </w:tr>
      <w:tr w14:paraId="1B8E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22" w:type="dxa"/>
            <w:vMerge w:val="restart"/>
            <w:vAlign w:val="center"/>
          </w:tcPr>
          <w:p w14:paraId="52707165">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一、发电机机组拆装</w:t>
            </w:r>
          </w:p>
        </w:tc>
        <w:tc>
          <w:tcPr>
            <w:tcW w:w="2376" w:type="dxa"/>
            <w:vAlign w:val="center"/>
          </w:tcPr>
          <w:p w14:paraId="3EBB0915">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1.上导轴承检修</w:t>
            </w:r>
          </w:p>
        </w:tc>
        <w:tc>
          <w:tcPr>
            <w:tcW w:w="1505" w:type="dxa"/>
            <w:vMerge w:val="restart"/>
            <w:vAlign w:val="center"/>
          </w:tcPr>
          <w:p w14:paraId="285838DB">
            <w:pPr>
              <w:widowControl/>
              <w:spacing w:after="0" w:line="240" w:lineRule="auto"/>
              <w:ind w:left="1680" w:hanging="168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w:t>
            </w:r>
          </w:p>
        </w:tc>
        <w:tc>
          <w:tcPr>
            <w:tcW w:w="1559" w:type="dxa"/>
            <w:vMerge w:val="restart"/>
            <w:vAlign w:val="center"/>
          </w:tcPr>
          <w:p w14:paraId="5B89F54F">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14.67万元（其中高安1号机组3.49万元，高安2号机组3.49万元，高洞2号机组3.93万元，中堡滩电站1号机组3.76万元。）</w:t>
            </w:r>
          </w:p>
        </w:tc>
        <w:tc>
          <w:tcPr>
            <w:tcW w:w="2410" w:type="dxa"/>
            <w:vMerge w:val="restart"/>
            <w:vAlign w:val="center"/>
          </w:tcPr>
          <w:p w14:paraId="5694CA0A">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一共检修4台机组：</w:t>
            </w:r>
          </w:p>
          <w:p w14:paraId="2517C284">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高安1、2号机组装机容量分别为320KW，高洞2号机组装机容量为800KW，中堡滩电站1号机组装机容量为500KW。</w:t>
            </w:r>
          </w:p>
        </w:tc>
      </w:tr>
      <w:tr w14:paraId="66B6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3500F59A">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00DAE007">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2.上机架的拆除</w:t>
            </w:r>
          </w:p>
        </w:tc>
        <w:tc>
          <w:tcPr>
            <w:tcW w:w="1505" w:type="dxa"/>
            <w:vMerge w:val="continue"/>
            <w:vAlign w:val="center"/>
          </w:tcPr>
          <w:p w14:paraId="67D1202B">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5CCBF13B">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16F2410C">
            <w:pPr>
              <w:widowControl/>
              <w:spacing w:after="0" w:line="240" w:lineRule="auto"/>
              <w:rPr>
                <w:rFonts w:hint="eastAsia" w:ascii="宋体" w:hAnsi="宋体" w:cs="宋体"/>
                <w:color w:val="000000"/>
                <w:kern w:val="0"/>
                <w:sz w:val="24"/>
                <w:szCs w:val="24"/>
                <w:lang w:bidi="ar"/>
              </w:rPr>
            </w:pPr>
          </w:p>
        </w:tc>
      </w:tr>
      <w:tr w14:paraId="3297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76686DC9">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1F48BA79">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3.上机架的吊装</w:t>
            </w:r>
          </w:p>
        </w:tc>
        <w:tc>
          <w:tcPr>
            <w:tcW w:w="1505" w:type="dxa"/>
            <w:vMerge w:val="continue"/>
            <w:vAlign w:val="center"/>
          </w:tcPr>
          <w:p w14:paraId="44267093">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11B98F39">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16B82CB1">
            <w:pPr>
              <w:widowControl/>
              <w:spacing w:after="0" w:line="240" w:lineRule="auto"/>
              <w:rPr>
                <w:rFonts w:hint="eastAsia" w:ascii="宋体" w:hAnsi="宋体" w:cs="宋体"/>
                <w:color w:val="000000"/>
                <w:kern w:val="0"/>
                <w:sz w:val="24"/>
                <w:szCs w:val="24"/>
                <w:lang w:bidi="ar"/>
              </w:rPr>
            </w:pPr>
          </w:p>
        </w:tc>
      </w:tr>
      <w:tr w14:paraId="150D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6D530C55">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260D1D5B">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4.推力轴承分解</w:t>
            </w:r>
          </w:p>
        </w:tc>
        <w:tc>
          <w:tcPr>
            <w:tcW w:w="1505" w:type="dxa"/>
            <w:vMerge w:val="continue"/>
            <w:vAlign w:val="center"/>
          </w:tcPr>
          <w:p w14:paraId="602BE4ED">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0EFA5322">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3453FC92">
            <w:pPr>
              <w:widowControl/>
              <w:spacing w:after="0" w:line="240" w:lineRule="auto"/>
              <w:rPr>
                <w:rFonts w:hint="eastAsia" w:ascii="宋体" w:hAnsi="宋体" w:cs="宋体"/>
                <w:color w:val="000000"/>
                <w:kern w:val="0"/>
                <w:sz w:val="24"/>
                <w:szCs w:val="24"/>
                <w:lang w:bidi="ar"/>
              </w:rPr>
            </w:pPr>
          </w:p>
        </w:tc>
      </w:tr>
      <w:tr w14:paraId="08B8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35F27F1D">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3303541A">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5.下机架拆装</w:t>
            </w:r>
          </w:p>
        </w:tc>
        <w:tc>
          <w:tcPr>
            <w:tcW w:w="1505" w:type="dxa"/>
            <w:vMerge w:val="continue"/>
            <w:vAlign w:val="center"/>
          </w:tcPr>
          <w:p w14:paraId="21BE37BF">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196D6D1C">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15FF9308">
            <w:pPr>
              <w:widowControl/>
              <w:spacing w:after="0" w:line="240" w:lineRule="auto"/>
              <w:ind w:left="1680" w:hanging="560"/>
              <w:jc w:val="center"/>
              <w:rPr>
                <w:rFonts w:hint="eastAsia" w:ascii="宋体" w:hAnsi="宋体" w:cs="宋体"/>
                <w:color w:val="000000"/>
                <w:kern w:val="0"/>
                <w:sz w:val="24"/>
                <w:szCs w:val="24"/>
                <w:lang w:bidi="ar"/>
              </w:rPr>
            </w:pPr>
          </w:p>
        </w:tc>
      </w:tr>
      <w:tr w14:paraId="29A2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229A0D79">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0B039C00">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6.下机架的吊装</w:t>
            </w:r>
          </w:p>
        </w:tc>
        <w:tc>
          <w:tcPr>
            <w:tcW w:w="1505" w:type="dxa"/>
            <w:vMerge w:val="continue"/>
            <w:vAlign w:val="center"/>
          </w:tcPr>
          <w:p w14:paraId="24845297">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0361333D">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42F77078">
            <w:pPr>
              <w:widowControl/>
              <w:spacing w:after="0" w:line="240" w:lineRule="auto"/>
              <w:ind w:left="1680" w:hanging="560"/>
              <w:jc w:val="center"/>
              <w:rPr>
                <w:rFonts w:hint="eastAsia" w:ascii="宋体" w:hAnsi="宋体" w:cs="宋体"/>
                <w:color w:val="000000"/>
                <w:kern w:val="0"/>
                <w:sz w:val="24"/>
                <w:szCs w:val="24"/>
                <w:lang w:bidi="ar"/>
              </w:rPr>
            </w:pPr>
          </w:p>
        </w:tc>
      </w:tr>
      <w:tr w14:paraId="6382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5AFFA3D5">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1C3CFD0B">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7.发电机转子检修</w:t>
            </w:r>
          </w:p>
        </w:tc>
        <w:tc>
          <w:tcPr>
            <w:tcW w:w="1505" w:type="dxa"/>
            <w:vMerge w:val="continue"/>
            <w:vAlign w:val="center"/>
          </w:tcPr>
          <w:p w14:paraId="6AC46097">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0ABA79A5">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2ED95AED">
            <w:pPr>
              <w:widowControl/>
              <w:spacing w:after="0" w:line="240" w:lineRule="auto"/>
              <w:ind w:left="1680" w:hanging="560"/>
              <w:jc w:val="center"/>
              <w:rPr>
                <w:rFonts w:hint="eastAsia" w:ascii="宋体" w:hAnsi="宋体" w:cs="宋体"/>
                <w:color w:val="000000"/>
                <w:kern w:val="0"/>
                <w:sz w:val="24"/>
                <w:szCs w:val="24"/>
                <w:lang w:bidi="ar"/>
              </w:rPr>
            </w:pPr>
          </w:p>
        </w:tc>
      </w:tr>
      <w:tr w14:paraId="3BCB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0D7F74D3">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6DB16B69">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8.发电机定子检修</w:t>
            </w:r>
          </w:p>
        </w:tc>
        <w:tc>
          <w:tcPr>
            <w:tcW w:w="1505" w:type="dxa"/>
            <w:vMerge w:val="continue"/>
            <w:vAlign w:val="center"/>
          </w:tcPr>
          <w:p w14:paraId="4A729427">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28AA837F">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3083651F">
            <w:pPr>
              <w:widowControl/>
              <w:spacing w:after="0" w:line="240" w:lineRule="auto"/>
              <w:ind w:left="1680" w:hanging="560"/>
              <w:jc w:val="center"/>
              <w:rPr>
                <w:rFonts w:hint="eastAsia" w:ascii="宋体" w:hAnsi="宋体" w:cs="宋体"/>
                <w:color w:val="000000"/>
                <w:kern w:val="0"/>
                <w:sz w:val="24"/>
                <w:szCs w:val="24"/>
                <w:lang w:bidi="ar"/>
              </w:rPr>
            </w:pPr>
          </w:p>
        </w:tc>
      </w:tr>
      <w:tr w14:paraId="4193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7B017E22">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0350E2C1">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9.机组中心测定</w:t>
            </w:r>
          </w:p>
        </w:tc>
        <w:tc>
          <w:tcPr>
            <w:tcW w:w="1505" w:type="dxa"/>
            <w:vMerge w:val="continue"/>
            <w:vAlign w:val="center"/>
          </w:tcPr>
          <w:p w14:paraId="5117B817">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15FE2A1E">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52A2909F">
            <w:pPr>
              <w:widowControl/>
              <w:spacing w:after="0" w:line="240" w:lineRule="auto"/>
              <w:ind w:left="1680" w:hanging="560"/>
              <w:jc w:val="center"/>
              <w:rPr>
                <w:rFonts w:hint="eastAsia" w:ascii="宋体" w:hAnsi="宋体" w:cs="宋体"/>
                <w:color w:val="000000"/>
                <w:kern w:val="0"/>
                <w:sz w:val="24"/>
                <w:szCs w:val="24"/>
                <w:lang w:bidi="ar"/>
              </w:rPr>
            </w:pPr>
          </w:p>
        </w:tc>
      </w:tr>
      <w:tr w14:paraId="5D45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409EBD07">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24C69DEC">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10.测点的布置</w:t>
            </w:r>
          </w:p>
        </w:tc>
        <w:tc>
          <w:tcPr>
            <w:tcW w:w="1505" w:type="dxa"/>
            <w:vMerge w:val="continue"/>
            <w:vAlign w:val="center"/>
          </w:tcPr>
          <w:p w14:paraId="72A51B2E">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4310B99C">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73AD5FEC">
            <w:pPr>
              <w:widowControl/>
              <w:spacing w:after="0" w:line="240" w:lineRule="auto"/>
              <w:ind w:left="1680" w:hanging="560"/>
              <w:jc w:val="center"/>
              <w:rPr>
                <w:rFonts w:hint="eastAsia" w:ascii="宋体" w:hAnsi="宋体" w:cs="宋体"/>
                <w:color w:val="000000"/>
                <w:kern w:val="0"/>
                <w:sz w:val="24"/>
                <w:szCs w:val="24"/>
                <w:lang w:bidi="ar"/>
              </w:rPr>
            </w:pPr>
          </w:p>
        </w:tc>
      </w:tr>
      <w:tr w14:paraId="1B6A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5CDBC89F">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76AC56B9">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11.机组轴线测量和调整</w:t>
            </w:r>
          </w:p>
        </w:tc>
        <w:tc>
          <w:tcPr>
            <w:tcW w:w="1505" w:type="dxa"/>
            <w:vMerge w:val="continue"/>
            <w:vAlign w:val="center"/>
          </w:tcPr>
          <w:p w14:paraId="4C87E4AD">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145CA93A">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41D4CA85">
            <w:pPr>
              <w:widowControl/>
              <w:spacing w:after="0" w:line="240" w:lineRule="auto"/>
              <w:ind w:left="1680" w:hanging="560"/>
              <w:jc w:val="center"/>
              <w:rPr>
                <w:rFonts w:hint="eastAsia" w:ascii="宋体" w:hAnsi="宋体" w:cs="宋体"/>
                <w:color w:val="000000"/>
                <w:kern w:val="0"/>
                <w:sz w:val="24"/>
                <w:szCs w:val="24"/>
                <w:lang w:bidi="ar"/>
              </w:rPr>
            </w:pPr>
          </w:p>
        </w:tc>
      </w:tr>
      <w:tr w14:paraId="6C62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53BA8860">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360E9DF9">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12.机组旋转部件中心调整</w:t>
            </w:r>
          </w:p>
        </w:tc>
        <w:tc>
          <w:tcPr>
            <w:tcW w:w="1505" w:type="dxa"/>
            <w:vMerge w:val="continue"/>
            <w:vAlign w:val="center"/>
          </w:tcPr>
          <w:p w14:paraId="69CF1DCA">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49B6C166">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032638EE">
            <w:pPr>
              <w:widowControl/>
              <w:spacing w:after="0" w:line="240" w:lineRule="auto"/>
              <w:ind w:left="1680" w:hanging="560"/>
              <w:jc w:val="center"/>
              <w:rPr>
                <w:rFonts w:hint="eastAsia" w:ascii="宋体" w:hAnsi="宋体" w:cs="宋体"/>
                <w:color w:val="000000"/>
                <w:kern w:val="0"/>
                <w:sz w:val="24"/>
                <w:szCs w:val="24"/>
                <w:lang w:bidi="ar"/>
              </w:rPr>
            </w:pPr>
          </w:p>
        </w:tc>
      </w:tr>
      <w:tr w14:paraId="6880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vAlign w:val="center"/>
          </w:tcPr>
          <w:p w14:paraId="214F50D9">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二、水轮机拆装</w:t>
            </w:r>
          </w:p>
        </w:tc>
        <w:tc>
          <w:tcPr>
            <w:tcW w:w="2376" w:type="dxa"/>
            <w:vAlign w:val="center"/>
          </w:tcPr>
          <w:p w14:paraId="7ADD574A">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1.导叶检修</w:t>
            </w:r>
          </w:p>
        </w:tc>
        <w:tc>
          <w:tcPr>
            <w:tcW w:w="1505" w:type="dxa"/>
            <w:vMerge w:val="restart"/>
            <w:vAlign w:val="center"/>
          </w:tcPr>
          <w:p w14:paraId="186AB682">
            <w:pPr>
              <w:widowControl/>
              <w:spacing w:after="0" w:line="240" w:lineRule="auto"/>
              <w:ind w:left="1680" w:hanging="168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w:t>
            </w:r>
          </w:p>
        </w:tc>
        <w:tc>
          <w:tcPr>
            <w:tcW w:w="1559" w:type="dxa"/>
            <w:vMerge w:val="restart"/>
            <w:vAlign w:val="center"/>
          </w:tcPr>
          <w:p w14:paraId="50E8602F">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15.73万元（其中高安1号机组3.83万元，高安2号机组3.83万元，高洞2号机组4.17万元，中堡滩电站1号机组3.9万元。）</w:t>
            </w:r>
          </w:p>
        </w:tc>
        <w:tc>
          <w:tcPr>
            <w:tcW w:w="2410" w:type="dxa"/>
            <w:vMerge w:val="restart"/>
            <w:vAlign w:val="center"/>
          </w:tcPr>
          <w:p w14:paraId="7DBEC56F">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一共检修4台机组：</w:t>
            </w:r>
          </w:p>
          <w:p w14:paraId="1AA935C7">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高安1、2号机组装机容量分别为320KW，高洞2号机组装机容量为800KW，中堡滩电站1号机组装机容量为500KW。</w:t>
            </w:r>
          </w:p>
        </w:tc>
      </w:tr>
      <w:tr w14:paraId="6A23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30B4F576">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29398536">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2.导叶开度测定</w:t>
            </w:r>
          </w:p>
        </w:tc>
        <w:tc>
          <w:tcPr>
            <w:tcW w:w="1505" w:type="dxa"/>
            <w:vMerge w:val="continue"/>
            <w:vAlign w:val="center"/>
          </w:tcPr>
          <w:p w14:paraId="1EB83E30">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1D367B8D">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4E2E87F8">
            <w:pPr>
              <w:widowControl/>
              <w:spacing w:after="0" w:line="240" w:lineRule="auto"/>
              <w:ind w:left="1680" w:hanging="560"/>
              <w:jc w:val="center"/>
              <w:rPr>
                <w:rFonts w:hint="eastAsia" w:ascii="宋体" w:hAnsi="宋体" w:cs="宋体"/>
                <w:color w:val="000000"/>
                <w:kern w:val="0"/>
                <w:sz w:val="24"/>
                <w:szCs w:val="24"/>
                <w:lang w:bidi="ar"/>
              </w:rPr>
            </w:pPr>
          </w:p>
        </w:tc>
      </w:tr>
      <w:tr w14:paraId="5962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5ECFAF2F">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608081A7">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3.导叶传动机构检修</w:t>
            </w:r>
          </w:p>
        </w:tc>
        <w:tc>
          <w:tcPr>
            <w:tcW w:w="1505" w:type="dxa"/>
            <w:vMerge w:val="continue"/>
            <w:vAlign w:val="center"/>
          </w:tcPr>
          <w:p w14:paraId="3CFACCDE">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7C923B62">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10FD1D89">
            <w:pPr>
              <w:widowControl/>
              <w:spacing w:after="0" w:line="240" w:lineRule="auto"/>
              <w:ind w:left="1680" w:hanging="560"/>
              <w:jc w:val="center"/>
              <w:rPr>
                <w:rFonts w:hint="eastAsia" w:ascii="宋体" w:hAnsi="宋体" w:cs="宋体"/>
                <w:color w:val="000000"/>
                <w:kern w:val="0"/>
                <w:sz w:val="24"/>
                <w:szCs w:val="24"/>
                <w:lang w:bidi="ar"/>
              </w:rPr>
            </w:pPr>
          </w:p>
        </w:tc>
      </w:tr>
      <w:tr w14:paraId="3A57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3B5A8A37">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1B7545F6">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4.检查导叶下、中、上轴承</w:t>
            </w:r>
          </w:p>
        </w:tc>
        <w:tc>
          <w:tcPr>
            <w:tcW w:w="1505" w:type="dxa"/>
            <w:vMerge w:val="continue"/>
            <w:vAlign w:val="center"/>
          </w:tcPr>
          <w:p w14:paraId="7D09AA02">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76CBFF0B">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0B042DA1">
            <w:pPr>
              <w:widowControl/>
              <w:spacing w:after="0" w:line="240" w:lineRule="auto"/>
              <w:ind w:left="1680" w:hanging="560"/>
              <w:jc w:val="center"/>
              <w:rPr>
                <w:rFonts w:hint="eastAsia" w:ascii="宋体" w:hAnsi="宋体" w:cs="宋体"/>
                <w:color w:val="000000"/>
                <w:kern w:val="0"/>
                <w:sz w:val="24"/>
                <w:szCs w:val="24"/>
                <w:lang w:bidi="ar"/>
              </w:rPr>
            </w:pPr>
          </w:p>
        </w:tc>
      </w:tr>
      <w:tr w14:paraId="6CED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3D145506">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500EA0DE">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5.控制环拆装检修</w:t>
            </w:r>
          </w:p>
        </w:tc>
        <w:tc>
          <w:tcPr>
            <w:tcW w:w="1505" w:type="dxa"/>
            <w:vMerge w:val="continue"/>
            <w:vAlign w:val="center"/>
          </w:tcPr>
          <w:p w14:paraId="5C3E4EBF">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5D5FD704">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40C8A84B">
            <w:pPr>
              <w:widowControl/>
              <w:spacing w:after="0" w:line="240" w:lineRule="auto"/>
              <w:ind w:left="1680" w:hanging="560"/>
              <w:jc w:val="center"/>
              <w:rPr>
                <w:rFonts w:hint="eastAsia" w:ascii="宋体" w:hAnsi="宋体" w:cs="宋体"/>
                <w:color w:val="000000"/>
                <w:kern w:val="0"/>
                <w:sz w:val="24"/>
                <w:szCs w:val="24"/>
                <w:lang w:bidi="ar"/>
              </w:rPr>
            </w:pPr>
          </w:p>
        </w:tc>
      </w:tr>
      <w:tr w14:paraId="750C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5EC02CD2">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0D84516E">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6.顶盖的拆装</w:t>
            </w:r>
          </w:p>
        </w:tc>
        <w:tc>
          <w:tcPr>
            <w:tcW w:w="1505" w:type="dxa"/>
            <w:vMerge w:val="continue"/>
            <w:vAlign w:val="center"/>
          </w:tcPr>
          <w:p w14:paraId="283493F9">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041D74FA">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791D532A">
            <w:pPr>
              <w:widowControl/>
              <w:spacing w:after="0" w:line="240" w:lineRule="auto"/>
              <w:ind w:left="1680" w:hanging="560"/>
              <w:jc w:val="center"/>
              <w:rPr>
                <w:rFonts w:hint="eastAsia" w:ascii="宋体" w:hAnsi="宋体" w:cs="宋体"/>
                <w:color w:val="000000"/>
                <w:kern w:val="0"/>
                <w:sz w:val="24"/>
                <w:szCs w:val="24"/>
                <w:lang w:bidi="ar"/>
              </w:rPr>
            </w:pPr>
          </w:p>
        </w:tc>
      </w:tr>
      <w:tr w14:paraId="07D5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773A0583">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07F26037">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7.顶盖的吊装</w:t>
            </w:r>
          </w:p>
        </w:tc>
        <w:tc>
          <w:tcPr>
            <w:tcW w:w="1505" w:type="dxa"/>
            <w:vMerge w:val="continue"/>
            <w:vAlign w:val="center"/>
          </w:tcPr>
          <w:p w14:paraId="7861C790">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5A31D83F">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4541C952">
            <w:pPr>
              <w:widowControl/>
              <w:spacing w:after="0" w:line="240" w:lineRule="auto"/>
              <w:ind w:left="1680" w:hanging="560"/>
              <w:jc w:val="center"/>
              <w:rPr>
                <w:rFonts w:hint="eastAsia" w:ascii="宋体" w:hAnsi="宋体" w:cs="宋体"/>
                <w:color w:val="000000"/>
                <w:kern w:val="0"/>
                <w:sz w:val="24"/>
                <w:szCs w:val="24"/>
                <w:lang w:bidi="ar"/>
              </w:rPr>
            </w:pPr>
          </w:p>
        </w:tc>
      </w:tr>
      <w:tr w14:paraId="47CF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1634294B">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6A20EB13">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8.水轮机轴拆装检修</w:t>
            </w:r>
          </w:p>
        </w:tc>
        <w:tc>
          <w:tcPr>
            <w:tcW w:w="1505" w:type="dxa"/>
            <w:vMerge w:val="continue"/>
            <w:vAlign w:val="center"/>
          </w:tcPr>
          <w:p w14:paraId="0BE72706">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3DD0D2F8">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0F3A3A01">
            <w:pPr>
              <w:widowControl/>
              <w:spacing w:after="0" w:line="240" w:lineRule="auto"/>
              <w:ind w:left="1680" w:hanging="560"/>
              <w:jc w:val="center"/>
              <w:rPr>
                <w:rFonts w:hint="eastAsia" w:ascii="宋体" w:hAnsi="宋体" w:cs="宋体"/>
                <w:color w:val="000000"/>
                <w:kern w:val="0"/>
                <w:sz w:val="24"/>
                <w:szCs w:val="24"/>
                <w:lang w:bidi="ar"/>
              </w:rPr>
            </w:pPr>
          </w:p>
        </w:tc>
      </w:tr>
      <w:tr w14:paraId="57FB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114C299D">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31E52355">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9.转轮的拆装</w:t>
            </w:r>
          </w:p>
        </w:tc>
        <w:tc>
          <w:tcPr>
            <w:tcW w:w="1505" w:type="dxa"/>
            <w:vMerge w:val="continue"/>
            <w:vAlign w:val="center"/>
          </w:tcPr>
          <w:p w14:paraId="3E894FAB">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34C21A27">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15722B81">
            <w:pPr>
              <w:widowControl/>
              <w:spacing w:after="0" w:line="240" w:lineRule="auto"/>
              <w:ind w:left="1680" w:hanging="560"/>
              <w:jc w:val="center"/>
              <w:rPr>
                <w:rFonts w:hint="eastAsia" w:ascii="宋体" w:hAnsi="宋体" w:cs="宋体"/>
                <w:color w:val="000000"/>
                <w:kern w:val="0"/>
                <w:sz w:val="24"/>
                <w:szCs w:val="24"/>
                <w:lang w:bidi="ar"/>
              </w:rPr>
            </w:pPr>
          </w:p>
        </w:tc>
      </w:tr>
      <w:tr w14:paraId="68CF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6C07A982">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7CFED3EA">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10.底环拆装检修</w:t>
            </w:r>
          </w:p>
        </w:tc>
        <w:tc>
          <w:tcPr>
            <w:tcW w:w="1505" w:type="dxa"/>
            <w:vMerge w:val="continue"/>
            <w:vAlign w:val="center"/>
          </w:tcPr>
          <w:p w14:paraId="5714A33B">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4DC6E593">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62621BC1">
            <w:pPr>
              <w:widowControl/>
              <w:spacing w:after="0" w:line="240" w:lineRule="auto"/>
              <w:ind w:left="1680" w:hanging="560"/>
              <w:jc w:val="center"/>
              <w:rPr>
                <w:rFonts w:hint="eastAsia" w:ascii="宋体" w:hAnsi="宋体" w:cs="宋体"/>
                <w:color w:val="000000"/>
                <w:kern w:val="0"/>
                <w:sz w:val="24"/>
                <w:szCs w:val="24"/>
                <w:lang w:bidi="ar"/>
              </w:rPr>
            </w:pPr>
          </w:p>
        </w:tc>
      </w:tr>
      <w:tr w14:paraId="55F0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037D2DAC">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744DD08F">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11.机组回装及试验</w:t>
            </w:r>
          </w:p>
        </w:tc>
        <w:tc>
          <w:tcPr>
            <w:tcW w:w="1505" w:type="dxa"/>
            <w:vMerge w:val="continue"/>
            <w:vAlign w:val="center"/>
          </w:tcPr>
          <w:p w14:paraId="6846FD2D">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066B91AD">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67C043A8">
            <w:pPr>
              <w:widowControl/>
              <w:spacing w:after="0" w:line="240" w:lineRule="auto"/>
              <w:ind w:left="1680" w:hanging="560"/>
              <w:jc w:val="center"/>
              <w:rPr>
                <w:rFonts w:hint="eastAsia" w:ascii="宋体" w:hAnsi="宋体" w:cs="宋体"/>
                <w:color w:val="000000"/>
                <w:kern w:val="0"/>
                <w:sz w:val="24"/>
                <w:szCs w:val="24"/>
                <w:lang w:bidi="ar"/>
              </w:rPr>
            </w:pPr>
          </w:p>
        </w:tc>
      </w:tr>
      <w:tr w14:paraId="562F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03592E26">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0F4C2C11">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12.调速轴拆出维修</w:t>
            </w:r>
          </w:p>
        </w:tc>
        <w:tc>
          <w:tcPr>
            <w:tcW w:w="1505" w:type="dxa"/>
            <w:vMerge w:val="continue"/>
            <w:vAlign w:val="center"/>
          </w:tcPr>
          <w:p w14:paraId="78434DDB">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490EC7EA">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57183180">
            <w:pPr>
              <w:widowControl/>
              <w:spacing w:after="0" w:line="240" w:lineRule="auto"/>
              <w:ind w:left="1680" w:hanging="560"/>
              <w:jc w:val="center"/>
              <w:rPr>
                <w:rFonts w:hint="eastAsia" w:ascii="宋体" w:hAnsi="宋体" w:cs="宋体"/>
                <w:color w:val="000000"/>
                <w:kern w:val="0"/>
                <w:sz w:val="24"/>
                <w:szCs w:val="24"/>
                <w:lang w:bidi="ar"/>
              </w:rPr>
            </w:pPr>
          </w:p>
        </w:tc>
      </w:tr>
      <w:tr w14:paraId="237D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vAlign w:val="center"/>
          </w:tcPr>
          <w:p w14:paraId="058B0B99">
            <w:pPr>
              <w:widowControl/>
              <w:spacing w:after="0" w:line="240" w:lineRule="auto"/>
              <w:ind w:left="1680" w:hanging="1648"/>
              <w:jc w:val="center"/>
              <w:rPr>
                <w:rFonts w:hint="eastAsia" w:ascii="宋体" w:hAnsi="宋体" w:cs="宋体"/>
                <w:color w:val="000000"/>
                <w:kern w:val="0"/>
                <w:sz w:val="24"/>
                <w:szCs w:val="24"/>
                <w:lang w:bidi="ar"/>
              </w:rPr>
            </w:pPr>
          </w:p>
        </w:tc>
        <w:tc>
          <w:tcPr>
            <w:tcW w:w="2376" w:type="dxa"/>
            <w:vAlign w:val="center"/>
          </w:tcPr>
          <w:p w14:paraId="4248A514">
            <w:pPr>
              <w:widowControl/>
              <w:spacing w:after="0" w:line="240" w:lineRule="auto"/>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13.调速轴安装</w:t>
            </w:r>
          </w:p>
        </w:tc>
        <w:tc>
          <w:tcPr>
            <w:tcW w:w="1505" w:type="dxa"/>
            <w:vMerge w:val="continue"/>
            <w:vAlign w:val="center"/>
          </w:tcPr>
          <w:p w14:paraId="77F1C874">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Merge w:val="continue"/>
            <w:vAlign w:val="center"/>
          </w:tcPr>
          <w:p w14:paraId="11A40254">
            <w:pPr>
              <w:widowControl/>
              <w:spacing w:after="0" w:line="240" w:lineRule="auto"/>
              <w:ind w:left="1680" w:hanging="560"/>
              <w:jc w:val="center"/>
              <w:rPr>
                <w:rFonts w:hint="eastAsia" w:ascii="宋体" w:hAnsi="宋体" w:cs="宋体"/>
                <w:color w:val="000000"/>
                <w:kern w:val="0"/>
                <w:sz w:val="24"/>
                <w:szCs w:val="24"/>
                <w:lang w:bidi="ar"/>
              </w:rPr>
            </w:pPr>
          </w:p>
        </w:tc>
        <w:tc>
          <w:tcPr>
            <w:tcW w:w="2410" w:type="dxa"/>
            <w:vMerge w:val="continue"/>
            <w:vAlign w:val="center"/>
          </w:tcPr>
          <w:p w14:paraId="5BFA117A">
            <w:pPr>
              <w:widowControl/>
              <w:spacing w:after="0" w:line="240" w:lineRule="auto"/>
              <w:ind w:left="1680" w:hanging="560"/>
              <w:jc w:val="center"/>
              <w:rPr>
                <w:rFonts w:hint="eastAsia" w:ascii="宋体" w:hAnsi="宋体" w:cs="宋体"/>
                <w:color w:val="000000"/>
                <w:kern w:val="0"/>
                <w:sz w:val="24"/>
                <w:szCs w:val="24"/>
                <w:lang w:bidi="ar"/>
              </w:rPr>
            </w:pPr>
          </w:p>
        </w:tc>
      </w:tr>
      <w:tr w14:paraId="500B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8" w:type="dxa"/>
            <w:gridSpan w:val="2"/>
            <w:vAlign w:val="center"/>
          </w:tcPr>
          <w:p w14:paraId="1C18A9A0">
            <w:pPr>
              <w:widowControl/>
              <w:spacing w:after="0" w:line="240" w:lineRule="auto"/>
              <w:ind w:left="32"/>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三、检修人员住宿、生活、交通、搬运及安全等所有费用</w:t>
            </w:r>
          </w:p>
        </w:tc>
        <w:tc>
          <w:tcPr>
            <w:tcW w:w="1505" w:type="dxa"/>
            <w:vAlign w:val="center"/>
          </w:tcPr>
          <w:p w14:paraId="7930240E">
            <w:pPr>
              <w:widowControl/>
              <w:spacing w:after="0" w:line="240" w:lineRule="auto"/>
              <w:ind w:left="1680" w:hanging="1680"/>
              <w:jc w:val="center"/>
              <w:rPr>
                <w:rFonts w:hint="eastAsia" w:ascii="宋体" w:hAnsi="宋体" w:cs="宋体"/>
                <w:color w:val="000000"/>
                <w:kern w:val="0"/>
                <w:sz w:val="24"/>
                <w:szCs w:val="24"/>
                <w:lang w:bidi="ar"/>
              </w:rPr>
            </w:pPr>
          </w:p>
        </w:tc>
        <w:tc>
          <w:tcPr>
            <w:tcW w:w="1559" w:type="dxa"/>
            <w:vAlign w:val="center"/>
          </w:tcPr>
          <w:p w14:paraId="46E4317C">
            <w:pPr>
              <w:widowControl/>
              <w:spacing w:after="0" w:line="240" w:lineRule="auto"/>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6.26万元（其中高安1号机组1.47万元，高安2号机组1.47万元，高洞2号机组1.80万元，中堡滩电站1号机组1.52万元。）</w:t>
            </w:r>
          </w:p>
        </w:tc>
        <w:tc>
          <w:tcPr>
            <w:tcW w:w="2410" w:type="dxa"/>
            <w:vAlign w:val="center"/>
          </w:tcPr>
          <w:p w14:paraId="3B4B3A63">
            <w:pPr>
              <w:widowControl/>
              <w:spacing w:after="0" w:line="240" w:lineRule="auto"/>
              <w:ind w:left="1680" w:hanging="560"/>
              <w:jc w:val="center"/>
              <w:rPr>
                <w:rFonts w:hint="eastAsia" w:ascii="宋体" w:hAnsi="宋体" w:cs="宋体"/>
                <w:color w:val="000000"/>
                <w:kern w:val="0"/>
                <w:sz w:val="24"/>
                <w:szCs w:val="24"/>
                <w:lang w:bidi="ar"/>
              </w:rPr>
            </w:pPr>
          </w:p>
        </w:tc>
      </w:tr>
      <w:tr w14:paraId="0391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vAlign w:val="center"/>
          </w:tcPr>
          <w:p w14:paraId="6EF9E34A">
            <w:pPr>
              <w:widowControl/>
              <w:spacing w:after="0" w:line="240" w:lineRule="auto"/>
              <w:ind w:left="1680" w:hanging="1648"/>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合价：36.66万元</w:t>
            </w:r>
          </w:p>
        </w:tc>
      </w:tr>
    </w:tbl>
    <w:p w14:paraId="7F27B4A3">
      <w:pPr>
        <w:pStyle w:val="4"/>
        <w:adjustRightInd w:val="0"/>
        <w:snapToGrid w:val="0"/>
        <w:spacing w:line="400" w:lineRule="exact"/>
        <w:ind w:firstLine="482" w:firstLineChars="200"/>
        <w:rPr>
          <w:rFonts w:hint="eastAsia" w:ascii="宋体" w:hAnsi="宋体" w:eastAsia="宋体"/>
          <w:sz w:val="24"/>
        </w:rPr>
      </w:pPr>
      <w:r>
        <w:rPr>
          <w:rFonts w:hint="eastAsia" w:ascii="宋体" w:hAnsi="宋体" w:eastAsia="宋体"/>
          <w:sz w:val="24"/>
        </w:rPr>
        <w:t>三、其他要求</w:t>
      </w:r>
    </w:p>
    <w:p w14:paraId="3149E008">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1、机组检修质量、工艺引用标准:按《发电企业设备检修导则》DL/T838)、《水轮发电机组安装技术规范》(GB8564)、《水力发电机组A级检修管理导则(试行)》(2016版)及国家行业有关规程、规范和作业指导书进行质量、工艺控制。</w:t>
      </w:r>
    </w:p>
    <w:p w14:paraId="7A244E79">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2、质保期：一年</w:t>
      </w:r>
    </w:p>
    <w:p w14:paraId="5DE3614E">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3、质保期内检修设备若出现任何非人为恶意造成损坏的情况，检修服务商应于3个工作日内派人进行维修,若不及时维修，招标人将派人维修，所产生费用从履约保证金中等价扣除。</w:t>
      </w:r>
    </w:p>
    <w:p w14:paraId="7718D628">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四、特别说明</w:t>
      </w:r>
    </w:p>
    <w:p w14:paraId="2453127D">
      <w:pPr>
        <w:pStyle w:val="33"/>
        <w:tabs>
          <w:tab w:val="left" w:pos="4905"/>
        </w:tabs>
        <w:adjustRightInd w:val="0"/>
        <w:spacing w:line="400" w:lineRule="exact"/>
        <w:ind w:firstLine="480" w:firstLineChars="200"/>
        <w:rPr>
          <w:rFonts w:hint="eastAsia" w:ascii="宋体" w:hAnsi="宋体"/>
          <w:sz w:val="24"/>
          <w:szCs w:val="28"/>
        </w:rPr>
      </w:pPr>
      <w:r>
        <w:rPr>
          <w:rFonts w:hint="eastAsia" w:ascii="宋体" w:hAnsi="宋体"/>
          <w:sz w:val="24"/>
          <w:szCs w:val="28"/>
        </w:rPr>
        <w:t>高安1、2号机组因现场地理原因无法止水的问题，可能无法实施，投标人报价前可自行前往踏勘现场，充分考虑此因素。</w:t>
      </w:r>
    </w:p>
    <w:p w14:paraId="21F90480">
      <w:pPr>
        <w:spacing w:line="500" w:lineRule="exact"/>
        <w:ind w:firstLine="600" w:firstLineChars="250"/>
        <w:rPr>
          <w:rFonts w:hint="eastAsia" w:ascii="宋体" w:hAnsi="宋体"/>
          <w:sz w:val="24"/>
          <w:szCs w:val="28"/>
        </w:rPr>
      </w:pPr>
      <w:r>
        <w:rPr>
          <w:rFonts w:hint="eastAsia" w:ascii="宋体" w:hAnsi="宋体"/>
          <w:sz w:val="24"/>
          <w:szCs w:val="28"/>
        </w:rPr>
        <w:t xml:space="preserve">投标人：                         </w:t>
      </w:r>
      <w:r>
        <w:rPr>
          <w:rFonts w:hint="eastAsia" w:ascii="宋体" w:hAnsi="宋体"/>
          <w:sz w:val="24"/>
          <w:szCs w:val="24"/>
        </w:rPr>
        <w:t>法定代表人（或其授权代表）</w:t>
      </w:r>
      <w:r>
        <w:rPr>
          <w:rFonts w:hint="eastAsia" w:ascii="宋体" w:hAnsi="宋体"/>
          <w:sz w:val="24"/>
          <w:szCs w:val="28"/>
        </w:rPr>
        <w:t>：</w:t>
      </w:r>
    </w:p>
    <w:p w14:paraId="692E7A17">
      <w:pPr>
        <w:spacing w:line="500" w:lineRule="exact"/>
        <w:rPr>
          <w:rFonts w:hint="eastAsia" w:ascii="宋体" w:hAnsi="宋体"/>
          <w:sz w:val="24"/>
          <w:szCs w:val="28"/>
        </w:rPr>
      </w:pPr>
      <w:r>
        <w:rPr>
          <w:rFonts w:hint="eastAsia" w:ascii="宋体" w:hAnsi="宋体"/>
          <w:sz w:val="24"/>
          <w:szCs w:val="28"/>
        </w:rPr>
        <w:t xml:space="preserve">    </w:t>
      </w:r>
    </w:p>
    <w:p w14:paraId="370EAB28">
      <w:pPr>
        <w:spacing w:line="500" w:lineRule="exact"/>
        <w:ind w:firstLine="720" w:firstLineChars="300"/>
        <w:rPr>
          <w:rFonts w:hint="eastAsia" w:ascii="宋体" w:hAnsi="宋体"/>
          <w:sz w:val="24"/>
          <w:szCs w:val="28"/>
        </w:rPr>
      </w:pPr>
      <w:r>
        <w:rPr>
          <w:rFonts w:hint="eastAsia" w:ascii="宋体" w:hAnsi="宋体"/>
          <w:sz w:val="24"/>
          <w:szCs w:val="28"/>
        </w:rPr>
        <w:t>（投标人公章）                               （</w:t>
      </w:r>
      <w:r>
        <w:rPr>
          <w:rFonts w:hint="eastAsia" w:ascii="宋体" w:hAnsi="宋体"/>
          <w:sz w:val="24"/>
          <w:szCs w:val="24"/>
        </w:rPr>
        <w:t>签署</w:t>
      </w:r>
      <w:r>
        <w:rPr>
          <w:rFonts w:hint="eastAsia" w:ascii="宋体" w:hAnsi="宋体"/>
          <w:sz w:val="24"/>
          <w:szCs w:val="28"/>
        </w:rPr>
        <w:t>或盖章）</w:t>
      </w:r>
    </w:p>
    <w:p w14:paraId="48C8FF76">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14:paraId="61FD3B37">
      <w:pPr>
        <w:tabs>
          <w:tab w:val="left" w:pos="6300"/>
        </w:tabs>
        <w:snapToGrid w:val="0"/>
        <w:spacing w:line="50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szCs w:val="24"/>
        </w:rPr>
        <w:t>（二）其他资料（格式自定）</w:t>
      </w:r>
    </w:p>
    <w:p w14:paraId="4AD595A8">
      <w:pPr>
        <w:tabs>
          <w:tab w:val="left" w:pos="6300"/>
        </w:tabs>
        <w:snapToGrid w:val="0"/>
        <w:spacing w:line="500" w:lineRule="exact"/>
        <w:ind w:firstLine="480" w:firstLineChars="200"/>
        <w:rPr>
          <w:rFonts w:hint="eastAsia" w:ascii="宋体" w:hAnsi="宋体"/>
          <w:sz w:val="24"/>
          <w:szCs w:val="24"/>
        </w:rPr>
      </w:pPr>
    </w:p>
    <w:p w14:paraId="7EDB1E5A">
      <w:pPr>
        <w:pStyle w:val="4"/>
        <w:adjustRightInd w:val="0"/>
        <w:snapToGrid w:val="0"/>
        <w:spacing w:before="0" w:after="0" w:line="400" w:lineRule="exact"/>
        <w:ind w:firstLine="640" w:firstLineChars="200"/>
        <w:rPr>
          <w:rFonts w:hint="eastAsia" w:ascii="宋体" w:hAnsi="宋体" w:eastAsia="宋体"/>
          <w:sz w:val="24"/>
        </w:rPr>
      </w:pPr>
      <w:r>
        <w:rPr>
          <w:rFonts w:ascii="宋体" w:hAnsi="宋体" w:eastAsia="宋体"/>
          <w:b w:val="0"/>
        </w:rPr>
        <w:br w:type="page"/>
      </w:r>
      <w:bookmarkStart w:id="294" w:name="_Toc106034810"/>
      <w:bookmarkStart w:id="295" w:name="_Toc13029"/>
      <w:bookmarkStart w:id="296" w:name="_Toc27717"/>
      <w:bookmarkStart w:id="297" w:name="_Toc65660381"/>
      <w:bookmarkStart w:id="298" w:name="_Toc1703"/>
      <w:bookmarkStart w:id="299" w:name="_Toc32158"/>
      <w:bookmarkStart w:id="300" w:name="_Toc32339"/>
      <w:bookmarkStart w:id="301" w:name="_Toc313008358"/>
      <w:bookmarkStart w:id="302" w:name="_Toc342913421"/>
      <w:bookmarkStart w:id="303" w:name="_Toc313888362"/>
      <w:r>
        <w:rPr>
          <w:rFonts w:hint="eastAsia" w:ascii="宋体" w:hAnsi="宋体" w:eastAsia="宋体"/>
          <w:sz w:val="24"/>
        </w:rPr>
        <w:t>三、服务部分</w:t>
      </w:r>
      <w:bookmarkEnd w:id="294"/>
      <w:bookmarkEnd w:id="295"/>
      <w:bookmarkEnd w:id="296"/>
      <w:bookmarkEnd w:id="297"/>
      <w:bookmarkEnd w:id="298"/>
      <w:bookmarkEnd w:id="299"/>
      <w:bookmarkEnd w:id="300"/>
    </w:p>
    <w:p w14:paraId="3728581C">
      <w:pPr>
        <w:spacing w:line="400" w:lineRule="exact"/>
        <w:ind w:firstLine="480" w:firstLineChars="200"/>
        <w:rPr>
          <w:rFonts w:hint="eastAsia" w:ascii="宋体" w:hAnsi="宋体"/>
          <w:sz w:val="24"/>
          <w:szCs w:val="24"/>
        </w:rPr>
      </w:pPr>
      <w:r>
        <w:rPr>
          <w:rFonts w:hint="eastAsia" w:ascii="宋体" w:hAnsi="宋体"/>
          <w:sz w:val="24"/>
          <w:szCs w:val="24"/>
        </w:rPr>
        <w:t>（一）服务响应承诺</w:t>
      </w:r>
    </w:p>
    <w:p w14:paraId="21C8F5ED">
      <w:pPr>
        <w:spacing w:line="400" w:lineRule="exact"/>
        <w:jc w:val="center"/>
        <w:rPr>
          <w:rFonts w:hint="eastAsia"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服务响应承诺</w:t>
      </w:r>
    </w:p>
    <w:p w14:paraId="358F5113">
      <w:pPr>
        <w:tabs>
          <w:tab w:val="left" w:pos="6300"/>
        </w:tabs>
        <w:snapToGrid w:val="0"/>
        <w:spacing w:line="50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致</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（招标人名称）：</w:t>
      </w:r>
    </w:p>
    <w:p w14:paraId="562626C9">
      <w:pPr>
        <w:snapToGrid w:val="0"/>
        <w:spacing w:line="360" w:lineRule="auto"/>
        <w:ind w:firstLine="465"/>
        <w:rPr>
          <w:color w:val="000000" w:themeColor="text1"/>
          <w:sz w:val="24"/>
          <w:szCs w:val="24"/>
          <w14:textFill>
            <w14:solidFill>
              <w14:schemeClr w14:val="tx1"/>
            </w14:solidFill>
          </w14:textFill>
        </w:rPr>
      </w:pP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（投标人名称）郑重承诺完全响应“第三篇  比选项目服务需求”规定全部内容，具体如下：</w:t>
      </w:r>
    </w:p>
    <w:p w14:paraId="15EB4F01">
      <w:pPr>
        <w:pStyle w:val="4"/>
        <w:adjustRightInd w:val="0"/>
        <w:snapToGrid w:val="0"/>
        <w:spacing w:before="0" w:after="0" w:line="400" w:lineRule="exact"/>
        <w:ind w:firstLine="482" w:firstLineChars="200"/>
        <w:rPr>
          <w:rFonts w:hint="eastAsia" w:ascii="宋体" w:hAnsi="宋体" w:eastAsia="宋体"/>
          <w:sz w:val="24"/>
        </w:rPr>
      </w:pPr>
      <w:r>
        <w:rPr>
          <w:rFonts w:hint="eastAsia" w:ascii="宋体" w:hAnsi="宋体" w:eastAsia="宋体"/>
          <w:sz w:val="24"/>
        </w:rPr>
        <w:t>一、服务期、地点及验收方式</w:t>
      </w:r>
    </w:p>
    <w:p w14:paraId="7F4291B5">
      <w:pPr>
        <w:pStyle w:val="33"/>
        <w:spacing w:line="400" w:lineRule="exact"/>
        <w:ind w:firstLine="360" w:firstLineChars="150"/>
        <w:outlineLvl w:val="2"/>
        <w:rPr>
          <w:rFonts w:hint="eastAsia" w:ascii="宋体" w:hAnsi="宋体"/>
          <w:sz w:val="24"/>
          <w:szCs w:val="24"/>
        </w:rPr>
      </w:pPr>
      <w:r>
        <w:rPr>
          <w:rFonts w:hint="eastAsia" w:ascii="宋体" w:hAnsi="宋体"/>
          <w:sz w:val="24"/>
          <w:szCs w:val="24"/>
        </w:rPr>
        <w:t>（一）服务期</w:t>
      </w:r>
    </w:p>
    <w:p w14:paraId="37DCBD5F">
      <w:pPr>
        <w:pStyle w:val="33"/>
        <w:tabs>
          <w:tab w:val="left" w:pos="4905"/>
        </w:tabs>
        <w:spacing w:line="400" w:lineRule="exact"/>
        <w:ind w:firstLine="480" w:firstLineChars="200"/>
        <w:rPr>
          <w:rFonts w:hint="eastAsia" w:ascii="宋体" w:hAnsi="宋体"/>
          <w:sz w:val="24"/>
          <w:szCs w:val="24"/>
        </w:rPr>
      </w:pPr>
      <w:r>
        <w:rPr>
          <w:rFonts w:hint="eastAsia" w:ascii="宋体" w:hAnsi="宋体"/>
          <w:sz w:val="24"/>
          <w:szCs w:val="24"/>
        </w:rPr>
        <w:t>合同签订之日起至2026年3月15日止（未在此时间完成，按500元/天处以违约金）。</w:t>
      </w:r>
    </w:p>
    <w:p w14:paraId="2A59BFA7">
      <w:pPr>
        <w:pStyle w:val="33"/>
        <w:spacing w:line="400" w:lineRule="exact"/>
        <w:ind w:firstLine="480" w:firstLineChars="200"/>
        <w:outlineLvl w:val="2"/>
        <w:rPr>
          <w:rFonts w:hint="eastAsia" w:ascii="宋体" w:hAnsi="宋体"/>
          <w:sz w:val="24"/>
          <w:szCs w:val="24"/>
        </w:rPr>
      </w:pPr>
      <w:r>
        <w:rPr>
          <w:rFonts w:hint="eastAsia" w:ascii="宋体" w:hAnsi="宋体"/>
          <w:sz w:val="24"/>
          <w:szCs w:val="24"/>
        </w:rPr>
        <w:t>（二）服务地点</w:t>
      </w:r>
    </w:p>
    <w:p w14:paraId="501A30D9">
      <w:pPr>
        <w:pStyle w:val="33"/>
        <w:spacing w:line="400" w:lineRule="exact"/>
        <w:ind w:firstLine="480" w:firstLineChars="200"/>
        <w:outlineLvl w:val="2"/>
        <w:rPr>
          <w:rFonts w:hint="eastAsia" w:ascii="宋体" w:hAnsi="宋体"/>
          <w:sz w:val="24"/>
          <w:szCs w:val="28"/>
        </w:rPr>
      </w:pPr>
      <w:r>
        <w:rPr>
          <w:rFonts w:hint="eastAsia" w:ascii="宋体" w:hAnsi="宋体"/>
          <w:sz w:val="24"/>
          <w:szCs w:val="24"/>
        </w:rPr>
        <w:t>招标人指定地点</w:t>
      </w:r>
    </w:p>
    <w:p w14:paraId="17D0E41A">
      <w:pPr>
        <w:pStyle w:val="33"/>
        <w:spacing w:line="400" w:lineRule="exact"/>
        <w:ind w:firstLine="480" w:firstLineChars="200"/>
        <w:outlineLvl w:val="2"/>
        <w:rPr>
          <w:rFonts w:hint="eastAsia" w:ascii="宋体" w:hAnsi="宋体"/>
          <w:sz w:val="24"/>
          <w:szCs w:val="24"/>
        </w:rPr>
      </w:pPr>
      <w:r>
        <w:rPr>
          <w:rFonts w:hint="eastAsia" w:ascii="宋体" w:hAnsi="宋体"/>
          <w:sz w:val="24"/>
          <w:szCs w:val="24"/>
        </w:rPr>
        <w:t>（三）验收方式</w:t>
      </w:r>
    </w:p>
    <w:p w14:paraId="43CB892B">
      <w:pPr>
        <w:pStyle w:val="33"/>
        <w:spacing w:line="400" w:lineRule="exact"/>
        <w:ind w:firstLine="600" w:firstLineChars="250"/>
        <w:outlineLvl w:val="2"/>
        <w:rPr>
          <w:rFonts w:hint="eastAsia" w:ascii="宋体" w:hAnsi="宋体"/>
          <w:sz w:val="24"/>
          <w:szCs w:val="24"/>
        </w:rPr>
      </w:pPr>
      <w:r>
        <w:rPr>
          <w:rFonts w:hint="eastAsia" w:ascii="宋体" w:hAnsi="宋体"/>
          <w:sz w:val="24"/>
          <w:szCs w:val="28"/>
        </w:rPr>
        <w:t>检修完成后，水轮发电机组试运行72小时，由采购方检修班验收。</w:t>
      </w:r>
    </w:p>
    <w:p w14:paraId="725A1AA6">
      <w:pPr>
        <w:pStyle w:val="4"/>
        <w:adjustRightInd w:val="0"/>
        <w:snapToGrid w:val="0"/>
        <w:spacing w:before="0" w:after="0" w:line="400" w:lineRule="exact"/>
        <w:ind w:firstLine="482" w:firstLineChars="200"/>
        <w:rPr>
          <w:rFonts w:hint="eastAsia" w:ascii="宋体" w:hAnsi="宋体" w:eastAsia="宋体"/>
          <w:sz w:val="24"/>
        </w:rPr>
      </w:pPr>
      <w:r>
        <w:rPr>
          <w:rFonts w:hint="eastAsia" w:ascii="宋体" w:hAnsi="宋体" w:eastAsia="宋体"/>
          <w:sz w:val="24"/>
        </w:rPr>
        <w:t>二、报价要求</w:t>
      </w:r>
    </w:p>
    <w:p w14:paraId="05BD3EF4">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1、本项目采用固定费率方式进行报价。本项目设置固定费率报价最高限价100%，投标人的固定费率报价不得高于最高限价，否则按无效报价处理。</w:t>
      </w:r>
    </w:p>
    <w:p w14:paraId="4824D8CD">
      <w:pPr>
        <w:pStyle w:val="33"/>
        <w:tabs>
          <w:tab w:val="left" w:pos="4905"/>
        </w:tabs>
        <w:adjustRightInd w:val="0"/>
        <w:spacing w:line="400" w:lineRule="exact"/>
        <w:ind w:firstLine="480" w:firstLineChars="200"/>
        <w:rPr>
          <w:rFonts w:hint="eastAsia" w:ascii="宋体" w:hAnsi="宋体"/>
          <w:color w:val="FF0000"/>
          <w:sz w:val="24"/>
          <w:szCs w:val="28"/>
        </w:rPr>
      </w:pPr>
      <w:r>
        <w:rPr>
          <w:rFonts w:hint="eastAsia" w:ascii="宋体" w:hAnsi="宋体" w:cs="仿宋"/>
          <w:sz w:val="24"/>
          <w:szCs w:val="24"/>
        </w:rPr>
        <w:t>2、本次报价包括但不限于完成本项目发电机机组和水轮机拆装、检修所需的拆卸费用、安装费用、人工工时费（含拆、装、检、修、零配件更换等）、检修所需机械使用费（包含但不限于吊装机械费用）、搬运费（含二次搬运）、检修人员住宿费、生活费、交通费、安全措施费用、利润及税金和采购代理服务费、1年质保期内为保证设备正常运行的所需的维修维护费（含人工、差旅、机械使用等费用）等一切费用（零配件及辅材购置费用不在报价范围内，由招标人提供）。因中标人自身原因造成漏报、少报皆由供应商自行承担，招标人不再补偿。</w:t>
      </w:r>
    </w:p>
    <w:p w14:paraId="489E1939">
      <w:pPr>
        <w:pStyle w:val="4"/>
        <w:adjustRightInd w:val="0"/>
        <w:snapToGrid w:val="0"/>
        <w:spacing w:before="0" w:after="0" w:line="400" w:lineRule="exact"/>
        <w:ind w:firstLine="482" w:firstLineChars="200"/>
        <w:rPr>
          <w:rFonts w:hint="eastAsia" w:ascii="宋体" w:hAnsi="宋体" w:eastAsia="宋体"/>
          <w:sz w:val="24"/>
        </w:rPr>
      </w:pPr>
      <w:r>
        <w:rPr>
          <w:rFonts w:hint="eastAsia" w:ascii="宋体" w:hAnsi="宋体" w:eastAsia="宋体"/>
          <w:sz w:val="24"/>
        </w:rPr>
        <w:t>三、履约担保</w:t>
      </w:r>
    </w:p>
    <w:p w14:paraId="743A76FF">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1、担保金额：20000元整。</w:t>
      </w:r>
    </w:p>
    <w:p w14:paraId="01F405EF">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2、担保形式：现金，对公账户转账。</w:t>
      </w:r>
    </w:p>
    <w:p w14:paraId="09944784">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3、递交时间：签订合同前。</w:t>
      </w:r>
    </w:p>
    <w:p w14:paraId="18885472">
      <w:pPr>
        <w:pStyle w:val="33"/>
        <w:tabs>
          <w:tab w:val="left" w:pos="4905"/>
        </w:tabs>
        <w:adjustRightInd w:val="0"/>
        <w:spacing w:line="400" w:lineRule="exact"/>
        <w:ind w:firstLine="480" w:firstLineChars="200"/>
        <w:rPr>
          <w:rFonts w:hint="eastAsia" w:ascii="宋体" w:hAnsi="宋体" w:cs="仿宋"/>
          <w:sz w:val="24"/>
          <w:szCs w:val="24"/>
        </w:rPr>
      </w:pPr>
      <w:r>
        <w:rPr>
          <w:rFonts w:hint="eastAsia" w:ascii="宋体" w:hAnsi="宋体" w:cs="仿宋"/>
          <w:sz w:val="24"/>
          <w:szCs w:val="24"/>
        </w:rPr>
        <w:t>4、退还时间：</w:t>
      </w:r>
      <w:r>
        <w:rPr>
          <w:rFonts w:hint="eastAsia" w:ascii="宋体" w:hAnsi="宋体"/>
          <w:sz w:val="24"/>
          <w:szCs w:val="28"/>
        </w:rPr>
        <w:t>检修完成后，水轮发电机组试运行72小时，经采购方检修班验收合格后</w:t>
      </w:r>
      <w:r>
        <w:rPr>
          <w:rFonts w:hint="eastAsia" w:ascii="宋体" w:hAnsi="宋体" w:cs="仿宋"/>
          <w:sz w:val="24"/>
          <w:szCs w:val="24"/>
        </w:rPr>
        <w:t>，中标人向招标人提供网上银行回执单及收据、履约担保金退换申请后</w:t>
      </w:r>
      <w:r>
        <w:rPr>
          <w:rFonts w:ascii="宋体" w:hAnsi="宋体" w:cs="仿宋"/>
          <w:sz w:val="24"/>
          <w:szCs w:val="24"/>
        </w:rPr>
        <w:t>,</w:t>
      </w:r>
      <w:r>
        <w:rPr>
          <w:rFonts w:hint="eastAsia" w:ascii="宋体" w:hAnsi="宋体" w:cs="仿宋"/>
          <w:sz w:val="24"/>
          <w:szCs w:val="24"/>
        </w:rPr>
        <w:t>招标人向中标人基本账户一次性无息退还履约担保金。</w:t>
      </w:r>
    </w:p>
    <w:p w14:paraId="411C5A71">
      <w:pPr>
        <w:pStyle w:val="4"/>
        <w:adjustRightInd w:val="0"/>
        <w:snapToGrid w:val="0"/>
        <w:spacing w:before="0" w:after="0" w:line="400" w:lineRule="exact"/>
        <w:ind w:firstLine="482" w:firstLineChars="200"/>
        <w:rPr>
          <w:rFonts w:hint="eastAsia" w:ascii="宋体" w:hAnsi="宋体" w:eastAsia="宋体"/>
          <w:sz w:val="24"/>
        </w:rPr>
      </w:pPr>
      <w:r>
        <w:rPr>
          <w:rFonts w:hint="eastAsia" w:ascii="宋体" w:hAnsi="宋体" w:eastAsia="宋体"/>
          <w:sz w:val="24"/>
        </w:rPr>
        <w:t>四、结算与付款方式</w:t>
      </w:r>
    </w:p>
    <w:p w14:paraId="77C6851D">
      <w:pPr>
        <w:snapToGrid w:val="0"/>
        <w:spacing w:line="400" w:lineRule="exact"/>
        <w:ind w:firstLine="480" w:firstLineChars="200"/>
        <w:rPr>
          <w:rFonts w:hint="eastAsia" w:ascii="宋体" w:hAnsi="宋体"/>
          <w:sz w:val="24"/>
          <w:szCs w:val="28"/>
        </w:rPr>
      </w:pPr>
      <w:r>
        <w:rPr>
          <w:rFonts w:hint="eastAsia" w:ascii="宋体" w:hAnsi="宋体"/>
          <w:sz w:val="24"/>
          <w:szCs w:val="28"/>
        </w:rPr>
        <w:t>1、结算方式：</w:t>
      </w:r>
    </w:p>
    <w:p w14:paraId="15EDACD0">
      <w:pPr>
        <w:snapToGrid w:val="0"/>
        <w:spacing w:line="400" w:lineRule="exact"/>
        <w:ind w:firstLine="540"/>
        <w:rPr>
          <w:rFonts w:hint="eastAsia" w:ascii="宋体" w:hAnsi="宋体"/>
          <w:sz w:val="24"/>
          <w:szCs w:val="24"/>
        </w:rPr>
      </w:pPr>
      <w:r>
        <w:rPr>
          <w:rFonts w:hint="eastAsia" w:ascii="宋体" w:hAnsi="宋体"/>
          <w:sz w:val="24"/>
          <w:szCs w:val="24"/>
        </w:rPr>
        <w:t>合同结算价=经验收合格的水轮发电机组各项检修费用及其他费用的基准价（各项检修费用及其他费用的基准价以“第二篇 比选项目技术需求”明确的基准价为准）之和</w:t>
      </w:r>
      <w:r>
        <w:rPr>
          <w:rFonts w:ascii="宋体" w:hAnsi="宋体"/>
          <w:sz w:val="24"/>
          <w:szCs w:val="24"/>
        </w:rPr>
        <w:t>×</w:t>
      </w:r>
      <w:r>
        <w:rPr>
          <w:rFonts w:hint="eastAsia" w:ascii="宋体" w:hAnsi="宋体"/>
          <w:sz w:val="24"/>
          <w:szCs w:val="24"/>
        </w:rPr>
        <w:t>中标固定费率-违约金（如有）。</w:t>
      </w:r>
    </w:p>
    <w:p w14:paraId="5A0B6407">
      <w:pPr>
        <w:snapToGrid w:val="0"/>
        <w:spacing w:line="400" w:lineRule="exact"/>
        <w:ind w:firstLine="480" w:firstLineChars="200"/>
        <w:rPr>
          <w:rFonts w:hint="eastAsia" w:ascii="宋体" w:hAnsi="宋体"/>
          <w:sz w:val="24"/>
          <w:szCs w:val="28"/>
        </w:rPr>
      </w:pPr>
      <w:r>
        <w:rPr>
          <w:rFonts w:hint="eastAsia" w:ascii="宋体" w:hAnsi="宋体"/>
          <w:sz w:val="24"/>
          <w:szCs w:val="28"/>
        </w:rPr>
        <w:t>2、检修完成后，水轮发电机组试运行72小时，经采购方检修班验收合格后，中标人开具增值税专用发票（全额），招标人向中标人支付合同总额90%合同款。</w:t>
      </w:r>
    </w:p>
    <w:p w14:paraId="020950CA">
      <w:pPr>
        <w:snapToGrid w:val="0"/>
        <w:spacing w:line="400" w:lineRule="exact"/>
        <w:ind w:firstLine="480" w:firstLineChars="200"/>
        <w:rPr>
          <w:rFonts w:hint="eastAsia" w:ascii="宋体" w:hAnsi="宋体"/>
          <w:sz w:val="24"/>
          <w:szCs w:val="28"/>
        </w:rPr>
      </w:pPr>
      <w:r>
        <w:rPr>
          <w:rFonts w:hint="eastAsia" w:ascii="宋体" w:hAnsi="宋体"/>
          <w:sz w:val="24"/>
          <w:szCs w:val="28"/>
        </w:rPr>
        <w:t>3、一年内无质量问题，中标人凭开具增值税专用发票复印件，招标人向中标人无息支付至合同价款的100%。</w:t>
      </w:r>
    </w:p>
    <w:p w14:paraId="3A6D0C9B">
      <w:pPr>
        <w:snapToGrid w:val="0"/>
        <w:spacing w:line="400" w:lineRule="exact"/>
        <w:ind w:firstLine="480" w:firstLineChars="200"/>
        <w:rPr>
          <w:rFonts w:hint="eastAsia" w:ascii="宋体" w:hAnsi="宋体"/>
          <w:sz w:val="24"/>
          <w:szCs w:val="28"/>
        </w:rPr>
      </w:pPr>
      <w:r>
        <w:rPr>
          <w:rFonts w:hint="eastAsia" w:ascii="宋体" w:hAnsi="宋体"/>
          <w:sz w:val="24"/>
          <w:szCs w:val="28"/>
        </w:rPr>
        <w:t>4、支付需要的资料（采购项目负责人签字确认的验收合格证明材料、增值税专用发票及相关检验检测报告等）。</w:t>
      </w:r>
    </w:p>
    <w:p w14:paraId="04896B22">
      <w:pPr>
        <w:pStyle w:val="4"/>
        <w:spacing w:line="400" w:lineRule="exact"/>
        <w:ind w:firstLine="482" w:firstLineChars="200"/>
        <w:rPr>
          <w:rFonts w:hint="eastAsia" w:ascii="宋体" w:hAnsi="宋体" w:eastAsia="宋体"/>
          <w:sz w:val="24"/>
        </w:rPr>
      </w:pPr>
      <w:r>
        <w:rPr>
          <w:rFonts w:hint="eastAsia" w:ascii="宋体" w:hAnsi="宋体" w:eastAsia="宋体"/>
          <w:sz w:val="24"/>
        </w:rPr>
        <w:t>五、其他</w:t>
      </w:r>
    </w:p>
    <w:p w14:paraId="00A5DDAD">
      <w:pPr>
        <w:snapToGrid w:val="0"/>
        <w:spacing w:line="400" w:lineRule="exact"/>
        <w:ind w:firstLine="540"/>
        <w:rPr>
          <w:rFonts w:hint="eastAsia" w:ascii="宋体" w:hAnsi="宋体"/>
          <w:sz w:val="24"/>
          <w:szCs w:val="24"/>
        </w:rPr>
      </w:pPr>
      <w:r>
        <w:rPr>
          <w:rFonts w:hint="eastAsia" w:ascii="宋体" w:hAnsi="宋体"/>
          <w:sz w:val="24"/>
          <w:szCs w:val="24"/>
        </w:rPr>
        <w:t>其他未尽事宜由供需双方在采购合同中详细约定。</w:t>
      </w:r>
    </w:p>
    <w:p w14:paraId="7635F562">
      <w:pPr>
        <w:spacing w:line="500" w:lineRule="exact"/>
        <w:ind w:firstLine="600" w:firstLineChars="250"/>
        <w:rPr>
          <w:rFonts w:hint="eastAsia" w:ascii="宋体" w:hAnsi="宋体"/>
          <w:sz w:val="24"/>
          <w:szCs w:val="28"/>
        </w:rPr>
      </w:pPr>
    </w:p>
    <w:p w14:paraId="0F13B202">
      <w:pPr>
        <w:spacing w:line="500" w:lineRule="exact"/>
        <w:ind w:firstLine="600" w:firstLineChars="250"/>
        <w:rPr>
          <w:rFonts w:hint="eastAsia" w:ascii="宋体" w:hAnsi="宋体"/>
          <w:sz w:val="24"/>
          <w:szCs w:val="28"/>
        </w:rPr>
      </w:pPr>
      <w:r>
        <w:rPr>
          <w:rFonts w:hint="eastAsia" w:ascii="宋体" w:hAnsi="宋体"/>
          <w:sz w:val="24"/>
          <w:szCs w:val="28"/>
        </w:rPr>
        <w:t xml:space="preserve">投标人：                          </w:t>
      </w:r>
      <w:r>
        <w:rPr>
          <w:rFonts w:hint="eastAsia" w:ascii="宋体" w:hAnsi="宋体"/>
          <w:sz w:val="24"/>
          <w:szCs w:val="24"/>
        </w:rPr>
        <w:t>法定代表人（或其授权代表）</w:t>
      </w:r>
      <w:r>
        <w:rPr>
          <w:rFonts w:hint="eastAsia" w:ascii="宋体" w:hAnsi="宋体"/>
          <w:sz w:val="24"/>
          <w:szCs w:val="28"/>
        </w:rPr>
        <w:t>：</w:t>
      </w:r>
    </w:p>
    <w:p w14:paraId="01A0AA0E">
      <w:pPr>
        <w:spacing w:line="500" w:lineRule="exact"/>
        <w:rPr>
          <w:rFonts w:hint="eastAsia" w:ascii="宋体" w:hAnsi="宋体"/>
          <w:sz w:val="24"/>
          <w:szCs w:val="28"/>
        </w:rPr>
      </w:pPr>
      <w:r>
        <w:rPr>
          <w:rFonts w:hint="eastAsia" w:ascii="宋体" w:hAnsi="宋体"/>
          <w:sz w:val="24"/>
          <w:szCs w:val="28"/>
        </w:rPr>
        <w:t xml:space="preserve">    （投标人公章）                                     （签署或盖章）</w:t>
      </w:r>
    </w:p>
    <w:p w14:paraId="0BA89ED3">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14:paraId="5EE1BFEC">
      <w:pPr>
        <w:tabs>
          <w:tab w:val="left" w:pos="6300"/>
        </w:tabs>
        <w:snapToGrid w:val="0"/>
        <w:spacing w:line="480" w:lineRule="exact"/>
        <w:ind w:firstLine="480" w:firstLineChars="200"/>
        <w:rPr>
          <w:rFonts w:hint="eastAsia" w:ascii="宋体" w:hAnsi="宋体"/>
          <w:sz w:val="24"/>
          <w:szCs w:val="24"/>
        </w:rPr>
      </w:pPr>
    </w:p>
    <w:p w14:paraId="158C99B7">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szCs w:val="24"/>
        </w:rPr>
        <w:br w:type="page"/>
      </w:r>
      <w:r>
        <w:rPr>
          <w:rFonts w:hint="eastAsia" w:ascii="宋体" w:hAnsi="宋体"/>
          <w:sz w:val="24"/>
          <w:szCs w:val="24"/>
        </w:rPr>
        <w:t>（二）其它优惠服务承诺（格式自定）</w:t>
      </w:r>
    </w:p>
    <w:p w14:paraId="4DF1BC86">
      <w:pPr>
        <w:tabs>
          <w:tab w:val="left" w:pos="6300"/>
        </w:tabs>
        <w:snapToGrid w:val="0"/>
        <w:spacing w:line="480" w:lineRule="exact"/>
        <w:ind w:firstLine="480" w:firstLineChars="200"/>
        <w:rPr>
          <w:rFonts w:hint="eastAsia" w:ascii="宋体" w:hAnsi="宋体"/>
          <w:sz w:val="24"/>
          <w:szCs w:val="24"/>
        </w:rPr>
      </w:pPr>
    </w:p>
    <w:p w14:paraId="4DDA3F9D">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304" w:name="_Toc20162"/>
      <w:bookmarkStart w:id="305" w:name="_Toc65660382"/>
      <w:bookmarkStart w:id="306" w:name="_Toc106034811"/>
      <w:bookmarkStart w:id="307" w:name="_Toc2082"/>
      <w:bookmarkStart w:id="308" w:name="_Toc21793"/>
      <w:bookmarkStart w:id="309" w:name="_Toc21520"/>
      <w:bookmarkStart w:id="310" w:name="_Toc10894"/>
      <w:r>
        <w:rPr>
          <w:rFonts w:hint="eastAsia" w:ascii="宋体" w:hAnsi="宋体" w:eastAsia="宋体"/>
          <w:sz w:val="24"/>
        </w:rPr>
        <w:t>四、</w:t>
      </w:r>
      <w:bookmarkEnd w:id="301"/>
      <w:bookmarkEnd w:id="302"/>
      <w:bookmarkEnd w:id="303"/>
      <w:r>
        <w:rPr>
          <w:rFonts w:hint="eastAsia" w:ascii="宋体" w:hAnsi="宋体" w:eastAsia="宋体"/>
          <w:sz w:val="24"/>
        </w:rPr>
        <w:t>资格条件及其他</w:t>
      </w:r>
      <w:bookmarkEnd w:id="304"/>
      <w:bookmarkEnd w:id="305"/>
      <w:bookmarkEnd w:id="306"/>
      <w:bookmarkEnd w:id="307"/>
      <w:bookmarkEnd w:id="308"/>
      <w:bookmarkEnd w:id="309"/>
      <w:bookmarkEnd w:id="310"/>
      <w:bookmarkStart w:id="311" w:name="_Toc313888363"/>
      <w:bookmarkStart w:id="312" w:name="_Toc313008359"/>
      <w:bookmarkStart w:id="313" w:name="_Toc342913422"/>
    </w:p>
    <w:p w14:paraId="48C74932">
      <w:pPr>
        <w:spacing w:line="400" w:lineRule="exact"/>
        <w:ind w:firstLine="480" w:firstLineChars="200"/>
        <w:rPr>
          <w:rFonts w:hint="eastAsia" w:ascii="宋体" w:hAnsi="宋体"/>
          <w:sz w:val="24"/>
          <w:szCs w:val="24"/>
        </w:rPr>
      </w:pPr>
      <w:r>
        <w:rPr>
          <w:rFonts w:hint="eastAsia" w:ascii="宋体" w:hAnsi="宋体"/>
          <w:sz w:val="24"/>
          <w:szCs w:val="24"/>
        </w:rPr>
        <w:t>（一）投标人有效的营业执照（副本）复印件</w:t>
      </w:r>
    </w:p>
    <w:p w14:paraId="204FD0DE">
      <w:pPr>
        <w:tabs>
          <w:tab w:val="left" w:pos="6300"/>
        </w:tabs>
        <w:snapToGrid w:val="0"/>
        <w:spacing w:line="500" w:lineRule="exact"/>
        <w:ind w:firstLine="570"/>
        <w:rPr>
          <w:rFonts w:hint="eastAsia" w:ascii="宋体" w:hAnsi="宋体"/>
          <w:sz w:val="24"/>
          <w:szCs w:val="24"/>
        </w:rPr>
      </w:pPr>
    </w:p>
    <w:p w14:paraId="310C95FD">
      <w:pPr>
        <w:tabs>
          <w:tab w:val="left" w:pos="6300"/>
        </w:tabs>
        <w:snapToGrid w:val="0"/>
        <w:spacing w:line="500" w:lineRule="exact"/>
        <w:ind w:firstLine="570"/>
        <w:rPr>
          <w:rFonts w:hint="eastAsia" w:ascii="宋体" w:hAnsi="宋体"/>
        </w:rPr>
      </w:pPr>
    </w:p>
    <w:p w14:paraId="4AE2CD5F">
      <w:pPr>
        <w:tabs>
          <w:tab w:val="left" w:pos="6300"/>
        </w:tabs>
        <w:snapToGrid w:val="0"/>
        <w:spacing w:line="500" w:lineRule="exact"/>
        <w:ind w:firstLine="570"/>
        <w:rPr>
          <w:rFonts w:hint="eastAsia" w:ascii="宋体" w:hAnsi="宋体"/>
        </w:rPr>
      </w:pPr>
    </w:p>
    <w:p w14:paraId="79ED93C5">
      <w:pPr>
        <w:tabs>
          <w:tab w:val="left" w:pos="6300"/>
        </w:tabs>
        <w:snapToGrid w:val="0"/>
        <w:spacing w:line="500" w:lineRule="exact"/>
        <w:ind w:firstLine="570"/>
        <w:rPr>
          <w:rFonts w:hint="eastAsia" w:ascii="宋体" w:hAnsi="宋体"/>
        </w:rPr>
      </w:pPr>
    </w:p>
    <w:p w14:paraId="2A4AD9BD">
      <w:pPr>
        <w:tabs>
          <w:tab w:val="left" w:pos="6300"/>
        </w:tabs>
        <w:snapToGrid w:val="0"/>
        <w:spacing w:line="500" w:lineRule="exact"/>
        <w:ind w:firstLine="570"/>
        <w:rPr>
          <w:rFonts w:hint="eastAsia" w:ascii="宋体" w:hAnsi="宋体"/>
        </w:rPr>
      </w:pPr>
    </w:p>
    <w:p w14:paraId="148FF42A">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（二）法定代表人身份证明书（格式）</w:t>
      </w:r>
    </w:p>
    <w:p w14:paraId="7196B430">
      <w:pPr>
        <w:tabs>
          <w:tab w:val="left" w:pos="6300"/>
        </w:tabs>
        <w:snapToGrid w:val="0"/>
        <w:spacing w:line="500" w:lineRule="exact"/>
        <w:ind w:firstLine="570"/>
        <w:rPr>
          <w:rFonts w:hint="eastAsia" w:ascii="宋体" w:hAnsi="宋体"/>
          <w:sz w:val="24"/>
        </w:rPr>
      </w:pPr>
    </w:p>
    <w:p w14:paraId="3D8B99D6">
      <w:pPr>
        <w:tabs>
          <w:tab w:val="left" w:pos="6300"/>
        </w:tabs>
        <w:snapToGrid w:val="0"/>
        <w:spacing w:line="500" w:lineRule="exact"/>
        <w:ind w:firstLine="570"/>
        <w:rPr>
          <w:rFonts w:hint="eastAsia" w:ascii="宋体" w:hAnsi="宋体"/>
          <w:sz w:val="24"/>
        </w:rPr>
      </w:pPr>
      <w:r>
        <w:rPr>
          <w:rFonts w:hint="eastAsia" w:ascii="宋体" w:hAnsi="宋体"/>
          <w:sz w:val="24"/>
        </w:rPr>
        <w:t>比选项目名称：</w:t>
      </w:r>
      <w:r>
        <w:rPr>
          <w:rFonts w:hint="eastAsia" w:ascii="宋体" w:hAnsi="宋体"/>
          <w:sz w:val="24"/>
          <w:u w:val="single"/>
        </w:rPr>
        <w:t>水轮机发电机组A级检修项目（4台）劳务(第二次）</w:t>
      </w:r>
    </w:p>
    <w:p w14:paraId="2F997F15">
      <w:pPr>
        <w:tabs>
          <w:tab w:val="left" w:pos="6300"/>
        </w:tabs>
        <w:snapToGrid w:val="0"/>
        <w:spacing w:line="500" w:lineRule="exact"/>
        <w:ind w:firstLine="570"/>
        <w:rPr>
          <w:rFonts w:hint="eastAsia" w:ascii="宋体" w:hAnsi="宋体"/>
          <w:sz w:val="24"/>
        </w:rPr>
      </w:pPr>
    </w:p>
    <w:p w14:paraId="2EAD2863">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（招标代理机构名称）：</w:t>
      </w:r>
    </w:p>
    <w:p w14:paraId="43F33D0D">
      <w:pPr>
        <w:tabs>
          <w:tab w:val="left" w:pos="6300"/>
        </w:tabs>
        <w:snapToGrid w:val="0"/>
        <w:spacing w:line="500" w:lineRule="exact"/>
        <w:ind w:firstLine="570"/>
        <w:rPr>
          <w:rFonts w:hint="eastAsia"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（投标人名称）任</w:t>
      </w:r>
      <w:r>
        <w:rPr>
          <w:rFonts w:hint="eastAsia" w:ascii="宋体" w:hAnsi="宋体"/>
          <w:sz w:val="24"/>
          <w:u w:val="single"/>
        </w:rPr>
        <w:t xml:space="preserve">    </w:t>
      </w:r>
      <w:r>
        <w:rPr>
          <w:rFonts w:hint="eastAsia" w:ascii="宋体" w:hAnsi="宋体"/>
          <w:sz w:val="24"/>
        </w:rPr>
        <w:t>（职务名称）职务，是（投标人名称）</w:t>
      </w:r>
      <w:r>
        <w:rPr>
          <w:rFonts w:hint="eastAsia" w:ascii="宋体" w:hAnsi="宋体"/>
          <w:sz w:val="24"/>
          <w:u w:val="single"/>
        </w:rPr>
        <w:t xml:space="preserve">              </w:t>
      </w:r>
      <w:r>
        <w:rPr>
          <w:rFonts w:hint="eastAsia" w:ascii="宋体" w:hAnsi="宋体"/>
          <w:sz w:val="24"/>
        </w:rPr>
        <w:t>的法定代表人。</w:t>
      </w:r>
    </w:p>
    <w:p w14:paraId="6579E274">
      <w:pPr>
        <w:tabs>
          <w:tab w:val="left" w:pos="6300"/>
        </w:tabs>
        <w:snapToGrid w:val="0"/>
        <w:spacing w:line="500" w:lineRule="exact"/>
        <w:ind w:firstLine="570"/>
        <w:rPr>
          <w:rFonts w:hint="eastAsia" w:ascii="宋体" w:hAnsi="宋体"/>
          <w:sz w:val="24"/>
        </w:rPr>
      </w:pPr>
    </w:p>
    <w:p w14:paraId="0FF167F7">
      <w:pPr>
        <w:tabs>
          <w:tab w:val="left" w:pos="6300"/>
        </w:tabs>
        <w:snapToGrid w:val="0"/>
        <w:spacing w:line="500" w:lineRule="exact"/>
        <w:ind w:firstLine="570"/>
        <w:rPr>
          <w:rFonts w:hint="eastAsia" w:ascii="宋体" w:hAnsi="宋体"/>
          <w:sz w:val="24"/>
        </w:rPr>
      </w:pPr>
      <w:r>
        <w:rPr>
          <w:rFonts w:hint="eastAsia" w:ascii="宋体" w:hAnsi="宋体"/>
          <w:sz w:val="24"/>
        </w:rPr>
        <w:t>特此证明。</w:t>
      </w:r>
    </w:p>
    <w:p w14:paraId="3B2E30D1">
      <w:pPr>
        <w:tabs>
          <w:tab w:val="left" w:pos="6300"/>
        </w:tabs>
        <w:snapToGrid w:val="0"/>
        <w:spacing w:line="500" w:lineRule="exact"/>
        <w:ind w:firstLine="570"/>
        <w:rPr>
          <w:rFonts w:hint="eastAsia" w:ascii="宋体" w:hAnsi="宋体"/>
          <w:sz w:val="24"/>
        </w:rPr>
      </w:pPr>
    </w:p>
    <w:p w14:paraId="7613A3B4">
      <w:pPr>
        <w:tabs>
          <w:tab w:val="left" w:pos="6300"/>
        </w:tabs>
        <w:snapToGrid w:val="0"/>
        <w:spacing w:line="500" w:lineRule="exact"/>
        <w:ind w:firstLine="570"/>
        <w:rPr>
          <w:rFonts w:hint="eastAsia" w:ascii="宋体" w:hAnsi="宋体"/>
          <w:sz w:val="24"/>
        </w:rPr>
      </w:pPr>
    </w:p>
    <w:p w14:paraId="6A7C322A">
      <w:pPr>
        <w:tabs>
          <w:tab w:val="left" w:pos="6300"/>
        </w:tabs>
        <w:snapToGrid w:val="0"/>
        <w:spacing w:line="500" w:lineRule="exact"/>
        <w:ind w:firstLine="570"/>
        <w:rPr>
          <w:rFonts w:hint="eastAsia" w:ascii="宋体" w:hAnsi="宋体"/>
          <w:sz w:val="24"/>
        </w:rPr>
      </w:pPr>
    </w:p>
    <w:p w14:paraId="399D662D">
      <w:pPr>
        <w:tabs>
          <w:tab w:val="left" w:pos="6300"/>
        </w:tabs>
        <w:snapToGrid w:val="0"/>
        <w:spacing w:line="500" w:lineRule="exact"/>
        <w:ind w:firstLine="570"/>
        <w:rPr>
          <w:rFonts w:hint="eastAsia" w:ascii="宋体" w:hAnsi="宋体"/>
          <w:sz w:val="24"/>
        </w:rPr>
      </w:pPr>
      <w:r>
        <w:rPr>
          <w:rFonts w:hint="eastAsia" w:ascii="宋体" w:hAnsi="宋体"/>
          <w:sz w:val="24"/>
        </w:rPr>
        <w:t xml:space="preserve">                                             （投标人公章）</w:t>
      </w:r>
    </w:p>
    <w:p w14:paraId="66659BEB">
      <w:pPr>
        <w:tabs>
          <w:tab w:val="left" w:pos="6300"/>
        </w:tabs>
        <w:snapToGrid w:val="0"/>
        <w:spacing w:line="500" w:lineRule="exact"/>
        <w:ind w:firstLine="570"/>
        <w:rPr>
          <w:rFonts w:hint="eastAsia" w:ascii="宋体" w:hAnsi="宋体"/>
          <w:sz w:val="24"/>
        </w:rPr>
      </w:pPr>
    </w:p>
    <w:p w14:paraId="631B82D3">
      <w:pPr>
        <w:tabs>
          <w:tab w:val="left" w:pos="6300"/>
        </w:tabs>
        <w:snapToGrid w:val="0"/>
        <w:spacing w:line="500" w:lineRule="exact"/>
        <w:ind w:firstLine="570"/>
        <w:rPr>
          <w:rFonts w:hint="eastAsia" w:ascii="宋体" w:hAnsi="宋体"/>
          <w:sz w:val="24"/>
        </w:rPr>
      </w:pPr>
      <w:r>
        <w:rPr>
          <w:rFonts w:hint="eastAsia" w:ascii="宋体" w:hAnsi="宋体"/>
          <w:sz w:val="24"/>
        </w:rPr>
        <w:t xml:space="preserve">                                             年   月   日</w:t>
      </w:r>
    </w:p>
    <w:p w14:paraId="3176CD8B">
      <w:pPr>
        <w:tabs>
          <w:tab w:val="left" w:pos="6300"/>
        </w:tabs>
        <w:snapToGrid w:val="0"/>
        <w:spacing w:line="500" w:lineRule="exact"/>
        <w:ind w:firstLine="570"/>
        <w:rPr>
          <w:rFonts w:hint="eastAsia" w:ascii="宋体" w:hAnsi="宋体"/>
          <w:sz w:val="24"/>
        </w:rPr>
      </w:pPr>
    </w:p>
    <w:p w14:paraId="35B80EC2">
      <w:pPr>
        <w:tabs>
          <w:tab w:val="left" w:pos="6300"/>
        </w:tabs>
        <w:snapToGrid w:val="0"/>
        <w:spacing w:line="500" w:lineRule="exact"/>
        <w:ind w:firstLine="570"/>
        <w:rPr>
          <w:rFonts w:hint="eastAsia" w:ascii="宋体" w:hAnsi="宋体"/>
          <w:sz w:val="24"/>
        </w:rPr>
      </w:pPr>
    </w:p>
    <w:p w14:paraId="711B0A55">
      <w:pPr>
        <w:tabs>
          <w:tab w:val="left" w:pos="6300"/>
        </w:tabs>
        <w:snapToGrid w:val="0"/>
        <w:spacing w:line="500" w:lineRule="exact"/>
        <w:ind w:firstLine="570"/>
        <w:rPr>
          <w:rFonts w:hint="eastAsia" w:ascii="宋体" w:hAnsi="宋体"/>
          <w:sz w:val="24"/>
        </w:rPr>
      </w:pPr>
      <w:r>
        <w:rPr>
          <w:rFonts w:hint="eastAsia" w:ascii="宋体" w:hAnsi="宋体"/>
          <w:sz w:val="24"/>
        </w:rPr>
        <w:t>法定代表人电话：XXXXXXX      电子邮箱：XXXXXX@XXXXX（若授权他人办理并签署响应文件的可不填写）</w:t>
      </w:r>
    </w:p>
    <w:p w14:paraId="35684143">
      <w:pPr>
        <w:tabs>
          <w:tab w:val="left" w:pos="6300"/>
        </w:tabs>
        <w:snapToGrid w:val="0"/>
        <w:spacing w:line="500" w:lineRule="exact"/>
        <w:ind w:firstLine="570"/>
        <w:rPr>
          <w:rFonts w:hint="eastAsia" w:ascii="宋体" w:hAnsi="宋体"/>
          <w:sz w:val="24"/>
        </w:rPr>
      </w:pPr>
      <w:r>
        <w:rPr>
          <w:rFonts w:hint="eastAsia" w:ascii="宋体" w:hAnsi="宋体"/>
          <w:sz w:val="24"/>
        </w:rPr>
        <w:t>（附：法定代表人身份证正反面复印件）</w:t>
      </w:r>
    </w:p>
    <w:p w14:paraId="7B9C6DD8">
      <w:pPr>
        <w:tabs>
          <w:tab w:val="left" w:pos="6300"/>
        </w:tabs>
        <w:snapToGrid w:val="0"/>
        <w:spacing w:line="500" w:lineRule="exact"/>
        <w:ind w:firstLine="570"/>
        <w:rPr>
          <w:rFonts w:hint="eastAsia" w:ascii="宋体" w:hAnsi="宋体"/>
          <w:sz w:val="24"/>
        </w:rPr>
      </w:pPr>
    </w:p>
    <w:p w14:paraId="3B2EF4C0">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（三）法定代表人授权委托书（格式）</w:t>
      </w:r>
    </w:p>
    <w:p w14:paraId="13703834">
      <w:pPr>
        <w:tabs>
          <w:tab w:val="left" w:pos="6300"/>
        </w:tabs>
        <w:snapToGrid w:val="0"/>
        <w:spacing w:line="500" w:lineRule="exact"/>
        <w:rPr>
          <w:rFonts w:hint="eastAsia" w:ascii="宋体" w:hAnsi="宋体"/>
          <w:sz w:val="24"/>
        </w:rPr>
      </w:pPr>
      <w:r>
        <w:rPr>
          <w:rFonts w:hint="eastAsia" w:ascii="宋体" w:hAnsi="宋体"/>
          <w:sz w:val="24"/>
          <w:szCs w:val="28"/>
        </w:rPr>
        <w:t>比选项目名称</w:t>
      </w:r>
      <w:r>
        <w:rPr>
          <w:rFonts w:hint="eastAsia" w:ascii="宋体" w:hAnsi="宋体"/>
          <w:sz w:val="24"/>
        </w:rPr>
        <w:t>：</w:t>
      </w:r>
      <w:r>
        <w:rPr>
          <w:rFonts w:hint="eastAsia" w:ascii="宋体" w:hAnsi="宋体"/>
          <w:sz w:val="24"/>
          <w:u w:val="single"/>
        </w:rPr>
        <w:t>水轮机发电机组A级检修项目（4台）劳务(第二次）</w:t>
      </w:r>
      <w:bookmarkStart w:id="321" w:name="_GoBack"/>
      <w:bookmarkEnd w:id="321"/>
    </w:p>
    <w:p w14:paraId="5328DD2F">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（招标代理机构名称）：</w:t>
      </w:r>
    </w:p>
    <w:p w14:paraId="61BA3A0D">
      <w:pPr>
        <w:tabs>
          <w:tab w:val="left" w:pos="6300"/>
        </w:tabs>
        <w:snapToGrid w:val="0"/>
        <w:spacing w:line="500" w:lineRule="exact"/>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（投标人法定代表人名称）是</w:t>
      </w:r>
      <w:r>
        <w:rPr>
          <w:rFonts w:hint="eastAsia" w:ascii="宋体" w:hAnsi="宋体"/>
          <w:sz w:val="24"/>
          <w:u w:val="single"/>
        </w:rPr>
        <w:t xml:space="preserve">                    </w:t>
      </w:r>
      <w:r>
        <w:rPr>
          <w:rFonts w:hint="eastAsia" w:ascii="宋体" w:hAnsi="宋体"/>
          <w:sz w:val="24"/>
        </w:rPr>
        <w:t>（投标人名称）的法定代表人，特授权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（被授权人姓名及身份证代码）代表我单位全权办理上述项目的报价、签约等具体工作，并签署全部有关文件、协议及合同。</w:t>
      </w:r>
    </w:p>
    <w:p w14:paraId="4051E6BB">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14:paraId="210D5DE4">
      <w:pPr>
        <w:tabs>
          <w:tab w:val="left" w:pos="6300"/>
        </w:tabs>
        <w:snapToGrid w:val="0"/>
        <w:spacing w:line="500" w:lineRule="exact"/>
        <w:ind w:firstLine="480" w:firstLineChars="200"/>
        <w:rPr>
          <w:rFonts w:hint="eastAsia"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14:paraId="18D7B205">
      <w:pPr>
        <w:tabs>
          <w:tab w:val="left" w:pos="6300"/>
        </w:tabs>
        <w:snapToGrid w:val="0"/>
        <w:spacing w:line="500" w:lineRule="exact"/>
        <w:ind w:firstLine="570"/>
        <w:rPr>
          <w:rFonts w:hint="eastAsia" w:ascii="宋体" w:hAnsi="宋体"/>
          <w:sz w:val="24"/>
        </w:rPr>
      </w:pPr>
    </w:p>
    <w:p w14:paraId="25D53A84">
      <w:pPr>
        <w:tabs>
          <w:tab w:val="left" w:pos="6300"/>
        </w:tabs>
        <w:snapToGrid w:val="0"/>
        <w:spacing w:line="500" w:lineRule="exact"/>
        <w:ind w:firstLine="570"/>
        <w:rPr>
          <w:rFonts w:hint="eastAsia" w:ascii="宋体" w:hAnsi="宋体"/>
          <w:sz w:val="24"/>
        </w:rPr>
      </w:pPr>
      <w:r>
        <w:rPr>
          <w:rFonts w:hint="eastAsia" w:ascii="宋体" w:hAnsi="宋体"/>
          <w:sz w:val="24"/>
        </w:rPr>
        <w:t>被授权人：                                 投标人法定代表人：</w:t>
      </w:r>
    </w:p>
    <w:p w14:paraId="0032A57C">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（签署或盖章）                                （签署或盖章）</w:t>
      </w:r>
    </w:p>
    <w:p w14:paraId="32033D1F">
      <w:pPr>
        <w:tabs>
          <w:tab w:val="left" w:pos="6300"/>
        </w:tabs>
        <w:snapToGrid w:val="0"/>
        <w:spacing w:line="500" w:lineRule="exact"/>
        <w:ind w:firstLine="570"/>
        <w:rPr>
          <w:rFonts w:hint="eastAsia" w:ascii="宋体" w:hAnsi="宋体"/>
          <w:sz w:val="24"/>
        </w:rPr>
      </w:pPr>
      <w:r>
        <w:rPr>
          <w:rFonts w:hint="eastAsia" w:ascii="宋体" w:hAnsi="宋体"/>
          <w:sz w:val="24"/>
        </w:rPr>
        <w:t>（附：被授权人身份证正反面复印件）</w:t>
      </w:r>
    </w:p>
    <w:p w14:paraId="414C9525">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14:paraId="32028E39">
      <w:pPr>
        <w:tabs>
          <w:tab w:val="left" w:pos="6300"/>
        </w:tabs>
        <w:snapToGrid w:val="0"/>
        <w:spacing w:line="500" w:lineRule="exact"/>
        <w:ind w:firstLine="570"/>
        <w:rPr>
          <w:rFonts w:hint="eastAsia" w:ascii="宋体" w:hAnsi="宋体"/>
          <w:sz w:val="24"/>
        </w:rPr>
      </w:pPr>
    </w:p>
    <w:p w14:paraId="2716FC1F">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（投标人公章）</w:t>
      </w:r>
    </w:p>
    <w:p w14:paraId="37D2FBD1">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年   月   日</w:t>
      </w:r>
    </w:p>
    <w:p w14:paraId="34135080">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被授权人电话：XXXXXXX     电子邮箱：XXXXXX@XXXXX（若法定代表人办理并签署响应文件的可不填写）</w:t>
      </w:r>
    </w:p>
    <w:p w14:paraId="64041497">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注：</w:t>
      </w:r>
    </w:p>
    <w:p w14:paraId="0B96D9BF">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1.若为法定代表人办理并签署响应文件的，不提供此文件。</w:t>
      </w:r>
    </w:p>
    <w:p w14:paraId="352C35A6">
      <w:pPr>
        <w:tabs>
          <w:tab w:val="left" w:pos="6300"/>
        </w:tabs>
        <w:snapToGrid w:val="0"/>
        <w:spacing w:line="400" w:lineRule="exact"/>
        <w:ind w:firstLine="573"/>
        <w:rPr>
          <w:rFonts w:hint="eastAsia" w:ascii="宋体" w:hAnsi="宋体"/>
          <w:sz w:val="24"/>
        </w:rPr>
      </w:pPr>
      <w:r>
        <w:rPr>
          <w:rFonts w:hint="eastAsia" w:ascii="宋体" w:hAnsi="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sz w:val="24"/>
        </w:rPr>
        <w:t>出具。</w:t>
      </w:r>
    </w:p>
    <w:p w14:paraId="7C130328">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（四）基本资格条件承诺函（格式）</w:t>
      </w:r>
    </w:p>
    <w:p w14:paraId="006D1E48">
      <w:pPr>
        <w:tabs>
          <w:tab w:val="left" w:pos="6300"/>
        </w:tabs>
        <w:snapToGrid w:val="0"/>
        <w:spacing w:line="500" w:lineRule="exact"/>
        <w:ind w:firstLine="643" w:firstLineChars="200"/>
        <w:jc w:val="center"/>
        <w:rPr>
          <w:rFonts w:hint="eastAsia" w:ascii="宋体" w:hAnsi="宋体" w:cs="方正仿宋_GBK"/>
          <w:b/>
          <w:bCs/>
          <w:sz w:val="32"/>
          <w:szCs w:val="32"/>
        </w:rPr>
      </w:pPr>
      <w:r>
        <w:rPr>
          <w:rFonts w:hint="eastAsia" w:ascii="宋体" w:hAnsi="宋体" w:cs="方正仿宋_GBK"/>
          <w:b/>
          <w:bCs/>
          <w:sz w:val="32"/>
          <w:szCs w:val="32"/>
        </w:rPr>
        <w:t>基本资格条件承诺函</w:t>
      </w:r>
    </w:p>
    <w:p w14:paraId="752F504C">
      <w:pPr>
        <w:tabs>
          <w:tab w:val="left" w:pos="6300"/>
        </w:tabs>
        <w:snapToGrid w:val="0"/>
        <w:spacing w:line="530" w:lineRule="exact"/>
        <w:rPr>
          <w:rFonts w:hint="eastAsia" w:ascii="宋体" w:hAnsi="宋体"/>
          <w:sz w:val="24"/>
        </w:rPr>
      </w:pPr>
    </w:p>
    <w:p w14:paraId="332870E4">
      <w:pPr>
        <w:tabs>
          <w:tab w:val="left" w:pos="6300"/>
        </w:tabs>
        <w:snapToGrid w:val="0"/>
        <w:spacing w:line="500" w:lineRule="exact"/>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（招标代理机构名称）：</w:t>
      </w:r>
    </w:p>
    <w:p w14:paraId="317FB4D1">
      <w:pPr>
        <w:tabs>
          <w:tab w:val="left" w:pos="6300"/>
        </w:tabs>
        <w:snapToGrid w:val="0"/>
        <w:spacing w:line="5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（投标人名称）郑重承诺：</w:t>
      </w:r>
    </w:p>
    <w:p w14:paraId="0B48958A">
      <w:pPr>
        <w:tabs>
          <w:tab w:val="left" w:pos="6300"/>
        </w:tabs>
        <w:snapToGrid w:val="0"/>
        <w:spacing w:line="500" w:lineRule="exact"/>
        <w:ind w:firstLine="480" w:firstLineChars="200"/>
        <w:rPr>
          <w:rFonts w:hint="eastAsia"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14:paraId="7A9D79EA">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2.我方未列入在信用中国网站（www.creditchina.gov.cn）“失信被执行人”、“重大税收违法案件当事人名单”中，也未列入中国政府采购网（www.ccgp.gov.cn）“政府采购严重违法失信行为记录名单”中。</w:t>
      </w:r>
    </w:p>
    <w:p w14:paraId="065AFB59">
      <w:pPr>
        <w:tabs>
          <w:tab w:val="left" w:pos="6300"/>
        </w:tabs>
        <w:snapToGrid w:val="0"/>
        <w:spacing w:line="500" w:lineRule="exact"/>
        <w:ind w:firstLine="480" w:firstLineChars="200"/>
        <w:rPr>
          <w:rFonts w:hint="eastAsia" w:ascii="宋体" w:hAnsi="宋体"/>
          <w:sz w:val="24"/>
        </w:rPr>
      </w:pPr>
      <w:r>
        <w:rPr>
          <w:rFonts w:hint="eastAsia" w:ascii="宋体" w:hAnsi="宋体"/>
          <w:sz w:val="24"/>
        </w:rPr>
        <w:t>3.我方在采购项目评审（评标）环节结束后，随时接受招标人、招标代理机构的检查验证，配合提供相关证明材料，证明符合《中华人民共和国政府采购法》规定的投标人基本资格条件。</w:t>
      </w:r>
    </w:p>
    <w:p w14:paraId="6B694A30">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我方对以上承诺负全部法律责任。</w:t>
      </w:r>
    </w:p>
    <w:p w14:paraId="415010DE">
      <w:pPr>
        <w:tabs>
          <w:tab w:val="left" w:pos="6300"/>
        </w:tabs>
        <w:snapToGrid w:val="0"/>
        <w:spacing w:line="500" w:lineRule="exact"/>
        <w:ind w:firstLine="480" w:firstLineChars="200"/>
        <w:rPr>
          <w:rFonts w:hint="eastAsia" w:ascii="宋体" w:hAnsi="宋体"/>
          <w:sz w:val="24"/>
        </w:rPr>
      </w:pPr>
      <w:r>
        <w:rPr>
          <w:rFonts w:hint="eastAsia" w:ascii="宋体" w:hAnsi="宋体"/>
          <w:sz w:val="24"/>
        </w:rPr>
        <w:t>特此承诺。</w:t>
      </w:r>
    </w:p>
    <w:p w14:paraId="37A3F130">
      <w:pPr>
        <w:tabs>
          <w:tab w:val="left" w:pos="6300"/>
        </w:tabs>
        <w:snapToGrid w:val="0"/>
        <w:spacing w:line="500" w:lineRule="exact"/>
        <w:ind w:firstLine="480" w:firstLineChars="200"/>
        <w:rPr>
          <w:rFonts w:hint="eastAsia" w:ascii="宋体" w:hAnsi="宋体"/>
          <w:sz w:val="24"/>
        </w:rPr>
      </w:pPr>
    </w:p>
    <w:p w14:paraId="27687E6E">
      <w:pPr>
        <w:tabs>
          <w:tab w:val="left" w:pos="6300"/>
        </w:tabs>
        <w:snapToGrid w:val="0"/>
        <w:spacing w:line="500" w:lineRule="exact"/>
        <w:ind w:firstLine="480" w:firstLineChars="200"/>
        <w:jc w:val="right"/>
        <w:rPr>
          <w:rFonts w:hint="eastAsia" w:ascii="宋体" w:hAnsi="宋体"/>
          <w:sz w:val="24"/>
        </w:rPr>
      </w:pPr>
      <w:r>
        <w:rPr>
          <w:rFonts w:hint="eastAsia" w:ascii="宋体" w:hAnsi="宋体"/>
          <w:sz w:val="24"/>
        </w:rPr>
        <w:t>（投标人公章）</w:t>
      </w:r>
    </w:p>
    <w:p w14:paraId="6EC6FA14">
      <w:pPr>
        <w:widowControl/>
        <w:spacing w:line="400" w:lineRule="exact"/>
        <w:ind w:firstLine="7920" w:firstLineChars="3300"/>
        <w:jc w:val="left"/>
        <w:rPr>
          <w:rFonts w:hint="eastAsia" w:ascii="宋体" w:hAnsi="宋体"/>
          <w:sz w:val="24"/>
          <w:szCs w:val="24"/>
        </w:rPr>
      </w:pPr>
      <w:r>
        <w:rPr>
          <w:rFonts w:hint="eastAsia" w:ascii="宋体" w:hAnsi="宋体"/>
          <w:sz w:val="24"/>
        </w:rPr>
        <w:t>年   月   日</w:t>
      </w:r>
    </w:p>
    <w:p w14:paraId="6274D357">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（五）特定资格条件证书或证明文件</w:t>
      </w:r>
    </w:p>
    <w:p w14:paraId="36DC9709">
      <w:pPr>
        <w:widowControl/>
        <w:spacing w:line="400" w:lineRule="exact"/>
        <w:ind w:firstLine="480" w:firstLineChars="200"/>
        <w:jc w:val="left"/>
        <w:rPr>
          <w:rFonts w:hint="eastAsia" w:ascii="宋体" w:hAnsi="宋体"/>
          <w:sz w:val="24"/>
          <w:szCs w:val="24"/>
        </w:rPr>
      </w:pPr>
    </w:p>
    <w:p w14:paraId="479AF35C">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314" w:name="_Toc65660383"/>
      <w:bookmarkStart w:id="315" w:name="_Toc17010"/>
      <w:bookmarkStart w:id="316" w:name="_Toc15815"/>
      <w:bookmarkStart w:id="317" w:name="_Toc106034812"/>
      <w:bookmarkStart w:id="318" w:name="_Toc7531"/>
      <w:bookmarkStart w:id="319" w:name="_Toc2080"/>
      <w:bookmarkStart w:id="320" w:name="_Toc23496"/>
      <w:r>
        <w:rPr>
          <w:rFonts w:hint="eastAsia" w:ascii="宋体" w:hAnsi="宋体" w:eastAsia="宋体"/>
          <w:sz w:val="24"/>
        </w:rPr>
        <w:t>五、</w:t>
      </w:r>
      <w:bookmarkEnd w:id="311"/>
      <w:bookmarkEnd w:id="312"/>
      <w:bookmarkEnd w:id="313"/>
      <w:r>
        <w:rPr>
          <w:rFonts w:hint="eastAsia" w:ascii="宋体" w:hAnsi="宋体" w:eastAsia="宋体"/>
          <w:sz w:val="24"/>
        </w:rPr>
        <w:t>其他资料</w:t>
      </w:r>
      <w:bookmarkEnd w:id="314"/>
      <w:bookmarkEnd w:id="315"/>
      <w:bookmarkEnd w:id="316"/>
      <w:bookmarkEnd w:id="317"/>
      <w:bookmarkEnd w:id="318"/>
      <w:bookmarkEnd w:id="319"/>
      <w:bookmarkEnd w:id="320"/>
    </w:p>
    <w:p w14:paraId="1E76E804">
      <w:pPr>
        <w:widowControl/>
        <w:spacing w:line="400" w:lineRule="exact"/>
        <w:ind w:firstLine="720" w:firstLineChars="300"/>
        <w:jc w:val="left"/>
        <w:rPr>
          <w:rFonts w:hint="eastAsia" w:ascii="宋体" w:hAnsi="宋体"/>
          <w:sz w:val="24"/>
          <w:szCs w:val="24"/>
        </w:rPr>
      </w:pPr>
      <w:r>
        <w:rPr>
          <w:rFonts w:hint="eastAsia" w:ascii="宋体" w:hAnsi="宋体"/>
          <w:sz w:val="24"/>
          <w:szCs w:val="24"/>
        </w:rPr>
        <w:t>其他与项目有关的资料（自附）</w:t>
      </w:r>
    </w:p>
    <w:p w14:paraId="52AFA1E4">
      <w:pPr>
        <w:widowControl/>
        <w:spacing w:line="400" w:lineRule="exact"/>
        <w:ind w:firstLine="720" w:firstLineChars="300"/>
        <w:jc w:val="left"/>
        <w:rPr>
          <w:rFonts w:hint="eastAsia" w:ascii="宋体" w:hAnsi="宋体"/>
          <w:sz w:val="24"/>
          <w:szCs w:val="24"/>
        </w:rPr>
      </w:pPr>
    </w:p>
    <w:p w14:paraId="36E289C3">
      <w:pPr>
        <w:spacing w:line="360" w:lineRule="auto"/>
        <w:ind w:firstLine="480" w:firstLineChars="200"/>
        <w:rPr>
          <w:rFonts w:hint="eastAsia" w:ascii="宋体" w:hAnsi="宋体"/>
          <w:sz w:val="24"/>
          <w:szCs w:val="24"/>
        </w:rPr>
      </w:pPr>
    </w:p>
    <w:p w14:paraId="2BCBC0D4">
      <w:pPr>
        <w:spacing w:line="360" w:lineRule="auto"/>
        <w:ind w:firstLine="480" w:firstLineChars="200"/>
        <w:jc w:val="center"/>
        <w:rPr>
          <w:rFonts w:hint="eastAsia" w:ascii="宋体" w:hAnsi="宋体"/>
          <w:sz w:val="24"/>
          <w:szCs w:val="24"/>
        </w:rPr>
      </w:pPr>
    </w:p>
    <w:p w14:paraId="42B14754">
      <w:pPr>
        <w:spacing w:line="360" w:lineRule="auto"/>
        <w:ind w:firstLine="480" w:firstLineChars="200"/>
        <w:jc w:val="center"/>
        <w:rPr>
          <w:rFonts w:hint="eastAsia" w:ascii="宋体" w:hAnsi="宋体"/>
          <w:sz w:val="24"/>
          <w:szCs w:val="24"/>
        </w:rPr>
      </w:pPr>
    </w:p>
    <w:p w14:paraId="260A31D7">
      <w:pPr>
        <w:spacing w:line="360" w:lineRule="auto"/>
        <w:ind w:firstLine="480" w:firstLineChars="200"/>
        <w:jc w:val="center"/>
        <w:rPr>
          <w:rFonts w:hint="eastAsia" w:ascii="宋体" w:hAnsi="宋体"/>
          <w:sz w:val="24"/>
          <w:szCs w:val="24"/>
        </w:rPr>
      </w:pPr>
    </w:p>
    <w:p w14:paraId="7026D427">
      <w:pPr>
        <w:spacing w:line="360" w:lineRule="auto"/>
        <w:ind w:firstLine="480" w:firstLineChars="200"/>
        <w:jc w:val="center"/>
        <w:rPr>
          <w:rFonts w:hint="eastAsia" w:ascii="宋体" w:hAnsi="宋体"/>
          <w:sz w:val="24"/>
          <w:szCs w:val="24"/>
        </w:rPr>
      </w:pPr>
    </w:p>
    <w:p w14:paraId="1CA5CE36">
      <w:pPr>
        <w:spacing w:line="360" w:lineRule="auto"/>
        <w:ind w:firstLine="480" w:firstLineChars="200"/>
        <w:jc w:val="center"/>
        <w:rPr>
          <w:rFonts w:hint="eastAsia" w:ascii="宋体" w:hAnsi="宋体"/>
          <w:sz w:val="24"/>
          <w:szCs w:val="24"/>
        </w:rPr>
      </w:pPr>
    </w:p>
    <w:p w14:paraId="1FE4B2C7">
      <w:pPr>
        <w:spacing w:line="360" w:lineRule="auto"/>
        <w:ind w:firstLine="480" w:firstLineChars="200"/>
        <w:jc w:val="center"/>
        <w:rPr>
          <w:rFonts w:hint="eastAsia" w:ascii="宋体" w:hAnsi="宋体"/>
          <w:sz w:val="24"/>
          <w:szCs w:val="24"/>
        </w:rPr>
      </w:pPr>
    </w:p>
    <w:p w14:paraId="23AB48DF">
      <w:pPr>
        <w:spacing w:line="360" w:lineRule="auto"/>
        <w:ind w:firstLine="480" w:firstLineChars="200"/>
        <w:jc w:val="center"/>
        <w:rPr>
          <w:rFonts w:hint="eastAsia" w:ascii="宋体" w:hAnsi="宋体"/>
          <w:sz w:val="24"/>
          <w:szCs w:val="24"/>
        </w:rPr>
      </w:pPr>
    </w:p>
    <w:p w14:paraId="7D175EE9">
      <w:pPr>
        <w:spacing w:line="360" w:lineRule="auto"/>
        <w:ind w:firstLine="560" w:firstLineChars="200"/>
        <w:jc w:val="center"/>
        <w:rPr>
          <w:rFonts w:hint="eastAsia" w:ascii="宋体" w:hAnsi="宋体"/>
          <w:sz w:val="24"/>
          <w:szCs w:val="24"/>
        </w:rPr>
      </w:pPr>
      <w:r>
        <w:rPr>
          <w:rFonts w:hint="eastAsia" w:ascii="宋体" w:hAnsi="宋体"/>
        </w:rPr>
        <w:t>（结束）</w:t>
      </w:r>
    </w:p>
    <w:sectPr>
      <w:pgSz w:w="11907" w:h="16840"/>
      <w:pgMar w:top="1134" w:right="1191" w:bottom="1134" w:left="1304" w:header="851" w:footer="992" w:gutter="0"/>
      <w:pgNumType w:fmt="numberInDash"/>
      <w:cols w:space="720" w:num="1"/>
      <w:docGrid w:linePitch="38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DA77">
    <w:pPr>
      <w:pStyle w:val="35"/>
      <w:framePr w:wrap="around" w:vAnchor="text" w:hAnchor="margin" w:xAlign="center" w:y="1"/>
      <w:jc w:val="center"/>
      <w:rPr>
        <w:rStyle w:val="61"/>
        <w:rFonts w:ascii="宋体"/>
        <w:sz w:val="21"/>
        <w:szCs w:val="21"/>
      </w:rPr>
    </w:pPr>
    <w:r>
      <w:rPr>
        <w:rStyle w:val="6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- 17 -</w:t>
    </w:r>
    <w:r>
      <w:rPr>
        <w:rFonts w:ascii="宋体"/>
        <w:sz w:val="21"/>
        <w:szCs w:val="21"/>
      </w:rPr>
      <w:fldChar w:fldCharType="end"/>
    </w:r>
  </w:p>
  <w:p w14:paraId="5E6FF4C6">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3EE8">
    <w:pPr>
      <w:pStyle w:val="35"/>
      <w:framePr w:wrap="around" w:vAnchor="text" w:hAnchor="margin" w:xAlign="center" w:y="1"/>
      <w:rPr>
        <w:rStyle w:val="61"/>
      </w:rPr>
    </w:pPr>
    <w:r>
      <w:rPr>
        <w:rStyle w:val="61"/>
      </w:rPr>
      <w:fldChar w:fldCharType="begin"/>
    </w:r>
    <w:r>
      <w:rPr>
        <w:rStyle w:val="61"/>
      </w:rPr>
      <w:instrText xml:space="preserve">PAGE  </w:instrText>
    </w:r>
    <w:r>
      <w:fldChar w:fldCharType="separate"/>
    </w:r>
    <w:r>
      <w:t xml:space="preserve"> </w:t>
    </w:r>
    <w:r>
      <w:fldChar w:fldCharType="end"/>
    </w:r>
  </w:p>
  <w:p w14:paraId="6BF4F98F">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2ED8">
    <w:pPr>
      <w:pStyle w:val="35"/>
      <w:framePr w:wrap="around" w:vAnchor="text" w:hAnchor="margin" w:xAlign="center" w:y="1"/>
      <w:rPr>
        <w:rStyle w:val="61"/>
      </w:rPr>
    </w:pPr>
  </w:p>
  <w:p w14:paraId="6EC4F5CC">
    <w:pPr>
      <w:pStyle w:val="35"/>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FE25B">
    <w:pPr>
      <w:pStyle w:val="35"/>
      <w:jc w:val="center"/>
      <w:rPr>
        <w:rFonts w:ascii="宋体"/>
        <w:sz w:val="21"/>
        <w:szCs w:val="21"/>
      </w:rPr>
    </w:pPr>
    <w:r>
      <w:rPr>
        <w:rStyle w:val="61"/>
      </w:rPr>
      <w:fldChar w:fldCharType="begin"/>
    </w:r>
    <w:r>
      <w:rPr>
        <w:rStyle w:val="61"/>
        <w:rFonts w:ascii="宋体"/>
        <w:sz w:val="21"/>
        <w:szCs w:val="21"/>
      </w:rPr>
      <w:instrText xml:space="preserve"> PAGE </w:instrText>
    </w:r>
    <w:r>
      <w:rPr>
        <w:rFonts w:ascii="宋体"/>
        <w:sz w:val="21"/>
        <w:szCs w:val="21"/>
      </w:rPr>
      <w:fldChar w:fldCharType="separate"/>
    </w:r>
    <w:r>
      <w:rPr>
        <w:rStyle w:val="61"/>
        <w:rFonts w:ascii="宋体"/>
        <w:sz w:val="21"/>
        <w:szCs w:val="21"/>
      </w:rPr>
      <w:t>- 35 -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38EA">
    <w:pPr>
      <w:pStyle w:val="35"/>
      <w:framePr w:wrap="around" w:vAnchor="text" w:hAnchor="margin" w:xAlign="center" w:y="1"/>
      <w:rPr>
        <w:rStyle w:val="61"/>
      </w:rPr>
    </w:pPr>
    <w:r>
      <w:rPr>
        <w:rStyle w:val="61"/>
      </w:rPr>
      <w:fldChar w:fldCharType="begin"/>
    </w:r>
    <w:r>
      <w:rPr>
        <w:rStyle w:val="61"/>
      </w:rPr>
      <w:instrText xml:space="preserve">PAGE  </w:instrText>
    </w:r>
    <w:r>
      <w:fldChar w:fldCharType="separate"/>
    </w:r>
    <w:r>
      <w:t xml:space="preserve"> </w:t>
    </w:r>
    <w:r>
      <w:fldChar w:fldCharType="end"/>
    </w:r>
  </w:p>
  <w:p w14:paraId="3169392F">
    <w:pPr>
      <w:pStyle w:val="3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331B">
    <w:pPr>
      <w:pStyle w:val="36"/>
      <w:jc w:val="both"/>
      <w:rPr>
        <w:rFonts w:ascii="方正仿宋_GBK" w:eastAsia="方正仿宋_GBK"/>
        <w:sz w:val="21"/>
        <w:szCs w:val="21"/>
      </w:rPr>
    </w:pPr>
    <w:r>
      <w:rPr>
        <w:rFonts w:hint="eastAsia" w:ascii="方正仿宋_GBK" w:eastAsia="方正仿宋_GBK"/>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16FF">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0D23F"/>
    <w:multiLevelType w:val="singleLevel"/>
    <w:tmpl w:val="FDC0D23F"/>
    <w:lvl w:ilvl="0" w:tentative="0">
      <w:start w:val="2"/>
      <w:numFmt w:val="chineseCounting"/>
      <w:suff w:val="space"/>
      <w:lvlText w:val="第%1篇"/>
      <w:lvlJc w:val="left"/>
      <w:pPr>
        <w:ind w:left="0" w:firstLine="0"/>
      </w:pPr>
      <w:rPr>
        <w:rFonts w:hint="eastAsia"/>
      </w:rPr>
    </w:lvl>
  </w:abstractNum>
  <w:abstractNum w:abstractNumId="1">
    <w:nsid w:val="00000009"/>
    <w:multiLevelType w:val="multilevel"/>
    <w:tmpl w:val="00000009"/>
    <w:lvl w:ilvl="0" w:tentative="0">
      <w:start w:val="1"/>
      <w:numFmt w:val="upperLetter"/>
      <w:pStyle w:val="131"/>
      <w:suff w:val="nothing"/>
      <w:lvlText w:val="附　录　%1"/>
      <w:lvlJc w:val="left"/>
      <w:pPr>
        <w:ind w:left="0" w:firstLine="0"/>
      </w:pPr>
      <w:rPr>
        <w:rFonts w:hint="eastAsia" w:ascii="黑体" w:hAnsi="黑体" w:eastAsia="黑体"/>
        <w:b w:val="0"/>
        <w:i w:val="0"/>
        <w:sz w:val="21"/>
      </w:rPr>
    </w:lvl>
    <w:lvl w:ilvl="1" w:tentative="0">
      <w:start w:val="1"/>
      <w:numFmt w:val="decimal"/>
      <w:pStyle w:val="137"/>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A"/>
    <w:multiLevelType w:val="multilevel"/>
    <w:tmpl w:val="0000000A"/>
    <w:lvl w:ilvl="0" w:tentative="0">
      <w:start w:val="1"/>
      <w:numFmt w:val="bullet"/>
      <w:pStyle w:val="180"/>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singleLevel"/>
    <w:tmpl w:val="0000000B"/>
    <w:lvl w:ilvl="0" w:tentative="0">
      <w:start w:val="1"/>
      <w:numFmt w:val="bullet"/>
      <w:pStyle w:val="169"/>
      <w:lvlText w:val=""/>
      <w:lvlJc w:val="left"/>
      <w:pPr>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2"/>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91"/>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2"/>
    <w:multiLevelType w:val="multilevel"/>
    <w:tmpl w:val="00000012"/>
    <w:lvl w:ilvl="0" w:tentative="0">
      <w:start w:val="1"/>
      <w:numFmt w:val="bullet"/>
      <w:pStyle w:val="204"/>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88"/>
      <w:lvlText w:val="%1)"/>
      <w:lvlJc w:val="left"/>
      <w:pPr>
        <w:ind w:left="425" w:hanging="425"/>
      </w:pPr>
      <w:rPr>
        <w:rFonts w:hint="eastAsia"/>
      </w:rPr>
    </w:lvl>
  </w:abstractNum>
  <w:abstractNum w:abstractNumId="11">
    <w:nsid w:val="00000017"/>
    <w:multiLevelType w:val="multilevel"/>
    <w:tmpl w:val="00000017"/>
    <w:lvl w:ilvl="0" w:tentative="0">
      <w:start w:val="1"/>
      <w:numFmt w:val="chineseCountingThousand"/>
      <w:pStyle w:val="14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F60B46"/>
    <w:multiLevelType w:val="singleLevel"/>
    <w:tmpl w:val="00F60B46"/>
    <w:lvl w:ilvl="0" w:tentative="0">
      <w:start w:val="1"/>
      <w:numFmt w:val="bullet"/>
      <w:lvlText w:val=""/>
      <w:lvlJc w:val="left"/>
      <w:pPr>
        <w:ind w:left="1620" w:hanging="360"/>
      </w:pPr>
      <w:rPr>
        <w:rFonts w:hint="default" w:ascii="Wingdings" w:hAnsi="Wingdings"/>
      </w:rPr>
    </w:lvl>
  </w:abstractNum>
  <w:abstractNum w:abstractNumId="13">
    <w:nsid w:val="5E316D82"/>
    <w:multiLevelType w:val="singleLevel"/>
    <w:tmpl w:val="5E316D82"/>
    <w:lvl w:ilvl="0" w:tentative="0">
      <w:start w:val="1"/>
      <w:numFmt w:val="chineseCounting"/>
      <w:suff w:val="nothing"/>
      <w:lvlText w:val="%1、"/>
      <w:lvlJc w:val="left"/>
      <w:pPr>
        <w:ind w:left="0" w:firstLine="0"/>
      </w:pPr>
      <w:rPr>
        <w:rFonts w:hint="eastAsia"/>
      </w:rPr>
    </w:lvl>
  </w:abstractNum>
  <w:num w:numId="1">
    <w:abstractNumId w:val="8"/>
  </w:num>
  <w:num w:numId="2">
    <w:abstractNumId w:val="4"/>
  </w:num>
  <w:num w:numId="3">
    <w:abstractNumId w:val="9"/>
  </w:num>
  <w:num w:numId="4">
    <w:abstractNumId w:val="1"/>
  </w:num>
  <w:num w:numId="5">
    <w:abstractNumId w:val="11"/>
  </w:num>
  <w:num w:numId="6">
    <w:abstractNumId w:val="3"/>
  </w:num>
  <w:num w:numId="7">
    <w:abstractNumId w:val="5"/>
  </w:num>
  <w:num w:numId="8">
    <w:abstractNumId w:val="2"/>
  </w:num>
  <w:num w:numId="9">
    <w:abstractNumId w:val="10"/>
  </w:num>
  <w:num w:numId="10">
    <w:abstractNumId w:val="6"/>
  </w:num>
  <w:num w:numId="11">
    <w:abstractNumId w:val="12"/>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1OTYxMzI0OTQzMTJmZGM2MWQ4Y2ZlNjc3NTZjMzcifQ=="/>
    <w:docVar w:name="KSO_WPS_MARK_KEY" w:val="b87d3f52-8629-4757-b96f-997898499f3d"/>
  </w:docVars>
  <w:rsids>
    <w:rsidRoot w:val="00620000"/>
    <w:rsid w:val="00000610"/>
    <w:rsid w:val="00090081"/>
    <w:rsid w:val="00092008"/>
    <w:rsid w:val="00093402"/>
    <w:rsid w:val="000C1028"/>
    <w:rsid w:val="000E2DA7"/>
    <w:rsid w:val="000E3334"/>
    <w:rsid w:val="000E5F85"/>
    <w:rsid w:val="0018740A"/>
    <w:rsid w:val="001C21F0"/>
    <w:rsid w:val="001E07A3"/>
    <w:rsid w:val="001E350D"/>
    <w:rsid w:val="001F5B91"/>
    <w:rsid w:val="0021726F"/>
    <w:rsid w:val="002737F5"/>
    <w:rsid w:val="00280855"/>
    <w:rsid w:val="00291154"/>
    <w:rsid w:val="002914E9"/>
    <w:rsid w:val="002A3117"/>
    <w:rsid w:val="002F3B8E"/>
    <w:rsid w:val="0035165F"/>
    <w:rsid w:val="00366A5C"/>
    <w:rsid w:val="00377F19"/>
    <w:rsid w:val="003C4B67"/>
    <w:rsid w:val="003D10F9"/>
    <w:rsid w:val="003D2CB7"/>
    <w:rsid w:val="003D2DE7"/>
    <w:rsid w:val="003E7805"/>
    <w:rsid w:val="00411BE3"/>
    <w:rsid w:val="00422446"/>
    <w:rsid w:val="0043587A"/>
    <w:rsid w:val="004645C2"/>
    <w:rsid w:val="004931F7"/>
    <w:rsid w:val="004C365C"/>
    <w:rsid w:val="004C3EAF"/>
    <w:rsid w:val="00502E20"/>
    <w:rsid w:val="00514D54"/>
    <w:rsid w:val="00530CE6"/>
    <w:rsid w:val="005473F4"/>
    <w:rsid w:val="005930ED"/>
    <w:rsid w:val="005C7BD8"/>
    <w:rsid w:val="006069BA"/>
    <w:rsid w:val="00620000"/>
    <w:rsid w:val="0064616F"/>
    <w:rsid w:val="00693528"/>
    <w:rsid w:val="006E2F10"/>
    <w:rsid w:val="007010FA"/>
    <w:rsid w:val="00705D1C"/>
    <w:rsid w:val="007B2276"/>
    <w:rsid w:val="00810A0A"/>
    <w:rsid w:val="00816347"/>
    <w:rsid w:val="00833586"/>
    <w:rsid w:val="00897613"/>
    <w:rsid w:val="008D1539"/>
    <w:rsid w:val="00903F29"/>
    <w:rsid w:val="00924008"/>
    <w:rsid w:val="009A1E41"/>
    <w:rsid w:val="009A6EDC"/>
    <w:rsid w:val="009D3946"/>
    <w:rsid w:val="009F3819"/>
    <w:rsid w:val="00A21D91"/>
    <w:rsid w:val="00A372F9"/>
    <w:rsid w:val="00AE4B87"/>
    <w:rsid w:val="00AF3CBB"/>
    <w:rsid w:val="00B052EE"/>
    <w:rsid w:val="00B31AD6"/>
    <w:rsid w:val="00BB062B"/>
    <w:rsid w:val="00BC7023"/>
    <w:rsid w:val="00BE7E26"/>
    <w:rsid w:val="00BF7C97"/>
    <w:rsid w:val="00C14ABA"/>
    <w:rsid w:val="00C41B9A"/>
    <w:rsid w:val="00C94D0C"/>
    <w:rsid w:val="00CA7402"/>
    <w:rsid w:val="00D01F9B"/>
    <w:rsid w:val="00D062BD"/>
    <w:rsid w:val="00D30EA1"/>
    <w:rsid w:val="00DC7608"/>
    <w:rsid w:val="00DE1338"/>
    <w:rsid w:val="00DE7489"/>
    <w:rsid w:val="00DF6293"/>
    <w:rsid w:val="00E07F5B"/>
    <w:rsid w:val="00E36E26"/>
    <w:rsid w:val="00E8087C"/>
    <w:rsid w:val="00E970EA"/>
    <w:rsid w:val="00EB45CA"/>
    <w:rsid w:val="00EE75ED"/>
    <w:rsid w:val="00EF262C"/>
    <w:rsid w:val="00EF759A"/>
    <w:rsid w:val="00F1223D"/>
    <w:rsid w:val="00F258FE"/>
    <w:rsid w:val="00F8743B"/>
    <w:rsid w:val="00F966D9"/>
    <w:rsid w:val="00F97ED4"/>
    <w:rsid w:val="00FA09F5"/>
    <w:rsid w:val="00FA6655"/>
    <w:rsid w:val="00FC26D1"/>
    <w:rsid w:val="00FC6005"/>
    <w:rsid w:val="00FD4422"/>
    <w:rsid w:val="00FE2680"/>
    <w:rsid w:val="076630B5"/>
    <w:rsid w:val="08A26CE4"/>
    <w:rsid w:val="0EAC0AC2"/>
    <w:rsid w:val="11164C3E"/>
    <w:rsid w:val="27E07C2D"/>
    <w:rsid w:val="2A016554"/>
    <w:rsid w:val="309C6DA2"/>
    <w:rsid w:val="32EA5C40"/>
    <w:rsid w:val="35EA0FD5"/>
    <w:rsid w:val="3D844A13"/>
    <w:rsid w:val="4C7577B8"/>
    <w:rsid w:val="50F73FD8"/>
    <w:rsid w:val="60D56ADF"/>
    <w:rsid w:val="623C0ACA"/>
    <w:rsid w:val="65FD004D"/>
    <w:rsid w:val="69AA33B8"/>
    <w:rsid w:val="69B22BE7"/>
    <w:rsid w:val="6C741EA3"/>
    <w:rsid w:val="6C88087C"/>
    <w:rsid w:val="73520AC2"/>
    <w:rsid w:val="74262EA5"/>
    <w:rsid w:val="7A47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link w:val="237"/>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paragraph" w:styleId="6">
    <w:name w:val="heading 4"/>
    <w:basedOn w:val="1"/>
    <w:next w:val="1"/>
    <w:semiHidden/>
    <w:unhideWhenUsed/>
    <w:qFormat/>
    <w:uiPriority w:val="9"/>
    <w:pPr>
      <w:keepNext/>
      <w:keepLines/>
      <w:spacing w:before="280" w:after="290" w:line="372" w:lineRule="auto"/>
      <w:outlineLvl w:val="3"/>
    </w:pPr>
    <w:rPr>
      <w:rFonts w:ascii="Arial" w:hAnsi="Arial" w:eastAsia="黑体"/>
      <w:b/>
    </w:rPr>
  </w:style>
  <w:style w:type="paragraph" w:styleId="7">
    <w:name w:val="heading 5"/>
    <w:basedOn w:val="1"/>
    <w:next w:val="1"/>
    <w:semiHidden/>
    <w:unhideWhenUsed/>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semiHidden/>
    <w:unhideWhenUsed/>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99"/>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0"/>
    <w:pPr>
      <w:ind w:left="400" w:leftChars="400"/>
    </w:pPr>
  </w:style>
  <w:style w:type="paragraph" w:styleId="30">
    <w:name w:val="Plain Text"/>
    <w:basedOn w:val="1"/>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200" w:leftChars="200"/>
    </w:pPr>
  </w:style>
  <w:style w:type="paragraph" w:styleId="46">
    <w:name w:val="toc 9"/>
    <w:basedOn w:val="1"/>
    <w:next w:val="1"/>
    <w:qFormat/>
    <w:uiPriority w:val="0"/>
    <w:pPr>
      <w:ind w:left="160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800" w:leftChars="600" w:hanging="200" w:hangingChars="200"/>
    </w:pPr>
    <w:rPr>
      <w:sz w:val="24"/>
    </w:rPr>
  </w:style>
  <w:style w:type="paragraph" w:styleId="49">
    <w:name w:val="List Continue 2"/>
    <w:basedOn w:val="1"/>
    <w:qFormat/>
    <w:uiPriority w:val="0"/>
    <w:pPr>
      <w:adjustRightInd w:val="0"/>
      <w:snapToGrid w:val="0"/>
      <w:spacing w:after="120" w:line="360" w:lineRule="auto"/>
      <w:ind w:left="400" w:leftChars="400"/>
    </w:pPr>
    <w:rPr>
      <w:sz w:val="24"/>
    </w:rPr>
  </w:style>
  <w:style w:type="paragraph" w:styleId="50">
    <w:name w:val="Normal (Web)"/>
    <w:basedOn w:val="1"/>
    <w:qFormat/>
    <w:uiPriority w:val="0"/>
    <w:pPr>
      <w:widowControl/>
      <w:spacing w:before="100" w:beforeAutospacing="1" w:after="100" w:afterAutospacing="1"/>
      <w:jc w:val="left"/>
    </w:pPr>
    <w:rPr>
      <w:rFonts w:ascii="宋体"/>
      <w:kern w:val="0"/>
      <w:sz w:val="24"/>
    </w:rPr>
  </w:style>
  <w:style w:type="paragraph" w:styleId="51">
    <w:name w:val="List Continue 3"/>
    <w:basedOn w:val="1"/>
    <w:qFormat/>
    <w:uiPriority w:val="0"/>
    <w:pPr>
      <w:adjustRightInd w:val="0"/>
      <w:snapToGrid w:val="0"/>
      <w:spacing w:after="120" w:line="360" w:lineRule="auto"/>
      <w:ind w:left="60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10"/>
    <w:pPr>
      <w:widowControl/>
      <w:spacing w:after="240" w:line="360" w:lineRule="auto"/>
      <w:jc w:val="center"/>
    </w:pPr>
    <w:rPr>
      <w:rFonts w:ascii="Arial" w:hAnsi="Arial"/>
      <w:b/>
      <w:smallCaps/>
      <w:kern w:val="28"/>
      <w:sz w:val="36"/>
    </w:rPr>
  </w:style>
  <w:style w:type="paragraph" w:styleId="54">
    <w:name w:val="annotation subject"/>
    <w:basedOn w:val="20"/>
    <w:next w:val="20"/>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sz w:val="24"/>
    </w:rPr>
  </w:style>
  <w:style w:type="paragraph" w:styleId="56">
    <w:name w:val="Body Text First Indent 2"/>
    <w:basedOn w:val="23"/>
    <w:qFormat/>
    <w:uiPriority w:val="0"/>
    <w:pPr>
      <w:spacing w:after="120" w:line="240" w:lineRule="auto"/>
      <w:ind w:left="200" w:leftChars="200" w:firstLine="200" w:firstLineChars="200"/>
    </w:pPr>
  </w:style>
  <w:style w:type="table" w:styleId="58">
    <w:name w:val="Table Grid"/>
    <w:basedOn w:val="57"/>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0"/>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ontent-white1"/>
    <w:qFormat/>
    <w:uiPriority w:val="0"/>
    <w:rPr>
      <w:rFonts w:ascii="_x000B__x000C_" w:hAnsi="_x000B__x000C_"/>
      <w:color w:val="auto"/>
      <w:sz w:val="18"/>
      <w:u w:val="none"/>
    </w:rPr>
  </w:style>
  <w:style w:type="character" w:customStyle="1" w:styleId="68">
    <w:name w:val="Char Char3"/>
    <w:qFormat/>
    <w:uiPriority w:val="0"/>
    <w:rPr>
      <w:rFonts w:eastAsia="宋体"/>
      <w:kern w:val="2"/>
      <w:sz w:val="18"/>
      <w:lang w:val="en-US" w:eastAsia="zh-CN"/>
    </w:rPr>
  </w:style>
  <w:style w:type="paragraph" w:customStyle="1" w:styleId="69">
    <w:name w:val="Table Text Char Char Char"/>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0">
    <w:name w:val="Char Char7"/>
    <w:qFormat/>
    <w:uiPriority w:val="0"/>
    <w:rPr>
      <w:rFonts w:ascii="宋体" w:eastAsia="宋体"/>
      <w:kern w:val="2"/>
      <w:sz w:val="28"/>
    </w:rPr>
  </w:style>
  <w:style w:type="character" w:customStyle="1" w:styleId="71">
    <w:name w:val="未命名11"/>
    <w:qFormat/>
    <w:uiPriority w:val="0"/>
    <w:rPr>
      <w:color w:val="77FFFF"/>
      <w:sz w:val="24"/>
    </w:rPr>
  </w:style>
  <w:style w:type="character" w:customStyle="1" w:styleId="72">
    <w:name w:val="小 Char"/>
    <w:qFormat/>
    <w:uiPriority w:val="0"/>
    <w:rPr>
      <w:rFonts w:ascii="宋体" w:eastAsia="宋体"/>
      <w:kern w:val="2"/>
      <w:sz w:val="21"/>
      <w:lang w:val="en-US" w:eastAsia="zh-CN" w:bidi="ar-SA"/>
    </w:rPr>
  </w:style>
  <w:style w:type="paragraph" w:customStyle="1" w:styleId="73">
    <w:name w:val="文字"/>
    <w:basedOn w:val="1"/>
    <w:qFormat/>
    <w:uiPriority w:val="0"/>
    <w:pPr>
      <w:tabs>
        <w:tab w:val="left" w:pos="8520"/>
      </w:tabs>
      <w:spacing w:line="312" w:lineRule="auto"/>
      <w:ind w:right="-210" w:firstLine="556"/>
    </w:pPr>
    <w:rPr>
      <w:rFonts w:ascii="宋体"/>
    </w:rPr>
  </w:style>
  <w:style w:type="character" w:customStyle="1" w:styleId="74">
    <w:name w:val="v151"/>
    <w:qFormat/>
    <w:uiPriority w:val="0"/>
    <w:rPr>
      <w:sz w:val="18"/>
    </w:rPr>
  </w:style>
  <w:style w:type="character" w:customStyle="1" w:styleId="75">
    <w:name w:val="Char Char2"/>
    <w:qFormat/>
    <w:uiPriority w:val="0"/>
    <w:rPr>
      <w:rFonts w:eastAsia="宋体"/>
      <w:kern w:val="2"/>
      <w:sz w:val="18"/>
      <w:lang w:val="en-US" w:eastAsia="zh-CN"/>
    </w:rPr>
  </w:style>
  <w:style w:type="paragraph" w:customStyle="1" w:styleId="76">
    <w:name w:val="Table Text"/>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7">
    <w:name w:val="Table Heading Char Char"/>
    <w:qFormat/>
    <w:uiPriority w:val="0"/>
    <w:rPr>
      <w:rFonts w:ascii="Arial" w:hAnsi="Arial" w:eastAsia="黑体"/>
      <w:kern w:val="2"/>
      <w:sz w:val="18"/>
      <w:lang w:val="en-US" w:eastAsia="zh-CN"/>
    </w:rPr>
  </w:style>
  <w:style w:type="character" w:customStyle="1" w:styleId="78">
    <w:name w:val="Char Char11"/>
    <w:qFormat/>
    <w:uiPriority w:val="0"/>
    <w:rPr>
      <w:rFonts w:ascii="宋体"/>
      <w:kern w:val="2"/>
      <w:sz w:val="28"/>
    </w:rPr>
  </w:style>
  <w:style w:type="character" w:customStyle="1" w:styleId="79">
    <w:name w:val="样式 宋体"/>
    <w:qFormat/>
    <w:uiPriority w:val="0"/>
    <w:rPr>
      <w:rFonts w:ascii="宋体" w:eastAsia="宋体"/>
      <w:sz w:val="28"/>
    </w:rPr>
  </w:style>
  <w:style w:type="character" w:customStyle="1" w:styleId="80">
    <w:name w:val="正文 + 三号 Char"/>
    <w:qFormat/>
    <w:uiPriority w:val="0"/>
    <w:rPr>
      <w:rFonts w:eastAsia="宋体"/>
      <w:kern w:val="2"/>
      <w:sz w:val="21"/>
      <w:lang w:val="en-US" w:eastAsia="zh-CN"/>
    </w:rPr>
  </w:style>
  <w:style w:type="character" w:customStyle="1" w:styleId="81">
    <w:name w:val="crowed11"/>
    <w:qFormat/>
    <w:uiPriority w:val="0"/>
    <w:rPr>
      <w:rFonts w:ascii="_x000B__x000C_" w:hAnsi="_x000B__x000C_"/>
      <w:sz w:val="24"/>
    </w:rPr>
  </w:style>
  <w:style w:type="character" w:customStyle="1" w:styleId="82">
    <w:name w:val="font1"/>
    <w:qFormat/>
    <w:uiPriority w:val="0"/>
    <w:rPr>
      <w:color w:val="000000"/>
      <w:sz w:val="18"/>
    </w:rPr>
  </w:style>
  <w:style w:type="character" w:customStyle="1" w:styleId="83">
    <w:name w:val="H2 Char"/>
    <w:qFormat/>
    <w:uiPriority w:val="0"/>
    <w:rPr>
      <w:rFonts w:ascii="Arial" w:hAnsi="Arial" w:eastAsia="宋体"/>
      <w:kern w:val="2"/>
      <w:sz w:val="28"/>
      <w:lang w:val="en-US" w:eastAsia="zh-CN"/>
    </w:rPr>
  </w:style>
  <w:style w:type="character" w:customStyle="1" w:styleId="84">
    <w:name w:val="Char Char4"/>
    <w:qFormat/>
    <w:uiPriority w:val="0"/>
    <w:rPr>
      <w:rFonts w:eastAsia="宋体"/>
      <w:b/>
      <w:kern w:val="2"/>
      <w:sz w:val="21"/>
      <w:lang w:val="en-US" w:eastAsia="zh-CN"/>
    </w:rPr>
  </w:style>
  <w:style w:type="character" w:customStyle="1" w:styleId="85">
    <w:name w:val="title_emph1"/>
    <w:qFormat/>
    <w:uiPriority w:val="0"/>
    <w:rPr>
      <w:rFonts w:ascii="Arial" w:hAnsi="Arial"/>
      <w:b/>
      <w:sz w:val="20"/>
    </w:rPr>
  </w:style>
  <w:style w:type="character" w:customStyle="1" w:styleId="86">
    <w:name w:val="Char Char6"/>
    <w:qFormat/>
    <w:uiPriority w:val="0"/>
    <w:rPr>
      <w:rFonts w:ascii="仿宋_GB2312" w:eastAsia="仿宋_GB2312"/>
      <w:kern w:val="2"/>
      <w:sz w:val="32"/>
    </w:rPr>
  </w:style>
  <w:style w:type="character" w:customStyle="1" w:styleId="87">
    <w:name w:val="top-det1"/>
    <w:uiPriority w:val="0"/>
    <w:rPr>
      <w:b/>
      <w:color w:val="000000"/>
    </w:rPr>
  </w:style>
  <w:style w:type="character" w:customStyle="1" w:styleId="88">
    <w:name w:val="Char Char5"/>
    <w:qFormat/>
    <w:uiPriority w:val="0"/>
    <w:rPr>
      <w:rFonts w:ascii="Arial" w:hAnsi="Arial" w:eastAsia="宋体"/>
      <w:b/>
      <w:smallCaps/>
      <w:kern w:val="28"/>
      <w:sz w:val="36"/>
      <w:lang w:val="en-US"/>
    </w:rPr>
  </w:style>
  <w:style w:type="character" w:customStyle="1" w:styleId="89">
    <w:name w:val="标书正文:  0.74 厘米 Char1"/>
    <w:uiPriority w:val="0"/>
    <w:rPr>
      <w:rFonts w:eastAsia="宋体"/>
      <w:kern w:val="2"/>
      <w:sz w:val="24"/>
      <w:lang w:val="en-US" w:eastAsia="zh-CN"/>
    </w:rPr>
  </w:style>
  <w:style w:type="character" w:customStyle="1" w:styleId="90">
    <w:name w:val="Table Text Char1 Char"/>
    <w:qFormat/>
    <w:uiPriority w:val="0"/>
    <w:rPr>
      <w:rFonts w:ascii="Arial" w:hAnsi="Arial"/>
      <w:kern w:val="2"/>
      <w:sz w:val="18"/>
      <w:lang w:val="en-US" w:eastAsia="zh-CN" w:bidi="ar-SA"/>
    </w:rPr>
  </w:style>
  <w:style w:type="character" w:customStyle="1" w:styleId="91">
    <w:name w:val="Char Char"/>
    <w:qFormat/>
    <w:uiPriority w:val="0"/>
    <w:rPr>
      <w:rFonts w:ascii="宋体" w:eastAsia="宋体"/>
      <w:kern w:val="2"/>
      <w:sz w:val="24"/>
      <w:lang w:val="en-US" w:eastAsia="zh-CN" w:bidi="ar-SA"/>
    </w:rPr>
  </w:style>
  <w:style w:type="paragraph" w:customStyle="1" w:styleId="92">
    <w:name w:val="IN Feature"/>
    <w:next w:val="93"/>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93">
    <w:name w:val="IN Step"/>
    <w:basedOn w:val="1"/>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4">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9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6">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97">
    <w:name w:val="Char1 Char Char Char"/>
    <w:basedOn w:val="1"/>
    <w:uiPriority w:val="0"/>
    <w:rPr>
      <w:rFonts w:ascii="Tahoma" w:hAnsi="Tahoma"/>
      <w:sz w:val="30"/>
    </w:rPr>
  </w:style>
  <w:style w:type="paragraph" w:customStyle="1" w:styleId="98">
    <w:name w:val="段落正文"/>
    <w:basedOn w:val="1"/>
    <w:uiPriority w:val="0"/>
    <w:pPr>
      <w:spacing w:before="50" w:beforeLines="50" w:line="360" w:lineRule="auto"/>
      <w:ind w:firstLine="200" w:firstLineChars="200"/>
    </w:pPr>
    <w:rPr>
      <w:spacing w:val="2"/>
      <w:sz w:val="24"/>
    </w:rPr>
  </w:style>
  <w:style w:type="paragraph" w:customStyle="1" w:styleId="99">
    <w:name w:val="二级列表"/>
    <w:basedOn w:val="98"/>
    <w:next w:val="98"/>
    <w:qFormat/>
    <w:uiPriority w:val="0"/>
    <w:pPr>
      <w:tabs>
        <w:tab w:val="left" w:pos="2120"/>
      </w:tabs>
      <w:ind w:firstLine="0" w:firstLineChars="0"/>
    </w:pPr>
    <w:rPr>
      <w:b/>
    </w:rPr>
  </w:style>
  <w:style w:type="paragraph" w:customStyle="1" w:styleId="100">
    <w:name w:val="00"/>
    <w:basedOn w:val="1"/>
    <w:qFormat/>
    <w:uiPriority w:val="0"/>
    <w:pPr>
      <w:autoSpaceDE w:val="0"/>
      <w:autoSpaceDN w:val="0"/>
      <w:adjustRightInd w:val="0"/>
      <w:jc w:val="left"/>
    </w:pPr>
    <w:rPr>
      <w:rFonts w:ascii="黑体" w:eastAsia="黑体"/>
      <w:b/>
      <w:kern w:val="0"/>
      <w:sz w:val="20"/>
    </w:rPr>
  </w:style>
  <w:style w:type="paragraph" w:customStyle="1" w:styleId="101">
    <w:name w:val="1.正文"/>
    <w:basedOn w:val="1"/>
    <w:uiPriority w:val="0"/>
    <w:pPr>
      <w:spacing w:line="360" w:lineRule="auto"/>
      <w:ind w:left="225" w:leftChars="225" w:firstLine="225" w:firstLineChars="225"/>
    </w:pPr>
    <w:rPr>
      <w:sz w:val="24"/>
    </w:rPr>
  </w:style>
  <w:style w:type="paragraph" w:customStyle="1" w:styleId="102">
    <w:name w:val="内容标题"/>
    <w:basedOn w:val="18"/>
    <w:qFormat/>
    <w:uiPriority w:val="0"/>
    <w:rPr>
      <w:rFonts w:ascii="Tahoma" w:hAnsi="Tahoma"/>
      <w:sz w:val="24"/>
    </w:rPr>
  </w:style>
  <w:style w:type="paragraph" w:customStyle="1" w:styleId="103">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04">
    <w:name w:val="表格正文"/>
    <w:basedOn w:val="1"/>
    <w:qFormat/>
    <w:uiPriority w:val="0"/>
    <w:rPr>
      <w:rFonts w:ascii="Calibri" w:hAnsi="Calibri" w:eastAsia="仿宋" w:cs="宋体"/>
      <w:sz w:val="24"/>
    </w:rPr>
  </w:style>
  <w:style w:type="paragraph" w:customStyle="1" w:styleId="105">
    <w:name w:val="表头"/>
    <w:basedOn w:val="104"/>
    <w:qFormat/>
    <w:uiPriority w:val="0"/>
    <w:pPr>
      <w:jc w:val="center"/>
    </w:pPr>
    <w:rPr>
      <w:b/>
      <w:bCs/>
    </w:rPr>
  </w:style>
  <w:style w:type="paragraph" w:customStyle="1" w:styleId="106">
    <w:name w:val="正文1"/>
    <w:basedOn w:val="1"/>
    <w:qFormat/>
    <w:uiPriority w:val="0"/>
    <w:pPr>
      <w:spacing w:line="300" w:lineRule="auto"/>
      <w:ind w:firstLine="200" w:firstLineChars="200"/>
    </w:pPr>
    <w:rPr>
      <w:sz w:val="24"/>
    </w:rPr>
  </w:style>
  <w:style w:type="paragraph" w:customStyle="1" w:styleId="107">
    <w:name w:val="附录1"/>
    <w:basedOn w:val="1"/>
    <w:next w:val="1"/>
    <w:qFormat/>
    <w:uiPriority w:val="0"/>
    <w:pPr>
      <w:tabs>
        <w:tab w:val="left" w:pos="1304"/>
      </w:tabs>
      <w:ind w:left="425" w:hanging="425"/>
      <w:outlineLvl w:val="0"/>
    </w:pPr>
    <w:rPr>
      <w:rFonts w:ascii="黑体" w:eastAsia="黑体"/>
      <w:b/>
      <w:sz w:val="44"/>
    </w:rPr>
  </w:style>
  <w:style w:type="paragraph" w:customStyle="1" w:styleId="108">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109">
    <w:name w:val="正文字缩2字"/>
    <w:basedOn w:val="1"/>
    <w:qFormat/>
    <w:uiPriority w:val="0"/>
    <w:pPr>
      <w:spacing w:before="60" w:after="60" w:line="360" w:lineRule="auto"/>
      <w:ind w:left="200" w:leftChars="200" w:firstLine="200" w:firstLineChars="200"/>
    </w:pPr>
    <w:rPr>
      <w:sz w:val="24"/>
    </w:rPr>
  </w:style>
  <w:style w:type="paragraph" w:customStyle="1" w:styleId="11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1">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12">
    <w:name w:val="Title - Date"/>
    <w:basedOn w:val="53"/>
    <w:next w:val="1"/>
    <w:uiPriority w:val="0"/>
    <w:pPr>
      <w:spacing w:before="240" w:after="720"/>
    </w:pPr>
    <w:rPr>
      <w:sz w:val="28"/>
    </w:rPr>
  </w:style>
  <w:style w:type="paragraph" w:customStyle="1" w:styleId="113">
    <w:name w:val="xl23"/>
    <w:basedOn w:val="1"/>
    <w:uiPriority w:val="0"/>
    <w:pPr>
      <w:widowControl/>
      <w:spacing w:before="100" w:beforeAutospacing="1" w:after="100" w:afterAutospacing="1" w:line="360" w:lineRule="auto"/>
      <w:textAlignment w:val="top"/>
    </w:pPr>
    <w:rPr>
      <w:kern w:val="0"/>
      <w:sz w:val="24"/>
    </w:rPr>
  </w:style>
  <w:style w:type="paragraph" w:customStyle="1" w:styleId="114">
    <w:name w:val="没有缩进（为图形使用）"/>
    <w:basedOn w:val="1"/>
    <w:uiPriority w:val="0"/>
    <w:pPr>
      <w:spacing w:before="120" w:after="120" w:line="360" w:lineRule="auto"/>
    </w:pPr>
    <w:rPr>
      <w:sz w:val="24"/>
    </w:rPr>
  </w:style>
  <w:style w:type="paragraph" w:customStyle="1" w:styleId="115">
    <w:name w:val="Char1 Char Char Char1"/>
    <w:basedOn w:val="1"/>
    <w:qFormat/>
    <w:uiPriority w:val="0"/>
    <w:rPr>
      <w:rFonts w:ascii="Tahoma" w:hAnsi="Tahoma"/>
      <w:sz w:val="24"/>
    </w:rPr>
  </w:style>
  <w:style w:type="paragraph" w:customStyle="1" w:styleId="116">
    <w:name w:val="Char1"/>
    <w:basedOn w:val="1"/>
    <w:qFormat/>
    <w:uiPriority w:val="0"/>
    <w:rPr>
      <w:sz w:val="21"/>
    </w:rPr>
  </w:style>
  <w:style w:type="paragraph" w:customStyle="1" w:styleId="117">
    <w:name w:val="表头样式"/>
    <w:basedOn w:val="1"/>
    <w:qFormat/>
    <w:uiPriority w:val="0"/>
    <w:pPr>
      <w:autoSpaceDE w:val="0"/>
      <w:autoSpaceDN w:val="0"/>
      <w:adjustRightInd w:val="0"/>
      <w:spacing w:line="360" w:lineRule="auto"/>
      <w:jc w:val="left"/>
    </w:pPr>
    <w:rPr>
      <w:b/>
      <w:kern w:val="0"/>
      <w:sz w:val="21"/>
    </w:rPr>
  </w:style>
  <w:style w:type="paragraph" w:customStyle="1" w:styleId="118">
    <w:name w:val="样式 正文缩进正文（首行缩进两字）表正文正文非缩进特点标题4段1 + 首行缩进:  2 字符"/>
    <w:basedOn w:val="16"/>
    <w:qFormat/>
    <w:uiPriority w:val="0"/>
    <w:pPr>
      <w:ind w:firstLine="200" w:firstLineChars="200"/>
    </w:pPr>
  </w:style>
  <w:style w:type="paragraph" w:customStyle="1" w:styleId="119">
    <w:name w:val="样式4"/>
    <w:basedOn w:val="6"/>
    <w:qFormat/>
    <w:uiPriority w:val="0"/>
    <w:pPr>
      <w:adjustRightInd w:val="0"/>
      <w:snapToGrid w:val="0"/>
    </w:pPr>
  </w:style>
  <w:style w:type="paragraph" w:customStyle="1" w:styleId="120">
    <w:name w:val="正文文本缩进 21"/>
    <w:basedOn w:val="1"/>
    <w:qFormat/>
    <w:uiPriority w:val="0"/>
    <w:pPr>
      <w:adjustRightInd w:val="0"/>
      <w:spacing w:before="120"/>
      <w:ind w:firstLine="420"/>
      <w:textAlignment w:val="baseline"/>
    </w:pPr>
    <w:rPr>
      <w:sz w:val="24"/>
    </w:rPr>
  </w:style>
  <w:style w:type="paragraph" w:customStyle="1" w:styleId="121">
    <w:name w:val="首行缩进 1"/>
    <w:basedOn w:val="1"/>
    <w:uiPriority w:val="0"/>
    <w:pPr>
      <w:spacing w:after="120" w:line="360" w:lineRule="auto"/>
      <w:ind w:firstLine="200" w:firstLineChars="200"/>
    </w:pPr>
    <w:rPr>
      <w:sz w:val="24"/>
    </w:rPr>
  </w:style>
  <w:style w:type="paragraph" w:customStyle="1" w:styleId="122">
    <w:name w:val="样式 首行缩进:  0.74 厘米"/>
    <w:basedOn w:val="1"/>
    <w:uiPriority w:val="0"/>
    <w:pPr>
      <w:spacing w:line="360" w:lineRule="auto"/>
      <w:ind w:firstLine="420"/>
    </w:pPr>
    <w:rPr>
      <w:sz w:val="24"/>
    </w:rPr>
  </w:style>
  <w:style w:type="paragraph" w:customStyle="1" w:styleId="12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4">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5">
    <w:name w:val="Char Char Char Char Char Char1 Char"/>
    <w:basedOn w:val="1"/>
    <w:uiPriority w:val="0"/>
    <w:pPr>
      <w:widowControl/>
      <w:spacing w:line="240" w:lineRule="exact"/>
      <w:jc w:val="left"/>
    </w:pPr>
    <w:rPr>
      <w:rFonts w:ascii="Verdana" w:hAnsi="Verdana"/>
      <w:kern w:val="0"/>
      <w:sz w:val="21"/>
    </w:rPr>
  </w:style>
  <w:style w:type="paragraph" w:customStyle="1" w:styleId="126">
    <w:name w:val="Title - Revision"/>
    <w:basedOn w:val="53"/>
    <w:qFormat/>
    <w:uiPriority w:val="0"/>
    <w:pPr>
      <w:spacing w:before="720"/>
    </w:pPr>
  </w:style>
  <w:style w:type="paragraph" w:customStyle="1" w:styleId="127">
    <w:name w:val="文本框样式1"/>
    <w:basedOn w:val="1"/>
    <w:uiPriority w:val="0"/>
    <w:pPr>
      <w:adjustRightInd w:val="0"/>
      <w:snapToGrid w:val="0"/>
      <w:spacing w:before="60" w:line="180" w:lineRule="exact"/>
      <w:jc w:val="center"/>
    </w:pPr>
    <w:rPr>
      <w:sz w:val="21"/>
    </w:rPr>
  </w:style>
  <w:style w:type="paragraph" w:customStyle="1" w:styleId="128">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29">
    <w:name w:val="1"/>
    <w:basedOn w:val="1"/>
    <w:next w:val="30"/>
    <w:uiPriority w:val="0"/>
    <w:rPr>
      <w:rFonts w:ascii="宋体"/>
      <w:sz w:val="21"/>
    </w:rPr>
  </w:style>
  <w:style w:type="paragraph" w:customStyle="1" w:styleId="130">
    <w:name w:val="Table Contents"/>
    <w:basedOn w:val="2"/>
    <w:qFormat/>
    <w:uiPriority w:val="0"/>
    <w:pPr>
      <w:suppressAutoHyphens/>
      <w:jc w:val="left"/>
    </w:pPr>
    <w:rPr>
      <w:rFonts w:ascii="Times New Roman" w:eastAsia="Times New Roman"/>
      <w:kern w:val="0"/>
      <w:sz w:val="24"/>
    </w:rPr>
  </w:style>
  <w:style w:type="paragraph" w:customStyle="1" w:styleId="131">
    <w:name w:val="Item Step in Table"/>
    <w:qFormat/>
    <w:uiPriority w:val="0"/>
    <w:pPr>
      <w:numPr>
        <w:ilvl w:val="0"/>
        <w:numId w:val="4"/>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32">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3">
    <w:name w:val="Char Char Char Char Char Char Char"/>
    <w:basedOn w:val="18"/>
    <w:qFormat/>
    <w:uiPriority w:val="0"/>
    <w:rPr>
      <w:rFonts w:ascii="宋体"/>
    </w:rPr>
  </w:style>
  <w:style w:type="paragraph" w:customStyle="1" w:styleId="134">
    <w:name w:val="默认段落字体 Para Char Char Char Char Char Char Char Char Char1 Char Char Char Char"/>
    <w:basedOn w:val="1"/>
    <w:qFormat/>
    <w:uiPriority w:val="0"/>
    <w:rPr>
      <w:rFonts w:ascii="Tahoma" w:hAnsi="Tahoma"/>
      <w:sz w:val="24"/>
    </w:rPr>
  </w:style>
  <w:style w:type="paragraph" w:customStyle="1" w:styleId="135">
    <w:name w:val="标题无"/>
    <w:basedOn w:val="1"/>
    <w:uiPriority w:val="0"/>
    <w:pPr>
      <w:spacing w:line="360" w:lineRule="auto"/>
    </w:pPr>
    <w:rPr>
      <w:sz w:val="24"/>
    </w:rPr>
  </w:style>
  <w:style w:type="paragraph" w:customStyle="1" w:styleId="136">
    <w:name w:val="样式1"/>
    <w:basedOn w:val="6"/>
    <w:uiPriority w:val="0"/>
    <w:pPr>
      <w:tabs>
        <w:tab w:val="left" w:pos="720"/>
      </w:tabs>
      <w:spacing w:before="500" w:after="260" w:line="560" w:lineRule="atLeast"/>
      <w:ind w:left="420" w:hanging="420"/>
    </w:pPr>
  </w:style>
  <w:style w:type="paragraph" w:customStyle="1" w:styleId="137">
    <w:name w:val="章标题"/>
    <w:next w:val="1"/>
    <w:uiPriority w:val="0"/>
    <w:pPr>
      <w:numPr>
        <w:ilvl w:val="1"/>
        <w:numId w:val="4"/>
      </w:numPr>
      <w:spacing w:before="50" w:beforeLines="50" w:after="50" w:afterLines="50" w:line="278" w:lineRule="auto"/>
      <w:ind w:left="0"/>
      <w:jc w:val="both"/>
      <w:outlineLvl w:val="1"/>
    </w:pPr>
    <w:rPr>
      <w:rFonts w:ascii="黑体" w:hAnsi="Times New Roman" w:eastAsia="黑体" w:cs="Times New Roman"/>
      <w:sz w:val="24"/>
      <w:lang w:val="en-US" w:eastAsia="zh-CN" w:bidi="ar-SA"/>
    </w:rPr>
  </w:style>
  <w:style w:type="paragraph" w:customStyle="1" w:styleId="138">
    <w:name w:val="一级条标题"/>
    <w:basedOn w:val="137"/>
    <w:next w:val="139"/>
    <w:uiPriority w:val="0"/>
    <w:pPr>
      <w:numPr>
        <w:ilvl w:val="0"/>
        <w:numId w:val="0"/>
      </w:numPr>
      <w:spacing w:before="0" w:beforeLines="0" w:after="0" w:afterLines="0"/>
      <w:ind w:left="525"/>
      <w:outlineLvl w:val="2"/>
    </w:pPr>
    <w:rPr>
      <w:sz w:val="21"/>
    </w:rPr>
  </w:style>
  <w:style w:type="paragraph" w:customStyle="1" w:styleId="139">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40">
    <w:name w:val="二级条标题"/>
    <w:basedOn w:val="138"/>
    <w:next w:val="139"/>
    <w:uiPriority w:val="0"/>
    <w:pPr>
      <w:ind w:left="840"/>
      <w:outlineLvl w:val="3"/>
    </w:pPr>
  </w:style>
  <w:style w:type="paragraph" w:customStyle="1" w:styleId="141">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2">
    <w:name w:val="关键词"/>
    <w:basedOn w:val="1"/>
    <w:next w:val="1"/>
    <w:uiPriority w:val="0"/>
    <w:pPr>
      <w:spacing w:line="360" w:lineRule="auto"/>
    </w:pPr>
    <w:rPr>
      <w:rFonts w:eastAsia="黑体"/>
      <w:sz w:val="20"/>
    </w:rPr>
  </w:style>
  <w:style w:type="paragraph" w:customStyle="1" w:styleId="143">
    <w:name w:val="样式2"/>
    <w:basedOn w:val="6"/>
    <w:uiPriority w:val="0"/>
    <w:pPr>
      <w:numPr>
        <w:ilvl w:val="0"/>
        <w:numId w:val="5"/>
      </w:numPr>
      <w:spacing w:before="560" w:line="400" w:lineRule="exact"/>
      <w:jc w:val="center"/>
      <w:outlineLvl w:val="0"/>
    </w:pPr>
    <w:rPr>
      <w:b w:val="0"/>
      <w:sz w:val="44"/>
    </w:rPr>
  </w:style>
  <w:style w:type="paragraph" w:customStyle="1" w:styleId="144">
    <w:name w:val="表头文本"/>
    <w:uiPriority w:val="0"/>
    <w:pPr>
      <w:spacing w:after="160" w:line="278" w:lineRule="auto"/>
      <w:jc w:val="center"/>
    </w:pPr>
    <w:rPr>
      <w:rFonts w:ascii="Arial" w:hAnsi="Arial" w:eastAsia="宋体" w:cs="Times New Roman"/>
      <w:b/>
      <w:sz w:val="21"/>
      <w:lang w:val="en-US" w:eastAsia="zh-CN" w:bidi="ar-SA"/>
    </w:rPr>
  </w:style>
  <w:style w:type="paragraph" w:customStyle="1" w:styleId="145">
    <w:name w:val="_Style 156"/>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46">
    <w:name w:val="图标"/>
    <w:basedOn w:val="1"/>
    <w:next w:val="1"/>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7">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4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9">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0">
    <w:name w:val="Item Step"/>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151">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52">
    <w:name w:val="Char Char1 Char Char Char Char Char Char Char Char Char Char Char Char Char Char"/>
    <w:basedOn w:val="1"/>
    <w:uiPriority w:val="0"/>
    <w:pPr>
      <w:widowControl/>
      <w:spacing w:line="240" w:lineRule="exact"/>
      <w:jc w:val="left"/>
    </w:pPr>
    <w:rPr>
      <w:rFonts w:ascii="Verdana" w:hAnsi="Verdana"/>
      <w:kern w:val="0"/>
      <w:sz w:val="20"/>
    </w:rPr>
  </w:style>
  <w:style w:type="paragraph" w:customStyle="1" w:styleId="153">
    <w:name w:val="Char Char Char Char"/>
    <w:basedOn w:val="1"/>
    <w:qFormat/>
    <w:uiPriority w:val="0"/>
    <w:pPr>
      <w:pageBreakBefore/>
      <w:widowControl/>
      <w:spacing w:line="240" w:lineRule="exact"/>
      <w:jc w:val="left"/>
    </w:pPr>
    <w:rPr>
      <w:rFonts w:ascii="Verdana" w:hAnsi="Verdana"/>
      <w:kern w:val="0"/>
      <w:sz w:val="20"/>
    </w:rPr>
  </w:style>
  <w:style w:type="paragraph" w:customStyle="1" w:styleId="154">
    <w:name w:val="样式1xz"/>
    <w:basedOn w:val="1"/>
    <w:qFormat/>
    <w:uiPriority w:val="0"/>
    <w:pPr>
      <w:tabs>
        <w:tab w:val="left" w:pos="1050"/>
        <w:tab w:val="right" w:leader="dot" w:pos="8296"/>
      </w:tabs>
    </w:pPr>
    <w:rPr>
      <w:caps/>
      <w:spacing w:val="20"/>
      <w:sz w:val="24"/>
    </w:rPr>
  </w:style>
  <w:style w:type="paragraph" w:customStyle="1" w:styleId="155">
    <w:name w:val="样式 宋体 五号 行距: 单倍行距"/>
    <w:basedOn w:val="1"/>
    <w:uiPriority w:val="0"/>
    <w:pPr>
      <w:adjustRightInd w:val="0"/>
      <w:jc w:val="left"/>
    </w:pPr>
    <w:rPr>
      <w:rFonts w:ascii="宋体"/>
      <w:kern w:val="0"/>
      <w:sz w:val="21"/>
    </w:rPr>
  </w:style>
  <w:style w:type="paragraph" w:customStyle="1" w:styleId="156">
    <w:name w:val="图片文字"/>
    <w:basedOn w:val="1"/>
    <w:qFormat/>
    <w:uiPriority w:val="0"/>
    <w:pPr>
      <w:spacing w:line="240" w:lineRule="atLeast"/>
      <w:jc w:val="center"/>
    </w:pPr>
    <w:rPr>
      <w:sz w:val="21"/>
    </w:rPr>
  </w:style>
  <w:style w:type="paragraph" w:customStyle="1" w:styleId="157">
    <w:name w:val="Char"/>
    <w:basedOn w:val="1"/>
    <w:qFormat/>
    <w:uiPriority w:val="0"/>
    <w:pPr>
      <w:spacing w:line="240" w:lineRule="atLeast"/>
      <w:ind w:left="420" w:firstLine="420"/>
    </w:pPr>
    <w:rPr>
      <w:kern w:val="0"/>
      <w:sz w:val="21"/>
    </w:rPr>
  </w:style>
  <w:style w:type="paragraph" w:customStyle="1" w:styleId="158">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59">
    <w:name w:val="Note"/>
    <w:basedOn w:val="1"/>
    <w:uiPriority w:val="0"/>
    <w:pPr>
      <w:pBdr>
        <w:top w:val="single" w:color="auto" w:sz="12" w:space="3"/>
        <w:bottom w:val="single" w:color="auto" w:sz="12" w:space="3"/>
      </w:pBdr>
      <w:spacing w:line="360" w:lineRule="auto"/>
    </w:pPr>
    <w:rPr>
      <w:sz w:val="24"/>
    </w:rPr>
  </w:style>
  <w:style w:type="paragraph" w:customStyle="1" w:styleId="160">
    <w:name w:val="Char2"/>
    <w:basedOn w:val="1"/>
    <w:qFormat/>
    <w:uiPriority w:val="0"/>
    <w:pPr>
      <w:spacing w:line="240" w:lineRule="atLeast"/>
      <w:ind w:left="420" w:firstLine="420"/>
    </w:pPr>
    <w:rPr>
      <w:kern w:val="0"/>
      <w:sz w:val="21"/>
    </w:rPr>
  </w:style>
  <w:style w:type="paragraph" w:customStyle="1" w:styleId="161">
    <w:name w:val="Char Char Char"/>
    <w:basedOn w:val="1"/>
    <w:qFormat/>
    <w:uiPriority w:val="0"/>
    <w:rPr>
      <w:rFonts w:ascii="Tahoma" w:hAnsi="Tahoma"/>
      <w:sz w:val="24"/>
    </w:rPr>
  </w:style>
  <w:style w:type="paragraph" w:customStyle="1" w:styleId="162">
    <w:name w:val="Char Char1"/>
    <w:basedOn w:val="1"/>
    <w:qFormat/>
    <w:uiPriority w:val="0"/>
    <w:pPr>
      <w:widowControl/>
      <w:spacing w:line="240" w:lineRule="exact"/>
      <w:jc w:val="left"/>
    </w:pPr>
    <w:rPr>
      <w:rFonts w:ascii="Verdana" w:hAnsi="Verdana"/>
      <w:kern w:val="0"/>
      <w:sz w:val="20"/>
    </w:rPr>
  </w:style>
  <w:style w:type="paragraph" w:customStyle="1" w:styleId="163">
    <w:name w:val="标书正文:  0.74 厘米"/>
    <w:basedOn w:val="1"/>
    <w:uiPriority w:val="0"/>
    <w:pPr>
      <w:snapToGrid w:val="0"/>
      <w:spacing w:line="360" w:lineRule="auto"/>
      <w:ind w:firstLine="420"/>
    </w:pPr>
    <w:rPr>
      <w:sz w:val="24"/>
    </w:rPr>
  </w:style>
  <w:style w:type="paragraph" w:customStyle="1" w:styleId="164">
    <w:name w:val="Char Char 字元 字元 字元 Char Char Char Char"/>
    <w:basedOn w:val="1"/>
    <w:qFormat/>
    <w:uiPriority w:val="0"/>
    <w:pPr>
      <w:adjustRightInd w:val="0"/>
      <w:spacing w:line="360" w:lineRule="auto"/>
    </w:pPr>
    <w:rPr>
      <w:kern w:val="0"/>
      <w:sz w:val="24"/>
    </w:rPr>
  </w:style>
  <w:style w:type="paragraph" w:customStyle="1" w:styleId="165">
    <w:name w:val="样式 标题 6第五层条 + 三号 段前: 0.5 行"/>
    <w:basedOn w:val="8"/>
    <w:qFormat/>
    <w:uiPriority w:val="0"/>
    <w:pPr>
      <w:widowControl/>
      <w:adjustRightInd/>
      <w:snapToGrid/>
      <w:spacing w:before="50" w:beforeLines="50"/>
      <w:jc w:val="left"/>
    </w:pPr>
    <w:rPr>
      <w:snapToGrid w:val="0"/>
      <w:kern w:val="24"/>
      <w:sz w:val="28"/>
    </w:rPr>
  </w:style>
  <w:style w:type="paragraph" w:customStyle="1" w:styleId="166">
    <w:name w:val="列表项目"/>
    <w:basedOn w:val="1"/>
    <w:qFormat/>
    <w:uiPriority w:val="0"/>
    <w:pPr>
      <w:tabs>
        <w:tab w:val="left" w:pos="420"/>
      </w:tabs>
      <w:spacing w:line="288" w:lineRule="auto"/>
      <w:ind w:left="400" w:leftChars="200" w:hanging="200" w:hangingChars="200"/>
    </w:pPr>
    <w:rPr>
      <w:sz w:val="21"/>
    </w:rPr>
  </w:style>
  <w:style w:type="paragraph" w:customStyle="1" w:styleId="16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8">
    <w:name w:val="Char Char14 Char Char"/>
    <w:basedOn w:val="1"/>
    <w:uiPriority w:val="0"/>
    <w:rPr>
      <w:sz w:val="21"/>
      <w:szCs w:val="24"/>
    </w:rPr>
  </w:style>
  <w:style w:type="paragraph" w:customStyle="1" w:styleId="169">
    <w:name w:val="表号"/>
    <w:basedOn w:val="1"/>
    <w:uiPriority w:val="0"/>
    <w:pPr>
      <w:numPr>
        <w:ilvl w:val="0"/>
        <w:numId w:val="6"/>
      </w:numPr>
      <w:tabs>
        <w:tab w:val="left" w:pos="648"/>
      </w:tabs>
      <w:autoSpaceDE w:val="0"/>
      <w:autoSpaceDN w:val="0"/>
      <w:adjustRightInd w:val="0"/>
      <w:spacing w:before="210" w:after="210"/>
      <w:ind w:left="425" w:hanging="137"/>
      <w:jc w:val="center"/>
    </w:pPr>
    <w:rPr>
      <w:kern w:val="0"/>
      <w:sz w:val="21"/>
    </w:rPr>
  </w:style>
  <w:style w:type="paragraph" w:customStyle="1" w:styleId="170">
    <w:name w:val="可研正文"/>
    <w:basedOn w:val="2"/>
    <w:qFormat/>
    <w:uiPriority w:val="0"/>
    <w:pPr>
      <w:adjustRightInd w:val="0"/>
      <w:snapToGrid w:val="0"/>
      <w:spacing w:line="440" w:lineRule="exact"/>
      <w:ind w:firstLine="567"/>
    </w:pPr>
    <w:rPr>
      <w:sz w:val="28"/>
    </w:rPr>
  </w:style>
  <w:style w:type="paragraph" w:customStyle="1" w:styleId="171">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72">
    <w:name w:val="首行缩进"/>
    <w:basedOn w:val="1"/>
    <w:uiPriority w:val="0"/>
    <w:pPr>
      <w:numPr>
        <w:ilvl w:val="0"/>
        <w:numId w:val="7"/>
      </w:numPr>
      <w:spacing w:line="360" w:lineRule="auto"/>
    </w:pPr>
    <w:rPr>
      <w:rFonts w:eastAsia="仿宋_GB2312"/>
    </w:rPr>
  </w:style>
  <w:style w:type="paragraph" w:customStyle="1" w:styleId="173">
    <w:name w:val="样式 宋体 五号 两端对齐 行距: 单倍行距"/>
    <w:basedOn w:val="1"/>
    <w:qFormat/>
    <w:uiPriority w:val="0"/>
    <w:pPr>
      <w:adjustRightInd w:val="0"/>
      <w:textAlignment w:val="baseline"/>
    </w:pPr>
    <w:rPr>
      <w:rFonts w:ascii="宋体"/>
      <w:kern w:val="0"/>
      <w:sz w:val="21"/>
    </w:rPr>
  </w:style>
  <w:style w:type="paragraph" w:customStyle="1" w:styleId="174">
    <w:name w:val="正文 + 三号"/>
    <w:basedOn w:val="1"/>
    <w:uiPriority w:val="0"/>
    <w:rPr>
      <w:sz w:val="21"/>
    </w:rPr>
  </w:style>
  <w:style w:type="paragraph" w:customStyle="1" w:styleId="175">
    <w:name w:val="Char Char1 Char"/>
    <w:basedOn w:val="1"/>
    <w:qFormat/>
    <w:uiPriority w:val="0"/>
    <w:rPr>
      <w:rFonts w:ascii="Tahoma" w:hAnsi="Tahoma"/>
      <w:sz w:val="24"/>
      <w:szCs w:val="24"/>
    </w:rPr>
  </w:style>
  <w:style w:type="paragraph" w:customStyle="1" w:styleId="176">
    <w:name w:val="style1"/>
    <w:basedOn w:val="1"/>
    <w:uiPriority w:val="0"/>
    <w:pPr>
      <w:widowControl/>
      <w:spacing w:before="100" w:beforeAutospacing="1" w:after="100" w:afterAutospacing="1"/>
      <w:jc w:val="left"/>
    </w:pPr>
    <w:rPr>
      <w:rFonts w:ascii="宋体"/>
      <w:kern w:val="0"/>
      <w:sz w:val="21"/>
    </w:rPr>
  </w:style>
  <w:style w:type="paragraph" w:customStyle="1" w:styleId="17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8">
    <w:name w:val="正文文本 21"/>
    <w:basedOn w:val="1"/>
    <w:qFormat/>
    <w:uiPriority w:val="0"/>
    <w:pPr>
      <w:adjustRightInd w:val="0"/>
      <w:spacing w:before="120" w:line="360" w:lineRule="auto"/>
      <w:ind w:firstLine="480"/>
      <w:textAlignment w:val="baseline"/>
    </w:pPr>
    <w:rPr>
      <w:sz w:val="24"/>
    </w:rPr>
  </w:style>
  <w:style w:type="paragraph" w:customStyle="1" w:styleId="179">
    <w:name w:val="bt"/>
    <w:basedOn w:val="1"/>
    <w:next w:val="2"/>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1">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82">
    <w:name w:val="摘要"/>
    <w:basedOn w:val="1"/>
    <w:next w:val="4"/>
    <w:qFormat/>
    <w:uiPriority w:val="0"/>
    <w:pPr>
      <w:spacing w:line="360" w:lineRule="auto"/>
    </w:pPr>
    <w:rPr>
      <w:rFonts w:eastAsia="黑体"/>
      <w:sz w:val="20"/>
    </w:rPr>
  </w:style>
  <w:style w:type="paragraph" w:customStyle="1" w:styleId="18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4">
    <w:name w:val="正文（首行不缩进）"/>
    <w:basedOn w:val="1"/>
    <w:qFormat/>
    <w:uiPriority w:val="0"/>
    <w:pPr>
      <w:autoSpaceDE w:val="0"/>
      <w:autoSpaceDN w:val="0"/>
      <w:adjustRightInd w:val="0"/>
      <w:spacing w:line="360" w:lineRule="auto"/>
      <w:jc w:val="left"/>
    </w:pPr>
    <w:rPr>
      <w:kern w:val="0"/>
      <w:sz w:val="21"/>
    </w:rPr>
  </w:style>
  <w:style w:type="paragraph" w:customStyle="1" w:styleId="18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6">
    <w:name w:val="CSS1级正文 Char"/>
    <w:basedOn w:val="2"/>
    <w:uiPriority w:val="0"/>
    <w:pPr>
      <w:adjustRightInd w:val="0"/>
      <w:snapToGrid w:val="0"/>
      <w:spacing w:line="360" w:lineRule="auto"/>
      <w:ind w:firstLine="480"/>
    </w:pPr>
    <w:rPr>
      <w:rFonts w:ascii="Times New Roman" w:eastAsia="宋体"/>
      <w:sz w:val="24"/>
    </w:rPr>
  </w:style>
  <w:style w:type="paragraph" w:customStyle="1" w:styleId="187">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88">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89">
    <w:name w:val="Char2 Char Char Char Char Char Char"/>
    <w:basedOn w:val="1"/>
    <w:qFormat/>
    <w:uiPriority w:val="0"/>
    <w:rPr>
      <w:rFonts w:ascii="仿宋_GB2312" w:hAnsi="仿宋_GB2312"/>
      <w:b/>
      <w:sz w:val="30"/>
    </w:rPr>
  </w:style>
  <w:style w:type="paragraph" w:customStyle="1" w:styleId="190">
    <w:name w:val="简单回函地址"/>
    <w:basedOn w:val="1"/>
    <w:qFormat/>
    <w:uiPriority w:val="0"/>
    <w:pPr>
      <w:adjustRightInd w:val="0"/>
      <w:snapToGrid w:val="0"/>
      <w:spacing w:line="360" w:lineRule="auto"/>
    </w:pPr>
    <w:rPr>
      <w:sz w:val="24"/>
    </w:rPr>
  </w:style>
  <w:style w:type="paragraph" w:customStyle="1" w:styleId="191">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2">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3">
    <w:name w:val="项目"/>
    <w:basedOn w:val="1"/>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5">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6">
    <w:name w:val="Style Heading 3h3Heading 3 - oldLevel 3 HeadH3level_3PIM 3se..."/>
    <w:basedOn w:val="5"/>
    <w:uiPriority w:val="0"/>
    <w:pPr>
      <w:numPr>
        <w:ilvl w:val="2"/>
        <w:numId w:val="11"/>
      </w:numPr>
      <w:tabs>
        <w:tab w:val="left" w:pos="709"/>
        <w:tab w:val="left" w:pos="1620"/>
      </w:tabs>
    </w:pPr>
  </w:style>
  <w:style w:type="paragraph" w:customStyle="1" w:styleId="197">
    <w:name w:val="文本1"/>
    <w:basedOn w:val="1"/>
    <w:qFormat/>
    <w:uiPriority w:val="0"/>
    <w:pPr>
      <w:adjustRightInd w:val="0"/>
      <w:spacing w:line="312" w:lineRule="atLeast"/>
      <w:jc w:val="center"/>
      <w:textAlignment w:val="baseline"/>
    </w:pPr>
    <w:rPr>
      <w:kern w:val="0"/>
      <w:sz w:val="18"/>
    </w:rPr>
  </w:style>
  <w:style w:type="paragraph" w:customStyle="1" w:styleId="19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99">
    <w:name w:val="样式3"/>
    <w:basedOn w:val="3"/>
    <w:next w:val="3"/>
    <w:uiPriority w:val="0"/>
    <w:pPr>
      <w:keepLines/>
      <w:adjustRightInd w:val="0"/>
      <w:spacing w:before="340" w:after="330" w:line="576" w:lineRule="auto"/>
    </w:pPr>
    <w:rPr>
      <w:rFonts w:ascii="Times New Roman" w:eastAsia="黑体"/>
      <w:b/>
      <w:kern w:val="44"/>
      <w:sz w:val="44"/>
    </w:rPr>
  </w:style>
  <w:style w:type="paragraph" w:customStyle="1" w:styleId="20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1">
    <w:name w:val="标题3——2"/>
    <w:basedOn w:val="5"/>
    <w:next w:val="55"/>
    <w:qFormat/>
    <w:uiPriority w:val="0"/>
    <w:pPr>
      <w:tabs>
        <w:tab w:val="left" w:pos="1280"/>
        <w:tab w:val="right" w:leader="dot" w:pos="8777"/>
      </w:tabs>
      <w:spacing w:before="100" w:beforeLines="100" w:after="0" w:line="240" w:lineRule="auto"/>
      <w:ind w:left="851" w:hanging="851"/>
      <w:outlineLvl w:val="9"/>
    </w:pPr>
    <w:rPr>
      <w:rFonts w:ascii="黑体" w:eastAsia="黑体"/>
      <w:sz w:val="30"/>
    </w:rPr>
  </w:style>
  <w:style w:type="paragraph" w:customStyle="1" w:styleId="202">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203">
    <w:name w:val="附录3"/>
    <w:basedOn w:val="1"/>
    <w:next w:val="1"/>
    <w:qFormat/>
    <w:uiPriority w:val="0"/>
    <w:pPr>
      <w:tabs>
        <w:tab w:val="left" w:pos="851"/>
      </w:tabs>
      <w:ind w:left="425" w:hanging="425"/>
      <w:outlineLvl w:val="2"/>
    </w:pPr>
    <w:rPr>
      <w:rFonts w:eastAsia="黑体"/>
      <w:b/>
      <w:sz w:val="32"/>
    </w:rPr>
  </w:style>
  <w:style w:type="paragraph" w:customStyle="1" w:styleId="204">
    <w:name w:val="Item List"/>
    <w:qFormat/>
    <w:uiPriority w:val="0"/>
    <w:pPr>
      <w:numPr>
        <w:ilvl w:val="0"/>
        <w:numId w:val="12"/>
      </w:numPr>
      <w:spacing w:after="160" w:line="300" w:lineRule="auto"/>
      <w:jc w:val="both"/>
    </w:pPr>
    <w:rPr>
      <w:rFonts w:ascii="Arial" w:hAnsi="Arial" w:eastAsia="宋体" w:cs="Times New Roman"/>
      <w:sz w:val="21"/>
      <w:lang w:val="en-US" w:eastAsia="zh-CN" w:bidi="ar-SA"/>
    </w:rPr>
  </w:style>
  <w:style w:type="paragraph" w:customStyle="1" w:styleId="205">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6">
    <w:name w:val="Char Char Char1 Char Char Char Char Char Char Char Char Char Char Char Char Char"/>
    <w:basedOn w:val="1"/>
    <w:uiPriority w:val="0"/>
    <w:pPr>
      <w:widowControl/>
      <w:spacing w:line="240" w:lineRule="exact"/>
      <w:jc w:val="left"/>
    </w:pPr>
    <w:rPr>
      <w:rFonts w:ascii="Verdana" w:hAnsi="Verdana"/>
      <w:kern w:val="0"/>
      <w:sz w:val="18"/>
    </w:rPr>
  </w:style>
  <w:style w:type="paragraph" w:customStyle="1" w:styleId="207">
    <w:name w:val="af"/>
    <w:basedOn w:val="1"/>
    <w:qFormat/>
    <w:uiPriority w:val="0"/>
    <w:pPr>
      <w:widowControl/>
      <w:spacing w:line="300" w:lineRule="atLeast"/>
      <w:jc w:val="left"/>
    </w:pPr>
    <w:rPr>
      <w:rFonts w:ascii="宋体"/>
      <w:kern w:val="0"/>
      <w:sz w:val="18"/>
    </w:rPr>
  </w:style>
  <w:style w:type="paragraph" w:customStyle="1" w:styleId="208">
    <w:name w:val="文章正文"/>
    <w:basedOn w:val="1"/>
    <w:qFormat/>
    <w:uiPriority w:val="0"/>
    <w:pPr>
      <w:ind w:firstLine="200" w:firstLineChars="200"/>
    </w:pPr>
    <w:rPr>
      <w:rFonts w:ascii="仿宋_GB2312" w:eastAsia="仿宋_GB2312"/>
      <w:color w:val="000000"/>
    </w:rPr>
  </w:style>
  <w:style w:type="paragraph" w:customStyle="1" w:styleId="209">
    <w:name w:val="图例"/>
    <w:basedOn w:val="1"/>
    <w:qFormat/>
    <w:uiPriority w:val="0"/>
    <w:pPr>
      <w:spacing w:before="120" w:after="120" w:line="360" w:lineRule="auto"/>
      <w:jc w:val="center"/>
    </w:pPr>
    <w:rPr>
      <w:rFonts w:eastAsia="仿宋_GB2312"/>
      <w:b/>
      <w:sz w:val="24"/>
    </w:rPr>
  </w:style>
  <w:style w:type="paragraph" w:customStyle="1" w:styleId="210">
    <w:name w:val="Table Description"/>
    <w:next w:val="1"/>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11">
    <w:name w:val="Char Char Char Char Char"/>
    <w:basedOn w:val="1"/>
    <w:qFormat/>
    <w:uiPriority w:val="0"/>
    <w:pPr>
      <w:tabs>
        <w:tab w:val="left" w:pos="425"/>
      </w:tabs>
      <w:ind w:left="1620" w:hanging="360"/>
    </w:pPr>
    <w:rPr>
      <w:rFonts w:ascii="Tahoma" w:hAnsi="Tahoma"/>
      <w:sz w:val="24"/>
    </w:rPr>
  </w:style>
  <w:style w:type="paragraph" w:customStyle="1" w:styleId="212">
    <w:name w:val="Char Char Char Char Char Char Char Char Char Char Char Char Char"/>
    <w:basedOn w:val="1"/>
    <w:qFormat/>
    <w:uiPriority w:val="0"/>
    <w:pPr>
      <w:widowControl/>
      <w:spacing w:line="240" w:lineRule="exact"/>
      <w:jc w:val="left"/>
    </w:pPr>
    <w:rPr>
      <w:rFonts w:ascii="Verdana" w:hAnsi="Verdana" w:eastAsia="仿宋_GB2312"/>
      <w:kern w:val="0"/>
      <w:sz w:val="24"/>
    </w:rPr>
  </w:style>
  <w:style w:type="paragraph" w:customStyle="1" w:styleId="213">
    <w:name w:val="Defaul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214">
    <w:name w:val="正文4"/>
    <w:basedOn w:val="1"/>
    <w:qFormat/>
    <w:uiPriority w:val="0"/>
    <w:pPr>
      <w:tabs>
        <w:tab w:val="left" w:pos="1275"/>
      </w:tabs>
      <w:spacing w:before="60" w:after="60" w:line="360" w:lineRule="auto"/>
      <w:ind w:left="1105" w:leftChars="400" w:hanging="705"/>
    </w:pPr>
    <w:rPr>
      <w:sz w:val="24"/>
    </w:rPr>
  </w:style>
  <w:style w:type="paragraph" w:customStyle="1" w:styleId="215">
    <w:name w:val="默认段落字体 Para Char Char Char Char Char Char Char"/>
    <w:basedOn w:val="1"/>
    <w:qFormat/>
    <w:uiPriority w:val="0"/>
    <w:rPr>
      <w:rFonts w:ascii="Tahoma" w:hAnsi="Tahoma"/>
      <w:sz w:val="24"/>
    </w:rPr>
  </w:style>
  <w:style w:type="paragraph" w:customStyle="1" w:styleId="216">
    <w:name w:val="编号正文"/>
    <w:basedOn w:val="185"/>
    <w:qFormat/>
    <w:uiPriority w:val="0"/>
    <w:pPr>
      <w:snapToGrid/>
      <w:spacing w:line="360" w:lineRule="auto"/>
      <w:ind w:left="1407" w:hanging="1047"/>
      <w:jc w:val="left"/>
    </w:pPr>
    <w:rPr>
      <w:rFonts w:eastAsia="仿宋_GB2312"/>
    </w:rPr>
  </w:style>
  <w:style w:type="paragraph" w:customStyle="1" w:styleId="217">
    <w:name w:val="表格内文字"/>
    <w:basedOn w:val="30"/>
    <w:uiPriority w:val="0"/>
    <w:pPr>
      <w:adjustRightInd w:val="0"/>
    </w:pPr>
    <w:rPr>
      <w:color w:val="000000"/>
      <w:lang w:val="en-GB"/>
    </w:rPr>
  </w:style>
  <w:style w:type="paragraph" w:customStyle="1" w:styleId="218">
    <w:name w:val="样式 行距: 1.5 倍行距1"/>
    <w:basedOn w:val="1"/>
    <w:qFormat/>
    <w:uiPriority w:val="0"/>
    <w:pPr>
      <w:snapToGrid w:val="0"/>
    </w:pPr>
    <w:rPr>
      <w:sz w:val="21"/>
    </w:rPr>
  </w:style>
  <w:style w:type="paragraph" w:customStyle="1" w:styleId="219">
    <w:name w:val="Char Char Char Char Char Char Char1"/>
    <w:basedOn w:val="1"/>
    <w:qFormat/>
    <w:uiPriority w:val="0"/>
    <w:rPr>
      <w:rFonts w:ascii="Tahoma" w:hAnsi="Tahoma"/>
      <w:sz w:val="24"/>
    </w:rPr>
  </w:style>
  <w:style w:type="paragraph" w:customStyle="1" w:styleId="220">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221">
    <w:name w:val="正文表格"/>
    <w:basedOn w:val="1"/>
    <w:qFormat/>
    <w:uiPriority w:val="0"/>
    <w:pPr>
      <w:adjustRightInd w:val="0"/>
      <w:spacing w:before="40" w:after="40"/>
    </w:pPr>
    <w:rPr>
      <w:sz w:val="24"/>
    </w:rPr>
  </w:style>
  <w:style w:type="paragraph" w:customStyle="1" w:styleId="22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3">
    <w:name w:val="Char Char Char Char Char Char Char Char Char Char Char Char Char Char Char Char"/>
    <w:basedOn w:val="1"/>
    <w:qFormat/>
    <w:uiPriority w:val="0"/>
    <w:pPr>
      <w:tabs>
        <w:tab w:val="left" w:pos="360"/>
      </w:tabs>
    </w:pPr>
    <w:rPr>
      <w:sz w:val="24"/>
    </w:rPr>
  </w:style>
  <w:style w:type="paragraph" w:customStyle="1" w:styleId="22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5">
    <w:name w:val="标准正文"/>
    <w:basedOn w:val="23"/>
    <w:qFormat/>
    <w:uiPriority w:val="0"/>
    <w:pPr>
      <w:spacing w:before="60" w:after="60" w:line="360" w:lineRule="auto"/>
      <w:ind w:left="0" w:firstLine="482"/>
    </w:pPr>
    <w:rPr>
      <w:rFonts w:ascii="Arial" w:hAnsi="Arial"/>
      <w:sz w:val="24"/>
    </w:rPr>
  </w:style>
  <w:style w:type="paragraph" w:customStyle="1" w:styleId="226">
    <w:name w:val="TOC1"/>
    <w:basedOn w:val="1"/>
    <w:next w:val="1"/>
    <w:qFormat/>
    <w:uiPriority w:val="0"/>
    <w:pPr>
      <w:spacing w:line="180" w:lineRule="auto"/>
      <w:jc w:val="center"/>
    </w:pPr>
    <w:rPr>
      <w:sz w:val="30"/>
    </w:rPr>
  </w:style>
  <w:style w:type="character" w:customStyle="1" w:styleId="227">
    <w:name w:val="font51"/>
    <w:basedOn w:val="59"/>
    <w:uiPriority w:val="0"/>
    <w:rPr>
      <w:rFonts w:ascii="宋体" w:eastAsia="宋体" w:cs="宋体"/>
      <w:color w:val="000000"/>
      <w:sz w:val="20"/>
      <w:szCs w:val="20"/>
      <w:u w:val="none"/>
    </w:rPr>
  </w:style>
  <w:style w:type="character" w:customStyle="1" w:styleId="228">
    <w:name w:val="font101"/>
    <w:basedOn w:val="59"/>
    <w:qFormat/>
    <w:uiPriority w:val="0"/>
    <w:rPr>
      <w:rFonts w:ascii="Arial" w:hAnsi="Arial" w:cs="Arial"/>
      <w:color w:val="000000"/>
      <w:sz w:val="20"/>
      <w:szCs w:val="20"/>
      <w:u w:val="none"/>
    </w:rPr>
  </w:style>
  <w:style w:type="character" w:customStyle="1" w:styleId="229">
    <w:name w:val="font21"/>
    <w:basedOn w:val="59"/>
    <w:uiPriority w:val="0"/>
    <w:rPr>
      <w:rFonts w:ascii="宋体" w:eastAsia="宋体" w:cs="宋体"/>
      <w:color w:val="000000"/>
      <w:sz w:val="20"/>
      <w:szCs w:val="20"/>
      <w:u w:val="none"/>
    </w:rPr>
  </w:style>
  <w:style w:type="character" w:customStyle="1" w:styleId="230">
    <w:name w:val="font91"/>
    <w:basedOn w:val="59"/>
    <w:qFormat/>
    <w:uiPriority w:val="0"/>
    <w:rPr>
      <w:rFonts w:ascii="宋体" w:eastAsia="宋体" w:cs="宋体"/>
      <w:color w:val="000000"/>
      <w:sz w:val="20"/>
      <w:szCs w:val="20"/>
      <w:u w:val="none"/>
    </w:rPr>
  </w:style>
  <w:style w:type="character" w:customStyle="1" w:styleId="231">
    <w:name w:val="font121"/>
    <w:basedOn w:val="59"/>
    <w:qFormat/>
    <w:uiPriority w:val="0"/>
    <w:rPr>
      <w:rFonts w:ascii="Arial" w:hAnsi="Arial" w:cs="Arial"/>
      <w:color w:val="000000"/>
      <w:sz w:val="20"/>
      <w:szCs w:val="20"/>
      <w:u w:val="none"/>
    </w:rPr>
  </w:style>
  <w:style w:type="character" w:customStyle="1" w:styleId="232">
    <w:name w:val="font71"/>
    <w:basedOn w:val="59"/>
    <w:qFormat/>
    <w:uiPriority w:val="0"/>
    <w:rPr>
      <w:rFonts w:ascii="宋体" w:eastAsia="宋体" w:cs="宋体"/>
      <w:color w:val="000000"/>
      <w:sz w:val="20"/>
      <w:szCs w:val="20"/>
      <w:u w:val="none"/>
    </w:rPr>
  </w:style>
  <w:style w:type="character" w:customStyle="1" w:styleId="233">
    <w:name w:val="font131"/>
    <w:basedOn w:val="59"/>
    <w:qFormat/>
    <w:uiPriority w:val="0"/>
    <w:rPr>
      <w:rFonts w:ascii="宋体" w:eastAsia="宋体" w:cs="宋体"/>
      <w:color w:val="FF0000"/>
      <w:sz w:val="20"/>
      <w:szCs w:val="20"/>
      <w:u w:val="none"/>
    </w:rPr>
  </w:style>
  <w:style w:type="character" w:customStyle="1" w:styleId="234">
    <w:name w:val="font41"/>
    <w:basedOn w:val="59"/>
    <w:uiPriority w:val="0"/>
    <w:rPr>
      <w:rFonts w:ascii="微软雅黑" w:eastAsia="微软雅黑" w:cs="微软雅黑"/>
      <w:color w:val="000000"/>
      <w:sz w:val="24"/>
      <w:szCs w:val="24"/>
      <w:u w:val="none"/>
    </w:rPr>
  </w:style>
  <w:style w:type="character" w:customStyle="1" w:styleId="235">
    <w:name w:val="font11"/>
    <w:basedOn w:val="59"/>
    <w:qFormat/>
    <w:uiPriority w:val="0"/>
    <w:rPr>
      <w:rFonts w:ascii="宋体" w:eastAsia="宋体" w:cs="宋体"/>
      <w:color w:val="000000"/>
      <w:sz w:val="24"/>
      <w:szCs w:val="24"/>
      <w:u w:val="none"/>
    </w:rPr>
  </w:style>
  <w:style w:type="character" w:customStyle="1" w:styleId="236">
    <w:name w:val="font31"/>
    <w:qFormat/>
    <w:uiPriority w:val="0"/>
    <w:rPr>
      <w:rFonts w:ascii="Calibri" w:hAnsi="Calibri" w:cs="Calibri"/>
      <w:color w:val="000000"/>
      <w:sz w:val="18"/>
      <w:szCs w:val="18"/>
      <w:u w:val="none"/>
    </w:rPr>
  </w:style>
  <w:style w:type="character" w:customStyle="1" w:styleId="237">
    <w:name w:val="标题 2 字符"/>
    <w:link w:val="4"/>
    <w:uiPriority w:val="0"/>
    <w:rPr>
      <w:rFonts w:ascii="Arial" w:hAnsi="Arial" w:eastAsia="黑体" w:cs="Times New Roman"/>
      <w:b/>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32</Pages>
  <Words>2272</Words>
  <Characters>2520</Characters>
  <Lines>115</Lines>
  <Paragraphs>32</Paragraphs>
  <TotalTime>10</TotalTime>
  <ScaleCrop>false</ScaleCrop>
  <LinksUpToDate>false</LinksUpToDate>
  <CharactersWithSpaces>2675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2025-11-12T08:44:00Z</dcterms:created>
  <dc:creator>罗成</dc:creator>
  <cp:lastModifiedBy>涛声依旧</cp:lastModifiedBy>
  <cp:lastPrinted>2024-05-22T08:05:00Z</cp:lastPrinted>
  <dcterms:modified xsi:type="dcterms:W3CDTF">2025-11-24T07:24:34Z</dcterms:modified>
  <dc:title>竞争性谈判文件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BDD672B0E2654A75996309BEF8EC06AC</vt:lpwstr>
  </property>
  <property fmtid="{D5CDD505-2E9C-101B-9397-08002B2CF9AE}" pid="4" name="KSOTemplateDocerSaveRecord">
    <vt:lpwstr>eyJoZGlkIjoiN2UyYjU1ZjNiODRmZWMxNTE4NmI0NTIxMTc2NWZmYjAiLCJ1c2VySWQiOiI0MTY1NDYwMjUifQ==</vt:lpwstr>
  </property>
</Properties>
</file>