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73571">
      <w:pPr>
        <w:jc w:val="center"/>
        <w:outlineLvl w:val="0"/>
        <w:rPr>
          <w:rFonts w:hint="default" w:ascii="宋体" w:hAnsi="宋体" w:eastAsia="宋体" w:cs="宋体"/>
          <w:b/>
          <w:bCs/>
          <w:color w:val="000000" w:themeColor="text1"/>
          <w:spacing w:val="80"/>
          <w:sz w:val="86"/>
          <w:szCs w:val="86"/>
          <w:lang w:val="en-US" w:eastAsia="zh-CN"/>
          <w14:textFill>
            <w14:solidFill>
              <w14:schemeClr w14:val="tx1"/>
            </w14:solidFill>
          </w14:textFill>
        </w:rPr>
      </w:pPr>
      <w:r>
        <w:rPr>
          <w:rFonts w:hint="eastAsia" w:ascii="宋体" w:hAnsi="宋体" w:cs="宋体"/>
          <w:b/>
          <w:bCs/>
          <w:color w:val="000000" w:themeColor="text1"/>
          <w:spacing w:val="80"/>
          <w:sz w:val="86"/>
          <w:szCs w:val="86"/>
          <w:lang w:val="en-US" w:eastAsia="zh-CN"/>
          <w14:textFill>
            <w14:solidFill>
              <w14:schemeClr w14:val="tx1"/>
            </w14:solidFill>
          </w14:textFill>
        </w:rPr>
        <w:t xml:space="preserve">                                                                                                                                                                                                                                                                                                                                                                                                                           </w:t>
      </w:r>
    </w:p>
    <w:p w14:paraId="1546B137">
      <w:pPr>
        <w:jc w:val="center"/>
        <w:outlineLvl w:val="0"/>
        <w:rPr>
          <w:rFonts w:hint="eastAsia" w:ascii="宋体" w:hAnsi="宋体" w:cs="宋体"/>
          <w:b/>
          <w:bCs/>
          <w:color w:val="000000" w:themeColor="text1"/>
          <w:spacing w:val="80"/>
          <w:sz w:val="86"/>
          <w:szCs w:val="86"/>
          <w14:textFill>
            <w14:solidFill>
              <w14:schemeClr w14:val="tx1"/>
            </w14:solidFill>
          </w14:textFill>
        </w:rPr>
      </w:pPr>
      <w:r>
        <w:rPr>
          <w:rFonts w:hint="eastAsia" w:ascii="宋体" w:hAnsi="宋体" w:cs="宋体"/>
          <w:b/>
          <w:bCs/>
          <w:color w:val="000000" w:themeColor="text1"/>
          <w:spacing w:val="80"/>
          <w:sz w:val="86"/>
          <w:szCs w:val="86"/>
          <w14:textFill>
            <w14:solidFill>
              <w14:schemeClr w14:val="tx1"/>
            </w14:solidFill>
          </w14:textFill>
        </w:rPr>
        <w:t>重庆市政府采购云</w:t>
      </w:r>
    </w:p>
    <w:p w14:paraId="09FA3F5D">
      <w:pPr>
        <w:jc w:val="center"/>
        <w:outlineLvl w:val="0"/>
        <w:rPr>
          <w:rFonts w:ascii="宋体" w:hAnsi="宋体" w:cs="宋体"/>
          <w:b/>
          <w:bCs/>
          <w:color w:val="000000" w:themeColor="text1"/>
          <w:spacing w:val="80"/>
          <w:sz w:val="86"/>
          <w:szCs w:val="86"/>
          <w14:textFill>
            <w14:solidFill>
              <w14:schemeClr w14:val="tx1"/>
            </w14:solidFill>
          </w14:textFill>
        </w:rPr>
      </w:pPr>
      <w:r>
        <w:rPr>
          <w:rFonts w:hint="eastAsia" w:ascii="宋体" w:hAnsi="宋体" w:cs="宋体"/>
          <w:b/>
          <w:bCs/>
          <w:color w:val="000000" w:themeColor="text1"/>
          <w:spacing w:val="80"/>
          <w:sz w:val="86"/>
          <w:szCs w:val="86"/>
          <w14:textFill>
            <w14:solidFill>
              <w14:schemeClr w14:val="tx1"/>
            </w14:solidFill>
          </w14:textFill>
        </w:rPr>
        <w:t>平台</w:t>
      </w:r>
      <w:r>
        <w:rPr>
          <w:rFonts w:hint="eastAsia" w:ascii="宋体" w:hAnsi="宋体" w:cs="宋体"/>
          <w:b/>
          <w:bCs/>
          <w:color w:val="000000" w:themeColor="text1"/>
          <w:spacing w:val="80"/>
          <w:sz w:val="86"/>
          <w:szCs w:val="86"/>
          <w:lang w:val="en-US" w:eastAsia="zh-CN"/>
          <w14:textFill>
            <w14:solidFill>
              <w14:schemeClr w14:val="tx1"/>
            </w14:solidFill>
          </w14:textFill>
        </w:rPr>
        <w:t>网上竞采</w:t>
      </w:r>
      <w:r>
        <w:rPr>
          <w:rFonts w:hint="eastAsia" w:ascii="宋体" w:hAnsi="宋体" w:cs="宋体"/>
          <w:b/>
          <w:bCs/>
          <w:color w:val="000000" w:themeColor="text1"/>
          <w:spacing w:val="80"/>
          <w:sz w:val="86"/>
          <w:szCs w:val="86"/>
          <w14:textFill>
            <w14:solidFill>
              <w14:schemeClr w14:val="tx1"/>
            </w14:solidFill>
          </w14:textFill>
        </w:rPr>
        <w:t>文件</w:t>
      </w:r>
    </w:p>
    <w:p w14:paraId="11CD7B18">
      <w:pPr>
        <w:pStyle w:val="8"/>
        <w:rPr>
          <w:color w:val="000000" w:themeColor="text1"/>
          <w14:textFill>
            <w14:solidFill>
              <w14:schemeClr w14:val="tx1"/>
            </w14:solidFill>
          </w14:textFill>
        </w:rPr>
      </w:pPr>
    </w:p>
    <w:p w14:paraId="79924564">
      <w:pPr>
        <w:pStyle w:val="8"/>
        <w:rPr>
          <w:color w:val="000000" w:themeColor="text1"/>
          <w14:textFill>
            <w14:solidFill>
              <w14:schemeClr w14:val="tx1"/>
            </w14:solidFill>
          </w14:textFill>
        </w:rPr>
      </w:pPr>
    </w:p>
    <w:p w14:paraId="6AD5BCC4">
      <w:pPr>
        <w:pStyle w:val="45"/>
        <w:rPr>
          <w:color w:val="000000" w:themeColor="text1"/>
          <w14:textFill>
            <w14:solidFill>
              <w14:schemeClr w14:val="tx1"/>
            </w14:solidFill>
          </w14:textFill>
        </w:rPr>
      </w:pPr>
    </w:p>
    <w:p w14:paraId="16F8F4A9">
      <w:pPr>
        <w:snapToGrid w:val="0"/>
        <w:spacing w:line="500" w:lineRule="exact"/>
        <w:jc w:val="center"/>
        <w:rPr>
          <w:rFonts w:ascii="仿宋" w:eastAsia="仿宋"/>
          <w:color w:val="000000" w:themeColor="text1"/>
          <w:sz w:val="32"/>
          <w:szCs w:val="32"/>
          <w14:textFill>
            <w14:solidFill>
              <w14:schemeClr w14:val="tx1"/>
            </w14:solidFill>
          </w14:textFill>
        </w:rPr>
      </w:pPr>
    </w:p>
    <w:p w14:paraId="0A061E08">
      <w:pPr>
        <w:snapToGrid w:val="0"/>
        <w:spacing w:line="500" w:lineRule="exact"/>
        <w:jc w:val="center"/>
        <w:rPr>
          <w:rFonts w:ascii="仿宋" w:eastAsia="仿宋"/>
          <w:color w:val="000000" w:themeColor="text1"/>
          <w:sz w:val="32"/>
          <w:szCs w:val="32"/>
          <w14:textFill>
            <w14:solidFill>
              <w14:schemeClr w14:val="tx1"/>
            </w14:solidFill>
          </w14:textFill>
        </w:rPr>
      </w:pPr>
    </w:p>
    <w:p w14:paraId="36A31735">
      <w:pPr>
        <w:snapToGrid w:val="0"/>
        <w:spacing w:line="500" w:lineRule="exact"/>
        <w:jc w:val="center"/>
        <w:rPr>
          <w:rFonts w:ascii="仿宋" w:eastAsia="仿宋"/>
          <w:color w:val="000000" w:themeColor="text1"/>
          <w:sz w:val="32"/>
          <w:szCs w:val="32"/>
          <w14:textFill>
            <w14:solidFill>
              <w14:schemeClr w14:val="tx1"/>
            </w14:solidFill>
          </w14:textFill>
        </w:rPr>
      </w:pPr>
    </w:p>
    <w:p w14:paraId="5FCFEFE2">
      <w:pPr>
        <w:snapToGrid w:val="0"/>
        <w:spacing w:line="500" w:lineRule="exact"/>
        <w:jc w:val="center"/>
        <w:rPr>
          <w:rFonts w:ascii="仿宋" w:eastAsia="仿宋"/>
          <w:color w:val="000000" w:themeColor="text1"/>
          <w:sz w:val="32"/>
          <w:szCs w:val="32"/>
          <w14:textFill>
            <w14:solidFill>
              <w14:schemeClr w14:val="tx1"/>
            </w14:solidFill>
          </w14:textFill>
        </w:rPr>
      </w:pPr>
    </w:p>
    <w:p w14:paraId="6D18BC28">
      <w:pPr>
        <w:snapToGrid w:val="0"/>
        <w:spacing w:line="500" w:lineRule="exact"/>
        <w:jc w:val="center"/>
        <w:rPr>
          <w:rFonts w:ascii="仿宋" w:eastAsia="仿宋"/>
          <w:color w:val="000000" w:themeColor="text1"/>
          <w:sz w:val="32"/>
          <w:szCs w:val="32"/>
          <w14:textFill>
            <w14:solidFill>
              <w14:schemeClr w14:val="tx1"/>
            </w14:solidFill>
          </w14:textFill>
        </w:rPr>
      </w:pPr>
    </w:p>
    <w:p w14:paraId="6218B37B">
      <w:pPr>
        <w:snapToGrid w:val="0"/>
        <w:spacing w:line="500" w:lineRule="exact"/>
        <w:jc w:val="center"/>
        <w:rPr>
          <w:rFonts w:ascii="仿宋" w:eastAsia="仿宋"/>
          <w:color w:val="000000" w:themeColor="text1"/>
          <w:sz w:val="32"/>
          <w:szCs w:val="32"/>
          <w14:textFill>
            <w14:solidFill>
              <w14:schemeClr w14:val="tx1"/>
            </w14:solidFill>
          </w14:textFill>
        </w:rPr>
      </w:pPr>
    </w:p>
    <w:p w14:paraId="7DD6C047">
      <w:pPr>
        <w:tabs>
          <w:tab w:val="left" w:pos="6300"/>
        </w:tabs>
        <w:snapToGrid w:val="0"/>
        <w:spacing w:line="312" w:lineRule="auto"/>
        <w:ind w:right="480"/>
        <w:jc w:val="left"/>
        <w:rPr>
          <w:rFonts w:ascii="华文仿宋" w:hAnsi="华文仿宋" w:eastAsia="华文仿宋" w:cs="仿宋"/>
          <w:color w:val="000000" w:themeColor="text1"/>
          <w:sz w:val="36"/>
          <w:szCs w:val="30"/>
          <w14:textFill>
            <w14:solidFill>
              <w14:schemeClr w14:val="tx1"/>
            </w14:solidFill>
          </w14:textFill>
        </w:rPr>
      </w:pPr>
    </w:p>
    <w:p w14:paraId="48FABF63">
      <w:pPr>
        <w:spacing w:line="700" w:lineRule="exact"/>
        <w:ind w:right="-560" w:rightChars="-200"/>
        <w:outlineLvl w:val="0"/>
        <w:rPr>
          <w:rFonts w:hint="eastAsia" w:ascii="华文仿宋" w:hAnsi="华文仿宋" w:eastAsia="华文仿宋" w:cs="仿宋"/>
          <w:color w:val="000000" w:themeColor="text1"/>
          <w:sz w:val="36"/>
          <w:szCs w:val="30"/>
          <w14:textFill>
            <w14:solidFill>
              <w14:schemeClr w14:val="tx1"/>
            </w14:solidFill>
          </w14:textFill>
        </w:rPr>
      </w:pPr>
    </w:p>
    <w:p w14:paraId="2AB62A2E">
      <w:pPr>
        <w:spacing w:line="700" w:lineRule="exact"/>
        <w:ind w:left="2517" w:leftChars="256" w:right="-560" w:rightChars="-200" w:hanging="1800" w:hangingChars="500"/>
        <w:outlineLvl w:val="0"/>
        <w:rPr>
          <w:rFonts w:hint="eastAsia" w:ascii="华文仿宋" w:hAnsi="华文仿宋" w:eastAsia="华文仿宋" w:cs="仿宋"/>
          <w:color w:val="000000" w:themeColor="text1"/>
          <w:sz w:val="36"/>
          <w:szCs w:val="30"/>
          <w14:textFill>
            <w14:solidFill>
              <w14:schemeClr w14:val="tx1"/>
            </w14:solidFill>
          </w14:textFill>
        </w:rPr>
      </w:pPr>
    </w:p>
    <w:p w14:paraId="3F32687F">
      <w:pPr>
        <w:spacing w:line="700" w:lineRule="exact"/>
        <w:ind w:left="2517" w:leftChars="256" w:right="-560" w:rightChars="-200" w:hanging="1800" w:hangingChars="500"/>
        <w:outlineLvl w:val="0"/>
        <w:rPr>
          <w:rFonts w:ascii="华文仿宋" w:hAnsi="华文仿宋" w:eastAsia="华文仿宋" w:cs="仿宋"/>
          <w:color w:val="000000" w:themeColor="text1"/>
          <w:sz w:val="36"/>
          <w:szCs w:val="30"/>
          <w14:textFill>
            <w14:solidFill>
              <w14:schemeClr w14:val="tx1"/>
            </w14:solidFill>
          </w14:textFill>
        </w:rPr>
      </w:pPr>
      <w:r>
        <w:rPr>
          <w:rFonts w:hint="eastAsia" w:ascii="华文仿宋" w:hAnsi="华文仿宋" w:eastAsia="华文仿宋" w:cs="仿宋"/>
          <w:color w:val="000000" w:themeColor="text1"/>
          <w:sz w:val="36"/>
          <w:szCs w:val="30"/>
          <w14:textFill>
            <w14:solidFill>
              <w14:schemeClr w14:val="tx1"/>
            </w14:solidFill>
          </w14:textFill>
        </w:rPr>
        <w:t>项目名称：垫江县中医院宿舍楼小区外墙瓷砖整改项目</w:t>
      </w:r>
    </w:p>
    <w:p w14:paraId="08E13DDB">
      <w:pPr>
        <w:tabs>
          <w:tab w:val="left" w:pos="6300"/>
        </w:tabs>
        <w:snapToGrid w:val="0"/>
        <w:spacing w:line="312" w:lineRule="auto"/>
        <w:ind w:right="480" w:firstLine="570"/>
        <w:jc w:val="center"/>
        <w:rPr>
          <w:rFonts w:ascii="华文仿宋" w:hAnsi="华文仿宋" w:eastAsia="华文仿宋" w:cs="仿宋"/>
          <w:color w:val="000000" w:themeColor="text1"/>
          <w:sz w:val="36"/>
          <w:szCs w:val="30"/>
          <w14:textFill>
            <w14:solidFill>
              <w14:schemeClr w14:val="tx1"/>
            </w14:solidFill>
          </w14:textFill>
        </w:rPr>
      </w:pPr>
      <w:r>
        <w:rPr>
          <w:rFonts w:hint="eastAsia" w:ascii="华文仿宋" w:hAnsi="华文仿宋" w:eastAsia="华文仿宋" w:cs="仿宋"/>
          <w:color w:val="000000" w:themeColor="text1"/>
          <w:sz w:val="36"/>
          <w:szCs w:val="30"/>
          <w14:textFill>
            <w14:solidFill>
              <w14:schemeClr w14:val="tx1"/>
            </w14:solidFill>
          </w14:textFill>
        </w:rPr>
        <w:t>采购人：垫江县中医院宿舍楼小区业主委员会</w:t>
      </w:r>
    </w:p>
    <w:p w14:paraId="5FF65A67">
      <w:pPr>
        <w:tabs>
          <w:tab w:val="left" w:pos="6300"/>
        </w:tabs>
        <w:snapToGrid w:val="0"/>
        <w:spacing w:line="312" w:lineRule="auto"/>
        <w:ind w:right="480" w:firstLine="570"/>
        <w:jc w:val="center"/>
        <w:rPr>
          <w:rFonts w:ascii="华文仿宋" w:hAnsi="华文仿宋" w:eastAsia="华文仿宋" w:cs="仿宋"/>
          <w:color w:val="000000" w:themeColor="text1"/>
          <w:sz w:val="36"/>
          <w:szCs w:val="30"/>
          <w14:textFill>
            <w14:solidFill>
              <w14:schemeClr w14:val="tx1"/>
            </w14:solidFill>
          </w14:textFill>
        </w:rPr>
      </w:pPr>
      <w:r>
        <w:rPr>
          <w:rFonts w:hint="eastAsia" w:ascii="华文仿宋" w:hAnsi="华文仿宋" w:eastAsia="华文仿宋" w:cs="仿宋"/>
          <w:color w:val="000000" w:themeColor="text1"/>
          <w:sz w:val="36"/>
          <w:szCs w:val="30"/>
          <w14:textFill>
            <w14:solidFill>
              <w14:schemeClr w14:val="tx1"/>
            </w14:solidFill>
          </w14:textFill>
        </w:rPr>
        <w:t>二○二五年</w:t>
      </w:r>
      <w:r>
        <w:rPr>
          <w:rFonts w:hint="eastAsia" w:ascii="华文仿宋" w:hAnsi="华文仿宋" w:eastAsia="华文仿宋" w:cs="仿宋"/>
          <w:color w:val="000000" w:themeColor="text1"/>
          <w:sz w:val="36"/>
          <w:szCs w:val="30"/>
          <w:lang w:val="en-US" w:eastAsia="zh-CN"/>
          <w14:textFill>
            <w14:solidFill>
              <w14:schemeClr w14:val="tx1"/>
            </w14:solidFill>
          </w14:textFill>
        </w:rPr>
        <w:t>十一</w:t>
      </w:r>
      <w:r>
        <w:rPr>
          <w:rFonts w:hint="eastAsia" w:ascii="华文仿宋" w:hAnsi="华文仿宋" w:eastAsia="华文仿宋" w:cs="仿宋"/>
          <w:color w:val="000000" w:themeColor="text1"/>
          <w:sz w:val="36"/>
          <w:szCs w:val="30"/>
          <w14:textFill>
            <w14:solidFill>
              <w14:schemeClr w14:val="tx1"/>
            </w14:solidFill>
          </w14:textFill>
        </w:rPr>
        <w:t>月</w:t>
      </w:r>
    </w:p>
    <w:p w14:paraId="2423B2A0">
      <w:pPr>
        <w:rPr>
          <w:rFonts w:ascii="华文仿宋" w:hAnsi="华文仿宋" w:eastAsia="华文仿宋" w:cs="仿宋"/>
          <w:color w:val="000000" w:themeColor="text1"/>
          <w:sz w:val="36"/>
          <w:szCs w:val="30"/>
          <w14:textFill>
            <w14:solidFill>
              <w14:schemeClr w14:val="tx1"/>
            </w14:solidFill>
          </w14:textFill>
        </w:rPr>
      </w:pPr>
    </w:p>
    <w:p w14:paraId="56651B33">
      <w:pPr>
        <w:snapToGrid w:val="0"/>
        <w:spacing w:line="400" w:lineRule="exact"/>
        <w:jc w:val="left"/>
        <w:rPr>
          <w:rFonts w:hint="eastAsia" w:ascii="仿宋" w:hAnsi="仿宋" w:eastAsia="仿宋" w:cs="仿宋"/>
          <w:b/>
          <w:bCs/>
          <w:color w:val="000000" w:themeColor="text1"/>
          <w:sz w:val="36"/>
          <w:szCs w:val="30"/>
          <w14:textFill>
            <w14:solidFill>
              <w14:schemeClr w14:val="tx1"/>
            </w14:solidFill>
          </w14:textFill>
        </w:rPr>
      </w:pPr>
    </w:p>
    <w:p w14:paraId="5E8248FB">
      <w:pPr>
        <w:snapToGrid w:val="0"/>
        <w:spacing w:line="400" w:lineRule="exact"/>
        <w:jc w:val="left"/>
        <w:rPr>
          <w:rFonts w:hint="eastAsia" w:ascii="仿宋" w:hAnsi="仿宋" w:eastAsia="仿宋" w:cs="仿宋"/>
          <w:b/>
          <w:bCs/>
          <w:color w:val="000000" w:themeColor="text1"/>
          <w:sz w:val="36"/>
          <w:szCs w:val="30"/>
          <w14:textFill>
            <w14:solidFill>
              <w14:schemeClr w14:val="tx1"/>
            </w14:solidFill>
          </w14:textFill>
        </w:rPr>
      </w:pPr>
    </w:p>
    <w:p w14:paraId="70F215DD">
      <w:pPr>
        <w:snapToGrid w:val="0"/>
        <w:spacing w:line="400" w:lineRule="exact"/>
        <w:jc w:val="left"/>
        <w:rPr>
          <w:rFonts w:hint="eastAsia" w:ascii="仿宋" w:hAnsi="仿宋" w:eastAsia="仿宋" w:cs="仿宋"/>
          <w:b/>
          <w:bCs/>
          <w:color w:val="000000" w:themeColor="text1"/>
          <w:sz w:val="36"/>
          <w:szCs w:val="30"/>
          <w14:textFill>
            <w14:solidFill>
              <w14:schemeClr w14:val="tx1"/>
            </w14:solidFill>
          </w14:textFill>
        </w:rPr>
      </w:pPr>
    </w:p>
    <w:p w14:paraId="303BBD4D">
      <w:pPr>
        <w:snapToGrid w:val="0"/>
        <w:spacing w:line="400" w:lineRule="exact"/>
        <w:jc w:val="left"/>
        <w:rPr>
          <w:rFonts w:hint="eastAsia" w:ascii="仿宋" w:hAnsi="仿宋" w:eastAsia="仿宋" w:cs="仿宋"/>
          <w:b/>
          <w:bCs/>
          <w:color w:val="000000" w:themeColor="text1"/>
          <w:sz w:val="36"/>
          <w:szCs w:val="30"/>
          <w14:textFill>
            <w14:solidFill>
              <w14:schemeClr w14:val="tx1"/>
            </w14:solidFill>
          </w14:textFill>
        </w:rPr>
      </w:pPr>
    </w:p>
    <w:p w14:paraId="45286E74">
      <w:pPr>
        <w:snapToGrid w:val="0"/>
        <w:spacing w:line="400" w:lineRule="exact"/>
        <w:jc w:val="left"/>
        <w:rPr>
          <w:rFonts w:hint="eastAsia" w:ascii="仿宋" w:hAnsi="仿宋" w:eastAsia="仿宋" w:cs="仿宋"/>
          <w:b/>
          <w:bCs/>
          <w:color w:val="000000" w:themeColor="text1"/>
          <w:sz w:val="36"/>
          <w:szCs w:val="30"/>
          <w14:textFill>
            <w14:solidFill>
              <w14:schemeClr w14:val="tx1"/>
            </w14:solidFill>
          </w14:textFill>
        </w:rPr>
      </w:pPr>
    </w:p>
    <w:p w14:paraId="58EC80C3">
      <w:pPr>
        <w:snapToGrid w:val="0"/>
        <w:spacing w:line="400" w:lineRule="exact"/>
        <w:jc w:val="left"/>
        <w:rPr>
          <w:rFonts w:hint="eastAsia" w:ascii="仿宋" w:hAnsi="仿宋" w:eastAsia="仿宋" w:cs="仿宋"/>
          <w:b/>
          <w:bCs/>
          <w:color w:val="000000" w:themeColor="text1"/>
          <w:sz w:val="36"/>
          <w:szCs w:val="30"/>
          <w14:textFill>
            <w14:solidFill>
              <w14:schemeClr w14:val="tx1"/>
            </w14:solidFill>
          </w14:textFill>
        </w:rPr>
      </w:pPr>
    </w:p>
    <w:p w14:paraId="6CD07DE6">
      <w:pPr>
        <w:snapToGrid w:val="0"/>
        <w:spacing w:line="400" w:lineRule="exact"/>
        <w:jc w:val="left"/>
        <w:rPr>
          <w:rFonts w:hint="eastAsia" w:ascii="仿宋" w:hAnsi="仿宋" w:eastAsia="仿宋" w:cs="仿宋"/>
          <w:b/>
          <w:bCs/>
          <w:color w:val="000000" w:themeColor="text1"/>
          <w:sz w:val="36"/>
          <w:szCs w:val="30"/>
          <w14:textFill>
            <w14:solidFill>
              <w14:schemeClr w14:val="tx1"/>
            </w14:solidFill>
          </w14:textFill>
        </w:rPr>
      </w:pPr>
    </w:p>
    <w:p w14:paraId="0870ECD0">
      <w:pPr>
        <w:snapToGrid w:val="0"/>
        <w:spacing w:line="400" w:lineRule="exact"/>
        <w:ind w:firstLine="2891" w:firstLineChars="800"/>
        <w:jc w:val="left"/>
        <w:rPr>
          <w:rFonts w:hint="eastAsia" w:ascii="仿宋" w:hAnsi="仿宋" w:eastAsia="仿宋" w:cs="仿宋"/>
          <w:b/>
          <w:bCs/>
          <w:color w:val="000000" w:themeColor="text1"/>
          <w:sz w:val="36"/>
          <w:szCs w:val="30"/>
          <w14:textFill>
            <w14:solidFill>
              <w14:schemeClr w14:val="tx1"/>
            </w14:solidFill>
          </w14:textFill>
        </w:rPr>
      </w:pPr>
    </w:p>
    <w:p w14:paraId="6D7F74F0">
      <w:pPr>
        <w:snapToGrid w:val="0"/>
        <w:spacing w:line="400" w:lineRule="exact"/>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36"/>
          <w:szCs w:val="30"/>
          <w14:textFill>
            <w14:solidFill>
              <w14:schemeClr w14:val="tx1"/>
            </w14:solidFill>
          </w14:textFill>
        </w:rPr>
        <w:t xml:space="preserve">第一篇  </w:t>
      </w:r>
      <w:r>
        <w:rPr>
          <w:rFonts w:hint="eastAsia" w:ascii="仿宋" w:hAnsi="仿宋" w:eastAsia="仿宋" w:cs="仿宋"/>
          <w:b/>
          <w:bCs/>
          <w:color w:val="000000" w:themeColor="text1"/>
          <w:sz w:val="36"/>
          <w:szCs w:val="30"/>
          <w:lang w:val="en-US" w:eastAsia="zh-CN"/>
          <w14:textFill>
            <w14:solidFill>
              <w14:schemeClr w14:val="tx1"/>
            </w14:solidFill>
          </w14:textFill>
        </w:rPr>
        <w:t>竞争性比选</w:t>
      </w:r>
      <w:r>
        <w:rPr>
          <w:rFonts w:hint="eastAsia" w:ascii="仿宋" w:hAnsi="仿宋" w:eastAsia="仿宋" w:cs="仿宋"/>
          <w:b/>
          <w:bCs/>
          <w:color w:val="000000" w:themeColor="text1"/>
          <w:sz w:val="36"/>
          <w:szCs w:val="30"/>
          <w14:textFill>
            <w14:solidFill>
              <w14:schemeClr w14:val="tx1"/>
            </w14:solidFill>
          </w14:textFill>
        </w:rPr>
        <w:t>邀请书</w:t>
      </w:r>
    </w:p>
    <w:p w14:paraId="3FACB8AD">
      <w:pPr>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3DD5E0A4">
      <w:pPr>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重庆市</w:t>
      </w:r>
      <w:r>
        <w:rPr>
          <w:rFonts w:hint="eastAsia" w:ascii="宋体" w:hAnsi="宋体" w:cs="宋体"/>
          <w:color w:val="000000" w:themeColor="text1"/>
          <w:sz w:val="24"/>
          <w14:textFill>
            <w14:solidFill>
              <w14:schemeClr w14:val="tx1"/>
            </w14:solidFill>
          </w14:textFill>
        </w:rPr>
        <w:t>垫江县中医院</w:t>
      </w:r>
      <w:r>
        <w:rPr>
          <w:rFonts w:hint="eastAsia" w:ascii="宋体" w:hAnsi="宋体" w:cs="宋体"/>
          <w:color w:val="000000" w:themeColor="text1"/>
          <w:sz w:val="24"/>
          <w:lang w:val="en-US" w:eastAsia="zh-CN"/>
          <w14:textFill>
            <w14:solidFill>
              <w14:schemeClr w14:val="tx1"/>
            </w14:solidFill>
          </w14:textFill>
        </w:rPr>
        <w:t>经</w:t>
      </w:r>
      <w:r>
        <w:rPr>
          <w:rFonts w:hint="eastAsia" w:ascii="宋体" w:hAnsi="宋体" w:cs="宋体"/>
          <w:color w:val="000000" w:themeColor="text1"/>
          <w:sz w:val="24"/>
          <w14:textFill>
            <w14:solidFill>
              <w14:schemeClr w14:val="tx1"/>
            </w14:solidFill>
          </w14:textFill>
        </w:rPr>
        <w:t>垫江县中医院宿舍楼小区业主委员会</w:t>
      </w:r>
      <w:r>
        <w:rPr>
          <w:rFonts w:hint="eastAsia" w:ascii="宋体" w:hAnsi="宋体" w:cs="宋体"/>
          <w:color w:val="000000" w:themeColor="text1"/>
          <w:sz w:val="24"/>
          <w:lang w:val="en-US" w:eastAsia="zh-CN"/>
          <w14:textFill>
            <w14:solidFill>
              <w14:schemeClr w14:val="tx1"/>
            </w14:solidFill>
          </w14:textFill>
        </w:rPr>
        <w:t>委托，</w:t>
      </w:r>
      <w:r>
        <w:rPr>
          <w:rFonts w:hint="eastAsia" w:ascii="宋体" w:hAnsi="宋体" w:cs="宋体"/>
          <w:color w:val="000000" w:themeColor="text1"/>
          <w:sz w:val="24"/>
          <w14:textFill>
            <w14:solidFill>
              <w14:schemeClr w14:val="tx1"/>
            </w14:solidFill>
          </w14:textFill>
        </w:rPr>
        <w:t>按照国家相关法律法规要求，就中医院宿舍楼</w:t>
      </w:r>
      <w:r>
        <w:rPr>
          <w:rFonts w:hint="eastAsia" w:ascii="宋体" w:hAnsi="宋体" w:cs="宋体"/>
          <w:color w:val="000000" w:themeColor="text1"/>
          <w:sz w:val="24"/>
          <w:lang w:val="en-US" w:eastAsia="zh-CN"/>
          <w14:textFill>
            <w14:solidFill>
              <w14:schemeClr w14:val="tx1"/>
            </w14:solidFill>
          </w14:textFill>
        </w:rPr>
        <w:t>小区外墙瓷砖整改</w:t>
      </w:r>
      <w:r>
        <w:rPr>
          <w:rFonts w:hint="eastAsia" w:ascii="宋体" w:hAnsi="宋体" w:cs="宋体"/>
          <w:color w:val="000000" w:themeColor="text1"/>
          <w:sz w:val="24"/>
          <w:lang w:eastAsia="zh-CN"/>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进行</w:t>
      </w:r>
      <w:r>
        <w:rPr>
          <w:rFonts w:hint="eastAsia" w:ascii="宋体" w:hAnsi="宋体" w:cs="宋体"/>
          <w:color w:val="000000" w:themeColor="text1"/>
          <w:sz w:val="24"/>
          <w:lang w:val="en-US" w:eastAsia="zh-CN"/>
          <w14:textFill>
            <w14:solidFill>
              <w14:schemeClr w14:val="tx1"/>
            </w14:solidFill>
          </w14:textFill>
        </w:rPr>
        <w:t>竞争性比选</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欢迎有资格的供应商前来参加。 </w:t>
      </w:r>
    </w:p>
    <w:p w14:paraId="7124ACFD">
      <w:pPr>
        <w:spacing w:line="46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w:t>
      </w:r>
      <w:r>
        <w:rPr>
          <w:rFonts w:hint="eastAsia" w:ascii="宋体" w:hAnsi="宋体"/>
          <w:b/>
          <w:color w:val="000000" w:themeColor="text1"/>
          <w:sz w:val="24"/>
          <w:lang w:val="en-US" w:eastAsia="zh-CN"/>
          <w14:textFill>
            <w14:solidFill>
              <w14:schemeClr w14:val="tx1"/>
            </w14:solidFill>
          </w14:textFill>
        </w:rPr>
        <w:t>比选</w:t>
      </w:r>
      <w:r>
        <w:rPr>
          <w:rFonts w:hint="eastAsia" w:ascii="宋体" w:hAnsi="宋体"/>
          <w:b/>
          <w:color w:val="000000" w:themeColor="text1"/>
          <w:sz w:val="24"/>
          <w14:textFill>
            <w14:solidFill>
              <w14:schemeClr w14:val="tx1"/>
            </w14:solidFill>
          </w14:textFill>
        </w:rPr>
        <w:t>项目内容</w:t>
      </w:r>
    </w:p>
    <w:tbl>
      <w:tblPr>
        <w:tblStyle w:val="2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2205"/>
        <w:gridCol w:w="3593"/>
      </w:tblGrid>
      <w:tr w14:paraId="60BC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780" w:type="dxa"/>
            <w:vAlign w:val="center"/>
          </w:tcPr>
          <w:p w14:paraId="5CB79A83">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205" w:type="dxa"/>
            <w:vAlign w:val="center"/>
          </w:tcPr>
          <w:p w14:paraId="33708783">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最高限价（万元）</w:t>
            </w:r>
          </w:p>
        </w:tc>
        <w:tc>
          <w:tcPr>
            <w:tcW w:w="3593" w:type="dxa"/>
            <w:vAlign w:val="center"/>
          </w:tcPr>
          <w:p w14:paraId="632F6F2B">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648D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780" w:type="dxa"/>
            <w:vAlign w:val="center"/>
          </w:tcPr>
          <w:p w14:paraId="23C32129">
            <w:pPr>
              <w:spacing w:line="500" w:lineRule="exac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垫江县中医院宿舍楼</w:t>
            </w:r>
            <w:r>
              <w:rPr>
                <w:rFonts w:hint="eastAsia" w:ascii="宋体" w:hAnsi="宋体" w:cs="宋体"/>
                <w:color w:val="000000" w:themeColor="text1"/>
                <w:sz w:val="24"/>
                <w:lang w:val="en-US" w:eastAsia="zh-CN"/>
                <w14:textFill>
                  <w14:solidFill>
                    <w14:schemeClr w14:val="tx1"/>
                  </w14:solidFill>
                </w14:textFill>
              </w:rPr>
              <w:t>小区外墙瓷砖整改项目</w:t>
            </w:r>
          </w:p>
        </w:tc>
        <w:tc>
          <w:tcPr>
            <w:tcW w:w="2205" w:type="dxa"/>
            <w:vAlign w:val="center"/>
          </w:tcPr>
          <w:p w14:paraId="25C1C8C0">
            <w:pPr>
              <w:spacing w:line="500" w:lineRule="exact"/>
              <w:ind w:firstLine="240" w:firstLineChars="1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80</w:t>
            </w:r>
          </w:p>
        </w:tc>
        <w:tc>
          <w:tcPr>
            <w:tcW w:w="3593" w:type="dxa"/>
            <w:vAlign w:val="center"/>
          </w:tcPr>
          <w:p w14:paraId="4C94B8C2">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本项目不接受联合投标</w:t>
            </w:r>
          </w:p>
        </w:tc>
      </w:tr>
    </w:tbl>
    <w:p w14:paraId="1A7F9C71">
      <w:pPr>
        <w:spacing w:line="500" w:lineRule="exact"/>
        <w:ind w:firstLine="240" w:firstLineChars="100"/>
        <w:rPr>
          <w:rFonts w:hint="eastAsia" w:ascii="宋体" w:hAnsi="宋体" w:cs="宋体"/>
          <w:color w:val="000000" w:themeColor="text1"/>
          <w:sz w:val="24"/>
          <w14:textFill>
            <w14:solidFill>
              <w14:schemeClr w14:val="tx1"/>
            </w14:solidFill>
          </w14:textFill>
        </w:rPr>
      </w:pPr>
    </w:p>
    <w:p w14:paraId="5E099E27">
      <w:pPr>
        <w:spacing w:line="46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二、资金来源</w:t>
      </w:r>
    </w:p>
    <w:p w14:paraId="394EA07E">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县财政出资20万元，垫江县中医院出资30万元，剩余金额由垫江县中医院宿舍楼小区业主委员会大修基金支付。</w:t>
      </w:r>
    </w:p>
    <w:p w14:paraId="6EFBD32D">
      <w:pPr>
        <w:spacing w:line="46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w:t>
      </w:r>
      <w:r>
        <w:rPr>
          <w:rFonts w:hint="eastAsia" w:ascii="宋体" w:hAnsi="宋体"/>
          <w:b/>
          <w:color w:val="000000" w:themeColor="text1"/>
          <w:sz w:val="24"/>
          <w:lang w:val="en-US" w:eastAsia="zh-CN"/>
          <w14:textFill>
            <w14:solidFill>
              <w14:schemeClr w14:val="tx1"/>
            </w14:solidFill>
          </w14:textFill>
        </w:rPr>
        <w:t>比选</w:t>
      </w:r>
      <w:r>
        <w:rPr>
          <w:rFonts w:hint="eastAsia" w:ascii="宋体" w:hAnsi="宋体"/>
          <w:b/>
          <w:color w:val="000000" w:themeColor="text1"/>
          <w:sz w:val="24"/>
          <w14:textFill>
            <w14:solidFill>
              <w14:schemeClr w14:val="tx1"/>
            </w14:solidFill>
          </w14:textFill>
        </w:rPr>
        <w:t>资格条件</w:t>
      </w:r>
    </w:p>
    <w:p w14:paraId="5F85D2EB">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（一）基本资格条件（用书面申明代替）</w:t>
      </w:r>
    </w:p>
    <w:p w14:paraId="282F0355">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1、具有独立承担民事责任的能力；</w:t>
      </w:r>
    </w:p>
    <w:p w14:paraId="7982E5E8">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2、具有良好的商业信誉和健全的财务会计制度；</w:t>
      </w:r>
    </w:p>
    <w:p w14:paraId="4C5743E9">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3、具有履行合同所必需的设备和专业技术能力；</w:t>
      </w:r>
    </w:p>
    <w:p w14:paraId="1148B8B4">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4、有依法缴纳税收和社会保障资金的良好记录；</w:t>
      </w:r>
    </w:p>
    <w:p w14:paraId="3FC60A1B">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68359486">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6、企业未被列入失信被执行人、重大税收违法案件当事人名单和政府采购严重违法失信行为记录名单；</w:t>
      </w:r>
    </w:p>
    <w:p w14:paraId="6B3663FC">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7、法律、行政法规规定的其他条件。</w:t>
      </w:r>
    </w:p>
    <w:p w14:paraId="4D5027AB">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（二）特定资格条件：</w:t>
      </w:r>
    </w:p>
    <w:p w14:paraId="0433488A">
      <w:pPr>
        <w:spacing w:line="360" w:lineRule="auto"/>
        <w:ind w:firstLine="482" w:firstLineChars="200"/>
        <w:rPr>
          <w:rFonts w:hint="eastAsia" w:ascii="宋体" w:hAnsi="宋体" w:cs="宋体"/>
          <w:b/>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u w:val="single"/>
          <w14:textFill>
            <w14:solidFill>
              <w14:schemeClr w14:val="tx1"/>
            </w14:solidFill>
          </w14:textFill>
        </w:rPr>
        <w:t>1、供应商须具备建设行政主管部门颁发的有效的建筑工程施工总承包三级及以上资质，并在人员、设备、资金等方面具备相应能力。（须提供加盖公章的扫描件）</w:t>
      </w:r>
    </w:p>
    <w:p w14:paraId="337D2C1D">
      <w:pPr>
        <w:spacing w:line="360" w:lineRule="auto"/>
        <w:ind w:firstLine="482" w:firstLineChars="200"/>
        <w:rPr>
          <w:rFonts w:hint="eastAsia" w:ascii="宋体" w:hAnsi="宋体" w:cs="宋体"/>
          <w:b/>
          <w:color w:val="000000" w:themeColor="text1"/>
          <w:sz w:val="24"/>
          <w:szCs w:val="24"/>
          <w:u w:val="single"/>
          <w14:textFill>
            <w14:solidFill>
              <w14:schemeClr w14:val="tx1"/>
            </w14:solidFill>
          </w14:textFill>
        </w:rPr>
      </w:pPr>
      <w:bookmarkStart w:id="0" w:name="OLE_LINK3"/>
      <w:bookmarkStart w:id="1" w:name="OLE_LINK2"/>
      <w:r>
        <w:rPr>
          <w:rFonts w:hint="eastAsia" w:ascii="宋体" w:hAnsi="宋体" w:cs="宋体"/>
          <w:b/>
          <w:color w:val="000000" w:themeColor="text1"/>
          <w:sz w:val="24"/>
          <w:szCs w:val="24"/>
          <w:u w:val="single"/>
          <w14:textFill>
            <w14:solidFill>
              <w14:schemeClr w14:val="tx1"/>
            </w14:solidFill>
          </w14:textFill>
        </w:rPr>
        <w:t>2、供应商须具备建设行政主管部门颁发的有效安全生产许可证。（须提供加盖公章的扫描件）</w:t>
      </w:r>
    </w:p>
    <w:bookmarkEnd w:id="0"/>
    <w:bookmarkEnd w:id="1"/>
    <w:p w14:paraId="11BE9566">
      <w:pPr>
        <w:spacing w:line="360" w:lineRule="auto"/>
        <w:ind w:firstLine="120" w:firstLineChars="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备注：1.以上资质须为有效资质，按规定时间年检，否则将视为不合格。</w:t>
      </w:r>
    </w:p>
    <w:p w14:paraId="3C759CA0">
      <w:pPr>
        <w:spacing w:line="360" w:lineRule="auto"/>
        <w:ind w:firstLine="828" w:firstLineChars="345"/>
        <w:jc w:val="left"/>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2.采购结束后，采购人有权对成交供应商的响应资料进行核实，如供应商提供虚假响应资料，其成交资格将被取消，并按规定对成交供应商进行查处。</w:t>
      </w:r>
    </w:p>
    <w:p w14:paraId="2DDB54F0">
      <w:pPr>
        <w:spacing w:line="46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w:t>
      </w:r>
      <w:r>
        <w:rPr>
          <w:rFonts w:hint="eastAsia" w:ascii="宋体" w:hAnsi="宋体"/>
          <w:b/>
          <w:color w:val="000000" w:themeColor="text1"/>
          <w:sz w:val="24"/>
          <w:lang w:val="en-US" w:eastAsia="zh-CN"/>
          <w14:textFill>
            <w14:solidFill>
              <w14:schemeClr w14:val="tx1"/>
            </w14:solidFill>
          </w14:textFill>
        </w:rPr>
        <w:t>比选</w:t>
      </w:r>
      <w:r>
        <w:rPr>
          <w:rFonts w:hint="eastAsia" w:ascii="宋体" w:hAnsi="宋体"/>
          <w:b/>
          <w:color w:val="000000" w:themeColor="text1"/>
          <w:sz w:val="24"/>
          <w14:textFill>
            <w14:solidFill>
              <w14:schemeClr w14:val="tx1"/>
            </w14:solidFill>
          </w14:textFill>
        </w:rPr>
        <w:t>有关说明</w:t>
      </w:r>
    </w:p>
    <w:p w14:paraId="6112A1C9">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（一）供应商应通过重庆市政府采购网（</w:t>
      </w:r>
      <w:r>
        <w:rPr>
          <w:rFonts w:hint="eastAsia" w:ascii="宋体" w:hAnsi="宋体" w:cs="宋体"/>
          <w:color w:val="000000" w:themeColor="text1"/>
          <w:sz w:val="24"/>
          <w14:textFill>
            <w14:solidFill>
              <w14:schemeClr w14:val="tx1"/>
            </w14:solidFill>
          </w14:textFill>
        </w:rPr>
        <w:fldChar w:fldCharType="begin"/>
      </w:r>
      <w:r>
        <w:rPr>
          <w:rFonts w:hint="eastAsia" w:ascii="宋体" w:hAnsi="宋体" w:cs="宋体"/>
          <w:color w:val="000000" w:themeColor="text1"/>
          <w:sz w:val="24"/>
          <w14:textFill>
            <w14:solidFill>
              <w14:schemeClr w14:val="tx1"/>
            </w14:solidFill>
          </w14:textFill>
        </w:rPr>
        <w:instrText xml:space="preserve"> HYPERLINK "http://www.cqgp.gov.cn" </w:instrText>
      </w:r>
      <w:r>
        <w:rPr>
          <w:rFonts w:hint="eastAsia" w:ascii="宋体" w:hAnsi="宋体" w:cs="宋体"/>
          <w:color w:val="000000" w:themeColor="text1"/>
          <w:sz w:val="24"/>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www.ccgp-chongqing.gov.cn</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）登记加入“重庆市政府采购投标人库”。</w:t>
      </w:r>
    </w:p>
    <w:p w14:paraId="5F2F6066">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（二）凡有意参加采购的供应商，请在重庆市政府采购云平台·网上</w:t>
      </w:r>
      <w:r>
        <w:rPr>
          <w:rFonts w:hint="eastAsia" w:ascii="宋体" w:hAnsi="宋体" w:cs="宋体"/>
          <w:color w:val="000000" w:themeColor="text1"/>
          <w:sz w:val="24"/>
          <w:lang w:val="en-US" w:eastAsia="zh-CN"/>
          <w14:textFill>
            <w14:solidFill>
              <w14:schemeClr w14:val="tx1"/>
            </w14:solidFill>
          </w14:textFill>
        </w:rPr>
        <w:t>竞采</w:t>
      </w:r>
      <w:r>
        <w:rPr>
          <w:rFonts w:hint="eastAsia" w:ascii="宋体" w:hAnsi="宋体" w:cs="宋体"/>
          <w:color w:val="000000" w:themeColor="text1"/>
          <w:sz w:val="24"/>
          <w14:textFill>
            <w14:solidFill>
              <w14:schemeClr w14:val="tx1"/>
            </w14:solidFill>
          </w14:textFill>
        </w:rPr>
        <w:t>中心（https://xj.ccgp-chongqing.gov.cn/ge/）网上下载本项目网上</w:t>
      </w:r>
      <w:r>
        <w:rPr>
          <w:rFonts w:hint="eastAsia" w:ascii="宋体" w:hAnsi="宋体" w:cs="宋体"/>
          <w:color w:val="000000" w:themeColor="text1"/>
          <w:sz w:val="24"/>
          <w:lang w:val="en-US"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文件以及变更等采购前公布的所有项目资料，无论供应商下载与否，均视为已知晓所有采购实质性要求内容。</w:t>
      </w:r>
    </w:p>
    <w:p w14:paraId="38BCCC02">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（三）线上报价</w:t>
      </w:r>
    </w:p>
    <w:p w14:paraId="6F2D280B">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1.线上报价时间：按本项目网上公告规定的报价截止时间为准。</w:t>
      </w:r>
    </w:p>
    <w:p w14:paraId="79BB1B09">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2.线上报价要求：按本项目规定的时间在重庆市政府采购云平台·网上</w:t>
      </w:r>
      <w:r>
        <w:rPr>
          <w:rFonts w:hint="eastAsia" w:ascii="宋体" w:hAnsi="宋体" w:cs="宋体"/>
          <w:color w:val="000000" w:themeColor="text1"/>
          <w:sz w:val="24"/>
          <w:lang w:val="en-US" w:eastAsia="zh-CN"/>
          <w14:textFill>
            <w14:solidFill>
              <w14:schemeClr w14:val="tx1"/>
            </w14:solidFill>
          </w14:textFill>
        </w:rPr>
        <w:t>竞采</w:t>
      </w:r>
      <w:r>
        <w:rPr>
          <w:rFonts w:hint="eastAsia" w:ascii="宋体" w:hAnsi="宋体" w:cs="宋体"/>
          <w:color w:val="000000" w:themeColor="text1"/>
          <w:sz w:val="24"/>
          <w14:textFill>
            <w14:solidFill>
              <w14:schemeClr w14:val="tx1"/>
            </w14:solidFill>
          </w14:textFill>
        </w:rPr>
        <w:t>中心（https://xj.ccgp-chongqing.gov.cn/ge/）进行网上报价。</w:t>
      </w:r>
    </w:p>
    <w:p w14:paraId="0A07D6D6">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（四）供应商须在平台上报价并按要求上传响应文件，未按要求提供的为无效供应商。</w:t>
      </w:r>
    </w:p>
    <w:p w14:paraId="446AC60B">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p w14:paraId="0B163F5B">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1.供应商线上报价时须上传响应文件一份。</w:t>
      </w:r>
    </w:p>
    <w:p w14:paraId="27CC61DE">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2.采购人将以平台的线上资料作为评判依据。</w:t>
      </w:r>
    </w:p>
    <w:p w14:paraId="46236A01">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3.供应商上传的响应文件应按照响应文件编制要求制作，规定签字、盖章的地方必须按规定签字、盖章，未按要求制作响应文件的作无效处理。</w:t>
      </w:r>
    </w:p>
    <w:p w14:paraId="2221499C">
      <w:pPr>
        <w:spacing w:line="46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五、联系方式</w:t>
      </w:r>
    </w:p>
    <w:p w14:paraId="5192649A">
      <w:pPr>
        <w:spacing w:line="500" w:lineRule="exact"/>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采购人：垫江县中医院宿舍楼小区业主委员会</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重庆市垫江县中医院</w:t>
      </w:r>
      <w:r>
        <w:rPr>
          <w:rFonts w:hint="eastAsia" w:ascii="宋体" w:hAnsi="宋体" w:cs="宋体"/>
          <w:color w:val="000000" w:themeColor="text1"/>
          <w:sz w:val="24"/>
          <w:lang w:val="en-US" w:eastAsia="zh-CN"/>
          <w14:textFill>
            <w14:solidFill>
              <w14:schemeClr w14:val="tx1"/>
            </w14:solidFill>
          </w14:textFill>
        </w:rPr>
        <w:t>受委托发布采购文件</w:t>
      </w:r>
      <w:r>
        <w:rPr>
          <w:rFonts w:hint="eastAsia" w:ascii="宋体" w:hAnsi="宋体" w:cs="宋体"/>
          <w:color w:val="000000" w:themeColor="text1"/>
          <w:sz w:val="24"/>
          <w:lang w:eastAsia="zh-CN"/>
          <w14:textFill>
            <w14:solidFill>
              <w14:schemeClr w14:val="tx1"/>
            </w14:solidFill>
          </w14:textFill>
        </w:rPr>
        <w:t>）</w:t>
      </w:r>
    </w:p>
    <w:p w14:paraId="5EE727A3">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联系人：彭老师</w:t>
      </w:r>
    </w:p>
    <w:p w14:paraId="7246376E">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电话：023-74512909</w:t>
      </w:r>
    </w:p>
    <w:p w14:paraId="2021DC6D">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地址：重庆市垫江县桂溪街道工农路502号</w:t>
      </w:r>
    </w:p>
    <w:p w14:paraId="79055F80">
      <w:pPr>
        <w:spacing w:line="46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六、其它有关规定</w:t>
      </w:r>
    </w:p>
    <w:p w14:paraId="068D6309">
      <w:pPr>
        <w:spacing w:line="460" w:lineRule="exact"/>
        <w:ind w:firstLine="470" w:firstLineChars="196"/>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（一）单位负责人为同一人或者存在直接控股、管理关系的不同供应商，不得参加同一合同项（分包）下的比选活动，否则均为无效响应。</w:t>
      </w:r>
    </w:p>
    <w:p w14:paraId="136F9655">
      <w:pPr>
        <w:spacing w:line="460" w:lineRule="exact"/>
        <w:ind w:firstLine="470" w:firstLineChars="196"/>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（二）为采购项目提供整体设计、规范编制或者项目管理、监理、检测等服务的供应商，不得再参加该采购项目的其他采购活动。</w:t>
      </w:r>
    </w:p>
    <w:p w14:paraId="3AA32AB7">
      <w:pPr>
        <w:spacing w:line="460" w:lineRule="exact"/>
        <w:ind w:firstLine="470" w:firstLineChars="196"/>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（三）本项目的变更等文件（如果有）一律在“重庆市政府采购云平台•网上</w:t>
      </w:r>
      <w:r>
        <w:rPr>
          <w:rFonts w:hint="eastAsia" w:ascii="宋体" w:hAnsi="宋体" w:cs="宋体"/>
          <w:color w:val="000000" w:themeColor="text1"/>
          <w:sz w:val="24"/>
          <w:lang w:val="en-US" w:eastAsia="zh-CN"/>
          <w14:textFill>
            <w14:solidFill>
              <w14:schemeClr w14:val="tx1"/>
            </w14:solidFill>
          </w14:textFill>
        </w:rPr>
        <w:t>竞采</w:t>
      </w:r>
      <w:r>
        <w:rPr>
          <w:rFonts w:hint="eastAsia" w:ascii="宋体" w:hAnsi="宋体"/>
          <w:b w:val="0"/>
          <w:bCs/>
          <w:color w:val="000000" w:themeColor="text1"/>
          <w:sz w:val="24"/>
          <w:lang w:val="en-US" w:eastAsia="zh-CN"/>
          <w14:textFill>
            <w14:solidFill>
              <w14:schemeClr w14:val="tx1"/>
            </w14:solidFill>
          </w14:textFill>
        </w:rPr>
        <w:t>”上发布，请各供应商注意下载；无论供应商下载与否，均视同供应商已知晓本项目澄清文件（如果有）的内容。</w:t>
      </w:r>
    </w:p>
    <w:p w14:paraId="0D37FE5D">
      <w:pPr>
        <w:spacing w:line="460" w:lineRule="exact"/>
        <w:ind w:firstLine="470" w:firstLineChars="196"/>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（四）超过响应文件截止时间递交的响应文件，恕不接收。</w:t>
      </w:r>
    </w:p>
    <w:p w14:paraId="248BAA56">
      <w:pPr>
        <w:spacing w:line="460" w:lineRule="exact"/>
        <w:ind w:firstLine="470" w:firstLineChars="196"/>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（五）比选费用：无论比选结果如何，供应商参与本项目比选的所有成本费用均应由供应商自行承担。</w:t>
      </w:r>
    </w:p>
    <w:p w14:paraId="48CC8997">
      <w:pPr>
        <w:spacing w:line="460" w:lineRule="exact"/>
        <w:ind w:firstLine="470" w:firstLineChars="196"/>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（六）本项目不接受联合体参与比选。</w:t>
      </w:r>
    </w:p>
    <w:p w14:paraId="2561523C">
      <w:pPr>
        <w:spacing w:line="460" w:lineRule="exact"/>
        <w:ind w:firstLine="470" w:firstLineChars="196"/>
        <w:rPr>
          <w:rFonts w:hint="eastAsia" w:ascii="宋体" w:hAnsi="宋体"/>
          <w:b w:val="0"/>
          <w:bCs/>
          <w:color w:val="000000" w:themeColor="text1"/>
          <w:sz w:val="24"/>
          <w:lang w:val="en-US" w:eastAsia="zh-CN"/>
          <w14:textFill>
            <w14:solidFill>
              <w14:schemeClr w14:val="tx1"/>
            </w14:solidFill>
          </w14:textFill>
        </w:rPr>
      </w:pPr>
      <w:r>
        <w:rPr>
          <w:rFonts w:hint="eastAsia" w:ascii="宋体" w:hAnsi="宋体"/>
          <w:b w:val="0"/>
          <w:bCs/>
          <w:color w:val="000000" w:themeColor="text1"/>
          <w:sz w:val="24"/>
          <w:lang w:val="en-US" w:eastAsia="zh-CN"/>
          <w14:textFill>
            <w14:solidFill>
              <w14:schemeClr w14:val="tx1"/>
            </w14:solidFill>
          </w14:textFill>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7C0DD41">
      <w:pPr>
        <w:spacing w:line="46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七、供应商提交响应文件</w:t>
      </w:r>
    </w:p>
    <w:p w14:paraId="2678D676">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1、供应商线上报名、报价时需上传盖章后的电子文档一份。</w:t>
      </w:r>
    </w:p>
    <w:p w14:paraId="2C0091D0">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2、采购人将以平台的线上资料作为评判依据。</w:t>
      </w:r>
    </w:p>
    <w:p w14:paraId="39C7F711">
      <w:pPr>
        <w:spacing w:line="500" w:lineRule="exact"/>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3、供应商制作的响应文件电子文档，须按照要求制作，规定签字、盖章的地方必须按其规定签字、盖章，未按要求制作响应文件的进行废标处理。</w:t>
      </w:r>
    </w:p>
    <w:p w14:paraId="75991A50">
      <w:pPr>
        <w:spacing w:line="500" w:lineRule="exact"/>
        <w:ind w:firstLine="240" w:firstLineChars="100"/>
        <w:rPr>
          <w:rFonts w:hint="eastAsia" w:ascii="宋体" w:hAnsi="宋体" w:cs="宋体"/>
          <w:color w:val="000000" w:themeColor="text1"/>
          <w:sz w:val="24"/>
          <w14:textFill>
            <w14:solidFill>
              <w14:schemeClr w14:val="tx1"/>
            </w14:solidFill>
          </w14:textFill>
        </w:rPr>
      </w:pPr>
    </w:p>
    <w:p w14:paraId="258A42FF">
      <w:pPr>
        <w:spacing w:line="500" w:lineRule="exact"/>
        <w:ind w:firstLine="240" w:firstLineChars="100"/>
        <w:rPr>
          <w:rFonts w:hint="eastAsia" w:ascii="宋体" w:hAnsi="宋体" w:cs="宋体"/>
          <w:color w:val="000000" w:themeColor="text1"/>
          <w:sz w:val="24"/>
          <w14:textFill>
            <w14:solidFill>
              <w14:schemeClr w14:val="tx1"/>
            </w14:solidFill>
          </w14:textFill>
        </w:rPr>
      </w:pPr>
    </w:p>
    <w:p w14:paraId="273B7B6B">
      <w:pPr>
        <w:pStyle w:val="4"/>
        <w:rPr>
          <w:rFonts w:hint="eastAsia" w:ascii="宋体" w:hAnsi="宋体" w:cs="宋体"/>
          <w:color w:val="000000" w:themeColor="text1"/>
          <w:sz w:val="24"/>
          <w14:textFill>
            <w14:solidFill>
              <w14:schemeClr w14:val="tx1"/>
            </w14:solidFill>
          </w14:textFill>
        </w:rPr>
      </w:pPr>
    </w:p>
    <w:p w14:paraId="70730004">
      <w:pPr>
        <w:rPr>
          <w:rFonts w:hint="eastAsia" w:ascii="宋体" w:hAnsi="宋体" w:cs="宋体"/>
          <w:color w:val="000000" w:themeColor="text1"/>
          <w:sz w:val="24"/>
          <w14:textFill>
            <w14:solidFill>
              <w14:schemeClr w14:val="tx1"/>
            </w14:solidFill>
          </w14:textFill>
        </w:rPr>
      </w:pPr>
    </w:p>
    <w:p w14:paraId="707FF161">
      <w:pPr>
        <w:pStyle w:val="4"/>
        <w:rPr>
          <w:rFonts w:hint="eastAsia" w:ascii="宋体" w:hAnsi="宋体" w:cs="宋体"/>
          <w:color w:val="000000" w:themeColor="text1"/>
          <w:sz w:val="24"/>
          <w14:textFill>
            <w14:solidFill>
              <w14:schemeClr w14:val="tx1"/>
            </w14:solidFill>
          </w14:textFill>
        </w:rPr>
      </w:pPr>
    </w:p>
    <w:p w14:paraId="66DA78CE">
      <w:pPr>
        <w:rPr>
          <w:rFonts w:hint="eastAsia"/>
          <w:color w:val="000000" w:themeColor="text1"/>
          <w14:textFill>
            <w14:solidFill>
              <w14:schemeClr w14:val="tx1"/>
            </w14:solidFill>
          </w14:textFill>
        </w:rPr>
      </w:pPr>
    </w:p>
    <w:p w14:paraId="7F22FD3E">
      <w:pPr>
        <w:spacing w:line="500" w:lineRule="exact"/>
        <w:ind w:firstLine="240" w:firstLineChars="100"/>
        <w:rPr>
          <w:rFonts w:hint="eastAsia" w:ascii="宋体" w:hAnsi="宋体" w:cs="宋体"/>
          <w:color w:val="000000" w:themeColor="text1"/>
          <w:sz w:val="24"/>
          <w14:textFill>
            <w14:solidFill>
              <w14:schemeClr w14:val="tx1"/>
            </w14:solidFill>
          </w14:textFill>
        </w:rPr>
      </w:pPr>
    </w:p>
    <w:p w14:paraId="1AE051A2">
      <w:pPr>
        <w:spacing w:line="500" w:lineRule="exact"/>
        <w:ind w:firstLine="240" w:firstLineChars="100"/>
        <w:rPr>
          <w:rFonts w:hint="eastAsia" w:ascii="宋体" w:hAnsi="宋体" w:cs="宋体"/>
          <w:color w:val="000000" w:themeColor="text1"/>
          <w:sz w:val="24"/>
          <w14:textFill>
            <w14:solidFill>
              <w14:schemeClr w14:val="tx1"/>
            </w14:solidFill>
          </w14:textFill>
        </w:rPr>
      </w:pPr>
    </w:p>
    <w:p w14:paraId="11F46FB4">
      <w:pPr>
        <w:spacing w:line="500" w:lineRule="exact"/>
        <w:ind w:firstLine="240" w:firstLineChars="100"/>
        <w:rPr>
          <w:rFonts w:hint="eastAsia" w:ascii="宋体" w:hAnsi="宋体" w:cs="宋体"/>
          <w:color w:val="000000" w:themeColor="text1"/>
          <w:sz w:val="24"/>
          <w14:textFill>
            <w14:solidFill>
              <w14:schemeClr w14:val="tx1"/>
            </w14:solidFill>
          </w14:textFill>
        </w:rPr>
      </w:pPr>
    </w:p>
    <w:p w14:paraId="3B197442">
      <w:pPr>
        <w:spacing w:line="500" w:lineRule="exact"/>
        <w:rPr>
          <w:rFonts w:hint="eastAsia" w:ascii="宋体" w:hAnsi="宋体" w:cs="宋体"/>
          <w:color w:val="000000" w:themeColor="text1"/>
          <w:sz w:val="24"/>
          <w14:textFill>
            <w14:solidFill>
              <w14:schemeClr w14:val="tx1"/>
            </w14:solidFill>
          </w14:textFill>
        </w:rPr>
      </w:pPr>
    </w:p>
    <w:p w14:paraId="0EC89749">
      <w:pPr>
        <w:pStyle w:val="8"/>
        <w:rPr>
          <w:rFonts w:ascii="仿宋" w:hAnsi="仿宋" w:eastAsia="仿宋" w:cs="仿宋"/>
          <w:color w:val="000000" w:themeColor="text1"/>
          <w:sz w:val="24"/>
          <w:szCs w:val="24"/>
          <w14:textFill>
            <w14:solidFill>
              <w14:schemeClr w14:val="tx1"/>
            </w14:solidFill>
          </w14:textFill>
        </w:rPr>
      </w:pPr>
    </w:p>
    <w:p w14:paraId="681E59F2">
      <w:pPr>
        <w:pStyle w:val="8"/>
        <w:rPr>
          <w:rFonts w:ascii="仿宋" w:hAnsi="仿宋" w:eastAsia="仿宋" w:cs="仿宋"/>
          <w:color w:val="000000" w:themeColor="text1"/>
          <w:sz w:val="24"/>
          <w:szCs w:val="24"/>
          <w14:textFill>
            <w14:solidFill>
              <w14:schemeClr w14:val="tx1"/>
            </w14:solidFill>
          </w14:textFill>
        </w:rPr>
      </w:pPr>
    </w:p>
    <w:p w14:paraId="7AE68ACF">
      <w:pPr>
        <w:pStyle w:val="3"/>
        <w:spacing w:before="0" w:after="0" w:line="360" w:lineRule="auto"/>
        <w:ind w:firstLine="2168" w:firstLineChars="600"/>
        <w:jc w:val="both"/>
        <w:rPr>
          <w:rFonts w:ascii="仿宋" w:eastAsia="仿宋"/>
          <w:bCs/>
          <w:color w:val="000000" w:themeColor="text1"/>
          <w:sz w:val="30"/>
          <w:szCs w:val="30"/>
          <w14:textFill>
            <w14:solidFill>
              <w14:schemeClr w14:val="tx1"/>
            </w14:solidFill>
          </w14:textFill>
        </w:rPr>
      </w:pPr>
      <w:bookmarkStart w:id="2" w:name="_Toc29025"/>
      <w:r>
        <w:rPr>
          <w:rFonts w:hint="eastAsia" w:ascii="仿宋" w:eastAsia="仿宋"/>
          <w:bCs/>
          <w:color w:val="000000" w:themeColor="text1"/>
          <w:sz w:val="36"/>
          <w:szCs w:val="30"/>
          <w14:textFill>
            <w14:solidFill>
              <w14:schemeClr w14:val="tx1"/>
            </w14:solidFill>
          </w14:textFill>
        </w:rPr>
        <w:t>第二篇  采购项目技术需求</w:t>
      </w:r>
      <w:bookmarkEnd w:id="2"/>
    </w:p>
    <w:p w14:paraId="7257672F">
      <w:pPr>
        <w:jc w:val="left"/>
        <w:rPr>
          <w:rFonts w:ascii="仿宋" w:hAnsi="仿宋" w:eastAsia="仿宋" w:cs="仿宋"/>
          <w:b/>
          <w:bCs/>
          <w:color w:val="000000" w:themeColor="text1"/>
          <w:sz w:val="24"/>
          <w:szCs w:val="24"/>
          <w:u w:val="single"/>
          <w14:textFill>
            <w14:solidFill>
              <w14:schemeClr w14:val="tx1"/>
            </w14:solidFill>
          </w14:textFill>
        </w:rPr>
      </w:pPr>
      <w:bookmarkStart w:id="3" w:name="_Toc4828"/>
      <w:r>
        <w:rPr>
          <w:rFonts w:hint="eastAsia" w:ascii="仿宋" w:hAnsi="仿宋" w:eastAsia="仿宋" w:cs="仿宋"/>
          <w:b/>
          <w:bCs/>
          <w:color w:val="000000" w:themeColor="text1"/>
          <w:sz w:val="24"/>
          <w:szCs w:val="24"/>
          <w:u w:val="single"/>
          <w14:textFill>
            <w14:solidFill>
              <w14:schemeClr w14:val="tx1"/>
            </w14:solidFill>
          </w14:textFill>
        </w:rPr>
        <w:t>特别提示：本篇服务需求为符合性审查中的实质性要求，响应文件若不满足按无效处理。</w:t>
      </w:r>
    </w:p>
    <w:p w14:paraId="0697C504">
      <w:pPr>
        <w:jc w:val="left"/>
        <w:rPr>
          <w:rFonts w:ascii="仿宋" w:hAnsi="仿宋" w:eastAsia="仿宋" w:cs="仿宋"/>
          <w:b/>
          <w:bCs/>
          <w:color w:val="000000" w:themeColor="text1"/>
          <w:sz w:val="24"/>
          <w:szCs w:val="24"/>
          <w:u w:val="single"/>
          <w14:textFill>
            <w14:solidFill>
              <w14:schemeClr w14:val="tx1"/>
            </w14:solidFill>
          </w14:textFill>
        </w:rPr>
      </w:pPr>
    </w:p>
    <w:bookmarkEnd w:id="3"/>
    <w:p w14:paraId="3F5C597B">
      <w:pPr>
        <w:spacing w:line="360" w:lineRule="auto"/>
        <w:ind w:firstLine="482" w:firstLineChars="200"/>
        <w:jc w:val="left"/>
        <w:outlineLvl w:val="0"/>
        <w:rPr>
          <w:rFonts w:ascii="宋体" w:hAnsi="宋体" w:cs="宋体"/>
          <w:b/>
          <w:color w:val="000000" w:themeColor="text1"/>
          <w:sz w:val="24"/>
          <w:szCs w:val="24"/>
          <w14:textFill>
            <w14:solidFill>
              <w14:schemeClr w14:val="tx1"/>
            </w14:solidFill>
          </w14:textFill>
        </w:rPr>
      </w:pPr>
      <w:bookmarkStart w:id="4" w:name="_Toc25361"/>
      <w:r>
        <w:rPr>
          <w:rFonts w:hint="eastAsia" w:ascii="宋体" w:hAnsi="宋体" w:cs="宋体"/>
          <w:b/>
          <w:snapToGrid w:val="0"/>
          <w:color w:val="000000" w:themeColor="text1"/>
          <w:sz w:val="24"/>
          <w:szCs w:val="24"/>
          <w14:textFill>
            <w14:solidFill>
              <w14:schemeClr w14:val="tx1"/>
            </w14:solidFill>
          </w14:textFill>
        </w:rPr>
        <w:t>一、项目概况与范围</w:t>
      </w:r>
    </w:p>
    <w:p w14:paraId="7573979A">
      <w:pPr>
        <w:adjustRightInd w:val="0"/>
        <w:snapToGrid w:val="0"/>
        <w:spacing w:line="360" w:lineRule="auto"/>
        <w:ind w:firstLine="480" w:firstLineChars="2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（一）建设地址：</w:t>
      </w:r>
      <w:r>
        <w:rPr>
          <w:rFonts w:hint="eastAsia" w:ascii="宋体" w:hAnsi="宋体"/>
          <w:color w:val="000000" w:themeColor="text1"/>
          <w:sz w:val="24"/>
          <w14:textFill>
            <w14:solidFill>
              <w14:schemeClr w14:val="tx1"/>
            </w14:solidFill>
          </w14:textFill>
        </w:rPr>
        <w:t>垫江县桂溪街道凤山西路中医院宿舍楼。</w:t>
      </w:r>
    </w:p>
    <w:p w14:paraId="0251CAB8">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（二）工程概况：外墙面砖空鼓、裂缝、脱落等存在安全隐患排查处理约14000㎡。</w:t>
      </w:r>
    </w:p>
    <w:p w14:paraId="65EFE3FB">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（三）</w:t>
      </w:r>
      <w:r>
        <w:rPr>
          <w:rFonts w:hint="eastAsia" w:ascii="宋体" w:hAnsi="宋体" w:cs="宋体"/>
          <w:b w:val="0"/>
          <w:bCs/>
          <w:color w:val="000000" w:themeColor="text1"/>
          <w:sz w:val="24"/>
          <w:lang w:val="en-US" w:eastAsia="zh-CN"/>
          <w14:textFill>
            <w14:solidFill>
              <w14:schemeClr w14:val="tx1"/>
            </w14:solidFill>
          </w14:textFill>
        </w:rPr>
        <w:t>项目</w:t>
      </w:r>
      <w:r>
        <w:rPr>
          <w:rFonts w:hint="eastAsia" w:ascii="宋体" w:hAnsi="宋体" w:cs="宋体"/>
          <w:b w:val="0"/>
          <w:bCs/>
          <w:color w:val="000000" w:themeColor="text1"/>
          <w:sz w:val="24"/>
          <w14:textFill>
            <w14:solidFill>
              <w14:schemeClr w14:val="tx1"/>
            </w14:solidFill>
          </w14:textFill>
        </w:rPr>
        <w:t>内容：1、外墙面砖空鼓、裂缝、脱落情况进行全面排查；并剔除外墙面砖空鼓、裂缝、脱落的部分；</w:t>
      </w:r>
    </w:p>
    <w:p w14:paraId="57940BE0">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2、对拆除的外墙面砖和抹灰层外运弃置处理；</w:t>
      </w:r>
    </w:p>
    <w:p w14:paraId="0B72328E">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3、拆除空鼓及剥落范围后进行抹灰挂网进行修补，且对修补面积做外墙涂料。</w:t>
      </w:r>
    </w:p>
    <w:p w14:paraId="45F95A9E">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4、按设计要求的全面排查外墙砖的空鼓及剥落范围，修补、满挂钢丝网，并重做外墙涂料。</w:t>
      </w:r>
    </w:p>
    <w:p w14:paraId="453C0C8F">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5、永久性水平防护防坠网的搭设。</w:t>
      </w:r>
    </w:p>
    <w:p w14:paraId="691549F6">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6、临街和医护通道的安全防护通道的搭拆、外装饰吊篮的搭拆及“蜘蛛人”排查配套的安全设施等。</w:t>
      </w:r>
    </w:p>
    <w:p w14:paraId="64902460">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（四）招标范围：</w:t>
      </w:r>
    </w:p>
    <w:p w14:paraId="55CBB9F2">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1、外墙面砖空鼓、裂缝、脱落情况进行全面排查；并剔除外墙面砖空鼓、裂缝、脱落的部分；</w:t>
      </w:r>
    </w:p>
    <w:p w14:paraId="0558E51F">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2、对拆除的外墙面砖和抹灰层外运弃置处理；</w:t>
      </w:r>
    </w:p>
    <w:p w14:paraId="57FBE03E">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3、拆除空鼓及剥落范围后进行抹灰挂网进行修补，且对修补面积做外墙涂料。</w:t>
      </w:r>
    </w:p>
    <w:p w14:paraId="4E074B1E">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4、按设计要求的全面排查外墙砖的空鼓及剥落范围，修补、满挂钢丝网，并重做外墙涂料。</w:t>
      </w:r>
    </w:p>
    <w:p w14:paraId="4B87FE64">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5、永久性水平防护防坠网的搭设。</w:t>
      </w:r>
    </w:p>
    <w:p w14:paraId="0A3C33DB">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6、临街和医护通道的安全防护通道的搭拆、外装饰吊篮的搭拆及“蜘蛛人”排查配套的安全设施等。</w:t>
      </w:r>
    </w:p>
    <w:p w14:paraId="3F422343">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工程概况、招标范围、施工图及招标清单所包含全部施工内容(特别提示：本工程涉及高空作业请各供应商自行充分考虑施工难度)。</w:t>
      </w:r>
    </w:p>
    <w:p w14:paraId="1ED23DAA">
      <w:pPr>
        <w:adjustRightInd w:val="0"/>
        <w:snapToGrid w:val="0"/>
        <w:spacing w:line="360" w:lineRule="auto"/>
        <w:ind w:firstLine="480" w:firstLineChars="200"/>
        <w:rPr>
          <w:rFonts w:hint="eastAsia" w:ascii="宋体" w:hAnsi="宋体" w:cs="宋体"/>
          <w:b w:val="0"/>
          <w:bCs/>
          <w:color w:val="000000" w:themeColor="text1"/>
          <w:sz w:val="24"/>
          <w14:textFill>
            <w14:solidFill>
              <w14:schemeClr w14:val="tx1"/>
            </w14:solidFill>
          </w14:textFill>
        </w:rPr>
      </w:pPr>
    </w:p>
    <w:p w14:paraId="1A388BB0">
      <w:pPr>
        <w:adjustRightInd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二、现场踏勘</w:t>
      </w:r>
    </w:p>
    <w:p w14:paraId="5F2FE02E">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采购人不组织现场踏勘，如供应商需要进行现场踏勘的请自行实施。供应商对考察中获取的现场资料负责，无论是否踏勘过现场，均被认为已经对现场做过充分详实了解，并在响应文件中已充分考虑了现场和环境因素。踏勘现场所发生的费用、安全责任等都由供应商自行承担。</w:t>
      </w:r>
    </w:p>
    <w:p w14:paraId="7A944AE2">
      <w:pPr>
        <w:spacing w:line="500" w:lineRule="exact"/>
        <w:ind w:firstLine="482" w:firstLineChars="200"/>
        <w:rPr>
          <w:rFonts w:hint="eastAsia"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2、工程量清单中外墙面修补（剔打区域）工程量3666.68平方米为预估量，实际施工工程量可能与预估量偏差大，以实际施工完成工程量为准。</w:t>
      </w:r>
    </w:p>
    <w:p w14:paraId="0D363A0B">
      <w:pPr>
        <w:spacing w:line="500" w:lineRule="exact"/>
        <w:ind w:firstLine="482" w:firstLineChars="200"/>
        <w:rPr>
          <w:rFonts w:hint="eastAsia"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3、外墙面修补（非剔打区域）工程量约3022.04平方米,以实际施工完成工程量为准。</w:t>
      </w:r>
    </w:p>
    <w:p w14:paraId="309F84AD">
      <w:pPr>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u w:val="single"/>
          <w:lang w:val="en-US" w:eastAsia="zh-CN"/>
          <w14:textFill>
            <w14:solidFill>
              <w14:schemeClr w14:val="tx1"/>
            </w14:solidFill>
          </w14:textFill>
        </w:rPr>
        <w:t>4</w:t>
      </w:r>
      <w:r>
        <w:rPr>
          <w:rFonts w:hint="eastAsia" w:ascii="宋体" w:hAnsi="宋体" w:cs="宋体"/>
          <w:b/>
          <w:bCs/>
          <w:color w:val="000000" w:themeColor="text1"/>
          <w:sz w:val="24"/>
          <w:u w:val="single"/>
          <w14:textFill>
            <w14:solidFill>
              <w14:schemeClr w14:val="tx1"/>
            </w14:solidFill>
          </w14:textFill>
        </w:rPr>
        <w:t>、</w:t>
      </w:r>
      <w:bookmarkStart w:id="5" w:name="OLE_LINK4"/>
      <w:r>
        <w:rPr>
          <w:rFonts w:hint="eastAsia" w:ascii="宋体" w:hAnsi="宋体" w:cs="宋体"/>
          <w:b/>
          <w:bCs/>
          <w:color w:val="000000" w:themeColor="text1"/>
          <w:sz w:val="24"/>
          <w:u w:val="single"/>
          <w14:textFill>
            <w14:solidFill>
              <w14:schemeClr w14:val="tx1"/>
            </w14:solidFill>
          </w14:textFill>
        </w:rPr>
        <w:t>竣工结算价原则上不超过合同价；若超过合同价，超过部分不得高于合同价的5%</w:t>
      </w:r>
      <w:bookmarkEnd w:id="5"/>
      <w:r>
        <w:rPr>
          <w:rFonts w:hint="eastAsia" w:ascii="宋体" w:hAnsi="宋体" w:cs="宋体"/>
          <w:b/>
          <w:bCs/>
          <w:color w:val="000000" w:themeColor="text1"/>
          <w:sz w:val="24"/>
          <w:u w:val="single"/>
          <w14:textFill>
            <w14:solidFill>
              <w14:schemeClr w14:val="tx1"/>
            </w14:solidFill>
          </w14:textFill>
        </w:rPr>
        <w:t>。工程量清单所有内容，在预计超过工程量前，须书面通知采购人和监理，待采购人和监理明确回复后再进行相应施工。未提前书面通知采购人和监理的工程增量，采购人一律不予结算增量部分。</w:t>
      </w:r>
    </w:p>
    <w:p w14:paraId="4F8E3671">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三、其他要求</w:t>
      </w:r>
    </w:p>
    <w:p w14:paraId="0FA6F0DD">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（一）签订合同时，成交供应商须提供现场负责人授权委托书和安全员的名单、有效的安全员证、授权委托书等资料。施工期间现场负责人、安全员必须到岗、履责，严禁擅自离开施工现场。</w:t>
      </w:r>
    </w:p>
    <w:p w14:paraId="4DE44237">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（二）在电焊、氧焊、气割等作业期间，安全员须在作业点旁站，清理作业区域周边易燃、易爆物品，严禁与具有火灾、爆炸风险的作业交叉进行。</w:t>
      </w:r>
    </w:p>
    <w:p w14:paraId="30A26783">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涉及特种作业的作业人员必须持有效的特种作业证上岗（查验原件、交复印件存档），落实防火分隔、准备好防火器材、作好防火预案等安全措施。严格按照相应操作规程要求作业，严禁非特种作业人员进行特种作业。</w:t>
      </w:r>
    </w:p>
    <w:p w14:paraId="0D382100">
      <w:pPr>
        <w:spacing w:line="360" w:lineRule="auto"/>
        <w:rPr>
          <w:rFonts w:hint="eastAsia" w:ascii="宋体" w:hAnsi="宋体" w:cs="宋体"/>
          <w:color w:val="000000" w:themeColor="text1"/>
          <w:sz w:val="24"/>
          <w14:textFill>
            <w14:solidFill>
              <w14:schemeClr w14:val="tx1"/>
            </w14:solidFill>
          </w14:textFill>
        </w:rPr>
      </w:pPr>
    </w:p>
    <w:p w14:paraId="1AC4720B">
      <w:pPr>
        <w:pStyle w:val="3"/>
        <w:spacing w:before="0" w:after="0" w:line="360" w:lineRule="auto"/>
        <w:jc w:val="center"/>
        <w:rPr>
          <w:rFonts w:ascii="仿宋" w:eastAsia="仿宋"/>
          <w:bCs/>
          <w:color w:val="000000" w:themeColor="text1"/>
          <w:sz w:val="36"/>
          <w:szCs w:val="30"/>
          <w14:textFill>
            <w14:solidFill>
              <w14:schemeClr w14:val="tx1"/>
            </w14:solidFill>
          </w14:textFill>
        </w:rPr>
      </w:pPr>
      <w:r>
        <w:rPr>
          <w:rFonts w:hint="eastAsia" w:ascii="仿宋" w:eastAsia="仿宋"/>
          <w:bCs/>
          <w:color w:val="000000" w:themeColor="text1"/>
          <w:sz w:val="36"/>
          <w:szCs w:val="30"/>
          <w14:textFill>
            <w14:solidFill>
              <w14:schemeClr w14:val="tx1"/>
            </w14:solidFill>
          </w14:textFill>
        </w:rPr>
        <w:t>第三篇  采购项目商务需求</w:t>
      </w:r>
      <w:bookmarkEnd w:id="4"/>
    </w:p>
    <w:p w14:paraId="20BAE660">
      <w:pPr>
        <w:jc w:val="left"/>
        <w:rPr>
          <w:color w:val="000000" w:themeColor="text1"/>
          <w14:textFill>
            <w14:solidFill>
              <w14:schemeClr w14:val="tx1"/>
            </w14:solidFill>
          </w14:textFill>
        </w:rPr>
      </w:pPr>
      <w:bookmarkStart w:id="6" w:name="_Toc20499"/>
      <w:bookmarkStart w:id="7" w:name="_Toc30730"/>
      <w:bookmarkStart w:id="8" w:name="_Toc23251932"/>
      <w:bookmarkStart w:id="9" w:name="_Toc10064"/>
      <w:bookmarkStart w:id="10" w:name="_Toc20152"/>
      <w:bookmarkStart w:id="11" w:name="_Toc2218"/>
      <w:bookmarkStart w:id="12" w:name="_Toc31536"/>
      <w:r>
        <w:rPr>
          <w:rFonts w:hint="eastAsia" w:ascii="仿宋" w:hAnsi="仿宋" w:eastAsia="仿宋" w:cs="仿宋"/>
          <w:b/>
          <w:bCs/>
          <w:color w:val="000000" w:themeColor="text1"/>
          <w:sz w:val="24"/>
          <w:szCs w:val="24"/>
          <w:u w:val="single"/>
          <w14:textFill>
            <w14:solidFill>
              <w14:schemeClr w14:val="tx1"/>
            </w14:solidFill>
          </w14:textFill>
        </w:rPr>
        <w:t>特别提示：本篇服务需求为符合性审查中的实质性要求，响应文件若不满足按无效处理。</w:t>
      </w:r>
    </w:p>
    <w:bookmarkEnd w:id="6"/>
    <w:bookmarkEnd w:id="7"/>
    <w:bookmarkEnd w:id="8"/>
    <w:bookmarkEnd w:id="9"/>
    <w:bookmarkEnd w:id="10"/>
    <w:bookmarkEnd w:id="11"/>
    <w:bookmarkEnd w:id="12"/>
    <w:p w14:paraId="72AE47C9">
      <w:pPr>
        <w:spacing w:line="520" w:lineRule="exact"/>
        <w:ind w:firstLine="590" w:firstLineChars="245"/>
        <w:jc w:val="left"/>
        <w:rPr>
          <w:rFonts w:ascii="宋体" w:hAnsi="宋体" w:cs="宋体"/>
          <w:b/>
          <w:color w:val="000000" w:themeColor="text1"/>
          <w:sz w:val="24"/>
          <w:szCs w:val="24"/>
          <w14:textFill>
            <w14:solidFill>
              <w14:schemeClr w14:val="tx1"/>
            </w14:solidFill>
          </w14:textFill>
        </w:rPr>
      </w:pPr>
      <w:bookmarkStart w:id="13" w:name="_Toc6141"/>
    </w:p>
    <w:p w14:paraId="4406AEF3">
      <w:pPr>
        <w:spacing w:line="46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一、施工工期、地点及验收方式</w:t>
      </w:r>
    </w:p>
    <w:p w14:paraId="0C24C9B8">
      <w:pPr>
        <w:spacing w:line="460" w:lineRule="exact"/>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（一）施工工期：</w:t>
      </w:r>
      <w:r>
        <w:rPr>
          <w:rFonts w:hint="eastAsia" w:ascii="宋体" w:hAnsi="宋体" w:cs="宋体"/>
          <w:color w:val="000000" w:themeColor="text1"/>
          <w:sz w:val="24"/>
          <w:lang w:val="en-US" w:eastAsia="zh-CN"/>
          <w14:textFill>
            <w14:solidFill>
              <w14:schemeClr w14:val="tx1"/>
            </w14:solidFill>
          </w14:textFill>
        </w:rPr>
        <w:t>65</w:t>
      </w:r>
      <w:r>
        <w:rPr>
          <w:rFonts w:hint="eastAsia" w:ascii="宋体" w:hAnsi="宋体" w:cs="宋体"/>
          <w:color w:val="000000" w:themeColor="text1"/>
          <w:sz w:val="24"/>
          <w14:textFill>
            <w14:solidFill>
              <w14:schemeClr w14:val="tx1"/>
            </w14:solidFill>
          </w14:textFill>
        </w:rPr>
        <w:t>天</w:t>
      </w:r>
      <w:r>
        <w:rPr>
          <w:rFonts w:hint="eastAsia" w:ascii="宋体" w:hAnsi="宋体"/>
          <w:color w:val="000000" w:themeColor="text1"/>
          <w:sz w:val="24"/>
          <w14:textFill>
            <w14:solidFill>
              <w14:schemeClr w14:val="tx1"/>
            </w14:solidFill>
          </w14:textFill>
        </w:rPr>
        <w:t>。以采购人签发开工令时间为准。</w:t>
      </w:r>
    </w:p>
    <w:p w14:paraId="10F3F3D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（二）地点</w:t>
      </w:r>
      <w:bookmarkStart w:id="14" w:name="_Toc474603920"/>
      <w:r>
        <w:rPr>
          <w:rFonts w:hint="eastAsia" w:ascii="宋体" w:hAnsi="宋体"/>
          <w:color w:val="000000" w:themeColor="text1"/>
          <w:sz w:val="24"/>
          <w14:textFill>
            <w14:solidFill>
              <w14:schemeClr w14:val="tx1"/>
            </w14:solidFill>
          </w14:textFill>
        </w:rPr>
        <w:t>：</w:t>
      </w:r>
      <w:bookmarkEnd w:id="14"/>
      <w:r>
        <w:rPr>
          <w:rFonts w:hint="eastAsia" w:ascii="宋体" w:hAnsi="宋体"/>
          <w:color w:val="000000" w:themeColor="text1"/>
          <w:sz w:val="24"/>
          <w14:textFill>
            <w14:solidFill>
              <w14:schemeClr w14:val="tx1"/>
            </w14:solidFill>
          </w14:textFill>
        </w:rPr>
        <w:t>垫江县桂溪街道凤山西路中医院宿舍楼。</w:t>
      </w:r>
    </w:p>
    <w:p w14:paraId="33938C66">
      <w:pPr>
        <w:pStyle w:val="8"/>
        <w:spacing w:before="1" w:line="500" w:lineRule="exact"/>
        <w:ind w:firstLine="472" w:firstLineChars="196"/>
        <w:outlineLvl w:val="0"/>
        <w:rPr>
          <w:rFonts w:ascii="宋体" w:hAnsi="宋体" w:eastAsia="宋体"/>
          <w:b/>
          <w:color w:val="000000" w:themeColor="text1"/>
          <w:sz w:val="24"/>
          <w14:textFill>
            <w14:solidFill>
              <w14:schemeClr w14:val="tx1"/>
            </w14:solidFill>
          </w14:textFill>
        </w:rPr>
      </w:pPr>
      <w:bookmarkStart w:id="15" w:name="_Toc344475121"/>
      <w:bookmarkStart w:id="16" w:name="_Toc610"/>
      <w:bookmarkStart w:id="17" w:name="_Toc474603916"/>
      <w:r>
        <w:rPr>
          <w:rFonts w:hint="eastAsia" w:ascii="宋体" w:hAnsi="宋体" w:eastAsia="宋体"/>
          <w:b/>
          <w:color w:val="000000" w:themeColor="text1"/>
          <w:sz w:val="24"/>
          <w14:textFill>
            <w14:solidFill>
              <w14:schemeClr w14:val="tx1"/>
            </w14:solidFill>
          </w14:textFill>
        </w:rPr>
        <w:t>二、</w:t>
      </w:r>
      <w:r>
        <w:rPr>
          <w:rFonts w:ascii="宋体" w:hAnsi="宋体" w:eastAsia="宋体"/>
          <w:b/>
          <w:color w:val="000000" w:themeColor="text1"/>
          <w:sz w:val="24"/>
          <w14:textFill>
            <w14:solidFill>
              <w14:schemeClr w14:val="tx1"/>
            </w14:solidFill>
          </w14:textFill>
        </w:rPr>
        <w:t>工程质量与验收</w:t>
      </w:r>
    </w:p>
    <w:p w14:paraId="7E53AD08">
      <w:pPr>
        <w:pStyle w:val="8"/>
        <w:spacing w:line="500" w:lineRule="exact"/>
        <w:ind w:left="578"/>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施工质量符合国家相关法律法规，</w:t>
      </w:r>
      <w:r>
        <w:rPr>
          <w:rFonts w:ascii="宋体" w:hAnsi="宋体" w:eastAsia="宋体"/>
          <w:color w:val="000000" w:themeColor="text1"/>
          <w:sz w:val="24"/>
          <w14:textFill>
            <w14:solidFill>
              <w14:schemeClr w14:val="tx1"/>
            </w14:solidFill>
          </w14:textFill>
        </w:rPr>
        <w:t>满足规范及图纸要求</w:t>
      </w:r>
      <w:r>
        <w:rPr>
          <w:rFonts w:hint="eastAsia" w:ascii="宋体" w:hAnsi="宋体" w:eastAsia="宋体"/>
          <w:color w:val="000000" w:themeColor="text1"/>
          <w:sz w:val="24"/>
          <w14:textFill>
            <w14:solidFill>
              <w14:schemeClr w14:val="tx1"/>
            </w14:solidFill>
          </w14:textFill>
        </w:rPr>
        <w:t>。施工档案资料完整，达到验收合格条件。</w:t>
      </w:r>
    </w:p>
    <w:p w14:paraId="1A1EE590">
      <w:pPr>
        <w:pStyle w:val="8"/>
        <w:spacing w:before="22" w:line="500" w:lineRule="exact"/>
        <w:ind w:left="31" w:right="93" w:firstLine="482"/>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成交供应商</w:t>
      </w:r>
      <w:r>
        <w:rPr>
          <w:rFonts w:ascii="宋体" w:hAnsi="宋体" w:eastAsia="宋体"/>
          <w:color w:val="000000" w:themeColor="text1"/>
          <w:sz w:val="24"/>
          <w14:textFill>
            <w14:solidFill>
              <w14:schemeClr w14:val="tx1"/>
            </w14:solidFill>
          </w14:textFill>
        </w:rPr>
        <w:t>必须严格按照施工</w:t>
      </w:r>
      <w:r>
        <w:rPr>
          <w:rFonts w:hint="eastAsia" w:ascii="宋体" w:hAnsi="宋体" w:eastAsia="宋体"/>
          <w:color w:val="000000" w:themeColor="text1"/>
          <w:sz w:val="24"/>
          <w14:textFill>
            <w14:solidFill>
              <w14:schemeClr w14:val="tx1"/>
            </w14:solidFill>
          </w14:textFill>
        </w:rPr>
        <w:t>流程</w:t>
      </w:r>
      <w:r>
        <w:rPr>
          <w:rFonts w:ascii="宋体" w:hAnsi="宋体" w:eastAsia="宋体"/>
          <w:color w:val="000000" w:themeColor="text1"/>
          <w:sz w:val="24"/>
          <w14:textFill>
            <w14:solidFill>
              <w14:schemeClr w14:val="tx1"/>
            </w14:solidFill>
          </w14:textFill>
        </w:rPr>
        <w:t>、交底记录和</w:t>
      </w:r>
      <w:r>
        <w:rPr>
          <w:rFonts w:hint="eastAsia" w:ascii="宋体" w:hAnsi="宋体" w:eastAsia="宋体"/>
          <w:color w:val="000000" w:themeColor="text1"/>
          <w:sz w:val="24"/>
          <w14:textFill>
            <w14:solidFill>
              <w14:schemeClr w14:val="tx1"/>
            </w14:solidFill>
          </w14:textFill>
        </w:rPr>
        <w:t>采购人</w:t>
      </w:r>
      <w:r>
        <w:rPr>
          <w:rFonts w:ascii="宋体" w:hAnsi="宋体" w:eastAsia="宋体"/>
          <w:color w:val="000000" w:themeColor="text1"/>
          <w:sz w:val="24"/>
          <w14:textFill>
            <w14:solidFill>
              <w14:schemeClr w14:val="tx1"/>
            </w14:solidFill>
          </w14:textFill>
        </w:rPr>
        <w:t>要求组织施工。未经</w:t>
      </w:r>
      <w:r>
        <w:rPr>
          <w:rFonts w:hint="eastAsia" w:ascii="宋体" w:hAnsi="宋体" w:eastAsia="宋体"/>
          <w:color w:val="000000" w:themeColor="text1"/>
          <w:sz w:val="24"/>
          <w14:textFill>
            <w14:solidFill>
              <w14:schemeClr w14:val="tx1"/>
            </w14:solidFill>
          </w14:textFill>
        </w:rPr>
        <w:t>采购人</w:t>
      </w:r>
      <w:r>
        <w:rPr>
          <w:rFonts w:ascii="宋体" w:hAnsi="宋体" w:eastAsia="宋体"/>
          <w:color w:val="000000" w:themeColor="text1"/>
          <w:sz w:val="24"/>
          <w14:textFill>
            <w14:solidFill>
              <w14:schemeClr w14:val="tx1"/>
            </w14:solidFill>
          </w14:textFill>
        </w:rPr>
        <w:t>的书面通知，不得自行变更施工工序、质量标准、设计要求或自行进行材料代换</w:t>
      </w:r>
      <w:r>
        <w:rPr>
          <w:rFonts w:hint="eastAsia" w:ascii="宋体" w:hAnsi="宋体" w:eastAsia="宋体"/>
          <w:color w:val="000000" w:themeColor="text1"/>
          <w:sz w:val="24"/>
          <w14:textFill>
            <w14:solidFill>
              <w14:schemeClr w14:val="tx1"/>
            </w14:solidFill>
          </w14:textFill>
        </w:rPr>
        <w:t>。</w:t>
      </w:r>
    </w:p>
    <w:p w14:paraId="362A7AAE">
      <w:pPr>
        <w:pStyle w:val="8"/>
        <w:spacing w:before="1" w:line="500" w:lineRule="exact"/>
        <w:ind w:left="574"/>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w:t>
      </w:r>
      <w:r>
        <w:rPr>
          <w:rFonts w:ascii="宋体" w:hAnsi="宋体" w:eastAsia="宋体"/>
          <w:color w:val="000000" w:themeColor="text1"/>
          <w:sz w:val="24"/>
          <w14:textFill>
            <w14:solidFill>
              <w14:schemeClr w14:val="tx1"/>
            </w14:solidFill>
          </w14:textFill>
        </w:rPr>
        <w:t>、工程质量按设计和施工规范、</w:t>
      </w:r>
      <w:r>
        <w:rPr>
          <w:rFonts w:hint="eastAsia" w:ascii="宋体" w:hAnsi="宋体" w:eastAsia="宋体"/>
          <w:color w:val="000000" w:themeColor="text1"/>
          <w:sz w:val="24"/>
          <w14:textFill>
            <w14:solidFill>
              <w14:schemeClr w14:val="tx1"/>
            </w14:solidFill>
          </w14:textFill>
        </w:rPr>
        <w:t>采购人</w:t>
      </w:r>
      <w:r>
        <w:rPr>
          <w:rFonts w:ascii="宋体" w:hAnsi="宋体" w:eastAsia="宋体"/>
          <w:color w:val="000000" w:themeColor="text1"/>
          <w:sz w:val="24"/>
          <w14:textFill>
            <w14:solidFill>
              <w14:schemeClr w14:val="tx1"/>
            </w14:solidFill>
          </w14:textFill>
        </w:rPr>
        <w:t>规定要求合格</w:t>
      </w:r>
      <w:r>
        <w:rPr>
          <w:rFonts w:hint="eastAsia" w:ascii="宋体" w:hAnsi="宋体" w:eastAsia="宋体"/>
          <w:color w:val="000000" w:themeColor="text1"/>
          <w:sz w:val="24"/>
          <w14:textFill>
            <w14:solidFill>
              <w14:schemeClr w14:val="tx1"/>
            </w14:solidFill>
          </w14:textFill>
        </w:rPr>
        <w:t>施工。</w:t>
      </w:r>
    </w:p>
    <w:p w14:paraId="0432CFC1">
      <w:pPr>
        <w:pStyle w:val="8"/>
        <w:spacing w:before="1" w:line="500" w:lineRule="exact"/>
        <w:ind w:left="574"/>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4、作好现场的隐蔽记录和过程中的影像资料，若竣工验收没有过程资料，将不予验收。后果由成交供应商自行负责。</w:t>
      </w:r>
    </w:p>
    <w:p w14:paraId="18E5C9DC">
      <w:pPr>
        <w:pStyle w:val="8"/>
        <w:spacing w:before="1" w:line="500" w:lineRule="exact"/>
        <w:ind w:left="560" w:right="11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w:t>
      </w:r>
      <w:r>
        <w:rPr>
          <w:rFonts w:ascii="宋体" w:hAnsi="宋体" w:eastAsia="宋体"/>
          <w:color w:val="000000" w:themeColor="text1"/>
          <w:sz w:val="24"/>
          <w14:textFill>
            <w14:solidFill>
              <w14:schemeClr w14:val="tx1"/>
            </w14:solidFill>
          </w14:textFill>
        </w:rPr>
        <w:t>、在质保期内，如果产品出现非人为或非自然灾害造成的质量问题，</w:t>
      </w:r>
      <w:r>
        <w:rPr>
          <w:rFonts w:hint="eastAsia" w:ascii="宋体" w:hAnsi="宋体" w:eastAsia="宋体"/>
          <w:color w:val="000000" w:themeColor="text1"/>
          <w:sz w:val="24"/>
          <w14:textFill>
            <w14:solidFill>
              <w14:schemeClr w14:val="tx1"/>
            </w14:solidFill>
          </w14:textFill>
        </w:rPr>
        <w:t>成交供应商及时</w:t>
      </w:r>
      <w:r>
        <w:rPr>
          <w:rFonts w:ascii="宋体" w:hAnsi="宋体" w:eastAsia="宋体"/>
          <w:color w:val="000000" w:themeColor="text1"/>
          <w:sz w:val="24"/>
          <w14:textFill>
            <w14:solidFill>
              <w14:schemeClr w14:val="tx1"/>
            </w14:solidFill>
          </w14:textFill>
        </w:rPr>
        <w:t>免费维修。</w:t>
      </w:r>
    </w:p>
    <w:p w14:paraId="18656F54">
      <w:pPr>
        <w:spacing w:line="46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bookmarkEnd w:id="15"/>
      <w:r>
        <w:rPr>
          <w:rFonts w:hint="eastAsia" w:ascii="宋体" w:hAnsi="宋体"/>
          <w:b/>
          <w:bCs/>
          <w:color w:val="000000" w:themeColor="text1"/>
          <w:sz w:val="24"/>
          <w14:textFill>
            <w14:solidFill>
              <w14:schemeClr w14:val="tx1"/>
            </w14:solidFill>
          </w14:textFill>
        </w:rPr>
        <w:t>报价要求</w:t>
      </w:r>
      <w:bookmarkEnd w:id="16"/>
      <w:bookmarkEnd w:id="17"/>
    </w:p>
    <w:p w14:paraId="3AD85636">
      <w:pPr>
        <w:spacing w:line="460" w:lineRule="exact"/>
        <w:ind w:firstLine="480" w:firstLineChars="200"/>
        <w:rPr>
          <w:rFonts w:hint="eastAsia" w:ascii="宋体" w:hAnsi="宋体"/>
          <w:color w:val="000000" w:themeColor="text1"/>
          <w:sz w:val="24"/>
          <w14:textFill>
            <w14:solidFill>
              <w14:schemeClr w14:val="tx1"/>
            </w14:solidFill>
          </w14:textFill>
        </w:rPr>
      </w:pPr>
      <w:bookmarkStart w:id="18" w:name="OLE_LINK1"/>
      <w:bookmarkStart w:id="19" w:name="_Toc27846"/>
      <w:bookmarkStart w:id="20" w:name="_Toc344475122"/>
      <w:bookmarkStart w:id="21" w:name="_Toc509233094"/>
      <w:bookmarkStart w:id="22" w:name="_Toc474603921"/>
      <w:r>
        <w:rPr>
          <w:rFonts w:hint="eastAsia" w:ascii="宋体" w:hAnsi="宋体" w:cs="Times New Roman"/>
          <w:color w:val="000000" w:themeColor="text1"/>
          <w:sz w:val="24"/>
          <w14:textFill>
            <w14:solidFill>
              <w14:schemeClr w14:val="tx1"/>
            </w14:solidFill>
          </w14:textFill>
        </w:rPr>
        <w:t>（一）</w:t>
      </w:r>
      <w:r>
        <w:rPr>
          <w:rFonts w:hint="eastAsia" w:ascii="宋体" w:hAnsi="宋体"/>
          <w:color w:val="000000" w:themeColor="text1"/>
          <w:sz w:val="24"/>
          <w14:textFill>
            <w14:solidFill>
              <w14:schemeClr w14:val="tx1"/>
            </w14:solidFill>
          </w14:textFill>
        </w:rPr>
        <w:t>本项目为人民币报价，</w:t>
      </w:r>
      <w:r>
        <w:rPr>
          <w:rFonts w:hint="eastAsia" w:ascii="宋体" w:hAnsi="宋体"/>
          <w:b/>
          <w:bCs/>
          <w:color w:val="000000" w:themeColor="text1"/>
          <w:sz w:val="24"/>
          <w:u w:val="single"/>
          <w14:textFill>
            <w14:solidFill>
              <w14:schemeClr w14:val="tx1"/>
            </w14:solidFill>
          </w14:textFill>
        </w:rPr>
        <w:t>最</w:t>
      </w:r>
      <w:r>
        <w:rPr>
          <w:rFonts w:hint="eastAsia" w:ascii="宋体" w:hAnsi="宋体" w:cs="Times New Roman"/>
          <w:b/>
          <w:bCs/>
          <w:color w:val="000000" w:themeColor="text1"/>
          <w:sz w:val="24"/>
          <w:u w:val="single"/>
          <w14:textFill>
            <w14:solidFill>
              <w14:schemeClr w14:val="tx1"/>
            </w14:solidFill>
          </w14:textFill>
        </w:rPr>
        <w:t>高限价为¥ 800000元（大写人</w:t>
      </w:r>
      <w:r>
        <w:rPr>
          <w:rFonts w:hint="eastAsia" w:ascii="宋体" w:hAnsi="宋体"/>
          <w:b/>
          <w:bCs/>
          <w:color w:val="000000" w:themeColor="text1"/>
          <w:sz w:val="24"/>
          <w:u w:val="single"/>
          <w14:textFill>
            <w14:solidFill>
              <w14:schemeClr w14:val="tx1"/>
            </w14:solidFill>
          </w14:textFill>
        </w:rPr>
        <w:t>民币：捌拾万元整）</w:t>
      </w:r>
      <w:r>
        <w:rPr>
          <w:rFonts w:hint="eastAsia" w:ascii="宋体" w:hAnsi="宋体"/>
          <w:color w:val="000000" w:themeColor="text1"/>
          <w:sz w:val="24"/>
          <w14:textFill>
            <w14:solidFill>
              <w14:schemeClr w14:val="tx1"/>
            </w14:solidFill>
          </w14:textFill>
        </w:rPr>
        <w:t>，其中</w:t>
      </w:r>
      <w:r>
        <w:rPr>
          <w:rFonts w:hint="eastAsia" w:ascii="宋体" w:hAnsi="宋体"/>
          <w:b/>
          <w:bCs/>
          <w:color w:val="000000" w:themeColor="text1"/>
          <w:sz w:val="24"/>
          <w:u w:val="single"/>
          <w14:textFill>
            <w14:solidFill>
              <w14:schemeClr w14:val="tx1"/>
            </w14:solidFill>
          </w14:textFill>
        </w:rPr>
        <w:t>安全文明施工费为26412.04元（大写：贰万陆仟肆佰壹拾贰元零肆分），(最高限价已在预算基础上下浮10.922%。)</w:t>
      </w:r>
      <w:r>
        <w:rPr>
          <w:rFonts w:hint="eastAsia" w:ascii="宋体" w:hAnsi="宋体"/>
          <w:color w:val="000000" w:themeColor="text1"/>
          <w:sz w:val="24"/>
          <w14:textFill>
            <w14:solidFill>
              <w14:schemeClr w14:val="tx1"/>
            </w14:solidFill>
          </w14:textFill>
        </w:rPr>
        <w:t xml:space="preserve">供应商提交的响应文件对采购文件中的技术（质量）和服务等实质性要求均能满足，报价最低的供应商为成交候选人。（报价相同情形，由采购人自行决定判定形式）。本项目为人民币报价，供应商的总报价不得超过最高限价，否则由评审小组作无效处理。本项目将设置全部清单综合单价最高限价，供应商的每项清单综合单价报价不得超过每项清单综合单价最高限价，否则由评审小组作无效处理。 </w:t>
      </w:r>
    </w:p>
    <w:p w14:paraId="68B60C56">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应包括供应商成交后为完成合同规定的全部工作需支付的一切费用（包括但不限于工程直接费用、施工设备费、劳务费、管理费、材料费、安装费、维护费、保险费、临时费、安全文明施工费、二次转运费、措施费、利润、税金、政策性文件规定的所有费用等）和拟获得的利润及合同包含的所有风险、责任等各项应有费用。</w:t>
      </w:r>
    </w:p>
    <w:p w14:paraId="2FE2C67E">
      <w:pPr>
        <w:spacing w:line="460" w:lineRule="exact"/>
        <w:ind w:firstLine="482" w:firstLineChars="200"/>
        <w:rPr>
          <w:rFonts w:hint="eastAsia" w:ascii="宋体" w:hAnsi="宋体" w:cs="Times New Roman"/>
          <w:b/>
          <w:bCs/>
          <w:color w:val="000000" w:themeColor="text1"/>
          <w:sz w:val="24"/>
          <w:lang w:val="en-US" w:eastAsia="zh-CN"/>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（二）本项目采用工程量清单综合单价计价。</w:t>
      </w:r>
    </w:p>
    <w:p w14:paraId="269B401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（三）</w:t>
      </w:r>
      <w:r>
        <w:rPr>
          <w:rFonts w:hint="eastAsia" w:ascii="宋体" w:hAnsi="宋体"/>
          <w:color w:val="000000" w:themeColor="text1"/>
          <w:sz w:val="24"/>
          <w14:textFill>
            <w14:solidFill>
              <w14:schemeClr w14:val="tx1"/>
            </w14:solidFill>
          </w14:textFill>
        </w:rPr>
        <w:t>供应商应按《重庆市建设工程工程量清单计价规则》（CQJJGZ－2013），《建设工程工程量清单计价规范》（GB50500—2013）按《重 庆市房屋建筑与装饰工程计价定额》(CQJZZSDE-2018)、《重庆市仿古工程计价定额》（CQFGDE-2018）、《重庆市市政工程计价定额》 (CQSZDE-2018)、《重庆市通用安装工程计价定额》(CQAZDE-2018)、 《重庆市建设工程费用定额》(CQFYDE-2018)、《重庆市园林绿化工程 计价定额》(CQYLLHDE-2018)、《重庆市构筑物工程计价定额》(CQGZWDE-2018)、《重庆市城市轨道工程计价定额》(CQGDDE-2018)、 《重庆市爆破工程计价定额》(CQBPDE-2018)、《重庆市房屋修缮工程计价定额》(CQXSDE-2018)、《重庆市装配式建筑工程计价定额》 (CQZPDE-2018)、《重庆市绿色建筑工程计价定额》(CQLSJZDE-2018)及相关配套文件和“工程量清单”的要求填写相应清单表格。供应商的报价应是本工程合同段采购范围内的全部工程的报价，并以供应商在工程量清单中提出的单价或总价为依据。</w:t>
      </w:r>
    </w:p>
    <w:p w14:paraId="4A344192">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四）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否则交由评审小组作无效处理。 </w:t>
      </w:r>
    </w:p>
    <w:p w14:paraId="38E212E1">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（五）报价函中的总报价与已标价工程量清单总报价不一致，或工程量清单总报价与依据单价、工程数量、分部分项工程合价计算出的结果不一致，由评审小组作无效处理。</w:t>
      </w:r>
    </w:p>
    <w:p w14:paraId="6BEC512F">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（六）增值税计税方法由采购人依据国家税法规定选择： 一般计税法。 </w:t>
      </w:r>
    </w:p>
    <w:p w14:paraId="6AC6FC86">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（七）如发现工程量清单中的数量与图纸中数量不一致，应于提交本项目响应文件截止时间2个工作日前书面通知采购人核查，除非采购人以修改的形式予以更正，否则应以工程量清单中列出的数量为准。 </w:t>
      </w:r>
    </w:p>
    <w:p w14:paraId="4AF2C0AD">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（八）安全文明施工费： </w:t>
      </w:r>
    </w:p>
    <w:p w14:paraId="2B3CAEFD">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1.根据《重庆城乡建设委员会关于印发&lt;重庆市建设工程安全文明施工费计取及使用管理规定&gt;的通知》（渝建管〔2024〕38 号）规定，安全文明施工费由安全施工费、文明施工费、环境保护费及临时设施费组成。 </w:t>
      </w:r>
    </w:p>
    <w:p w14:paraId="1C08DB40">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2.本工程安全文明施工费由采购人根据《建设工程工程量清单计价规范》（GB50500-2013）、《重庆市建设工程工程量清单计价规则》（CQJJGZ-2013）、《重庆市住房和城乡建设委员会关于修订发布&lt;重庆市建设工程安全文明施工费计取及使用管理规定&gt;的通知》（渝建管〔2024〕38 号）、《重庆市住房和城乡建设委员会关于调整建设施工现场形象品质提升安全文明施工费计取的通知》（渝建管〔2020〕97 号）、《重庆市建设工程费用定额》（CQFYDE-2018）、《重庆市住房和城乡建设委员会关于适用增值税新税率调整建设工程计价依据的通知》（渝建〔2019〕143 号）的相关规定和费用标准单列计算，安全文明施工费为暂定金额，与最高限价一起公布。《</w:t>
      </w:r>
      <w:r>
        <w:rPr>
          <w:rFonts w:hint="eastAsia" w:ascii="宋体" w:hAnsi="宋体" w:cs="Times New Roman"/>
          <w:b w:val="0"/>
          <w:bCs w:val="0"/>
          <w:color w:val="000000" w:themeColor="text1"/>
          <w:sz w:val="24"/>
          <w:lang w:val="en-US" w:eastAsia="zh-CN"/>
          <w14:textFill>
            <w14:solidFill>
              <w14:schemeClr w14:val="tx1"/>
            </w14:solidFill>
          </w14:textFill>
        </w:rPr>
        <w:t>报价</w:t>
      </w:r>
      <w:r>
        <w:rPr>
          <w:rFonts w:hint="eastAsia" w:ascii="宋体" w:hAnsi="宋体" w:cs="Times New Roman"/>
          <w:b w:val="0"/>
          <w:bCs w:val="0"/>
          <w:color w:val="000000" w:themeColor="text1"/>
          <w:sz w:val="24"/>
          <w14:textFill>
            <w14:solidFill>
              <w14:schemeClr w14:val="tx1"/>
            </w14:solidFill>
          </w14:textFill>
        </w:rPr>
        <w:t>函》中的安全文明施工费金额或工程量清单中安全文明施工费的汇总金额未按照采购人给出的暂定金额填报的，视为对</w:t>
      </w:r>
      <w:r>
        <w:rPr>
          <w:rFonts w:hint="eastAsia" w:ascii="宋体" w:hAnsi="宋体" w:cs="Times New Roman"/>
          <w:b w:val="0"/>
          <w:bCs w:val="0"/>
          <w:color w:val="000000" w:themeColor="text1"/>
          <w:sz w:val="24"/>
          <w:lang w:val="en-US" w:eastAsia="zh-CN"/>
          <w14:textFill>
            <w14:solidFill>
              <w14:schemeClr w14:val="tx1"/>
            </w14:solidFill>
          </w14:textFill>
        </w:rPr>
        <w:t>采购</w:t>
      </w:r>
      <w:r>
        <w:rPr>
          <w:rFonts w:hint="eastAsia" w:ascii="宋体" w:hAnsi="宋体" w:cs="Times New Roman"/>
          <w:b w:val="0"/>
          <w:bCs w:val="0"/>
          <w:color w:val="000000" w:themeColor="text1"/>
          <w:sz w:val="24"/>
          <w14:textFill>
            <w14:solidFill>
              <w14:schemeClr w14:val="tx1"/>
            </w14:solidFill>
          </w14:textFill>
        </w:rPr>
        <w:t>文件不作实质性响应，其投标文件由评审小组作无效处理。</w:t>
      </w:r>
    </w:p>
    <w:p w14:paraId="32A8EFFB">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九）本工程所需材料（含设备）价格由供应商参照重庆市建设工程造价管理总站发布的《重庆工程造价信息》或工程造价管理机构发布的工程造价信息（造价信息引用时限为招标公告发布日期前一期），并结合市场行情及自身实力进行自主报价。</w:t>
      </w:r>
    </w:p>
    <w:p w14:paraId="1396F884">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（十）本项目建筑安装材料价格风险按照《重庆市城乡建设委员会关于进一步加强建筑安装材料价格风险管控的指导意见》（渝建〔2018〕61 号）执行。本项目主要材料及设备价格风险内容、范围及调整方法为：风险由供应商自行承担，不调整。 </w:t>
      </w:r>
    </w:p>
    <w:p w14:paraId="645D3872">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（十一）本项目所采用技术、工艺和产品等必须执行重庆市住房和城乡建设委员会关于发布《重庆市建设领域禁止、限制使用落后技术通告（2019 年版）（渝建发〔2019〕25 号）的规定。 </w:t>
      </w:r>
    </w:p>
    <w:p w14:paraId="7B3C2673">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四</w:t>
      </w:r>
      <w:r>
        <w:rPr>
          <w:rFonts w:hint="eastAsia" w:ascii="宋体" w:hAnsi="宋体" w:cs="Times New Roman"/>
          <w:b/>
          <w:bCs/>
          <w:color w:val="000000" w:themeColor="text1"/>
          <w:sz w:val="24"/>
          <w14:textFill>
            <w14:solidFill>
              <w14:schemeClr w14:val="tx1"/>
            </w14:solidFill>
          </w14:textFill>
        </w:rPr>
        <w:t xml:space="preserve">、计量原则 </w:t>
      </w:r>
    </w:p>
    <w:p w14:paraId="07134826">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工程量按《重庆市建设工程工程量清单计量规则》（CQJLGZ-2013)等 2013 版清单工程量计算规范等规定的计算规则及已标价工程量清单规定的工程量计算规则计量。</w:t>
      </w:r>
    </w:p>
    <w:p w14:paraId="16C23AC1">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14:textFill>
            <w14:solidFill>
              <w14:schemeClr w14:val="tx1"/>
            </w14:solidFill>
          </w14:textFill>
        </w:rPr>
        <w:t xml:space="preserve">五、价格调整 </w:t>
      </w:r>
    </w:p>
    <w:p w14:paraId="0B5B407C">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市场价格波动引起的调整原则</w:t>
      </w:r>
      <w:r>
        <w:rPr>
          <w:rFonts w:hint="eastAsia" w:ascii="宋体" w:hAnsi="宋体" w:cs="Times New Roman"/>
          <w:b/>
          <w:bCs/>
          <w:color w:val="000000" w:themeColor="text1"/>
          <w:sz w:val="24"/>
          <w:u w:val="single"/>
          <w14:textFill>
            <w14:solidFill>
              <w14:schemeClr w14:val="tx1"/>
            </w14:solidFill>
          </w14:textFill>
        </w:rPr>
        <w:t>：不随市场价格波动而调整。</w:t>
      </w:r>
    </w:p>
    <w:p w14:paraId="02952654">
      <w:pPr>
        <w:spacing w:line="460" w:lineRule="exact"/>
        <w:ind w:firstLine="482"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六</w:t>
      </w:r>
      <w:r>
        <w:rPr>
          <w:rFonts w:hint="eastAsia" w:ascii="宋体" w:hAnsi="宋体" w:cs="Times New Roman"/>
          <w:b/>
          <w:bCs/>
          <w:color w:val="000000" w:themeColor="text1"/>
          <w:sz w:val="24"/>
          <w14:textFill>
            <w14:solidFill>
              <w14:schemeClr w14:val="tx1"/>
            </w14:solidFill>
          </w14:textFill>
        </w:rPr>
        <w:t>、合同价格形式</w:t>
      </w:r>
      <w:r>
        <w:rPr>
          <w:rFonts w:hint="eastAsia" w:ascii="宋体" w:hAnsi="宋体" w:cs="Times New Roman"/>
          <w:b w:val="0"/>
          <w:bCs w:val="0"/>
          <w:color w:val="000000" w:themeColor="text1"/>
          <w:sz w:val="24"/>
          <w14:textFill>
            <w14:solidFill>
              <w14:schemeClr w14:val="tx1"/>
            </w14:solidFill>
          </w14:textFill>
        </w:rPr>
        <w:t xml:space="preserve"> </w:t>
      </w:r>
    </w:p>
    <w:p w14:paraId="174872D4">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采用综合单价合同。 </w:t>
      </w:r>
    </w:p>
    <w:p w14:paraId="55351F6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综合单价包含的风险范围：包括但不限于为实施和完成合同工程所需的人工费、材料费、施工机具使用费、企业管理费、利润、风险费、施工技术措施项目费、施工组织措施项目费及缺陷修复等费用，以及（不随市场价格波动引起而调整〕约定范围内的市场价格波动风险、政策性文件规定的各项应有费用、招标文件和合同明示或暗示的应由成交供应商承担的所有责任、义务和风险等所需的费用。 </w:t>
      </w:r>
    </w:p>
    <w:p w14:paraId="16424145">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风险费用的计算方法：由成交供应商自行考虑并计入签约合同价格中，包干使用。</w:t>
      </w:r>
    </w:p>
    <w:p w14:paraId="7EE8D227">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七</w:t>
      </w:r>
      <w:r>
        <w:rPr>
          <w:rFonts w:hint="eastAsia" w:ascii="宋体" w:hAnsi="宋体" w:cs="Times New Roman"/>
          <w:b/>
          <w:bCs/>
          <w:color w:val="000000" w:themeColor="text1"/>
          <w:sz w:val="24"/>
          <w14:textFill>
            <w14:solidFill>
              <w14:schemeClr w14:val="tx1"/>
            </w14:solidFill>
          </w14:textFill>
        </w:rPr>
        <w:t xml:space="preserve">、变更 </w:t>
      </w:r>
    </w:p>
    <w:p w14:paraId="3D243177">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一）采购人提出的变更须经采购人和设计人共同签字后以书面形式发出，成交供应商才能实施；成交供应商提出合理变更建议，须经采购人和设计人同意且签字认可，以书面形式出具图纸和说明，才能生效。否则成交供应商擅自变更并施工的，采购人不予认可，造成的一切损失由成交供应商承担。</w:t>
      </w:r>
    </w:p>
    <w:p w14:paraId="195BA492">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（二）变更估价原则 </w:t>
      </w:r>
    </w:p>
    <w:p w14:paraId="43BCE0DB">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当发生工程变更时，工程量按《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重庆市建设工程工程量清单计价规则》（CQJJGZ-2013）等 2013 版清单工程量计算规范规定的计算规则及已标价工程量清单规定的工程量计算规则计量，按以下办法计价： </w:t>
      </w:r>
    </w:p>
    <w:p w14:paraId="0F3D0837">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1.已标价工程量清单中有相同项目的，按照相同项目单价计算； </w:t>
      </w:r>
    </w:p>
    <w:p w14:paraId="4D11B18A">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2.已标价工程量清单中有类似项目的，参考类似项目单价计算； </w:t>
      </w:r>
    </w:p>
    <w:p w14:paraId="20D855A5">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3.已标价工程量清单中无相同项目亦无类似项目的，按照以下原则执行： </w:t>
      </w:r>
    </w:p>
    <w:p w14:paraId="02045D8C">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按《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重庆市建设工程工程量清单计价规则》（CQJJGZ-2013）、《重庆市建设工程费用定额》CQFYDE-2018、2018 年《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 及相关配套文件进行组价并按成交供应商报价浮动率下浮（认质核价的设备和材料不参与浮动），经采购人审定后执行。 </w:t>
      </w:r>
    </w:p>
    <w:p w14:paraId="34D14A3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成交供应商报价浮动率按下列公式计算：成交供应商报价浮动率=（1-成交价/最高限价）×100%。 </w:t>
      </w:r>
    </w:p>
    <w:p w14:paraId="14F91283">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（1）人工单价：按开标当期《重庆工程造价信息》发布的项目所在地的人工单价执行。 </w:t>
      </w:r>
    </w:p>
    <w:p w14:paraId="20FF6291">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（2）材料单价： </w:t>
      </w:r>
    </w:p>
    <w:p w14:paraId="15E7724E">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①按开标当期《重庆工程造价信息》发布的项目所在地的信息价执行； </w:t>
      </w:r>
    </w:p>
    <w:p w14:paraId="039B1B87">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②开标当期《重庆工程造价信息》中没有的，成交供应商投标报价中有的，按成交供应商投标报价中相同材料单价的最低值执行； </w:t>
      </w:r>
    </w:p>
    <w:p w14:paraId="519500A5">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③开标当期《重庆工程造价信息》和成交供应商投标报价没有的，由成交供应商申报后由采购人根据市场行情认质核价确定。 </w:t>
      </w:r>
    </w:p>
    <w:p w14:paraId="55924435">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3）企业管理费和利润：按成交供应商投标报价中相同工程分类的费用标准执行（投标报价中费用标准高于《重庆市建设工程费用定额》（CQFYDE-2018）费用标准的，按《重庆市建设工程费用定额》（CQFYDE-2018）费用标准执行）。 </w:t>
      </w:r>
    </w:p>
    <w:p w14:paraId="46EE0B95">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（4）规费：按《重庆市建设工程费用定额》（CQFYDE-2018）费用标准进行计算。 </w:t>
      </w:r>
    </w:p>
    <w:p w14:paraId="5F6978D0">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（5）税金：包含增值税、城市维护建设税、教育费附加、地方教育附加以及环境保护税。其中增值税按《重庆市建设工程费用定额》（CQFYDE-2018）规定及配套文件执行。 </w:t>
      </w:r>
    </w:p>
    <w:p w14:paraId="5E88C962">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4.已标价工程量清单中无相同项目亦无类似项目，也无定额可套用的，由成交供应商会同采购人按相关原则、编制方法编制补充定额（人工、材料、机械基价执行 2018 年计价定额的基价，2018年计价定额没有的基价，按市场价计），按照第 2.3 目约定执行；或参照重庆市场相同工作的市场价格上报采购人，最终价格按成交供应商、采购人共同询价确认的价格执行。 </w:t>
      </w:r>
    </w:p>
    <w:p w14:paraId="5A14D2E2">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5.工程变更引起施工方案改变并使措施项目发生变化时，成交供应商提出调整措施项目费的，应事前将拟实施的方案提交采购人审核确认，并应详细说明与原方案措施项目相比的变化情况。拟实施的方案经发承包双方确认后执行，并应按照下列规定调整措施项目费： </w:t>
      </w:r>
    </w:p>
    <w:p w14:paraId="5922AEC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（1）安全文明施工费应按照实际发生变化的措施项目依据现行安全文明施工费计取及管理政策规定及《重庆市建设工程费用定额》（CQFYDE-2018）规定执行； </w:t>
      </w:r>
    </w:p>
    <w:p w14:paraId="7B778425">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（2）按照单价计算的措施项目费，应按照实际发生变化的措施项目，按照本篇第六条第（二）款〔变更估价原则〕约定执行； </w:t>
      </w:r>
    </w:p>
    <w:p w14:paraId="325AB58B">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（3）按总价（或系数）计算的措施项目费，应按照实际发生变化的措施项目费按成交供应商报价浮动率下浮后的金额计算； </w:t>
      </w:r>
    </w:p>
    <w:p w14:paraId="26583287">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（4）如果成交供应商未事前将拟实施的方案提交给采购人确认，则应视为工程变更不引起措施项目费的调整或成交供应商放弃调整措施项目费的权利。</w:t>
      </w:r>
    </w:p>
    <w:p w14:paraId="077A72D3">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八</w:t>
      </w:r>
      <w:r>
        <w:rPr>
          <w:rFonts w:hint="eastAsia" w:ascii="宋体" w:hAnsi="宋体" w:cs="Times New Roman"/>
          <w:b/>
          <w:bCs/>
          <w:color w:val="000000" w:themeColor="text1"/>
          <w:sz w:val="24"/>
          <w14:textFill>
            <w14:solidFill>
              <w14:schemeClr w14:val="tx1"/>
            </w14:solidFill>
          </w14:textFill>
        </w:rPr>
        <w:t>、竣工结算办法</w:t>
      </w:r>
    </w:p>
    <w:p w14:paraId="76D4B2CC">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1、 计量原则按照本篇第三条 〔计量原则〕约定执行。 </w:t>
      </w:r>
    </w:p>
    <w:p w14:paraId="77702231">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2、计价原则 </w:t>
      </w:r>
    </w:p>
    <w:p w14:paraId="3C36B7F6">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合同竣工结算价=Σ分部分项工程结算价+Σ措施项目结算价+Σ其他项目结算价±Σ价格调整（如有）±Σ变更、索赔与现场签证结算价±Σ奖励、罚金、违约金及其他费用+Σ规费+Σ税金。 </w:t>
      </w:r>
    </w:p>
    <w:p w14:paraId="0489DF33">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具体结算办法如下： </w:t>
      </w:r>
    </w:p>
    <w:p w14:paraId="790DE7AD">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（1）分部分项工程： </w:t>
      </w:r>
    </w:p>
    <w:p w14:paraId="796FA2C3">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①已标价工程量清单子目综合单价按合同约定无需调整的，以按照竣工图和本篇第三条〔计量原则〕约定确定的工程量乘以相应的已标价工程量清单子目综合单价确定该部分分部分项工程结算价； </w:t>
      </w:r>
    </w:p>
    <w:p w14:paraId="78CC996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②需要对没有填入综合单价或总额价的子目项目进行扣减的，本篇第三条〔计量原则〕约定确定的工程量乘以按本篇第六条第（二）款〔变更估价原则〕2.3目约定的综合单价进行扣减； </w:t>
      </w:r>
    </w:p>
    <w:p w14:paraId="563BD2D5">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③合同、已标价工程量清单和招标文件另有约定的，按照其约定执行。 </w:t>
      </w:r>
    </w:p>
    <w:p w14:paraId="7AE07071">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（2）措施项目： </w:t>
      </w:r>
    </w:p>
    <w:p w14:paraId="3199DD70">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①已标价工程量清单范围内以项为计量单位的措施项目费（安全文明施工费除外）包干使用；不以项为计量单位的措施项目费按实际工程量*投标综合单价执行。 </w:t>
      </w:r>
    </w:p>
    <w:p w14:paraId="37B63FDE">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②工程变更引起施工方案改变使措施项目发生变化的，经</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 xml:space="preserve">确定后可对按本篇第六条第（二）款〔变更估价原则〕约定执行。 </w:t>
      </w:r>
    </w:p>
    <w:p w14:paraId="304D783C">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③安全文明施工费按照《重庆市建设工程安全文明施工费计取及使用管理规定》（渝建管〔2024〕38 号）、《重庆市住房和城乡建设委员会关于调整建设施工现场形象品质提升安全文明施工费计取的通知》（渝建管〔2020〕97 号）、《重庆市建设工程费用定额》（CQFYDE-2018）、《重庆市城乡建设委员会关于适用增值税新税率调整建设工程计价依据的通知》（渝建〔2019〕143 号）的规定进行结算。 </w:t>
      </w:r>
    </w:p>
    <w:p w14:paraId="4BABD3A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（3）其他项目： </w:t>
      </w:r>
    </w:p>
    <w:p w14:paraId="18DE5A94">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①材料（工程设备）暂估价：无</w:t>
      </w:r>
    </w:p>
    <w:p w14:paraId="0FA3059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②专业工程暂估价：无。  </w:t>
      </w:r>
    </w:p>
    <w:p w14:paraId="3DFE4389">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（4）价格调整：不随市场价格波动而调整。 </w:t>
      </w:r>
    </w:p>
    <w:p w14:paraId="2A03FD3F">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3、竣工结算价 </w:t>
      </w:r>
    </w:p>
    <w:p w14:paraId="08A8EE83">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 xml:space="preserve">工程结算管理参照《垫江县人民政府办公室关于印发垫江县国有资金投资建设项目竣工结算评审管理办法的通知》垫江府办发【2022】47 号执行。 </w:t>
      </w:r>
    </w:p>
    <w:p w14:paraId="38F6ACD6">
      <w:pPr>
        <w:spacing w:line="460" w:lineRule="exact"/>
        <w:ind w:firstLine="482" w:firstLineChars="200"/>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u w:val="single"/>
          <w14:textFill>
            <w14:solidFill>
              <w14:schemeClr w14:val="tx1"/>
            </w14:solidFill>
          </w14:textFill>
        </w:rPr>
        <w:t>竣工结算价原则上不超过合同价；若超过合同价，超过部分不得高于合同价的5%。工程量清单所有内容，在预计超过工程量前，须书面通知采购人和监理，待采购人和监理明确回复后再进行相应施工。未提前书面通知采购人和监理的工程增量，采购人一律不予结算增量部分。</w:t>
      </w:r>
    </w:p>
    <w:p w14:paraId="469E8E4C">
      <w:pPr>
        <w:spacing w:line="460" w:lineRule="exact"/>
        <w:ind w:firstLine="482" w:firstLineChars="200"/>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成交供应商根据有效资料编制竣工结算金额，报送采购人经三方造价咨询公司审核审定的金额作为最终竣工结算价。</w:t>
      </w:r>
      <w:r>
        <w:rPr>
          <w:rFonts w:hint="eastAsia" w:ascii="宋体" w:hAnsi="宋体"/>
          <w:b/>
          <w:bCs/>
          <w:color w:val="000000" w:themeColor="text1"/>
          <w:sz w:val="24"/>
          <w:u w:val="single"/>
          <w:lang w:val="en-US" w:eastAsia="zh-CN"/>
          <w14:textFill>
            <w14:solidFill>
              <w14:schemeClr w14:val="tx1"/>
            </w14:solidFill>
          </w14:textFill>
        </w:rPr>
        <w:t>同时，</w:t>
      </w:r>
      <w:r>
        <w:rPr>
          <w:rFonts w:hint="eastAsia" w:ascii="宋体" w:hAnsi="宋体"/>
          <w:b/>
          <w:bCs/>
          <w:color w:val="000000" w:themeColor="text1"/>
          <w:sz w:val="24"/>
          <w:u w:val="single"/>
          <w14:textFill>
            <w14:solidFill>
              <w14:schemeClr w14:val="tx1"/>
            </w14:solidFill>
          </w14:textFill>
        </w:rPr>
        <w:t>最终竣工结算价</w:t>
      </w:r>
      <w:r>
        <w:rPr>
          <w:rFonts w:hint="eastAsia" w:ascii="宋体" w:hAnsi="宋体"/>
          <w:b/>
          <w:bCs/>
          <w:color w:val="000000" w:themeColor="text1"/>
          <w:sz w:val="24"/>
          <w:u w:val="single"/>
          <w:lang w:val="en-US" w:eastAsia="zh-CN"/>
          <w14:textFill>
            <w14:solidFill>
              <w14:schemeClr w14:val="tx1"/>
            </w14:solidFill>
          </w14:textFill>
        </w:rPr>
        <w:t>应满足前述规定。即</w:t>
      </w:r>
      <w:r>
        <w:rPr>
          <w:rFonts w:hint="eastAsia" w:ascii="宋体" w:hAnsi="宋体"/>
          <w:b/>
          <w:bCs/>
          <w:color w:val="000000" w:themeColor="text1"/>
          <w:sz w:val="24"/>
          <w:u w:val="single"/>
          <w14:textFill>
            <w14:solidFill>
              <w14:schemeClr w14:val="tx1"/>
            </w14:solidFill>
          </w14:textFill>
        </w:rPr>
        <w:t>审核审定的金额超过合同价，超过部分高于合同价的5%</w:t>
      </w:r>
      <w:r>
        <w:rPr>
          <w:rFonts w:hint="eastAsia" w:ascii="宋体" w:hAnsi="宋体"/>
          <w:b/>
          <w:bCs/>
          <w:color w:val="000000" w:themeColor="text1"/>
          <w:sz w:val="24"/>
          <w:u w:val="single"/>
          <w:lang w:val="en-US" w:eastAsia="zh-CN"/>
          <w14:textFill>
            <w14:solidFill>
              <w14:schemeClr w14:val="tx1"/>
            </w14:solidFill>
          </w14:textFill>
        </w:rPr>
        <w:t>部分</w:t>
      </w:r>
      <w:r>
        <w:rPr>
          <w:rFonts w:hint="eastAsia" w:ascii="宋体" w:hAnsi="宋体"/>
          <w:b/>
          <w:bCs/>
          <w:color w:val="000000" w:themeColor="text1"/>
          <w:sz w:val="24"/>
          <w:u w:val="single"/>
          <w14:textFill>
            <w14:solidFill>
              <w14:schemeClr w14:val="tx1"/>
            </w14:solidFill>
          </w14:textFill>
        </w:rPr>
        <w:t>采购人</w:t>
      </w:r>
      <w:r>
        <w:rPr>
          <w:rFonts w:hint="eastAsia" w:ascii="宋体" w:hAnsi="宋体"/>
          <w:b/>
          <w:bCs/>
          <w:color w:val="000000" w:themeColor="text1"/>
          <w:sz w:val="24"/>
          <w:u w:val="single"/>
          <w:lang w:val="en-US" w:eastAsia="zh-CN"/>
          <w14:textFill>
            <w14:solidFill>
              <w14:schemeClr w14:val="tx1"/>
            </w14:solidFill>
          </w14:textFill>
        </w:rPr>
        <w:t>不承担支付责任</w:t>
      </w:r>
      <w:r>
        <w:rPr>
          <w:rFonts w:hint="eastAsia" w:ascii="宋体" w:hAnsi="宋体"/>
          <w:b/>
          <w:bCs/>
          <w:color w:val="000000" w:themeColor="text1"/>
          <w:sz w:val="24"/>
          <w:u w:val="single"/>
          <w14:textFill>
            <w14:solidFill>
              <w14:schemeClr w14:val="tx1"/>
            </w14:solidFill>
          </w14:textFill>
        </w:rPr>
        <w:t>。</w:t>
      </w:r>
    </w:p>
    <w:p w14:paraId="312F1447">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九</w:t>
      </w:r>
      <w:r>
        <w:rPr>
          <w:rFonts w:hint="eastAsia" w:ascii="宋体" w:hAnsi="宋体" w:cs="Times New Roman"/>
          <w:b/>
          <w:bCs/>
          <w:color w:val="000000" w:themeColor="text1"/>
          <w:sz w:val="24"/>
          <w14:textFill>
            <w14:solidFill>
              <w14:schemeClr w14:val="tx1"/>
            </w14:solidFill>
          </w14:textFill>
        </w:rPr>
        <w:t>、质量保证及售后服务</w:t>
      </w:r>
    </w:p>
    <w:p w14:paraId="7C21B6CF">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（一）质量保证期</w:t>
      </w:r>
    </w:p>
    <w:p w14:paraId="48DBBAF4">
      <w:pPr>
        <w:spacing w:line="460" w:lineRule="exact"/>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1、质保范围：</w:t>
      </w:r>
      <w:r>
        <w:rPr>
          <w:rFonts w:hint="eastAsia" w:ascii="宋体" w:hAnsi="宋体"/>
          <w:b/>
          <w:bCs/>
          <w:color w:val="000000" w:themeColor="text1"/>
          <w:sz w:val="24"/>
          <w:u w:val="single"/>
          <w14:textFill>
            <w14:solidFill>
              <w14:schemeClr w14:val="tx1"/>
            </w14:solidFill>
          </w14:textFill>
        </w:rPr>
        <w:t>满挂网区域、永久性水平防护坠网和空鼓、裂缝、脱落修补区域。</w:t>
      </w:r>
    </w:p>
    <w:p w14:paraId="010EEC87">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2、自验收合格之日起，提供</w:t>
      </w:r>
      <w:r>
        <w:rPr>
          <w:rFonts w:hint="eastAsia" w:ascii="宋体" w:hAnsi="宋体"/>
          <w:b/>
          <w:bCs/>
          <w:color w:val="000000" w:themeColor="text1"/>
          <w:sz w:val="24"/>
          <w:u w:val="single"/>
          <w14:textFill>
            <w14:solidFill>
              <w14:schemeClr w14:val="tx1"/>
            </w14:solidFill>
          </w14:textFill>
        </w:rPr>
        <w:t>2年</w:t>
      </w:r>
      <w:r>
        <w:rPr>
          <w:rFonts w:hint="eastAsia" w:ascii="宋体" w:hAnsi="宋体"/>
          <w:color w:val="000000" w:themeColor="text1"/>
          <w:sz w:val="24"/>
          <w14:textFill>
            <w14:solidFill>
              <w14:schemeClr w14:val="tx1"/>
            </w14:solidFill>
          </w14:textFill>
        </w:rPr>
        <w:t>的质量缺陷期服务。</w:t>
      </w:r>
    </w:p>
    <w:p w14:paraId="23623279">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（二）售后服务内容</w:t>
      </w:r>
    </w:p>
    <w:p w14:paraId="6CA6A61C">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成交供应商在服务质保期内应当为采购人提供以下技术支持服务：</w:t>
      </w:r>
    </w:p>
    <w:p w14:paraId="135AD450">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1.质量保证期内服务要求</w:t>
      </w:r>
    </w:p>
    <w:p w14:paraId="3EA10361">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（1）电话咨询</w:t>
      </w:r>
    </w:p>
    <w:p w14:paraId="7D595BBB">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成交供应商应当为采购人提供技术援助电话，解答采购人在使用中遇到的问题，及时为采购人提出解决问题的建议。</w:t>
      </w:r>
    </w:p>
    <w:p w14:paraId="07870B1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（2）现场响应</w:t>
      </w:r>
    </w:p>
    <w:p w14:paraId="13A1657D">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采购人遇到使用及技术问题，电话咨询不能解决的，成交供应商应在24小时内采取相应响应措施；无法在4小时内解决的，应在48小时内派出专业人员进行技术支持。</w:t>
      </w:r>
    </w:p>
    <w:p w14:paraId="052BE3B8">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2.质保期外服务要求</w:t>
      </w:r>
    </w:p>
    <w:p w14:paraId="079F1EAE">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（1）质量保证期过后，成交供应商应同样提供免费电话咨询服务，并应承诺提供上门维护服务。</w:t>
      </w:r>
    </w:p>
    <w:p w14:paraId="3C4EBA2B">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（2）质量保证期过后，采购人需要继续由成交供应商提供售后服务的，成交供应商应以优惠价格提供售后服务。</w:t>
      </w:r>
    </w:p>
    <w:p w14:paraId="0A5D8864">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lang w:val="en-US" w:eastAsia="zh-CN"/>
          <w14:textFill>
            <w14:solidFill>
              <w14:schemeClr w14:val="tx1"/>
            </w14:solidFill>
          </w14:textFill>
        </w:rPr>
        <w:t>十</w:t>
      </w:r>
      <w:r>
        <w:rPr>
          <w:rFonts w:hint="eastAsia" w:ascii="宋体" w:hAnsi="宋体" w:cs="Times New Roman"/>
          <w:b/>
          <w:bCs/>
          <w:color w:val="000000" w:themeColor="text1"/>
          <w:sz w:val="24"/>
          <w14:textFill>
            <w14:solidFill>
              <w14:schemeClr w14:val="tx1"/>
            </w14:solidFill>
          </w14:textFill>
        </w:rPr>
        <w:t>、付款方式</w:t>
      </w:r>
    </w:p>
    <w:p w14:paraId="6EBA8F28">
      <w:pPr>
        <w:spacing w:line="460" w:lineRule="exact"/>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u w:val="single"/>
          <w14:textFill>
            <w14:solidFill>
              <w14:schemeClr w14:val="tx1"/>
            </w14:solidFill>
          </w14:textFill>
        </w:rPr>
        <w:t>本工程不支付预付款，成交供应商施工完工验收合格并提交相关工程资料后，分别开具相应单位的发票后，</w:t>
      </w:r>
      <w:r>
        <w:rPr>
          <w:rFonts w:hint="eastAsia" w:ascii="宋体" w:hAnsi="宋体"/>
          <w:b/>
          <w:bCs/>
          <w:color w:val="000000" w:themeColor="text1"/>
          <w:sz w:val="24"/>
          <w:u w:val="single"/>
          <w:lang w:val="en-US" w:eastAsia="zh-CN"/>
          <w14:textFill>
            <w14:solidFill>
              <w14:schemeClr w14:val="tx1"/>
            </w14:solidFill>
          </w14:textFill>
        </w:rPr>
        <w:t>30日内</w:t>
      </w:r>
      <w:r>
        <w:rPr>
          <w:rFonts w:hint="eastAsia" w:ascii="宋体" w:hAnsi="宋体"/>
          <w:b/>
          <w:bCs/>
          <w:color w:val="000000" w:themeColor="text1"/>
          <w:sz w:val="24"/>
          <w:u w:val="single"/>
          <w14:textFill>
            <w14:solidFill>
              <w14:schemeClr w14:val="tx1"/>
            </w14:solidFill>
          </w14:textFill>
        </w:rPr>
        <w:t>支付至合同实际完成工程量金额的80%；</w:t>
      </w:r>
      <w:r>
        <w:rPr>
          <w:rFonts w:hint="eastAsia" w:ascii="宋体" w:hAnsi="宋体"/>
          <w:color w:val="000000" w:themeColor="text1"/>
          <w:sz w:val="24"/>
          <w14:textFill>
            <w14:solidFill>
              <w14:schemeClr w14:val="tx1"/>
            </w14:solidFill>
          </w14:textFill>
        </w:rPr>
        <w:t>成交供应商递交全部工程资料及结算资料，经采购人委托的第三方结算审计后，支付至结算审定金额的95%；若审定金额小于原已支付金额的，成交供应商须30日内退还超支的金额；留足审定金额的5%作为工程质量保证金，质量缺陷责任期满后，双方无异议，成交供应商向采购人申请，采购人30日内无息支付。</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注明：本条应符合本篇第八条的规定</w:t>
      </w:r>
      <w:r>
        <w:rPr>
          <w:rFonts w:hint="eastAsia" w:ascii="宋体" w:hAnsi="宋体"/>
          <w:color w:val="000000" w:themeColor="text1"/>
          <w:sz w:val="24"/>
          <w:lang w:eastAsia="zh-CN"/>
          <w14:textFill>
            <w14:solidFill>
              <w14:schemeClr w14:val="tx1"/>
            </w14:solidFill>
          </w14:textFill>
        </w:rPr>
        <w:t>）</w:t>
      </w:r>
    </w:p>
    <w:p w14:paraId="54F7D743">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14:textFill>
            <w14:solidFill>
              <w14:schemeClr w14:val="tx1"/>
            </w14:solidFill>
          </w14:textFill>
        </w:rPr>
        <w:t>十</w:t>
      </w:r>
      <w:r>
        <w:rPr>
          <w:rFonts w:hint="eastAsia" w:ascii="宋体" w:hAnsi="宋体" w:cs="Times New Roman"/>
          <w:b/>
          <w:bCs/>
          <w:color w:val="000000" w:themeColor="text1"/>
          <w:sz w:val="24"/>
          <w:lang w:val="en-US" w:eastAsia="zh-CN"/>
          <w14:textFill>
            <w14:solidFill>
              <w14:schemeClr w14:val="tx1"/>
            </w14:solidFill>
          </w14:textFill>
        </w:rPr>
        <w:t>一</w:t>
      </w:r>
      <w:r>
        <w:rPr>
          <w:rFonts w:hint="eastAsia" w:ascii="宋体" w:hAnsi="宋体" w:cs="Times New Roman"/>
          <w:b/>
          <w:bCs/>
          <w:color w:val="000000" w:themeColor="text1"/>
          <w:sz w:val="24"/>
          <w14:textFill>
            <w14:solidFill>
              <w14:schemeClr w14:val="tx1"/>
            </w14:solidFill>
          </w14:textFill>
        </w:rPr>
        <w:t>、履约保证金</w:t>
      </w:r>
    </w:p>
    <w:p w14:paraId="392FD2EB">
      <w:pPr>
        <w:spacing w:line="460" w:lineRule="exact"/>
        <w:ind w:firstLine="480" w:firstLineChars="200"/>
        <w:rPr>
          <w:rFonts w:hint="eastAsia" w:ascii="宋体" w:hAnsi="宋体"/>
          <w:color w:val="000000" w:themeColor="text1"/>
          <w:sz w:val="24"/>
          <w14:textFill>
            <w14:solidFill>
              <w14:schemeClr w14:val="tx1"/>
            </w14:solidFill>
          </w14:textFill>
        </w:rPr>
      </w:pPr>
      <w:bookmarkStart w:id="23" w:name="OLE_LINK17"/>
      <w:r>
        <w:rPr>
          <w:rFonts w:hint="eastAsia" w:ascii="宋体" w:hAnsi="宋体"/>
          <w:color w:val="000000" w:themeColor="text1"/>
          <w:sz w:val="24"/>
          <w14:textFill>
            <w14:solidFill>
              <w14:schemeClr w14:val="tx1"/>
            </w14:solidFill>
          </w14:textFill>
        </w:rPr>
        <w:t>（一）履约保证金的形式：履约保函。履约保函包括银行保函、保证保险和担保保函，参照《关于进一步规范工程建设领域工程保函示范文本的通知》渝公管发〔2022〕26号文编制。</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提交的履约保函应严格执行其示范文本，不得对示范文本中的实质性内容进行修改。</w:t>
      </w:r>
    </w:p>
    <w:p w14:paraId="68B6E7D1">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w:t>
      </w:r>
      <w:r>
        <w:rPr>
          <w:rFonts w:hint="eastAsia" w:ascii="宋体" w:hAnsi="宋体"/>
          <w:color w:val="000000" w:themeColor="text1"/>
          <w:sz w:val="24"/>
          <w:lang w:val="en-US"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w:t>
      </w:r>
      <w:r>
        <w:rPr>
          <w:rFonts w:hint="eastAsia" w:ascii="宋体" w:hAnsi="宋体"/>
          <w:color w:val="000000" w:themeColor="text1"/>
          <w:sz w:val="24"/>
          <w:lang w:eastAsia="zh-CN"/>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对所提交的履约保函的真实性、合法性、有效性负责。</w:t>
      </w:r>
    </w:p>
    <w:p w14:paraId="0BEDFEB2">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bookmarkStart w:id="24" w:name="OLE_LINK16"/>
      <w:r>
        <w:rPr>
          <w:rFonts w:hint="eastAsia" w:ascii="宋体" w:hAnsi="宋体"/>
          <w:color w:val="000000" w:themeColor="text1"/>
          <w:sz w:val="24"/>
          <w14:textFill>
            <w14:solidFill>
              <w14:schemeClr w14:val="tx1"/>
            </w14:solidFill>
          </w14:textFill>
        </w:rPr>
        <w:t>三）本项目履约保证金为成交金额的</w:t>
      </w:r>
      <w:r>
        <w:rPr>
          <w:rFonts w:hint="eastAsia" w:ascii="宋体" w:hAnsi="宋体"/>
          <w:b/>
          <w:bCs/>
          <w:i w:val="0"/>
          <w:iCs w:val="0"/>
          <w:color w:val="000000" w:themeColor="text1"/>
          <w:sz w:val="24"/>
          <w:u w:val="single"/>
          <w14:textFill>
            <w14:solidFill>
              <w14:schemeClr w14:val="tx1"/>
            </w14:solidFill>
          </w14:textFill>
        </w:rPr>
        <w:t>10%</w:t>
      </w:r>
      <w:r>
        <w:rPr>
          <w:rFonts w:hint="eastAsia" w:ascii="宋体" w:hAnsi="宋体"/>
          <w:color w:val="000000" w:themeColor="text1"/>
          <w:sz w:val="24"/>
          <w14:textFill>
            <w14:solidFill>
              <w14:schemeClr w14:val="tx1"/>
            </w14:solidFill>
          </w14:textFill>
        </w:rPr>
        <w:t>。</w:t>
      </w:r>
    </w:p>
    <w:p w14:paraId="78CC89AD">
      <w:pPr>
        <w:spacing w:line="46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（四）履约保函的期限：覆盖整个施工工期内，其中产生的相关费用均由成交人承担。</w:t>
      </w:r>
    </w:p>
    <w:p w14:paraId="3E4E32B2">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w:t>
      </w:r>
      <w:bookmarkStart w:id="25" w:name="OLE_LINK14"/>
      <w:bookmarkStart w:id="26" w:name="OLE_LINK15"/>
      <w:r>
        <w:rPr>
          <w:rFonts w:hint="eastAsia" w:ascii="宋体" w:hAnsi="宋体"/>
          <w:color w:val="000000" w:themeColor="text1"/>
          <w:sz w:val="24"/>
          <w14:textFill>
            <w14:solidFill>
              <w14:schemeClr w14:val="tx1"/>
            </w14:solidFill>
          </w14:textFill>
        </w:rPr>
        <w:t>成交通知书及履约保函提供时间：</w:t>
      </w:r>
      <w:r>
        <w:rPr>
          <w:rFonts w:hint="eastAsia" w:ascii="宋体" w:hAnsi="宋体"/>
          <w:b/>
          <w:bCs/>
          <w:color w:val="000000" w:themeColor="text1"/>
          <w:sz w:val="24"/>
          <w:u w:val="single"/>
          <w14:textFill>
            <w14:solidFill>
              <w14:schemeClr w14:val="tx1"/>
            </w14:solidFill>
          </w14:textFill>
        </w:rPr>
        <w:t>成交公示发布后三个工作日内到采购人处领取成交通知书，成交通知书领取七个工作日内，</w:t>
      </w:r>
      <w:bookmarkEnd w:id="25"/>
      <w:bookmarkEnd w:id="26"/>
      <w:r>
        <w:rPr>
          <w:rFonts w:hint="eastAsia" w:ascii="宋体" w:hAnsi="宋体"/>
          <w:b/>
          <w:bCs/>
          <w:color w:val="000000" w:themeColor="text1"/>
          <w:sz w:val="24"/>
          <w:u w:val="single"/>
          <w14:textFill>
            <w14:solidFill>
              <w14:schemeClr w14:val="tx1"/>
            </w14:solidFill>
          </w14:textFill>
        </w:rPr>
        <w:t>提供合格的履约保函。</w:t>
      </w:r>
      <w:r>
        <w:rPr>
          <w:rFonts w:hint="eastAsia" w:ascii="宋体" w:hAnsi="宋体"/>
          <w:color w:val="000000" w:themeColor="text1"/>
          <w:sz w:val="24"/>
          <w:lang w:val="en-US" w:eastAsia="zh-CN"/>
          <w14:textFill>
            <w14:solidFill>
              <w14:schemeClr w14:val="tx1"/>
            </w14:solidFill>
          </w14:textFill>
        </w:rPr>
        <w:t>未在</w:t>
      </w:r>
      <w:r>
        <w:rPr>
          <w:rFonts w:hint="eastAsia" w:ascii="宋体" w:hAnsi="宋体"/>
          <w:color w:val="000000" w:themeColor="text1"/>
          <w:sz w:val="24"/>
          <w14:textFill>
            <w14:solidFill>
              <w14:schemeClr w14:val="tx1"/>
            </w14:solidFill>
          </w14:textFill>
        </w:rPr>
        <w:t>规定时间内</w:t>
      </w:r>
      <w:r>
        <w:rPr>
          <w:rFonts w:hint="eastAsia" w:ascii="宋体" w:hAnsi="宋体"/>
          <w:color w:val="000000" w:themeColor="text1"/>
          <w:sz w:val="24"/>
          <w:lang w:val="en-US" w:eastAsia="zh-CN"/>
          <w14:textFill>
            <w14:solidFill>
              <w14:schemeClr w14:val="tx1"/>
            </w14:solidFill>
          </w14:textFill>
        </w:rPr>
        <w:t>领取成交通知书或</w:t>
      </w:r>
      <w:r>
        <w:rPr>
          <w:rFonts w:hint="eastAsia" w:ascii="宋体" w:hAnsi="宋体"/>
          <w:color w:val="000000" w:themeColor="text1"/>
          <w:sz w:val="24"/>
          <w14:textFill>
            <w14:solidFill>
              <w14:schemeClr w14:val="tx1"/>
            </w14:solidFill>
          </w14:textFill>
        </w:rPr>
        <w:t>提供合格履约保函的，采购人有权单方面取消其</w:t>
      </w:r>
      <w:r>
        <w:rPr>
          <w:rFonts w:hint="eastAsia" w:ascii="宋体" w:hAnsi="宋体"/>
          <w:color w:val="000000" w:themeColor="text1"/>
          <w:sz w:val="24"/>
          <w:lang w:val="en-US" w:eastAsia="zh-CN"/>
          <w14:textFill>
            <w14:solidFill>
              <w14:schemeClr w14:val="tx1"/>
            </w14:solidFill>
          </w14:textFill>
        </w:rPr>
        <w:t>成交</w:t>
      </w:r>
      <w:r>
        <w:rPr>
          <w:rFonts w:hint="eastAsia" w:ascii="宋体" w:hAnsi="宋体"/>
          <w:color w:val="000000" w:themeColor="text1"/>
          <w:sz w:val="24"/>
          <w14:textFill>
            <w14:solidFill>
              <w14:schemeClr w14:val="tx1"/>
            </w14:solidFill>
          </w14:textFill>
        </w:rPr>
        <w:t>资格，同时上报相关部门。</w:t>
      </w:r>
      <w:bookmarkEnd w:id="24"/>
    </w:p>
    <w:bookmarkEnd w:id="23"/>
    <w:p w14:paraId="43B12E73">
      <w:pPr>
        <w:spacing w:line="46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w:t>
      </w:r>
      <w:r>
        <w:rPr>
          <w:rFonts w:ascii="宋体" w:hAnsi="宋体"/>
          <w:b/>
          <w:color w:val="000000" w:themeColor="text1"/>
          <w:sz w:val="24"/>
          <w14:textFill>
            <w14:solidFill>
              <w14:schemeClr w14:val="tx1"/>
            </w14:solidFill>
          </w14:textFill>
        </w:rPr>
        <w:t>材料、机械设备供应与管理</w:t>
      </w:r>
    </w:p>
    <w:p w14:paraId="5B124724">
      <w:pPr>
        <w:spacing w:line="460" w:lineRule="exact"/>
        <w:ind w:firstLine="360" w:firstLineChars="1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1、本工程所需全部材料、成品、构配件等由</w:t>
      </w:r>
      <w:r>
        <w:rPr>
          <w:rFonts w:hint="eastAsia" w:ascii="宋体" w:hAnsi="宋体"/>
          <w:color w:val="000000" w:themeColor="text1"/>
          <w:sz w:val="24"/>
          <w14:textFill>
            <w14:solidFill>
              <w14:schemeClr w14:val="tx1"/>
            </w14:solidFill>
          </w14:textFill>
        </w:rPr>
        <w:t>成交供应商</w:t>
      </w:r>
      <w:r>
        <w:rPr>
          <w:rFonts w:ascii="宋体" w:hAnsi="宋体"/>
          <w:color w:val="000000" w:themeColor="text1"/>
          <w:sz w:val="24"/>
          <w14:textFill>
            <w14:solidFill>
              <w14:schemeClr w14:val="tx1"/>
            </w14:solidFill>
          </w14:textFill>
        </w:rPr>
        <w:t>供应</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管理；</w:t>
      </w:r>
    </w:p>
    <w:p w14:paraId="7A880C9A">
      <w:pPr>
        <w:spacing w:line="460" w:lineRule="exact"/>
        <w:ind w:firstLine="360" w:firstLineChars="1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成交供应商</w:t>
      </w:r>
      <w:r>
        <w:rPr>
          <w:rFonts w:ascii="宋体" w:hAnsi="宋体"/>
          <w:color w:val="000000" w:themeColor="text1"/>
          <w:sz w:val="24"/>
          <w14:textFill>
            <w14:solidFill>
              <w14:schemeClr w14:val="tx1"/>
            </w14:solidFill>
          </w14:textFill>
        </w:rPr>
        <w:t>在施工过程中应做到现场材料按</w:t>
      </w:r>
      <w:r>
        <w:rPr>
          <w:rFonts w:hint="eastAsia" w:ascii="宋体" w:hAnsi="宋体"/>
          <w:color w:val="000000" w:themeColor="text1"/>
          <w:sz w:val="24"/>
          <w14:textFill>
            <w14:solidFill>
              <w14:schemeClr w14:val="tx1"/>
            </w14:solidFill>
          </w14:textFill>
        </w:rPr>
        <w:t>采购人</w:t>
      </w:r>
      <w:r>
        <w:rPr>
          <w:rFonts w:ascii="宋体" w:hAnsi="宋体"/>
          <w:color w:val="000000" w:themeColor="text1"/>
          <w:sz w:val="24"/>
          <w14:textFill>
            <w14:solidFill>
              <w14:schemeClr w14:val="tx1"/>
            </w14:solidFill>
          </w14:textFill>
        </w:rPr>
        <w:t>指定位置堆放，日用日清，保持现场的</w:t>
      </w:r>
      <w:r>
        <w:rPr>
          <w:rFonts w:hint="eastAsia" w:ascii="宋体" w:hAnsi="宋体"/>
          <w:color w:val="000000" w:themeColor="text1"/>
          <w:sz w:val="24"/>
          <w14:textFill>
            <w14:solidFill>
              <w14:schemeClr w14:val="tx1"/>
            </w14:solidFill>
          </w14:textFill>
        </w:rPr>
        <w:t>干净整洁；</w:t>
      </w:r>
    </w:p>
    <w:p w14:paraId="0BEA253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成交供应商</w:t>
      </w:r>
      <w:r>
        <w:rPr>
          <w:rFonts w:ascii="宋体" w:hAnsi="宋体"/>
          <w:color w:val="000000" w:themeColor="text1"/>
          <w:sz w:val="24"/>
          <w14:textFill>
            <w14:solidFill>
              <w14:schemeClr w14:val="tx1"/>
            </w14:solidFill>
          </w14:textFill>
        </w:rPr>
        <w:t>在施工过程中使用剩余的废材料由</w:t>
      </w:r>
      <w:r>
        <w:rPr>
          <w:rFonts w:hint="eastAsia" w:ascii="宋体" w:hAnsi="宋体"/>
          <w:color w:val="000000" w:themeColor="text1"/>
          <w:sz w:val="24"/>
          <w14:textFill>
            <w14:solidFill>
              <w14:schemeClr w14:val="tx1"/>
            </w14:solidFill>
          </w14:textFill>
        </w:rPr>
        <w:t>成交供应商</w:t>
      </w:r>
      <w:r>
        <w:rPr>
          <w:rFonts w:ascii="宋体" w:hAnsi="宋体"/>
          <w:color w:val="000000" w:themeColor="text1"/>
          <w:sz w:val="24"/>
          <w14:textFill>
            <w14:solidFill>
              <w14:schemeClr w14:val="tx1"/>
            </w14:solidFill>
          </w14:textFill>
        </w:rPr>
        <w:t>自行处理，不得随意、乱堆放丢弃于施工现场；</w:t>
      </w:r>
    </w:p>
    <w:p w14:paraId="2B14076B">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4、成交供应商应服从采购人统一指挥和管理，不得影响门市、居民正常出行和医院的正常诊疗。</w:t>
      </w:r>
    </w:p>
    <w:p w14:paraId="03E5D4FF">
      <w:pPr>
        <w:spacing w:line="46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十三、违约责任</w:t>
      </w:r>
    </w:p>
    <w:p w14:paraId="64C5BC8A">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（一）采购人违约责任</w:t>
      </w:r>
    </w:p>
    <w:p w14:paraId="1AAEE76A">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采购人逾期支付费用的，每逾期一日，应向成交供应商按当期</w:t>
      </w:r>
      <w:r>
        <w:rPr>
          <w:rFonts w:hint="eastAsia" w:ascii="宋体" w:hAnsi="宋体"/>
          <w:color w:val="000000" w:themeColor="text1"/>
          <w:sz w:val="24"/>
          <w:lang w:val="en-US" w:eastAsia="zh-CN"/>
          <w14:textFill>
            <w14:solidFill>
              <w14:schemeClr w14:val="tx1"/>
            </w14:solidFill>
          </w14:textFill>
        </w:rPr>
        <w:t>未</w:t>
      </w:r>
      <w:r>
        <w:rPr>
          <w:rFonts w:hint="eastAsia" w:ascii="宋体" w:hAnsi="宋体"/>
          <w:color w:val="000000" w:themeColor="text1"/>
          <w:sz w:val="24"/>
          <w14:textFill>
            <w14:solidFill>
              <w14:schemeClr w14:val="tx1"/>
            </w14:solidFill>
          </w14:textFill>
        </w:rPr>
        <w:t>付金额万分之五计算支付违约金。</w:t>
      </w:r>
    </w:p>
    <w:p w14:paraId="25D64E29">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（二）成交供应商违约责任</w:t>
      </w:r>
    </w:p>
    <w:p w14:paraId="766FD755">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1、成交供应商未能在约定工期内完成施工内容，采购人有权单方面解除合同，且对采购人造成损失的，由成交供应商承担一切责任的同时，扣除全部履约保证金，并赔偿所造成的损失。</w:t>
      </w:r>
    </w:p>
    <w:p w14:paraId="68AF6150">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2、成交供应商没有在约定的工期内完成施工，每逾期一日，应向采购人支付合同总金额万分之五的违约金。</w:t>
      </w:r>
    </w:p>
    <w:p w14:paraId="39E824D8">
      <w:pPr>
        <w:spacing w:line="460" w:lineRule="exact"/>
        <w:ind w:firstLine="482" w:firstLineChars="200"/>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3、施工期间若安全员不到岗、到岗不履责的，以500元/次在履约保证金中扣除，电焊、氧焊、气割等特种作业非持证人员操作的，</w:t>
      </w:r>
      <w:bookmarkStart w:id="27" w:name="OLE_LINK11"/>
      <w:bookmarkStart w:id="28" w:name="OLE_LINK10"/>
      <w:r>
        <w:rPr>
          <w:rFonts w:hint="eastAsia" w:ascii="宋体" w:hAnsi="宋体" w:cs="宋体"/>
          <w:b/>
          <w:bCs/>
          <w:color w:val="000000" w:themeColor="text1"/>
          <w:sz w:val="24"/>
          <w:szCs w:val="24"/>
          <w:u w:val="single"/>
          <w14:textFill>
            <w14:solidFill>
              <w14:schemeClr w14:val="tx1"/>
            </w14:solidFill>
          </w14:textFill>
        </w:rPr>
        <w:t>以500元/次在履约保证金中扣除。</w:t>
      </w:r>
      <w:bookmarkEnd w:id="27"/>
      <w:bookmarkEnd w:id="28"/>
      <w:bookmarkStart w:id="29" w:name="OLE_LINK12"/>
      <w:bookmarkStart w:id="30" w:name="OLE_LINK13"/>
      <w:r>
        <w:rPr>
          <w:rFonts w:hint="eastAsia" w:ascii="宋体" w:hAnsi="宋体" w:cs="宋体"/>
          <w:b/>
          <w:bCs/>
          <w:color w:val="000000" w:themeColor="text1"/>
          <w:sz w:val="24"/>
          <w:szCs w:val="24"/>
          <w:u w:val="single"/>
          <w14:textFill>
            <w14:solidFill>
              <w14:schemeClr w14:val="tx1"/>
            </w14:solidFill>
          </w14:textFill>
        </w:rPr>
        <w:t>履约保证金扣完为止。</w:t>
      </w:r>
    </w:p>
    <w:bookmarkEnd w:id="29"/>
    <w:bookmarkEnd w:id="30"/>
    <w:p w14:paraId="3DD95463">
      <w:pPr>
        <w:spacing w:line="460" w:lineRule="exact"/>
        <w:ind w:firstLine="480" w:firstLineChars="200"/>
        <w:rPr>
          <w:rFonts w:ascii="宋体" w:hAnsi="宋体" w:cs="宋体"/>
          <w:b/>
          <w:bCs/>
          <w:color w:val="000000" w:themeColor="text1"/>
          <w:sz w:val="24"/>
          <w:szCs w:val="24"/>
          <w:u w:val="single"/>
          <w14:textFill>
            <w14:solidFill>
              <w14:schemeClr w14:val="tx1"/>
            </w14:solidFill>
          </w14:textFill>
        </w:rPr>
      </w:pP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4、</w:t>
      </w:r>
      <w:r>
        <w:rPr>
          <w:rFonts w:hint="eastAsia" w:ascii="宋体" w:hAnsi="宋体" w:cs="宋体"/>
          <w:b/>
          <w:bCs/>
          <w:color w:val="000000" w:themeColor="text1"/>
          <w:sz w:val="24"/>
          <w:szCs w:val="24"/>
          <w:u w:val="single"/>
          <w14:textFill>
            <w14:solidFill>
              <w14:schemeClr w14:val="tx1"/>
            </w14:solidFill>
          </w14:textFill>
        </w:rPr>
        <w:t>现场负责人不得</w:t>
      </w:r>
      <w:bookmarkStart w:id="31" w:name="OLE_LINK9"/>
      <w:bookmarkStart w:id="32" w:name="OLE_LINK8"/>
      <w:r>
        <w:rPr>
          <w:rFonts w:hint="eastAsia" w:ascii="宋体" w:hAnsi="宋体" w:cs="宋体"/>
          <w:b/>
          <w:bCs/>
          <w:color w:val="000000" w:themeColor="text1"/>
          <w:sz w:val="24"/>
          <w:szCs w:val="24"/>
          <w:u w:val="single"/>
          <w14:textFill>
            <w14:solidFill>
              <w14:schemeClr w14:val="tx1"/>
            </w14:solidFill>
          </w14:textFill>
        </w:rPr>
        <w:t>擅自离开施工现场</w:t>
      </w:r>
      <w:bookmarkEnd w:id="31"/>
      <w:bookmarkEnd w:id="32"/>
      <w:r>
        <w:rPr>
          <w:rFonts w:hint="eastAsia" w:ascii="宋体" w:hAnsi="宋体" w:cs="宋体"/>
          <w:b/>
          <w:bCs/>
          <w:color w:val="000000" w:themeColor="text1"/>
          <w:sz w:val="24"/>
          <w:szCs w:val="24"/>
          <w:u w:val="single"/>
          <w14:textFill>
            <w14:solidFill>
              <w14:schemeClr w14:val="tx1"/>
            </w14:solidFill>
          </w14:textFill>
        </w:rPr>
        <w:t>，若因特殊情况，需离开现场，必须提前告知，</w:t>
      </w:r>
      <w:r>
        <w:rPr>
          <w:rFonts w:hint="eastAsia" w:cs="宋体" w:asciiTheme="minorEastAsia" w:hAnsiTheme="minorEastAsia" w:eastAsiaTheme="minorEastAsia"/>
          <w:b/>
          <w:bCs/>
          <w:color w:val="000000" w:themeColor="text1"/>
          <w:sz w:val="24"/>
          <w:szCs w:val="24"/>
          <w:u w:val="single"/>
          <w14:textFill>
            <w14:solidFill>
              <w14:schemeClr w14:val="tx1"/>
            </w14:solidFill>
          </w14:textFill>
        </w:rPr>
        <w:t>擅自离开施</w:t>
      </w:r>
      <w:r>
        <w:rPr>
          <w:rFonts w:hint="eastAsia" w:ascii="宋体" w:hAnsi="宋体" w:cs="宋体"/>
          <w:b/>
          <w:bCs/>
          <w:color w:val="000000" w:themeColor="text1"/>
          <w:sz w:val="24"/>
          <w:szCs w:val="24"/>
          <w:u w:val="single"/>
          <w14:textFill>
            <w14:solidFill>
              <w14:schemeClr w14:val="tx1"/>
            </w14:solidFill>
          </w14:textFill>
        </w:rPr>
        <w:t>工现场的，以500元/次在履约保证金中扣除。履约保证金扣完为止。</w:t>
      </w:r>
    </w:p>
    <w:p w14:paraId="5336A27C">
      <w:pPr>
        <w:spacing w:line="460" w:lineRule="exact"/>
        <w:ind w:firstLine="482" w:firstLineChars="200"/>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5. 施工期间若因安全员不到岗、到岗不履责及电焊、氧焊、气割等特种作业非持证人员操作或操作人员未按相应操作规程要求作业，所造成后果的，由成交供应商承担一切责任，并赔偿所造成的损失。</w:t>
      </w:r>
    </w:p>
    <w:p w14:paraId="43534823">
      <w:pPr>
        <w:spacing w:line="46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十四、安全责任</w:t>
      </w:r>
    </w:p>
    <w:p w14:paraId="6ACFD1BB">
      <w:pPr>
        <w:spacing w:line="460" w:lineRule="exact"/>
        <w:ind w:firstLine="480" w:firstLineChars="200"/>
        <w:rPr>
          <w:rFonts w:ascii="宋体" w:hAnsi="宋体"/>
          <w:color w:val="000000" w:themeColor="text1"/>
          <w:sz w:val="24"/>
          <w14:textFill>
            <w14:solidFill>
              <w14:schemeClr w14:val="tx1"/>
            </w14:solidFill>
          </w14:textFill>
        </w:rPr>
      </w:pPr>
      <w:bookmarkStart w:id="33" w:name="OLE_LINK19"/>
      <w:r>
        <w:rPr>
          <w:rFonts w:hint="eastAsia" w:ascii="宋体" w:hAnsi="宋体"/>
          <w:color w:val="000000" w:themeColor="text1"/>
          <w:sz w:val="24"/>
          <w14:textFill>
            <w14:solidFill>
              <w14:schemeClr w14:val="tx1"/>
            </w14:solidFill>
          </w14:textFill>
        </w:rPr>
        <w:t>1、成交供应商须做到安全施工、文明施工，</w:t>
      </w:r>
      <w:r>
        <w:rPr>
          <w:rFonts w:hint="eastAsia" w:ascii="宋体" w:hAnsi="宋体"/>
          <w:b/>
          <w:color w:val="000000" w:themeColor="text1"/>
          <w:sz w:val="24"/>
          <w:u w:val="single"/>
          <w14:textFill>
            <w14:solidFill>
              <w14:schemeClr w14:val="tx1"/>
            </w14:solidFill>
          </w14:textFill>
        </w:rPr>
        <w:t>并做好相应的施工安全公告及警戒标识，不能影响门市、居民正常出行和医院的正常医疗秩序。</w:t>
      </w:r>
      <w:r>
        <w:rPr>
          <w:rFonts w:hint="eastAsia" w:ascii="宋体" w:hAnsi="宋体"/>
          <w:color w:val="000000" w:themeColor="text1"/>
          <w:sz w:val="24"/>
          <w14:textFill>
            <w14:solidFill>
              <w14:schemeClr w14:val="tx1"/>
            </w14:solidFill>
          </w14:textFill>
        </w:rPr>
        <w:t>与该项目有关的运输、安装等因安全问题产生的一切费用概由成交供应商自行负责。</w:t>
      </w:r>
    </w:p>
    <w:p w14:paraId="57E1A0E2">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2、成交供应商在施工期间，因疾病、工伤、意外伤害、疾病传染、劳动保护、职业病等所产生的一切费用，均由成交供应商自行负责。</w:t>
      </w:r>
    </w:p>
    <w:p w14:paraId="6AA52486">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3、成交供应商在施工期间，包括不限于院内外环境安全、侵权、</w:t>
      </w:r>
      <w:r>
        <w:rPr>
          <w:rFonts w:hint="eastAsia" w:ascii="宋体" w:hAnsi="宋体"/>
          <w:color w:val="000000" w:themeColor="text1"/>
          <w:sz w:val="24"/>
          <w:lang w:val="en-US" w:eastAsia="zh-CN"/>
          <w14:textFill>
            <w14:solidFill>
              <w14:schemeClr w14:val="tx1"/>
            </w14:solidFill>
          </w14:textFill>
        </w:rPr>
        <w:t>工伤、</w:t>
      </w:r>
      <w:r>
        <w:rPr>
          <w:rFonts w:hint="eastAsia" w:ascii="宋体" w:hAnsi="宋体"/>
          <w:color w:val="000000" w:themeColor="text1"/>
          <w:sz w:val="24"/>
          <w14:textFill>
            <w14:solidFill>
              <w14:schemeClr w14:val="tx1"/>
            </w14:solidFill>
          </w14:textFill>
        </w:rPr>
        <w:t>雇佣等，造成的任何人身伤亡或财产损失等，均由成交供应商自行承担，与采购人无关，给采购人造成损失的，采购人有权向成交供应商进行追偿。</w:t>
      </w:r>
    </w:p>
    <w:p w14:paraId="3751409B">
      <w:pPr>
        <w:spacing w:line="460" w:lineRule="exact"/>
        <w:ind w:firstLine="482" w:firstLineChars="200"/>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4、签订合同时，成交供应商提供合理的施工方案，施工方案中必须明确本项目须购买建筑工程一切险（未购买建筑工程一切险不得开工），作业人员身体必须健康，无高血压、糖尿病等疾病影响高空作业。同时签订安全协议。凡涉及电焊、氧焊、气割等作业时，成交供应商须提前书面通知采购人、监理，并注明作业时间段。</w:t>
      </w:r>
    </w:p>
    <w:p w14:paraId="10AF9A44">
      <w:pPr>
        <w:spacing w:line="460" w:lineRule="exact"/>
        <w:ind w:firstLine="472" w:firstLineChars="196"/>
        <w:rPr>
          <w:rFonts w:ascii="宋体" w:hAnsi="宋体" w:cs="宋体"/>
          <w:b/>
          <w:bCs/>
          <w:color w:val="000000" w:themeColor="text1"/>
          <w:sz w:val="24"/>
          <w:szCs w:val="24"/>
          <w:u w:val="single"/>
          <w14:textFill>
            <w14:solidFill>
              <w14:schemeClr w14:val="tx1"/>
            </w14:solidFill>
          </w14:textFill>
        </w:rPr>
      </w:pPr>
      <w:r>
        <w:rPr>
          <w:rFonts w:hint="eastAsia" w:ascii="宋体" w:hAnsi="宋体" w:cs="宋体"/>
          <w:b/>
          <w:bCs/>
          <w:color w:val="000000" w:themeColor="text1"/>
          <w:sz w:val="24"/>
          <w:szCs w:val="24"/>
          <w:u w:val="single"/>
          <w14:textFill>
            <w14:solidFill>
              <w14:schemeClr w14:val="tx1"/>
            </w14:solidFill>
          </w14:textFill>
        </w:rPr>
        <w:t>5、签订合同时，成交供应商需设置专职安全员，同时提供有效的安全员证、授权委托书、身份证（持证上岗，查验原件、交复印件存档）。在电焊、氧焊、气割等作业期间，安全员须在作业点旁站，清理作业区域周边易燃、易爆物品，严禁与具有火灾、爆炸风险的作业交叉进行；涉及特种作业的作业人员必须持有效的特种作业证上岗（查验原件、交复印件存档），落实防火分隔、准备好防火器材、作好防火预案等安全措施。施工期间若因安全员不到岗、到岗不履责及电焊、氧焊、气割等特种作业非持证人员操作或操作人员未按相应操作规程要求作业，所造成后果的，由成交供应商承担一切责任，并赔偿所造成的损失。</w:t>
      </w:r>
      <w:bookmarkEnd w:id="33"/>
    </w:p>
    <w:p w14:paraId="486440E2">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6、施工过程中，必须对现场原有的成品进行保护，如有损坏成交供应商负责自费修复。</w:t>
      </w:r>
    </w:p>
    <w:p w14:paraId="2D856ECA">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7、由于施工位置的特殊性，运送材料、物资时要避开门市、居民、医院病人进出高峰期。散落材料务必及时清理，运送材料期间务必保证他人安全，由此造成的损失一律由成交供应商承担。</w:t>
      </w:r>
    </w:p>
    <w:p w14:paraId="4A971DDD">
      <w:pPr>
        <w:pStyle w:val="8"/>
        <w:spacing w:before="129" w:line="500" w:lineRule="exact"/>
        <w:ind w:firstLine="482"/>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十五、</w:t>
      </w:r>
      <w:r>
        <w:rPr>
          <w:rFonts w:ascii="宋体" w:hAnsi="宋体" w:eastAsia="宋体"/>
          <w:b/>
          <w:color w:val="000000" w:themeColor="text1"/>
          <w:sz w:val="24"/>
          <w:szCs w:val="24"/>
          <w14:textFill>
            <w14:solidFill>
              <w14:schemeClr w14:val="tx1"/>
            </w14:solidFill>
          </w14:textFill>
        </w:rPr>
        <w:t>保密</w:t>
      </w:r>
    </w:p>
    <w:p w14:paraId="3F9BE383">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1、在合同履行期间，成交供应商所获得的图纸资料及在施工过程中所取得的与履行合同有关的工作成果属采购人所有，成交供应商负有保密义务。未经采购人书 面同意，成交供应商不得在合同期内或合同履行完毕后以任何方式泄露；</w:t>
      </w:r>
    </w:p>
    <w:p w14:paraId="18E92B8F">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2、未经采购人书面同意，成交供应商不得把与合同有关的资料给出版社和新闻机构发表或学术引用，或者使用本合同任何部分进行促销和做广告宣传。</w:t>
      </w:r>
    </w:p>
    <w:p w14:paraId="34982747">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3、未经采购人书面同意，成交供应商不得应用本工程图纸资料；</w:t>
      </w:r>
    </w:p>
    <w:p w14:paraId="487D6F2C">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4、对于成交供应商使用的新技术和新方法，采购人负有保密义务，未经成交供应商书面同意，不得以任何方式泄露；</w:t>
      </w:r>
    </w:p>
    <w:p w14:paraId="210D690C">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5、本合同的保密条款在合同解除或终止后，保密资料依法定途径公开前，同样具有约束力。</w:t>
      </w:r>
    </w:p>
    <w:p w14:paraId="26A68B2C">
      <w:pPr>
        <w:spacing w:line="460" w:lineRule="exact"/>
        <w:ind w:firstLine="472" w:firstLineChars="196"/>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十六、解决争议的办法</w:t>
      </w:r>
    </w:p>
    <w:p w14:paraId="32064FE7">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采购双方出现争议的，由采购双方友好协商，协商不成的提请垫江县人民法院诉讼。</w:t>
      </w:r>
    </w:p>
    <w:p w14:paraId="7835F0A4">
      <w:pPr>
        <w:spacing w:line="46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十七、知识产权</w:t>
      </w:r>
    </w:p>
    <w:p w14:paraId="29BD62D9">
      <w:pPr>
        <w:widowControl/>
        <w:spacing w:line="360" w:lineRule="auto"/>
        <w:ind w:firstLine="590" w:firstLineChars="246"/>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采购人在中华人民共和国境内使用成交投标人提供的货物及服务时免受第三方提出的侵犯其专利权或其它知识产权的起诉。如果第三方提出侵权指控，成交投标人应承担由此而引起的一切法律责任和费用。</w:t>
      </w:r>
    </w:p>
    <w:p w14:paraId="4986344A">
      <w:pPr>
        <w:spacing w:line="360" w:lineRule="auto"/>
        <w:ind w:firstLine="480" w:firstLineChars="200"/>
        <w:outlineLvl w:val="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十八、其他要求</w:t>
      </w:r>
    </w:p>
    <w:p w14:paraId="1FFFED2C">
      <w:pPr>
        <w:spacing w:line="46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其他未尽事宜由采购双方在采购合同中详细约定。</w:t>
      </w:r>
    </w:p>
    <w:p w14:paraId="35EF01E6">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p>
    <w:bookmarkEnd w:id="13"/>
    <w:bookmarkEnd w:id="18"/>
    <w:bookmarkEnd w:id="19"/>
    <w:bookmarkEnd w:id="20"/>
    <w:bookmarkEnd w:id="21"/>
    <w:bookmarkEnd w:id="22"/>
    <w:p w14:paraId="1BB48687">
      <w:pPr>
        <w:numPr>
          <w:ilvl w:val="0"/>
          <w:numId w:val="0"/>
        </w:numPr>
        <w:snapToGrid w:val="0"/>
        <w:spacing w:line="360" w:lineRule="auto"/>
        <w:rPr>
          <w:rFonts w:hint="eastAsia" w:ascii="仿宋" w:hAnsi="仿宋" w:eastAsia="仿宋" w:cs="仿宋"/>
          <w:b/>
          <w:bCs/>
          <w:color w:val="000000" w:themeColor="text1"/>
          <w:sz w:val="36"/>
          <w:szCs w:val="36"/>
          <w:lang w:val="en-US" w:eastAsia="zh-CN"/>
          <w14:textFill>
            <w14:solidFill>
              <w14:schemeClr w14:val="tx1"/>
            </w14:solidFill>
          </w14:textFill>
        </w:rPr>
      </w:pPr>
    </w:p>
    <w:p w14:paraId="30F865FA">
      <w:pPr>
        <w:numPr>
          <w:ilvl w:val="0"/>
          <w:numId w:val="0"/>
        </w:numPr>
        <w:snapToGrid w:val="0"/>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36"/>
          <w:szCs w:val="36"/>
          <w:lang w:val="en-US" w:eastAsia="zh-CN"/>
          <w14:textFill>
            <w14:solidFill>
              <w14:schemeClr w14:val="tx1"/>
            </w14:solidFill>
          </w14:textFill>
        </w:rPr>
        <w:t xml:space="preserve">第四篇  </w:t>
      </w:r>
      <w:r>
        <w:rPr>
          <w:rFonts w:hint="eastAsia" w:ascii="仿宋" w:hAnsi="仿宋" w:eastAsia="仿宋" w:cs="仿宋"/>
          <w:b/>
          <w:bCs/>
          <w:color w:val="000000" w:themeColor="text1"/>
          <w:sz w:val="36"/>
          <w:szCs w:val="36"/>
          <w:lang w:eastAsia="zh-CN"/>
          <w14:textFill>
            <w14:solidFill>
              <w14:schemeClr w14:val="tx1"/>
            </w14:solidFill>
          </w14:textFill>
        </w:rPr>
        <w:t>比选</w:t>
      </w:r>
      <w:r>
        <w:rPr>
          <w:rFonts w:hint="eastAsia" w:ascii="仿宋" w:hAnsi="仿宋" w:eastAsia="仿宋" w:cs="仿宋"/>
          <w:b/>
          <w:bCs/>
          <w:color w:val="000000" w:themeColor="text1"/>
          <w:sz w:val="36"/>
          <w:szCs w:val="36"/>
          <w14:textFill>
            <w14:solidFill>
              <w14:schemeClr w14:val="tx1"/>
            </w14:solidFill>
          </w14:textFill>
        </w:rPr>
        <w:t>程序、评标办法、无效报价及采购终止</w:t>
      </w:r>
    </w:p>
    <w:p w14:paraId="6A482E37">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一、网上</w:t>
      </w:r>
      <w:r>
        <w:rPr>
          <w:rFonts w:hint="eastAsia" w:ascii="宋体" w:hAnsi="宋体"/>
          <w:b/>
          <w:bCs/>
          <w:color w:val="000000" w:themeColor="text1"/>
          <w:sz w:val="24"/>
          <w:lang w:eastAsia="zh-CN"/>
          <w14:textFill>
            <w14:solidFill>
              <w14:schemeClr w14:val="tx1"/>
            </w14:solidFill>
          </w14:textFill>
        </w:rPr>
        <w:t>比选</w:t>
      </w:r>
      <w:r>
        <w:rPr>
          <w:rFonts w:hint="eastAsia" w:ascii="宋体" w:hAnsi="宋体"/>
          <w:b/>
          <w:bCs/>
          <w:color w:val="000000" w:themeColor="text1"/>
          <w:sz w:val="24"/>
          <w14:textFill>
            <w14:solidFill>
              <w14:schemeClr w14:val="tx1"/>
            </w14:solidFill>
          </w14:textFill>
        </w:rPr>
        <w:t>采</w:t>
      </w:r>
      <w:r>
        <w:rPr>
          <w:rFonts w:hint="eastAsia" w:ascii="宋体" w:hAnsi="宋体"/>
          <w:b/>
          <w:bCs/>
          <w:color w:val="000000" w:themeColor="text1"/>
          <w:sz w:val="24"/>
          <w:lang w:eastAsia="zh-CN"/>
          <w14:textFill>
            <w14:solidFill>
              <w14:schemeClr w14:val="tx1"/>
            </w14:solidFill>
          </w14:textFill>
        </w:rPr>
        <w:t>购</w:t>
      </w:r>
      <w:r>
        <w:rPr>
          <w:rFonts w:hint="eastAsia" w:ascii="宋体" w:hAnsi="宋体"/>
          <w:b/>
          <w:bCs/>
          <w:color w:val="000000" w:themeColor="text1"/>
          <w:sz w:val="24"/>
          <w14:textFill>
            <w14:solidFill>
              <w14:schemeClr w14:val="tx1"/>
            </w14:solidFill>
          </w14:textFill>
        </w:rPr>
        <w:t>程序</w:t>
      </w:r>
    </w:p>
    <w:p w14:paraId="73FC050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（一）报价截止后评审小组对各供应商的资格条件、响应文件的有效性、完整性和响应程度进行审查。各供应商只有在完全符合要求的前提下，才能参与正式采购。</w:t>
      </w:r>
    </w:p>
    <w:p w14:paraId="689E9D0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1.资格性检查。依据法律法规和</w:t>
      </w:r>
      <w:r>
        <w:rPr>
          <w:rFonts w:hint="eastAsia" w:ascii="宋体" w:hAnsi="宋体"/>
          <w:color w:val="000000" w:themeColor="text1"/>
          <w:sz w:val="24"/>
          <w:lang w:eastAsia="zh-CN"/>
          <w14:textFill>
            <w14:solidFill>
              <w14:schemeClr w14:val="tx1"/>
            </w14:solidFill>
          </w14:textFill>
        </w:rPr>
        <w:t>采购</w:t>
      </w:r>
      <w:r>
        <w:rPr>
          <w:rFonts w:hint="eastAsia" w:ascii="宋体" w:hAnsi="宋体"/>
          <w:color w:val="000000" w:themeColor="text1"/>
          <w:sz w:val="24"/>
          <w14:textFill>
            <w14:solidFill>
              <w14:schemeClr w14:val="tx1"/>
            </w14:solidFill>
          </w14:textFill>
        </w:rPr>
        <w:t>文件的规定，对响应文件中的资格证明等进行审查，以确定供应商是否具备采购资格。资格性检查资料表如下：</w:t>
      </w:r>
    </w:p>
    <w:tbl>
      <w:tblPr>
        <w:tblStyle w:val="24"/>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69AC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FB822D1">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3685" w:type="dxa"/>
            <w:gridSpan w:val="2"/>
            <w:vAlign w:val="center"/>
          </w:tcPr>
          <w:p w14:paraId="01D1216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检查因素</w:t>
            </w:r>
          </w:p>
        </w:tc>
        <w:tc>
          <w:tcPr>
            <w:tcW w:w="5155" w:type="dxa"/>
            <w:vAlign w:val="center"/>
          </w:tcPr>
          <w:p w14:paraId="2174F705">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检查内容</w:t>
            </w:r>
          </w:p>
        </w:tc>
      </w:tr>
      <w:tr w14:paraId="49A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8AF3F1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709" w:type="dxa"/>
            <w:vMerge w:val="restart"/>
            <w:vAlign w:val="center"/>
          </w:tcPr>
          <w:p w14:paraId="58EAF99B">
            <w:pPr>
              <w:jc w:val="left"/>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lang w:val="zh-CN"/>
                <w14:textFill>
                  <w14:solidFill>
                    <w14:schemeClr w14:val="tx1"/>
                  </w14:solidFill>
                </w14:textFill>
              </w:rPr>
              <w:t>应符合的基本资格条件</w:t>
            </w:r>
          </w:p>
        </w:tc>
        <w:tc>
          <w:tcPr>
            <w:tcW w:w="2976" w:type="dxa"/>
            <w:vAlign w:val="center"/>
          </w:tcPr>
          <w:p w14:paraId="2C7BDAD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tc>
        <w:tc>
          <w:tcPr>
            <w:tcW w:w="5155" w:type="dxa"/>
            <w:vAlign w:val="center"/>
          </w:tcPr>
          <w:p w14:paraId="3B1E8E6C">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供应商法人营业执照（副本）或事业单位法人证书（副本）； 供应商法定代表人身份证明或法定代表人授权代表委托书。</w:t>
            </w:r>
          </w:p>
        </w:tc>
      </w:tr>
      <w:tr w14:paraId="2959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71B14A6">
            <w:pPr>
              <w:jc w:val="left"/>
              <w:rPr>
                <w:rFonts w:ascii="仿宋" w:hAnsi="仿宋" w:eastAsia="仿宋" w:cs="仿宋"/>
                <w:color w:val="000000" w:themeColor="text1"/>
                <w:sz w:val="24"/>
                <w:szCs w:val="24"/>
                <w14:textFill>
                  <w14:solidFill>
                    <w14:schemeClr w14:val="tx1"/>
                  </w14:solidFill>
                </w14:textFill>
              </w:rPr>
            </w:pPr>
          </w:p>
        </w:tc>
        <w:tc>
          <w:tcPr>
            <w:tcW w:w="709" w:type="dxa"/>
            <w:vMerge w:val="continue"/>
            <w:vAlign w:val="center"/>
          </w:tcPr>
          <w:p w14:paraId="469C3B3E">
            <w:pPr>
              <w:jc w:val="left"/>
              <w:rPr>
                <w:rFonts w:ascii="仿宋" w:hAnsi="仿宋" w:eastAsia="仿宋" w:cs="仿宋"/>
                <w:color w:val="000000" w:themeColor="text1"/>
                <w:sz w:val="24"/>
                <w:szCs w:val="24"/>
                <w:lang w:val="zh-CN"/>
                <w14:textFill>
                  <w14:solidFill>
                    <w14:schemeClr w14:val="tx1"/>
                  </w14:solidFill>
                </w14:textFill>
              </w:rPr>
            </w:pPr>
          </w:p>
        </w:tc>
        <w:tc>
          <w:tcPr>
            <w:tcW w:w="2976" w:type="dxa"/>
            <w:vAlign w:val="center"/>
          </w:tcPr>
          <w:p w14:paraId="284B67B8">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w:t>
            </w:r>
          </w:p>
        </w:tc>
        <w:tc>
          <w:tcPr>
            <w:tcW w:w="5155" w:type="dxa"/>
            <w:vMerge w:val="restart"/>
            <w:vAlign w:val="center"/>
          </w:tcPr>
          <w:p w14:paraId="4838461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供应商提供承诺函（见格式文件）</w:t>
            </w:r>
          </w:p>
        </w:tc>
      </w:tr>
      <w:tr w14:paraId="5A7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15546EBF">
            <w:pPr>
              <w:jc w:val="left"/>
              <w:rPr>
                <w:rFonts w:ascii="仿宋" w:hAnsi="仿宋" w:eastAsia="仿宋" w:cs="仿宋"/>
                <w:color w:val="000000" w:themeColor="text1"/>
                <w:sz w:val="24"/>
                <w:szCs w:val="24"/>
                <w14:textFill>
                  <w14:solidFill>
                    <w14:schemeClr w14:val="tx1"/>
                  </w14:solidFill>
                </w14:textFill>
              </w:rPr>
            </w:pPr>
          </w:p>
        </w:tc>
        <w:tc>
          <w:tcPr>
            <w:tcW w:w="709" w:type="dxa"/>
            <w:vMerge w:val="continue"/>
            <w:vAlign w:val="center"/>
          </w:tcPr>
          <w:p w14:paraId="2A79DCAF">
            <w:pPr>
              <w:jc w:val="left"/>
              <w:rPr>
                <w:rFonts w:ascii="仿宋" w:hAnsi="仿宋" w:eastAsia="仿宋" w:cs="仿宋"/>
                <w:color w:val="000000" w:themeColor="text1"/>
                <w:sz w:val="24"/>
                <w:szCs w:val="24"/>
                <w:lang w:val="zh-CN"/>
                <w14:textFill>
                  <w14:solidFill>
                    <w14:schemeClr w14:val="tx1"/>
                  </w14:solidFill>
                </w14:textFill>
              </w:rPr>
            </w:pPr>
          </w:p>
        </w:tc>
        <w:tc>
          <w:tcPr>
            <w:tcW w:w="2976" w:type="dxa"/>
            <w:vAlign w:val="center"/>
          </w:tcPr>
          <w:p w14:paraId="712AB370">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w:t>
            </w:r>
          </w:p>
        </w:tc>
        <w:tc>
          <w:tcPr>
            <w:tcW w:w="5155" w:type="dxa"/>
            <w:vMerge w:val="continue"/>
            <w:vAlign w:val="center"/>
          </w:tcPr>
          <w:p w14:paraId="778189D4">
            <w:pPr>
              <w:jc w:val="left"/>
              <w:rPr>
                <w:rFonts w:ascii="仿宋" w:hAnsi="仿宋" w:eastAsia="仿宋" w:cs="仿宋"/>
                <w:color w:val="000000" w:themeColor="text1"/>
                <w:sz w:val="24"/>
                <w:szCs w:val="24"/>
                <w14:textFill>
                  <w14:solidFill>
                    <w14:schemeClr w14:val="tx1"/>
                  </w14:solidFill>
                </w14:textFill>
              </w:rPr>
            </w:pPr>
          </w:p>
        </w:tc>
      </w:tr>
      <w:tr w14:paraId="73A1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30ECC078">
            <w:pPr>
              <w:jc w:val="left"/>
              <w:rPr>
                <w:rFonts w:ascii="仿宋" w:hAnsi="仿宋" w:eastAsia="仿宋" w:cs="仿宋"/>
                <w:color w:val="000000" w:themeColor="text1"/>
                <w:sz w:val="24"/>
                <w:szCs w:val="24"/>
                <w14:textFill>
                  <w14:solidFill>
                    <w14:schemeClr w14:val="tx1"/>
                  </w14:solidFill>
                </w14:textFill>
              </w:rPr>
            </w:pPr>
          </w:p>
        </w:tc>
        <w:tc>
          <w:tcPr>
            <w:tcW w:w="709" w:type="dxa"/>
            <w:vMerge w:val="continue"/>
            <w:vAlign w:val="center"/>
          </w:tcPr>
          <w:p w14:paraId="59ACD876">
            <w:pPr>
              <w:jc w:val="left"/>
              <w:rPr>
                <w:rFonts w:ascii="仿宋" w:hAnsi="仿宋" w:eastAsia="仿宋" w:cs="仿宋"/>
                <w:color w:val="000000" w:themeColor="text1"/>
                <w:sz w:val="24"/>
                <w:szCs w:val="24"/>
                <w:lang w:val="zh-CN"/>
                <w14:textFill>
                  <w14:solidFill>
                    <w14:schemeClr w14:val="tx1"/>
                  </w14:solidFill>
                </w14:textFill>
              </w:rPr>
            </w:pPr>
          </w:p>
        </w:tc>
        <w:tc>
          <w:tcPr>
            <w:tcW w:w="2976" w:type="dxa"/>
            <w:vAlign w:val="center"/>
          </w:tcPr>
          <w:p w14:paraId="6A70F3C7">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（4）有依法缴纳税收和社会保障金的良好记录</w:t>
            </w:r>
          </w:p>
        </w:tc>
        <w:tc>
          <w:tcPr>
            <w:tcW w:w="5155" w:type="dxa"/>
            <w:vMerge w:val="continue"/>
            <w:vAlign w:val="center"/>
          </w:tcPr>
          <w:p w14:paraId="6DB22DB6">
            <w:pPr>
              <w:jc w:val="left"/>
              <w:rPr>
                <w:rFonts w:ascii="仿宋" w:hAnsi="仿宋" w:eastAsia="仿宋" w:cs="仿宋"/>
                <w:color w:val="000000" w:themeColor="text1"/>
                <w:sz w:val="24"/>
                <w:szCs w:val="24"/>
                <w14:textFill>
                  <w14:solidFill>
                    <w14:schemeClr w14:val="tx1"/>
                  </w14:solidFill>
                </w14:textFill>
              </w:rPr>
            </w:pPr>
          </w:p>
        </w:tc>
      </w:tr>
      <w:tr w14:paraId="4B5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CB4E916">
            <w:pPr>
              <w:jc w:val="left"/>
              <w:rPr>
                <w:rFonts w:ascii="仿宋" w:hAnsi="仿宋" w:eastAsia="仿宋" w:cs="仿宋"/>
                <w:color w:val="000000" w:themeColor="text1"/>
                <w:sz w:val="24"/>
                <w:szCs w:val="24"/>
                <w14:textFill>
                  <w14:solidFill>
                    <w14:schemeClr w14:val="tx1"/>
                  </w14:solidFill>
                </w14:textFill>
              </w:rPr>
            </w:pPr>
          </w:p>
        </w:tc>
        <w:tc>
          <w:tcPr>
            <w:tcW w:w="709" w:type="dxa"/>
            <w:vMerge w:val="continue"/>
            <w:vAlign w:val="center"/>
          </w:tcPr>
          <w:p w14:paraId="5A2AEF5C">
            <w:pPr>
              <w:jc w:val="left"/>
              <w:rPr>
                <w:rFonts w:ascii="仿宋" w:hAnsi="仿宋" w:eastAsia="仿宋" w:cs="仿宋"/>
                <w:color w:val="000000" w:themeColor="text1"/>
                <w:sz w:val="24"/>
                <w:szCs w:val="24"/>
                <w:lang w:val="zh-CN"/>
                <w14:textFill>
                  <w14:solidFill>
                    <w14:schemeClr w14:val="tx1"/>
                  </w14:solidFill>
                </w14:textFill>
              </w:rPr>
            </w:pPr>
          </w:p>
        </w:tc>
        <w:tc>
          <w:tcPr>
            <w:tcW w:w="2976" w:type="dxa"/>
            <w:vAlign w:val="center"/>
          </w:tcPr>
          <w:p w14:paraId="6906C261">
            <w:pPr>
              <w:jc w:val="left"/>
              <w:rPr>
                <w:rFonts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（5）参加政府采购活动前三年内，在经营活动中没有重大违法记录</w:t>
            </w:r>
          </w:p>
        </w:tc>
        <w:tc>
          <w:tcPr>
            <w:tcW w:w="5155" w:type="dxa"/>
            <w:vAlign w:val="center"/>
          </w:tcPr>
          <w:p w14:paraId="6A556734">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1.供应商提供书面声明（见格式文件）；</w:t>
            </w:r>
          </w:p>
          <w:p w14:paraId="5BA74D92">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2.供应商通过 “信用中国”网站(www.creditchina.gov.cn)、"中国政府采购网"(www.ccgp.gov.cn)等渠道查询的供应商信用记录盖鲜章（见格式文件），对列入失信被执行人、重大税收违法案件当事人名单、政府采购严重违法失信行为记录名单的供应商将拒绝其参与政府采购活动。</w:t>
            </w:r>
          </w:p>
        </w:tc>
      </w:tr>
      <w:tr w14:paraId="7E0F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65141561">
            <w:pPr>
              <w:jc w:val="left"/>
              <w:rPr>
                <w:rFonts w:ascii="仿宋" w:hAnsi="仿宋" w:eastAsia="仿宋" w:cs="仿宋"/>
                <w:color w:val="000000" w:themeColor="text1"/>
                <w:sz w:val="24"/>
                <w:szCs w:val="24"/>
                <w14:textFill>
                  <w14:solidFill>
                    <w14:schemeClr w14:val="tx1"/>
                  </w14:solidFill>
                </w14:textFill>
              </w:rPr>
            </w:pPr>
          </w:p>
        </w:tc>
        <w:tc>
          <w:tcPr>
            <w:tcW w:w="709" w:type="dxa"/>
            <w:vMerge w:val="continue"/>
            <w:vAlign w:val="center"/>
          </w:tcPr>
          <w:p w14:paraId="11A56F3D">
            <w:pPr>
              <w:jc w:val="left"/>
              <w:rPr>
                <w:rFonts w:ascii="仿宋" w:hAnsi="仿宋" w:eastAsia="仿宋" w:cs="仿宋"/>
                <w:color w:val="000000" w:themeColor="text1"/>
                <w:sz w:val="24"/>
                <w:szCs w:val="24"/>
                <w:lang w:val="zh-CN"/>
                <w14:textFill>
                  <w14:solidFill>
                    <w14:schemeClr w14:val="tx1"/>
                  </w14:solidFill>
                </w14:textFill>
              </w:rPr>
            </w:pPr>
          </w:p>
        </w:tc>
        <w:tc>
          <w:tcPr>
            <w:tcW w:w="2976" w:type="dxa"/>
            <w:vAlign w:val="center"/>
          </w:tcPr>
          <w:p w14:paraId="314DE5EE">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（6）法律、行政法规规定的其他条件</w:t>
            </w:r>
          </w:p>
        </w:tc>
        <w:tc>
          <w:tcPr>
            <w:tcW w:w="5155" w:type="dxa"/>
            <w:vAlign w:val="center"/>
          </w:tcPr>
          <w:p w14:paraId="1CCD7C50">
            <w:pPr>
              <w:jc w:val="left"/>
              <w:rPr>
                <w:rFonts w:ascii="仿宋" w:hAnsi="仿宋" w:eastAsia="仿宋" w:cs="仿宋"/>
                <w:color w:val="000000" w:themeColor="text1"/>
                <w:sz w:val="24"/>
                <w:szCs w:val="24"/>
                <w14:textFill>
                  <w14:solidFill>
                    <w14:schemeClr w14:val="tx1"/>
                  </w14:solidFill>
                </w14:textFill>
              </w:rPr>
            </w:pPr>
          </w:p>
        </w:tc>
      </w:tr>
      <w:tr w14:paraId="6C5B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5BBDE578">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3685" w:type="dxa"/>
            <w:gridSpan w:val="2"/>
            <w:vAlign w:val="center"/>
          </w:tcPr>
          <w:p w14:paraId="44B5AC4A">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特定资格条件</w:t>
            </w:r>
          </w:p>
        </w:tc>
        <w:tc>
          <w:tcPr>
            <w:tcW w:w="5155" w:type="dxa"/>
            <w:vAlign w:val="center"/>
          </w:tcPr>
          <w:p w14:paraId="7CDD4B29">
            <w:p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按第一篇“三、</w:t>
            </w:r>
            <w:r>
              <w:rPr>
                <w:rFonts w:hint="eastAsia" w:ascii="仿宋" w:hAnsi="仿宋" w:eastAsia="仿宋" w:cs="仿宋"/>
                <w:color w:val="000000" w:themeColor="text1"/>
                <w:sz w:val="24"/>
                <w:szCs w:val="24"/>
                <w:lang w:eastAsia="zh-CN"/>
                <w14:textFill>
                  <w14:solidFill>
                    <w14:schemeClr w14:val="tx1"/>
                  </w14:solidFill>
                </w14:textFill>
              </w:rPr>
              <w:t>比选</w:t>
            </w:r>
            <w:r>
              <w:rPr>
                <w:rFonts w:hint="eastAsia" w:ascii="仿宋" w:hAnsi="仿宋" w:eastAsia="仿宋" w:cs="仿宋"/>
                <w:color w:val="000000" w:themeColor="text1"/>
                <w:sz w:val="24"/>
                <w:szCs w:val="24"/>
                <w14:textFill>
                  <w14:solidFill>
                    <w14:schemeClr w14:val="tx1"/>
                  </w14:solidFill>
                </w14:textFill>
              </w:rPr>
              <w:t>资格条件（二）特定资格条件”的要求提交</w:t>
            </w:r>
          </w:p>
        </w:tc>
      </w:tr>
    </w:tbl>
    <w:p w14:paraId="19647759">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256BAB44">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2.符合性检查。依据网上</w:t>
      </w:r>
      <w:r>
        <w:rPr>
          <w:rFonts w:hint="eastAsia" w:ascii="仿宋" w:hAnsi="仿宋" w:eastAsia="仿宋"/>
          <w:color w:val="000000" w:themeColor="text1"/>
          <w:sz w:val="24"/>
          <w:szCs w:val="24"/>
          <w:lang w:val="en-US" w:eastAsia="zh-CN"/>
          <w14:textFill>
            <w14:solidFill>
              <w14:schemeClr w14:val="tx1"/>
            </w14:solidFill>
          </w14:textFill>
        </w:rPr>
        <w:t>比选</w:t>
      </w:r>
      <w:r>
        <w:rPr>
          <w:rFonts w:hint="eastAsia" w:ascii="仿宋" w:hAnsi="仿宋" w:eastAsia="仿宋"/>
          <w:color w:val="000000" w:themeColor="text1"/>
          <w:sz w:val="24"/>
          <w:szCs w:val="24"/>
          <w14:textFill>
            <w14:solidFill>
              <w14:schemeClr w14:val="tx1"/>
            </w14:solidFill>
          </w14:textFill>
        </w:rPr>
        <w:t>文件的规定，从响应文件的有效性、完整性和对网上</w:t>
      </w:r>
      <w:r>
        <w:rPr>
          <w:rFonts w:hint="eastAsia" w:ascii="仿宋" w:hAnsi="仿宋" w:eastAsia="仿宋"/>
          <w:color w:val="000000" w:themeColor="text1"/>
          <w:sz w:val="24"/>
          <w:szCs w:val="24"/>
          <w:lang w:val="en-US" w:eastAsia="zh-CN"/>
          <w14:textFill>
            <w14:solidFill>
              <w14:schemeClr w14:val="tx1"/>
            </w14:solidFill>
          </w14:textFill>
        </w:rPr>
        <w:t>比选</w:t>
      </w:r>
      <w:r>
        <w:rPr>
          <w:rFonts w:hint="eastAsia" w:ascii="仿宋" w:hAnsi="仿宋" w:eastAsia="仿宋"/>
          <w:color w:val="000000" w:themeColor="text1"/>
          <w:sz w:val="24"/>
          <w:szCs w:val="24"/>
          <w14:textFill>
            <w14:solidFill>
              <w14:schemeClr w14:val="tx1"/>
            </w14:solidFill>
          </w14:textFill>
        </w:rPr>
        <w:t>文件的响应程度进行审查，以确定是否对网上</w:t>
      </w:r>
      <w:r>
        <w:rPr>
          <w:rFonts w:hint="eastAsia" w:ascii="仿宋" w:hAnsi="仿宋" w:eastAsia="仿宋"/>
          <w:color w:val="000000" w:themeColor="text1"/>
          <w:sz w:val="24"/>
          <w:szCs w:val="24"/>
          <w:lang w:val="en-US" w:eastAsia="zh-CN"/>
          <w14:textFill>
            <w14:solidFill>
              <w14:schemeClr w14:val="tx1"/>
            </w14:solidFill>
          </w14:textFill>
        </w:rPr>
        <w:t>比选</w:t>
      </w:r>
      <w:r>
        <w:rPr>
          <w:rFonts w:hint="eastAsia" w:ascii="仿宋" w:hAnsi="仿宋" w:eastAsia="仿宋"/>
          <w:color w:val="000000" w:themeColor="text1"/>
          <w:sz w:val="24"/>
          <w:szCs w:val="24"/>
          <w14:textFill>
            <w14:solidFill>
              <w14:schemeClr w14:val="tx1"/>
            </w14:solidFill>
          </w14:textFill>
        </w:rPr>
        <w:t>文件的实质性要求作出响应。符合性检查资料表如下：</w:t>
      </w:r>
    </w:p>
    <w:p w14:paraId="30CBD899">
      <w:pPr>
        <w:pStyle w:val="6"/>
        <w:ind w:left="0" w:leftChars="0"/>
        <w:rPr>
          <w:color w:val="000000" w:themeColor="text1"/>
          <w14:textFill>
            <w14:solidFill>
              <w14:schemeClr w14:val="tx1"/>
            </w14:solidFill>
          </w14:textFill>
        </w:rPr>
      </w:pP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A24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C70A8E2">
            <w:pPr>
              <w:spacing w:line="240" w:lineRule="exact"/>
              <w:jc w:val="center"/>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序号</w:t>
            </w:r>
          </w:p>
        </w:tc>
        <w:tc>
          <w:tcPr>
            <w:tcW w:w="3544" w:type="dxa"/>
            <w:gridSpan w:val="2"/>
            <w:vAlign w:val="center"/>
          </w:tcPr>
          <w:p w14:paraId="1822F4E2">
            <w:pPr>
              <w:spacing w:line="240" w:lineRule="exact"/>
              <w:jc w:val="center"/>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评审因素</w:t>
            </w:r>
          </w:p>
        </w:tc>
        <w:tc>
          <w:tcPr>
            <w:tcW w:w="5409" w:type="dxa"/>
            <w:vAlign w:val="center"/>
          </w:tcPr>
          <w:p w14:paraId="6E524E8F">
            <w:pPr>
              <w:spacing w:line="240" w:lineRule="exact"/>
              <w:jc w:val="center"/>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评审标准</w:t>
            </w:r>
          </w:p>
        </w:tc>
      </w:tr>
      <w:tr w14:paraId="7EB9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9576053">
            <w:pPr>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w:t>
            </w:r>
          </w:p>
        </w:tc>
        <w:tc>
          <w:tcPr>
            <w:tcW w:w="1560" w:type="dxa"/>
            <w:vMerge w:val="restart"/>
            <w:vAlign w:val="center"/>
          </w:tcPr>
          <w:p w14:paraId="4F139BD5">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有效性审查</w:t>
            </w:r>
          </w:p>
        </w:tc>
        <w:tc>
          <w:tcPr>
            <w:tcW w:w="1984" w:type="dxa"/>
            <w:vAlign w:val="center"/>
          </w:tcPr>
          <w:p w14:paraId="4C48C50D">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响应文件签署</w:t>
            </w:r>
          </w:p>
        </w:tc>
        <w:tc>
          <w:tcPr>
            <w:tcW w:w="5409" w:type="dxa"/>
            <w:vAlign w:val="center"/>
          </w:tcPr>
          <w:p w14:paraId="73674618">
            <w:pPr>
              <w:spacing w:line="2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网上电子文档及响应文件上法定代表人或其授权代表人的签字或盖章齐全且符合法律规定。</w:t>
            </w:r>
          </w:p>
        </w:tc>
      </w:tr>
      <w:tr w14:paraId="4617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D909B16">
            <w:pPr>
              <w:spacing w:line="240" w:lineRule="exact"/>
              <w:jc w:val="center"/>
              <w:rPr>
                <w:rFonts w:ascii="仿宋" w:hAnsi="仿宋" w:eastAsia="仿宋" w:cs="宋体"/>
                <w:color w:val="000000" w:themeColor="text1"/>
                <w:kern w:val="0"/>
                <w:sz w:val="24"/>
                <w:szCs w:val="24"/>
                <w14:textFill>
                  <w14:solidFill>
                    <w14:schemeClr w14:val="tx1"/>
                  </w14:solidFill>
                </w14:textFill>
              </w:rPr>
            </w:pPr>
          </w:p>
        </w:tc>
        <w:tc>
          <w:tcPr>
            <w:tcW w:w="1560" w:type="dxa"/>
            <w:vMerge w:val="continue"/>
            <w:vAlign w:val="center"/>
          </w:tcPr>
          <w:p w14:paraId="69175114">
            <w:pPr>
              <w:spacing w:line="240" w:lineRule="exact"/>
              <w:rPr>
                <w:rFonts w:ascii="仿宋" w:hAnsi="仿宋" w:eastAsia="仿宋" w:cs="宋体"/>
                <w:color w:val="000000" w:themeColor="text1"/>
                <w:kern w:val="0"/>
                <w:sz w:val="24"/>
                <w:szCs w:val="24"/>
                <w14:textFill>
                  <w14:solidFill>
                    <w14:schemeClr w14:val="tx1"/>
                  </w14:solidFill>
                </w14:textFill>
              </w:rPr>
            </w:pPr>
          </w:p>
        </w:tc>
        <w:tc>
          <w:tcPr>
            <w:tcW w:w="1984" w:type="dxa"/>
            <w:vAlign w:val="center"/>
          </w:tcPr>
          <w:p w14:paraId="1028EF60">
            <w:pPr>
              <w:spacing w:line="24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法定代表人身份证明及授权委托书</w:t>
            </w:r>
          </w:p>
        </w:tc>
        <w:tc>
          <w:tcPr>
            <w:tcW w:w="5409" w:type="dxa"/>
            <w:vAlign w:val="center"/>
          </w:tcPr>
          <w:p w14:paraId="330CBF1E">
            <w:pPr>
              <w:spacing w:line="2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法定代表人身份证明或授权委托书有效，符合网上</w:t>
            </w:r>
            <w:r>
              <w:rPr>
                <w:rFonts w:hint="eastAsia" w:ascii="仿宋" w:hAnsi="仿宋" w:eastAsia="仿宋"/>
                <w:color w:val="000000" w:themeColor="text1"/>
                <w:sz w:val="24"/>
                <w:lang w:val="en-US" w:eastAsia="zh-CN"/>
                <w14:textFill>
                  <w14:solidFill>
                    <w14:schemeClr w14:val="tx1"/>
                  </w14:solidFill>
                </w14:textFill>
              </w:rPr>
              <w:t>比选</w:t>
            </w:r>
            <w:r>
              <w:rPr>
                <w:rFonts w:hint="eastAsia" w:ascii="仿宋" w:hAnsi="仿宋" w:eastAsia="仿宋"/>
                <w:color w:val="000000" w:themeColor="text1"/>
                <w:sz w:val="24"/>
                <w14:textFill>
                  <w14:solidFill>
                    <w14:schemeClr w14:val="tx1"/>
                  </w14:solidFill>
                </w14:textFill>
              </w:rPr>
              <w:t>文件规定的格式，签字或盖章齐全且符合法律规定。</w:t>
            </w:r>
          </w:p>
        </w:tc>
      </w:tr>
      <w:tr w14:paraId="5DD4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2F83D47">
            <w:pPr>
              <w:spacing w:line="240" w:lineRule="exact"/>
              <w:jc w:val="center"/>
              <w:rPr>
                <w:rFonts w:ascii="仿宋" w:hAnsi="仿宋" w:eastAsia="仿宋" w:cs="宋体"/>
                <w:color w:val="000000" w:themeColor="text1"/>
                <w:kern w:val="0"/>
                <w:sz w:val="24"/>
                <w:szCs w:val="24"/>
                <w14:textFill>
                  <w14:solidFill>
                    <w14:schemeClr w14:val="tx1"/>
                  </w14:solidFill>
                </w14:textFill>
              </w:rPr>
            </w:pPr>
          </w:p>
        </w:tc>
        <w:tc>
          <w:tcPr>
            <w:tcW w:w="1560" w:type="dxa"/>
            <w:vMerge w:val="continue"/>
            <w:vAlign w:val="center"/>
          </w:tcPr>
          <w:p w14:paraId="40AB4B7C">
            <w:pPr>
              <w:spacing w:line="240" w:lineRule="exact"/>
              <w:rPr>
                <w:rFonts w:ascii="仿宋" w:hAnsi="仿宋" w:eastAsia="仿宋" w:cs="宋体"/>
                <w:color w:val="000000" w:themeColor="text1"/>
                <w:kern w:val="0"/>
                <w:sz w:val="24"/>
                <w:szCs w:val="24"/>
                <w14:textFill>
                  <w14:solidFill>
                    <w14:schemeClr w14:val="tx1"/>
                  </w14:solidFill>
                </w14:textFill>
              </w:rPr>
            </w:pPr>
          </w:p>
        </w:tc>
        <w:tc>
          <w:tcPr>
            <w:tcW w:w="1984" w:type="dxa"/>
            <w:vAlign w:val="center"/>
          </w:tcPr>
          <w:p w14:paraId="6CF3FE07">
            <w:pPr>
              <w:spacing w:line="240" w:lineRule="exact"/>
              <w:rPr>
                <w:rFonts w:ascii="仿宋" w:hAnsi="仿宋" w:eastAsia="仿宋" w:cs="仿宋_GB2312"/>
                <w:color w:val="000000" w:themeColor="text1"/>
                <w:sz w:val="24"/>
                <w:szCs w:val="24"/>
                <w:lang w:val="zh-CN"/>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响应</w:t>
            </w:r>
            <w:r>
              <w:rPr>
                <w:rFonts w:hint="eastAsia" w:ascii="仿宋" w:hAnsi="仿宋" w:eastAsia="仿宋" w:cs="仿宋_GB2312"/>
                <w:color w:val="000000" w:themeColor="text1"/>
                <w:sz w:val="24"/>
                <w:szCs w:val="24"/>
                <w:lang w:val="zh-CN"/>
                <w14:textFill>
                  <w14:solidFill>
                    <w14:schemeClr w14:val="tx1"/>
                  </w14:solidFill>
                </w14:textFill>
              </w:rPr>
              <w:t>方案</w:t>
            </w:r>
          </w:p>
        </w:tc>
        <w:tc>
          <w:tcPr>
            <w:tcW w:w="5409" w:type="dxa"/>
            <w:vAlign w:val="center"/>
          </w:tcPr>
          <w:p w14:paraId="3C56F4C2">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sz w:val="24"/>
                <w:szCs w:val="24"/>
                <w:lang w:val="zh-CN"/>
                <w14:textFill>
                  <w14:solidFill>
                    <w14:schemeClr w14:val="tx1"/>
                  </w14:solidFill>
                </w14:textFill>
              </w:rPr>
              <w:t>每个分包只能有一个</w:t>
            </w:r>
            <w:r>
              <w:rPr>
                <w:rFonts w:hint="eastAsia" w:ascii="仿宋" w:hAnsi="仿宋" w:eastAsia="仿宋" w:cs="仿宋_GB2312"/>
                <w:color w:val="000000" w:themeColor="text1"/>
                <w:sz w:val="24"/>
                <w:szCs w:val="24"/>
                <w14:textFill>
                  <w14:solidFill>
                    <w14:schemeClr w14:val="tx1"/>
                  </w14:solidFill>
                </w14:textFill>
              </w:rPr>
              <w:t>响应</w:t>
            </w:r>
            <w:r>
              <w:rPr>
                <w:rFonts w:hint="eastAsia" w:ascii="仿宋" w:hAnsi="仿宋" w:eastAsia="仿宋" w:cs="仿宋_GB2312"/>
                <w:color w:val="000000" w:themeColor="text1"/>
                <w:sz w:val="24"/>
                <w:szCs w:val="24"/>
                <w:lang w:val="zh-CN"/>
                <w14:textFill>
                  <w14:solidFill>
                    <w14:schemeClr w14:val="tx1"/>
                  </w14:solidFill>
                </w14:textFill>
              </w:rPr>
              <w:t>方案。</w:t>
            </w:r>
          </w:p>
        </w:tc>
      </w:tr>
      <w:tr w14:paraId="2D83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9F96958">
            <w:pPr>
              <w:spacing w:line="240" w:lineRule="exact"/>
              <w:jc w:val="center"/>
              <w:rPr>
                <w:rFonts w:ascii="仿宋" w:hAnsi="仿宋" w:eastAsia="仿宋" w:cs="宋体"/>
                <w:color w:val="000000" w:themeColor="text1"/>
                <w:kern w:val="0"/>
                <w:sz w:val="24"/>
                <w:szCs w:val="24"/>
                <w14:textFill>
                  <w14:solidFill>
                    <w14:schemeClr w14:val="tx1"/>
                  </w14:solidFill>
                </w14:textFill>
              </w:rPr>
            </w:pPr>
          </w:p>
        </w:tc>
        <w:tc>
          <w:tcPr>
            <w:tcW w:w="1560" w:type="dxa"/>
            <w:vMerge w:val="continue"/>
            <w:vAlign w:val="center"/>
          </w:tcPr>
          <w:p w14:paraId="2E110E5D">
            <w:pPr>
              <w:spacing w:line="240" w:lineRule="exact"/>
              <w:rPr>
                <w:rFonts w:ascii="仿宋" w:hAnsi="仿宋" w:eastAsia="仿宋" w:cs="宋体"/>
                <w:color w:val="000000" w:themeColor="text1"/>
                <w:kern w:val="0"/>
                <w:sz w:val="24"/>
                <w:szCs w:val="24"/>
                <w14:textFill>
                  <w14:solidFill>
                    <w14:schemeClr w14:val="tx1"/>
                  </w14:solidFill>
                </w14:textFill>
              </w:rPr>
            </w:pPr>
          </w:p>
        </w:tc>
        <w:tc>
          <w:tcPr>
            <w:tcW w:w="1984" w:type="dxa"/>
            <w:vAlign w:val="center"/>
          </w:tcPr>
          <w:p w14:paraId="51DC246A">
            <w:pPr>
              <w:spacing w:line="240" w:lineRule="exact"/>
              <w:rPr>
                <w:rFonts w:ascii="仿宋" w:hAnsi="仿宋" w:eastAsia="仿宋" w:cs="仿宋_GB2312"/>
                <w:color w:val="000000" w:themeColor="text1"/>
                <w:sz w:val="24"/>
                <w:szCs w:val="24"/>
                <w:lang w:val="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报价唯一</w:t>
            </w:r>
          </w:p>
        </w:tc>
        <w:tc>
          <w:tcPr>
            <w:tcW w:w="5409" w:type="dxa"/>
            <w:vAlign w:val="center"/>
          </w:tcPr>
          <w:p w14:paraId="1A91C919">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sz w:val="24"/>
                <w:szCs w:val="24"/>
                <w:lang w:val="zh-CN"/>
                <w14:textFill>
                  <w14:solidFill>
                    <w14:schemeClr w14:val="tx1"/>
                  </w14:solidFill>
                </w14:textFill>
              </w:rPr>
              <w:t>只能在采购预算范围内报价，</w:t>
            </w:r>
            <w:r>
              <w:rPr>
                <w:rFonts w:hint="eastAsia" w:ascii="仿宋" w:hAnsi="仿宋" w:eastAsia="仿宋"/>
                <w:color w:val="000000" w:themeColor="text1"/>
                <w:sz w:val="24"/>
                <w:szCs w:val="24"/>
                <w14:textFill>
                  <w14:solidFill>
                    <w14:schemeClr w14:val="tx1"/>
                  </w14:solidFill>
                </w14:textFill>
              </w:rPr>
              <w:t>只能有一个有效报价，不得提交选择性报价。</w:t>
            </w:r>
          </w:p>
        </w:tc>
      </w:tr>
      <w:tr w14:paraId="687D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D8B53BC">
            <w:pPr>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w:t>
            </w:r>
          </w:p>
        </w:tc>
        <w:tc>
          <w:tcPr>
            <w:tcW w:w="1560" w:type="dxa"/>
            <w:vAlign w:val="center"/>
          </w:tcPr>
          <w:p w14:paraId="41385C03">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完整性审查</w:t>
            </w:r>
          </w:p>
        </w:tc>
        <w:tc>
          <w:tcPr>
            <w:tcW w:w="1984" w:type="dxa"/>
            <w:vAlign w:val="center"/>
          </w:tcPr>
          <w:p w14:paraId="4428E781">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响应</w:t>
            </w:r>
            <w:r>
              <w:rPr>
                <w:rFonts w:hint="eastAsia" w:ascii="仿宋" w:hAnsi="仿宋" w:eastAsia="仿宋" w:cs="仿宋_GB2312"/>
                <w:color w:val="000000" w:themeColor="text1"/>
                <w:sz w:val="24"/>
                <w:szCs w:val="24"/>
                <w:lang w:val="zh-CN"/>
                <w14:textFill>
                  <w14:solidFill>
                    <w14:schemeClr w14:val="tx1"/>
                  </w14:solidFill>
                </w14:textFill>
              </w:rPr>
              <w:t>文件份数</w:t>
            </w:r>
          </w:p>
        </w:tc>
        <w:tc>
          <w:tcPr>
            <w:tcW w:w="5409" w:type="dxa"/>
            <w:vAlign w:val="center"/>
          </w:tcPr>
          <w:p w14:paraId="7C6852C2">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sz w:val="24"/>
                <w:szCs w:val="24"/>
                <w:lang w:val="zh-CN"/>
                <w14:textFill>
                  <w14:solidFill>
                    <w14:schemeClr w14:val="tx1"/>
                  </w14:solidFill>
                </w14:textFill>
              </w:rPr>
              <w:t>响应文件数量（</w:t>
            </w:r>
            <w:r>
              <w:rPr>
                <w:rFonts w:hint="eastAsia" w:ascii="仿宋" w:hAnsi="仿宋" w:eastAsia="仿宋" w:cs="仿宋_GB2312"/>
                <w:color w:val="000000" w:themeColor="text1"/>
                <w:sz w:val="24"/>
                <w:szCs w:val="24"/>
                <w14:textFill>
                  <w14:solidFill>
                    <w14:schemeClr w14:val="tx1"/>
                  </w14:solidFill>
                </w14:textFill>
              </w:rPr>
              <w:t>含电子文档</w:t>
            </w:r>
            <w:r>
              <w:rPr>
                <w:rFonts w:hint="eastAsia" w:ascii="仿宋" w:hAnsi="仿宋" w:eastAsia="仿宋" w:cs="仿宋_GB2312"/>
                <w:color w:val="000000" w:themeColor="text1"/>
                <w:sz w:val="24"/>
                <w:szCs w:val="24"/>
                <w:lang w:val="zh-CN"/>
                <w14:textFill>
                  <w14:solidFill>
                    <w14:schemeClr w14:val="tx1"/>
                  </w14:solidFill>
                </w14:textFill>
              </w:rPr>
              <w:t>）符合网上</w:t>
            </w:r>
            <w:r>
              <w:rPr>
                <w:rFonts w:hint="eastAsia" w:ascii="仿宋" w:hAnsi="仿宋" w:eastAsia="仿宋" w:cs="仿宋_GB2312"/>
                <w:color w:val="000000" w:themeColor="text1"/>
                <w:sz w:val="24"/>
                <w:szCs w:val="24"/>
                <w:lang w:val="en-US" w:eastAsia="zh-CN"/>
                <w14:textFill>
                  <w14:solidFill>
                    <w14:schemeClr w14:val="tx1"/>
                  </w14:solidFill>
                </w14:textFill>
              </w:rPr>
              <w:t>比选</w:t>
            </w:r>
            <w:r>
              <w:rPr>
                <w:rFonts w:hint="eastAsia" w:ascii="仿宋" w:hAnsi="仿宋" w:eastAsia="仿宋" w:cs="仿宋_GB2312"/>
                <w:color w:val="000000" w:themeColor="text1"/>
                <w:sz w:val="24"/>
                <w:szCs w:val="24"/>
                <w:lang w:val="zh-CN"/>
                <w14:textFill>
                  <w14:solidFill>
                    <w14:schemeClr w14:val="tx1"/>
                  </w14:solidFill>
                </w14:textFill>
              </w:rPr>
              <w:t>文件要求。</w:t>
            </w:r>
          </w:p>
        </w:tc>
      </w:tr>
      <w:tr w14:paraId="45D3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vMerge w:val="restart"/>
            <w:vAlign w:val="center"/>
          </w:tcPr>
          <w:p w14:paraId="1ABEBF04">
            <w:pPr>
              <w:spacing w:line="240" w:lineRule="exact"/>
              <w:jc w:val="center"/>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p>
        </w:tc>
        <w:tc>
          <w:tcPr>
            <w:tcW w:w="1560" w:type="dxa"/>
            <w:vMerge w:val="restart"/>
            <w:vAlign w:val="center"/>
          </w:tcPr>
          <w:p w14:paraId="77CBDA4D">
            <w:pPr>
              <w:spacing w:line="240" w:lineRule="exact"/>
              <w:rPr>
                <w:rFonts w:ascii="仿宋" w:hAnsi="仿宋" w:eastAsia="仿宋" w:cs="仿宋_GB2312"/>
                <w:color w:val="000000" w:themeColor="text1"/>
                <w:sz w:val="24"/>
                <w:szCs w:val="24"/>
                <w:lang w:val="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网上</w:t>
            </w:r>
            <w:r>
              <w:rPr>
                <w:rFonts w:hint="eastAsia" w:ascii="仿宋" w:hAnsi="仿宋" w:eastAsia="仿宋" w:cs="宋体"/>
                <w:color w:val="000000" w:themeColor="text1"/>
                <w:kern w:val="0"/>
                <w:sz w:val="24"/>
                <w:szCs w:val="24"/>
                <w:lang w:val="en-US" w:eastAsia="zh-CN"/>
                <w14:textFill>
                  <w14:solidFill>
                    <w14:schemeClr w14:val="tx1"/>
                  </w14:solidFill>
                </w14:textFill>
              </w:rPr>
              <w:t>比选</w:t>
            </w:r>
            <w:r>
              <w:rPr>
                <w:rFonts w:hint="eastAsia" w:ascii="仿宋" w:hAnsi="仿宋" w:eastAsia="仿宋" w:cs="宋体"/>
                <w:color w:val="000000" w:themeColor="text1"/>
                <w:kern w:val="0"/>
                <w:sz w:val="24"/>
                <w:szCs w:val="24"/>
                <w14:textFill>
                  <w14:solidFill>
                    <w14:schemeClr w14:val="tx1"/>
                  </w14:solidFill>
                </w14:textFill>
              </w:rPr>
              <w:t>文件的响应程度审查</w:t>
            </w:r>
          </w:p>
        </w:tc>
        <w:tc>
          <w:tcPr>
            <w:tcW w:w="1984" w:type="dxa"/>
            <w:vAlign w:val="center"/>
          </w:tcPr>
          <w:p w14:paraId="461BA496">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响应文件内容</w:t>
            </w:r>
          </w:p>
        </w:tc>
        <w:tc>
          <w:tcPr>
            <w:tcW w:w="5409" w:type="dxa"/>
            <w:vAlign w:val="center"/>
          </w:tcPr>
          <w:p w14:paraId="4E954C78">
            <w:pPr>
              <w:pStyle w:val="13"/>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对网上</w:t>
            </w:r>
            <w:r>
              <w:rPr>
                <w:rFonts w:hint="eastAsia" w:ascii="仿宋" w:hAnsi="仿宋" w:eastAsia="仿宋" w:cs="宋体"/>
                <w:color w:val="000000" w:themeColor="text1"/>
                <w:kern w:val="0"/>
                <w:sz w:val="24"/>
                <w:szCs w:val="24"/>
                <w:lang w:val="en-US" w:eastAsia="zh-CN"/>
                <w14:textFill>
                  <w14:solidFill>
                    <w14:schemeClr w14:val="tx1"/>
                  </w14:solidFill>
                </w14:textFill>
              </w:rPr>
              <w:t>比选</w:t>
            </w:r>
            <w:r>
              <w:rPr>
                <w:rFonts w:hint="eastAsia" w:ascii="仿宋" w:hAnsi="仿宋" w:eastAsia="仿宋" w:cs="宋体"/>
                <w:color w:val="000000" w:themeColor="text1"/>
                <w:kern w:val="0"/>
                <w:sz w:val="24"/>
                <w:szCs w:val="24"/>
                <w14:textFill>
                  <w14:solidFill>
                    <w14:schemeClr w14:val="tx1"/>
                  </w14:solidFill>
                </w14:textFill>
              </w:rPr>
              <w:t>文件第二篇、第三篇规定的网上</w:t>
            </w:r>
            <w:r>
              <w:rPr>
                <w:rFonts w:hint="eastAsia" w:ascii="仿宋" w:hAnsi="仿宋" w:eastAsia="仿宋" w:cs="宋体"/>
                <w:color w:val="000000" w:themeColor="text1"/>
                <w:kern w:val="0"/>
                <w:sz w:val="24"/>
                <w:szCs w:val="24"/>
                <w:lang w:val="en-US" w:eastAsia="zh-CN"/>
                <w14:textFill>
                  <w14:solidFill>
                    <w14:schemeClr w14:val="tx1"/>
                  </w14:solidFill>
                </w14:textFill>
              </w:rPr>
              <w:t>比选</w:t>
            </w:r>
            <w:r>
              <w:rPr>
                <w:rFonts w:hint="eastAsia" w:ascii="仿宋" w:hAnsi="仿宋" w:eastAsia="仿宋" w:cs="宋体"/>
                <w:color w:val="000000" w:themeColor="text1"/>
                <w:kern w:val="0"/>
                <w:sz w:val="24"/>
                <w:szCs w:val="24"/>
                <w14:textFill>
                  <w14:solidFill>
                    <w14:schemeClr w14:val="tx1"/>
                  </w14:solidFill>
                </w14:textFill>
              </w:rPr>
              <w:t>内容作出响应。</w:t>
            </w:r>
          </w:p>
        </w:tc>
      </w:tr>
      <w:tr w14:paraId="0809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5" w:type="dxa"/>
            <w:vMerge w:val="continue"/>
            <w:vAlign w:val="center"/>
          </w:tcPr>
          <w:p w14:paraId="00E26F25">
            <w:pPr>
              <w:spacing w:line="240" w:lineRule="exact"/>
              <w:jc w:val="center"/>
              <w:rPr>
                <w:rFonts w:ascii="仿宋" w:hAnsi="仿宋" w:eastAsia="仿宋" w:cs="宋体"/>
                <w:color w:val="000000" w:themeColor="text1"/>
                <w:kern w:val="0"/>
                <w:sz w:val="24"/>
                <w:szCs w:val="24"/>
                <w14:textFill>
                  <w14:solidFill>
                    <w14:schemeClr w14:val="tx1"/>
                  </w14:solidFill>
                </w14:textFill>
              </w:rPr>
            </w:pPr>
          </w:p>
        </w:tc>
        <w:tc>
          <w:tcPr>
            <w:tcW w:w="1560" w:type="dxa"/>
            <w:vMerge w:val="continue"/>
            <w:vAlign w:val="center"/>
          </w:tcPr>
          <w:p w14:paraId="16C6D057">
            <w:pPr>
              <w:spacing w:line="240" w:lineRule="exact"/>
              <w:rPr>
                <w:rFonts w:ascii="仿宋" w:hAnsi="仿宋" w:eastAsia="仿宋" w:cs="仿宋_GB2312"/>
                <w:color w:val="000000" w:themeColor="text1"/>
                <w:sz w:val="24"/>
                <w:szCs w:val="24"/>
                <w:lang w:val="zh-CN"/>
                <w14:textFill>
                  <w14:solidFill>
                    <w14:schemeClr w14:val="tx1"/>
                  </w14:solidFill>
                </w14:textFill>
              </w:rPr>
            </w:pPr>
          </w:p>
        </w:tc>
        <w:tc>
          <w:tcPr>
            <w:tcW w:w="1984" w:type="dxa"/>
            <w:vAlign w:val="center"/>
          </w:tcPr>
          <w:p w14:paraId="30FCC9CF">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网上</w:t>
            </w:r>
            <w:r>
              <w:rPr>
                <w:rFonts w:hint="eastAsia" w:ascii="仿宋" w:hAnsi="仿宋" w:eastAsia="仿宋" w:cs="宋体"/>
                <w:color w:val="000000" w:themeColor="text1"/>
                <w:kern w:val="0"/>
                <w:sz w:val="24"/>
                <w:szCs w:val="24"/>
                <w:lang w:val="en-US" w:eastAsia="zh-CN"/>
                <w14:textFill>
                  <w14:solidFill>
                    <w14:schemeClr w14:val="tx1"/>
                  </w14:solidFill>
                </w14:textFill>
              </w:rPr>
              <w:t>比选</w:t>
            </w:r>
            <w:r>
              <w:rPr>
                <w:rFonts w:hint="eastAsia" w:ascii="仿宋" w:hAnsi="仿宋" w:eastAsia="仿宋" w:cs="宋体"/>
                <w:color w:val="000000" w:themeColor="text1"/>
                <w:kern w:val="0"/>
                <w:sz w:val="24"/>
                <w:szCs w:val="24"/>
                <w14:textFill>
                  <w14:solidFill>
                    <w14:schemeClr w14:val="tx1"/>
                  </w14:solidFill>
                </w14:textFill>
              </w:rPr>
              <w:t>有效期</w:t>
            </w:r>
          </w:p>
        </w:tc>
        <w:tc>
          <w:tcPr>
            <w:tcW w:w="5409" w:type="dxa"/>
            <w:vAlign w:val="center"/>
          </w:tcPr>
          <w:p w14:paraId="702A7862">
            <w:pPr>
              <w:spacing w:line="24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满足网上</w:t>
            </w:r>
            <w:r>
              <w:rPr>
                <w:rFonts w:hint="eastAsia" w:ascii="仿宋" w:hAnsi="仿宋" w:eastAsia="仿宋" w:cs="宋体"/>
                <w:color w:val="000000" w:themeColor="text1"/>
                <w:kern w:val="0"/>
                <w:sz w:val="24"/>
                <w:szCs w:val="24"/>
                <w:lang w:val="en-US" w:eastAsia="zh-CN"/>
                <w14:textFill>
                  <w14:solidFill>
                    <w14:schemeClr w14:val="tx1"/>
                  </w14:solidFill>
                </w14:textFill>
              </w:rPr>
              <w:t>比选</w:t>
            </w:r>
            <w:r>
              <w:rPr>
                <w:rFonts w:hint="eastAsia" w:ascii="仿宋" w:hAnsi="仿宋" w:eastAsia="仿宋" w:cs="宋体"/>
                <w:color w:val="000000" w:themeColor="text1"/>
                <w:kern w:val="0"/>
                <w:sz w:val="24"/>
                <w:szCs w:val="24"/>
                <w14:textFill>
                  <w14:solidFill>
                    <w14:schemeClr w14:val="tx1"/>
                  </w14:solidFill>
                </w14:textFill>
              </w:rPr>
              <w:t>文件</w:t>
            </w:r>
            <w:r>
              <w:rPr>
                <w:rFonts w:hint="eastAsia" w:ascii="仿宋" w:hAnsi="仿宋" w:eastAsia="仿宋" w:cs="仿宋_GB2312"/>
                <w:color w:val="000000" w:themeColor="text1"/>
                <w:sz w:val="24"/>
                <w:szCs w:val="24"/>
                <w:lang w:val="zh-CN"/>
                <w14:textFill>
                  <w14:solidFill>
                    <w14:schemeClr w14:val="tx1"/>
                  </w14:solidFill>
                </w14:textFill>
              </w:rPr>
              <w:t>规定。</w:t>
            </w:r>
          </w:p>
        </w:tc>
      </w:tr>
    </w:tbl>
    <w:p w14:paraId="21FFE071">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4DB9F6">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F1A8C99">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（四）在网上</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过程中</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的任何一方不得向他人透露与</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有关的服务资料、价格或其他信息。</w:t>
      </w:r>
    </w:p>
    <w:p w14:paraId="6D0727C8">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（五）供应商在</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时作出的所有书面承诺须由法定代表人或其授权代表签字。</w:t>
      </w:r>
    </w:p>
    <w:p w14:paraId="1DAE0B61">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二、评标办法：最低价成交法</w:t>
      </w:r>
    </w:p>
    <w:p w14:paraId="7693ECB9">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供应商提交的响应文件对采购文件中的技术（质量）和服务等实质性要求均能满足</w:t>
      </w:r>
      <w:r>
        <w:rPr>
          <w:rFonts w:hint="eastAsia" w:ascii="宋体" w:hAnsi="宋体"/>
          <w:color w:val="000000" w:themeColor="text1"/>
          <w:sz w:val="24"/>
          <w:lang w:eastAsia="zh-CN"/>
          <w14:textFill>
            <w14:solidFill>
              <w14:schemeClr w14:val="tx1"/>
            </w14:solidFill>
          </w14:textFill>
        </w:rPr>
        <w:t>的必须达三家及以上</w:t>
      </w:r>
      <w:r>
        <w:rPr>
          <w:rFonts w:hint="eastAsia" w:ascii="宋体" w:hAnsi="宋体"/>
          <w:color w:val="000000" w:themeColor="text1"/>
          <w:sz w:val="24"/>
          <w14:textFill>
            <w14:solidFill>
              <w14:schemeClr w14:val="tx1"/>
            </w14:solidFill>
          </w14:textFill>
        </w:rPr>
        <w:t>，报价最低的供应商为成交候选人。（报价相同情形，由采购人/代理机构自行决定判定形式，如质保期限越长优先等）</w:t>
      </w:r>
    </w:p>
    <w:p w14:paraId="5DEAA5E5">
      <w:pPr>
        <w:spacing w:line="460" w:lineRule="exact"/>
        <w:rPr>
          <w:rFonts w:ascii="宋体" w:hAnsi="宋体"/>
          <w:b/>
          <w:bCs/>
          <w:color w:val="000000" w:themeColor="text1"/>
          <w:sz w:val="24"/>
          <w14:textFill>
            <w14:solidFill>
              <w14:schemeClr w14:val="tx1"/>
            </w14:solidFill>
          </w14:textFill>
        </w:rPr>
      </w:pPr>
      <w:bookmarkStart w:id="34" w:name="_Toc29113"/>
      <w:bookmarkStart w:id="35" w:name="_Toc106034792"/>
      <w:bookmarkStart w:id="36" w:name="_Toc19473"/>
      <w:bookmarkStart w:id="37" w:name="_Toc12644"/>
      <w:bookmarkStart w:id="38" w:name="_Toc65660352"/>
      <w:r>
        <w:rPr>
          <w:rFonts w:hint="eastAsia" w:ascii="宋体" w:hAnsi="宋体"/>
          <w:b/>
          <w:bCs/>
          <w:color w:val="000000" w:themeColor="text1"/>
          <w:sz w:val="24"/>
          <w14:textFill>
            <w14:solidFill>
              <w14:schemeClr w14:val="tx1"/>
            </w14:solidFill>
          </w14:textFill>
        </w:rPr>
        <w:t>三、无效</w:t>
      </w:r>
      <w:bookmarkEnd w:id="34"/>
      <w:bookmarkEnd w:id="35"/>
      <w:bookmarkEnd w:id="36"/>
      <w:bookmarkEnd w:id="37"/>
      <w:bookmarkEnd w:id="38"/>
      <w:r>
        <w:rPr>
          <w:rFonts w:hint="eastAsia" w:ascii="宋体" w:hAnsi="宋体"/>
          <w:b/>
          <w:bCs/>
          <w:color w:val="000000" w:themeColor="text1"/>
          <w:sz w:val="24"/>
          <w14:textFill>
            <w14:solidFill>
              <w14:schemeClr w14:val="tx1"/>
            </w14:solidFill>
          </w14:textFill>
        </w:rPr>
        <w:t>响应</w:t>
      </w:r>
    </w:p>
    <w:p w14:paraId="393CADC8">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（一）供应商发生以下条款之一者，视为无效报价：</w:t>
      </w:r>
    </w:p>
    <w:p w14:paraId="4FA300F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供应商不符合规定的资格条件的；</w:t>
      </w:r>
    </w:p>
    <w:p w14:paraId="555CA86A">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供应商未通过实质性响应审查的；</w:t>
      </w:r>
    </w:p>
    <w:p w14:paraId="4CFAADFF">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供应商所提交的响应文件未按“第七篇响应文件格式要求”要求签署或盖章的；</w:t>
      </w:r>
    </w:p>
    <w:p w14:paraId="267F01F9">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供应商的报价超过采购预算或最高限价的；</w:t>
      </w:r>
    </w:p>
    <w:p w14:paraId="40BC7FC1">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单位负责人为同一人或者存在直接控股、管理关系的不同供应商，参加同一合同项（包）报价的；</w:t>
      </w:r>
    </w:p>
    <w:p w14:paraId="5BB3C6BF">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为采购项目提供整体设计、规范编制或者项目管理、监理、检测等服务的供应商再参加该采购项目的其他采购活动的；</w:t>
      </w:r>
    </w:p>
    <w:p w14:paraId="462881B5">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7.法律法规</w:t>
      </w:r>
      <w:r>
        <w:rPr>
          <w:rFonts w:hint="eastAsia" w:ascii="宋体" w:hAnsi="宋体"/>
          <w:color w:val="000000" w:themeColor="text1"/>
          <w:sz w:val="24"/>
          <w14:textFill>
            <w14:solidFill>
              <w14:schemeClr w14:val="tx1"/>
            </w14:solidFill>
          </w14:textFill>
        </w:rPr>
        <w:t>和</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邀请书规定的其他无效情形。</w:t>
      </w:r>
    </w:p>
    <w:p w14:paraId="76CEEA75">
      <w:pPr>
        <w:spacing w:line="46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二</w:t>
      </w:r>
      <w:r>
        <w:rPr>
          <w:rFonts w:hint="eastAsia" w:ascii="宋体" w:hAnsi="宋体"/>
          <w:color w:val="000000" w:themeColor="text1"/>
          <w:sz w:val="24"/>
          <w14:textFill>
            <w14:solidFill>
              <w14:schemeClr w14:val="tx1"/>
            </w14:solidFill>
          </w14:textFill>
        </w:rPr>
        <w:t>）供应商发生以下条款之一者，视为</w:t>
      </w:r>
      <w:r>
        <w:rPr>
          <w:rFonts w:hint="eastAsia" w:ascii="宋体" w:hAnsi="宋体"/>
          <w:color w:val="000000" w:themeColor="text1"/>
          <w:sz w:val="24"/>
          <w:lang w:val="en-US" w:eastAsia="zh-CN"/>
          <w14:textFill>
            <w14:solidFill>
              <w14:schemeClr w14:val="tx1"/>
            </w14:solidFill>
          </w14:textFill>
        </w:rPr>
        <w:t>围标串标，</w:t>
      </w:r>
      <w:bookmarkStart w:id="47" w:name="_GoBack"/>
      <w:r>
        <w:rPr>
          <w:rFonts w:hint="eastAsia" w:ascii="宋体" w:hAnsi="宋体"/>
          <w:color w:val="000000" w:themeColor="text1"/>
          <w:sz w:val="24"/>
          <w:lang w:val="en-US" w:eastAsia="zh-CN"/>
          <w14:textFill>
            <w14:solidFill>
              <w14:schemeClr w14:val="tx1"/>
            </w14:solidFill>
          </w14:textFill>
        </w:rPr>
        <w:t>做</w:t>
      </w:r>
      <w:bookmarkEnd w:id="47"/>
      <w:r>
        <w:rPr>
          <w:rFonts w:hint="eastAsia" w:ascii="宋体" w:hAnsi="宋体"/>
          <w:color w:val="000000" w:themeColor="text1"/>
          <w:sz w:val="24"/>
          <w:lang w:val="en-US" w:eastAsia="zh-CN"/>
          <w14:textFill>
            <w14:solidFill>
              <w14:schemeClr w14:val="tx1"/>
            </w14:solidFill>
          </w14:textFill>
        </w:rPr>
        <w:t>无效处理</w:t>
      </w:r>
      <w:r>
        <w:rPr>
          <w:rFonts w:hint="eastAsia" w:ascii="宋体" w:hAnsi="宋体"/>
          <w:color w:val="000000" w:themeColor="text1"/>
          <w:sz w:val="24"/>
          <w14:textFill>
            <w14:solidFill>
              <w14:schemeClr w14:val="tx1"/>
            </w14:solidFill>
          </w14:textFill>
        </w:rPr>
        <w:t>：</w:t>
      </w:r>
    </w:p>
    <w:p w14:paraId="36BC6547">
      <w:pPr>
        <w:spacing w:line="460" w:lineRule="exact"/>
        <w:ind w:firstLine="360" w:firstLineChars="150"/>
        <w:rPr>
          <w:rFonts w:hint="eastAsia" w:ascii="宋体" w:hAnsi="宋体"/>
          <w:color w:val="000000" w:themeColor="text1"/>
          <w:sz w:val="24"/>
          <w14:textFill>
            <w14:solidFill>
              <w14:schemeClr w14:val="tx1"/>
            </w14:solidFill>
          </w14:textFill>
        </w:rPr>
      </w:pPr>
      <w:bookmarkStart w:id="39" w:name="_Toc65660353"/>
      <w:bookmarkStart w:id="40" w:name="_Toc22716"/>
      <w:bookmarkStart w:id="41" w:name="_Toc106034793"/>
      <w:bookmarkStart w:id="42" w:name="_Toc28422"/>
      <w:bookmarkStart w:id="43" w:name="_Toc29298"/>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不同供应商的投标文件由同一单位或者个人编制；</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t xml:space="preserve"> 2.</w:t>
      </w:r>
      <w:r>
        <w:rPr>
          <w:rFonts w:hint="eastAsia" w:ascii="宋体" w:hAnsi="宋体"/>
          <w:color w:val="000000" w:themeColor="text1"/>
          <w:sz w:val="24"/>
          <w14:textFill>
            <w14:solidFill>
              <w14:schemeClr w14:val="tx1"/>
            </w14:solidFill>
          </w14:textFill>
        </w:rPr>
        <w:t>不同供应商委托同一单位或者个人办理投标事宜；</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t xml:space="preserve"> 3.</w:t>
      </w:r>
      <w:r>
        <w:rPr>
          <w:rFonts w:hint="eastAsia" w:ascii="宋体" w:hAnsi="宋体"/>
          <w:color w:val="000000" w:themeColor="text1"/>
          <w:sz w:val="24"/>
          <w14:textFill>
            <w14:solidFill>
              <w14:schemeClr w14:val="tx1"/>
            </w14:solidFill>
          </w14:textFill>
        </w:rPr>
        <w:t>不同供应商的投标文件载明的项目管理成员为同一人；</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lang w:val="en-US" w:eastAsia="zh-CN"/>
          <w14:textFill>
            <w14:solidFill>
              <w14:schemeClr w14:val="tx1"/>
            </w14:solidFill>
          </w14:textFill>
        </w:rPr>
        <w:t xml:space="preserve">   4.</w:t>
      </w:r>
      <w:r>
        <w:rPr>
          <w:rFonts w:hint="eastAsia" w:ascii="宋体" w:hAnsi="宋体"/>
          <w:color w:val="000000" w:themeColor="text1"/>
          <w:sz w:val="24"/>
          <w14:textFill>
            <w14:solidFill>
              <w14:schemeClr w14:val="tx1"/>
            </w14:solidFill>
          </w14:textFill>
        </w:rPr>
        <w:t>不同供应商的投标文件异常一致或者投标报价呈规律性差异；</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t xml:space="preserve"> 5.</w:t>
      </w:r>
      <w:r>
        <w:rPr>
          <w:rFonts w:hint="eastAsia" w:ascii="宋体" w:hAnsi="宋体"/>
          <w:color w:val="000000" w:themeColor="text1"/>
          <w:sz w:val="24"/>
          <w14:textFill>
            <w14:solidFill>
              <w14:schemeClr w14:val="tx1"/>
            </w14:solidFill>
          </w14:textFill>
        </w:rPr>
        <w:t>不同供应商的投标文件相互混装；</w:t>
      </w:r>
      <w:r>
        <w:rPr>
          <w:rFonts w:hint="eastAsia"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t xml:space="preserve"> 6.</w:t>
      </w:r>
      <w:r>
        <w:rPr>
          <w:rFonts w:hint="eastAsia" w:ascii="宋体" w:hAnsi="宋体"/>
          <w:color w:val="000000" w:themeColor="text1"/>
          <w:sz w:val="24"/>
          <w14:textFill>
            <w14:solidFill>
              <w14:schemeClr w14:val="tx1"/>
            </w14:solidFill>
          </w14:textFill>
        </w:rPr>
        <w:t>不同供应商的投标保证金从同一单位或者个人的账户转出。</w:t>
      </w:r>
    </w:p>
    <w:p w14:paraId="61568120">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四、采购终止</w:t>
      </w:r>
      <w:bookmarkEnd w:id="39"/>
      <w:bookmarkEnd w:id="40"/>
      <w:bookmarkEnd w:id="41"/>
      <w:bookmarkEnd w:id="42"/>
      <w:bookmarkEnd w:id="43"/>
    </w:p>
    <w:p w14:paraId="75859BDD">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出现下列情形之一的，采购人或者采购代理机构应当终止采购活动，发布项目终止公告并说明原因，重新开展采购活动：</w:t>
      </w:r>
    </w:p>
    <w:p w14:paraId="64FACA6D">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（一）因情况变化，不再符合规定的采购方式适用情形的；</w:t>
      </w:r>
    </w:p>
    <w:p w14:paraId="65518F8F">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（二）出现影响采购公正的违法、违规行为的；</w:t>
      </w:r>
    </w:p>
    <w:p w14:paraId="784170B2">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（三）在采购过程中符合竞争要求的供应商或者报价未超过采购预算的供应商不足3家的。</w:t>
      </w:r>
    </w:p>
    <w:p w14:paraId="1375B871">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（四）项目出现其他实质性影响，可能导致项目无法正常开展的情形。</w:t>
      </w:r>
    </w:p>
    <w:p w14:paraId="29296CDE">
      <w:pPr>
        <w:pStyle w:val="43"/>
        <w:ind w:left="0" w:leftChars="0" w:firstLine="0" w:firstLineChars="0"/>
        <w:jc w:val="both"/>
        <w:rPr>
          <w:rFonts w:ascii="仿宋" w:hAnsi="仿宋" w:eastAsia="仿宋" w:cs="仿宋"/>
          <w:b/>
          <w:bCs/>
          <w:color w:val="000000" w:themeColor="text1"/>
          <w:sz w:val="36"/>
          <w:szCs w:val="36"/>
          <w14:textFill>
            <w14:solidFill>
              <w14:schemeClr w14:val="tx1"/>
            </w14:solidFill>
          </w14:textFill>
        </w:rPr>
      </w:pPr>
    </w:p>
    <w:p w14:paraId="5553432C">
      <w:pPr>
        <w:pStyle w:val="43"/>
        <w:ind w:left="0" w:leftChars="0" w:firstLine="0" w:firstLineChars="0"/>
        <w:jc w:val="both"/>
        <w:rPr>
          <w:rFonts w:ascii="仿宋" w:hAnsi="仿宋" w:eastAsia="仿宋" w:cs="仿宋"/>
          <w:b/>
          <w:bCs/>
          <w:color w:val="000000" w:themeColor="text1"/>
          <w:sz w:val="36"/>
          <w:szCs w:val="36"/>
          <w14:textFill>
            <w14:solidFill>
              <w14:schemeClr w14:val="tx1"/>
            </w14:solidFill>
          </w14:textFill>
        </w:rPr>
      </w:pPr>
    </w:p>
    <w:p w14:paraId="7A5D9266">
      <w:pPr>
        <w:pStyle w:val="43"/>
        <w:ind w:firstLine="723"/>
        <w:jc w:val="cente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第五篇  供应商须知</w:t>
      </w:r>
    </w:p>
    <w:p w14:paraId="47594051">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w:t>
      </w:r>
      <w:r>
        <w:rPr>
          <w:rFonts w:hint="eastAsia" w:ascii="宋体" w:hAnsi="宋体"/>
          <w:b/>
          <w:bCs/>
          <w:color w:val="000000" w:themeColor="text1"/>
          <w:sz w:val="24"/>
          <w:lang w:eastAsia="zh-CN"/>
          <w14:textFill>
            <w14:solidFill>
              <w14:schemeClr w14:val="tx1"/>
            </w14:solidFill>
          </w14:textFill>
        </w:rPr>
        <w:t>比选</w:t>
      </w:r>
      <w:r>
        <w:rPr>
          <w:rFonts w:hint="eastAsia" w:ascii="宋体" w:hAnsi="宋体"/>
          <w:b/>
          <w:bCs/>
          <w:color w:val="000000" w:themeColor="text1"/>
          <w:sz w:val="24"/>
          <w14:textFill>
            <w14:solidFill>
              <w14:schemeClr w14:val="tx1"/>
            </w14:solidFill>
          </w14:textFill>
        </w:rPr>
        <w:t>费用</w:t>
      </w:r>
    </w:p>
    <w:p w14:paraId="5B810D20">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参与</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的供应商应承担其编制响应文件与递交响应文件所涉及的一切费用，不论</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结果如何，采购人和采购代理机构在任何情况下无义务也无责任承担这些费用。</w:t>
      </w:r>
    </w:p>
    <w:p w14:paraId="76A188EC">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eastAsia" w:ascii="宋体" w:hAnsi="宋体"/>
          <w:b/>
          <w:bCs/>
          <w:color w:val="000000" w:themeColor="text1"/>
          <w:sz w:val="24"/>
          <w:lang w:eastAsia="zh-CN"/>
          <w14:textFill>
            <w14:solidFill>
              <w14:schemeClr w14:val="tx1"/>
            </w14:solidFill>
          </w14:textFill>
        </w:rPr>
        <w:t>比选</w:t>
      </w:r>
      <w:r>
        <w:rPr>
          <w:rFonts w:hint="eastAsia" w:ascii="宋体" w:hAnsi="宋体"/>
          <w:b/>
          <w:bCs/>
          <w:color w:val="000000" w:themeColor="text1"/>
          <w:sz w:val="24"/>
          <w14:textFill>
            <w14:solidFill>
              <w14:schemeClr w14:val="tx1"/>
            </w14:solidFill>
          </w14:textFill>
        </w:rPr>
        <w:t>文件</w:t>
      </w:r>
    </w:p>
    <w:p w14:paraId="3D47DEDB">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文件由采购邀请书、项目服务需求、供应商须知、项目商务需求、</w:t>
      </w:r>
      <w:r>
        <w:rPr>
          <w:rFonts w:hint="eastAsia" w:ascii="宋体" w:hAnsi="宋体"/>
          <w:color w:val="000000" w:themeColor="text1"/>
          <w:sz w:val="24"/>
          <w:lang w:eastAsia="zh-CN"/>
          <w14:textFill>
            <w14:solidFill>
              <w14:schemeClr w14:val="tx1"/>
            </w14:solidFill>
          </w14:textFill>
        </w:rPr>
        <w:t>比选采购</w:t>
      </w:r>
      <w:r>
        <w:rPr>
          <w:rFonts w:hint="eastAsia" w:ascii="宋体" w:hAnsi="宋体"/>
          <w:color w:val="000000" w:themeColor="text1"/>
          <w:sz w:val="24"/>
          <w14:textFill>
            <w14:solidFill>
              <w14:schemeClr w14:val="tx1"/>
            </w14:solidFill>
          </w14:textFill>
        </w:rPr>
        <w:t>程序及评审标准、政府采购合同、响应文件编制要求七部分组成。</w:t>
      </w:r>
    </w:p>
    <w:p w14:paraId="2686C13B">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（二）采购人（或采购代理机构）所作的一切有效的书面通知、修改及补充，都是</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不可分割的部分。</w:t>
      </w:r>
    </w:p>
    <w:p w14:paraId="2C38CD4B">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的解释</w:t>
      </w:r>
    </w:p>
    <w:p w14:paraId="4B756331">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供应商如对</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。一经进入评审程序，即视为供应商已详细阅读全部文件资料，完全理解</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所有条款内容并同意放弃对这方面有不明白及误解的权利。</w:t>
      </w:r>
    </w:p>
    <w:p w14:paraId="007DEF52">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（四）评审的依据为</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和响应文件（含有效的书面承诺）。评审小组判断响应文件对</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的响应，仅基于响应文件本身而不靠外部证据。</w:t>
      </w:r>
    </w:p>
    <w:p w14:paraId="2075CE9D">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w:t>
      </w:r>
      <w:r>
        <w:rPr>
          <w:rFonts w:hint="eastAsia" w:ascii="宋体" w:hAnsi="宋体"/>
          <w:b/>
          <w:bCs/>
          <w:color w:val="000000" w:themeColor="text1"/>
          <w:sz w:val="24"/>
          <w:lang w:eastAsia="zh-CN"/>
          <w14:textFill>
            <w14:solidFill>
              <w14:schemeClr w14:val="tx1"/>
            </w14:solidFill>
          </w14:textFill>
        </w:rPr>
        <w:t>比选</w:t>
      </w:r>
      <w:r>
        <w:rPr>
          <w:rFonts w:hint="eastAsia" w:ascii="宋体" w:hAnsi="宋体"/>
          <w:b/>
          <w:bCs/>
          <w:color w:val="000000" w:themeColor="text1"/>
          <w:sz w:val="24"/>
          <w14:textFill>
            <w14:solidFill>
              <w14:schemeClr w14:val="tx1"/>
            </w14:solidFill>
          </w14:textFill>
        </w:rPr>
        <w:t>要求</w:t>
      </w:r>
    </w:p>
    <w:p w14:paraId="269DCB36">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（一）响应文件</w:t>
      </w:r>
    </w:p>
    <w:p w14:paraId="2F85C36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1.供应商应当按照</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的要求编制响应文件，并对</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提出的要求和条件作出实质性响应。</w:t>
      </w:r>
    </w:p>
    <w:p w14:paraId="7CF05C82">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2.响应文件组成</w:t>
      </w:r>
    </w:p>
    <w:p w14:paraId="4717714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0DBC14">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hint="eastAsia" w:ascii="宋体" w:hAnsi="宋体"/>
          <w:color w:val="000000" w:themeColor="text1"/>
          <w:sz w:val="24"/>
          <w:lang w:eastAsia="zh-CN"/>
          <w14:textFill>
            <w14:solidFill>
              <w14:schemeClr w14:val="tx1"/>
            </w14:solidFill>
          </w14:textFill>
        </w:rPr>
        <w:t>比选采购</w:t>
      </w:r>
      <w:r>
        <w:rPr>
          <w:rFonts w:hint="eastAsia" w:ascii="宋体" w:hAnsi="宋体"/>
          <w:color w:val="000000" w:themeColor="text1"/>
          <w:sz w:val="24"/>
          <w14:textFill>
            <w14:solidFill>
              <w14:schemeClr w14:val="tx1"/>
            </w14:solidFill>
          </w14:textFill>
        </w:rPr>
        <w:t>有效期：响应文件及有关承诺文件有效期为提交响应文件截止时间起90天。</w:t>
      </w:r>
    </w:p>
    <w:p w14:paraId="0FF3ACE6">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（三）修正错误</w:t>
      </w:r>
    </w:p>
    <w:p w14:paraId="60FBDA08">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1.若供应商所递交的响应文件或最后报价中的价格出现大写金额和小写金额不一致的错误，以大写金额修正为准。</w:t>
      </w:r>
    </w:p>
    <w:p w14:paraId="096547C6">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ascii="宋体" w:hAnsi="宋体"/>
          <w:color w:val="000000" w:themeColor="text1"/>
          <w:sz w:val="24"/>
          <w:lang w:eastAsia="zh-CN"/>
          <w14:textFill>
            <w14:solidFill>
              <w14:schemeClr w14:val="tx1"/>
            </w14:solidFill>
          </w14:textFill>
        </w:rPr>
        <w:t>比选采购</w:t>
      </w:r>
      <w:r>
        <w:rPr>
          <w:rFonts w:hint="eastAsia" w:ascii="宋体" w:hAnsi="宋体"/>
          <w:color w:val="000000" w:themeColor="text1"/>
          <w:sz w:val="24"/>
          <w14:textFill>
            <w14:solidFill>
              <w14:schemeClr w14:val="tx1"/>
            </w14:solidFill>
          </w14:textFill>
        </w:rPr>
        <w:t>小组按上述修正错误的原则及方法修正供应商的报价，供应商同意并签字确认后，修正后的报价对供应商具有约束作用。如果供应商不接受修正后的价格，将失去成为成交供应商的资格。</w:t>
      </w:r>
    </w:p>
    <w:p w14:paraId="6834F256">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（四）提交响应文件的份数和签署</w:t>
      </w:r>
    </w:p>
    <w:p w14:paraId="1E23C798">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1.响应文件电子文档一份。</w:t>
      </w:r>
    </w:p>
    <w:p w14:paraId="20F5BB6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2.响应文件按</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“第七篇响应文件编制要求”要求签署或盖章齐全且符合法律规定。</w:t>
      </w:r>
    </w:p>
    <w:p w14:paraId="5A01472C">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（五）响应文件的递交</w:t>
      </w:r>
    </w:p>
    <w:p w14:paraId="25311BFB">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响应文件的电子文档应在有效报名时间段内，通过</w:t>
      </w:r>
      <w:r>
        <w:rPr>
          <w:rFonts w:hint="eastAsia" w:ascii="宋体" w:hAnsi="宋体"/>
          <w:color w:val="000000" w:themeColor="text1"/>
          <w:sz w:val="24"/>
          <w:lang w:eastAsia="zh-CN"/>
          <w14:textFill>
            <w14:solidFill>
              <w14:schemeClr w14:val="tx1"/>
            </w14:solidFill>
          </w14:textFill>
        </w:rPr>
        <w:t>比选采购</w:t>
      </w:r>
      <w:r>
        <w:rPr>
          <w:rFonts w:hint="eastAsia" w:ascii="宋体" w:hAnsi="宋体"/>
          <w:color w:val="000000" w:themeColor="text1"/>
          <w:sz w:val="24"/>
          <w14:textFill>
            <w14:solidFill>
              <w14:schemeClr w14:val="tx1"/>
            </w14:solidFill>
          </w14:textFill>
        </w:rPr>
        <w:t>系统在线提交。</w:t>
      </w:r>
    </w:p>
    <w:p w14:paraId="4D27EA68">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实行在线报名、在线评审，非必需，原则上供应商不参与线下评审环节。）</w:t>
      </w:r>
    </w:p>
    <w:p w14:paraId="2984502A">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四、成交供应商的确认和变更</w:t>
      </w:r>
    </w:p>
    <w:p w14:paraId="48F67A00">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（一）成交供应商的确认</w:t>
      </w:r>
    </w:p>
    <w:p w14:paraId="3153794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采购人应当在7个工作日内，从评审报告提出的成交候选供应商中，按照排序由高到低的原则确定成交供应商，也可以授权</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小组直接确定成交供应商。</w:t>
      </w:r>
    </w:p>
    <w:p w14:paraId="5E87D7C4">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（二）成交供应商的变更</w:t>
      </w:r>
    </w:p>
    <w:p w14:paraId="3B1C1888">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成交供应商拒绝与采购人签订合同的，采购人可以按照评标报告推荐的成交候选供应商顺序，确定排名下一位的候选人为成交供应商，也可以重新开展</w:t>
      </w:r>
      <w:r>
        <w:rPr>
          <w:rFonts w:hint="eastAsia" w:ascii="宋体" w:hAnsi="宋体"/>
          <w:color w:val="000000" w:themeColor="text1"/>
          <w:sz w:val="24"/>
          <w:lang w:eastAsia="zh-CN"/>
          <w14:textFill>
            <w14:solidFill>
              <w14:schemeClr w14:val="tx1"/>
            </w14:solidFill>
          </w14:textFill>
        </w:rPr>
        <w:t>比选</w:t>
      </w:r>
      <w:r>
        <w:rPr>
          <w:rFonts w:hint="eastAsia" w:ascii="宋体" w:hAnsi="宋体"/>
          <w:color w:val="000000" w:themeColor="text1"/>
          <w:sz w:val="24"/>
          <w14:textFill>
            <w14:solidFill>
              <w14:schemeClr w14:val="tx1"/>
            </w14:solidFill>
          </w14:textFill>
        </w:rPr>
        <w:t>。</w:t>
      </w:r>
    </w:p>
    <w:p w14:paraId="30773CE4">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五、成交通知</w:t>
      </w:r>
    </w:p>
    <w:p w14:paraId="1D555997">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（一）成交供应商确定后，采购人/代理机构将在重庆市政府采购云平台·网上</w:t>
      </w:r>
      <w:r>
        <w:rPr>
          <w:rFonts w:hint="eastAsia" w:ascii="宋体" w:hAnsi="宋体"/>
          <w:color w:val="000000" w:themeColor="text1"/>
          <w:sz w:val="24"/>
          <w:lang w:val="en-US" w:eastAsia="zh-CN"/>
          <w14:textFill>
            <w14:solidFill>
              <w14:schemeClr w14:val="tx1"/>
            </w14:solidFill>
          </w14:textFill>
        </w:rPr>
        <w:t>竞采</w:t>
      </w:r>
      <w:r>
        <w:rPr>
          <w:rFonts w:hint="eastAsia" w:ascii="宋体" w:hAnsi="宋体"/>
          <w:color w:val="000000" w:themeColor="text1"/>
          <w:sz w:val="24"/>
          <w14:textFill>
            <w14:solidFill>
              <w14:schemeClr w14:val="tx1"/>
            </w14:solidFill>
          </w14:textFill>
        </w:rPr>
        <w:t>板块（https://xj.ccgp-chongqing.gov.cn/ge/）上发布成交结果公告。</w:t>
      </w:r>
    </w:p>
    <w:p w14:paraId="577D7E46">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（二）结果公告发出同时，采购人/代理机构将以书面形式发出《成交通知书》。《成交通知书》一经发出即发生法律效力。</w:t>
      </w:r>
    </w:p>
    <w:p w14:paraId="220B8322">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（三）《成交通知书》作为签订合同的依据。</w:t>
      </w:r>
    </w:p>
    <w:p w14:paraId="6EF426C9">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六、关于质疑和投诉</w:t>
      </w:r>
    </w:p>
    <w:p w14:paraId="06FE2EE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（一）质疑</w:t>
      </w:r>
    </w:p>
    <w:p w14:paraId="3902B11F">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供应商认为采购文件、采购过程和成交结果使自己的权益收到伤害的，可向采购人或采购代理机构以书面形式提出质疑。</w:t>
      </w:r>
    </w:p>
    <w:p w14:paraId="640122AE">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提出质疑的应当是参与所质疑项目采购活动的供应商。 </w:t>
      </w:r>
    </w:p>
    <w:p w14:paraId="5218BD70">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1.质疑时限、内容</w:t>
      </w:r>
    </w:p>
    <w:p w14:paraId="06E4CA27">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供应商认为采购文件、采购过程、成交结果使自己的权益受到损害的，可以在知道或者应知其权益受到损害之日起2个工作日内，以书面形式向采购人、采购代理机构提出质疑。</w:t>
      </w:r>
    </w:p>
    <w:p w14:paraId="5F924DE4">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1.2供应商提出质疑应当提交质疑函和必要的证明材料，质疑函应当包括下列内容：</w:t>
      </w:r>
    </w:p>
    <w:p w14:paraId="239B20E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1.2.1供应商的名称、地址、联系人及联系电话；</w:t>
      </w:r>
    </w:p>
    <w:p w14:paraId="72DF488E">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1.2.2质疑项目的名称、采购编号；</w:t>
      </w:r>
    </w:p>
    <w:p w14:paraId="387CC3A2">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1.2.3具体、明确的质疑事项和与质疑事项相关的请求；</w:t>
      </w:r>
    </w:p>
    <w:p w14:paraId="2315387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1.2.4事实依据；</w:t>
      </w:r>
    </w:p>
    <w:p w14:paraId="2569EA8F">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1.2.5必要的法律依据；</w:t>
      </w:r>
    </w:p>
    <w:p w14:paraId="13E98272">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1.2.6提出质疑的日期；</w:t>
      </w:r>
    </w:p>
    <w:p w14:paraId="25A9B99D">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1.2.7营业执照（或事业单位法人证书，或个体工商户营业执照或有效的自然人身份证明）复印件；</w:t>
      </w:r>
    </w:p>
    <w:p w14:paraId="6333890B">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1.2.8法定代表人授权委托书原件、法定代表人身份证复印件和其授权代表的身份证复印件（供应商为自然人的提供自然人身份证复印件）；</w:t>
      </w:r>
    </w:p>
    <w:p w14:paraId="25492EB9">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1.3供应商为自然人的，质疑函应当由本人签字；供应商为法人或者其他组织的，质疑函应当由法定代表人、主要负责人，或者其授权代表签字或者盖章，并加盖公章。</w:t>
      </w:r>
    </w:p>
    <w:p w14:paraId="4154BAC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2.质疑答复</w:t>
      </w:r>
    </w:p>
    <w:p w14:paraId="3943B20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采购人、采购代理机构应当在收到供应商的书面质疑后2个工作日内作出答复，并以书面形式通知质疑供应商和其他有关供应商。</w:t>
      </w:r>
    </w:p>
    <w:p w14:paraId="23122A23">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3.其他</w:t>
      </w:r>
    </w:p>
    <w:p w14:paraId="1669C5EC">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（二）投诉</w:t>
      </w:r>
    </w:p>
    <w:p w14:paraId="7F199FBA">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1.供应商对采购人、采购代理机构的答复不满意，或者采购人、采购代理机构未在规定时间内作出答复的，可以在答复期满后2个工作日内按照平台相关规则规定向平台运营方提起投诉。</w:t>
      </w:r>
    </w:p>
    <w:p w14:paraId="76518C27">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2.在确定受理投诉后，平台运营方自受理投诉之日起7个工作日内（需要检验、检测、鉴定、专家评审以及需要投诉人补正材料的，所需时间不计算在投诉处理期限内）对投诉事项做出处理决定。</w:t>
      </w:r>
    </w:p>
    <w:p w14:paraId="1407A946">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七、签订合同</w:t>
      </w:r>
    </w:p>
    <w:p w14:paraId="01486326">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（一）采购人原则上应在成交通知书发出之日起20个工作日内和成交供应商签订政府采购合同，无正当理由不得拒绝或拖延合同签订。所签订的合同不得对</w:t>
      </w:r>
      <w:r>
        <w:rPr>
          <w:rFonts w:hint="eastAsia" w:ascii="宋体" w:hAnsi="宋体"/>
          <w:color w:val="000000" w:themeColor="text1"/>
          <w:sz w:val="24"/>
          <w:lang w:eastAsia="zh-CN"/>
          <w14:textFill>
            <w14:solidFill>
              <w14:schemeClr w14:val="tx1"/>
            </w14:solidFill>
          </w14:textFill>
        </w:rPr>
        <w:t>比选采购</w:t>
      </w:r>
      <w:r>
        <w:rPr>
          <w:rFonts w:hint="eastAsia" w:ascii="宋体" w:hAnsi="宋体"/>
          <w:color w:val="000000" w:themeColor="text1"/>
          <w:sz w:val="24"/>
          <w14:textFill>
            <w14:solidFill>
              <w14:schemeClr w14:val="tx1"/>
            </w14:solidFill>
          </w14:textFill>
        </w:rPr>
        <w:t>文件和供应商的响应文件作实质性修改。其他未尽事宜由采购人和成交供应商在采购合同中详细约定。</w:t>
      </w:r>
    </w:p>
    <w:p w14:paraId="456B5D42">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hint="eastAsia" w:ascii="宋体" w:hAnsi="宋体"/>
          <w:color w:val="000000" w:themeColor="text1"/>
          <w:sz w:val="24"/>
          <w:lang w:eastAsia="zh-CN"/>
          <w14:textFill>
            <w14:solidFill>
              <w14:schemeClr w14:val="tx1"/>
            </w14:solidFill>
          </w14:textFill>
        </w:rPr>
        <w:t>比选文件</w:t>
      </w:r>
      <w:r>
        <w:rPr>
          <w:rFonts w:hint="eastAsia" w:ascii="宋体" w:hAnsi="宋体"/>
          <w:color w:val="000000" w:themeColor="text1"/>
          <w:sz w:val="24"/>
          <w14:textFill>
            <w14:solidFill>
              <w14:schemeClr w14:val="tx1"/>
            </w14:solidFill>
          </w14:textFill>
        </w:rPr>
        <w:t>、供应商的响应文件及澄清文件等，均为签订政府采购合同的依据。</w:t>
      </w:r>
    </w:p>
    <w:p w14:paraId="48198A59">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（三）合同生效条款由供需双方约定，法律、行政法规规定应当办理批准、登记等手续后生效的合同，依照其规定。</w:t>
      </w:r>
    </w:p>
    <w:p w14:paraId="54A11D55">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（四）合同原则上应按照《重庆市政府采购合同》签订，相关单位要求适用合同通用格式版本的，应按其要求另行签订其他合同。</w:t>
      </w:r>
    </w:p>
    <w:p w14:paraId="6C31DEA1">
      <w:pPr>
        <w:spacing w:line="460" w:lineRule="exac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八、项目验收</w:t>
      </w:r>
    </w:p>
    <w:p w14:paraId="4C7CB19E">
      <w:pPr>
        <w:spacing w:line="46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合同执行完毕，采购人或采购代理机构应及时组织验收，不得无故拖延或附加额外条件。</w:t>
      </w:r>
    </w:p>
    <w:p w14:paraId="61A23F2F">
      <w:pPr>
        <w:pStyle w:val="43"/>
        <w:ind w:firstLine="480"/>
        <w:rPr>
          <w:rFonts w:ascii="仿宋" w:hAnsi="仿宋" w:eastAsia="仿宋" w:cs="仿宋"/>
          <w:color w:val="000000" w:themeColor="text1"/>
          <w:szCs w:val="28"/>
          <w14:textFill>
            <w14:solidFill>
              <w14:schemeClr w14:val="tx1"/>
            </w14:solidFill>
          </w14:textFill>
        </w:rPr>
      </w:pPr>
    </w:p>
    <w:p w14:paraId="782A68AB">
      <w:pPr>
        <w:pStyle w:val="43"/>
        <w:ind w:firstLine="480"/>
        <w:rPr>
          <w:rFonts w:ascii="仿宋" w:hAnsi="仿宋" w:eastAsia="仿宋" w:cs="仿宋"/>
          <w:color w:val="000000" w:themeColor="text1"/>
          <w:szCs w:val="28"/>
          <w14:textFill>
            <w14:solidFill>
              <w14:schemeClr w14:val="tx1"/>
            </w14:solidFill>
          </w14:textFill>
        </w:rPr>
      </w:pPr>
    </w:p>
    <w:p w14:paraId="07C72A3A">
      <w:pPr>
        <w:pStyle w:val="43"/>
        <w:ind w:firstLine="480"/>
        <w:rPr>
          <w:rFonts w:ascii="仿宋" w:hAnsi="仿宋" w:eastAsia="仿宋" w:cs="仿宋"/>
          <w:color w:val="000000" w:themeColor="text1"/>
          <w:szCs w:val="28"/>
          <w14:textFill>
            <w14:solidFill>
              <w14:schemeClr w14:val="tx1"/>
            </w14:solidFill>
          </w14:textFill>
        </w:rPr>
      </w:pPr>
    </w:p>
    <w:p w14:paraId="7FCD2CE5">
      <w:pPr>
        <w:pStyle w:val="43"/>
        <w:ind w:firstLine="480"/>
        <w:rPr>
          <w:rFonts w:ascii="仿宋" w:hAnsi="仿宋" w:eastAsia="仿宋" w:cs="仿宋"/>
          <w:color w:val="000000" w:themeColor="text1"/>
          <w:szCs w:val="28"/>
          <w14:textFill>
            <w14:solidFill>
              <w14:schemeClr w14:val="tx1"/>
            </w14:solidFill>
          </w14:textFill>
        </w:rPr>
      </w:pPr>
    </w:p>
    <w:p w14:paraId="5F650942">
      <w:pPr>
        <w:pStyle w:val="43"/>
        <w:ind w:firstLine="480"/>
        <w:rPr>
          <w:rFonts w:ascii="仿宋" w:hAnsi="仿宋" w:eastAsia="仿宋" w:cs="仿宋"/>
          <w:color w:val="000000" w:themeColor="text1"/>
          <w:szCs w:val="28"/>
          <w14:textFill>
            <w14:solidFill>
              <w14:schemeClr w14:val="tx1"/>
            </w14:solidFill>
          </w14:textFill>
        </w:rPr>
      </w:pPr>
    </w:p>
    <w:p w14:paraId="6030C2FE">
      <w:pPr>
        <w:pStyle w:val="43"/>
        <w:ind w:firstLine="480"/>
        <w:rPr>
          <w:rFonts w:ascii="仿宋" w:hAnsi="仿宋" w:eastAsia="仿宋" w:cs="仿宋"/>
          <w:color w:val="000000" w:themeColor="text1"/>
          <w:szCs w:val="28"/>
          <w14:textFill>
            <w14:solidFill>
              <w14:schemeClr w14:val="tx1"/>
            </w14:solidFill>
          </w14:textFill>
        </w:rPr>
      </w:pPr>
    </w:p>
    <w:p w14:paraId="509015A6">
      <w:pPr>
        <w:pStyle w:val="3"/>
        <w:spacing w:before="0" w:after="0" w:line="360" w:lineRule="auto"/>
        <w:jc w:val="both"/>
        <w:rPr>
          <w:rFonts w:ascii="华文仿宋" w:hAnsi="华文仿宋" w:eastAsia="华文仿宋" w:cs="仿宋"/>
          <w:bCs/>
          <w:color w:val="000000" w:themeColor="text1"/>
          <w:sz w:val="36"/>
          <w:szCs w:val="30"/>
          <w14:textFill>
            <w14:solidFill>
              <w14:schemeClr w14:val="tx1"/>
            </w14:solidFill>
          </w14:textFill>
        </w:rPr>
      </w:pPr>
    </w:p>
    <w:p w14:paraId="63AA45B6">
      <w:pPr>
        <w:pStyle w:val="3"/>
        <w:spacing w:before="0" w:after="0" w:line="360" w:lineRule="auto"/>
        <w:jc w:val="center"/>
        <w:rPr>
          <w:rFonts w:ascii="华文仿宋" w:hAnsi="华文仿宋" w:eastAsia="华文仿宋"/>
          <w:color w:val="000000" w:themeColor="text1"/>
          <w:sz w:val="44"/>
          <w14:textFill>
            <w14:solidFill>
              <w14:schemeClr w14:val="tx1"/>
            </w14:solidFill>
          </w14:textFill>
        </w:rPr>
      </w:pPr>
      <w:r>
        <w:rPr>
          <w:rFonts w:hint="eastAsia" w:ascii="华文仿宋" w:hAnsi="华文仿宋" w:eastAsia="华文仿宋" w:cs="仿宋"/>
          <w:bCs/>
          <w:color w:val="000000" w:themeColor="text1"/>
          <w:sz w:val="36"/>
          <w:szCs w:val="30"/>
          <w14:textFill>
            <w14:solidFill>
              <w14:schemeClr w14:val="tx1"/>
            </w14:solidFill>
          </w14:textFill>
        </w:rPr>
        <w:t>第六篇  合同</w:t>
      </w:r>
      <w:r>
        <w:rPr>
          <w:rFonts w:hint="eastAsia" w:ascii="华文仿宋" w:hAnsi="华文仿宋" w:eastAsia="华文仿宋" w:cs="仿宋"/>
          <w:bCs/>
          <w:color w:val="000000" w:themeColor="text1"/>
          <w:sz w:val="36"/>
          <w:szCs w:val="30"/>
          <w:lang w:val="en-US" w:eastAsia="zh-CN"/>
          <w14:textFill>
            <w14:solidFill>
              <w14:schemeClr w14:val="tx1"/>
            </w14:solidFill>
          </w14:textFill>
        </w:rPr>
        <w:t>范本</w:t>
      </w:r>
    </w:p>
    <w:p w14:paraId="3A7BE820">
      <w:pPr>
        <w:wordWrap w:val="0"/>
        <w:spacing w:line="500" w:lineRule="exact"/>
        <w:ind w:right="-560" w:rightChars="-200"/>
        <w:outlineLvl w:val="0"/>
        <w:rPr>
          <w:rFonts w:ascii="方正小标宋_GBK" w:hAnsi="微软雅黑" w:eastAsia="方正小标宋_GBK" w:cs="微软雅黑"/>
          <w:color w:val="000000" w:themeColor="text1"/>
          <w:spacing w:val="-8"/>
          <w:sz w:val="44"/>
          <w:szCs w:val="44"/>
          <w:lang w:eastAsia="zh-CN"/>
          <w14:textFill>
            <w14:solidFill>
              <w14:schemeClr w14:val="tx1"/>
            </w14:solidFill>
          </w14:textFill>
        </w:rPr>
      </w:pPr>
      <w:r>
        <w:rPr>
          <w:rFonts w:hint="eastAsia" w:ascii="方正小标宋_GBK" w:hAnsi="微软雅黑" w:eastAsia="方正小标宋_GBK" w:cs="微软雅黑"/>
          <w:color w:val="000000" w:themeColor="text1"/>
          <w:spacing w:val="-8"/>
          <w:sz w:val="44"/>
          <w:szCs w:val="44"/>
          <w:lang w:eastAsia="zh-CN"/>
          <w14:textFill>
            <w14:solidFill>
              <w14:schemeClr w14:val="tx1"/>
            </w14:solidFill>
          </w14:textFill>
        </w:rPr>
        <w:t xml:space="preserve">垫江县中医院宿舍楼小区 </w:t>
      </w:r>
      <w:r>
        <w:rPr>
          <w:rFonts w:hint="eastAsia" w:ascii="方正小标宋_GBK" w:hAnsi="微软雅黑" w:eastAsia="方正小标宋_GBK" w:cs="微软雅黑"/>
          <w:color w:val="000000" w:themeColor="text1"/>
          <w:spacing w:val="-8"/>
          <w:sz w:val="44"/>
          <w:szCs w:val="44"/>
          <w:u w:val="single"/>
          <w:lang w:eastAsia="zh-CN"/>
          <w14:textFill>
            <w14:solidFill>
              <w14:schemeClr w14:val="tx1"/>
            </w14:solidFill>
          </w14:textFill>
        </w:rPr>
        <w:t xml:space="preserve">                      </w:t>
      </w:r>
    </w:p>
    <w:p w14:paraId="27BF0FCC">
      <w:pPr>
        <w:wordWrap w:val="0"/>
        <w:spacing w:line="500" w:lineRule="exact"/>
        <w:ind w:right="-560" w:rightChars="-200"/>
        <w:jc w:val="center"/>
        <w:outlineLvl w:val="0"/>
        <w:rPr>
          <w:rFonts w:ascii="方正小标宋_GBK" w:hAnsi="微软雅黑" w:eastAsia="方正小标宋_GBK" w:cs="微软雅黑"/>
          <w:color w:val="000000" w:themeColor="text1"/>
          <w:spacing w:val="-8"/>
          <w:sz w:val="44"/>
          <w:szCs w:val="44"/>
          <w:lang w:eastAsia="zh-CN"/>
          <w14:textFill>
            <w14:solidFill>
              <w14:schemeClr w14:val="tx1"/>
            </w14:solidFill>
          </w14:textFill>
        </w:rPr>
      </w:pPr>
      <w:r>
        <w:rPr>
          <w:rFonts w:hint="eastAsia" w:ascii="方正小标宋_GBK" w:hAnsi="微软雅黑" w:eastAsia="方正小标宋_GBK" w:cs="微软雅黑"/>
          <w:color w:val="000000" w:themeColor="text1"/>
          <w:spacing w:val="-8"/>
          <w:sz w:val="44"/>
          <w:szCs w:val="44"/>
          <w:lang w:eastAsia="zh-CN"/>
          <w14:textFill>
            <w14:solidFill>
              <w14:schemeClr w14:val="tx1"/>
            </w14:solidFill>
          </w14:textFill>
        </w:rPr>
        <w:t>施工合同范本</w:t>
      </w:r>
    </w:p>
    <w:p w14:paraId="4B1E828F">
      <w:pPr>
        <w:wordWrap w:val="0"/>
        <w:rPr>
          <w:rFonts w:ascii="方正仿宋_GBK" w:hAnsi="宋体" w:eastAsia="方正仿宋_GBK" w:cs="宋体"/>
          <w:color w:val="000000" w:themeColor="text1"/>
          <w:sz w:val="32"/>
          <w:szCs w:val="32"/>
          <w:lang w:eastAsia="zh-CN"/>
          <w14:textFill>
            <w14:solidFill>
              <w14:schemeClr w14:val="tx1"/>
            </w14:solidFill>
          </w14:textFill>
        </w:rPr>
      </w:pPr>
    </w:p>
    <w:p w14:paraId="4D16DB99">
      <w:pPr>
        <w:spacing w:line="460" w:lineRule="exac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甲方（发包人）：                         </w:t>
      </w:r>
    </w:p>
    <w:p w14:paraId="6F513D63">
      <w:pPr>
        <w:spacing w:line="460" w:lineRule="exact"/>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乙方（承包人）：                        </w:t>
      </w:r>
    </w:p>
    <w:p w14:paraId="5CE162D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依照《中华人民共和国民法典》、《中华人民共和国建筑法》及其它相关法律、行政法规，遵循平等、自愿、公平和诚实信用的原则，承包人和发包人双方就本项目工程施工事项经协商达成一致，订立本合同。</w:t>
      </w:r>
    </w:p>
    <w:p w14:paraId="5C00CBC2">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第一条  工程概况</w:t>
      </w:r>
    </w:p>
    <w:p w14:paraId="25D6F66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1、工程名称：                            </w:t>
      </w:r>
    </w:p>
    <w:p w14:paraId="452B8009">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2、工程地点：                            </w:t>
      </w:r>
    </w:p>
    <w:p w14:paraId="7211BA73">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3、工程规模及内容：                                       </w:t>
      </w:r>
    </w:p>
    <w:p w14:paraId="5726323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4、施工范围：                                             </w:t>
      </w:r>
    </w:p>
    <w:p w14:paraId="54D37BB9">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第二条   施工工期</w:t>
      </w:r>
    </w:p>
    <w:p w14:paraId="1E9854E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（一）施工工期：      日历天。以甲方签发开工令时间为准。</w:t>
      </w:r>
    </w:p>
    <w:p w14:paraId="119D093E">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第三条  工程质量与验收</w:t>
      </w:r>
    </w:p>
    <w:p w14:paraId="233A49B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1、施工质量符合国家相关法律法规，满足规范及图纸要求。施工档案资料完整，达到验收合格条件。</w:t>
      </w:r>
    </w:p>
    <w:p w14:paraId="652F01F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2、乙方必须严格按照施工流程、交底记录和甲方要求组织施工。未经甲方的书面通知，不得自行变更施工工序、质量标准、设计要求或自行进行材料代换。</w:t>
      </w:r>
    </w:p>
    <w:p w14:paraId="7F4E69E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3、工程质量按设计和施工规范、甲方规定要求合格施工。</w:t>
      </w:r>
    </w:p>
    <w:p w14:paraId="4FCB8F0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4、作好现场的隐蔽记录和过程中的影像资料，若竣工验收没有过程资料，将不予验收。后果由乙方自行负责。</w:t>
      </w:r>
    </w:p>
    <w:p w14:paraId="1D08CD9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5、在质保期内，如果产品出现非人为或非自然灾害造成的质量问题，乙方及时免费维修。 </w:t>
      </w:r>
    </w:p>
    <w:p w14:paraId="70B81D20">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 xml:space="preserve">第四条  计量原则及价格调整 </w:t>
      </w:r>
    </w:p>
    <w:p w14:paraId="543EF07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工程量按《重庆市建设工程工程量清单计量规则》（CQJLGZ-2013)等 2013 版清单工程量计算规范等规定的计算规则及已标价工程量清单规定的工程量计算规则计量。</w:t>
      </w:r>
    </w:p>
    <w:p w14:paraId="574AE485">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市场价格波动引起的调整原则：不随市场价格波动而调整。</w:t>
      </w:r>
    </w:p>
    <w:p w14:paraId="63A66830">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第五条  合同价款、结算原则、付款周期及支付方式</w:t>
      </w:r>
    </w:p>
    <w:p w14:paraId="6817DD0F">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一、本项目采用综合单价合同。合同竣工结算价=Σ分部分项工程结算价+Σ措施项目结算价+Σ其他项目结算价±Σ价格调整（如有）±Σ变更、索赔与现场签证结算价±Σ奖励、罚金、违约金及其他费用+Σ规费+Σ税金。</w:t>
      </w:r>
    </w:p>
    <w:p w14:paraId="5F67BA19">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二、合同总价：       元  （大写：         ）。合同总价包含但不限于工程直接费用、施工设备费、劳务费、管理费、材料费、安装费、维护费、保险费、临时费、安全文明施工费、二次转运费、措施费、利润、税金、政策性文件规定的所有费用，以及施工中场地内的清洁及产生的废渣、弃土、垃圾等的清除处理费。</w:t>
      </w:r>
    </w:p>
    <w:p w14:paraId="6ACB8A1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三、结算</w:t>
      </w:r>
    </w:p>
    <w:p w14:paraId="00FC876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（一）项目采用综合单价合同。</w:t>
      </w:r>
    </w:p>
    <w:p w14:paraId="2E44D02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合同竣工结算价=Σ分部分项工程结算价+Σ措施项目结算价+Σ其他项目结算价±Σ价格调整（如有）±Σ变更、索赔与现场签证结算价±Σ奖励、罚金、违约金及其他费用+Σ规费+Σ税金。</w:t>
      </w:r>
    </w:p>
    <w:p w14:paraId="6B3C2C2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（二）变更及结算办法</w:t>
      </w:r>
    </w:p>
    <w:p w14:paraId="3B32B11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甲方提出的变更须经甲方和设计人共同签字后以书面形式发出，乙方才能实施；乙方提出合理变更建议，须经甲方和设计人同意且签字认可，以书面形式出具图纸和说明，才能生效。否则乙方擅自变更并施工的，甲方不予认可，造成的一切损失由乙方承担。</w:t>
      </w:r>
    </w:p>
    <w:p w14:paraId="49B547F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2、变更估价原则 </w:t>
      </w:r>
    </w:p>
    <w:p w14:paraId="4A9B843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当发生工程变更时，工程量按《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重庆市建设工程工程量清单计价规则》（CQJJGZ-2013）等 2013 版清单工程量计算规范规定的计算规则及已标价工程量清单规定的工程量计算规则计量，按以下办法计价： </w:t>
      </w:r>
    </w:p>
    <w:p w14:paraId="38149231">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（1）已标价工程量清单中有相同项目的，按照相同项目单价计算； </w:t>
      </w:r>
    </w:p>
    <w:p w14:paraId="07AC31A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（2）已标价工程量清单中有类似项目的，参考类似项目单价计算； </w:t>
      </w:r>
    </w:p>
    <w:p w14:paraId="60BE329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（3）已标价工程量清单中无相同项目亦无类似项目的，按照以下原则执行： </w:t>
      </w:r>
    </w:p>
    <w:p w14:paraId="62DABF51">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按《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重庆市建设工程工程量清单计价规则》（CQJJGZ-2013）、《重庆市建设工程费用定额》CQFYDE-2018、2018 年《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 及相关配套文件进行组价并按乙方报价浮动率下浮（认质核价的设备和材料不参与浮动），经甲方审定后执行。 </w:t>
      </w:r>
    </w:p>
    <w:p w14:paraId="6C88C733">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乙方报价浮动率按下列公式计算：乙方报价浮动率=（1-成交价/最高限价）×100%。 </w:t>
      </w:r>
    </w:p>
    <w:p w14:paraId="6A7D499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（1）人工单价：按开标当期《重庆工程造价信息》发布的项目所在地的人工单价执行。 </w:t>
      </w:r>
    </w:p>
    <w:p w14:paraId="5DBB597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（2）材料单价： </w:t>
      </w:r>
    </w:p>
    <w:p w14:paraId="1411E14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①按开标当期《重庆工程造价信息》发布的项目所在地的信息价执行； </w:t>
      </w:r>
    </w:p>
    <w:p w14:paraId="2982D315">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②开标当期《重庆工程造价信息》中没有的，乙方投标报价中有的，按乙方投标报价中相同材料单价的最低值执行； </w:t>
      </w:r>
    </w:p>
    <w:p w14:paraId="6BD2C3CE">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③开标当期《重庆工程造价信息》和乙方投标报价没有的，由乙方申报后由甲方根据市场行情认质核价确定。 </w:t>
      </w:r>
    </w:p>
    <w:p w14:paraId="1CE64A63">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3）企业管理费和利润：按乙方投标报价中相同工程分类的费用标准执行（投标报价中费用标准高于《重庆市建设工程费用定额》（CQFYDE-2018）费用标准的，按《重庆市建设工程费用定额》（CQFYDE-2018）费用标准执行）。 </w:t>
      </w:r>
    </w:p>
    <w:p w14:paraId="6749682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（4）规费：按《重庆市建设工程费用定额》（CQFYDE-2018）费用标准进行计算。 </w:t>
      </w:r>
    </w:p>
    <w:p w14:paraId="11AAB14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（5）税金：包含增值税、城市维护建设税、教育费附加、地方教育附加以及环境保护税。其中增值税按《重庆市建设工程费用定额》（CQFYDE-2018）规定及配套文件执行。 </w:t>
      </w:r>
    </w:p>
    <w:p w14:paraId="72F94C9D">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4、已标价工程量清单中无相同项目亦无类似项目，也无定额可套用的，由乙方会同甲方按相关原则、编制方法编制补充定额（人工、材料、机械基价执行 2018 年计价定额的基价，2018年计价定额没有的基价，按市场价计），按照第 2.3 目约定执行；或参照重庆市场相同工作的市场价格上报甲方，最终价格按乙方、甲方共同询价确认的价格执行。 </w:t>
      </w:r>
    </w:p>
    <w:p w14:paraId="79886158">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5、工程变更引起施工方案改变并使措施项目发生变化时，乙方提出调整措施项目费的，应事前将拟实施的方案提交甲方审核确认，并应详细说明与原方案措施项目相比的变化情况。拟实施的方案经发承包双方确认后执行，并应按照下列规定调整措施项目费： </w:t>
      </w:r>
    </w:p>
    <w:p w14:paraId="2F85769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（1）安全文明施工费应按照实际发生变化的措施项目依据现行安全文明施工费计取及管理政策规定及《重庆市建设工程费用定额》（CQFYDE-2018）规定执行； </w:t>
      </w:r>
    </w:p>
    <w:p w14:paraId="5A43F67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（2）按照单价计算的措施项目费，应按照实际发生变化的措施项目，按照变更估价原则约定执行； </w:t>
      </w:r>
    </w:p>
    <w:p w14:paraId="24EE2439">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（3）按总价（或系数）计算的措施项目费，应按照实际发生变化的措施项目费按乙方报价浮动率下浮后的金额计算； </w:t>
      </w:r>
    </w:p>
    <w:p w14:paraId="096D8D2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（4）如果乙方未事前将拟实施的方案提交给甲方确认，则应视为工程变更不引起措施项目费的调整或乙方放弃调整措施项目费的权利。</w:t>
      </w:r>
    </w:p>
    <w:p w14:paraId="1F8EBF0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（三）竣工结算办法</w:t>
      </w:r>
    </w:p>
    <w:p w14:paraId="270F8FF5">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1、 计量原则按照采购文件计量原则约定执行。 </w:t>
      </w:r>
    </w:p>
    <w:p w14:paraId="5A8FA50E">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2、计价原则 </w:t>
      </w:r>
    </w:p>
    <w:p w14:paraId="7FD90C8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合同竣工结算价=Σ分部分项工程结算价+Σ措施项目结算价+Σ其他项目结算价±Σ价格调整（如有）±Σ变更、索赔与现场签证结算价±Σ奖励、罚金、违约金及其他费用+Σ规费+Σ税金。 </w:t>
      </w:r>
    </w:p>
    <w:p w14:paraId="114534D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具体结算办法如下： </w:t>
      </w:r>
    </w:p>
    <w:p w14:paraId="4CACB4FE">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（1）分部分项工程： </w:t>
      </w:r>
    </w:p>
    <w:p w14:paraId="4643B323">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①已标价工程量清单子目综合单价按合同约定无需调整的，以按照竣工图和计量原则约定确定的工程量乘以相应的已标价工程量清单子目综合单价确定该部分分部分项工程结算价； </w:t>
      </w:r>
    </w:p>
    <w:p w14:paraId="54BEE27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②需要对没有填入综合单价或总额价的子目项目进行扣减的，按照计量原则约定确定的工程量乘以变更估价原则约定的综合单价进行扣减； </w:t>
      </w:r>
    </w:p>
    <w:p w14:paraId="643B607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③合同、已标价工程量清单和招标文件另有约定的，按照其约定执行。 </w:t>
      </w:r>
    </w:p>
    <w:p w14:paraId="05CE3605">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（2）措施项目： </w:t>
      </w:r>
    </w:p>
    <w:p w14:paraId="1E2051D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①已标价工程量清单范围内以项为计量单位的措施项目费（安全文明施工费除外）包干使用；不以项为计量单位的措施项目费按实际工程量*投标综合单价执行。 </w:t>
      </w:r>
    </w:p>
    <w:p w14:paraId="4B0FAB8F">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②工程变更引起施工方案改变使措施项目发生变化的，经甲方确定后可按变更估价原则约定执行。 </w:t>
      </w:r>
    </w:p>
    <w:p w14:paraId="79F5A5F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③安全文明施工费按照《重庆市建设工程安全文明施工费计取及使用管理规定》（渝建管〔2024〕38 号）、《重庆市住房和城乡建设委员会关于调整建设施工现场形象品质提升安全文明施工费计取的通知》（渝建管〔2020〕97 号）、《重庆市建设工程费用定额》（CQFYDE-2018）、《重庆市城乡建设委员会关于适用增值税新税率调整建设工程计价依据的通知》（渝建〔2019〕143 号）的规定进行结算。 </w:t>
      </w:r>
    </w:p>
    <w:p w14:paraId="6745432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（3）其他项目： </w:t>
      </w:r>
    </w:p>
    <w:p w14:paraId="1C85523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①材料（工程设备）暂估价：</w:t>
      </w:r>
      <w:r>
        <w:rPr>
          <w:rFonts w:hint="eastAsia" w:ascii="宋体" w:hAnsi="宋体"/>
          <w:color w:val="000000" w:themeColor="text1"/>
          <w:sz w:val="24"/>
          <w:u w:val="single"/>
          <w:lang w:eastAsia="zh-CN"/>
          <w14:textFill>
            <w14:solidFill>
              <w14:schemeClr w14:val="tx1"/>
            </w14:solidFill>
          </w14:textFill>
        </w:rPr>
        <w:t xml:space="preserve">  无    。</w:t>
      </w:r>
    </w:p>
    <w:p w14:paraId="2E44DAD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②专业工程暂估价：</w:t>
      </w:r>
      <w:r>
        <w:rPr>
          <w:rFonts w:hint="eastAsia" w:ascii="宋体" w:hAnsi="宋体"/>
          <w:color w:val="000000" w:themeColor="text1"/>
          <w:sz w:val="24"/>
          <w:u w:val="single"/>
          <w:lang w:eastAsia="zh-CN"/>
          <w14:textFill>
            <w14:solidFill>
              <w14:schemeClr w14:val="tx1"/>
            </w14:solidFill>
          </w14:textFill>
        </w:rPr>
        <w:t xml:space="preserve">  无    。</w:t>
      </w:r>
      <w:r>
        <w:rPr>
          <w:rFonts w:hint="eastAsia" w:ascii="宋体" w:hAnsi="宋体"/>
          <w:color w:val="000000" w:themeColor="text1"/>
          <w:sz w:val="24"/>
          <w:lang w:eastAsia="zh-CN"/>
          <w14:textFill>
            <w14:solidFill>
              <w14:schemeClr w14:val="tx1"/>
            </w14:solidFill>
          </w14:textFill>
        </w:rPr>
        <w:t xml:space="preserve">   </w:t>
      </w:r>
    </w:p>
    <w:p w14:paraId="1F152DB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（4）价格调整：不随市场价格波动而调整。 </w:t>
      </w:r>
    </w:p>
    <w:p w14:paraId="26D5C4B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3、竣工结算价 </w:t>
      </w:r>
    </w:p>
    <w:p w14:paraId="5E5EF4F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工程结算管理参照《垫江县人民政府办公室关于印发垫江县国有资金投资建设项目竣工结算评审管理办法的通知》垫江府办发【2022】47 号执行。 </w:t>
      </w:r>
    </w:p>
    <w:p w14:paraId="0EF1C87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工程量清单中外墙面修补（剔打区域）工程量3666.68平方米为预估量，实际施工工程量可能与预估量偏差大，以实际施工完成工程量为准。</w:t>
      </w:r>
    </w:p>
    <w:p w14:paraId="31ED125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外墙面修补（非剔打区域）工程量约3022.04平方米,以实际施工完成工程量为准。</w:t>
      </w:r>
    </w:p>
    <w:p w14:paraId="71F7413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竣工结算价原则上不超过合同价；若超过合同价，超过部分不得高于合同价的5%。工程量清单所有内容，在预计超过工程量前，须书面通知甲方和监理，待甲方和监理明确回复后再进行相应施工。未提前书面通知甲方和监理的工程增量，甲方一律不予结算增量部分。</w:t>
      </w:r>
    </w:p>
    <w:p w14:paraId="48E6A9D1">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乙方根据有效资料编制竣工结算金额，报送甲方经三方造价咨询公司审核审定的金额作为最终竣工结算价。</w:t>
      </w:r>
      <w:r>
        <w:rPr>
          <w:rFonts w:hint="eastAsia" w:ascii="宋体" w:hAnsi="宋体"/>
          <w:color w:val="000000" w:themeColor="text1"/>
          <w:sz w:val="24"/>
          <w:lang w:val="en-US" w:eastAsia="zh-CN"/>
          <w14:textFill>
            <w14:solidFill>
              <w14:schemeClr w14:val="tx1"/>
            </w14:solidFill>
          </w14:textFill>
        </w:rPr>
        <w:t>同时，</w:t>
      </w:r>
      <w:r>
        <w:rPr>
          <w:rFonts w:hint="eastAsia" w:ascii="宋体" w:hAnsi="宋体"/>
          <w:color w:val="000000" w:themeColor="text1"/>
          <w:sz w:val="24"/>
          <w:lang w:eastAsia="zh-CN"/>
          <w14:textFill>
            <w14:solidFill>
              <w14:schemeClr w14:val="tx1"/>
            </w14:solidFill>
          </w14:textFill>
        </w:rPr>
        <w:t>最终竣工结算价</w:t>
      </w:r>
      <w:r>
        <w:rPr>
          <w:rFonts w:hint="eastAsia" w:ascii="宋体" w:hAnsi="宋体"/>
          <w:color w:val="000000" w:themeColor="text1"/>
          <w:sz w:val="24"/>
          <w:lang w:val="en-US" w:eastAsia="zh-CN"/>
          <w14:textFill>
            <w14:solidFill>
              <w14:schemeClr w14:val="tx1"/>
            </w14:solidFill>
          </w14:textFill>
        </w:rPr>
        <w:t>应满足前述规定。即</w:t>
      </w:r>
      <w:r>
        <w:rPr>
          <w:rFonts w:hint="eastAsia" w:ascii="宋体" w:hAnsi="宋体"/>
          <w:color w:val="000000" w:themeColor="text1"/>
          <w:sz w:val="24"/>
          <w:lang w:eastAsia="zh-CN"/>
          <w14:textFill>
            <w14:solidFill>
              <w14:schemeClr w14:val="tx1"/>
            </w14:solidFill>
          </w14:textFill>
        </w:rPr>
        <w:t>审核审定的金额超过合同价，超过部分高于合同价的5%</w:t>
      </w:r>
      <w:r>
        <w:rPr>
          <w:rFonts w:hint="eastAsia" w:ascii="宋体" w:hAnsi="宋体"/>
          <w:color w:val="000000" w:themeColor="text1"/>
          <w:sz w:val="24"/>
          <w:lang w:val="en-US" w:eastAsia="zh-CN"/>
          <w14:textFill>
            <w14:solidFill>
              <w14:schemeClr w14:val="tx1"/>
            </w14:solidFill>
          </w14:textFill>
        </w:rPr>
        <w:t>部分</w:t>
      </w:r>
      <w:r>
        <w:rPr>
          <w:rFonts w:hint="eastAsia" w:ascii="宋体" w:hAnsi="宋体"/>
          <w:color w:val="000000" w:themeColor="text1"/>
          <w:sz w:val="24"/>
          <w:lang w:eastAsia="zh-CN"/>
          <w14:textFill>
            <w14:solidFill>
              <w14:schemeClr w14:val="tx1"/>
            </w14:solidFill>
          </w14:textFill>
        </w:rPr>
        <w:t>采购人</w:t>
      </w:r>
      <w:r>
        <w:rPr>
          <w:rFonts w:hint="eastAsia" w:ascii="宋体" w:hAnsi="宋体"/>
          <w:color w:val="000000" w:themeColor="text1"/>
          <w:sz w:val="24"/>
          <w:lang w:val="en-US" w:eastAsia="zh-CN"/>
          <w14:textFill>
            <w14:solidFill>
              <w14:schemeClr w14:val="tx1"/>
            </w14:solidFill>
          </w14:textFill>
        </w:rPr>
        <w:t>不承担支付责任</w:t>
      </w:r>
      <w:r>
        <w:rPr>
          <w:rFonts w:hint="eastAsia" w:ascii="宋体" w:hAnsi="宋体"/>
          <w:color w:val="000000" w:themeColor="text1"/>
          <w:sz w:val="24"/>
          <w:lang w:eastAsia="zh-CN"/>
          <w14:textFill>
            <w14:solidFill>
              <w14:schemeClr w14:val="tx1"/>
            </w14:solidFill>
          </w14:textFill>
        </w:rPr>
        <w:t>。</w:t>
      </w:r>
    </w:p>
    <w:p w14:paraId="36FD0A01">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（四）付款方式</w:t>
      </w:r>
    </w:p>
    <w:p w14:paraId="5990A334">
      <w:pPr>
        <w:spacing w:line="460" w:lineRule="exact"/>
        <w:ind w:firstLine="360" w:firstLineChars="150"/>
        <w:rPr>
          <w:rFonts w:hint="eastAsia" w:ascii="宋体" w:hAnsi="宋体"/>
          <w:color w:val="000000" w:themeColor="text1"/>
          <w:sz w:val="24"/>
          <w:u w:val="single"/>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   </w:t>
      </w:r>
      <w:r>
        <w:rPr>
          <w:rFonts w:hint="eastAsia" w:ascii="宋体" w:hAnsi="宋体"/>
          <w:color w:val="000000" w:themeColor="text1"/>
          <w:sz w:val="24"/>
          <w:u w:val="single"/>
          <w:lang w:eastAsia="zh-CN"/>
          <w14:textFill>
            <w14:solidFill>
              <w14:schemeClr w14:val="tx1"/>
            </w14:solidFill>
          </w14:textFill>
        </w:rPr>
        <w:t xml:space="preserve">                                                    </w:t>
      </w:r>
    </w:p>
    <w:p w14:paraId="1B8410C0">
      <w:pPr>
        <w:spacing w:line="460" w:lineRule="exact"/>
        <w:rPr>
          <w:rFonts w:hint="eastAsia" w:ascii="宋体" w:hAnsi="宋体"/>
          <w:b/>
          <w:bCs/>
          <w:color w:val="000000" w:themeColor="text1"/>
          <w:sz w:val="24"/>
          <w:u w:val="none"/>
          <w:lang w:eastAsia="zh-CN"/>
          <w14:textFill>
            <w14:solidFill>
              <w14:schemeClr w14:val="tx1"/>
            </w14:solidFill>
          </w14:textFill>
        </w:rPr>
      </w:pPr>
      <w:r>
        <w:rPr>
          <w:rFonts w:hint="eastAsia" w:ascii="宋体" w:hAnsi="宋体"/>
          <w:b/>
          <w:bCs/>
          <w:color w:val="000000" w:themeColor="text1"/>
          <w:sz w:val="24"/>
          <w:u w:val="none"/>
          <w:lang w:eastAsia="zh-CN"/>
          <w14:textFill>
            <w14:solidFill>
              <w14:schemeClr w14:val="tx1"/>
            </w14:solidFill>
          </w14:textFill>
        </w:rPr>
        <w:t>第六条</w:t>
      </w:r>
      <w:bookmarkStart w:id="44" w:name="_Toc398650620"/>
      <w:r>
        <w:rPr>
          <w:rFonts w:hint="eastAsia" w:ascii="宋体" w:hAnsi="宋体"/>
          <w:b/>
          <w:bCs/>
          <w:color w:val="000000" w:themeColor="text1"/>
          <w:sz w:val="24"/>
          <w:u w:val="none"/>
          <w:lang w:eastAsia="zh-CN"/>
          <w14:textFill>
            <w14:solidFill>
              <w14:schemeClr w14:val="tx1"/>
            </w14:solidFill>
          </w14:textFill>
        </w:rPr>
        <w:t xml:space="preserve">  质量保证及售后服务</w:t>
      </w:r>
      <w:bookmarkEnd w:id="44"/>
      <w:bookmarkStart w:id="45" w:name="_Toc474603918"/>
    </w:p>
    <w:p w14:paraId="16F86DB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（一）质量保证期</w:t>
      </w:r>
    </w:p>
    <w:bookmarkEnd w:id="45"/>
    <w:p w14:paraId="38AD992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bookmarkStart w:id="46" w:name="_Toc474603919"/>
      <w:r>
        <w:rPr>
          <w:rFonts w:hint="eastAsia" w:ascii="宋体" w:hAnsi="宋体"/>
          <w:color w:val="000000" w:themeColor="text1"/>
          <w:sz w:val="24"/>
          <w:lang w:eastAsia="zh-CN"/>
          <w14:textFill>
            <w14:solidFill>
              <w14:schemeClr w14:val="tx1"/>
            </w14:solidFill>
          </w14:textFill>
        </w:rPr>
        <w:t>1、质保范围：满挂网区域、永久性水平防护坠网和空鼓、裂缝、脱落修补区域。</w:t>
      </w:r>
    </w:p>
    <w:p w14:paraId="03BEA9CE">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2、自验收合格之日起，提供2年的质量缺陷期服务。</w:t>
      </w:r>
    </w:p>
    <w:p w14:paraId="5DE35C7E">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（二）售后服务内容</w:t>
      </w:r>
      <w:bookmarkEnd w:id="46"/>
    </w:p>
    <w:p w14:paraId="7EB413F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乙方在服务质保期内应当为甲方提供以下技术支持服务：</w:t>
      </w:r>
    </w:p>
    <w:p w14:paraId="0C78A1B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1、质量保证期内服务要求</w:t>
      </w:r>
    </w:p>
    <w:p w14:paraId="77C0D718">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1.1电话咨询</w:t>
      </w:r>
    </w:p>
    <w:p w14:paraId="3963197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乙方应当为甲方提供技术援助电话，解答甲方在使用中遇到的问题，及时为甲方提出解决问题的建议。</w:t>
      </w:r>
    </w:p>
    <w:p w14:paraId="766F45E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1.2现场响应</w:t>
      </w:r>
    </w:p>
    <w:p w14:paraId="531CAC19">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甲方遇到使用及技术问题，电话咨询不能解决的，乙方应在24小时内采取相应响应措施；无法在4小时内解决的，应在48小时内派出专业人员进行技术支持。</w:t>
      </w:r>
    </w:p>
    <w:p w14:paraId="7F63269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2、质保期外服务要求</w:t>
      </w:r>
    </w:p>
    <w:p w14:paraId="29E39CC1">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2.1质量保证期过后，乙方应同样提供免费电话咨询服务，并应承诺提供上门维护服务。</w:t>
      </w:r>
    </w:p>
    <w:p w14:paraId="361594ED">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2.2质量保证期过后，甲方需要继续由乙方提供售后服务的，乙方应以优惠价格提供售后服务。</w:t>
      </w:r>
    </w:p>
    <w:p w14:paraId="5DF1B406">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第七条  工程履约保证金</w:t>
      </w:r>
    </w:p>
    <w:p w14:paraId="7BD47CB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履约保证金的形式：履约保函。履约保函包括银行保函、保证保险和担保保函，参照《关于进一步规范工程建设领域工程保函示范文本的通知》渝公管发〔2022〕26号文编制。中标人提交的履约保函应严格执行其示范文本，不得对示范文本中的实质性内容进行修改。</w:t>
      </w:r>
    </w:p>
    <w:p w14:paraId="1882F28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723FE889">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（三）本项目履约保证金为成交金额的10%。</w:t>
      </w:r>
    </w:p>
    <w:p w14:paraId="4F952D79">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（四）履约保函的期限：覆盖整个施工工期内，其中产生的相关费用均由成交人承担。</w:t>
      </w:r>
    </w:p>
    <w:p w14:paraId="62DDA1C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五）成交通知书及履约保函提供时间：成交公示发布后三个工作日内到采购人处领取成交通知书，成交通知书领取七个工作日内，提供合格的履约保函。规定时间内未提供合格履约保函的，采购人有权单方面取消其中标资格，同时上报相关部门。</w:t>
      </w:r>
    </w:p>
    <w:p w14:paraId="2A3DD55E">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第八条 材料、机械设备供应与管理</w:t>
      </w:r>
    </w:p>
    <w:p w14:paraId="58DED3D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1、本工程所需全部材料、成品、构配件等由乙方供应和管理；</w:t>
      </w:r>
    </w:p>
    <w:p w14:paraId="1F156ED3">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2、乙方在施工过程中应做到现场材料按甲方指定位置堆放，日用日清，保持现场的干净整洁；</w:t>
      </w:r>
    </w:p>
    <w:p w14:paraId="71C0B19D">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3、乙方在施工过程中使用剩余的废材料由乙方自行处理，不得随意、乱堆放丢弃于施工现场。</w:t>
      </w:r>
    </w:p>
    <w:p w14:paraId="0F255B8F">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4、乙方应服从甲方统一指挥和管理，不得影响门市、居民正常出行和医院的正常诊疗。</w:t>
      </w:r>
    </w:p>
    <w:p w14:paraId="3623B786">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第九条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lang w:eastAsia="zh-CN"/>
          <w14:textFill>
            <w14:solidFill>
              <w14:schemeClr w14:val="tx1"/>
            </w14:solidFill>
          </w14:textFill>
        </w:rPr>
        <w:t>违约责任</w:t>
      </w:r>
    </w:p>
    <w:p w14:paraId="3C656818">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1、甲方违约责任</w:t>
      </w:r>
    </w:p>
    <w:p w14:paraId="4F04F07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甲方逾期支付服务费用的，每逾期一日，应向乙方支付</w:t>
      </w:r>
      <w:r>
        <w:rPr>
          <w:rFonts w:hint="eastAsia" w:ascii="宋体" w:hAnsi="宋体"/>
          <w:color w:val="000000" w:themeColor="text1"/>
          <w:sz w:val="24"/>
          <w:lang w:val="en-US" w:eastAsia="zh-CN"/>
          <w14:textFill>
            <w14:solidFill>
              <w14:schemeClr w14:val="tx1"/>
            </w14:solidFill>
          </w14:textFill>
        </w:rPr>
        <w:t>未</w:t>
      </w:r>
      <w:r>
        <w:rPr>
          <w:rFonts w:hint="eastAsia" w:ascii="宋体" w:hAnsi="宋体"/>
          <w:color w:val="000000" w:themeColor="text1"/>
          <w:sz w:val="24"/>
          <w:lang w:eastAsia="zh-CN"/>
          <w14:textFill>
            <w14:solidFill>
              <w14:schemeClr w14:val="tx1"/>
            </w14:solidFill>
          </w14:textFill>
        </w:rPr>
        <w:t>付金额万分之五的违约金。</w:t>
      </w:r>
    </w:p>
    <w:p w14:paraId="3883C17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2、乙方违约责任</w:t>
      </w:r>
    </w:p>
    <w:p w14:paraId="37CB657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（1）乙方未能在约定工期内完成施工内容，甲方有权单方面解除合同，且对甲方造成损失的，由乙方承担一切责任的同时，扣除全部履约保证金，并赔偿所造成的损失。</w:t>
      </w:r>
    </w:p>
    <w:p w14:paraId="57BB43B8">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（2）乙方没有在约定的工期内完成施工，每逾期一日，应向甲方支付合同总金额万分之五的违约金。</w:t>
      </w:r>
    </w:p>
    <w:p w14:paraId="4EB094B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（3）施工期间若安全员不到岗、到岗不履责的，以500元/次在履约保证金中扣除，电焊、氧焊、气割等特种作业非持证人员操作的，以500元/次在履约保证金中扣除。履约保证金扣完为止。</w:t>
      </w:r>
    </w:p>
    <w:p w14:paraId="7B1F2CD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（4）现场负责人不得擅自离开施工现场，若因特殊情况，需离开现场，必须提前告知，擅自离开施工现场的，以500元/次在履约保证金中扣除。履约保证金扣完为止。</w:t>
      </w:r>
    </w:p>
    <w:p w14:paraId="6A8FA78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（5）施工期间若因安全员不到岗、到岗不履责及电焊、氧焊、气割等特种作业非持证人员操作或操作人员未按相应操作规程要求作业，所造成后果的，由乙方承担一切责任，并赔偿所造成的损失。</w:t>
      </w:r>
    </w:p>
    <w:p w14:paraId="3403E729">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第十条 安全责任</w:t>
      </w:r>
    </w:p>
    <w:p w14:paraId="7E0AC6FF">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在施工过程中，乙方须做到安全施工、文明施工，并做好相应的施工安全公告及警戒标识，不能影响门市、居民正常出行和医院的正常医疗秩序。与该项目有关的运输、安装等因安全问题产生的一切费用概由乙方自行负责。</w:t>
      </w:r>
    </w:p>
    <w:p w14:paraId="67B57FA2">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2、乙方的工作人员在施工期间，因疾病、工伤、意外伤害、疾病传染、劳动保护、职业病等所产生的一切费用，均由乙方自行负责。</w:t>
      </w:r>
    </w:p>
    <w:p w14:paraId="33E4DE88">
      <w:pPr>
        <w:spacing w:line="460" w:lineRule="exact"/>
        <w:ind w:firstLine="360" w:firstLineChars="150"/>
        <w:rPr>
          <w:rFonts w:hint="eastAsia"/>
          <w:color w:val="000000" w:themeColor="text1"/>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3、乙方在施工期间，包括但不限于院内外环境安全、侵权、工伤、雇佣等责任造成的任何人身伤亡或财产损失，均由乙方自行承担，与甲方无关，给甲方造成损失的，甲方有权向乙方进行追偿。</w:t>
      </w:r>
    </w:p>
    <w:p w14:paraId="7202A679">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签订合同时，乙方提供合理的施工方案，施工方案中必须明确本项目购买建筑工程一切险（未购买建筑工程一切险不得开工），作业人员身体必须健康，无高血压、糖尿病等疾病影响高空作业。同时签订安全协议。凡涉及电焊、氧焊、气割等作业时，乙方须提前书面通知甲方、监理，并注明作业时间段。</w:t>
      </w:r>
    </w:p>
    <w:p w14:paraId="15AF9A6F">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5、乙方需设置专职安全员，同时提供有效的安全员证、授权委托书、身份证（持证上岗，查验原件、交复印件存档）。在电焊、氧焊、气割等作业期间，安全员须在作业点旁站，清理作业区域周边易燃、易爆物品，严禁与具有火灾、爆炸风险的作业交叉进行；涉及特种作业的作业人员必须持有效的特种作业证上岗（查验原件、交复印件存档），落实防火分隔、准备好防火器材、作好防火预案等安全措施。施工期间若因安全员不到岗、到岗不履责及电焊、氧焊、气割等特种作业非持证人员操作或操作人员未按相应操作规程要求作业，所造成后果的，由乙方承担一切责任，并赔偿所造成的损失。</w:t>
      </w:r>
    </w:p>
    <w:p w14:paraId="1B4EA64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6、施工过程中，必须对现场原有的成品进行保护，如有损坏乙方负责自费修复。</w:t>
      </w:r>
    </w:p>
    <w:p w14:paraId="731A5543">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7、由于施工位置的特殊性，运送材料、物资时要避开门市、居民和医院病人进出高峰期。散落材料务必及时清理，运送材料期间务必保证他人安全，由此造成的损失一律由乙方承担。</w:t>
      </w:r>
    </w:p>
    <w:p w14:paraId="16D78D6D">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第十一条  保密</w:t>
      </w:r>
    </w:p>
    <w:p w14:paraId="536F904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1、在合同履行期间，乙方所获得的图纸资料及在施工过程中所取得的与履行合同有关的工作成果属甲方所有，乙方负有保密义务。未经甲方书 面同意，乙方不得在合同期内或合同履行完毕后以任何方式泄露；</w:t>
      </w:r>
    </w:p>
    <w:p w14:paraId="0C31FAFF">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2、未经甲方书面同意，乙方不得把与合同有关的资料给出版社和新闻机构发表或学术引用，或者使用本合同任何部分进行促销和做广告宣传。</w:t>
      </w:r>
    </w:p>
    <w:p w14:paraId="42A6F55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3、未经甲方书面同意，乙方不得应用本工程图纸资料；</w:t>
      </w:r>
    </w:p>
    <w:p w14:paraId="00D7E77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4、对于乙方使用的新技术和新方法，甲方负有保密义务，未经乙方书面同意，不得以任何方式泄露；</w:t>
      </w:r>
    </w:p>
    <w:p w14:paraId="3528DB4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5、本合同的保密条款在合同解除或终止后，保密资料依法定途径公开前，同样具有约束力。</w:t>
      </w:r>
    </w:p>
    <w:p w14:paraId="267A0687">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第十二条  解决争议方法</w:t>
      </w:r>
    </w:p>
    <w:p w14:paraId="7DD6D66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甲、乙双方出现争议，由双方协商解决，协商不成，提请垫江县人民法院诉讼解决。</w:t>
      </w:r>
    </w:p>
    <w:p w14:paraId="096BE077">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第十三条  知识产权</w:t>
      </w:r>
    </w:p>
    <w:p w14:paraId="359502C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甲方在中华人民共和国境内使用乙方提供的货物及服务时免受第三方提出的侵犯其专利权或其它知识产权的起诉。如果第三方提出侵权指控，乙方应承担由此而引起的一切法律责任和费用。</w:t>
      </w:r>
    </w:p>
    <w:p w14:paraId="55A82A61">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第十四条  其他</w:t>
      </w:r>
    </w:p>
    <w:p w14:paraId="0D5E5816">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1、乙方应服从甲方统一指挥和管理，不得影响门市、居民正常出行和医院的正常诊疗。</w:t>
      </w:r>
    </w:p>
    <w:p w14:paraId="22BCDC6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2、由于施工位置的特殊性，运送材料、物资时要避开门市、居民和医院病人进出高峰期。散落材料务必及时清理，运送材料期间务必保证他人安全，由此造成的损失一律由乙方承担。</w:t>
      </w:r>
    </w:p>
    <w:p w14:paraId="660DD1E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3、作好现场的隐蔽记录和过程中的影像资料，若竣工验收没有过程资料，将不予验收。后果由乙方自行负责。</w:t>
      </w:r>
    </w:p>
    <w:p w14:paraId="056BC607">
      <w:pPr>
        <w:spacing w:line="460" w:lineRule="exact"/>
        <w:rPr>
          <w:rFonts w:hint="eastAsia" w:ascii="宋体" w:hAnsi="宋体"/>
          <w:b/>
          <w:bCs/>
          <w:color w:val="000000" w:themeColor="text1"/>
          <w:sz w:val="24"/>
          <w:lang w:eastAsia="zh-CN"/>
          <w14:textFill>
            <w14:solidFill>
              <w14:schemeClr w14:val="tx1"/>
            </w14:solidFill>
          </w14:textFill>
        </w:rPr>
      </w:pPr>
      <w:r>
        <w:rPr>
          <w:rFonts w:hint="eastAsia" w:ascii="宋体" w:hAnsi="宋体"/>
          <w:b/>
          <w:bCs/>
          <w:color w:val="000000" w:themeColor="text1"/>
          <w:sz w:val="24"/>
          <w:lang w:eastAsia="zh-CN"/>
          <w14:textFill>
            <w14:solidFill>
              <w14:schemeClr w14:val="tx1"/>
            </w14:solidFill>
          </w14:textFill>
        </w:rPr>
        <w:t>第十五条  合同生效与终止</w:t>
      </w:r>
    </w:p>
    <w:p w14:paraId="0F40AF60">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1、本合同一式    份，甲方   份，乙方   份， 自双方签字盖章后生效；待工程质量保修期满、工程款付清后自行终止。</w:t>
      </w:r>
    </w:p>
    <w:p w14:paraId="5E6720F7">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2、本合同未尽事宜，双方另行协商解决并根据实际和需要签订补充协议，补充协议和本合同具有同等的法律效力。</w:t>
      </w:r>
    </w:p>
    <w:p w14:paraId="61F158E5">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p>
    <w:p w14:paraId="25AF52ED">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p>
    <w:p w14:paraId="0E481CA7">
      <w:pPr>
        <w:spacing w:line="460" w:lineRule="exact"/>
        <w:rPr>
          <w:rFonts w:hint="eastAsia" w:ascii="宋体" w:hAnsi="宋体"/>
          <w:color w:val="000000" w:themeColor="text1"/>
          <w:sz w:val="24"/>
          <w:lang w:eastAsia="zh-CN"/>
          <w14:textFill>
            <w14:solidFill>
              <w14:schemeClr w14:val="tx1"/>
            </w14:solidFill>
          </w14:textFill>
        </w:rPr>
      </w:pPr>
    </w:p>
    <w:p w14:paraId="0597C62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p>
    <w:p w14:paraId="47E66AD4">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p>
    <w:p w14:paraId="0CDA734C">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p>
    <w:p w14:paraId="05557ECF">
      <w:pPr>
        <w:spacing w:line="460" w:lineRule="exact"/>
        <w:ind w:firstLine="360" w:firstLineChars="150"/>
        <w:rPr>
          <w:rFonts w:hint="eastAsia" w:ascii="宋体" w:hAnsi="宋体"/>
          <w:b/>
          <w:bCs/>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甲方单位名称（章）：                 乙方单位名称（章）：      </w:t>
      </w:r>
    </w:p>
    <w:p w14:paraId="3F429318">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法定代表人(或授权委托人)：           法定代表人(或授权委托人)：      </w:t>
      </w:r>
    </w:p>
    <w:p w14:paraId="7AC604D8">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经办人：                             经办人：       </w:t>
      </w:r>
    </w:p>
    <w:p w14:paraId="059C251A">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开户银行：                           开户银行：  </w:t>
      </w:r>
    </w:p>
    <w:p w14:paraId="707A215E">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 账号：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账号：</w:t>
      </w:r>
    </w:p>
    <w:p w14:paraId="5D838F5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签订时间：  年   月   日</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lang w:eastAsia="zh-CN"/>
          <w14:textFill>
            <w14:solidFill>
              <w14:schemeClr w14:val="tx1"/>
            </w14:solidFill>
          </w14:textFill>
        </w:rPr>
        <w:t>签订时间：  年   月   日</w:t>
      </w:r>
    </w:p>
    <w:p w14:paraId="5EFE1368">
      <w:pPr>
        <w:spacing w:line="460" w:lineRule="exact"/>
        <w:ind w:firstLine="360" w:firstLineChars="150"/>
        <w:rPr>
          <w:rFonts w:hint="default" w:ascii="宋体" w:hAnsi="宋体"/>
          <w:color w:val="000000" w:themeColor="text1"/>
          <w:sz w:val="24"/>
          <w:lang w:val="en-US" w:eastAsia="zh-CN"/>
          <w14:textFill>
            <w14:solidFill>
              <w14:schemeClr w14:val="tx1"/>
            </w14:solidFill>
          </w14:textFill>
        </w:rPr>
      </w:pPr>
    </w:p>
    <w:p w14:paraId="45F6D1BB">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                                  </w:t>
      </w:r>
    </w:p>
    <w:p w14:paraId="1271961D">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                              </w:t>
      </w:r>
    </w:p>
    <w:p w14:paraId="163CC08E">
      <w:pPr>
        <w:spacing w:line="460" w:lineRule="exact"/>
        <w:ind w:firstLine="360" w:firstLineChars="15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                                   </w:t>
      </w:r>
    </w:p>
    <w:p w14:paraId="222C6B4C">
      <w:pPr>
        <w:pStyle w:val="43"/>
        <w:ind w:firstLine="480"/>
        <w:rPr>
          <w:rFonts w:ascii="仿宋" w:hAnsi="仿宋" w:eastAsia="仿宋" w:cs="仿宋"/>
          <w:color w:val="000000" w:themeColor="text1"/>
          <w:szCs w:val="28"/>
          <w14:textFill>
            <w14:solidFill>
              <w14:schemeClr w14:val="tx1"/>
            </w14:solidFill>
          </w14:textFill>
        </w:rPr>
      </w:pPr>
    </w:p>
    <w:p w14:paraId="0FAFB58A">
      <w:pPr>
        <w:rPr>
          <w:rFonts w:hint="eastAsia" w:ascii="仿宋" w:hAnsi="仿宋" w:eastAsia="仿宋"/>
          <w:b/>
          <w:bCs/>
          <w:color w:val="000000" w:themeColor="text1"/>
          <w:sz w:val="36"/>
          <w:szCs w:val="30"/>
          <w14:textFill>
            <w14:solidFill>
              <w14:schemeClr w14:val="tx1"/>
            </w14:solidFill>
          </w14:textFill>
        </w:rPr>
      </w:pPr>
    </w:p>
    <w:p w14:paraId="22B6B2E7">
      <w:pPr>
        <w:pStyle w:val="6"/>
        <w:ind w:left="560"/>
        <w:rPr>
          <w:color w:val="000000" w:themeColor="text1"/>
          <w14:textFill>
            <w14:solidFill>
              <w14:schemeClr w14:val="tx1"/>
            </w14:solidFill>
          </w14:textFill>
        </w:rPr>
      </w:pPr>
    </w:p>
    <w:p w14:paraId="3EDFA9A2">
      <w:pPr>
        <w:pStyle w:val="3"/>
        <w:spacing w:before="0" w:after="0" w:line="360" w:lineRule="auto"/>
        <w:jc w:val="both"/>
        <w:rPr>
          <w:rFonts w:hint="eastAsia" w:ascii="仿宋" w:hAnsi="仿宋" w:eastAsia="仿宋"/>
          <w:bCs/>
          <w:color w:val="000000" w:themeColor="text1"/>
          <w:sz w:val="36"/>
          <w:szCs w:val="30"/>
          <w14:textFill>
            <w14:solidFill>
              <w14:schemeClr w14:val="tx1"/>
            </w14:solidFill>
          </w14:textFill>
        </w:rPr>
      </w:pPr>
    </w:p>
    <w:p w14:paraId="71C38BFF">
      <w:pPr>
        <w:pStyle w:val="3"/>
        <w:spacing w:before="0" w:after="0" w:line="360" w:lineRule="auto"/>
        <w:jc w:val="center"/>
        <w:rPr>
          <w:rFonts w:ascii="仿宋" w:hAnsi="仿宋" w:eastAsia="仿宋"/>
          <w:bCs/>
          <w:color w:val="000000" w:themeColor="text1"/>
          <w:sz w:val="36"/>
          <w:szCs w:val="30"/>
          <w14:textFill>
            <w14:solidFill>
              <w14:schemeClr w14:val="tx1"/>
            </w14:solidFill>
          </w14:textFill>
        </w:rPr>
      </w:pPr>
      <w:r>
        <w:rPr>
          <w:rFonts w:hint="eastAsia" w:ascii="仿宋" w:hAnsi="仿宋" w:eastAsia="仿宋"/>
          <w:bCs/>
          <w:color w:val="000000" w:themeColor="text1"/>
          <w:sz w:val="36"/>
          <w:szCs w:val="30"/>
          <w14:textFill>
            <w14:solidFill>
              <w14:schemeClr w14:val="tx1"/>
            </w14:solidFill>
          </w14:textFill>
        </w:rPr>
        <w:t>第七篇  响应文件编制要求</w:t>
      </w:r>
    </w:p>
    <w:p w14:paraId="1E115B02">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一、经济部分</w:t>
      </w:r>
    </w:p>
    <w:p w14:paraId="1E7F56EB">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（一）报价函</w:t>
      </w:r>
    </w:p>
    <w:p w14:paraId="649AB25F">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（二）明细报价表</w:t>
      </w:r>
    </w:p>
    <w:p w14:paraId="5A5BDABD">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二、技术部分</w:t>
      </w:r>
    </w:p>
    <w:p w14:paraId="71507866">
      <w:pPr>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（一）技术应答</w:t>
      </w:r>
    </w:p>
    <w:p w14:paraId="7A8E3040">
      <w:pPr>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w:t>
      </w:r>
      <w:r>
        <w:rPr>
          <w:rFonts w:hint="eastAsia" w:ascii="仿宋" w:hAnsi="仿宋" w:eastAsia="仿宋" w:cs="宋体"/>
          <w:color w:val="000000" w:themeColor="text1"/>
          <w:sz w:val="24"/>
          <w:szCs w:val="24"/>
          <w14:textFill>
            <w14:solidFill>
              <w14:schemeClr w14:val="tx1"/>
            </w14:solidFill>
          </w14:textFill>
        </w:rPr>
        <w:t>技术需求响应承诺</w:t>
      </w:r>
    </w:p>
    <w:p w14:paraId="60AC5505">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三、商务部分</w:t>
      </w:r>
    </w:p>
    <w:p w14:paraId="775D228D">
      <w:pPr>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（一）服务要求响应情况：交货时间、交货地点、质量保证期、售后服务条款等。</w:t>
      </w:r>
    </w:p>
    <w:p w14:paraId="081BC4D2">
      <w:pPr>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w:t>
      </w:r>
      <w:r>
        <w:rPr>
          <w:rFonts w:hint="eastAsia" w:ascii="仿宋" w:hAnsi="仿宋" w:eastAsia="仿宋" w:cs="宋体"/>
          <w:color w:val="000000" w:themeColor="text1"/>
          <w:sz w:val="24"/>
          <w:szCs w:val="24"/>
          <w14:textFill>
            <w14:solidFill>
              <w14:schemeClr w14:val="tx1"/>
            </w14:solidFill>
          </w14:textFill>
        </w:rPr>
        <w:t>商务需求响应承诺</w:t>
      </w:r>
    </w:p>
    <w:p w14:paraId="3AAE3A1D">
      <w:pPr>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（三）其它优惠承诺</w:t>
      </w:r>
    </w:p>
    <w:p w14:paraId="33B55D01">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四、资格条件及其他</w:t>
      </w:r>
    </w:p>
    <w:p w14:paraId="4080135E">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（一）法人营业执照（副本）或事业单位法人证书（副本）或个体工商户营业执照或有效的自然人身份证明或社会团体法人登记证书扫描件。</w:t>
      </w:r>
    </w:p>
    <w:p w14:paraId="60319C9A">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（二）法定代表人身份证明书（格式）/法定代表人授权委托书（格式）签字或盖章齐全且符合法律规定。</w:t>
      </w:r>
    </w:p>
    <w:p w14:paraId="32A9DC83">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（三）基本资格条件承诺函（格式）</w:t>
      </w:r>
    </w:p>
    <w:p w14:paraId="5D4596A1">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“信用中国”网站(www.creditchina.gov.cn)、"中国政府采购网"(www.ccgp.gov.cn)等渠道查询的信用记录（格式自拟）</w:t>
      </w:r>
    </w:p>
    <w:p w14:paraId="1C273630">
      <w:pPr>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（五）特定资格条件证书或证明文件</w:t>
      </w:r>
    </w:p>
    <w:p w14:paraId="72E268A0">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五、其他应提供的资料</w:t>
      </w:r>
    </w:p>
    <w:p w14:paraId="540E1B56">
      <w:pPr>
        <w:spacing w:line="360" w:lineRule="auto"/>
        <w:ind w:firstLine="480" w:firstLineChars="200"/>
        <w:rPr>
          <w:rFonts w:ascii="仿宋" w:hAnsi="仿宋" w:eastAsia="仿宋"/>
          <w:color w:val="000000" w:themeColor="text1"/>
          <w:sz w:val="24"/>
          <w:szCs w:val="24"/>
          <w:bdr w:val="single" w:color="auto" w:sz="4" w:space="0"/>
          <w14:textFill>
            <w14:solidFill>
              <w14:schemeClr w14:val="tx1"/>
            </w14:solidFill>
          </w14:textFill>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color w:val="000000" w:themeColor="text1"/>
          <w:sz w:val="24"/>
          <w:szCs w:val="24"/>
          <w14:textFill>
            <w14:solidFill>
              <w14:schemeClr w14:val="tx1"/>
            </w14:solidFill>
          </w14:textFill>
        </w:rPr>
        <w:t>（一）其他与项目有关的资料（自附）</w:t>
      </w:r>
    </w:p>
    <w:p w14:paraId="45398656">
      <w:pPr>
        <w:pStyle w:val="8"/>
        <w:rPr>
          <w:rFonts w:ascii="仿宋" w:hAnsi="仿宋" w:eastAsia="仿宋" w:cs="仿宋"/>
          <w:color w:val="000000" w:themeColor="text1"/>
          <w:szCs w:val="28"/>
          <w14:textFill>
            <w14:solidFill>
              <w14:schemeClr w14:val="tx1"/>
            </w14:solidFill>
          </w14:textFill>
        </w:rPr>
      </w:pPr>
    </w:p>
    <w:p w14:paraId="6E0BFF7B">
      <w:pPr>
        <w:spacing w:line="312" w:lineRule="auto"/>
        <w:jc w:val="center"/>
        <w:rPr>
          <w:rFonts w:ascii="仿宋" w:hAnsi="仿宋" w:eastAsia="仿宋" w:cs="仿宋"/>
          <w:b/>
          <w:color w:val="000000" w:themeColor="text1"/>
          <w:sz w:val="24"/>
          <w:szCs w:val="24"/>
          <w14:textFill>
            <w14:solidFill>
              <w14:schemeClr w14:val="tx1"/>
            </w14:solidFill>
          </w14:textFill>
        </w:rPr>
      </w:pPr>
    </w:p>
    <w:p w14:paraId="661FF9E9">
      <w:pPr>
        <w:numPr>
          <w:ilvl w:val="0"/>
          <w:numId w:val="2"/>
        </w:numPr>
        <w:spacing w:line="312"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经济部分</w:t>
      </w:r>
    </w:p>
    <w:p w14:paraId="50EDDF6B">
      <w:pPr>
        <w:tabs>
          <w:tab w:val="left" w:pos="6300"/>
        </w:tabs>
        <w:snapToGrid w:val="0"/>
        <w:spacing w:line="312"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（一）报价函</w:t>
      </w:r>
    </w:p>
    <w:p w14:paraId="2A4F1379">
      <w:pPr>
        <w:tabs>
          <w:tab w:val="left" w:pos="6300"/>
        </w:tabs>
        <w:snapToGrid w:val="0"/>
        <w:spacing w:line="312" w:lineRule="auto"/>
        <w:ind w:firstLine="562" w:firstLineChars="200"/>
        <w:jc w:val="center"/>
        <w:rPr>
          <w:rFonts w:ascii="方正仿宋_GBK" w:hAnsi="宋体" w:eastAsia="方正仿宋_GBK"/>
          <w:b/>
          <w:color w:val="000000" w:themeColor="text1"/>
          <w:szCs w:val="28"/>
          <w14:textFill>
            <w14:solidFill>
              <w14:schemeClr w14:val="tx1"/>
            </w14:solidFill>
          </w14:textFill>
        </w:rPr>
      </w:pPr>
      <w:r>
        <w:rPr>
          <w:rFonts w:hint="eastAsia" w:ascii="方正仿宋_GBK" w:hAnsi="宋体" w:eastAsia="方正仿宋_GBK"/>
          <w:b/>
          <w:color w:val="000000" w:themeColor="text1"/>
          <w:szCs w:val="28"/>
          <w14:textFill>
            <w14:solidFill>
              <w14:schemeClr w14:val="tx1"/>
            </w14:solidFill>
          </w14:textFill>
        </w:rPr>
        <w:t>报价函</w:t>
      </w:r>
    </w:p>
    <w:p w14:paraId="649EE722">
      <w:pPr>
        <w:tabs>
          <w:tab w:val="left" w:pos="6300"/>
        </w:tabs>
        <w:snapToGrid w:val="0"/>
        <w:spacing w:line="312" w:lineRule="auto"/>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u w:val="single"/>
          <w14:textFill>
            <w14:solidFill>
              <w14:schemeClr w14:val="tx1"/>
            </w14:solidFill>
          </w14:textFill>
        </w:rPr>
        <w:t>（采购人名称）</w:t>
      </w:r>
      <w:r>
        <w:rPr>
          <w:rFonts w:hint="eastAsia" w:ascii="方正仿宋_GBK" w:hAnsi="宋体" w:eastAsia="方正仿宋_GBK"/>
          <w:color w:val="000000" w:themeColor="text1"/>
          <w:sz w:val="24"/>
          <w:szCs w:val="24"/>
          <w14:textFill>
            <w14:solidFill>
              <w14:schemeClr w14:val="tx1"/>
            </w14:solidFill>
          </w14:textFill>
        </w:rPr>
        <w:t>：</w:t>
      </w:r>
    </w:p>
    <w:p w14:paraId="0712CD3F">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我方收到____________________________（项目名称）的招标文件，经详细研究，决定参加该项目的报价。</w:t>
      </w:r>
    </w:p>
    <w:p w14:paraId="5F1421C3">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1.愿意按照招标文件中的一切要求，提供本项目的交货及技术服务，项目最终报价（总价）为人民币大写：</w:t>
      </w:r>
      <w:r>
        <w:rPr>
          <w:rFonts w:hint="eastAsia" w:ascii="方正仿宋_GBK" w:hAnsi="宋体" w:eastAsia="方正仿宋_GBK"/>
          <w:color w:val="000000" w:themeColor="text1"/>
          <w:sz w:val="24"/>
          <w:szCs w:val="24"/>
          <w:u w:val="single"/>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元整；人民币小写：</w:t>
      </w:r>
      <w:r>
        <w:rPr>
          <w:rFonts w:hint="eastAsia" w:ascii="方正仿宋_GBK" w:hAnsi="宋体" w:eastAsia="方正仿宋_GBK"/>
          <w:color w:val="000000" w:themeColor="text1"/>
          <w:sz w:val="24"/>
          <w:szCs w:val="24"/>
          <w:u w:val="single"/>
          <w14:textFill>
            <w14:solidFill>
              <w14:schemeClr w14:val="tx1"/>
            </w14:solidFill>
          </w14:textFill>
        </w:rPr>
        <w:t xml:space="preserve">    </w:t>
      </w:r>
      <w:r>
        <w:rPr>
          <w:rFonts w:hint="eastAsia" w:ascii="方正仿宋_GBK" w:hAnsi="宋体" w:eastAsia="方正仿宋_GBK"/>
          <w:color w:val="000000" w:themeColor="text1"/>
          <w:sz w:val="24"/>
          <w:szCs w:val="24"/>
          <w14:textFill>
            <w14:solidFill>
              <w14:schemeClr w14:val="tx1"/>
            </w14:solidFill>
          </w14:textFill>
        </w:rPr>
        <w:t>元。以我公司报价为准。</w:t>
      </w:r>
    </w:p>
    <w:p w14:paraId="01A88EEB">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2.我方现提交的响应文件为：电子响应文件</w:t>
      </w:r>
      <w:r>
        <w:rPr>
          <w:rFonts w:hint="eastAsia" w:ascii="方正仿宋_GBK" w:hAnsi="宋体" w:eastAsia="方正仿宋_GBK"/>
          <w:color w:val="000000" w:themeColor="text1"/>
          <w:sz w:val="24"/>
          <w:szCs w:val="24"/>
          <w:u w:val="single"/>
          <w14:textFill>
            <w14:solidFill>
              <w14:schemeClr w14:val="tx1"/>
            </w14:solidFill>
          </w14:textFill>
        </w:rPr>
        <w:t>壹</w:t>
      </w:r>
      <w:r>
        <w:rPr>
          <w:rFonts w:hint="eastAsia" w:ascii="方正仿宋_GBK" w:hAnsi="宋体" w:eastAsia="方正仿宋_GBK"/>
          <w:color w:val="000000" w:themeColor="text1"/>
          <w:sz w:val="24"/>
          <w:szCs w:val="24"/>
          <w14:textFill>
            <w14:solidFill>
              <w14:schemeClr w14:val="tx1"/>
            </w14:solidFill>
          </w14:textFill>
        </w:rPr>
        <w:t>份。</w:t>
      </w:r>
    </w:p>
    <w:p w14:paraId="2960AE3B">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3.我方承诺：本次报价的有效期为提交电子响应文件截止时间起90天。</w:t>
      </w:r>
    </w:p>
    <w:p w14:paraId="0D0FD0F7">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4.我方完全理解和接受贵方招标文件的一切规定和要求及评审办法。</w:t>
      </w:r>
    </w:p>
    <w:p w14:paraId="63052049">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5.在整个</w:t>
      </w:r>
      <w:r>
        <w:rPr>
          <w:rFonts w:hint="eastAsia" w:ascii="方正仿宋_GBK" w:hAnsi="宋体" w:eastAsia="方正仿宋_GBK"/>
          <w:color w:val="000000" w:themeColor="text1"/>
          <w:sz w:val="24"/>
          <w:szCs w:val="24"/>
          <w:lang w:val="en-US" w:eastAsia="zh-CN"/>
          <w14:textFill>
            <w14:solidFill>
              <w14:schemeClr w14:val="tx1"/>
            </w14:solidFill>
          </w14:textFill>
        </w:rPr>
        <w:t>比选</w:t>
      </w:r>
      <w:r>
        <w:rPr>
          <w:rFonts w:hint="eastAsia" w:ascii="方正仿宋_GBK" w:hAnsi="宋体" w:eastAsia="方正仿宋_GBK"/>
          <w:color w:val="000000" w:themeColor="text1"/>
          <w:sz w:val="24"/>
          <w:szCs w:val="24"/>
          <w14:textFill>
            <w14:solidFill>
              <w14:schemeClr w14:val="tx1"/>
            </w14:solidFill>
          </w14:textFill>
        </w:rPr>
        <w:t>过程中，我方若有违规行为，接受按照《中华人民共和国政府采购法》和《招标文件》之规定给予惩罚。</w:t>
      </w:r>
    </w:p>
    <w:p w14:paraId="120DD37F">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6.我方若成为成交供应商，将按照最终报价结果签订合同，并且严格履行合同义务。本承诺函将成为合同不可分割的一部分，与合同具有同等的法律效力。</w:t>
      </w:r>
    </w:p>
    <w:p w14:paraId="2AFBDBA5">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7.我方同意按招标文件规定，交纳招标文件要求的保证金。如果我方成为成交供应商，保证在接到成交通知书后，向采购代理机构和交易中心缴纳招标文件规定的采购代理服务费和交易服务费。</w:t>
      </w:r>
    </w:p>
    <w:p w14:paraId="5889E958">
      <w:pPr>
        <w:tabs>
          <w:tab w:val="left" w:pos="6300"/>
        </w:tabs>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8.</w:t>
      </w:r>
      <w:r>
        <w:rPr>
          <w:rFonts w:hint="eastAsia" w:ascii="方正仿宋_GBK" w:hAnsi="宋体" w:eastAsia="方正仿宋_GBK"/>
          <w:color w:val="000000" w:themeColor="text1"/>
          <w:sz w:val="24"/>
          <w:szCs w:val="28"/>
          <w14:textFill>
            <w14:solidFill>
              <w14:schemeClr w14:val="tx1"/>
            </w14:solidFill>
          </w14:textFill>
        </w:rPr>
        <w:t>我方未</w:t>
      </w:r>
      <w:r>
        <w:rPr>
          <w:rFonts w:ascii="方正仿宋_GBK" w:hAnsi="宋体" w:eastAsia="方正仿宋_GBK"/>
          <w:color w:val="000000" w:themeColor="text1"/>
          <w:sz w:val="24"/>
          <w:szCs w:val="24"/>
          <w14:textFill>
            <w14:solidFill>
              <w14:schemeClr w14:val="tx1"/>
            </w14:solidFill>
          </w14:textFill>
        </w:rPr>
        <w:t>为采购项目提供整体设计、规范编制或者项目管理、监理、检测等服务。</w:t>
      </w:r>
    </w:p>
    <w:p w14:paraId="786122E7">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p>
    <w:p w14:paraId="55469876">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供应商（公章）或自然人签署：</w:t>
      </w:r>
    </w:p>
    <w:p w14:paraId="25661AAC">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p>
    <w:p w14:paraId="466AC477">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 xml:space="preserve">地址：  </w:t>
      </w:r>
    </w:p>
    <w:p w14:paraId="5EA7754F">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电话：                           传真：</w:t>
      </w:r>
    </w:p>
    <w:p w14:paraId="3736C453">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网址：                           邮编：</w:t>
      </w:r>
    </w:p>
    <w:p w14:paraId="03B5E1B7">
      <w:pPr>
        <w:tabs>
          <w:tab w:val="left" w:pos="6300"/>
        </w:tabs>
        <w:snapToGrid w:val="0"/>
        <w:spacing w:line="312" w:lineRule="auto"/>
        <w:ind w:firstLine="57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联系人：</w:t>
      </w:r>
    </w:p>
    <w:p w14:paraId="0E473DD8">
      <w:pPr>
        <w:snapToGrid w:val="0"/>
        <w:spacing w:line="312" w:lineRule="auto"/>
        <w:ind w:firstLine="480" w:firstLineChars="200"/>
        <w:rPr>
          <w:rFonts w:ascii="方正仿宋_GBK" w:hAnsi="宋体" w:eastAsia="方正仿宋_GBK"/>
          <w:color w:val="000000" w:themeColor="text1"/>
          <w:sz w:val="24"/>
          <w:szCs w:val="24"/>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000000" w:themeColor="text1"/>
          <w:sz w:val="24"/>
          <w:szCs w:val="24"/>
          <w14:textFill>
            <w14:solidFill>
              <w14:schemeClr w14:val="tx1"/>
            </w14:solidFill>
          </w14:textFill>
        </w:rPr>
        <w:t xml:space="preserve">                                      年   月   日</w:t>
      </w:r>
    </w:p>
    <w:p w14:paraId="2EC5D132">
      <w:pPr>
        <w:spacing w:line="40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（二）明细报价表（格式自拟）</w:t>
      </w:r>
    </w:p>
    <w:p w14:paraId="485FBEC5">
      <w:pPr>
        <w:tabs>
          <w:tab w:val="left" w:pos="2975"/>
          <w:tab w:val="center" w:pos="4765"/>
        </w:tabs>
        <w:spacing w:line="312" w:lineRule="auto"/>
        <w:jc w:val="center"/>
        <w:rPr>
          <w:rFonts w:ascii="仿宋" w:hAnsi="仿宋" w:eastAsia="仿宋" w:cs="仿宋"/>
          <w:b/>
          <w:color w:val="000000" w:themeColor="text1"/>
          <w:sz w:val="24"/>
          <w:szCs w:val="24"/>
          <w14:textFill>
            <w14:solidFill>
              <w14:schemeClr w14:val="tx1"/>
            </w14:solidFill>
          </w14:textFill>
        </w:rPr>
      </w:pPr>
    </w:p>
    <w:p w14:paraId="5280525A">
      <w:pPr>
        <w:tabs>
          <w:tab w:val="left" w:pos="2975"/>
          <w:tab w:val="center" w:pos="4765"/>
        </w:tabs>
        <w:spacing w:line="312"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明细报价表</w:t>
      </w:r>
    </w:p>
    <w:tbl>
      <w:tblPr>
        <w:tblStyle w:val="24"/>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B71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74FF436B">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1695" w:type="dxa"/>
            <w:vAlign w:val="center"/>
          </w:tcPr>
          <w:p w14:paraId="2EC5A2AA">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名称</w:t>
            </w:r>
          </w:p>
        </w:tc>
        <w:tc>
          <w:tcPr>
            <w:tcW w:w="3404" w:type="dxa"/>
            <w:vAlign w:val="center"/>
          </w:tcPr>
          <w:p w14:paraId="14476376">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相关信息</w:t>
            </w:r>
          </w:p>
        </w:tc>
        <w:tc>
          <w:tcPr>
            <w:tcW w:w="1344" w:type="dxa"/>
            <w:vAlign w:val="center"/>
          </w:tcPr>
          <w:p w14:paraId="01D801E1">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数量</w:t>
            </w:r>
          </w:p>
        </w:tc>
        <w:tc>
          <w:tcPr>
            <w:tcW w:w="1344" w:type="dxa"/>
            <w:vAlign w:val="center"/>
          </w:tcPr>
          <w:p w14:paraId="1E686A67">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单价</w:t>
            </w:r>
          </w:p>
        </w:tc>
        <w:tc>
          <w:tcPr>
            <w:tcW w:w="1344" w:type="dxa"/>
            <w:vAlign w:val="center"/>
          </w:tcPr>
          <w:p w14:paraId="733C8F73">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合计</w:t>
            </w:r>
          </w:p>
        </w:tc>
      </w:tr>
      <w:tr w14:paraId="0F33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9C06352">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2111</w:t>
            </w:r>
          </w:p>
        </w:tc>
        <w:tc>
          <w:tcPr>
            <w:tcW w:w="1695" w:type="dxa"/>
            <w:vAlign w:val="center"/>
          </w:tcPr>
          <w:p w14:paraId="057E2F21">
            <w:pPr>
              <w:jc w:val="center"/>
              <w:rPr>
                <w:rFonts w:ascii="仿宋" w:hAnsi="仿宋" w:eastAsia="仿宋" w:cs="仿宋"/>
                <w:color w:val="000000" w:themeColor="text1"/>
                <w:sz w:val="24"/>
                <w:szCs w:val="24"/>
                <w14:textFill>
                  <w14:solidFill>
                    <w14:schemeClr w14:val="tx1"/>
                  </w14:solidFill>
                </w14:textFill>
              </w:rPr>
            </w:pPr>
          </w:p>
        </w:tc>
        <w:tc>
          <w:tcPr>
            <w:tcW w:w="3404" w:type="dxa"/>
          </w:tcPr>
          <w:p w14:paraId="613E4FBB">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1BAF34E6">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15B8A2D8">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1909E741">
            <w:pPr>
              <w:jc w:val="center"/>
              <w:rPr>
                <w:rFonts w:ascii="仿宋" w:hAnsi="仿宋" w:eastAsia="仿宋" w:cs="仿宋"/>
                <w:color w:val="000000" w:themeColor="text1"/>
                <w:sz w:val="24"/>
                <w:szCs w:val="24"/>
                <w14:textFill>
                  <w14:solidFill>
                    <w14:schemeClr w14:val="tx1"/>
                  </w14:solidFill>
                </w14:textFill>
              </w:rPr>
            </w:pPr>
          </w:p>
        </w:tc>
      </w:tr>
      <w:tr w14:paraId="469A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FA736E3">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1695" w:type="dxa"/>
            <w:vAlign w:val="center"/>
          </w:tcPr>
          <w:p w14:paraId="473DAE21">
            <w:pPr>
              <w:jc w:val="center"/>
              <w:rPr>
                <w:rFonts w:ascii="仿宋" w:hAnsi="仿宋" w:eastAsia="仿宋" w:cs="仿宋"/>
                <w:color w:val="000000" w:themeColor="text1"/>
                <w:sz w:val="24"/>
                <w:szCs w:val="24"/>
                <w14:textFill>
                  <w14:solidFill>
                    <w14:schemeClr w14:val="tx1"/>
                  </w14:solidFill>
                </w14:textFill>
              </w:rPr>
            </w:pPr>
          </w:p>
        </w:tc>
        <w:tc>
          <w:tcPr>
            <w:tcW w:w="3404" w:type="dxa"/>
          </w:tcPr>
          <w:p w14:paraId="2E346C91">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1BF48DEF">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3E055C53">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1AC5C49B">
            <w:pPr>
              <w:jc w:val="center"/>
              <w:rPr>
                <w:rFonts w:ascii="仿宋" w:hAnsi="仿宋" w:eastAsia="仿宋" w:cs="仿宋"/>
                <w:color w:val="000000" w:themeColor="text1"/>
                <w:sz w:val="24"/>
                <w:szCs w:val="24"/>
                <w14:textFill>
                  <w14:solidFill>
                    <w14:schemeClr w14:val="tx1"/>
                  </w14:solidFill>
                </w14:textFill>
              </w:rPr>
            </w:pPr>
          </w:p>
        </w:tc>
      </w:tr>
      <w:tr w14:paraId="7A6C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ABBAE0D">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p>
        </w:tc>
        <w:tc>
          <w:tcPr>
            <w:tcW w:w="1695" w:type="dxa"/>
            <w:vAlign w:val="center"/>
          </w:tcPr>
          <w:p w14:paraId="25499260">
            <w:pPr>
              <w:jc w:val="center"/>
              <w:rPr>
                <w:rFonts w:ascii="仿宋" w:hAnsi="仿宋" w:eastAsia="仿宋" w:cs="仿宋"/>
                <w:color w:val="000000" w:themeColor="text1"/>
                <w:sz w:val="24"/>
                <w:szCs w:val="24"/>
                <w14:textFill>
                  <w14:solidFill>
                    <w14:schemeClr w14:val="tx1"/>
                  </w14:solidFill>
                </w14:textFill>
              </w:rPr>
            </w:pPr>
          </w:p>
        </w:tc>
        <w:tc>
          <w:tcPr>
            <w:tcW w:w="3404" w:type="dxa"/>
          </w:tcPr>
          <w:p w14:paraId="3DAA1329">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736F8F34">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74046713">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180A52FD">
            <w:pPr>
              <w:jc w:val="center"/>
              <w:rPr>
                <w:rFonts w:ascii="仿宋" w:hAnsi="仿宋" w:eastAsia="仿宋" w:cs="仿宋"/>
                <w:color w:val="000000" w:themeColor="text1"/>
                <w:sz w:val="24"/>
                <w:szCs w:val="24"/>
                <w14:textFill>
                  <w14:solidFill>
                    <w14:schemeClr w14:val="tx1"/>
                  </w14:solidFill>
                </w14:textFill>
              </w:rPr>
            </w:pPr>
          </w:p>
        </w:tc>
      </w:tr>
      <w:tr w14:paraId="639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59107A7">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695" w:type="dxa"/>
            <w:vAlign w:val="center"/>
          </w:tcPr>
          <w:p w14:paraId="2AE73F78">
            <w:pPr>
              <w:jc w:val="center"/>
              <w:rPr>
                <w:rFonts w:ascii="仿宋" w:hAnsi="仿宋" w:eastAsia="仿宋" w:cs="仿宋"/>
                <w:color w:val="000000" w:themeColor="text1"/>
                <w:sz w:val="24"/>
                <w:szCs w:val="24"/>
                <w14:textFill>
                  <w14:solidFill>
                    <w14:schemeClr w14:val="tx1"/>
                  </w14:solidFill>
                </w14:textFill>
              </w:rPr>
            </w:pPr>
          </w:p>
        </w:tc>
        <w:tc>
          <w:tcPr>
            <w:tcW w:w="3404" w:type="dxa"/>
          </w:tcPr>
          <w:p w14:paraId="010E4C1F">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6770024A">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0818DE5B">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0B0CB22D">
            <w:pPr>
              <w:jc w:val="center"/>
              <w:rPr>
                <w:rFonts w:ascii="仿宋" w:hAnsi="仿宋" w:eastAsia="仿宋" w:cs="仿宋"/>
                <w:color w:val="000000" w:themeColor="text1"/>
                <w:sz w:val="24"/>
                <w:szCs w:val="24"/>
                <w14:textFill>
                  <w14:solidFill>
                    <w14:schemeClr w14:val="tx1"/>
                  </w14:solidFill>
                </w14:textFill>
              </w:rPr>
            </w:pPr>
          </w:p>
        </w:tc>
      </w:tr>
      <w:tr w14:paraId="1806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BD5EE06">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695" w:type="dxa"/>
            <w:vAlign w:val="center"/>
          </w:tcPr>
          <w:p w14:paraId="1A43F77C">
            <w:pPr>
              <w:jc w:val="center"/>
              <w:rPr>
                <w:rFonts w:ascii="仿宋" w:hAnsi="仿宋" w:eastAsia="仿宋" w:cs="仿宋"/>
                <w:color w:val="000000" w:themeColor="text1"/>
                <w:sz w:val="24"/>
                <w:szCs w:val="24"/>
                <w14:textFill>
                  <w14:solidFill>
                    <w14:schemeClr w14:val="tx1"/>
                  </w14:solidFill>
                </w14:textFill>
              </w:rPr>
            </w:pPr>
          </w:p>
        </w:tc>
        <w:tc>
          <w:tcPr>
            <w:tcW w:w="3404" w:type="dxa"/>
          </w:tcPr>
          <w:p w14:paraId="2148EC2F">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03449267">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2B697BE5">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3A4AF16B">
            <w:pPr>
              <w:jc w:val="center"/>
              <w:rPr>
                <w:rFonts w:ascii="仿宋" w:hAnsi="仿宋" w:eastAsia="仿宋" w:cs="仿宋"/>
                <w:color w:val="000000" w:themeColor="text1"/>
                <w:sz w:val="24"/>
                <w:szCs w:val="24"/>
                <w14:textFill>
                  <w14:solidFill>
                    <w14:schemeClr w14:val="tx1"/>
                  </w14:solidFill>
                </w14:textFill>
              </w:rPr>
            </w:pPr>
          </w:p>
        </w:tc>
      </w:tr>
      <w:tr w14:paraId="73CD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C30D66E">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695" w:type="dxa"/>
            <w:vAlign w:val="center"/>
          </w:tcPr>
          <w:p w14:paraId="2EE07B98">
            <w:pPr>
              <w:jc w:val="center"/>
              <w:rPr>
                <w:rFonts w:ascii="仿宋" w:hAnsi="仿宋" w:eastAsia="仿宋" w:cs="仿宋"/>
                <w:color w:val="000000" w:themeColor="text1"/>
                <w:sz w:val="24"/>
                <w:szCs w:val="24"/>
                <w14:textFill>
                  <w14:solidFill>
                    <w14:schemeClr w14:val="tx1"/>
                  </w14:solidFill>
                </w14:textFill>
              </w:rPr>
            </w:pPr>
          </w:p>
        </w:tc>
        <w:tc>
          <w:tcPr>
            <w:tcW w:w="3404" w:type="dxa"/>
          </w:tcPr>
          <w:p w14:paraId="5DA31B12">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00131772">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036659AB">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47AA4618">
            <w:pPr>
              <w:jc w:val="center"/>
              <w:rPr>
                <w:rFonts w:ascii="仿宋" w:hAnsi="仿宋" w:eastAsia="仿宋" w:cs="仿宋"/>
                <w:color w:val="000000" w:themeColor="text1"/>
                <w:sz w:val="24"/>
                <w:szCs w:val="24"/>
                <w14:textFill>
                  <w14:solidFill>
                    <w14:schemeClr w14:val="tx1"/>
                  </w14:solidFill>
                </w14:textFill>
              </w:rPr>
            </w:pPr>
          </w:p>
        </w:tc>
      </w:tr>
      <w:tr w14:paraId="4BF0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CEEC4A1">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1695" w:type="dxa"/>
            <w:vAlign w:val="center"/>
          </w:tcPr>
          <w:p w14:paraId="37C776FB">
            <w:pPr>
              <w:jc w:val="center"/>
              <w:rPr>
                <w:rFonts w:ascii="仿宋" w:hAnsi="仿宋" w:eastAsia="仿宋" w:cs="仿宋"/>
                <w:color w:val="000000" w:themeColor="text1"/>
                <w:sz w:val="24"/>
                <w:szCs w:val="24"/>
                <w14:textFill>
                  <w14:solidFill>
                    <w14:schemeClr w14:val="tx1"/>
                  </w14:solidFill>
                </w14:textFill>
              </w:rPr>
            </w:pPr>
          </w:p>
        </w:tc>
        <w:tc>
          <w:tcPr>
            <w:tcW w:w="3404" w:type="dxa"/>
          </w:tcPr>
          <w:p w14:paraId="6BB697AD">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269E9231">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6B249A37">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5A4E14F1">
            <w:pPr>
              <w:jc w:val="center"/>
              <w:rPr>
                <w:rFonts w:ascii="仿宋" w:hAnsi="仿宋" w:eastAsia="仿宋" w:cs="仿宋"/>
                <w:color w:val="000000" w:themeColor="text1"/>
                <w:sz w:val="24"/>
                <w:szCs w:val="24"/>
                <w14:textFill>
                  <w14:solidFill>
                    <w14:schemeClr w14:val="tx1"/>
                  </w14:solidFill>
                </w14:textFill>
              </w:rPr>
            </w:pPr>
          </w:p>
        </w:tc>
      </w:tr>
      <w:tr w14:paraId="00F6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8E21A3C">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1695" w:type="dxa"/>
            <w:vAlign w:val="center"/>
          </w:tcPr>
          <w:p w14:paraId="7A8A0D7B">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人工费</w:t>
            </w:r>
          </w:p>
        </w:tc>
        <w:tc>
          <w:tcPr>
            <w:tcW w:w="3404" w:type="dxa"/>
          </w:tcPr>
          <w:p w14:paraId="4BDDCE86">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5928BED9">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344" w:type="dxa"/>
          </w:tcPr>
          <w:p w14:paraId="2338E36C">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5FBB2C49">
            <w:pPr>
              <w:jc w:val="center"/>
              <w:rPr>
                <w:rFonts w:ascii="仿宋" w:hAnsi="仿宋" w:eastAsia="仿宋" w:cs="仿宋"/>
                <w:color w:val="000000" w:themeColor="text1"/>
                <w:sz w:val="24"/>
                <w:szCs w:val="24"/>
                <w14:textFill>
                  <w14:solidFill>
                    <w14:schemeClr w14:val="tx1"/>
                  </w14:solidFill>
                </w14:textFill>
              </w:rPr>
            </w:pPr>
          </w:p>
        </w:tc>
      </w:tr>
      <w:tr w14:paraId="3BD1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E1FEDC1">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p>
        </w:tc>
        <w:tc>
          <w:tcPr>
            <w:tcW w:w="1695" w:type="dxa"/>
            <w:vAlign w:val="center"/>
          </w:tcPr>
          <w:p w14:paraId="058891BB">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各种税费</w:t>
            </w:r>
          </w:p>
        </w:tc>
        <w:tc>
          <w:tcPr>
            <w:tcW w:w="3404" w:type="dxa"/>
          </w:tcPr>
          <w:p w14:paraId="6E58C877">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2E549985">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344" w:type="dxa"/>
          </w:tcPr>
          <w:p w14:paraId="19B356AB">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75E10BBF">
            <w:pPr>
              <w:jc w:val="center"/>
              <w:rPr>
                <w:rFonts w:ascii="仿宋" w:hAnsi="仿宋" w:eastAsia="仿宋" w:cs="仿宋"/>
                <w:color w:val="000000" w:themeColor="text1"/>
                <w:sz w:val="24"/>
                <w:szCs w:val="24"/>
                <w14:textFill>
                  <w14:solidFill>
                    <w14:schemeClr w14:val="tx1"/>
                  </w14:solidFill>
                </w14:textFill>
              </w:rPr>
            </w:pPr>
          </w:p>
        </w:tc>
      </w:tr>
      <w:tr w14:paraId="5B83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F264B36">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1695" w:type="dxa"/>
            <w:vAlign w:val="center"/>
          </w:tcPr>
          <w:p w14:paraId="33333DE4">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其他费用</w:t>
            </w:r>
          </w:p>
        </w:tc>
        <w:tc>
          <w:tcPr>
            <w:tcW w:w="3404" w:type="dxa"/>
          </w:tcPr>
          <w:p w14:paraId="68C0ECDC">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7D53C431">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344" w:type="dxa"/>
          </w:tcPr>
          <w:p w14:paraId="2C36DEDA">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5814239A">
            <w:pPr>
              <w:jc w:val="center"/>
              <w:rPr>
                <w:rFonts w:ascii="仿宋" w:hAnsi="仿宋" w:eastAsia="仿宋" w:cs="仿宋"/>
                <w:color w:val="000000" w:themeColor="text1"/>
                <w:sz w:val="24"/>
                <w:szCs w:val="24"/>
                <w14:textFill>
                  <w14:solidFill>
                    <w14:schemeClr w14:val="tx1"/>
                  </w14:solidFill>
                </w14:textFill>
              </w:rPr>
            </w:pPr>
          </w:p>
        </w:tc>
      </w:tr>
      <w:tr w14:paraId="3A6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453673F">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1695" w:type="dxa"/>
            <w:vAlign w:val="center"/>
          </w:tcPr>
          <w:p w14:paraId="428C1CA1">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3404" w:type="dxa"/>
          </w:tcPr>
          <w:p w14:paraId="4FBE6F0A">
            <w:pPr>
              <w:jc w:val="center"/>
              <w:rPr>
                <w:rFonts w:ascii="仿宋" w:hAnsi="仿宋" w:eastAsia="仿宋" w:cs="仿宋"/>
                <w:color w:val="000000" w:themeColor="text1"/>
                <w:sz w:val="24"/>
                <w:szCs w:val="24"/>
                <w14:textFill>
                  <w14:solidFill>
                    <w14:schemeClr w14:val="tx1"/>
                  </w14:solidFill>
                </w14:textFill>
              </w:rPr>
            </w:pPr>
          </w:p>
        </w:tc>
        <w:tc>
          <w:tcPr>
            <w:tcW w:w="1344" w:type="dxa"/>
            <w:vAlign w:val="center"/>
          </w:tcPr>
          <w:p w14:paraId="27433F49">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344" w:type="dxa"/>
          </w:tcPr>
          <w:p w14:paraId="3E343652">
            <w:pPr>
              <w:jc w:val="center"/>
              <w:rPr>
                <w:rFonts w:ascii="仿宋" w:hAnsi="仿宋" w:eastAsia="仿宋" w:cs="仿宋"/>
                <w:color w:val="000000" w:themeColor="text1"/>
                <w:sz w:val="24"/>
                <w:szCs w:val="24"/>
                <w14:textFill>
                  <w14:solidFill>
                    <w14:schemeClr w14:val="tx1"/>
                  </w14:solidFill>
                </w14:textFill>
              </w:rPr>
            </w:pPr>
          </w:p>
        </w:tc>
        <w:tc>
          <w:tcPr>
            <w:tcW w:w="1344" w:type="dxa"/>
          </w:tcPr>
          <w:p w14:paraId="36F95987">
            <w:pPr>
              <w:jc w:val="center"/>
              <w:rPr>
                <w:rFonts w:ascii="仿宋" w:hAnsi="仿宋" w:eastAsia="仿宋" w:cs="仿宋"/>
                <w:color w:val="000000" w:themeColor="text1"/>
                <w:sz w:val="24"/>
                <w:szCs w:val="24"/>
                <w14:textFill>
                  <w14:solidFill>
                    <w14:schemeClr w14:val="tx1"/>
                  </w14:solidFill>
                </w14:textFill>
              </w:rPr>
            </w:pPr>
          </w:p>
        </w:tc>
      </w:tr>
      <w:tr w14:paraId="269E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DD63C6A">
            <w:pPr>
              <w:pStyle w:val="10"/>
              <w:spacing w:line="240" w:lineRule="auto"/>
              <w:ind w:left="3920"/>
              <w:jc w:val="center"/>
              <w:outlineLvl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p>
        </w:tc>
        <w:tc>
          <w:tcPr>
            <w:tcW w:w="1695" w:type="dxa"/>
            <w:vAlign w:val="center"/>
          </w:tcPr>
          <w:p w14:paraId="3F84386A">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总计</w:t>
            </w:r>
          </w:p>
        </w:tc>
        <w:tc>
          <w:tcPr>
            <w:tcW w:w="7436" w:type="dxa"/>
            <w:gridSpan w:val="4"/>
          </w:tcPr>
          <w:p w14:paraId="0381C20B">
            <w:pPr>
              <w:rPr>
                <w:rFonts w:ascii="仿宋" w:hAnsi="仿宋" w:eastAsia="仿宋" w:cs="仿宋"/>
                <w:color w:val="000000" w:themeColor="text1"/>
                <w:sz w:val="24"/>
                <w:szCs w:val="24"/>
                <w14:textFill>
                  <w14:solidFill>
                    <w14:schemeClr w14:val="tx1"/>
                  </w14:solidFill>
                </w14:textFill>
              </w:rPr>
            </w:pPr>
          </w:p>
        </w:tc>
      </w:tr>
    </w:tbl>
    <w:p w14:paraId="3349FEC2">
      <w:pPr>
        <w:snapToGrid w:val="0"/>
        <w:spacing w:line="312" w:lineRule="auto"/>
        <w:ind w:firstLine="480" w:firstLineChars="200"/>
        <w:rPr>
          <w:rFonts w:ascii="仿宋" w:hAnsi="仿宋" w:eastAsia="仿宋" w:cs="仿宋"/>
          <w:color w:val="000000" w:themeColor="text1"/>
          <w:sz w:val="24"/>
          <w:szCs w:val="24"/>
          <w14:textFill>
            <w14:solidFill>
              <w14:schemeClr w14:val="tx1"/>
            </w14:solidFill>
          </w14:textFill>
        </w:rPr>
      </w:pPr>
    </w:p>
    <w:p w14:paraId="24BE9C5B">
      <w:pPr>
        <w:snapToGrid w:val="0"/>
        <w:spacing w:line="312" w:lineRule="auto"/>
        <w:ind w:firstLine="480" w:firstLineChars="200"/>
        <w:rPr>
          <w:rFonts w:ascii="仿宋" w:hAnsi="仿宋" w:eastAsia="仿宋" w:cs="仿宋"/>
          <w:color w:val="000000" w:themeColor="text1"/>
          <w:sz w:val="24"/>
          <w:szCs w:val="24"/>
          <w14:textFill>
            <w14:solidFill>
              <w14:schemeClr w14:val="tx1"/>
            </w14:solidFill>
          </w14:textFill>
        </w:rPr>
      </w:pPr>
    </w:p>
    <w:p w14:paraId="4DDD90CB">
      <w:pPr>
        <w:snapToGrid w:val="0"/>
        <w:spacing w:line="312" w:lineRule="auto"/>
        <w:ind w:firstLine="480" w:firstLineChars="200"/>
        <w:rPr>
          <w:rFonts w:ascii="仿宋" w:hAnsi="仿宋" w:eastAsia="仿宋" w:cs="仿宋"/>
          <w:color w:val="000000" w:themeColor="text1"/>
          <w:sz w:val="24"/>
          <w:szCs w:val="24"/>
          <w14:textFill>
            <w14:solidFill>
              <w14:schemeClr w14:val="tx1"/>
            </w14:solidFill>
          </w14:textFill>
        </w:rPr>
      </w:pPr>
    </w:p>
    <w:p w14:paraId="16329512">
      <w:pPr>
        <w:snapToGrid w:val="0"/>
        <w:spacing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注：本表可根据项目实际情况调整，并逐页盖章。</w:t>
      </w:r>
    </w:p>
    <w:p w14:paraId="1F391FD4">
      <w:pPr>
        <w:pStyle w:val="17"/>
        <w:spacing w:line="312" w:lineRule="auto"/>
        <w:ind w:firstLine="480"/>
        <w:rPr>
          <w:rFonts w:ascii="仿宋" w:hAnsi="仿宋" w:eastAsia="仿宋" w:cs="仿宋"/>
          <w:color w:val="000000" w:themeColor="text1"/>
          <w:sz w:val="24"/>
          <w:szCs w:val="24"/>
          <w14:textFill>
            <w14:solidFill>
              <w14:schemeClr w14:val="tx1"/>
            </w14:solidFill>
          </w14:textFill>
        </w:rPr>
      </w:pPr>
    </w:p>
    <w:p w14:paraId="20C234F8">
      <w:pPr>
        <w:pStyle w:val="17"/>
        <w:spacing w:line="312"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304A36D8">
      <w:pPr>
        <w:spacing w:line="312" w:lineRule="auto"/>
        <w:rPr>
          <w:rFonts w:ascii="仿宋" w:hAnsi="仿宋" w:eastAsia="仿宋" w:cs="仿宋"/>
          <w:color w:val="000000" w:themeColor="text1"/>
          <w:sz w:val="24"/>
          <w:szCs w:val="24"/>
          <w14:textFill>
            <w14:solidFill>
              <w14:schemeClr w14:val="tx1"/>
            </w14:solidFill>
          </w14:textFill>
        </w:rPr>
      </w:pPr>
    </w:p>
    <w:p w14:paraId="015D5D46">
      <w:pPr>
        <w:spacing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供应商名称（公章）：</w:t>
      </w:r>
    </w:p>
    <w:p w14:paraId="1C8A98F5">
      <w:pPr>
        <w:spacing w:line="312" w:lineRule="auto"/>
        <w:ind w:right="480" w:firstLine="6480" w:firstLineChars="27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14:paraId="0CB665CC">
      <w:pPr>
        <w:spacing w:line="360" w:lineRule="auto"/>
        <w:ind w:right="480" w:firstLine="6480" w:firstLineChars="2700"/>
        <w:rPr>
          <w:rFonts w:ascii="方正仿宋_GBK" w:hAnsi="宋体" w:eastAsia="方正仿宋_GBK"/>
          <w:color w:val="000000" w:themeColor="text1"/>
          <w:sz w:val="24"/>
          <w:szCs w:val="24"/>
          <w:bdr w:val="single" w:color="auto" w:sz="4" w:space="0"/>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14:paraId="05644932">
      <w:pPr>
        <w:pStyle w:val="4"/>
        <w:spacing w:before="0" w:after="0"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二、技术部分</w:t>
      </w:r>
    </w:p>
    <w:p w14:paraId="2E644D2D">
      <w:pPr>
        <w:pStyle w:val="3"/>
        <w:spacing w:before="0" w:after="0"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（一）技术应答</w:t>
      </w:r>
      <w:r>
        <w:rPr>
          <w:rFonts w:hint="eastAsia" w:ascii="仿宋" w:hAnsi="仿宋" w:eastAsia="仿宋" w:cs="宋体"/>
          <w:b w:val="0"/>
          <w:color w:val="000000" w:themeColor="text1"/>
          <w:sz w:val="24"/>
          <w:szCs w:val="24"/>
          <w14:textFill>
            <w14:solidFill>
              <w14:schemeClr w14:val="tx1"/>
            </w14:solidFill>
          </w14:textFill>
        </w:rPr>
        <w:t>（需提供本采购文件第二篇采购项目技术需求中要求的实质性响应，格式自拟，注明页码）</w:t>
      </w:r>
    </w:p>
    <w:p w14:paraId="45E58920">
      <w:pPr>
        <w:pStyle w:val="6"/>
        <w:ind w:left="560"/>
        <w:rPr>
          <w:rFonts w:ascii="仿宋" w:hAnsi="仿宋" w:eastAsia="仿宋" w:cs="宋体"/>
          <w:color w:val="000000" w:themeColor="text1"/>
          <w:sz w:val="24"/>
          <w:szCs w:val="24"/>
          <w14:textFill>
            <w14:solidFill>
              <w14:schemeClr w14:val="tx1"/>
            </w14:solidFill>
          </w14:textFill>
        </w:rPr>
      </w:pPr>
    </w:p>
    <w:p w14:paraId="2DAECD3A">
      <w:pPr>
        <w:rPr>
          <w:rFonts w:ascii="仿宋" w:hAnsi="仿宋" w:eastAsia="仿宋" w:cs="宋体"/>
          <w:color w:val="000000" w:themeColor="text1"/>
          <w:sz w:val="24"/>
          <w:szCs w:val="24"/>
          <w14:textFill>
            <w14:solidFill>
              <w14:schemeClr w14:val="tx1"/>
            </w14:solidFill>
          </w14:textFill>
        </w:rPr>
      </w:pPr>
    </w:p>
    <w:p w14:paraId="2E1A9D18">
      <w:pPr>
        <w:pStyle w:val="6"/>
        <w:ind w:left="560"/>
        <w:rPr>
          <w:rFonts w:ascii="仿宋" w:hAnsi="仿宋" w:eastAsia="仿宋" w:cs="宋体"/>
          <w:color w:val="000000" w:themeColor="text1"/>
          <w:sz w:val="24"/>
          <w:szCs w:val="24"/>
          <w14:textFill>
            <w14:solidFill>
              <w14:schemeClr w14:val="tx1"/>
            </w14:solidFill>
          </w14:textFill>
        </w:rPr>
      </w:pPr>
    </w:p>
    <w:p w14:paraId="3E526423">
      <w:pPr>
        <w:rPr>
          <w:rFonts w:ascii="仿宋" w:hAnsi="仿宋" w:eastAsia="仿宋" w:cs="宋体"/>
          <w:color w:val="000000" w:themeColor="text1"/>
          <w:sz w:val="24"/>
          <w:szCs w:val="24"/>
          <w14:textFill>
            <w14:solidFill>
              <w14:schemeClr w14:val="tx1"/>
            </w14:solidFill>
          </w14:textFill>
        </w:rPr>
      </w:pPr>
    </w:p>
    <w:p w14:paraId="03EF97E5">
      <w:pPr>
        <w:pStyle w:val="6"/>
        <w:ind w:left="560"/>
        <w:rPr>
          <w:rFonts w:ascii="仿宋" w:hAnsi="仿宋" w:eastAsia="仿宋" w:cs="宋体"/>
          <w:color w:val="000000" w:themeColor="text1"/>
          <w:sz w:val="24"/>
          <w:szCs w:val="24"/>
          <w14:textFill>
            <w14:solidFill>
              <w14:schemeClr w14:val="tx1"/>
            </w14:solidFill>
          </w14:textFill>
        </w:rPr>
      </w:pPr>
    </w:p>
    <w:p w14:paraId="76D88673">
      <w:pPr>
        <w:rPr>
          <w:rFonts w:ascii="仿宋" w:hAnsi="仿宋" w:eastAsia="仿宋" w:cs="宋体"/>
          <w:color w:val="000000" w:themeColor="text1"/>
          <w:sz w:val="24"/>
          <w:szCs w:val="24"/>
          <w14:textFill>
            <w14:solidFill>
              <w14:schemeClr w14:val="tx1"/>
            </w14:solidFill>
          </w14:textFill>
        </w:rPr>
      </w:pPr>
    </w:p>
    <w:p w14:paraId="63259C90">
      <w:pPr>
        <w:pStyle w:val="6"/>
        <w:ind w:left="560"/>
        <w:rPr>
          <w:rFonts w:ascii="仿宋" w:hAnsi="仿宋" w:eastAsia="仿宋" w:cs="宋体"/>
          <w:color w:val="000000" w:themeColor="text1"/>
          <w:sz w:val="24"/>
          <w:szCs w:val="24"/>
          <w14:textFill>
            <w14:solidFill>
              <w14:schemeClr w14:val="tx1"/>
            </w14:solidFill>
          </w14:textFill>
        </w:rPr>
      </w:pPr>
    </w:p>
    <w:p w14:paraId="432EF095">
      <w:pPr>
        <w:rPr>
          <w:rFonts w:ascii="仿宋" w:hAnsi="仿宋" w:eastAsia="仿宋" w:cs="宋体"/>
          <w:color w:val="000000" w:themeColor="text1"/>
          <w:sz w:val="24"/>
          <w:szCs w:val="24"/>
          <w14:textFill>
            <w14:solidFill>
              <w14:schemeClr w14:val="tx1"/>
            </w14:solidFill>
          </w14:textFill>
        </w:rPr>
      </w:pPr>
    </w:p>
    <w:p w14:paraId="0B95A16C">
      <w:pPr>
        <w:pStyle w:val="6"/>
        <w:ind w:left="560"/>
        <w:rPr>
          <w:rFonts w:ascii="仿宋" w:hAnsi="仿宋" w:eastAsia="仿宋" w:cs="宋体"/>
          <w:color w:val="000000" w:themeColor="text1"/>
          <w:sz w:val="24"/>
          <w:szCs w:val="24"/>
          <w14:textFill>
            <w14:solidFill>
              <w14:schemeClr w14:val="tx1"/>
            </w14:solidFill>
          </w14:textFill>
        </w:rPr>
      </w:pPr>
    </w:p>
    <w:p w14:paraId="3E5659A4">
      <w:pPr>
        <w:rPr>
          <w:rFonts w:ascii="仿宋" w:hAnsi="仿宋" w:eastAsia="仿宋" w:cs="宋体"/>
          <w:color w:val="000000" w:themeColor="text1"/>
          <w:sz w:val="24"/>
          <w:szCs w:val="24"/>
          <w14:textFill>
            <w14:solidFill>
              <w14:schemeClr w14:val="tx1"/>
            </w14:solidFill>
          </w14:textFill>
        </w:rPr>
      </w:pPr>
    </w:p>
    <w:p w14:paraId="18759226">
      <w:pPr>
        <w:pStyle w:val="6"/>
        <w:ind w:left="560"/>
        <w:rPr>
          <w:rFonts w:ascii="仿宋" w:hAnsi="仿宋" w:eastAsia="仿宋" w:cs="宋体"/>
          <w:color w:val="000000" w:themeColor="text1"/>
          <w:sz w:val="24"/>
          <w:szCs w:val="24"/>
          <w14:textFill>
            <w14:solidFill>
              <w14:schemeClr w14:val="tx1"/>
            </w14:solidFill>
          </w14:textFill>
        </w:rPr>
      </w:pPr>
    </w:p>
    <w:p w14:paraId="4608592F">
      <w:pPr>
        <w:rPr>
          <w:rFonts w:ascii="仿宋" w:hAnsi="仿宋" w:eastAsia="仿宋" w:cs="宋体"/>
          <w:color w:val="000000" w:themeColor="text1"/>
          <w:sz w:val="24"/>
          <w:szCs w:val="24"/>
          <w14:textFill>
            <w14:solidFill>
              <w14:schemeClr w14:val="tx1"/>
            </w14:solidFill>
          </w14:textFill>
        </w:rPr>
      </w:pPr>
    </w:p>
    <w:p w14:paraId="7D6C0ED0">
      <w:pPr>
        <w:pStyle w:val="8"/>
        <w:rPr>
          <w:rFonts w:ascii="仿宋" w:hAnsi="仿宋" w:eastAsia="仿宋" w:cs="宋体"/>
          <w:color w:val="000000" w:themeColor="text1"/>
          <w:sz w:val="24"/>
          <w:szCs w:val="24"/>
          <w14:textFill>
            <w14:solidFill>
              <w14:schemeClr w14:val="tx1"/>
            </w14:solidFill>
          </w14:textFill>
        </w:rPr>
      </w:pPr>
    </w:p>
    <w:p w14:paraId="444787D5">
      <w:pPr>
        <w:rPr>
          <w:rFonts w:ascii="仿宋" w:hAnsi="仿宋" w:eastAsia="仿宋" w:cs="宋体"/>
          <w:color w:val="000000" w:themeColor="text1"/>
          <w:sz w:val="24"/>
          <w:szCs w:val="24"/>
          <w14:textFill>
            <w14:solidFill>
              <w14:schemeClr w14:val="tx1"/>
            </w14:solidFill>
          </w14:textFill>
        </w:rPr>
      </w:pPr>
    </w:p>
    <w:p w14:paraId="2811F6BA">
      <w:pPr>
        <w:pStyle w:val="8"/>
        <w:rPr>
          <w:rFonts w:ascii="仿宋" w:hAnsi="仿宋" w:eastAsia="仿宋" w:cs="宋体"/>
          <w:color w:val="000000" w:themeColor="text1"/>
          <w:sz w:val="24"/>
          <w:szCs w:val="24"/>
          <w14:textFill>
            <w14:solidFill>
              <w14:schemeClr w14:val="tx1"/>
            </w14:solidFill>
          </w14:textFill>
        </w:rPr>
      </w:pPr>
    </w:p>
    <w:p w14:paraId="5CB01F13">
      <w:pPr>
        <w:rPr>
          <w:rFonts w:ascii="仿宋" w:hAnsi="仿宋" w:eastAsia="仿宋" w:cs="宋体"/>
          <w:color w:val="000000" w:themeColor="text1"/>
          <w:sz w:val="24"/>
          <w:szCs w:val="24"/>
          <w14:textFill>
            <w14:solidFill>
              <w14:schemeClr w14:val="tx1"/>
            </w14:solidFill>
          </w14:textFill>
        </w:rPr>
      </w:pPr>
    </w:p>
    <w:p w14:paraId="5186F435">
      <w:pPr>
        <w:pStyle w:val="8"/>
        <w:rPr>
          <w:rFonts w:ascii="仿宋" w:hAnsi="仿宋" w:eastAsia="仿宋" w:cs="宋体"/>
          <w:color w:val="000000" w:themeColor="text1"/>
          <w:sz w:val="24"/>
          <w:szCs w:val="24"/>
          <w14:textFill>
            <w14:solidFill>
              <w14:schemeClr w14:val="tx1"/>
            </w14:solidFill>
          </w14:textFill>
        </w:rPr>
      </w:pPr>
    </w:p>
    <w:p w14:paraId="0DAFB8B0">
      <w:pPr>
        <w:rPr>
          <w:rFonts w:ascii="仿宋" w:hAnsi="仿宋" w:eastAsia="仿宋" w:cs="宋体"/>
          <w:color w:val="000000" w:themeColor="text1"/>
          <w:sz w:val="24"/>
          <w:szCs w:val="24"/>
          <w14:textFill>
            <w14:solidFill>
              <w14:schemeClr w14:val="tx1"/>
            </w14:solidFill>
          </w14:textFill>
        </w:rPr>
      </w:pPr>
    </w:p>
    <w:p w14:paraId="48B5A4A4">
      <w:pPr>
        <w:pStyle w:val="8"/>
        <w:rPr>
          <w:rFonts w:ascii="仿宋" w:hAnsi="仿宋" w:eastAsia="仿宋" w:cs="宋体"/>
          <w:color w:val="000000" w:themeColor="text1"/>
          <w:sz w:val="24"/>
          <w:szCs w:val="24"/>
          <w14:textFill>
            <w14:solidFill>
              <w14:schemeClr w14:val="tx1"/>
            </w14:solidFill>
          </w14:textFill>
        </w:rPr>
      </w:pPr>
    </w:p>
    <w:p w14:paraId="68697756">
      <w:pPr>
        <w:rPr>
          <w:rFonts w:ascii="仿宋" w:hAnsi="仿宋" w:eastAsia="仿宋" w:cs="宋体"/>
          <w:color w:val="000000" w:themeColor="text1"/>
          <w:sz w:val="24"/>
          <w:szCs w:val="24"/>
          <w14:textFill>
            <w14:solidFill>
              <w14:schemeClr w14:val="tx1"/>
            </w14:solidFill>
          </w14:textFill>
        </w:rPr>
      </w:pPr>
    </w:p>
    <w:p w14:paraId="42E94BE1">
      <w:pPr>
        <w:pStyle w:val="8"/>
        <w:rPr>
          <w:rFonts w:ascii="仿宋" w:hAnsi="仿宋" w:eastAsia="仿宋" w:cs="宋体"/>
          <w:color w:val="000000" w:themeColor="text1"/>
          <w:sz w:val="24"/>
          <w:szCs w:val="24"/>
          <w14:textFill>
            <w14:solidFill>
              <w14:schemeClr w14:val="tx1"/>
            </w14:solidFill>
          </w14:textFill>
        </w:rPr>
      </w:pPr>
    </w:p>
    <w:p w14:paraId="5C37F395">
      <w:pPr>
        <w:rPr>
          <w:rFonts w:ascii="仿宋" w:hAnsi="仿宋" w:eastAsia="仿宋" w:cs="宋体"/>
          <w:color w:val="000000" w:themeColor="text1"/>
          <w:sz w:val="24"/>
          <w:szCs w:val="24"/>
          <w14:textFill>
            <w14:solidFill>
              <w14:schemeClr w14:val="tx1"/>
            </w14:solidFill>
          </w14:textFill>
        </w:rPr>
      </w:pPr>
    </w:p>
    <w:p w14:paraId="384F9049">
      <w:pPr>
        <w:pStyle w:val="8"/>
        <w:rPr>
          <w:rFonts w:ascii="仿宋" w:hAnsi="仿宋" w:eastAsia="仿宋" w:cs="宋体"/>
          <w:color w:val="000000" w:themeColor="text1"/>
          <w:sz w:val="24"/>
          <w:szCs w:val="24"/>
          <w14:textFill>
            <w14:solidFill>
              <w14:schemeClr w14:val="tx1"/>
            </w14:solidFill>
          </w14:textFill>
        </w:rPr>
      </w:pPr>
    </w:p>
    <w:p w14:paraId="3DDA8750">
      <w:pPr>
        <w:rPr>
          <w:rFonts w:ascii="仿宋" w:hAnsi="仿宋" w:eastAsia="仿宋" w:cs="宋体"/>
          <w:color w:val="000000" w:themeColor="text1"/>
          <w:sz w:val="24"/>
          <w:szCs w:val="24"/>
          <w14:textFill>
            <w14:solidFill>
              <w14:schemeClr w14:val="tx1"/>
            </w14:solidFill>
          </w14:textFill>
        </w:rPr>
      </w:pPr>
    </w:p>
    <w:p w14:paraId="03FD824C">
      <w:pPr>
        <w:pStyle w:val="8"/>
        <w:rPr>
          <w:rFonts w:ascii="仿宋" w:hAnsi="仿宋" w:eastAsia="仿宋" w:cs="宋体"/>
          <w:color w:val="000000" w:themeColor="text1"/>
          <w:sz w:val="24"/>
          <w:szCs w:val="24"/>
          <w14:textFill>
            <w14:solidFill>
              <w14:schemeClr w14:val="tx1"/>
            </w14:solidFill>
          </w14:textFill>
        </w:rPr>
      </w:pPr>
    </w:p>
    <w:p w14:paraId="1283AF83">
      <w:pPr>
        <w:rPr>
          <w:rFonts w:ascii="仿宋" w:hAnsi="仿宋" w:eastAsia="仿宋" w:cs="宋体"/>
          <w:color w:val="000000" w:themeColor="text1"/>
          <w:sz w:val="24"/>
          <w:szCs w:val="24"/>
          <w14:textFill>
            <w14:solidFill>
              <w14:schemeClr w14:val="tx1"/>
            </w14:solidFill>
          </w14:textFill>
        </w:rPr>
      </w:pPr>
    </w:p>
    <w:p w14:paraId="0733F7A4">
      <w:pPr>
        <w:pStyle w:val="8"/>
        <w:rPr>
          <w:rFonts w:ascii="仿宋" w:hAnsi="仿宋" w:eastAsia="仿宋" w:cs="宋体"/>
          <w:color w:val="000000" w:themeColor="text1"/>
          <w:sz w:val="24"/>
          <w:szCs w:val="24"/>
          <w14:textFill>
            <w14:solidFill>
              <w14:schemeClr w14:val="tx1"/>
            </w14:solidFill>
          </w14:textFill>
        </w:rPr>
      </w:pPr>
    </w:p>
    <w:p w14:paraId="068697B8">
      <w:pPr>
        <w:rPr>
          <w:rFonts w:ascii="仿宋" w:hAnsi="仿宋" w:eastAsia="仿宋" w:cs="宋体"/>
          <w:color w:val="000000" w:themeColor="text1"/>
          <w:sz w:val="24"/>
          <w:szCs w:val="24"/>
          <w14:textFill>
            <w14:solidFill>
              <w14:schemeClr w14:val="tx1"/>
            </w14:solidFill>
          </w14:textFill>
        </w:rPr>
      </w:pPr>
    </w:p>
    <w:p w14:paraId="320D5B1C">
      <w:pPr>
        <w:pStyle w:val="8"/>
        <w:rPr>
          <w:rFonts w:ascii="仿宋" w:hAnsi="仿宋" w:eastAsia="仿宋" w:cs="宋体"/>
          <w:color w:val="000000" w:themeColor="text1"/>
          <w:sz w:val="24"/>
          <w:szCs w:val="24"/>
          <w14:textFill>
            <w14:solidFill>
              <w14:schemeClr w14:val="tx1"/>
            </w14:solidFill>
          </w14:textFill>
        </w:rPr>
      </w:pPr>
    </w:p>
    <w:p w14:paraId="7F7E5FB5">
      <w:pPr>
        <w:rPr>
          <w:rFonts w:ascii="仿宋" w:hAnsi="仿宋" w:eastAsia="仿宋" w:cs="宋体"/>
          <w:color w:val="000000" w:themeColor="text1"/>
          <w:sz w:val="24"/>
          <w:szCs w:val="24"/>
          <w14:textFill>
            <w14:solidFill>
              <w14:schemeClr w14:val="tx1"/>
            </w14:solidFill>
          </w14:textFill>
        </w:rPr>
      </w:pPr>
    </w:p>
    <w:p w14:paraId="77676623">
      <w:pPr>
        <w:pStyle w:val="8"/>
        <w:rPr>
          <w:rFonts w:ascii="仿宋" w:hAnsi="仿宋" w:eastAsia="仿宋" w:cs="宋体"/>
          <w:color w:val="000000" w:themeColor="text1"/>
          <w:sz w:val="24"/>
          <w:szCs w:val="24"/>
          <w14:textFill>
            <w14:solidFill>
              <w14:schemeClr w14:val="tx1"/>
            </w14:solidFill>
          </w14:textFill>
        </w:rPr>
      </w:pPr>
    </w:p>
    <w:p w14:paraId="55130AC1">
      <w:pPr>
        <w:rPr>
          <w:rFonts w:ascii="仿宋" w:hAnsi="仿宋" w:eastAsia="仿宋" w:cs="宋体"/>
          <w:color w:val="000000" w:themeColor="text1"/>
          <w:sz w:val="24"/>
          <w:szCs w:val="24"/>
          <w14:textFill>
            <w14:solidFill>
              <w14:schemeClr w14:val="tx1"/>
            </w14:solidFill>
          </w14:textFill>
        </w:rPr>
      </w:pPr>
    </w:p>
    <w:p w14:paraId="7B7D4823">
      <w:pPr>
        <w:pStyle w:val="8"/>
        <w:rPr>
          <w:rFonts w:ascii="仿宋" w:hAnsi="仿宋" w:eastAsia="仿宋" w:cs="宋体"/>
          <w:color w:val="000000" w:themeColor="text1"/>
          <w:sz w:val="24"/>
          <w:szCs w:val="24"/>
          <w14:textFill>
            <w14:solidFill>
              <w14:schemeClr w14:val="tx1"/>
            </w14:solidFill>
          </w14:textFill>
        </w:rPr>
      </w:pPr>
    </w:p>
    <w:p w14:paraId="48C33D03">
      <w:pPr>
        <w:rPr>
          <w:rFonts w:ascii="仿宋" w:hAnsi="仿宋" w:eastAsia="仿宋" w:cs="宋体"/>
          <w:color w:val="000000" w:themeColor="text1"/>
          <w:sz w:val="24"/>
          <w:szCs w:val="24"/>
          <w14:textFill>
            <w14:solidFill>
              <w14:schemeClr w14:val="tx1"/>
            </w14:solidFill>
          </w14:textFill>
        </w:rPr>
      </w:pPr>
    </w:p>
    <w:p w14:paraId="6C5BB29B">
      <w:pPr>
        <w:pStyle w:val="8"/>
        <w:rPr>
          <w:rFonts w:ascii="仿宋" w:hAnsi="仿宋" w:eastAsia="仿宋" w:cs="宋体"/>
          <w:color w:val="000000" w:themeColor="text1"/>
          <w:sz w:val="24"/>
          <w:szCs w:val="24"/>
          <w14:textFill>
            <w14:solidFill>
              <w14:schemeClr w14:val="tx1"/>
            </w14:solidFill>
          </w14:textFill>
        </w:rPr>
      </w:pPr>
    </w:p>
    <w:p w14:paraId="6D361EEB">
      <w:pPr>
        <w:rPr>
          <w:rFonts w:ascii="仿宋" w:hAnsi="仿宋" w:eastAsia="仿宋" w:cs="宋体"/>
          <w:color w:val="000000" w:themeColor="text1"/>
          <w:sz w:val="24"/>
          <w:szCs w:val="24"/>
          <w14:textFill>
            <w14:solidFill>
              <w14:schemeClr w14:val="tx1"/>
            </w14:solidFill>
          </w14:textFill>
        </w:rPr>
      </w:pPr>
    </w:p>
    <w:p w14:paraId="4806A892">
      <w:pPr>
        <w:pStyle w:val="8"/>
        <w:rPr>
          <w:rFonts w:ascii="仿宋" w:hAnsi="仿宋" w:eastAsia="仿宋" w:cs="宋体"/>
          <w:color w:val="000000" w:themeColor="text1"/>
          <w:sz w:val="24"/>
          <w:szCs w:val="24"/>
          <w14:textFill>
            <w14:solidFill>
              <w14:schemeClr w14:val="tx1"/>
            </w14:solidFill>
          </w14:textFill>
        </w:rPr>
      </w:pPr>
    </w:p>
    <w:p w14:paraId="13A0F36D">
      <w:pPr>
        <w:rPr>
          <w:color w:val="000000" w:themeColor="text1"/>
          <w14:textFill>
            <w14:solidFill>
              <w14:schemeClr w14:val="tx1"/>
            </w14:solidFill>
          </w14:textFill>
        </w:rPr>
      </w:pPr>
    </w:p>
    <w:p w14:paraId="199C5544">
      <w:pPr>
        <w:snapToGrid w:val="0"/>
        <w:spacing w:line="360" w:lineRule="auto"/>
        <w:rPr>
          <w:rFonts w:ascii="仿宋" w:hAnsi="仿宋" w:eastAsia="仿宋"/>
          <w:color w:val="000000" w:themeColor="text1"/>
          <w:sz w:val="24"/>
          <w:szCs w:val="24"/>
          <w14:textFill>
            <w14:solidFill>
              <w14:schemeClr w14:val="tx1"/>
            </w14:solidFill>
          </w14:textFill>
        </w:rPr>
      </w:pPr>
    </w:p>
    <w:p w14:paraId="59646274">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w:t>
      </w:r>
      <w:r>
        <w:rPr>
          <w:rFonts w:hint="eastAsia" w:ascii="仿宋" w:hAnsi="仿宋" w:eastAsia="仿宋" w:cs="宋体"/>
          <w:color w:val="000000" w:themeColor="text1"/>
          <w:sz w:val="24"/>
          <w:szCs w:val="24"/>
          <w14:textFill>
            <w14:solidFill>
              <w14:schemeClr w14:val="tx1"/>
            </w14:solidFill>
          </w14:textFill>
        </w:rPr>
        <w:t>技术需求响应承诺</w:t>
      </w:r>
    </w:p>
    <w:p w14:paraId="1E903F20">
      <w:pPr>
        <w:spacing w:line="360" w:lineRule="auto"/>
        <w:rPr>
          <w:rFonts w:ascii="仿宋" w:hAnsi="仿宋" w:eastAsia="仿宋" w:cs="宋体"/>
          <w:color w:val="000000" w:themeColor="text1"/>
          <w:sz w:val="24"/>
          <w:szCs w:val="24"/>
          <w14:textFill>
            <w14:solidFill>
              <w14:schemeClr w14:val="tx1"/>
            </w14:solidFill>
          </w14:textFill>
        </w:rPr>
      </w:pPr>
    </w:p>
    <w:p w14:paraId="00BB990F">
      <w:pPr>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技术需求响应承诺书</w:t>
      </w:r>
    </w:p>
    <w:p w14:paraId="478EBF03">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u w:val="single"/>
          <w14:textFill>
            <w14:solidFill>
              <w14:schemeClr w14:val="tx1"/>
            </w14:solidFill>
          </w14:textFill>
        </w:rPr>
        <w:t xml:space="preserve">                      （采购人）</w:t>
      </w:r>
      <w:r>
        <w:rPr>
          <w:rFonts w:hint="eastAsia" w:ascii="仿宋" w:hAnsi="仿宋" w:eastAsia="仿宋" w:cs="宋体"/>
          <w:color w:val="000000" w:themeColor="text1"/>
          <w:sz w:val="24"/>
          <w:szCs w:val="24"/>
          <w14:textFill>
            <w14:solidFill>
              <w14:schemeClr w14:val="tx1"/>
            </w14:solidFill>
          </w14:textFill>
        </w:rPr>
        <w:t xml:space="preserve"> ：</w:t>
      </w:r>
    </w:p>
    <w:p w14:paraId="38AA3C97">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我单位承诺已</w:t>
      </w:r>
      <w:r>
        <w:rPr>
          <w:rFonts w:hint="eastAsia" w:ascii="仿宋" w:hAnsi="仿宋" w:eastAsia="仿宋" w:cs="宋体"/>
          <w:b/>
          <w:bCs/>
          <w:color w:val="000000" w:themeColor="text1"/>
          <w:sz w:val="24"/>
          <w:szCs w:val="24"/>
          <w14:textFill>
            <w14:solidFill>
              <w14:schemeClr w14:val="tx1"/>
            </w14:solidFill>
          </w14:textFill>
        </w:rPr>
        <w:t>完全知悉和充分理解</w:t>
      </w:r>
      <w:r>
        <w:rPr>
          <w:rFonts w:hint="eastAsia" w:ascii="仿宋" w:hAnsi="仿宋" w:eastAsia="仿宋" w:cs="宋体"/>
          <w:color w:val="000000" w:themeColor="text1"/>
          <w:sz w:val="24"/>
          <w:szCs w:val="24"/>
          <w14:textFill>
            <w14:solidFill>
              <w14:schemeClr w14:val="tx1"/>
            </w14:solidFill>
          </w14:textFill>
        </w:rPr>
        <w:t>本项目的技术需求，并</w:t>
      </w:r>
      <w:r>
        <w:rPr>
          <w:rFonts w:hint="eastAsia" w:ascii="仿宋" w:hAnsi="仿宋" w:eastAsia="仿宋" w:cs="宋体"/>
          <w:b/>
          <w:bCs/>
          <w:color w:val="000000" w:themeColor="text1"/>
          <w:sz w:val="24"/>
          <w:szCs w:val="24"/>
          <w14:textFill>
            <w14:solidFill>
              <w14:schemeClr w14:val="tx1"/>
            </w14:solidFill>
          </w14:textFill>
        </w:rPr>
        <w:t>完全响应本项目的技术需求</w:t>
      </w:r>
      <w:r>
        <w:rPr>
          <w:rFonts w:hint="eastAsia" w:ascii="仿宋" w:hAnsi="仿宋" w:eastAsia="仿宋" w:cs="宋体"/>
          <w:color w:val="000000" w:themeColor="text1"/>
          <w:sz w:val="24"/>
          <w:szCs w:val="24"/>
          <w14:textFill>
            <w14:solidFill>
              <w14:schemeClr w14:val="tx1"/>
            </w14:solidFill>
          </w14:textFill>
        </w:rPr>
        <w:t>，无不满足、负偏离的情况。</w:t>
      </w:r>
    </w:p>
    <w:p w14:paraId="1990F7D7">
      <w:pPr>
        <w:spacing w:line="500" w:lineRule="exact"/>
        <w:ind w:firstLine="600" w:firstLineChars="250"/>
        <w:rPr>
          <w:rFonts w:ascii="仿宋" w:hAnsi="仿宋" w:eastAsia="仿宋" w:cs="宋体"/>
          <w:color w:val="000000" w:themeColor="text1"/>
          <w:sz w:val="24"/>
          <w14:textFill>
            <w14:solidFill>
              <w14:schemeClr w14:val="tx1"/>
            </w14:solidFill>
          </w14:textFill>
        </w:rPr>
      </w:pPr>
    </w:p>
    <w:p w14:paraId="1EBDDDB2">
      <w:pPr>
        <w:spacing w:line="50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                                      法定代表人授权代表：</w:t>
      </w:r>
    </w:p>
    <w:p w14:paraId="13AF43C0">
      <w:pPr>
        <w:spacing w:line="500" w:lineRule="exact"/>
        <w:ind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（供应商公章）                                 （签字或盖章）</w:t>
      </w:r>
    </w:p>
    <w:p w14:paraId="687093F3">
      <w:pPr>
        <w:tabs>
          <w:tab w:val="left" w:pos="6300"/>
        </w:tabs>
        <w:snapToGrid w:val="0"/>
        <w:spacing w:line="500" w:lineRule="exact"/>
        <w:ind w:firstLine="57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p>
    <w:p w14:paraId="74C0B8D2">
      <w:pPr>
        <w:tabs>
          <w:tab w:val="left" w:pos="6300"/>
        </w:tabs>
        <w:snapToGrid w:val="0"/>
        <w:spacing w:line="500" w:lineRule="exact"/>
        <w:ind w:firstLine="6722" w:firstLineChars="2801"/>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年     月     日</w:t>
      </w:r>
    </w:p>
    <w:p w14:paraId="58A191FC">
      <w:pPr>
        <w:spacing w:line="360" w:lineRule="auto"/>
        <w:rPr>
          <w:rFonts w:ascii="仿宋" w:hAnsi="仿宋" w:eastAsia="仿宋" w:cs="宋体"/>
          <w:color w:val="000000" w:themeColor="text1"/>
          <w:sz w:val="24"/>
          <w:szCs w:val="24"/>
          <w14:textFill>
            <w14:solidFill>
              <w14:schemeClr w14:val="tx1"/>
            </w14:solidFill>
          </w14:textFill>
        </w:rPr>
      </w:pPr>
    </w:p>
    <w:p w14:paraId="3911AC18">
      <w:pPr>
        <w:spacing w:line="360" w:lineRule="auto"/>
        <w:rPr>
          <w:rFonts w:ascii="仿宋" w:hAnsi="仿宋" w:eastAsia="仿宋" w:cs="宋体"/>
          <w:color w:val="000000" w:themeColor="text1"/>
          <w:sz w:val="24"/>
          <w:szCs w:val="24"/>
          <w14:textFill>
            <w14:solidFill>
              <w14:schemeClr w14:val="tx1"/>
            </w14:solidFill>
          </w14:textFill>
        </w:rPr>
      </w:pPr>
    </w:p>
    <w:p w14:paraId="0D5C2C53">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附件一：本项目技术需求如下</w:t>
      </w:r>
    </w:p>
    <w:p w14:paraId="040D7ACD">
      <w:pPr>
        <w:spacing w:line="360" w:lineRule="auto"/>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（自行复制、粘贴采购文件 第二篇  采购项目技术需求）</w:t>
      </w:r>
    </w:p>
    <w:p w14:paraId="7BF46EFD">
      <w:pPr>
        <w:pStyle w:val="8"/>
        <w:rPr>
          <w:rFonts w:ascii="仿宋" w:hAnsi="仿宋" w:eastAsia="仿宋" w:cs="宋体"/>
          <w:b/>
          <w:bCs/>
          <w:color w:val="000000" w:themeColor="text1"/>
          <w:sz w:val="24"/>
          <w:szCs w:val="24"/>
          <w14:textFill>
            <w14:solidFill>
              <w14:schemeClr w14:val="tx1"/>
            </w14:solidFill>
          </w14:textFill>
        </w:rPr>
      </w:pPr>
    </w:p>
    <w:p w14:paraId="4A59AA3D">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附件二：本项目技术需求正偏离情况（如有，格式自拟）</w:t>
      </w:r>
    </w:p>
    <w:p w14:paraId="45E9C559">
      <w:pPr>
        <w:pStyle w:val="8"/>
        <w:rPr>
          <w:rFonts w:ascii="仿宋" w:hAnsi="仿宋" w:eastAsia="仿宋" w:cs="宋体"/>
          <w:color w:val="000000" w:themeColor="text1"/>
          <w:sz w:val="24"/>
          <w:szCs w:val="24"/>
          <w14:textFill>
            <w14:solidFill>
              <w14:schemeClr w14:val="tx1"/>
            </w14:solidFill>
          </w14:textFill>
        </w:rPr>
      </w:pPr>
    </w:p>
    <w:p w14:paraId="717A99EF">
      <w:pPr>
        <w:rPr>
          <w:rFonts w:ascii="仿宋" w:hAnsi="仿宋" w:eastAsia="仿宋" w:cs="宋体"/>
          <w:color w:val="000000" w:themeColor="text1"/>
          <w:sz w:val="24"/>
          <w:szCs w:val="24"/>
          <w14:textFill>
            <w14:solidFill>
              <w14:schemeClr w14:val="tx1"/>
            </w14:solidFill>
          </w14:textFill>
        </w:rPr>
      </w:pPr>
    </w:p>
    <w:p w14:paraId="3C343311">
      <w:pPr>
        <w:pStyle w:val="8"/>
        <w:rPr>
          <w:rFonts w:ascii="仿宋" w:hAnsi="仿宋" w:eastAsia="仿宋" w:cs="宋体"/>
          <w:color w:val="000000" w:themeColor="text1"/>
          <w:sz w:val="24"/>
          <w:szCs w:val="24"/>
          <w14:textFill>
            <w14:solidFill>
              <w14:schemeClr w14:val="tx1"/>
            </w14:solidFill>
          </w14:textFill>
        </w:rPr>
      </w:pPr>
    </w:p>
    <w:p w14:paraId="6B7D1E76">
      <w:pPr>
        <w:rPr>
          <w:rFonts w:ascii="仿宋" w:hAnsi="仿宋" w:eastAsia="仿宋" w:cs="宋体"/>
          <w:color w:val="000000" w:themeColor="text1"/>
          <w:sz w:val="24"/>
          <w:szCs w:val="24"/>
          <w14:textFill>
            <w14:solidFill>
              <w14:schemeClr w14:val="tx1"/>
            </w14:solidFill>
          </w14:textFill>
        </w:rPr>
      </w:pPr>
    </w:p>
    <w:p w14:paraId="45DC1B16">
      <w:pPr>
        <w:pStyle w:val="8"/>
        <w:rPr>
          <w:rFonts w:ascii="仿宋" w:hAnsi="仿宋" w:eastAsia="仿宋" w:cs="宋体"/>
          <w:color w:val="000000" w:themeColor="text1"/>
          <w:sz w:val="24"/>
          <w:szCs w:val="24"/>
          <w14:textFill>
            <w14:solidFill>
              <w14:schemeClr w14:val="tx1"/>
            </w14:solidFill>
          </w14:textFill>
        </w:rPr>
      </w:pPr>
    </w:p>
    <w:p w14:paraId="355C0C15">
      <w:pPr>
        <w:rPr>
          <w:rFonts w:ascii="仿宋" w:hAnsi="仿宋" w:eastAsia="仿宋" w:cs="宋体"/>
          <w:color w:val="000000" w:themeColor="text1"/>
          <w:sz w:val="24"/>
          <w:szCs w:val="24"/>
          <w14:textFill>
            <w14:solidFill>
              <w14:schemeClr w14:val="tx1"/>
            </w14:solidFill>
          </w14:textFill>
        </w:rPr>
      </w:pPr>
    </w:p>
    <w:p w14:paraId="3E93ACB9">
      <w:pPr>
        <w:pStyle w:val="8"/>
        <w:rPr>
          <w:rFonts w:ascii="仿宋" w:hAnsi="仿宋" w:eastAsia="仿宋" w:cs="宋体"/>
          <w:color w:val="000000" w:themeColor="text1"/>
          <w:sz w:val="24"/>
          <w:szCs w:val="24"/>
          <w14:textFill>
            <w14:solidFill>
              <w14:schemeClr w14:val="tx1"/>
            </w14:solidFill>
          </w14:textFill>
        </w:rPr>
      </w:pPr>
    </w:p>
    <w:p w14:paraId="6E95DB03">
      <w:pPr>
        <w:rPr>
          <w:rFonts w:ascii="仿宋" w:hAnsi="仿宋" w:eastAsia="仿宋" w:cs="宋体"/>
          <w:color w:val="000000" w:themeColor="text1"/>
          <w:sz w:val="24"/>
          <w:szCs w:val="24"/>
          <w14:textFill>
            <w14:solidFill>
              <w14:schemeClr w14:val="tx1"/>
            </w14:solidFill>
          </w14:textFill>
        </w:rPr>
      </w:pPr>
    </w:p>
    <w:p w14:paraId="0F04C8FC">
      <w:pPr>
        <w:pStyle w:val="8"/>
        <w:rPr>
          <w:rFonts w:ascii="仿宋" w:hAnsi="仿宋" w:eastAsia="仿宋" w:cs="宋体"/>
          <w:color w:val="000000" w:themeColor="text1"/>
          <w:sz w:val="24"/>
          <w:szCs w:val="24"/>
          <w14:textFill>
            <w14:solidFill>
              <w14:schemeClr w14:val="tx1"/>
            </w14:solidFill>
          </w14:textFill>
        </w:rPr>
      </w:pPr>
    </w:p>
    <w:p w14:paraId="722AEA23">
      <w:pPr>
        <w:rPr>
          <w:rFonts w:ascii="仿宋" w:hAnsi="仿宋" w:eastAsia="仿宋" w:cs="宋体"/>
          <w:color w:val="000000" w:themeColor="text1"/>
          <w:sz w:val="24"/>
          <w:szCs w:val="24"/>
          <w14:textFill>
            <w14:solidFill>
              <w14:schemeClr w14:val="tx1"/>
            </w14:solidFill>
          </w14:textFill>
        </w:rPr>
      </w:pPr>
    </w:p>
    <w:p w14:paraId="0E854D73">
      <w:pPr>
        <w:pStyle w:val="8"/>
        <w:rPr>
          <w:rFonts w:ascii="仿宋" w:hAnsi="仿宋" w:eastAsia="仿宋" w:cs="宋体"/>
          <w:color w:val="000000" w:themeColor="text1"/>
          <w:sz w:val="24"/>
          <w:szCs w:val="24"/>
          <w14:textFill>
            <w14:solidFill>
              <w14:schemeClr w14:val="tx1"/>
            </w14:solidFill>
          </w14:textFill>
        </w:rPr>
      </w:pPr>
    </w:p>
    <w:p w14:paraId="204FE666">
      <w:pPr>
        <w:rPr>
          <w:rFonts w:ascii="仿宋" w:hAnsi="仿宋" w:eastAsia="仿宋" w:cs="宋体"/>
          <w:color w:val="000000" w:themeColor="text1"/>
          <w:sz w:val="24"/>
          <w:szCs w:val="24"/>
          <w14:textFill>
            <w14:solidFill>
              <w14:schemeClr w14:val="tx1"/>
            </w14:solidFill>
          </w14:textFill>
        </w:rPr>
      </w:pPr>
    </w:p>
    <w:p w14:paraId="11099244">
      <w:pPr>
        <w:pStyle w:val="8"/>
        <w:rPr>
          <w:rFonts w:ascii="仿宋" w:hAnsi="仿宋" w:eastAsia="仿宋" w:cs="宋体"/>
          <w:color w:val="000000" w:themeColor="text1"/>
          <w:sz w:val="24"/>
          <w:szCs w:val="24"/>
          <w14:textFill>
            <w14:solidFill>
              <w14:schemeClr w14:val="tx1"/>
            </w14:solidFill>
          </w14:textFill>
        </w:rPr>
      </w:pPr>
    </w:p>
    <w:p w14:paraId="3E3AC5BB">
      <w:pPr>
        <w:rPr>
          <w:rFonts w:ascii="仿宋" w:hAnsi="仿宋" w:eastAsia="仿宋" w:cs="宋体"/>
          <w:color w:val="000000" w:themeColor="text1"/>
          <w:sz w:val="24"/>
          <w:szCs w:val="24"/>
          <w14:textFill>
            <w14:solidFill>
              <w14:schemeClr w14:val="tx1"/>
            </w14:solidFill>
          </w14:textFill>
        </w:rPr>
      </w:pPr>
    </w:p>
    <w:p w14:paraId="3C3C649B">
      <w:pPr>
        <w:pStyle w:val="8"/>
        <w:rPr>
          <w:rFonts w:ascii="仿宋" w:hAnsi="仿宋" w:eastAsia="仿宋" w:cs="宋体"/>
          <w:color w:val="000000" w:themeColor="text1"/>
          <w:sz w:val="24"/>
          <w:szCs w:val="24"/>
          <w14:textFill>
            <w14:solidFill>
              <w14:schemeClr w14:val="tx1"/>
            </w14:solidFill>
          </w14:textFill>
        </w:rPr>
      </w:pPr>
    </w:p>
    <w:p w14:paraId="5C44ED78">
      <w:pPr>
        <w:rPr>
          <w:rFonts w:ascii="仿宋" w:hAnsi="仿宋" w:eastAsia="仿宋" w:cs="宋体"/>
          <w:color w:val="000000" w:themeColor="text1"/>
          <w:sz w:val="24"/>
          <w:szCs w:val="24"/>
          <w14:textFill>
            <w14:solidFill>
              <w14:schemeClr w14:val="tx1"/>
            </w14:solidFill>
          </w14:textFill>
        </w:rPr>
      </w:pPr>
    </w:p>
    <w:p w14:paraId="1C972AB7">
      <w:pPr>
        <w:pStyle w:val="8"/>
        <w:rPr>
          <w:rFonts w:ascii="仿宋" w:hAnsi="仿宋" w:eastAsia="仿宋" w:cs="宋体"/>
          <w:color w:val="000000" w:themeColor="text1"/>
          <w:sz w:val="24"/>
          <w:szCs w:val="24"/>
          <w14:textFill>
            <w14:solidFill>
              <w14:schemeClr w14:val="tx1"/>
            </w14:solidFill>
          </w14:textFill>
        </w:rPr>
      </w:pPr>
    </w:p>
    <w:p w14:paraId="6841809D">
      <w:pPr>
        <w:spacing w:line="312" w:lineRule="auto"/>
        <w:rPr>
          <w:rFonts w:ascii="仿宋" w:hAnsi="仿宋" w:eastAsia="仿宋" w:cs="仿宋"/>
          <w:b/>
          <w:color w:val="000000" w:themeColor="text1"/>
          <w:sz w:val="24"/>
          <w:szCs w:val="24"/>
          <w14:textFill>
            <w14:solidFill>
              <w14:schemeClr w14:val="tx1"/>
            </w14:solidFill>
          </w14:textFill>
        </w:rPr>
      </w:pPr>
    </w:p>
    <w:p w14:paraId="35D10A84">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三、商务部分</w:t>
      </w:r>
    </w:p>
    <w:p w14:paraId="33E1AA58">
      <w:pPr>
        <w:pStyle w:val="3"/>
        <w:spacing w:before="0" w:after="0" w:line="360" w:lineRule="auto"/>
        <w:rPr>
          <w:rFonts w:eastAsia="仿宋"/>
          <w:color w:val="000000" w:themeColor="text1"/>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（一）服务要求响应情况</w:t>
      </w:r>
      <w:r>
        <w:rPr>
          <w:rFonts w:hint="eastAsia" w:ascii="仿宋" w:hAnsi="仿宋" w:eastAsia="仿宋" w:cs="宋体"/>
          <w:b w:val="0"/>
          <w:color w:val="000000" w:themeColor="text1"/>
          <w:sz w:val="24"/>
          <w:szCs w:val="24"/>
          <w14:textFill>
            <w14:solidFill>
              <w14:schemeClr w14:val="tx1"/>
            </w14:solidFill>
          </w14:textFill>
        </w:rPr>
        <w:t>（需提供本采购文件第三篇采购项目商务需求中要求的实质性响应，格式自拟，注明页码）</w:t>
      </w:r>
    </w:p>
    <w:p w14:paraId="47B2FF17">
      <w:pPr>
        <w:spacing w:line="360" w:lineRule="auto"/>
        <w:rPr>
          <w:rFonts w:ascii="仿宋" w:hAnsi="仿宋" w:eastAsia="仿宋"/>
          <w:color w:val="000000" w:themeColor="text1"/>
          <w:sz w:val="24"/>
          <w:szCs w:val="24"/>
          <w14:textFill>
            <w14:solidFill>
              <w14:schemeClr w14:val="tx1"/>
            </w14:solidFill>
          </w14:textFill>
        </w:rPr>
      </w:pPr>
    </w:p>
    <w:p w14:paraId="42F67040">
      <w:pPr>
        <w:spacing w:line="360" w:lineRule="auto"/>
        <w:rPr>
          <w:rFonts w:ascii="仿宋" w:hAnsi="仿宋" w:eastAsia="仿宋"/>
          <w:color w:val="000000" w:themeColor="text1"/>
          <w:sz w:val="24"/>
          <w:szCs w:val="24"/>
          <w14:textFill>
            <w14:solidFill>
              <w14:schemeClr w14:val="tx1"/>
            </w14:solidFill>
          </w14:textFill>
        </w:rPr>
      </w:pPr>
    </w:p>
    <w:p w14:paraId="61B8E6AE">
      <w:pPr>
        <w:spacing w:line="360" w:lineRule="auto"/>
        <w:rPr>
          <w:rFonts w:ascii="仿宋" w:hAnsi="仿宋" w:eastAsia="仿宋"/>
          <w:color w:val="000000" w:themeColor="text1"/>
          <w:sz w:val="24"/>
          <w:szCs w:val="24"/>
          <w14:textFill>
            <w14:solidFill>
              <w14:schemeClr w14:val="tx1"/>
            </w14:solidFill>
          </w14:textFill>
        </w:rPr>
      </w:pPr>
    </w:p>
    <w:p w14:paraId="11D359B5">
      <w:pPr>
        <w:spacing w:line="360" w:lineRule="auto"/>
        <w:rPr>
          <w:rFonts w:ascii="仿宋" w:hAnsi="仿宋" w:eastAsia="仿宋"/>
          <w:color w:val="000000" w:themeColor="text1"/>
          <w:sz w:val="24"/>
          <w:szCs w:val="24"/>
          <w14:textFill>
            <w14:solidFill>
              <w14:schemeClr w14:val="tx1"/>
            </w14:solidFill>
          </w14:textFill>
        </w:rPr>
      </w:pPr>
    </w:p>
    <w:p w14:paraId="2B11205F">
      <w:pPr>
        <w:spacing w:line="360" w:lineRule="auto"/>
        <w:rPr>
          <w:rFonts w:ascii="仿宋" w:hAnsi="仿宋" w:eastAsia="仿宋"/>
          <w:color w:val="000000" w:themeColor="text1"/>
          <w:sz w:val="24"/>
          <w:szCs w:val="24"/>
          <w14:textFill>
            <w14:solidFill>
              <w14:schemeClr w14:val="tx1"/>
            </w14:solidFill>
          </w14:textFill>
        </w:rPr>
      </w:pPr>
    </w:p>
    <w:p w14:paraId="3743668A">
      <w:pPr>
        <w:spacing w:line="360" w:lineRule="auto"/>
        <w:rPr>
          <w:rFonts w:ascii="仿宋" w:hAnsi="仿宋" w:eastAsia="仿宋"/>
          <w:color w:val="000000" w:themeColor="text1"/>
          <w:sz w:val="24"/>
          <w:szCs w:val="24"/>
          <w14:textFill>
            <w14:solidFill>
              <w14:schemeClr w14:val="tx1"/>
            </w14:solidFill>
          </w14:textFill>
        </w:rPr>
      </w:pPr>
    </w:p>
    <w:p w14:paraId="03479B76">
      <w:pPr>
        <w:spacing w:line="360" w:lineRule="auto"/>
        <w:rPr>
          <w:rFonts w:ascii="仿宋" w:hAnsi="仿宋" w:eastAsia="仿宋"/>
          <w:color w:val="000000" w:themeColor="text1"/>
          <w:sz w:val="24"/>
          <w:szCs w:val="24"/>
          <w14:textFill>
            <w14:solidFill>
              <w14:schemeClr w14:val="tx1"/>
            </w14:solidFill>
          </w14:textFill>
        </w:rPr>
      </w:pPr>
    </w:p>
    <w:p w14:paraId="450FB9D1">
      <w:pPr>
        <w:spacing w:line="360" w:lineRule="auto"/>
        <w:rPr>
          <w:rFonts w:ascii="仿宋" w:hAnsi="仿宋" w:eastAsia="仿宋"/>
          <w:color w:val="000000" w:themeColor="text1"/>
          <w:sz w:val="24"/>
          <w:szCs w:val="24"/>
          <w14:textFill>
            <w14:solidFill>
              <w14:schemeClr w14:val="tx1"/>
            </w14:solidFill>
          </w14:textFill>
        </w:rPr>
      </w:pPr>
    </w:p>
    <w:p w14:paraId="0F7E4F02">
      <w:pPr>
        <w:spacing w:line="360" w:lineRule="auto"/>
        <w:rPr>
          <w:rFonts w:ascii="仿宋" w:hAnsi="仿宋" w:eastAsia="仿宋"/>
          <w:color w:val="000000" w:themeColor="text1"/>
          <w:sz w:val="24"/>
          <w:szCs w:val="24"/>
          <w14:textFill>
            <w14:solidFill>
              <w14:schemeClr w14:val="tx1"/>
            </w14:solidFill>
          </w14:textFill>
        </w:rPr>
      </w:pPr>
    </w:p>
    <w:p w14:paraId="0B3B05F5">
      <w:pPr>
        <w:spacing w:line="360" w:lineRule="auto"/>
        <w:rPr>
          <w:rFonts w:ascii="仿宋" w:hAnsi="仿宋" w:eastAsia="仿宋"/>
          <w:color w:val="000000" w:themeColor="text1"/>
          <w:sz w:val="24"/>
          <w:szCs w:val="24"/>
          <w14:textFill>
            <w14:solidFill>
              <w14:schemeClr w14:val="tx1"/>
            </w14:solidFill>
          </w14:textFill>
        </w:rPr>
      </w:pPr>
    </w:p>
    <w:p w14:paraId="04461A5F">
      <w:pPr>
        <w:spacing w:line="360" w:lineRule="auto"/>
        <w:rPr>
          <w:rFonts w:ascii="仿宋" w:hAnsi="仿宋" w:eastAsia="仿宋"/>
          <w:color w:val="000000" w:themeColor="text1"/>
          <w:sz w:val="24"/>
          <w:szCs w:val="24"/>
          <w14:textFill>
            <w14:solidFill>
              <w14:schemeClr w14:val="tx1"/>
            </w14:solidFill>
          </w14:textFill>
        </w:rPr>
      </w:pPr>
    </w:p>
    <w:p w14:paraId="289FC444">
      <w:pPr>
        <w:spacing w:line="360" w:lineRule="auto"/>
        <w:rPr>
          <w:rFonts w:ascii="仿宋" w:hAnsi="仿宋" w:eastAsia="仿宋"/>
          <w:color w:val="000000" w:themeColor="text1"/>
          <w:sz w:val="24"/>
          <w:szCs w:val="24"/>
          <w14:textFill>
            <w14:solidFill>
              <w14:schemeClr w14:val="tx1"/>
            </w14:solidFill>
          </w14:textFill>
        </w:rPr>
      </w:pPr>
    </w:p>
    <w:p w14:paraId="2E3A2263">
      <w:pPr>
        <w:spacing w:line="360" w:lineRule="auto"/>
        <w:rPr>
          <w:rFonts w:ascii="仿宋" w:hAnsi="仿宋" w:eastAsia="仿宋"/>
          <w:color w:val="000000" w:themeColor="text1"/>
          <w:sz w:val="24"/>
          <w:szCs w:val="24"/>
          <w14:textFill>
            <w14:solidFill>
              <w14:schemeClr w14:val="tx1"/>
            </w14:solidFill>
          </w14:textFill>
        </w:rPr>
      </w:pPr>
    </w:p>
    <w:p w14:paraId="401926FB">
      <w:pPr>
        <w:spacing w:line="360" w:lineRule="auto"/>
        <w:rPr>
          <w:rFonts w:ascii="仿宋" w:hAnsi="仿宋" w:eastAsia="仿宋"/>
          <w:color w:val="000000" w:themeColor="text1"/>
          <w:sz w:val="24"/>
          <w:szCs w:val="24"/>
          <w14:textFill>
            <w14:solidFill>
              <w14:schemeClr w14:val="tx1"/>
            </w14:solidFill>
          </w14:textFill>
        </w:rPr>
      </w:pPr>
    </w:p>
    <w:p w14:paraId="6AC2A757">
      <w:pPr>
        <w:spacing w:line="360" w:lineRule="auto"/>
        <w:rPr>
          <w:rFonts w:ascii="仿宋" w:hAnsi="仿宋" w:eastAsia="仿宋"/>
          <w:color w:val="000000" w:themeColor="text1"/>
          <w:sz w:val="24"/>
          <w:szCs w:val="24"/>
          <w14:textFill>
            <w14:solidFill>
              <w14:schemeClr w14:val="tx1"/>
            </w14:solidFill>
          </w14:textFill>
        </w:rPr>
      </w:pPr>
    </w:p>
    <w:p w14:paraId="7F87A90E">
      <w:pPr>
        <w:spacing w:line="360" w:lineRule="auto"/>
        <w:rPr>
          <w:rFonts w:ascii="仿宋" w:hAnsi="仿宋" w:eastAsia="仿宋"/>
          <w:color w:val="000000" w:themeColor="text1"/>
          <w:sz w:val="24"/>
          <w:szCs w:val="24"/>
          <w14:textFill>
            <w14:solidFill>
              <w14:schemeClr w14:val="tx1"/>
            </w14:solidFill>
          </w14:textFill>
        </w:rPr>
      </w:pPr>
    </w:p>
    <w:p w14:paraId="1CA6F695">
      <w:pPr>
        <w:spacing w:line="360" w:lineRule="auto"/>
        <w:rPr>
          <w:rFonts w:ascii="仿宋" w:hAnsi="仿宋" w:eastAsia="仿宋"/>
          <w:color w:val="000000" w:themeColor="text1"/>
          <w:sz w:val="24"/>
          <w:szCs w:val="24"/>
          <w14:textFill>
            <w14:solidFill>
              <w14:schemeClr w14:val="tx1"/>
            </w14:solidFill>
          </w14:textFill>
        </w:rPr>
      </w:pPr>
    </w:p>
    <w:p w14:paraId="57B77B59">
      <w:pPr>
        <w:spacing w:line="360" w:lineRule="auto"/>
        <w:rPr>
          <w:rFonts w:ascii="仿宋" w:hAnsi="仿宋" w:eastAsia="仿宋"/>
          <w:color w:val="000000" w:themeColor="text1"/>
          <w:sz w:val="24"/>
          <w:szCs w:val="24"/>
          <w14:textFill>
            <w14:solidFill>
              <w14:schemeClr w14:val="tx1"/>
            </w14:solidFill>
          </w14:textFill>
        </w:rPr>
      </w:pPr>
    </w:p>
    <w:p w14:paraId="353D5BC0">
      <w:pPr>
        <w:spacing w:line="360" w:lineRule="auto"/>
        <w:rPr>
          <w:rFonts w:ascii="仿宋" w:hAnsi="仿宋" w:eastAsia="仿宋"/>
          <w:color w:val="000000" w:themeColor="text1"/>
          <w:sz w:val="24"/>
          <w:szCs w:val="24"/>
          <w14:textFill>
            <w14:solidFill>
              <w14:schemeClr w14:val="tx1"/>
            </w14:solidFill>
          </w14:textFill>
        </w:rPr>
      </w:pPr>
    </w:p>
    <w:p w14:paraId="7FCA78A5">
      <w:pPr>
        <w:spacing w:line="360" w:lineRule="auto"/>
        <w:rPr>
          <w:rFonts w:ascii="仿宋" w:hAnsi="仿宋" w:eastAsia="仿宋"/>
          <w:color w:val="000000" w:themeColor="text1"/>
          <w:sz w:val="24"/>
          <w:szCs w:val="24"/>
          <w14:textFill>
            <w14:solidFill>
              <w14:schemeClr w14:val="tx1"/>
            </w14:solidFill>
          </w14:textFill>
        </w:rPr>
      </w:pPr>
    </w:p>
    <w:p w14:paraId="6552CF5F">
      <w:pPr>
        <w:spacing w:line="360" w:lineRule="auto"/>
        <w:rPr>
          <w:rFonts w:ascii="仿宋" w:hAnsi="仿宋" w:eastAsia="仿宋"/>
          <w:color w:val="000000" w:themeColor="text1"/>
          <w:sz w:val="24"/>
          <w:szCs w:val="24"/>
          <w14:textFill>
            <w14:solidFill>
              <w14:schemeClr w14:val="tx1"/>
            </w14:solidFill>
          </w14:textFill>
        </w:rPr>
      </w:pPr>
    </w:p>
    <w:p w14:paraId="58C52954">
      <w:pPr>
        <w:spacing w:line="360" w:lineRule="auto"/>
        <w:rPr>
          <w:rFonts w:ascii="仿宋" w:hAnsi="仿宋" w:eastAsia="仿宋"/>
          <w:color w:val="000000" w:themeColor="text1"/>
          <w:sz w:val="24"/>
          <w:szCs w:val="24"/>
          <w14:textFill>
            <w14:solidFill>
              <w14:schemeClr w14:val="tx1"/>
            </w14:solidFill>
          </w14:textFill>
        </w:rPr>
      </w:pPr>
    </w:p>
    <w:p w14:paraId="7DC33EB3">
      <w:pPr>
        <w:spacing w:line="360" w:lineRule="auto"/>
        <w:rPr>
          <w:rFonts w:ascii="仿宋" w:hAnsi="仿宋" w:eastAsia="仿宋"/>
          <w:color w:val="000000" w:themeColor="text1"/>
          <w:sz w:val="24"/>
          <w:szCs w:val="24"/>
          <w14:textFill>
            <w14:solidFill>
              <w14:schemeClr w14:val="tx1"/>
            </w14:solidFill>
          </w14:textFill>
        </w:rPr>
      </w:pPr>
    </w:p>
    <w:p w14:paraId="58C09E4F">
      <w:pPr>
        <w:spacing w:line="360" w:lineRule="auto"/>
        <w:rPr>
          <w:rFonts w:ascii="仿宋" w:hAnsi="仿宋" w:eastAsia="仿宋"/>
          <w:color w:val="000000" w:themeColor="text1"/>
          <w:sz w:val="24"/>
          <w:szCs w:val="24"/>
          <w14:textFill>
            <w14:solidFill>
              <w14:schemeClr w14:val="tx1"/>
            </w14:solidFill>
          </w14:textFill>
        </w:rPr>
      </w:pPr>
    </w:p>
    <w:p w14:paraId="6545350B">
      <w:pPr>
        <w:spacing w:line="360" w:lineRule="auto"/>
        <w:rPr>
          <w:rFonts w:ascii="仿宋" w:hAnsi="仿宋" w:eastAsia="仿宋"/>
          <w:color w:val="000000" w:themeColor="text1"/>
          <w:sz w:val="24"/>
          <w:szCs w:val="24"/>
          <w14:textFill>
            <w14:solidFill>
              <w14:schemeClr w14:val="tx1"/>
            </w14:solidFill>
          </w14:textFill>
        </w:rPr>
      </w:pPr>
    </w:p>
    <w:p w14:paraId="458E15AF">
      <w:pPr>
        <w:spacing w:line="360" w:lineRule="auto"/>
        <w:rPr>
          <w:rFonts w:ascii="仿宋" w:hAnsi="仿宋" w:eastAsia="仿宋"/>
          <w:color w:val="000000" w:themeColor="text1"/>
          <w:sz w:val="24"/>
          <w:szCs w:val="24"/>
          <w14:textFill>
            <w14:solidFill>
              <w14:schemeClr w14:val="tx1"/>
            </w14:solidFill>
          </w14:textFill>
        </w:rPr>
      </w:pPr>
    </w:p>
    <w:p w14:paraId="6FFD8E43">
      <w:pPr>
        <w:spacing w:line="360" w:lineRule="auto"/>
        <w:rPr>
          <w:rFonts w:ascii="仿宋" w:hAnsi="仿宋" w:eastAsia="仿宋"/>
          <w:color w:val="000000" w:themeColor="text1"/>
          <w:sz w:val="24"/>
          <w:szCs w:val="24"/>
          <w14:textFill>
            <w14:solidFill>
              <w14:schemeClr w14:val="tx1"/>
            </w14:solidFill>
          </w14:textFill>
        </w:rPr>
      </w:pPr>
    </w:p>
    <w:p w14:paraId="71A0C7EF">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（二）</w:t>
      </w:r>
      <w:r>
        <w:rPr>
          <w:rFonts w:hint="eastAsia" w:ascii="仿宋" w:hAnsi="仿宋" w:eastAsia="仿宋" w:cs="宋体"/>
          <w:color w:val="000000" w:themeColor="text1"/>
          <w:sz w:val="24"/>
          <w:szCs w:val="24"/>
          <w14:textFill>
            <w14:solidFill>
              <w14:schemeClr w14:val="tx1"/>
            </w14:solidFill>
          </w14:textFill>
        </w:rPr>
        <w:t>商务需求响应承诺</w:t>
      </w:r>
    </w:p>
    <w:p w14:paraId="7D7FB960">
      <w:pPr>
        <w:spacing w:line="360" w:lineRule="auto"/>
        <w:rPr>
          <w:rFonts w:ascii="仿宋" w:hAnsi="仿宋" w:eastAsia="仿宋" w:cs="宋体"/>
          <w:color w:val="000000" w:themeColor="text1"/>
          <w:sz w:val="24"/>
          <w:szCs w:val="24"/>
          <w14:textFill>
            <w14:solidFill>
              <w14:schemeClr w14:val="tx1"/>
            </w14:solidFill>
          </w14:textFill>
        </w:rPr>
      </w:pPr>
    </w:p>
    <w:p w14:paraId="103A6363">
      <w:pPr>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商务需求响应承诺书</w:t>
      </w:r>
    </w:p>
    <w:p w14:paraId="4001A345">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u w:val="single"/>
          <w14:textFill>
            <w14:solidFill>
              <w14:schemeClr w14:val="tx1"/>
            </w14:solidFill>
          </w14:textFill>
        </w:rPr>
        <w:t xml:space="preserve">                      （采购人）</w:t>
      </w:r>
      <w:r>
        <w:rPr>
          <w:rFonts w:hint="eastAsia" w:ascii="仿宋" w:hAnsi="仿宋" w:eastAsia="仿宋" w:cs="宋体"/>
          <w:color w:val="000000" w:themeColor="text1"/>
          <w:sz w:val="24"/>
          <w:szCs w:val="24"/>
          <w14:textFill>
            <w14:solidFill>
              <w14:schemeClr w14:val="tx1"/>
            </w14:solidFill>
          </w14:textFill>
        </w:rPr>
        <w:t xml:space="preserve"> ：</w:t>
      </w:r>
    </w:p>
    <w:p w14:paraId="714CE86D">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我单位承诺已</w:t>
      </w:r>
      <w:r>
        <w:rPr>
          <w:rFonts w:hint="eastAsia" w:ascii="仿宋" w:hAnsi="仿宋" w:eastAsia="仿宋" w:cs="宋体"/>
          <w:b/>
          <w:bCs/>
          <w:color w:val="000000" w:themeColor="text1"/>
          <w:sz w:val="24"/>
          <w:szCs w:val="24"/>
          <w14:textFill>
            <w14:solidFill>
              <w14:schemeClr w14:val="tx1"/>
            </w14:solidFill>
          </w14:textFill>
        </w:rPr>
        <w:t>完全知悉和充分理解</w:t>
      </w:r>
      <w:r>
        <w:rPr>
          <w:rFonts w:hint="eastAsia" w:ascii="仿宋" w:hAnsi="仿宋" w:eastAsia="仿宋" w:cs="宋体"/>
          <w:color w:val="000000" w:themeColor="text1"/>
          <w:sz w:val="24"/>
          <w:szCs w:val="24"/>
          <w14:textFill>
            <w14:solidFill>
              <w14:schemeClr w14:val="tx1"/>
            </w14:solidFill>
          </w14:textFill>
        </w:rPr>
        <w:t>本项目的商务需求，并</w:t>
      </w:r>
      <w:r>
        <w:rPr>
          <w:rFonts w:hint="eastAsia" w:ascii="仿宋" w:hAnsi="仿宋" w:eastAsia="仿宋" w:cs="宋体"/>
          <w:b/>
          <w:bCs/>
          <w:color w:val="000000" w:themeColor="text1"/>
          <w:sz w:val="24"/>
          <w:szCs w:val="24"/>
          <w14:textFill>
            <w14:solidFill>
              <w14:schemeClr w14:val="tx1"/>
            </w14:solidFill>
          </w14:textFill>
        </w:rPr>
        <w:t>完全响应本项目的商务需求</w:t>
      </w:r>
      <w:r>
        <w:rPr>
          <w:rFonts w:hint="eastAsia" w:ascii="仿宋" w:hAnsi="仿宋" w:eastAsia="仿宋" w:cs="宋体"/>
          <w:color w:val="000000" w:themeColor="text1"/>
          <w:sz w:val="24"/>
          <w:szCs w:val="24"/>
          <w14:textFill>
            <w14:solidFill>
              <w14:schemeClr w14:val="tx1"/>
            </w14:solidFill>
          </w14:textFill>
        </w:rPr>
        <w:t>，无不满足、负偏离的情况。</w:t>
      </w:r>
    </w:p>
    <w:p w14:paraId="343A32E1">
      <w:pPr>
        <w:snapToGrid w:val="0"/>
        <w:spacing w:line="360" w:lineRule="auto"/>
        <w:rPr>
          <w:rFonts w:ascii="仿宋" w:hAnsi="仿宋" w:eastAsia="仿宋" w:cs="宋体"/>
          <w:color w:val="000000" w:themeColor="text1"/>
          <w:sz w:val="24"/>
          <w:szCs w:val="24"/>
          <w14:textFill>
            <w14:solidFill>
              <w14:schemeClr w14:val="tx1"/>
            </w14:solidFill>
          </w14:textFill>
        </w:rPr>
      </w:pPr>
    </w:p>
    <w:p w14:paraId="7D2F9A20">
      <w:pPr>
        <w:spacing w:line="500" w:lineRule="exact"/>
        <w:ind w:firstLine="600" w:firstLineChars="2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                                      法定代表人授权代表：</w:t>
      </w:r>
    </w:p>
    <w:p w14:paraId="3512CB72">
      <w:pPr>
        <w:spacing w:line="500" w:lineRule="exact"/>
        <w:ind w:firstLine="360" w:firstLineChars="15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（供应商公章）                                 （签字或盖章）</w:t>
      </w:r>
    </w:p>
    <w:p w14:paraId="53A2093D">
      <w:pPr>
        <w:tabs>
          <w:tab w:val="left" w:pos="6300"/>
        </w:tabs>
        <w:snapToGrid w:val="0"/>
        <w:spacing w:line="500" w:lineRule="exact"/>
        <w:ind w:firstLine="570"/>
        <w:jc w:val="righ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年     月     日</w:t>
      </w:r>
    </w:p>
    <w:p w14:paraId="23C2A393">
      <w:pPr>
        <w:spacing w:line="360" w:lineRule="auto"/>
        <w:rPr>
          <w:rFonts w:ascii="仿宋" w:hAnsi="仿宋" w:eastAsia="仿宋" w:cs="宋体"/>
          <w:color w:val="000000" w:themeColor="text1"/>
          <w:sz w:val="24"/>
          <w:szCs w:val="24"/>
          <w14:textFill>
            <w14:solidFill>
              <w14:schemeClr w14:val="tx1"/>
            </w14:solidFill>
          </w14:textFill>
        </w:rPr>
      </w:pPr>
    </w:p>
    <w:p w14:paraId="69A34D9F">
      <w:pPr>
        <w:spacing w:line="360" w:lineRule="auto"/>
        <w:rPr>
          <w:rFonts w:ascii="仿宋" w:hAnsi="仿宋" w:eastAsia="仿宋" w:cs="宋体"/>
          <w:color w:val="000000" w:themeColor="text1"/>
          <w:sz w:val="24"/>
          <w:szCs w:val="24"/>
          <w14:textFill>
            <w14:solidFill>
              <w14:schemeClr w14:val="tx1"/>
            </w14:solidFill>
          </w14:textFill>
        </w:rPr>
      </w:pPr>
    </w:p>
    <w:p w14:paraId="6D8FB091">
      <w:pPr>
        <w:spacing w:line="360" w:lineRule="auto"/>
        <w:rPr>
          <w:rFonts w:ascii="仿宋" w:hAnsi="仿宋" w:eastAsia="仿宋" w:cs="宋体"/>
          <w:color w:val="000000" w:themeColor="text1"/>
          <w:sz w:val="24"/>
          <w:szCs w:val="24"/>
          <w14:textFill>
            <w14:solidFill>
              <w14:schemeClr w14:val="tx1"/>
            </w14:solidFill>
          </w14:textFill>
        </w:rPr>
      </w:pPr>
    </w:p>
    <w:p w14:paraId="45D07268">
      <w:pPr>
        <w:spacing w:line="360" w:lineRule="auto"/>
        <w:rPr>
          <w:rFonts w:ascii="仿宋" w:hAnsi="仿宋" w:eastAsia="仿宋" w:cs="宋体"/>
          <w:color w:val="000000" w:themeColor="text1"/>
          <w:sz w:val="24"/>
          <w:szCs w:val="24"/>
          <w14:textFill>
            <w14:solidFill>
              <w14:schemeClr w14:val="tx1"/>
            </w14:solidFill>
          </w14:textFill>
        </w:rPr>
      </w:pPr>
    </w:p>
    <w:p w14:paraId="725E35B7">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附件一：本项目商务需求如下</w:t>
      </w:r>
    </w:p>
    <w:p w14:paraId="386F3D8F">
      <w:pPr>
        <w:spacing w:line="360" w:lineRule="auto"/>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（自行复制、粘贴采购文件 第三篇  采购项目商务需求）</w:t>
      </w:r>
    </w:p>
    <w:p w14:paraId="3515C0B0">
      <w:pPr>
        <w:pStyle w:val="8"/>
        <w:rPr>
          <w:rFonts w:ascii="仿宋" w:hAnsi="仿宋" w:eastAsia="仿宋" w:cs="宋体"/>
          <w:b/>
          <w:bCs/>
          <w:color w:val="000000" w:themeColor="text1"/>
          <w:sz w:val="24"/>
          <w:szCs w:val="24"/>
          <w14:textFill>
            <w14:solidFill>
              <w14:schemeClr w14:val="tx1"/>
            </w14:solidFill>
          </w14:textFill>
        </w:rPr>
      </w:pPr>
    </w:p>
    <w:p w14:paraId="00CB3B4C">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附件二：本项目商务需求正偏离情况（如有，格式自拟）</w:t>
      </w:r>
    </w:p>
    <w:p w14:paraId="749F31B8">
      <w:pPr>
        <w:spacing w:line="380" w:lineRule="exact"/>
        <w:ind w:firstLine="480" w:firstLineChars="200"/>
        <w:rPr>
          <w:rFonts w:ascii="仿宋" w:hAnsi="仿宋" w:eastAsia="仿宋"/>
          <w:color w:val="000000" w:themeColor="text1"/>
          <w:sz w:val="24"/>
          <w:szCs w:val="24"/>
          <w14:textFill>
            <w14:solidFill>
              <w14:schemeClr w14:val="tx1"/>
            </w14:solidFill>
          </w14:textFill>
        </w:rPr>
      </w:pPr>
    </w:p>
    <w:p w14:paraId="56BA3CD2">
      <w:pPr>
        <w:spacing w:line="380" w:lineRule="exact"/>
        <w:ind w:firstLine="480" w:firstLineChars="200"/>
        <w:rPr>
          <w:rFonts w:ascii="仿宋" w:hAnsi="仿宋" w:eastAsia="仿宋"/>
          <w:color w:val="000000" w:themeColor="text1"/>
          <w:sz w:val="24"/>
          <w:szCs w:val="24"/>
          <w14:textFill>
            <w14:solidFill>
              <w14:schemeClr w14:val="tx1"/>
            </w14:solidFill>
          </w14:textFill>
        </w:rPr>
      </w:pPr>
    </w:p>
    <w:p w14:paraId="74DB588F">
      <w:pPr>
        <w:spacing w:line="380" w:lineRule="exact"/>
        <w:ind w:firstLine="480" w:firstLineChars="200"/>
        <w:rPr>
          <w:rFonts w:ascii="仿宋" w:hAnsi="仿宋" w:eastAsia="仿宋"/>
          <w:color w:val="000000" w:themeColor="text1"/>
          <w:sz w:val="24"/>
          <w:szCs w:val="24"/>
          <w14:textFill>
            <w14:solidFill>
              <w14:schemeClr w14:val="tx1"/>
            </w14:solidFill>
          </w14:textFill>
        </w:rPr>
      </w:pPr>
    </w:p>
    <w:p w14:paraId="1970AC95">
      <w:pPr>
        <w:spacing w:line="38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br w:type="page"/>
      </w:r>
      <w:r>
        <w:rPr>
          <w:rFonts w:hint="eastAsia" w:ascii="仿宋" w:hAnsi="仿宋" w:eastAsia="仿宋"/>
          <w:color w:val="000000" w:themeColor="text1"/>
          <w:sz w:val="24"/>
          <w:szCs w:val="24"/>
          <w14:textFill>
            <w14:solidFill>
              <w14:schemeClr w14:val="tx1"/>
            </w14:solidFill>
          </w14:textFill>
        </w:rPr>
        <w:t>（三）其它优惠承诺（格式自定）</w:t>
      </w:r>
    </w:p>
    <w:p w14:paraId="40D52629">
      <w:pPr>
        <w:rPr>
          <w:rFonts w:ascii="仿宋" w:hAnsi="仿宋" w:eastAsia="仿宋" w:cs="仿宋"/>
          <w:color w:val="000000" w:themeColor="text1"/>
          <w:sz w:val="24"/>
          <w:szCs w:val="24"/>
          <w14:textFill>
            <w14:solidFill>
              <w14:schemeClr w14:val="tx1"/>
            </w14:solidFill>
          </w14:textFill>
        </w:rPr>
      </w:pPr>
    </w:p>
    <w:p w14:paraId="1397A2E3">
      <w:pPr>
        <w:pStyle w:val="6"/>
        <w:ind w:left="560"/>
        <w:rPr>
          <w:rFonts w:ascii="仿宋" w:hAnsi="仿宋" w:eastAsia="仿宋" w:cs="仿宋"/>
          <w:color w:val="000000" w:themeColor="text1"/>
          <w:sz w:val="24"/>
          <w:szCs w:val="24"/>
          <w14:textFill>
            <w14:solidFill>
              <w14:schemeClr w14:val="tx1"/>
            </w14:solidFill>
          </w14:textFill>
        </w:rPr>
      </w:pPr>
    </w:p>
    <w:p w14:paraId="1DD0866D">
      <w:pPr>
        <w:rPr>
          <w:rFonts w:ascii="仿宋" w:hAnsi="仿宋" w:eastAsia="仿宋" w:cs="仿宋"/>
          <w:color w:val="000000" w:themeColor="text1"/>
          <w:sz w:val="24"/>
          <w:szCs w:val="24"/>
          <w14:textFill>
            <w14:solidFill>
              <w14:schemeClr w14:val="tx1"/>
            </w14:solidFill>
          </w14:textFill>
        </w:rPr>
      </w:pPr>
    </w:p>
    <w:p w14:paraId="0B0DCAA8">
      <w:pPr>
        <w:pStyle w:val="6"/>
        <w:ind w:left="560"/>
        <w:rPr>
          <w:rFonts w:ascii="仿宋" w:hAnsi="仿宋" w:eastAsia="仿宋" w:cs="仿宋"/>
          <w:color w:val="000000" w:themeColor="text1"/>
          <w:sz w:val="24"/>
          <w:szCs w:val="24"/>
          <w14:textFill>
            <w14:solidFill>
              <w14:schemeClr w14:val="tx1"/>
            </w14:solidFill>
          </w14:textFill>
        </w:rPr>
      </w:pPr>
    </w:p>
    <w:p w14:paraId="3FCE569F">
      <w:pPr>
        <w:rPr>
          <w:rFonts w:ascii="仿宋" w:hAnsi="仿宋" w:eastAsia="仿宋" w:cs="仿宋"/>
          <w:color w:val="000000" w:themeColor="text1"/>
          <w:sz w:val="24"/>
          <w:szCs w:val="24"/>
          <w14:textFill>
            <w14:solidFill>
              <w14:schemeClr w14:val="tx1"/>
            </w14:solidFill>
          </w14:textFill>
        </w:rPr>
      </w:pPr>
    </w:p>
    <w:p w14:paraId="54277E2C">
      <w:pPr>
        <w:pStyle w:val="6"/>
        <w:ind w:left="560"/>
        <w:rPr>
          <w:rFonts w:ascii="仿宋" w:hAnsi="仿宋" w:eastAsia="仿宋" w:cs="仿宋"/>
          <w:color w:val="000000" w:themeColor="text1"/>
          <w:sz w:val="24"/>
          <w:szCs w:val="24"/>
          <w14:textFill>
            <w14:solidFill>
              <w14:schemeClr w14:val="tx1"/>
            </w14:solidFill>
          </w14:textFill>
        </w:rPr>
      </w:pPr>
    </w:p>
    <w:p w14:paraId="4F0A8B02">
      <w:pPr>
        <w:rPr>
          <w:rFonts w:ascii="仿宋" w:hAnsi="仿宋" w:eastAsia="仿宋" w:cs="仿宋"/>
          <w:color w:val="000000" w:themeColor="text1"/>
          <w:sz w:val="24"/>
          <w:szCs w:val="24"/>
          <w14:textFill>
            <w14:solidFill>
              <w14:schemeClr w14:val="tx1"/>
            </w14:solidFill>
          </w14:textFill>
        </w:rPr>
      </w:pPr>
    </w:p>
    <w:p w14:paraId="7CEFF494">
      <w:pPr>
        <w:pStyle w:val="6"/>
        <w:ind w:left="560"/>
        <w:rPr>
          <w:rFonts w:ascii="仿宋" w:hAnsi="仿宋" w:eastAsia="仿宋" w:cs="仿宋"/>
          <w:color w:val="000000" w:themeColor="text1"/>
          <w:sz w:val="24"/>
          <w:szCs w:val="24"/>
          <w14:textFill>
            <w14:solidFill>
              <w14:schemeClr w14:val="tx1"/>
            </w14:solidFill>
          </w14:textFill>
        </w:rPr>
      </w:pPr>
    </w:p>
    <w:p w14:paraId="1395980D">
      <w:pPr>
        <w:rPr>
          <w:rFonts w:ascii="仿宋" w:hAnsi="仿宋" w:eastAsia="仿宋" w:cs="仿宋"/>
          <w:color w:val="000000" w:themeColor="text1"/>
          <w:sz w:val="24"/>
          <w:szCs w:val="24"/>
          <w14:textFill>
            <w14:solidFill>
              <w14:schemeClr w14:val="tx1"/>
            </w14:solidFill>
          </w14:textFill>
        </w:rPr>
      </w:pPr>
    </w:p>
    <w:p w14:paraId="34BF1159">
      <w:pPr>
        <w:pStyle w:val="6"/>
        <w:ind w:left="560"/>
        <w:rPr>
          <w:rFonts w:ascii="仿宋" w:hAnsi="仿宋" w:eastAsia="仿宋" w:cs="仿宋"/>
          <w:color w:val="000000" w:themeColor="text1"/>
          <w:sz w:val="24"/>
          <w:szCs w:val="24"/>
          <w14:textFill>
            <w14:solidFill>
              <w14:schemeClr w14:val="tx1"/>
            </w14:solidFill>
          </w14:textFill>
        </w:rPr>
      </w:pPr>
    </w:p>
    <w:p w14:paraId="1BD6E8FA">
      <w:pPr>
        <w:rPr>
          <w:rFonts w:ascii="仿宋" w:hAnsi="仿宋" w:eastAsia="仿宋" w:cs="仿宋"/>
          <w:color w:val="000000" w:themeColor="text1"/>
          <w:sz w:val="24"/>
          <w:szCs w:val="24"/>
          <w14:textFill>
            <w14:solidFill>
              <w14:schemeClr w14:val="tx1"/>
            </w14:solidFill>
          </w14:textFill>
        </w:rPr>
      </w:pPr>
    </w:p>
    <w:p w14:paraId="4BB212EA">
      <w:pPr>
        <w:pStyle w:val="6"/>
        <w:ind w:left="560"/>
        <w:rPr>
          <w:rFonts w:ascii="仿宋" w:hAnsi="仿宋" w:eastAsia="仿宋" w:cs="仿宋"/>
          <w:color w:val="000000" w:themeColor="text1"/>
          <w:sz w:val="24"/>
          <w:szCs w:val="24"/>
          <w14:textFill>
            <w14:solidFill>
              <w14:schemeClr w14:val="tx1"/>
            </w14:solidFill>
          </w14:textFill>
        </w:rPr>
      </w:pPr>
    </w:p>
    <w:p w14:paraId="0AB8F1F6">
      <w:pPr>
        <w:rPr>
          <w:rFonts w:ascii="仿宋" w:hAnsi="仿宋" w:eastAsia="仿宋" w:cs="仿宋"/>
          <w:color w:val="000000" w:themeColor="text1"/>
          <w:sz w:val="24"/>
          <w:szCs w:val="24"/>
          <w14:textFill>
            <w14:solidFill>
              <w14:schemeClr w14:val="tx1"/>
            </w14:solidFill>
          </w14:textFill>
        </w:rPr>
      </w:pPr>
    </w:p>
    <w:p w14:paraId="12F63AC4">
      <w:pPr>
        <w:pStyle w:val="6"/>
        <w:ind w:left="560"/>
        <w:rPr>
          <w:rFonts w:ascii="仿宋" w:hAnsi="仿宋" w:eastAsia="仿宋" w:cs="仿宋"/>
          <w:color w:val="000000" w:themeColor="text1"/>
          <w:sz w:val="24"/>
          <w:szCs w:val="24"/>
          <w14:textFill>
            <w14:solidFill>
              <w14:schemeClr w14:val="tx1"/>
            </w14:solidFill>
          </w14:textFill>
        </w:rPr>
      </w:pPr>
    </w:p>
    <w:p w14:paraId="6B61AC45">
      <w:pPr>
        <w:rPr>
          <w:rFonts w:ascii="仿宋" w:hAnsi="仿宋" w:eastAsia="仿宋" w:cs="仿宋"/>
          <w:color w:val="000000" w:themeColor="text1"/>
          <w:sz w:val="24"/>
          <w:szCs w:val="24"/>
          <w14:textFill>
            <w14:solidFill>
              <w14:schemeClr w14:val="tx1"/>
            </w14:solidFill>
          </w14:textFill>
        </w:rPr>
      </w:pPr>
    </w:p>
    <w:p w14:paraId="419010B3">
      <w:pPr>
        <w:pStyle w:val="6"/>
        <w:ind w:left="560"/>
        <w:rPr>
          <w:rFonts w:ascii="仿宋" w:hAnsi="仿宋" w:eastAsia="仿宋" w:cs="仿宋"/>
          <w:color w:val="000000" w:themeColor="text1"/>
          <w:sz w:val="24"/>
          <w:szCs w:val="24"/>
          <w14:textFill>
            <w14:solidFill>
              <w14:schemeClr w14:val="tx1"/>
            </w14:solidFill>
          </w14:textFill>
        </w:rPr>
      </w:pPr>
    </w:p>
    <w:p w14:paraId="3D3A1EDF">
      <w:pPr>
        <w:rPr>
          <w:rFonts w:ascii="仿宋" w:hAnsi="仿宋" w:eastAsia="仿宋" w:cs="仿宋"/>
          <w:color w:val="000000" w:themeColor="text1"/>
          <w:sz w:val="24"/>
          <w:szCs w:val="24"/>
          <w14:textFill>
            <w14:solidFill>
              <w14:schemeClr w14:val="tx1"/>
            </w14:solidFill>
          </w14:textFill>
        </w:rPr>
      </w:pPr>
    </w:p>
    <w:p w14:paraId="502F959C">
      <w:pPr>
        <w:pStyle w:val="6"/>
        <w:ind w:left="560"/>
        <w:rPr>
          <w:rFonts w:ascii="仿宋" w:hAnsi="仿宋" w:eastAsia="仿宋" w:cs="仿宋"/>
          <w:color w:val="000000" w:themeColor="text1"/>
          <w:sz w:val="24"/>
          <w:szCs w:val="24"/>
          <w14:textFill>
            <w14:solidFill>
              <w14:schemeClr w14:val="tx1"/>
            </w14:solidFill>
          </w14:textFill>
        </w:rPr>
      </w:pPr>
    </w:p>
    <w:p w14:paraId="6DF1C63C">
      <w:pPr>
        <w:rPr>
          <w:rFonts w:ascii="仿宋" w:hAnsi="仿宋" w:eastAsia="仿宋" w:cs="仿宋"/>
          <w:color w:val="000000" w:themeColor="text1"/>
          <w:sz w:val="24"/>
          <w:szCs w:val="24"/>
          <w14:textFill>
            <w14:solidFill>
              <w14:schemeClr w14:val="tx1"/>
            </w14:solidFill>
          </w14:textFill>
        </w:rPr>
      </w:pPr>
    </w:p>
    <w:p w14:paraId="173DB58B">
      <w:pPr>
        <w:pStyle w:val="6"/>
        <w:ind w:left="560"/>
        <w:rPr>
          <w:rFonts w:ascii="仿宋" w:hAnsi="仿宋" w:eastAsia="仿宋" w:cs="仿宋"/>
          <w:color w:val="000000" w:themeColor="text1"/>
          <w:sz w:val="24"/>
          <w:szCs w:val="24"/>
          <w14:textFill>
            <w14:solidFill>
              <w14:schemeClr w14:val="tx1"/>
            </w14:solidFill>
          </w14:textFill>
        </w:rPr>
      </w:pPr>
    </w:p>
    <w:p w14:paraId="59433658">
      <w:pPr>
        <w:rPr>
          <w:rFonts w:ascii="仿宋" w:hAnsi="仿宋" w:eastAsia="仿宋" w:cs="仿宋"/>
          <w:color w:val="000000" w:themeColor="text1"/>
          <w:sz w:val="24"/>
          <w:szCs w:val="24"/>
          <w14:textFill>
            <w14:solidFill>
              <w14:schemeClr w14:val="tx1"/>
            </w14:solidFill>
          </w14:textFill>
        </w:rPr>
      </w:pPr>
    </w:p>
    <w:p w14:paraId="617F8163">
      <w:pPr>
        <w:pStyle w:val="6"/>
        <w:ind w:left="560"/>
        <w:rPr>
          <w:rFonts w:ascii="仿宋" w:hAnsi="仿宋" w:eastAsia="仿宋" w:cs="仿宋"/>
          <w:color w:val="000000" w:themeColor="text1"/>
          <w:sz w:val="24"/>
          <w:szCs w:val="24"/>
          <w14:textFill>
            <w14:solidFill>
              <w14:schemeClr w14:val="tx1"/>
            </w14:solidFill>
          </w14:textFill>
        </w:rPr>
      </w:pPr>
    </w:p>
    <w:p w14:paraId="6D36FA94">
      <w:pPr>
        <w:rPr>
          <w:rFonts w:ascii="仿宋" w:hAnsi="仿宋" w:eastAsia="仿宋" w:cs="仿宋"/>
          <w:color w:val="000000" w:themeColor="text1"/>
          <w:sz w:val="24"/>
          <w:szCs w:val="24"/>
          <w14:textFill>
            <w14:solidFill>
              <w14:schemeClr w14:val="tx1"/>
            </w14:solidFill>
          </w14:textFill>
        </w:rPr>
      </w:pPr>
    </w:p>
    <w:p w14:paraId="625ACDC1">
      <w:pPr>
        <w:pStyle w:val="6"/>
        <w:ind w:left="560"/>
        <w:rPr>
          <w:rFonts w:ascii="仿宋" w:hAnsi="仿宋" w:eastAsia="仿宋" w:cs="仿宋"/>
          <w:color w:val="000000" w:themeColor="text1"/>
          <w:sz w:val="24"/>
          <w:szCs w:val="24"/>
          <w14:textFill>
            <w14:solidFill>
              <w14:schemeClr w14:val="tx1"/>
            </w14:solidFill>
          </w14:textFill>
        </w:rPr>
      </w:pPr>
    </w:p>
    <w:p w14:paraId="7B69B63E">
      <w:pPr>
        <w:rPr>
          <w:rFonts w:ascii="仿宋" w:hAnsi="仿宋" w:eastAsia="仿宋" w:cs="仿宋"/>
          <w:color w:val="000000" w:themeColor="text1"/>
          <w:sz w:val="24"/>
          <w:szCs w:val="24"/>
          <w14:textFill>
            <w14:solidFill>
              <w14:schemeClr w14:val="tx1"/>
            </w14:solidFill>
          </w14:textFill>
        </w:rPr>
      </w:pPr>
    </w:p>
    <w:p w14:paraId="600807CC">
      <w:pPr>
        <w:pStyle w:val="6"/>
        <w:ind w:left="560"/>
        <w:rPr>
          <w:rFonts w:ascii="仿宋" w:hAnsi="仿宋" w:eastAsia="仿宋" w:cs="仿宋"/>
          <w:color w:val="000000" w:themeColor="text1"/>
          <w:sz w:val="24"/>
          <w:szCs w:val="24"/>
          <w14:textFill>
            <w14:solidFill>
              <w14:schemeClr w14:val="tx1"/>
            </w14:solidFill>
          </w14:textFill>
        </w:rPr>
      </w:pPr>
    </w:p>
    <w:p w14:paraId="66599200">
      <w:pPr>
        <w:rPr>
          <w:rFonts w:ascii="仿宋" w:hAnsi="仿宋" w:eastAsia="仿宋" w:cs="仿宋"/>
          <w:color w:val="000000" w:themeColor="text1"/>
          <w:sz w:val="24"/>
          <w:szCs w:val="24"/>
          <w14:textFill>
            <w14:solidFill>
              <w14:schemeClr w14:val="tx1"/>
            </w14:solidFill>
          </w14:textFill>
        </w:rPr>
      </w:pPr>
    </w:p>
    <w:p w14:paraId="3E2B01B5">
      <w:pPr>
        <w:pStyle w:val="6"/>
        <w:ind w:left="560"/>
        <w:rPr>
          <w:rFonts w:ascii="仿宋" w:hAnsi="仿宋" w:eastAsia="仿宋" w:cs="仿宋"/>
          <w:color w:val="000000" w:themeColor="text1"/>
          <w:sz w:val="24"/>
          <w:szCs w:val="24"/>
          <w14:textFill>
            <w14:solidFill>
              <w14:schemeClr w14:val="tx1"/>
            </w14:solidFill>
          </w14:textFill>
        </w:rPr>
      </w:pPr>
    </w:p>
    <w:p w14:paraId="4563D402">
      <w:pPr>
        <w:rPr>
          <w:rFonts w:ascii="仿宋" w:hAnsi="仿宋" w:eastAsia="仿宋" w:cs="仿宋"/>
          <w:color w:val="000000" w:themeColor="text1"/>
          <w:sz w:val="24"/>
          <w:szCs w:val="24"/>
          <w14:textFill>
            <w14:solidFill>
              <w14:schemeClr w14:val="tx1"/>
            </w14:solidFill>
          </w14:textFill>
        </w:rPr>
      </w:pPr>
    </w:p>
    <w:p w14:paraId="2E3C28AF">
      <w:pPr>
        <w:pStyle w:val="6"/>
        <w:ind w:left="560"/>
        <w:rPr>
          <w:rFonts w:ascii="仿宋" w:hAnsi="仿宋" w:eastAsia="仿宋" w:cs="仿宋"/>
          <w:color w:val="000000" w:themeColor="text1"/>
          <w:sz w:val="24"/>
          <w:szCs w:val="24"/>
          <w14:textFill>
            <w14:solidFill>
              <w14:schemeClr w14:val="tx1"/>
            </w14:solidFill>
          </w14:textFill>
        </w:rPr>
      </w:pPr>
    </w:p>
    <w:p w14:paraId="0D5D5B4F">
      <w:pPr>
        <w:rPr>
          <w:rFonts w:ascii="仿宋" w:hAnsi="仿宋" w:eastAsia="仿宋" w:cs="仿宋"/>
          <w:color w:val="000000" w:themeColor="text1"/>
          <w:sz w:val="24"/>
          <w:szCs w:val="24"/>
          <w14:textFill>
            <w14:solidFill>
              <w14:schemeClr w14:val="tx1"/>
            </w14:solidFill>
          </w14:textFill>
        </w:rPr>
      </w:pPr>
    </w:p>
    <w:p w14:paraId="74F23620">
      <w:pPr>
        <w:pStyle w:val="6"/>
        <w:ind w:left="560"/>
        <w:rPr>
          <w:rFonts w:ascii="仿宋" w:hAnsi="仿宋" w:eastAsia="仿宋" w:cs="仿宋"/>
          <w:color w:val="000000" w:themeColor="text1"/>
          <w:sz w:val="24"/>
          <w:szCs w:val="24"/>
          <w14:textFill>
            <w14:solidFill>
              <w14:schemeClr w14:val="tx1"/>
            </w14:solidFill>
          </w14:textFill>
        </w:rPr>
      </w:pPr>
    </w:p>
    <w:p w14:paraId="1C37B6BB">
      <w:pPr>
        <w:rPr>
          <w:rFonts w:ascii="仿宋" w:hAnsi="仿宋" w:eastAsia="仿宋" w:cs="仿宋"/>
          <w:color w:val="000000" w:themeColor="text1"/>
          <w:sz w:val="24"/>
          <w:szCs w:val="24"/>
          <w14:textFill>
            <w14:solidFill>
              <w14:schemeClr w14:val="tx1"/>
            </w14:solidFill>
          </w14:textFill>
        </w:rPr>
      </w:pPr>
    </w:p>
    <w:p w14:paraId="2E5DEA92">
      <w:pPr>
        <w:pStyle w:val="6"/>
        <w:ind w:left="560"/>
        <w:rPr>
          <w:rFonts w:ascii="仿宋" w:hAnsi="仿宋" w:eastAsia="仿宋" w:cs="仿宋"/>
          <w:color w:val="000000" w:themeColor="text1"/>
          <w:sz w:val="24"/>
          <w:szCs w:val="24"/>
          <w14:textFill>
            <w14:solidFill>
              <w14:schemeClr w14:val="tx1"/>
            </w14:solidFill>
          </w14:textFill>
        </w:rPr>
      </w:pPr>
    </w:p>
    <w:p w14:paraId="1AB740A8">
      <w:pPr>
        <w:rPr>
          <w:rFonts w:ascii="仿宋" w:hAnsi="仿宋" w:eastAsia="仿宋" w:cs="仿宋"/>
          <w:color w:val="000000" w:themeColor="text1"/>
          <w:sz w:val="24"/>
          <w:szCs w:val="24"/>
          <w14:textFill>
            <w14:solidFill>
              <w14:schemeClr w14:val="tx1"/>
            </w14:solidFill>
          </w14:textFill>
        </w:rPr>
      </w:pPr>
    </w:p>
    <w:p w14:paraId="1C2B1E82">
      <w:pPr>
        <w:pStyle w:val="6"/>
        <w:ind w:left="560"/>
        <w:rPr>
          <w:rFonts w:ascii="仿宋" w:hAnsi="仿宋" w:eastAsia="仿宋" w:cs="仿宋"/>
          <w:color w:val="000000" w:themeColor="text1"/>
          <w:sz w:val="24"/>
          <w:szCs w:val="24"/>
          <w14:textFill>
            <w14:solidFill>
              <w14:schemeClr w14:val="tx1"/>
            </w14:solidFill>
          </w14:textFill>
        </w:rPr>
      </w:pPr>
    </w:p>
    <w:p w14:paraId="474B0DEB">
      <w:pPr>
        <w:rPr>
          <w:rFonts w:ascii="仿宋" w:hAnsi="仿宋" w:eastAsia="仿宋" w:cs="仿宋"/>
          <w:color w:val="000000" w:themeColor="text1"/>
          <w:sz w:val="24"/>
          <w:szCs w:val="24"/>
          <w14:textFill>
            <w14:solidFill>
              <w14:schemeClr w14:val="tx1"/>
            </w14:solidFill>
          </w14:textFill>
        </w:rPr>
      </w:pPr>
    </w:p>
    <w:p w14:paraId="0AF579C7">
      <w:pPr>
        <w:pStyle w:val="6"/>
        <w:ind w:left="560"/>
        <w:rPr>
          <w:rFonts w:ascii="仿宋" w:hAnsi="仿宋" w:eastAsia="仿宋" w:cs="仿宋"/>
          <w:color w:val="000000" w:themeColor="text1"/>
          <w:sz w:val="24"/>
          <w:szCs w:val="24"/>
          <w14:textFill>
            <w14:solidFill>
              <w14:schemeClr w14:val="tx1"/>
            </w14:solidFill>
          </w14:textFill>
        </w:rPr>
      </w:pPr>
    </w:p>
    <w:p w14:paraId="4EE0C5A9">
      <w:pPr>
        <w:rPr>
          <w:rFonts w:ascii="仿宋" w:hAnsi="仿宋" w:eastAsia="仿宋" w:cs="仿宋"/>
          <w:color w:val="000000" w:themeColor="text1"/>
          <w:sz w:val="24"/>
          <w:szCs w:val="24"/>
          <w14:textFill>
            <w14:solidFill>
              <w14:schemeClr w14:val="tx1"/>
            </w14:solidFill>
          </w14:textFill>
        </w:rPr>
      </w:pPr>
    </w:p>
    <w:p w14:paraId="6645A7BF">
      <w:pPr>
        <w:pStyle w:val="6"/>
        <w:ind w:left="560"/>
        <w:rPr>
          <w:rFonts w:ascii="仿宋" w:hAnsi="仿宋" w:eastAsia="仿宋" w:cs="仿宋"/>
          <w:color w:val="000000" w:themeColor="text1"/>
          <w:sz w:val="24"/>
          <w:szCs w:val="24"/>
          <w14:textFill>
            <w14:solidFill>
              <w14:schemeClr w14:val="tx1"/>
            </w14:solidFill>
          </w14:textFill>
        </w:rPr>
      </w:pPr>
    </w:p>
    <w:p w14:paraId="1F3667AB">
      <w:pPr>
        <w:rPr>
          <w:rFonts w:ascii="仿宋" w:hAnsi="仿宋" w:eastAsia="仿宋" w:cs="仿宋"/>
          <w:color w:val="000000" w:themeColor="text1"/>
          <w:sz w:val="24"/>
          <w:szCs w:val="24"/>
          <w14:textFill>
            <w14:solidFill>
              <w14:schemeClr w14:val="tx1"/>
            </w14:solidFill>
          </w14:textFill>
        </w:rPr>
      </w:pPr>
    </w:p>
    <w:p w14:paraId="328FA9A3">
      <w:pPr>
        <w:pStyle w:val="6"/>
        <w:ind w:left="560"/>
        <w:rPr>
          <w:color w:val="000000" w:themeColor="text1"/>
          <w14:textFill>
            <w14:solidFill>
              <w14:schemeClr w14:val="tx1"/>
            </w14:solidFill>
          </w14:textFill>
        </w:rPr>
      </w:pPr>
    </w:p>
    <w:p w14:paraId="1C471EC7">
      <w:pPr>
        <w:spacing w:line="360" w:lineRule="auto"/>
        <w:rPr>
          <w:rFonts w:ascii="仿宋" w:hAnsi="仿宋" w:eastAsia="仿宋"/>
          <w:b/>
          <w:bCs/>
          <w:color w:val="000000" w:themeColor="text1"/>
          <w:sz w:val="24"/>
          <w:szCs w:val="24"/>
          <w14:textFill>
            <w14:solidFill>
              <w14:schemeClr w14:val="tx1"/>
            </w14:solidFill>
          </w14:textFill>
        </w:rPr>
      </w:pPr>
    </w:p>
    <w:p w14:paraId="6189FF2D">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四、资格条件及其他</w:t>
      </w:r>
    </w:p>
    <w:p w14:paraId="6585E399">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（一）法人营业执照（副本）或事业单位法人证书（副本）或个体工商户营业执照或有效的自然人身份证明或社会团体法人登记证书扫描件</w:t>
      </w:r>
    </w:p>
    <w:p w14:paraId="2B425C06">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4E85D462">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1DCB4457">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7B4E77B3">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6A751352">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3E7B6FD8">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04FAB385">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0CB38063">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154F610A">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6A68A22D">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220096E8">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5AAC8636">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7B323976">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00246B16">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7777BBDF">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40C8FC97">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533E448D">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6B4FB72C">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10DEF9A3">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57FC851E">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05440379">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3631A5BA">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15CFA0A0">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7EE18182">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73E88793">
      <w:pPr>
        <w:snapToGrid w:val="0"/>
        <w:spacing w:line="360" w:lineRule="auto"/>
        <w:ind w:firstLine="480" w:firstLineChars="200"/>
        <w:rPr>
          <w:rFonts w:ascii="仿宋" w:hAnsi="仿宋" w:eastAsia="仿宋"/>
          <w:color w:val="000000" w:themeColor="text1"/>
          <w:sz w:val="24"/>
          <w:szCs w:val="24"/>
          <w14:textFill>
            <w14:solidFill>
              <w14:schemeClr w14:val="tx1"/>
            </w14:solidFill>
          </w14:textFill>
        </w:rPr>
      </w:pPr>
    </w:p>
    <w:p w14:paraId="3A564DB0">
      <w:pPr>
        <w:snapToGrid w:val="0"/>
        <w:spacing w:line="360" w:lineRule="auto"/>
        <w:rPr>
          <w:rFonts w:ascii="仿宋" w:hAnsi="仿宋" w:eastAsia="仿宋"/>
          <w:color w:val="000000" w:themeColor="text1"/>
          <w:sz w:val="24"/>
          <w:szCs w:val="24"/>
          <w14:textFill>
            <w14:solidFill>
              <w14:schemeClr w14:val="tx1"/>
            </w14:solidFill>
          </w14:textFill>
        </w:rPr>
      </w:pPr>
    </w:p>
    <w:p w14:paraId="38C08883">
      <w:pPr>
        <w:tabs>
          <w:tab w:val="left" w:pos="6300"/>
        </w:tabs>
        <w:snapToGrid w:val="0"/>
        <w:spacing w:line="312" w:lineRule="auto"/>
        <w:rPr>
          <w:rFonts w:ascii="仿宋" w:hAnsi="仿宋" w:eastAsia="仿宋" w:cs="仿宋"/>
          <w:b/>
          <w:bCs/>
          <w:color w:val="000000" w:themeColor="text1"/>
          <w:sz w:val="24"/>
          <w:szCs w:val="24"/>
          <w14:textFill>
            <w14:solidFill>
              <w14:schemeClr w14:val="tx1"/>
            </w14:solidFill>
          </w14:textFill>
        </w:rPr>
      </w:pPr>
    </w:p>
    <w:p w14:paraId="000E95CD">
      <w:pPr>
        <w:rPr>
          <w:rFonts w:hint="eastAsia" w:ascii="仿宋" w:hAnsi="仿宋" w:eastAsia="仿宋" w:cs="仿宋"/>
          <w:color w:val="000000" w:themeColor="text1"/>
          <w:sz w:val="24"/>
          <w:szCs w:val="24"/>
          <w14:textFill>
            <w14:solidFill>
              <w14:schemeClr w14:val="tx1"/>
            </w14:solidFill>
          </w14:textFill>
        </w:rPr>
      </w:pPr>
    </w:p>
    <w:p w14:paraId="7611B1B5">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（二）法定代表人身份证明书（格式）/法定代表人授权委托书（格式）（二选一）</w:t>
      </w:r>
    </w:p>
    <w:p w14:paraId="3128D007">
      <w:pPr>
        <w:tabs>
          <w:tab w:val="left" w:pos="6300"/>
        </w:tabs>
        <w:snapToGrid w:val="0"/>
        <w:spacing w:line="312" w:lineRule="auto"/>
        <w:jc w:val="center"/>
        <w:rPr>
          <w:rFonts w:ascii="仿宋" w:hAnsi="仿宋" w:eastAsia="仿宋" w:cs="仿宋"/>
          <w:color w:val="000000" w:themeColor="text1"/>
          <w:sz w:val="24"/>
          <w:szCs w:val="24"/>
          <w14:textFill>
            <w14:solidFill>
              <w14:schemeClr w14:val="tx1"/>
            </w14:solidFill>
          </w14:textFill>
        </w:rPr>
      </w:pPr>
    </w:p>
    <w:p w14:paraId="225EBED8">
      <w:pPr>
        <w:tabs>
          <w:tab w:val="left" w:pos="6300"/>
        </w:tabs>
        <w:snapToGrid w:val="0"/>
        <w:spacing w:line="312" w:lineRule="auto"/>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法定代表人授权委托书</w:t>
      </w:r>
    </w:p>
    <w:p w14:paraId="2C385D1B">
      <w:pPr>
        <w:tabs>
          <w:tab w:val="left" w:pos="6300"/>
        </w:tabs>
        <w:snapToGrid w:val="0"/>
        <w:spacing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（采购人名称）：</w:t>
      </w:r>
    </w:p>
    <w:p w14:paraId="28366ABA">
      <w:pPr>
        <w:tabs>
          <w:tab w:val="left" w:pos="6300"/>
        </w:tabs>
        <w:snapToGrid w:val="0"/>
        <w:spacing w:line="312"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（法定代表人名称）是</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（供应商名称）的法定代表人，特授权</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（被授权人姓名及身份证代码）电话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代表我单位全权办理上述项目的</w:t>
      </w:r>
      <w:r>
        <w:rPr>
          <w:rFonts w:hint="eastAsia" w:ascii="仿宋" w:hAnsi="仿宋" w:eastAsia="仿宋" w:cs="仿宋"/>
          <w:color w:val="000000" w:themeColor="text1"/>
          <w:sz w:val="24"/>
          <w:szCs w:val="24"/>
          <w:lang w:eastAsia="zh-CN"/>
          <w14:textFill>
            <w14:solidFill>
              <w14:schemeClr w14:val="tx1"/>
            </w14:solidFill>
          </w14:textFill>
        </w:rPr>
        <w:t>比选</w:t>
      </w:r>
      <w:r>
        <w:rPr>
          <w:rFonts w:hint="eastAsia" w:ascii="仿宋" w:hAnsi="仿宋" w:eastAsia="仿宋" w:cs="仿宋"/>
          <w:color w:val="000000" w:themeColor="text1"/>
          <w:sz w:val="24"/>
          <w:szCs w:val="24"/>
          <w14:textFill>
            <w14:solidFill>
              <w14:schemeClr w14:val="tx1"/>
            </w14:solidFill>
          </w14:textFill>
        </w:rPr>
        <w:t>、签约等具体工作，并签署全部有关文件、协议及合同。</w:t>
      </w:r>
    </w:p>
    <w:p w14:paraId="171D904D">
      <w:pPr>
        <w:tabs>
          <w:tab w:val="left" w:pos="6300"/>
        </w:tabs>
        <w:snapToGrid w:val="0"/>
        <w:spacing w:line="312"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我单位对被授权人的签字负全部责任。</w:t>
      </w:r>
    </w:p>
    <w:p w14:paraId="10E06100">
      <w:pPr>
        <w:tabs>
          <w:tab w:val="left" w:pos="6300"/>
        </w:tabs>
        <w:snapToGrid w:val="0"/>
        <w:spacing w:line="312"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50299504">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p>
    <w:p w14:paraId="035D245B">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p>
    <w:p w14:paraId="54CC166E">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被授权人：                                 法定代表人：</w:t>
      </w:r>
    </w:p>
    <w:p w14:paraId="1436113F">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（签字或盖章）                             （签字或盖章）</w:t>
      </w:r>
    </w:p>
    <w:p w14:paraId="37FA864E">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p>
    <w:p w14:paraId="38E94F90">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（附：被授权人身份证正反面复印件）</w:t>
      </w:r>
    </w:p>
    <w:p w14:paraId="60EA5E4A">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p>
    <w:p w14:paraId="759D5254">
      <w:pPr>
        <w:tabs>
          <w:tab w:val="left" w:pos="6300"/>
        </w:tabs>
        <w:snapToGrid w:val="0"/>
        <w:spacing w:line="312" w:lineRule="auto"/>
        <w:ind w:right="480" w:firstLine="57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供应商名称（公章）</w:t>
      </w:r>
    </w:p>
    <w:p w14:paraId="56C361F2">
      <w:pPr>
        <w:tabs>
          <w:tab w:val="left" w:pos="6300"/>
        </w:tabs>
        <w:snapToGrid w:val="0"/>
        <w:spacing w:line="312" w:lineRule="auto"/>
        <w:ind w:right="480" w:firstLine="57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14:paraId="6E544AC4">
      <w:pPr>
        <w:tabs>
          <w:tab w:val="left" w:pos="6300"/>
        </w:tabs>
        <w:snapToGrid w:val="0"/>
        <w:spacing w:line="312" w:lineRule="auto"/>
        <w:ind w:right="-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440E8653">
      <w:pPr>
        <w:tabs>
          <w:tab w:val="left" w:pos="6300"/>
        </w:tabs>
        <w:snapToGrid w:val="0"/>
        <w:spacing w:line="312" w:lineRule="auto"/>
        <w:ind w:right="-1"/>
        <w:rPr>
          <w:rFonts w:ascii="仿宋" w:hAnsi="仿宋" w:eastAsia="仿宋" w:cs="仿宋"/>
          <w:color w:val="000000" w:themeColor="text1"/>
          <w:sz w:val="24"/>
          <w:szCs w:val="24"/>
          <w14:textFill>
            <w14:solidFill>
              <w14:schemeClr w14:val="tx1"/>
            </w14:solidFill>
          </w14:textFill>
        </w:rPr>
      </w:pPr>
    </w:p>
    <w:p w14:paraId="72BADA4A">
      <w:pPr>
        <w:tabs>
          <w:tab w:val="left" w:pos="6300"/>
        </w:tabs>
        <w:snapToGrid w:val="0"/>
        <w:spacing w:line="312" w:lineRule="auto"/>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法定代表人身份证明书</w:t>
      </w:r>
    </w:p>
    <w:p w14:paraId="53F3A7A9">
      <w:pPr>
        <w:tabs>
          <w:tab w:val="left" w:pos="6300"/>
        </w:tabs>
        <w:snapToGrid w:val="0"/>
        <w:spacing w:line="312"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（采购人名称）：</w:t>
      </w:r>
    </w:p>
    <w:p w14:paraId="2F1672AA">
      <w:pPr>
        <w:tabs>
          <w:tab w:val="left" w:pos="6300"/>
        </w:tabs>
        <w:snapToGrid w:val="0"/>
        <w:spacing w:line="312"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（法定代表人名称及身份证代码）是</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（供应商名称）的法定代表人，电话</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代表我单位全权办理上述项目的</w:t>
      </w:r>
      <w:r>
        <w:rPr>
          <w:rFonts w:hint="eastAsia" w:ascii="仿宋" w:hAnsi="仿宋" w:eastAsia="仿宋" w:cs="仿宋"/>
          <w:color w:val="000000" w:themeColor="text1"/>
          <w:sz w:val="24"/>
          <w:szCs w:val="24"/>
          <w:lang w:eastAsia="zh-CN"/>
          <w14:textFill>
            <w14:solidFill>
              <w14:schemeClr w14:val="tx1"/>
            </w14:solidFill>
          </w14:textFill>
        </w:rPr>
        <w:t>比选</w:t>
      </w:r>
      <w:r>
        <w:rPr>
          <w:rFonts w:hint="eastAsia" w:ascii="仿宋" w:hAnsi="仿宋" w:eastAsia="仿宋" w:cs="仿宋"/>
          <w:color w:val="000000" w:themeColor="text1"/>
          <w:sz w:val="24"/>
          <w:szCs w:val="24"/>
          <w14:textFill>
            <w14:solidFill>
              <w14:schemeClr w14:val="tx1"/>
            </w14:solidFill>
          </w14:textFill>
        </w:rPr>
        <w:t>、签约等具体工作，并签署全部有关文件、协议及合同。签字负全部责任。</w:t>
      </w:r>
    </w:p>
    <w:p w14:paraId="0522D148">
      <w:pPr>
        <w:tabs>
          <w:tab w:val="left" w:pos="6300"/>
        </w:tabs>
        <w:snapToGrid w:val="0"/>
        <w:spacing w:line="312" w:lineRule="auto"/>
        <w:rPr>
          <w:rFonts w:ascii="仿宋" w:hAnsi="仿宋" w:eastAsia="仿宋" w:cs="仿宋"/>
          <w:color w:val="000000" w:themeColor="text1"/>
          <w:sz w:val="24"/>
          <w:szCs w:val="24"/>
          <w14:textFill>
            <w14:solidFill>
              <w14:schemeClr w14:val="tx1"/>
            </w14:solidFill>
          </w14:textFill>
        </w:rPr>
      </w:pPr>
    </w:p>
    <w:p w14:paraId="68BFDDC2">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法定代表人（签字或盖章）：                     供应商名称（公章）</w:t>
      </w:r>
    </w:p>
    <w:p w14:paraId="61F96C1D">
      <w:pPr>
        <w:tabs>
          <w:tab w:val="left" w:pos="6300"/>
        </w:tabs>
        <w:snapToGrid w:val="0"/>
        <w:spacing w:line="312" w:lineRule="auto"/>
        <w:ind w:right="360" w:firstLine="57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14:paraId="2A0D5473">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（附：法定代表人身份证正反面复印件）</w:t>
      </w:r>
    </w:p>
    <w:p w14:paraId="24CDDD08">
      <w:pPr>
        <w:tabs>
          <w:tab w:val="left" w:pos="6300"/>
        </w:tabs>
        <w:snapToGrid w:val="0"/>
        <w:spacing w:line="312" w:lineRule="auto"/>
        <w:ind w:firstLine="570"/>
        <w:rPr>
          <w:rFonts w:ascii="仿宋" w:hAnsi="仿宋" w:eastAsia="仿宋" w:cs="仿宋"/>
          <w:color w:val="000000" w:themeColor="text1"/>
          <w:sz w:val="24"/>
          <w:szCs w:val="24"/>
          <w14:textFill>
            <w14:solidFill>
              <w14:schemeClr w14:val="tx1"/>
            </w14:solidFill>
          </w14:textFill>
        </w:rPr>
      </w:pPr>
    </w:p>
    <w:p w14:paraId="1A140D60">
      <w:pPr>
        <w:snapToGrid w:val="0"/>
        <w:spacing w:line="360" w:lineRule="auto"/>
        <w:rPr>
          <w:rFonts w:ascii="仿宋" w:hAnsi="仿宋" w:eastAsia="仿宋"/>
          <w:color w:val="000000" w:themeColor="text1"/>
          <w:sz w:val="24"/>
          <w:szCs w:val="24"/>
          <w14:textFill>
            <w14:solidFill>
              <w14:schemeClr w14:val="tx1"/>
            </w14:solidFill>
          </w14:textFill>
        </w:rPr>
      </w:pPr>
    </w:p>
    <w:p w14:paraId="0C51D5FA">
      <w:pPr>
        <w:snapToGrid w:val="0"/>
        <w:spacing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（三）基本资格条件承诺函</w:t>
      </w:r>
    </w:p>
    <w:p w14:paraId="175D145E">
      <w:pPr>
        <w:widowControl/>
        <w:spacing w:line="530" w:lineRule="exact"/>
        <w:jc w:val="left"/>
        <w:rPr>
          <w:rFonts w:ascii="仿宋" w:hAnsi="仿宋" w:eastAsia="仿宋" w:cs="仿宋"/>
          <w:color w:val="000000" w:themeColor="text1"/>
          <w:sz w:val="24"/>
          <w:szCs w:val="24"/>
          <w14:textFill>
            <w14:solidFill>
              <w14:schemeClr w14:val="tx1"/>
            </w14:solidFill>
          </w14:textFill>
        </w:rPr>
      </w:pPr>
    </w:p>
    <w:p w14:paraId="14CF595A">
      <w:pPr>
        <w:tabs>
          <w:tab w:val="left" w:pos="6300"/>
        </w:tabs>
        <w:snapToGrid w:val="0"/>
        <w:spacing w:line="53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基本资格条件承诺函</w:t>
      </w:r>
    </w:p>
    <w:p w14:paraId="25738AEF">
      <w:pPr>
        <w:tabs>
          <w:tab w:val="left" w:pos="6300"/>
        </w:tabs>
        <w:snapToGrid w:val="0"/>
        <w:spacing w:line="530" w:lineRule="exact"/>
        <w:rPr>
          <w:rFonts w:ascii="仿宋" w:hAnsi="仿宋" w:eastAsia="仿宋" w:cs="仿宋"/>
          <w:color w:val="000000" w:themeColor="text1"/>
          <w:sz w:val="24"/>
          <w:szCs w:val="24"/>
          <w14:textFill>
            <w14:solidFill>
              <w14:schemeClr w14:val="tx1"/>
            </w14:solidFill>
          </w14:textFill>
        </w:rPr>
      </w:pPr>
    </w:p>
    <w:p w14:paraId="0ED657A8">
      <w:pPr>
        <w:tabs>
          <w:tab w:val="left" w:pos="6300"/>
        </w:tabs>
        <w:snapToGrid w:val="0"/>
        <w:spacing w:line="53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（采购人名称</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采购代理机构名称）：</w:t>
      </w:r>
    </w:p>
    <w:p w14:paraId="3CB5DA1D">
      <w:pPr>
        <w:tabs>
          <w:tab w:val="left" w:pos="6300"/>
        </w:tabs>
        <w:snapToGrid w:val="0"/>
        <w:spacing w:line="53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（供应商名称）郑重承诺：</w:t>
      </w:r>
    </w:p>
    <w:p w14:paraId="5C4D475E">
      <w:pPr>
        <w:spacing w:line="53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4"/>
          <w:szCs w:val="24"/>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4"/>
          <w:szCs w:val="24"/>
          <w14:textFill>
            <w14:solidFill>
              <w14:schemeClr w14:val="tx1"/>
            </w14:solidFill>
          </w14:textFill>
        </w:rPr>
        <w:t>，参加本项目采购活动前三年内无重大违法活动记录。</w:t>
      </w:r>
    </w:p>
    <w:p w14:paraId="03EF60B1">
      <w:pPr>
        <w:spacing w:line="53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3DE43E21">
      <w:pPr>
        <w:spacing w:line="53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0E96028A">
      <w:pPr>
        <w:tabs>
          <w:tab w:val="left" w:pos="6300"/>
        </w:tabs>
        <w:snapToGrid w:val="0"/>
        <w:spacing w:line="53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我方对以上承诺负全部法律责任。</w:t>
      </w:r>
    </w:p>
    <w:p w14:paraId="68534460">
      <w:pPr>
        <w:tabs>
          <w:tab w:val="left" w:pos="6300"/>
        </w:tabs>
        <w:snapToGrid w:val="0"/>
        <w:spacing w:line="53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特此承诺。</w:t>
      </w:r>
    </w:p>
    <w:p w14:paraId="5188D57A">
      <w:pPr>
        <w:tabs>
          <w:tab w:val="left" w:pos="6300"/>
        </w:tabs>
        <w:snapToGrid w:val="0"/>
        <w:spacing w:line="530" w:lineRule="exact"/>
        <w:rPr>
          <w:rFonts w:ascii="仿宋" w:hAnsi="仿宋" w:eastAsia="仿宋" w:cs="仿宋"/>
          <w:color w:val="000000" w:themeColor="text1"/>
          <w:sz w:val="24"/>
          <w:szCs w:val="24"/>
          <w14:textFill>
            <w14:solidFill>
              <w14:schemeClr w14:val="tx1"/>
            </w14:solidFill>
          </w14:textFill>
        </w:rPr>
      </w:pPr>
    </w:p>
    <w:p w14:paraId="5BF1D3AF">
      <w:pPr>
        <w:tabs>
          <w:tab w:val="left" w:pos="6300"/>
        </w:tabs>
        <w:snapToGrid w:val="0"/>
        <w:spacing w:line="530" w:lineRule="exact"/>
        <w:ind w:right="424" w:firstLine="57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（供应商公章）</w:t>
      </w:r>
    </w:p>
    <w:p w14:paraId="33B8D8BC">
      <w:pPr>
        <w:tabs>
          <w:tab w:val="left" w:pos="6300"/>
        </w:tabs>
        <w:snapToGrid w:val="0"/>
        <w:spacing w:line="530" w:lineRule="exact"/>
        <w:ind w:right="480" w:firstLine="570"/>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   月   日</w:t>
      </w:r>
    </w:p>
    <w:p w14:paraId="2936B68D">
      <w:pPr>
        <w:tabs>
          <w:tab w:val="left" w:pos="6300"/>
        </w:tabs>
        <w:snapToGrid w:val="0"/>
        <w:spacing w:line="312" w:lineRule="auto"/>
        <w:rPr>
          <w:rFonts w:ascii="仿宋" w:hAnsi="仿宋" w:eastAsia="仿宋" w:cs="仿宋"/>
          <w:color w:val="000000" w:themeColor="text1"/>
          <w:sz w:val="24"/>
          <w:szCs w:val="24"/>
          <w14:textFill>
            <w14:solidFill>
              <w14:schemeClr w14:val="tx1"/>
            </w14:solidFill>
          </w14:textFill>
        </w:rPr>
      </w:pPr>
    </w:p>
    <w:p w14:paraId="7DB890DC">
      <w:pPr>
        <w:snapToGrid w:val="0"/>
        <w:spacing w:line="360" w:lineRule="auto"/>
        <w:rPr>
          <w:rFonts w:ascii="仿宋" w:hAnsi="仿宋" w:eastAsia="仿宋"/>
          <w:color w:val="000000" w:themeColor="text1"/>
          <w:sz w:val="24"/>
          <w:szCs w:val="24"/>
          <w14:textFill>
            <w14:solidFill>
              <w14:schemeClr w14:val="tx1"/>
            </w14:solidFill>
          </w14:textFill>
        </w:rPr>
      </w:pPr>
    </w:p>
    <w:p w14:paraId="4018DFC2">
      <w:pPr>
        <w:rPr>
          <w:color w:val="000000" w:themeColor="text1"/>
          <w14:textFill>
            <w14:solidFill>
              <w14:schemeClr w14:val="tx1"/>
            </w14:solidFill>
          </w14:textFill>
        </w:rPr>
      </w:pPr>
    </w:p>
    <w:p w14:paraId="778CCAE6">
      <w:pPr>
        <w:pStyle w:val="8"/>
        <w:rPr>
          <w:color w:val="000000" w:themeColor="text1"/>
          <w14:textFill>
            <w14:solidFill>
              <w14:schemeClr w14:val="tx1"/>
            </w14:solidFill>
          </w14:textFill>
        </w:rPr>
      </w:pPr>
    </w:p>
    <w:p w14:paraId="55E3F1BD">
      <w:pPr>
        <w:rPr>
          <w:color w:val="000000" w:themeColor="text1"/>
          <w14:textFill>
            <w14:solidFill>
              <w14:schemeClr w14:val="tx1"/>
            </w14:solidFill>
          </w14:textFill>
        </w:rPr>
      </w:pPr>
    </w:p>
    <w:p w14:paraId="142110A8">
      <w:pPr>
        <w:pStyle w:val="8"/>
        <w:rPr>
          <w:color w:val="000000" w:themeColor="text1"/>
          <w14:textFill>
            <w14:solidFill>
              <w14:schemeClr w14:val="tx1"/>
            </w14:solidFill>
          </w14:textFill>
        </w:rPr>
      </w:pPr>
    </w:p>
    <w:p w14:paraId="107D6ACF">
      <w:pPr>
        <w:snapToGrid w:val="0"/>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（四）</w:t>
      </w:r>
      <w:r>
        <w:rPr>
          <w:rFonts w:hint="eastAsia" w:ascii="仿宋" w:hAnsi="仿宋" w:eastAsia="仿宋" w:cs="仿宋"/>
          <w:color w:val="000000" w:themeColor="text1"/>
          <w:sz w:val="24"/>
          <w:szCs w:val="24"/>
          <w14:textFill>
            <w14:solidFill>
              <w14:schemeClr w14:val="tx1"/>
            </w14:solidFill>
          </w14:textFill>
        </w:rPr>
        <w:t>“信用中国”网站(www.creditchina.gov.cn)、"中国政府采购网"(www.ccgp.gov.cn)等渠道查询的信用记录盖鲜章（格式自拟）</w:t>
      </w:r>
    </w:p>
    <w:p w14:paraId="4C3CE117">
      <w:pPr>
        <w:snapToGrid w:val="0"/>
        <w:spacing w:line="360" w:lineRule="auto"/>
        <w:rPr>
          <w:rFonts w:hint="eastAsia" w:ascii="仿宋" w:hAnsi="仿宋" w:eastAsia="仿宋" w:cs="仿宋"/>
          <w:color w:val="000000" w:themeColor="text1"/>
          <w:sz w:val="24"/>
          <w:szCs w:val="24"/>
          <w14:textFill>
            <w14:solidFill>
              <w14:schemeClr w14:val="tx1"/>
            </w14:solidFill>
          </w14:textFill>
        </w:rPr>
      </w:pPr>
    </w:p>
    <w:p w14:paraId="769B2D39">
      <w:pPr>
        <w:snapToGrid w:val="0"/>
        <w:spacing w:line="360" w:lineRule="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（五）特定资格条件证书或证明文件</w:t>
      </w:r>
    </w:p>
    <w:p w14:paraId="0DCB0CD6">
      <w:pPr>
        <w:snapToGrid w:val="0"/>
        <w:spacing w:line="360" w:lineRule="auto"/>
        <w:rPr>
          <w:rFonts w:hint="eastAsia" w:ascii="仿宋" w:hAnsi="仿宋" w:eastAsia="仿宋"/>
          <w:color w:val="000000" w:themeColor="text1"/>
          <w:sz w:val="24"/>
          <w:szCs w:val="24"/>
          <w14:textFill>
            <w14:solidFill>
              <w14:schemeClr w14:val="tx1"/>
            </w14:solidFill>
          </w14:textFill>
        </w:rPr>
      </w:pPr>
    </w:p>
    <w:p w14:paraId="473F5B61">
      <w:pPr>
        <w:spacing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五、其他应提供的资料</w:t>
      </w:r>
    </w:p>
    <w:p w14:paraId="72D49079">
      <w:pPr>
        <w:tabs>
          <w:tab w:val="left" w:pos="6300"/>
        </w:tabs>
        <w:snapToGrid w:val="0"/>
        <w:spacing w:line="312" w:lineRule="auto"/>
        <w:ind w:right="48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（一）其他与项目有关的资料（自附）</w:t>
      </w:r>
    </w:p>
    <w:p w14:paraId="6B7BC62B">
      <w:pPr>
        <w:pStyle w:val="6"/>
        <w:ind w:left="560"/>
        <w:rPr>
          <w:rFonts w:ascii="仿宋" w:hAnsi="仿宋" w:eastAsia="仿宋"/>
          <w:color w:val="000000" w:themeColor="text1"/>
          <w:sz w:val="24"/>
          <w:szCs w:val="24"/>
          <w14:textFill>
            <w14:solidFill>
              <w14:schemeClr w14:val="tx1"/>
            </w14:solidFill>
          </w14:textFill>
        </w:rPr>
      </w:pPr>
    </w:p>
    <w:p w14:paraId="452843A1">
      <w:pPr>
        <w:rPr>
          <w:rFonts w:ascii="仿宋" w:hAnsi="仿宋" w:eastAsia="仿宋"/>
          <w:color w:val="000000" w:themeColor="text1"/>
          <w:sz w:val="24"/>
          <w:szCs w:val="24"/>
          <w14:textFill>
            <w14:solidFill>
              <w14:schemeClr w14:val="tx1"/>
            </w14:solidFill>
          </w14:textFill>
        </w:rPr>
      </w:pPr>
    </w:p>
    <w:p w14:paraId="73730F3D">
      <w:pPr>
        <w:pStyle w:val="6"/>
        <w:ind w:left="560"/>
        <w:rPr>
          <w:rFonts w:ascii="仿宋" w:hAnsi="仿宋" w:eastAsia="仿宋"/>
          <w:color w:val="000000" w:themeColor="text1"/>
          <w:sz w:val="24"/>
          <w:szCs w:val="24"/>
          <w14:textFill>
            <w14:solidFill>
              <w14:schemeClr w14:val="tx1"/>
            </w14:solidFill>
          </w14:textFill>
        </w:rPr>
      </w:pPr>
    </w:p>
    <w:p w14:paraId="23D030F5">
      <w:pPr>
        <w:rPr>
          <w:rFonts w:ascii="仿宋" w:hAnsi="仿宋" w:eastAsia="仿宋"/>
          <w:color w:val="000000" w:themeColor="text1"/>
          <w:sz w:val="24"/>
          <w:szCs w:val="24"/>
          <w14:textFill>
            <w14:solidFill>
              <w14:schemeClr w14:val="tx1"/>
            </w14:solidFill>
          </w14:textFill>
        </w:rPr>
      </w:pPr>
    </w:p>
    <w:p w14:paraId="2F94C99A">
      <w:pPr>
        <w:pStyle w:val="6"/>
        <w:ind w:left="560"/>
        <w:rPr>
          <w:rFonts w:ascii="仿宋" w:hAnsi="仿宋" w:eastAsia="仿宋"/>
          <w:color w:val="000000" w:themeColor="text1"/>
          <w:sz w:val="24"/>
          <w:szCs w:val="24"/>
          <w14:textFill>
            <w14:solidFill>
              <w14:schemeClr w14:val="tx1"/>
            </w14:solidFill>
          </w14:textFill>
        </w:rPr>
      </w:pPr>
    </w:p>
    <w:p w14:paraId="356787C3">
      <w:pPr>
        <w:rPr>
          <w:rFonts w:ascii="仿宋" w:hAnsi="仿宋" w:eastAsia="仿宋"/>
          <w:color w:val="000000" w:themeColor="text1"/>
          <w:sz w:val="24"/>
          <w:szCs w:val="24"/>
          <w14:textFill>
            <w14:solidFill>
              <w14:schemeClr w14:val="tx1"/>
            </w14:solidFill>
          </w14:textFill>
        </w:rPr>
      </w:pPr>
    </w:p>
    <w:p w14:paraId="6F090BB6">
      <w:pPr>
        <w:pStyle w:val="6"/>
        <w:ind w:left="560"/>
        <w:jc w:val="center"/>
        <w:rPr>
          <w:rFonts w:ascii="仿宋" w:hAnsi="仿宋" w:eastAsia="仿宋"/>
          <w:color w:val="000000" w:themeColor="text1"/>
          <w:sz w:val="24"/>
          <w:szCs w:val="24"/>
          <w14:textFill>
            <w14:solidFill>
              <w14:schemeClr w14:val="tx1"/>
            </w14:solidFill>
          </w14:textFill>
        </w:rPr>
      </w:pPr>
    </w:p>
    <w:p w14:paraId="5876E012">
      <w:pPr>
        <w:pStyle w:val="6"/>
        <w:ind w:left="560"/>
        <w:jc w:val="center"/>
        <w:rPr>
          <w:rFonts w:ascii="仿宋" w:hAnsi="仿宋" w:eastAsia="仿宋"/>
          <w:color w:val="000000" w:themeColor="text1"/>
          <w:sz w:val="24"/>
          <w:szCs w:val="24"/>
          <w14:textFill>
            <w14:solidFill>
              <w14:schemeClr w14:val="tx1"/>
            </w14:solidFill>
          </w14:textFill>
        </w:rPr>
      </w:pPr>
    </w:p>
    <w:p w14:paraId="7F218332">
      <w:pPr>
        <w:pStyle w:val="6"/>
        <w:ind w:left="560"/>
        <w:jc w:val="center"/>
        <w:rPr>
          <w:rFonts w:ascii="仿宋" w:hAnsi="仿宋" w:eastAsia="仿宋"/>
          <w:color w:val="000000" w:themeColor="text1"/>
          <w:sz w:val="24"/>
          <w:szCs w:val="24"/>
          <w14:textFill>
            <w14:solidFill>
              <w14:schemeClr w14:val="tx1"/>
            </w14:solidFill>
          </w14:textFill>
        </w:rPr>
      </w:pPr>
    </w:p>
    <w:p w14:paraId="591DA877">
      <w:pPr>
        <w:pStyle w:val="6"/>
        <w:ind w:left="560"/>
        <w:jc w:val="center"/>
        <w:rPr>
          <w:rFonts w:ascii="仿宋" w:hAnsi="仿宋" w:eastAsia="仿宋"/>
          <w:color w:val="000000" w:themeColor="text1"/>
          <w:sz w:val="24"/>
          <w:szCs w:val="24"/>
          <w14:textFill>
            <w14:solidFill>
              <w14:schemeClr w14:val="tx1"/>
            </w14:solidFill>
          </w14:textFill>
        </w:rPr>
      </w:pPr>
    </w:p>
    <w:p w14:paraId="555D4917">
      <w:pPr>
        <w:pStyle w:val="6"/>
        <w:ind w:left="560"/>
        <w:jc w:val="center"/>
        <w:rPr>
          <w:rFonts w:ascii="仿宋" w:hAnsi="仿宋" w:eastAsia="仿宋"/>
          <w:color w:val="000000" w:themeColor="text1"/>
          <w:sz w:val="24"/>
          <w:szCs w:val="24"/>
          <w14:textFill>
            <w14:solidFill>
              <w14:schemeClr w14:val="tx1"/>
            </w14:solidFill>
          </w14:textFill>
        </w:rPr>
      </w:pPr>
    </w:p>
    <w:p w14:paraId="502C846F">
      <w:pPr>
        <w:pStyle w:val="6"/>
        <w:ind w:left="560"/>
        <w:jc w:val="center"/>
        <w:rPr>
          <w:rFonts w:ascii="仿宋" w:hAnsi="仿宋" w:eastAsia="仿宋"/>
          <w:color w:val="000000" w:themeColor="text1"/>
          <w:sz w:val="24"/>
          <w:szCs w:val="24"/>
          <w14:textFill>
            <w14:solidFill>
              <w14:schemeClr w14:val="tx1"/>
            </w14:solidFill>
          </w14:textFill>
        </w:rPr>
      </w:pPr>
    </w:p>
    <w:p w14:paraId="3A4111E9">
      <w:pPr>
        <w:pStyle w:val="6"/>
        <w:ind w:left="560"/>
        <w:jc w:val="center"/>
        <w:rPr>
          <w:rFonts w:ascii="仿宋" w:hAnsi="仿宋" w:eastAsia="仿宋"/>
          <w:color w:val="000000" w:themeColor="text1"/>
          <w:sz w:val="24"/>
          <w:szCs w:val="24"/>
          <w14:textFill>
            <w14:solidFill>
              <w14:schemeClr w14:val="tx1"/>
            </w14:solidFill>
          </w14:textFill>
        </w:rPr>
      </w:pPr>
    </w:p>
    <w:p w14:paraId="36F230E6">
      <w:pPr>
        <w:pStyle w:val="6"/>
        <w:ind w:left="560"/>
        <w:jc w:val="center"/>
        <w:rPr>
          <w:rFonts w:ascii="仿宋" w:hAnsi="仿宋" w:eastAsia="仿宋"/>
          <w:color w:val="000000" w:themeColor="text1"/>
          <w:sz w:val="24"/>
          <w:szCs w:val="24"/>
          <w14:textFill>
            <w14:solidFill>
              <w14:schemeClr w14:val="tx1"/>
            </w14:solidFill>
          </w14:textFill>
        </w:rPr>
      </w:pPr>
    </w:p>
    <w:p w14:paraId="326F163D">
      <w:pPr>
        <w:pStyle w:val="6"/>
        <w:ind w:left="560"/>
        <w:jc w:val="center"/>
        <w:rPr>
          <w:rFonts w:ascii="仿宋" w:hAnsi="仿宋" w:eastAsia="仿宋"/>
          <w:color w:val="000000" w:themeColor="text1"/>
          <w:sz w:val="24"/>
          <w:szCs w:val="24"/>
          <w14:textFill>
            <w14:solidFill>
              <w14:schemeClr w14:val="tx1"/>
            </w14:solidFill>
          </w14:textFill>
        </w:rPr>
      </w:pPr>
    </w:p>
    <w:p w14:paraId="64F38636">
      <w:pPr>
        <w:pStyle w:val="6"/>
        <w:ind w:left="560"/>
        <w:jc w:val="center"/>
        <w:rPr>
          <w:rFonts w:ascii="仿宋" w:hAnsi="仿宋" w:eastAsia="仿宋"/>
          <w:color w:val="000000" w:themeColor="text1"/>
          <w:sz w:val="24"/>
          <w:szCs w:val="24"/>
          <w14:textFill>
            <w14:solidFill>
              <w14:schemeClr w14:val="tx1"/>
            </w14:solidFill>
          </w14:textFill>
        </w:rPr>
      </w:pPr>
    </w:p>
    <w:p w14:paraId="66EE72CD">
      <w:pPr>
        <w:pStyle w:val="6"/>
        <w:ind w:left="560"/>
        <w:jc w:val="center"/>
        <w:rPr>
          <w:rFonts w:ascii="仿宋" w:hAnsi="仿宋" w:eastAsia="仿宋"/>
          <w:color w:val="000000" w:themeColor="text1"/>
          <w:sz w:val="24"/>
          <w:szCs w:val="24"/>
          <w14:textFill>
            <w14:solidFill>
              <w14:schemeClr w14:val="tx1"/>
            </w14:solidFill>
          </w14:textFill>
        </w:rPr>
      </w:pPr>
    </w:p>
    <w:p w14:paraId="462E8F05">
      <w:pPr>
        <w:pStyle w:val="6"/>
        <w:ind w:left="560"/>
        <w:jc w:val="center"/>
        <w:rPr>
          <w:rFonts w:ascii="仿宋" w:hAnsi="仿宋" w:eastAsia="仿宋"/>
          <w:color w:val="000000" w:themeColor="text1"/>
          <w:sz w:val="24"/>
          <w:szCs w:val="24"/>
          <w14:textFill>
            <w14:solidFill>
              <w14:schemeClr w14:val="tx1"/>
            </w14:solidFill>
          </w14:textFill>
        </w:rPr>
      </w:pPr>
    </w:p>
    <w:p w14:paraId="3DC0AC6A">
      <w:pPr>
        <w:pStyle w:val="6"/>
        <w:ind w:left="560"/>
        <w:jc w:val="center"/>
        <w:rPr>
          <w:rFonts w:ascii="仿宋" w:hAnsi="仿宋" w:eastAsia="仿宋"/>
          <w:color w:val="000000" w:themeColor="text1"/>
          <w:sz w:val="24"/>
          <w:szCs w:val="24"/>
          <w14:textFill>
            <w14:solidFill>
              <w14:schemeClr w14:val="tx1"/>
            </w14:solidFill>
          </w14:textFill>
        </w:rPr>
      </w:pPr>
    </w:p>
    <w:p w14:paraId="430B5C94">
      <w:pPr>
        <w:pStyle w:val="6"/>
        <w:ind w:left="560"/>
        <w:jc w:val="center"/>
        <w:rPr>
          <w:rFonts w:ascii="仿宋" w:hAnsi="仿宋" w:eastAsia="仿宋"/>
          <w:color w:val="000000" w:themeColor="text1"/>
          <w:sz w:val="24"/>
          <w:szCs w:val="24"/>
          <w14:textFill>
            <w14:solidFill>
              <w14:schemeClr w14:val="tx1"/>
            </w14:solidFill>
          </w14:textFill>
        </w:rPr>
      </w:pPr>
    </w:p>
    <w:p w14:paraId="2ACA72B9">
      <w:pPr>
        <w:pStyle w:val="6"/>
        <w:ind w:left="560"/>
        <w:jc w:val="center"/>
        <w:rPr>
          <w:rFonts w:ascii="仿宋" w:hAnsi="仿宋" w:eastAsia="仿宋"/>
          <w:color w:val="000000" w:themeColor="text1"/>
          <w:sz w:val="24"/>
          <w:szCs w:val="24"/>
          <w14:textFill>
            <w14:solidFill>
              <w14:schemeClr w14:val="tx1"/>
            </w14:solidFill>
          </w14:textFill>
        </w:rPr>
      </w:pPr>
    </w:p>
    <w:p w14:paraId="2B981AAA">
      <w:pPr>
        <w:pStyle w:val="6"/>
        <w:ind w:left="560"/>
        <w:jc w:val="center"/>
        <w:rPr>
          <w:rFonts w:ascii="仿宋" w:hAnsi="仿宋" w:eastAsia="仿宋"/>
          <w:color w:val="000000" w:themeColor="text1"/>
          <w:sz w:val="24"/>
          <w:szCs w:val="24"/>
          <w14:textFill>
            <w14:solidFill>
              <w14:schemeClr w14:val="tx1"/>
            </w14:solidFill>
          </w14:textFill>
        </w:rPr>
      </w:pPr>
    </w:p>
    <w:p w14:paraId="604475C2">
      <w:pPr>
        <w:pStyle w:val="6"/>
        <w:ind w:left="560"/>
        <w:jc w:val="center"/>
        <w:rPr>
          <w:rFonts w:ascii="仿宋" w:hAnsi="仿宋" w:eastAsia="仿宋"/>
          <w:color w:val="000000" w:themeColor="text1"/>
          <w:sz w:val="24"/>
          <w:szCs w:val="24"/>
          <w14:textFill>
            <w14:solidFill>
              <w14:schemeClr w14:val="tx1"/>
            </w14:solidFill>
          </w14:textFill>
        </w:rPr>
      </w:pPr>
    </w:p>
    <w:p w14:paraId="784C807D">
      <w:pPr>
        <w:pStyle w:val="6"/>
        <w:ind w:left="560"/>
        <w:jc w:val="center"/>
        <w:rPr>
          <w:rFonts w:ascii="仿宋" w:hAnsi="仿宋" w:eastAsia="仿宋"/>
          <w:color w:val="000000" w:themeColor="text1"/>
          <w:sz w:val="24"/>
          <w:szCs w:val="24"/>
          <w14:textFill>
            <w14:solidFill>
              <w14:schemeClr w14:val="tx1"/>
            </w14:solidFill>
          </w14:textFill>
        </w:rPr>
      </w:pPr>
    </w:p>
    <w:p w14:paraId="6C64F46D">
      <w:pPr>
        <w:pStyle w:val="6"/>
        <w:ind w:left="560"/>
        <w:jc w:val="center"/>
        <w:rPr>
          <w:rFonts w:ascii="仿宋" w:hAnsi="仿宋" w:eastAsia="仿宋"/>
          <w:color w:val="000000" w:themeColor="text1"/>
          <w:sz w:val="24"/>
          <w:szCs w:val="24"/>
          <w14:textFill>
            <w14:solidFill>
              <w14:schemeClr w14:val="tx1"/>
            </w14:solidFill>
          </w14:textFill>
        </w:rPr>
      </w:pPr>
    </w:p>
    <w:p w14:paraId="150735CB">
      <w:pPr>
        <w:pStyle w:val="6"/>
        <w:ind w:left="560"/>
        <w:jc w:val="center"/>
        <w:rPr>
          <w:rFonts w:ascii="仿宋" w:hAnsi="仿宋" w:eastAsia="仿宋"/>
          <w:color w:val="000000" w:themeColor="text1"/>
          <w:sz w:val="24"/>
          <w:szCs w:val="24"/>
          <w14:textFill>
            <w14:solidFill>
              <w14:schemeClr w14:val="tx1"/>
            </w14:solidFill>
          </w14:textFill>
        </w:rPr>
      </w:pPr>
    </w:p>
    <w:p w14:paraId="7177A34C">
      <w:pPr>
        <w:pStyle w:val="6"/>
        <w:ind w:left="560"/>
        <w:jc w:val="center"/>
        <w:rPr>
          <w:rFonts w:ascii="仿宋" w:hAnsi="仿宋" w:eastAsia="仿宋"/>
          <w:color w:val="000000" w:themeColor="text1"/>
          <w:sz w:val="24"/>
          <w:szCs w:val="24"/>
          <w14:textFill>
            <w14:solidFill>
              <w14:schemeClr w14:val="tx1"/>
            </w14:solidFill>
          </w14:textFill>
        </w:rPr>
      </w:pPr>
    </w:p>
    <w:p w14:paraId="41EB415B">
      <w:pPr>
        <w:pStyle w:val="6"/>
        <w:ind w:left="560"/>
        <w:jc w:val="center"/>
        <w:rPr>
          <w:rFonts w:ascii="仿宋" w:hAnsi="仿宋" w:eastAsia="仿宋"/>
          <w:color w:val="000000" w:themeColor="text1"/>
          <w:sz w:val="24"/>
          <w:szCs w:val="24"/>
          <w14:textFill>
            <w14:solidFill>
              <w14:schemeClr w14:val="tx1"/>
            </w14:solidFill>
          </w14:textFill>
        </w:rPr>
      </w:pPr>
    </w:p>
    <w:p w14:paraId="64497EFE">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5274">
    <w:pPr>
      <w:pStyle w:val="15"/>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CF2E4">
                          <w:pPr>
                            <w:pStyle w:val="15"/>
                          </w:pPr>
                          <w:r>
                            <w:fldChar w:fldCharType="begin"/>
                          </w:r>
                          <w:r>
                            <w:instrText xml:space="preserve"> PAGE  \* MERGEFORMAT </w:instrText>
                          </w:r>
                          <w:r>
                            <w:fldChar w:fldCharType="separate"/>
                          </w:r>
                          <w:r>
                            <w:t>- 24 -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7ECF2E4">
                    <w:pPr>
                      <w:pStyle w:val="15"/>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FC7FB">
    <w:pPr>
      <w:pStyle w:val="16"/>
      <w:ind w:firstLine="540" w:firstLineChars="300"/>
      <w:jc w:val="both"/>
      <w:rPr>
        <w:rFonts w:hint="eastAsia" w:ascii="仿宋" w:hAnsi="仿宋" w:eastAsia="仿宋" w:cs="宋体"/>
        <w:lang w:val="en-US" w:eastAsia="zh-CN"/>
      </w:rPr>
    </w:pPr>
    <w:r>
      <w:rPr>
        <w:rFonts w:hint="eastAsia" w:ascii="仿宋" w:hAnsi="仿宋" w:eastAsia="仿宋" w:cs="宋体"/>
      </w:rPr>
      <w:t>重庆市垫江县中医院</w:t>
    </w:r>
    <w:r>
      <w:rPr>
        <w:rFonts w:hint="eastAsia" w:ascii="仿宋" w:hAnsi="仿宋" w:eastAsia="仿宋" w:cs="宋体"/>
        <w:lang w:val="en-US" w:eastAsia="zh-CN"/>
      </w:rPr>
      <w:t>宿舍楼小区</w:t>
    </w:r>
  </w:p>
  <w:p w14:paraId="1659736D">
    <w:pPr>
      <w:pStyle w:val="16"/>
      <w:ind w:firstLine="540" w:firstLineChars="300"/>
      <w:jc w:val="both"/>
    </w:pPr>
    <w:r>
      <w:rPr>
        <w:rFonts w:hint="eastAsia" w:ascii="仿宋" w:hAnsi="仿宋" w:eastAsia="仿宋" w:cs="宋体"/>
        <w:lang w:val="en-US" w:eastAsia="zh-CN"/>
      </w:rPr>
      <w:t>业主委员会</w:t>
    </w:r>
    <w:r>
      <w:rPr>
        <w:rFonts w:hint="eastAsia" w:ascii="仿宋" w:hAnsi="仿宋" w:eastAsia="仿宋" w:cs="宋体"/>
      </w:rPr>
      <w:t xml:space="preserve">                                                              </w:t>
    </w:r>
    <w:r>
      <w:rPr>
        <w:rFonts w:hint="eastAsia" w:ascii="仿宋" w:hAnsi="仿宋" w:eastAsia="仿宋" w:cs="宋体"/>
        <w:lang w:val="en-US" w:eastAsia="zh-CN"/>
      </w:rPr>
      <w:t>竞采</w:t>
    </w:r>
    <w:r>
      <w:rPr>
        <w:rFonts w:hint="eastAsia" w:ascii="仿宋" w:hAnsi="仿宋" w:eastAsia="仿宋" w:cs="宋体"/>
        <w:lang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A1DC3"/>
    <w:multiLevelType w:val="multilevel"/>
    <w:tmpl w:val="11DA1DC3"/>
    <w:lvl w:ilvl="0" w:tentative="0">
      <w:start w:val="1"/>
      <w:numFmt w:val="chineseCountingThousand"/>
      <w:pStyle w:val="2"/>
      <w:suff w:val="space"/>
      <w:lvlText w:val="%1、"/>
      <w:lvlJc w:val="left"/>
      <w:pPr>
        <w:ind w:left="0" w:firstLine="0"/>
      </w:pPr>
      <w:rPr>
        <w:rFonts w:hint="eastAsia" w:ascii="宋体" w:eastAsia="宋体"/>
        <w:b/>
        <w:i w:val="0"/>
        <w:sz w:val="30"/>
      </w:rPr>
    </w:lvl>
    <w:lvl w:ilvl="1" w:tentative="0">
      <w:start w:val="1"/>
      <w:numFmt w:val="decimal"/>
      <w:suff w:val="space"/>
      <w:lvlText w:val="%2"/>
      <w:lvlJc w:val="left"/>
      <w:pPr>
        <w:ind w:left="0" w:firstLine="0"/>
      </w:pPr>
      <w:rPr>
        <w:rFonts w:hint="default" w:ascii="宋体" w:hAnsi="宋体" w:eastAsia="宋体"/>
        <w:b/>
        <w:i w:val="0"/>
        <w:sz w:val="28"/>
      </w:rPr>
    </w:lvl>
    <w:lvl w:ilvl="2" w:tentative="0">
      <w:start w:val="1"/>
      <w:numFmt w:val="decimal"/>
      <w:suff w:val="space"/>
      <w:lvlText w:val="%2.%3"/>
      <w:lvlJc w:val="left"/>
      <w:pPr>
        <w:ind w:left="0" w:firstLine="0"/>
      </w:pPr>
      <w:rPr>
        <w:rFonts w:hint="default" w:ascii="宋体" w:hAnsi="宋体" w:eastAsia="宋体"/>
        <w:b/>
        <w:i w:val="0"/>
        <w:sz w:val="28"/>
      </w:rPr>
    </w:lvl>
    <w:lvl w:ilvl="3" w:tentative="0">
      <w:start w:val="1"/>
      <w:numFmt w:val="decimal"/>
      <w:pStyle w:val="5"/>
      <w:suff w:val="space"/>
      <w:lvlText w:val="%2.%3.%4"/>
      <w:lvlJc w:val="left"/>
      <w:pPr>
        <w:ind w:left="0" w:firstLine="0"/>
      </w:pPr>
      <w:rPr>
        <w:rFonts w:hint="default" w:ascii="宋体" w:hAnsi="宋体" w:eastAsia="宋体"/>
        <w:b/>
        <w:i w:val="0"/>
        <w:sz w:val="24"/>
      </w:rPr>
    </w:lvl>
    <w:lvl w:ilvl="4" w:tentative="0">
      <w:start w:val="1"/>
      <w:numFmt w:val="decimal"/>
      <w:suff w:val="space"/>
      <w:lvlText w:val="%2.%3.%4.%5"/>
      <w:lvlJc w:val="left"/>
      <w:pPr>
        <w:ind w:left="0" w:firstLine="0"/>
      </w:pPr>
      <w:rPr>
        <w:rFonts w:hint="default" w:ascii="宋体" w:hAnsi="宋体" w:eastAsia="宋体"/>
        <w:b/>
        <w:i w:val="0"/>
        <w:sz w:val="24"/>
      </w:rPr>
    </w:lvl>
    <w:lvl w:ilvl="5" w:tentative="0">
      <w:start w:val="1"/>
      <w:numFmt w:val="decimal"/>
      <w:suff w:val="space"/>
      <w:lvlText w:val="%2.%3.%4.%5.%6"/>
      <w:lvlJc w:val="left"/>
      <w:pPr>
        <w:ind w:left="0" w:firstLine="0"/>
      </w:pPr>
      <w:rPr>
        <w:rFonts w:hint="default" w:ascii="宋体" w:hAnsi="宋体" w:eastAsia="宋体"/>
        <w:b/>
        <w:i w:val="0"/>
        <w:sz w:val="24"/>
      </w:rPr>
    </w:lvl>
    <w:lvl w:ilvl="6" w:tentative="0">
      <w:start w:val="1"/>
      <w:numFmt w:val="decimal"/>
      <w:suff w:val="space"/>
      <w:lvlText w:val="%2.%3.%4.%5.%6.%7"/>
      <w:lvlJc w:val="left"/>
      <w:pPr>
        <w:ind w:left="0" w:firstLine="0"/>
      </w:pPr>
      <w:rPr>
        <w:rFonts w:hint="default" w:ascii="宋体" w:hAnsi="宋体" w:eastAsia="宋体"/>
        <w:b/>
        <w:i w:val="0"/>
        <w:sz w:val="24"/>
      </w:rPr>
    </w:lvl>
    <w:lvl w:ilvl="7" w:tentative="0">
      <w:start w:val="1"/>
      <w:numFmt w:val="decimal"/>
      <w:suff w:val="space"/>
      <w:lvlText w:val="%2.%3.%4.%5.%6.%7.%8"/>
      <w:lvlJc w:val="left"/>
      <w:pPr>
        <w:ind w:left="0" w:firstLine="0"/>
      </w:pPr>
      <w:rPr>
        <w:rFonts w:hint="default" w:ascii="宋体" w:hAnsi="宋体" w:eastAsia="宋体"/>
        <w:b/>
        <w:i w:val="0"/>
        <w:sz w:val="24"/>
      </w:rPr>
    </w:lvl>
    <w:lvl w:ilvl="8" w:tentative="0">
      <w:start w:val="1"/>
      <w:numFmt w:val="decimal"/>
      <w:suff w:val="space"/>
      <w:lvlText w:val="%2.%3.%4.%5.%6.%7.%8.%9"/>
      <w:lvlJc w:val="left"/>
      <w:pPr>
        <w:ind w:left="0" w:firstLine="0"/>
      </w:pPr>
      <w:rPr>
        <w:rFonts w:hint="default" w:asciiTheme="majorEastAsia" w:eastAsiaTheme="majorEastAsia"/>
        <w:b/>
        <w:i w:val="0"/>
        <w:sz w:val="24"/>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FC"/>
    <w:rsid w:val="006F02FC"/>
    <w:rsid w:val="00872E28"/>
    <w:rsid w:val="00A6244D"/>
    <w:rsid w:val="01902D65"/>
    <w:rsid w:val="03D63F96"/>
    <w:rsid w:val="045F316B"/>
    <w:rsid w:val="06C429EE"/>
    <w:rsid w:val="06D558D6"/>
    <w:rsid w:val="06E8731C"/>
    <w:rsid w:val="091E1E24"/>
    <w:rsid w:val="0C1D53E3"/>
    <w:rsid w:val="0D1D75F3"/>
    <w:rsid w:val="0EB14CF1"/>
    <w:rsid w:val="104825CB"/>
    <w:rsid w:val="10586CEC"/>
    <w:rsid w:val="115F2D3E"/>
    <w:rsid w:val="11883BEB"/>
    <w:rsid w:val="120D63D6"/>
    <w:rsid w:val="12BF08C1"/>
    <w:rsid w:val="12CC1699"/>
    <w:rsid w:val="152F25BA"/>
    <w:rsid w:val="158322D3"/>
    <w:rsid w:val="1A2E5BA8"/>
    <w:rsid w:val="1A5008A5"/>
    <w:rsid w:val="1C24523B"/>
    <w:rsid w:val="1CB56661"/>
    <w:rsid w:val="20B62501"/>
    <w:rsid w:val="20D7492C"/>
    <w:rsid w:val="220D4B2B"/>
    <w:rsid w:val="270641B2"/>
    <w:rsid w:val="2A93458B"/>
    <w:rsid w:val="2BE01FB9"/>
    <w:rsid w:val="2E150DF2"/>
    <w:rsid w:val="2F8D059F"/>
    <w:rsid w:val="30B4293E"/>
    <w:rsid w:val="32263A8E"/>
    <w:rsid w:val="331F7372"/>
    <w:rsid w:val="365B111D"/>
    <w:rsid w:val="395A1B9E"/>
    <w:rsid w:val="3DF343A4"/>
    <w:rsid w:val="3E1D440F"/>
    <w:rsid w:val="3E8C2FB6"/>
    <w:rsid w:val="41E53E7C"/>
    <w:rsid w:val="42DC7A12"/>
    <w:rsid w:val="43193FC4"/>
    <w:rsid w:val="457D6E5F"/>
    <w:rsid w:val="46F92C7D"/>
    <w:rsid w:val="47062DFB"/>
    <w:rsid w:val="476D4579"/>
    <w:rsid w:val="47AD71EA"/>
    <w:rsid w:val="486F44A0"/>
    <w:rsid w:val="49061C83"/>
    <w:rsid w:val="4993648E"/>
    <w:rsid w:val="4AF15A7F"/>
    <w:rsid w:val="4B09418D"/>
    <w:rsid w:val="4C013661"/>
    <w:rsid w:val="50CB19CA"/>
    <w:rsid w:val="51202104"/>
    <w:rsid w:val="524B09D6"/>
    <w:rsid w:val="52DC65FA"/>
    <w:rsid w:val="52E00474"/>
    <w:rsid w:val="54332825"/>
    <w:rsid w:val="54EF18DE"/>
    <w:rsid w:val="56381EEF"/>
    <w:rsid w:val="56EE0C86"/>
    <w:rsid w:val="57D20504"/>
    <w:rsid w:val="5B0D2022"/>
    <w:rsid w:val="5B50639E"/>
    <w:rsid w:val="5BB557C0"/>
    <w:rsid w:val="5CEA4053"/>
    <w:rsid w:val="5DC4034F"/>
    <w:rsid w:val="5F183592"/>
    <w:rsid w:val="5F630463"/>
    <w:rsid w:val="60D104C1"/>
    <w:rsid w:val="622E798A"/>
    <w:rsid w:val="6287090C"/>
    <w:rsid w:val="6442375E"/>
    <w:rsid w:val="656C53ED"/>
    <w:rsid w:val="65D85708"/>
    <w:rsid w:val="6733646F"/>
    <w:rsid w:val="69431305"/>
    <w:rsid w:val="6AA40D85"/>
    <w:rsid w:val="6AA803E7"/>
    <w:rsid w:val="6CDF01BF"/>
    <w:rsid w:val="6D75755B"/>
    <w:rsid w:val="6E4B6C15"/>
    <w:rsid w:val="705D0EFE"/>
    <w:rsid w:val="71272D31"/>
    <w:rsid w:val="71C34FDA"/>
    <w:rsid w:val="727C2D5A"/>
    <w:rsid w:val="74B82BA7"/>
    <w:rsid w:val="75CD0789"/>
    <w:rsid w:val="76A022DC"/>
    <w:rsid w:val="7A0B64A2"/>
    <w:rsid w:val="7B0A761C"/>
    <w:rsid w:val="7B3A0D0D"/>
    <w:rsid w:val="7E1E251D"/>
    <w:rsid w:val="7E6C6177"/>
    <w:rsid w:val="7F0B0830"/>
    <w:rsid w:val="7F25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28"/>
    <w:qFormat/>
    <w:uiPriority w:val="9"/>
    <w:pPr>
      <w:keepNext/>
      <w:keepLines/>
      <w:numPr>
        <w:ilvl w:val="0"/>
        <w:numId w:val="1"/>
      </w:numPr>
      <w:outlineLvl w:val="0"/>
    </w:pPr>
    <w:rPr>
      <w:b/>
      <w:bCs/>
      <w:kern w:val="44"/>
      <w:sz w:val="30"/>
      <w:szCs w:val="44"/>
    </w:rPr>
  </w:style>
  <w:style w:type="paragraph" w:styleId="3">
    <w:name w:val="heading 2"/>
    <w:basedOn w:val="1"/>
    <w:next w:val="1"/>
    <w:link w:val="2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3" w:lineRule="auto"/>
      <w:outlineLvl w:val="2"/>
    </w:pPr>
    <w:rPr>
      <w:b/>
      <w:sz w:val="32"/>
    </w:rPr>
  </w:style>
  <w:style w:type="paragraph" w:styleId="5">
    <w:name w:val="heading 4"/>
    <w:basedOn w:val="1"/>
    <w:next w:val="1"/>
    <w:link w:val="31"/>
    <w:unhideWhenUsed/>
    <w:qFormat/>
    <w:uiPriority w:val="9"/>
    <w:pPr>
      <w:numPr>
        <w:ilvl w:val="3"/>
        <w:numId w:val="1"/>
      </w:numPr>
      <w:outlineLvl w:val="3"/>
    </w:pPr>
    <w:rPr>
      <w:b/>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9"/>
    <w:link w:val="32"/>
    <w:qFormat/>
    <w:uiPriority w:val="0"/>
    <w:rPr>
      <w:rFonts w:ascii="仿宋_GB2312" w:eastAsia="仿宋_GB2312"/>
      <w:sz w:val="32"/>
    </w:rPr>
  </w:style>
  <w:style w:type="paragraph" w:customStyle="1" w:styleId="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Body Text Indent"/>
    <w:basedOn w:val="1"/>
    <w:link w:val="33"/>
    <w:qFormat/>
    <w:uiPriority w:val="0"/>
    <w:pPr>
      <w:spacing w:line="700" w:lineRule="exact"/>
      <w:ind w:left="960"/>
    </w:pPr>
    <w:rPr>
      <w:sz w:val="44"/>
    </w:rPr>
  </w:style>
  <w:style w:type="paragraph" w:styleId="11">
    <w:name w:val="Block Text"/>
    <w:basedOn w:val="1"/>
    <w:qFormat/>
    <w:uiPriority w:val="0"/>
    <w:pPr>
      <w:spacing w:line="360" w:lineRule="auto"/>
    </w:pPr>
    <w:rPr>
      <w:rFonts w:ascii="Calibri" w:hAnsi="Calibri"/>
    </w:rPr>
  </w:style>
  <w:style w:type="paragraph" w:styleId="12">
    <w:name w:val="Plain Text"/>
    <w:basedOn w:val="1"/>
    <w:link w:val="34"/>
    <w:unhideWhenUsed/>
    <w:qFormat/>
    <w:uiPriority w:val="99"/>
    <w:rPr>
      <w:rFonts w:ascii="宋体" w:hAnsi="Courier New"/>
    </w:rPr>
  </w:style>
  <w:style w:type="paragraph" w:styleId="13">
    <w:name w:val="Date"/>
    <w:basedOn w:val="1"/>
    <w:next w:val="1"/>
    <w:link w:val="35"/>
    <w:qFormat/>
    <w:uiPriority w:val="0"/>
  </w:style>
  <w:style w:type="paragraph" w:styleId="14">
    <w:name w:val="Body Text Indent 2"/>
    <w:basedOn w:val="1"/>
    <w:link w:val="36"/>
    <w:qFormat/>
    <w:uiPriority w:val="0"/>
    <w:pPr>
      <w:snapToGrid w:val="0"/>
      <w:spacing w:line="560" w:lineRule="atLeast"/>
      <w:ind w:firstLine="540"/>
    </w:pPr>
  </w:style>
  <w:style w:type="paragraph" w:styleId="15">
    <w:name w:val="footer"/>
    <w:basedOn w:val="1"/>
    <w:link w:val="37"/>
    <w:qFormat/>
    <w:uiPriority w:val="0"/>
    <w:pPr>
      <w:tabs>
        <w:tab w:val="center" w:pos="4153"/>
        <w:tab w:val="right" w:pos="8306"/>
      </w:tabs>
      <w:snapToGrid w:val="0"/>
      <w:jc w:val="left"/>
    </w:pPr>
    <w:rPr>
      <w:sz w:val="18"/>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0"/>
    <w:pPr>
      <w:spacing w:line="180" w:lineRule="auto"/>
      <w:jc w:val="center"/>
    </w:pPr>
    <w:rPr>
      <w:sz w:val="30"/>
    </w:rPr>
  </w:style>
  <w:style w:type="paragraph" w:styleId="18">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19">
    <w:name w:val="List"/>
    <w:basedOn w:val="1"/>
    <w:semiHidden/>
    <w:qFormat/>
    <w:uiPriority w:val="0"/>
    <w:pPr>
      <w:ind w:left="200" w:hanging="200" w:hangingChars="200"/>
    </w:pPr>
  </w:style>
  <w:style w:type="paragraph" w:styleId="20">
    <w:name w:val="footnote text"/>
    <w:basedOn w:val="1"/>
    <w:link w:val="40"/>
    <w:qFormat/>
    <w:uiPriority w:val="0"/>
    <w:pPr>
      <w:spacing w:line="360" w:lineRule="auto"/>
    </w:pPr>
    <w:rPr>
      <w:sz w:val="18"/>
    </w:rPr>
  </w:style>
  <w:style w:type="paragraph" w:styleId="21">
    <w:name w:val="Body Text 2"/>
    <w:basedOn w:val="1"/>
    <w:link w:val="41"/>
    <w:unhideWhenUsed/>
    <w:qFormat/>
    <w:uiPriority w:val="99"/>
    <w:pPr>
      <w:spacing w:after="120" w:line="480" w:lineRule="auto"/>
    </w:pPr>
    <w:rPr>
      <w:rFonts w:asciiTheme="minorHAnsi" w:eastAsiaTheme="minorEastAsia"/>
      <w:sz w:val="21"/>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8"/>
    <w:link w:val="42"/>
    <w:qFormat/>
    <w:uiPriority w:val="0"/>
    <w:pPr>
      <w:spacing w:line="360" w:lineRule="auto"/>
      <w:ind w:firstLine="420"/>
    </w:pPr>
    <w:rPr>
      <w:rFonts w:ascii="宋体" w:hAnsi="宋体"/>
      <w:sz w:val="24"/>
    </w:rPr>
  </w:style>
  <w:style w:type="table" w:styleId="25">
    <w:name w:val="Table Grid"/>
    <w:basedOn w:val="2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customStyle="1" w:styleId="28">
    <w:name w:val="标题 1 字符"/>
    <w:basedOn w:val="26"/>
    <w:link w:val="2"/>
    <w:qFormat/>
    <w:uiPriority w:val="9"/>
    <w:rPr>
      <w:rFonts w:ascii="Times New Roman" w:hAnsi="Times New Roman" w:eastAsia="宋体" w:cs="Times New Roman"/>
      <w:b/>
      <w:bCs/>
      <w:kern w:val="44"/>
      <w:sz w:val="30"/>
      <w:szCs w:val="44"/>
    </w:rPr>
  </w:style>
  <w:style w:type="character" w:customStyle="1" w:styleId="29">
    <w:name w:val="标题 2 字符"/>
    <w:basedOn w:val="26"/>
    <w:link w:val="3"/>
    <w:qFormat/>
    <w:uiPriority w:val="0"/>
    <w:rPr>
      <w:rFonts w:ascii="Arial" w:hAnsi="Arial" w:eastAsia="黑体" w:cs="Times New Roman"/>
      <w:b/>
      <w:sz w:val="32"/>
      <w:szCs w:val="20"/>
    </w:rPr>
  </w:style>
  <w:style w:type="character" w:customStyle="1" w:styleId="30">
    <w:name w:val="标题 3 字符"/>
    <w:basedOn w:val="26"/>
    <w:link w:val="4"/>
    <w:qFormat/>
    <w:uiPriority w:val="0"/>
    <w:rPr>
      <w:rFonts w:ascii="Times New Roman" w:hAnsi="Times New Roman" w:eastAsia="宋体" w:cs="Times New Roman"/>
      <w:b/>
      <w:sz w:val="32"/>
      <w:szCs w:val="20"/>
    </w:rPr>
  </w:style>
  <w:style w:type="character" w:customStyle="1" w:styleId="31">
    <w:name w:val="标题 4 字符"/>
    <w:basedOn w:val="26"/>
    <w:link w:val="5"/>
    <w:qFormat/>
    <w:uiPriority w:val="9"/>
    <w:rPr>
      <w:rFonts w:ascii="Times New Roman" w:hAnsi="Times New Roman" w:eastAsia="宋体" w:cs="Times New Roman"/>
      <w:b/>
      <w:sz w:val="28"/>
      <w:szCs w:val="20"/>
    </w:rPr>
  </w:style>
  <w:style w:type="character" w:customStyle="1" w:styleId="32">
    <w:name w:val="正文文本 字符"/>
    <w:basedOn w:val="26"/>
    <w:link w:val="8"/>
    <w:qFormat/>
    <w:uiPriority w:val="0"/>
    <w:rPr>
      <w:rFonts w:ascii="仿宋_GB2312" w:hAnsi="Times New Roman" w:eastAsia="仿宋_GB2312" w:cs="Times New Roman"/>
      <w:sz w:val="32"/>
      <w:szCs w:val="20"/>
    </w:rPr>
  </w:style>
  <w:style w:type="character" w:customStyle="1" w:styleId="33">
    <w:name w:val="正文文本缩进 字符"/>
    <w:basedOn w:val="26"/>
    <w:link w:val="10"/>
    <w:qFormat/>
    <w:uiPriority w:val="0"/>
    <w:rPr>
      <w:rFonts w:ascii="Times New Roman" w:hAnsi="Times New Roman" w:eastAsia="宋体" w:cs="Times New Roman"/>
      <w:sz w:val="44"/>
      <w:szCs w:val="20"/>
    </w:rPr>
  </w:style>
  <w:style w:type="character" w:customStyle="1" w:styleId="34">
    <w:name w:val="纯文本 字符"/>
    <w:basedOn w:val="26"/>
    <w:link w:val="12"/>
    <w:semiHidden/>
    <w:qFormat/>
    <w:uiPriority w:val="99"/>
    <w:rPr>
      <w:rFonts w:ascii="宋体" w:hAnsi="Courier New" w:eastAsia="宋体" w:cs="Times New Roman"/>
      <w:sz w:val="28"/>
      <w:szCs w:val="20"/>
    </w:rPr>
  </w:style>
  <w:style w:type="character" w:customStyle="1" w:styleId="35">
    <w:name w:val="日期 字符"/>
    <w:basedOn w:val="26"/>
    <w:link w:val="13"/>
    <w:qFormat/>
    <w:uiPriority w:val="0"/>
    <w:rPr>
      <w:rFonts w:ascii="Times New Roman" w:hAnsi="Times New Roman" w:eastAsia="宋体" w:cs="Times New Roman"/>
      <w:sz w:val="28"/>
      <w:szCs w:val="20"/>
    </w:rPr>
  </w:style>
  <w:style w:type="character" w:customStyle="1" w:styleId="36">
    <w:name w:val="正文文本缩进 2 字符"/>
    <w:basedOn w:val="26"/>
    <w:link w:val="14"/>
    <w:qFormat/>
    <w:uiPriority w:val="0"/>
    <w:rPr>
      <w:rFonts w:ascii="Times New Roman" w:hAnsi="Times New Roman" w:eastAsia="宋体" w:cs="Times New Roman"/>
      <w:sz w:val="28"/>
      <w:szCs w:val="20"/>
    </w:rPr>
  </w:style>
  <w:style w:type="character" w:customStyle="1" w:styleId="37">
    <w:name w:val="页脚 字符"/>
    <w:basedOn w:val="26"/>
    <w:link w:val="15"/>
    <w:qFormat/>
    <w:uiPriority w:val="0"/>
    <w:rPr>
      <w:rFonts w:ascii="Times New Roman" w:hAnsi="Times New Roman" w:eastAsia="宋体" w:cs="Times New Roman"/>
      <w:sz w:val="18"/>
      <w:szCs w:val="20"/>
    </w:rPr>
  </w:style>
  <w:style w:type="character" w:customStyle="1" w:styleId="38">
    <w:name w:val="页眉 字符"/>
    <w:basedOn w:val="26"/>
    <w:link w:val="16"/>
    <w:qFormat/>
    <w:uiPriority w:val="0"/>
    <w:rPr>
      <w:rFonts w:ascii="Times New Roman" w:hAnsi="Times New Roman" w:eastAsia="宋体" w:cs="Times New Roman"/>
      <w:sz w:val="18"/>
      <w:szCs w:val="20"/>
    </w:rPr>
  </w:style>
  <w:style w:type="character" w:customStyle="1" w:styleId="39">
    <w:name w:val="副标题 字符"/>
    <w:basedOn w:val="26"/>
    <w:link w:val="18"/>
    <w:qFormat/>
    <w:uiPriority w:val="0"/>
    <w:rPr>
      <w:rFonts w:ascii="Cambria" w:hAnsi="Cambria" w:eastAsia="宋体" w:cs="Times New Roman"/>
      <w:b/>
      <w:bCs/>
      <w:kern w:val="28"/>
      <w:sz w:val="32"/>
      <w:szCs w:val="32"/>
    </w:rPr>
  </w:style>
  <w:style w:type="character" w:customStyle="1" w:styleId="40">
    <w:name w:val="脚注文本 字符"/>
    <w:basedOn w:val="26"/>
    <w:link w:val="20"/>
    <w:qFormat/>
    <w:uiPriority w:val="0"/>
    <w:rPr>
      <w:rFonts w:ascii="Times New Roman" w:hAnsi="Times New Roman" w:eastAsia="宋体" w:cs="Times New Roman"/>
      <w:sz w:val="18"/>
      <w:szCs w:val="20"/>
    </w:rPr>
  </w:style>
  <w:style w:type="character" w:customStyle="1" w:styleId="41">
    <w:name w:val="正文文本 2 字符"/>
    <w:basedOn w:val="26"/>
    <w:link w:val="21"/>
    <w:semiHidden/>
    <w:qFormat/>
    <w:uiPriority w:val="99"/>
    <w:rPr>
      <w:rFonts w:hAnsi="Times New Roman" w:cs="Times New Roman"/>
      <w:szCs w:val="20"/>
    </w:rPr>
  </w:style>
  <w:style w:type="character" w:customStyle="1" w:styleId="42">
    <w:name w:val="正文首行缩进 字符"/>
    <w:basedOn w:val="32"/>
    <w:link w:val="23"/>
    <w:qFormat/>
    <w:uiPriority w:val="0"/>
    <w:rPr>
      <w:rFonts w:ascii="宋体" w:hAnsi="宋体" w:eastAsia="仿宋_GB2312" w:cs="Times New Roman"/>
      <w:sz w:val="24"/>
      <w:szCs w:val="20"/>
    </w:rPr>
  </w:style>
  <w:style w:type="paragraph" w:customStyle="1" w:styleId="43">
    <w:name w:val="电建正文"/>
    <w:basedOn w:val="44"/>
    <w:qFormat/>
    <w:uiPriority w:val="0"/>
    <w:pPr>
      <w:tabs>
        <w:tab w:val="left" w:pos="720"/>
      </w:tabs>
      <w:spacing w:line="360" w:lineRule="auto"/>
      <w:ind w:firstLine="200" w:firstLineChars="200"/>
    </w:pPr>
    <w:rPr>
      <w:rFonts w:ascii="Tahoma" w:hAnsi="Tahoma"/>
      <w:sz w:val="24"/>
    </w:rPr>
  </w:style>
  <w:style w:type="paragraph" w:customStyle="1" w:styleId="44">
    <w:name w:val="List First"/>
    <w:basedOn w:val="19"/>
    <w:next w:val="19"/>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5">
    <w:name w:val="Default"/>
    <w:next w:val="1"/>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46">
    <w:name w:val="可选"/>
    <w:basedOn w:val="1"/>
    <w:qFormat/>
    <w:uiPriority w:val="0"/>
    <w:pPr>
      <w:ind w:firstLine="480"/>
    </w:pPr>
    <w:rPr>
      <w:color w:val="00B0F0"/>
      <w:sz w:val="21"/>
      <w:szCs w:val="24"/>
    </w:rPr>
  </w:style>
  <w:style w:type="paragraph" w:customStyle="1" w:styleId="47">
    <w:name w:val="列出段落1"/>
    <w:basedOn w:val="1"/>
    <w:qFormat/>
    <w:uiPriority w:val="34"/>
    <w:pPr>
      <w:ind w:firstLine="420" w:firstLineChars="200"/>
    </w:pPr>
    <w:rPr>
      <w:szCs w:val="22"/>
    </w:rPr>
  </w:style>
  <w:style w:type="paragraph" w:customStyle="1" w:styleId="48">
    <w:name w:val="List Paragraph"/>
    <w:basedOn w:val="1"/>
    <w:qFormat/>
    <w:uiPriority w:val="34"/>
    <w:pPr>
      <w:ind w:firstLine="420" w:firstLineChars="200"/>
    </w:pPr>
    <w:rPr>
      <w:rFonts w:ascii="Calibri" w:hAnsi="Calibri"/>
      <w:szCs w:val="22"/>
    </w:rPr>
  </w:style>
  <w:style w:type="paragraph" w:customStyle="1" w:styleId="49">
    <w:name w:val="正文（自己设定的格式）"/>
    <w:basedOn w:val="1"/>
    <w:qFormat/>
    <w:uiPriority w:val="0"/>
    <w:pPr>
      <w:spacing w:line="580" w:lineRule="exact"/>
      <w:ind w:firstLine="200" w:firstLineChars="200"/>
    </w:pPr>
    <w:rPr>
      <w:rFonts w:ascii="Calibri" w:hAnsi="Calibri" w:eastAsia="方正仿宋_GBK"/>
      <w:sz w:val="24"/>
      <w:szCs w:val="22"/>
    </w:rPr>
  </w:style>
  <w:style w:type="paragraph" w:customStyle="1" w:styleId="50">
    <w:name w:val="1.正文"/>
    <w:basedOn w:val="1"/>
    <w:qFormat/>
    <w:uiPriority w:val="0"/>
    <w:pPr>
      <w:spacing w:line="360" w:lineRule="auto"/>
      <w:ind w:left="540" w:leftChars="225" w:firstLine="540" w:firstLineChars="225"/>
      <w:jc w:val="left"/>
    </w:pPr>
    <w:rPr>
      <w:rFonts w:eastAsia="仿宋_GB2312"/>
      <w:sz w:val="24"/>
    </w:rPr>
  </w:style>
  <w:style w:type="character" w:customStyle="1" w:styleId="51">
    <w:name w:val="font11"/>
    <w:basedOn w:val="26"/>
    <w:qFormat/>
    <w:uiPriority w:val="0"/>
    <w:rPr>
      <w:rFonts w:hint="default" w:ascii="方正仿宋_GBK" w:hAnsi="方正仿宋_GBK" w:eastAsia="方正仿宋_GBK" w:cs="方正仿宋_GBK"/>
      <w:color w:val="000000"/>
      <w:sz w:val="24"/>
      <w:szCs w:val="24"/>
      <w:u w:val="none"/>
    </w:rPr>
  </w:style>
  <w:style w:type="paragraph" w:customStyle="1" w:styleId="52">
    <w:name w:val="无间隔1"/>
    <w:qFormat/>
    <w:uiPriority w:val="0"/>
    <w:pPr>
      <w:widowControl w:val="0"/>
      <w:spacing w:line="360" w:lineRule="auto"/>
      <w:jc w:val="both"/>
    </w:pPr>
    <w:rPr>
      <w:rFonts w:ascii="Times New Roman" w:hAnsi="Times New Roman" w:eastAsia="宋体" w:cs="Times New Roman"/>
      <w:kern w:val="0"/>
      <w:sz w:val="24"/>
      <w:szCs w:val="20"/>
      <w:lang w:val="en-US" w:eastAsia="zh-CN" w:bidi="ar-SA"/>
    </w:rPr>
  </w:style>
  <w:style w:type="paragraph" w:customStyle="1" w:styleId="53">
    <w:name w:val="表格"/>
    <w:basedOn w:val="1"/>
    <w:qFormat/>
    <w:uiPriority w:val="99"/>
    <w:pPr>
      <w:spacing w:line="276" w:lineRule="auto"/>
      <w:jc w:val="center"/>
    </w:pPr>
    <w:rPr>
      <w:rFonts w:hAnsi="宋体"/>
      <w:sz w:val="21"/>
    </w:rPr>
  </w:style>
  <w:style w:type="table" w:customStyle="1" w:styleId="54">
    <w:name w:val="网格型1"/>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一）格式"/>
    <w:basedOn w:val="1"/>
    <w:qFormat/>
    <w:uiPriority w:val="0"/>
    <w:pPr>
      <w:spacing w:line="580" w:lineRule="exact"/>
      <w:ind w:left="113"/>
    </w:pPr>
    <w:rPr>
      <w:rFonts w:eastAsia="方正楷体_GBK"/>
      <w:sz w:val="24"/>
      <w:szCs w:val="22"/>
    </w:rPr>
  </w:style>
  <w:style w:type="character" w:customStyle="1" w:styleId="57">
    <w:name w:val="NormalCharacter"/>
    <w:semiHidden/>
    <w:qFormat/>
    <w:uiPriority w:val="0"/>
    <w:rPr>
      <w:rFonts w:ascii="Times New Roman" w:hAnsi="Times New Roman" w:eastAsia="宋体" w:cs="Times New Roman"/>
      <w:kern w:val="2"/>
      <w:sz w:val="21"/>
      <w:szCs w:val="21"/>
      <w:lang w:val="en-US" w:eastAsia="zh-CN" w:bidi="ar-SA"/>
    </w:rPr>
  </w:style>
  <w:style w:type="paragraph" w:customStyle="1" w:styleId="58">
    <w:name w:val="无间隔2"/>
    <w:basedOn w:val="1"/>
    <w:qFormat/>
    <w:uiPriority w:val="0"/>
    <w:pPr>
      <w:spacing w:line="400" w:lineRule="exact"/>
    </w:pPr>
    <w:rPr>
      <w:sz w:val="24"/>
    </w:rPr>
  </w:style>
  <w:style w:type="paragraph" w:customStyle="1" w:styleId="59">
    <w:name w:val="BodyText1I"/>
    <w:basedOn w:val="1"/>
    <w:next w:val="15"/>
    <w:qFormat/>
    <w:uiPriority w:val="0"/>
    <w:pPr>
      <w:spacing w:line="360" w:lineRule="auto"/>
      <w:ind w:firstLine="200" w:firstLineChars="200"/>
      <w:textAlignment w:val="baseline"/>
    </w:pPr>
    <w:rPr>
      <w:sz w:val="24"/>
      <w:szCs w:val="24"/>
    </w:rPr>
  </w:style>
  <w:style w:type="paragraph" w:customStyle="1" w:styleId="6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e90502ec-fc05-4e8f-9297-164060fb365c</errorID>
      <errorWord>二○二五</errorWord>
      <group>L1_Knowledge</group>
      <groupName>知识性问题</groupName>
      <ability>L2_Knowledge</ability>
      <abilityName>其他知识</abilityName>
      <candidateList>
        <item>二〇二五</item>
      </candidateList>
      <explain/>
      <paraID>5FF65A67</paraID>
      <start>0</start>
      <end>4</end>
      <status>unmodified</status>
      <modifiedWord/>
      <trackRevisions>false</trackRevisions>
    </reviewItem>
    <reviewItem>
      <errorID>946104d0-0eb8-446c-b9d7-bdc7b71d0c27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282F0355</paraID>
      <start>0</start>
      <end>2</end>
      <status>unmodified</status>
      <modifiedWord/>
      <trackRevisions>false</trackRevisions>
    </reviewItem>
    <reviewItem>
      <errorID>db67acd2-9a13-496b-80ad-b1371418ae3e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7982E5E8</paraID>
      <start>0</start>
      <end>2</end>
      <status>unmodified</status>
      <modifiedWord/>
      <trackRevisions>false</trackRevisions>
    </reviewItem>
    <reviewItem>
      <errorID>1bb49f02-d90c-4f26-bdfb-f09ed2b50349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4C5743E9</paraID>
      <start>0</start>
      <end>2</end>
      <status>unmodified</status>
      <modifiedWord/>
      <trackRevisions>false</trackRevisions>
    </reviewItem>
    <reviewItem>
      <errorID>c2aaeeda-bb5d-4a57-9e45-37bbbc66dfba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1148B8B4</paraID>
      <start>0</start>
      <end>2</end>
      <status>unmodified</status>
      <modifiedWord/>
      <trackRevisions>false</trackRevisions>
    </reviewItem>
    <reviewItem>
      <errorID>602b3cc8-93b9-4413-bbae-9a929e16fb16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3FC60A1B</paraID>
      <start>0</start>
      <end>2</end>
      <status>unmodified</status>
      <modifiedWord/>
      <trackRevisions>false</trackRevisions>
    </reviewItem>
    <reviewItem>
      <errorID>70bb79d8-572b-4533-83ee-c70940f2b80a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68359486</paraID>
      <start>0</start>
      <end>2</end>
      <status>unmodified</status>
      <modifiedWord/>
      <trackRevisions>false</trackRevisions>
    </reviewItem>
    <reviewItem>
      <errorID>4f46ebc1-94c1-45f0-8ea8-013940eb4c6d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6B3663FC</paraID>
      <start>0</start>
      <end>2</end>
      <status>unmodified</status>
      <modifiedWord/>
      <trackRevisions>false</trackRevisions>
    </reviewItem>
    <reviewItem>
      <errorID>0bbc9b24-f8d8-497e-96ca-b12b8493f480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433488A</paraID>
      <start>0</start>
      <end>2</end>
      <status>unmodified</status>
      <modifiedWord/>
      <trackRevisions>false</trackRevisions>
    </reviewItem>
    <reviewItem>
      <errorID>7929b7d1-6f60-4116-84d8-26ab024a6f2c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337D2C1D</paraID>
      <start>0</start>
      <end>2</end>
      <status>unmodified</status>
      <modifiedWord/>
      <trackRevisions>false</trackRevisions>
    </reviewItem>
    <reviewItem>
      <errorID>7874b0b4-3ac8-4bfe-a66c-02a668634e5b</errorID>
      <errorWord>/）</errorWord>
      <group>L1_Punc</group>
      <groupName>标点问题</groupName>
      <ability>L2_Punc</ability>
      <abilityName>标点符号检查</abilityName>
      <candidateList>
        <item>）</item>
      </candidateList>
      <explain/>
      <paraID>5F2F6066</paraID>
      <start>70</start>
      <end>72</end>
      <status>unmodified</status>
      <modifiedWord/>
      <trackRevisions>false</trackRevisions>
    </reviewItem>
    <reviewItem>
      <errorID>acee8ce1-8757-4661-b42c-3ee74fc56a27</errorID>
      <errorWord>/）</errorWord>
      <group>L1_Punc</group>
      <groupName>标点问题</groupName>
      <ability>L2_Punc</ability>
      <abilityName>标点符号检查</abilityName>
      <candidateList>
        <item>）</item>
      </candidateList>
      <explain/>
      <paraID>79BB1B09</paraID>
      <start>72</start>
      <end>74</end>
      <status>unmodified</status>
      <modifiedWord/>
      <trackRevisions>false</trackRevisions>
    </reviewItem>
    <reviewItem>
      <errorID>338b68c8-3652-4002-a756-b1b6ca57f6f0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2678D676</paraID>
      <start>0</start>
      <end>2</end>
      <status>unmodified</status>
      <modifiedWord/>
      <trackRevisions>false</trackRevisions>
    </reviewItem>
    <reviewItem>
      <errorID>24ddc42c-4ff8-48c2-b893-bad96e2ed32b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2C0091D0</paraID>
      <start>0</start>
      <end>2</end>
      <status>unmodified</status>
      <modifiedWord/>
      <trackRevisions>false</trackRevisions>
    </reviewItem>
    <reviewItem>
      <errorID>52c680f3-c0ea-456b-b91e-1d84b7734245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39C7F711</paraID>
      <start>0</start>
      <end>2</end>
      <status>unmodified</status>
      <modifiedWord/>
      <trackRevisions>false</trackRevisions>
    </reviewItem>
    <reviewItem>
      <errorID>423f306b-bb3b-46cb-96ea-932981db975a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57940BE0</paraID>
      <start>0</start>
      <end>2</end>
      <status>unmodified</status>
      <modifiedWord/>
      <trackRevisions>false</trackRevisions>
    </reviewItem>
    <reviewItem>
      <errorID>8a3a786d-cb61-4227-b568-e9c6007939ee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B72328E</paraID>
      <start>0</start>
      <end>2</end>
      <status>unmodified</status>
      <modifiedWord/>
      <trackRevisions>false</trackRevisions>
    </reviewItem>
    <reviewItem>
      <errorID>b3b7114f-f6bd-4d43-8fad-f30ebe130576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45F95A9E</paraID>
      <start>0</start>
      <end>2</end>
      <status>unmodified</status>
      <modifiedWord/>
      <trackRevisions>false</trackRevisions>
    </reviewItem>
    <reviewItem>
      <errorID>7e352731-2652-4fad-a9e4-e3c9de4dc172</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45F95A9E</paraID>
      <start>5</start>
      <end>8</end>
      <status>unmodified</status>
      <modifiedWord/>
      <trackRevisions>false</trackRevisions>
    </reviewItem>
    <reviewItem>
      <errorID>70d4d87e-bc27-4eab-9389-b694f68b1b08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453C0C8F</paraID>
      <start>0</start>
      <end>2</end>
      <status>unmodified</status>
      <modifiedWord/>
      <trackRevisions>false</trackRevisions>
    </reviewItem>
    <reviewItem>
      <errorID>ed36cb6f-66f7-4387-b4c4-92f7b62584bd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691549F6</paraID>
      <start>0</start>
      <end>2</end>
      <status>unmodified</status>
      <modifiedWord/>
      <trackRevisions>false</trackRevisions>
    </reviewItem>
    <reviewItem>
      <errorID>2c645238-e88f-41f7-bd4b-8f031b004296</errorID>
      <errorWord>：</errorWord>
      <group>L1_Punc</group>
      <groupName>标点问题</groupName>
      <ability>L2_Punc</ability>
      <abilityName>标点符号检查</abilityName>
      <candidateList>
        <item/>
      </candidateList>
      <explain>标题文本后不使用标点符号。</explain>
      <paraID>64902460</paraID>
      <start>7</start>
      <end>8</end>
      <status>unmodified</status>
      <modifiedWord/>
      <trackRevisions>false</trackRevisions>
    </reviewItem>
    <reviewItem>
      <errorID>cccbaee1-cddc-4bc9-9ead-2296319f9286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55CBB9F2</paraID>
      <start>0</start>
      <end>2</end>
      <status>unmodified</status>
      <modifiedWord/>
      <trackRevisions>false</trackRevisions>
    </reviewItem>
    <reviewItem>
      <errorID>9659c7f1-7fc2-4e0f-9c3d-02b718ab24d8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558E51F</paraID>
      <start>0</start>
      <end>2</end>
      <status>unmodified</status>
      <modifiedWord/>
      <trackRevisions>false</trackRevisions>
    </reviewItem>
    <reviewItem>
      <errorID>076abf4f-994d-4f1b-a7ae-9b3d8e5c8a23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57FBE03E</paraID>
      <start>0</start>
      <end>2</end>
      <status>unmodified</status>
      <modifiedWord/>
      <trackRevisions>false</trackRevisions>
    </reviewItem>
    <reviewItem>
      <errorID>d47fbc50-4863-45da-80df-11e81ae9d727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4E074B1E</paraID>
      <start>0</start>
      <end>2</end>
      <status>unmodified</status>
      <modifiedWord/>
      <trackRevisions>false</trackRevisions>
    </reviewItem>
    <reviewItem>
      <errorID>3bbfeef5-8afc-4e3f-bb4a-187db2220027</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4E074B1E</paraID>
      <start>5</start>
      <end>8</end>
      <status>unmodified</status>
      <modifiedWord/>
      <trackRevisions>false</trackRevisions>
    </reviewItem>
    <reviewItem>
      <errorID>bdb72f49-e44f-4bcb-aec7-17eae3a880bd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4B87FE64</paraID>
      <start>0</start>
      <end>2</end>
      <status>unmodified</status>
      <modifiedWord/>
      <trackRevisions>false</trackRevisions>
    </reviewItem>
    <reviewItem>
      <errorID>27b48225-f8f7-4300-a415-f305febd92b5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A3C33DB</paraID>
      <start>0</start>
      <end>2</end>
      <status>unmodified</status>
      <modifiedWord/>
      <trackRevisions>false</trackRevisions>
    </reviewItem>
    <reviewItem>
      <errorID>5c9a50e9-06a4-4bc8-805b-cef7928ab8ff</errorID>
      <errorWord>(</errorWord>
      <group>L1_Format</group>
      <groupName>格式问题</groupName>
      <ability>L2_HalfPunc</ability>
      <abilityName>全半角检查</abilityName>
      <candidateList>
        <item>（</item>
      </candidateList>
      <explain>文本全半角错误。</explain>
      <paraID>3F422343</paraID>
      <start>27</start>
      <end>28</end>
      <status>unmodified</status>
      <modifiedWord/>
      <trackRevisions>false</trackRevisions>
    </reviewItem>
    <reviewItem>
      <errorID>7a452f26-f766-4b24-8734-f736de96049f</errorID>
      <errorWord>)</errorWord>
      <group>L1_Format</group>
      <groupName>格式问题</groupName>
      <ability>L2_HalfPunc</ability>
      <abilityName>全半角检查</abilityName>
      <candidateList>
        <item>）</item>
      </candidateList>
      <explain>文本全半角错误。</explain>
      <paraID>3F422343</paraID>
      <start>57</start>
      <end>58</end>
      <status>unmodified</status>
      <modifiedWord/>
      <trackRevisions>false</trackRevisions>
    </reviewItem>
    <reviewItem>
      <errorID>3f2cd411-0067-49b1-9fd7-beced2533256</errorID>
      <errorWord>。</errorWord>
      <group>L1_Punc</group>
      <groupName>标点问题</groupName>
      <ability>L2_Punc</ability>
      <abilityName>标点符号检查</abilityName>
      <candidateList>
        <item/>
      </candidateList>
      <explain>标题文本后不使用标点符号。</explain>
      <paraID>5F2FE02E</paraID>
      <start>31</start>
      <end>32</end>
      <status>unmodified</status>
      <modifiedWord/>
      <trackRevisions>false</trackRevisions>
    </reviewItem>
    <reviewItem>
      <errorID>371bc91f-5d1e-48b2-a80c-e5914e8a2132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7A944AE2</paraID>
      <start>0</start>
      <end>2</end>
      <status>unmodified</status>
      <modifiedWord/>
      <trackRevisions>false</trackRevisions>
    </reviewItem>
    <reviewItem>
      <errorID>b2647b04-dd19-4a9c-83eb-acc55bc6a79e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D363A0B</paraID>
      <start>0</start>
      <end>2</end>
      <status>unmodified</status>
      <modifiedWord/>
      <trackRevisions>false</trackRevisions>
    </reviewItem>
    <reviewItem>
      <errorID>1648b999-c5b3-4a9e-9128-cff713ccf455</errorID>
      <errorWord>,</errorWord>
      <group>L1_Format</group>
      <groupName>格式问题</groupName>
      <ability>L2_HalfPunc</ability>
      <abilityName>全半角检查</abilityName>
      <candidateList>
        <item>，</item>
      </candidateList>
      <explain>文本全半角错误。</explain>
      <paraID> D363A0B</paraID>
      <start>28</start>
      <end>29</end>
      <status>unmodified</status>
      <modifiedWord/>
      <trackRevisions>false</trackRevisions>
    </reviewItem>
    <reviewItem>
      <errorID>e16f10c6-1104-45e4-89a3-3e152d514b10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309F84AD</paraID>
      <start>0</start>
      <end>2</end>
      <status>unmodified</status>
      <modifiedWord/>
      <trackRevisions>false</trackRevisions>
    </reviewItem>
    <reviewItem>
      <errorID>b6341e99-6cb6-425f-a1bc-63099ad1e05c</errorID>
      <errorWord>作好</errorWord>
      <group>L1_Word</group>
      <groupName>字词问题</groupName>
      <ability>L2_Typo</ability>
      <abilityName>字词错误</abilityName>
      <candidateList>
        <item>做好</item>
      </candidateList>
      <explain>“作好～措施”搭配不当，建议修改为“做好～措施”。</explain>
      <paraID>30A26783</paraID>
      <start>56</start>
      <end>58</end>
      <status>unmodified</status>
      <modifiedWord/>
      <trackRevisions>false</trackRevisions>
    </reviewItem>
    <reviewItem>
      <errorID>3ceb41eb-5c3d-4036-80f8-69afa5a71912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7E53AD08</paraID>
      <start>0</start>
      <end>2</end>
      <status>unmodified</status>
      <modifiedWord/>
      <trackRevisions>false</trackRevisions>
    </reviewItem>
    <reviewItem>
      <errorID>fc06230b-7e1a-4a5a-b756-694cdefe9e4e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1A1EE590</paraID>
      <start>0</start>
      <end>2</end>
      <status>unmodified</status>
      <modifiedWord/>
      <trackRevisions>false</trackRevisions>
    </reviewItem>
    <reviewItem>
      <errorID>04fdf18b-7965-41a1-8930-485b1142c5b0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362A7AAE</paraID>
      <start>0</start>
      <end>2</end>
      <status>unmodified</status>
      <modifiedWord/>
      <trackRevisions>false</trackRevisions>
    </reviewItem>
    <reviewItem>
      <errorID>3d41f364-ceee-486f-a05d-3cb9e6400c51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432CFC1</paraID>
      <start>0</start>
      <end>2</end>
      <status>unmodified</status>
      <modifiedWord/>
      <trackRevisions>false</trackRevisions>
    </reviewItem>
    <reviewItem>
      <errorID>cf8afb28-82c6-4763-a340-da58b868e503</errorID>
      <errorWord>作好</errorWord>
      <group>L1_Word</group>
      <groupName>字词问题</groupName>
      <ability>L2_Typo</ability>
      <abilityName>字词错误</abilityName>
      <candidateList>
        <item>做好</item>
      </candidateList>
      <explain/>
      <paraID> 432CFC1</paraID>
      <start>2</start>
      <end>4</end>
      <status>unmodified</status>
      <modifiedWord/>
      <trackRevisions>false</trackRevisions>
    </reviewItem>
    <reviewItem>
      <errorID>a6911b98-c03c-4da0-a7d8-2827e0c1ea70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18E5C9DC</paraID>
      <start>0</start>
      <end>2</end>
      <status>unmodified</status>
      <modifiedWord/>
      <trackRevisions>false</trackRevisions>
    </reviewItem>
    <reviewItem>
      <errorID>dc01ece2-87d2-4a07-9089-768152ff03be</errorID>
      <errorWord>(</errorWord>
      <group>L1_Format</group>
      <groupName>格式问题</groupName>
      <ability>L2_HalfPunc</ability>
      <abilityName>全半角检查</abilityName>
      <candidateList>
        <item>（</item>
      </candidateList>
      <explain>文本全半角错误。</explain>
      <paraID>3AD85636</paraID>
      <start>79</start>
      <end>80</end>
      <status>unmodified</status>
      <modifiedWord/>
      <trackRevisions>false</trackRevisions>
    </reviewItem>
    <reviewItem>
      <errorID>237ff1c4-20ed-47cb-a5e9-3ae567d6a55d</errorID>
      <errorWord>)</errorWord>
      <group>L1_Format</group>
      <groupName>格式问题</groupName>
      <ability>L2_HalfPunc</ability>
      <abilityName>全半角检查</abilityName>
      <candidateList>
        <item>）</item>
      </candidateList>
      <explain>文本全半角错误。</explain>
      <paraID>3AD85636</paraID>
      <start>101</start>
      <end>102</end>
      <status>unmodified</status>
      <modifiedWord/>
      <trackRevisions>false</trackRevisions>
    </reviewItem>
    <reviewItem>
      <errorID>683eec35-4efe-406b-a0ae-a826be475cbb</errorID>
      <errorWord>(</errorWord>
      <group>L1_Format</group>
      <groupName>格式问题</groupName>
      <ability>L2_HalfPunc</ability>
      <abilityName>全半角检查</abilityName>
      <candidateList>
        <item>（</item>
      </candidateList>
      <explain>文本全半角错误。</explain>
      <paraID>269B4018</paraID>
      <start>89</start>
      <end>90</end>
      <status>unmodified</status>
      <modifiedWord/>
      <trackRevisions>false</trackRevisions>
    </reviewItem>
    <reviewItem>
      <errorID>8708ef87-aa1f-4ff8-8d36-ec43c1eb8fe4</errorID>
      <errorWord>)</errorWord>
      <group>L1_Format</group>
      <groupName>格式问题</groupName>
      <ability>L2_HalfPunc</ability>
      <abilityName>全半角检查</abilityName>
      <candidateList>
        <item>）</item>
      </candidateList>
      <explain>文本全半角错误。</explain>
      <paraID>269B4018</paraID>
      <start>103</start>
      <end>104</end>
      <status>unmodified</status>
      <modifiedWord/>
      <trackRevisions>false</trackRevisions>
    </reviewItem>
    <reviewItem>
      <errorID>1fa4f6d0-ee95-407d-a15f-d03a1da98ab8</errorID>
      <errorWord>)</errorWord>
      <group>L1_Format</group>
      <groupName>格式问题</groupName>
      <ability>L2_HalfPunc</ability>
      <abilityName>全半角检查</abilityName>
      <candidateList>
        <item>）</item>
      </candidateList>
      <explain>文本全半角错误。</explain>
      <paraID>269B4018</paraID>
      <start>158</start>
      <end>159</end>
      <status>unmodified</status>
      <modifiedWord/>
      <trackRevisions>false</trackRevisions>
    </reviewItem>
    <reviewItem>
      <errorID>4c04b627-f08a-4046-bcff-ed284d82f87d</errorID>
      <errorWord>(</errorWord>
      <group>L1_Format</group>
      <groupName>格式问题</groupName>
      <ability>L2_HalfPunc</ability>
      <abilityName>全半角检查</abilityName>
      <candidateList>
        <item>（</item>
      </candidateList>
      <explain>文本全半角错误。</explain>
      <paraID>269B4018</paraID>
      <start>175</start>
      <end>176</end>
      <status>unmodified</status>
      <modifiedWord/>
      <trackRevisions>false</trackRevisions>
    </reviewItem>
    <reviewItem>
      <errorID>ede7d4f9-7172-4a88-9754-8190e356addc</errorID>
      <errorWord>)</errorWord>
      <group>L1_Format</group>
      <groupName>格式问题</groupName>
      <ability>L2_HalfPunc</ability>
      <abilityName>全半角检查</abilityName>
      <candidateList>
        <item>）</item>
      </candidateList>
      <explain>文本全半角错误。</explain>
      <paraID>269B4018</paraID>
      <start>187</start>
      <end>188</end>
      <status>unmodified</status>
      <modifiedWord/>
      <trackRevisions>false</trackRevisions>
    </reviewItem>
    <reviewItem>
      <errorID>c8105f61-b53d-452e-82a1-115b3d2ddc9c</errorID>
      <errorWord>(</errorWord>
      <group>L1_Format</group>
      <groupName>格式问题</groupName>
      <ability>L2_HalfPunc</ability>
      <abilityName>全半角检查</abilityName>
      <candidateList>
        <item>（</item>
      </candidateList>
      <explain>文本全半角错误。</explain>
      <paraID>269B4018</paraID>
      <start>203</start>
      <end>204</end>
      <status>unmodified</status>
      <modifiedWord/>
      <trackRevisions>false</trackRevisions>
    </reviewItem>
    <reviewItem>
      <errorID>46cb0a6d-f3d6-4827-983d-c9371c34e910</errorID>
      <errorWord>)</errorWord>
      <group>L1_Format</group>
      <groupName>格式问题</groupName>
      <ability>L2_HalfPunc</ability>
      <abilityName>全半角检查</abilityName>
      <candidateList>
        <item>）</item>
      </candidateList>
      <explain>文本全半角错误。</explain>
      <paraID>269B4018</paraID>
      <start>215</start>
      <end>216</end>
      <status>unmodified</status>
      <modifiedWord/>
      <trackRevisions>false</trackRevisions>
    </reviewItem>
    <reviewItem>
      <errorID>52bf7c58-7775-42c3-b1aa-00632c4d90b7</errorID>
      <errorWord>(</errorWord>
      <group>L1_Format</group>
      <groupName>格式问题</groupName>
      <ability>L2_HalfPunc</ability>
      <abilityName>全半角检查</abilityName>
      <candidateList>
        <item>（</item>
      </candidateList>
      <explain>文本全半角错误。</explain>
      <paraID>269B4018</paraID>
      <start>233</start>
      <end>234</end>
      <status>unmodified</status>
      <modifiedWord/>
      <trackRevisions>false</trackRevisions>
    </reviewItem>
    <reviewItem>
      <errorID>bd15df87-b965-45cf-99f5-7838f43369c6</errorID>
      <errorWord>)</errorWord>
      <group>L1_Format</group>
      <groupName>格式问题</groupName>
      <ability>L2_HalfPunc</ability>
      <abilityName>全半角检查</abilityName>
      <candidateList>
        <item>）</item>
      </candidateList>
      <explain>文本全半角错误。</explain>
      <paraID>269B4018</paraID>
      <start>247</start>
      <end>248</end>
      <status>unmodified</status>
      <modifiedWord/>
      <trackRevisions>false</trackRevisions>
    </reviewItem>
    <reviewItem>
      <errorID>9a647cd7-7bb7-49be-a77f-27184573b3a4</errorID>
      <errorWord>(</errorWord>
      <group>L1_Format</group>
      <groupName>格式问题</groupName>
      <ability>L2_HalfPunc</ability>
      <abilityName>全半角检查</abilityName>
      <candidateList>
        <item>（</item>
      </candidateList>
      <explain>文本全半角错误。</explain>
      <paraID>269B4018</paraID>
      <start>263</start>
      <end>264</end>
      <status>unmodified</status>
      <modifiedWord/>
      <trackRevisions>false</trackRevisions>
    </reviewItem>
    <reviewItem>
      <errorID>71441391-ba48-4da4-95d6-e24a3f4e635a</errorID>
      <errorWord>)</errorWord>
      <group>L1_Format</group>
      <groupName>格式问题</groupName>
      <ability>L2_HalfPunc</ability>
      <abilityName>全半角检查</abilityName>
      <candidateList>
        <item>）</item>
      </candidateList>
      <explain>文本全半角错误。</explain>
      <paraID>269B4018</paraID>
      <start>276</start>
      <end>277</end>
      <status>unmodified</status>
      <modifiedWord/>
      <trackRevisions>false</trackRevisions>
    </reviewItem>
    <reviewItem>
      <errorID>96f27808-9519-4d6b-9b91-844a2426e7c3</errorID>
      <errorWord>(</errorWord>
      <group>L1_Format</group>
      <groupName>格式问题</groupName>
      <ability>L2_HalfPunc</ability>
      <abilityName>全半角检查</abilityName>
      <candidateList>
        <item>（</item>
      </candidateList>
      <explain>文本全半角错误。</explain>
      <paraID>269B4018</paraID>
      <start>293</start>
      <end>294</end>
      <status>unmodified</status>
      <modifiedWord/>
      <trackRevisions>false</trackRevisions>
    </reviewItem>
    <reviewItem>
      <errorID>5ee40d1e-137d-461d-82fd-eac1575ca97b</errorID>
      <errorWord>)</errorWord>
      <group>L1_Format</group>
      <groupName>格式问题</groupName>
      <ability>L2_HalfPunc</ability>
      <abilityName>全半角检查</abilityName>
      <candidateList>
        <item>）</item>
      </candidateList>
      <explain>文本全半角错误。</explain>
      <paraID>269B4018</paraID>
      <start>305</start>
      <end>306</end>
      <status>unmodified</status>
      <modifiedWord/>
      <trackRevisions>false</trackRevisions>
    </reviewItem>
    <reviewItem>
      <errorID>6bfc9e8b-a23d-4585-b517-d002d08f3fd6</errorID>
      <errorWord>(</errorWord>
      <group>L1_Format</group>
      <groupName>格式问题</groupName>
      <ability>L2_HalfPunc</ability>
      <abilityName>全半角检查</abilityName>
      <candidateList>
        <item>（</item>
      </candidateList>
      <explain>文本全半角错误。</explain>
      <paraID>269B4018</paraID>
      <start>321</start>
      <end>322</end>
      <status>unmodified</status>
      <modifiedWord/>
      <trackRevisions>false</trackRevisions>
    </reviewItem>
    <reviewItem>
      <errorID>67f30d51-5fb7-4f75-b439-dc49800b11a0</errorID>
      <errorWord>)</errorWord>
      <group>L1_Format</group>
      <groupName>格式问题</groupName>
      <ability>L2_HalfPunc</ability>
      <abilityName>全半角检查</abilityName>
      <candidateList>
        <item>）</item>
      </candidateList>
      <explain>文本全半角错误。</explain>
      <paraID>269B4018</paraID>
      <start>333</start>
      <end>334</end>
      <status>unmodified</status>
      <modifiedWord/>
      <trackRevisions>false</trackRevisions>
    </reviewItem>
    <reviewItem>
      <errorID>6d4df3ff-99a8-48df-a18a-5687b8fef576</errorID>
      <errorWord>(</errorWord>
      <group>L1_Format</group>
      <groupName>格式问题</groupName>
      <ability>L2_HalfPunc</ability>
      <abilityName>全半角检查</abilityName>
      <candidateList>
        <item>（</item>
      </candidateList>
      <explain>文本全半角错误。</explain>
      <paraID>269B4018</paraID>
      <start>350</start>
      <end>351</end>
      <status>unmodified</status>
      <modifiedWord/>
      <trackRevisions>false</trackRevisions>
    </reviewItem>
    <reviewItem>
      <errorID>4372b63a-abd5-4617-b65d-cf10b6851f3c</errorID>
      <errorWord>)</errorWord>
      <group>L1_Format</group>
      <groupName>格式问题</groupName>
      <ability>L2_HalfPunc</ability>
      <abilityName>全半角检查</abilityName>
      <candidateList>
        <item>）</item>
      </candidateList>
      <explain>文本全半角错误。</explain>
      <paraID>269B4018</paraID>
      <start>362</start>
      <end>363</end>
      <status>unmodified</status>
      <modifiedWord/>
      <trackRevisions>false</trackRevisions>
    </reviewItem>
    <reviewItem>
      <errorID>0b5e3e45-8f5b-4b4f-b04f-12ea5adf0b16</errorID>
      <errorWord>)</errorWord>
      <group>L1_Format</group>
      <groupName>格式问题</groupName>
      <ability>L2_HalfPunc</ability>
      <abilityName>全半角检查</abilityName>
      <candidateList>
        <item>）</item>
      </candidateList>
      <explain>文本全半角错误。</explain>
      <paraID>269B4018</paraID>
      <start>393</start>
      <end>394</end>
      <status>unmodified</status>
      <modifiedWord/>
      <trackRevisions>false</trackRevisions>
    </reviewItem>
    <reviewItem>
      <errorID>6cecde54-a631-4ccf-8b8b-2383299af1f8</errorID>
      <errorWord>(</errorWord>
      <group>L1_Format</group>
      <groupName>格式问题</groupName>
      <ability>L2_HalfPunc</ability>
      <abilityName>全半角检查</abilityName>
      <candidateList>
        <item>（</item>
      </candidateList>
      <explain>文本全半角错误。</explain>
      <paraID>269B4018</paraID>
      <start>410</start>
      <end>411</end>
      <status>unmodified</status>
      <modifiedWord/>
      <trackRevisions>false</trackRevisions>
    </reviewItem>
    <reviewItem>
      <errorID>3ccdc472-36fd-43da-8253-87dfdfabc955</errorID>
      <errorWord>)</errorWord>
      <group>L1_Format</group>
      <groupName>格式问题</groupName>
      <ability>L2_HalfPunc</ability>
      <abilityName>全半角检查</abilityName>
      <candidateList>
        <item>）</item>
      </candidateList>
      <explain>文本全半角错误。</explain>
      <paraID>269B4018</paraID>
      <start>424</start>
      <end>425</end>
      <status>unmodified</status>
      <modifiedWord/>
      <trackRevisions>false</trackRevisions>
    </reviewItem>
    <reviewItem>
      <errorID>94aaed5a-b987-435c-82a0-d62d024aa18e</errorID>
      <errorWord>子</errorWord>
      <group>L1_Word</group>
      <groupName>字词问题</groupName>
      <ability>L2_Typo</ability>
      <abilityName>字词错误</abilityName>
      <candidateList>
        <item>子项</item>
      </candidateList>
      <explain/>
      <paraID>4A344192</paraID>
      <start>26</start>
      <end>27</end>
      <status>unmodified</status>
      <modifiedWord/>
      <trackRevisions>false</trackRevisions>
    </reviewItem>
    <reviewItem>
      <errorID>2a07b89d-8971-4850-abca-8af54d1caabe</errorID>
      <errorWord>庆</errorWord>
      <group>L1_Word</group>
      <groupName>字词问题</groupName>
      <ability>L2_Typo</ability>
      <abilityName>字词错误</abilityName>
      <candidateList>
        <item>庆市</item>
      </candidateList>
      <explain/>
      <paraID>2B3CAEFD</paraID>
      <start>6</start>
      <end>7</end>
      <status>unmodified</status>
      <modifiedWord/>
      <trackRevisions>false</trackRevisions>
    </reviewItem>
    <reviewItem>
      <errorID>b73283dc-f80e-47b6-a80d-730207602457</errorID>
      <errorWord>&lt;</errorWord>
      <group>L1_Format</group>
      <groupName>格式问题</groupName>
      <ability>L2_HalfPunc</ability>
      <abilityName>全半角检查</abilityName>
      <candidateList>
        <item>〈</item>
      </candidateList>
      <explain>文本全半角错误。</explain>
      <paraID>2B3CAEFD</paraID>
      <start>18</start>
      <end>19</end>
      <status>unmodified</status>
      <modifiedWord/>
      <trackRevisions>false</trackRevisions>
    </reviewItem>
    <reviewItem>
      <errorID>c504f77b-f08d-429e-844f-13933052565a</errorID>
      <errorWord>&gt;的通知》</errorWord>
      <group>L1_Punc</group>
      <groupName>标点问题</groupName>
      <ability>L2_Punc</ability>
      <abilityName>标点符号检查</abilityName>
      <candidateList>
        <item>〉的通知》</item>
      </candidateList>
      <explain/>
      <paraID>2B3CAEFD</paraID>
      <start>42</start>
      <end>47</end>
      <status>unmodified</status>
      <modifiedWord/>
      <trackRevisions>false</trackRevisions>
    </reviewItem>
    <reviewItem>
      <errorID>dbba63d7-aab4-4de1-a9e8-033a6ea67b1b</errorID>
      <errorWord>&lt;</errorWord>
      <group>L1_Format</group>
      <groupName>格式问题</groupName>
      <ability>L2_HalfPunc</ability>
      <abilityName>全半角检查</abilityName>
      <candidateList>
        <item>〈</item>
      </candidateList>
      <explain>文本全半角错误。</explain>
      <paraID>1C08DB40</paraID>
      <start>100</start>
      <end>101</end>
      <status>unmodified</status>
      <modifiedWord/>
      <trackRevisions>false</trackRevisions>
    </reviewItem>
    <reviewItem>
      <errorID>9683396c-da92-4814-bd58-d98085db918c</errorID>
      <errorWord>&gt;的通知》</errorWord>
      <group>L1_Punc</group>
      <groupName>标点问题</groupName>
      <ability>L2_Punc</ability>
      <abilityName>标点符号检查</abilityName>
      <candidateList>
        <item>〉的通知》</item>
      </candidateList>
      <explain/>
      <paraID>1C08DB40</paraID>
      <start>124</start>
      <end>129</end>
      <status>unmodified</status>
      <modifiedWord/>
      <trackRevisions>false</trackRevisions>
    </reviewItem>
    <reviewItem>
      <errorID>ae042dbd-4383-4036-b90f-b446029a72e0</errorID>
      <errorWord>《</errorWord>
      <group>L1_Punc</group>
      <groupName>标点问题</groupName>
      <ability>L2_Punc</ability>
      <abilityName>标点符号检查</abilityName>
      <candidateList/>
      <explain/>
      <paraID>645D3872</paraID>
      <start>40</start>
      <end>41</end>
      <status>unmodified</status>
      <modifiedWord/>
      <trackRevisions>false</trackRevisions>
    </reviewItem>
    <reviewItem>
      <errorID>f7f0f3d4-7841-40d0-bc5c-ba90d37da72a</errorID>
      <errorWord>)</errorWord>
      <group>L1_Format</group>
      <groupName>格式问题</groupName>
      <ability>L2_HalfPunc</ability>
      <abilityName>全半角检查</abilityName>
      <candidateList>
        <item>）</item>
      </candidateList>
      <explain>文本全半角错误。</explain>
      <paraID> 7134826</paraID>
      <start>34</start>
      <end>35</end>
      <status>unmodified</status>
      <modifiedWord/>
      <trackRevisions>false</trackRevisions>
    </reviewItem>
    <reviewItem>
      <errorID>10299270-69f7-4282-8daa-217fdc12bc66</errorID>
      <errorWord>（</errorWord>
      <group>L1_Punc</group>
      <groupName>标点问题</groupName>
      <ability>L2_Punc</ability>
      <abilityName>标点符号检查</abilityName>
      <candidateList/>
      <explain/>
      <paraID>55351F68</paraID>
      <start>90</start>
      <end>91</end>
      <status>unmodified</status>
      <modifiedWord/>
      <trackRevisions>false</trackRevisions>
    </reviewItem>
    <reviewItem>
      <errorID>fdd87ba1-a58e-4c79-83d2-74f48faef230</errorID>
      <errorWord>〕</errorWord>
      <group>L1_Punc</group>
      <groupName>标点问题</groupName>
      <ability>L2_Punc</ability>
      <abilityName>标点符号检查</abilityName>
      <candidateList/>
      <explain/>
      <paraID>55351F68</paraID>
      <start>104</start>
      <end>105</end>
      <status>unmodified</status>
      <modifiedWord/>
      <trackRevisions>false</trackRevisions>
    </reviewItem>
    <reviewItem>
      <errorID>02b2b52d-ae4e-4b24-8544-e91e50c9a1a9</errorID>
      <errorWord>市场行情认</errorWord>
      <group>L1_Word</group>
      <groupName>字词问题</groupName>
      <ability>L2_Typo</ability>
      <abilityName>字词错误</abilityName>
      <candidateList>
        <item>市场行情分</item>
      </candidateList>
      <explain/>
      <paraID>519500A5</paraID>
      <start>44</start>
      <end>49</end>
      <status>unmodified</status>
      <modifiedWord/>
      <trackRevisions>false</trackRevisions>
    </reviewItem>
    <reviewItem>
      <errorID>82ec959b-d260-48db-87c9-fe2084cf6d95</errorID>
      <errorWord>（</errorWord>
      <group>L1_Punc</group>
      <groupName>标点问题</groupName>
      <ability>L2_Punc</ability>
      <abilityName>标点符号检查</abilityName>
      <candidateList/>
      <explain>同一形式括号套用。</explain>
      <paraID>55924435</paraID>
      <start>61</start>
      <end>62</end>
      <status>unmodified</status>
      <modifiedWord/>
      <trackRevisions>false</trackRevisions>
    </reviewItem>
    <reviewItem>
      <errorID>35579b51-4e7c-45a1-aa6a-07bf93050c3e</errorID>
      <errorWord>）</errorWord>
      <group>L1_Punc</group>
      <groupName>标点问题</groupName>
      <ability>L2_Punc</ability>
      <abilityName>标点符号检查</abilityName>
      <candidateList/>
      <explain>同一形式括号套用。</explain>
      <paraID>55924435</paraID>
      <start>73</start>
      <end>74</end>
      <status>unmodified</status>
      <modifiedWord/>
      <trackRevisions>false</trackRevisions>
    </reviewItem>
    <reviewItem>
      <errorID>8579f3ab-5417-4618-b3a3-fa7d544c5e3d</errorID>
      <errorWord>（</errorWord>
      <group>L1_Punc</group>
      <groupName>标点问题</groupName>
      <ability>L2_Punc</ability>
      <abilityName>标点符号检查</abilityName>
      <candidateList/>
      <explain>同一形式括号套用。</explain>
      <paraID>55924435</paraID>
      <start>94</start>
      <end>95</end>
      <status>unmodified</status>
      <modifiedWord/>
      <trackRevisions>false</trackRevisions>
    </reviewItem>
    <reviewItem>
      <errorID>27cadb30-bdfb-4c78-a1a4-7dc4fa045c4f</errorID>
      <errorWord>）</errorWord>
      <group>L1_Punc</group>
      <groupName>标点问题</groupName>
      <ability>L2_Punc</ability>
      <abilityName>标点符号检查</abilityName>
      <candidateList/>
      <explain>同一形式括号套用。</explain>
      <paraID>55924435</paraID>
      <start>106</start>
      <end>107</end>
      <status>unmodified</status>
      <modifiedWord/>
      <trackRevisions>false</trackRevisions>
    </reviewItem>
    <reviewItem>
      <errorID>0c5e2c2f-a7ec-42af-9512-1415992b172e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76D4B2CC</paraID>
      <start>0</start>
      <end>2</end>
      <status>unmodified</status>
      <modifiedWord/>
      <trackRevisions>false</trackRevisions>
    </reviewItem>
    <reviewItem>
      <errorID>1507c5c5-ddff-414c-b1e4-7a956961016b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77702231</paraID>
      <start>0</start>
      <end>2</end>
      <status>unmodified</status>
      <modifiedWord/>
      <trackRevisions>false</trackRevisions>
    </reviewItem>
    <reviewItem>
      <errorID>5f9b87e7-f40a-48fc-822e-54b0d2e77222</errorID>
      <errorWord>，</errorWord>
      <group>L1_Word</group>
      <groupName>字词问题</groupName>
      <ability>L2_Typo</ability>
      <abilityName>字词错误</abilityName>
      <candidateList>
        <item>，可</item>
      </candidateList>
      <explain/>
      <paraID>796FA2C3</paraID>
      <start>25</start>
      <end>26</end>
      <status>unmodified</status>
      <modifiedWord/>
      <trackRevisions>false</trackRevisions>
    </reviewItem>
    <reviewItem>
      <errorID>eb844a04-8644-4c35-bb8d-0d94f5f5c742</errorID>
      <errorWord>可对</errorWord>
      <group>L1_Word</group>
      <groupName>字词问题</groupName>
      <ability>L2_Typo</ability>
      <abilityName>字词错误</abilityName>
      <candidateList>
        <item>可</item>
      </candidateList>
      <explain>〈动〉适合：～人意｜这回倒～了他的心了。</explain>
      <paraID>37B63FDE</paraID>
      <start>31</start>
      <end>33</end>
      <status>unmodified</status>
      <modifiedWord/>
      <trackRevisions>false</trackRevisions>
    </reviewItem>
    <reviewItem>
      <errorID>45249b96-2e08-4154-b075-6a65be596e75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2A03FD3F</paraID>
      <start>0</start>
      <end>2</end>
      <status>unmodified</status>
      <modifiedWord/>
      <trackRevisions>false</trackRevisions>
    </reviewItem>
    <reviewItem>
      <errorID>d03eff4f-7b32-4904-b45c-68469742d45c</errorID>
      <errorWord>经</errorWord>
      <group>L1_Word</group>
      <groupName>字词问题</groupName>
      <ability>L2_Typo</ability>
      <abilityName>字词错误</abilityName>
      <candidateList>
        <item>经第</item>
      </candidateList>
      <explain/>
      <paraID>469E8E4C</paraID>
      <start>25</start>
      <end>26</end>
      <status>unmodified</status>
      <modifiedWord/>
      <trackRevisions>false</trackRevisions>
    </reviewItem>
    <reviewItem>
      <errorID>96b0fe15-3a14-4629-9ea4-f73a892ad031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48DBBAF4</paraID>
      <start>0</start>
      <end>2</end>
      <status>unmodified</status>
      <modifiedWord/>
      <trackRevisions>false</trackRevisions>
    </reviewItem>
    <reviewItem>
      <errorID>1ac6ab8e-8d54-4c4a-ba40-eed0085f8260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10EEC87</paraID>
      <start>0</start>
      <end>2</end>
      <status>unmodified</status>
      <modifiedWord/>
      <trackRevisions>false</trackRevisions>
    </reviewItem>
    <reviewItem>
      <errorID>cdfca604-31dc-4844-b9a9-35a2486cd8c5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5B124724</paraID>
      <start>0</start>
      <end>2</end>
      <status>unmodified</status>
      <modifiedWord/>
      <trackRevisions>false</trackRevisions>
    </reviewItem>
    <reviewItem>
      <errorID>ae6812a1-18c5-4bc3-ac52-0c247bb5eb36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7A880C9A</paraID>
      <start>0</start>
      <end>2</end>
      <status>unmodified</status>
      <modifiedWord/>
      <trackRevisions>false</trackRevisions>
    </reviewItem>
    <reviewItem>
      <errorID>3fc8cbe4-bda0-4c7a-a7a4-79aae53eea81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BEA2533</paraID>
      <start>0</start>
      <end>2</end>
      <status>unmodified</status>
      <modifiedWord/>
      <trackRevisions>false</trackRevisions>
    </reviewItem>
    <reviewItem>
      <errorID>db676571-ad42-4590-a971-41b4476b5f33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2B14076B</paraID>
      <start>0</start>
      <end>2</end>
      <status>unmodified</status>
      <modifiedWord/>
      <trackRevisions>false</trackRevisions>
    </reviewItem>
    <reviewItem>
      <errorID>f3e988e2-109c-4a8f-8a5c-7d8da6484c37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766FD755</paraID>
      <start>0</start>
      <end>2</end>
      <status>unmodified</status>
      <modifiedWord/>
      <trackRevisions>false</trackRevisions>
    </reviewItem>
    <reviewItem>
      <errorID>557ca357-5d76-4c4e-85ec-08bd1a5f3d2e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68AF6150</paraID>
      <start>0</start>
      <end>2</end>
      <status>unmodified</status>
      <modifiedWord/>
      <trackRevisions>false</trackRevisions>
    </reviewItem>
    <reviewItem>
      <errorID>b7ff271b-cec3-4642-b76d-abce63c5d224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39E824D8</paraID>
      <start>0</start>
      <end>2</end>
      <status>unmodified</status>
      <modifiedWord/>
      <trackRevisions>false</trackRevisions>
    </reviewItem>
    <reviewItem>
      <errorID>ae9a9bfa-f587-48ac-8153-e68167afcbf6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3DD95463</paraID>
      <start>0</start>
      <end>2</end>
      <status>unmodified</status>
      <modifiedWord/>
      <trackRevisions>false</trackRevisions>
    </reviewItem>
    <reviewItem>
      <errorID>fcd54c3e-3b15-4287-834b-751fafff81ce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6ACFD1BB</paraID>
      <start>0</start>
      <end>2</end>
      <status>unmodified</status>
      <modifiedWord/>
      <trackRevisions>false</trackRevisions>
    </reviewItem>
    <reviewItem>
      <errorID>6c5cdbe3-c543-43d9-ad0a-2dbfff24b6d4</errorID>
      <errorWord>警戒标识</errorWord>
      <group>L1_Knowledge</group>
      <groupName>知识性问题</groupName>
      <ability>L2_Term</ability>
      <abilityName>专业术语</abilityName>
      <candidateList>
        <item>警示标识</item>
      </candidateList>
      <explain/>
      <paraID>6ACFD1BB</paraID>
      <start>33</start>
      <end>37</end>
      <status>unmodified</status>
      <modifiedWord/>
      <trackRevisions>false</trackRevisions>
    </reviewItem>
    <reviewItem>
      <errorID>6c896291-94bb-4e39-b2c6-bd85a1eb93ad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57E1A0E2</paraID>
      <start>0</start>
      <end>2</end>
      <status>unmodified</status>
      <modifiedWord/>
      <trackRevisions>false</trackRevisions>
    </reviewItem>
    <reviewItem>
      <errorID>32f75b67-4add-40ed-96f5-abf402e60892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6AA52486</paraID>
      <start>0</start>
      <end>2</end>
      <status>unmodified</status>
      <modifiedWord/>
      <trackRevisions>false</trackRevisions>
    </reviewItem>
    <reviewItem>
      <errorID>9dd0ab3c-92d7-4067-8e81-2d7d1422ad6e</errorID>
      <errorWord>括</errorWord>
      <group>L1_Word</group>
      <groupName>字词问题</groupName>
      <ability>L2_Typo</ability>
      <abilityName>字词错误</abilityName>
      <candidateList>
        <item>括但</item>
      </candidateList>
      <explain/>
      <paraID>6AA52486</paraID>
      <start>14</start>
      <end>15</end>
      <status>unmodified</status>
      <modifiedWord/>
      <trackRevisions>false</trackRevisions>
    </reviewItem>
    <reviewItem>
      <errorID>b6df96f4-5b03-4743-a25c-ba70393913df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3751409B</paraID>
      <start>0</start>
      <end>2</end>
      <status>unmodified</status>
      <modifiedWord/>
      <trackRevisions>false</trackRevisions>
    </reviewItem>
    <reviewItem>
      <errorID>161421d9-e152-411d-be90-531d0db00747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10AF9A44</paraID>
      <start>0</start>
      <end>2</end>
      <status>unmodified</status>
      <modifiedWord/>
      <trackRevisions>false</trackRevisions>
    </reviewItem>
    <reviewItem>
      <errorID>4d6ed95c-fe78-4572-a489-f2e9c0569923</errorID>
      <errorWord>作好</errorWord>
      <group>L1_Word</group>
      <groupName>字词问题</groupName>
      <ability>L2_Typo</ability>
      <abilityName>字词错误</abilityName>
      <candidateList>
        <item>做好</item>
      </candidateList>
      <explain>“作好～措施”搭配不当，建议修改为“做好～措施”。</explain>
      <paraID>10AF9A44</paraID>
      <start>177</start>
      <end>179</end>
      <status>unmodified</status>
      <modifiedWord/>
      <trackRevisions>false</trackRevisions>
    </reviewItem>
    <reviewItem>
      <errorID>448f5a1d-f3d2-4ee9-bad1-b17f27b53265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486440E2</paraID>
      <start>0</start>
      <end>2</end>
      <status>unmodified</status>
      <modifiedWord/>
      <trackRevisions>false</trackRevisions>
    </reviewItem>
    <reviewItem>
      <errorID>6339705a-8f9f-47e7-8d43-a45c3d2d31e5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2D856ECA</paraID>
      <start>0</start>
      <end>2</end>
      <status>unmodified</status>
      <modifiedWord/>
      <trackRevisions>false</trackRevisions>
    </reviewItem>
    <reviewItem>
      <errorID>efaed324-8fa0-44ad-ac9c-2ac4045dacde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3F9BE383</paraID>
      <start>0</start>
      <end>2</end>
      <status>unmodified</status>
      <modifiedWord/>
      <trackRevisions>false</trackRevisions>
    </reviewItem>
    <reviewItem>
      <errorID>8ded0ef6-6ac1-4b83-8552-650e862e3646</errorID>
      <errorWord>属</errorWord>
      <group>L1_Word</group>
      <groupName>字词问题</groupName>
      <ability>L2_Typo</ability>
      <abilityName>字词错误</abilityName>
      <candidateList>
        <item>属于</item>
      </candidateList>
      <explain/>
      <paraID>3F9BE383</paraID>
      <start>46</start>
      <end>47</end>
      <status>unmodified</status>
      <modifiedWord/>
      <trackRevisions>false</trackRevisions>
    </reviewItem>
    <reviewItem>
      <errorID>909531e0-52c2-47b1-9b52-1b1a0cfa8dac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18E92B8F</paraID>
      <start>0</start>
      <end>2</end>
      <status>unmodified</status>
      <modifiedWord/>
      <trackRevisions>false</trackRevisions>
    </reviewItem>
    <reviewItem>
      <errorID>bcd2e6b2-a8f7-4e3d-8d47-cf48dcf04711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34982747</paraID>
      <start>0</start>
      <end>2</end>
      <status>unmodified</status>
      <modifiedWord/>
      <trackRevisions>false</trackRevisions>
    </reviewItem>
    <reviewItem>
      <errorID>a59351c3-fe70-40b1-a2df-ba5d7a9f5b53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487D6F2C</paraID>
      <start>0</start>
      <end>2</end>
      <status>unmodified</status>
      <modifiedWord/>
      <trackRevisions>false</trackRevisions>
    </reviewItem>
    <reviewItem>
      <errorID>e3995753-f6c7-4ff9-99c5-0739c2b46541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210D690C</paraID>
      <start>0</start>
      <end>2</end>
      <status>unmodified</status>
      <modifiedWord/>
      <trackRevisions>false</trackRevisions>
    </reviewItem>
    <reviewItem>
      <errorID>fcaf5a6a-83e4-481e-b861-3ae443327d08</errorID>
      <errorWord>其它</errorWord>
      <group>L1_Word</group>
      <groupName>字词问题</groupName>
      <ability>L2_Alias</ability>
      <abilityName>也作/曾用词</abilityName>
      <candidateList>
        <item>其他</item>
      </candidateList>
      <explain>词汇[其它]为不规范表述或旧称，其规范书面表述为[其他]。</explain>
      <paraID>29BD62D9</paraID>
      <start>44</start>
      <end>46</end>
      <status>unmodified</status>
      <modifiedWord/>
      <trackRevisions>false</trackRevisions>
    </reviewItem>
    <reviewItem>
      <errorID>18051342-7dcf-4526-a4ad-b874f1ea70b7</errorID>
      <errorWord>。</errorWord>
      <group>L1_Punc</group>
      <groupName>标点问题</groupName>
      <ability>L2_Punc</ability>
      <abilityName>标点符号检查</abilityName>
      <candidateList>
        <item/>
      </candidateList>
      <explain>标题文本后不使用标点符号。</explain>
      <paraID>73FC0505</paraID>
      <start>44</start>
      <end>45</end>
      <status>unmodified</status>
      <modifiedWord/>
      <trackRevisions>false</trackRevisions>
    </reviewItem>
    <reviewItem>
      <errorID>acef9a92-8718-4cb8-a272-e852007242d0</errorID>
      <errorWord>。</errorWord>
      <group>L1_Punc</group>
      <groupName>标点问题</groupName>
      <ability>L2_Punc</ability>
      <abilityName>标点符号检查</abilityName>
      <candidateList>
        <item/>
      </candidateList>
      <explain>标题文本后不使用标点符号。</explain>
      <paraID>689E9D03</paraID>
      <start>7</start>
      <end>8</end>
      <status>unmodified</status>
      <modifiedWord/>
      <trackRevisions>false</trackRevisions>
    </reviewItem>
    <reviewItem>
      <errorID>529b0344-10fa-43a2-837d-002e3f689a84</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689E9D03</paraID>
      <start>15</start>
      <end>17</end>
      <status>modified</status>
      <modifiedWord>采购</modifiedWord>
      <trackRevisions>false</trackRevisions>
    </reviewItem>
    <reviewItem>
      <errorID>dff517f6-bca1-4ca0-9fba-5bb508ee8282</errorID>
      <errorWord>符合的</errorWord>
      <group>L1_Word</group>
      <groupName>字词问题</groupName>
      <ability>L2_Typo</ability>
      <abilityName>字词错误</abilityName>
      <candidateList>
        <item>符合</item>
      </candidateList>
      <explain>〈动〉（数量、形状、情节等）相合：～事实｜这些产品不～质量标准。</explain>
      <paraID>58EAF99B</paraID>
      <start>4</start>
      <end>7</end>
      <status>unmodified</status>
      <modifiedWord/>
      <trackRevisions>false</trackRevisions>
    </reviewItem>
    <reviewItem>
      <errorID>9be5afa3-8870-4983-ba33-7caffcef5fd8</errorID>
      <errorWord>(</errorWord>
      <group>L1_Format</group>
      <groupName>格式问题</groupName>
      <ability>L2_HalfPunc</ability>
      <abilityName>全半角检查</abilityName>
      <candidateList>
        <item>（</item>
      </candidateList>
      <explain>文本全半角错误。</explain>
      <paraID>5BA74D92</paraID>
      <start>16</start>
      <end>17</end>
      <status>unmodified</status>
      <modifiedWord/>
      <trackRevisions>false</trackRevisions>
    </reviewItem>
    <reviewItem>
      <errorID>a72cb180-a582-4a44-b353-ec2d00e2b28b</errorID>
      <errorWord>)</errorWord>
      <group>L1_Format</group>
      <groupName>格式问题</groupName>
      <ability>L2_HalfPunc</ability>
      <abilityName>全半角检查</abilityName>
      <candidateList>
        <item>）</item>
      </candidateList>
      <explain>文本全半角错误。</explain>
      <paraID>5BA74D92</paraID>
      <start>39</start>
      <end>40</end>
      <status>unmodified</status>
      <modifiedWord/>
      <trackRevisions>false</trackRevisions>
    </reviewItem>
    <reviewItem>
      <errorID>821eddbc-1575-4e9b-a0ae-92ff3b9da0a8</errorID>
      <errorWord>"</errorWord>
      <group>L1_Format</group>
      <groupName>格式问题</groupName>
      <ability>L2_HalfPunc</ability>
      <abilityName>全半角检查</abilityName>
      <candidateList>
        <item>“</item>
      </candidateList>
      <explain>文本全半角错误。</explain>
      <paraID>5BA74D92</paraID>
      <start>41</start>
      <end>42</end>
      <status>unmodified</status>
      <modifiedWord/>
      <trackRevisions>false</trackRevisions>
    </reviewItem>
    <reviewItem>
      <errorID>44c12760-8b86-4bcb-8567-ceeab933bd83</errorID>
      <errorWord>"</errorWord>
      <group>L1_Format</group>
      <groupName>格式问题</groupName>
      <ability>L2_HalfPunc</ability>
      <abilityName>全半角检查</abilityName>
      <candidateList>
        <item>”</item>
      </candidateList>
      <explain>文本全半角错误。</explain>
      <paraID>5BA74D92</paraID>
      <start>49</start>
      <end>50</end>
      <status>unmodified</status>
      <modifiedWord/>
      <trackRevisions>false</trackRevisions>
    </reviewItem>
    <reviewItem>
      <errorID>b863357a-6307-48db-ae20-dca3230d8071</errorID>
      <errorWord>)</errorWord>
      <group>L1_Format</group>
      <groupName>格式问题</groupName>
      <ability>L2_HalfPunc</ability>
      <abilityName>全半角检查</abilityName>
      <candidateList>
        <item>）</item>
      </candidateList>
      <explain>文本全半角错误。</explain>
      <paraID>5BA74D92</paraID>
      <start>66</start>
      <end>67</end>
      <status>unmodified</status>
      <modifiedWord/>
      <trackRevisions>false</trackRevisions>
    </reviewItem>
    <reviewItem>
      <errorID>af089f72-2c66-4a10-ae6d-16ac695faf77</errorID>
      <errorWord>。</errorWord>
      <group>L1_Punc</group>
      <groupName>标点问题</groupName>
      <ability>L2_Punc</ability>
      <abilityName>标点符号检查</abilityName>
      <candidateList>
        <item/>
      </candidateList>
      <explain>标题文本后不使用标点符号。</explain>
      <paraID>256BAB44</paraID>
      <start>7</start>
      <end>8</end>
      <status>unmodified</status>
      <modifiedWord/>
      <trackRevisions>false</trackRevisions>
    </reviewItem>
    <reviewItem>
      <errorID>2cef756c-a1ed-43ff-a961-15bc57ad50c2</errorID>
      <errorWord>。</errorWord>
      <group>L1_Punc</group>
      <groupName>标点问题</groupName>
      <ability>L2_Punc</ability>
      <abilityName>标点符号检查</abilityName>
      <candidateList>
        <item/>
      </candidateList>
      <explain>标题文本后不使用标点符号。</explain>
      <paraID>21FFE071</paraID>
      <start>9</start>
      <end>10</end>
      <status>unmodified</status>
      <modifiedWord/>
      <trackRevisions>false</trackRevisions>
    </reviewItem>
    <reviewItem>
      <errorID>64920696-4ea4-4f5a-b279-1e649bdedc23</errorID>
      <errorWord>。</errorWord>
      <group>L1_Punc</group>
      <groupName>标点问题</groupName>
      <ability>L2_Punc</ability>
      <abilityName>标点符号检查</abilityName>
      <candidateList>
        <item/>
      </candidateList>
      <explain>标题文本后不使用标点符号。</explain>
      <paraID>144DB9F6</paraID>
      <start>34</start>
      <end>35</end>
      <status>unmodified</status>
      <modifiedWord/>
      <trackRevisions>false</trackRevisions>
    </reviewItem>
    <reviewItem>
      <errorID>9f3f0e19-709e-4921-963f-0c8a941be802</errorID>
      <errorWord>：</errorWord>
      <group>L1_Punc</group>
      <groupName>标点问题</groupName>
      <ability>L2_Punc</ability>
      <abilityName>标点符号检查</abilityName>
      <candidateList>
        <item/>
      </candidateList>
      <explain>标题文本后不使用标点符号。</explain>
      <paraID>393CADC8</paraID>
      <start>22</start>
      <end>23</end>
      <status>unmodified</status>
      <modifiedWord/>
      <trackRevisions>false</trackRevisions>
    </reviewItem>
    <reviewItem>
      <errorID>63f6f0eb-89eb-4558-aacf-1d7c1c3a52c0</errorID>
      <errorWord>法律、法规</errorWord>
      <group>L1_Word</group>
      <groupName>字词问题</groupName>
      <ability>L2_Typo</ability>
      <abilityName>字词错误</abilityName>
      <candidateList>
        <item>法律法规</item>
      </candidateList>
      <explain/>
      <paraID>462881B5</paraID>
      <start>2</start>
      <end>6</end>
      <status>modified</status>
      <modifiedWord>法律法规</modifiedWord>
      <trackRevisions>false</trackRevisions>
    </reviewItem>
    <reviewItem>
      <errorID>66a3136c-e757-4085-bebe-e8fd6e0f58f6</errorID>
      <errorWord>做</errorWord>
      <group>L1_Word</group>
      <groupName>字词问题</groupName>
      <ability>L2_Typo</ability>
      <abilityName>字词错误</abilityName>
      <candidateList>
        <item>作</item>
      </candidateList>
      <explain>存在发音相同字词的误用。</explain>
      <paraID>76CEEA75</paraID>
      <start>23</start>
      <end>24</end>
      <status>unmodified</status>
      <modifiedWord/>
      <trackRevisions>false</trackRevisions>
    </reviewItem>
    <reviewItem>
      <errorID>cda95ac0-220e-4d2b-82c2-1fb3aa7ae32a</errorID>
      <errorWord>：</errorWord>
      <group>L1_Punc</group>
      <groupName>标点问题</groupName>
      <ability>L2_Punc</ability>
      <abilityName>标点符号检查</abilityName>
      <candidateList>
        <item/>
      </candidateList>
      <explain>标题文本后不使用标点符号。</explain>
      <paraID>76CEEA75</paraID>
      <start>28</start>
      <end>29</end>
      <status>unmodified</status>
      <modifiedWord/>
      <trackRevisions>false</trackRevisions>
    </reviewItem>
    <reviewItem>
      <errorID>8ba4b675-3205-411a-bab9-ed8a840b6666</errorID>
      <errorWord>，</errorWord>
      <group>L1_Word</group>
      <groupName>字词问题</groupName>
      <ability>L2_Typo</ability>
      <abilityName>字词错误</abilityName>
      <candidateList>
        <item>，经</item>
      </candidateList>
      <explain/>
      <paraID> 96547C6</paraID>
      <start>29</start>
      <end>30</end>
      <status>unmodified</status>
      <modifiedWord/>
      <trackRevisions>false</trackRevisions>
    </reviewItem>
    <reviewItem>
      <errorID>2f8772c7-1ea4-420a-a403-47ac9942f58c</errorID>
      <errorWord>/）</errorWord>
      <group>L1_Punc</group>
      <groupName>标点问题</groupName>
      <ability>L2_Punc</ability>
      <abilityName>标点符号检查</abilityName>
      <candidateList>
        <item>）</item>
      </candidateList>
      <explain/>
      <paraID>1D555997</paraID>
      <start>75</start>
      <end>77</end>
      <status>unmodified</status>
      <modifiedWord/>
      <trackRevisions>false</trackRevisions>
    </reviewItem>
    <reviewItem>
      <errorID>8fd7e18e-3d34-44c0-ae80-9640aaa9f749</errorID>
      <errorWord>收到</errorWord>
      <group>L1_Word</group>
      <groupName>字词问题</groupName>
      <ability>L2_Typo</ability>
      <abilityName>字词错误</abilityName>
      <candidateList>
        <item>受到</item>
      </candidateList>
      <explain/>
      <paraID>3902B11F</paraID>
      <start>25</start>
      <end>27</end>
      <status>unmodified</status>
      <modifiedWord/>
      <trackRevisions>false</trackRevisions>
    </reviewItem>
    <reviewItem>
      <errorID>3de5766e-7b44-447f-b8c8-4879ec2307c0</errorID>
      <errorWord>提出质疑</errorWord>
      <group>L1_Word</group>
      <groupName>字词问题</groupName>
      <ability>L2_Typo</ability>
      <abilityName>字词错误</abilityName>
      <candidateList>
        <item>质疑</item>
      </candidateList>
      <explain>〈动〉提出疑问：～问难。</explain>
      <paraID>3902B11F</paraID>
      <start>48</start>
      <end>52</end>
      <status>unmodified</status>
      <modifiedWord/>
      <trackRevisions>false</trackRevisions>
    </reviewItem>
    <reviewItem>
      <errorID>96e0f0bb-90b2-4525-b484-98667587d33f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5CE162DB</paraID>
      <start>13</start>
      <end>16</end>
      <status>unmodified</status>
      <modifiedWord/>
      <trackRevisions>false</trackRevisions>
    </reviewItem>
    <reviewItem>
      <errorID>50a72a42-cd26-437b-8de6-9e03b64f08af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233A49B6</paraID>
      <start>0</start>
      <end>2</end>
      <status>unmodified</status>
      <modifiedWord/>
      <trackRevisions>false</trackRevisions>
    </reviewItem>
    <reviewItem>
      <errorID>d16db1c2-20fe-4769-98ae-03cb638e4626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652F01F7</paraID>
      <start>0</start>
      <end>2</end>
      <status>unmodified</status>
      <modifiedWord/>
      <trackRevisions>false</trackRevisions>
    </reviewItem>
    <reviewItem>
      <errorID>be4a23c3-5168-4aa9-ace3-9adf176ad1c5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7F4E69E4</paraID>
      <start>0</start>
      <end>2</end>
      <status>unmodified</status>
      <modifiedWord/>
      <trackRevisions>false</trackRevisions>
    </reviewItem>
    <reviewItem>
      <errorID>ff4d39b1-e16c-4fd2-93fd-4fbefdcb8ecc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4FCB8F0B</paraID>
      <start>0</start>
      <end>2</end>
      <status>unmodified</status>
      <modifiedWord/>
      <trackRevisions>false</trackRevisions>
    </reviewItem>
    <reviewItem>
      <errorID>ca653740-7997-45b7-9606-71574427bbb9</errorID>
      <errorWord>作好</errorWord>
      <group>L1_Word</group>
      <groupName>字词问题</groupName>
      <ability>L2_Typo</ability>
      <abilityName>字词错误</abilityName>
      <candidateList>
        <item>做好</item>
      </candidateList>
      <explain/>
      <paraID>4FCB8F0B</paraID>
      <start>2</start>
      <end>4</end>
      <status>unmodified</status>
      <modifiedWord/>
      <trackRevisions>false</trackRevisions>
    </reviewItem>
    <reviewItem>
      <errorID>e9e3a650-c7b4-4186-bd2b-7c582b2c816d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1D08CD9C</paraID>
      <start>0</start>
      <end>2</end>
      <status>unmodified</status>
      <modifiedWord/>
      <trackRevisions>false</trackRevisions>
    </reviewItem>
    <reviewItem>
      <errorID>89b2fc64-27b0-4e8a-8eca-ba68e3a762d4</errorID>
      <errorWord>)</errorWord>
      <group>L1_Format</group>
      <groupName>格式问题</groupName>
      <ability>L2_HalfPunc</ability>
      <abilityName>全半角检查</abilityName>
      <candidateList>
        <item>）</item>
      </candidateList>
      <explain>文本全半角错误。</explain>
      <paraID>543EF07A</paraID>
      <start>34</start>
      <end>35</end>
      <status>unmodified</status>
      <modifiedWord/>
      <trackRevisions>false</trackRevisions>
    </reviewItem>
    <reviewItem>
      <errorID>914e164e-0dc6-4afd-b1c7-0f93e184f56c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3B32B110</paraID>
      <start>0</start>
      <end>2</end>
      <status>unmodified</status>
      <modifiedWord/>
      <trackRevisions>false</trackRevisions>
    </reviewItem>
    <reviewItem>
      <errorID>7f8bd296-1607-4755-9cb7-829ed77e5c92</errorID>
      <errorWord>变更并</errorWord>
      <group>L1_Word</group>
      <groupName>字词问题</groupName>
      <ability>L2_Typo</ability>
      <abilityName>字词错误</abilityName>
      <candidateList>
        <item>变更</item>
      </candidateList>
      <explain>〈动〉改变；变动：～原定赛程｜修订版的内容有些～。</explain>
      <paraID>3B32B110</paraID>
      <start>88</start>
      <end>91</end>
      <status>unmodified</status>
      <modifiedWord/>
      <trackRevisions>false</trackRevisions>
    </reviewItem>
    <reviewItem>
      <errorID>a3833e15-c354-4a34-a70b-1731a49f9727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49B547F6</paraID>
      <start>0</start>
      <end>2</end>
      <status>unmodified</status>
      <modifiedWord/>
      <trackRevisions>false</trackRevisions>
    </reviewItem>
    <reviewItem>
      <errorID>1b2b0cfa-93f0-4b6b-84e8-430702250359</errorID>
      <errorWord>（</errorWord>
      <group>L1_Punc</group>
      <groupName>标点问题</groupName>
      <ability>L2_Punc</ability>
      <abilityName>标点符号检查</abilityName>
      <candidateList/>
      <explain>同一形式括号套用。</explain>
      <paraID>1CE64A63</paraID>
      <start>58</start>
      <end>59</end>
      <status>unmodified</status>
      <modifiedWord/>
      <trackRevisions>false</trackRevisions>
    </reviewItem>
    <reviewItem>
      <errorID>cf560875-537a-4de9-9952-4a9ab4e5dcc9</errorID>
      <errorWord>）</errorWord>
      <group>L1_Punc</group>
      <groupName>标点问题</groupName>
      <ability>L2_Punc</ability>
      <abilityName>标点符号检查</abilityName>
      <candidateList/>
      <explain>同一形式括号套用。</explain>
      <paraID>1CE64A63</paraID>
      <start>70</start>
      <end>71</end>
      <status>unmodified</status>
      <modifiedWord/>
      <trackRevisions>false</trackRevisions>
    </reviewItem>
    <reviewItem>
      <errorID>a1f3c928-e2d2-4601-836b-a673f895b519</errorID>
      <errorWord>（</errorWord>
      <group>L1_Punc</group>
      <groupName>标点问题</groupName>
      <ability>L2_Punc</ability>
      <abilityName>标点符号检查</abilityName>
      <candidateList/>
      <explain>同一形式括号套用。</explain>
      <paraID>1CE64A63</paraID>
      <start>91</start>
      <end>92</end>
      <status>unmodified</status>
      <modifiedWord/>
      <trackRevisions>false</trackRevisions>
    </reviewItem>
    <reviewItem>
      <errorID>7a62c6eb-7d54-4da6-8466-175141807a25</errorID>
      <errorWord>）</errorWord>
      <group>L1_Punc</group>
      <groupName>标点问题</groupName>
      <ability>L2_Punc</ability>
      <abilityName>标点符号检查</abilityName>
      <candidateList/>
      <explain>同一形式括号套用。</explain>
      <paraID>1CE64A63</paraID>
      <start>103</start>
      <end>104</end>
      <status>unmodified</status>
      <modifiedWord/>
      <trackRevisions>false</trackRevisions>
    </reviewItem>
    <reviewItem>
      <errorID>bc474d61-2ebd-4768-9963-ab97e8afbf65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72F94C9D</paraID>
      <start>0</start>
      <end>2</end>
      <status>unmodified</status>
      <modifiedWord/>
      <trackRevisions>false</trackRevisions>
    </reviewItem>
    <reviewItem>
      <errorID>8e70cc92-f86c-459b-afa5-60df6fe42934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79886158</paraID>
      <start>0</start>
      <end>2</end>
      <status>unmodified</status>
      <modifiedWord/>
      <trackRevisions>false</trackRevisions>
    </reviewItem>
    <reviewItem>
      <errorID>0b50a9fa-8dc2-4ee3-b5e1-50f4838eb6cc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270F8FF5</paraID>
      <start>0</start>
      <end>2</end>
      <status>unmodified</status>
      <modifiedWord/>
      <trackRevisions>false</trackRevisions>
    </reviewItem>
    <reviewItem>
      <errorID>82e4dcd8-091f-45a7-a6a6-b9a2b6efea2f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5A8FA50E</paraID>
      <start>0</start>
      <end>2</end>
      <status>unmodified</status>
      <modifiedWord/>
      <trackRevisions>false</trackRevisions>
    </reviewItem>
    <reviewItem>
      <errorID>17df6375-cf0e-45e4-bc62-3aa1d634c060</errorID>
      <errorWord>，</errorWord>
      <group>L1_Word</group>
      <groupName>字词问题</groupName>
      <ability>L2_Typo</ability>
      <abilityName>字词错误</abilityName>
      <candidateList>
        <item>，可</item>
      </candidateList>
      <explain/>
      <paraID>4643B323</paraID>
      <start>25</start>
      <end>26</end>
      <status>unmodified</status>
      <modifiedWord/>
      <trackRevisions>false</trackRevisions>
    </reviewItem>
    <reviewItem>
      <errorID>8df85caa-2b3a-4d3e-b50f-35dd99bba789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26D5C4B6</paraID>
      <start>0</start>
      <end>2</end>
      <status>unmodified</status>
      <modifiedWord/>
      <trackRevisions>false</trackRevisions>
    </reviewItem>
    <reviewItem>
      <errorID>fb5a7563-378c-4bac-bf64-8d8a241a0135</errorID>
      <errorWord>,</errorWord>
      <group>L1_Format</group>
      <groupName>格式问题</groupName>
      <ability>L2_HalfPunc</ability>
      <abilityName>全半角检查</abilityName>
      <candidateList>
        <item>，</item>
      </candidateList>
      <explain>文本全半角错误。</explain>
      <paraID>31ED1252</paraID>
      <start>26</start>
      <end>27</end>
      <status>unmodified</status>
      <modifiedWord/>
      <trackRevisions>false</trackRevisions>
    </reviewItem>
    <reviewItem>
      <errorID>a360d90c-d65f-4f70-b9fc-f4bc31fba790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38AD9926</paraID>
      <start>0</start>
      <end>2</end>
      <status>unmodified</status>
      <modifiedWord/>
      <trackRevisions>false</trackRevisions>
    </reviewItem>
    <reviewItem>
      <errorID>b75873d5-991f-49a4-82ce-484250880196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3BEA9CE</paraID>
      <start>0</start>
      <end>2</end>
      <status>unmodified</status>
      <modifiedWord/>
      <trackRevisions>false</trackRevisions>
    </reviewItem>
    <reviewItem>
      <errorID>04d522de-e415-43ed-8b84-4f0315934193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C78A1B4</paraID>
      <start>0</start>
      <end>2</end>
      <status>unmodified</status>
      <modifiedWord/>
      <trackRevisions>false</trackRevisions>
    </reviewItem>
    <reviewItem>
      <errorID>ae985265-91be-44ae-8292-23eb6cc833d7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7F632696</paraID>
      <start>0</start>
      <end>2</end>
      <status>unmodified</status>
      <modifiedWord/>
      <trackRevisions>false</trackRevisions>
    </reviewItem>
    <reviewItem>
      <errorID>2ee6a010-e913-4236-9b16-0600b0d3ea6a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58DED3DA</paraID>
      <start>0</start>
      <end>2</end>
      <status>unmodified</status>
      <modifiedWord/>
      <trackRevisions>false</trackRevisions>
    </reviewItem>
    <reviewItem>
      <errorID>e0d72717-2511-4ed5-822c-ff8e33aabc08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1F156ED3</paraID>
      <start>0</start>
      <end>2</end>
      <status>unmodified</status>
      <modifiedWord/>
      <trackRevisions>false</trackRevisions>
    </reviewItem>
    <reviewItem>
      <errorID>48955069-56fc-42ea-b7c6-3e30f503160a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71C0B19D</paraID>
      <start>0</start>
      <end>2</end>
      <status>unmodified</status>
      <modifiedWord/>
      <trackRevisions>false</trackRevisions>
    </reviewItem>
    <reviewItem>
      <errorID>e49c6a0a-11f3-4fc6-ba2a-dcd5924bdeae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F255B8F</paraID>
      <start>0</start>
      <end>2</end>
      <status>unmodified</status>
      <modifiedWord/>
      <trackRevisions>false</trackRevisions>
    </reviewItem>
    <reviewItem>
      <errorID>a7cb3cf5-144c-487e-9aa7-4ddc98e49c12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3C656818</paraID>
      <start>0</start>
      <end>2</end>
      <status>unmodified</status>
      <modifiedWord/>
      <trackRevisions>false</trackRevisions>
    </reviewItem>
    <reviewItem>
      <errorID>781aff11-1274-4c81-8007-80ef377fd2be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3883C170</paraID>
      <start>0</start>
      <end>2</end>
      <status>unmodified</status>
      <modifiedWord/>
      <trackRevisions>false</trackRevisions>
    </reviewItem>
    <reviewItem>
      <errorID>ac0486fb-5554-4fb8-a121-29b135d857fb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7E0AC6FF</paraID>
      <start>0</start>
      <end>2</end>
      <status>unmodified</status>
      <modifiedWord/>
      <trackRevisions>false</trackRevisions>
    </reviewItem>
    <reviewItem>
      <errorID>9ea6f941-0c9f-4525-8e6c-44697970654f</errorID>
      <errorWord>警戒标识</errorWord>
      <group>L1_Knowledge</group>
      <groupName>知识性问题</groupName>
      <ability>L2_Term</ability>
      <abilityName>专业术语</abilityName>
      <candidateList>
        <item>警示标识</item>
      </candidateList>
      <explain/>
      <paraID>7E0AC6FF</paraID>
      <start>37</start>
      <end>41</end>
      <status>unmodified</status>
      <modifiedWord/>
      <trackRevisions>false</trackRevisions>
    </reviewItem>
    <reviewItem>
      <errorID>cbab750a-3724-4b1b-b54b-fe040df195e8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67B57FA2</paraID>
      <start>0</start>
      <end>2</end>
      <status>unmodified</status>
      <modifiedWord/>
      <trackRevisions>false</trackRevisions>
    </reviewItem>
    <reviewItem>
      <errorID>b55567d5-0055-4c5d-8b42-b6c7ca6386bf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33E4DE88</paraID>
      <start>0</start>
      <end>2</end>
      <status>unmodified</status>
      <modifiedWord/>
      <trackRevisions>false</trackRevisions>
    </reviewItem>
    <reviewItem>
      <errorID>d13dde07-eef1-4667-bb1b-17422401bea4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7202A679</paraID>
      <start>0</start>
      <end>2</end>
      <status>unmodified</status>
      <modifiedWord/>
      <trackRevisions>false</trackRevisions>
    </reviewItem>
    <reviewItem>
      <errorID>553161de-141d-4061-b6ce-83666c4f47e7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15AF9A6F</paraID>
      <start>0</start>
      <end>2</end>
      <status>unmodified</status>
      <modifiedWord/>
      <trackRevisions>false</trackRevisions>
    </reviewItem>
    <reviewItem>
      <errorID>486d178b-5967-468b-a560-88add2ad6357</errorID>
      <errorWord>作好</errorWord>
      <group>L1_Word</group>
      <groupName>字词问题</groupName>
      <ability>L2_Typo</ability>
      <abilityName>字词错误</abilityName>
      <candidateList>
        <item>做好</item>
      </candidateList>
      <explain>“作好～措施”搭配不当，建议修改为“做好～措施”。</explain>
      <paraID>15AF9A6F</paraID>
      <start>168</start>
      <end>170</end>
      <status>unmodified</status>
      <modifiedWord/>
      <trackRevisions>false</trackRevisions>
    </reviewItem>
    <reviewItem>
      <errorID>598eb77c-aad6-47fe-9c7d-9802734f715e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1B4EA64B</paraID>
      <start>0</start>
      <end>2</end>
      <status>unmodified</status>
      <modifiedWord/>
      <trackRevisions>false</trackRevisions>
    </reviewItem>
    <reviewItem>
      <errorID>005906ed-b877-4c38-9c0d-5717722156c3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731A5543</paraID>
      <start>0</start>
      <end>2</end>
      <status>unmodified</status>
      <modifiedWord/>
      <trackRevisions>false</trackRevisions>
    </reviewItem>
    <reviewItem>
      <errorID>8eb9058f-74b6-4a7d-ae3d-524126f4cd73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536F904B</paraID>
      <start>0</start>
      <end>2</end>
      <status>unmodified</status>
      <modifiedWord/>
      <trackRevisions>false</trackRevisions>
    </reviewItem>
    <reviewItem>
      <errorID>d73b8e44-726b-453e-bfd6-a902c3eb0773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C31FAFF</paraID>
      <start>0</start>
      <end>2</end>
      <status>unmodified</status>
      <modifiedWord/>
      <trackRevisions>false</trackRevisions>
    </reviewItem>
    <reviewItem>
      <errorID>4902077c-4432-4e43-8cf4-91b15ffac313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42A6F55A</paraID>
      <start>0</start>
      <end>2</end>
      <status>unmodified</status>
      <modifiedWord/>
      <trackRevisions>false</trackRevisions>
    </reviewItem>
    <reviewItem>
      <errorID>f8270c21-7867-4f3d-918a-209ce7935e3d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D7E777</paraID>
      <start>0</start>
      <end>2</end>
      <status>unmodified</status>
      <modifiedWord/>
      <trackRevisions>false</trackRevisions>
    </reviewItem>
    <reviewItem>
      <errorID>eb6d8a23-b78e-4c96-96b1-78e269d4eb74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3528DB47</paraID>
      <start>0</start>
      <end>2</end>
      <status>unmodified</status>
      <modifiedWord/>
      <trackRevisions>false</trackRevisions>
    </reviewItem>
    <reviewItem>
      <errorID>dd60eb67-34cb-4576-815e-b6b5ea01213a</errorID>
      <errorWord>其它</errorWord>
      <group>L1_Word</group>
      <groupName>字词问题</groupName>
      <ability>L2_Alias</ability>
      <abilityName>也作/曾用词</abilityName>
      <candidateList>
        <item>其他</item>
      </candidateList>
      <explain>词汇[其它]为不规范表述或旧称，其规范书面表述为[其他]。</explain>
      <paraID>359502CA</paraID>
      <start>40</start>
      <end>42</end>
      <status>unmodified</status>
      <modifiedWord/>
      <trackRevisions>false</trackRevisions>
    </reviewItem>
    <reviewItem>
      <errorID>b172ef66-31d1-407e-9e40-ff63aed2e3ac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D5E5816</paraID>
      <start>0</start>
      <end>2</end>
      <status>unmodified</status>
      <modifiedWord/>
      <trackRevisions>false</trackRevisions>
    </reviewItem>
    <reviewItem>
      <errorID>492fb58a-f8c2-40f7-a41c-c5970b6c928a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22BCDC6A</paraID>
      <start>0</start>
      <end>2</end>
      <status>unmodified</status>
      <modifiedWord/>
      <trackRevisions>false</trackRevisions>
    </reviewItem>
    <reviewItem>
      <errorID>3a4eba48-c952-499a-8ff2-f5cf7ca9611a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660DD1E7</paraID>
      <start>0</start>
      <end>2</end>
      <status>unmodified</status>
      <modifiedWord/>
      <trackRevisions>false</trackRevisions>
    </reviewItem>
    <reviewItem>
      <errorID>019b3f2e-915d-4e8d-8d1a-5f552caaef3d</errorID>
      <errorWord>作好</errorWord>
      <group>L1_Word</group>
      <groupName>字词问题</groupName>
      <ability>L2_Typo</ability>
      <abilityName>字词错误</abilityName>
      <candidateList>
        <item>做好</item>
      </candidateList>
      <explain/>
      <paraID>660DD1E7</paraID>
      <start>2</start>
      <end>4</end>
      <status>unmodified</status>
      <modifiedWord/>
      <trackRevisions>false</trackRevisions>
    </reviewItem>
    <reviewItem>
      <errorID>2511022c-df9c-4934-8188-62b35bef4509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F40AF60</paraID>
      <start>0</start>
      <end>2</end>
      <status>unmodified</status>
      <modifiedWord/>
      <trackRevisions>false</trackRevisions>
    </reviewItem>
    <reviewItem>
      <errorID>f280e41a-1c07-4556-abf4-0d6b18e302dc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5E6720F7</paraID>
      <start>0</start>
      <end>2</end>
      <status>unmodified</status>
      <modifiedWord/>
      <trackRevisions>false</trackRevisions>
    </reviewItem>
    <reviewItem>
      <errorID>a63c9045-1e9a-414d-87cb-88fe5cf4326e</errorID>
      <errorWord>实际和</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5E6720F7</paraID>
      <start>21</start>
      <end>24</end>
      <status>unmodified</status>
      <modifiedWord/>
      <trackRevisions>false</trackRevisions>
    </reviewItem>
    <reviewItem>
      <errorID>aabbc1b4-7337-483b-b6ea-1ed63738a700</errorID>
      <errorWord>(</errorWord>
      <group>L1_Format</group>
      <groupName>格式问题</groupName>
      <ability>L2_HalfPunc</ability>
      <abilityName>全半角检查</abilityName>
      <candidateList>
        <item>（</item>
      </candidateList>
      <explain>文本全半角错误。</explain>
      <paraID>3F429318</paraID>
      <start>5</start>
      <end>6</end>
      <status>unmodified</status>
      <modifiedWord/>
      <trackRevisions>false</trackRevisions>
    </reviewItem>
    <reviewItem>
      <errorID>5ec4beeb-7fab-404c-bed8-4a7c0a7026fb</errorID>
      <errorWord>)</errorWord>
      <group>L1_Format</group>
      <groupName>格式问题</groupName>
      <ability>L2_HalfPunc</ability>
      <abilityName>全半角检查</abilityName>
      <candidateList>
        <item>）</item>
      </candidateList>
      <explain>文本全半角错误。</explain>
      <paraID>3F429318</paraID>
      <start>12</start>
      <end>13</end>
      <status>unmodified</status>
      <modifiedWord/>
      <trackRevisions>false</trackRevisions>
    </reviewItem>
    <reviewItem>
      <errorID>db7d2d04-da63-4b8c-aec4-d7c354f722f1</errorID>
      <errorWord>(</errorWord>
      <group>L1_Format</group>
      <groupName>格式问题</groupName>
      <ability>L2_HalfPunc</ability>
      <abilityName>全半角检查</abilityName>
      <candidateList>
        <item>（</item>
      </candidateList>
      <explain>文本全半角错误。</explain>
      <paraID>3F429318</paraID>
      <start>30</start>
      <end>31</end>
      <status>unmodified</status>
      <modifiedWord/>
      <trackRevisions>false</trackRevisions>
    </reviewItem>
    <reviewItem>
      <errorID>71bd4e5d-1f19-4107-af79-74510b68417f</errorID>
      <errorWord>)</errorWord>
      <group>L1_Format</group>
      <groupName>格式问题</groupName>
      <ability>L2_HalfPunc</ability>
      <abilityName>全半角检查</abilityName>
      <candidateList>
        <item>）</item>
      </candidateList>
      <explain>文本全半角错误。</explain>
      <paraID>3F429318</paraID>
      <start>37</start>
      <end>38</end>
      <status>unmodified</status>
      <modifiedWord/>
      <trackRevisions>false</trackRevisions>
    </reviewItem>
    <reviewItem>
      <errorID>a3857bb3-86b3-4942-a03c-0704e1ef58e0</errorID>
      <errorWord>其它</errorWord>
      <group>L1_Word</group>
      <groupName>字词问题</groupName>
      <ability>L2_Alias</ability>
      <abilityName>也作/曾用词</abilityName>
      <candidateList>
        <item>其他</item>
      </candidateList>
      <explain>词汇[其它]为不规范表述或旧称，其规范书面表述为[其他]。</explain>
      <paraID>3AAE3A1D</paraID>
      <start>3</start>
      <end>5</end>
      <status>unmodified</status>
      <modifiedWord/>
      <trackRevisions>false</trackRevisions>
    </reviewItem>
    <reviewItem>
      <errorID>69bd8ba4-0412-49aa-b381-8932a3ad24c3</errorID>
      <errorWord>(</errorWord>
      <group>L1_Format</group>
      <groupName>格式问题</groupName>
      <ability>L2_HalfPunc</ability>
      <abilityName>全半角检查</abilityName>
      <candidateList>
        <item>（</item>
      </candidateList>
      <explain>文本全半角错误。</explain>
      <paraID>5D4596A1</paraID>
      <start>11</start>
      <end>12</end>
      <status>unmodified</status>
      <modifiedWord/>
      <trackRevisions>false</trackRevisions>
    </reviewItem>
    <reviewItem>
      <errorID>109f547c-94e6-402e-a3ce-597fd9f7dd9c</errorID>
      <errorWord>)</errorWord>
      <group>L1_Format</group>
      <groupName>格式问题</groupName>
      <ability>L2_HalfPunc</ability>
      <abilityName>全半角检查</abilityName>
      <candidateList>
        <item>）</item>
      </candidateList>
      <explain>文本全半角错误。</explain>
      <paraID>5D4596A1</paraID>
      <start>34</start>
      <end>35</end>
      <status>unmodified</status>
      <modifiedWord/>
      <trackRevisions>false</trackRevisions>
    </reviewItem>
    <reviewItem>
      <errorID>72ce0d2d-6eef-4689-bb8e-21c08ea968bc</errorID>
      <errorWord>"</errorWord>
      <group>L1_Format</group>
      <groupName>格式问题</groupName>
      <ability>L2_HalfPunc</ability>
      <abilityName>全半角检查</abilityName>
      <candidateList>
        <item>“</item>
      </candidateList>
      <explain>文本全半角错误。</explain>
      <paraID>5D4596A1</paraID>
      <start>36</start>
      <end>37</end>
      <status>unmodified</status>
      <modifiedWord/>
      <trackRevisions>false</trackRevisions>
    </reviewItem>
    <reviewItem>
      <errorID>da642548-c401-4513-93f2-1d9c4b6da92d</errorID>
      <errorWord>"</errorWord>
      <group>L1_Format</group>
      <groupName>格式问题</groupName>
      <ability>L2_HalfPunc</ability>
      <abilityName>全半角检查</abilityName>
      <candidateList>
        <item>”</item>
      </candidateList>
      <explain>文本全半角错误。</explain>
      <paraID>5D4596A1</paraID>
      <start>44</start>
      <end>45</end>
      <status>unmodified</status>
      <modifiedWord/>
      <trackRevisions>false</trackRevisions>
    </reviewItem>
    <reviewItem>
      <errorID>d6e1e958-925b-4519-a966-df039537521e</errorID>
      <errorWord>)</errorWord>
      <group>L1_Format</group>
      <groupName>格式问题</groupName>
      <ability>L2_HalfPunc</ability>
      <abilityName>全半角检查</abilityName>
      <candidateList>
        <item>）</item>
      </candidateList>
      <explain>文本全半角错误。</explain>
      <paraID>5D4596A1</paraID>
      <start>61</start>
      <end>62</end>
      <status>unmodified</status>
      <modifiedWord/>
      <trackRevisions>false</trackRevisions>
    </reviewItem>
    <reviewItem>
      <errorID>f578fd16-8792-472c-8cd6-f7ebcd069534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120DD37F</paraID>
      <start>27</start>
      <end>29</end>
      <status>unmodified</status>
      <modifiedWord/>
      <trackRevisions>false</trackRevisions>
    </reviewItem>
    <reviewItem>
      <errorID>8042809a-5c61-4869-965d-f850216f19e9</errorID>
      <errorWord>其它</errorWord>
      <group>L1_Word</group>
      <groupName>字词问题</groupName>
      <ability>L2_Alias</ability>
      <abilityName>也作/曾用词</abilityName>
      <candidateList>
        <item>其他</item>
      </candidateList>
      <explain>词汇[其它]为不规范表述或旧称，其规范书面表述为[其他]。</explain>
      <paraID>1970AC95</paraID>
      <start>4</start>
      <end>6</end>
      <status>unmodified</status>
      <modifiedWord/>
      <trackRevisions>false</trackRevisions>
    </reviewItem>
    <reviewItem>
      <errorID>9e8be56e-1723-4349-8f78-8c3a4132b9f1</errorID>
      <errorWord>撤消</errorWord>
      <group>L1_Word</group>
      <groupName>字词问题</groupName>
      <ability>L2_Alias</ability>
      <abilityName>也作/曾用词</abilityName>
      <candidateList>
        <item>撤销</item>
      </candidateList>
      <explain>词汇[撤消]为不规范表述或旧称，其规范书面表述为[撤销]。</explain>
      <paraID>10E06100</paraID>
      <start>1</start>
      <end>3</end>
      <status>unmodified</status>
      <modifiedWord/>
      <trackRevisions>false</trackRevisions>
    </reviewItem>
    <reviewItem>
      <errorID>9df85934-dd6c-4595-af06-49be4b86df72</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10E06100</paraID>
      <start>45</start>
      <end>48</end>
      <status>unmodified</status>
      <modifiedWord/>
      <trackRevisions>false</trackRevisions>
    </reviewItem>
    <reviewItem>
      <errorID>c2b7de4d-4789-414f-bfa5-55856896df39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3EF60B1</paraID>
      <start>45</start>
      <end>48</end>
      <status>unmodified</status>
      <modifiedWord/>
      <trackRevisions>false</trackRevisions>
    </reviewItem>
    <reviewItem>
      <errorID>e281db80-65de-4f04-93df-cdb74ada6f9f</errorID>
      <errorWord>(</errorWord>
      <group>L1_Format</group>
      <groupName>格式问题</groupName>
      <ability>L2_HalfPunc</ability>
      <abilityName>全半角检查</abilityName>
      <candidateList>
        <item>（</item>
      </candidateList>
      <explain>文本全半角错误。</explain>
      <paraID>107D6ACF</paraID>
      <start>11</start>
      <end>12</end>
      <status>unmodified</status>
      <modifiedWord/>
      <trackRevisions>false</trackRevisions>
    </reviewItem>
    <reviewItem>
      <errorID>48456cad-774f-40e3-b678-3c85af04f306</errorID>
      <errorWord>)</errorWord>
      <group>L1_Format</group>
      <groupName>格式问题</groupName>
      <ability>L2_HalfPunc</ability>
      <abilityName>全半角检查</abilityName>
      <candidateList>
        <item>）</item>
      </candidateList>
      <explain>文本全半角错误。</explain>
      <paraID>107D6ACF</paraID>
      <start>34</start>
      <end>35</end>
      <status>unmodified</status>
      <modifiedWord/>
      <trackRevisions>false</trackRevisions>
    </reviewItem>
    <reviewItem>
      <errorID>7f5da009-4044-4d42-b882-586da759e6bc</errorID>
      <errorWord>"</errorWord>
      <group>L1_Format</group>
      <groupName>格式问题</groupName>
      <ability>L2_HalfPunc</ability>
      <abilityName>全半角检查</abilityName>
      <candidateList>
        <item>“</item>
      </candidateList>
      <explain>文本全半角错误。</explain>
      <paraID>107D6ACF</paraID>
      <start>36</start>
      <end>37</end>
      <status>unmodified</status>
      <modifiedWord/>
      <trackRevisions>false</trackRevisions>
    </reviewItem>
    <reviewItem>
      <errorID>e4f10315-c1be-4cdb-8908-03d7927aa449</errorID>
      <errorWord>"</errorWord>
      <group>L1_Format</group>
      <groupName>格式问题</groupName>
      <ability>L2_HalfPunc</ability>
      <abilityName>全半角检查</abilityName>
      <candidateList>
        <item>”</item>
      </candidateList>
      <explain>文本全半角错误。</explain>
      <paraID>107D6ACF</paraID>
      <start>44</start>
      <end>45</end>
      <status>unmodified</status>
      <modifiedWord/>
      <trackRevisions>false</trackRevisions>
    </reviewItem>
    <reviewItem>
      <errorID>7739fbf4-46e6-4dec-9b72-ccd92ecb1679</errorID>
      <errorWord>)</errorWord>
      <group>L1_Format</group>
      <groupName>格式问题</groupName>
      <ability>L2_HalfPunc</ability>
      <abilityName>全半角检查</abilityName>
      <candidateList>
        <item>）</item>
      </candidateList>
      <explain>文本全半角错误。</explain>
      <paraID>107D6ACF</paraID>
      <start>61</start>
      <end>62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ef005-0df9-4344-8f49-7a4dc4cd047d}">
  <ds:schemaRefs/>
</ds:datastoreItem>
</file>

<file path=docProps/app.xml><?xml version="1.0" encoding="utf-8"?>
<Properties xmlns="http://schemas.openxmlformats.org/officeDocument/2006/extended-properties" xmlns:vt="http://schemas.openxmlformats.org/officeDocument/2006/docPropsVTypes">
  <Template>Normal</Template>
  <Pages>44</Pages>
  <Words>24680</Words>
  <Characters>26313</Characters>
  <Lines>141</Lines>
  <Paragraphs>39</Paragraphs>
  <TotalTime>7</TotalTime>
  <ScaleCrop>false</ScaleCrop>
  <LinksUpToDate>false</LinksUpToDate>
  <CharactersWithSpaces>28225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2025-07-22T10:08:00Z</dcterms:created>
  <dc:creator>DELL</dc:creator>
  <cp:lastModifiedBy>夏有乔木</cp:lastModifiedBy>
  <dcterms:modified xsi:type="dcterms:W3CDTF">2025-11-28T09:46:51Z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eyJoZGlkIjoiODgyZjFkYjlmMjFiZjUzN2FmOWUxYjQ3MTQwNjdlZTgiLCJ1c2VySWQiOiIyOTU5Mzg4MjkifQ==</vt:lpwstr>
  </property>
  <property fmtid="{D5CDD505-2E9C-101B-9397-08002B2CF9AE}" pid="3" name="KSOProductBuildVer">
    <vt:lpwstr>2052-12.1.0.23542</vt:lpwstr>
  </property>
  <property fmtid="{D5CDD505-2E9C-101B-9397-08002B2CF9AE}" pid="4" name="ICV">
    <vt:lpwstr>5D01030F7EED40FBA9A42AA891D45CE8_13</vt:lpwstr>
  </property>
</Properties>
</file>