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（招标编号：</w:t>
      </w:r>
      <w:r>
        <w:rPr>
          <w:rFonts w:ascii="宋体" w:hAnsi="宋体" w:eastAsia="宋体"/>
          <w:color w:val="auto"/>
          <w:sz w:val="28"/>
          <w:szCs w:val="28"/>
          <w:lang w:eastAsia="zh-CN"/>
        </w:rPr>
        <w:t>TLC-WQGXGZ-CG-2025-0</w:t>
      </w:r>
      <w:r>
        <w:rPr>
          <w:rFonts w:hint="eastAsia" w:ascii="宋体" w:hAnsi="宋体" w:eastAsia="宋体"/>
          <w:color w:val="auto"/>
          <w:sz w:val="28"/>
          <w:szCs w:val="28"/>
          <w:lang w:eastAsia="zh-CN"/>
        </w:rPr>
        <w:t>2</w:t>
      </w:r>
      <w:r>
        <w:rPr>
          <w:rFonts w:hint="eastAsia" w:ascii="宋体" w:hAnsi="宋体" w:eastAsia="宋体" w:cs="宋体"/>
          <w:color w:val="auto"/>
          <w:sz w:val="28"/>
          <w:szCs w:val="28"/>
          <w:lang w:eastAsia="zh-CN"/>
        </w:rPr>
        <w:t>）</w:t>
      </w: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olor w:val="auto"/>
          <w:sz w:val="28"/>
          <w:szCs w:val="28"/>
          <w:lang w:eastAsia="zh-CN"/>
        </w:rPr>
      </w:pPr>
    </w:p>
    <w:p>
      <w:pPr>
        <w:spacing w:before="120" w:beforeLines="50" w:after="120" w:afterLines="50"/>
        <w:jc w:val="center"/>
        <w:rPr>
          <w:rFonts w:hint="eastAsia" w:ascii="方正小标宋_GBK" w:hAnsi="宋体" w:eastAsia="方正小标宋_GBK" w:cs="宋体"/>
          <w:b/>
          <w:bCs/>
          <w:color w:val="auto"/>
          <w:sz w:val="44"/>
          <w:szCs w:val="44"/>
          <w:lang w:eastAsia="zh-CN"/>
        </w:rPr>
      </w:pPr>
      <w:bookmarkStart w:id="0" w:name="bookmark13"/>
      <w:bookmarkStart w:id="1" w:name="bookmark14"/>
      <w:bookmarkStart w:id="2" w:name="bookmark15"/>
      <w:r>
        <w:rPr>
          <w:rFonts w:hint="eastAsia" w:ascii="方正小标宋_GBK" w:hAnsi="宋体" w:eastAsia="方正小标宋_GBK" w:cs="宋体"/>
          <w:b/>
          <w:bCs/>
          <w:color w:val="auto"/>
          <w:sz w:val="44"/>
          <w:szCs w:val="44"/>
          <w:lang w:eastAsia="zh-CN"/>
        </w:rPr>
        <w:t>招标文件</w:t>
      </w:r>
      <w:bookmarkEnd w:id="0"/>
      <w:bookmarkEnd w:id="1"/>
      <w:bookmarkEnd w:id="2"/>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ascii="方正小标宋_GBK" w:eastAsia="方正小标宋_GBK"/>
          <w:color w:val="auto"/>
          <w:sz w:val="44"/>
          <w:szCs w:val="44"/>
          <w:lang w:eastAsia="zh-CN"/>
        </w:rPr>
      </w:pPr>
    </w:p>
    <w:p>
      <w:pPr>
        <w:pStyle w:val="40"/>
        <w:tabs>
          <w:tab w:val="left" w:pos="2510"/>
        </w:tabs>
        <w:rPr>
          <w:rFonts w:ascii="Times New Roman" w:hAnsi="Times New Roman" w:cs="Times New Roman"/>
          <w:color w:val="auto"/>
          <w:lang w:eastAsia="zh-CN"/>
        </w:rPr>
      </w:pPr>
      <w:r>
        <w:rPr>
          <w:rFonts w:ascii="Times New Roman" w:hAnsi="Times New Roman" w:cs="Times New Roman"/>
          <w:color w:val="auto"/>
          <w:lang w:eastAsia="zh-CN"/>
        </w:rPr>
        <w:t>招标人：</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垫江县脱硫厂有限责任公司  </w:t>
      </w:r>
      <w:r>
        <w:rPr>
          <w:rFonts w:ascii="Times New Roman" w:hAnsi="Times New Roman" w:cs="Times New Roman"/>
          <w:color w:val="auto"/>
          <w:lang w:eastAsia="zh-CN"/>
        </w:rPr>
        <w:t>（盖单位章）</w:t>
      </w:r>
    </w:p>
    <w:p>
      <w:pPr>
        <w:pStyle w:val="40"/>
        <w:tabs>
          <w:tab w:val="left" w:pos="715"/>
          <w:tab w:val="left" w:pos="1699"/>
          <w:tab w:val="left" w:pos="2688"/>
        </w:tabs>
        <w:spacing w:after="0"/>
        <w:ind w:firstLine="2340" w:firstLineChars="900"/>
        <w:jc w:val="left"/>
        <w:rPr>
          <w:rFonts w:ascii="Times New Roman" w:hAnsi="Times New Roman" w:cs="Times New Roman"/>
          <w:color w:val="auto"/>
          <w:lang w:eastAsia="zh-CN"/>
        </w:rPr>
        <w:sectPr>
          <w:headerReference r:id="rId7" w:type="first"/>
          <w:footerReference r:id="rId9" w:type="first"/>
          <w:headerReference r:id="rId5" w:type="default"/>
          <w:footerReference r:id="rId8" w:type="default"/>
          <w:headerReference r:id="rId6" w:type="even"/>
          <w:pgSz w:w="11900" w:h="16840"/>
          <w:pgMar w:top="2121" w:right="1707" w:bottom="2155" w:left="1718" w:header="1795" w:footer="1983" w:gutter="0"/>
          <w:pgNumType w:start="1"/>
          <w:cols w:space="720" w:num="1"/>
          <w:docGrid w:linePitch="360" w:charSpace="0"/>
        </w:sectPr>
      </w:pPr>
      <w:bookmarkStart w:id="3" w:name="_Toc202451544"/>
      <w:bookmarkStart w:id="4" w:name="bookmark83"/>
      <w:bookmarkStart w:id="5" w:name="bookmark85"/>
      <w:r>
        <w:rPr>
          <w:rFonts w:hint="eastAsia" w:ascii="Times New Roman" w:hAnsi="Times New Roman" w:cs="Times New Roman"/>
          <w:color w:val="auto"/>
          <w:u w:val="single"/>
          <w:lang w:eastAsia="zh-CN"/>
        </w:rPr>
        <w:t xml:space="preserve"> </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2025    </w:t>
      </w:r>
      <w:r>
        <w:rPr>
          <w:rFonts w:ascii="Times New Roman" w:hAnsi="Times New Roman" w:cs="Times New Roman"/>
          <w:color w:val="auto"/>
          <w:lang w:eastAsia="zh-CN"/>
        </w:rPr>
        <w:t>年</w:t>
      </w:r>
      <w:r>
        <w:rPr>
          <w:rFonts w:hint="eastAsia" w:ascii="Times New Roman" w:hAnsi="Times New Roman" w:cs="Times New Roman"/>
          <w:color w:val="auto"/>
          <w:u w:val="single"/>
          <w:lang w:eastAsia="zh-CN"/>
        </w:rPr>
        <w:t xml:space="preserve">    11    </w:t>
      </w:r>
      <w:r>
        <w:rPr>
          <w:rFonts w:ascii="Times New Roman" w:hAnsi="Times New Roman" w:cs="Times New Roman"/>
          <w:color w:val="auto"/>
          <w:lang w:eastAsia="zh-CN"/>
        </w:rPr>
        <w:t>月</w:t>
      </w:r>
      <w:r>
        <w:rPr>
          <w:rFonts w:hint="eastAsia" w:ascii="Times New Roman" w:hAnsi="Times New Roman" w:cs="Times New Roman"/>
          <w:color w:val="auto"/>
          <w:u w:val="single"/>
          <w:lang w:eastAsia="zh-CN"/>
        </w:rPr>
        <w:t xml:space="preserve">    28   </w:t>
      </w:r>
      <w:r>
        <w:rPr>
          <w:rFonts w:ascii="Times New Roman" w:hAnsi="Times New Roman" w:cs="Times New Roman"/>
          <w:color w:val="auto"/>
          <w:lang w:eastAsia="zh-CN"/>
        </w:rPr>
        <w:t>日</w:t>
      </w:r>
    </w:p>
    <w:p>
      <w:pPr>
        <w:pStyle w:val="2"/>
        <w:spacing w:before="120" w:beforeLines="50" w:after="120" w:afterLines="50"/>
        <w:rPr>
          <w:rFonts w:ascii="方正小标宋_GBK" w:eastAsia="方正小标宋_GBK"/>
          <w:color w:val="auto"/>
          <w:lang w:eastAsia="zh-CN"/>
        </w:rPr>
      </w:pPr>
      <w:r>
        <w:rPr>
          <w:rFonts w:hint="eastAsia" w:ascii="方正小标宋_GBK" w:eastAsia="方正小标宋_GBK"/>
          <w:color w:val="auto"/>
          <w:lang w:eastAsia="zh-CN"/>
        </w:rPr>
        <w:t>第一章  招标公告</w:t>
      </w:r>
      <w:bookmarkEnd w:id="3"/>
      <w:bookmarkEnd w:id="4"/>
      <w:bookmarkEnd w:id="5"/>
    </w:p>
    <w:p>
      <w:pPr>
        <w:pStyle w:val="3"/>
        <w:spacing w:before="120" w:beforeLines="50" w:after="0"/>
        <w:rPr>
          <w:rFonts w:ascii="方正黑体_GBK" w:eastAsia="方正黑体_GBK" w:cs="Times New Roman"/>
          <w:color w:val="auto"/>
          <w:lang w:eastAsia="zh-CN"/>
        </w:rPr>
      </w:pPr>
      <w:bookmarkStart w:id="6" w:name="bookmark88"/>
      <w:bookmarkEnd w:id="6"/>
      <w:bookmarkStart w:id="7" w:name="bookmark89"/>
      <w:bookmarkStart w:id="8" w:name="_Toc202451545"/>
      <w:bookmarkStart w:id="9" w:name="bookmark86"/>
      <w:r>
        <w:rPr>
          <w:rFonts w:hint="eastAsia" w:ascii="方正黑体_GBK" w:eastAsia="方正黑体_GBK" w:cs="Times New Roman"/>
          <w:color w:val="auto"/>
          <w:lang w:eastAsia="zh-CN"/>
        </w:rPr>
        <w:t>1.招标条件</w:t>
      </w:r>
      <w:bookmarkEnd w:id="7"/>
      <w:bookmarkEnd w:id="8"/>
      <w:bookmarkEnd w:id="9"/>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本招标项目</w:t>
      </w:r>
      <w:r>
        <w:rPr>
          <w:rFonts w:hint="eastAsia" w:cs="Times New Roman"/>
          <w:color w:val="auto"/>
          <w:sz w:val="24"/>
          <w:szCs w:val="24"/>
          <w:lang w:eastAsia="zh-CN"/>
        </w:rPr>
        <w:t>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百万方及三期脱硫装置更新改造提升 </w:t>
      </w:r>
      <w:r>
        <w:rPr>
          <w:rFonts w:cs="Times New Roman"/>
          <w:color w:val="auto"/>
          <w:sz w:val="24"/>
          <w:szCs w:val="24"/>
          <w:lang w:eastAsia="zh-CN"/>
        </w:rPr>
        <w:t>招标人为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垫江县脱硫厂有限责任公司 </w:t>
      </w:r>
      <w:r>
        <w:rPr>
          <w:rFonts w:cs="Times New Roman"/>
          <w:color w:val="auto"/>
          <w:sz w:val="24"/>
          <w:szCs w:val="24"/>
          <w:lang w:eastAsia="zh-CN"/>
        </w:rPr>
        <w:t>，招标项目资金来自</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国有企业自筹  </w:t>
      </w:r>
      <w:r>
        <w:rPr>
          <w:rFonts w:cs="Times New Roman"/>
          <w:color w:val="auto"/>
          <w:sz w:val="24"/>
          <w:szCs w:val="24"/>
          <w:lang w:eastAsia="zh-CN"/>
        </w:rPr>
        <w:t>，岀资比例为</w:t>
      </w:r>
      <w:r>
        <w:rPr>
          <w:rFonts w:cs="Times New Roman"/>
          <w:color w:val="auto"/>
          <w:sz w:val="24"/>
          <w:szCs w:val="24"/>
          <w:u w:val="single"/>
          <w:lang w:eastAsia="zh-CN"/>
        </w:rPr>
        <w:t xml:space="preserve">  </w:t>
      </w:r>
      <w:r>
        <w:rPr>
          <w:rFonts w:hint="eastAsia" w:cs="Times New Roman"/>
          <w:color w:val="auto"/>
          <w:sz w:val="24"/>
          <w:szCs w:val="24"/>
          <w:u w:val="single"/>
          <w:lang w:eastAsia="zh-CN"/>
        </w:rPr>
        <w:t>100%</w:t>
      </w:r>
      <w:r>
        <w:rPr>
          <w:rFonts w:cs="Times New Roman"/>
          <w:color w:val="auto"/>
          <w:sz w:val="24"/>
          <w:szCs w:val="24"/>
          <w:u w:val="single"/>
          <w:lang w:eastAsia="zh-CN"/>
        </w:rPr>
        <w:t xml:space="preserve">  </w:t>
      </w:r>
      <w:r>
        <w:rPr>
          <w:rFonts w:cs="Times New Roman"/>
          <w:color w:val="auto"/>
          <w:sz w:val="24"/>
          <w:szCs w:val="24"/>
          <w:lang w:eastAsia="zh-CN"/>
        </w:rPr>
        <w:t>。该项目已具备招标条件，现对</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三期脱硫装置硫磺回收工段的风机类设备 </w:t>
      </w:r>
      <w:r>
        <w:rPr>
          <w:rFonts w:cs="Times New Roman"/>
          <w:color w:val="auto"/>
          <w:sz w:val="24"/>
          <w:szCs w:val="24"/>
          <w:lang w:eastAsia="zh-CN"/>
        </w:rPr>
        <w:t>采购进行公开招标。</w:t>
      </w:r>
    </w:p>
    <w:p>
      <w:pPr>
        <w:pStyle w:val="3"/>
        <w:spacing w:before="120" w:beforeLines="50" w:after="0"/>
        <w:rPr>
          <w:rFonts w:ascii="方正黑体_GBK" w:eastAsia="方正黑体_GBK" w:cs="Times New Roman"/>
          <w:color w:val="auto"/>
          <w:lang w:eastAsia="zh-CN"/>
        </w:rPr>
      </w:pPr>
      <w:bookmarkStart w:id="10" w:name="bookmark92"/>
      <w:bookmarkEnd w:id="10"/>
      <w:bookmarkStart w:id="11" w:name="bookmark93"/>
      <w:bookmarkStart w:id="12" w:name="_Toc202451546"/>
      <w:bookmarkStart w:id="13" w:name="bookmark90"/>
      <w:r>
        <w:rPr>
          <w:rFonts w:ascii="方正黑体_GBK" w:eastAsia="方正黑体_GBK" w:cs="Times New Roman"/>
          <w:color w:val="auto"/>
          <w:lang w:eastAsia="zh-CN"/>
        </w:rPr>
        <w:t>2.项目概况与招标范围</w:t>
      </w:r>
      <w:bookmarkEnd w:id="11"/>
      <w:bookmarkEnd w:id="12"/>
      <w:bookmarkEnd w:id="13"/>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hint="eastAsia" w:cs="Times New Roman"/>
          <w:color w:val="auto"/>
          <w:sz w:val="24"/>
          <w:szCs w:val="24"/>
          <w:lang w:eastAsia="zh-CN"/>
        </w:rPr>
        <w:t>2.1 项目概括：对三期硫磺回收装置进行更新改造，使其满足环保达标排放。</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rPr>
        <w:t xml:space="preserve">2.2 </w:t>
      </w:r>
      <w:r>
        <w:rPr>
          <w:rFonts w:hint="eastAsia" w:cs="Times New Roman"/>
          <w:color w:val="auto"/>
          <w:sz w:val="24"/>
          <w:szCs w:val="24"/>
        </w:rPr>
        <w:t>招标范围及数量：</w:t>
      </w:r>
    </w:p>
    <w:tbl>
      <w:tblPr>
        <w:tblStyle w:val="21"/>
        <w:tblpPr w:leftFromText="180" w:rightFromText="180" w:vertAnchor="text" w:horzAnchor="page" w:tblpXSpec="center" w:tblpY="56"/>
        <w:tblOverlap w:val="never"/>
        <w:tblW w:w="7962" w:type="dxa"/>
        <w:tblInd w:w="0" w:type="dxa"/>
        <w:tblLayout w:type="fixed"/>
        <w:tblCellMar>
          <w:top w:w="15" w:type="dxa"/>
          <w:left w:w="15" w:type="dxa"/>
          <w:bottom w:w="15" w:type="dxa"/>
          <w:right w:w="15" w:type="dxa"/>
        </w:tblCellMar>
      </w:tblPr>
      <w:tblGrid>
        <w:gridCol w:w="591"/>
        <w:gridCol w:w="1389"/>
        <w:gridCol w:w="1290"/>
        <w:gridCol w:w="1290"/>
        <w:gridCol w:w="851"/>
        <w:gridCol w:w="709"/>
        <w:gridCol w:w="1842"/>
      </w:tblGrid>
      <w:tr>
        <w:tblPrEx>
          <w:tblCellMar>
            <w:top w:w="15" w:type="dxa"/>
            <w:left w:w="15" w:type="dxa"/>
            <w:bottom w:w="15" w:type="dxa"/>
            <w:right w:w="15" w:type="dxa"/>
          </w:tblCellMar>
        </w:tblPrEx>
        <w:trPr>
          <w:trHeight w:val="595" w:hRule="atLeast"/>
        </w:trPr>
        <w:tc>
          <w:tcPr>
            <w:tcW w:w="5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序号</w:t>
            </w:r>
          </w:p>
        </w:tc>
        <w:tc>
          <w:tcPr>
            <w:tcW w:w="1389"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设备名称</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最大流量（m</w:t>
            </w:r>
            <w:r>
              <w:rPr>
                <w:rFonts w:hint="eastAsia" w:ascii="宋体" w:hAnsi="宋体" w:eastAsia="宋体" w:cs="宋体"/>
                <w:b/>
                <w:color w:val="auto"/>
                <w:sz w:val="20"/>
                <w:szCs w:val="20"/>
                <w:vertAlign w:val="superscript"/>
                <w:lang w:eastAsia="zh-CN"/>
              </w:rPr>
              <w:t>3</w:t>
            </w:r>
            <w:r>
              <w:rPr>
                <w:rFonts w:hint="eastAsia" w:ascii="宋体" w:hAnsi="宋体" w:eastAsia="宋体" w:cs="宋体"/>
                <w:b/>
                <w:color w:val="auto"/>
                <w:sz w:val="20"/>
                <w:szCs w:val="20"/>
                <w:lang w:eastAsia="zh-CN"/>
              </w:rPr>
              <w:t>/h）</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color w:val="auto"/>
                <w:sz w:val="20"/>
                <w:szCs w:val="20"/>
                <w:lang w:eastAsia="zh-CN"/>
              </w:rPr>
            </w:pPr>
            <w:r>
              <w:rPr>
                <w:rFonts w:hint="eastAsia" w:ascii="宋体" w:hAnsi="宋体" w:eastAsia="宋体" w:cs="宋体"/>
                <w:b/>
                <w:color w:val="auto"/>
                <w:sz w:val="20"/>
                <w:szCs w:val="20"/>
                <w:lang w:eastAsia="zh-CN"/>
              </w:rPr>
              <w:t>正常出口风压</w:t>
            </w:r>
          </w:p>
          <w:p>
            <w:pPr>
              <w:widowControl/>
              <w:jc w:val="center"/>
              <w:textAlignment w:val="center"/>
              <w:rPr>
                <w:rFonts w:ascii="宋体" w:hAnsi="宋体" w:cs="宋体"/>
                <w:b/>
                <w:color w:val="auto"/>
                <w:sz w:val="20"/>
                <w:szCs w:val="20"/>
                <w:lang w:eastAsia="zh-CN"/>
              </w:rPr>
            </w:pPr>
            <w:r>
              <w:rPr>
                <w:rFonts w:hint="eastAsia" w:ascii="宋体" w:hAnsi="宋体" w:eastAsia="宋体" w:cs="宋体"/>
                <w:b/>
                <w:color w:val="auto"/>
                <w:sz w:val="20"/>
                <w:szCs w:val="20"/>
                <w:lang w:eastAsia="zh-CN"/>
              </w:rPr>
              <w:t>（MPa）</w:t>
            </w:r>
          </w:p>
        </w:tc>
        <w:tc>
          <w:tcPr>
            <w:tcW w:w="85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数量</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技术要求</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主燃炉主风机</w:t>
            </w:r>
          </w:p>
        </w:tc>
        <w:tc>
          <w:tcPr>
            <w:tcW w:w="1290" w:type="dxa"/>
            <w:tcBorders>
              <w:top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2100</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0.085</w:t>
            </w:r>
          </w:p>
        </w:tc>
        <w:tc>
          <w:tcPr>
            <w:tcW w:w="851"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详见数据表</w:t>
            </w:r>
          </w:p>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及技术规格书</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尾气焚烧炉</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风机</w:t>
            </w:r>
          </w:p>
        </w:tc>
        <w:tc>
          <w:tcPr>
            <w:tcW w:w="1290" w:type="dxa"/>
            <w:tcBorders>
              <w:top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4300</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0.035</w:t>
            </w:r>
          </w:p>
        </w:tc>
        <w:tc>
          <w:tcPr>
            <w:tcW w:w="851"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详见数据表</w:t>
            </w:r>
          </w:p>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及技术规格书</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3</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硫除雾器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鼓风机</w:t>
            </w:r>
          </w:p>
        </w:tc>
        <w:tc>
          <w:tcPr>
            <w:tcW w:w="1290" w:type="dxa"/>
            <w:tcBorders>
              <w:top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1200</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0.015</w:t>
            </w:r>
          </w:p>
        </w:tc>
        <w:tc>
          <w:tcPr>
            <w:tcW w:w="851"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详见数据表</w:t>
            </w:r>
          </w:p>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及技术规格书</w:t>
            </w:r>
          </w:p>
        </w:tc>
      </w:tr>
    </w:tbl>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2.3</w:t>
      </w:r>
      <w:r>
        <w:rPr>
          <w:rFonts w:ascii="宋体" w:hAnsi="宋体" w:eastAsia="宋体"/>
          <w:color w:val="auto"/>
          <w:lang w:val="zh-TW" w:eastAsia="zh-CN" w:bidi="zh-TW"/>
        </w:rPr>
        <w:t xml:space="preserve"> </w:t>
      </w:r>
      <w:r>
        <w:rPr>
          <w:rFonts w:hint="eastAsia" w:ascii="宋体" w:hAnsi="宋体" w:eastAsia="宋体"/>
          <w:color w:val="auto"/>
          <w:lang w:val="zh-TW" w:eastAsia="zh-CN" w:bidi="zh-TW"/>
        </w:rPr>
        <w:t>商务计价方式：人民币，单台设备价及总价，包括设计费、货款（含法兰、垫片、螺栓配对、地脚螺栓，</w:t>
      </w:r>
      <w:r>
        <w:rPr>
          <w:rFonts w:hint="eastAsia" w:ascii="宋体" w:hAnsi="宋体" w:eastAsia="宋体"/>
          <w:b/>
          <w:bCs/>
          <w:color w:val="EE0000"/>
          <w:lang w:val="zh-TW" w:eastAsia="zh-CN" w:bidi="zh-TW"/>
        </w:rPr>
        <w:t>其中垫片提供至少2套</w:t>
      </w:r>
      <w:r>
        <w:rPr>
          <w:rFonts w:hint="eastAsia" w:ascii="宋体" w:hAnsi="宋体" w:eastAsia="宋体"/>
          <w:color w:val="auto"/>
          <w:lang w:val="zh-TW" w:eastAsia="zh-CN" w:bidi="zh-TW"/>
        </w:rPr>
        <w:t>）、培训费、全额增值税、包装费、检测费、资料费、现场指导安装调试费、厂内装卸费、投产保运服务费、进口物资的清报关及商检费用、售后服务费、运输费、运输保险费、投产试运行备品备件费等所有费用。</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ascii="宋体" w:hAnsi="宋体" w:eastAsia="宋体"/>
          <w:color w:val="auto"/>
          <w:lang w:val="zh-TW" w:eastAsia="zh-CN" w:bidi="zh-TW"/>
        </w:rPr>
        <w:t>2.</w:t>
      </w:r>
      <w:r>
        <w:rPr>
          <w:rFonts w:hint="eastAsia" w:ascii="宋体" w:hAnsi="宋体" w:eastAsia="宋体"/>
          <w:color w:val="auto"/>
          <w:lang w:val="zh-TW" w:eastAsia="zh-CN" w:bidi="zh-TW"/>
        </w:rPr>
        <w:t>4</w:t>
      </w:r>
      <w:r>
        <w:rPr>
          <w:rFonts w:ascii="宋体" w:hAnsi="宋体" w:eastAsia="宋体"/>
          <w:color w:val="auto"/>
          <w:lang w:val="zh-TW" w:eastAsia="zh-CN" w:bidi="zh-TW"/>
        </w:rPr>
        <w:t xml:space="preserve"> </w:t>
      </w:r>
      <w:r>
        <w:rPr>
          <w:rFonts w:hint="eastAsia" w:ascii="宋体" w:hAnsi="宋体" w:eastAsia="宋体"/>
          <w:color w:val="auto"/>
          <w:lang w:val="zh-TW" w:eastAsia="zh-CN" w:bidi="zh-TW"/>
        </w:rPr>
        <w:t>交货时间：</w:t>
      </w:r>
      <w:r>
        <w:rPr>
          <w:rFonts w:hint="eastAsia" w:ascii="宋体" w:hAnsi="宋体" w:eastAsia="宋体"/>
          <w:color w:val="auto"/>
          <w:u w:val="single"/>
          <w:lang w:eastAsia="zh-CN" w:bidi="zh-TW"/>
        </w:rPr>
        <w:t>合同签订后130天内</w:t>
      </w:r>
      <w:r>
        <w:rPr>
          <w:rFonts w:hint="eastAsia" w:ascii="宋体" w:hAnsi="宋体" w:eastAsia="宋体"/>
          <w:color w:val="auto"/>
          <w:lang w:eastAsia="zh-CN" w:bidi="zh-TW"/>
        </w:rPr>
        <w:t>交货</w:t>
      </w:r>
      <w:r>
        <w:rPr>
          <w:rFonts w:hint="eastAsia" w:ascii="宋体" w:hAnsi="宋体" w:eastAsia="宋体"/>
          <w:color w:val="auto"/>
          <w:lang w:val="zh-TW" w:eastAsia="zh-CN" w:bidi="zh-TW"/>
        </w:rPr>
        <w:t>，超过此时间</w:t>
      </w:r>
      <w:r>
        <w:rPr>
          <w:rFonts w:hint="eastAsia" w:ascii="宋体" w:hAnsi="宋体" w:eastAsia="宋体"/>
          <w:color w:val="auto"/>
          <w:lang w:eastAsia="zh-CN" w:bidi="zh-TW"/>
        </w:rPr>
        <w:t>要求</w:t>
      </w:r>
      <w:r>
        <w:rPr>
          <w:rFonts w:hint="eastAsia" w:ascii="宋体" w:hAnsi="宋体" w:eastAsia="宋体"/>
          <w:color w:val="auto"/>
          <w:lang w:val="zh-TW" w:eastAsia="zh-CN" w:bidi="zh-TW"/>
        </w:rPr>
        <w:t>的投标将予以否决。</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2.5 交货地点：</w:t>
      </w:r>
      <w:r>
        <w:rPr>
          <w:rFonts w:hint="eastAsia" w:ascii="宋体" w:hAnsi="宋体" w:eastAsia="宋体"/>
          <w:color w:val="auto"/>
          <w:u w:val="single"/>
          <w:lang w:val="zh-TW" w:eastAsia="zh-CN" w:bidi="zh-TW"/>
        </w:rPr>
        <w:t>项目施工现场</w:t>
      </w:r>
      <w:r>
        <w:rPr>
          <w:rFonts w:hint="eastAsia" w:ascii="宋体" w:hAnsi="宋体" w:eastAsia="宋体"/>
          <w:color w:val="auto"/>
          <w:lang w:val="zh-TW" w:eastAsia="zh-CN" w:bidi="zh-TW"/>
        </w:rPr>
        <w:t>（垫江县脱硫厂有限责任公司）。</w:t>
      </w:r>
    </w:p>
    <w:p>
      <w:pPr>
        <w:pStyle w:val="3"/>
        <w:spacing w:before="120" w:beforeLines="50" w:after="0"/>
        <w:rPr>
          <w:rFonts w:ascii="方正黑体_GBK" w:eastAsia="方正黑体_GBK" w:cs="Times New Roman"/>
          <w:color w:val="auto"/>
          <w:lang w:eastAsia="zh-CN"/>
        </w:rPr>
      </w:pPr>
      <w:bookmarkStart w:id="14" w:name="bookmark96"/>
      <w:bookmarkEnd w:id="14"/>
      <w:bookmarkStart w:id="15" w:name="bookmark97"/>
      <w:bookmarkStart w:id="16" w:name="bookmark94"/>
      <w:bookmarkStart w:id="17" w:name="_Toc202451547"/>
      <w:r>
        <w:rPr>
          <w:rFonts w:ascii="方正黑体_GBK" w:eastAsia="方正黑体_GBK" w:cs="Times New Roman"/>
          <w:color w:val="auto"/>
          <w:lang w:eastAsia="zh-CN"/>
        </w:rPr>
        <w:t>3.投标人资格要求</w:t>
      </w:r>
      <w:bookmarkEnd w:id="15"/>
      <w:bookmarkEnd w:id="16"/>
      <w:bookmarkEnd w:id="17"/>
    </w:p>
    <w:p>
      <w:pPr>
        <w:pStyle w:val="36"/>
        <w:tabs>
          <w:tab w:val="left" w:pos="4166"/>
          <w:tab w:val="left" w:pos="5722"/>
        </w:tabs>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w:t>
      </w:r>
      <w:r>
        <w:rPr>
          <w:rFonts w:hint="eastAsia" w:cs="Times New Roman"/>
          <w:color w:val="auto"/>
          <w:sz w:val="24"/>
          <w:szCs w:val="24"/>
          <w:lang w:val="en-US" w:eastAsia="zh-CN" w:bidi="en-US"/>
        </w:rPr>
        <w:t xml:space="preserve"> </w:t>
      </w:r>
      <w:r>
        <w:rPr>
          <w:rFonts w:hint="eastAsia" w:cstheme="minorEastAsia"/>
          <w:color w:val="auto"/>
          <w:sz w:val="24"/>
          <w:szCs w:val="24"/>
          <w:lang w:eastAsia="zh-CN"/>
        </w:rPr>
        <w:t>本次招标要求投标人须具备以下</w:t>
      </w:r>
      <w:r>
        <w:rPr>
          <w:rFonts w:hint="eastAsia" w:cstheme="minorEastAsia"/>
          <w:color w:val="auto"/>
          <w:sz w:val="24"/>
          <w:szCs w:val="24"/>
          <w:u w:val="single"/>
          <w:lang w:eastAsia="zh-CN"/>
        </w:rPr>
        <w:t xml:space="preserve"> 基本资格条件 </w:t>
      </w:r>
      <w:r>
        <w:rPr>
          <w:rFonts w:hint="eastAsia" w:cstheme="minorEastAsia"/>
          <w:color w:val="auto"/>
          <w:sz w:val="24"/>
          <w:szCs w:val="24"/>
          <w:lang w:eastAsia="zh-CN"/>
        </w:rPr>
        <w:t>、</w:t>
      </w:r>
      <w:r>
        <w:rPr>
          <w:rFonts w:hint="eastAsia" w:cstheme="minorEastAsia"/>
          <w:color w:val="auto"/>
          <w:sz w:val="24"/>
          <w:szCs w:val="24"/>
          <w:u w:val="single"/>
          <w:lang w:eastAsia="zh-CN"/>
        </w:rPr>
        <w:t xml:space="preserve"> 强制资质要求 </w:t>
      </w:r>
      <w:r>
        <w:rPr>
          <w:rFonts w:hint="eastAsia" w:cstheme="minorEastAsia"/>
          <w:color w:val="auto"/>
          <w:sz w:val="24"/>
          <w:szCs w:val="24"/>
          <w:lang w:eastAsia="zh-CN"/>
        </w:rPr>
        <w:t>和</w:t>
      </w:r>
      <w:r>
        <w:rPr>
          <w:rFonts w:hint="eastAsia" w:cstheme="minorEastAsia"/>
          <w:color w:val="auto"/>
          <w:sz w:val="24"/>
          <w:szCs w:val="24"/>
          <w:u w:val="single"/>
          <w:lang w:eastAsia="zh-CN"/>
        </w:rPr>
        <w:t xml:space="preserve"> 技术能力要求 </w:t>
      </w:r>
      <w:r>
        <w:rPr>
          <w:rFonts w:hint="eastAsia" w:cstheme="minorEastAsia"/>
          <w:color w:val="auto"/>
          <w:sz w:val="24"/>
          <w:szCs w:val="24"/>
          <w:lang w:eastAsia="zh-CN"/>
        </w:rPr>
        <w:t>，并具备与本招标设备相应的供货能力。</w:t>
      </w:r>
    </w:p>
    <w:p>
      <w:pPr>
        <w:autoSpaceDE w:val="0"/>
        <w:autoSpaceDN w:val="0"/>
        <w:adjustRightInd w:val="0"/>
        <w:spacing w:line="500" w:lineRule="exact"/>
        <w:ind w:firstLine="481" w:firstLineChars="200"/>
        <w:jc w:val="both"/>
        <w:rPr>
          <w:rFonts w:hint="eastAsia" w:ascii="宋体" w:hAnsi="宋体" w:eastAsia="宋体" w:cstheme="minorEastAsia"/>
          <w:b/>
          <w:bCs/>
          <w:color w:val="auto"/>
          <w:lang w:eastAsia="zh-CN"/>
        </w:rPr>
      </w:pPr>
      <w:r>
        <w:rPr>
          <w:rFonts w:hint="eastAsia" w:ascii="宋体" w:hAnsi="宋体" w:eastAsia="宋体" w:cstheme="minorEastAsia"/>
          <w:b/>
          <w:bCs/>
          <w:color w:val="auto"/>
          <w:lang w:eastAsia="zh-CN"/>
        </w:rPr>
        <w:t>（一）基本资格条件</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1、具有独立承担民事责任的能力；</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2、具有良好的商业信誉和健全的财务会计制度；</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3、具有履行合同所必需的设备和专业技术能力；</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4、有依法缴纳税收和社会保障资金的良好记录；</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5、法律、行政法规规定的其他条件。</w:t>
      </w:r>
    </w:p>
    <w:p>
      <w:pPr>
        <w:autoSpaceDE w:val="0"/>
        <w:autoSpaceDN w:val="0"/>
        <w:adjustRightInd w:val="0"/>
        <w:spacing w:line="500" w:lineRule="exact"/>
        <w:ind w:firstLine="481" w:firstLineChars="200"/>
        <w:jc w:val="both"/>
        <w:rPr>
          <w:rFonts w:hint="eastAsia" w:ascii="宋体" w:hAnsi="宋体" w:eastAsia="宋体" w:cstheme="minorEastAsia"/>
          <w:color w:val="auto"/>
          <w:lang w:eastAsia="zh-CN"/>
        </w:rPr>
      </w:pPr>
      <w:r>
        <w:rPr>
          <w:rFonts w:hint="eastAsia" w:ascii="宋体" w:hAnsi="宋体" w:eastAsia="宋体" w:cstheme="minorEastAsia"/>
          <w:b/>
          <w:bCs/>
          <w:color w:val="auto"/>
          <w:lang w:eastAsia="zh-CN"/>
        </w:rPr>
        <w:t>（二）强制资质要求</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bookmarkStart w:id="18" w:name="_Toc373946744"/>
      <w:r>
        <w:rPr>
          <w:rFonts w:hint="eastAsia" w:ascii="宋体" w:hAnsi="宋体" w:eastAsia="宋体" w:cstheme="minorEastAsia"/>
          <w:color w:val="auto"/>
          <w:lang w:eastAsia="zh-CN"/>
        </w:rPr>
        <w:t>1、提供有效的</w:t>
      </w:r>
      <w:r>
        <w:rPr>
          <w:rFonts w:ascii="宋体" w:hAnsi="宋体" w:eastAsia="宋体" w:cstheme="minorEastAsia"/>
          <w:color w:val="auto"/>
          <w:lang w:eastAsia="zh-CN"/>
        </w:rPr>
        <w:t>ISO9001</w:t>
      </w:r>
      <w:r>
        <w:rPr>
          <w:rFonts w:hint="eastAsia" w:ascii="宋体" w:hAnsi="宋体" w:eastAsia="宋体" w:cstheme="minorEastAsia"/>
          <w:color w:val="auto"/>
          <w:lang w:eastAsia="zh-CN"/>
        </w:rPr>
        <w:t>质量管理体系认证证书。</w:t>
      </w:r>
    </w:p>
    <w:p>
      <w:pPr>
        <w:autoSpaceDE w:val="0"/>
        <w:autoSpaceDN w:val="0"/>
        <w:adjustRightInd w:val="0"/>
        <w:spacing w:line="500" w:lineRule="exact"/>
        <w:ind w:firstLine="481" w:firstLineChars="200"/>
        <w:jc w:val="both"/>
        <w:rPr>
          <w:rFonts w:hint="eastAsia" w:ascii="宋体" w:hAnsi="宋体" w:eastAsia="宋体" w:cstheme="minorEastAsia"/>
          <w:b/>
          <w:bCs/>
          <w:color w:val="auto"/>
          <w:lang w:eastAsia="zh-CN"/>
        </w:rPr>
      </w:pPr>
      <w:r>
        <w:rPr>
          <w:rFonts w:hint="eastAsia" w:ascii="宋体" w:hAnsi="宋体" w:eastAsia="宋体" w:cstheme="minorEastAsia"/>
          <w:b/>
          <w:bCs/>
          <w:color w:val="auto"/>
          <w:lang w:eastAsia="zh-CN"/>
        </w:rPr>
        <w:t>（三）技术能力要求</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1、投标人须提供近三年内完成的业绩证明</w:t>
      </w:r>
      <w:r>
        <w:rPr>
          <w:rFonts w:ascii="宋体" w:hAnsi="宋体" w:eastAsia="宋体" w:cstheme="minorEastAsia"/>
          <w:color w:val="auto"/>
          <w:lang w:eastAsia="zh-CN"/>
        </w:rPr>
        <w:t>2</w:t>
      </w:r>
      <w:r>
        <w:rPr>
          <w:rFonts w:hint="eastAsia" w:ascii="宋体" w:hAnsi="宋体" w:eastAsia="宋体" w:cstheme="minorEastAsia"/>
          <w:color w:val="auto"/>
          <w:lang w:eastAsia="zh-CN"/>
        </w:rPr>
        <w:t>0台及以上。所提供业绩的产品，须在设计压力、设计温度、主体材质及介质性质等关键参数上与本次招标设备相同或相近。</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2、本次投标不接受代理商、联合体投标，只接受制造商投标；</w:t>
      </w:r>
    </w:p>
    <w:bookmarkEnd w:id="18"/>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3、财务要求：提供近</w:t>
      </w:r>
      <w:r>
        <w:rPr>
          <w:rFonts w:ascii="宋体" w:hAnsi="宋体" w:eastAsia="宋体" w:cstheme="minorEastAsia"/>
          <w:color w:val="auto"/>
          <w:lang w:eastAsia="zh-CN"/>
        </w:rPr>
        <w:t>3</w:t>
      </w:r>
      <w:r>
        <w:rPr>
          <w:rFonts w:hint="eastAsia" w:ascii="宋体" w:hAnsi="宋体" w:eastAsia="宋体" w:cstheme="minorEastAsia"/>
          <w:color w:val="auto"/>
          <w:lang w:eastAsia="zh-CN"/>
        </w:rPr>
        <w:t>年经审计的财务报表（包括审计报告），根据所报2024年度经审计的资产负债表或财务报告测算，投标人为资不抵债的，投标将被否决；</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4、投标人提供在2022至今生产经营活动中无直接影响本项目履约能力的违法、违规等不良记录；与本次招标相关的工作内容未被国家、招标人及其上级部门明文规定暂停、中止或取消交易资格的。不良记录包括但不限于受到行政处罚、因违法涉嫌犯罪被办案机关立案调查、追查、审查起诉、被法院判决有罪以及在企业信用系统中显示有直接影响本项目履约能力的异常、有违法违规记录等情形；</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5、没有处于被责令停业</w:t>
      </w:r>
      <w:r>
        <w:rPr>
          <w:rFonts w:ascii="宋体" w:hAnsi="宋体" w:eastAsia="宋体" w:cstheme="minorEastAsia"/>
          <w:color w:val="auto"/>
          <w:lang w:eastAsia="zh-CN"/>
        </w:rPr>
        <w:t>，</w:t>
      </w:r>
      <w:r>
        <w:rPr>
          <w:rFonts w:hint="eastAsia" w:ascii="宋体" w:hAnsi="宋体" w:eastAsia="宋体" w:cstheme="minorEastAsia"/>
          <w:color w:val="auto"/>
          <w:lang w:eastAsia="zh-CN"/>
        </w:rPr>
        <w:t>财产被接管、冻结、破产等状态。</w:t>
      </w:r>
    </w:p>
    <w:p>
      <w:pPr>
        <w:pStyle w:val="3"/>
        <w:spacing w:before="120" w:beforeLines="50" w:after="0"/>
        <w:rPr>
          <w:rFonts w:ascii="方正黑体_GBK" w:eastAsia="方正黑体_GBK" w:cs="Times New Roman"/>
          <w:color w:val="auto"/>
          <w:lang w:eastAsia="zh-CN"/>
        </w:rPr>
      </w:pPr>
      <w:bookmarkStart w:id="19" w:name="bookmark100"/>
      <w:bookmarkEnd w:id="19"/>
      <w:bookmarkStart w:id="20" w:name="_Toc202451548"/>
      <w:bookmarkStart w:id="21" w:name="bookmark101"/>
      <w:bookmarkStart w:id="22" w:name="bookmark98"/>
      <w:r>
        <w:rPr>
          <w:rFonts w:ascii="方正黑体_GBK" w:eastAsia="方正黑体_GBK" w:cs="Times New Roman"/>
          <w:color w:val="auto"/>
          <w:lang w:eastAsia="zh-CN"/>
        </w:rPr>
        <w:t>4.招标文件的获取</w:t>
      </w:r>
      <w:bookmarkEnd w:id="20"/>
      <w:bookmarkEnd w:id="21"/>
      <w:bookmarkEnd w:id="22"/>
    </w:p>
    <w:p>
      <w:pPr>
        <w:pStyle w:val="36"/>
        <w:tabs>
          <w:tab w:val="left" w:pos="834"/>
          <w:tab w:val="left" w:pos="917"/>
          <w:tab w:val="left" w:pos="2045"/>
          <w:tab w:val="left" w:pos="3168"/>
          <w:tab w:val="left" w:pos="4291"/>
          <w:tab w:val="left" w:pos="4478"/>
          <w:tab w:val="left" w:pos="5602"/>
          <w:tab w:val="left" w:pos="6725"/>
          <w:tab w:val="left" w:pos="7848"/>
          <w:tab w:val="left" w:pos="840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4.</w:t>
      </w:r>
      <w:r>
        <w:rPr>
          <w:rFonts w:hint="eastAsia" w:cs="Times New Roman"/>
          <w:color w:val="auto"/>
          <w:sz w:val="24"/>
          <w:szCs w:val="24"/>
          <w:lang w:val="en-US" w:eastAsia="zh-CN" w:bidi="en-US"/>
        </w:rPr>
        <w:t xml:space="preserve">1 </w:t>
      </w:r>
      <w:r>
        <w:rPr>
          <w:rFonts w:cs="Times New Roman"/>
          <w:color w:val="auto"/>
          <w:sz w:val="24"/>
          <w:szCs w:val="24"/>
          <w:lang w:eastAsia="zh-CN"/>
        </w:rPr>
        <w:t>凡有意参加投标者，请于</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2025</w:t>
      </w:r>
      <w:r>
        <w:rPr>
          <w:rFonts w:cs="Times New Roman"/>
          <w:color w:val="auto"/>
          <w:sz w:val="24"/>
          <w:szCs w:val="24"/>
          <w:u w:val="single"/>
          <w:lang w:eastAsia="zh-CN"/>
        </w:rPr>
        <w:t xml:space="preserve">  </w:t>
      </w:r>
      <w:r>
        <w:rPr>
          <w:rFonts w:cs="Times New Roman"/>
          <w:color w:val="auto"/>
          <w:sz w:val="24"/>
          <w:szCs w:val="24"/>
          <w:lang w:eastAsia="zh-CN"/>
        </w:rPr>
        <w:t>年</w:t>
      </w:r>
      <w:r>
        <w:rPr>
          <w:rFonts w:cs="Times New Roman"/>
          <w:color w:val="auto"/>
          <w:sz w:val="24"/>
          <w:szCs w:val="24"/>
          <w:u w:val="single"/>
          <w:lang w:eastAsia="zh-CN"/>
        </w:rPr>
        <w:t xml:space="preserve">  </w:t>
      </w:r>
      <w:r>
        <w:rPr>
          <w:rFonts w:hint="eastAsia" w:cs="Times New Roman"/>
          <w:color w:val="auto"/>
          <w:sz w:val="24"/>
          <w:szCs w:val="24"/>
          <w:u w:val="single"/>
          <w:lang w:eastAsia="zh-CN"/>
        </w:rPr>
        <w:t>11</w:t>
      </w:r>
      <w:r>
        <w:rPr>
          <w:rFonts w:cs="Times New Roman"/>
          <w:color w:val="auto"/>
          <w:sz w:val="24"/>
          <w:szCs w:val="24"/>
          <w:u w:val="single"/>
          <w:lang w:eastAsia="zh-CN"/>
        </w:rPr>
        <w:t xml:space="preserve">  </w:t>
      </w:r>
      <w:r>
        <w:rPr>
          <w:rFonts w:cs="Times New Roman"/>
          <w:color w:val="auto"/>
          <w:sz w:val="24"/>
          <w:szCs w:val="24"/>
          <w:lang w:eastAsia="zh-CN"/>
        </w:rPr>
        <w:t>月</w:t>
      </w:r>
      <w:r>
        <w:rPr>
          <w:rFonts w:cs="Times New Roman"/>
          <w:color w:val="auto"/>
          <w:sz w:val="24"/>
          <w:szCs w:val="24"/>
          <w:u w:val="single"/>
          <w:lang w:eastAsia="zh-CN"/>
        </w:rPr>
        <w:t xml:space="preserve">  </w:t>
      </w:r>
      <w:r>
        <w:rPr>
          <w:rFonts w:hint="eastAsia" w:cs="Times New Roman"/>
          <w:color w:val="auto"/>
          <w:sz w:val="24"/>
          <w:szCs w:val="24"/>
          <w:u w:val="single"/>
          <w:lang w:eastAsia="zh-CN"/>
        </w:rPr>
        <w:t>28</w:t>
      </w:r>
      <w:r>
        <w:rPr>
          <w:rFonts w:cs="Times New Roman"/>
          <w:color w:val="auto"/>
          <w:sz w:val="24"/>
          <w:szCs w:val="24"/>
          <w:u w:val="single"/>
          <w:lang w:eastAsia="zh-CN"/>
        </w:rPr>
        <w:t xml:space="preserve">  </w:t>
      </w:r>
      <w:r>
        <w:rPr>
          <w:rFonts w:cs="Times New Roman"/>
          <w:color w:val="auto"/>
          <w:sz w:val="24"/>
          <w:szCs w:val="24"/>
          <w:lang w:eastAsia="zh-CN"/>
        </w:rPr>
        <w:t>日</w:t>
      </w:r>
      <w:r>
        <w:rPr>
          <w:rFonts w:hint="eastAsia" w:cs="Times New Roman"/>
          <w:color w:val="auto"/>
          <w:sz w:val="24"/>
          <w:szCs w:val="24"/>
          <w:lang w:eastAsia="zh-CN"/>
        </w:rPr>
        <w:t>起</w:t>
      </w:r>
      <w:r>
        <w:rPr>
          <w:rFonts w:cs="Times New Roman"/>
          <w:color w:val="auto"/>
          <w:sz w:val="24"/>
          <w:szCs w:val="24"/>
          <w:lang w:eastAsia="zh-CN"/>
        </w:rPr>
        <w:t>，登录</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hint="eastAsia" w:cs="Times New Roman"/>
          <w:b/>
          <w:bCs/>
          <w:color w:val="auto"/>
          <w:sz w:val="24"/>
          <w:szCs w:val="24"/>
          <w:u w:val="single"/>
          <w:lang w:eastAsia="zh-CN"/>
        </w:rPr>
        <w:t>垫江县人民政府官网</w:t>
      </w:r>
      <w:r>
        <w:rPr>
          <w:rFonts w:cs="Times New Roman"/>
          <w:color w:val="auto"/>
          <w:sz w:val="24"/>
          <w:szCs w:val="24"/>
          <w:u w:val="single"/>
          <w:lang w:eastAsia="zh-CN"/>
        </w:rPr>
        <w:t xml:space="preserve">  </w:t>
      </w:r>
      <w:r>
        <w:rPr>
          <w:rFonts w:cs="Times New Roman"/>
          <w:color w:val="auto"/>
          <w:sz w:val="24"/>
          <w:szCs w:val="24"/>
          <w:lang w:eastAsia="zh-CN"/>
        </w:rPr>
        <w:t>下载电子招标文件。</w:t>
      </w:r>
    </w:p>
    <w:p>
      <w:pPr>
        <w:pStyle w:val="36"/>
        <w:tabs>
          <w:tab w:val="left" w:pos="3261"/>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4.</w:t>
      </w:r>
      <w:r>
        <w:rPr>
          <w:rFonts w:hint="eastAsia" w:cs="Times New Roman"/>
          <w:color w:val="auto"/>
          <w:sz w:val="24"/>
          <w:szCs w:val="24"/>
          <w:lang w:val="en-US" w:eastAsia="zh-CN" w:bidi="en-US"/>
        </w:rPr>
        <w:t xml:space="preserve">2 </w:t>
      </w:r>
      <w:r>
        <w:rPr>
          <w:rFonts w:cs="Times New Roman"/>
          <w:color w:val="auto"/>
          <w:sz w:val="24"/>
          <w:szCs w:val="24"/>
          <w:lang w:eastAsia="zh-CN"/>
        </w:rPr>
        <w:t>招标文件每套售价</w:t>
      </w:r>
      <w:r>
        <w:rPr>
          <w:rFonts w:cs="Times New Roman"/>
          <w:color w:val="auto"/>
          <w:sz w:val="24"/>
          <w:szCs w:val="24"/>
          <w:u w:val="single"/>
          <w:lang w:eastAsia="zh-CN"/>
        </w:rPr>
        <w:t xml:space="preserve">  </w:t>
      </w:r>
      <w:r>
        <w:rPr>
          <w:rFonts w:hint="eastAsia" w:cs="Times New Roman"/>
          <w:color w:val="auto"/>
          <w:sz w:val="24"/>
          <w:szCs w:val="24"/>
          <w:u w:val="single"/>
          <w:lang w:eastAsia="zh-CN"/>
        </w:rPr>
        <w:t>0</w:t>
      </w:r>
      <w:r>
        <w:rPr>
          <w:rFonts w:cs="Times New Roman"/>
          <w:color w:val="auto"/>
          <w:sz w:val="24"/>
          <w:szCs w:val="24"/>
          <w:u w:val="single"/>
          <w:lang w:eastAsia="zh-CN"/>
        </w:rPr>
        <w:t xml:space="preserve">  </w:t>
      </w:r>
      <w:r>
        <w:rPr>
          <w:rFonts w:cs="Times New Roman"/>
          <w:color w:val="auto"/>
          <w:sz w:val="24"/>
          <w:szCs w:val="24"/>
          <w:lang w:eastAsia="zh-CN"/>
        </w:rPr>
        <w:t>元，售后不退。</w:t>
      </w:r>
    </w:p>
    <w:p>
      <w:pPr>
        <w:pStyle w:val="3"/>
        <w:spacing w:before="120" w:beforeLines="50" w:after="0"/>
        <w:rPr>
          <w:rFonts w:ascii="方正黑体_GBK" w:eastAsia="方正黑体_GBK" w:cs="Times New Roman"/>
          <w:color w:val="auto"/>
          <w:lang w:eastAsia="zh-CN"/>
        </w:rPr>
      </w:pPr>
      <w:bookmarkStart w:id="23" w:name="bookmark106"/>
      <w:bookmarkEnd w:id="23"/>
      <w:bookmarkStart w:id="24" w:name="bookmark104"/>
      <w:bookmarkStart w:id="25" w:name="_Toc202451549"/>
      <w:bookmarkStart w:id="26" w:name="bookmark107"/>
      <w:r>
        <w:rPr>
          <w:rFonts w:ascii="方正黑体_GBK" w:eastAsia="方正黑体_GBK" w:cs="Times New Roman"/>
          <w:color w:val="auto"/>
          <w:lang w:eastAsia="zh-CN"/>
        </w:rPr>
        <w:t>5.投标文件的递交</w:t>
      </w:r>
      <w:bookmarkEnd w:id="24"/>
      <w:bookmarkEnd w:id="25"/>
      <w:bookmarkEnd w:id="26"/>
    </w:p>
    <w:p>
      <w:pPr>
        <w:pStyle w:val="36"/>
        <w:wordWrap w:val="0"/>
        <w:spacing w:line="500" w:lineRule="exact"/>
        <w:ind w:firstLine="480" w:firstLineChars="200"/>
        <w:jc w:val="both"/>
        <w:rPr>
          <w:rFonts w:hint="eastAsia" w:cs="Times New Roman"/>
          <w:color w:val="auto"/>
          <w:sz w:val="24"/>
          <w:szCs w:val="24"/>
          <w:lang w:eastAsia="zh-CN"/>
        </w:rPr>
      </w:pPr>
      <w:bookmarkStart w:id="27" w:name="bookmark108"/>
      <w:bookmarkEnd w:id="27"/>
      <w:r>
        <w:rPr>
          <w:rFonts w:cs="Times New Roman"/>
          <w:color w:val="auto"/>
          <w:sz w:val="24"/>
          <w:szCs w:val="24"/>
          <w:lang w:val="en-US" w:eastAsia="zh-CN" w:bidi="en-US"/>
        </w:rPr>
        <w:t>5.1</w:t>
      </w:r>
      <w:r>
        <w:rPr>
          <w:rFonts w:hint="eastAsia" w:cs="Times New Roman"/>
          <w:color w:val="auto"/>
          <w:sz w:val="24"/>
          <w:szCs w:val="24"/>
          <w:lang w:val="en-US" w:eastAsia="zh-CN" w:bidi="en-US"/>
        </w:rPr>
        <w:t xml:space="preserve"> </w:t>
      </w:r>
      <w:r>
        <w:rPr>
          <w:rFonts w:cs="Times New Roman"/>
          <w:color w:val="auto"/>
          <w:sz w:val="24"/>
          <w:szCs w:val="24"/>
          <w:lang w:eastAsia="zh-CN"/>
        </w:rPr>
        <w:t>投标文件递交的截止时间(投标截止时间，下同)为</w:t>
      </w:r>
      <w:r>
        <w:rPr>
          <w:rFonts w:cs="Times New Roman"/>
          <w:color w:val="auto"/>
          <w:sz w:val="24"/>
          <w:szCs w:val="24"/>
          <w:u w:val="single"/>
          <w:lang w:eastAsia="zh-CN"/>
        </w:rPr>
        <w:t xml:space="preserve"> </w:t>
      </w:r>
      <w:r>
        <w:rPr>
          <w:rFonts w:hint="eastAsia" w:cs="Times New Roman"/>
          <w:color w:val="auto"/>
          <w:sz w:val="24"/>
          <w:szCs w:val="24"/>
          <w:u w:val="single"/>
          <w:lang w:eastAsia="zh-CN"/>
        </w:rPr>
        <w:t>2025</w:t>
      </w:r>
      <w:r>
        <w:rPr>
          <w:rFonts w:cs="Times New Roman"/>
          <w:color w:val="auto"/>
          <w:sz w:val="24"/>
          <w:szCs w:val="24"/>
          <w:u w:val="single"/>
          <w:lang w:eastAsia="zh-CN"/>
        </w:rPr>
        <w:t xml:space="preserve"> </w:t>
      </w:r>
      <w:r>
        <w:rPr>
          <w:rFonts w:cs="Times New Roman"/>
          <w:color w:val="auto"/>
          <w:sz w:val="24"/>
          <w:szCs w:val="24"/>
          <w:lang w:eastAsia="zh-CN"/>
        </w:rPr>
        <w:t>年</w:t>
      </w:r>
      <w:r>
        <w:rPr>
          <w:rFonts w:cs="Times New Roman"/>
          <w:color w:val="auto"/>
          <w:sz w:val="24"/>
          <w:szCs w:val="24"/>
          <w:u w:val="single"/>
          <w:lang w:eastAsia="zh-CN"/>
        </w:rPr>
        <w:t xml:space="preserve"> </w:t>
      </w:r>
      <w:r>
        <w:rPr>
          <w:rFonts w:hint="eastAsia" w:cs="Times New Roman"/>
          <w:color w:val="auto"/>
          <w:sz w:val="24"/>
          <w:szCs w:val="24"/>
          <w:u w:val="single"/>
          <w:lang w:eastAsia="zh-CN"/>
        </w:rPr>
        <w:t>12</w:t>
      </w:r>
      <w:r>
        <w:rPr>
          <w:rFonts w:cs="Times New Roman"/>
          <w:color w:val="auto"/>
          <w:sz w:val="24"/>
          <w:szCs w:val="24"/>
          <w:u w:val="single"/>
          <w:lang w:eastAsia="zh-CN"/>
        </w:rPr>
        <w:t xml:space="preserve"> </w:t>
      </w:r>
      <w:r>
        <w:rPr>
          <w:rFonts w:cs="Times New Roman"/>
          <w:color w:val="auto"/>
          <w:sz w:val="24"/>
          <w:szCs w:val="24"/>
          <w:lang w:eastAsia="zh-CN"/>
        </w:rPr>
        <w:t>月</w:t>
      </w:r>
      <w:r>
        <w:rPr>
          <w:rFonts w:cs="Times New Roman"/>
          <w:color w:val="auto"/>
          <w:sz w:val="24"/>
          <w:szCs w:val="24"/>
          <w:u w:val="single"/>
          <w:lang w:eastAsia="zh-CN"/>
        </w:rPr>
        <w:t xml:space="preserve"> </w:t>
      </w:r>
      <w:r>
        <w:rPr>
          <w:rFonts w:hint="eastAsia" w:cs="Times New Roman"/>
          <w:color w:val="auto"/>
          <w:sz w:val="24"/>
          <w:szCs w:val="24"/>
          <w:u w:val="single"/>
          <w:lang w:eastAsia="zh-CN"/>
        </w:rPr>
        <w:t>10</w:t>
      </w:r>
      <w:r>
        <w:rPr>
          <w:rFonts w:cs="Times New Roman"/>
          <w:color w:val="auto"/>
          <w:sz w:val="24"/>
          <w:szCs w:val="24"/>
          <w:u w:val="single"/>
          <w:lang w:eastAsia="zh-CN"/>
        </w:rPr>
        <w:t xml:space="preserve"> </w:t>
      </w:r>
      <w:r>
        <w:rPr>
          <w:rFonts w:cs="Times New Roman"/>
          <w:color w:val="auto"/>
          <w:sz w:val="24"/>
          <w:szCs w:val="24"/>
          <w:lang w:val="en-US" w:eastAsia="zh-CN" w:bidi="en-US"/>
        </w:rPr>
        <w:t>日</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10  </w:t>
      </w:r>
      <w:r>
        <w:rPr>
          <w:rFonts w:cs="Times New Roman"/>
          <w:color w:val="auto"/>
          <w:sz w:val="24"/>
          <w:szCs w:val="24"/>
          <w:lang w:eastAsia="zh-CN"/>
        </w:rPr>
        <w:t>时</w:t>
      </w:r>
      <w:r>
        <w:rPr>
          <w:rFonts w:cs="Times New Roman"/>
          <w:color w:val="auto"/>
          <w:sz w:val="24"/>
          <w:szCs w:val="24"/>
          <w:u w:val="single"/>
          <w:lang w:eastAsia="zh-CN"/>
        </w:rPr>
        <w:t xml:space="preserve">  </w:t>
      </w:r>
      <w:r>
        <w:rPr>
          <w:rFonts w:hint="eastAsia" w:cs="Times New Roman"/>
          <w:color w:val="auto"/>
          <w:sz w:val="24"/>
          <w:szCs w:val="24"/>
          <w:u w:val="single"/>
          <w:lang w:eastAsia="zh-CN"/>
        </w:rPr>
        <w:t>0</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cs="Times New Roman"/>
          <w:color w:val="auto"/>
          <w:sz w:val="24"/>
          <w:szCs w:val="24"/>
          <w:lang w:eastAsia="zh-CN"/>
        </w:rPr>
        <w:t>分，地点为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hint="eastAsia" w:cs="Times New Roman"/>
          <w:b/>
          <w:bCs/>
          <w:color w:val="auto"/>
          <w:sz w:val="24"/>
          <w:szCs w:val="24"/>
          <w:u w:val="single"/>
          <w:lang w:eastAsia="zh-CN"/>
        </w:rPr>
        <w:t>垫江县脱硫厂三楼会议室</w:t>
      </w:r>
      <w:r>
        <w:rPr>
          <w:rFonts w:cs="Times New Roman"/>
          <w:color w:val="auto"/>
          <w:sz w:val="24"/>
          <w:szCs w:val="24"/>
          <w:u w:val="single"/>
          <w:lang w:eastAsia="zh-CN"/>
        </w:rPr>
        <w:t xml:space="preserve">  </w:t>
      </w:r>
      <w:r>
        <w:rPr>
          <w:rFonts w:cs="Times New Roman"/>
          <w:i/>
          <w:iCs/>
          <w:color w:val="auto"/>
          <w:sz w:val="24"/>
          <w:szCs w:val="24"/>
          <w:lang w:eastAsia="zh-CN"/>
        </w:rPr>
        <w:t>。</w:t>
      </w:r>
    </w:p>
    <w:p>
      <w:pPr>
        <w:pStyle w:val="36"/>
        <w:wordWrap w:val="0"/>
        <w:spacing w:line="500" w:lineRule="exact"/>
        <w:ind w:firstLine="480" w:firstLineChars="200"/>
        <w:jc w:val="both"/>
        <w:rPr>
          <w:rFonts w:hint="eastAsia" w:cs="Times New Roman"/>
          <w:color w:val="auto"/>
          <w:sz w:val="24"/>
          <w:szCs w:val="24"/>
          <w:lang w:eastAsia="zh-CN"/>
        </w:rPr>
      </w:pPr>
      <w:bookmarkStart w:id="28" w:name="bookmark110"/>
      <w:bookmarkEnd w:id="28"/>
      <w:bookmarkStart w:id="29" w:name="bookmark109"/>
      <w:bookmarkEnd w:id="29"/>
      <w:r>
        <w:rPr>
          <w:rFonts w:cs="Times New Roman"/>
          <w:color w:val="auto"/>
          <w:sz w:val="24"/>
          <w:szCs w:val="24"/>
          <w:lang w:val="en-US" w:eastAsia="zh-CN" w:bidi="en-US"/>
        </w:rPr>
        <w:t>5.2</w:t>
      </w:r>
      <w:r>
        <w:rPr>
          <w:rFonts w:hint="eastAsia" w:cs="Times New Roman"/>
          <w:color w:val="auto"/>
          <w:sz w:val="24"/>
          <w:szCs w:val="24"/>
          <w:lang w:val="en-US" w:eastAsia="zh-CN" w:bidi="en-US"/>
        </w:rPr>
        <w:t xml:space="preserve"> </w:t>
      </w:r>
      <w:r>
        <w:rPr>
          <w:rFonts w:cs="Times New Roman"/>
          <w:color w:val="auto"/>
          <w:sz w:val="24"/>
          <w:szCs w:val="24"/>
          <w:lang w:eastAsia="zh-CN"/>
        </w:rPr>
        <w:t>逾期送达的、未送达指定地点的或者不按照招标文件要求密封的投标文件，招标人将予以拒收。</w:t>
      </w:r>
    </w:p>
    <w:p>
      <w:pPr>
        <w:pStyle w:val="3"/>
        <w:spacing w:before="120" w:beforeLines="50" w:after="0"/>
        <w:rPr>
          <w:rFonts w:ascii="方正黑体_GBK" w:eastAsia="方正黑体_GBK" w:cs="Times New Roman"/>
          <w:color w:val="auto"/>
          <w:lang w:eastAsia="zh-CN"/>
        </w:rPr>
      </w:pPr>
      <w:bookmarkStart w:id="30" w:name="bookmark111"/>
      <w:bookmarkEnd w:id="30"/>
      <w:bookmarkStart w:id="31" w:name="bookmark114"/>
      <w:bookmarkEnd w:id="31"/>
      <w:bookmarkStart w:id="32" w:name="_Toc202451550"/>
      <w:bookmarkStart w:id="33" w:name="bookmark115"/>
      <w:bookmarkStart w:id="34" w:name="bookmark112"/>
      <w:r>
        <w:rPr>
          <w:rFonts w:ascii="方正黑体_GBK" w:eastAsia="方正黑体_GBK" w:cs="Times New Roman"/>
          <w:color w:val="auto"/>
          <w:lang w:eastAsia="zh-CN"/>
        </w:rPr>
        <w:t>6.发布公告的媒介</w:t>
      </w:r>
      <w:bookmarkEnd w:id="32"/>
      <w:bookmarkEnd w:id="33"/>
      <w:bookmarkEnd w:id="34"/>
    </w:p>
    <w:p>
      <w:pPr>
        <w:pStyle w:val="36"/>
        <w:tabs>
          <w:tab w:val="left" w:pos="3659"/>
        </w:tabs>
        <w:spacing w:before="120" w:beforeLines="50" w:line="500" w:lineRule="exact"/>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本次招标公告在</w:t>
      </w:r>
      <w:r>
        <w:rPr>
          <w:rFonts w:ascii="Times New Roman" w:hAnsi="Times New Roman" w:cs="Times New Roman"/>
          <w:color w:val="auto"/>
          <w:sz w:val="24"/>
          <w:szCs w:val="24"/>
          <w:u w:val="single"/>
          <w:lang w:eastAsia="zh-CN"/>
        </w:rPr>
        <w:t xml:space="preserve"> </w:t>
      </w:r>
      <w:r>
        <w:rPr>
          <w:rFonts w:hint="eastAsia" w:ascii="Times New Roman" w:hAnsi="Times New Roman" w:cs="Times New Roman"/>
          <w:color w:val="auto"/>
          <w:sz w:val="24"/>
          <w:szCs w:val="24"/>
          <w:u w:val="single"/>
          <w:lang w:eastAsia="zh-CN"/>
        </w:rPr>
        <w:t xml:space="preserve">  </w:t>
      </w:r>
      <w:r>
        <w:rPr>
          <w:rFonts w:hint="eastAsia" w:ascii="Times New Roman" w:hAnsi="Times New Roman" w:cs="Times New Roman"/>
          <w:b/>
          <w:bCs/>
          <w:color w:val="auto"/>
          <w:sz w:val="24"/>
          <w:szCs w:val="24"/>
          <w:u w:val="single"/>
          <w:lang w:eastAsia="zh-CN"/>
        </w:rPr>
        <w:t>垫江县人民政府官网</w:t>
      </w:r>
      <w:r>
        <w:rPr>
          <w:rFonts w:hint="eastAsia" w:ascii="Times New Roman" w:hAnsi="Times New Roman" w:cs="Times New Roman"/>
          <w:color w:val="auto"/>
          <w:sz w:val="24"/>
          <w:szCs w:val="24"/>
          <w:u w:val="single"/>
          <w:lang w:eastAsia="zh-CN"/>
        </w:rPr>
        <w:t xml:space="preserve">   </w:t>
      </w:r>
      <w:r>
        <w:rPr>
          <w:rFonts w:ascii="Times New Roman" w:hAnsi="Times New Roman" w:cs="Times New Roman"/>
          <w:color w:val="auto"/>
          <w:sz w:val="24"/>
          <w:szCs w:val="24"/>
          <w:lang w:eastAsia="zh-CN"/>
        </w:rPr>
        <w:t>上发布。</w:t>
      </w:r>
    </w:p>
    <w:p>
      <w:pPr>
        <w:pStyle w:val="3"/>
        <w:spacing w:before="120" w:beforeLines="50" w:after="0"/>
        <w:rPr>
          <w:rFonts w:ascii="方正黑体_GBK" w:eastAsia="方正黑体_GBK" w:cs="Times New Roman"/>
          <w:color w:val="auto"/>
          <w:lang w:eastAsia="zh-CN"/>
        </w:rPr>
      </w:pPr>
      <w:bookmarkStart w:id="35" w:name="bookmark118"/>
      <w:bookmarkEnd w:id="35"/>
      <w:bookmarkStart w:id="36" w:name="bookmark116"/>
      <w:bookmarkStart w:id="37" w:name="_Toc202451551"/>
      <w:bookmarkStart w:id="38" w:name="bookmark119"/>
      <w:r>
        <w:rPr>
          <w:rFonts w:ascii="方正黑体_GBK" w:eastAsia="方正黑体_GBK" w:cs="Times New Roman"/>
          <w:color w:val="auto"/>
          <w:lang w:eastAsia="zh-CN"/>
        </w:rPr>
        <w:t>7.联系方式</w:t>
      </w:r>
      <w:bookmarkEnd w:id="36"/>
      <w:bookmarkEnd w:id="37"/>
      <w:bookmarkEnd w:id="38"/>
    </w:p>
    <w:p>
      <w:pPr>
        <w:spacing w:line="389" w:lineRule="exact"/>
        <w:ind w:firstLine="420"/>
        <w:jc w:val="both"/>
        <w:rPr>
          <w:rFonts w:eastAsia="宋体"/>
          <w:color w:val="auto"/>
          <w:sz w:val="22"/>
          <w:szCs w:val="22"/>
          <w:lang w:eastAsia="zh-CN"/>
        </w:rPr>
      </w:pPr>
      <w:r>
        <w:rPr>
          <w:rFonts w:eastAsia="宋体"/>
          <w:color w:val="auto"/>
          <w:sz w:val="22"/>
          <w:szCs w:val="22"/>
          <w:lang w:eastAsia="zh-CN"/>
        </w:rPr>
        <w:t>招 标 人：</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垫江县脱硫厂有限责任公司 </w:t>
      </w:r>
      <w:r>
        <w:rPr>
          <w:rFonts w:eastAsia="宋体"/>
          <w:color w:val="auto"/>
          <w:sz w:val="22"/>
          <w:szCs w:val="22"/>
          <w:u w:val="single"/>
          <w:lang w:eastAsia="zh-CN"/>
        </w:rPr>
        <w:t xml:space="preserve"> </w:t>
      </w:r>
      <w:r>
        <w:rPr>
          <w:rFonts w:eastAsia="宋体"/>
          <w:color w:val="auto"/>
          <w:sz w:val="22"/>
          <w:szCs w:val="22"/>
          <w:lang w:eastAsia="zh-CN"/>
        </w:rPr>
        <w:t>招标代理机构：</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重庆市工程管理有限公司  </w:t>
      </w:r>
    </w:p>
    <w:p>
      <w:pPr>
        <w:spacing w:line="389" w:lineRule="exact"/>
        <w:ind w:left="5772" w:leftChars="182" w:hanging="5335" w:hangingChars="2425"/>
        <w:jc w:val="both"/>
        <w:rPr>
          <w:rFonts w:eastAsia="宋体"/>
          <w:color w:val="auto"/>
          <w:sz w:val="22"/>
          <w:szCs w:val="22"/>
          <w:u w:val="single"/>
          <w:lang w:eastAsia="zh-CN"/>
        </w:rPr>
      </w:pPr>
      <w:r>
        <w:rPr>
          <w:rFonts w:eastAsia="宋体"/>
          <w:color w:val="auto"/>
          <w:sz w:val="22"/>
          <w:szCs w:val="22"/>
          <w:lang w:eastAsia="zh-CN"/>
        </w:rPr>
        <w:t>地      址：</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垫江县澄溪镇胜利五社</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lang w:eastAsia="zh-CN"/>
        </w:rPr>
        <w:t>地      址：</w:t>
      </w:r>
      <w:r>
        <w:rPr>
          <w:rFonts w:hint="eastAsia" w:eastAsia="宋体"/>
          <w:color w:val="auto"/>
          <w:sz w:val="22"/>
          <w:szCs w:val="22"/>
          <w:u w:val="single"/>
          <w:lang w:eastAsia="zh-CN"/>
        </w:rPr>
        <w:t>重庆市江北区五简路2号重庆咨询大厦A栋</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邮      编：</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hint="eastAsia" w:eastAsia="宋体"/>
          <w:color w:val="auto"/>
          <w:sz w:val="22"/>
          <w:szCs w:val="22"/>
          <w:u w:val="single"/>
          <w:lang w:eastAsia="zh-CN"/>
        </w:rPr>
        <w:t>408300</w:t>
      </w:r>
      <w:r>
        <w:rPr>
          <w:rFonts w:eastAsia="宋体"/>
          <w:color w:val="auto"/>
          <w:sz w:val="22"/>
          <w:szCs w:val="22"/>
          <w:u w:val="single"/>
          <w:lang w:eastAsia="zh-CN"/>
        </w:rPr>
        <w:t xml:space="preserve">                            </w:t>
      </w:r>
      <w:r>
        <w:rPr>
          <w:rFonts w:eastAsia="宋体"/>
          <w:color w:val="auto"/>
          <w:sz w:val="22"/>
          <w:szCs w:val="22"/>
          <w:lang w:eastAsia="zh-CN"/>
        </w:rPr>
        <w:t>邮      编：</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联 系 人：</w:t>
      </w:r>
      <w:r>
        <w:rPr>
          <w:rFonts w:eastAsia="宋体"/>
          <w:color w:val="auto"/>
          <w:sz w:val="22"/>
          <w:szCs w:val="22"/>
          <w:u w:val="single"/>
          <w:lang w:eastAsia="zh-CN"/>
        </w:rPr>
        <w:t xml:space="preserve">  </w:t>
      </w:r>
      <w:r>
        <w:rPr>
          <w:rFonts w:hint="eastAsia" w:eastAsia="宋体"/>
          <w:color w:val="auto"/>
          <w:sz w:val="22"/>
          <w:szCs w:val="22"/>
          <w:u w:val="single"/>
          <w:lang w:eastAsia="zh-CN"/>
        </w:rPr>
        <w:t>熊  川（商务）</w:t>
      </w:r>
      <w:r>
        <w:rPr>
          <w:rFonts w:eastAsia="宋体"/>
          <w:color w:val="auto"/>
          <w:sz w:val="22"/>
          <w:szCs w:val="22"/>
          <w:u w:val="single"/>
          <w:lang w:eastAsia="zh-CN"/>
        </w:rPr>
        <w:t xml:space="preserve"> </w:t>
      </w:r>
      <w:r>
        <w:rPr>
          <w:rFonts w:hint="eastAsia" w:eastAsia="宋体"/>
          <w:color w:val="auto"/>
          <w:sz w:val="22"/>
          <w:szCs w:val="22"/>
          <w:u w:val="single"/>
          <w:lang w:eastAsia="zh-CN"/>
        </w:rPr>
        <w:t>/王碧金（技术）</w:t>
      </w:r>
      <w:r>
        <w:rPr>
          <w:rFonts w:eastAsia="宋体"/>
          <w:color w:val="auto"/>
          <w:sz w:val="22"/>
          <w:szCs w:val="22"/>
          <w:u w:val="single"/>
          <w:lang w:eastAsia="zh-CN"/>
        </w:rPr>
        <w:t xml:space="preserve"> </w:t>
      </w:r>
      <w:r>
        <w:rPr>
          <w:rFonts w:eastAsia="宋体"/>
          <w:color w:val="auto"/>
          <w:sz w:val="22"/>
          <w:szCs w:val="22"/>
          <w:lang w:eastAsia="zh-CN"/>
        </w:rPr>
        <w:t>联 系 人：</w:t>
      </w:r>
      <w:r>
        <w:rPr>
          <w:rFonts w:eastAsia="宋体"/>
          <w:color w:val="auto"/>
          <w:sz w:val="22"/>
          <w:szCs w:val="22"/>
          <w:u w:val="single"/>
          <w:lang w:eastAsia="zh-CN"/>
        </w:rPr>
        <w:t xml:space="preserve">       </w:t>
      </w:r>
      <w:r>
        <w:rPr>
          <w:rFonts w:hint="eastAsia" w:eastAsia="宋体"/>
          <w:color w:val="auto"/>
          <w:sz w:val="22"/>
          <w:szCs w:val="22"/>
          <w:u w:val="single"/>
          <w:lang w:eastAsia="zh-CN"/>
        </w:rPr>
        <w:t>谈老师</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电      话：</w:t>
      </w:r>
      <w:r>
        <w:rPr>
          <w:rFonts w:eastAsia="宋体"/>
          <w:color w:val="auto"/>
          <w:sz w:val="22"/>
          <w:szCs w:val="22"/>
          <w:u w:val="single"/>
          <w:lang w:eastAsia="zh-CN"/>
        </w:rPr>
        <w:t xml:space="preserve">    </w:t>
      </w:r>
      <w:r>
        <w:rPr>
          <w:rFonts w:hint="eastAsia" w:eastAsia="宋体"/>
          <w:color w:val="auto"/>
          <w:sz w:val="22"/>
          <w:szCs w:val="22"/>
          <w:u w:val="single"/>
          <w:lang w:eastAsia="zh-CN"/>
        </w:rPr>
        <w:t>18983595677  / 15922510187</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eastAsia="宋体"/>
          <w:color w:val="auto"/>
          <w:sz w:val="22"/>
          <w:szCs w:val="22"/>
          <w:lang w:eastAsia="zh-CN"/>
        </w:rPr>
        <w:t>电      话：</w:t>
      </w:r>
      <w:r>
        <w:rPr>
          <w:rFonts w:eastAsia="宋体"/>
          <w:color w:val="auto"/>
          <w:sz w:val="22"/>
          <w:szCs w:val="22"/>
          <w:u w:val="single"/>
          <w:lang w:eastAsia="zh-CN"/>
        </w:rPr>
        <w:t xml:space="preserve">       </w:t>
      </w:r>
      <w:r>
        <w:rPr>
          <w:rFonts w:hint="eastAsia" w:eastAsia="宋体"/>
          <w:color w:val="auto"/>
          <w:sz w:val="22"/>
          <w:szCs w:val="22"/>
          <w:u w:val="single"/>
          <w:lang w:eastAsia="zh-CN"/>
        </w:rPr>
        <w:t>023-63868576</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电子邮件：</w:t>
      </w:r>
      <w:r>
        <w:rPr>
          <w:rFonts w:eastAsia="宋体"/>
          <w:color w:val="auto"/>
          <w:sz w:val="22"/>
          <w:szCs w:val="22"/>
          <w:u w:val="single"/>
          <w:lang w:eastAsia="zh-CN"/>
        </w:rPr>
        <w:t xml:space="preserve">        djtlc_eqjg@163.com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eastAsia="宋体"/>
          <w:color w:val="auto"/>
          <w:sz w:val="22"/>
          <w:szCs w:val="22"/>
          <w:lang w:eastAsia="zh-CN"/>
        </w:rPr>
        <w:t>电子邮件：</w:t>
      </w:r>
      <w:r>
        <w:rPr>
          <w:rFonts w:eastAsia="宋体"/>
          <w:color w:val="auto"/>
          <w:sz w:val="22"/>
          <w:szCs w:val="22"/>
          <w:u w:val="single"/>
          <w:lang w:eastAsia="zh-CN"/>
        </w:rPr>
        <w:t xml:space="preserve">      </w:t>
      </w:r>
      <w:r>
        <w:rPr>
          <w:rFonts w:hint="eastAsia" w:eastAsia="宋体"/>
          <w:color w:val="auto"/>
          <w:sz w:val="22"/>
          <w:szCs w:val="22"/>
          <w:u w:val="single"/>
          <w:lang w:eastAsia="zh-CN"/>
        </w:rPr>
        <w:t>779010362</w:t>
      </w:r>
      <w:r>
        <w:rPr>
          <w:rFonts w:eastAsia="宋体"/>
          <w:color w:val="auto"/>
          <w:sz w:val="22"/>
          <w:szCs w:val="22"/>
          <w:u w:val="single"/>
          <w:lang w:eastAsia="zh-CN"/>
        </w:rPr>
        <w:t>@</w:t>
      </w:r>
      <w:r>
        <w:rPr>
          <w:rFonts w:hint="eastAsia" w:eastAsia="宋体"/>
          <w:color w:val="auto"/>
          <w:sz w:val="22"/>
          <w:szCs w:val="22"/>
          <w:u w:val="single"/>
          <w:lang w:eastAsia="zh-CN"/>
        </w:rPr>
        <w:t>qq.com</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开户银行：</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hint="eastAsia" w:eastAsia="宋体"/>
          <w:color w:val="auto"/>
          <w:sz w:val="22"/>
          <w:szCs w:val="22"/>
          <w:u w:val="single"/>
          <w:lang w:eastAsia="zh-CN"/>
        </w:rPr>
        <w:t>建行垫江支行</w:t>
      </w:r>
      <w:r>
        <w:rPr>
          <w:rFonts w:eastAsia="宋体"/>
          <w:color w:val="auto"/>
          <w:sz w:val="22"/>
          <w:szCs w:val="22"/>
          <w:u w:val="single"/>
          <w:lang w:eastAsia="zh-CN"/>
        </w:rPr>
        <w:t xml:space="preserve">                  </w:t>
      </w:r>
      <w:r>
        <w:rPr>
          <w:rFonts w:eastAsia="宋体"/>
          <w:color w:val="auto"/>
          <w:sz w:val="22"/>
          <w:szCs w:val="22"/>
          <w:lang w:eastAsia="zh-CN"/>
        </w:rPr>
        <w:t>开户银行：</w:t>
      </w:r>
      <w:r>
        <w:rPr>
          <w:rFonts w:eastAsia="宋体"/>
          <w:color w:val="auto"/>
          <w:sz w:val="22"/>
          <w:szCs w:val="22"/>
          <w:u w:val="single"/>
          <w:lang w:eastAsia="zh-CN"/>
        </w:rPr>
        <w:t xml:space="preserve">      兴业银行重庆分行</w:t>
      </w:r>
      <w:r>
        <w:rPr>
          <w:rFonts w:hint="eastAsia" w:eastAsia="宋体"/>
          <w:color w:val="auto"/>
          <w:sz w:val="22"/>
          <w:szCs w:val="22"/>
          <w:u w:val="single"/>
          <w:lang w:eastAsia="zh-CN"/>
        </w:rPr>
        <w:t>营业部</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sectPr>
          <w:footerReference r:id="rId11" w:type="default"/>
          <w:headerReference r:id="rId10" w:type="even"/>
          <w:footerReference r:id="rId12" w:type="even"/>
          <w:pgSz w:w="11900" w:h="16840"/>
          <w:pgMar w:top="2121" w:right="1707" w:bottom="2155" w:left="1718" w:header="1417" w:footer="850" w:gutter="0"/>
          <w:pgNumType w:start="1"/>
          <w:cols w:space="720" w:num="1"/>
          <w:docGrid w:linePitch="360" w:charSpace="0"/>
        </w:sectPr>
      </w:pPr>
      <w:r>
        <w:rPr>
          <w:rFonts w:eastAsia="宋体"/>
          <w:color w:val="auto"/>
          <w:sz w:val="22"/>
          <w:szCs w:val="22"/>
          <w:lang w:eastAsia="zh-CN"/>
        </w:rPr>
        <w:t>账      号：</w:t>
      </w:r>
      <w:r>
        <w:rPr>
          <w:rFonts w:eastAsia="宋体"/>
          <w:color w:val="auto"/>
          <w:sz w:val="22"/>
          <w:szCs w:val="22"/>
          <w:u w:val="single"/>
          <w:lang w:eastAsia="zh-CN"/>
        </w:rPr>
        <w:t xml:space="preserve">          50001273600050005465         </w:t>
      </w:r>
      <w:r>
        <w:rPr>
          <w:rFonts w:eastAsia="宋体"/>
          <w:color w:val="auto"/>
          <w:sz w:val="22"/>
          <w:szCs w:val="22"/>
          <w:lang w:eastAsia="zh-CN"/>
        </w:rPr>
        <w:t>账    号：</w:t>
      </w:r>
      <w:r>
        <w:rPr>
          <w:rFonts w:eastAsia="宋体"/>
          <w:color w:val="auto"/>
          <w:sz w:val="22"/>
          <w:szCs w:val="22"/>
          <w:u w:val="single"/>
          <w:lang w:eastAsia="zh-CN"/>
        </w:rPr>
        <w:t xml:space="preserve">        346010100105415993                 </w:t>
      </w:r>
    </w:p>
    <w:p>
      <w:pPr>
        <w:pStyle w:val="2"/>
        <w:spacing w:before="120" w:beforeLines="50" w:after="120" w:afterLines="50"/>
        <w:rPr>
          <w:rFonts w:ascii="方正小标宋_GBK" w:eastAsia="方正小标宋_GBK"/>
          <w:color w:val="auto"/>
          <w:lang w:eastAsia="zh-CN"/>
        </w:rPr>
      </w:pPr>
      <w:bookmarkStart w:id="39" w:name="_Toc202451552"/>
      <w:bookmarkStart w:id="40" w:name="bookmark159"/>
      <w:bookmarkStart w:id="41" w:name="bookmark157"/>
      <w:r>
        <w:rPr>
          <w:rFonts w:ascii="方正小标宋_GBK" w:eastAsia="方正小标宋_GBK"/>
          <w:color w:val="auto"/>
          <w:lang w:eastAsia="zh-CN"/>
        </w:rPr>
        <w:t>第二章</w:t>
      </w:r>
      <w:r>
        <w:rPr>
          <w:rFonts w:hint="eastAsia" w:ascii="方正小标宋_GBK" w:eastAsia="方正小标宋_GBK"/>
          <w:color w:val="auto"/>
          <w:lang w:eastAsia="zh-CN"/>
        </w:rPr>
        <w:t xml:space="preserve">  </w:t>
      </w:r>
      <w:r>
        <w:rPr>
          <w:rFonts w:ascii="方正小标宋_GBK" w:eastAsia="方正小标宋_GBK"/>
          <w:color w:val="auto"/>
          <w:lang w:eastAsia="zh-CN"/>
        </w:rPr>
        <w:t>投标人须知</w:t>
      </w:r>
      <w:bookmarkEnd w:id="39"/>
      <w:bookmarkEnd w:id="40"/>
      <w:bookmarkEnd w:id="41"/>
    </w:p>
    <w:p>
      <w:pPr>
        <w:pStyle w:val="3"/>
        <w:spacing w:beforeLines="100" w:after="0"/>
        <w:rPr>
          <w:rFonts w:ascii="方正黑体_GBK" w:eastAsia="方正黑体_GBK" w:cs="Times New Roman"/>
          <w:color w:val="auto"/>
          <w:szCs w:val="30"/>
          <w:lang w:eastAsia="zh-CN"/>
        </w:rPr>
      </w:pPr>
      <w:bookmarkStart w:id="42" w:name="bookmark160"/>
      <w:bookmarkStart w:id="43" w:name="_Toc202451553"/>
      <w:bookmarkStart w:id="44" w:name="bookmark162"/>
      <w:r>
        <w:rPr>
          <w:rFonts w:ascii="方正黑体_GBK" w:eastAsia="方正黑体_GBK" w:cs="Times New Roman"/>
          <w:color w:val="auto"/>
          <w:szCs w:val="30"/>
          <w:lang w:eastAsia="zh-CN"/>
        </w:rPr>
        <w:t>投标人须知前附表</w:t>
      </w:r>
      <w:bookmarkEnd w:id="42"/>
      <w:bookmarkEnd w:id="43"/>
      <w:bookmarkEnd w:id="44"/>
    </w:p>
    <w:tbl>
      <w:tblPr>
        <w:tblStyle w:val="21"/>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29"/>
        <w:gridCol w:w="9"/>
        <w:gridCol w:w="2827"/>
        <w:gridCol w:w="5102"/>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tblHeader/>
          <w:jc w:val="center"/>
        </w:trPr>
        <w:tc>
          <w:tcPr>
            <w:tcW w:w="1129" w:type="dxa"/>
            <w:shd w:val="clear" w:color="auto" w:fill="FFFFFF"/>
            <w:vAlign w:val="center"/>
          </w:tcPr>
          <w:p>
            <w:pPr>
              <w:pStyle w:val="48"/>
              <w:spacing w:line="240" w:lineRule="auto"/>
              <w:ind w:firstLine="240"/>
              <w:jc w:val="center"/>
              <w:rPr>
                <w:rFonts w:ascii="Times New Roman" w:hAnsi="Times New Roman" w:cs="Times New Roman"/>
                <w:color w:val="auto"/>
              </w:rPr>
            </w:pPr>
            <w:r>
              <w:rPr>
                <w:rFonts w:ascii="Times New Roman" w:hAnsi="Times New Roman" w:cs="Times New Roman"/>
                <w:b/>
                <w:bCs/>
                <w:color w:val="auto"/>
              </w:rPr>
              <w:t>条款号</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b/>
                <w:bCs/>
                <w:color w:val="auto"/>
              </w:rPr>
              <w:t>条款名称</w:t>
            </w:r>
          </w:p>
        </w:tc>
        <w:tc>
          <w:tcPr>
            <w:tcW w:w="5102" w:type="dxa"/>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30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招标人</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名称：</w:t>
            </w:r>
            <w:r>
              <w:rPr>
                <w:rFonts w:hint="eastAsia" w:ascii="Times New Roman" w:hAnsi="Times New Roman" w:cs="Times New Roman"/>
                <w:color w:val="auto"/>
                <w:lang w:eastAsia="zh-CN"/>
              </w:rPr>
              <w:t>垫江县脱硫厂有限责任公司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地址：</w:t>
            </w:r>
            <w:r>
              <w:rPr>
                <w:rFonts w:hint="eastAsia" w:ascii="Times New Roman" w:hAnsi="Times New Roman" w:cs="Times New Roman"/>
                <w:color w:val="auto"/>
                <w:lang w:eastAsia="zh-CN"/>
              </w:rPr>
              <w:t>垫江县澄溪镇胜利五社</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联系人：</w:t>
            </w:r>
            <w:r>
              <w:rPr>
                <w:rFonts w:hint="eastAsia" w:ascii="Times New Roman" w:hAnsi="Times New Roman" w:cs="Times New Roman"/>
                <w:color w:val="auto"/>
              </w:rPr>
              <w:t>熊</w:t>
            </w:r>
            <w:r>
              <w:rPr>
                <w:rFonts w:hint="eastAsia" w:ascii="Times New Roman" w:hAnsi="Times New Roman" w:cs="Times New Roman"/>
                <w:color w:val="auto"/>
                <w:lang w:eastAsia="zh-CN"/>
              </w:rPr>
              <w:t xml:space="preserve">  </w:t>
            </w:r>
            <w:r>
              <w:rPr>
                <w:rFonts w:hint="eastAsia" w:ascii="Times New Roman" w:hAnsi="Times New Roman" w:cs="Times New Roman"/>
                <w:color w:val="auto"/>
              </w:rPr>
              <w:t>川</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电话：18983595677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24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招标代理机构</w:t>
            </w:r>
          </w:p>
        </w:tc>
        <w:tc>
          <w:tcPr>
            <w:tcW w:w="5102" w:type="dxa"/>
            <w:shd w:val="clear" w:color="auto" w:fill="FFFFFF"/>
            <w:vAlign w:val="bottom"/>
          </w:tcPr>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名称：</w:t>
            </w:r>
            <w:r>
              <w:rPr>
                <w:rFonts w:hint="eastAsia" w:ascii="Times New Roman" w:hAnsi="Times New Roman" w:cs="Times New Roman"/>
                <w:color w:val="auto"/>
                <w:lang w:eastAsia="zh-CN"/>
              </w:rPr>
              <w:t>重庆市工程管理有限公司</w:t>
            </w:r>
          </w:p>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 xml:space="preserve">地址： </w:t>
            </w:r>
            <w:r>
              <w:rPr>
                <w:rFonts w:hint="eastAsia" w:ascii="Times New Roman" w:hAnsi="Times New Roman" w:cs="Times New Roman"/>
                <w:color w:val="auto"/>
                <w:lang w:eastAsia="zh-CN"/>
              </w:rPr>
              <w:t>重庆市江北区五简路2号重庆咨询大厦A栋</w:t>
            </w:r>
          </w:p>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联系人：</w:t>
            </w:r>
            <w:r>
              <w:rPr>
                <w:rFonts w:hint="eastAsia" w:ascii="Times New Roman" w:hAnsi="Times New Roman" w:cs="Times New Roman"/>
                <w:color w:val="auto"/>
                <w:lang w:val="en-US" w:eastAsia="zh-CN"/>
              </w:rPr>
              <w:t>谈老师</w:t>
            </w:r>
          </w:p>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电话：</w:t>
            </w:r>
            <w:r>
              <w:rPr>
                <w:rFonts w:hint="eastAsia" w:ascii="Times New Roman" w:hAnsi="Times New Roman" w:cs="Times New Roman"/>
                <w:color w:val="auto"/>
                <w:lang w:eastAsia="zh-CN"/>
              </w:rPr>
              <w:t>023-63868576</w:t>
            </w:r>
            <w:r>
              <w:rPr>
                <w:rFonts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1.2.1</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资金来源及比例</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企业自筹，100%</w:t>
            </w:r>
            <w:r>
              <w:rPr>
                <w:rFonts w:hint="eastAsia" w:eastAsia="宋体"/>
                <w:color w:val="auto"/>
                <w:sz w:val="20"/>
                <w:szCs w:val="20"/>
                <w:lang w:val="zh-TW" w:eastAsia="zh-TW" w:bidi="zh-TW"/>
              </w:rPr>
              <w:t>国有资金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1.2.2</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资金落实情况</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TW" w:bidi="zh-TW"/>
              </w:rPr>
            </w:pPr>
            <w:r>
              <w:rPr>
                <w:rFonts w:hint="eastAsia" w:eastAsia="宋体"/>
                <w:color w:val="auto"/>
                <w:sz w:val="20"/>
                <w:szCs w:val="20"/>
                <w:lang w:val="zh-TW" w:eastAsia="zh-TW" w:bidi="zh-TW"/>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1.3.1</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招标范围</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详见第一章  2.2招标范围及数量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51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交货期</w:t>
            </w:r>
          </w:p>
        </w:tc>
        <w:tc>
          <w:tcPr>
            <w:tcW w:w="5102" w:type="dxa"/>
            <w:shd w:val="clear" w:color="auto" w:fill="FFFFFF"/>
            <w:vAlign w:val="center"/>
          </w:tcPr>
          <w:p>
            <w:pPr>
              <w:pStyle w:val="48"/>
              <w:tabs>
                <w:tab w:val="left" w:leader="underscore" w:pos="1435"/>
              </w:tabs>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交货期：</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130</w:t>
            </w:r>
            <w:r>
              <w:rPr>
                <w:rFonts w:ascii="Times New Roman" w:hAnsi="Times New Roman" w:eastAsia="PMingLiU" w:cs="Times New Roman"/>
                <w:color w:val="auto"/>
                <w:u w:val="single"/>
                <w:lang w:eastAsia="zh-CN"/>
              </w:rPr>
              <w:t xml:space="preserve">    </w:t>
            </w:r>
            <w:r>
              <w:rPr>
                <w:rFonts w:hint="eastAsia" w:ascii="Times New Roman" w:hAnsi="Times New Roman" w:cs="Times New Roman"/>
                <w:color w:val="auto"/>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1.3.3</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交货地点</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垫江县脱硫厂有限责任公司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1.3.4</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技术性能指标</w:t>
            </w:r>
          </w:p>
        </w:tc>
        <w:tc>
          <w:tcPr>
            <w:tcW w:w="5102" w:type="dxa"/>
            <w:shd w:val="clear" w:color="auto" w:fill="FFFFFF"/>
            <w:vAlign w:val="center"/>
          </w:tcPr>
          <w:p>
            <w:pPr>
              <w:spacing w:line="300" w:lineRule="exact"/>
              <w:ind w:left="60" w:leftChars="25"/>
              <w:jc w:val="both"/>
              <w:rPr>
                <w:rFonts w:eastAsia="宋体"/>
                <w:color w:val="auto"/>
                <w:sz w:val="20"/>
                <w:szCs w:val="20"/>
                <w:lang w:val="zh-TW" w:eastAsia="zh-CN" w:bidi="zh-TW"/>
              </w:rPr>
            </w:pPr>
            <w:r>
              <w:rPr>
                <w:rFonts w:hint="eastAsia" w:eastAsia="宋体"/>
                <w:color w:val="auto"/>
                <w:sz w:val="20"/>
                <w:szCs w:val="20"/>
                <w:lang w:val="zh-TW" w:eastAsia="zh-CN" w:bidi="zh-TW"/>
              </w:rPr>
              <w:t>材料性能、法兰、地脚螺栓、紧固件等满足现行规范、设计图纸、力学要求等满足现行规范与技术规格书要求。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投标人资质条件、能力、信誉</w:t>
            </w:r>
          </w:p>
        </w:tc>
        <w:tc>
          <w:tcPr>
            <w:tcW w:w="5102" w:type="dxa"/>
            <w:shd w:val="clear" w:color="auto" w:fill="FFFFFF"/>
            <w:vAlign w:val="center"/>
          </w:tcPr>
          <w:p>
            <w:pPr>
              <w:pStyle w:val="48"/>
              <w:tabs>
                <w:tab w:val="left" w:pos="608"/>
              </w:tabs>
              <w:spacing w:line="24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1</w:t>
            </w:r>
            <w:r>
              <w:rPr>
                <w:rFonts w:hint="eastAsia" w:ascii="Times New Roman" w:hAnsi="Times New Roman" w:cs="Times New Roman"/>
                <w:color w:val="auto"/>
                <w:lang w:eastAsia="zh-CN"/>
              </w:rPr>
              <w:t>）资质要求</w:t>
            </w:r>
            <w:r>
              <w:rPr>
                <w:rFonts w:ascii="Times New Roman" w:hAnsi="Times New Roman" w:cs="Times New Roman"/>
                <w:color w:val="auto"/>
                <w:lang w:eastAsia="zh-CN"/>
              </w:rPr>
              <w:t>(</w:t>
            </w:r>
            <w:r>
              <w:rPr>
                <w:rFonts w:hint="eastAsia" w:ascii="Times New Roman" w:hAnsi="Times New Roman" w:cs="Times New Roman"/>
                <w:color w:val="auto"/>
                <w:lang w:eastAsia="zh-CN"/>
              </w:rPr>
              <w:t>对制造商资质有要求的，应分别列出并注明</w:t>
            </w:r>
            <w:r>
              <w:rPr>
                <w:rFonts w:ascii="Times New Roman" w:hAnsi="Times New Roman" w:cs="Times New Roman"/>
                <w:color w:val="auto"/>
                <w:lang w:eastAsia="zh-CN"/>
              </w:rPr>
              <w:t>)</w:t>
            </w:r>
            <w:r>
              <w:rPr>
                <w:rFonts w:hint="eastAsia" w:ascii="Times New Roman" w:hAnsi="Times New Roman" w:cs="Times New Roman"/>
                <w:color w:val="auto"/>
                <w:lang w:eastAsia="zh-CN"/>
              </w:rPr>
              <w:t>：①提供有效的</w:t>
            </w:r>
            <w:r>
              <w:rPr>
                <w:rFonts w:ascii="Times New Roman" w:hAnsi="Times New Roman" w:cs="Times New Roman"/>
                <w:color w:val="auto"/>
                <w:lang w:eastAsia="zh-CN"/>
              </w:rPr>
              <w:t xml:space="preserve"> ISO 9001</w:t>
            </w:r>
            <w:r>
              <w:rPr>
                <w:rFonts w:hint="eastAsia" w:ascii="Times New Roman" w:hAnsi="Times New Roman" w:cs="Times New Roman"/>
                <w:color w:val="auto"/>
                <w:lang w:eastAsia="zh-CN"/>
              </w:rPr>
              <w:t>质量管理体系认证证书。</w:t>
            </w:r>
          </w:p>
          <w:p>
            <w:pPr>
              <w:pStyle w:val="48"/>
              <w:tabs>
                <w:tab w:val="left" w:pos="608"/>
              </w:tabs>
              <w:spacing w:line="24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2</w:t>
            </w:r>
            <w:r>
              <w:rPr>
                <w:rFonts w:hint="eastAsia" w:ascii="Times New Roman" w:hAnsi="Times New Roman" w:cs="Times New Roman"/>
                <w:color w:val="auto"/>
                <w:lang w:eastAsia="zh-CN"/>
              </w:rPr>
              <w:t>）财务要求：①近</w:t>
            </w:r>
            <w:r>
              <w:rPr>
                <w:rFonts w:ascii="Times New Roman" w:hAnsi="Times New Roman" w:cs="Times New Roman"/>
                <w:color w:val="auto"/>
                <w:lang w:eastAsia="zh-CN"/>
              </w:rPr>
              <w:t>3</w:t>
            </w:r>
            <w:r>
              <w:rPr>
                <w:rFonts w:hint="eastAsia" w:ascii="Times New Roman" w:hAnsi="Times New Roman" w:cs="Times New Roman"/>
                <w:color w:val="auto"/>
                <w:lang w:eastAsia="zh-CN"/>
              </w:rPr>
              <w:t>年经审计的财务报表（包括审计报告），根据所报</w:t>
            </w:r>
            <w:r>
              <w:rPr>
                <w:rFonts w:ascii="Times New Roman" w:hAnsi="Times New Roman" w:cs="Times New Roman"/>
                <w:color w:val="auto"/>
                <w:lang w:eastAsia="zh-CN"/>
              </w:rPr>
              <w:t>2024</w:t>
            </w:r>
            <w:r>
              <w:rPr>
                <w:rFonts w:hint="eastAsia" w:ascii="Times New Roman" w:hAnsi="Times New Roman" w:cs="Times New Roman"/>
                <w:color w:val="auto"/>
                <w:lang w:eastAsia="zh-CN"/>
              </w:rPr>
              <w:t>年度经审计的资产负债表或财务报告测算，投标人为资不抵债的，投标将被否决；②没有处于被责令停业，财产被接管、冻结、破产等状态。</w:t>
            </w:r>
          </w:p>
          <w:p>
            <w:pPr>
              <w:pStyle w:val="48"/>
              <w:tabs>
                <w:tab w:val="left" w:pos="608"/>
              </w:tabs>
              <w:spacing w:line="24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3</w:t>
            </w:r>
            <w:r>
              <w:rPr>
                <w:rFonts w:hint="eastAsia" w:ascii="Times New Roman" w:hAnsi="Times New Roman" w:cs="Times New Roman"/>
                <w:color w:val="auto"/>
                <w:lang w:eastAsia="zh-CN"/>
              </w:rPr>
              <w:t>）投标人业绩：须提供近三年内完成的业绩证明</w:t>
            </w:r>
            <w:r>
              <w:rPr>
                <w:rFonts w:ascii="Times New Roman" w:hAnsi="Times New Roman" w:cs="Times New Roman"/>
                <w:color w:val="auto"/>
                <w:lang w:eastAsia="zh-CN"/>
              </w:rPr>
              <w:t>20</w:t>
            </w:r>
            <w:r>
              <w:rPr>
                <w:rFonts w:hint="eastAsia" w:ascii="Times New Roman" w:hAnsi="Times New Roman" w:cs="Times New Roman"/>
                <w:color w:val="auto"/>
                <w:lang w:eastAsia="zh-CN"/>
              </w:rPr>
              <w:t>台及以上。</w:t>
            </w:r>
          </w:p>
          <w:p>
            <w:pPr>
              <w:pStyle w:val="48"/>
              <w:tabs>
                <w:tab w:val="left" w:pos="608"/>
              </w:tabs>
              <w:spacing w:line="24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4</w:t>
            </w:r>
            <w:r>
              <w:rPr>
                <w:rFonts w:hint="eastAsia" w:ascii="Times New Roman" w:hAnsi="Times New Roman" w:cs="Times New Roman"/>
                <w:color w:val="auto"/>
                <w:lang w:eastAsia="zh-CN"/>
              </w:rPr>
              <w:t>）信誉要求：投标人在</w:t>
            </w:r>
            <w:r>
              <w:rPr>
                <w:rFonts w:ascii="Times New Roman" w:hAnsi="Times New Roman" w:cs="Times New Roman"/>
                <w:color w:val="auto"/>
                <w:lang w:eastAsia="zh-CN"/>
              </w:rPr>
              <w:t>2022</w:t>
            </w:r>
            <w:r>
              <w:rPr>
                <w:rFonts w:hint="eastAsia" w:ascii="Times New Roman" w:hAnsi="Times New Roman" w:cs="Times New Roman"/>
                <w:color w:val="auto"/>
                <w:lang w:eastAsia="zh-CN"/>
              </w:rPr>
              <w:t>至今生产经营活动中无直接影响本项目履约能力的违法、违规等不良记录；与本次招标相关的工作内容未被国家、招标人及其上级部门明文规定暂停、中止或取消交易资格的。不良记录包括但不限于受到行政处罚、因违法涉嫌犯罪被办案机关立案调查、追查、审查起诉、被法院判决有罪以及在企业信用系统中显示有直接影响本项目履约能力的异常、有违法违规记录等情形。</w:t>
            </w:r>
          </w:p>
          <w:p>
            <w:pPr>
              <w:rPr>
                <w:rFonts w:eastAsia="宋体"/>
                <w:color w:val="auto"/>
                <w:sz w:val="20"/>
                <w:szCs w:val="20"/>
                <w:lang w:val="zh-TW" w:eastAsia="zh-CN" w:bidi="zh-TW"/>
              </w:rPr>
            </w:pPr>
            <w:r>
              <w:rPr>
                <w:rFonts w:hint="eastAsia" w:eastAsia="宋体"/>
                <w:color w:val="auto"/>
                <w:sz w:val="20"/>
                <w:szCs w:val="20"/>
                <w:lang w:val="zh-TW" w:eastAsia="zh-CN" w:bidi="zh-TW"/>
              </w:rPr>
              <w:t>（</w:t>
            </w:r>
            <w:r>
              <w:rPr>
                <w:rFonts w:eastAsia="宋体"/>
                <w:color w:val="auto"/>
                <w:sz w:val="20"/>
                <w:szCs w:val="20"/>
                <w:lang w:val="zh-TW" w:eastAsia="zh-CN" w:bidi="zh-TW"/>
              </w:rPr>
              <w:t>5</w:t>
            </w:r>
            <w:r>
              <w:rPr>
                <w:rFonts w:hint="eastAsia" w:eastAsia="宋体"/>
                <w:color w:val="auto"/>
                <w:sz w:val="20"/>
                <w:szCs w:val="20"/>
                <w:lang w:val="zh-TW" w:eastAsia="zh-CN" w:bidi="zh-TW"/>
              </w:rPr>
              <w:t>）其他要求：只接受制造商投标。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是否接受联合体投标</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不接受</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投标人不得存在的其他情形</w:t>
            </w:r>
          </w:p>
        </w:tc>
        <w:tc>
          <w:tcPr>
            <w:tcW w:w="5102" w:type="dxa"/>
            <w:shd w:val="clear" w:color="auto" w:fill="FFFFFF"/>
            <w:vAlign w:val="center"/>
          </w:tcPr>
          <w:p>
            <w:pPr>
              <w:spacing w:line="300" w:lineRule="exact"/>
              <w:ind w:left="60" w:leftChars="25"/>
              <w:jc w:val="center"/>
              <w:rPr>
                <w:rFonts w:ascii="方正黑体_GBK" w:eastAsia="方正黑体_GBK"/>
                <w:color w:val="auto"/>
                <w:sz w:val="20"/>
                <w:szCs w:val="20"/>
                <w:lang w:eastAsia="zh-CN"/>
              </w:rPr>
            </w:pPr>
            <w:r>
              <w:rPr>
                <w:rFonts w:hint="eastAsia" w:ascii="方正黑体_GBK" w:eastAsia="方正黑体_GBK"/>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02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投标预备会</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不召开</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口召开，召开时间：</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1.9.2</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投标人在投标预备会前提出问题</w:t>
            </w:r>
          </w:p>
        </w:tc>
        <w:tc>
          <w:tcPr>
            <w:tcW w:w="5102" w:type="dxa"/>
            <w:shd w:val="clear" w:color="auto" w:fill="FFFFFF"/>
            <w:vAlign w:val="bottom"/>
          </w:tcPr>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bottom"/>
          </w:tcPr>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rPr>
              <w:t>形式：</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招标文件澄清发出的形式</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531"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1.10.1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分包</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不允许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 xml:space="preserve">口允许，分包内容要求： </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 xml:space="preserve">分包金额要求： </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对分包人的资质要求：</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0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实质性要求和条件</w:t>
            </w:r>
          </w:p>
        </w:tc>
        <w:tc>
          <w:tcPr>
            <w:tcW w:w="5102" w:type="dxa"/>
            <w:shd w:val="clear" w:color="auto" w:fill="FFFFFF"/>
            <w:vAlign w:val="center"/>
          </w:tcPr>
          <w:p>
            <w:pPr>
              <w:spacing w:line="300" w:lineRule="exact"/>
              <w:ind w:left="60" w:leftChars="25"/>
              <w:jc w:val="both"/>
              <w:rPr>
                <w:rFonts w:hint="eastAsia" w:ascii="宋体" w:hAnsi="宋体" w:eastAsia="宋体"/>
                <w:color w:val="auto"/>
                <w:sz w:val="20"/>
                <w:szCs w:val="20"/>
                <w:lang w:eastAsia="zh-CN"/>
              </w:rPr>
            </w:pPr>
            <w:r>
              <w:rPr>
                <w:rFonts w:hint="eastAsia" w:eastAsia="宋体"/>
                <w:color w:val="auto"/>
                <w:sz w:val="20"/>
                <w:szCs w:val="20"/>
                <w:lang w:val="zh-TW" w:eastAsia="zh-CN" w:bidi="zh-TW"/>
              </w:rPr>
              <w:t>材料性能、设计压力、壁厚、温度计、法兰、地脚螺栓、电动阀、</w:t>
            </w:r>
            <w:r>
              <w:rPr>
                <w:rFonts w:hint="eastAsia" w:eastAsia="宋体"/>
                <w:b/>
                <w:bCs/>
                <w:color w:val="EE0000"/>
                <w:sz w:val="20"/>
                <w:szCs w:val="20"/>
                <w:lang w:val="zh-TW" w:eastAsia="zh-CN" w:bidi="zh-TW"/>
              </w:rPr>
              <w:t>放空阀采用调节阀</w:t>
            </w:r>
            <w:r>
              <w:rPr>
                <w:rFonts w:hint="eastAsia" w:eastAsia="宋体"/>
                <w:color w:val="auto"/>
                <w:sz w:val="20"/>
                <w:szCs w:val="20"/>
                <w:lang w:val="zh-TW" w:eastAsia="zh-CN" w:bidi="zh-TW"/>
              </w:rPr>
              <w:t>、紧固件等满足现行规范与技术规格书要求，实现风量与放空量的自动调节。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其他可以被接受的技术支持资料</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风机逻辑控制图、风机设备图纸等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1.11.4</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偏差</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不允许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口允许，偏差范围：</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构成招标文件的其他资料</w:t>
            </w:r>
          </w:p>
        </w:tc>
        <w:tc>
          <w:tcPr>
            <w:tcW w:w="5102" w:type="dxa"/>
            <w:shd w:val="clear" w:color="auto" w:fill="FFFFFF"/>
            <w:vAlign w:val="center"/>
          </w:tcPr>
          <w:p>
            <w:pPr>
              <w:spacing w:line="300" w:lineRule="exact"/>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2"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2.2.1</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投标人要求澄清招标文件</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2025年12月5日前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val="en-US"/>
              </w:rPr>
            </w:pPr>
            <w:r>
              <w:rPr>
                <w:rFonts w:ascii="Times New Roman" w:hAnsi="Times New Roman" w:cs="Times New Roman"/>
                <w:color w:val="auto"/>
              </w:rPr>
              <w:t>形式</w:t>
            </w:r>
            <w:r>
              <w:rPr>
                <w:rFonts w:ascii="Times New Roman" w:hAnsi="Times New Roman" w:cs="Times New Roman"/>
                <w:color w:val="auto"/>
                <w:lang w:val="en-US"/>
              </w:rPr>
              <w:t>：</w:t>
            </w:r>
            <w:r>
              <w:rPr>
                <w:rFonts w:hint="eastAsia" w:ascii="Times New Roman" w:hAnsi="Times New Roman" w:cs="Times New Roman"/>
                <w:color w:val="auto"/>
              </w:rPr>
              <w:t>发送至</w:t>
            </w:r>
            <w:r>
              <w:rPr>
                <w:rFonts w:hint="eastAsia"/>
                <w:color w:val="auto"/>
                <w:szCs w:val="21"/>
              </w:rPr>
              <w:t>电子邮箱</w:t>
            </w:r>
            <w:r>
              <w:rPr>
                <w:color w:val="auto"/>
                <w:lang w:val="en-US"/>
              </w:rPr>
              <w:t>djtlc_eqjg@163.com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招标文件澄清发出的形式</w:t>
            </w:r>
          </w:p>
        </w:tc>
        <w:tc>
          <w:tcPr>
            <w:tcW w:w="5102" w:type="dxa"/>
            <w:shd w:val="clear" w:color="auto" w:fill="FFFFFF"/>
            <w:vAlign w:val="center"/>
          </w:tcPr>
          <w:p>
            <w:pPr>
              <w:spacing w:line="300" w:lineRule="exact"/>
              <w:ind w:left="60" w:leftChars="25"/>
              <w:jc w:val="center"/>
              <w:rPr>
                <w:color w:val="auto"/>
                <w:sz w:val="10"/>
                <w:szCs w:val="10"/>
                <w:lang w:eastAsia="zh-CN"/>
              </w:rPr>
            </w:pPr>
            <w:r>
              <w:rPr>
                <w:rFonts w:hint="eastAsia" w:ascii="宋体" w:hAnsi="宋体" w:eastAsia="宋体"/>
                <w:color w:val="auto"/>
                <w:sz w:val="20"/>
                <w:szCs w:val="20"/>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2.2.3</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投标人确认收到招标文件澄清</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时间：</w:t>
            </w:r>
            <w:r>
              <w:rPr>
                <w:rFonts w:hint="eastAsia" w:ascii="Times New Roman" w:hAnsi="Times New Roman" w:cs="Times New Roman"/>
                <w:color w:val="auto"/>
                <w:lang w:eastAsia="zh-CN"/>
              </w:rPr>
              <w:t>2025年12月7日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形式：</w:t>
            </w:r>
            <w:r>
              <w:rPr>
                <w:rFonts w:hint="eastAsia" w:ascii="Times New Roman" w:hAnsi="Times New Roman" w:cs="Times New Roman"/>
                <w:color w:val="auto"/>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6"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2.3.1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招标文件修改发出的形式</w:t>
            </w:r>
          </w:p>
        </w:tc>
        <w:tc>
          <w:tcPr>
            <w:tcW w:w="5102" w:type="dxa"/>
            <w:shd w:val="clear" w:color="auto" w:fill="FFFFFF"/>
            <w:vAlign w:val="center"/>
          </w:tcPr>
          <w:p>
            <w:pPr>
              <w:spacing w:line="300" w:lineRule="exact"/>
              <w:ind w:left="60" w:leftChars="25"/>
              <w:jc w:val="center"/>
              <w:rPr>
                <w:rFonts w:hint="eastAsia" w:ascii="宋体" w:hAnsi="宋体" w:eastAsia="宋体"/>
                <w:b/>
                <w:bCs/>
                <w:color w:val="auto"/>
                <w:sz w:val="20"/>
                <w:szCs w:val="20"/>
                <w:lang w:eastAsia="zh-CN"/>
              </w:rPr>
            </w:pPr>
            <w:r>
              <w:rPr>
                <w:rFonts w:hint="eastAsia" w:ascii="宋体" w:hAnsi="宋体" w:eastAsia="宋体"/>
                <w:b/>
                <w:bCs/>
                <w:color w:val="auto"/>
                <w:sz w:val="20"/>
                <w:szCs w:val="20"/>
                <w:lang w:eastAsia="zh-CN"/>
              </w:rPr>
              <w:t>垫江县人民政府官网公告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2.3.2</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投标人确认收到招标文件修改</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97"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形式：</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3.1.1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构成投标文件的其他资料</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增值税税金的计算方法</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按国家法律法规执行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3.2.4</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最高投标限价</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口无</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有，最高投标限价：</w:t>
            </w:r>
            <w:r>
              <w:rPr>
                <w:rFonts w:hint="eastAsia" w:ascii="Times New Roman" w:hAnsi="Times New Roman" w:cs="Times New Roman"/>
                <w:color w:val="auto"/>
                <w:lang w:eastAsia="zh-CN"/>
              </w:rPr>
              <w:t>120万。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3.2.5</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投标报价的其他要求</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56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3.3.1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投标有效期</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自投标截止日期起</w:t>
            </w:r>
            <w:r>
              <w:rPr>
                <w:rFonts w:ascii="宋体" w:hAnsi="宋体" w:eastAsia="宋体"/>
                <w:color w:val="auto"/>
                <w:sz w:val="20"/>
                <w:szCs w:val="20"/>
                <w:u w:val="single"/>
                <w:lang w:eastAsia="zh-CN"/>
              </w:rPr>
              <w:t xml:space="preserve"> 90 </w:t>
            </w:r>
            <w:r>
              <w:rPr>
                <w:rFonts w:hint="eastAsia" w:ascii="宋体" w:hAnsi="宋体" w:eastAsia="宋体"/>
                <w:color w:val="auto"/>
                <w:sz w:val="20"/>
                <w:szCs w:val="20"/>
                <w:u w:val="single"/>
                <w:lang w:eastAsia="zh-CN"/>
              </w:rPr>
              <w:t>个</w:t>
            </w:r>
            <w:r>
              <w:rPr>
                <w:rFonts w:hint="eastAsia" w:ascii="宋体" w:hAnsi="宋体" w:eastAsia="宋体"/>
                <w:color w:val="auto"/>
                <w:sz w:val="20"/>
                <w:szCs w:val="20"/>
                <w:lang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2551"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3.4.1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投标保证金</w:t>
            </w:r>
          </w:p>
        </w:tc>
        <w:tc>
          <w:tcPr>
            <w:tcW w:w="5102" w:type="dxa"/>
            <w:shd w:val="clear" w:color="auto" w:fill="FFFFFF"/>
            <w:vAlign w:val="center"/>
          </w:tcPr>
          <w:p>
            <w:pPr>
              <w:pStyle w:val="48"/>
              <w:spacing w:line="300" w:lineRule="exact"/>
              <w:ind w:left="60" w:leftChars="25" w:firstLine="0"/>
              <w:jc w:val="both"/>
              <w:rPr>
                <w:rFonts w:ascii="Times New Roman" w:hAnsi="Times New Roman" w:eastAsia="PMingLiU" w:cs="Times New Roman"/>
                <w:color w:val="auto"/>
                <w:lang w:eastAsia="zh-CN"/>
              </w:rPr>
            </w:pPr>
            <w:r>
              <w:rPr>
                <w:rFonts w:ascii="Times New Roman" w:hAnsi="Times New Roman" w:cs="Times New Roman"/>
                <w:color w:val="auto"/>
                <w:lang w:eastAsia="zh-CN"/>
              </w:rPr>
              <w:t>是否要求投标人递交投标保证金：</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要求，投标保证金的形式：</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投标保证金：人民币贰万元整（￥</w:t>
            </w:r>
            <w:r>
              <w:rPr>
                <w:rFonts w:ascii="Times New Roman" w:hAnsi="Times New Roman" w:cs="Times New Roman"/>
                <w:color w:val="auto"/>
                <w:lang w:eastAsia="zh-CN"/>
              </w:rPr>
              <w:t>20000.00</w:t>
            </w:r>
            <w:r>
              <w:rPr>
                <w:rFonts w:hint="eastAsia" w:ascii="Times New Roman" w:hAnsi="Times New Roman" w:cs="Times New Roman"/>
                <w:color w:val="auto"/>
                <w:lang w:eastAsia="zh-CN"/>
              </w:rPr>
              <w:t>）。</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投标保证金于投标截止日期前汇入如下</w:t>
            </w:r>
            <w:bookmarkStart w:id="606" w:name="_GoBack"/>
            <w:bookmarkEnd w:id="606"/>
            <w:r>
              <w:rPr>
                <w:rFonts w:hint="eastAsia" w:ascii="Times New Roman" w:hAnsi="Times New Roman" w:cs="Times New Roman"/>
                <w:color w:val="auto"/>
                <w:lang w:eastAsia="zh-CN"/>
              </w:rPr>
              <w:t>账户：</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银行账户名：垫江县脱硫厂有限责任公司</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开户行：建设银行垫江支行</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银行账号：</w:t>
            </w:r>
            <w:r>
              <w:rPr>
                <w:rFonts w:ascii="Times New Roman" w:hAnsi="Times New Roman" w:cs="Times New Roman"/>
                <w:color w:val="auto"/>
                <w:lang w:eastAsia="zh-CN"/>
              </w:rPr>
              <w:t>50001273600050005465</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5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lang w:eastAsia="zh-CN"/>
              </w:rPr>
            </w:pPr>
            <w:r>
              <w:rPr>
                <w:rFonts w:ascii="Times New Roman" w:hAnsi="Times New Roman" w:cs="Times New Roman"/>
                <w:color w:val="auto"/>
                <w:sz w:val="19"/>
                <w:szCs w:val="19"/>
                <w:lang w:val="en-US" w:eastAsia="en-US" w:bidi="en-US"/>
              </w:rPr>
              <w:t>3.4.</w:t>
            </w:r>
            <w:r>
              <w:rPr>
                <w:rFonts w:hint="eastAsia" w:ascii="Times New Roman" w:hAnsi="Times New Roman" w:cs="Times New Roman"/>
                <w:color w:val="auto"/>
                <w:sz w:val="19"/>
                <w:szCs w:val="19"/>
                <w:lang w:val="en-US" w:eastAsia="zh-CN" w:bidi="en-US"/>
              </w:rPr>
              <w:t>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其他可以不予退还投标保证金的情形</w:t>
            </w:r>
          </w:p>
        </w:tc>
        <w:tc>
          <w:tcPr>
            <w:tcW w:w="5102" w:type="dxa"/>
            <w:shd w:val="clear" w:color="auto" w:fill="FFFFFF"/>
            <w:vAlign w:val="center"/>
          </w:tcPr>
          <w:p>
            <w:pPr>
              <w:spacing w:line="300" w:lineRule="exact"/>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①投标截止前投标人进入破产程序，保证金不予退还；②伪造资质或业绩，保证金不予退还。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969" w:hRule="exact"/>
          <w:jc w:val="center"/>
        </w:trPr>
        <w:tc>
          <w:tcPr>
            <w:tcW w:w="1129" w:type="dxa"/>
            <w:vAlign w:val="center"/>
          </w:tcPr>
          <w:p>
            <w:pPr>
              <w:pStyle w:val="48"/>
              <w:spacing w:line="300" w:lineRule="exact"/>
              <w:ind w:firstLine="0"/>
              <w:jc w:val="center"/>
              <w:rPr>
                <w:rFonts w:ascii="Times New Roman" w:hAnsi="Times New Roman" w:cs="Times New Roman"/>
                <w:color w:val="auto"/>
                <w:sz w:val="19"/>
                <w:szCs w:val="19"/>
                <w:lang w:val="en-US" w:eastAsia="zh-CN" w:bidi="en-US"/>
              </w:rPr>
            </w:pPr>
            <w:r>
              <w:rPr>
                <w:rFonts w:hint="eastAsia" w:ascii="Times New Roman" w:hAnsi="Times New Roman" w:cs="Times New Roman"/>
                <w:color w:val="auto"/>
                <w:sz w:val="19"/>
                <w:szCs w:val="19"/>
                <w:lang w:val="en-US" w:eastAsia="zh-CN" w:bidi="en-US"/>
              </w:rPr>
              <w:t>3.5</w:t>
            </w:r>
          </w:p>
        </w:tc>
        <w:tc>
          <w:tcPr>
            <w:tcW w:w="2836" w:type="dxa"/>
            <w:gridSpan w:val="2"/>
            <w:vAlign w:val="center"/>
          </w:tcPr>
          <w:p>
            <w:pPr>
              <w:pStyle w:val="48"/>
              <w:spacing w:line="300" w:lineRule="exact"/>
              <w:ind w:firstLine="0"/>
              <w:jc w:val="center"/>
              <w:rPr>
                <w:rFonts w:ascii="Times New Roman" w:hAnsi="Times New Roman" w:cs="Times New Roman"/>
                <w:color w:val="auto"/>
                <w:lang w:eastAsia="zh-CN"/>
              </w:rPr>
            </w:pPr>
            <w:r>
              <w:rPr>
                <w:rFonts w:hint="eastAsia" w:ascii="Times New Roman" w:hAnsi="Times New Roman" w:cs="Times New Roman"/>
                <w:color w:val="auto"/>
                <w:lang w:eastAsia="zh-CN"/>
              </w:rPr>
              <w:t>付款方式</w:t>
            </w:r>
          </w:p>
        </w:tc>
        <w:tc>
          <w:tcPr>
            <w:tcW w:w="5102" w:type="dxa"/>
            <w:vAlign w:val="center"/>
          </w:tcPr>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1</w:t>
            </w:r>
            <w:r>
              <w:rPr>
                <w:rFonts w:hint="eastAsia" w:ascii="Times New Roman" w:hAnsi="Times New Roman" w:cs="Times New Roman"/>
                <w:color w:val="auto"/>
                <w:lang w:eastAsia="zh-CN"/>
              </w:rPr>
              <w:t>）预付款：合同生效后，经买方审核无误后</w:t>
            </w:r>
            <w:r>
              <w:rPr>
                <w:rFonts w:ascii="Times New Roman" w:hAnsi="Times New Roman" w:cs="Times New Roman"/>
                <w:color w:val="auto"/>
                <w:lang w:eastAsia="zh-CN"/>
              </w:rPr>
              <w:t>28</w:t>
            </w:r>
            <w:r>
              <w:rPr>
                <w:rFonts w:hint="eastAsia" w:ascii="Times New Roman" w:hAnsi="Times New Roman" w:cs="Times New Roman"/>
                <w:color w:val="auto"/>
                <w:lang w:eastAsia="zh-CN"/>
              </w:rPr>
              <w:t>日内，买方向卖方支付签约合同价的</w:t>
            </w:r>
            <w:r>
              <w:rPr>
                <w:rFonts w:ascii="Times New Roman" w:hAnsi="Times New Roman" w:cs="Times New Roman"/>
                <w:color w:val="auto"/>
                <w:lang w:eastAsia="zh-CN"/>
              </w:rPr>
              <w:t>20%</w:t>
            </w:r>
            <w:r>
              <w:rPr>
                <w:rFonts w:hint="eastAsia" w:ascii="Times New Roman" w:hAnsi="Times New Roman" w:cs="Times New Roman"/>
                <w:color w:val="auto"/>
                <w:lang w:eastAsia="zh-CN"/>
              </w:rPr>
              <w:t>作为预付款。</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2</w:t>
            </w:r>
            <w:r>
              <w:rPr>
                <w:rFonts w:hint="eastAsia" w:ascii="Times New Roman" w:hAnsi="Times New Roman" w:cs="Times New Roman"/>
                <w:color w:val="auto"/>
                <w:lang w:eastAsia="zh-CN"/>
              </w:rPr>
              <w:t>）到货款：卖方按合同约定将全部合同设备交付至施工现场，买方在收到卖方提交的全部单据并审核无误后</w:t>
            </w:r>
            <w:r>
              <w:rPr>
                <w:rFonts w:ascii="Times New Roman" w:hAnsi="Times New Roman" w:cs="Times New Roman"/>
                <w:color w:val="auto"/>
                <w:lang w:eastAsia="zh-CN"/>
              </w:rPr>
              <w:t xml:space="preserve"> 28 </w:t>
            </w:r>
            <w:r>
              <w:rPr>
                <w:rFonts w:hint="eastAsia" w:ascii="Times New Roman" w:hAnsi="Times New Roman" w:cs="Times New Roman"/>
                <w:color w:val="auto"/>
                <w:lang w:eastAsia="zh-CN"/>
              </w:rPr>
              <w:t>日内，买方向卖方支付合同价格的</w:t>
            </w:r>
            <w:r>
              <w:rPr>
                <w:rFonts w:ascii="Times New Roman" w:hAnsi="Times New Roman" w:cs="Times New Roman"/>
                <w:color w:val="auto"/>
                <w:lang w:eastAsia="zh-CN"/>
              </w:rPr>
              <w:t xml:space="preserve"> 20%</w:t>
            </w:r>
            <w:r>
              <w:rPr>
                <w:rFonts w:hint="eastAsia" w:ascii="Times New Roman" w:hAnsi="Times New Roman" w:cs="Times New Roman"/>
                <w:color w:val="auto"/>
                <w:lang w:eastAsia="zh-CN"/>
              </w:rPr>
              <w:t>作为到货款。</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3</w:t>
            </w:r>
            <w:r>
              <w:rPr>
                <w:rFonts w:hint="eastAsia" w:ascii="Times New Roman" w:hAnsi="Times New Roman" w:cs="Times New Roman"/>
                <w:color w:val="auto"/>
                <w:lang w:eastAsia="zh-CN"/>
              </w:rPr>
              <w:t>）验收款：买方完成全部合同设备的安装，且试运行</w:t>
            </w:r>
            <w:r>
              <w:rPr>
                <w:rFonts w:ascii="Times New Roman" w:hAnsi="Times New Roman" w:cs="Times New Roman"/>
                <w:color w:val="auto"/>
                <w:lang w:eastAsia="zh-CN"/>
              </w:rPr>
              <w:t xml:space="preserve"> 3 </w:t>
            </w:r>
            <w:r>
              <w:rPr>
                <w:rFonts w:hint="eastAsia" w:ascii="Times New Roman" w:hAnsi="Times New Roman" w:cs="Times New Roman"/>
                <w:color w:val="auto"/>
                <w:lang w:eastAsia="zh-CN"/>
              </w:rPr>
              <w:t>个月无任何问题后，卖方需在此时向买方一次性开具签约合同价全额的增值税专用发票。买方在收到该全额发票以及卖方提交的全部其他单据，并经审核无误后</w:t>
            </w:r>
            <w:r>
              <w:rPr>
                <w:rFonts w:ascii="Times New Roman" w:hAnsi="Times New Roman" w:cs="Times New Roman"/>
                <w:color w:val="auto"/>
                <w:lang w:eastAsia="zh-CN"/>
              </w:rPr>
              <w:t xml:space="preserve"> 28 </w:t>
            </w:r>
            <w:r>
              <w:rPr>
                <w:rFonts w:hint="eastAsia" w:ascii="Times New Roman" w:hAnsi="Times New Roman" w:cs="Times New Roman"/>
                <w:color w:val="auto"/>
                <w:lang w:eastAsia="zh-CN"/>
              </w:rPr>
              <w:t>日内，向卖方支付合同价格</w:t>
            </w:r>
            <w:r>
              <w:rPr>
                <w:rFonts w:ascii="Times New Roman" w:hAnsi="Times New Roman" w:cs="Times New Roman"/>
                <w:color w:val="auto"/>
                <w:lang w:eastAsia="zh-CN"/>
              </w:rPr>
              <w:t xml:space="preserve"> </w:t>
            </w:r>
            <w:r>
              <w:rPr>
                <w:rFonts w:hint="eastAsia" w:ascii="Times New Roman" w:hAnsi="Times New Roman" w:cs="Times New Roman"/>
                <w:color w:val="auto"/>
                <w:lang w:eastAsia="zh-CN"/>
              </w:rPr>
              <w:t>的</w:t>
            </w:r>
            <w:r>
              <w:rPr>
                <w:rFonts w:ascii="Times New Roman" w:hAnsi="Times New Roman" w:cs="Times New Roman"/>
                <w:color w:val="auto"/>
                <w:lang w:eastAsia="zh-CN"/>
              </w:rPr>
              <w:t>57%</w:t>
            </w:r>
            <w:r>
              <w:rPr>
                <w:rFonts w:hint="eastAsia" w:ascii="Times New Roman" w:hAnsi="Times New Roman" w:cs="Times New Roman"/>
                <w:color w:val="auto"/>
                <w:lang w:eastAsia="zh-CN"/>
              </w:rPr>
              <w:t>作为验收款。</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4</w:t>
            </w:r>
            <w:r>
              <w:rPr>
                <w:rFonts w:hint="eastAsia" w:ascii="Times New Roman" w:hAnsi="Times New Roman" w:cs="Times New Roman"/>
                <w:color w:val="auto"/>
                <w:lang w:eastAsia="zh-CN"/>
              </w:rPr>
              <w:t>）质保金：买方安装完成且工程投运</w:t>
            </w:r>
            <w:r>
              <w:rPr>
                <w:rFonts w:ascii="Times New Roman" w:hAnsi="Times New Roman" w:cs="Times New Roman"/>
                <w:color w:val="auto"/>
                <w:lang w:eastAsia="zh-CN"/>
              </w:rPr>
              <w:t>1</w:t>
            </w:r>
            <w:r>
              <w:rPr>
                <w:rFonts w:hint="eastAsia" w:ascii="Times New Roman" w:hAnsi="Times New Roman" w:cs="Times New Roman"/>
                <w:color w:val="auto"/>
                <w:lang w:eastAsia="zh-CN"/>
              </w:rPr>
              <w:t>年后无质量问题，买方向卖方支付签约合同价的</w:t>
            </w:r>
            <w:r>
              <w:rPr>
                <w:rFonts w:ascii="Times New Roman" w:hAnsi="Times New Roman" w:cs="Times New Roman"/>
                <w:color w:val="auto"/>
                <w:lang w:eastAsia="zh-CN"/>
              </w:rPr>
              <w:t>3%</w:t>
            </w:r>
            <w:r>
              <w:rPr>
                <w:rFonts w:hint="eastAsia" w:ascii="Times New Roman" w:hAnsi="Times New Roman" w:cs="Times New Roman"/>
                <w:color w:val="auto"/>
                <w:lang w:eastAsia="zh-CN"/>
              </w:rPr>
              <w:t>金额作为质保金。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2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lang w:eastAsia="zh-CN"/>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资格审査资料的特殊要求</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无</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5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近年财务状况的年份要求</w:t>
            </w:r>
          </w:p>
        </w:tc>
        <w:tc>
          <w:tcPr>
            <w:tcW w:w="5102" w:type="dxa"/>
            <w:shd w:val="clear" w:color="auto" w:fill="FFFFFF"/>
            <w:vAlign w:val="center"/>
          </w:tcPr>
          <w:p>
            <w:pPr>
              <w:pStyle w:val="48"/>
              <w:tabs>
                <w:tab w:val="left" w:leader="underscore" w:pos="542"/>
                <w:tab w:val="left" w:leader="underscore" w:pos="1498"/>
              </w:tabs>
              <w:spacing w:line="300" w:lineRule="exact"/>
              <w:ind w:left="60" w:leftChars="25" w:firstLine="0"/>
              <w:jc w:val="both"/>
              <w:rPr>
                <w:rFonts w:ascii="Times New Roman" w:hAnsi="Times New Roman" w:cs="Times New Roman" w:eastAsiaTheme="minorEastAsia"/>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2022</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年至</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2025</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8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近年完成的类似项目情况的时间要求</w:t>
            </w:r>
          </w:p>
        </w:tc>
        <w:tc>
          <w:tcPr>
            <w:tcW w:w="5102" w:type="dxa"/>
            <w:shd w:val="clear" w:color="auto" w:fill="FFFFFF"/>
            <w:vAlign w:val="center"/>
          </w:tcPr>
          <w:p>
            <w:pPr>
              <w:pStyle w:val="48"/>
              <w:tabs>
                <w:tab w:val="left" w:leader="underscore" w:pos="747"/>
                <w:tab w:val="left" w:leader="underscore" w:pos="1496"/>
                <w:tab w:val="left" w:leader="underscore" w:pos="2245"/>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2020</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p>
            <w:pPr>
              <w:pStyle w:val="48"/>
              <w:tabs>
                <w:tab w:val="left" w:leader="underscore" w:pos="1339"/>
                <w:tab w:val="left" w:leader="underscore" w:pos="2088"/>
                <w:tab w:val="left" w:leader="underscore" w:pos="2837"/>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至</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2025</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85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.5</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近年发生的诉讼及仲裁情况的时间要求</w:t>
            </w:r>
          </w:p>
        </w:tc>
        <w:tc>
          <w:tcPr>
            <w:tcW w:w="5102" w:type="dxa"/>
            <w:shd w:val="clear" w:color="auto" w:fill="FFFFFF"/>
            <w:vAlign w:val="center"/>
          </w:tcPr>
          <w:p>
            <w:pPr>
              <w:pStyle w:val="48"/>
              <w:tabs>
                <w:tab w:val="left" w:leader="underscore" w:pos="742"/>
                <w:tab w:val="left" w:leader="underscore" w:pos="1491"/>
                <w:tab w:val="left" w:leader="underscore" w:pos="2245"/>
              </w:tabs>
              <w:spacing w:line="300" w:lineRule="exact"/>
              <w:ind w:left="60" w:leftChars="25" w:firstLine="0"/>
              <w:jc w:val="both"/>
              <w:rPr>
                <w:rFonts w:ascii="Times New Roman" w:hAnsi="Times New Roman" w:cs="Times New Roman"/>
                <w:color w:val="auto"/>
                <w:sz w:val="26"/>
                <w:szCs w:val="26"/>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2022</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hint="eastAsia" w:ascii="Times New Roman" w:hAnsi="Times New Roman" w:cs="Times New Roman"/>
                <w:color w:val="auto"/>
                <w:lang w:val="en-US" w:eastAsia="zh-CN" w:bidi="en-US"/>
              </w:rPr>
              <w:t>日</w:t>
            </w:r>
          </w:p>
          <w:p>
            <w:pPr>
              <w:pStyle w:val="48"/>
              <w:tabs>
                <w:tab w:val="left" w:leader="underscore" w:pos="1334"/>
                <w:tab w:val="left" w:leader="underscore" w:pos="2083"/>
                <w:tab w:val="left" w:leader="underscore" w:pos="2832"/>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至</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 xml:space="preserve"> 2025</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2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7</w:t>
            </w:r>
            <w:r>
              <w:rPr>
                <w:rFonts w:ascii="Times New Roman" w:hAnsi="Times New Roman" w:cs="Times New Roman"/>
                <w:color w:val="auto"/>
                <w:sz w:val="19"/>
                <w:szCs w:val="19"/>
                <w:lang w:val="en-US" w:eastAsia="en-US" w:bidi="en-US"/>
              </w:rPr>
              <w:t>.1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是否允许递交备选投标方案</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不允许</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 xml:space="preserve">.3A </w:t>
            </w:r>
            <w:r>
              <w:rPr>
                <w:rFonts w:ascii="Times New Roman" w:hAnsi="Times New Roman" w:cs="Times New Roman"/>
                <w:color w:val="auto"/>
                <w:sz w:val="19"/>
                <w:szCs w:val="19"/>
              </w:rPr>
              <w:t>(2)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投标文件副本份数及其他要求</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投标文件副本份数：</w:t>
            </w:r>
            <w:r>
              <w:rPr>
                <w:rFonts w:hint="eastAsia" w:ascii="Times New Roman" w:hAnsi="Times New Roman" w:cs="Times New Roman"/>
                <w:color w:val="auto"/>
                <w:lang w:eastAsia="zh-CN"/>
              </w:rPr>
              <w:t>4份</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是否要求提交电子版文件：</w:t>
            </w:r>
            <w:r>
              <w:rPr>
                <w:rFonts w:hint="eastAsia" w:ascii="Times New Roman" w:hAnsi="Times New Roman" w:cs="Times New Roman"/>
                <w:color w:val="auto"/>
                <w:lang w:eastAsia="zh-CN"/>
              </w:rPr>
              <w:t>U盘提交电子版</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其他要求：</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 xml:space="preserve">.3A </w:t>
            </w:r>
            <w:r>
              <w:rPr>
                <w:rFonts w:ascii="Times New Roman" w:hAnsi="Times New Roman" w:cs="Times New Roman"/>
                <w:color w:val="auto"/>
                <w:sz w:val="19"/>
                <w:szCs w:val="19"/>
              </w:rPr>
              <w:t>(3)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投标文件是否需分册装订</w:t>
            </w:r>
          </w:p>
        </w:tc>
        <w:tc>
          <w:tcPr>
            <w:tcW w:w="5102"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需要，分册装订要求：</w:t>
            </w:r>
            <w:r>
              <w:rPr>
                <w:rFonts w:hint="eastAsia" w:ascii="Times New Roman" w:hAnsi="Times New Roman" w:cs="Times New Roman"/>
                <w:color w:val="auto"/>
                <w:lang w:eastAsia="zh-CN"/>
              </w:rPr>
              <w:t>商务标、技术标</w:t>
            </w:r>
          </w:p>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rPr>
              <w:t>口不需要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.3 (B)</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投标文件所附证书证件要求</w:t>
            </w:r>
          </w:p>
        </w:tc>
        <w:tc>
          <w:tcPr>
            <w:tcW w:w="5102"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详见第一章“投标人资格要求”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85"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.3 (B)</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投标文件签字或盖章要求</w:t>
            </w:r>
          </w:p>
        </w:tc>
        <w:tc>
          <w:tcPr>
            <w:tcW w:w="5102" w:type="dxa"/>
            <w:shd w:val="clear" w:color="auto" w:fill="FFFFFF"/>
            <w:vAlign w:val="center"/>
          </w:tcPr>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投标文件编制完成后，应按照以下要求签字盖章，经签字盖章的投标文件所有内容均视为企业真实意思表示。</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投标人应特别注意，投标文件应按照以下要求签字盖章：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1</w:t>
            </w:r>
            <w:r>
              <w:rPr>
                <w:rFonts w:hint="eastAsia" w:ascii="宋体" w:hAnsi="宋体" w:eastAsia="宋体"/>
                <w:color w:val="auto"/>
                <w:sz w:val="20"/>
                <w:szCs w:val="20"/>
                <w:lang w:eastAsia="zh-CN"/>
              </w:rPr>
              <w:t>）投标文件（技术部分和商务部分）封面加盖企业公章；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2</w:t>
            </w:r>
            <w:r>
              <w:rPr>
                <w:rFonts w:hint="eastAsia" w:ascii="宋体" w:hAnsi="宋体" w:eastAsia="宋体"/>
                <w:color w:val="auto"/>
                <w:sz w:val="20"/>
                <w:szCs w:val="20"/>
                <w:lang w:eastAsia="zh-CN"/>
              </w:rPr>
              <w:t>）投标函需由参与投标的法定代表人（企业负责人）或其授权代表人签字，并加盖企业公章；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3</w:t>
            </w:r>
            <w:r>
              <w:rPr>
                <w:rFonts w:hint="eastAsia" w:ascii="宋体" w:hAnsi="宋体" w:eastAsia="宋体"/>
                <w:color w:val="auto"/>
                <w:sz w:val="20"/>
                <w:szCs w:val="20"/>
                <w:lang w:eastAsia="zh-CN"/>
              </w:rPr>
              <w:t>）法定代表人身份证明加盖企业公章（法定代表人直接投标时适用），法定代表人授权书由法定代表人签字并加盖企业公章（委托代理人投标时适用）；</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4</w:t>
            </w:r>
            <w:r>
              <w:rPr>
                <w:rFonts w:hint="eastAsia" w:ascii="宋体" w:hAnsi="宋体" w:eastAsia="宋体"/>
                <w:color w:val="auto"/>
                <w:sz w:val="20"/>
                <w:szCs w:val="20"/>
                <w:lang w:eastAsia="zh-CN"/>
              </w:rPr>
              <w:t>）制造商出具的授权函签字并加盖企业公章；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5</w:t>
            </w:r>
            <w:r>
              <w:rPr>
                <w:rFonts w:hint="eastAsia" w:ascii="宋体" w:hAnsi="宋体" w:eastAsia="宋体"/>
                <w:color w:val="auto"/>
                <w:sz w:val="20"/>
                <w:szCs w:val="20"/>
                <w:lang w:eastAsia="zh-CN"/>
              </w:rPr>
              <w:t>）投标文件其它地方可不进行签字盖章。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注：签字盖章不符合以上要求的，其投标将被否决。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4.1.1 (B)</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投标文件加密要求</w:t>
            </w:r>
          </w:p>
        </w:tc>
        <w:tc>
          <w:tcPr>
            <w:tcW w:w="5102"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U盘不加密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58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4.1.2</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封套上应载明的信息</w:t>
            </w:r>
          </w:p>
        </w:tc>
        <w:tc>
          <w:tcPr>
            <w:tcW w:w="5102"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招标人名称：</w:t>
            </w:r>
            <w:r>
              <w:rPr>
                <w:rFonts w:hint="eastAsia" w:ascii="Times New Roman" w:hAnsi="Times New Roman" w:cs="Times New Roman"/>
                <w:color w:val="auto"/>
                <w:lang w:eastAsia="zh-CN"/>
              </w:rPr>
              <w:t>垫江县脱硫厂有限责任公司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招标人地址：</w:t>
            </w:r>
            <w:r>
              <w:rPr>
                <w:rFonts w:hint="eastAsia" w:ascii="Times New Roman" w:hAnsi="Times New Roman" w:cs="Times New Roman"/>
                <w:color w:val="auto"/>
                <w:lang w:eastAsia="zh-CN"/>
              </w:rPr>
              <w:t>垫江县澄溪镇胜利五社</w:t>
            </w:r>
          </w:p>
          <w:p>
            <w:pPr>
              <w:pStyle w:val="48"/>
              <w:tabs>
                <w:tab w:val="left" w:leader="underscore" w:pos="1032"/>
              </w:tabs>
              <w:spacing w:line="300" w:lineRule="exact"/>
              <w:ind w:left="60" w:leftChars="25"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三期硫磺回收装置风机类设备</w:t>
            </w:r>
            <w:r>
              <w:rPr>
                <w:rFonts w:ascii="Times New Roman" w:hAnsi="Times New Roman" w:cs="Times New Roman"/>
                <w:color w:val="auto"/>
                <w:lang w:eastAsia="zh-CN"/>
              </w:rPr>
              <w:t>采购招标项目投标文件</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招标项目编号：TLC-WQGXGZ-CG-2025-0</w:t>
            </w:r>
            <w:r>
              <w:rPr>
                <w:rFonts w:hint="eastAsia" w:ascii="Times New Roman" w:hAnsi="Times New Roman" w:cs="Times New Roman"/>
                <w:color w:val="auto"/>
                <w:lang w:eastAsia="zh-CN"/>
              </w:rPr>
              <w:t>2</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在</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2025</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12</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10</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10</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4.2.1</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投标截止时间</w:t>
            </w:r>
          </w:p>
        </w:tc>
        <w:tc>
          <w:tcPr>
            <w:tcW w:w="5102" w:type="dxa"/>
            <w:shd w:val="clear" w:color="auto" w:fill="FFFFFF"/>
            <w:vAlign w:val="center"/>
          </w:tcPr>
          <w:p>
            <w:pPr>
              <w:ind w:left="60" w:leftChars="25"/>
              <w:jc w:val="center"/>
              <w:rPr>
                <w:rFonts w:hint="eastAsia" w:ascii="宋体" w:hAnsi="宋体" w:eastAsia="宋体"/>
                <w:color w:val="auto"/>
                <w:sz w:val="20"/>
                <w:szCs w:val="20"/>
              </w:rPr>
            </w:pPr>
            <w:r>
              <w:rPr>
                <w:rFonts w:eastAsia="PMingLiU"/>
                <w:color w:val="auto"/>
                <w:u w:val="single"/>
              </w:rPr>
              <w:t xml:space="preserve"> </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2025</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rPr>
              <w:t>年</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12  </w:t>
            </w:r>
            <w:r>
              <w:rPr>
                <w:rFonts w:hint="eastAsia" w:ascii="宋体" w:hAnsi="宋体" w:eastAsia="宋体" w:cs="宋体"/>
                <w:color w:val="auto"/>
                <w:sz w:val="20"/>
                <w:szCs w:val="20"/>
              </w:rPr>
              <w:t>月</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10 </w:t>
            </w:r>
            <w:r>
              <w:rPr>
                <w:rFonts w:ascii="宋体" w:hAnsi="宋体" w:eastAsia="宋体"/>
                <w:color w:val="auto"/>
                <w:sz w:val="20"/>
                <w:szCs w:val="20"/>
                <w:u w:val="single"/>
              </w:rPr>
              <w:t xml:space="preserve"> </w:t>
            </w:r>
            <w:r>
              <w:rPr>
                <w:rFonts w:hint="eastAsia" w:ascii="宋体" w:hAnsi="宋体" w:eastAsia="宋体" w:cs="宋体"/>
                <w:color w:val="auto"/>
                <w:sz w:val="20"/>
                <w:szCs w:val="20"/>
              </w:rPr>
              <w:t>日</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10 </w:t>
            </w:r>
            <w:r>
              <w:rPr>
                <w:rFonts w:ascii="宋体" w:hAnsi="宋体" w:eastAsia="宋体"/>
                <w:color w:val="auto"/>
                <w:sz w:val="20"/>
                <w:szCs w:val="20"/>
                <w:u w:val="single"/>
              </w:rPr>
              <w:t xml:space="preserve"> </w:t>
            </w:r>
            <w:r>
              <w:rPr>
                <w:rFonts w:hint="eastAsia" w:ascii="宋体" w:hAnsi="宋体" w:eastAsia="宋体" w:cs="宋体"/>
                <w:color w:val="auto"/>
                <w:sz w:val="20"/>
                <w:szCs w:val="20"/>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4.2.2 (A)</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递交投标文件地点</w:t>
            </w:r>
          </w:p>
        </w:tc>
        <w:tc>
          <w:tcPr>
            <w:tcW w:w="5102"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垫江县脱硫厂三楼会议室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80"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4.2.3</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投标文件是否退还</w:t>
            </w:r>
          </w:p>
        </w:tc>
        <w:tc>
          <w:tcPr>
            <w:tcW w:w="5102" w:type="dxa"/>
            <w:shd w:val="clear" w:color="auto" w:fill="FFFFFF"/>
            <w:vAlign w:val="center"/>
          </w:tcPr>
          <w:p>
            <w:pPr>
              <w:pStyle w:val="48"/>
              <w:spacing w:line="300" w:lineRule="exact"/>
              <w:ind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否</w:t>
            </w:r>
          </w:p>
          <w:p>
            <w:pPr>
              <w:pStyle w:val="48"/>
              <w:spacing w:line="300" w:lineRule="exact"/>
              <w:ind w:firstLine="0"/>
              <w:jc w:val="both"/>
              <w:rPr>
                <w:rFonts w:ascii="Times New Roman" w:hAnsi="Times New Roman" w:cs="Times New Roman"/>
                <w:color w:val="auto"/>
              </w:rPr>
            </w:pPr>
            <w:r>
              <w:rPr>
                <w:rFonts w:ascii="Times New Roman" w:hAnsi="Times New Roman" w:cs="Times New Roman"/>
                <w:color w:val="auto"/>
              </w:rPr>
              <w:t>口是，退还时间：</w:t>
            </w:r>
          </w:p>
          <w:p>
            <w:pPr>
              <w:rPr>
                <w:lang w:val="zh-TW" w:eastAsia="zh-TW" w:bidi="zh-TW"/>
              </w:rPr>
            </w:pPr>
          </w:p>
          <w:p>
            <w:pPr>
              <w:rPr>
                <w:lang w:val="zh-TW" w:eastAsia="zh-TW" w:bidi="zh-TW"/>
              </w:rPr>
            </w:pPr>
          </w:p>
          <w:p>
            <w:pPr>
              <w:rPr>
                <w:lang w:val="zh-TW" w:eastAsia="zh-TW" w:bidi="zh-TW"/>
              </w:rPr>
            </w:pPr>
          </w:p>
          <w:p>
            <w:pPr>
              <w:rPr>
                <w:lang w:val="zh-TW" w:eastAsia="zh-TW" w:bidi="zh-TW"/>
              </w:rPr>
            </w:pPr>
          </w:p>
          <w:p>
            <w:pPr>
              <w:rPr>
                <w:lang w:val="zh-TW" w:eastAsia="zh-TW" w:bidi="zh-TW"/>
              </w:rPr>
            </w:pPr>
          </w:p>
          <w:p>
            <w:pPr>
              <w:rPr>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80"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5.1 (A)</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开标时间和地点</w:t>
            </w:r>
          </w:p>
        </w:tc>
        <w:tc>
          <w:tcPr>
            <w:tcW w:w="5102"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开标时间：同投标截止时间</w:t>
            </w:r>
          </w:p>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开标地点：</w:t>
            </w:r>
            <w:r>
              <w:rPr>
                <w:rFonts w:hint="eastAsia"/>
                <w:color w:val="auto"/>
                <w:lang w:eastAsia="zh-CN"/>
              </w:rPr>
              <w:t>垫江县脱硫厂三楼会议室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5.2(4)(A)</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开标程序</w:t>
            </w:r>
          </w:p>
        </w:tc>
        <w:tc>
          <w:tcPr>
            <w:tcW w:w="5102"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开标顺序：</w:t>
            </w:r>
            <w:r>
              <w:rPr>
                <w:rFonts w:hint="eastAsia" w:ascii="Times New Roman" w:hAnsi="Times New Roman" w:cs="Times New Roman"/>
                <w:color w:val="auto"/>
                <w:lang w:eastAsia="zh-CN"/>
              </w:rPr>
              <w:t>签到—唱标—评标—宣读中标人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020"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6.1.1</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评标委员会的组建</w:t>
            </w:r>
          </w:p>
        </w:tc>
        <w:tc>
          <w:tcPr>
            <w:tcW w:w="5102" w:type="dxa"/>
            <w:shd w:val="clear" w:color="auto" w:fill="FFFFFF"/>
            <w:vAlign w:val="center"/>
          </w:tcPr>
          <w:p>
            <w:pPr>
              <w:pStyle w:val="48"/>
              <w:tabs>
                <w:tab w:val="left" w:leader="underscore" w:pos="2467"/>
              </w:tabs>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评标委员会构成：</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7</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w:t>
            </w:r>
          </w:p>
          <w:p>
            <w:pPr>
              <w:pStyle w:val="48"/>
              <w:tabs>
                <w:tab w:val="left" w:leader="underscore" w:pos="2112"/>
                <w:tab w:val="left" w:leader="underscore" w:pos="3610"/>
              </w:tabs>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其中招标人代表</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7</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人，专家</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0</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w:t>
            </w:r>
          </w:p>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评标专家确定方式：</w:t>
            </w:r>
            <w:r>
              <w:rPr>
                <w:rFonts w:hint="eastAsia" w:ascii="Times New Roman" w:hAnsi="Times New Roman" w:cs="Times New Roman"/>
                <w:color w:val="auto"/>
                <w:lang w:eastAsia="zh-CN"/>
              </w:rPr>
              <w:t>企业自主组建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6.3.2</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评标委员会推荐中标</w:t>
            </w:r>
          </w:p>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候选人的人数</w:t>
            </w:r>
          </w:p>
        </w:tc>
        <w:tc>
          <w:tcPr>
            <w:tcW w:w="5102" w:type="dxa"/>
            <w:shd w:val="clear" w:color="auto" w:fill="FFFFFF"/>
            <w:vAlign w:val="center"/>
          </w:tcPr>
          <w:p>
            <w:pPr>
              <w:spacing w:line="300" w:lineRule="exact"/>
              <w:jc w:val="center"/>
              <w:rPr>
                <w:rFonts w:eastAsia="宋体"/>
                <w:color w:val="auto"/>
                <w:sz w:val="20"/>
                <w:szCs w:val="20"/>
                <w:lang w:eastAsia="zh-CN"/>
              </w:rPr>
            </w:pPr>
            <w:r>
              <w:rPr>
                <w:rFonts w:eastAsia="宋体"/>
                <w:color w:val="auto"/>
                <w:sz w:val="20"/>
                <w:szCs w:val="20"/>
                <w:lang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864" w:hRule="exact"/>
          <w:jc w:val="center"/>
        </w:trPr>
        <w:tc>
          <w:tcPr>
            <w:tcW w:w="1129" w:type="dxa"/>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7.1</w:t>
            </w:r>
          </w:p>
        </w:tc>
        <w:tc>
          <w:tcPr>
            <w:tcW w:w="2836" w:type="dxa"/>
            <w:gridSpan w:val="2"/>
            <w:shd w:val="clear" w:color="auto" w:fill="FFFFFF"/>
            <w:vAlign w:val="center"/>
          </w:tcPr>
          <w:p>
            <w:pPr>
              <w:pStyle w:val="48"/>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中标候选人公示媒介及期限</w:t>
            </w:r>
          </w:p>
        </w:tc>
        <w:tc>
          <w:tcPr>
            <w:tcW w:w="5102" w:type="dxa"/>
            <w:shd w:val="clear" w:color="auto" w:fill="FFFFFF"/>
            <w:vAlign w:val="center"/>
          </w:tcPr>
          <w:p>
            <w:pPr>
              <w:pStyle w:val="48"/>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公示媒介：</w:t>
            </w:r>
            <w:r>
              <w:rPr>
                <w:rFonts w:hint="eastAsia" w:ascii="Times New Roman" w:hAnsi="Times New Roman" w:cs="Times New Roman"/>
                <w:b/>
                <w:bCs/>
                <w:color w:val="auto"/>
                <w:lang w:eastAsia="zh-CN"/>
              </w:rPr>
              <w:t>垫江县人民政府官网</w:t>
            </w:r>
            <w:r>
              <w:rPr>
                <w:rFonts w:ascii="Times New Roman" w:hAnsi="Times New Roman" w:cs="Times New Roman"/>
                <w:color w:val="auto"/>
                <w:lang w:eastAsia="zh-CN"/>
              </w:rPr>
              <w:t xml:space="preserve"> </w:t>
            </w:r>
          </w:p>
          <w:p>
            <w:pPr>
              <w:pStyle w:val="48"/>
              <w:tabs>
                <w:tab w:val="left" w:leader="underscore" w:pos="1930"/>
              </w:tabs>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公示期限：</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3</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864" w:hRule="exact"/>
          <w:jc w:val="center"/>
        </w:trPr>
        <w:tc>
          <w:tcPr>
            <w:tcW w:w="1129" w:type="dxa"/>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7.4</w:t>
            </w:r>
          </w:p>
        </w:tc>
        <w:tc>
          <w:tcPr>
            <w:tcW w:w="2836" w:type="dxa"/>
            <w:gridSpan w:val="2"/>
            <w:shd w:val="clear" w:color="auto" w:fill="FFFFFF"/>
            <w:vAlign w:val="center"/>
          </w:tcPr>
          <w:p>
            <w:pPr>
              <w:pStyle w:val="48"/>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是否授权评标委员会确定中标人</w:t>
            </w:r>
          </w:p>
        </w:tc>
        <w:tc>
          <w:tcPr>
            <w:tcW w:w="5102" w:type="dxa"/>
            <w:shd w:val="clear" w:color="auto" w:fill="FFFFFF"/>
            <w:vAlign w:val="center"/>
          </w:tcPr>
          <w:p>
            <w:pPr>
              <w:pStyle w:val="48"/>
              <w:spacing w:line="400" w:lineRule="exact"/>
              <w:ind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是</w:t>
            </w:r>
          </w:p>
          <w:p>
            <w:pPr>
              <w:pStyle w:val="48"/>
              <w:spacing w:line="400" w:lineRule="exact"/>
              <w:ind w:firstLine="0"/>
              <w:jc w:val="both"/>
              <w:rPr>
                <w:rFonts w:ascii="Times New Roman" w:hAnsi="Times New Roman" w:cs="Times New Roman"/>
                <w:color w:val="auto"/>
              </w:rPr>
            </w:pPr>
            <w:r>
              <w:rPr>
                <w:rFonts w:ascii="Times New Roman" w:hAnsi="Times New Roman" w:cs="Times New Roman"/>
                <w:color w:val="auto"/>
              </w:rPr>
              <w:t>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587" w:hRule="exact"/>
          <w:jc w:val="center"/>
        </w:trPr>
        <w:tc>
          <w:tcPr>
            <w:tcW w:w="1129" w:type="dxa"/>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7.6.1</w:t>
            </w:r>
          </w:p>
        </w:tc>
        <w:tc>
          <w:tcPr>
            <w:tcW w:w="2836" w:type="dxa"/>
            <w:gridSpan w:val="2"/>
            <w:shd w:val="clear" w:color="auto" w:fill="FFFFFF"/>
            <w:vAlign w:val="center"/>
          </w:tcPr>
          <w:p>
            <w:pPr>
              <w:pStyle w:val="48"/>
              <w:spacing w:line="400" w:lineRule="exact"/>
              <w:ind w:firstLine="0"/>
              <w:jc w:val="center"/>
              <w:rPr>
                <w:rFonts w:ascii="Times New Roman" w:hAnsi="Times New Roman" w:cs="Times New Roman"/>
                <w:color w:val="auto"/>
              </w:rPr>
            </w:pPr>
            <w:r>
              <w:rPr>
                <w:rFonts w:ascii="Times New Roman" w:hAnsi="Times New Roman" w:cs="Times New Roman"/>
                <w:color w:val="auto"/>
              </w:rPr>
              <w:t>履约保证金</w:t>
            </w:r>
          </w:p>
        </w:tc>
        <w:tc>
          <w:tcPr>
            <w:tcW w:w="5102" w:type="dxa"/>
            <w:shd w:val="clear" w:color="auto" w:fill="FFFFFF"/>
            <w:vAlign w:val="center"/>
          </w:tcPr>
          <w:p>
            <w:pPr>
              <w:pStyle w:val="48"/>
              <w:spacing w:line="400" w:lineRule="exact"/>
              <w:ind w:firstLine="0"/>
              <w:jc w:val="both"/>
              <w:rPr>
                <w:rFonts w:ascii="Times New Roman" w:hAnsi="Times New Roman" w:eastAsia="PMingLiU" w:cs="Times New Roman"/>
                <w:color w:val="auto"/>
                <w:lang w:eastAsia="zh-CN"/>
              </w:rPr>
            </w:pPr>
            <w:r>
              <w:rPr>
                <w:rFonts w:ascii="Times New Roman" w:hAnsi="Times New Roman" w:cs="Times New Roman"/>
                <w:color w:val="auto"/>
                <w:lang w:eastAsia="zh-CN"/>
              </w:rPr>
              <w:t xml:space="preserve">是否要求中标人提交履约保证金： </w:t>
            </w:r>
          </w:p>
          <w:p>
            <w:pPr>
              <w:pStyle w:val="48"/>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口要求，履约保证金的形式：</w:t>
            </w:r>
          </w:p>
          <w:p>
            <w:pPr>
              <w:pStyle w:val="48"/>
              <w:spacing w:line="400" w:lineRule="exact"/>
              <w:ind w:firstLine="0"/>
              <w:rPr>
                <w:rFonts w:ascii="Times New Roman" w:hAnsi="Times New Roman" w:cs="Times New Roman"/>
                <w:color w:val="auto"/>
                <w:lang w:eastAsia="zh-CN"/>
              </w:rPr>
            </w:pPr>
            <w:r>
              <w:rPr>
                <w:rFonts w:ascii="Times New Roman" w:hAnsi="Times New Roman" w:cs="Times New Roman"/>
                <w:color w:val="auto"/>
                <w:lang w:eastAsia="zh-CN"/>
              </w:rPr>
              <w:t>履约保证金的金额：</w:t>
            </w:r>
          </w:p>
          <w:p>
            <w:pPr>
              <w:pStyle w:val="48"/>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1138" w:type="dxa"/>
            <w:gridSpan w:val="2"/>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9</w:t>
            </w:r>
          </w:p>
        </w:tc>
        <w:tc>
          <w:tcPr>
            <w:tcW w:w="2827" w:type="dxa"/>
            <w:shd w:val="clear" w:color="auto" w:fill="FFFFFF"/>
            <w:vAlign w:val="center"/>
          </w:tcPr>
          <w:p>
            <w:pPr>
              <w:pStyle w:val="48"/>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是否采用电子招标投标</w:t>
            </w:r>
          </w:p>
        </w:tc>
        <w:tc>
          <w:tcPr>
            <w:tcW w:w="5112" w:type="dxa"/>
            <w:gridSpan w:val="2"/>
            <w:shd w:val="clear" w:color="auto" w:fill="FFFFFF"/>
            <w:vAlign w:val="bottom"/>
          </w:tcPr>
          <w:p>
            <w:pPr>
              <w:pStyle w:val="48"/>
              <w:spacing w:line="400" w:lineRule="exact"/>
              <w:ind w:firstLine="0"/>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否</w:t>
            </w:r>
          </w:p>
          <w:p>
            <w:pPr>
              <w:pStyle w:val="48"/>
              <w:spacing w:line="400" w:lineRule="exact"/>
              <w:ind w:firstLine="0"/>
              <w:rPr>
                <w:rFonts w:ascii="Times New Roman" w:hAnsi="Times New Roman" w:cs="Times New Roman"/>
                <w:color w:val="auto"/>
              </w:rPr>
            </w:pPr>
            <w:r>
              <w:rPr>
                <w:rFonts w:ascii="Times New Roman" w:hAnsi="Times New Roman" w:cs="Times New Roman"/>
                <w:color w:val="auto"/>
              </w:rPr>
              <w:t>口是，具体要求：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4" w:hRule="exact"/>
          <w:jc w:val="center"/>
        </w:trPr>
        <w:tc>
          <w:tcPr>
            <w:tcW w:w="1138" w:type="dxa"/>
            <w:gridSpan w:val="2"/>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10</w:t>
            </w:r>
          </w:p>
        </w:tc>
        <w:tc>
          <w:tcPr>
            <w:tcW w:w="2827" w:type="dxa"/>
            <w:shd w:val="clear" w:color="auto" w:fill="FFFFFF"/>
            <w:vAlign w:val="center"/>
          </w:tcPr>
          <w:p>
            <w:pPr>
              <w:pStyle w:val="48"/>
              <w:spacing w:line="400" w:lineRule="exact"/>
              <w:ind w:firstLine="0"/>
              <w:jc w:val="center"/>
              <w:rPr>
                <w:rFonts w:ascii="Times New Roman" w:hAnsi="Times New Roman" w:cs="Times New Roman"/>
                <w:color w:val="auto"/>
              </w:rPr>
            </w:pPr>
            <w:r>
              <w:rPr>
                <w:rFonts w:hint="eastAsia" w:ascii="Times New Roman" w:hAnsi="Times New Roman" w:cs="Times New Roman"/>
                <w:color w:val="auto"/>
                <w:lang w:eastAsia="zh-CN"/>
              </w:rPr>
              <w:t>招标代理费</w:t>
            </w:r>
          </w:p>
        </w:tc>
        <w:tc>
          <w:tcPr>
            <w:tcW w:w="5112" w:type="dxa"/>
            <w:gridSpan w:val="2"/>
            <w:shd w:val="clear" w:color="auto" w:fill="FFFFFF"/>
            <w:vAlign w:val="center"/>
          </w:tcPr>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1</w:t>
            </w:r>
            <w:r>
              <w:rPr>
                <w:rFonts w:hint="eastAsia" w:ascii="宋体" w:hAnsi="宋体" w:eastAsia="宋体"/>
                <w:color w:val="auto"/>
                <w:sz w:val="20"/>
                <w:szCs w:val="20"/>
                <w:lang w:eastAsia="zh-CN"/>
              </w:rPr>
              <w:t>、由中标人支付。</w:t>
            </w:r>
          </w:p>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2</w:t>
            </w:r>
            <w:r>
              <w:rPr>
                <w:rFonts w:hint="eastAsia" w:ascii="宋体" w:hAnsi="宋体" w:eastAsia="宋体"/>
                <w:color w:val="auto"/>
                <w:sz w:val="20"/>
                <w:szCs w:val="20"/>
                <w:lang w:eastAsia="zh-CN"/>
              </w:rPr>
              <w:t>、本项目招标代理费为：3</w:t>
            </w:r>
            <w:r>
              <w:rPr>
                <w:rFonts w:ascii="宋体" w:hAnsi="宋体" w:eastAsia="宋体"/>
                <w:color w:val="auto"/>
                <w:sz w:val="20"/>
                <w:szCs w:val="20"/>
                <w:lang w:eastAsia="zh-CN"/>
              </w:rPr>
              <w:t>000</w:t>
            </w:r>
            <w:r>
              <w:rPr>
                <w:rFonts w:hint="eastAsia" w:ascii="宋体" w:hAnsi="宋体" w:eastAsia="宋体"/>
                <w:color w:val="auto"/>
                <w:sz w:val="20"/>
                <w:szCs w:val="20"/>
                <w:lang w:eastAsia="zh-CN"/>
              </w:rPr>
              <w:t>元。</w:t>
            </w:r>
          </w:p>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3</w:t>
            </w:r>
            <w:r>
              <w:rPr>
                <w:rFonts w:hint="eastAsia" w:ascii="宋体" w:hAnsi="宋体" w:eastAsia="宋体"/>
                <w:color w:val="auto"/>
                <w:sz w:val="20"/>
                <w:szCs w:val="20"/>
                <w:lang w:eastAsia="zh-CN"/>
              </w:rPr>
              <w:t>、代理费用支付：中标人须在领取中标通知书时向招标代理机构缴纳。</w:t>
            </w:r>
          </w:p>
        </w:tc>
      </w:tr>
    </w:tbl>
    <w:p>
      <w:pPr>
        <w:spacing w:line="1" w:lineRule="exact"/>
        <w:rPr>
          <w:color w:val="auto"/>
          <w:sz w:val="2"/>
          <w:szCs w:val="2"/>
          <w:lang w:eastAsia="zh-CN"/>
        </w:rPr>
      </w:pPr>
      <w:r>
        <w:rPr>
          <w:color w:val="auto"/>
          <w:lang w:eastAsia="zh-CN"/>
        </w:rPr>
        <w:br w:type="page"/>
      </w:r>
    </w:p>
    <w:p>
      <w:pPr>
        <w:rPr>
          <w:color w:val="auto"/>
          <w:lang w:eastAsia="zh-CN"/>
        </w:rPr>
        <w:sectPr>
          <w:footerReference r:id="rId13" w:type="even"/>
          <w:pgSz w:w="11900" w:h="16840"/>
          <w:pgMar w:top="2121" w:right="1707" w:bottom="2155" w:left="1718" w:header="1417" w:footer="850" w:gutter="0"/>
          <w:cols w:space="720" w:num="1"/>
          <w:docGrid w:linePitch="360" w:charSpace="0"/>
        </w:sectPr>
      </w:pPr>
    </w:p>
    <w:p>
      <w:pPr>
        <w:pStyle w:val="3"/>
        <w:spacing w:before="120" w:beforeLines="50" w:after="0"/>
        <w:rPr>
          <w:rFonts w:ascii="方正黑体_GBK" w:eastAsia="方正黑体_GBK" w:cs="Times New Roman"/>
          <w:color w:val="auto"/>
          <w:szCs w:val="30"/>
          <w:lang w:eastAsia="zh-CN"/>
        </w:rPr>
      </w:pPr>
      <w:bookmarkStart w:id="45" w:name="bookmark165"/>
      <w:bookmarkEnd w:id="45"/>
      <w:bookmarkStart w:id="46" w:name="bookmark163"/>
      <w:bookmarkStart w:id="47" w:name="_Toc202451554"/>
      <w:bookmarkStart w:id="48" w:name="bookmark166"/>
      <w:r>
        <w:rPr>
          <w:rFonts w:hint="eastAsia" w:ascii="方正黑体_GBK" w:eastAsia="方正黑体_GBK" w:cs="Times New Roman"/>
          <w:color w:val="auto"/>
          <w:szCs w:val="30"/>
          <w:lang w:eastAsia="zh-CN"/>
        </w:rPr>
        <w:t>1.</w:t>
      </w:r>
      <w:r>
        <w:rPr>
          <w:rFonts w:ascii="方正黑体_GBK" w:eastAsia="方正黑体_GBK" w:cs="Times New Roman"/>
          <w:color w:val="auto"/>
          <w:szCs w:val="30"/>
          <w:lang w:eastAsia="zh-CN"/>
        </w:rPr>
        <w:t>总则</w:t>
      </w:r>
      <w:bookmarkEnd w:id="46"/>
      <w:bookmarkEnd w:id="47"/>
      <w:bookmarkEnd w:id="48"/>
    </w:p>
    <w:p>
      <w:pPr>
        <w:pStyle w:val="4"/>
        <w:rPr>
          <w:rFonts w:hint="eastAsia"/>
          <w:color w:val="auto"/>
        </w:rPr>
      </w:pPr>
      <w:bookmarkStart w:id="49" w:name="bookmark167"/>
      <w:bookmarkStart w:id="50" w:name="bookmark169"/>
      <w:bookmarkStart w:id="51" w:name="_Toc202451555"/>
      <w:r>
        <w:rPr>
          <w:color w:val="auto"/>
        </w:rPr>
        <w:t>1.1招标项目概况</w:t>
      </w:r>
      <w:bookmarkEnd w:id="49"/>
      <w:bookmarkEnd w:id="50"/>
      <w:bookmarkEnd w:id="51"/>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1.1.1根据《中华人民共和国招标投标法》、《中华人民共和国招标投标法实施条例》等有关法律、法规和规章的规定，本招标项目已具备招标条件，现对设备采购进行招标。</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1.1.2招标人：见投标人须知前附表。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1.1.3招标代理机构：见投标人须知前附表。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1.1.4招标项目名称：见投标人须知前附表。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1.1.5工程项目名称：即招标项目所属的工程建设项目，见投标人须知前附表。</w:t>
      </w:r>
    </w:p>
    <w:p>
      <w:pPr>
        <w:pStyle w:val="4"/>
        <w:rPr>
          <w:rFonts w:hint="eastAsia"/>
          <w:color w:val="auto"/>
        </w:rPr>
      </w:pPr>
      <w:bookmarkStart w:id="52" w:name="_Toc202451556"/>
      <w:bookmarkStart w:id="53" w:name="bookmark170"/>
      <w:bookmarkStart w:id="54" w:name="bookmark172"/>
      <w:r>
        <w:rPr>
          <w:color w:val="auto"/>
        </w:rPr>
        <w:t>1.2招标项目的资金来源和落实情况</w:t>
      </w:r>
      <w:bookmarkEnd w:id="52"/>
      <w:bookmarkEnd w:id="53"/>
      <w:bookmarkEnd w:id="54"/>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1.2.1资金来源及比例：见投标人须知前附表。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1.2.2资金落实情况：见投标人须知前附表。</w:t>
      </w:r>
    </w:p>
    <w:p>
      <w:pPr>
        <w:pStyle w:val="4"/>
        <w:rPr>
          <w:rFonts w:hint="eastAsia"/>
          <w:color w:val="auto"/>
        </w:rPr>
      </w:pPr>
      <w:bookmarkStart w:id="55" w:name="bookmark173"/>
      <w:bookmarkStart w:id="56" w:name="bookmark175"/>
      <w:bookmarkStart w:id="57" w:name="_Toc202451557"/>
      <w:r>
        <w:rPr>
          <w:color w:val="auto"/>
        </w:rPr>
        <w:t>1.3招标范围、交货期、交货地点和技术性能指标</w:t>
      </w:r>
      <w:bookmarkEnd w:id="55"/>
      <w:bookmarkEnd w:id="56"/>
      <w:bookmarkEnd w:id="57"/>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1.3.1招标范围：见投标人须知前附表。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1.3.2交货期：见投标人须知前附表。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1.3.3交货地点：见投标人须知前附表。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1.3.4技术性能指标：见投标人须知前附表。</w:t>
      </w:r>
    </w:p>
    <w:p>
      <w:pPr>
        <w:pStyle w:val="4"/>
        <w:rPr>
          <w:rFonts w:hint="eastAsia"/>
          <w:color w:val="auto"/>
        </w:rPr>
      </w:pPr>
      <w:bookmarkStart w:id="58" w:name="_Toc202451558"/>
      <w:bookmarkStart w:id="59" w:name="bookmark176"/>
      <w:bookmarkStart w:id="60" w:name="bookmark178"/>
      <w:r>
        <w:rPr>
          <w:color w:val="auto"/>
        </w:rPr>
        <w:t>1.4投标人资格要求</w:t>
      </w:r>
      <w:bookmarkEnd w:id="58"/>
      <w:bookmarkEnd w:id="59"/>
      <w:bookmarkEnd w:id="60"/>
    </w:p>
    <w:p>
      <w:pPr>
        <w:pStyle w:val="36"/>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1.4.1</w:t>
      </w:r>
      <w:r>
        <w:rPr>
          <w:rFonts w:cs="Times New Roman"/>
          <w:color w:val="auto"/>
          <w:sz w:val="24"/>
          <w:szCs w:val="24"/>
          <w:lang w:eastAsia="zh-CN"/>
        </w:rPr>
        <w:t>投标人应具备承担本招标项目资质条件、能力和信誉：</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1" w:name="bookmark179"/>
      <w:r>
        <w:rPr>
          <w:rFonts w:cs="Times New Roman"/>
          <w:color w:val="auto"/>
          <w:sz w:val="24"/>
          <w:szCs w:val="24"/>
          <w:lang w:eastAsia="zh-CN"/>
        </w:rPr>
        <w:t>（</w:t>
      </w:r>
      <w:bookmarkEnd w:id="61"/>
      <w:r>
        <w:rPr>
          <w:rFonts w:cs="Times New Roman"/>
          <w:color w:val="auto"/>
          <w:sz w:val="24"/>
          <w:szCs w:val="24"/>
          <w:lang w:eastAsia="zh-CN"/>
        </w:rPr>
        <w:t>1）</w:t>
      </w:r>
      <w:r>
        <w:rPr>
          <w:rFonts w:cs="Times New Roman"/>
          <w:color w:val="auto"/>
          <w:sz w:val="24"/>
          <w:szCs w:val="24"/>
          <w:lang w:eastAsia="zh-CN"/>
        </w:rPr>
        <w:tab/>
      </w:r>
      <w:r>
        <w:rPr>
          <w:rFonts w:cs="Times New Roman"/>
          <w:color w:val="auto"/>
          <w:sz w:val="24"/>
          <w:szCs w:val="24"/>
          <w:lang w:eastAsia="zh-CN"/>
        </w:rPr>
        <w:t>资质要求：见投标人须知前附表；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2" w:name="bookmark180"/>
      <w:r>
        <w:rPr>
          <w:rFonts w:cs="Times New Roman"/>
          <w:color w:val="auto"/>
          <w:sz w:val="24"/>
          <w:szCs w:val="24"/>
          <w:lang w:eastAsia="zh-CN"/>
        </w:rPr>
        <w:t>（</w:t>
      </w:r>
      <w:bookmarkEnd w:id="62"/>
      <w:r>
        <w:rPr>
          <w:rFonts w:cs="Times New Roman"/>
          <w:color w:val="auto"/>
          <w:sz w:val="24"/>
          <w:szCs w:val="24"/>
          <w:lang w:eastAsia="zh-CN"/>
        </w:rPr>
        <w:t>2）</w:t>
      </w:r>
      <w:r>
        <w:rPr>
          <w:rFonts w:cs="Times New Roman"/>
          <w:color w:val="auto"/>
          <w:sz w:val="24"/>
          <w:szCs w:val="24"/>
          <w:lang w:eastAsia="zh-CN"/>
        </w:rPr>
        <w:tab/>
      </w:r>
      <w:r>
        <w:rPr>
          <w:rFonts w:cs="Times New Roman"/>
          <w:color w:val="auto"/>
          <w:sz w:val="24"/>
          <w:szCs w:val="24"/>
          <w:lang w:eastAsia="zh-CN"/>
        </w:rPr>
        <w:t>财务要求：见投标人须知前附表；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3" w:name="bookmark181"/>
      <w:r>
        <w:rPr>
          <w:rFonts w:cs="Times New Roman"/>
          <w:color w:val="auto"/>
          <w:sz w:val="24"/>
          <w:szCs w:val="24"/>
          <w:lang w:eastAsia="zh-CN"/>
        </w:rPr>
        <w:t>（</w:t>
      </w:r>
      <w:bookmarkEnd w:id="63"/>
      <w:r>
        <w:rPr>
          <w:rFonts w:cs="Times New Roman"/>
          <w:color w:val="auto"/>
          <w:sz w:val="24"/>
          <w:szCs w:val="24"/>
          <w:lang w:eastAsia="zh-CN"/>
        </w:rPr>
        <w:t>3）</w:t>
      </w:r>
      <w:r>
        <w:rPr>
          <w:rFonts w:cs="Times New Roman"/>
          <w:color w:val="auto"/>
          <w:sz w:val="24"/>
          <w:szCs w:val="24"/>
          <w:lang w:eastAsia="zh-CN"/>
        </w:rPr>
        <w:tab/>
      </w:r>
      <w:r>
        <w:rPr>
          <w:rFonts w:cs="Times New Roman"/>
          <w:color w:val="auto"/>
          <w:sz w:val="24"/>
          <w:szCs w:val="24"/>
          <w:lang w:eastAsia="zh-CN"/>
        </w:rPr>
        <w:t>业绩要求：见投标人须知前附表；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4" w:name="bookmark182"/>
      <w:r>
        <w:rPr>
          <w:rFonts w:cs="Times New Roman"/>
          <w:color w:val="auto"/>
          <w:sz w:val="24"/>
          <w:szCs w:val="24"/>
          <w:lang w:eastAsia="zh-CN"/>
        </w:rPr>
        <w:t>（</w:t>
      </w:r>
      <w:bookmarkEnd w:id="64"/>
      <w:r>
        <w:rPr>
          <w:rFonts w:cs="Times New Roman"/>
          <w:color w:val="auto"/>
          <w:sz w:val="24"/>
          <w:szCs w:val="24"/>
          <w:lang w:eastAsia="zh-CN"/>
        </w:rPr>
        <w:t>4）</w:t>
      </w:r>
      <w:r>
        <w:rPr>
          <w:rFonts w:cs="Times New Roman"/>
          <w:color w:val="auto"/>
          <w:sz w:val="24"/>
          <w:szCs w:val="24"/>
          <w:lang w:eastAsia="zh-CN"/>
        </w:rPr>
        <w:tab/>
      </w:r>
      <w:r>
        <w:rPr>
          <w:rFonts w:cs="Times New Roman"/>
          <w:color w:val="auto"/>
          <w:sz w:val="24"/>
          <w:szCs w:val="24"/>
          <w:lang w:eastAsia="zh-CN"/>
        </w:rPr>
        <w:t>信誉要求：见投标人须知前附表；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5" w:name="bookmark183"/>
      <w:r>
        <w:rPr>
          <w:rFonts w:cs="Times New Roman"/>
          <w:color w:val="auto"/>
          <w:sz w:val="24"/>
          <w:szCs w:val="24"/>
          <w:lang w:eastAsia="zh-CN"/>
        </w:rPr>
        <w:t>（</w:t>
      </w:r>
      <w:bookmarkEnd w:id="65"/>
      <w:r>
        <w:rPr>
          <w:rFonts w:cs="Times New Roman"/>
          <w:color w:val="auto"/>
          <w:sz w:val="24"/>
          <w:szCs w:val="24"/>
          <w:lang w:eastAsia="zh-CN"/>
        </w:rPr>
        <w:t>5）</w:t>
      </w:r>
      <w:r>
        <w:rPr>
          <w:rFonts w:cs="Times New Roman"/>
          <w:color w:val="auto"/>
          <w:sz w:val="24"/>
          <w:szCs w:val="24"/>
          <w:lang w:eastAsia="zh-CN"/>
        </w:rPr>
        <w:tab/>
      </w:r>
      <w:r>
        <w:rPr>
          <w:rFonts w:cs="Times New Roman"/>
          <w:color w:val="auto"/>
          <w:sz w:val="24"/>
          <w:szCs w:val="24"/>
          <w:lang w:eastAsia="zh-CN"/>
        </w:rPr>
        <w:t>其他要求：见投标人须知前附表。</w:t>
      </w:r>
    </w:p>
    <w:p>
      <w:pPr>
        <w:pStyle w:val="36"/>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投标人为代理经销商的，对投标人的资质要求包含对制造商的资质要求，对投标人的业绩要求包含对投标设备的业绩要求。</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1.4.2投标人须知前附表规定接受联合体投标的，联合体除应符合本章第1</w:t>
      </w:r>
      <w:r>
        <w:rPr>
          <w:rFonts w:hint="eastAsia" w:cs="Times New Roman"/>
          <w:color w:val="auto"/>
          <w:sz w:val="24"/>
          <w:szCs w:val="24"/>
          <w:lang w:val="en-US" w:eastAsia="zh-CN" w:bidi="en-US"/>
        </w:rPr>
        <w:t>.</w:t>
      </w:r>
      <w:r>
        <w:rPr>
          <w:rFonts w:cs="Times New Roman"/>
          <w:color w:val="auto"/>
          <w:sz w:val="24"/>
          <w:szCs w:val="24"/>
          <w:lang w:val="en-US" w:eastAsia="zh-CN" w:bidi="en-US"/>
        </w:rPr>
        <w:t>4</w:t>
      </w:r>
      <w:r>
        <w:rPr>
          <w:rFonts w:hint="eastAsia" w:cs="Times New Roman"/>
          <w:color w:val="auto"/>
          <w:sz w:val="24"/>
          <w:szCs w:val="24"/>
          <w:lang w:val="en-US" w:eastAsia="zh-CN" w:bidi="en-US"/>
        </w:rPr>
        <w:t>.</w:t>
      </w:r>
      <w:r>
        <w:rPr>
          <w:rFonts w:cs="Times New Roman"/>
          <w:color w:val="auto"/>
          <w:sz w:val="24"/>
          <w:szCs w:val="24"/>
          <w:lang w:val="en-US" w:eastAsia="zh-CN" w:bidi="en-US"/>
        </w:rPr>
        <w:t>1项和投标人须知前附表的要求外，还应遵守以下规定：</w:t>
      </w:r>
    </w:p>
    <w:p>
      <w:pPr>
        <w:pStyle w:val="36"/>
        <w:spacing w:line="500" w:lineRule="exact"/>
        <w:ind w:firstLine="480" w:firstLineChars="200"/>
        <w:jc w:val="both"/>
        <w:rPr>
          <w:rFonts w:hint="eastAsia" w:cs="Times New Roman"/>
          <w:color w:val="auto"/>
          <w:sz w:val="24"/>
          <w:szCs w:val="24"/>
          <w:lang w:val="en-US" w:eastAsia="zh-CN" w:bidi="en-US"/>
        </w:rPr>
      </w:pPr>
      <w:bookmarkStart w:id="66" w:name="bookmark184"/>
      <w:r>
        <w:rPr>
          <w:rFonts w:cs="Times New Roman"/>
          <w:color w:val="auto"/>
          <w:sz w:val="24"/>
          <w:szCs w:val="24"/>
          <w:lang w:val="en-US" w:eastAsia="zh-CN" w:bidi="en-US"/>
        </w:rPr>
        <w:t>（</w:t>
      </w:r>
      <w:bookmarkEnd w:id="66"/>
      <w:r>
        <w:rPr>
          <w:rFonts w:cs="Times New Roman"/>
          <w:color w:val="auto"/>
          <w:sz w:val="24"/>
          <w:szCs w:val="24"/>
          <w:lang w:val="en-US" w:eastAsia="zh-CN" w:bidi="en-US"/>
        </w:rPr>
        <w:t>1）联合体各方应按招标文件提供的格式签订联合体协议书，明确联合体牵头人和各方权利义务，并承诺就中标项目向招标人承担连带责任；</w:t>
      </w:r>
    </w:p>
    <w:p>
      <w:pPr>
        <w:pStyle w:val="36"/>
        <w:spacing w:line="500" w:lineRule="exact"/>
        <w:ind w:firstLine="480" w:firstLineChars="200"/>
        <w:jc w:val="both"/>
        <w:rPr>
          <w:rFonts w:hint="eastAsia" w:cs="Times New Roman"/>
          <w:color w:val="auto"/>
          <w:sz w:val="24"/>
          <w:szCs w:val="24"/>
          <w:lang w:val="en-US" w:eastAsia="zh-CN" w:bidi="en-US"/>
        </w:rPr>
      </w:pPr>
      <w:bookmarkStart w:id="67" w:name="bookmark185"/>
      <w:r>
        <w:rPr>
          <w:rFonts w:cs="Times New Roman"/>
          <w:color w:val="auto"/>
          <w:sz w:val="24"/>
          <w:szCs w:val="24"/>
          <w:lang w:val="en-US" w:eastAsia="zh-CN" w:bidi="en-US"/>
        </w:rPr>
        <w:t>（</w:t>
      </w:r>
      <w:bookmarkEnd w:id="67"/>
      <w:r>
        <w:rPr>
          <w:rFonts w:cs="Times New Roman"/>
          <w:color w:val="auto"/>
          <w:sz w:val="24"/>
          <w:szCs w:val="24"/>
          <w:lang w:val="en-US" w:eastAsia="zh-CN" w:bidi="en-US"/>
        </w:rPr>
        <w:t>2）由同一专业的单位组成的联合体，按照资质等级较低的单位确定资质等级；</w:t>
      </w:r>
    </w:p>
    <w:p>
      <w:pPr>
        <w:pStyle w:val="36"/>
        <w:spacing w:line="500" w:lineRule="exact"/>
        <w:ind w:firstLine="480" w:firstLineChars="200"/>
        <w:jc w:val="both"/>
        <w:rPr>
          <w:rFonts w:hint="eastAsia" w:cs="Times New Roman"/>
          <w:color w:val="auto"/>
          <w:sz w:val="24"/>
          <w:szCs w:val="24"/>
          <w:lang w:val="en-US" w:eastAsia="zh-CN" w:bidi="en-US"/>
        </w:rPr>
      </w:pPr>
      <w:bookmarkStart w:id="68" w:name="bookmark186"/>
      <w:r>
        <w:rPr>
          <w:rFonts w:cs="Times New Roman"/>
          <w:color w:val="auto"/>
          <w:sz w:val="24"/>
          <w:szCs w:val="24"/>
          <w:lang w:val="en-US" w:eastAsia="zh-CN" w:bidi="en-US"/>
        </w:rPr>
        <w:t>（</w:t>
      </w:r>
      <w:bookmarkEnd w:id="68"/>
      <w:r>
        <w:rPr>
          <w:rFonts w:cs="Times New Roman"/>
          <w:color w:val="auto"/>
          <w:sz w:val="24"/>
          <w:szCs w:val="24"/>
          <w:lang w:val="en-US" w:eastAsia="zh-CN" w:bidi="en-US"/>
        </w:rPr>
        <w:t>3）联合体各方不得再以自己名义单独或参加其他联合体在本招标项目中投标，否则各相关投标均无效。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1.4.3投标人不得存在下列情形之一：</w:t>
      </w:r>
    </w:p>
    <w:p>
      <w:pPr>
        <w:pStyle w:val="36"/>
        <w:spacing w:line="500" w:lineRule="exact"/>
        <w:ind w:firstLine="480" w:firstLineChars="200"/>
        <w:jc w:val="both"/>
        <w:rPr>
          <w:rFonts w:hint="eastAsia" w:cs="Times New Roman"/>
          <w:color w:val="auto"/>
          <w:sz w:val="24"/>
          <w:szCs w:val="24"/>
          <w:lang w:val="en-US" w:eastAsia="zh-CN" w:bidi="en-US"/>
        </w:rPr>
      </w:pPr>
      <w:bookmarkStart w:id="69" w:name="bookmark187"/>
      <w:r>
        <w:rPr>
          <w:rFonts w:cs="Times New Roman"/>
          <w:color w:val="auto"/>
          <w:sz w:val="24"/>
          <w:szCs w:val="24"/>
          <w:lang w:val="en-US" w:eastAsia="zh-CN" w:bidi="en-US"/>
        </w:rPr>
        <w:t>（</w:t>
      </w:r>
      <w:bookmarkEnd w:id="69"/>
      <w:r>
        <w:rPr>
          <w:rFonts w:cs="Times New Roman"/>
          <w:color w:val="auto"/>
          <w:sz w:val="24"/>
          <w:szCs w:val="24"/>
          <w:lang w:val="en-US" w:eastAsia="zh-CN" w:bidi="en-US"/>
        </w:rPr>
        <w:t>1）与招标人存在利害关系且可能影响招标公正性；</w:t>
      </w:r>
    </w:p>
    <w:p>
      <w:pPr>
        <w:pStyle w:val="36"/>
        <w:spacing w:line="500" w:lineRule="exact"/>
        <w:ind w:firstLine="480" w:firstLineChars="200"/>
        <w:jc w:val="both"/>
        <w:rPr>
          <w:rFonts w:hint="eastAsia" w:cs="Times New Roman"/>
          <w:color w:val="auto"/>
          <w:sz w:val="24"/>
          <w:szCs w:val="24"/>
          <w:lang w:val="en-US" w:eastAsia="zh-CN" w:bidi="en-US"/>
        </w:rPr>
      </w:pPr>
      <w:bookmarkStart w:id="70" w:name="bookmark188"/>
      <w:r>
        <w:rPr>
          <w:rFonts w:cs="Times New Roman"/>
          <w:color w:val="auto"/>
          <w:sz w:val="24"/>
          <w:szCs w:val="24"/>
          <w:lang w:val="en-US" w:eastAsia="zh-CN" w:bidi="en-US"/>
        </w:rPr>
        <w:t>（</w:t>
      </w:r>
      <w:bookmarkEnd w:id="70"/>
      <w:r>
        <w:rPr>
          <w:rFonts w:cs="Times New Roman"/>
          <w:color w:val="auto"/>
          <w:sz w:val="24"/>
          <w:szCs w:val="24"/>
          <w:lang w:val="en-US" w:eastAsia="zh-CN" w:bidi="en-US"/>
        </w:rPr>
        <w:t>2）与本招标项目的其他投标人为同一个单位负责人；</w:t>
      </w:r>
    </w:p>
    <w:p>
      <w:pPr>
        <w:pStyle w:val="36"/>
        <w:spacing w:line="500" w:lineRule="exact"/>
        <w:ind w:firstLine="480" w:firstLineChars="200"/>
        <w:jc w:val="both"/>
        <w:rPr>
          <w:rFonts w:hint="eastAsia" w:cs="Times New Roman"/>
          <w:color w:val="auto"/>
          <w:sz w:val="24"/>
          <w:szCs w:val="24"/>
          <w:lang w:val="en-US" w:eastAsia="zh-CN" w:bidi="en-US"/>
        </w:rPr>
      </w:pPr>
      <w:bookmarkStart w:id="71" w:name="bookmark189"/>
      <w:r>
        <w:rPr>
          <w:rFonts w:cs="Times New Roman"/>
          <w:color w:val="auto"/>
          <w:sz w:val="24"/>
          <w:szCs w:val="24"/>
          <w:lang w:val="en-US" w:eastAsia="zh-CN" w:bidi="en-US"/>
        </w:rPr>
        <w:t>（</w:t>
      </w:r>
      <w:bookmarkEnd w:id="71"/>
      <w:r>
        <w:rPr>
          <w:rFonts w:cs="Times New Roman"/>
          <w:color w:val="auto"/>
          <w:sz w:val="24"/>
          <w:szCs w:val="24"/>
          <w:lang w:val="en-US" w:eastAsia="zh-CN" w:bidi="en-US"/>
        </w:rPr>
        <w:t>3）与本招标项目的其他投标人存在控股、管理关系；</w:t>
      </w:r>
    </w:p>
    <w:p>
      <w:pPr>
        <w:pStyle w:val="36"/>
        <w:spacing w:line="500" w:lineRule="exact"/>
        <w:ind w:firstLine="480" w:firstLineChars="200"/>
        <w:jc w:val="both"/>
        <w:rPr>
          <w:rFonts w:hint="eastAsia" w:cs="Times New Roman"/>
          <w:color w:val="auto"/>
          <w:sz w:val="24"/>
          <w:szCs w:val="24"/>
          <w:lang w:val="en-US" w:eastAsia="zh-CN" w:bidi="en-US"/>
        </w:rPr>
      </w:pPr>
      <w:bookmarkStart w:id="72" w:name="bookmark190"/>
      <w:r>
        <w:rPr>
          <w:rFonts w:cs="Times New Roman"/>
          <w:color w:val="auto"/>
          <w:sz w:val="24"/>
          <w:szCs w:val="24"/>
          <w:lang w:val="en-US" w:eastAsia="zh-CN" w:bidi="en-US"/>
        </w:rPr>
        <w:t>（</w:t>
      </w:r>
      <w:bookmarkEnd w:id="72"/>
      <w:r>
        <w:rPr>
          <w:rFonts w:cs="Times New Roman"/>
          <w:color w:val="auto"/>
          <w:sz w:val="24"/>
          <w:szCs w:val="24"/>
          <w:lang w:val="en-US" w:eastAsia="zh-CN" w:bidi="en-US"/>
        </w:rPr>
        <w:t>4）与本招标项目其他投标人代理同一个制造商同一品牌同一型号的设备投标；</w:t>
      </w:r>
    </w:p>
    <w:p>
      <w:pPr>
        <w:pStyle w:val="36"/>
        <w:spacing w:line="500" w:lineRule="exact"/>
        <w:ind w:firstLine="480" w:firstLineChars="200"/>
        <w:jc w:val="both"/>
        <w:rPr>
          <w:rFonts w:hint="eastAsia" w:cs="Times New Roman"/>
          <w:color w:val="auto"/>
          <w:sz w:val="24"/>
          <w:szCs w:val="24"/>
          <w:lang w:val="en-US" w:eastAsia="zh-CN" w:bidi="en-US"/>
        </w:rPr>
      </w:pPr>
      <w:bookmarkStart w:id="73" w:name="bookmark191"/>
      <w:r>
        <w:rPr>
          <w:rFonts w:cs="Times New Roman"/>
          <w:color w:val="auto"/>
          <w:sz w:val="24"/>
          <w:szCs w:val="24"/>
          <w:lang w:val="en-US" w:eastAsia="zh-CN" w:bidi="en-US"/>
        </w:rPr>
        <w:t>（</w:t>
      </w:r>
      <w:bookmarkEnd w:id="73"/>
      <w:r>
        <w:rPr>
          <w:rFonts w:cs="Times New Roman"/>
          <w:color w:val="auto"/>
          <w:sz w:val="24"/>
          <w:szCs w:val="24"/>
          <w:lang w:val="en-US" w:eastAsia="zh-CN" w:bidi="en-US"/>
        </w:rPr>
        <w:t>5）为本招标项目提供过设计、编制技术规范和其他文件的咨询服务；</w:t>
      </w:r>
    </w:p>
    <w:p>
      <w:pPr>
        <w:pStyle w:val="36"/>
        <w:spacing w:line="500" w:lineRule="exact"/>
        <w:ind w:firstLine="480" w:firstLineChars="200"/>
        <w:jc w:val="both"/>
        <w:rPr>
          <w:rFonts w:hint="eastAsia" w:cs="Times New Roman"/>
          <w:color w:val="auto"/>
          <w:sz w:val="24"/>
          <w:szCs w:val="24"/>
          <w:lang w:val="en-US" w:eastAsia="zh-CN" w:bidi="en-US"/>
        </w:rPr>
      </w:pPr>
      <w:bookmarkStart w:id="74" w:name="bookmark192"/>
      <w:r>
        <w:rPr>
          <w:rFonts w:cs="Times New Roman"/>
          <w:color w:val="auto"/>
          <w:sz w:val="24"/>
          <w:szCs w:val="24"/>
          <w:lang w:val="en-US" w:eastAsia="zh-CN" w:bidi="en-US"/>
        </w:rPr>
        <w:t>（</w:t>
      </w:r>
      <w:bookmarkEnd w:id="74"/>
      <w:r>
        <w:rPr>
          <w:rFonts w:cs="Times New Roman"/>
          <w:color w:val="auto"/>
          <w:sz w:val="24"/>
          <w:szCs w:val="24"/>
          <w:lang w:val="en-US" w:eastAsia="zh-CN" w:bidi="en-US"/>
        </w:rPr>
        <w:t>6）为本工程项目的相关监理人，或者与本工程项目的相关监理人存在隶属关系或者其他利害关系；</w:t>
      </w:r>
    </w:p>
    <w:p>
      <w:pPr>
        <w:pStyle w:val="36"/>
        <w:spacing w:line="500" w:lineRule="exact"/>
        <w:ind w:firstLine="480" w:firstLineChars="200"/>
        <w:jc w:val="both"/>
        <w:rPr>
          <w:rFonts w:hint="eastAsia" w:cs="Times New Roman"/>
          <w:color w:val="auto"/>
          <w:sz w:val="24"/>
          <w:szCs w:val="24"/>
          <w:lang w:val="en-US" w:eastAsia="zh-CN" w:bidi="en-US"/>
        </w:rPr>
      </w:pPr>
      <w:bookmarkStart w:id="75" w:name="bookmark193"/>
      <w:r>
        <w:rPr>
          <w:rFonts w:cs="Times New Roman"/>
          <w:color w:val="auto"/>
          <w:sz w:val="24"/>
          <w:szCs w:val="24"/>
          <w:lang w:val="en-US" w:eastAsia="zh-CN" w:bidi="en-US"/>
        </w:rPr>
        <w:t>（</w:t>
      </w:r>
      <w:bookmarkEnd w:id="75"/>
      <w:r>
        <w:rPr>
          <w:rFonts w:cs="Times New Roman"/>
          <w:color w:val="auto"/>
          <w:sz w:val="24"/>
          <w:szCs w:val="24"/>
          <w:lang w:val="en-US" w:eastAsia="zh-CN" w:bidi="en-US"/>
        </w:rPr>
        <w:t>7）为本招标项目的代建人；</w:t>
      </w:r>
    </w:p>
    <w:p>
      <w:pPr>
        <w:pStyle w:val="36"/>
        <w:spacing w:line="500" w:lineRule="exact"/>
        <w:ind w:firstLine="480" w:firstLineChars="200"/>
        <w:jc w:val="both"/>
        <w:rPr>
          <w:rFonts w:hint="eastAsia" w:cs="Times New Roman"/>
          <w:color w:val="auto"/>
          <w:sz w:val="24"/>
          <w:szCs w:val="24"/>
          <w:lang w:val="en-US" w:eastAsia="zh-CN" w:bidi="en-US"/>
        </w:rPr>
      </w:pPr>
      <w:bookmarkStart w:id="76" w:name="bookmark194"/>
      <w:r>
        <w:rPr>
          <w:rFonts w:cs="Times New Roman"/>
          <w:color w:val="auto"/>
          <w:sz w:val="24"/>
          <w:szCs w:val="24"/>
          <w:lang w:val="en-US" w:eastAsia="zh-CN" w:bidi="en-US"/>
        </w:rPr>
        <w:t>（</w:t>
      </w:r>
      <w:bookmarkEnd w:id="76"/>
      <w:r>
        <w:rPr>
          <w:rFonts w:cs="Times New Roman"/>
          <w:color w:val="auto"/>
          <w:sz w:val="24"/>
          <w:szCs w:val="24"/>
          <w:lang w:val="en-US" w:eastAsia="zh-CN" w:bidi="en-US"/>
        </w:rPr>
        <w:t>8）为本招标项目的招标代理机构；</w:t>
      </w:r>
    </w:p>
    <w:p>
      <w:pPr>
        <w:pStyle w:val="36"/>
        <w:spacing w:line="500" w:lineRule="exact"/>
        <w:ind w:firstLine="480" w:firstLineChars="200"/>
        <w:jc w:val="both"/>
        <w:rPr>
          <w:rFonts w:hint="eastAsia" w:cs="Times New Roman"/>
          <w:color w:val="auto"/>
          <w:sz w:val="24"/>
          <w:szCs w:val="24"/>
          <w:lang w:val="en-US" w:eastAsia="zh-CN" w:bidi="en-US"/>
        </w:rPr>
      </w:pPr>
      <w:bookmarkStart w:id="77" w:name="bookmark195"/>
      <w:r>
        <w:rPr>
          <w:rFonts w:cs="Times New Roman"/>
          <w:color w:val="auto"/>
          <w:sz w:val="24"/>
          <w:szCs w:val="24"/>
          <w:lang w:val="en-US" w:eastAsia="zh-CN" w:bidi="en-US"/>
        </w:rPr>
        <w:t>（</w:t>
      </w:r>
      <w:bookmarkEnd w:id="77"/>
      <w:r>
        <w:rPr>
          <w:rFonts w:cs="Times New Roman"/>
          <w:color w:val="auto"/>
          <w:sz w:val="24"/>
          <w:szCs w:val="24"/>
          <w:lang w:val="en-US" w:eastAsia="zh-CN" w:bidi="en-US"/>
        </w:rPr>
        <w:t>9）与本招标项目的监理人或代建人或招标代理机构同为一个法定代表人；</w:t>
      </w:r>
    </w:p>
    <w:p>
      <w:pPr>
        <w:pStyle w:val="36"/>
        <w:spacing w:line="500" w:lineRule="exact"/>
        <w:ind w:firstLine="480" w:firstLineChars="200"/>
        <w:jc w:val="both"/>
        <w:rPr>
          <w:rFonts w:hint="eastAsia" w:cs="Times New Roman"/>
          <w:color w:val="auto"/>
          <w:sz w:val="24"/>
          <w:szCs w:val="24"/>
          <w:lang w:val="en-US" w:eastAsia="zh-CN" w:bidi="en-US"/>
        </w:rPr>
      </w:pPr>
      <w:bookmarkStart w:id="78" w:name="bookmark196"/>
      <w:r>
        <w:rPr>
          <w:rFonts w:cs="Times New Roman"/>
          <w:color w:val="auto"/>
          <w:sz w:val="24"/>
          <w:szCs w:val="24"/>
          <w:lang w:val="en-US" w:eastAsia="zh-CN" w:bidi="en-US"/>
        </w:rPr>
        <w:t>（</w:t>
      </w:r>
      <w:bookmarkEnd w:id="78"/>
      <w:r>
        <w:rPr>
          <w:rFonts w:cs="Times New Roman"/>
          <w:color w:val="auto"/>
          <w:sz w:val="24"/>
          <w:szCs w:val="24"/>
          <w:lang w:val="en-US" w:eastAsia="zh-CN" w:bidi="en-US"/>
        </w:rPr>
        <w:t>10）与本招标项目的监理人或代建人或招标代理机构存在控股或参股关系；</w:t>
      </w:r>
    </w:p>
    <w:p>
      <w:pPr>
        <w:pStyle w:val="36"/>
        <w:spacing w:line="500" w:lineRule="exact"/>
        <w:ind w:firstLine="480" w:firstLineChars="200"/>
        <w:jc w:val="both"/>
        <w:rPr>
          <w:rFonts w:hint="eastAsia" w:cs="Times New Roman"/>
          <w:color w:val="auto"/>
          <w:sz w:val="24"/>
          <w:szCs w:val="24"/>
          <w:lang w:val="en-US" w:eastAsia="zh-CN" w:bidi="en-US"/>
        </w:rPr>
      </w:pPr>
      <w:bookmarkStart w:id="79" w:name="bookmark197"/>
      <w:r>
        <w:rPr>
          <w:rFonts w:cs="Times New Roman"/>
          <w:color w:val="auto"/>
          <w:sz w:val="24"/>
          <w:szCs w:val="24"/>
          <w:lang w:val="en-US" w:eastAsia="zh-CN" w:bidi="en-US"/>
        </w:rPr>
        <w:t>（</w:t>
      </w:r>
      <w:bookmarkEnd w:id="79"/>
      <w:r>
        <w:rPr>
          <w:rFonts w:cs="Times New Roman"/>
          <w:color w:val="auto"/>
          <w:sz w:val="24"/>
          <w:szCs w:val="24"/>
          <w:lang w:val="en-US" w:eastAsia="zh-CN" w:bidi="en-US"/>
        </w:rPr>
        <w:t>11）被依法暂停或者取消投标资格；</w:t>
      </w:r>
    </w:p>
    <w:p>
      <w:pPr>
        <w:pStyle w:val="36"/>
        <w:spacing w:line="500" w:lineRule="exact"/>
        <w:ind w:firstLine="480" w:firstLineChars="200"/>
        <w:jc w:val="both"/>
        <w:rPr>
          <w:rFonts w:hint="eastAsia" w:cs="Times New Roman"/>
          <w:color w:val="auto"/>
          <w:sz w:val="24"/>
          <w:szCs w:val="24"/>
          <w:lang w:val="en-US" w:eastAsia="zh-CN" w:bidi="en-US"/>
        </w:rPr>
      </w:pPr>
      <w:bookmarkStart w:id="80" w:name="bookmark198"/>
      <w:r>
        <w:rPr>
          <w:rFonts w:cs="Times New Roman"/>
          <w:color w:val="auto"/>
          <w:sz w:val="24"/>
          <w:szCs w:val="24"/>
          <w:lang w:val="en-US" w:eastAsia="zh-CN" w:bidi="en-US"/>
        </w:rPr>
        <w:t>（</w:t>
      </w:r>
      <w:bookmarkEnd w:id="80"/>
      <w:r>
        <w:rPr>
          <w:rFonts w:cs="Times New Roman"/>
          <w:color w:val="auto"/>
          <w:sz w:val="24"/>
          <w:szCs w:val="24"/>
          <w:lang w:val="en-US" w:eastAsia="zh-CN" w:bidi="en-US"/>
        </w:rPr>
        <w:t>12）被责令停产停业、暂扣或者吊销许可证、暂扣或者吊销执照；</w:t>
      </w:r>
    </w:p>
    <w:p>
      <w:pPr>
        <w:pStyle w:val="36"/>
        <w:spacing w:line="500" w:lineRule="exact"/>
        <w:ind w:firstLine="480" w:firstLineChars="200"/>
        <w:jc w:val="both"/>
        <w:rPr>
          <w:rFonts w:hint="eastAsia" w:cs="Times New Roman"/>
          <w:color w:val="auto"/>
          <w:sz w:val="24"/>
          <w:szCs w:val="24"/>
          <w:lang w:val="en-US" w:eastAsia="zh-CN" w:bidi="en-US"/>
        </w:rPr>
      </w:pPr>
      <w:bookmarkStart w:id="81" w:name="bookmark199"/>
      <w:r>
        <w:rPr>
          <w:rFonts w:cs="Times New Roman"/>
          <w:color w:val="auto"/>
          <w:sz w:val="24"/>
          <w:szCs w:val="24"/>
          <w:lang w:val="en-US" w:eastAsia="zh-CN" w:bidi="en-US"/>
        </w:rPr>
        <w:t>（</w:t>
      </w:r>
      <w:bookmarkEnd w:id="81"/>
      <w:r>
        <w:rPr>
          <w:rFonts w:cs="Times New Roman"/>
          <w:color w:val="auto"/>
          <w:sz w:val="24"/>
          <w:szCs w:val="24"/>
          <w:lang w:val="en-US" w:eastAsia="zh-CN" w:bidi="en-US"/>
        </w:rPr>
        <w:t>13）进入清算程序，或被宣告破产，或其他丧失履约能力的情形；</w:t>
      </w:r>
    </w:p>
    <w:p>
      <w:pPr>
        <w:pStyle w:val="36"/>
        <w:spacing w:line="500" w:lineRule="exact"/>
        <w:ind w:firstLine="480" w:firstLineChars="200"/>
        <w:jc w:val="both"/>
        <w:rPr>
          <w:rFonts w:hint="eastAsia" w:cs="Times New Roman"/>
          <w:color w:val="auto"/>
          <w:sz w:val="24"/>
          <w:szCs w:val="24"/>
          <w:lang w:val="en-US" w:eastAsia="zh-CN" w:bidi="en-US"/>
        </w:rPr>
      </w:pPr>
      <w:bookmarkStart w:id="82" w:name="bookmark200"/>
      <w:r>
        <w:rPr>
          <w:rFonts w:cs="Times New Roman"/>
          <w:color w:val="auto"/>
          <w:sz w:val="24"/>
          <w:szCs w:val="24"/>
          <w:lang w:val="en-US" w:eastAsia="zh-CN" w:bidi="en-US"/>
        </w:rPr>
        <w:t>（</w:t>
      </w:r>
      <w:bookmarkEnd w:id="82"/>
      <w:r>
        <w:rPr>
          <w:rFonts w:cs="Times New Roman"/>
          <w:color w:val="auto"/>
          <w:sz w:val="24"/>
          <w:szCs w:val="24"/>
          <w:lang w:val="en-US" w:eastAsia="zh-CN" w:bidi="en-US"/>
        </w:rPr>
        <w:t>14）在最近三年内发生重大产品质量问题（以相关行业主管部门的行政处罚决定或司法机关出具的有关法律文书为准）；</w:t>
      </w:r>
    </w:p>
    <w:p>
      <w:pPr>
        <w:pStyle w:val="36"/>
        <w:spacing w:line="500" w:lineRule="exact"/>
        <w:ind w:firstLine="480" w:firstLineChars="200"/>
        <w:jc w:val="both"/>
        <w:rPr>
          <w:rFonts w:hint="eastAsia" w:cs="Times New Roman"/>
          <w:color w:val="auto"/>
          <w:sz w:val="24"/>
          <w:szCs w:val="24"/>
          <w:lang w:val="en-US" w:eastAsia="zh-CN" w:bidi="en-US"/>
        </w:rPr>
      </w:pPr>
      <w:bookmarkStart w:id="83" w:name="bookmark201"/>
      <w:r>
        <w:rPr>
          <w:rFonts w:cs="Times New Roman"/>
          <w:color w:val="auto"/>
          <w:sz w:val="24"/>
          <w:szCs w:val="24"/>
          <w:lang w:val="en-US" w:eastAsia="zh-CN" w:bidi="en-US"/>
        </w:rPr>
        <w:t>（</w:t>
      </w:r>
      <w:bookmarkEnd w:id="83"/>
      <w:r>
        <w:rPr>
          <w:rFonts w:cs="Times New Roman"/>
          <w:color w:val="auto"/>
          <w:sz w:val="24"/>
          <w:szCs w:val="24"/>
          <w:lang w:val="en-US" w:eastAsia="zh-CN" w:bidi="en-US"/>
        </w:rPr>
        <w:t>15）被工商行政管理机关在全国企业信用信息公示系统中列入严重违法失信企业名单；</w:t>
      </w:r>
    </w:p>
    <w:p>
      <w:pPr>
        <w:pStyle w:val="36"/>
        <w:spacing w:line="500" w:lineRule="exact"/>
        <w:ind w:firstLine="480" w:firstLineChars="200"/>
        <w:jc w:val="both"/>
        <w:rPr>
          <w:rFonts w:hint="eastAsia" w:cs="Times New Roman"/>
          <w:color w:val="auto"/>
          <w:sz w:val="24"/>
          <w:szCs w:val="24"/>
          <w:lang w:val="en-US" w:eastAsia="zh-CN" w:bidi="en-US"/>
        </w:rPr>
      </w:pPr>
      <w:bookmarkStart w:id="84" w:name="bookmark202"/>
      <w:r>
        <w:rPr>
          <w:rFonts w:cs="Times New Roman"/>
          <w:color w:val="auto"/>
          <w:sz w:val="24"/>
          <w:szCs w:val="24"/>
          <w:lang w:val="en-US" w:eastAsia="zh-CN" w:bidi="en-US"/>
        </w:rPr>
        <w:t>（</w:t>
      </w:r>
      <w:bookmarkEnd w:id="84"/>
      <w:r>
        <w:rPr>
          <w:rFonts w:cs="Times New Roman"/>
          <w:color w:val="auto"/>
          <w:sz w:val="24"/>
          <w:szCs w:val="24"/>
          <w:lang w:val="en-US" w:eastAsia="zh-CN" w:bidi="en-US"/>
        </w:rPr>
        <w:t>16）被最高人民法院在"信用中国"网站（www.creditchina.gov.cn）或各级信用信息共享平台中列入失信被执行人名单；</w:t>
      </w:r>
    </w:p>
    <w:p>
      <w:pPr>
        <w:pStyle w:val="36"/>
        <w:spacing w:line="500" w:lineRule="exact"/>
        <w:ind w:firstLine="480" w:firstLineChars="200"/>
        <w:jc w:val="both"/>
        <w:rPr>
          <w:rFonts w:hint="eastAsia" w:cs="Times New Roman"/>
          <w:color w:val="auto"/>
          <w:sz w:val="24"/>
          <w:szCs w:val="24"/>
          <w:lang w:val="en-US" w:eastAsia="zh-CN" w:bidi="en-US"/>
        </w:rPr>
      </w:pPr>
      <w:bookmarkStart w:id="85" w:name="bookmark203"/>
      <w:r>
        <w:rPr>
          <w:rFonts w:cs="Times New Roman"/>
          <w:color w:val="auto"/>
          <w:sz w:val="24"/>
          <w:szCs w:val="24"/>
          <w:lang w:val="en-US" w:eastAsia="zh-CN" w:bidi="en-US"/>
        </w:rPr>
        <w:t>（</w:t>
      </w:r>
      <w:bookmarkEnd w:id="85"/>
      <w:r>
        <w:rPr>
          <w:rFonts w:cs="Times New Roman"/>
          <w:color w:val="auto"/>
          <w:sz w:val="24"/>
          <w:szCs w:val="24"/>
          <w:lang w:val="en-US" w:eastAsia="zh-CN" w:bidi="en-US"/>
        </w:rPr>
        <w:t>17）在近三年内投标人或其法定代表人、拟委任的项目负责人有行贿犯罪行为的（以检察机关职务犯罪预防部门出具的查询结果为准）；</w:t>
      </w:r>
    </w:p>
    <w:p>
      <w:pPr>
        <w:pStyle w:val="36"/>
        <w:spacing w:line="500" w:lineRule="exact"/>
        <w:ind w:firstLine="480" w:firstLineChars="200"/>
        <w:jc w:val="both"/>
        <w:rPr>
          <w:rFonts w:hint="eastAsia" w:cs="Times New Roman"/>
          <w:color w:val="auto"/>
          <w:sz w:val="24"/>
          <w:szCs w:val="24"/>
          <w:lang w:val="en-US" w:eastAsia="zh-CN" w:bidi="en-US"/>
        </w:rPr>
      </w:pPr>
      <w:bookmarkStart w:id="86" w:name="bookmark204"/>
      <w:r>
        <w:rPr>
          <w:rFonts w:cs="Times New Roman"/>
          <w:color w:val="auto"/>
          <w:sz w:val="24"/>
          <w:szCs w:val="24"/>
          <w:lang w:val="en-US" w:eastAsia="zh-CN" w:bidi="en-US"/>
        </w:rPr>
        <w:t>（</w:t>
      </w:r>
      <w:bookmarkEnd w:id="86"/>
      <w:r>
        <w:rPr>
          <w:rFonts w:cs="Times New Roman"/>
          <w:color w:val="auto"/>
          <w:sz w:val="24"/>
          <w:szCs w:val="24"/>
          <w:lang w:val="en-US" w:eastAsia="zh-CN" w:bidi="en-US"/>
        </w:rPr>
        <w:t>18）法律法规或投标人须知前附表规定的其他情形。</w:t>
      </w:r>
    </w:p>
    <w:p>
      <w:pPr>
        <w:pStyle w:val="4"/>
        <w:rPr>
          <w:rFonts w:hint="eastAsia"/>
          <w:color w:val="auto"/>
        </w:rPr>
      </w:pPr>
      <w:bookmarkStart w:id="87" w:name="bookmark205"/>
      <w:bookmarkStart w:id="88" w:name="bookmark207"/>
      <w:bookmarkStart w:id="89" w:name="_Toc202451559"/>
      <w:r>
        <w:rPr>
          <w:color w:val="auto"/>
        </w:rPr>
        <w:t>1.5费用承担</w:t>
      </w:r>
      <w:bookmarkEnd w:id="87"/>
      <w:bookmarkEnd w:id="88"/>
      <w:bookmarkEnd w:id="8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投标人准备和参加投标活动发生的费用自理。</w:t>
      </w:r>
    </w:p>
    <w:p>
      <w:pPr>
        <w:pStyle w:val="4"/>
        <w:rPr>
          <w:rFonts w:hint="eastAsia"/>
          <w:color w:val="auto"/>
        </w:rPr>
      </w:pPr>
      <w:bookmarkStart w:id="90" w:name="_Toc202451560"/>
      <w:bookmarkStart w:id="91" w:name="bookmark210"/>
      <w:bookmarkStart w:id="92" w:name="bookmark208"/>
      <w:r>
        <w:rPr>
          <w:color w:val="auto"/>
        </w:rPr>
        <w:t>1.6保密</w:t>
      </w:r>
      <w:bookmarkEnd w:id="90"/>
      <w:bookmarkEnd w:id="91"/>
      <w:bookmarkEnd w:id="9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参与招标投标活动的各方应对招标文件和投标文件中的商业和技术等秘密保密，否则应承担相应的法律责任。</w:t>
      </w:r>
    </w:p>
    <w:p>
      <w:pPr>
        <w:pStyle w:val="4"/>
        <w:rPr>
          <w:rFonts w:hint="eastAsia"/>
          <w:color w:val="auto"/>
        </w:rPr>
      </w:pPr>
      <w:bookmarkStart w:id="93" w:name="bookmark213"/>
      <w:bookmarkStart w:id="94" w:name="_Toc202451561"/>
      <w:bookmarkStart w:id="95" w:name="bookmark211"/>
      <w:r>
        <w:rPr>
          <w:color w:val="auto"/>
        </w:rPr>
        <w:t>1.7语言文字</w:t>
      </w:r>
      <w:bookmarkEnd w:id="93"/>
      <w:bookmarkEnd w:id="94"/>
      <w:bookmarkEnd w:id="9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招标投标文件使用的语言文字为中文。专用术语使用外文的，应附有中文注释。</w:t>
      </w:r>
    </w:p>
    <w:p>
      <w:pPr>
        <w:pStyle w:val="4"/>
        <w:rPr>
          <w:rFonts w:hint="eastAsia"/>
          <w:color w:val="auto"/>
        </w:rPr>
      </w:pPr>
      <w:bookmarkStart w:id="96" w:name="_Toc202451562"/>
      <w:bookmarkStart w:id="97" w:name="bookmark214"/>
      <w:bookmarkStart w:id="98" w:name="bookmark216"/>
      <w:r>
        <w:rPr>
          <w:color w:val="auto"/>
        </w:rPr>
        <w:t>1.8计量单位</w:t>
      </w:r>
      <w:bookmarkEnd w:id="96"/>
      <w:bookmarkEnd w:id="97"/>
      <w:bookmarkEnd w:id="9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所有计量均采用中华人民共和国法定计量单位。</w:t>
      </w:r>
    </w:p>
    <w:p>
      <w:pPr>
        <w:pStyle w:val="4"/>
        <w:rPr>
          <w:rFonts w:hint="eastAsia"/>
          <w:color w:val="auto"/>
        </w:rPr>
      </w:pPr>
      <w:bookmarkStart w:id="99" w:name="_Toc202451563"/>
      <w:bookmarkStart w:id="100" w:name="bookmark217"/>
      <w:bookmarkStart w:id="101" w:name="bookmark219"/>
      <w:r>
        <w:rPr>
          <w:color w:val="auto"/>
        </w:rPr>
        <w:t>1.9投标预备会</w:t>
      </w:r>
      <w:bookmarkEnd w:id="99"/>
      <w:bookmarkEnd w:id="100"/>
      <w:bookmarkEnd w:id="10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1.9.1投标人须知前附表规定召开投标预备会的，招标人按投标人须知前附表规定的时间和地点召开投标预备会，澄清投标人提出的问题。</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1.9.2投标人应按投标人须知前附表规定的时间和形式将提出的问题送达招标人，以便招标人在会议期间澄清。</w:t>
      </w:r>
    </w:p>
    <w:p>
      <w:pPr>
        <w:pStyle w:val="36"/>
        <w:spacing w:line="500" w:lineRule="exact"/>
        <w:ind w:firstLine="480" w:firstLineChars="200"/>
        <w:jc w:val="both"/>
        <w:rPr>
          <w:rFonts w:ascii="Times New Roman" w:hAnsi="Times New Roman" w:cs="Times New Roman"/>
          <w:color w:val="auto"/>
          <w:lang w:eastAsia="zh-CN"/>
        </w:rPr>
      </w:pPr>
      <w:r>
        <w:rPr>
          <w:rFonts w:cs="Times New Roman"/>
          <w:color w:val="auto"/>
          <w:sz w:val="24"/>
          <w:szCs w:val="24"/>
          <w:lang w:val="en-US" w:eastAsia="zh-CN" w:bidi="en-US"/>
        </w:rPr>
        <w:t>1.9.3投标预备会后，招标人将对投标人所提问题的澄清，以投标人须知前附表规定的形式通知所有购买招标文件的投标人。该澄清内容为招标文件的组成部分。</w:t>
      </w:r>
    </w:p>
    <w:p>
      <w:pPr>
        <w:pStyle w:val="4"/>
        <w:rPr>
          <w:rFonts w:hint="eastAsia"/>
          <w:color w:val="auto"/>
        </w:rPr>
      </w:pPr>
      <w:bookmarkStart w:id="102" w:name="_Toc202451564"/>
      <w:bookmarkStart w:id="103" w:name="bookmark220"/>
      <w:bookmarkStart w:id="104" w:name="bookmark222"/>
      <w:r>
        <w:rPr>
          <w:color w:val="auto"/>
        </w:rPr>
        <w:t>1.10分包</w:t>
      </w:r>
      <w:bookmarkEnd w:id="102"/>
      <w:bookmarkEnd w:id="103"/>
      <w:bookmarkEnd w:id="10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1.10.1投标人拟在中标后将中标项目的非主体设备进行分包的，应符合投标人须知前附表规定的分包内容、分包金额和资质要求等限制性条件，除投标人须知前附表规定的非主体设备外，其他工作不得分包。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1.10.2中标人不得向他人转让中标项目，接受分包的人不得再次分包。中标人应当就分包项目向招标人负责，接受分包的人就分包项目承担连带责任。</w:t>
      </w:r>
    </w:p>
    <w:p>
      <w:pPr>
        <w:pStyle w:val="4"/>
        <w:rPr>
          <w:rFonts w:hint="eastAsia"/>
          <w:color w:val="auto"/>
        </w:rPr>
      </w:pPr>
      <w:bookmarkStart w:id="105" w:name="bookmark223"/>
      <w:bookmarkStart w:id="106" w:name="bookmark225"/>
      <w:bookmarkStart w:id="107" w:name="_Toc202451565"/>
      <w:r>
        <w:rPr>
          <w:color w:val="auto"/>
        </w:rPr>
        <w:t>1.11响应和偏差</w:t>
      </w:r>
      <w:bookmarkEnd w:id="105"/>
      <w:bookmarkEnd w:id="106"/>
      <w:bookmarkEnd w:id="10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1.11.1投标文件应当对招标文件的实质性要求和条件作出满足性或更有利于招标人的响应，否则，投标人的投标将被否决。实质性要求和条件见投标人须知前附表。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1.11.2投标人应根据招标文件的要求提供投标设备技术性能指标的详细描述、技术支持资料及技术服务和质保期服务计划等内容以对招标文件作出响应。</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1.11.4投标人须知前附表规定了可以偏差的范围和最高偏差项数的，偏差应当符合投标人须知前附表规定的偏差范围和最高项数，超出偏差范围和最高偏差项数的投标将被否决。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1.11.5投标文件对招标文件的全部偏差，均应在投标文件的商务和技术偏差表中列明，除列明的内容外，视为投标人响应招标文件的全部要求。</w:t>
      </w:r>
    </w:p>
    <w:p>
      <w:pPr>
        <w:pStyle w:val="3"/>
        <w:spacing w:before="120" w:beforeLines="50" w:after="0"/>
        <w:rPr>
          <w:rFonts w:ascii="方正黑体_GBK" w:eastAsia="方正黑体_GBK" w:cs="Times New Roman"/>
          <w:color w:val="auto"/>
          <w:szCs w:val="30"/>
          <w:lang w:eastAsia="zh-CN"/>
        </w:rPr>
      </w:pPr>
      <w:bookmarkStart w:id="108" w:name="bookmark228"/>
      <w:bookmarkEnd w:id="108"/>
      <w:bookmarkStart w:id="109" w:name="_Toc202451566"/>
      <w:bookmarkStart w:id="110" w:name="bookmark226"/>
      <w:bookmarkStart w:id="111" w:name="bookmark229"/>
      <w:r>
        <w:rPr>
          <w:rFonts w:ascii="方正黑体_GBK" w:eastAsia="方正黑体_GBK" w:cs="Times New Roman"/>
          <w:color w:val="auto"/>
          <w:szCs w:val="30"/>
          <w:lang w:eastAsia="zh-CN"/>
        </w:rPr>
        <w:t>2.招标文件</w:t>
      </w:r>
      <w:bookmarkEnd w:id="109"/>
      <w:bookmarkEnd w:id="110"/>
      <w:bookmarkEnd w:id="111"/>
    </w:p>
    <w:p>
      <w:pPr>
        <w:pStyle w:val="4"/>
        <w:rPr>
          <w:rFonts w:hint="eastAsia"/>
          <w:color w:val="auto"/>
        </w:rPr>
      </w:pPr>
      <w:bookmarkStart w:id="112" w:name="_Toc202451567"/>
      <w:bookmarkStart w:id="113" w:name="bookmark232"/>
      <w:bookmarkStart w:id="114" w:name="bookmark230"/>
      <w:r>
        <w:rPr>
          <w:color w:val="auto"/>
        </w:rPr>
        <w:t>2.1招标文件的组成</w:t>
      </w:r>
      <w:bookmarkEnd w:id="112"/>
      <w:bookmarkEnd w:id="113"/>
      <w:bookmarkEnd w:id="11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本招标文件包括：</w:t>
      </w:r>
    </w:p>
    <w:p>
      <w:pPr>
        <w:pStyle w:val="36"/>
        <w:spacing w:line="500" w:lineRule="exact"/>
        <w:ind w:firstLine="480" w:firstLineChars="200"/>
        <w:jc w:val="both"/>
        <w:rPr>
          <w:rFonts w:hint="eastAsia" w:cs="Times New Roman"/>
          <w:color w:val="auto"/>
          <w:sz w:val="24"/>
          <w:szCs w:val="24"/>
          <w:lang w:val="en-US" w:eastAsia="zh-CN" w:bidi="en-US"/>
        </w:rPr>
      </w:pPr>
      <w:bookmarkStart w:id="115" w:name="bookmark233"/>
      <w:r>
        <w:rPr>
          <w:rFonts w:cs="Times New Roman"/>
          <w:color w:val="auto"/>
          <w:sz w:val="24"/>
          <w:szCs w:val="24"/>
          <w:lang w:val="en-US" w:eastAsia="zh-CN" w:bidi="en-US"/>
        </w:rPr>
        <w:t>（</w:t>
      </w:r>
      <w:bookmarkEnd w:id="115"/>
      <w:r>
        <w:rPr>
          <w:rFonts w:cs="Times New Roman"/>
          <w:color w:val="auto"/>
          <w:sz w:val="24"/>
          <w:szCs w:val="24"/>
          <w:lang w:val="en-US" w:eastAsia="zh-CN" w:bidi="en-US"/>
        </w:rPr>
        <w:t>1）招标公告；</w:t>
      </w:r>
    </w:p>
    <w:p>
      <w:pPr>
        <w:pStyle w:val="36"/>
        <w:spacing w:line="500" w:lineRule="exact"/>
        <w:ind w:firstLine="480" w:firstLineChars="200"/>
        <w:jc w:val="both"/>
        <w:rPr>
          <w:rFonts w:hint="eastAsia" w:cs="Times New Roman"/>
          <w:color w:val="auto"/>
          <w:sz w:val="24"/>
          <w:szCs w:val="24"/>
          <w:lang w:val="en-US" w:eastAsia="zh-CN" w:bidi="en-US"/>
        </w:rPr>
      </w:pPr>
      <w:bookmarkStart w:id="116" w:name="bookmark234"/>
      <w:r>
        <w:rPr>
          <w:rFonts w:cs="Times New Roman"/>
          <w:color w:val="auto"/>
          <w:sz w:val="24"/>
          <w:szCs w:val="24"/>
          <w:lang w:val="en-US" w:eastAsia="zh-CN" w:bidi="en-US"/>
        </w:rPr>
        <w:t>（</w:t>
      </w:r>
      <w:bookmarkEnd w:id="116"/>
      <w:r>
        <w:rPr>
          <w:rFonts w:cs="Times New Roman"/>
          <w:color w:val="auto"/>
          <w:sz w:val="24"/>
          <w:szCs w:val="24"/>
          <w:lang w:val="en-US" w:eastAsia="zh-CN" w:bidi="en-US"/>
        </w:rPr>
        <w:t>2）投标人须知；</w:t>
      </w:r>
    </w:p>
    <w:p>
      <w:pPr>
        <w:pStyle w:val="36"/>
        <w:spacing w:line="500" w:lineRule="exact"/>
        <w:ind w:firstLine="480" w:firstLineChars="200"/>
        <w:jc w:val="both"/>
        <w:rPr>
          <w:rFonts w:hint="eastAsia" w:cs="Times New Roman"/>
          <w:color w:val="auto"/>
          <w:sz w:val="24"/>
          <w:szCs w:val="24"/>
          <w:lang w:val="en-US" w:eastAsia="zh-CN" w:bidi="en-US"/>
        </w:rPr>
      </w:pPr>
      <w:bookmarkStart w:id="117" w:name="bookmark235"/>
      <w:r>
        <w:rPr>
          <w:rFonts w:cs="Times New Roman"/>
          <w:color w:val="auto"/>
          <w:sz w:val="24"/>
          <w:szCs w:val="24"/>
          <w:lang w:val="en-US" w:eastAsia="zh-CN" w:bidi="en-US"/>
        </w:rPr>
        <w:t>（</w:t>
      </w:r>
      <w:bookmarkEnd w:id="117"/>
      <w:r>
        <w:rPr>
          <w:rFonts w:cs="Times New Roman"/>
          <w:color w:val="auto"/>
          <w:sz w:val="24"/>
          <w:szCs w:val="24"/>
          <w:lang w:val="en-US" w:eastAsia="zh-CN" w:bidi="en-US"/>
        </w:rPr>
        <w:t>3）评标办法；</w:t>
      </w:r>
    </w:p>
    <w:p>
      <w:pPr>
        <w:pStyle w:val="36"/>
        <w:spacing w:line="500" w:lineRule="exact"/>
        <w:ind w:firstLine="480" w:firstLineChars="200"/>
        <w:jc w:val="both"/>
        <w:rPr>
          <w:rFonts w:hint="eastAsia" w:cs="Times New Roman"/>
          <w:color w:val="auto"/>
          <w:sz w:val="24"/>
          <w:szCs w:val="24"/>
          <w:lang w:val="en-US" w:eastAsia="zh-CN" w:bidi="en-US"/>
        </w:rPr>
      </w:pPr>
      <w:bookmarkStart w:id="118" w:name="bookmark236"/>
      <w:r>
        <w:rPr>
          <w:rFonts w:cs="Times New Roman"/>
          <w:color w:val="auto"/>
          <w:sz w:val="24"/>
          <w:szCs w:val="24"/>
          <w:lang w:val="en-US" w:eastAsia="zh-CN" w:bidi="en-US"/>
        </w:rPr>
        <w:t>（</w:t>
      </w:r>
      <w:bookmarkEnd w:id="118"/>
      <w:r>
        <w:rPr>
          <w:rFonts w:cs="Times New Roman"/>
          <w:color w:val="auto"/>
          <w:sz w:val="24"/>
          <w:szCs w:val="24"/>
          <w:lang w:val="en-US" w:eastAsia="zh-CN" w:bidi="en-US"/>
        </w:rPr>
        <w:t>4）合同条款及格式；</w:t>
      </w:r>
    </w:p>
    <w:p>
      <w:pPr>
        <w:pStyle w:val="36"/>
        <w:spacing w:line="500" w:lineRule="exact"/>
        <w:ind w:firstLine="480" w:firstLineChars="200"/>
        <w:jc w:val="both"/>
        <w:rPr>
          <w:rFonts w:hint="eastAsia" w:cs="Times New Roman"/>
          <w:color w:val="auto"/>
          <w:sz w:val="24"/>
          <w:szCs w:val="24"/>
          <w:lang w:val="en-US" w:eastAsia="zh-CN" w:bidi="en-US"/>
        </w:rPr>
      </w:pPr>
      <w:bookmarkStart w:id="119" w:name="bookmark237"/>
      <w:r>
        <w:rPr>
          <w:rFonts w:cs="Times New Roman"/>
          <w:color w:val="auto"/>
          <w:sz w:val="24"/>
          <w:szCs w:val="24"/>
          <w:lang w:val="en-US" w:eastAsia="zh-CN" w:bidi="en-US"/>
        </w:rPr>
        <w:t>（</w:t>
      </w:r>
      <w:bookmarkEnd w:id="119"/>
      <w:r>
        <w:rPr>
          <w:rFonts w:cs="Times New Roman"/>
          <w:color w:val="auto"/>
          <w:sz w:val="24"/>
          <w:szCs w:val="24"/>
          <w:lang w:val="en-US" w:eastAsia="zh-CN" w:bidi="en-US"/>
        </w:rPr>
        <w:t>5）供货要求；</w:t>
      </w:r>
    </w:p>
    <w:p>
      <w:pPr>
        <w:pStyle w:val="36"/>
        <w:spacing w:line="500" w:lineRule="exact"/>
        <w:ind w:firstLine="480" w:firstLineChars="200"/>
        <w:jc w:val="both"/>
        <w:rPr>
          <w:rFonts w:hint="eastAsia" w:cs="Times New Roman"/>
          <w:color w:val="auto"/>
          <w:sz w:val="24"/>
          <w:szCs w:val="24"/>
          <w:lang w:val="en-US" w:eastAsia="zh-CN" w:bidi="en-US"/>
        </w:rPr>
      </w:pPr>
      <w:bookmarkStart w:id="120" w:name="bookmark238"/>
      <w:r>
        <w:rPr>
          <w:rFonts w:cs="Times New Roman"/>
          <w:color w:val="auto"/>
          <w:sz w:val="24"/>
          <w:szCs w:val="24"/>
          <w:lang w:val="en-US" w:eastAsia="zh-CN" w:bidi="en-US"/>
        </w:rPr>
        <w:t>（</w:t>
      </w:r>
      <w:bookmarkEnd w:id="120"/>
      <w:r>
        <w:rPr>
          <w:rFonts w:cs="Times New Roman"/>
          <w:color w:val="auto"/>
          <w:sz w:val="24"/>
          <w:szCs w:val="24"/>
          <w:lang w:val="en-US" w:eastAsia="zh-CN" w:bidi="en-US"/>
        </w:rPr>
        <w:t>6）投标文件格式；</w:t>
      </w:r>
    </w:p>
    <w:p>
      <w:pPr>
        <w:pStyle w:val="36"/>
        <w:spacing w:line="500" w:lineRule="exact"/>
        <w:ind w:firstLine="480" w:firstLineChars="200"/>
        <w:jc w:val="both"/>
        <w:rPr>
          <w:rFonts w:hint="eastAsia" w:cs="Times New Roman"/>
          <w:color w:val="auto"/>
          <w:sz w:val="24"/>
          <w:szCs w:val="24"/>
          <w:lang w:val="en-US" w:eastAsia="zh-CN" w:bidi="en-US"/>
        </w:rPr>
      </w:pPr>
      <w:bookmarkStart w:id="121" w:name="bookmark239"/>
      <w:r>
        <w:rPr>
          <w:rFonts w:cs="Times New Roman"/>
          <w:color w:val="auto"/>
          <w:sz w:val="24"/>
          <w:szCs w:val="24"/>
          <w:lang w:val="en-US" w:eastAsia="zh-CN" w:bidi="en-US"/>
        </w:rPr>
        <w:t>（</w:t>
      </w:r>
      <w:bookmarkEnd w:id="121"/>
      <w:r>
        <w:rPr>
          <w:rFonts w:cs="Times New Roman"/>
          <w:color w:val="auto"/>
          <w:sz w:val="24"/>
          <w:szCs w:val="24"/>
          <w:lang w:val="en-US" w:eastAsia="zh-CN" w:bidi="en-US"/>
        </w:rPr>
        <w:t>7）投标人须知前附表规定的其他资料。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根据本章第1.9款、第2.2款和第2.3款对招标文件所作的澄清、修改，构成招标文件的组成部分。</w:t>
      </w:r>
    </w:p>
    <w:p>
      <w:pPr>
        <w:pStyle w:val="4"/>
        <w:rPr>
          <w:rFonts w:hint="eastAsia"/>
          <w:color w:val="auto"/>
        </w:rPr>
      </w:pPr>
      <w:bookmarkStart w:id="122" w:name="bookmark242"/>
      <w:bookmarkStart w:id="123" w:name="bookmark240"/>
      <w:bookmarkStart w:id="124" w:name="_Toc202451568"/>
      <w:r>
        <w:rPr>
          <w:color w:val="auto"/>
        </w:rPr>
        <w:t>2.2招标文件的澄清</w:t>
      </w:r>
      <w:bookmarkEnd w:id="122"/>
      <w:bookmarkEnd w:id="123"/>
      <w:bookmarkEnd w:id="12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2.2.2招标文件的澄清以投标人须知前附表规定的形式发给所有购买招标文件的投标人，但不指明澄清问题的来源。澄清发出的时间距本章第4.2.1项规定的投标截止时间不足</w:t>
      </w:r>
      <w:r>
        <w:rPr>
          <w:rFonts w:hint="eastAsia" w:cs="Times New Roman"/>
          <w:color w:val="auto"/>
          <w:sz w:val="24"/>
          <w:szCs w:val="24"/>
          <w:lang w:val="en-US" w:eastAsia="zh-CN" w:bidi="en-US"/>
        </w:rPr>
        <w:t>5</w:t>
      </w:r>
      <w:r>
        <w:rPr>
          <w:rFonts w:cs="Times New Roman"/>
          <w:color w:val="auto"/>
          <w:sz w:val="24"/>
          <w:szCs w:val="24"/>
          <w:lang w:val="en-US" w:eastAsia="zh-CN" w:bidi="en-US"/>
        </w:rPr>
        <w:t>日的，并且澄清内容可能影响投标文件编制的，将相应延长投标截止时间。</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2.2.3投标人在收到澄清后，应按投标人须知前附表规定的时间和形式通知招标人，确认已收到该澄清。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2.2.4除非招标人认为确有必要答复，否则，招标人有权拒绝回复投标人在本章第2.2.1项规定的时间后的任何澄清要求。</w:t>
      </w:r>
    </w:p>
    <w:p>
      <w:pPr>
        <w:pStyle w:val="4"/>
        <w:rPr>
          <w:rFonts w:hint="eastAsia"/>
          <w:color w:val="auto"/>
        </w:rPr>
      </w:pPr>
      <w:bookmarkStart w:id="125" w:name="bookmark243"/>
      <w:bookmarkStart w:id="126" w:name="bookmark245"/>
      <w:bookmarkStart w:id="127" w:name="_Toc202451569"/>
      <w:r>
        <w:rPr>
          <w:color w:val="auto"/>
        </w:rPr>
        <w:t>2.3招标文件的修改</w:t>
      </w:r>
      <w:bookmarkEnd w:id="125"/>
      <w:bookmarkEnd w:id="126"/>
      <w:bookmarkEnd w:id="12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2.3.1招标人以投标人须知前附表规定的形式修改招标文件，并通知所有已购买招标文件的投标人。修改招标文件的时间距本章第4.2.1项规定的投标截止时间不足</w:t>
      </w:r>
      <w:r>
        <w:rPr>
          <w:rFonts w:hint="eastAsia" w:cs="Times New Roman"/>
          <w:color w:val="auto"/>
          <w:sz w:val="24"/>
          <w:szCs w:val="24"/>
          <w:lang w:val="en-US" w:eastAsia="zh-CN" w:bidi="en-US"/>
        </w:rPr>
        <w:t>5</w:t>
      </w:r>
      <w:r>
        <w:rPr>
          <w:rFonts w:cs="Times New Roman"/>
          <w:color w:val="auto"/>
          <w:sz w:val="24"/>
          <w:szCs w:val="24"/>
          <w:lang w:val="en-US" w:eastAsia="zh-CN" w:bidi="en-US"/>
        </w:rPr>
        <w:t>日的，并且修改内容可能影响投标文件编制的，将相应延长投标截止时间。</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2.3.2投标人收到修改内容后，应按投标人须知前附表规定的时间和形式通知招标人，确认已收到该修改。</w:t>
      </w:r>
    </w:p>
    <w:p>
      <w:pPr>
        <w:pStyle w:val="4"/>
        <w:rPr>
          <w:rFonts w:hint="eastAsia"/>
          <w:color w:val="auto"/>
        </w:rPr>
      </w:pPr>
      <w:bookmarkStart w:id="128" w:name="bookmark246"/>
      <w:bookmarkStart w:id="129" w:name="bookmark248"/>
      <w:bookmarkStart w:id="130" w:name="_Toc202451570"/>
      <w:r>
        <w:rPr>
          <w:color w:val="auto"/>
        </w:rPr>
        <w:t>2.4招标文件的异议</w:t>
      </w:r>
      <w:bookmarkEnd w:id="128"/>
      <w:bookmarkEnd w:id="129"/>
      <w:bookmarkEnd w:id="13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投标人或者其他利害关系人对招标文件有异议的，应当在投标截止时间10日前以书面形式提出。招标人将在收到异议之日起3日内作出答复；作出答复前，将暂停招标投标活动。</w:t>
      </w:r>
    </w:p>
    <w:p>
      <w:pPr>
        <w:pStyle w:val="3"/>
        <w:spacing w:before="120" w:beforeLines="50" w:after="0"/>
        <w:rPr>
          <w:rFonts w:ascii="方正黑体_GBK" w:eastAsia="方正黑体_GBK" w:cs="Times New Roman"/>
          <w:color w:val="auto"/>
          <w:lang w:eastAsia="zh-CN"/>
        </w:rPr>
      </w:pPr>
      <w:bookmarkStart w:id="131" w:name="bookmark251"/>
      <w:bookmarkEnd w:id="131"/>
      <w:bookmarkStart w:id="132" w:name="bookmark249"/>
      <w:bookmarkStart w:id="133" w:name="_Toc202451571"/>
      <w:bookmarkStart w:id="134" w:name="bookmark252"/>
      <w:r>
        <w:rPr>
          <w:rFonts w:ascii="方正黑体_GBK" w:eastAsia="方正黑体_GBK" w:cs="Times New Roman"/>
          <w:color w:val="auto"/>
          <w:lang w:eastAsia="zh-CN"/>
        </w:rPr>
        <w:t>3.投标文件</w:t>
      </w:r>
      <w:bookmarkEnd w:id="132"/>
      <w:bookmarkEnd w:id="133"/>
      <w:bookmarkEnd w:id="134"/>
    </w:p>
    <w:p>
      <w:pPr>
        <w:pStyle w:val="4"/>
        <w:rPr>
          <w:rFonts w:hint="eastAsia"/>
          <w:color w:val="auto"/>
        </w:rPr>
      </w:pPr>
      <w:bookmarkStart w:id="135" w:name="bookmark255"/>
      <w:bookmarkStart w:id="136" w:name="bookmark253"/>
      <w:bookmarkStart w:id="137" w:name="_Toc202451572"/>
      <w:r>
        <w:rPr>
          <w:color w:val="auto"/>
        </w:rPr>
        <w:t>3.1投标文件的组成</w:t>
      </w:r>
      <w:bookmarkEnd w:id="135"/>
      <w:bookmarkEnd w:id="136"/>
      <w:bookmarkEnd w:id="13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3.1.1投标文件应包括下列内容：</w:t>
      </w:r>
    </w:p>
    <w:p>
      <w:pPr>
        <w:pStyle w:val="36"/>
        <w:spacing w:line="500" w:lineRule="exact"/>
        <w:ind w:firstLine="480" w:firstLineChars="200"/>
        <w:jc w:val="both"/>
        <w:rPr>
          <w:rFonts w:hint="eastAsia" w:cs="Times New Roman"/>
          <w:color w:val="auto"/>
          <w:sz w:val="24"/>
          <w:szCs w:val="24"/>
          <w:lang w:val="en-US" w:eastAsia="zh-CN" w:bidi="en-US"/>
        </w:rPr>
      </w:pPr>
      <w:bookmarkStart w:id="138" w:name="bookmark256"/>
      <w:r>
        <w:rPr>
          <w:rFonts w:cs="Times New Roman"/>
          <w:color w:val="auto"/>
          <w:sz w:val="24"/>
          <w:szCs w:val="24"/>
          <w:lang w:val="en-US" w:eastAsia="zh-CN" w:bidi="en-US"/>
        </w:rPr>
        <w:t>（</w:t>
      </w:r>
      <w:bookmarkEnd w:id="138"/>
      <w:r>
        <w:rPr>
          <w:rFonts w:cs="Times New Roman"/>
          <w:color w:val="auto"/>
          <w:sz w:val="24"/>
          <w:szCs w:val="24"/>
          <w:lang w:val="en-US" w:eastAsia="zh-CN" w:bidi="en-US"/>
        </w:rPr>
        <w:t>1）投标函；</w:t>
      </w:r>
    </w:p>
    <w:p>
      <w:pPr>
        <w:pStyle w:val="36"/>
        <w:spacing w:line="500" w:lineRule="exact"/>
        <w:ind w:firstLine="480" w:firstLineChars="200"/>
        <w:jc w:val="both"/>
        <w:rPr>
          <w:rFonts w:hint="eastAsia" w:cs="Times New Roman"/>
          <w:color w:val="auto"/>
          <w:sz w:val="24"/>
          <w:szCs w:val="24"/>
          <w:lang w:val="en-US" w:eastAsia="zh-CN" w:bidi="en-US"/>
        </w:rPr>
      </w:pPr>
      <w:bookmarkStart w:id="139" w:name="bookmark257"/>
      <w:r>
        <w:rPr>
          <w:rFonts w:cs="Times New Roman"/>
          <w:color w:val="auto"/>
          <w:sz w:val="24"/>
          <w:szCs w:val="24"/>
          <w:lang w:val="en-US" w:eastAsia="zh-CN" w:bidi="en-US"/>
        </w:rPr>
        <w:t>（</w:t>
      </w:r>
      <w:bookmarkEnd w:id="139"/>
      <w:r>
        <w:rPr>
          <w:rFonts w:cs="Times New Roman"/>
          <w:color w:val="auto"/>
          <w:sz w:val="24"/>
          <w:szCs w:val="24"/>
          <w:lang w:val="en-US" w:eastAsia="zh-CN" w:bidi="en-US"/>
        </w:rPr>
        <w:t>2）法定代表人（单位负责人）身份证明或授权委托书；</w:t>
      </w:r>
    </w:p>
    <w:p>
      <w:pPr>
        <w:pStyle w:val="36"/>
        <w:spacing w:line="500" w:lineRule="exact"/>
        <w:ind w:firstLine="480" w:firstLineChars="200"/>
        <w:jc w:val="both"/>
        <w:rPr>
          <w:rFonts w:hint="eastAsia" w:cs="Times New Roman"/>
          <w:color w:val="auto"/>
          <w:sz w:val="24"/>
          <w:szCs w:val="24"/>
          <w:lang w:val="en-US" w:eastAsia="zh-CN" w:bidi="en-US"/>
        </w:rPr>
      </w:pPr>
      <w:bookmarkStart w:id="140" w:name="bookmark259"/>
      <w:r>
        <w:rPr>
          <w:rFonts w:cs="Times New Roman"/>
          <w:color w:val="auto"/>
          <w:sz w:val="24"/>
          <w:szCs w:val="24"/>
          <w:lang w:val="en-US" w:eastAsia="zh-CN" w:bidi="en-US"/>
        </w:rPr>
        <w:t>（</w:t>
      </w:r>
      <w:bookmarkEnd w:id="140"/>
      <w:r>
        <w:rPr>
          <w:rFonts w:hint="eastAsia" w:cs="Times New Roman"/>
          <w:color w:val="auto"/>
          <w:sz w:val="24"/>
          <w:szCs w:val="24"/>
          <w:lang w:val="en-US" w:eastAsia="zh-CN" w:bidi="en-US"/>
        </w:rPr>
        <w:t>3</w:t>
      </w:r>
      <w:r>
        <w:rPr>
          <w:rFonts w:cs="Times New Roman"/>
          <w:color w:val="auto"/>
          <w:sz w:val="24"/>
          <w:szCs w:val="24"/>
          <w:lang w:val="en-US" w:eastAsia="zh-CN" w:bidi="en-US"/>
        </w:rPr>
        <w:t>）投标保证金；</w:t>
      </w:r>
    </w:p>
    <w:p>
      <w:pPr>
        <w:pStyle w:val="36"/>
        <w:spacing w:line="500" w:lineRule="exact"/>
        <w:ind w:firstLine="480" w:firstLineChars="200"/>
        <w:jc w:val="both"/>
        <w:rPr>
          <w:rFonts w:hint="eastAsia" w:cs="Times New Roman"/>
          <w:color w:val="auto"/>
          <w:sz w:val="24"/>
          <w:szCs w:val="24"/>
          <w:lang w:val="en-US" w:eastAsia="zh-CN" w:bidi="en-US"/>
        </w:rPr>
      </w:pPr>
      <w:bookmarkStart w:id="141" w:name="bookmark260"/>
      <w:r>
        <w:rPr>
          <w:rFonts w:cs="Times New Roman"/>
          <w:color w:val="auto"/>
          <w:sz w:val="24"/>
          <w:szCs w:val="24"/>
          <w:lang w:val="en-US" w:eastAsia="zh-CN" w:bidi="en-US"/>
        </w:rPr>
        <w:t>（</w:t>
      </w:r>
      <w:bookmarkEnd w:id="141"/>
      <w:r>
        <w:rPr>
          <w:rFonts w:hint="eastAsia" w:cs="Times New Roman"/>
          <w:color w:val="auto"/>
          <w:sz w:val="24"/>
          <w:szCs w:val="24"/>
          <w:lang w:val="en-US" w:eastAsia="zh-CN" w:bidi="en-US"/>
        </w:rPr>
        <w:t>4</w:t>
      </w:r>
      <w:r>
        <w:rPr>
          <w:rFonts w:cs="Times New Roman"/>
          <w:color w:val="auto"/>
          <w:sz w:val="24"/>
          <w:szCs w:val="24"/>
          <w:lang w:val="en-US" w:eastAsia="zh-CN" w:bidi="en-US"/>
        </w:rPr>
        <w:t>）商务和技术偏差表；</w:t>
      </w:r>
    </w:p>
    <w:p>
      <w:pPr>
        <w:pStyle w:val="36"/>
        <w:spacing w:line="500" w:lineRule="exact"/>
        <w:ind w:firstLine="480" w:firstLineChars="200"/>
        <w:jc w:val="both"/>
        <w:rPr>
          <w:rFonts w:hint="eastAsia" w:cs="Times New Roman"/>
          <w:color w:val="auto"/>
          <w:sz w:val="24"/>
          <w:szCs w:val="24"/>
          <w:lang w:val="en-US" w:eastAsia="zh-CN" w:bidi="en-US"/>
        </w:rPr>
      </w:pPr>
      <w:bookmarkStart w:id="142" w:name="bookmark261"/>
      <w:r>
        <w:rPr>
          <w:rFonts w:cs="Times New Roman"/>
          <w:color w:val="auto"/>
          <w:sz w:val="24"/>
          <w:szCs w:val="24"/>
          <w:lang w:val="en-US" w:eastAsia="zh-CN" w:bidi="en-US"/>
        </w:rPr>
        <w:t>（</w:t>
      </w:r>
      <w:bookmarkEnd w:id="142"/>
      <w:r>
        <w:rPr>
          <w:rFonts w:hint="eastAsia" w:cs="Times New Roman"/>
          <w:color w:val="auto"/>
          <w:sz w:val="24"/>
          <w:szCs w:val="24"/>
          <w:lang w:val="en-US" w:eastAsia="zh-CN" w:bidi="en-US"/>
        </w:rPr>
        <w:t>5</w:t>
      </w:r>
      <w:r>
        <w:rPr>
          <w:rFonts w:cs="Times New Roman"/>
          <w:color w:val="auto"/>
          <w:sz w:val="24"/>
          <w:szCs w:val="24"/>
          <w:lang w:val="en-US" w:eastAsia="zh-CN" w:bidi="en-US"/>
        </w:rPr>
        <w:t>）分项报价表；</w:t>
      </w:r>
    </w:p>
    <w:p>
      <w:pPr>
        <w:pStyle w:val="36"/>
        <w:spacing w:line="500" w:lineRule="exact"/>
        <w:ind w:firstLine="480" w:firstLineChars="200"/>
        <w:jc w:val="both"/>
        <w:rPr>
          <w:rFonts w:hint="eastAsia" w:cs="Times New Roman"/>
          <w:color w:val="auto"/>
          <w:sz w:val="24"/>
          <w:szCs w:val="24"/>
          <w:lang w:val="en-US" w:eastAsia="zh-CN" w:bidi="en-US"/>
        </w:rPr>
      </w:pPr>
      <w:bookmarkStart w:id="143" w:name="bookmark262"/>
      <w:r>
        <w:rPr>
          <w:rFonts w:cs="Times New Roman"/>
          <w:color w:val="auto"/>
          <w:sz w:val="24"/>
          <w:szCs w:val="24"/>
          <w:lang w:val="en-US" w:eastAsia="zh-CN" w:bidi="en-US"/>
        </w:rPr>
        <w:t>（</w:t>
      </w:r>
      <w:bookmarkEnd w:id="143"/>
      <w:r>
        <w:rPr>
          <w:rFonts w:hint="eastAsia" w:cs="Times New Roman"/>
          <w:color w:val="auto"/>
          <w:sz w:val="24"/>
          <w:szCs w:val="24"/>
          <w:lang w:val="en-US" w:eastAsia="zh-CN" w:bidi="en-US"/>
        </w:rPr>
        <w:t>6</w:t>
      </w:r>
      <w:r>
        <w:rPr>
          <w:rFonts w:cs="Times New Roman"/>
          <w:color w:val="auto"/>
          <w:sz w:val="24"/>
          <w:szCs w:val="24"/>
          <w:lang w:val="en-US" w:eastAsia="zh-CN" w:bidi="en-US"/>
        </w:rPr>
        <w:t>）资格审查资料；</w:t>
      </w:r>
    </w:p>
    <w:p>
      <w:pPr>
        <w:pStyle w:val="36"/>
        <w:spacing w:line="500" w:lineRule="exact"/>
        <w:ind w:firstLine="480" w:firstLineChars="200"/>
        <w:jc w:val="both"/>
        <w:rPr>
          <w:rFonts w:hint="eastAsia" w:cs="Times New Roman"/>
          <w:color w:val="auto"/>
          <w:sz w:val="24"/>
          <w:szCs w:val="24"/>
          <w:lang w:val="en-US" w:eastAsia="zh-CN" w:bidi="en-US"/>
        </w:rPr>
      </w:pPr>
      <w:bookmarkStart w:id="144" w:name="bookmark263"/>
      <w:r>
        <w:rPr>
          <w:rFonts w:cs="Times New Roman"/>
          <w:color w:val="auto"/>
          <w:sz w:val="24"/>
          <w:szCs w:val="24"/>
          <w:lang w:val="en-US" w:eastAsia="zh-CN" w:bidi="en-US"/>
        </w:rPr>
        <w:t>（</w:t>
      </w:r>
      <w:bookmarkEnd w:id="144"/>
      <w:r>
        <w:rPr>
          <w:rFonts w:hint="eastAsia" w:cs="Times New Roman"/>
          <w:color w:val="auto"/>
          <w:sz w:val="24"/>
          <w:szCs w:val="24"/>
          <w:lang w:val="en-US" w:eastAsia="zh-CN" w:bidi="en-US"/>
        </w:rPr>
        <w:t>7</w:t>
      </w:r>
      <w:r>
        <w:rPr>
          <w:rFonts w:cs="Times New Roman"/>
          <w:color w:val="auto"/>
          <w:sz w:val="24"/>
          <w:szCs w:val="24"/>
          <w:lang w:val="en-US" w:eastAsia="zh-CN" w:bidi="en-US"/>
        </w:rPr>
        <w:t>）投标设备技术性能指标的详细描述；</w:t>
      </w:r>
    </w:p>
    <w:p>
      <w:pPr>
        <w:pStyle w:val="36"/>
        <w:spacing w:line="500" w:lineRule="exact"/>
        <w:ind w:firstLine="480" w:firstLineChars="200"/>
        <w:jc w:val="both"/>
        <w:rPr>
          <w:rFonts w:hint="eastAsia" w:cs="Times New Roman"/>
          <w:color w:val="auto"/>
          <w:sz w:val="24"/>
          <w:szCs w:val="24"/>
          <w:lang w:val="en-US" w:eastAsia="zh-CN" w:bidi="en-US"/>
        </w:rPr>
      </w:pPr>
      <w:bookmarkStart w:id="145" w:name="bookmark264"/>
      <w:r>
        <w:rPr>
          <w:rFonts w:cs="Times New Roman"/>
          <w:color w:val="auto"/>
          <w:sz w:val="24"/>
          <w:szCs w:val="24"/>
          <w:lang w:val="en-US" w:eastAsia="zh-CN" w:bidi="en-US"/>
        </w:rPr>
        <w:t>（</w:t>
      </w:r>
      <w:bookmarkEnd w:id="145"/>
      <w:r>
        <w:rPr>
          <w:rFonts w:hint="eastAsia" w:cs="Times New Roman"/>
          <w:color w:val="auto"/>
          <w:sz w:val="24"/>
          <w:szCs w:val="24"/>
          <w:lang w:val="en-US" w:eastAsia="zh-CN" w:bidi="en-US"/>
        </w:rPr>
        <w:t>8</w:t>
      </w:r>
      <w:r>
        <w:rPr>
          <w:rFonts w:cs="Times New Roman"/>
          <w:color w:val="auto"/>
          <w:sz w:val="24"/>
          <w:szCs w:val="24"/>
          <w:lang w:val="en-US" w:eastAsia="zh-CN" w:bidi="en-US"/>
        </w:rPr>
        <w:t>）技术支持资料；</w:t>
      </w:r>
    </w:p>
    <w:p>
      <w:pPr>
        <w:pStyle w:val="36"/>
        <w:spacing w:line="500" w:lineRule="exact"/>
        <w:ind w:firstLine="480" w:firstLineChars="200"/>
        <w:jc w:val="both"/>
        <w:rPr>
          <w:rFonts w:hint="eastAsia" w:cs="Times New Roman"/>
          <w:color w:val="auto"/>
          <w:sz w:val="24"/>
          <w:szCs w:val="24"/>
          <w:lang w:val="en-US" w:eastAsia="zh-CN" w:bidi="en-US"/>
        </w:rPr>
      </w:pPr>
      <w:bookmarkStart w:id="146" w:name="bookmark265"/>
      <w:r>
        <w:rPr>
          <w:rFonts w:cs="Times New Roman"/>
          <w:color w:val="auto"/>
          <w:sz w:val="24"/>
          <w:szCs w:val="24"/>
          <w:lang w:val="en-US" w:eastAsia="zh-CN" w:bidi="en-US"/>
        </w:rPr>
        <w:t>（</w:t>
      </w:r>
      <w:bookmarkEnd w:id="146"/>
      <w:r>
        <w:rPr>
          <w:rFonts w:hint="eastAsia" w:cs="Times New Roman"/>
          <w:color w:val="auto"/>
          <w:sz w:val="24"/>
          <w:szCs w:val="24"/>
          <w:lang w:val="en-US" w:eastAsia="zh-CN" w:bidi="en-US"/>
        </w:rPr>
        <w:t>9</w:t>
      </w:r>
      <w:r>
        <w:rPr>
          <w:rFonts w:cs="Times New Roman"/>
          <w:color w:val="auto"/>
          <w:sz w:val="24"/>
          <w:szCs w:val="24"/>
          <w:lang w:val="en-US" w:eastAsia="zh-CN" w:bidi="en-US"/>
        </w:rPr>
        <w:t>）技术服务和质保期服务计划；</w:t>
      </w:r>
    </w:p>
    <w:p>
      <w:pPr>
        <w:pStyle w:val="36"/>
        <w:spacing w:line="500" w:lineRule="exact"/>
        <w:ind w:firstLine="480" w:firstLineChars="200"/>
        <w:jc w:val="both"/>
        <w:rPr>
          <w:rFonts w:hint="eastAsia" w:cs="Times New Roman"/>
          <w:color w:val="auto"/>
          <w:sz w:val="24"/>
          <w:szCs w:val="24"/>
          <w:lang w:val="en-US" w:eastAsia="zh-CN" w:bidi="en-US"/>
        </w:rPr>
      </w:pPr>
      <w:bookmarkStart w:id="147" w:name="bookmark266"/>
      <w:bookmarkEnd w:id="147"/>
      <w:r>
        <w:rPr>
          <w:rFonts w:cs="Times New Roman"/>
          <w:color w:val="auto"/>
          <w:sz w:val="24"/>
          <w:szCs w:val="24"/>
          <w:lang w:val="en-US" w:eastAsia="zh-CN" w:bidi="en-US"/>
        </w:rPr>
        <w:t>投标人须知前附表规定的其他资料。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投标人在评标过程中作出的符合法律法规和招标文件规定的澄清确认，构成投标文件的组成部分。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3.1.2投标人须知前附表规定不接受联合体投标的，或投标人没有组成联合体的，投标文件不包括本章第3.1.1(3)目所指的联合体协议书。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3.1.3投标人须知前附表未要求提交投标保证金的，投标文件不包括本章第3.1.1(4)目所指的投标保证金。</w:t>
      </w:r>
    </w:p>
    <w:p>
      <w:pPr>
        <w:pStyle w:val="4"/>
        <w:rPr>
          <w:rFonts w:hint="eastAsia"/>
          <w:color w:val="auto"/>
        </w:rPr>
      </w:pPr>
      <w:bookmarkStart w:id="148" w:name="bookmark267"/>
      <w:bookmarkStart w:id="149" w:name="_Toc202451573"/>
      <w:bookmarkStart w:id="150" w:name="bookmark269"/>
      <w:r>
        <w:rPr>
          <w:color w:val="auto"/>
        </w:rPr>
        <w:t>3.2投标报价</w:t>
      </w:r>
      <w:bookmarkEnd w:id="148"/>
      <w:bookmarkEnd w:id="149"/>
      <w:bookmarkEnd w:id="15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3.2.1投标报价应包括国家规定的增值税税金，除投标人须知前附表另有规定外，增值税税金按一般计税方法计算。投标人应按第六章“投标文件格式”的要求在投标函中进行报价并填写分项报价表。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3.2.2投标人应充分了解该项目的总体情况以及影响投标报价的其他要素。</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3.2.4招标人设有最高投标限价的，投标人的投标报价不得超过最高投标限价，最高投标限价在投标人须知前附表中载明。</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3.2.5投标报价的其他要求见投标人须知前附表。</w:t>
      </w:r>
    </w:p>
    <w:p>
      <w:pPr>
        <w:pStyle w:val="4"/>
        <w:rPr>
          <w:rFonts w:hint="eastAsia"/>
          <w:color w:val="auto"/>
        </w:rPr>
      </w:pPr>
      <w:bookmarkStart w:id="151" w:name="_Toc202451574"/>
      <w:bookmarkStart w:id="152" w:name="bookmark272"/>
      <w:bookmarkStart w:id="153" w:name="bookmark270"/>
      <w:r>
        <w:rPr>
          <w:color w:val="auto"/>
        </w:rPr>
        <w:t>3.3投标有效期</w:t>
      </w:r>
      <w:bookmarkEnd w:id="151"/>
      <w:bookmarkEnd w:id="152"/>
      <w:bookmarkEnd w:id="15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3.3.1除投标人须知前附表另有规定外，投标有效期为90天。</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3.3.2在投标有效期内，投标人撤销投标文件的，应承担招标文件和法律规定的责任。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rPr>
          <w:rFonts w:hint="eastAsia"/>
          <w:color w:val="auto"/>
        </w:rPr>
      </w:pPr>
      <w:bookmarkStart w:id="154" w:name="_Toc202451575"/>
      <w:bookmarkStart w:id="155" w:name="bookmark275"/>
      <w:bookmarkStart w:id="156" w:name="bookmark273"/>
      <w:r>
        <w:rPr>
          <w:color w:val="auto"/>
        </w:rPr>
        <w:t>3.4投标保证金</w:t>
      </w:r>
      <w:bookmarkEnd w:id="154"/>
      <w:bookmarkEnd w:id="155"/>
      <w:bookmarkEnd w:id="15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3.4.2投标人不按本章第3.4.1项要求提交投标保证金的，评标委员会将否决其投标。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3.4.3招标人最迟将在与中标人签订合同后5日内，向未中标的投标人和中标人退还投标保证金。投标保证金以现金或者支票形式递交的，还应退还银行同期存款利息。</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3.4.4有下列情形之一的，投标保证金将不予退还：</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（1）投标人在投标有效期内撤销投标文件；</w:t>
      </w:r>
    </w:p>
    <w:p>
      <w:pPr>
        <w:pStyle w:val="36"/>
        <w:spacing w:line="500" w:lineRule="exact"/>
        <w:ind w:firstLine="480" w:firstLineChars="200"/>
        <w:jc w:val="both"/>
        <w:rPr>
          <w:rFonts w:hint="eastAsia" w:cs="Times New Roman"/>
          <w:color w:val="auto"/>
          <w:sz w:val="24"/>
          <w:szCs w:val="24"/>
          <w:lang w:val="en-US" w:eastAsia="zh-CN" w:bidi="en-US"/>
        </w:rPr>
      </w:pPr>
      <w:bookmarkStart w:id="157" w:name="bookmark276"/>
      <w:r>
        <w:rPr>
          <w:rFonts w:cs="Times New Roman"/>
          <w:color w:val="auto"/>
          <w:sz w:val="24"/>
          <w:szCs w:val="24"/>
          <w:lang w:val="en-US" w:eastAsia="zh-CN" w:bidi="en-US"/>
        </w:rPr>
        <w:t>（</w:t>
      </w:r>
      <w:bookmarkEnd w:id="157"/>
      <w:r>
        <w:rPr>
          <w:rFonts w:cs="Times New Roman"/>
          <w:color w:val="auto"/>
          <w:sz w:val="24"/>
          <w:szCs w:val="24"/>
          <w:lang w:val="en-US" w:eastAsia="zh-CN" w:bidi="en-US"/>
        </w:rPr>
        <w:t>2）中标人在收到中标通知书后，无正当理由不与招标人订立合同，在签订合同时向招标人提出附加条件，或者不按照招标文件要求提交履约保证金；</w:t>
      </w:r>
    </w:p>
    <w:p>
      <w:pPr>
        <w:pStyle w:val="36"/>
        <w:spacing w:line="500" w:lineRule="exact"/>
        <w:ind w:firstLine="480" w:firstLineChars="200"/>
        <w:jc w:val="both"/>
        <w:rPr>
          <w:rFonts w:hint="eastAsia" w:cs="Times New Roman"/>
          <w:color w:val="auto"/>
          <w:sz w:val="24"/>
          <w:szCs w:val="24"/>
          <w:lang w:val="en-US" w:eastAsia="zh-CN" w:bidi="en-US"/>
        </w:rPr>
      </w:pPr>
      <w:bookmarkStart w:id="158" w:name="bookmark277"/>
      <w:r>
        <w:rPr>
          <w:rFonts w:cs="Times New Roman"/>
          <w:color w:val="auto"/>
          <w:sz w:val="24"/>
          <w:szCs w:val="24"/>
          <w:lang w:val="en-US" w:eastAsia="zh-CN" w:bidi="en-US"/>
        </w:rPr>
        <w:t>（</w:t>
      </w:r>
      <w:bookmarkEnd w:id="158"/>
      <w:r>
        <w:rPr>
          <w:rFonts w:cs="Times New Roman"/>
          <w:color w:val="auto"/>
          <w:sz w:val="24"/>
          <w:szCs w:val="24"/>
          <w:lang w:val="en-US" w:eastAsia="zh-CN" w:bidi="en-US"/>
        </w:rPr>
        <w:t>3）发生投标人须知前附表规定的其他可以不予退还投标保证金的情形。</w:t>
      </w:r>
    </w:p>
    <w:p>
      <w:pPr>
        <w:pStyle w:val="4"/>
        <w:rPr>
          <w:rFonts w:hint="eastAsia"/>
          <w:color w:val="auto"/>
        </w:rPr>
      </w:pPr>
      <w:bookmarkStart w:id="159" w:name="bookmark283"/>
      <w:bookmarkStart w:id="160" w:name="_Toc202451576"/>
      <w:bookmarkStart w:id="161" w:name="bookmark281"/>
      <w:r>
        <w:rPr>
          <w:color w:val="auto"/>
        </w:rPr>
        <w:t>3.5资格审查资料</w:t>
      </w:r>
      <w:bookmarkEnd w:id="159"/>
      <w:bookmarkEnd w:id="160"/>
      <w:bookmarkEnd w:id="16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除投标人须知前附表另有规定外，投标人应按下列规定提供资格审查资料，以证明其满足本章第1.4款规定的资质、财务、业绩、信誉等要求。</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3.5.1“投标人基本情况表”应附投标人及其制造商（适用于代理经销商投标的情形）资格或者资质证书副本和投标材料检验或认证等材料的复印件以及：</w:t>
      </w:r>
    </w:p>
    <w:p>
      <w:pPr>
        <w:pStyle w:val="36"/>
        <w:spacing w:line="500" w:lineRule="exact"/>
        <w:ind w:firstLine="480" w:firstLineChars="200"/>
        <w:jc w:val="both"/>
        <w:rPr>
          <w:rFonts w:hint="eastAsia" w:cs="Times New Roman"/>
          <w:color w:val="auto"/>
          <w:sz w:val="24"/>
          <w:szCs w:val="24"/>
          <w:lang w:val="en-US" w:eastAsia="zh-CN" w:bidi="en-US"/>
        </w:rPr>
      </w:pPr>
      <w:bookmarkStart w:id="162" w:name="bookmark284"/>
      <w:r>
        <w:rPr>
          <w:rFonts w:cs="Times New Roman"/>
          <w:color w:val="auto"/>
          <w:sz w:val="24"/>
          <w:szCs w:val="24"/>
          <w:lang w:val="en-US" w:eastAsia="zh-CN" w:bidi="en-US"/>
        </w:rPr>
        <w:t>（</w:t>
      </w:r>
      <w:bookmarkEnd w:id="162"/>
      <w:r>
        <w:rPr>
          <w:rFonts w:cs="Times New Roman"/>
          <w:color w:val="auto"/>
          <w:sz w:val="24"/>
          <w:szCs w:val="24"/>
          <w:lang w:val="en-US" w:eastAsia="zh-CN" w:bidi="en-US"/>
        </w:rPr>
        <w:t>1）投标人为企业的，应提交营业执照和组织机构代码证的复印件（按照“三证合一”或“五证合一”登记制度进行登记的，可仅提供营业执照复印件）；</w:t>
      </w:r>
    </w:p>
    <w:p>
      <w:pPr>
        <w:pStyle w:val="36"/>
        <w:spacing w:line="500" w:lineRule="exact"/>
        <w:ind w:firstLine="480" w:firstLineChars="200"/>
        <w:jc w:val="both"/>
        <w:rPr>
          <w:rFonts w:hint="eastAsia" w:cs="Times New Roman"/>
          <w:color w:val="auto"/>
          <w:sz w:val="24"/>
          <w:szCs w:val="24"/>
          <w:lang w:val="en-US" w:eastAsia="zh-CN" w:bidi="en-US"/>
        </w:rPr>
      </w:pPr>
      <w:bookmarkStart w:id="163" w:name="bookmark285"/>
      <w:r>
        <w:rPr>
          <w:rFonts w:cs="Times New Roman"/>
          <w:color w:val="auto"/>
          <w:sz w:val="24"/>
          <w:szCs w:val="24"/>
          <w:lang w:val="en-US" w:eastAsia="zh-CN" w:bidi="en-US"/>
        </w:rPr>
        <w:t>（</w:t>
      </w:r>
      <w:bookmarkEnd w:id="163"/>
      <w:r>
        <w:rPr>
          <w:rFonts w:cs="Times New Roman"/>
          <w:color w:val="auto"/>
          <w:sz w:val="24"/>
          <w:szCs w:val="24"/>
          <w:lang w:val="en-US" w:eastAsia="zh-CN" w:bidi="en-US"/>
        </w:rPr>
        <w:t>2）投标人为依法允许经营的事业单位的，应提交事业单位法人证书和组织机构代码证的复印件。</w:t>
      </w:r>
    </w:p>
    <w:p>
      <w:pPr>
        <w:pStyle w:val="36"/>
        <w:spacing w:line="500" w:lineRule="exact"/>
        <w:ind w:firstLine="480" w:firstLineChars="200"/>
        <w:jc w:val="both"/>
        <w:rPr>
          <w:rFonts w:hint="eastAsia" w:cs="Times New Roman"/>
          <w:color w:val="auto"/>
          <w:sz w:val="24"/>
          <w:szCs w:val="24"/>
          <w:lang w:val="en-US" w:eastAsia="zh-CN" w:bidi="en-US"/>
        </w:rPr>
      </w:pPr>
      <w:bookmarkStart w:id="164" w:name="bookmark286"/>
      <w:bookmarkEnd w:id="164"/>
      <w:r>
        <w:rPr>
          <w:rFonts w:cs="Times New Roman"/>
          <w:color w:val="auto"/>
          <w:sz w:val="24"/>
          <w:szCs w:val="24"/>
          <w:lang w:val="en-US" w:eastAsia="zh-CN" w:bidi="en-US"/>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3.5.3“近年完成的类似项目情况表”应附中标通知书和（或）合同协议书、设备进场验收证书等的复印件，具体时间要求见投标人须知前附表。每张表格只填写一个项目，并标明序号。</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3.5.4“正在供货和新承接的项目情况表”应附中标通知书和（或）合同协议书复印件。每张表格只填写一个项目，并标明序号。</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3.5.5“近年发生的诉讼及仲裁情况”应说明投标人败诉的设备买卖合同的相关情况，并附法院或仲裁机构作出的判决、裁决等有关法律文书复印件，具体时间要求见投标人须知前附表。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3.5.6投标人须知前附表规定接受联合体投标的，本章第3.5.1项至第3.5.5项规定的表格和资料应包括联合体各方相关情况。</w:t>
      </w:r>
    </w:p>
    <w:p>
      <w:pPr>
        <w:pStyle w:val="4"/>
        <w:rPr>
          <w:rFonts w:hint="eastAsia"/>
          <w:color w:val="auto"/>
        </w:rPr>
      </w:pPr>
      <w:bookmarkStart w:id="165" w:name="bookmark289"/>
      <w:bookmarkStart w:id="166" w:name="bookmark287"/>
      <w:bookmarkStart w:id="167" w:name="_Toc202451577"/>
      <w:r>
        <w:rPr>
          <w:color w:val="auto"/>
        </w:rPr>
        <w:t>3.6备选投标方案</w:t>
      </w:r>
      <w:bookmarkEnd w:id="165"/>
      <w:bookmarkEnd w:id="166"/>
      <w:bookmarkEnd w:id="16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3.6.1除投标人须知前附表规定允许外，投标人不得递交备选投标方案，否则其投标将被否决。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3.6.3投标人提供两个或两个以上投标报价，或者在投标文件中提供一个报价，但同时提供两个或两个以上供货方案的，视为提供备选方案。</w:t>
      </w:r>
    </w:p>
    <w:p>
      <w:pPr>
        <w:pStyle w:val="4"/>
        <w:rPr>
          <w:rFonts w:hint="eastAsia"/>
          <w:color w:val="auto"/>
        </w:rPr>
      </w:pPr>
      <w:bookmarkStart w:id="168" w:name="bookmark290"/>
      <w:bookmarkStart w:id="169" w:name="bookmark292"/>
      <w:bookmarkStart w:id="170" w:name="_Toc202451578"/>
      <w:r>
        <w:rPr>
          <w:color w:val="auto"/>
        </w:rPr>
        <w:t>3.7投标文件的编制</w:t>
      </w:r>
      <w:bookmarkEnd w:id="168"/>
      <w:bookmarkEnd w:id="169"/>
      <w:bookmarkEnd w:id="17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3.7.1投标文件应按第六章“投标文件格式''进行编写，如有必要，可以增加附页，作为投标文件的组成部分。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3.7.2投标文件应当对招标文件有关供货期、投标有效期、供货要求、招标范围等实质性内容作出响应。投标文件在满足招标文件实质性要求的基础上，可以提出比招标文件要求更有利于招标人的承诺。</w:t>
      </w:r>
    </w:p>
    <w:p>
      <w:pPr>
        <w:pStyle w:val="36"/>
        <w:spacing w:line="500" w:lineRule="exact"/>
        <w:ind w:firstLine="480" w:firstLineChars="200"/>
        <w:jc w:val="both"/>
        <w:rPr>
          <w:rFonts w:hint="eastAsia" w:cs="Times New Roman"/>
          <w:color w:val="auto"/>
          <w:sz w:val="24"/>
          <w:szCs w:val="24"/>
          <w:lang w:val="en-US" w:eastAsia="zh-CN" w:bidi="en-US"/>
        </w:rPr>
      </w:pPr>
      <w:bookmarkStart w:id="171" w:name="bookmark293"/>
      <w:bookmarkEnd w:id="171"/>
      <w:r>
        <w:rPr>
          <w:rFonts w:cs="Times New Roman"/>
          <w:color w:val="auto"/>
          <w:sz w:val="24"/>
          <w:szCs w:val="24"/>
          <w:lang w:val="en-US" w:eastAsia="zh-CN" w:bidi="en-US"/>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pStyle w:val="36"/>
        <w:spacing w:line="500" w:lineRule="exact"/>
        <w:ind w:firstLine="480" w:firstLineChars="200"/>
        <w:jc w:val="both"/>
        <w:rPr>
          <w:rFonts w:hint="eastAsia" w:cs="Times New Roman"/>
          <w:color w:val="auto"/>
          <w:sz w:val="24"/>
          <w:szCs w:val="24"/>
          <w:lang w:val="en-US" w:eastAsia="zh-CN" w:bidi="en-US"/>
        </w:rPr>
      </w:pPr>
      <w:bookmarkStart w:id="172" w:name="bookmark294"/>
      <w:r>
        <w:rPr>
          <w:rFonts w:cs="Times New Roman"/>
          <w:color w:val="auto"/>
          <w:sz w:val="24"/>
          <w:szCs w:val="24"/>
          <w:lang w:val="en-US" w:eastAsia="zh-CN" w:bidi="en-US"/>
        </w:rPr>
        <w:t>（</w:t>
      </w:r>
      <w:bookmarkEnd w:id="172"/>
      <w:r>
        <w:rPr>
          <w:rFonts w:cs="Times New Roman"/>
          <w:color w:val="auto"/>
          <w:sz w:val="24"/>
          <w:szCs w:val="24"/>
          <w:lang w:val="en-US" w:eastAsia="zh-CN" w:bidi="en-US"/>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Style w:val="36"/>
        <w:spacing w:line="500" w:lineRule="exact"/>
        <w:ind w:firstLine="480" w:firstLineChars="200"/>
        <w:jc w:val="both"/>
        <w:rPr>
          <w:rFonts w:hint="eastAsia" w:cs="Times New Roman"/>
          <w:color w:val="auto"/>
          <w:sz w:val="24"/>
          <w:szCs w:val="24"/>
          <w:lang w:val="en-US" w:eastAsia="zh-CN" w:bidi="en-US"/>
        </w:rPr>
      </w:pPr>
      <w:bookmarkStart w:id="173" w:name="bookmark295"/>
      <w:bookmarkEnd w:id="173"/>
      <w:r>
        <w:rPr>
          <w:rFonts w:cs="Times New Roman"/>
          <w:color w:val="auto"/>
          <w:sz w:val="24"/>
          <w:szCs w:val="24"/>
          <w:lang w:val="en-US" w:eastAsia="zh-CN" w:bidi="en-US"/>
        </w:rPr>
        <w:t>投标文件的正本与副本应分别装订，并编制目录，投标文件需分册装订的，具体分册装订要求见投标人须知前附表规定。</w:t>
      </w:r>
    </w:p>
    <w:p>
      <w:pPr>
        <w:pStyle w:val="3"/>
        <w:spacing w:before="120" w:beforeLines="50" w:after="0"/>
        <w:rPr>
          <w:rFonts w:ascii="方正黑体_GBK" w:eastAsia="方正黑体_GBK" w:cs="Times New Roman"/>
          <w:color w:val="auto"/>
          <w:lang w:eastAsia="zh-CN"/>
        </w:rPr>
      </w:pPr>
      <w:bookmarkStart w:id="174" w:name="bookmark296"/>
      <w:bookmarkEnd w:id="174"/>
      <w:bookmarkStart w:id="175" w:name="bookmark299"/>
      <w:bookmarkStart w:id="176" w:name="bookmark297"/>
      <w:bookmarkStart w:id="177" w:name="_Toc202451579"/>
      <w:r>
        <w:rPr>
          <w:rFonts w:ascii="方正黑体_GBK" w:eastAsia="方正黑体_GBK" w:cs="Times New Roman"/>
          <w:color w:val="auto"/>
          <w:lang w:eastAsia="zh-CN"/>
        </w:rPr>
        <w:t>4.投标</w:t>
      </w:r>
      <w:bookmarkEnd w:id="175"/>
      <w:bookmarkEnd w:id="176"/>
      <w:bookmarkEnd w:id="177"/>
    </w:p>
    <w:p>
      <w:pPr>
        <w:pStyle w:val="4"/>
        <w:rPr>
          <w:rFonts w:hint="eastAsia"/>
          <w:color w:val="auto"/>
        </w:rPr>
      </w:pPr>
      <w:bookmarkStart w:id="178" w:name="bookmark300"/>
      <w:bookmarkStart w:id="179" w:name="bookmark302"/>
      <w:bookmarkStart w:id="180" w:name="_Toc202451580"/>
      <w:r>
        <w:rPr>
          <w:color w:val="auto"/>
        </w:rPr>
        <w:t>4.1投标文件的密封和标记</w:t>
      </w:r>
      <w:bookmarkEnd w:id="178"/>
      <w:bookmarkEnd w:id="179"/>
      <w:bookmarkEnd w:id="180"/>
    </w:p>
    <w:p>
      <w:pPr>
        <w:pStyle w:val="36"/>
        <w:spacing w:line="500" w:lineRule="exact"/>
        <w:ind w:firstLine="480" w:firstLineChars="200"/>
        <w:jc w:val="both"/>
        <w:rPr>
          <w:rFonts w:hint="eastAsia" w:cs="Times New Roman"/>
          <w:color w:val="auto"/>
          <w:sz w:val="24"/>
          <w:szCs w:val="24"/>
          <w:lang w:val="en-US" w:eastAsia="zh-CN" w:bidi="en-US"/>
        </w:rPr>
      </w:pPr>
      <w:bookmarkStart w:id="181" w:name="bookmark303"/>
      <w:bookmarkEnd w:id="181"/>
      <w:r>
        <w:rPr>
          <w:rFonts w:cs="Times New Roman"/>
          <w:color w:val="auto"/>
          <w:sz w:val="24"/>
          <w:szCs w:val="24"/>
          <w:lang w:val="en-US" w:eastAsia="zh-CN" w:bidi="en-US"/>
        </w:rPr>
        <w:t>4.1.1投标文件应密封包装，并在封套的封口处加盖投标人单位章或由投标人的法定代表人(单位负责人)或其授权的代理人签字。</w:t>
      </w:r>
    </w:p>
    <w:p>
      <w:pPr>
        <w:pStyle w:val="36"/>
        <w:spacing w:line="500" w:lineRule="exact"/>
        <w:ind w:firstLine="480" w:firstLineChars="200"/>
        <w:jc w:val="both"/>
        <w:rPr>
          <w:rFonts w:hint="eastAsia" w:cs="Times New Roman"/>
          <w:color w:val="auto"/>
          <w:sz w:val="24"/>
          <w:szCs w:val="24"/>
          <w:lang w:val="en-US" w:eastAsia="zh-CN" w:bidi="en-US"/>
        </w:rPr>
      </w:pPr>
      <w:bookmarkStart w:id="182" w:name="bookmark304"/>
      <w:bookmarkEnd w:id="182"/>
      <w:r>
        <w:rPr>
          <w:rFonts w:cs="Times New Roman"/>
          <w:color w:val="auto"/>
          <w:sz w:val="24"/>
          <w:szCs w:val="24"/>
          <w:lang w:val="en-US" w:eastAsia="zh-CN" w:bidi="en-US"/>
        </w:rPr>
        <w:t>4.1.2投标文件封套上应写明的内容见投标人须知前附表。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4.1.3未按本章第4.1.1项要求密封的投标文件，招标人将予以拒收。</w:t>
      </w:r>
    </w:p>
    <w:p>
      <w:pPr>
        <w:pStyle w:val="4"/>
        <w:rPr>
          <w:rFonts w:hint="eastAsia"/>
          <w:color w:val="auto"/>
        </w:rPr>
      </w:pPr>
      <w:bookmarkStart w:id="183" w:name="bookmark305"/>
      <w:bookmarkStart w:id="184" w:name="bookmark307"/>
      <w:bookmarkStart w:id="185" w:name="_Toc202451581"/>
      <w:r>
        <w:rPr>
          <w:color w:val="auto"/>
        </w:rPr>
        <w:t>4.2投标文件的递交</w:t>
      </w:r>
      <w:bookmarkEnd w:id="183"/>
      <w:bookmarkEnd w:id="184"/>
      <w:bookmarkEnd w:id="18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4.2.1投标人应在投标人须知前附表规定的投标截止时间前递交投标文件。</w:t>
      </w:r>
    </w:p>
    <w:p>
      <w:pPr>
        <w:pStyle w:val="36"/>
        <w:spacing w:line="500" w:lineRule="exact"/>
        <w:ind w:firstLine="480" w:firstLineChars="200"/>
        <w:jc w:val="both"/>
        <w:rPr>
          <w:rFonts w:hint="eastAsia" w:cs="Times New Roman"/>
          <w:color w:val="auto"/>
          <w:sz w:val="24"/>
          <w:szCs w:val="24"/>
          <w:lang w:val="en-US" w:eastAsia="zh-CN" w:bidi="en-US"/>
        </w:rPr>
      </w:pPr>
      <w:bookmarkStart w:id="186" w:name="bookmark308"/>
      <w:bookmarkEnd w:id="186"/>
      <w:r>
        <w:rPr>
          <w:rFonts w:cs="Times New Roman"/>
          <w:color w:val="auto"/>
          <w:sz w:val="24"/>
          <w:szCs w:val="24"/>
          <w:lang w:val="en-US" w:eastAsia="zh-CN" w:bidi="en-US"/>
        </w:rPr>
        <w:t>4.2.2投标人递交投标文件的地点：见投标人须知前附表。</w:t>
      </w:r>
    </w:p>
    <w:p>
      <w:pPr>
        <w:pStyle w:val="36"/>
        <w:spacing w:line="500" w:lineRule="exact"/>
        <w:ind w:firstLine="480" w:firstLineChars="200"/>
        <w:jc w:val="both"/>
        <w:rPr>
          <w:rFonts w:hint="eastAsia" w:cs="Times New Roman"/>
          <w:color w:val="auto"/>
          <w:sz w:val="24"/>
          <w:szCs w:val="24"/>
          <w:lang w:val="en-US" w:eastAsia="zh-CN" w:bidi="en-US"/>
        </w:rPr>
      </w:pPr>
      <w:bookmarkStart w:id="187" w:name="bookmark309"/>
      <w:bookmarkEnd w:id="187"/>
      <w:r>
        <w:rPr>
          <w:rFonts w:cs="Times New Roman"/>
          <w:color w:val="auto"/>
          <w:sz w:val="24"/>
          <w:szCs w:val="24"/>
          <w:lang w:val="en-US" w:eastAsia="zh-CN" w:bidi="en-US"/>
        </w:rPr>
        <w:t>4.2.3除投标人须知前附表另有规定外，投标人所递交的投标文件不予退还。</w:t>
      </w:r>
    </w:p>
    <w:p>
      <w:pPr>
        <w:pStyle w:val="36"/>
        <w:spacing w:line="500" w:lineRule="exact"/>
        <w:ind w:firstLine="480" w:firstLineChars="200"/>
        <w:jc w:val="both"/>
        <w:rPr>
          <w:rFonts w:hint="eastAsia" w:cs="Times New Roman"/>
          <w:color w:val="auto"/>
          <w:sz w:val="24"/>
          <w:szCs w:val="24"/>
          <w:lang w:val="en-US" w:eastAsia="zh-CN" w:bidi="en-US"/>
        </w:rPr>
      </w:pPr>
      <w:bookmarkStart w:id="188" w:name="bookmark310"/>
      <w:bookmarkEnd w:id="188"/>
      <w:r>
        <w:rPr>
          <w:rFonts w:cs="Times New Roman"/>
          <w:color w:val="auto"/>
          <w:sz w:val="24"/>
          <w:szCs w:val="24"/>
          <w:lang w:val="en-US" w:eastAsia="zh-CN" w:bidi="en-US"/>
        </w:rPr>
        <w:t>4.2.4招标人收到投标文件后，向投标人出具签收凭证。</w:t>
      </w:r>
    </w:p>
    <w:p>
      <w:pPr>
        <w:pStyle w:val="36"/>
        <w:spacing w:line="500" w:lineRule="exact"/>
        <w:ind w:firstLine="480" w:firstLineChars="200"/>
        <w:jc w:val="both"/>
        <w:rPr>
          <w:rFonts w:hint="eastAsia" w:cs="Times New Roman"/>
          <w:color w:val="auto"/>
          <w:sz w:val="24"/>
          <w:szCs w:val="24"/>
          <w:lang w:val="en-US" w:eastAsia="zh-CN" w:bidi="en-US"/>
        </w:rPr>
      </w:pPr>
      <w:bookmarkStart w:id="189" w:name="bookmark311"/>
      <w:bookmarkEnd w:id="189"/>
      <w:bookmarkStart w:id="190" w:name="bookmark312"/>
      <w:bookmarkEnd w:id="190"/>
      <w:r>
        <w:rPr>
          <w:rFonts w:cs="Times New Roman"/>
          <w:color w:val="auto"/>
          <w:sz w:val="24"/>
          <w:szCs w:val="24"/>
          <w:lang w:val="en-US" w:eastAsia="zh-CN" w:bidi="en-US"/>
        </w:rPr>
        <w:t>4.2.5逾期送达的投标文件，招标人将予以拒收。</w:t>
      </w:r>
    </w:p>
    <w:p>
      <w:pPr>
        <w:pStyle w:val="4"/>
        <w:rPr>
          <w:rFonts w:hint="eastAsia"/>
          <w:color w:val="auto"/>
        </w:rPr>
      </w:pPr>
      <w:bookmarkStart w:id="191" w:name="bookmark313"/>
      <w:bookmarkEnd w:id="191"/>
      <w:bookmarkStart w:id="192" w:name="bookmark316"/>
      <w:bookmarkStart w:id="193" w:name="_Toc202451582"/>
      <w:bookmarkStart w:id="194" w:name="bookmark314"/>
      <w:r>
        <w:rPr>
          <w:color w:val="auto"/>
        </w:rPr>
        <w:t>4.3投标文件的修改与撤回</w:t>
      </w:r>
      <w:bookmarkEnd w:id="192"/>
      <w:bookmarkEnd w:id="193"/>
      <w:bookmarkEnd w:id="19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4.3.1在本章第4.2.1项规定的投标截止时间前，投标人可以修改或撤回已递交的投标文件，但应以书面形式通知招标人。</w:t>
      </w:r>
    </w:p>
    <w:p>
      <w:pPr>
        <w:pStyle w:val="36"/>
        <w:spacing w:line="500" w:lineRule="exact"/>
        <w:ind w:firstLine="480" w:firstLineChars="200"/>
        <w:jc w:val="both"/>
        <w:rPr>
          <w:rFonts w:hint="eastAsia" w:cs="Times New Roman"/>
          <w:color w:val="auto"/>
          <w:sz w:val="24"/>
          <w:szCs w:val="24"/>
          <w:lang w:val="en-US" w:eastAsia="zh-CN" w:bidi="en-US"/>
        </w:rPr>
      </w:pPr>
      <w:bookmarkStart w:id="195" w:name="bookmark317"/>
      <w:bookmarkEnd w:id="195"/>
      <w:r>
        <w:rPr>
          <w:rFonts w:cs="Times New Roman"/>
          <w:color w:val="auto"/>
          <w:sz w:val="24"/>
          <w:szCs w:val="24"/>
          <w:lang w:val="en-US" w:eastAsia="zh-CN" w:bidi="en-US"/>
        </w:rPr>
        <w:t>4.3.2改或撤回已递交投标文件的书面通知应按照本章第3.7.3项的要求签字或盖章。招标人收到书面通知后，向投标人出具签收凭证。</w:t>
      </w:r>
    </w:p>
    <w:p>
      <w:pPr>
        <w:pStyle w:val="36"/>
        <w:spacing w:line="500" w:lineRule="exact"/>
        <w:ind w:firstLine="480" w:firstLineChars="200"/>
        <w:jc w:val="both"/>
        <w:rPr>
          <w:rFonts w:hint="eastAsia" w:cs="Times New Roman"/>
          <w:color w:val="auto"/>
          <w:sz w:val="24"/>
          <w:szCs w:val="24"/>
          <w:lang w:val="en-US" w:eastAsia="zh-CN" w:bidi="en-US"/>
        </w:rPr>
      </w:pPr>
      <w:bookmarkStart w:id="196" w:name="bookmark318"/>
      <w:bookmarkEnd w:id="196"/>
      <w:r>
        <w:rPr>
          <w:rFonts w:cs="Times New Roman"/>
          <w:color w:val="auto"/>
          <w:sz w:val="24"/>
          <w:szCs w:val="24"/>
          <w:lang w:val="en-US" w:eastAsia="zh-CN" w:bidi="en-US"/>
        </w:rPr>
        <w:t>4.3.3投标人撤回投标文件的，招标人自收到投标人书面撤回通知之日起5日内退还已收取的投标保证金。</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4.3.4修改的内容为投标文件的组成部分。修改的投标文件应按照本章第3条、第4条的规定进行编制、密封、标记和递交，并标明“修改”字样。</w:t>
      </w:r>
    </w:p>
    <w:p>
      <w:pPr>
        <w:pStyle w:val="3"/>
        <w:spacing w:before="120" w:beforeLines="50" w:after="0"/>
        <w:rPr>
          <w:rFonts w:ascii="方正黑体_GBK" w:eastAsia="方正黑体_GBK" w:cs="Times New Roman"/>
          <w:color w:val="auto"/>
          <w:lang w:eastAsia="zh-CN"/>
        </w:rPr>
      </w:pPr>
      <w:bookmarkStart w:id="197" w:name="_Toc202451583"/>
      <w:bookmarkStart w:id="198" w:name="bookmark321"/>
      <w:bookmarkStart w:id="199" w:name="bookmark319"/>
      <w:r>
        <w:rPr>
          <w:rFonts w:ascii="方正黑体_GBK" w:eastAsia="方正黑体_GBK" w:cs="Times New Roman"/>
          <w:color w:val="auto"/>
          <w:lang w:eastAsia="zh-CN"/>
        </w:rPr>
        <w:t>5.开标</w:t>
      </w:r>
      <w:bookmarkEnd w:id="197"/>
      <w:bookmarkEnd w:id="198"/>
      <w:bookmarkEnd w:id="199"/>
    </w:p>
    <w:p>
      <w:pPr>
        <w:pStyle w:val="4"/>
        <w:rPr>
          <w:rFonts w:hint="eastAsia"/>
          <w:color w:val="auto"/>
        </w:rPr>
      </w:pPr>
      <w:bookmarkStart w:id="200" w:name="bookmark324"/>
      <w:bookmarkStart w:id="201" w:name="_Toc202451584"/>
      <w:bookmarkStart w:id="202" w:name="bookmark322"/>
      <w:r>
        <w:rPr>
          <w:color w:val="auto"/>
        </w:rPr>
        <w:t>5.1开标时间和地点</w:t>
      </w:r>
      <w:bookmarkEnd w:id="200"/>
      <w:bookmarkEnd w:id="201"/>
      <w:bookmarkEnd w:id="20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招标人在本章第4.2.1项规定的投标截止时间(开标时间)和投标人须知前附表规定的地点公开开标，并邀请所有投标人的法定代表人(单位负责人)或其委托代理人准时参加。</w:t>
      </w:r>
    </w:p>
    <w:p>
      <w:pPr>
        <w:pStyle w:val="4"/>
        <w:rPr>
          <w:rFonts w:hint="eastAsia"/>
          <w:color w:val="auto"/>
        </w:rPr>
      </w:pPr>
      <w:bookmarkStart w:id="203" w:name="_Toc202451585"/>
      <w:bookmarkStart w:id="204" w:name="bookmark330"/>
      <w:bookmarkStart w:id="205" w:name="bookmark328"/>
      <w:r>
        <w:rPr>
          <w:color w:val="auto"/>
        </w:rPr>
        <w:t>5.2开标程序</w:t>
      </w:r>
      <w:bookmarkEnd w:id="203"/>
      <w:bookmarkEnd w:id="204"/>
      <w:bookmarkEnd w:id="20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主持人按下列程序进行开标：</w:t>
      </w:r>
    </w:p>
    <w:p>
      <w:pPr>
        <w:pStyle w:val="36"/>
        <w:spacing w:line="500" w:lineRule="exact"/>
        <w:ind w:firstLine="480" w:firstLineChars="200"/>
        <w:jc w:val="both"/>
        <w:rPr>
          <w:rFonts w:hint="eastAsia" w:cs="Times New Roman"/>
          <w:color w:val="auto"/>
          <w:sz w:val="24"/>
          <w:szCs w:val="24"/>
          <w:lang w:val="en-US" w:eastAsia="zh-CN" w:bidi="en-US"/>
        </w:rPr>
      </w:pPr>
      <w:bookmarkStart w:id="206" w:name="bookmark331"/>
      <w:bookmarkEnd w:id="206"/>
      <w:r>
        <w:rPr>
          <w:rFonts w:cs="Times New Roman"/>
          <w:color w:val="auto"/>
          <w:sz w:val="24"/>
          <w:szCs w:val="24"/>
          <w:lang w:val="en-US" w:eastAsia="zh-CN" w:bidi="en-US"/>
        </w:rPr>
        <w:t>（1）宣布开标纪律；</w:t>
      </w:r>
    </w:p>
    <w:p>
      <w:pPr>
        <w:pStyle w:val="36"/>
        <w:spacing w:line="500" w:lineRule="exact"/>
        <w:ind w:firstLine="480" w:firstLineChars="200"/>
        <w:jc w:val="both"/>
        <w:rPr>
          <w:rFonts w:hint="eastAsia" w:cs="Times New Roman"/>
          <w:color w:val="auto"/>
          <w:sz w:val="24"/>
          <w:szCs w:val="24"/>
          <w:lang w:val="en-US" w:eastAsia="zh-CN" w:bidi="en-US"/>
        </w:rPr>
      </w:pPr>
      <w:bookmarkStart w:id="207" w:name="bookmark332"/>
      <w:bookmarkEnd w:id="207"/>
      <w:r>
        <w:rPr>
          <w:rFonts w:cs="Times New Roman"/>
          <w:color w:val="auto"/>
          <w:sz w:val="24"/>
          <w:szCs w:val="24"/>
          <w:lang w:val="en-US" w:eastAsia="zh-CN" w:bidi="en-US"/>
        </w:rPr>
        <w:t>（2）公布在投标截止时间前递交投标文件的投标人名称；</w:t>
      </w:r>
    </w:p>
    <w:p>
      <w:pPr>
        <w:pStyle w:val="36"/>
        <w:spacing w:line="500" w:lineRule="exact"/>
        <w:ind w:firstLine="480" w:firstLineChars="200"/>
        <w:jc w:val="both"/>
        <w:rPr>
          <w:rFonts w:hint="eastAsia" w:cs="Times New Roman"/>
          <w:color w:val="auto"/>
          <w:sz w:val="24"/>
          <w:szCs w:val="24"/>
          <w:lang w:val="en-US" w:eastAsia="zh-CN" w:bidi="en-US"/>
        </w:rPr>
      </w:pPr>
      <w:bookmarkStart w:id="208" w:name="bookmark333"/>
      <w:bookmarkEnd w:id="208"/>
      <w:r>
        <w:rPr>
          <w:rFonts w:cs="Times New Roman"/>
          <w:color w:val="auto"/>
          <w:sz w:val="24"/>
          <w:szCs w:val="24"/>
          <w:lang w:val="en-US" w:eastAsia="zh-CN" w:bidi="en-US"/>
        </w:rPr>
        <w:t>（3）宣布开标人、唱标人、记录人、监标人等有关人员姓名；</w:t>
      </w:r>
    </w:p>
    <w:p>
      <w:pPr>
        <w:pStyle w:val="36"/>
        <w:spacing w:line="500" w:lineRule="exact"/>
        <w:ind w:firstLine="480" w:firstLineChars="200"/>
        <w:jc w:val="both"/>
        <w:rPr>
          <w:rFonts w:hint="eastAsia" w:cs="Times New Roman"/>
          <w:color w:val="auto"/>
          <w:sz w:val="24"/>
          <w:szCs w:val="24"/>
          <w:lang w:val="en-US" w:eastAsia="zh-CN" w:bidi="en-US"/>
        </w:rPr>
      </w:pPr>
      <w:bookmarkStart w:id="209" w:name="bookmark334"/>
      <w:bookmarkEnd w:id="209"/>
      <w:r>
        <w:rPr>
          <w:rFonts w:cs="Times New Roman"/>
          <w:color w:val="auto"/>
          <w:sz w:val="24"/>
          <w:szCs w:val="24"/>
          <w:lang w:val="en-US" w:eastAsia="zh-CN" w:bidi="en-US"/>
        </w:rPr>
        <w:t>（4）检查投标文件的密封情况，按照投标人须知前附表规定的开标顺序当众开标，公布招标项目名称、投标人名称、投标保证金的递交情况、投标报价、交货期、交货地点及其他内容，并记录在案；</w:t>
      </w:r>
    </w:p>
    <w:p>
      <w:pPr>
        <w:pStyle w:val="36"/>
        <w:spacing w:line="500" w:lineRule="exact"/>
        <w:ind w:firstLine="480" w:firstLineChars="200"/>
        <w:jc w:val="both"/>
        <w:rPr>
          <w:rFonts w:hint="eastAsia" w:cs="Times New Roman"/>
          <w:color w:val="auto"/>
          <w:sz w:val="24"/>
          <w:szCs w:val="24"/>
          <w:lang w:val="en-US" w:eastAsia="zh-CN" w:bidi="en-US"/>
        </w:rPr>
      </w:pPr>
      <w:bookmarkStart w:id="210" w:name="bookmark336"/>
      <w:r>
        <w:rPr>
          <w:rFonts w:cs="Times New Roman"/>
          <w:color w:val="auto"/>
          <w:sz w:val="24"/>
          <w:szCs w:val="24"/>
          <w:lang w:val="en-US" w:eastAsia="zh-CN" w:bidi="en-US"/>
        </w:rPr>
        <w:t>（</w:t>
      </w:r>
      <w:bookmarkEnd w:id="210"/>
      <w:r>
        <w:rPr>
          <w:rFonts w:cs="Times New Roman"/>
          <w:color w:val="auto"/>
          <w:sz w:val="24"/>
          <w:szCs w:val="24"/>
          <w:lang w:val="en-US" w:eastAsia="zh-CN" w:bidi="en-US"/>
        </w:rPr>
        <w:t>5）投标人代表、招标人代表、监标人、记录人等有关人员在开标记录上签字确认；</w:t>
      </w:r>
    </w:p>
    <w:p>
      <w:pPr>
        <w:pStyle w:val="36"/>
        <w:spacing w:line="500" w:lineRule="exact"/>
        <w:ind w:firstLine="480" w:firstLineChars="200"/>
        <w:jc w:val="both"/>
        <w:rPr>
          <w:rFonts w:hint="eastAsia" w:cs="Times New Roman"/>
          <w:color w:val="auto"/>
          <w:sz w:val="24"/>
          <w:szCs w:val="24"/>
          <w:lang w:val="en-US" w:eastAsia="zh-CN" w:bidi="en-US"/>
        </w:rPr>
      </w:pPr>
      <w:bookmarkStart w:id="211" w:name="bookmark338"/>
      <w:r>
        <w:rPr>
          <w:rFonts w:cs="Times New Roman"/>
          <w:color w:val="auto"/>
          <w:sz w:val="24"/>
          <w:szCs w:val="24"/>
          <w:lang w:val="en-US" w:eastAsia="zh-CN" w:bidi="en-US"/>
        </w:rPr>
        <w:t>（</w:t>
      </w:r>
      <w:bookmarkEnd w:id="211"/>
      <w:r>
        <w:rPr>
          <w:rFonts w:cs="Times New Roman"/>
          <w:color w:val="auto"/>
          <w:sz w:val="24"/>
          <w:szCs w:val="24"/>
          <w:lang w:val="en-US" w:eastAsia="zh-CN" w:bidi="en-US"/>
        </w:rPr>
        <w:t>6）开标结束。</w:t>
      </w:r>
    </w:p>
    <w:p>
      <w:pPr>
        <w:pStyle w:val="4"/>
        <w:rPr>
          <w:rFonts w:hint="eastAsia"/>
          <w:color w:val="auto"/>
        </w:rPr>
      </w:pPr>
      <w:bookmarkStart w:id="212" w:name="bookmark339"/>
      <w:bookmarkStart w:id="213" w:name="_Toc202451586"/>
      <w:bookmarkStart w:id="214" w:name="bookmark341"/>
      <w:r>
        <w:rPr>
          <w:color w:val="auto"/>
        </w:rPr>
        <w:t>5.3开标异议</w:t>
      </w:r>
      <w:bookmarkEnd w:id="212"/>
      <w:bookmarkEnd w:id="213"/>
      <w:bookmarkEnd w:id="21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投标人对开标有异议的，应当在开标现场提出，招标人当场作出答复，并制作记录。</w:t>
      </w:r>
    </w:p>
    <w:p>
      <w:pPr>
        <w:pStyle w:val="3"/>
        <w:spacing w:before="120" w:beforeLines="50" w:after="0"/>
        <w:rPr>
          <w:rFonts w:ascii="方正黑体_GBK" w:eastAsia="方正黑体_GBK" w:cs="Times New Roman"/>
          <w:color w:val="auto"/>
          <w:lang w:eastAsia="zh-CN"/>
        </w:rPr>
      </w:pPr>
      <w:bookmarkStart w:id="215" w:name="_Toc202451587"/>
      <w:bookmarkStart w:id="216" w:name="bookmark342"/>
      <w:bookmarkStart w:id="217" w:name="bookmark344"/>
      <w:r>
        <w:rPr>
          <w:rFonts w:ascii="方正黑体_GBK" w:eastAsia="方正黑体_GBK" w:cs="Times New Roman"/>
          <w:color w:val="auto"/>
          <w:lang w:eastAsia="zh-CN"/>
        </w:rPr>
        <w:t>6.评标</w:t>
      </w:r>
      <w:bookmarkEnd w:id="215"/>
      <w:bookmarkEnd w:id="216"/>
      <w:bookmarkEnd w:id="217"/>
    </w:p>
    <w:p>
      <w:pPr>
        <w:pStyle w:val="4"/>
        <w:rPr>
          <w:rFonts w:hint="eastAsia"/>
          <w:color w:val="auto"/>
        </w:rPr>
      </w:pPr>
      <w:bookmarkStart w:id="218" w:name="_Toc202451588"/>
      <w:bookmarkStart w:id="219" w:name="bookmark345"/>
      <w:bookmarkStart w:id="220" w:name="bookmark347"/>
      <w:r>
        <w:rPr>
          <w:color w:val="auto"/>
        </w:rPr>
        <w:t>6.1评标委员会</w:t>
      </w:r>
      <w:bookmarkEnd w:id="218"/>
      <w:bookmarkEnd w:id="219"/>
      <w:bookmarkEnd w:id="22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6.1.2评标委员会成员有下列情形之一的，应当回避：</w:t>
      </w:r>
    </w:p>
    <w:p>
      <w:pPr>
        <w:pStyle w:val="36"/>
        <w:spacing w:line="500" w:lineRule="exact"/>
        <w:ind w:firstLine="480" w:firstLineChars="200"/>
        <w:jc w:val="both"/>
        <w:rPr>
          <w:rFonts w:hint="eastAsia" w:cs="Times New Roman"/>
          <w:color w:val="auto"/>
          <w:sz w:val="24"/>
          <w:szCs w:val="24"/>
          <w:lang w:val="en-US" w:eastAsia="zh-CN" w:bidi="en-US"/>
        </w:rPr>
      </w:pPr>
      <w:bookmarkStart w:id="221" w:name="bookmark348"/>
      <w:r>
        <w:rPr>
          <w:rFonts w:cs="Times New Roman"/>
          <w:color w:val="auto"/>
          <w:sz w:val="24"/>
          <w:szCs w:val="24"/>
          <w:lang w:val="en-US" w:eastAsia="zh-CN" w:bidi="en-US"/>
        </w:rPr>
        <w:t>（</w:t>
      </w:r>
      <w:bookmarkEnd w:id="221"/>
      <w:r>
        <w:rPr>
          <w:rFonts w:cs="Times New Roman"/>
          <w:color w:val="auto"/>
          <w:sz w:val="24"/>
          <w:szCs w:val="24"/>
          <w:lang w:val="en-US" w:eastAsia="zh-CN" w:bidi="en-US"/>
        </w:rPr>
        <w:t>1）投标人或投标人主要负责人的近亲属；</w:t>
      </w:r>
    </w:p>
    <w:p>
      <w:pPr>
        <w:pStyle w:val="36"/>
        <w:spacing w:line="500" w:lineRule="exact"/>
        <w:ind w:firstLine="480" w:firstLineChars="200"/>
        <w:jc w:val="both"/>
        <w:rPr>
          <w:rFonts w:hint="eastAsia" w:cs="Times New Roman"/>
          <w:color w:val="auto"/>
          <w:sz w:val="24"/>
          <w:szCs w:val="24"/>
          <w:lang w:val="en-US" w:eastAsia="zh-CN" w:bidi="en-US"/>
        </w:rPr>
      </w:pPr>
      <w:bookmarkStart w:id="222" w:name="bookmark349"/>
      <w:r>
        <w:rPr>
          <w:rFonts w:cs="Times New Roman"/>
          <w:color w:val="auto"/>
          <w:sz w:val="24"/>
          <w:szCs w:val="24"/>
          <w:lang w:val="en-US" w:eastAsia="zh-CN" w:bidi="en-US"/>
        </w:rPr>
        <w:t>（</w:t>
      </w:r>
      <w:bookmarkEnd w:id="222"/>
      <w:r>
        <w:rPr>
          <w:rFonts w:cs="Times New Roman"/>
          <w:color w:val="auto"/>
          <w:sz w:val="24"/>
          <w:szCs w:val="24"/>
          <w:lang w:val="en-US" w:eastAsia="zh-CN" w:bidi="en-US"/>
        </w:rPr>
        <w:t>2）项目主管部门或者行政监督部门的人员；</w:t>
      </w:r>
    </w:p>
    <w:p>
      <w:pPr>
        <w:pStyle w:val="36"/>
        <w:spacing w:line="500" w:lineRule="exact"/>
        <w:ind w:firstLine="480" w:firstLineChars="200"/>
        <w:jc w:val="both"/>
        <w:rPr>
          <w:rFonts w:hint="eastAsia" w:cs="Times New Roman"/>
          <w:color w:val="auto"/>
          <w:sz w:val="24"/>
          <w:szCs w:val="24"/>
          <w:lang w:val="en-US" w:eastAsia="zh-CN" w:bidi="en-US"/>
        </w:rPr>
      </w:pPr>
      <w:bookmarkStart w:id="223" w:name="bookmark350"/>
      <w:r>
        <w:rPr>
          <w:rFonts w:cs="Times New Roman"/>
          <w:color w:val="auto"/>
          <w:sz w:val="24"/>
          <w:szCs w:val="24"/>
          <w:lang w:val="en-US" w:eastAsia="zh-CN" w:bidi="en-US"/>
        </w:rPr>
        <w:t>（</w:t>
      </w:r>
      <w:bookmarkEnd w:id="223"/>
      <w:r>
        <w:rPr>
          <w:rFonts w:cs="Times New Roman"/>
          <w:color w:val="auto"/>
          <w:sz w:val="24"/>
          <w:szCs w:val="24"/>
          <w:lang w:val="en-US" w:eastAsia="zh-CN" w:bidi="en-US"/>
        </w:rPr>
        <w:t>3）与投标人有经济利益关系，可能影响对投标公正评审的；</w:t>
      </w:r>
    </w:p>
    <w:p>
      <w:pPr>
        <w:pStyle w:val="36"/>
        <w:spacing w:line="500" w:lineRule="exact"/>
        <w:ind w:firstLine="480" w:firstLineChars="200"/>
        <w:jc w:val="both"/>
        <w:rPr>
          <w:rFonts w:hint="eastAsia" w:cs="Times New Roman"/>
          <w:color w:val="auto"/>
          <w:sz w:val="24"/>
          <w:szCs w:val="24"/>
          <w:lang w:val="en-US" w:eastAsia="zh-CN" w:bidi="en-US"/>
        </w:rPr>
      </w:pPr>
      <w:bookmarkStart w:id="224" w:name="bookmark351"/>
      <w:r>
        <w:rPr>
          <w:rFonts w:cs="Times New Roman"/>
          <w:color w:val="auto"/>
          <w:sz w:val="24"/>
          <w:szCs w:val="24"/>
          <w:lang w:val="en-US" w:eastAsia="zh-CN" w:bidi="en-US"/>
        </w:rPr>
        <w:t>（</w:t>
      </w:r>
      <w:bookmarkEnd w:id="224"/>
      <w:r>
        <w:rPr>
          <w:rFonts w:cs="Times New Roman"/>
          <w:color w:val="auto"/>
          <w:sz w:val="24"/>
          <w:szCs w:val="24"/>
          <w:lang w:val="en-US" w:eastAsia="zh-CN" w:bidi="en-US"/>
        </w:rPr>
        <w:t>4）曾因在招标、评标以及其他与招标投标有关活动中从事违法行为而受过行政处罚或刑事处罚的；</w:t>
      </w:r>
    </w:p>
    <w:p>
      <w:pPr>
        <w:pStyle w:val="36"/>
        <w:spacing w:line="500" w:lineRule="exact"/>
        <w:ind w:firstLine="480" w:firstLineChars="200"/>
        <w:jc w:val="both"/>
        <w:rPr>
          <w:rFonts w:hint="eastAsia" w:cs="Times New Roman"/>
          <w:color w:val="auto"/>
          <w:sz w:val="24"/>
          <w:szCs w:val="24"/>
          <w:lang w:val="en-US" w:eastAsia="zh-CN" w:bidi="en-US"/>
        </w:rPr>
      </w:pPr>
      <w:bookmarkStart w:id="225" w:name="bookmark352"/>
      <w:r>
        <w:rPr>
          <w:rFonts w:cs="Times New Roman"/>
          <w:color w:val="auto"/>
          <w:sz w:val="24"/>
          <w:szCs w:val="24"/>
          <w:lang w:val="en-US" w:eastAsia="zh-CN" w:bidi="en-US"/>
        </w:rPr>
        <w:t>（</w:t>
      </w:r>
      <w:bookmarkEnd w:id="225"/>
      <w:r>
        <w:rPr>
          <w:rFonts w:cs="Times New Roman"/>
          <w:color w:val="auto"/>
          <w:sz w:val="24"/>
          <w:szCs w:val="24"/>
          <w:lang w:val="en-US" w:eastAsia="zh-CN" w:bidi="en-US"/>
        </w:rPr>
        <w:t>5）与投标人有其他利害关系。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4"/>
        <w:rPr>
          <w:rFonts w:hint="eastAsia"/>
          <w:color w:val="auto"/>
        </w:rPr>
      </w:pPr>
      <w:bookmarkStart w:id="226" w:name="bookmark355"/>
      <w:bookmarkStart w:id="227" w:name="bookmark353"/>
      <w:bookmarkStart w:id="228" w:name="_Toc202451589"/>
      <w:r>
        <w:rPr>
          <w:color w:val="auto"/>
        </w:rPr>
        <w:t>6.2评标原则</w:t>
      </w:r>
      <w:bookmarkEnd w:id="226"/>
      <w:bookmarkEnd w:id="227"/>
      <w:bookmarkEnd w:id="22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评标活动遵循公平、公正、科学和择优的原则。</w:t>
      </w:r>
    </w:p>
    <w:p>
      <w:pPr>
        <w:pStyle w:val="4"/>
        <w:rPr>
          <w:rFonts w:hint="eastAsia"/>
          <w:color w:val="auto"/>
        </w:rPr>
      </w:pPr>
      <w:bookmarkStart w:id="229" w:name="_Toc202451590"/>
      <w:bookmarkStart w:id="230" w:name="bookmark358"/>
      <w:bookmarkStart w:id="231" w:name="bookmark356"/>
      <w:r>
        <w:rPr>
          <w:color w:val="auto"/>
        </w:rPr>
        <w:t>6.3</w:t>
      </w:r>
      <w:r>
        <w:rPr>
          <w:rFonts w:hint="eastAsia"/>
          <w:color w:val="auto"/>
        </w:rPr>
        <w:t>评</w:t>
      </w:r>
      <w:r>
        <w:rPr>
          <w:color w:val="auto"/>
        </w:rPr>
        <w:t>标</w:t>
      </w:r>
      <w:bookmarkEnd w:id="229"/>
      <w:bookmarkEnd w:id="230"/>
      <w:bookmarkEnd w:id="23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6.3.1评标委员会按照第三章“评标办法”规定的方法、评审因素、标准和程序对投标文件进行评审。第三章“评标办法”没有规定的方法、评审因素和标准，不作为评标依据。</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6.3.2评标完成后，评标委员会应当向招标人提交书面评标报告和中标候选人名单。评标委员会推荐中标候选人的人数见投标人须知前附表。</w:t>
      </w:r>
    </w:p>
    <w:p>
      <w:pPr>
        <w:pStyle w:val="3"/>
        <w:spacing w:before="120" w:beforeLines="50" w:after="0"/>
        <w:rPr>
          <w:rFonts w:ascii="方正黑体_GBK" w:eastAsia="方正黑体_GBK" w:cs="Times New Roman"/>
          <w:color w:val="auto"/>
          <w:lang w:eastAsia="zh-CN"/>
        </w:rPr>
      </w:pPr>
      <w:bookmarkStart w:id="232" w:name="bookmark361"/>
      <w:bookmarkEnd w:id="232"/>
      <w:bookmarkStart w:id="233" w:name="bookmark359"/>
      <w:bookmarkStart w:id="234" w:name="bookmark362"/>
      <w:bookmarkStart w:id="235" w:name="_Toc202451591"/>
      <w:r>
        <w:rPr>
          <w:rFonts w:ascii="方正黑体_GBK" w:eastAsia="方正黑体_GBK" w:cs="Times New Roman"/>
          <w:color w:val="auto"/>
          <w:lang w:eastAsia="zh-CN"/>
        </w:rPr>
        <w:t>7.合同授予</w:t>
      </w:r>
      <w:bookmarkEnd w:id="233"/>
      <w:bookmarkEnd w:id="234"/>
      <w:bookmarkEnd w:id="235"/>
    </w:p>
    <w:p>
      <w:pPr>
        <w:pStyle w:val="4"/>
        <w:rPr>
          <w:rFonts w:hint="eastAsia"/>
          <w:color w:val="auto"/>
        </w:rPr>
      </w:pPr>
      <w:bookmarkStart w:id="236" w:name="_Toc202451592"/>
      <w:bookmarkStart w:id="237" w:name="bookmark365"/>
      <w:bookmarkStart w:id="238" w:name="bookmark363"/>
      <w:r>
        <w:rPr>
          <w:color w:val="auto"/>
        </w:rPr>
        <w:t>7.1中标候选人公示</w:t>
      </w:r>
      <w:bookmarkEnd w:id="236"/>
      <w:bookmarkEnd w:id="237"/>
      <w:bookmarkEnd w:id="23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招标人在收到评标报告之日起3日内，按照投标人须知前附表规定的公示媒介和期限公示中标候选人，公示期不得少于3天。</w:t>
      </w:r>
    </w:p>
    <w:p>
      <w:pPr>
        <w:pStyle w:val="4"/>
        <w:rPr>
          <w:rFonts w:hint="eastAsia"/>
          <w:color w:val="auto"/>
        </w:rPr>
      </w:pPr>
      <w:bookmarkStart w:id="239" w:name="bookmark368"/>
      <w:bookmarkStart w:id="240" w:name="bookmark366"/>
      <w:bookmarkStart w:id="241" w:name="_Toc202451593"/>
      <w:r>
        <w:rPr>
          <w:color w:val="auto"/>
        </w:rPr>
        <w:t>7.2评标结果异议</w:t>
      </w:r>
      <w:bookmarkEnd w:id="239"/>
      <w:bookmarkEnd w:id="240"/>
      <w:bookmarkEnd w:id="241"/>
    </w:p>
    <w:p>
      <w:pPr>
        <w:pStyle w:val="36"/>
        <w:spacing w:line="389" w:lineRule="exact"/>
        <w:ind w:firstLine="420"/>
        <w:jc w:val="both"/>
        <w:rPr>
          <w:rFonts w:ascii="Times New Roman" w:hAnsi="Times New Roman" w:cs="Times New Roman"/>
          <w:color w:val="auto"/>
          <w:lang w:eastAsia="zh-CN"/>
        </w:rPr>
      </w:pPr>
      <w:r>
        <w:rPr>
          <w:rFonts w:cs="Times New Roman"/>
          <w:color w:val="auto"/>
          <w:sz w:val="24"/>
          <w:szCs w:val="24"/>
          <w:lang w:val="en-US" w:eastAsia="zh-CN" w:bidi="en-US"/>
        </w:rPr>
        <w:t>投标人或者其他利害关系人对评标结果有异议的，应当在中标候选人公示期间提出。招标人将在收到异议之日起3日内作出答复；作出答复前，将暂停招标投标活动。</w:t>
      </w:r>
    </w:p>
    <w:p>
      <w:pPr>
        <w:pStyle w:val="4"/>
        <w:rPr>
          <w:rFonts w:hint="eastAsia"/>
          <w:color w:val="auto"/>
        </w:rPr>
      </w:pPr>
      <w:bookmarkStart w:id="242" w:name="bookmark369"/>
      <w:bookmarkStart w:id="243" w:name="_Toc202451594"/>
      <w:bookmarkStart w:id="244" w:name="bookmark371"/>
      <w:r>
        <w:rPr>
          <w:color w:val="auto"/>
        </w:rPr>
        <w:t>7.3中标候选人履约能力审查</w:t>
      </w:r>
      <w:bookmarkEnd w:id="242"/>
      <w:bookmarkEnd w:id="243"/>
      <w:bookmarkEnd w:id="24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中标候选人的经营、财务状况发生较大变化或存在违法行为，招标人认为可能影响其履约能力的，将在发出中标通知书前提请原评标委员会按照招标文件规定的标准和方法进行审査确认。</w:t>
      </w:r>
    </w:p>
    <w:p>
      <w:pPr>
        <w:pStyle w:val="4"/>
        <w:rPr>
          <w:rFonts w:hint="eastAsia"/>
          <w:color w:val="auto"/>
        </w:rPr>
      </w:pPr>
      <w:bookmarkStart w:id="245" w:name="_Toc202451595"/>
      <w:bookmarkStart w:id="246" w:name="bookmark372"/>
      <w:bookmarkStart w:id="247" w:name="bookmark374"/>
      <w:r>
        <w:rPr>
          <w:color w:val="auto"/>
        </w:rPr>
        <w:t>7.4定标</w:t>
      </w:r>
      <w:bookmarkEnd w:id="245"/>
      <w:bookmarkEnd w:id="246"/>
      <w:bookmarkEnd w:id="24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按照投标人须知前附表的规定，招标人或招标人授权的评标委员会依法确定中标人。</w:t>
      </w:r>
    </w:p>
    <w:p>
      <w:pPr>
        <w:pStyle w:val="4"/>
        <w:rPr>
          <w:rFonts w:hint="eastAsia"/>
          <w:color w:val="auto"/>
        </w:rPr>
      </w:pPr>
      <w:bookmarkStart w:id="248" w:name="bookmark377"/>
      <w:bookmarkStart w:id="249" w:name="_Toc202451596"/>
      <w:bookmarkStart w:id="250" w:name="bookmark375"/>
      <w:r>
        <w:rPr>
          <w:color w:val="auto"/>
        </w:rPr>
        <w:t>7.5中标通知</w:t>
      </w:r>
      <w:bookmarkEnd w:id="248"/>
      <w:bookmarkEnd w:id="249"/>
      <w:bookmarkEnd w:id="25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在本章第3.3款规定的投标有效期内，招标人以书面形式向中标人发出中标通知书，同时将中标结果通知未中标的投标人。</w:t>
      </w:r>
    </w:p>
    <w:p>
      <w:pPr>
        <w:pStyle w:val="4"/>
        <w:rPr>
          <w:rFonts w:hint="eastAsia"/>
          <w:color w:val="auto"/>
        </w:rPr>
      </w:pPr>
      <w:bookmarkStart w:id="251" w:name="bookmark380"/>
      <w:bookmarkStart w:id="252" w:name="_Toc202451597"/>
      <w:bookmarkStart w:id="253" w:name="bookmark378"/>
      <w:r>
        <w:rPr>
          <w:color w:val="auto"/>
        </w:rPr>
        <w:t>7.6履约保证金</w:t>
      </w:r>
      <w:bookmarkEnd w:id="251"/>
      <w:bookmarkEnd w:id="252"/>
      <w:bookmarkEnd w:id="25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7.6.2中标人不能按本章第7.6.1项要求提交履约保证金的，视为放弃中标，其投标保证金不予退还，给招标人造成的损失超过投标保证金数额的，中标人还应当对超过部分予以赔偿。</w:t>
      </w:r>
    </w:p>
    <w:p>
      <w:pPr>
        <w:pStyle w:val="4"/>
        <w:rPr>
          <w:rFonts w:hint="eastAsia"/>
          <w:color w:val="auto"/>
        </w:rPr>
      </w:pPr>
      <w:bookmarkStart w:id="254" w:name="_Toc202451598"/>
      <w:bookmarkStart w:id="255" w:name="bookmark381"/>
      <w:bookmarkStart w:id="256" w:name="bookmark383"/>
      <w:r>
        <w:rPr>
          <w:color w:val="auto"/>
        </w:rPr>
        <w:t>7.7签订合同</w:t>
      </w:r>
      <w:bookmarkEnd w:id="254"/>
      <w:bookmarkEnd w:id="255"/>
      <w:bookmarkEnd w:id="25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7.7.2发出中标通知书后，招标人无正当理由拒签合同，或者在签订合同时向中标人提出附加条件的，招标人向中标人退还投标保证金；给中标人造成损失的，还应当赔偿损失。</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7.7.3联合体中标的，联合体各方应当共同与招标人签订合同，就中标项目向招标人承担连带责任。</w:t>
      </w:r>
    </w:p>
    <w:p>
      <w:pPr>
        <w:pStyle w:val="3"/>
        <w:spacing w:before="120" w:beforeLines="50" w:after="0"/>
        <w:rPr>
          <w:rFonts w:ascii="方正黑体_GBK" w:eastAsia="方正黑体_GBK" w:cs="Times New Roman"/>
          <w:color w:val="auto"/>
          <w:lang w:eastAsia="zh-CN"/>
        </w:rPr>
      </w:pPr>
      <w:bookmarkStart w:id="257" w:name="bookmark386"/>
      <w:bookmarkEnd w:id="257"/>
      <w:bookmarkStart w:id="258" w:name="bookmark384"/>
      <w:bookmarkStart w:id="259" w:name="_Toc202451599"/>
      <w:bookmarkStart w:id="260" w:name="bookmark387"/>
      <w:r>
        <w:rPr>
          <w:rFonts w:ascii="方正黑体_GBK" w:eastAsia="方正黑体_GBK" w:cs="Times New Roman"/>
          <w:color w:val="auto"/>
          <w:lang w:eastAsia="zh-CN"/>
        </w:rPr>
        <w:t>8.纪律和监督</w:t>
      </w:r>
      <w:bookmarkEnd w:id="258"/>
      <w:bookmarkEnd w:id="259"/>
      <w:bookmarkEnd w:id="260"/>
    </w:p>
    <w:p>
      <w:pPr>
        <w:pStyle w:val="4"/>
        <w:rPr>
          <w:rFonts w:hint="eastAsia"/>
          <w:color w:val="auto"/>
        </w:rPr>
      </w:pPr>
      <w:bookmarkStart w:id="261" w:name="_Toc202451600"/>
      <w:bookmarkStart w:id="262" w:name="bookmark390"/>
      <w:bookmarkStart w:id="263" w:name="bookmark388"/>
      <w:r>
        <w:rPr>
          <w:color w:val="auto"/>
        </w:rPr>
        <w:t>8.1对招标人的纪律要求</w:t>
      </w:r>
      <w:bookmarkEnd w:id="261"/>
      <w:bookmarkEnd w:id="262"/>
      <w:bookmarkEnd w:id="26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招标人不得泄露招标投标活动中应当保密的情况和资料，不得与投标人串通损害国家利益、社会公共利益或者他人合法权益。</w:t>
      </w:r>
    </w:p>
    <w:p>
      <w:pPr>
        <w:pStyle w:val="4"/>
        <w:rPr>
          <w:rFonts w:hint="eastAsia"/>
          <w:color w:val="auto"/>
        </w:rPr>
      </w:pPr>
      <w:bookmarkStart w:id="264" w:name="_Toc202451601"/>
      <w:bookmarkStart w:id="265" w:name="bookmark391"/>
      <w:bookmarkStart w:id="266" w:name="bookmark393"/>
      <w:r>
        <w:rPr>
          <w:color w:val="auto"/>
        </w:rPr>
        <w:t>8.2对投标人的纪律要求</w:t>
      </w:r>
      <w:bookmarkEnd w:id="264"/>
      <w:bookmarkEnd w:id="265"/>
      <w:bookmarkEnd w:id="26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rPr>
          <w:rFonts w:hint="eastAsia"/>
          <w:color w:val="auto"/>
        </w:rPr>
      </w:pPr>
      <w:bookmarkStart w:id="267" w:name="_Toc202451602"/>
      <w:bookmarkStart w:id="268" w:name="bookmark394"/>
      <w:bookmarkStart w:id="269" w:name="bookmark396"/>
      <w:r>
        <w:rPr>
          <w:color w:val="auto"/>
        </w:rPr>
        <w:t>8.3对评标委员会成员的纪律要求</w:t>
      </w:r>
      <w:bookmarkEnd w:id="267"/>
      <w:bookmarkEnd w:id="268"/>
      <w:bookmarkEnd w:id="26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rPr>
          <w:rFonts w:hint="eastAsia"/>
          <w:color w:val="auto"/>
        </w:rPr>
      </w:pPr>
      <w:bookmarkStart w:id="270" w:name="bookmark399"/>
      <w:bookmarkStart w:id="271" w:name="bookmark397"/>
      <w:bookmarkStart w:id="272" w:name="_Toc202451603"/>
      <w:r>
        <w:rPr>
          <w:color w:val="auto"/>
        </w:rPr>
        <w:t>8.4对与评标活动有关的工作人员的纪律要求</w:t>
      </w:r>
      <w:bookmarkEnd w:id="270"/>
      <w:bookmarkEnd w:id="271"/>
      <w:bookmarkEnd w:id="27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rPr>
          <w:rFonts w:hint="eastAsia"/>
          <w:color w:val="auto"/>
        </w:rPr>
      </w:pPr>
      <w:bookmarkStart w:id="273" w:name="bookmark402"/>
      <w:bookmarkStart w:id="274" w:name="_Toc202451604"/>
      <w:bookmarkStart w:id="275" w:name="bookmark400"/>
      <w:r>
        <w:rPr>
          <w:color w:val="auto"/>
        </w:rPr>
        <w:t>8.5投诉</w:t>
      </w:r>
      <w:bookmarkEnd w:id="273"/>
      <w:bookmarkEnd w:id="274"/>
      <w:bookmarkEnd w:id="27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8.5.1投标人或者其他利害关系人认为招标投标活动不符合法律、行政法规规定的，可以自知道或者应当知道之日起10日内向有关行政监督部门投诉。投诉应当有明确的请求和必要的证明材料。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8.5.2投标人或者其他利害关系人对招标文件、开标和评标结果提出投诉的，应当按照投标人须知第2.4款、第5.3款和第7.2款的规定先向招标人提出异议。异议答复期间不计算在第8.5.1项规定的期限内。</w:t>
      </w:r>
    </w:p>
    <w:p>
      <w:pPr>
        <w:pStyle w:val="3"/>
        <w:spacing w:before="120" w:beforeLines="50" w:after="0"/>
        <w:rPr>
          <w:rFonts w:ascii="方正黑体_GBK" w:eastAsia="方正黑体_GBK" w:cs="Times New Roman"/>
          <w:color w:val="auto"/>
          <w:lang w:eastAsia="zh-CN"/>
        </w:rPr>
      </w:pPr>
      <w:bookmarkStart w:id="276" w:name="bookmark405"/>
      <w:bookmarkEnd w:id="276"/>
      <w:bookmarkStart w:id="277" w:name="bookmark403"/>
      <w:bookmarkStart w:id="278" w:name="bookmark406"/>
      <w:bookmarkStart w:id="279" w:name="_Toc202451605"/>
      <w:r>
        <w:rPr>
          <w:rFonts w:ascii="方正黑体_GBK" w:eastAsia="方正黑体_GBK" w:cs="Times New Roman"/>
          <w:color w:val="auto"/>
          <w:lang w:eastAsia="zh-CN"/>
        </w:rPr>
        <w:t>9.是否采用电子招标投标</w:t>
      </w:r>
      <w:bookmarkEnd w:id="277"/>
      <w:bookmarkEnd w:id="278"/>
      <w:bookmarkEnd w:id="27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本招标项目是否采用电子招标投标方式，见投标人须知前附表。</w:t>
      </w:r>
    </w:p>
    <w:p>
      <w:pPr>
        <w:pStyle w:val="3"/>
        <w:spacing w:before="120" w:beforeLines="50" w:after="0"/>
        <w:rPr>
          <w:rFonts w:ascii="方正黑体_GBK" w:eastAsia="方正黑体_GBK" w:cs="Times New Roman"/>
          <w:color w:val="auto"/>
          <w:lang w:eastAsia="zh-CN"/>
        </w:rPr>
      </w:pPr>
      <w:bookmarkStart w:id="280" w:name="bookmark409"/>
      <w:bookmarkEnd w:id="280"/>
      <w:bookmarkStart w:id="281" w:name="bookmark407"/>
      <w:bookmarkStart w:id="282" w:name="_Toc202451606"/>
      <w:bookmarkStart w:id="283" w:name="bookmark410"/>
      <w:r>
        <w:rPr>
          <w:rFonts w:ascii="方正黑体_GBK" w:eastAsia="方正黑体_GBK" w:cs="Times New Roman"/>
          <w:color w:val="auto"/>
          <w:lang w:eastAsia="zh-CN"/>
        </w:rPr>
        <w:t>10.需要补充的其他内容</w:t>
      </w:r>
      <w:bookmarkEnd w:id="281"/>
      <w:bookmarkEnd w:id="282"/>
      <w:bookmarkEnd w:id="283"/>
    </w:p>
    <w:p>
      <w:pPr>
        <w:pStyle w:val="36"/>
        <w:spacing w:line="500" w:lineRule="exact"/>
        <w:ind w:firstLine="480" w:firstLineChars="200"/>
        <w:jc w:val="both"/>
        <w:rPr>
          <w:rFonts w:hint="eastAsia" w:cs="Times New Roman"/>
          <w:color w:val="auto"/>
          <w:sz w:val="24"/>
          <w:szCs w:val="24"/>
          <w:lang w:val="en-US" w:eastAsia="zh-CN" w:bidi="en-US"/>
        </w:rPr>
        <w:sectPr>
          <w:type w:val="continuous"/>
          <w:pgSz w:w="11900" w:h="16840"/>
          <w:pgMar w:top="2121" w:right="1707" w:bottom="2155" w:left="1718" w:header="1417" w:footer="850" w:gutter="0"/>
          <w:cols w:space="720" w:num="1"/>
          <w:docGrid w:linePitch="360" w:charSpace="0"/>
        </w:sectPr>
      </w:pPr>
      <w:r>
        <w:rPr>
          <w:rFonts w:cs="Times New Roman"/>
          <w:color w:val="auto"/>
          <w:sz w:val="24"/>
          <w:szCs w:val="24"/>
          <w:lang w:val="en-US" w:eastAsia="zh-CN" w:bidi="en-US"/>
        </w:rPr>
        <w:t>需要补充的其他内容：见投标人须知前附表。</w:t>
      </w:r>
    </w:p>
    <w:p>
      <w:pPr>
        <w:pStyle w:val="4"/>
        <w:rPr>
          <w:rFonts w:hint="eastAsia"/>
          <w:color w:val="auto"/>
        </w:rPr>
      </w:pPr>
      <w:bookmarkStart w:id="284" w:name="_Toc202451607"/>
      <w:bookmarkStart w:id="285" w:name="bookmark413"/>
      <w:r>
        <w:rPr>
          <w:color w:val="auto"/>
        </w:rPr>
        <w:t>附件一：开标记录表</w:t>
      </w:r>
      <w:bookmarkEnd w:id="284"/>
      <w:bookmarkEnd w:id="285"/>
    </w:p>
    <w:p>
      <w:pPr>
        <w:pStyle w:val="34"/>
        <w:keepNext/>
        <w:keepLines/>
        <w:spacing w:after="240"/>
        <w:rPr>
          <w:rFonts w:hint="eastAsia"/>
          <w:color w:val="auto"/>
          <w:sz w:val="26"/>
          <w:szCs w:val="26"/>
          <w:lang w:eastAsia="zh-CN"/>
        </w:rPr>
      </w:pPr>
      <w:bookmarkStart w:id="286" w:name="_Toc202451608"/>
      <w:bookmarkStart w:id="287" w:name="bookmark414"/>
      <w:bookmarkStart w:id="288" w:name="bookmark412"/>
      <w:bookmarkStart w:id="289" w:name="bookmark411"/>
      <w:r>
        <w:rPr>
          <w:color w:val="auto"/>
          <w:sz w:val="26"/>
          <w:szCs w:val="26"/>
          <w:lang w:eastAsia="zh-CN"/>
        </w:rPr>
        <w:t>开标记录表</w:t>
      </w:r>
      <w:bookmarkEnd w:id="286"/>
      <w:bookmarkEnd w:id="287"/>
      <w:bookmarkEnd w:id="288"/>
      <w:bookmarkEnd w:id="289"/>
    </w:p>
    <w:p>
      <w:pPr>
        <w:pStyle w:val="54"/>
        <w:tabs>
          <w:tab w:val="left" w:pos="3379"/>
          <w:tab w:val="left" w:pos="4502"/>
          <w:tab w:val="left" w:pos="5626"/>
          <w:tab w:val="left" w:pos="6749"/>
          <w:tab w:val="left" w:pos="7877"/>
        </w:tabs>
        <w:ind w:left="1450"/>
        <w:rPr>
          <w:rFonts w:hint="eastAsia"/>
          <w:color w:val="auto"/>
        </w:rPr>
      </w:pPr>
      <w:r>
        <w:rPr>
          <w:color w:val="auto"/>
        </w:rPr>
        <w:t>开标时间：</w:t>
      </w:r>
      <w:r>
        <w:rPr>
          <w:color w:val="auto"/>
          <w:u w:val="single"/>
        </w:rPr>
        <w:t xml:space="preserve"> </w:t>
      </w:r>
      <w:r>
        <w:rPr>
          <w:rFonts w:eastAsia="PMingLiU"/>
          <w:color w:val="auto"/>
          <w:u w:val="single"/>
        </w:rPr>
        <w:t xml:space="preserve">         </w:t>
      </w:r>
      <w:r>
        <w:rPr>
          <w:color w:val="auto"/>
        </w:rPr>
        <w:t>年</w:t>
      </w:r>
      <w:r>
        <w:rPr>
          <w:color w:val="auto"/>
          <w:u w:val="single"/>
        </w:rPr>
        <w:t xml:space="preserve"> </w:t>
      </w:r>
      <w:r>
        <w:rPr>
          <w:rFonts w:eastAsia="PMingLiU"/>
          <w:color w:val="auto"/>
          <w:u w:val="single"/>
        </w:rPr>
        <w:t xml:space="preserve">         </w:t>
      </w:r>
      <w:r>
        <w:rPr>
          <w:color w:val="auto"/>
        </w:rPr>
        <w:t>月</w:t>
      </w:r>
      <w:r>
        <w:rPr>
          <w:color w:val="auto"/>
          <w:u w:val="single"/>
        </w:rPr>
        <w:t xml:space="preserve"> </w:t>
      </w:r>
      <w:r>
        <w:rPr>
          <w:rFonts w:eastAsia="PMingLiU"/>
          <w:color w:val="auto"/>
          <w:u w:val="single"/>
        </w:rPr>
        <w:t xml:space="preserve">         </w:t>
      </w:r>
      <w:r>
        <w:rPr>
          <w:color w:val="auto"/>
        </w:rPr>
        <w:t>日</w:t>
      </w:r>
      <w:r>
        <w:rPr>
          <w:color w:val="auto"/>
          <w:u w:val="single"/>
        </w:rPr>
        <w:t xml:space="preserve"> </w:t>
      </w:r>
      <w:r>
        <w:rPr>
          <w:rFonts w:eastAsia="PMingLiU"/>
          <w:color w:val="auto"/>
          <w:u w:val="single"/>
        </w:rPr>
        <w:t xml:space="preserve">         </w:t>
      </w:r>
      <w:r>
        <w:rPr>
          <w:color w:val="auto"/>
        </w:rPr>
        <w:t>时</w:t>
      </w:r>
      <w:r>
        <w:rPr>
          <w:color w:val="auto"/>
          <w:u w:val="single"/>
        </w:rPr>
        <w:t xml:space="preserve"> </w:t>
      </w:r>
      <w:r>
        <w:rPr>
          <w:rFonts w:eastAsia="PMingLiU"/>
          <w:color w:val="auto"/>
          <w:u w:val="single"/>
        </w:rPr>
        <w:t xml:space="preserve">         </w:t>
      </w:r>
      <w:r>
        <w:rPr>
          <w:color w:val="auto"/>
        </w:rPr>
        <w:t>分</w:t>
      </w:r>
    </w:p>
    <w:tbl>
      <w:tblPr>
        <w:tblStyle w:val="21"/>
        <w:tblW w:w="0" w:type="auto"/>
        <w:jc w:val="center"/>
        <w:tblLayout w:type="fixed"/>
        <w:tblCellMar>
          <w:top w:w="0" w:type="dxa"/>
          <w:left w:w="10" w:type="dxa"/>
          <w:bottom w:w="0" w:type="dxa"/>
          <w:right w:w="10" w:type="dxa"/>
        </w:tblCellMar>
      </w:tblPr>
      <w:tblGrid>
        <w:gridCol w:w="634"/>
        <w:gridCol w:w="994"/>
        <w:gridCol w:w="1104"/>
        <w:gridCol w:w="1378"/>
        <w:gridCol w:w="1238"/>
        <w:gridCol w:w="965"/>
        <w:gridCol w:w="830"/>
        <w:gridCol w:w="1109"/>
      </w:tblGrid>
      <w:tr>
        <w:tblPrEx>
          <w:tblCellMar>
            <w:top w:w="0" w:type="dxa"/>
            <w:left w:w="10" w:type="dxa"/>
            <w:bottom w:w="0" w:type="dxa"/>
            <w:right w:w="10" w:type="dxa"/>
          </w:tblCellMar>
        </w:tblPrEx>
        <w:trPr>
          <w:trHeight w:val="989" w:hRule="exact"/>
          <w:jc w:val="center"/>
        </w:trPr>
        <w:tc>
          <w:tcPr>
            <w:tcW w:w="634"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序号</w:t>
            </w:r>
          </w:p>
        </w:tc>
        <w:tc>
          <w:tcPr>
            <w:tcW w:w="994"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投标人</w:t>
            </w:r>
          </w:p>
        </w:tc>
        <w:tc>
          <w:tcPr>
            <w:tcW w:w="1104" w:type="dxa"/>
            <w:tcBorders>
              <w:top w:val="single" w:color="auto" w:sz="4" w:space="0"/>
              <w:left w:val="single" w:color="auto" w:sz="4" w:space="0"/>
            </w:tcBorders>
            <w:shd w:val="clear" w:color="auto" w:fill="FFFFFF"/>
            <w:vAlign w:val="center"/>
          </w:tcPr>
          <w:p>
            <w:pPr>
              <w:pStyle w:val="48"/>
              <w:spacing w:line="400" w:lineRule="exact"/>
              <w:ind w:firstLine="0"/>
              <w:rPr>
                <w:rFonts w:hint="eastAsia"/>
                <w:color w:val="auto"/>
                <w:sz w:val="17"/>
                <w:szCs w:val="17"/>
              </w:rPr>
            </w:pPr>
            <w:r>
              <w:rPr>
                <w:color w:val="auto"/>
                <w:sz w:val="17"/>
                <w:szCs w:val="17"/>
              </w:rPr>
              <w:t>密封情况</w:t>
            </w:r>
          </w:p>
        </w:tc>
        <w:tc>
          <w:tcPr>
            <w:tcW w:w="1378"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投标保证金</w:t>
            </w:r>
          </w:p>
        </w:tc>
        <w:tc>
          <w:tcPr>
            <w:tcW w:w="1238" w:type="dxa"/>
            <w:tcBorders>
              <w:top w:val="single" w:color="auto" w:sz="4" w:space="0"/>
              <w:left w:val="single" w:color="auto" w:sz="4" w:space="0"/>
            </w:tcBorders>
            <w:shd w:val="clear" w:color="auto" w:fill="FFFFFF"/>
            <w:vAlign w:val="bottom"/>
          </w:tcPr>
          <w:p>
            <w:pPr>
              <w:pStyle w:val="48"/>
              <w:spacing w:line="400" w:lineRule="exact"/>
              <w:ind w:firstLine="0"/>
              <w:jc w:val="center"/>
              <w:rPr>
                <w:rFonts w:hint="eastAsia"/>
                <w:color w:val="auto"/>
                <w:sz w:val="17"/>
                <w:szCs w:val="17"/>
              </w:rPr>
            </w:pPr>
            <w:r>
              <w:rPr>
                <w:color w:val="auto"/>
                <w:sz w:val="17"/>
                <w:szCs w:val="17"/>
              </w:rPr>
              <w:t>投标报价</w:t>
            </w:r>
          </w:p>
          <w:p>
            <w:pPr>
              <w:pStyle w:val="48"/>
              <w:spacing w:line="400" w:lineRule="exact"/>
              <w:ind w:firstLine="0"/>
              <w:jc w:val="center"/>
              <w:rPr>
                <w:rFonts w:hint="eastAsia"/>
                <w:color w:val="auto"/>
                <w:sz w:val="17"/>
                <w:szCs w:val="17"/>
              </w:rPr>
            </w:pPr>
            <w:r>
              <w:rPr>
                <w:color w:val="auto"/>
                <w:sz w:val="17"/>
                <w:szCs w:val="17"/>
              </w:rPr>
              <w:t>（万元）</w:t>
            </w:r>
          </w:p>
        </w:tc>
        <w:tc>
          <w:tcPr>
            <w:tcW w:w="965"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交货期</w:t>
            </w:r>
          </w:p>
        </w:tc>
        <w:tc>
          <w:tcPr>
            <w:tcW w:w="830"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备注</w:t>
            </w:r>
          </w:p>
        </w:tc>
        <w:tc>
          <w:tcPr>
            <w:tcW w:w="1109" w:type="dxa"/>
            <w:tcBorders>
              <w:top w:val="single" w:color="auto" w:sz="4" w:space="0"/>
              <w:left w:val="single" w:color="auto" w:sz="4" w:space="0"/>
              <w:right w:val="single" w:color="auto" w:sz="4" w:space="0"/>
            </w:tcBorders>
            <w:shd w:val="clear" w:color="auto" w:fill="FFFFFF"/>
            <w:vAlign w:val="bottom"/>
          </w:tcPr>
          <w:p>
            <w:pPr>
              <w:pStyle w:val="48"/>
              <w:spacing w:line="400" w:lineRule="exact"/>
              <w:ind w:firstLine="0"/>
              <w:rPr>
                <w:rFonts w:hint="eastAsia"/>
                <w:color w:val="auto"/>
                <w:sz w:val="17"/>
                <w:szCs w:val="17"/>
              </w:rPr>
            </w:pPr>
            <w:r>
              <w:rPr>
                <w:color w:val="auto"/>
                <w:sz w:val="17"/>
                <w:szCs w:val="17"/>
              </w:rPr>
              <w:t>投标人代表</w:t>
            </w:r>
          </w:p>
          <w:p>
            <w:pPr>
              <w:pStyle w:val="48"/>
              <w:spacing w:line="400" w:lineRule="exact"/>
              <w:ind w:right="380" w:firstLine="0"/>
              <w:jc w:val="right"/>
              <w:rPr>
                <w:rFonts w:hint="eastAsia"/>
                <w:color w:val="auto"/>
                <w:sz w:val="17"/>
                <w:szCs w:val="17"/>
              </w:rPr>
            </w:pPr>
            <w:r>
              <w:rPr>
                <w:color w:val="auto"/>
                <w:sz w:val="17"/>
                <w:szCs w:val="17"/>
              </w:rPr>
              <w:t>签名</w:t>
            </w: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0"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504" w:hRule="exact"/>
          <w:jc w:val="center"/>
        </w:trPr>
        <w:tc>
          <w:tcPr>
            <w:tcW w:w="2732" w:type="dxa"/>
            <w:gridSpan w:val="3"/>
            <w:tcBorders>
              <w:top w:val="single" w:color="auto" w:sz="4" w:space="0"/>
              <w:left w:val="single" w:color="auto" w:sz="4" w:space="0"/>
              <w:bottom w:val="single" w:color="auto" w:sz="4" w:space="0"/>
            </w:tcBorders>
            <w:shd w:val="clear" w:color="auto" w:fill="FFFFFF"/>
            <w:vAlign w:val="bottom"/>
          </w:tcPr>
          <w:p>
            <w:pPr>
              <w:pStyle w:val="48"/>
              <w:spacing w:line="240" w:lineRule="auto"/>
              <w:ind w:firstLine="0"/>
              <w:rPr>
                <w:rFonts w:hint="eastAsia"/>
                <w:color w:val="auto"/>
              </w:rPr>
            </w:pPr>
            <w:r>
              <w:rPr>
                <w:color w:val="auto"/>
              </w:rPr>
              <w:t>最高投标限价：</w:t>
            </w:r>
          </w:p>
        </w:tc>
        <w:tc>
          <w:tcPr>
            <w:tcW w:w="5520" w:type="dxa"/>
            <w:gridSpan w:val="5"/>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spacing w:after="719" w:line="1" w:lineRule="exact"/>
        <w:rPr>
          <w:color w:val="auto"/>
        </w:rPr>
      </w:pPr>
    </w:p>
    <w:p>
      <w:pPr>
        <w:pStyle w:val="36"/>
        <w:tabs>
          <w:tab w:val="left" w:pos="3065"/>
          <w:tab w:val="left" w:pos="4282"/>
          <w:tab w:val="left" w:pos="5720"/>
          <w:tab w:val="left" w:pos="6528"/>
        </w:tabs>
        <w:spacing w:after="360" w:line="240" w:lineRule="auto"/>
        <w:ind w:firstLine="200" w:firstLineChars="100"/>
        <w:rPr>
          <w:rFonts w:hint="eastAsia"/>
          <w:color w:val="auto"/>
          <w:lang w:eastAsia="zh-CN"/>
        </w:rPr>
      </w:pPr>
      <w:r>
        <w:rPr>
          <w:color w:val="auto"/>
          <w:lang w:eastAsia="zh-CN"/>
        </w:rPr>
        <w:t>招标人代表：</w:t>
      </w:r>
      <w:r>
        <w:rPr>
          <w:color w:val="auto"/>
          <w:u w:val="single"/>
          <w:lang w:eastAsia="zh-CN"/>
        </w:rPr>
        <w:t xml:space="preserve"> </w:t>
      </w:r>
      <w:r>
        <w:rPr>
          <w:rFonts w:eastAsia="PMingLiU"/>
          <w:color w:val="auto"/>
          <w:u w:val="single"/>
          <w:lang w:eastAsia="zh-CN"/>
        </w:rPr>
        <w:t xml:space="preserve">       </w:t>
      </w:r>
      <w:r>
        <w:rPr>
          <w:color w:val="auto"/>
          <w:lang w:eastAsia="zh-CN"/>
        </w:rPr>
        <w:tab/>
      </w:r>
      <w:r>
        <w:rPr>
          <w:color w:val="auto"/>
          <w:lang w:eastAsia="zh-CN"/>
        </w:rPr>
        <w:t>记录人：</w:t>
      </w:r>
      <w:r>
        <w:rPr>
          <w:color w:val="auto"/>
          <w:u w:val="single"/>
          <w:lang w:eastAsia="zh-CN"/>
        </w:rPr>
        <w:t xml:space="preserve"> </w:t>
      </w:r>
      <w:r>
        <w:rPr>
          <w:rFonts w:eastAsia="PMingLiU"/>
          <w:color w:val="auto"/>
          <w:u w:val="single"/>
          <w:lang w:eastAsia="zh-CN"/>
        </w:rPr>
        <w:t xml:space="preserve">        </w:t>
      </w:r>
      <w:r>
        <w:rPr>
          <w:color w:val="auto"/>
          <w:lang w:eastAsia="zh-CN"/>
        </w:rPr>
        <w:tab/>
      </w:r>
      <w:r>
        <w:rPr>
          <w:color w:val="auto"/>
          <w:lang w:eastAsia="zh-CN"/>
        </w:rPr>
        <w:t>监标人：</w:t>
      </w:r>
      <w:r>
        <w:rPr>
          <w:color w:val="auto"/>
          <w:u w:val="single"/>
          <w:lang w:eastAsia="zh-CN"/>
        </w:rPr>
        <w:t xml:space="preserve"> </w:t>
      </w:r>
      <w:r>
        <w:rPr>
          <w:rFonts w:eastAsia="PMingLiU"/>
          <w:color w:val="auto"/>
          <w:u w:val="single"/>
          <w:lang w:eastAsia="zh-CN"/>
        </w:rPr>
        <w:t xml:space="preserve">        </w:t>
      </w:r>
    </w:p>
    <w:p>
      <w:pPr>
        <w:pStyle w:val="36"/>
        <w:tabs>
          <w:tab w:val="left" w:pos="715"/>
          <w:tab w:val="left" w:pos="1637"/>
          <w:tab w:val="left" w:pos="2554"/>
        </w:tabs>
        <w:spacing w:after="500" w:line="240" w:lineRule="auto"/>
        <w:ind w:firstLine="0"/>
        <w:jc w:val="right"/>
        <w:rPr>
          <w:rFonts w:hint="eastAsia"/>
          <w:color w:val="auto"/>
          <w:sz w:val="19"/>
          <w:szCs w:val="19"/>
          <w:lang w:eastAsia="zh-CN"/>
        </w:rPr>
        <w:sectPr>
          <w:footerReference r:id="rId14" w:type="even"/>
          <w:pgSz w:w="11900" w:h="16840"/>
          <w:pgMar w:top="2121" w:right="1707" w:bottom="2155" w:left="1718" w:header="1417" w:footer="850" w:gutter="0"/>
          <w:cols w:space="720" w:num="1"/>
          <w:docGrid w:linePitch="360" w:charSpace="0"/>
        </w:sect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290" w:name="bookmark415"/>
      <w:bookmarkStart w:id="291" w:name="_Toc202451609"/>
      <w:bookmarkStart w:id="292" w:name="bookmark417"/>
      <w:r>
        <w:rPr>
          <w:color w:val="auto"/>
        </w:rPr>
        <w:t>附件二：问题澄清通知</w:t>
      </w:r>
      <w:bookmarkEnd w:id="290"/>
      <w:bookmarkEnd w:id="291"/>
      <w:bookmarkEnd w:id="292"/>
    </w:p>
    <w:p>
      <w:pPr>
        <w:pStyle w:val="34"/>
        <w:keepNext/>
        <w:keepLines/>
        <w:spacing w:after="0"/>
        <w:rPr>
          <w:rFonts w:hint="eastAsia"/>
          <w:color w:val="auto"/>
          <w:sz w:val="26"/>
          <w:szCs w:val="26"/>
          <w:lang w:eastAsia="zh-CN"/>
        </w:rPr>
      </w:pPr>
      <w:bookmarkStart w:id="293" w:name="bookmark418"/>
      <w:bookmarkStart w:id="294" w:name="_Toc202451610"/>
      <w:bookmarkStart w:id="295" w:name="bookmark420"/>
      <w:bookmarkStart w:id="296" w:name="bookmark419"/>
      <w:r>
        <w:rPr>
          <w:color w:val="auto"/>
          <w:sz w:val="26"/>
          <w:szCs w:val="26"/>
          <w:lang w:eastAsia="zh-CN"/>
        </w:rPr>
        <w:t>问题澄清通知</w:t>
      </w:r>
      <w:bookmarkEnd w:id="293"/>
      <w:bookmarkEnd w:id="294"/>
      <w:bookmarkEnd w:id="295"/>
      <w:bookmarkEnd w:id="296"/>
    </w:p>
    <w:p>
      <w:pPr>
        <w:pStyle w:val="36"/>
        <w:tabs>
          <w:tab w:val="left" w:pos="2741"/>
        </w:tabs>
        <w:spacing w:after="420" w:line="422" w:lineRule="exact"/>
        <w:ind w:firstLine="0"/>
        <w:jc w:val="center"/>
        <w:rPr>
          <w:rFonts w:hint="eastAsia"/>
          <w:color w:val="auto"/>
          <w:lang w:eastAsia="zh-CN"/>
        </w:rPr>
      </w:pPr>
      <w:r>
        <w:rPr>
          <w:color w:val="auto"/>
          <w:lang w:eastAsia="zh-CN"/>
        </w:rPr>
        <w:t>（编号：</w:t>
      </w:r>
      <w:r>
        <w:rPr>
          <w:color w:val="auto"/>
          <w:u w:val="single"/>
          <w:lang w:eastAsia="zh-CN"/>
        </w:rPr>
        <w:t xml:space="preserve"> </w:t>
      </w:r>
      <w:r>
        <w:rPr>
          <w:rFonts w:eastAsia="PMingLiU"/>
          <w:color w:val="auto"/>
          <w:u w:val="single"/>
          <w:lang w:eastAsia="zh-CN"/>
        </w:rPr>
        <w:t xml:space="preserve">                  </w:t>
      </w:r>
      <w:r>
        <w:rPr>
          <w:i/>
          <w:iCs/>
          <w:color w:val="auto"/>
          <w:lang w:eastAsia="zh-CN"/>
        </w:rPr>
        <w:t>）</w:t>
      </w:r>
    </w:p>
    <w:p>
      <w:pPr>
        <w:pStyle w:val="36"/>
        <w:tabs>
          <w:tab w:val="left" w:pos="2146"/>
        </w:tabs>
        <w:spacing w:after="420" w:line="422"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（投标人名称）：</w:t>
      </w:r>
    </w:p>
    <w:p>
      <w:pPr>
        <w:pStyle w:val="36"/>
        <w:spacing w:after="420" w:line="422" w:lineRule="exact"/>
        <w:ind w:firstLine="420"/>
        <w:jc w:val="both"/>
        <w:rPr>
          <w:rFonts w:hint="eastAsia"/>
          <w:color w:val="auto"/>
          <w:lang w:eastAsia="zh-CN"/>
        </w:rPr>
      </w:pPr>
      <w:r>
        <w:rPr>
          <w:color w:val="auto"/>
          <w:lang w:eastAsia="zh-CN"/>
        </w:rPr>
        <w:t>评标委员会对你方的投标文件进行了仔细的审查，现需你方对下列问题以书面形式予以澄清、说明或补正：</w:t>
      </w:r>
    </w:p>
    <w:p>
      <w:pPr>
        <w:pStyle w:val="36"/>
        <w:spacing w:line="422" w:lineRule="exact"/>
        <w:rPr>
          <w:rFonts w:hint="eastAsia"/>
          <w:color w:val="auto"/>
          <w:sz w:val="19"/>
          <w:szCs w:val="19"/>
          <w:lang w:eastAsia="zh-CN"/>
        </w:rPr>
      </w:pPr>
      <w:r>
        <w:rPr>
          <w:color w:val="auto"/>
          <w:sz w:val="19"/>
          <w:szCs w:val="19"/>
          <w:lang w:val="en-US" w:eastAsia="zh-CN" w:bidi="en-US"/>
        </w:rPr>
        <w:t>1.</w:t>
      </w:r>
    </w:p>
    <w:p>
      <w:pPr>
        <w:pStyle w:val="36"/>
        <w:spacing w:line="422" w:lineRule="exact"/>
        <w:rPr>
          <w:rFonts w:hint="eastAsia" w:eastAsia="PMingLiU"/>
          <w:color w:val="auto"/>
          <w:sz w:val="19"/>
          <w:szCs w:val="19"/>
          <w:lang w:eastAsia="zh-CN"/>
        </w:rPr>
      </w:pPr>
      <w:r>
        <w:rPr>
          <w:color w:val="auto"/>
          <w:sz w:val="19"/>
          <w:szCs w:val="19"/>
          <w:lang w:val="en-US" w:eastAsia="zh-CN" w:bidi="en-US"/>
        </w:rPr>
        <w:t>2.</w:t>
      </w:r>
    </w:p>
    <w:p>
      <w:pPr>
        <w:pStyle w:val="36"/>
        <w:spacing w:line="422" w:lineRule="exact"/>
        <w:rPr>
          <w:rFonts w:ascii="Times New Roman" w:hAnsi="Times New Roman" w:eastAsia="PMingLiU" w:cs="Times New Roman"/>
          <w:color w:val="auto"/>
          <w:sz w:val="19"/>
          <w:szCs w:val="19"/>
          <w:lang w:eastAsia="zh-CN"/>
        </w:rPr>
      </w:pPr>
      <w:r>
        <w:rPr>
          <w:rFonts w:ascii="Times New Roman" w:hAnsi="Times New Roman" w:eastAsia="PMingLiU" w:cs="Times New Roman"/>
          <w:color w:val="auto"/>
          <w:sz w:val="19"/>
          <w:szCs w:val="19"/>
          <w:lang w:eastAsia="zh-CN"/>
        </w:rPr>
        <w:t>∙∙∙∙∙∙</w:t>
      </w:r>
    </w:p>
    <w:p>
      <w:pPr>
        <w:pStyle w:val="36"/>
        <w:spacing w:line="422" w:lineRule="exact"/>
        <w:rPr>
          <w:rFonts w:hint="eastAsia" w:eastAsia="PMingLiU"/>
          <w:color w:val="auto"/>
          <w:sz w:val="19"/>
          <w:szCs w:val="19"/>
          <w:lang w:eastAsia="zh-CN"/>
        </w:rPr>
      </w:pPr>
    </w:p>
    <w:p>
      <w:pPr>
        <w:pStyle w:val="36"/>
        <w:tabs>
          <w:tab w:val="left" w:pos="715"/>
          <w:tab w:val="left" w:pos="1637"/>
          <w:tab w:val="left" w:pos="2856"/>
          <w:tab w:val="left" w:pos="4378"/>
          <w:tab w:val="left" w:pos="5299"/>
          <w:tab w:val="left" w:pos="5414"/>
          <w:tab w:val="left" w:pos="6221"/>
          <w:tab w:val="left" w:pos="6845"/>
          <w:tab w:val="left" w:pos="7022"/>
          <w:tab w:val="left" w:pos="7138"/>
          <w:tab w:val="left" w:pos="7766"/>
        </w:tabs>
        <w:wordWrap w:val="0"/>
        <w:spacing w:after="840" w:line="427" w:lineRule="exact"/>
        <w:ind w:firstLine="420"/>
        <w:jc w:val="both"/>
        <w:rPr>
          <w:rFonts w:hint="eastAsia"/>
          <w:color w:val="auto"/>
          <w:lang w:eastAsia="zh-CN"/>
        </w:rPr>
      </w:pPr>
      <w:r>
        <w:rPr>
          <w:color w:val="auto"/>
          <w:lang w:eastAsia="zh-CN"/>
        </w:rPr>
        <w:t>请将上述问题的澄清、说明或补正于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r>
        <w:rPr>
          <w:color w:val="auto"/>
          <w:u w:val="single"/>
          <w:lang w:eastAsia="zh-CN"/>
        </w:rPr>
        <w:t xml:space="preserve"> </w:t>
      </w:r>
      <w:r>
        <w:rPr>
          <w:rFonts w:eastAsia="PMingLiU"/>
          <w:color w:val="auto"/>
          <w:u w:val="single"/>
          <w:lang w:eastAsia="zh-CN"/>
        </w:rPr>
        <w:t xml:space="preserve">       </w:t>
      </w:r>
      <w:r>
        <w:rPr>
          <w:color w:val="auto"/>
          <w:lang w:eastAsia="zh-CN"/>
        </w:rPr>
        <w:t>时前递交至</w:t>
      </w:r>
      <w:r>
        <w:rPr>
          <w:rFonts w:eastAsia="PMingLiU"/>
          <w:color w:val="auto"/>
          <w:u w:val="single"/>
          <w:lang w:eastAsia="zh-CN"/>
        </w:rPr>
        <w:t xml:space="preserve">                             </w:t>
      </w:r>
      <w:r>
        <w:rPr>
          <w:color w:val="auto"/>
          <w:lang w:eastAsia="zh-CN"/>
        </w:rPr>
        <w:t>（详细地址）或传真至</w:t>
      </w:r>
      <w:r>
        <w:rPr>
          <w:color w:val="auto"/>
          <w:u w:val="single"/>
          <w:lang w:eastAsia="zh-CN"/>
        </w:rPr>
        <w:t xml:space="preserve"> </w:t>
      </w:r>
      <w:r>
        <w:rPr>
          <w:rFonts w:eastAsia="PMingLiU"/>
          <w:color w:val="auto"/>
          <w:u w:val="single"/>
          <w:lang w:eastAsia="zh-CN"/>
        </w:rPr>
        <w:t xml:space="preserve">                </w:t>
      </w:r>
      <w:r>
        <w:rPr>
          <w:color w:val="auto"/>
          <w:lang w:eastAsia="zh-CN"/>
        </w:rPr>
        <w:t>（传真号码）或通过下载招标文件的电子招标交易平台上传。采用传真方式的，应在</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r>
        <w:rPr>
          <w:color w:val="auto"/>
          <w:u w:val="single"/>
          <w:lang w:eastAsia="zh-CN"/>
        </w:rPr>
        <w:t xml:space="preserve"> </w:t>
      </w:r>
      <w:r>
        <w:rPr>
          <w:rFonts w:eastAsia="PMingLiU"/>
          <w:color w:val="auto"/>
          <w:u w:val="single"/>
          <w:lang w:eastAsia="zh-CN"/>
        </w:rPr>
        <w:t xml:space="preserve">      </w:t>
      </w:r>
      <w:r>
        <w:rPr>
          <w:color w:val="auto"/>
          <w:lang w:eastAsia="zh-CN"/>
        </w:rPr>
        <w:t>时前将原件递交至</w:t>
      </w:r>
      <w:r>
        <w:rPr>
          <w:rFonts w:eastAsia="PMingLiU"/>
          <w:color w:val="auto"/>
          <w:u w:val="single"/>
          <w:lang w:eastAsia="zh-CN"/>
        </w:rPr>
        <w:t xml:space="preserve">                             </w:t>
      </w:r>
      <w:r>
        <w:rPr>
          <w:color w:val="auto"/>
          <w:lang w:eastAsia="zh-CN"/>
        </w:rPr>
        <w:t>（详细地址）</w:t>
      </w:r>
      <w:r>
        <w:rPr>
          <w:i/>
          <w:iCs/>
          <w:color w:val="auto"/>
          <w:lang w:eastAsia="zh-CN"/>
        </w:rPr>
        <w:t>。</w:t>
      </w:r>
    </w:p>
    <w:p>
      <w:pPr>
        <w:pStyle w:val="36"/>
        <w:tabs>
          <w:tab w:val="left" w:pos="4690"/>
        </w:tabs>
        <w:spacing w:after="420" w:line="427" w:lineRule="exact"/>
        <w:ind w:firstLine="0"/>
        <w:jc w:val="right"/>
        <w:rPr>
          <w:rFonts w:hint="eastAsia"/>
          <w:color w:val="auto"/>
          <w:lang w:eastAsia="zh-CN"/>
        </w:rPr>
      </w:pPr>
      <w:r>
        <w:rPr>
          <w:color w:val="auto"/>
          <w:lang w:eastAsia="zh-CN"/>
        </w:rPr>
        <w:t>评标委员会授权的招标人或招标代理机构：</w:t>
      </w:r>
      <w:r>
        <w:rPr>
          <w:color w:val="auto"/>
          <w:u w:val="single"/>
          <w:lang w:eastAsia="zh-CN"/>
        </w:rPr>
        <w:t xml:space="preserve"> </w:t>
      </w:r>
      <w:r>
        <w:rPr>
          <w:rFonts w:eastAsia="PMingLiU"/>
          <w:color w:val="auto"/>
          <w:u w:val="single"/>
          <w:lang w:eastAsia="zh-CN"/>
        </w:rPr>
        <w:t xml:space="preserve">         </w:t>
      </w:r>
      <w:r>
        <w:rPr>
          <w:color w:val="auto"/>
          <w:lang w:eastAsia="zh-CN"/>
        </w:rPr>
        <w:t xml:space="preserve"> （签字或盖章）</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718" w:footer="3" w:gutter="0"/>
          <w:cols w:space="720" w:num="1"/>
          <w:docGrid w:linePitch="360" w:charSpace="0"/>
        </w:sect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297" w:name="bookmark423"/>
      <w:bookmarkStart w:id="298" w:name="bookmark421"/>
      <w:bookmarkStart w:id="299" w:name="_Toc202451611"/>
      <w:r>
        <w:rPr>
          <w:color w:val="auto"/>
        </w:rPr>
        <w:t>附件三：问题的澄清</w:t>
      </w:r>
      <w:bookmarkEnd w:id="297"/>
      <w:bookmarkEnd w:id="298"/>
      <w:bookmarkEnd w:id="299"/>
    </w:p>
    <w:p>
      <w:pPr>
        <w:pStyle w:val="34"/>
        <w:keepNext/>
        <w:keepLines/>
        <w:spacing w:after="120"/>
        <w:rPr>
          <w:rFonts w:hint="eastAsia"/>
          <w:color w:val="auto"/>
          <w:sz w:val="26"/>
          <w:szCs w:val="26"/>
          <w:lang w:eastAsia="zh-CN"/>
        </w:rPr>
      </w:pPr>
      <w:bookmarkStart w:id="300" w:name="_Toc202451612"/>
      <w:bookmarkStart w:id="301" w:name="bookmark425"/>
      <w:bookmarkStart w:id="302" w:name="bookmark424"/>
      <w:bookmarkStart w:id="303" w:name="bookmark426"/>
      <w:r>
        <w:rPr>
          <w:color w:val="auto"/>
          <w:sz w:val="26"/>
          <w:szCs w:val="26"/>
          <w:lang w:eastAsia="zh-CN"/>
        </w:rPr>
        <w:t>问题的澄清</w:t>
      </w:r>
      <w:bookmarkEnd w:id="300"/>
      <w:bookmarkEnd w:id="301"/>
      <w:bookmarkEnd w:id="302"/>
      <w:bookmarkEnd w:id="303"/>
    </w:p>
    <w:p>
      <w:pPr>
        <w:pStyle w:val="36"/>
        <w:tabs>
          <w:tab w:val="left" w:pos="2198"/>
        </w:tabs>
        <w:spacing w:after="580" w:line="240" w:lineRule="auto"/>
        <w:ind w:firstLine="0"/>
        <w:jc w:val="center"/>
        <w:rPr>
          <w:rFonts w:hint="eastAsia"/>
          <w:color w:val="auto"/>
          <w:lang w:eastAsia="zh-CN"/>
        </w:rPr>
      </w:pPr>
      <w:r>
        <w:rPr>
          <w:color w:val="auto"/>
          <w:lang w:eastAsia="zh-CN"/>
        </w:rPr>
        <w:t>（编号：</w:t>
      </w:r>
      <w:r>
        <w:rPr>
          <w:color w:val="auto"/>
          <w:u w:val="single"/>
          <w:lang w:eastAsia="zh-CN"/>
        </w:rPr>
        <w:t xml:space="preserve"> </w:t>
      </w:r>
      <w:r>
        <w:rPr>
          <w:rFonts w:eastAsia="PMingLiU"/>
          <w:color w:val="auto"/>
          <w:u w:val="single"/>
          <w:lang w:eastAsia="zh-CN"/>
        </w:rPr>
        <w:t xml:space="preserve">          </w:t>
      </w:r>
      <w:r>
        <w:rPr>
          <w:color w:val="auto"/>
          <w:lang w:eastAsia="zh-CN"/>
        </w:rPr>
        <w:t>）</w:t>
      </w:r>
    </w:p>
    <w:p>
      <w:pPr>
        <w:pStyle w:val="36"/>
        <w:spacing w:after="580" w:line="240" w:lineRule="auto"/>
        <w:ind w:firstLine="0"/>
        <w:rPr>
          <w:rFonts w:hint="eastAsia"/>
          <w:color w:val="auto"/>
          <w:lang w:eastAsia="zh-CN"/>
        </w:rPr>
      </w:pPr>
      <w:r>
        <w:rPr>
          <w:color w:val="auto"/>
          <w:lang w:eastAsia="zh-CN"/>
        </w:rPr>
        <w:t>评标委员会：</w:t>
      </w:r>
    </w:p>
    <w:p>
      <w:pPr>
        <w:pStyle w:val="36"/>
        <w:tabs>
          <w:tab w:val="left" w:pos="3227"/>
        </w:tabs>
        <w:spacing w:after="200" w:line="240" w:lineRule="auto"/>
        <w:rPr>
          <w:rFonts w:hint="eastAsia"/>
          <w:color w:val="auto"/>
          <w:lang w:eastAsia="zh-CN"/>
        </w:rPr>
      </w:pPr>
      <w:r>
        <w:rPr>
          <w:color w:val="auto"/>
          <w:lang w:eastAsia="zh-CN"/>
        </w:rPr>
        <w:t>问题澄清通知（编号：</w:t>
      </w:r>
      <w:r>
        <w:rPr>
          <w:color w:val="auto"/>
          <w:u w:val="single"/>
          <w:lang w:eastAsia="zh-CN"/>
        </w:rPr>
        <w:t xml:space="preserve"> </w:t>
      </w:r>
      <w:r>
        <w:rPr>
          <w:rFonts w:eastAsia="PMingLiU"/>
          <w:color w:val="auto"/>
          <w:u w:val="single"/>
          <w:lang w:eastAsia="zh-CN"/>
        </w:rPr>
        <w:t xml:space="preserve">          </w:t>
      </w:r>
      <w:r>
        <w:rPr>
          <w:color w:val="auto"/>
          <w:lang w:eastAsia="zh-CN"/>
        </w:rPr>
        <w:t>）已收悉，现澄清、说明或补正如下：</w:t>
      </w:r>
    </w:p>
    <w:p>
      <w:pPr>
        <w:pStyle w:val="36"/>
        <w:spacing w:after="200" w:line="240" w:lineRule="auto"/>
        <w:ind w:firstLine="720"/>
        <w:rPr>
          <w:rFonts w:hint="eastAsia"/>
          <w:color w:val="auto"/>
          <w:sz w:val="19"/>
          <w:szCs w:val="19"/>
          <w:lang w:eastAsia="zh-CN"/>
        </w:rPr>
      </w:pPr>
      <w:r>
        <w:rPr>
          <w:color w:val="auto"/>
          <w:sz w:val="19"/>
          <w:szCs w:val="19"/>
          <w:lang w:val="en-US" w:eastAsia="zh-CN" w:bidi="en-US"/>
        </w:rPr>
        <w:t>1.</w:t>
      </w:r>
    </w:p>
    <w:p>
      <w:pPr>
        <w:pStyle w:val="36"/>
        <w:spacing w:line="240" w:lineRule="auto"/>
        <w:ind w:firstLine="720"/>
        <w:rPr>
          <w:rFonts w:hint="eastAsia"/>
          <w:color w:val="auto"/>
          <w:sz w:val="19"/>
          <w:szCs w:val="19"/>
          <w:lang w:val="en-US" w:eastAsia="zh-CN" w:bidi="en-US"/>
        </w:rPr>
      </w:pPr>
      <w:r>
        <w:rPr>
          <w:color w:val="auto"/>
          <w:sz w:val="19"/>
          <w:szCs w:val="19"/>
          <w:lang w:val="en-US" w:eastAsia="zh-CN" w:bidi="en-US"/>
        </w:rPr>
        <w:t>2.</w:t>
      </w:r>
    </w:p>
    <w:p>
      <w:pPr>
        <w:pStyle w:val="36"/>
        <w:spacing w:line="422" w:lineRule="exact"/>
        <w:ind w:firstLine="760" w:firstLineChars="400"/>
        <w:rPr>
          <w:rFonts w:hint="eastAsia" w:eastAsia="PMingLiU"/>
          <w:color w:val="auto"/>
          <w:sz w:val="19"/>
          <w:szCs w:val="19"/>
          <w:lang w:eastAsia="zh-CN"/>
        </w:rPr>
      </w:pPr>
      <w:r>
        <w:rPr>
          <w:rFonts w:ascii="Times New Roman" w:hAnsi="Times New Roman" w:eastAsia="PMingLiU" w:cs="Times New Roman"/>
          <w:color w:val="auto"/>
          <w:sz w:val="19"/>
          <w:szCs w:val="19"/>
          <w:lang w:eastAsia="zh-CN"/>
        </w:rPr>
        <w:t>∙∙∙∙∙∙</w:t>
      </w:r>
    </w:p>
    <w:p>
      <w:pPr>
        <w:pStyle w:val="36"/>
        <w:spacing w:line="240" w:lineRule="auto"/>
        <w:ind w:firstLine="720"/>
        <w:rPr>
          <w:rFonts w:hint="eastAsia" w:eastAsia="PMingLiU"/>
          <w:color w:val="auto"/>
          <w:sz w:val="19"/>
          <w:szCs w:val="19"/>
          <w:lang w:eastAsia="zh-CN"/>
        </w:rPr>
      </w:pPr>
    </w:p>
    <w:p>
      <w:pPr>
        <w:pStyle w:val="36"/>
        <w:spacing w:line="240" w:lineRule="auto"/>
        <w:ind w:firstLine="720"/>
        <w:rPr>
          <w:rFonts w:hint="eastAsia" w:eastAsia="PMingLiU"/>
          <w:color w:val="auto"/>
          <w:sz w:val="19"/>
          <w:szCs w:val="19"/>
          <w:lang w:eastAsia="zh-CN"/>
        </w:rPr>
      </w:pPr>
    </w:p>
    <w:p>
      <w:pPr>
        <w:pStyle w:val="36"/>
        <w:spacing w:line="240" w:lineRule="auto"/>
        <w:ind w:firstLine="720"/>
        <w:rPr>
          <w:rFonts w:hint="eastAsia" w:eastAsia="PMingLiU"/>
          <w:color w:val="auto"/>
          <w:sz w:val="19"/>
          <w:szCs w:val="19"/>
          <w:lang w:eastAsia="zh-CN"/>
        </w:rPr>
      </w:pPr>
    </w:p>
    <w:p>
      <w:pPr>
        <w:pStyle w:val="36"/>
        <w:tabs>
          <w:tab w:val="left" w:leader="dot" w:pos="-1514"/>
        </w:tabs>
        <w:spacing w:line="240" w:lineRule="auto"/>
        <w:ind w:hanging="1740"/>
        <w:rPr>
          <w:rFonts w:hint="eastAsia"/>
          <w:color w:val="auto"/>
          <w:lang w:eastAsia="zh-CN"/>
        </w:rPr>
      </w:pPr>
      <w:r>
        <w:rPr>
          <w:color w:val="auto"/>
          <w:lang w:val="en-US" w:eastAsia="zh-CN" w:bidi="en-US"/>
        </w:rPr>
        <w:tab/>
      </w:r>
    </w:p>
    <w:p>
      <w:pPr>
        <w:pStyle w:val="36"/>
        <w:spacing w:after="200" w:line="240" w:lineRule="auto"/>
        <w:rPr>
          <w:rFonts w:hint="eastAsia"/>
          <w:color w:val="auto"/>
          <w:lang w:eastAsia="zh-CN"/>
        </w:rPr>
      </w:pPr>
      <w:r>
        <w:rPr>
          <w:color w:val="auto"/>
          <w:lang w:eastAsia="zh-CN"/>
        </w:rPr>
        <w:t>上述问题澄清、说明或补正，不改变我方投标文件的实质性内容，构成我方投标文件的组</w:t>
      </w:r>
    </w:p>
    <w:p>
      <w:pPr>
        <w:pStyle w:val="36"/>
        <w:spacing w:after="900" w:line="240" w:lineRule="auto"/>
        <w:ind w:firstLine="0"/>
        <w:rPr>
          <w:rFonts w:hint="eastAsia" w:eastAsia="PMingLiU"/>
          <w:color w:val="auto"/>
          <w:lang w:eastAsia="zh-CN"/>
        </w:rPr>
      </w:pPr>
      <w:r>
        <w:rPr>
          <w:color w:val="auto"/>
          <w:lang w:eastAsia="zh-CN"/>
        </w:rPr>
        <w:t>成部分。</w:t>
      </w:r>
    </w:p>
    <w:p>
      <w:pPr>
        <w:pStyle w:val="36"/>
        <w:tabs>
          <w:tab w:val="left" w:pos="7070"/>
        </w:tabs>
        <w:spacing w:after="280" w:line="240" w:lineRule="auto"/>
        <w:ind w:left="2860" w:firstLine="0"/>
        <w:jc w:val="right"/>
        <w:rPr>
          <w:rFonts w:hint="eastAsia"/>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6"/>
        <w:tabs>
          <w:tab w:val="left" w:pos="7626"/>
        </w:tabs>
        <w:spacing w:after="860" w:line="240" w:lineRule="auto"/>
        <w:ind w:left="2860" w:firstLine="0"/>
        <w:jc w:val="right"/>
        <w:rPr>
          <w:rFonts w:hint="eastAsia"/>
          <w:color w:val="auto"/>
          <w:lang w:eastAsia="zh-CN"/>
        </w:rPr>
      </w:pPr>
      <w:r>
        <w:rPr>
          <w:color w:val="auto"/>
          <w:lang w:eastAsia="zh-CN"/>
        </w:rPr>
        <w:t>法定代表人（单位负责人）或其委托代理人：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bookmarkStart w:id="304" w:name="bookmark427"/>
      <w:bookmarkStart w:id="305" w:name="bookmark429"/>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306" w:name="_Toc202451613"/>
      <w:r>
        <w:rPr>
          <w:color w:val="auto"/>
        </w:rPr>
        <w:t>附件四：中标通知书</w:t>
      </w:r>
      <w:bookmarkEnd w:id="304"/>
      <w:bookmarkEnd w:id="305"/>
      <w:bookmarkEnd w:id="306"/>
    </w:p>
    <w:p>
      <w:pPr>
        <w:pStyle w:val="34"/>
        <w:keepNext/>
        <w:keepLines/>
        <w:spacing w:after="360"/>
        <w:rPr>
          <w:rFonts w:hint="eastAsia"/>
          <w:color w:val="auto"/>
          <w:sz w:val="26"/>
          <w:szCs w:val="26"/>
          <w:lang w:eastAsia="zh-CN"/>
        </w:rPr>
      </w:pPr>
      <w:bookmarkStart w:id="307" w:name="bookmark430"/>
      <w:bookmarkStart w:id="308" w:name="_Toc202451614"/>
      <w:bookmarkStart w:id="309" w:name="bookmark432"/>
      <w:bookmarkStart w:id="310" w:name="bookmark431"/>
      <w:r>
        <w:rPr>
          <w:color w:val="auto"/>
          <w:sz w:val="26"/>
          <w:szCs w:val="26"/>
          <w:lang w:eastAsia="zh-CN"/>
        </w:rPr>
        <w:t>中标通知书</w:t>
      </w:r>
      <w:bookmarkEnd w:id="307"/>
      <w:bookmarkEnd w:id="308"/>
      <w:bookmarkEnd w:id="309"/>
      <w:bookmarkEnd w:id="310"/>
    </w:p>
    <w:p>
      <w:pPr>
        <w:pStyle w:val="36"/>
        <w:tabs>
          <w:tab w:val="left" w:pos="2448"/>
        </w:tabs>
        <w:spacing w:after="420" w:line="425"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（中标人名称）：</w:t>
      </w:r>
    </w:p>
    <w:p>
      <w:pPr>
        <w:pStyle w:val="36"/>
        <w:tabs>
          <w:tab w:val="left" w:pos="2645"/>
          <w:tab w:val="left" w:pos="6389"/>
        </w:tabs>
        <w:spacing w:line="425" w:lineRule="exact"/>
        <w:ind w:firstLine="420"/>
        <w:jc w:val="both"/>
        <w:rPr>
          <w:rFonts w:hint="eastAsia"/>
          <w:color w:val="auto"/>
          <w:lang w:eastAsia="zh-CN"/>
        </w:rPr>
      </w:pPr>
      <w:r>
        <w:rPr>
          <w:color w:val="auto"/>
          <w:lang w:eastAsia="zh-CN"/>
        </w:rPr>
        <w:t>你方于</w:t>
      </w:r>
      <w:r>
        <w:rPr>
          <w:color w:val="auto"/>
          <w:u w:val="single"/>
          <w:lang w:eastAsia="zh-CN"/>
        </w:rPr>
        <w:t xml:space="preserve"> </w:t>
      </w:r>
      <w:r>
        <w:rPr>
          <w:rFonts w:eastAsia="PMingLiU"/>
          <w:color w:val="auto"/>
          <w:u w:val="single"/>
          <w:lang w:eastAsia="zh-CN"/>
        </w:rPr>
        <w:t xml:space="preserve">                </w:t>
      </w:r>
      <w:r>
        <w:rPr>
          <w:color w:val="auto"/>
          <w:lang w:eastAsia="zh-CN"/>
        </w:rPr>
        <w:t>（投标日期）所递交的</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（项目名称）设备采购招标的投标文件已被我方接受，被确定为中标人。</w:t>
      </w:r>
    </w:p>
    <w:p>
      <w:pPr>
        <w:pStyle w:val="36"/>
        <w:tabs>
          <w:tab w:val="left" w:pos="2844"/>
        </w:tabs>
        <w:spacing w:line="425" w:lineRule="exact"/>
        <w:ind w:firstLine="420"/>
        <w:rPr>
          <w:rFonts w:hint="eastAsia"/>
          <w:color w:val="auto"/>
          <w:lang w:eastAsia="zh-CN"/>
        </w:rPr>
      </w:pPr>
      <w:r>
        <w:rPr>
          <w:color w:val="auto"/>
          <w:lang w:eastAsia="zh-CN"/>
        </w:rPr>
        <w:t>中标价：</w:t>
      </w:r>
      <w:r>
        <w:rPr>
          <w:color w:val="auto"/>
          <w:u w:val="single"/>
          <w:lang w:eastAsia="zh-CN"/>
        </w:rPr>
        <w:t xml:space="preserve"> </w:t>
      </w:r>
      <w:r>
        <w:rPr>
          <w:rFonts w:eastAsia="PMingLiU"/>
          <w:color w:val="auto"/>
          <w:u w:val="single"/>
          <w:lang w:eastAsia="zh-CN"/>
        </w:rPr>
        <w:t xml:space="preserve">             </w:t>
      </w:r>
      <w:r>
        <w:rPr>
          <w:color w:val="auto"/>
          <w:lang w:eastAsia="zh-CN"/>
        </w:rPr>
        <w:t>元。</w:t>
      </w:r>
    </w:p>
    <w:p>
      <w:pPr>
        <w:pStyle w:val="36"/>
        <w:tabs>
          <w:tab w:val="left" w:pos="3667"/>
          <w:tab w:val="left" w:pos="6221"/>
        </w:tabs>
        <w:spacing w:line="425" w:lineRule="exact"/>
        <w:ind w:firstLine="420"/>
        <w:jc w:val="both"/>
        <w:rPr>
          <w:rFonts w:hint="eastAsia"/>
          <w:color w:val="auto"/>
          <w:lang w:eastAsia="zh-CN"/>
        </w:rPr>
      </w:pPr>
      <w:r>
        <w:rPr>
          <w:color w:val="auto"/>
          <w:lang w:eastAsia="zh-CN"/>
        </w:rPr>
        <w:t>请你方在接到本通知书后的</w:t>
      </w:r>
      <w:r>
        <w:rPr>
          <w:color w:val="auto"/>
          <w:u w:val="single"/>
          <w:lang w:eastAsia="zh-CN"/>
        </w:rPr>
        <w:t xml:space="preserve"> </w:t>
      </w:r>
      <w:r>
        <w:rPr>
          <w:rFonts w:eastAsia="PMingLiU"/>
          <w:color w:val="auto"/>
          <w:u w:val="single"/>
          <w:lang w:eastAsia="zh-CN"/>
        </w:rPr>
        <w:t xml:space="preserve">      </w:t>
      </w:r>
      <w:r>
        <w:rPr>
          <w:color w:val="auto"/>
          <w:lang w:eastAsia="zh-CN"/>
        </w:rPr>
        <w:t>日内到</w:t>
      </w:r>
      <w:r>
        <w:rPr>
          <w:color w:val="auto"/>
          <w:u w:val="single"/>
          <w:lang w:eastAsia="zh-CN"/>
        </w:rPr>
        <w:t xml:space="preserve"> </w:t>
      </w:r>
      <w:r>
        <w:rPr>
          <w:rFonts w:eastAsia="PMingLiU"/>
          <w:color w:val="auto"/>
          <w:u w:val="single"/>
          <w:lang w:eastAsia="zh-CN"/>
        </w:rPr>
        <w:t xml:space="preserve">                    </w:t>
      </w:r>
      <w:r>
        <w:rPr>
          <w:color w:val="auto"/>
          <w:lang w:eastAsia="zh-CN"/>
        </w:rPr>
        <w:t>（指定地点）与我方签订设备采购合同，并按招标文件第二章</w:t>
      </w:r>
      <w:r>
        <w:rPr>
          <w:color w:val="auto"/>
          <w:lang w:val="zh-CN" w:eastAsia="zh-CN" w:bidi="zh-CN"/>
        </w:rPr>
        <w:t>“投标</w:t>
      </w:r>
      <w:r>
        <w:rPr>
          <w:color w:val="auto"/>
          <w:lang w:eastAsia="zh-CN"/>
        </w:rPr>
        <w:t>人须知</w:t>
      </w:r>
      <w:r>
        <w:rPr>
          <w:color w:val="auto"/>
          <w:lang w:val="zh-CN" w:eastAsia="zh-CN" w:bidi="zh-CN"/>
        </w:rPr>
        <w:t>”第</w:t>
      </w:r>
      <w:r>
        <w:rPr>
          <w:color w:val="auto"/>
          <w:sz w:val="19"/>
          <w:szCs w:val="19"/>
          <w:lang w:val="en-US" w:eastAsia="zh-CN" w:bidi="en-US"/>
        </w:rPr>
        <w:t>7.6</w:t>
      </w:r>
      <w:r>
        <w:rPr>
          <w:color w:val="auto"/>
          <w:lang w:eastAsia="zh-CN"/>
        </w:rPr>
        <w:t>款规定向我方提交履约保证金。</w:t>
      </w:r>
    </w:p>
    <w:p>
      <w:pPr>
        <w:pStyle w:val="36"/>
        <w:spacing w:after="500" w:line="425" w:lineRule="exact"/>
        <w:ind w:firstLine="420"/>
        <w:rPr>
          <w:rFonts w:hint="eastAsia"/>
          <w:color w:val="auto"/>
          <w:lang w:eastAsia="zh-CN"/>
        </w:rPr>
      </w:pPr>
      <w:r>
        <w:rPr>
          <w:color w:val="auto"/>
          <w:lang w:eastAsia="zh-CN"/>
        </w:rPr>
        <w:t>特此通知。</w:t>
      </w:r>
    </w:p>
    <w:p>
      <w:pPr>
        <w:pStyle w:val="36"/>
        <w:tabs>
          <w:tab w:val="left" w:pos="6928"/>
        </w:tabs>
        <w:spacing w:after="100" w:line="425" w:lineRule="exact"/>
        <w:ind w:left="3160" w:firstLine="0"/>
        <w:rPr>
          <w:rFonts w:hint="eastAsia"/>
          <w:color w:val="auto"/>
          <w:lang w:eastAsia="zh-CN"/>
        </w:rPr>
      </w:pPr>
      <w:r>
        <w:rPr>
          <w:color w:val="auto"/>
          <w:lang w:eastAsia="zh-CN"/>
        </w:rPr>
        <w:t>招标人：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6"/>
        <w:tabs>
          <w:tab w:val="left" w:pos="7235"/>
        </w:tabs>
        <w:spacing w:after="100" w:line="425" w:lineRule="exact"/>
        <w:ind w:left="3160" w:firstLine="0"/>
        <w:rPr>
          <w:rFonts w:hint="eastAsia"/>
          <w:color w:val="auto"/>
          <w:lang w:eastAsia="zh-CN"/>
        </w:rPr>
      </w:pPr>
      <w:r>
        <w:rPr>
          <w:color w:val="auto"/>
          <w:lang w:eastAsia="zh-CN"/>
        </w:rPr>
        <w:t>法定代表人（单位负责人：）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821"/>
          <w:tab w:val="left" w:pos="1742"/>
          <w:tab w:val="left" w:pos="2659"/>
        </w:tabs>
        <w:spacing w:after="420" w:line="427" w:lineRule="exact"/>
        <w:ind w:right="260" w:firstLine="0"/>
        <w:jc w:val="right"/>
        <w:rPr>
          <w:rFonts w:hint="eastAsia"/>
          <w:color w:val="auto"/>
          <w:sz w:val="19"/>
          <w:szCs w:val="19"/>
          <w:lang w:val="en-US" w:eastAsia="zh-CN" w:bidi="en-US"/>
        </w:r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p>
    <w:p>
      <w:pPr>
        <w:pStyle w:val="4"/>
        <w:rPr>
          <w:rFonts w:hint="eastAsia"/>
          <w:color w:val="auto"/>
        </w:rPr>
      </w:pPr>
      <w:bookmarkStart w:id="311" w:name="bookmark433"/>
      <w:bookmarkStart w:id="312" w:name="_Toc202451615"/>
      <w:bookmarkStart w:id="313" w:name="bookmark435"/>
      <w:r>
        <w:rPr>
          <w:color w:val="auto"/>
        </w:rPr>
        <w:t>附件五：中标结果通知书</w:t>
      </w:r>
      <w:bookmarkEnd w:id="311"/>
      <w:bookmarkEnd w:id="312"/>
      <w:bookmarkEnd w:id="313"/>
    </w:p>
    <w:p>
      <w:pPr>
        <w:pStyle w:val="34"/>
        <w:keepNext/>
        <w:keepLines/>
        <w:spacing w:after="560"/>
        <w:rPr>
          <w:rFonts w:hint="eastAsia"/>
          <w:color w:val="auto"/>
          <w:sz w:val="26"/>
          <w:szCs w:val="26"/>
          <w:lang w:eastAsia="zh-CN"/>
        </w:rPr>
      </w:pPr>
      <w:bookmarkStart w:id="314" w:name="_Toc202451616"/>
      <w:bookmarkStart w:id="315" w:name="bookmark437"/>
      <w:bookmarkStart w:id="316" w:name="bookmark438"/>
      <w:bookmarkStart w:id="317" w:name="bookmark436"/>
      <w:r>
        <w:rPr>
          <w:color w:val="auto"/>
          <w:sz w:val="26"/>
          <w:szCs w:val="26"/>
          <w:lang w:eastAsia="zh-CN"/>
        </w:rPr>
        <w:t>中标结果通知书</w:t>
      </w:r>
      <w:bookmarkEnd w:id="314"/>
      <w:bookmarkEnd w:id="315"/>
      <w:bookmarkEnd w:id="316"/>
      <w:bookmarkEnd w:id="317"/>
    </w:p>
    <w:p>
      <w:pPr>
        <w:pStyle w:val="36"/>
        <w:tabs>
          <w:tab w:val="left" w:pos="2150"/>
        </w:tabs>
        <w:spacing w:after="620" w:line="240" w:lineRule="auto"/>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（未中标人名称）：</w:t>
      </w:r>
    </w:p>
    <w:p>
      <w:pPr>
        <w:pStyle w:val="36"/>
        <w:tabs>
          <w:tab w:val="left" w:pos="2450"/>
          <w:tab w:val="left" w:pos="4711"/>
          <w:tab w:val="left" w:pos="8095"/>
        </w:tabs>
        <w:wordWrap w:val="0"/>
        <w:spacing w:line="425" w:lineRule="exact"/>
        <w:ind w:firstLine="420"/>
        <w:jc w:val="both"/>
        <w:rPr>
          <w:rFonts w:hint="eastAsia"/>
          <w:color w:val="auto"/>
          <w:lang w:eastAsia="zh-CN"/>
        </w:rPr>
      </w:pPr>
      <w:r>
        <w:rPr>
          <w:color w:val="auto"/>
          <w:lang w:eastAsia="zh-CN"/>
        </w:rPr>
        <w:t>我方已接受</w:t>
      </w:r>
      <w:r>
        <w:rPr>
          <w:color w:val="auto"/>
          <w:u w:val="single"/>
          <w:lang w:eastAsia="zh-CN"/>
        </w:rPr>
        <w:t xml:space="preserve"> </w:t>
      </w:r>
      <w:r>
        <w:rPr>
          <w:rFonts w:eastAsia="PMingLiU"/>
          <w:color w:val="auto"/>
          <w:u w:val="single"/>
          <w:lang w:eastAsia="zh-CN"/>
        </w:rPr>
        <w:t xml:space="preserve">            </w:t>
      </w:r>
      <w:r>
        <w:rPr>
          <w:color w:val="auto"/>
          <w:lang w:eastAsia="zh-CN"/>
        </w:rPr>
        <w:t>（中标人名称）于</w:t>
      </w:r>
      <w:r>
        <w:rPr>
          <w:color w:val="auto"/>
          <w:u w:val="single"/>
          <w:lang w:eastAsia="zh-CN"/>
        </w:rPr>
        <w:t xml:space="preserve"> </w:t>
      </w:r>
      <w:r>
        <w:rPr>
          <w:rFonts w:eastAsia="PMingLiU"/>
          <w:color w:val="auto"/>
          <w:u w:val="single"/>
          <w:lang w:eastAsia="zh-CN"/>
        </w:rPr>
        <w:t xml:space="preserve">           </w:t>
      </w:r>
      <w:r>
        <w:rPr>
          <w:color w:val="auto"/>
          <w:lang w:eastAsia="zh-CN"/>
        </w:rPr>
        <w:t>（投标日期）所递交的</w:t>
      </w:r>
      <w:r>
        <w:rPr>
          <w:rFonts w:eastAsia="PMingLiU"/>
          <w:color w:val="auto"/>
          <w:u w:val="single"/>
          <w:lang w:eastAsia="zh-CN"/>
        </w:rPr>
        <w:t xml:space="preserve">           </w:t>
      </w:r>
      <w:r>
        <w:rPr>
          <w:color w:val="auto"/>
          <w:lang w:eastAsia="zh-CN"/>
        </w:rPr>
        <w:t>（项目名称）设备采购招标的投标文件，确定</w:t>
      </w:r>
      <w:r>
        <w:rPr>
          <w:color w:val="auto"/>
          <w:u w:val="single"/>
          <w:lang w:eastAsia="zh-CN"/>
        </w:rPr>
        <w:t xml:space="preserve"> </w:t>
      </w:r>
      <w:r>
        <w:rPr>
          <w:rFonts w:eastAsia="PMingLiU"/>
          <w:color w:val="auto"/>
          <w:u w:val="single"/>
          <w:lang w:eastAsia="zh-CN"/>
        </w:rPr>
        <w:t xml:space="preserve">               </w:t>
      </w:r>
      <w:r>
        <w:rPr>
          <w:color w:val="auto"/>
          <w:lang w:eastAsia="zh-CN"/>
        </w:rPr>
        <w:t>（中标人名称）为中标人。</w:t>
      </w:r>
    </w:p>
    <w:p>
      <w:pPr>
        <w:pStyle w:val="36"/>
        <w:wordWrap w:val="0"/>
        <w:spacing w:after="1460" w:line="420" w:lineRule="exact"/>
        <w:ind w:firstLine="420"/>
        <w:jc w:val="both"/>
        <w:rPr>
          <w:rFonts w:hint="eastAsia"/>
          <w:color w:val="auto"/>
          <w:lang w:eastAsia="zh-CN"/>
        </w:rPr>
      </w:pPr>
      <w:r>
        <w:rPr>
          <w:color w:val="auto"/>
          <w:lang w:eastAsia="zh-CN"/>
        </w:rPr>
        <w:t>感谢你单位对招标项目的参与！</w:t>
      </w:r>
    </w:p>
    <w:p>
      <w:pPr>
        <w:pStyle w:val="36"/>
        <w:tabs>
          <w:tab w:val="left" w:pos="6928"/>
        </w:tabs>
        <w:spacing w:after="100" w:line="425" w:lineRule="exact"/>
        <w:ind w:left="3160" w:firstLine="0"/>
        <w:rPr>
          <w:rFonts w:hint="eastAsia"/>
          <w:color w:val="auto"/>
          <w:lang w:eastAsia="zh-CN"/>
        </w:rPr>
      </w:pPr>
      <w:r>
        <w:rPr>
          <w:color w:val="auto"/>
          <w:lang w:eastAsia="zh-CN"/>
        </w:rPr>
        <w:t>招标人：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bookmarkStart w:id="318" w:name="bookmark439"/>
      <w:bookmarkStart w:id="319" w:name="bookmark441"/>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320" w:name="_Toc202451617"/>
      <w:r>
        <w:rPr>
          <w:color w:val="auto"/>
        </w:rPr>
        <w:t>附件六：确认通知</w:t>
      </w:r>
      <w:bookmarkEnd w:id="318"/>
      <w:bookmarkEnd w:id="319"/>
      <w:bookmarkEnd w:id="320"/>
    </w:p>
    <w:p>
      <w:pPr>
        <w:pStyle w:val="34"/>
        <w:keepNext/>
        <w:keepLines/>
        <w:spacing w:after="360"/>
        <w:rPr>
          <w:rFonts w:hint="eastAsia"/>
          <w:color w:val="auto"/>
          <w:sz w:val="26"/>
          <w:szCs w:val="26"/>
          <w:lang w:eastAsia="zh-CN"/>
        </w:rPr>
      </w:pPr>
      <w:bookmarkStart w:id="321" w:name="bookmark443"/>
      <w:bookmarkStart w:id="322" w:name="_Toc202451618"/>
      <w:bookmarkStart w:id="323" w:name="bookmark444"/>
      <w:bookmarkStart w:id="324" w:name="bookmark442"/>
      <w:r>
        <w:rPr>
          <w:color w:val="auto"/>
          <w:sz w:val="26"/>
          <w:szCs w:val="26"/>
          <w:lang w:eastAsia="zh-CN"/>
        </w:rPr>
        <w:t>确认通知</w:t>
      </w:r>
      <w:bookmarkEnd w:id="321"/>
      <w:bookmarkEnd w:id="322"/>
      <w:bookmarkEnd w:id="323"/>
      <w:bookmarkEnd w:id="324"/>
    </w:p>
    <w:p>
      <w:pPr>
        <w:pStyle w:val="36"/>
        <w:tabs>
          <w:tab w:val="left" w:pos="2150"/>
        </w:tabs>
        <w:spacing w:after="440" w:line="418"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6"/>
        <w:tabs>
          <w:tab w:val="left" w:pos="1738"/>
          <w:tab w:val="left" w:pos="2659"/>
          <w:tab w:val="left" w:pos="3586"/>
          <w:tab w:val="left" w:pos="4032"/>
          <w:tab w:val="left" w:pos="4954"/>
          <w:tab w:val="left" w:pos="5328"/>
          <w:tab w:val="left" w:pos="5870"/>
        </w:tabs>
        <w:spacing w:line="418" w:lineRule="exact"/>
        <w:ind w:firstLine="420"/>
        <w:rPr>
          <w:rFonts w:hint="eastAsia"/>
          <w:color w:val="auto"/>
          <w:lang w:eastAsia="zh-CN"/>
        </w:rPr>
      </w:pPr>
      <w:r>
        <w:rPr>
          <w:color w:val="auto"/>
          <w:lang w:eastAsia="zh-CN"/>
        </w:rPr>
        <w:t>你方于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日发出的</w:t>
      </w:r>
      <w:r>
        <w:rPr>
          <w:color w:val="auto"/>
          <w:u w:val="single"/>
          <w:lang w:eastAsia="zh-CN"/>
        </w:rPr>
        <w:t xml:space="preserve"> </w:t>
      </w:r>
      <w:r>
        <w:rPr>
          <w:rFonts w:eastAsia="PMingLiU"/>
          <w:color w:val="auto"/>
          <w:u w:val="single"/>
          <w:lang w:eastAsia="zh-CN"/>
        </w:rPr>
        <w:t xml:space="preserve">            </w:t>
      </w:r>
      <w:r>
        <w:rPr>
          <w:color w:val="auto"/>
          <w:lang w:eastAsia="zh-CN"/>
        </w:rPr>
        <w:t>（项目名称）设备</w:t>
      </w:r>
      <w:r>
        <w:rPr>
          <w:rFonts w:hint="eastAsia"/>
          <w:color w:val="auto"/>
          <w:lang w:eastAsia="zh-CN"/>
        </w:rPr>
        <w:t>采</w:t>
      </w:r>
      <w:r>
        <w:rPr>
          <w:color w:val="auto"/>
          <w:lang w:eastAsia="zh-CN"/>
        </w:rPr>
        <w:t>购招标关于</w:t>
      </w:r>
      <w:r>
        <w:rPr>
          <w:color w:val="auto"/>
          <w:u w:val="single"/>
          <w:lang w:eastAsia="zh-CN"/>
        </w:rPr>
        <w:t>招标文件的澄清/修改</w:t>
      </w:r>
      <w:r>
        <w:rPr>
          <w:color w:val="auto"/>
          <w:lang w:eastAsia="zh-CN"/>
        </w:rPr>
        <w:t>的通知</w:t>
      </w:r>
      <w:r>
        <w:rPr>
          <w:i/>
          <w:iCs/>
          <w:color w:val="auto"/>
          <w:lang w:eastAsia="zh-CN"/>
        </w:rPr>
        <w:t>，</w:t>
      </w:r>
      <w:r>
        <w:rPr>
          <w:color w:val="auto"/>
          <w:lang w:eastAsia="zh-CN"/>
        </w:rPr>
        <w:t>我方已于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日收到。</w:t>
      </w:r>
    </w:p>
    <w:p>
      <w:pPr>
        <w:pStyle w:val="36"/>
        <w:spacing w:after="720" w:line="418" w:lineRule="exact"/>
        <w:ind w:firstLine="420"/>
        <w:rPr>
          <w:rFonts w:hint="eastAsia"/>
          <w:color w:val="auto"/>
          <w:lang w:eastAsia="zh-CN"/>
        </w:rPr>
      </w:pPr>
      <w:r>
        <w:rPr>
          <w:color w:val="auto"/>
          <w:lang w:eastAsia="zh-CN"/>
        </w:rPr>
        <w:t>特此确认。</w:t>
      </w:r>
    </w:p>
    <w:p>
      <w:pPr>
        <w:pStyle w:val="36"/>
        <w:tabs>
          <w:tab w:val="left" w:pos="6818"/>
        </w:tabs>
        <w:spacing w:after="100" w:line="418" w:lineRule="exact"/>
        <w:ind w:left="2340" w:firstLine="0"/>
        <w:rPr>
          <w:rFonts w:hint="eastAsia"/>
          <w:color w:val="auto"/>
          <w:lang w:eastAsia="zh-CN"/>
        </w:rPr>
      </w:pPr>
      <w:r>
        <w:rPr>
          <w:color w:val="auto"/>
          <w:lang w:eastAsia="zh-CN"/>
        </w:rPr>
        <w:t>投标人：</w:t>
      </w:r>
      <w:r>
        <w:rPr>
          <w:color w:val="auto"/>
          <w:u w:val="single"/>
          <w:lang w:eastAsia="zh-CN"/>
        </w:rPr>
        <w:t xml:space="preserve"> </w:t>
      </w:r>
      <w:r>
        <w:rPr>
          <w:color w:val="auto"/>
          <w:u w:val="single"/>
          <w:lang w:eastAsia="zh-CN"/>
        </w:rPr>
        <w:tab/>
      </w:r>
      <w:r>
        <w:rPr>
          <w:color w:val="auto"/>
          <w:lang w:eastAsia="zh-CN"/>
        </w:rPr>
        <w:t>（盖单位章）</w:t>
      </w:r>
    </w:p>
    <w:p>
      <w:pPr>
        <w:pStyle w:val="36"/>
        <w:tabs>
          <w:tab w:val="left" w:pos="7030"/>
        </w:tabs>
        <w:spacing w:after="660" w:line="418" w:lineRule="exact"/>
        <w:ind w:left="2340" w:firstLine="0"/>
        <w:rPr>
          <w:rFonts w:hint="eastAsia"/>
          <w:color w:val="auto"/>
          <w:lang w:eastAsia="zh-CN"/>
        </w:rPr>
      </w:pPr>
      <w:r>
        <w:rPr>
          <w:color w:val="auto"/>
          <w:lang w:eastAsia="zh-CN"/>
        </w:rPr>
        <w:t>法定代表人（单位负责人）或委托代理人：</w:t>
      </w:r>
      <w:r>
        <w:rPr>
          <w:color w:val="auto"/>
          <w:u w:val="single"/>
          <w:lang w:eastAsia="zh-CN"/>
        </w:rPr>
        <w:t xml:space="preserve"> </w:t>
      </w:r>
      <w:r>
        <w:rPr>
          <w:color w:val="auto"/>
          <w:u w:val="single"/>
          <w:lang w:eastAsia="zh-CN"/>
        </w:rPr>
        <w:tab/>
      </w:r>
      <w:r>
        <w:rPr>
          <w:color w:val="auto"/>
          <w:lang w:eastAsia="zh-CN"/>
        </w:rPr>
        <w:t>（签字）</w:t>
      </w:r>
    </w:p>
    <w:p>
      <w:pPr>
        <w:pStyle w:val="36"/>
        <w:tabs>
          <w:tab w:val="left" w:pos="6360"/>
          <w:tab w:val="left" w:pos="7277"/>
          <w:tab w:val="left" w:pos="8198"/>
        </w:tabs>
        <w:spacing w:after="440" w:line="418" w:lineRule="exact"/>
        <w:ind w:left="5640"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pPr>
        <w:pStyle w:val="2"/>
        <w:spacing w:before="120" w:beforeLines="50" w:after="120" w:afterLines="50"/>
        <w:rPr>
          <w:rFonts w:ascii="方正小标宋_GBK" w:eastAsia="方正小标宋_GBK"/>
          <w:color w:val="auto"/>
          <w:lang w:eastAsia="zh-CN"/>
        </w:rPr>
      </w:pPr>
      <w:bookmarkStart w:id="325" w:name="bookmark447"/>
      <w:bookmarkStart w:id="326" w:name="bookmark445"/>
      <w:bookmarkStart w:id="327" w:name="_Toc202451619"/>
      <w:r>
        <w:rPr>
          <w:rFonts w:ascii="方正小标宋_GBK" w:eastAsia="方正小标宋_GBK"/>
          <w:color w:val="auto"/>
          <w:lang w:eastAsia="zh-CN"/>
        </w:rPr>
        <w:t>第三章</w:t>
      </w:r>
      <w:r>
        <w:rPr>
          <w:rFonts w:hint="eastAsia" w:ascii="方正小标宋_GBK" w:eastAsia="方正小标宋_GBK"/>
          <w:color w:val="auto"/>
          <w:lang w:eastAsia="zh-CN"/>
        </w:rPr>
        <w:t xml:space="preserve">  </w:t>
      </w:r>
      <w:r>
        <w:rPr>
          <w:rFonts w:ascii="方正小标宋_GBK" w:eastAsia="方正小标宋_GBK"/>
          <w:color w:val="auto"/>
          <w:lang w:eastAsia="zh-CN"/>
        </w:rPr>
        <w:t>评标办法</w:t>
      </w:r>
      <w:bookmarkEnd w:id="325"/>
      <w:bookmarkEnd w:id="326"/>
      <w:bookmarkEnd w:id="327"/>
      <w:r>
        <w:rPr>
          <w:rFonts w:hint="eastAsia" w:ascii="方正小标宋_GBK" w:eastAsia="方正小标宋_GBK"/>
          <w:color w:val="auto"/>
          <w:lang w:eastAsia="zh-CN"/>
        </w:rPr>
        <w:t xml:space="preserve"> </w:t>
      </w:r>
    </w:p>
    <w:p>
      <w:pPr>
        <w:pStyle w:val="3"/>
        <w:rPr>
          <w:rFonts w:cs="Times New Roman"/>
          <w:color w:val="auto"/>
          <w:lang w:eastAsia="zh-CN"/>
        </w:rPr>
      </w:pPr>
      <w:bookmarkStart w:id="328" w:name="bookmark448"/>
      <w:bookmarkStart w:id="329" w:name="bookmark450"/>
      <w:bookmarkStart w:id="330" w:name="_Toc202451620"/>
      <w:r>
        <w:rPr>
          <w:rFonts w:cs="Times New Roman"/>
          <w:color w:val="auto"/>
          <w:lang w:eastAsia="zh-CN"/>
        </w:rPr>
        <w:t>评标办法前附表</w:t>
      </w:r>
      <w:bookmarkEnd w:id="328"/>
      <w:bookmarkEnd w:id="329"/>
      <w:bookmarkEnd w:id="330"/>
    </w:p>
    <w:tbl>
      <w:tblPr>
        <w:tblStyle w:val="2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9"/>
        <w:gridCol w:w="1283"/>
        <w:gridCol w:w="212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2122"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b/>
                <w:bCs/>
                <w:color w:val="auto"/>
              </w:rPr>
              <w:t>条款号</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b/>
                <w:bCs/>
                <w:color w:val="auto"/>
              </w:rPr>
              <w:t>评审因素</w:t>
            </w:r>
          </w:p>
        </w:tc>
        <w:tc>
          <w:tcPr>
            <w:tcW w:w="453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b/>
                <w:bCs/>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83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1</w:t>
            </w:r>
          </w:p>
        </w:tc>
        <w:tc>
          <w:tcPr>
            <w:tcW w:w="1283"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评标方法</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中标候选人排序方法</w:t>
            </w:r>
          </w:p>
        </w:tc>
        <w:tc>
          <w:tcPr>
            <w:tcW w:w="4536" w:type="dxa"/>
            <w:shd w:val="clear" w:color="auto" w:fill="FFFFFF"/>
            <w:vAlign w:val="center"/>
          </w:tcPr>
          <w:p>
            <w:pPr>
              <w:spacing w:line="300" w:lineRule="exact"/>
              <w:jc w:val="center"/>
              <w:rPr>
                <w:rFonts w:eastAsia="宋体"/>
                <w:color w:val="auto"/>
                <w:sz w:val="20"/>
                <w:szCs w:val="20"/>
                <w:lang w:val="zh-TW" w:eastAsia="zh-CN" w:bidi="zh-TW"/>
              </w:rPr>
            </w:pPr>
            <w:r>
              <w:rPr>
                <w:rFonts w:hint="eastAsia" w:eastAsia="宋体"/>
                <w:color w:val="auto"/>
                <w:sz w:val="20"/>
                <w:szCs w:val="20"/>
                <w:lang w:val="zh-TW" w:eastAsia="zh-CN" w:bidi="zh-TW"/>
              </w:rPr>
              <w:t>经评审的投标报价由低到高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2.1.1</w:t>
            </w:r>
          </w:p>
        </w:tc>
        <w:tc>
          <w:tcPr>
            <w:tcW w:w="1283" w:type="dxa"/>
            <w:vMerge w:val="restart"/>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形式评审</w:t>
            </w:r>
          </w:p>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标准</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投标人名称</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投标函签字盖章</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有法定代表人（单位负责人）或其委托代理人签字或加盖单位章。由法定代表人（单位负责人）签字的，应附法定代表人（单位负责人）身份证明，由代理人签字的，应附授权委托书，身份证明或授权委托书应符合第六章</w:t>
            </w:r>
            <w:r>
              <w:rPr>
                <w:rFonts w:cs="Times New Roman"/>
                <w:color w:val="auto"/>
                <w:lang w:val="zh-CN" w:eastAsia="zh-CN" w:bidi="zh-CN"/>
              </w:rPr>
              <w:t>“投标</w:t>
            </w:r>
            <w:r>
              <w:rPr>
                <w:rFonts w:cs="Times New Roman"/>
                <w:color w:val="auto"/>
                <w:lang w:eastAsia="zh-CN"/>
              </w:rPr>
              <w:t>文件格式”的规定</w:t>
            </w:r>
            <w:r>
              <w:rPr>
                <w:rFonts w:hint="eastAsia"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投标文件格式</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符合第六章</w:t>
            </w:r>
            <w:r>
              <w:rPr>
                <w:rFonts w:cs="Times New Roman"/>
                <w:color w:val="auto"/>
                <w:lang w:val="zh-CN" w:eastAsia="zh-CN" w:bidi="zh-CN"/>
              </w:rPr>
              <w:t>“投</w:t>
            </w:r>
            <w:r>
              <w:rPr>
                <w:rFonts w:cs="Times New Roman"/>
                <w:color w:val="auto"/>
                <w:lang w:eastAsia="zh-CN"/>
              </w:rPr>
              <w:t>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联合体投标人</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提交符合招标文件要求的联合体协议书，明确各</w:t>
            </w:r>
          </w:p>
          <w:p>
            <w:pPr>
              <w:pStyle w:val="48"/>
              <w:spacing w:line="300" w:lineRule="exact"/>
              <w:ind w:firstLine="0"/>
              <w:jc w:val="both"/>
              <w:rPr>
                <w:rFonts w:hint="eastAsia" w:cs="Times New Roman"/>
                <w:color w:val="auto"/>
                <w:lang w:eastAsia="zh-CN"/>
              </w:rPr>
            </w:pPr>
            <w:r>
              <w:rPr>
                <w:rFonts w:cs="Times New Roman"/>
                <w:color w:val="auto"/>
                <w:lang w:eastAsia="zh-CN"/>
              </w:rPr>
              <w:t>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备选投标方案</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2.1.2</w:t>
            </w:r>
          </w:p>
        </w:tc>
        <w:tc>
          <w:tcPr>
            <w:tcW w:w="1283" w:type="dxa"/>
            <w:vMerge w:val="restart"/>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资格评审</w:t>
            </w:r>
          </w:p>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标准</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营业执照和组</w:t>
            </w:r>
          </w:p>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织机构代码证</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3.5.1</w:t>
            </w:r>
            <w:r>
              <w:rPr>
                <w:rFonts w:cs="Times New Roman"/>
                <w:color w:val="auto"/>
                <w:lang w:eastAsia="zh-CN"/>
              </w:rPr>
              <w:t>项规定，具备有</w:t>
            </w:r>
          </w:p>
          <w:p>
            <w:pPr>
              <w:pStyle w:val="48"/>
              <w:spacing w:line="300" w:lineRule="exact"/>
              <w:ind w:firstLine="0"/>
              <w:jc w:val="both"/>
              <w:rPr>
                <w:rFonts w:hint="eastAsia" w:cs="Times New Roman"/>
                <w:color w:val="auto"/>
                <w:lang w:eastAsia="zh-CN"/>
              </w:rPr>
            </w:pPr>
            <w:r>
              <w:rPr>
                <w:rFonts w:cs="Times New Roman"/>
                <w:color w:val="auto"/>
                <w:lang w:eastAsia="zh-CN"/>
              </w:rPr>
              <w:t>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资质要求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财务要求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业绩要求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信誉要求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其他要求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sz w:val="10"/>
                <w:szCs w:val="10"/>
                <w:lang w:eastAsia="zh-CN"/>
              </w:rPr>
            </w:pPr>
          </w:p>
        </w:tc>
        <w:tc>
          <w:tcPr>
            <w:tcW w:w="1283" w:type="dxa"/>
            <w:vMerge w:val="continue"/>
            <w:shd w:val="clear" w:color="auto" w:fill="FFFFFF"/>
          </w:tcPr>
          <w:p>
            <w:pPr>
              <w:spacing w:line="300" w:lineRule="exact"/>
              <w:rPr>
                <w:color w:val="auto"/>
                <w:sz w:val="10"/>
                <w:szCs w:val="10"/>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联合体投标人</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1.4.2</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不存在禁止投标的情形</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不存在第二章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1.4.3</w:t>
            </w:r>
            <w:r>
              <w:rPr>
                <w:rFonts w:cs="Times New Roman"/>
                <w:color w:val="auto"/>
                <w:lang w:eastAsia="zh-CN"/>
              </w:rPr>
              <w:t>项规定的任何 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投标设备制造商的资质要求</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w:t>
            </w:r>
            <w:r>
              <w:rPr>
                <w:rFonts w:ascii="Times New Roman" w:hAnsi="Times New Roman" w:cs="Times New Roman"/>
                <w:color w:val="auto"/>
                <w:lang w:eastAsia="zh-CN"/>
              </w:rPr>
              <w:t>第</w:t>
            </w:r>
            <w:r>
              <w:rPr>
                <w:rFonts w:ascii="Times New Roman" w:hAnsi="Times New Roman" w:cs="Times New Roman"/>
                <w:color w:val="auto"/>
                <w:sz w:val="19"/>
                <w:szCs w:val="19"/>
                <w:lang w:val="en-US" w:eastAsia="zh-CN" w:bidi="en-US"/>
              </w:rPr>
              <w:t>1.4.1</w:t>
            </w:r>
            <w:r>
              <w:rPr>
                <w:rFonts w:ascii="Times New Roman" w:hAnsi="Times New Roman" w:cs="Times New Roman"/>
                <w:color w:val="auto"/>
                <w:lang w:eastAsia="zh-CN"/>
              </w:rPr>
              <w:t>项规定</w:t>
            </w: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rFonts w:eastAsia="宋体"/>
                <w:color w:val="auto"/>
                <w:sz w:val="20"/>
                <w:szCs w:val="20"/>
                <w:lang w:val="zh-TW" w:eastAsia="zh-CN" w:bidi="zh-TW"/>
              </w:rPr>
            </w:pPr>
          </w:p>
          <w:p>
            <w:pPr>
              <w:rPr>
                <w:lang w:val="zh-TW" w:eastAsia="zh-CN" w:bidi="zh-TW"/>
              </w:rPr>
            </w:pPr>
          </w:p>
          <w:p>
            <w:pPr>
              <w:rPr>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投标设备的业绩要求</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2.1.3</w:t>
            </w:r>
          </w:p>
        </w:tc>
        <w:tc>
          <w:tcPr>
            <w:tcW w:w="1283" w:type="dxa"/>
            <w:vMerge w:val="restart"/>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响应性评</w:t>
            </w:r>
          </w:p>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审标准</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投标报价</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3.2</w:t>
            </w:r>
            <w:r>
              <w:rPr>
                <w:rFonts w:ascii="Times New Roman" w:hAnsi="Times New Roman" w:cs="Times New Roman"/>
                <w:color w:val="auto"/>
                <w:lang w:eastAsia="zh-CN"/>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投标内容</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交货期</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1.3.2</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交货地点</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1.3.3</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技术性能指标</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1.3.4</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投标有效期</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3.3.1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投标保证金</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权利义务</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1.11.1</w:t>
            </w:r>
            <w:r>
              <w:rPr>
                <w:rFonts w:ascii="Times New Roman" w:hAnsi="Times New Roman" w:cs="Times New Roman"/>
                <w:color w:val="auto"/>
                <w:lang w:eastAsia="zh-CN"/>
              </w:rPr>
              <w:t>项规定和第四 章“合同条款及格式</w:t>
            </w:r>
            <w:r>
              <w:rPr>
                <w:rFonts w:ascii="Times New Roman" w:hAnsi="Times New Roman" w:cs="Times New Roman"/>
                <w:color w:val="auto"/>
                <w:lang w:val="zh-CN" w:eastAsia="zh-CN" w:bidi="zh-CN"/>
              </w:rPr>
              <w:t>”中</w:t>
            </w:r>
            <w:r>
              <w:rPr>
                <w:rFonts w:ascii="Times New Roman" w:hAnsi="Times New Roman" w:cs="Times New Roman"/>
                <w:color w:val="auto"/>
                <w:lang w:eastAsia="zh-CN"/>
              </w:rPr>
              <w:t>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投标设备及技术服务和质保期服务</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符合第五章</w:t>
            </w:r>
            <w:r>
              <w:rPr>
                <w:rFonts w:ascii="Times New Roman" w:hAnsi="Times New Roman" w:cs="Times New Roman"/>
                <w:color w:val="auto"/>
                <w:lang w:val="zh-CN" w:eastAsia="zh-CN" w:bidi="zh-CN"/>
              </w:rPr>
              <w:t>“供</w:t>
            </w:r>
            <w:r>
              <w:rPr>
                <w:rFonts w:ascii="Times New Roman" w:hAnsi="Times New Roman" w:cs="Times New Roman"/>
                <w:color w:val="auto"/>
                <w:lang w:eastAsia="zh-CN"/>
              </w:rPr>
              <w:t>货要求</w:t>
            </w:r>
            <w:r>
              <w:rPr>
                <w:rFonts w:ascii="Times New Roman" w:hAnsi="Times New Roman" w:cs="Times New Roman"/>
                <w:color w:val="auto"/>
                <w:lang w:val="zh-CN" w:eastAsia="zh-CN" w:bidi="zh-CN"/>
              </w:rPr>
              <w:t>”中</w:t>
            </w:r>
            <w:r>
              <w:rPr>
                <w:rFonts w:ascii="Times New Roman" w:hAnsi="Times New Roman" w:cs="Times New Roman"/>
                <w:color w:val="auto"/>
                <w:lang w:eastAsia="zh-CN"/>
              </w:rPr>
              <w:t>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技术支持资料</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1.11.3</w:t>
            </w:r>
            <w:r>
              <w:rPr>
                <w:rFonts w:ascii="Times New Roman" w:hAnsi="Times New Roman" w:cs="Times New Roman"/>
                <w:color w:val="auto"/>
                <w:lang w:eastAsia="zh-CN"/>
              </w:rPr>
              <w:t>项规定</w:t>
            </w:r>
          </w:p>
        </w:tc>
      </w:tr>
    </w:tbl>
    <w:p>
      <w:pPr>
        <w:spacing w:line="300" w:lineRule="exact"/>
        <w:rPr>
          <w:color w:val="auto"/>
          <w:sz w:val="2"/>
          <w:szCs w:val="2"/>
          <w:lang w:eastAsia="zh-CN"/>
        </w:rPr>
      </w:pPr>
      <w:r>
        <w:rPr>
          <w:color w:val="auto"/>
          <w:lang w:eastAsia="zh-CN"/>
        </w:rPr>
        <w:br w:type="page"/>
      </w:r>
    </w:p>
    <w:p>
      <w:pPr>
        <w:rPr>
          <w:color w:val="auto"/>
          <w:lang w:eastAsia="zh-CN"/>
        </w:rPr>
        <w:sectPr>
          <w:pgSz w:w="11900" w:h="16840"/>
          <w:pgMar w:top="2121" w:right="1707" w:bottom="2155" w:left="1718" w:header="1417" w:footer="850" w:gutter="0"/>
          <w:cols w:space="720" w:num="1"/>
          <w:docGrid w:linePitch="360" w:charSpace="0"/>
        </w:sectPr>
      </w:pPr>
    </w:p>
    <w:p>
      <w:pPr>
        <w:pStyle w:val="3"/>
        <w:spacing w:before="120" w:beforeLines="50" w:after="0"/>
        <w:rPr>
          <w:rFonts w:ascii="方正黑体_GBK" w:eastAsia="方正黑体_GBK" w:cs="Times New Roman"/>
          <w:color w:val="auto"/>
          <w:lang w:eastAsia="zh-CN"/>
        </w:rPr>
      </w:pPr>
      <w:bookmarkStart w:id="331" w:name="bookmark453"/>
      <w:bookmarkEnd w:id="331"/>
      <w:bookmarkStart w:id="332" w:name="bookmark454"/>
      <w:bookmarkStart w:id="333" w:name="_Toc202451621"/>
      <w:bookmarkStart w:id="334" w:name="bookmark451"/>
      <w:r>
        <w:rPr>
          <w:rFonts w:ascii="方正黑体_GBK" w:eastAsia="方正黑体_GBK" w:cs="Times New Roman"/>
          <w:color w:val="auto"/>
          <w:lang w:eastAsia="zh-CN"/>
        </w:rPr>
        <w:t>1.评标方法</w:t>
      </w:r>
      <w:bookmarkEnd w:id="332"/>
      <w:bookmarkEnd w:id="333"/>
      <w:bookmarkEnd w:id="334"/>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本次评标采用经评审的最低投标价法。评标委员会对满足招标文件实质性要求的投标文件</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根据本章第</w:t>
      </w:r>
      <w:r>
        <w:rPr>
          <w:rFonts w:cs="Times New Roman"/>
          <w:color w:val="auto"/>
          <w:sz w:val="24"/>
          <w:szCs w:val="24"/>
          <w:lang w:val="en-US" w:eastAsia="zh-CN" w:bidi="en-US"/>
        </w:rPr>
        <w:t>2.2</w:t>
      </w:r>
      <w:r>
        <w:rPr>
          <w:rFonts w:hint="eastAsia" w:cs="Times New Roman"/>
          <w:color w:val="auto"/>
          <w:sz w:val="24"/>
          <w:szCs w:val="24"/>
          <w:lang w:val="en-US" w:eastAsia="zh-CN" w:bidi="en-US"/>
        </w:rPr>
        <w:t>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pPr>
        <w:pStyle w:val="3"/>
        <w:spacing w:before="120" w:beforeLines="50" w:after="0"/>
        <w:rPr>
          <w:rFonts w:ascii="方正黑体_GBK" w:eastAsia="方正黑体_GBK" w:cs="Times New Roman"/>
          <w:color w:val="auto"/>
          <w:lang w:eastAsia="zh-CN"/>
        </w:rPr>
      </w:pPr>
      <w:bookmarkStart w:id="335" w:name="bookmark457"/>
      <w:bookmarkEnd w:id="335"/>
      <w:bookmarkStart w:id="336" w:name="bookmark458"/>
      <w:bookmarkStart w:id="337" w:name="bookmark455"/>
      <w:bookmarkStart w:id="338" w:name="_Toc202451622"/>
      <w:r>
        <w:rPr>
          <w:rFonts w:ascii="方正黑体_GBK" w:eastAsia="方正黑体_GBK" w:cs="Times New Roman"/>
          <w:color w:val="auto"/>
          <w:lang w:eastAsia="zh-CN"/>
        </w:rPr>
        <w:t>2.评审标准</w:t>
      </w:r>
      <w:bookmarkEnd w:id="336"/>
      <w:bookmarkEnd w:id="337"/>
      <w:bookmarkEnd w:id="338"/>
    </w:p>
    <w:p>
      <w:pPr>
        <w:pStyle w:val="4"/>
        <w:rPr>
          <w:rFonts w:hint="eastAsia"/>
          <w:color w:val="auto"/>
        </w:rPr>
      </w:pPr>
      <w:bookmarkStart w:id="339" w:name="bookmark461"/>
      <w:bookmarkStart w:id="340" w:name="bookmark459"/>
      <w:bookmarkStart w:id="341" w:name="_Toc202451623"/>
      <w:r>
        <w:rPr>
          <w:color w:val="auto"/>
        </w:rPr>
        <w:t>2.1初步评审标准</w:t>
      </w:r>
      <w:bookmarkEnd w:id="339"/>
      <w:bookmarkEnd w:id="340"/>
      <w:bookmarkEnd w:id="34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2.1.1形式评审标准：见评标办法前附表。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2.1.2资格评审标准：见评标办法前附表。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2.1.3响应性评审标准：见评标办法前附表。</w:t>
      </w:r>
    </w:p>
    <w:p>
      <w:pPr>
        <w:pStyle w:val="4"/>
        <w:rPr>
          <w:rFonts w:hint="eastAsia"/>
          <w:color w:val="auto"/>
        </w:rPr>
      </w:pPr>
      <w:bookmarkStart w:id="342" w:name="_Toc202451624"/>
      <w:bookmarkStart w:id="343" w:name="bookmark464"/>
      <w:bookmarkStart w:id="344" w:name="bookmark462"/>
      <w:r>
        <w:rPr>
          <w:color w:val="auto"/>
        </w:rPr>
        <w:t>2.2</w:t>
      </w:r>
      <w:bookmarkEnd w:id="342"/>
      <w:bookmarkEnd w:id="343"/>
      <w:bookmarkEnd w:id="344"/>
      <w:r>
        <w:rPr>
          <w:rFonts w:hint="eastAsia"/>
          <w:color w:val="auto"/>
        </w:rPr>
        <w:t xml:space="preserve">详细评审标准 </w:t>
      </w:r>
    </w:p>
    <w:p>
      <w:pPr>
        <w:pStyle w:val="36"/>
        <w:spacing w:line="500" w:lineRule="exact"/>
        <w:ind w:firstLine="480" w:firstLineChars="200"/>
        <w:jc w:val="both"/>
        <w:rPr>
          <w:rFonts w:ascii="Times New Roman" w:hAnsi="Times New Roman" w:cs="Times New Roman"/>
          <w:color w:val="auto"/>
          <w:lang w:eastAsia="zh-CN"/>
        </w:rPr>
      </w:pPr>
      <w:r>
        <w:rPr>
          <w:rFonts w:hint="eastAsia" w:cs="Times New Roman"/>
          <w:color w:val="auto"/>
          <w:sz w:val="24"/>
          <w:szCs w:val="24"/>
          <w:lang w:val="en-US" w:eastAsia="zh-CN" w:bidi="en-US"/>
        </w:rPr>
        <w:t>详细评审标准：见评标办法前附表。</w:t>
      </w:r>
      <w:bookmarkStart w:id="345" w:name="bookmark475"/>
      <w:bookmarkEnd w:id="345"/>
      <w:bookmarkStart w:id="346" w:name="_Toc202451625"/>
      <w:bookmarkStart w:id="347" w:name="bookmark473"/>
      <w:bookmarkStart w:id="348" w:name="bookmark476"/>
    </w:p>
    <w:p>
      <w:pPr>
        <w:pStyle w:val="3"/>
        <w:spacing w:before="120" w:beforeLines="50" w:after="0"/>
        <w:rPr>
          <w:rFonts w:ascii="方正黑体_GBK" w:eastAsia="方正黑体_GBK" w:cs="Times New Roman"/>
          <w:color w:val="auto"/>
          <w:lang w:eastAsia="zh-CN"/>
        </w:rPr>
      </w:pPr>
      <w:r>
        <w:rPr>
          <w:rFonts w:ascii="方正黑体_GBK" w:eastAsia="方正黑体_GBK" w:cs="Times New Roman"/>
          <w:color w:val="auto"/>
          <w:lang w:eastAsia="zh-CN"/>
        </w:rPr>
        <w:t>3.评标程序</w:t>
      </w:r>
      <w:bookmarkEnd w:id="346"/>
      <w:bookmarkEnd w:id="347"/>
      <w:bookmarkEnd w:id="348"/>
    </w:p>
    <w:p>
      <w:pPr>
        <w:pStyle w:val="4"/>
        <w:rPr>
          <w:rFonts w:hint="eastAsia"/>
          <w:color w:val="auto"/>
        </w:rPr>
      </w:pPr>
      <w:r>
        <w:rPr>
          <w:color w:val="auto"/>
        </w:rPr>
        <w:t>3.1</w:t>
      </w:r>
      <w:r>
        <w:rPr>
          <w:rFonts w:hint="eastAsia"/>
          <w:color w:val="auto"/>
        </w:rPr>
        <w:t>初步评审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w:t>
      </w:r>
      <w:r>
        <w:rPr>
          <w:rFonts w:hint="eastAsia" w:cs="Times New Roman"/>
          <w:color w:val="auto"/>
          <w:sz w:val="24"/>
          <w:szCs w:val="24"/>
          <w:lang w:val="en-US" w:eastAsia="zh-CN" w:bidi="en-US"/>
        </w:rPr>
        <w:t>评标委员会可以要求投标人提交第二章“投标人须知”规定的有关证明和证件的原件，</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以便核验。评标委员会依据本章第</w:t>
      </w:r>
      <w:r>
        <w:rPr>
          <w:rFonts w:cs="Times New Roman"/>
          <w:color w:val="auto"/>
          <w:sz w:val="24"/>
          <w:szCs w:val="24"/>
          <w:lang w:val="en-US" w:eastAsia="zh-CN" w:bidi="en-US"/>
        </w:rPr>
        <w:t>2.1</w:t>
      </w:r>
      <w:r>
        <w:rPr>
          <w:rFonts w:hint="eastAsia" w:cs="Times New Roman"/>
          <w:color w:val="auto"/>
          <w:sz w:val="24"/>
          <w:szCs w:val="24"/>
          <w:lang w:val="en-US" w:eastAsia="zh-CN" w:bidi="en-US"/>
        </w:rPr>
        <w:t>款规定的标准对投标文件进行初步评审。有一项不符合评审标准的，评标委员会应当否决其投标。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w:t>
      </w:r>
      <w:r>
        <w:rPr>
          <w:rFonts w:hint="eastAsia" w:cs="Times New Roman"/>
          <w:color w:val="auto"/>
          <w:sz w:val="24"/>
          <w:szCs w:val="24"/>
          <w:lang w:val="en-US" w:eastAsia="zh-CN" w:bidi="en-US"/>
        </w:rPr>
        <w:t>投标人有以下情形之一的，评标委员会应当否决其投标：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）投标文件没有对招标文件的实质性要求和条件作出响应或者对招标文件的偏差超出招标文件规定的偏差范围或最高项数；</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）有串通投标、弄虚作假、行贿等违法行为。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3.1.3</w:t>
      </w:r>
      <w:r>
        <w:rPr>
          <w:rFonts w:hint="eastAsia" w:cs="Times New Roman"/>
          <w:color w:val="auto"/>
          <w:sz w:val="24"/>
          <w:szCs w:val="24"/>
          <w:lang w:val="en-US" w:eastAsia="zh-CN" w:bidi="en-US"/>
        </w:rPr>
        <w:t>投标报价有算术错误及其他错误的，评标委员会按以下原则要求投标人对投标报价进行修正，并要求投标人书面澄清确认。投标人拒不澄清确认的，评标委员会应当否决其投标：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）投标文件中的大写金额与小写金额不一致的，以大写金额为准；</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）总价金额与单价金额不一致的，以单价金额为准，但单价金额小数点有明显错误的除</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外；</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3</w:t>
      </w:r>
      <w:r>
        <w:rPr>
          <w:rFonts w:hint="eastAsia" w:cs="Times New Roman"/>
          <w:color w:val="auto"/>
          <w:sz w:val="24"/>
          <w:szCs w:val="24"/>
          <w:lang w:val="en-US" w:eastAsia="zh-CN" w:bidi="en-US"/>
        </w:rPr>
        <w:t>）投标报价为各分项报价金额之和，投标报价与分项报价的合价不一致的，应以各分项</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合价累计数为准，修正投标报价；</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4</w:t>
      </w:r>
      <w:r>
        <w:rPr>
          <w:rFonts w:hint="eastAsia" w:cs="Times New Roman"/>
          <w:color w:val="auto"/>
          <w:sz w:val="24"/>
          <w:szCs w:val="24"/>
          <w:lang w:val="en-US" w:eastAsia="zh-CN" w:bidi="en-US"/>
        </w:rPr>
        <w:t>）如果分项报价中存在缺漏项，则视为缺漏项价格己包含在其他分项报价之中。</w:t>
      </w:r>
    </w:p>
    <w:p>
      <w:pPr>
        <w:pStyle w:val="4"/>
        <w:rPr>
          <w:rFonts w:hint="eastAsia" w:cs="Times New Roman"/>
          <w:color w:val="auto"/>
          <w:sz w:val="24"/>
          <w:szCs w:val="24"/>
        </w:rPr>
      </w:pPr>
      <w:r>
        <w:rPr>
          <w:color w:val="auto"/>
        </w:rPr>
        <w:t>3.2</w:t>
      </w:r>
      <w:r>
        <w:rPr>
          <w:rFonts w:hint="eastAsia"/>
          <w:color w:val="auto"/>
        </w:rPr>
        <w:t>详细评审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3.2.1</w:t>
      </w:r>
      <w:r>
        <w:rPr>
          <w:rFonts w:hint="eastAsia" w:cs="Times New Roman"/>
          <w:color w:val="auto"/>
          <w:sz w:val="24"/>
          <w:szCs w:val="24"/>
          <w:lang w:val="en-US" w:eastAsia="zh-CN" w:bidi="en-US"/>
        </w:rPr>
        <w:t>评标委员会按本章第</w:t>
      </w:r>
      <w:r>
        <w:rPr>
          <w:rFonts w:cs="Times New Roman"/>
          <w:color w:val="auto"/>
          <w:sz w:val="24"/>
          <w:szCs w:val="24"/>
          <w:lang w:val="en-US" w:eastAsia="zh-CN" w:bidi="en-US"/>
        </w:rPr>
        <w:t>2.2</w:t>
      </w:r>
      <w:r>
        <w:rPr>
          <w:rFonts w:hint="eastAsia" w:cs="Times New Roman"/>
          <w:color w:val="auto"/>
          <w:sz w:val="24"/>
          <w:szCs w:val="24"/>
          <w:lang w:val="en-US" w:eastAsia="zh-CN" w:bidi="en-US"/>
        </w:rPr>
        <w:t>款规定的评标价格调整方法进行必要的价格调整，并编制“标</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价比较表”。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3.2.2</w:t>
      </w:r>
      <w:r>
        <w:rPr>
          <w:rFonts w:hint="eastAsia" w:cs="Times New Roman"/>
          <w:color w:val="auto"/>
          <w:sz w:val="24"/>
          <w:szCs w:val="24"/>
          <w:lang w:val="en-US" w:eastAsia="zh-CN" w:bidi="en-US"/>
        </w:rPr>
        <w:t>评标委员会发现投标人的报价明显低于其他投标报价，使得其投标报价可能低于其成</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本的，应当要求该投标人作出书面说明并提供相应的证明材料。投标人不能合理说明或者不能</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提供相应证明材料的，由评标委员会认定该投标人以低于成本报价竞标，并否决其投标。</w:t>
      </w:r>
    </w:p>
    <w:p>
      <w:pPr>
        <w:pStyle w:val="4"/>
        <w:rPr>
          <w:rFonts w:hint="eastAsia"/>
          <w:color w:val="auto"/>
        </w:rPr>
      </w:pPr>
      <w:r>
        <w:rPr>
          <w:color w:val="auto"/>
        </w:rPr>
        <w:t>3.3</w:t>
      </w:r>
      <w:r>
        <w:rPr>
          <w:rFonts w:hint="eastAsia"/>
          <w:color w:val="auto"/>
        </w:rPr>
        <w:t>投标文件的澄清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3.3.1</w:t>
      </w:r>
      <w:r>
        <w:rPr>
          <w:rFonts w:hint="eastAsia" w:cs="Times New Roman"/>
          <w:color w:val="auto"/>
          <w:sz w:val="24"/>
          <w:szCs w:val="24"/>
          <w:lang w:val="en-US" w:eastAsia="zh-CN" w:bidi="en-US"/>
        </w:rPr>
        <w:t>在评标过程中，评标委员会可以书面形式要求投标人对投标文件中含义不明确、对同</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类问题表述不一致或者有明显文字和计算错误的内容作必要的澄清、说明或补正。澄清、说明</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或补正应以书面方式进行。评标委员会不接受投标人主动提出的澄清、说明或补正。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3.3.2</w:t>
      </w:r>
      <w:r>
        <w:rPr>
          <w:rFonts w:hint="eastAsia" w:cs="Times New Roman"/>
          <w:color w:val="auto"/>
          <w:sz w:val="24"/>
          <w:szCs w:val="24"/>
          <w:lang w:val="en-US" w:eastAsia="zh-CN" w:bidi="en-US"/>
        </w:rPr>
        <w:t>澄清、说明或补正不得超出投标文件的范围且不得改变投标文件的实质性内容，并构</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成投标文件的组成部分。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3.3.3</w:t>
      </w:r>
      <w:r>
        <w:rPr>
          <w:rFonts w:hint="eastAsia" w:cs="Times New Roman"/>
          <w:color w:val="auto"/>
          <w:sz w:val="24"/>
          <w:szCs w:val="24"/>
          <w:lang w:val="en-US" w:eastAsia="zh-CN" w:bidi="en-US"/>
        </w:rPr>
        <w:t>评标委员会对投标人提交的澄清、说明或补正有疑问的，可以要求投标人进一步澄清、</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说明或补正，直至满足评标委员会的要求。</w:t>
      </w:r>
    </w:p>
    <w:p>
      <w:pPr>
        <w:pStyle w:val="4"/>
        <w:rPr>
          <w:rFonts w:hint="eastAsia"/>
          <w:color w:val="auto"/>
        </w:rPr>
      </w:pPr>
      <w:r>
        <w:rPr>
          <w:color w:val="auto"/>
        </w:rPr>
        <w:t>3.4</w:t>
      </w:r>
      <w:r>
        <w:rPr>
          <w:rFonts w:hint="eastAsia"/>
          <w:color w:val="auto"/>
        </w:rPr>
        <w:t>评标结果</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3.4.1</w:t>
      </w:r>
      <w:r>
        <w:rPr>
          <w:rFonts w:hint="eastAsia" w:cs="Times New Roman"/>
          <w:color w:val="auto"/>
          <w:sz w:val="24"/>
          <w:szCs w:val="24"/>
          <w:lang w:val="en-US" w:eastAsia="zh-CN" w:bidi="en-US"/>
        </w:rPr>
        <w:t>除第二章“投标人须知”前附表授权直接确定中标人外，评标委员会按照经评审的价格由低到高的顺序推荐中标候选人，并标明排序。</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3.4.2</w:t>
      </w:r>
      <w:r>
        <w:rPr>
          <w:rFonts w:hint="eastAsia" w:cs="Times New Roman"/>
          <w:color w:val="auto"/>
          <w:sz w:val="24"/>
          <w:szCs w:val="24"/>
          <w:lang w:val="en-US" w:eastAsia="zh-CN" w:bidi="en-US"/>
        </w:rPr>
        <w:t>评标委员会完成评标后，应当向招标人提交书面评标报告和中标候选人名单。</w:t>
      </w:r>
    </w:p>
    <w:p>
      <w:pPr>
        <w:pStyle w:val="36"/>
        <w:spacing w:line="500" w:lineRule="exact"/>
        <w:ind w:firstLine="0"/>
        <w:jc w:val="both"/>
        <w:rPr>
          <w:rFonts w:hint="eastAsia" w:cs="Times New Roman"/>
          <w:color w:val="auto"/>
          <w:sz w:val="24"/>
          <w:szCs w:val="24"/>
          <w:lang w:val="en-US" w:eastAsia="zh-CN" w:bidi="en-US"/>
        </w:rPr>
      </w:pPr>
      <w:bookmarkStart w:id="349" w:name="bookmark497"/>
      <w:bookmarkStart w:id="350" w:name="bookmark495"/>
      <w:r>
        <w:rPr>
          <w:rFonts w:cs="Times New Roman"/>
          <w:color w:val="auto"/>
          <w:sz w:val="24"/>
          <w:szCs w:val="24"/>
          <w:lang w:val="en-US" w:eastAsia="zh-CN" w:bidi="en-US"/>
        </w:rPr>
        <w:br w:type="page"/>
      </w:r>
    </w:p>
    <w:bookmarkEnd w:id="349"/>
    <w:bookmarkEnd w:id="350"/>
    <w:p>
      <w:pPr>
        <w:pStyle w:val="2"/>
        <w:spacing w:before="120" w:beforeLines="50" w:after="120" w:afterLines="50"/>
        <w:rPr>
          <w:rFonts w:ascii="方正小标宋_GBK" w:eastAsia="方正小标宋_GBK"/>
          <w:color w:val="auto"/>
          <w:lang w:eastAsia="zh-CN"/>
        </w:rPr>
      </w:pPr>
      <w:bookmarkStart w:id="351" w:name="bookmark539"/>
      <w:bookmarkStart w:id="352" w:name="_Toc202451629"/>
      <w:r>
        <w:rPr>
          <w:rFonts w:ascii="方正小标宋_GBK" w:eastAsia="方正小标宋_GBK"/>
          <w:color w:val="auto"/>
          <w:lang w:eastAsia="zh-CN"/>
        </w:rPr>
        <w:t>第</w:t>
      </w:r>
      <w:r>
        <w:rPr>
          <w:rFonts w:hint="eastAsia" w:ascii="方正小标宋_GBK" w:eastAsia="方正小标宋_GBK"/>
          <w:color w:val="auto"/>
          <w:lang w:eastAsia="zh-CN"/>
        </w:rPr>
        <w:t xml:space="preserve">四章  </w:t>
      </w:r>
      <w:bookmarkEnd w:id="351"/>
      <w:r>
        <w:rPr>
          <w:rFonts w:hint="eastAsia" w:ascii="方正小标宋_GBK" w:eastAsia="方正小标宋_GBK"/>
          <w:color w:val="auto"/>
          <w:lang w:eastAsia="zh-CN"/>
        </w:rPr>
        <w:t>采购合同</w:t>
      </w:r>
      <w:bookmarkEnd w:id="352"/>
    </w:p>
    <w:p>
      <w:pPr>
        <w:pStyle w:val="3"/>
        <w:spacing w:before="120" w:beforeLines="50" w:after="0"/>
        <w:rPr>
          <w:rFonts w:ascii="方正黑体_GBK" w:eastAsia="方正黑体_GBK" w:cs="Times New Roman"/>
          <w:color w:val="auto"/>
          <w:lang w:eastAsia="zh-CN"/>
        </w:rPr>
      </w:pPr>
      <w:bookmarkStart w:id="353" w:name="bookmark540"/>
      <w:bookmarkStart w:id="354" w:name="_Toc202451630"/>
      <w:bookmarkStart w:id="355" w:name="bookmark538"/>
      <w:bookmarkStart w:id="356" w:name="bookmark537"/>
      <w:r>
        <w:rPr>
          <w:rFonts w:ascii="方正黑体_GBK" w:eastAsia="方正黑体_GBK" w:cs="Times New Roman"/>
          <w:color w:val="auto"/>
          <w:lang w:eastAsia="zh-CN"/>
        </w:rPr>
        <w:t>1.一般约定</w:t>
      </w:r>
      <w:bookmarkEnd w:id="353"/>
      <w:bookmarkEnd w:id="354"/>
      <w:bookmarkEnd w:id="355"/>
      <w:bookmarkEnd w:id="356"/>
    </w:p>
    <w:p>
      <w:pPr>
        <w:pStyle w:val="4"/>
        <w:rPr>
          <w:rFonts w:hint="eastAsia"/>
          <w:color w:val="auto"/>
        </w:rPr>
      </w:pPr>
      <w:bookmarkStart w:id="357" w:name="bookmark541"/>
      <w:bookmarkStart w:id="358" w:name="_Toc202451631"/>
      <w:bookmarkStart w:id="359" w:name="bookmark543"/>
      <w:r>
        <w:rPr>
          <w:color w:val="auto"/>
        </w:rPr>
        <w:t>1.1词语定义</w:t>
      </w:r>
      <w:bookmarkEnd w:id="357"/>
      <w:bookmarkEnd w:id="358"/>
      <w:bookmarkEnd w:id="359"/>
    </w:p>
    <w:p>
      <w:pPr>
        <w:pStyle w:val="36"/>
        <w:spacing w:line="46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合同中的下列词语应具有本款所赋予的含义。</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1.1.1</w:t>
      </w:r>
      <w:r>
        <w:rPr>
          <w:rFonts w:ascii="宋体" w:hAnsi="宋体" w:eastAsia="宋体"/>
          <w:b/>
          <w:bCs/>
          <w:color w:val="auto"/>
          <w:sz w:val="24"/>
          <w:szCs w:val="24"/>
          <w:lang w:eastAsia="zh-CN"/>
        </w:rPr>
        <w:t>合同</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1.1.1.1合同文件（或称合同）：指</w:t>
      </w:r>
      <w:r>
        <w:rPr>
          <w:rFonts w:hint="eastAsia" w:cs="Times New Roman"/>
          <w:color w:val="auto"/>
          <w:sz w:val="24"/>
          <w:szCs w:val="24"/>
          <w:lang w:eastAsia="zh-CN"/>
        </w:rPr>
        <w:t>采购合同</w:t>
      </w:r>
      <w:r>
        <w:rPr>
          <w:rFonts w:cs="Times New Roman"/>
          <w:color w:val="auto"/>
          <w:sz w:val="24"/>
          <w:szCs w:val="24"/>
          <w:lang w:eastAsia="zh-CN"/>
        </w:rPr>
        <w:t>、中标通知书、投标函、商务和技术偏差表、通用合同条款、供货要求、分项报价表、中标设备技术性能指标的详细描述、技术服务和质保期服务计划，以及其他构成合同组成部分的文件。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1.1.1.2合同协议书：指买方和卖方共同签署的合同协议书。</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1.1.1.3中标通知书：指买方通知卖方中标的函件。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1.1.1.4投标函：指由卖方填写并签署的，名为“投标函"的函件。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1.1.1.5商务和技术偏差表：指卖方投标文件中的商务和技术偏差表。</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1.1.1.6供货要求：指合同文件中名为“供货要求"的文件。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1.1.1.7中标设备技术性能指标的详细描述：指卖方投标文件中的投标设备技术性能指标的详细描述。</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1.1.1.8技术服务和质保期服务计划：指卖方投标文件中的技术服务和质保期服务计划。</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1.1.1.9分项报价表：指卖方投标文件中的分项报价表。</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1.1.1.10其他合同文件：指经合同双方当事人确认构成合同文件的其他文件。</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color w:val="auto"/>
          <w:sz w:val="24"/>
          <w:szCs w:val="24"/>
          <w:lang w:eastAsia="zh-CN"/>
        </w:rPr>
        <w:t>1.1.2</w:t>
      </w:r>
      <w:r>
        <w:rPr>
          <w:rFonts w:hint="eastAsia" w:ascii="宋体" w:hAnsi="宋体" w:eastAsia="宋体" w:cs="宋体"/>
          <w:b/>
          <w:bCs/>
          <w:color w:val="auto"/>
          <w:sz w:val="24"/>
          <w:szCs w:val="24"/>
          <w:lang w:val="en-US" w:eastAsia="zh-CN" w:bidi="en-US"/>
        </w:rPr>
        <w:t>合同当事人</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1.1.2.1合同当事人：指买方和（或）卖方。</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1.1.2.2买方：指与卖方签订合同协议书，购买合同设备和技术服务和质保期服务的当事人，及其合法继承人。</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1.1.2.3卖方：指与买方签订合同协议书，提供合同设备和技术服务和质保期服务的当事人，及其合法继承人。</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1.1.3</w:t>
      </w:r>
      <w:r>
        <w:rPr>
          <w:rFonts w:hint="eastAsia" w:ascii="宋体" w:hAnsi="宋体" w:eastAsia="宋体" w:cs="宋体"/>
          <w:b/>
          <w:bCs/>
          <w:color w:val="auto"/>
          <w:sz w:val="24"/>
          <w:szCs w:val="24"/>
          <w:lang w:val="en-US" w:eastAsia="zh-CN" w:bidi="en-US"/>
        </w:rPr>
        <w:t>合同价格</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1.1.3.1签约合同价：是签订合同时合同协议书中写明的合同总金额。</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1.1.3.2合同价格：指卖方按合同约定履行了全部合同义务后，买方应付给卖方的金额。</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1.1.4合同设备：指卖方按合同约定应向买方提供的设备、装置、备品、备件、易损易耗件、配套使用的软件或其他辅助电子应用程序及技术资料，或其中任何一部分。</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1.1.5技术资料：指各种纸质及电子载体的与合同设备的设计、检验、安装、调试、考核、操作、维修以及保养等有关的技术指标、规格、图纸和说明文件。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1.1.6安装：指对合同设备进行的组装、连接以及根据需要将合同设备固定在施工场地内一定的位置上，使其就位并与相关设备、工程实现连接。</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1.1.7调试：指在合同设备安装完成后，对合同设备所进行的调校和测试。</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1.1.8考核：指在合同设备调试完成后，对合同设备进行的用于确定其是否达到合同约定的技术性能考核指标的考核。</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1.1.9验收：指合同设备通过考核达到合同约定的技术性能考核指标后，买方作岀接受合同设备的确认。</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1.1.10技术服务：指卖方按合同约定，在合同设备验收前，向买方提供的安装、调试服务，或者在由买方负责的安装、调试、考核中对买方进行的技术指导、协助、监督和培训等。</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1.1.11质量保证期：指合同设备验收后，卖方按合同约定保证合同设备适当、稳定运行，并负责消除合同设备故障的期限。</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1.1.12质保期服务：指在质量保证期内，卖方向买方提供的合同设备维护服务、咨询服务、技术指导、协助以及对出现故障的合同设备进行修理或更换的服务。</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1.1.13</w:t>
      </w:r>
      <w:r>
        <w:rPr>
          <w:rFonts w:ascii="宋体" w:hAnsi="宋体" w:eastAsia="宋体"/>
          <w:b/>
          <w:bCs/>
          <w:color w:val="auto"/>
          <w:sz w:val="24"/>
          <w:szCs w:val="24"/>
          <w:lang w:eastAsia="zh-CN"/>
        </w:rPr>
        <w:t>工程</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1.1.13.1工程：指在合同条款中指明的，安装运行合同设备的工程。</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1.1.13.2施工场地（或称工地、施工现场）：指合同条款中指明的工程所在场所。</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1.1.14天（或称日）：除特别指明外，指日历天。合同中按天计算时间的，开始当天不计入，从次日开始计算。合同约定的期间的最后一天是星期日或者其他法定休假日的，以休假日的次日为期间的最后一天。</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1.1.15月：按照公历月计算。合同中按月计算时间的，开始当天不计入，从次日开始计算。合同约定的期间的最后一天是星期日或者其他法定休假日的，以休假日的次日为期间的最后一天。</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1.1.16书面形式：指合同文件、信件和数据电文（包括电报、电传、传真、电子数据交换和电子邮件）等可以有形地表现所载内容的形式。</w:t>
      </w:r>
    </w:p>
    <w:p>
      <w:pPr>
        <w:pStyle w:val="4"/>
        <w:rPr>
          <w:rFonts w:hint="eastAsia"/>
          <w:color w:val="auto"/>
        </w:rPr>
      </w:pPr>
      <w:bookmarkStart w:id="360" w:name="bookmark546"/>
      <w:bookmarkStart w:id="361" w:name="_Toc202451632"/>
      <w:bookmarkStart w:id="362" w:name="bookmark544"/>
      <w:r>
        <w:rPr>
          <w:color w:val="auto"/>
        </w:rPr>
        <w:t>1.2语言文字</w:t>
      </w:r>
      <w:bookmarkEnd w:id="360"/>
      <w:bookmarkEnd w:id="361"/>
      <w:bookmarkEnd w:id="36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合同使用的语言文字为中文。专用术语使用外文的，应附有中文注释。</w:t>
      </w:r>
    </w:p>
    <w:p>
      <w:pPr>
        <w:pStyle w:val="4"/>
        <w:rPr>
          <w:rFonts w:hint="eastAsia"/>
          <w:color w:val="auto"/>
        </w:rPr>
      </w:pPr>
      <w:bookmarkStart w:id="363" w:name="bookmark549"/>
      <w:bookmarkStart w:id="364" w:name="_Toc202451633"/>
      <w:bookmarkStart w:id="365" w:name="bookmark547"/>
      <w:r>
        <w:rPr>
          <w:color w:val="auto"/>
        </w:rPr>
        <w:t>1.3合同文件的优先顺序</w:t>
      </w:r>
      <w:bookmarkEnd w:id="363"/>
      <w:bookmarkEnd w:id="364"/>
      <w:bookmarkEnd w:id="36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组成合同的各项文件应互相解释，互为说明。解释合同文件的优先顺序如下：</w:t>
      </w:r>
    </w:p>
    <w:p>
      <w:pPr>
        <w:pStyle w:val="36"/>
        <w:spacing w:line="500" w:lineRule="exact"/>
        <w:ind w:firstLine="480" w:firstLineChars="200"/>
        <w:jc w:val="both"/>
        <w:rPr>
          <w:rFonts w:hint="eastAsia" w:cs="Times New Roman"/>
          <w:color w:val="auto"/>
          <w:sz w:val="24"/>
          <w:szCs w:val="24"/>
          <w:lang w:val="en-US" w:eastAsia="zh-CN" w:bidi="en-US"/>
        </w:rPr>
      </w:pPr>
      <w:bookmarkStart w:id="366" w:name="bookmark550"/>
      <w:r>
        <w:rPr>
          <w:rFonts w:hint="eastAsia" w:cs="Times New Roman"/>
          <w:color w:val="auto"/>
          <w:sz w:val="24"/>
          <w:szCs w:val="24"/>
          <w:lang w:val="en-US" w:eastAsia="zh-CN" w:bidi="en-US"/>
        </w:rPr>
        <w:t>（</w:t>
      </w:r>
      <w:bookmarkEnd w:id="366"/>
      <w:r>
        <w:rPr>
          <w:rFonts w:cs="Times New Roman"/>
          <w:color w:val="auto"/>
          <w:sz w:val="24"/>
          <w:szCs w:val="24"/>
          <w:lang w:val="en-US" w:eastAsia="zh-CN" w:bidi="en-US"/>
        </w:rPr>
        <w:t>1</w:t>
      </w:r>
      <w:r>
        <w:rPr>
          <w:rFonts w:hint="eastAsia" w:cs="Times New Roman"/>
          <w:color w:val="auto"/>
          <w:sz w:val="24"/>
          <w:szCs w:val="24"/>
          <w:lang w:val="en-US" w:eastAsia="zh-CN" w:bidi="en-US"/>
        </w:rPr>
        <w:t>）</w:t>
      </w:r>
      <w:r>
        <w:rPr>
          <w:rFonts w:cs="Times New Roman"/>
          <w:color w:val="auto"/>
          <w:sz w:val="24"/>
          <w:szCs w:val="24"/>
          <w:lang w:val="en-US" w:eastAsia="zh-CN" w:bidi="en-US"/>
        </w:rPr>
        <w:t>合同协议书；</w:t>
      </w:r>
    </w:p>
    <w:p>
      <w:pPr>
        <w:pStyle w:val="36"/>
        <w:spacing w:line="500" w:lineRule="exact"/>
        <w:ind w:firstLine="480" w:firstLineChars="200"/>
        <w:jc w:val="both"/>
        <w:rPr>
          <w:rFonts w:hint="eastAsia" w:cs="Times New Roman"/>
          <w:color w:val="auto"/>
          <w:sz w:val="24"/>
          <w:szCs w:val="24"/>
          <w:lang w:val="en-US" w:eastAsia="zh-CN" w:bidi="en-US"/>
        </w:rPr>
      </w:pPr>
      <w:bookmarkStart w:id="367" w:name="bookmark551"/>
      <w:r>
        <w:rPr>
          <w:rFonts w:cs="Times New Roman"/>
          <w:color w:val="auto"/>
          <w:sz w:val="24"/>
          <w:szCs w:val="24"/>
          <w:lang w:val="en-US" w:eastAsia="zh-CN" w:bidi="en-US"/>
        </w:rPr>
        <w:t>（</w:t>
      </w:r>
      <w:bookmarkEnd w:id="367"/>
      <w:r>
        <w:rPr>
          <w:rFonts w:cs="Times New Roman"/>
          <w:color w:val="auto"/>
          <w:sz w:val="24"/>
          <w:szCs w:val="24"/>
          <w:lang w:val="en-US" w:eastAsia="zh-CN" w:bidi="en-US"/>
        </w:rPr>
        <w:t>2）中标通知书；</w:t>
      </w:r>
    </w:p>
    <w:p>
      <w:pPr>
        <w:pStyle w:val="36"/>
        <w:spacing w:line="500" w:lineRule="exact"/>
        <w:ind w:firstLine="480" w:firstLineChars="200"/>
        <w:jc w:val="both"/>
        <w:rPr>
          <w:rFonts w:hint="eastAsia" w:cs="Times New Roman"/>
          <w:color w:val="auto"/>
          <w:sz w:val="24"/>
          <w:szCs w:val="24"/>
          <w:lang w:val="en-US" w:eastAsia="zh-CN" w:bidi="en-US"/>
        </w:rPr>
      </w:pPr>
      <w:bookmarkStart w:id="368" w:name="bookmark552"/>
      <w:r>
        <w:rPr>
          <w:rFonts w:cs="Times New Roman"/>
          <w:color w:val="auto"/>
          <w:sz w:val="24"/>
          <w:szCs w:val="24"/>
          <w:lang w:val="en-US" w:eastAsia="zh-CN" w:bidi="en-US"/>
        </w:rPr>
        <w:t>（</w:t>
      </w:r>
      <w:bookmarkEnd w:id="368"/>
      <w:r>
        <w:rPr>
          <w:rFonts w:cs="Times New Roman"/>
          <w:color w:val="auto"/>
          <w:sz w:val="24"/>
          <w:szCs w:val="24"/>
          <w:lang w:val="en-US" w:eastAsia="zh-CN" w:bidi="en-US"/>
        </w:rPr>
        <w:t>3</w:t>
      </w:r>
      <w:r>
        <w:rPr>
          <w:rFonts w:hint="eastAsia" w:cs="Times New Roman"/>
          <w:color w:val="auto"/>
          <w:sz w:val="24"/>
          <w:szCs w:val="24"/>
          <w:lang w:val="en-US" w:eastAsia="zh-CN" w:bidi="en-US"/>
        </w:rPr>
        <w:t>）</w:t>
      </w:r>
      <w:r>
        <w:rPr>
          <w:rFonts w:cs="Times New Roman"/>
          <w:color w:val="auto"/>
          <w:sz w:val="24"/>
          <w:szCs w:val="24"/>
          <w:lang w:val="en-US" w:eastAsia="zh-CN" w:bidi="en-US"/>
        </w:rPr>
        <w:t>投标函；</w:t>
      </w:r>
    </w:p>
    <w:p>
      <w:pPr>
        <w:pStyle w:val="36"/>
        <w:spacing w:line="500" w:lineRule="exact"/>
        <w:ind w:firstLine="480" w:firstLineChars="200"/>
        <w:jc w:val="both"/>
        <w:rPr>
          <w:rFonts w:hint="eastAsia" w:cs="Times New Roman"/>
          <w:color w:val="auto"/>
          <w:sz w:val="24"/>
          <w:szCs w:val="24"/>
          <w:lang w:val="en-US" w:eastAsia="zh-CN" w:bidi="en-US"/>
        </w:rPr>
      </w:pPr>
      <w:bookmarkStart w:id="369" w:name="bookmark553"/>
      <w:r>
        <w:rPr>
          <w:rFonts w:cs="Times New Roman"/>
          <w:color w:val="auto"/>
          <w:sz w:val="24"/>
          <w:szCs w:val="24"/>
          <w:lang w:val="en-US" w:eastAsia="zh-CN" w:bidi="en-US"/>
        </w:rPr>
        <w:t>（</w:t>
      </w:r>
      <w:bookmarkEnd w:id="369"/>
      <w:r>
        <w:rPr>
          <w:rFonts w:cs="Times New Roman"/>
          <w:color w:val="auto"/>
          <w:sz w:val="24"/>
          <w:szCs w:val="24"/>
          <w:lang w:val="en-US" w:eastAsia="zh-CN" w:bidi="en-US"/>
        </w:rPr>
        <w:t>4）商务和技术偏差表；</w:t>
      </w:r>
    </w:p>
    <w:p>
      <w:pPr>
        <w:pStyle w:val="36"/>
        <w:spacing w:line="500" w:lineRule="exact"/>
        <w:ind w:firstLine="480" w:firstLineChars="200"/>
        <w:jc w:val="both"/>
        <w:rPr>
          <w:rFonts w:hint="eastAsia" w:cs="Times New Roman"/>
          <w:color w:val="auto"/>
          <w:sz w:val="24"/>
          <w:szCs w:val="24"/>
          <w:lang w:val="en-US" w:eastAsia="zh-CN" w:bidi="en-US"/>
        </w:rPr>
      </w:pPr>
      <w:bookmarkStart w:id="370" w:name="bookmark555"/>
      <w:r>
        <w:rPr>
          <w:rFonts w:cs="Times New Roman"/>
          <w:color w:val="auto"/>
          <w:sz w:val="24"/>
          <w:szCs w:val="24"/>
          <w:lang w:val="en-US" w:eastAsia="zh-CN" w:bidi="en-US"/>
        </w:rPr>
        <w:t>（</w:t>
      </w:r>
      <w:bookmarkEnd w:id="370"/>
      <w:r>
        <w:rPr>
          <w:rFonts w:hint="eastAsia" w:cs="Times New Roman"/>
          <w:color w:val="auto"/>
          <w:sz w:val="24"/>
          <w:szCs w:val="24"/>
          <w:lang w:val="en-US" w:eastAsia="zh-CN" w:bidi="en-US"/>
        </w:rPr>
        <w:t>5</w:t>
      </w:r>
      <w:r>
        <w:rPr>
          <w:rFonts w:cs="Times New Roman"/>
          <w:color w:val="auto"/>
          <w:sz w:val="24"/>
          <w:szCs w:val="24"/>
          <w:lang w:val="en-US" w:eastAsia="zh-CN" w:bidi="en-US"/>
        </w:rPr>
        <w:t>）</w:t>
      </w:r>
      <w:r>
        <w:rPr>
          <w:rFonts w:hint="eastAsia" w:cs="Times New Roman"/>
          <w:color w:val="auto"/>
          <w:sz w:val="24"/>
          <w:szCs w:val="24"/>
          <w:lang w:val="en-US" w:eastAsia="zh-CN" w:bidi="en-US"/>
        </w:rPr>
        <w:t>采购合同</w:t>
      </w:r>
      <w:r>
        <w:rPr>
          <w:rFonts w:cs="Times New Roman"/>
          <w:color w:val="auto"/>
          <w:sz w:val="24"/>
          <w:szCs w:val="24"/>
          <w:lang w:val="en-US" w:eastAsia="zh-CN" w:bidi="en-US"/>
        </w:rPr>
        <w:t>；</w:t>
      </w:r>
    </w:p>
    <w:p>
      <w:pPr>
        <w:pStyle w:val="36"/>
        <w:spacing w:line="500" w:lineRule="exact"/>
        <w:ind w:firstLine="480" w:firstLineChars="200"/>
        <w:jc w:val="both"/>
        <w:rPr>
          <w:rFonts w:hint="eastAsia" w:cs="Times New Roman"/>
          <w:color w:val="auto"/>
          <w:sz w:val="24"/>
          <w:szCs w:val="24"/>
          <w:lang w:val="en-US" w:eastAsia="zh-CN" w:bidi="en-US"/>
        </w:rPr>
      </w:pPr>
      <w:bookmarkStart w:id="371" w:name="bookmark556"/>
      <w:r>
        <w:rPr>
          <w:rFonts w:cs="Times New Roman"/>
          <w:color w:val="auto"/>
          <w:sz w:val="24"/>
          <w:szCs w:val="24"/>
          <w:lang w:val="en-US" w:eastAsia="zh-CN" w:bidi="en-US"/>
        </w:rPr>
        <w:t>（</w:t>
      </w:r>
      <w:bookmarkEnd w:id="371"/>
      <w:r>
        <w:rPr>
          <w:rFonts w:hint="eastAsia" w:cs="Times New Roman"/>
          <w:color w:val="auto"/>
          <w:sz w:val="24"/>
          <w:szCs w:val="24"/>
          <w:lang w:val="en-US" w:eastAsia="zh-CN" w:bidi="en-US"/>
        </w:rPr>
        <w:t>6</w:t>
      </w:r>
      <w:r>
        <w:rPr>
          <w:rFonts w:cs="Times New Roman"/>
          <w:color w:val="auto"/>
          <w:sz w:val="24"/>
          <w:szCs w:val="24"/>
          <w:lang w:val="en-US" w:eastAsia="zh-CN" w:bidi="en-US"/>
        </w:rPr>
        <w:t>）供货要求；</w:t>
      </w:r>
    </w:p>
    <w:p>
      <w:pPr>
        <w:pStyle w:val="36"/>
        <w:spacing w:line="500" w:lineRule="exact"/>
        <w:ind w:firstLine="480" w:firstLineChars="200"/>
        <w:jc w:val="both"/>
        <w:rPr>
          <w:rFonts w:hint="eastAsia" w:cs="Times New Roman"/>
          <w:color w:val="auto"/>
          <w:sz w:val="24"/>
          <w:szCs w:val="24"/>
          <w:lang w:val="en-US" w:eastAsia="zh-CN" w:bidi="en-US"/>
        </w:rPr>
      </w:pPr>
      <w:bookmarkStart w:id="372" w:name="bookmark557"/>
      <w:r>
        <w:rPr>
          <w:rFonts w:cs="Times New Roman"/>
          <w:color w:val="auto"/>
          <w:sz w:val="24"/>
          <w:szCs w:val="24"/>
          <w:lang w:val="en-US" w:eastAsia="zh-CN" w:bidi="en-US"/>
        </w:rPr>
        <w:t>（</w:t>
      </w:r>
      <w:bookmarkEnd w:id="372"/>
      <w:r>
        <w:rPr>
          <w:rFonts w:hint="eastAsia" w:cs="Times New Roman"/>
          <w:color w:val="auto"/>
          <w:sz w:val="24"/>
          <w:szCs w:val="24"/>
          <w:lang w:val="en-US" w:eastAsia="zh-CN" w:bidi="en-US"/>
        </w:rPr>
        <w:t>7</w:t>
      </w:r>
      <w:r>
        <w:rPr>
          <w:rFonts w:cs="Times New Roman"/>
          <w:color w:val="auto"/>
          <w:sz w:val="24"/>
          <w:szCs w:val="24"/>
          <w:lang w:val="en-US" w:eastAsia="zh-CN" w:bidi="en-US"/>
        </w:rPr>
        <w:t>）分项报价表；</w:t>
      </w:r>
    </w:p>
    <w:p>
      <w:pPr>
        <w:pStyle w:val="36"/>
        <w:spacing w:line="500" w:lineRule="exact"/>
        <w:ind w:firstLine="480" w:firstLineChars="200"/>
        <w:jc w:val="both"/>
        <w:rPr>
          <w:rFonts w:hint="eastAsia" w:cs="Times New Roman"/>
          <w:color w:val="auto"/>
          <w:sz w:val="24"/>
          <w:szCs w:val="24"/>
          <w:lang w:val="en-US" w:eastAsia="zh-CN" w:bidi="en-US"/>
        </w:rPr>
      </w:pPr>
      <w:bookmarkStart w:id="373" w:name="bookmark558"/>
      <w:r>
        <w:rPr>
          <w:rFonts w:cs="Times New Roman"/>
          <w:color w:val="auto"/>
          <w:sz w:val="24"/>
          <w:szCs w:val="24"/>
          <w:lang w:val="en-US" w:eastAsia="zh-CN" w:bidi="en-US"/>
        </w:rPr>
        <w:t>（</w:t>
      </w:r>
      <w:bookmarkEnd w:id="373"/>
      <w:r>
        <w:rPr>
          <w:rFonts w:hint="eastAsia" w:cs="Times New Roman"/>
          <w:color w:val="auto"/>
          <w:sz w:val="24"/>
          <w:szCs w:val="24"/>
          <w:lang w:val="en-US" w:eastAsia="zh-CN" w:bidi="en-US"/>
        </w:rPr>
        <w:t>8</w:t>
      </w:r>
      <w:r>
        <w:rPr>
          <w:rFonts w:cs="Times New Roman"/>
          <w:color w:val="auto"/>
          <w:sz w:val="24"/>
          <w:szCs w:val="24"/>
          <w:lang w:val="en-US" w:eastAsia="zh-CN" w:bidi="en-US"/>
        </w:rPr>
        <w:t>）中标设备技术性能指标的详细描述；</w:t>
      </w:r>
    </w:p>
    <w:p>
      <w:pPr>
        <w:pStyle w:val="36"/>
        <w:spacing w:line="500" w:lineRule="exact"/>
        <w:ind w:firstLine="480" w:firstLineChars="200"/>
        <w:jc w:val="both"/>
        <w:rPr>
          <w:rFonts w:hint="eastAsia" w:cs="Times New Roman"/>
          <w:color w:val="auto"/>
          <w:sz w:val="24"/>
          <w:szCs w:val="24"/>
          <w:lang w:val="en-US" w:eastAsia="zh-CN" w:bidi="en-US"/>
        </w:rPr>
      </w:pPr>
      <w:bookmarkStart w:id="374" w:name="bookmark559"/>
      <w:r>
        <w:rPr>
          <w:rFonts w:cs="Times New Roman"/>
          <w:color w:val="auto"/>
          <w:sz w:val="24"/>
          <w:szCs w:val="24"/>
          <w:lang w:val="en-US" w:eastAsia="zh-CN" w:bidi="en-US"/>
        </w:rPr>
        <w:t>（</w:t>
      </w:r>
      <w:bookmarkEnd w:id="374"/>
      <w:r>
        <w:rPr>
          <w:rFonts w:hint="eastAsia" w:cs="Times New Roman"/>
          <w:color w:val="auto"/>
          <w:sz w:val="24"/>
          <w:szCs w:val="24"/>
          <w:lang w:val="en-US" w:eastAsia="zh-CN" w:bidi="en-US"/>
        </w:rPr>
        <w:t>9</w:t>
      </w:r>
      <w:r>
        <w:rPr>
          <w:rFonts w:cs="Times New Roman"/>
          <w:color w:val="auto"/>
          <w:sz w:val="24"/>
          <w:szCs w:val="24"/>
          <w:lang w:val="en-US" w:eastAsia="zh-CN" w:bidi="en-US"/>
        </w:rPr>
        <w:t>）技术服务和质保期服务计划；</w:t>
      </w:r>
    </w:p>
    <w:p>
      <w:pPr>
        <w:pStyle w:val="36"/>
        <w:spacing w:line="500" w:lineRule="exact"/>
        <w:ind w:firstLine="480" w:firstLineChars="200"/>
        <w:jc w:val="both"/>
        <w:rPr>
          <w:rFonts w:hint="eastAsia" w:cs="Times New Roman"/>
          <w:color w:val="auto"/>
          <w:sz w:val="24"/>
          <w:szCs w:val="24"/>
          <w:lang w:val="en-US" w:eastAsia="zh-CN" w:bidi="en-US"/>
        </w:rPr>
      </w:pPr>
      <w:bookmarkStart w:id="375" w:name="bookmark560"/>
      <w:r>
        <w:rPr>
          <w:rFonts w:cs="Times New Roman"/>
          <w:color w:val="auto"/>
          <w:sz w:val="24"/>
          <w:szCs w:val="24"/>
          <w:lang w:val="en-US" w:eastAsia="zh-CN" w:bidi="en-US"/>
        </w:rPr>
        <w:t>（</w:t>
      </w:r>
      <w:bookmarkEnd w:id="375"/>
      <w:r>
        <w:rPr>
          <w:rFonts w:hint="eastAsia" w:cs="Times New Roman"/>
          <w:color w:val="auto"/>
          <w:sz w:val="24"/>
          <w:szCs w:val="24"/>
          <w:lang w:val="en-US" w:eastAsia="zh-CN" w:bidi="en-US"/>
        </w:rPr>
        <w:t>10</w:t>
      </w:r>
      <w:r>
        <w:rPr>
          <w:rFonts w:cs="Times New Roman"/>
          <w:color w:val="auto"/>
          <w:sz w:val="24"/>
          <w:szCs w:val="24"/>
          <w:lang w:val="en-US" w:eastAsia="zh-CN" w:bidi="en-US"/>
        </w:rPr>
        <w:t>）其他合同文件。</w:t>
      </w:r>
    </w:p>
    <w:p>
      <w:pPr>
        <w:pStyle w:val="4"/>
        <w:rPr>
          <w:rFonts w:hint="eastAsia"/>
          <w:color w:val="auto"/>
        </w:rPr>
      </w:pPr>
      <w:bookmarkStart w:id="376" w:name="bookmark561"/>
      <w:bookmarkStart w:id="377" w:name="bookmark563"/>
      <w:bookmarkStart w:id="378" w:name="_Toc202451634"/>
      <w:r>
        <w:rPr>
          <w:color w:val="auto"/>
        </w:rPr>
        <w:t>1.4合同的生效及变更</w:t>
      </w:r>
      <w:bookmarkEnd w:id="376"/>
      <w:bookmarkEnd w:id="377"/>
      <w:bookmarkEnd w:id="37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1.4.1买方和卖方的法定代表人（单位负责人）或其授权代表在合同协议书上签字并加盖单位章后，合同生效。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1.4.2在合同履行过程中，如需对合同进行变更，双方应签订书面协议，并经双方法定代表人（单位负责人）或其授权代表签字并加盖单位章后生效。</w:t>
      </w:r>
    </w:p>
    <w:p>
      <w:pPr>
        <w:pStyle w:val="4"/>
        <w:rPr>
          <w:rFonts w:hint="eastAsia"/>
          <w:color w:val="auto"/>
        </w:rPr>
      </w:pPr>
      <w:bookmarkStart w:id="379" w:name="_Toc202451635"/>
      <w:bookmarkStart w:id="380" w:name="bookmark566"/>
      <w:bookmarkStart w:id="381" w:name="bookmark564"/>
      <w:r>
        <w:rPr>
          <w:color w:val="auto"/>
        </w:rPr>
        <w:t>1.5联络</w:t>
      </w:r>
      <w:bookmarkEnd w:id="379"/>
      <w:bookmarkEnd w:id="380"/>
      <w:bookmarkEnd w:id="38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1.5.1买卖双方应就合同履行中有关的事项及时进行联络，重要事项应通过书面形式进行联络或确认。合同履行过程中的任何联络及相关文件的签署，均应通过指定的联系人和联系方式进行。合同履行过程中，双方可以书面形式增加或变更指定联系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1.5.2合同履行中或与合同有关的任何联络，送达到第1.5.1项指定的联系人即视为送达。</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1.5.3买方可以安排监理等相关人员作为买方人员，与卖方进行联络或参加合同设备的监造</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（如有）、交货前检验（如有）、开箱检验、安装、调试、考核、验收等，但应按照第1.5.1项的约定事先书面通知卖方。</w:t>
      </w:r>
    </w:p>
    <w:p>
      <w:pPr>
        <w:pStyle w:val="4"/>
        <w:rPr>
          <w:rFonts w:hint="eastAsia"/>
          <w:color w:val="auto"/>
        </w:rPr>
      </w:pPr>
      <w:bookmarkStart w:id="382" w:name="_Toc202451636"/>
      <w:bookmarkStart w:id="383" w:name="bookmark570"/>
      <w:bookmarkStart w:id="384" w:name="bookmark572"/>
      <w:r>
        <w:rPr>
          <w:color w:val="auto"/>
        </w:rPr>
        <w:t>1.</w:t>
      </w:r>
      <w:r>
        <w:rPr>
          <w:rFonts w:hint="eastAsia"/>
          <w:color w:val="auto"/>
        </w:rPr>
        <w:t>6</w:t>
      </w:r>
      <w:r>
        <w:rPr>
          <w:color w:val="auto"/>
        </w:rPr>
        <w:t>转让</w:t>
      </w:r>
      <w:bookmarkEnd w:id="382"/>
      <w:bookmarkEnd w:id="383"/>
      <w:bookmarkEnd w:id="38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未经对方当事人书面同意，合同任何一方均不得转让其在合同项下的权利和（或）义务。</w:t>
      </w:r>
    </w:p>
    <w:p>
      <w:pPr>
        <w:pStyle w:val="3"/>
        <w:spacing w:before="120" w:beforeLines="50" w:after="0"/>
        <w:rPr>
          <w:rFonts w:ascii="方正黑体_GBK" w:eastAsia="方正黑体_GBK" w:cs="Times New Roman"/>
          <w:color w:val="auto"/>
          <w:lang w:eastAsia="zh-CN"/>
        </w:rPr>
      </w:pPr>
      <w:bookmarkStart w:id="385" w:name="bookmark575"/>
      <w:bookmarkEnd w:id="385"/>
      <w:bookmarkStart w:id="386" w:name="bookmark576"/>
      <w:bookmarkStart w:id="387" w:name="bookmark573"/>
      <w:bookmarkStart w:id="388" w:name="_Toc202451637"/>
      <w:r>
        <w:rPr>
          <w:rFonts w:hint="eastAsia" w:ascii="方正黑体_GBK" w:eastAsia="方正黑体_GBK" w:cs="Times New Roman"/>
          <w:color w:val="auto"/>
          <w:lang w:eastAsia="zh-CN"/>
        </w:rPr>
        <w:t>2</w:t>
      </w:r>
      <w:r>
        <w:rPr>
          <w:rFonts w:ascii="方正黑体_GBK" w:eastAsia="方正黑体_GBK" w:cs="Times New Roman"/>
          <w:color w:val="auto"/>
          <w:lang w:eastAsia="zh-CN"/>
        </w:rPr>
        <w:t>.合同范围</w:t>
      </w:r>
      <w:bookmarkEnd w:id="386"/>
      <w:bookmarkEnd w:id="387"/>
      <w:bookmarkEnd w:id="38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卖方应根据供货要求、中标设备技术性能指标的详细描述、技术服务和质保期服务计划等合同文件的约定向买方提供合同设备、技术服务和质保期服务。</w:t>
      </w:r>
    </w:p>
    <w:p>
      <w:pPr>
        <w:pStyle w:val="3"/>
        <w:spacing w:before="120" w:beforeLines="50" w:after="0"/>
        <w:rPr>
          <w:rFonts w:ascii="方正黑体_GBK" w:eastAsia="方正黑体_GBK" w:cs="Times New Roman"/>
          <w:color w:val="auto"/>
          <w:lang w:eastAsia="zh-CN"/>
        </w:rPr>
      </w:pPr>
      <w:bookmarkStart w:id="389" w:name="bookmark579"/>
      <w:bookmarkEnd w:id="389"/>
      <w:bookmarkStart w:id="390" w:name="bookmark577"/>
      <w:bookmarkStart w:id="391" w:name="_Toc202451638"/>
      <w:bookmarkStart w:id="392" w:name="bookmark580"/>
      <w:r>
        <w:rPr>
          <w:rFonts w:hint="eastAsia" w:ascii="方正黑体_GBK" w:eastAsia="方正黑体_GBK" w:cs="Times New Roman"/>
          <w:color w:val="auto"/>
          <w:lang w:eastAsia="zh-CN"/>
        </w:rPr>
        <w:t>3</w:t>
      </w:r>
      <w:r>
        <w:rPr>
          <w:rFonts w:ascii="方正黑体_GBK" w:eastAsia="方正黑体_GBK" w:cs="Times New Roman"/>
          <w:color w:val="auto"/>
          <w:lang w:eastAsia="zh-CN"/>
        </w:rPr>
        <w:t>.合同价格与支付</w:t>
      </w:r>
      <w:bookmarkEnd w:id="390"/>
      <w:bookmarkEnd w:id="391"/>
      <w:bookmarkEnd w:id="392"/>
    </w:p>
    <w:p>
      <w:pPr>
        <w:pStyle w:val="4"/>
        <w:rPr>
          <w:rFonts w:hint="eastAsia"/>
          <w:color w:val="auto"/>
        </w:rPr>
      </w:pPr>
      <w:bookmarkStart w:id="393" w:name="_Toc202451639"/>
      <w:bookmarkStart w:id="394" w:name="bookmark581"/>
      <w:bookmarkStart w:id="395" w:name="bookmark583"/>
      <w:r>
        <w:rPr>
          <w:color w:val="auto"/>
        </w:rPr>
        <w:t>3.1合同价格</w:t>
      </w:r>
      <w:bookmarkEnd w:id="393"/>
      <w:bookmarkEnd w:id="394"/>
      <w:bookmarkEnd w:id="39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3.1.1合同协议书中载明的签约合同价包括卖方为完成合同全部义务应承担的一切成本、费用和支出以及卖方的合理利润。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w:t>
      </w:r>
      <w:r>
        <w:rPr>
          <w:rFonts w:hint="eastAsia" w:cs="Times New Roman"/>
          <w:color w:val="auto"/>
          <w:sz w:val="24"/>
          <w:szCs w:val="24"/>
          <w:lang w:val="en-US" w:eastAsia="zh-CN" w:bidi="en-US"/>
        </w:rPr>
        <w:t xml:space="preserve"> </w:t>
      </w:r>
      <w:r>
        <w:rPr>
          <w:rFonts w:cs="Times New Roman"/>
          <w:color w:val="auto"/>
          <w:sz w:val="24"/>
          <w:szCs w:val="24"/>
          <w:lang w:val="en-US" w:eastAsia="zh-CN" w:bidi="en-US"/>
        </w:rPr>
        <w:t>签约合同价为固定价格。</w:t>
      </w:r>
    </w:p>
    <w:p>
      <w:pPr>
        <w:pStyle w:val="4"/>
        <w:rPr>
          <w:rFonts w:hint="eastAsia"/>
          <w:color w:val="auto"/>
        </w:rPr>
      </w:pPr>
      <w:bookmarkStart w:id="396" w:name="_Toc202451640"/>
      <w:bookmarkStart w:id="397" w:name="bookmark586"/>
      <w:bookmarkStart w:id="398" w:name="bookmark584"/>
      <w:r>
        <w:rPr>
          <w:color w:val="auto"/>
        </w:rPr>
        <w:t>3.2合同价款的支付</w:t>
      </w:r>
      <w:bookmarkEnd w:id="396"/>
      <w:bookmarkEnd w:id="397"/>
      <w:bookmarkEnd w:id="398"/>
    </w:p>
    <w:p>
      <w:pPr>
        <w:spacing w:line="500" w:lineRule="exact"/>
        <w:ind w:firstLine="480" w:firstLineChars="200"/>
        <w:rPr>
          <w:color w:val="auto"/>
          <w:lang w:val="zh-TW" w:eastAsia="zh-CN" w:bidi="zh-TW"/>
        </w:rPr>
      </w:pPr>
      <w:r>
        <w:rPr>
          <w:rFonts w:hint="eastAsia"/>
          <w:color w:val="auto"/>
          <w:lang w:val="zh-TW" w:eastAsia="zh-CN" w:bidi="zh-TW"/>
        </w:rPr>
        <w:t>买卖双方经协商后达成一致意见，</w:t>
      </w:r>
      <w:r>
        <w:rPr>
          <w:color w:val="auto"/>
          <w:lang w:val="zh-TW" w:eastAsia="zh-CN" w:bidi="zh-TW"/>
        </w:rPr>
        <w:t>买方应通过以下方式和比例向卖方支付合同价款：</w:t>
      </w:r>
    </w:p>
    <w:p>
      <w:pPr>
        <w:snapToGrid w:val="0"/>
        <w:spacing w:line="500" w:lineRule="exact"/>
        <w:ind w:firstLine="480" w:firstLineChars="200"/>
        <w:textAlignment w:val="baseline"/>
        <w:rPr>
          <w:rFonts w:eastAsia="PMingLiU"/>
          <w:b/>
          <w:bCs/>
          <w:color w:val="auto"/>
          <w:lang w:val="zh-TW" w:eastAsia="zh-CN" w:bidi="zh-TW"/>
        </w:rPr>
      </w:pPr>
      <w:r>
        <w:rPr>
          <w:b/>
          <w:bCs/>
          <w:color w:val="auto"/>
          <w:lang w:val="zh-TW" w:eastAsia="zh-CN" w:bidi="zh-TW"/>
        </w:rPr>
        <w:t>3.2.1</w:t>
      </w:r>
      <w:r>
        <w:rPr>
          <w:rFonts w:hint="eastAsia"/>
          <w:b/>
          <w:bCs/>
          <w:color w:val="auto"/>
          <w:lang w:val="zh-TW" w:eastAsia="zh-CN" w:bidi="zh-TW"/>
        </w:rPr>
        <w:t>预付款</w:t>
      </w:r>
    </w:p>
    <w:p>
      <w:pPr>
        <w:snapToGrid w:val="0"/>
        <w:spacing w:line="500" w:lineRule="exact"/>
        <w:ind w:firstLine="480" w:firstLineChars="200"/>
        <w:textAlignment w:val="baseline"/>
        <w:rPr>
          <w:color w:val="auto"/>
          <w:lang w:val="zh-TW" w:eastAsia="zh-CN" w:bidi="zh-TW"/>
        </w:rPr>
      </w:pPr>
      <w:r>
        <w:rPr>
          <w:color w:val="auto"/>
          <w:lang w:val="zh-TW" w:eastAsia="zh-CN" w:bidi="zh-TW"/>
        </w:rPr>
        <w:t>合同生效后，买方经审核无误后28日内，向卖方支付签约合同价的</w:t>
      </w:r>
      <w:r>
        <w:rPr>
          <w:rFonts w:hint="eastAsia" w:eastAsiaTheme="minorEastAsia"/>
          <w:color w:val="auto"/>
          <w:lang w:val="zh-TW" w:eastAsia="zh-CN" w:bidi="zh-TW"/>
        </w:rPr>
        <w:t>2</w:t>
      </w:r>
      <w:r>
        <w:rPr>
          <w:rFonts w:eastAsia="PMingLiU"/>
          <w:color w:val="auto"/>
          <w:lang w:val="zh-TW" w:eastAsia="zh-CN" w:bidi="zh-TW"/>
        </w:rPr>
        <w:t>0</w:t>
      </w:r>
      <w:r>
        <w:rPr>
          <w:color w:val="auto"/>
          <w:lang w:val="zh-TW" w:eastAsia="zh-CN" w:bidi="zh-TW"/>
        </w:rPr>
        <w:t>%作为</w:t>
      </w:r>
      <w:r>
        <w:rPr>
          <w:rFonts w:hint="eastAsia"/>
          <w:color w:val="auto"/>
          <w:lang w:val="zh-TW" w:eastAsia="zh-CN" w:bidi="zh-TW"/>
        </w:rPr>
        <w:t>定金</w:t>
      </w:r>
      <w:r>
        <w:rPr>
          <w:color w:val="auto"/>
          <w:lang w:val="zh-TW" w:eastAsia="zh-CN" w:bidi="zh-TW"/>
        </w:rPr>
        <w:t>。买方支付</w:t>
      </w:r>
      <w:r>
        <w:rPr>
          <w:rFonts w:hint="eastAsia"/>
          <w:color w:val="auto"/>
          <w:lang w:val="zh-TW" w:eastAsia="zh-CN" w:bidi="zh-TW"/>
        </w:rPr>
        <w:t>定金</w:t>
      </w:r>
      <w:r>
        <w:rPr>
          <w:color w:val="auto"/>
          <w:lang w:val="zh-TW" w:eastAsia="zh-CN" w:bidi="zh-TW"/>
        </w:rPr>
        <w:t>后，如卖方未履行合同义务，则买方有权</w:t>
      </w:r>
      <w:r>
        <w:rPr>
          <w:rFonts w:hint="eastAsia"/>
          <w:color w:val="auto"/>
          <w:lang w:val="zh-TW" w:eastAsia="zh-CN" w:bidi="zh-TW"/>
        </w:rPr>
        <w:t>要求卖方双倍返回预付款</w:t>
      </w:r>
      <w:r>
        <w:rPr>
          <w:color w:val="auto"/>
          <w:lang w:val="zh-TW" w:eastAsia="zh-CN" w:bidi="zh-TW"/>
        </w:rPr>
        <w:t>；如卖方依约履行了合同义务，则</w:t>
      </w:r>
      <w:r>
        <w:rPr>
          <w:rFonts w:hint="eastAsia"/>
          <w:color w:val="auto"/>
          <w:lang w:val="zh-TW" w:eastAsia="zh-CN" w:bidi="zh-TW"/>
        </w:rPr>
        <w:t>预付款</w:t>
      </w:r>
      <w:r>
        <w:rPr>
          <w:color w:val="auto"/>
          <w:lang w:val="zh-TW" w:eastAsia="zh-CN" w:bidi="zh-TW"/>
        </w:rPr>
        <w:t>作合同价款。</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3.2.2</w:t>
      </w:r>
      <w:r>
        <w:rPr>
          <w:rFonts w:hint="eastAsia" w:ascii="宋体" w:hAnsi="宋体" w:eastAsia="宋体" w:cs="宋体"/>
          <w:b/>
          <w:bCs/>
          <w:color w:val="auto"/>
          <w:lang w:val="zh-TW" w:eastAsia="zh-CN" w:bidi="zh-TW"/>
        </w:rPr>
        <w:t>到</w:t>
      </w:r>
      <w:r>
        <w:rPr>
          <w:rFonts w:hint="eastAsia"/>
          <w:b/>
          <w:bCs/>
          <w:color w:val="auto"/>
          <w:lang w:val="zh-TW" w:eastAsia="zh-CN" w:bidi="zh-TW"/>
        </w:rPr>
        <w:t>货</w:t>
      </w:r>
      <w:r>
        <w:rPr>
          <w:b/>
          <w:bCs/>
          <w:color w:val="auto"/>
          <w:lang w:val="zh-TW" w:eastAsia="zh-CN" w:bidi="zh-TW"/>
        </w:rPr>
        <w:t>款</w:t>
      </w:r>
    </w:p>
    <w:p>
      <w:pPr>
        <w:snapToGrid w:val="0"/>
        <w:spacing w:line="500" w:lineRule="exact"/>
        <w:ind w:firstLine="480" w:firstLineChars="200"/>
        <w:textAlignment w:val="baseline"/>
        <w:rPr>
          <w:rFonts w:eastAsiaTheme="minorEastAsia"/>
          <w:color w:val="auto"/>
          <w:lang w:eastAsia="zh-CN"/>
        </w:rPr>
      </w:pPr>
      <w:r>
        <w:rPr>
          <w:rFonts w:hint="eastAsia"/>
          <w:color w:val="auto"/>
          <w:lang w:eastAsia="zh-CN"/>
        </w:rPr>
        <w:t>卖方</w:t>
      </w:r>
      <w:r>
        <w:rPr>
          <w:rFonts w:hint="eastAsia"/>
          <w:color w:val="auto"/>
          <w:lang w:val="zh-TW" w:eastAsia="zh-CN" w:bidi="zh-TW"/>
        </w:rPr>
        <w:t>设备制作完成并具</w:t>
      </w:r>
      <w:r>
        <w:rPr>
          <w:rFonts w:hint="eastAsia"/>
          <w:color w:val="auto"/>
          <w:lang w:eastAsia="zh-CN"/>
        </w:rPr>
        <w:t>按合同约定交付全部合同设备至施工现场，买方在收到卖方提交的下列全部单据并经审核无误后</w:t>
      </w:r>
      <w:r>
        <w:rPr>
          <w:color w:val="auto"/>
          <w:lang w:eastAsia="zh-CN"/>
        </w:rPr>
        <w:t>28</w:t>
      </w:r>
      <w:r>
        <w:rPr>
          <w:rFonts w:hint="eastAsia"/>
          <w:color w:val="auto"/>
          <w:lang w:eastAsia="zh-CN"/>
        </w:rPr>
        <w:t>日内，向卖方支付合同价格的</w:t>
      </w:r>
      <w:r>
        <w:rPr>
          <w:rFonts w:hint="eastAsia" w:eastAsiaTheme="minorEastAsia"/>
          <w:color w:val="auto"/>
          <w:lang w:eastAsia="zh-CN"/>
        </w:rPr>
        <w:t>2</w:t>
      </w:r>
      <w:r>
        <w:rPr>
          <w:rFonts w:hint="eastAsia"/>
          <w:color w:val="auto"/>
          <w:lang w:eastAsia="zh-CN"/>
        </w:rPr>
        <w:t>0</w:t>
      </w:r>
      <w:r>
        <w:rPr>
          <w:color w:val="auto"/>
          <w:lang w:eastAsia="zh-CN"/>
        </w:rPr>
        <w:t>%</w:t>
      </w:r>
      <w:r>
        <w:rPr>
          <w:rFonts w:hint="eastAsia"/>
          <w:color w:val="auto"/>
          <w:lang w:eastAsia="zh-CN"/>
        </w:rPr>
        <w:t>，买方向卖方支付到货款。</w:t>
      </w:r>
    </w:p>
    <w:p>
      <w:pPr>
        <w:snapToGrid w:val="0"/>
        <w:spacing w:line="500" w:lineRule="exact"/>
        <w:ind w:firstLine="480" w:firstLineChars="200"/>
        <w:textAlignment w:val="baseline"/>
        <w:rPr>
          <w:color w:val="auto"/>
          <w:lang w:val="zh-TW" w:eastAsia="zh-CN" w:bidi="zh-TW"/>
        </w:rPr>
      </w:pPr>
      <w:r>
        <w:rPr>
          <w:color w:val="auto"/>
          <w:lang w:val="zh-TW" w:eastAsia="zh-CN" w:bidi="zh-TW"/>
        </w:rPr>
        <w:t>（1）卖方出具的</w:t>
      </w:r>
      <w:r>
        <w:rPr>
          <w:rFonts w:hint="eastAsia"/>
          <w:color w:val="auto"/>
          <w:lang w:val="zh-TW" w:eastAsia="zh-CN" w:bidi="zh-TW"/>
        </w:rPr>
        <w:t>收货</w:t>
      </w:r>
      <w:r>
        <w:rPr>
          <w:color w:val="auto"/>
          <w:lang w:val="zh-TW" w:eastAsia="zh-CN" w:bidi="zh-TW"/>
        </w:rPr>
        <w:t>清单正本一份；</w:t>
      </w:r>
    </w:p>
    <w:p>
      <w:pPr>
        <w:snapToGrid w:val="0"/>
        <w:spacing w:line="500" w:lineRule="exact"/>
        <w:ind w:firstLine="480" w:firstLineChars="200"/>
        <w:textAlignment w:val="baseline"/>
        <w:rPr>
          <w:color w:val="auto"/>
          <w:lang w:val="zh-TW" w:eastAsia="zh-CN" w:bidi="zh-TW"/>
        </w:rPr>
      </w:pPr>
      <w:r>
        <w:rPr>
          <w:color w:val="auto"/>
          <w:lang w:val="zh-TW" w:eastAsia="zh-CN" w:bidi="zh-TW"/>
        </w:rPr>
        <w:t>（2）买方签署的</w:t>
      </w:r>
      <w:r>
        <w:rPr>
          <w:rFonts w:hint="eastAsia"/>
          <w:color w:val="auto"/>
          <w:lang w:val="zh-TW" w:eastAsia="zh-CN" w:bidi="zh-TW"/>
        </w:rPr>
        <w:t>收货</w:t>
      </w:r>
      <w:r>
        <w:rPr>
          <w:color w:val="auto"/>
          <w:lang w:val="zh-TW" w:eastAsia="zh-CN" w:bidi="zh-TW"/>
        </w:rPr>
        <w:t>清单正本一份；</w:t>
      </w:r>
    </w:p>
    <w:p>
      <w:pPr>
        <w:snapToGrid w:val="0"/>
        <w:spacing w:line="500" w:lineRule="exact"/>
        <w:ind w:firstLine="480" w:firstLineChars="200"/>
        <w:textAlignment w:val="baseline"/>
        <w:rPr>
          <w:rFonts w:eastAsiaTheme="minorEastAsia"/>
          <w:color w:val="auto"/>
          <w:lang w:val="zh-TW" w:eastAsia="zh-CN" w:bidi="zh-TW"/>
        </w:rPr>
      </w:pPr>
      <w:r>
        <w:rPr>
          <w:color w:val="auto"/>
          <w:lang w:val="zh-TW" w:eastAsia="zh-CN" w:bidi="zh-TW"/>
        </w:rPr>
        <w:t>（3）制造商出具的出厂质量合格证正本一份；</w:t>
      </w:r>
    </w:p>
    <w:p>
      <w:pPr>
        <w:snapToGrid w:val="0"/>
        <w:spacing w:line="500" w:lineRule="exact"/>
        <w:ind w:firstLine="480" w:firstLineChars="200"/>
        <w:textAlignment w:val="baseline"/>
        <w:rPr>
          <w:rFonts w:eastAsiaTheme="minorEastAsia"/>
          <w:color w:val="auto"/>
          <w:lang w:val="zh-TW" w:eastAsia="zh-CN" w:bidi="zh-TW"/>
        </w:rPr>
      </w:pPr>
      <w:r>
        <w:rPr>
          <w:color w:val="auto"/>
          <w:lang w:val="zh-TW" w:eastAsia="zh-CN" w:bidi="zh-TW"/>
        </w:rPr>
        <w:t>（</w:t>
      </w:r>
      <w:r>
        <w:rPr>
          <w:rFonts w:hint="eastAsia" w:eastAsiaTheme="minorEastAsia"/>
          <w:color w:val="auto"/>
          <w:lang w:val="zh-TW" w:eastAsia="zh-CN" w:bidi="zh-TW"/>
        </w:rPr>
        <w:t>4</w:t>
      </w:r>
      <w:r>
        <w:rPr>
          <w:color w:val="auto"/>
          <w:lang w:val="zh-TW" w:eastAsia="zh-CN" w:bidi="zh-TW"/>
        </w:rPr>
        <w:t>）</w:t>
      </w:r>
      <w:r>
        <w:rPr>
          <w:rFonts w:hint="eastAsia" w:ascii="宋体" w:hAnsi="宋体" w:eastAsia="宋体" w:cs="宋体"/>
          <w:color w:val="auto"/>
          <w:lang w:val="zh-TW" w:eastAsia="zh-CN" w:bidi="zh-TW"/>
        </w:rPr>
        <w:t>技术规格书中要求的设备图纸、备品备件、使用说明书、合格证等。</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3.2.3</w:t>
      </w:r>
      <w:r>
        <w:rPr>
          <w:rFonts w:hint="eastAsia"/>
          <w:b/>
          <w:bCs/>
          <w:color w:val="auto"/>
          <w:lang w:val="zh-TW" w:eastAsia="zh-CN" w:bidi="zh-TW"/>
        </w:rPr>
        <w:t>验收</w:t>
      </w:r>
      <w:r>
        <w:rPr>
          <w:b/>
          <w:bCs/>
          <w:color w:val="auto"/>
          <w:lang w:val="zh-TW" w:eastAsia="zh-CN" w:bidi="zh-TW"/>
        </w:rPr>
        <w:t>款</w:t>
      </w:r>
    </w:p>
    <w:p>
      <w:pPr>
        <w:snapToGrid w:val="0"/>
        <w:spacing w:line="500" w:lineRule="exact"/>
        <w:ind w:firstLine="480" w:firstLineChars="200"/>
        <w:jc w:val="both"/>
        <w:textAlignment w:val="baseline"/>
        <w:rPr>
          <w:rFonts w:hint="eastAsia" w:ascii="宋体" w:hAnsi="宋体" w:eastAsia="宋体"/>
          <w:color w:val="auto"/>
          <w:lang w:val="zh-TW" w:eastAsia="zh-CN" w:bidi="zh-TW"/>
        </w:rPr>
      </w:pPr>
      <w:r>
        <w:rPr>
          <w:rFonts w:hint="eastAsia" w:ascii="宋体" w:hAnsi="宋体" w:eastAsia="宋体"/>
          <w:color w:val="auto"/>
          <w:lang w:val="zh-TW" w:eastAsia="zh-CN" w:bidi="zh-TW"/>
        </w:rPr>
        <w:t>买方完成全部合同设备的安装，且试运行</w:t>
      </w:r>
      <w:r>
        <w:rPr>
          <w:rFonts w:ascii="宋体" w:hAnsi="宋体" w:eastAsia="宋体"/>
          <w:color w:val="auto"/>
          <w:lang w:val="zh-TW" w:eastAsia="zh-CN" w:bidi="zh-TW"/>
        </w:rPr>
        <w:t xml:space="preserve"> 3 </w:t>
      </w:r>
      <w:r>
        <w:rPr>
          <w:rFonts w:hint="eastAsia" w:ascii="宋体" w:hAnsi="宋体" w:eastAsia="宋体"/>
          <w:color w:val="auto"/>
          <w:lang w:val="zh-TW" w:eastAsia="zh-CN" w:bidi="zh-TW"/>
        </w:rPr>
        <w:t>个月无任何问题后，卖方需在此时向买方一次性开具签约合同价全额的增值税专用发票。买方在收到该全额发票以及卖方提交的全部其他单据，并经审核无误后</w:t>
      </w:r>
      <w:r>
        <w:rPr>
          <w:rFonts w:ascii="宋体" w:hAnsi="宋体" w:eastAsia="宋体"/>
          <w:color w:val="auto"/>
          <w:lang w:val="zh-TW" w:eastAsia="zh-CN" w:bidi="zh-TW"/>
        </w:rPr>
        <w:t xml:space="preserve"> 28 </w:t>
      </w:r>
      <w:r>
        <w:rPr>
          <w:rFonts w:hint="eastAsia" w:ascii="宋体" w:hAnsi="宋体" w:eastAsia="宋体"/>
          <w:color w:val="auto"/>
          <w:lang w:val="zh-TW" w:eastAsia="zh-CN" w:bidi="zh-TW"/>
        </w:rPr>
        <w:t>日内，向卖方支付合同价格的</w:t>
      </w:r>
      <w:r>
        <w:rPr>
          <w:rFonts w:ascii="宋体" w:hAnsi="宋体" w:eastAsia="宋体"/>
          <w:color w:val="auto"/>
          <w:lang w:val="zh-TW" w:eastAsia="zh-CN" w:bidi="zh-TW"/>
        </w:rPr>
        <w:t>57%</w:t>
      </w:r>
      <w:r>
        <w:rPr>
          <w:rFonts w:hint="eastAsia" w:ascii="宋体" w:hAnsi="宋体" w:eastAsia="宋体"/>
          <w:color w:val="auto"/>
          <w:lang w:val="zh-TW" w:eastAsia="zh-CN" w:bidi="zh-TW"/>
        </w:rPr>
        <w:t>作为验收款。</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3.2.4</w:t>
      </w:r>
      <w:r>
        <w:rPr>
          <w:rFonts w:hint="eastAsia" w:ascii="宋体" w:hAnsi="宋体" w:eastAsia="宋体" w:cs="宋体"/>
          <w:b/>
          <w:bCs/>
          <w:color w:val="auto"/>
          <w:lang w:val="zh-TW" w:eastAsia="zh-CN" w:bidi="zh-TW"/>
        </w:rPr>
        <w:t>质保金</w:t>
      </w:r>
    </w:p>
    <w:p>
      <w:pPr>
        <w:snapToGrid w:val="0"/>
        <w:spacing w:line="500" w:lineRule="exact"/>
        <w:ind w:firstLine="480" w:firstLineChars="200"/>
        <w:jc w:val="both"/>
        <w:textAlignment w:val="baseline"/>
        <w:rPr>
          <w:rFonts w:hint="eastAsia" w:ascii="宋体" w:hAnsi="宋体" w:eastAsia="宋体"/>
          <w:color w:val="auto"/>
          <w:lang w:val="zh-TW" w:eastAsia="zh-CN" w:bidi="zh-TW"/>
        </w:rPr>
      </w:pPr>
      <w:r>
        <w:rPr>
          <w:rFonts w:hint="eastAsia" w:ascii="宋体" w:hAnsi="宋体" w:eastAsia="宋体"/>
          <w:color w:val="auto"/>
          <w:lang w:val="zh-TW" w:eastAsia="zh-CN" w:bidi="zh-TW"/>
        </w:rPr>
        <w:t>买方安装完成且工程投运</w:t>
      </w:r>
      <w:r>
        <w:rPr>
          <w:rFonts w:ascii="宋体" w:hAnsi="宋体" w:eastAsia="宋体"/>
          <w:color w:val="auto"/>
          <w:lang w:val="zh-TW" w:eastAsia="zh-CN" w:bidi="zh-TW"/>
        </w:rPr>
        <w:t>1</w:t>
      </w:r>
      <w:r>
        <w:rPr>
          <w:rFonts w:hint="eastAsia" w:ascii="宋体" w:hAnsi="宋体" w:eastAsia="宋体"/>
          <w:color w:val="auto"/>
          <w:lang w:val="zh-TW" w:eastAsia="zh-CN" w:bidi="zh-TW"/>
        </w:rPr>
        <w:t>年后无质量问题，买方向卖方支付签约合同价的</w:t>
      </w:r>
      <w:r>
        <w:rPr>
          <w:rFonts w:ascii="宋体" w:hAnsi="宋体" w:eastAsia="宋体"/>
          <w:color w:val="auto"/>
          <w:lang w:val="zh-TW" w:eastAsia="zh-CN" w:bidi="zh-TW"/>
        </w:rPr>
        <w:t>3%</w:t>
      </w:r>
      <w:r>
        <w:rPr>
          <w:rFonts w:hint="eastAsia" w:ascii="宋体" w:hAnsi="宋体" w:eastAsia="宋体"/>
          <w:color w:val="auto"/>
          <w:lang w:val="zh-TW" w:eastAsia="zh-CN" w:bidi="zh-TW"/>
        </w:rPr>
        <w:t>金额作为质保金。</w:t>
      </w:r>
    </w:p>
    <w:p>
      <w:pPr>
        <w:spacing w:line="500" w:lineRule="exact"/>
        <w:ind w:firstLine="480" w:firstLineChars="200"/>
        <w:jc w:val="both"/>
        <w:rPr>
          <w:rFonts w:hint="eastAsia" w:ascii="宋体" w:hAnsi="宋体" w:eastAsia="宋体"/>
          <w:color w:val="auto"/>
          <w:lang w:val="zh-TW" w:eastAsia="zh-CN" w:bidi="zh-TW"/>
        </w:rPr>
      </w:pPr>
      <w:r>
        <w:rPr>
          <w:rFonts w:ascii="宋体" w:hAnsi="宋体" w:eastAsia="宋体"/>
          <w:color w:val="auto"/>
          <w:lang w:val="zh-TW" w:eastAsia="zh-CN" w:bidi="zh-TW"/>
        </w:rPr>
        <w:t>如果依照合同第9.1项，卖方应向买方支付费用的，买方有权从结清款中直接扣除该笔费用。</w:t>
      </w:r>
    </w:p>
    <w:p>
      <w:pPr>
        <w:pStyle w:val="4"/>
        <w:rPr>
          <w:rFonts w:hint="eastAsia"/>
          <w:color w:val="auto"/>
        </w:rPr>
      </w:pPr>
      <w:bookmarkStart w:id="399" w:name="_Toc202451641"/>
      <w:bookmarkStart w:id="400" w:name="bookmark591"/>
      <w:bookmarkStart w:id="401" w:name="bookmark593"/>
      <w:r>
        <w:rPr>
          <w:color w:val="auto"/>
        </w:rPr>
        <w:t>3.3买方扣款的权利</w:t>
      </w:r>
      <w:bookmarkEnd w:id="399"/>
      <w:bookmarkEnd w:id="400"/>
      <w:bookmarkEnd w:id="40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当卖方应向买方支付合同项下的违约金或赔偿金时，买方有权从上述任何一笔应付款中予以直接扣除和（或）兑付履约保证金。</w:t>
      </w:r>
    </w:p>
    <w:p>
      <w:pPr>
        <w:pStyle w:val="3"/>
        <w:spacing w:before="120" w:beforeLines="50" w:after="0"/>
        <w:rPr>
          <w:rFonts w:ascii="方正黑体_GBK" w:eastAsia="方正黑体_GBK" w:cs="Times New Roman"/>
          <w:color w:val="auto"/>
          <w:lang w:eastAsia="zh-CN"/>
        </w:rPr>
      </w:pPr>
      <w:bookmarkStart w:id="402" w:name="bookmark596"/>
      <w:bookmarkEnd w:id="402"/>
      <w:bookmarkStart w:id="403" w:name="bookmark597"/>
      <w:bookmarkStart w:id="404" w:name="_Toc202451642"/>
      <w:bookmarkStart w:id="405" w:name="bookmark594"/>
      <w:r>
        <w:rPr>
          <w:rFonts w:hint="eastAsia" w:ascii="方正黑体_GBK" w:eastAsia="方正黑体_GBK" w:cs="Times New Roman"/>
          <w:color w:val="auto"/>
          <w:lang w:eastAsia="zh-CN"/>
        </w:rPr>
        <w:t>4</w:t>
      </w:r>
      <w:r>
        <w:rPr>
          <w:rFonts w:ascii="方正黑体_GBK" w:eastAsia="方正黑体_GBK" w:cs="Times New Roman"/>
          <w:color w:val="auto"/>
          <w:lang w:eastAsia="zh-CN"/>
        </w:rPr>
        <w:t>.监造及交货前检验</w:t>
      </w:r>
      <w:bookmarkEnd w:id="403"/>
      <w:bookmarkEnd w:id="404"/>
      <w:bookmarkEnd w:id="405"/>
    </w:p>
    <w:p>
      <w:pPr>
        <w:pStyle w:val="4"/>
        <w:rPr>
          <w:rFonts w:hint="eastAsia"/>
          <w:color w:val="auto"/>
        </w:rPr>
      </w:pPr>
      <w:bookmarkStart w:id="406" w:name="bookmark600"/>
      <w:bookmarkStart w:id="407" w:name="_Toc202451643"/>
      <w:bookmarkStart w:id="408" w:name="bookmark598"/>
      <w:r>
        <w:rPr>
          <w:color w:val="auto"/>
        </w:rPr>
        <w:t>4.1监造</w:t>
      </w:r>
      <w:bookmarkEnd w:id="406"/>
      <w:bookmarkEnd w:id="407"/>
      <w:bookmarkEnd w:id="40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4.1.1在合同设备的制造过程中，买方可派出监造人员，对合同设备的生产制造进行监造</w:t>
      </w:r>
      <w:r>
        <w:rPr>
          <w:rFonts w:hint="eastAsia" w:cs="Times New Roman"/>
          <w:color w:val="auto"/>
          <w:sz w:val="24"/>
          <w:szCs w:val="24"/>
          <w:lang w:val="en-US" w:eastAsia="zh-CN" w:bidi="en-US"/>
        </w:rPr>
        <w:t>，</w:t>
      </w:r>
      <w:r>
        <w:rPr>
          <w:rFonts w:cs="Times New Roman"/>
          <w:color w:val="auto"/>
          <w:sz w:val="24"/>
          <w:szCs w:val="24"/>
          <w:lang w:val="en-US" w:eastAsia="zh-CN" w:bidi="en-US"/>
        </w:rPr>
        <w:t>监督合同设备制造、检验等情况。监造的范围、方式等应符合供货要求等合同文件的约定。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4.1.2买方监造人员可到合同设备及其关键部件的生产制造现场进行监造，卖方应予配合。卖方应免费为买方监造人员提供工作条件及便利，包括但不限于必要的办公场所、技术资料、检测工具及出入许可等。买方监造人员的交通、食宿费用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4.1.3卖方制订生产制造合同设备的进度计划时，应将买方监造纳入计划安排，并提前通知买方；买方进行监造不应影响合同设备的正常生产。除合同条款和（或）供货要求等合同文件另有约定外，卖方应提前7日将需要买方监造人员现场监造事项通知买方；如买方监造人员未按通知出席，不影响合同设备及其关键部件的制造或检验，但买方监造人员有权事后了解、查阅、复制相关制造或检验记录。</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4.1.4买方监造人员在监造中如发现合同设备及其关键部件不符合合同约定的标准，则有权提出意见和建议。卖方应采取必要措施消除合同设备的不符，由此增加的费用和（或）造成的延误由卖方负责。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4.1.5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pStyle w:val="4"/>
        <w:rPr>
          <w:rFonts w:hint="eastAsia"/>
          <w:color w:val="auto"/>
        </w:rPr>
      </w:pPr>
      <w:bookmarkStart w:id="409" w:name="_Toc202451644"/>
      <w:bookmarkStart w:id="410" w:name="bookmark601"/>
      <w:bookmarkStart w:id="411" w:name="bookmark603"/>
      <w:r>
        <w:rPr>
          <w:color w:val="auto"/>
        </w:rPr>
        <w:t>4.2交货前检验</w:t>
      </w:r>
      <w:bookmarkEnd w:id="409"/>
      <w:bookmarkEnd w:id="410"/>
      <w:bookmarkEnd w:id="41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4.2.1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合同条款另有约定外，买方代表的交通、食宿费用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4.2.2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4.2.3买方代表在检验中如发现合同设备不符合合同约定的标准，则有权提出异议。卖方应采取必要措施消除合同设备的不符，由此增加的费用和（或）造成的延误由卖方负责。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4.2.4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pStyle w:val="3"/>
        <w:spacing w:before="120" w:beforeLines="50" w:after="0"/>
        <w:rPr>
          <w:rFonts w:ascii="方正黑体_GBK" w:eastAsia="方正黑体_GBK" w:cs="Times New Roman"/>
          <w:color w:val="auto"/>
          <w:lang w:eastAsia="zh-CN"/>
        </w:rPr>
      </w:pPr>
      <w:bookmarkStart w:id="412" w:name="bookmark606"/>
      <w:bookmarkEnd w:id="412"/>
      <w:bookmarkStart w:id="413" w:name="bookmark607"/>
      <w:bookmarkStart w:id="414" w:name="bookmark604"/>
      <w:bookmarkStart w:id="415" w:name="_Toc202451645"/>
      <w:r>
        <w:rPr>
          <w:rFonts w:hint="eastAsia" w:ascii="方正黑体_GBK" w:eastAsia="方正黑体_GBK" w:cs="Times New Roman"/>
          <w:color w:val="auto"/>
          <w:lang w:eastAsia="zh-CN"/>
        </w:rPr>
        <w:t>5</w:t>
      </w:r>
      <w:r>
        <w:rPr>
          <w:rFonts w:ascii="方正黑体_GBK" w:eastAsia="方正黑体_GBK" w:cs="Times New Roman"/>
          <w:color w:val="auto"/>
          <w:lang w:eastAsia="zh-CN"/>
        </w:rPr>
        <w:t>.包装、标记、运输和交付</w:t>
      </w:r>
      <w:bookmarkEnd w:id="413"/>
      <w:bookmarkEnd w:id="414"/>
      <w:bookmarkEnd w:id="415"/>
    </w:p>
    <w:p>
      <w:pPr>
        <w:pStyle w:val="4"/>
        <w:rPr>
          <w:rFonts w:hint="eastAsia"/>
          <w:color w:val="auto"/>
        </w:rPr>
      </w:pPr>
      <w:bookmarkStart w:id="416" w:name="bookmark610"/>
      <w:bookmarkStart w:id="417" w:name="_Toc202451646"/>
      <w:bookmarkStart w:id="418" w:name="bookmark608"/>
      <w:r>
        <w:rPr>
          <w:color w:val="auto"/>
        </w:rPr>
        <w:t>5.1包装</w:t>
      </w:r>
      <w:bookmarkEnd w:id="416"/>
      <w:bookmarkEnd w:id="417"/>
      <w:bookmarkEnd w:id="41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5.1.1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5.1.2每个独立包装箱内应附装箱清单、质量合格证、装配图、说明书、操作指南等资料。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5.1.3买方无需将包装物退还给卖方。</w:t>
      </w:r>
    </w:p>
    <w:p>
      <w:pPr>
        <w:pStyle w:val="4"/>
        <w:rPr>
          <w:rFonts w:hint="eastAsia"/>
          <w:color w:val="auto"/>
        </w:rPr>
      </w:pPr>
      <w:bookmarkStart w:id="419" w:name="bookmark611"/>
      <w:bookmarkStart w:id="420" w:name="_Toc202451647"/>
      <w:bookmarkStart w:id="421" w:name="bookmark613"/>
      <w:r>
        <w:rPr>
          <w:color w:val="auto"/>
        </w:rPr>
        <w:t>5.2标记</w:t>
      </w:r>
      <w:bookmarkEnd w:id="419"/>
      <w:bookmarkEnd w:id="420"/>
      <w:bookmarkEnd w:id="42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5.2.1除合同条款另有约定外，卖方应在每一包装箱相邻的四个侧面以不可擦除的、明显的方式标记必要的装运信息和标记，以满足合同设备运输和保管的需要。</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5.2.2根据合同设备的特点和运输、保管的不同要求，卖方应在包装箱上清楚地标注“小心轻放”、“此端朝上，请勿倒置</w:t>
      </w:r>
      <w:r>
        <w:rPr>
          <w:rFonts w:hint="eastAsia" w:cs="Times New Roman"/>
          <w:color w:val="auto"/>
          <w:sz w:val="24"/>
          <w:szCs w:val="24"/>
          <w:lang w:val="en-US" w:eastAsia="zh-CN" w:bidi="en-US"/>
        </w:rPr>
        <w:t>”</w:t>
      </w:r>
      <w:r>
        <w:rPr>
          <w:rFonts w:cs="Times New Roman"/>
          <w:color w:val="auto"/>
          <w:sz w:val="24"/>
          <w:szCs w:val="24"/>
          <w:lang w:val="en-US" w:eastAsia="zh-CN" w:bidi="en-US"/>
        </w:rPr>
        <w:t>、</w:t>
      </w:r>
      <w:r>
        <w:rPr>
          <w:rFonts w:hint="eastAsia" w:cs="Times New Roman"/>
          <w:color w:val="auto"/>
          <w:sz w:val="24"/>
          <w:szCs w:val="24"/>
          <w:lang w:val="en-US" w:eastAsia="zh-CN" w:bidi="en-US"/>
        </w:rPr>
        <w:t>“</w:t>
      </w:r>
      <w:r>
        <w:rPr>
          <w:rFonts w:cs="Times New Roman"/>
          <w:color w:val="auto"/>
          <w:sz w:val="24"/>
          <w:szCs w:val="24"/>
          <w:lang w:val="en-US" w:eastAsia="zh-CN" w:bidi="en-US"/>
        </w:rPr>
        <w:t>保持干燥”等字样和其他适当标记。对于合同条款约定的超大超重件，卖方应在包装箱两侧标注“重心”和“起吊点”以便装卸和搬运。如果发运合同设备中含有易燃易爆物品、腐蚀物品、放射性物质等危险品，则应在包装箱上标明危险品标志。</w:t>
      </w:r>
    </w:p>
    <w:p>
      <w:pPr>
        <w:pStyle w:val="4"/>
        <w:rPr>
          <w:rFonts w:hint="eastAsia"/>
          <w:color w:val="auto"/>
        </w:rPr>
      </w:pPr>
      <w:bookmarkStart w:id="422" w:name="bookmark616"/>
      <w:bookmarkStart w:id="423" w:name="_Toc202451648"/>
      <w:bookmarkStart w:id="424" w:name="bookmark614"/>
      <w:r>
        <w:rPr>
          <w:color w:val="auto"/>
        </w:rPr>
        <w:t>5.3运输</w:t>
      </w:r>
      <w:bookmarkEnd w:id="422"/>
      <w:bookmarkEnd w:id="423"/>
      <w:bookmarkEnd w:id="42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5.3.1卖方应自行选择适宜的运输工具及线路安排合同设备运输。</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5.3.2每件能够独立运行的设备应整套装运。该设备安装、调试、考核和运行所使用的备品、备件、易损易耗件等应随相关的主机一齐装运。</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5.3.3卖方应在合同设备预计启运7日前，将合同设备名称、数量、箱数、总毛重、总体积（用m3表示）、每箱尺寸（长</w:t>
      </w:r>
      <w:r>
        <w:rPr>
          <w:rFonts w:hint="eastAsia" w:cs="Times New Roman"/>
          <w:color w:val="auto"/>
          <w:sz w:val="24"/>
          <w:szCs w:val="24"/>
          <w:lang w:val="en-US" w:eastAsia="zh-CN" w:bidi="en-US"/>
        </w:rPr>
        <w:t>×</w:t>
      </w:r>
      <w:r>
        <w:rPr>
          <w:rFonts w:cs="Times New Roman"/>
          <w:color w:val="auto"/>
          <w:sz w:val="24"/>
          <w:szCs w:val="24"/>
          <w:lang w:val="en-US" w:eastAsia="zh-CN" w:bidi="en-US"/>
        </w:rPr>
        <w:t>宽</w:t>
      </w:r>
      <w:r>
        <w:rPr>
          <w:rFonts w:hint="eastAsia" w:cs="Times New Roman"/>
          <w:color w:val="auto"/>
          <w:sz w:val="24"/>
          <w:szCs w:val="24"/>
          <w:lang w:val="en-US" w:eastAsia="zh-CN" w:bidi="en-US"/>
        </w:rPr>
        <w:t>×</w:t>
      </w:r>
      <w:r>
        <w:rPr>
          <w:rFonts w:cs="Times New Roman"/>
          <w:color w:val="auto"/>
          <w:sz w:val="24"/>
          <w:szCs w:val="24"/>
          <w:lang w:val="en-US" w:eastAsia="zh-CN" w:bidi="en-US"/>
        </w:rPr>
        <w:t>高）、装运合同设备总金额、运输方式、预计交付日期和合同设备在运输、装卸、保管中的注意事项等预通知买方，并在合同设备启运后24小时之内正式通知买方。</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5.3.4卖方在根据第5.3.3项进行通知时，如果发运合同设备中包括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bookmarkStart w:id="425" w:name="bookmark617"/>
      <w:bookmarkStart w:id="426" w:name="bookmark619"/>
    </w:p>
    <w:p>
      <w:pPr>
        <w:pStyle w:val="4"/>
        <w:rPr>
          <w:rFonts w:hint="eastAsia"/>
          <w:color w:val="auto"/>
        </w:rPr>
      </w:pPr>
      <w:bookmarkStart w:id="427" w:name="_Toc202451649"/>
      <w:r>
        <w:rPr>
          <w:color w:val="auto"/>
        </w:rPr>
        <w:t>5.4交付</w:t>
      </w:r>
      <w:bookmarkEnd w:id="425"/>
      <w:bookmarkEnd w:id="426"/>
      <w:bookmarkEnd w:id="42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5.4.1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5.4.2合同设备的所有权和风险自交付时起由卖方转移至买方，合同设备交付给买方之前包括运输在内的所有风险均由卖方承担。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5.4.3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pPr>
        <w:pStyle w:val="3"/>
        <w:spacing w:before="120" w:beforeLines="50" w:after="0"/>
        <w:rPr>
          <w:rFonts w:ascii="方正黑体_GBK" w:eastAsia="方正黑体_GBK" w:cs="Times New Roman"/>
          <w:color w:val="auto"/>
          <w:lang w:eastAsia="zh-CN"/>
        </w:rPr>
      </w:pPr>
      <w:bookmarkStart w:id="428" w:name="_Toc202451650"/>
      <w:bookmarkStart w:id="429" w:name="bookmark622"/>
      <w:bookmarkStart w:id="430" w:name="bookmark620"/>
      <w:r>
        <w:rPr>
          <w:rFonts w:ascii="方正黑体_GBK" w:eastAsia="方正黑体_GBK" w:cs="Times New Roman"/>
          <w:color w:val="auto"/>
          <w:lang w:eastAsia="zh-CN"/>
        </w:rPr>
        <w:t>6.开箱检验、安装、调试、考核、验收</w:t>
      </w:r>
      <w:bookmarkEnd w:id="428"/>
      <w:bookmarkEnd w:id="429"/>
      <w:bookmarkEnd w:id="430"/>
    </w:p>
    <w:p>
      <w:pPr>
        <w:pStyle w:val="4"/>
        <w:rPr>
          <w:rFonts w:hint="eastAsia"/>
          <w:color w:val="auto"/>
        </w:rPr>
      </w:pPr>
      <w:bookmarkStart w:id="431" w:name="_Toc202451651"/>
      <w:bookmarkStart w:id="432" w:name="bookmark625"/>
      <w:bookmarkStart w:id="433" w:name="bookmark623"/>
      <w:r>
        <w:rPr>
          <w:color w:val="auto"/>
        </w:rPr>
        <w:t>6.1开箱检验</w:t>
      </w:r>
      <w:bookmarkEnd w:id="431"/>
      <w:bookmarkEnd w:id="432"/>
      <w:bookmarkEnd w:id="43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6.1.1合同设备交付后应进行开箱检验，即合同设备数量及外观检验。开箱检验在合同条款约定的下列任一种时间进行：</w:t>
      </w:r>
    </w:p>
    <w:p>
      <w:pPr>
        <w:pStyle w:val="36"/>
        <w:spacing w:line="500" w:lineRule="exact"/>
        <w:ind w:firstLine="480" w:firstLineChars="200"/>
        <w:jc w:val="both"/>
        <w:rPr>
          <w:rFonts w:hint="eastAsia" w:cs="Times New Roman"/>
          <w:color w:val="auto"/>
          <w:sz w:val="24"/>
          <w:szCs w:val="24"/>
          <w:lang w:val="en-US" w:eastAsia="zh-CN" w:bidi="en-US"/>
        </w:rPr>
      </w:pPr>
      <w:bookmarkStart w:id="434" w:name="bookmark626"/>
      <w:r>
        <w:rPr>
          <w:rFonts w:cs="Times New Roman"/>
          <w:color w:val="auto"/>
          <w:sz w:val="24"/>
          <w:szCs w:val="24"/>
          <w:lang w:val="en-US" w:eastAsia="zh-CN" w:bidi="en-US"/>
        </w:rPr>
        <w:t>（</w:t>
      </w:r>
      <w:bookmarkEnd w:id="434"/>
      <w:r>
        <w:rPr>
          <w:rFonts w:cs="Times New Roman"/>
          <w:color w:val="auto"/>
          <w:sz w:val="24"/>
          <w:szCs w:val="24"/>
          <w:lang w:val="en-US" w:eastAsia="zh-CN" w:bidi="en-US"/>
        </w:rPr>
        <w:t>1）合同设备交付时；</w:t>
      </w:r>
    </w:p>
    <w:p>
      <w:pPr>
        <w:pStyle w:val="36"/>
        <w:spacing w:line="500" w:lineRule="exact"/>
        <w:ind w:firstLine="480" w:firstLineChars="200"/>
        <w:jc w:val="both"/>
        <w:rPr>
          <w:rFonts w:hint="eastAsia" w:cs="Times New Roman"/>
          <w:color w:val="auto"/>
          <w:sz w:val="24"/>
          <w:szCs w:val="24"/>
          <w:lang w:val="en-US" w:eastAsia="zh-CN" w:bidi="en-US"/>
        </w:rPr>
      </w:pPr>
      <w:bookmarkStart w:id="435" w:name="bookmark627"/>
      <w:r>
        <w:rPr>
          <w:rFonts w:cs="Times New Roman"/>
          <w:color w:val="auto"/>
          <w:sz w:val="24"/>
          <w:szCs w:val="24"/>
          <w:lang w:val="en-US" w:eastAsia="zh-CN" w:bidi="en-US"/>
        </w:rPr>
        <w:t>（</w:t>
      </w:r>
      <w:bookmarkEnd w:id="435"/>
      <w:r>
        <w:rPr>
          <w:rFonts w:cs="Times New Roman"/>
          <w:color w:val="auto"/>
          <w:sz w:val="24"/>
          <w:szCs w:val="24"/>
          <w:lang w:val="en-US" w:eastAsia="zh-CN" w:bidi="en-US"/>
        </w:rPr>
        <w:t>2）合同设备交付后的一定期限内。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如开箱检验不在合同设备交付时进行，买方应在开箱检验3日前将开箱检验的时间和地点通知卖方。</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6.1.2合同设备的开箱检验应在施工场地进行。</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6.1.3开箱检验由买卖双方共同进行，卖方应自负费用派遣代表到场参加开箱检验。</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6.1.4在开箱检验中，买方和卖方应共同签署数量、外观检验报告，报告应列明检验结果，包括检验合格或发现的任何短缺、损坏或其它与合同约定不符的情形。</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6.1.5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6.1.6如开箱检验不在合同设备交付时进行，则合同设备交付以后到开箱检验之前，应由买方负责按交货时外包装原样对合同设备进行妥善保管。除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6.1.7如双方在合同条款和（或）供货要求等合同文件中约定由第三方检测机构对合同设备进行开箱检验或在开箱检验过程中另行约定由第三方检验的，则第三方检测机构的检验结果对双方均具有约束力。</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6.1.8开箱检验的检验结果不能对抗在合同设备的安装、调试、考核、验收中及质量保证期内发现的合同设备质量问题，也不能免除或影响卖方依照合同约定对买方负有的包括合同设备质量在内的任何义务或责任。</w:t>
      </w:r>
    </w:p>
    <w:p>
      <w:pPr>
        <w:pStyle w:val="4"/>
        <w:rPr>
          <w:rFonts w:hint="eastAsia"/>
          <w:color w:val="auto"/>
        </w:rPr>
      </w:pPr>
      <w:bookmarkStart w:id="436" w:name="bookmark628"/>
      <w:bookmarkStart w:id="437" w:name="bookmark630"/>
      <w:bookmarkStart w:id="438" w:name="_Toc202451652"/>
      <w:r>
        <w:rPr>
          <w:color w:val="auto"/>
        </w:rPr>
        <w:t>6.2安装调试</w:t>
      </w:r>
      <w:bookmarkEnd w:id="436"/>
      <w:bookmarkEnd w:id="437"/>
      <w:bookmarkEnd w:id="438"/>
    </w:p>
    <w:p>
      <w:pPr>
        <w:pStyle w:val="36"/>
        <w:spacing w:line="500" w:lineRule="exact"/>
        <w:ind w:firstLine="480" w:firstLineChars="200"/>
        <w:jc w:val="both"/>
        <w:rPr>
          <w:rFonts w:hint="eastAsia" w:cs="Times New Roman"/>
          <w:b/>
          <w:bCs/>
          <w:color w:val="auto"/>
          <w:sz w:val="24"/>
          <w:szCs w:val="24"/>
          <w:lang w:val="en-US" w:eastAsia="zh-CN" w:bidi="en-US"/>
        </w:rPr>
      </w:pPr>
      <w:r>
        <w:rPr>
          <w:rFonts w:cs="Times New Roman"/>
          <w:color w:val="auto"/>
          <w:sz w:val="24"/>
          <w:szCs w:val="24"/>
          <w:lang w:val="en-US" w:eastAsia="zh-CN" w:bidi="en-US"/>
        </w:rPr>
        <w:t>6.2.1开箱检验完成后，双方应对合同设备进行安装、调试，以使其具备考核的状态。</w:t>
      </w:r>
      <w:r>
        <w:rPr>
          <w:rFonts w:cs="Times New Roman"/>
          <w:b/>
          <w:bCs/>
          <w:color w:val="auto"/>
          <w:sz w:val="24"/>
          <w:szCs w:val="24"/>
          <w:lang w:val="en-US" w:eastAsia="zh-CN" w:bidi="en-US"/>
        </w:rPr>
        <w:t>安装、调试应按照合同条款约定的下列方式进行：</w:t>
      </w:r>
    </w:p>
    <w:p>
      <w:pPr>
        <w:pStyle w:val="36"/>
        <w:spacing w:line="500" w:lineRule="exact"/>
        <w:ind w:firstLine="481" w:firstLineChars="200"/>
        <w:jc w:val="both"/>
        <w:rPr>
          <w:rFonts w:hint="eastAsia" w:cs="Times New Roman"/>
          <w:b/>
          <w:bCs/>
          <w:color w:val="auto"/>
          <w:sz w:val="24"/>
          <w:szCs w:val="24"/>
          <w:lang w:val="en-US" w:eastAsia="zh-CN" w:bidi="en-US"/>
        </w:rPr>
      </w:pPr>
      <w:bookmarkStart w:id="439" w:name="bookmark631"/>
      <w:r>
        <w:rPr>
          <w:rFonts w:cs="Times New Roman"/>
          <w:b/>
          <w:bCs/>
          <w:color w:val="auto"/>
          <w:sz w:val="24"/>
          <w:szCs w:val="24"/>
          <w:lang w:val="en-US" w:eastAsia="zh-CN" w:bidi="en-US"/>
        </w:rPr>
        <w:t>（</w:t>
      </w:r>
      <w:bookmarkEnd w:id="439"/>
      <w:r>
        <w:rPr>
          <w:rFonts w:cs="Times New Roman"/>
          <w:b/>
          <w:bCs/>
          <w:color w:val="auto"/>
          <w:sz w:val="24"/>
          <w:szCs w:val="24"/>
          <w:lang w:val="en-US" w:eastAsia="zh-CN" w:bidi="en-US"/>
        </w:rPr>
        <w:t>1）卖方按照合同约定完成合同设备的安装、调试工作；</w:t>
      </w:r>
    </w:p>
    <w:p>
      <w:pPr>
        <w:pStyle w:val="36"/>
        <w:spacing w:line="500" w:lineRule="exact"/>
        <w:ind w:firstLine="481" w:firstLineChars="200"/>
        <w:jc w:val="both"/>
        <w:rPr>
          <w:rFonts w:hint="eastAsia" w:cs="Times New Roman"/>
          <w:b/>
          <w:bCs/>
          <w:color w:val="auto"/>
          <w:sz w:val="24"/>
          <w:szCs w:val="24"/>
          <w:lang w:val="en-US" w:eastAsia="zh-CN" w:bidi="en-US"/>
        </w:rPr>
      </w:pPr>
      <w:bookmarkStart w:id="440" w:name="bookmark632"/>
      <w:r>
        <w:rPr>
          <w:rFonts w:cs="Times New Roman"/>
          <w:b/>
          <w:bCs/>
          <w:color w:val="auto"/>
          <w:sz w:val="24"/>
          <w:szCs w:val="24"/>
          <w:lang w:val="en-US" w:eastAsia="zh-CN" w:bidi="en-US"/>
        </w:rPr>
        <w:t>（</w:t>
      </w:r>
      <w:bookmarkEnd w:id="440"/>
      <w:r>
        <w:rPr>
          <w:rFonts w:cs="Times New Roman"/>
          <w:b/>
          <w:bCs/>
          <w:color w:val="auto"/>
          <w:sz w:val="24"/>
          <w:szCs w:val="24"/>
          <w:lang w:val="en-US" w:eastAsia="zh-CN" w:bidi="en-US"/>
        </w:rPr>
        <w:t>2）买方或买方安排第三方负责合同设备的安装、调试工作，卖方提供技术服务。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6.2.2安装、调试中合同设备运行需要的用水、用电、其他动力和原材料（如需要）等均由买方承担。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6.2.3双方应对合同设备的安装、调试情况共同及时进行记录。</w:t>
      </w:r>
    </w:p>
    <w:p>
      <w:pPr>
        <w:pStyle w:val="4"/>
        <w:rPr>
          <w:rFonts w:hint="eastAsia"/>
          <w:color w:val="auto"/>
        </w:rPr>
      </w:pPr>
      <w:bookmarkStart w:id="441" w:name="_Toc202451653"/>
      <w:bookmarkStart w:id="442" w:name="bookmark633"/>
      <w:bookmarkStart w:id="443" w:name="bookmark635"/>
      <w:r>
        <w:rPr>
          <w:color w:val="auto"/>
        </w:rPr>
        <w:t>6.3考核</w:t>
      </w:r>
      <w:bookmarkEnd w:id="441"/>
      <w:bookmarkEnd w:id="442"/>
      <w:bookmarkEnd w:id="44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6.3.1安装、调试完成后，双方应对合同设备进行考核，以确定合同设备是否达到合同约定的技术性能考核指标。除合同条款另有约定外，考核中合同设备运行需要的用水、用电、其他动力和原材料（如需要）等均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6.3.2如由于卖方原因合同设备在考核中未能达到合同约定的技术性能考核指标，则卖方应在双方同意的期限内采取措施消除合同设备中存在的缺陷，并在缺陷消除以后，尽快进行再次考核。</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6.3.3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合同条款的约定进行减价或向买方支付补偿金。</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6.3.4如由于买方原因合同设备在考核中未能达到合同约定的技术性能考核指标，则卖方应协助买方安排再次考核。由于买方原因未能达到技术性能考核指标时，为买方进行考核的机会不超过三次。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6.3.5考核期间，双方应及时共同记录合同设备的用水、用电、其他动力和原材料（如有）的使用及设备考核情况。对于未达到技术性能考核指标的，应如实记录设备表现、可能原因及处理情况等。</w:t>
      </w:r>
    </w:p>
    <w:p>
      <w:pPr>
        <w:pStyle w:val="4"/>
        <w:rPr>
          <w:rFonts w:hint="eastAsia"/>
          <w:color w:val="auto"/>
        </w:rPr>
      </w:pPr>
      <w:bookmarkStart w:id="444" w:name="bookmark638"/>
      <w:bookmarkStart w:id="445" w:name="_Toc202451654"/>
      <w:bookmarkStart w:id="446" w:name="bookmark636"/>
      <w:r>
        <w:rPr>
          <w:color w:val="auto"/>
        </w:rPr>
        <w:t>6.4验收</w:t>
      </w:r>
      <w:bookmarkEnd w:id="444"/>
      <w:bookmarkEnd w:id="445"/>
      <w:bookmarkEnd w:id="44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6.4.1如合同设备在考核中达到或视为达到技术性能考核指标，则买卖双方应在考核完成后7日内或合同条款另行约定的时间内签署合同设备验收证书一式二份，双方各持一份。验收日期应为合同设备达到或视为达到技术性能考核指标的日期。</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6.4.2如由于买方原因合同设备在三次考核中均未能达到技术性能考核指标，买卖双方应在考核结束后7日内或合同条款另行约定的时间内签署验收款支付函。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除合同条款另有约定外，卖方有义务在验收款支付函签署后12个月内应买方要求提供相关技术服务，协助买方采取一切必要措施使合同设备达到技术性能考核指标。买方应承担卖方因此产生的全部费用。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在上述12个月的期限内，如合同设备经过考核达到或视为达到技术性能考核指标，则买卖双方应按照第6.4.1项的约定签署合同设备验收证书。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6.4.3除合同条款另有约定外，如由于买方原因在最后一批合同设备交货后6个月内未能开始考核，则买卖双方应在上述期限届满后7日内或合同条款另行约定的时间内签署验收款支付函。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除合同条款另有约定外，卖方有义务在验收款支付函签署后6个月内应买方要求提供不超出合同范围的技术服务，协助买方采取一切必要措施使合同设备达到技术性能考核指标，且买方无需因此向卖方支付费用。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在上述6个月的期限内，如合同设备经过考核达到或视为达到技术性能考核指标，则买卖双方应按照第6.4.1项的约定签署合同设备验收证书。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6.4.4在第6.4.2项和第6.4.3项情形下，卖方也可单方签署验收款支付函提交买方，如果买方在收到卖方签署的验收款支付函后14日内未向卖方提出书面异议，则验收款支付函自签署之日起生效。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6.4.5合同设备验收证书的签署不能免除卖方在质量保证期内对合同设备应承担的保证责任。</w:t>
      </w:r>
    </w:p>
    <w:p>
      <w:pPr>
        <w:pStyle w:val="3"/>
        <w:spacing w:before="120" w:beforeLines="50" w:after="0"/>
        <w:rPr>
          <w:rFonts w:ascii="方正黑体_GBK" w:eastAsia="方正黑体_GBK" w:cs="Times New Roman"/>
          <w:color w:val="auto"/>
          <w:lang w:eastAsia="zh-CN"/>
        </w:rPr>
      </w:pPr>
      <w:bookmarkStart w:id="447" w:name="bookmark641"/>
      <w:bookmarkEnd w:id="447"/>
      <w:bookmarkStart w:id="448" w:name="bookmark639"/>
      <w:bookmarkStart w:id="449" w:name="bookmark642"/>
      <w:bookmarkStart w:id="450" w:name="_Toc202451655"/>
      <w:r>
        <w:rPr>
          <w:rFonts w:ascii="方正黑体_GBK" w:eastAsia="方正黑体_GBK" w:cs="Times New Roman"/>
          <w:color w:val="auto"/>
          <w:lang w:eastAsia="zh-CN"/>
        </w:rPr>
        <w:t>7.技术服务</w:t>
      </w:r>
      <w:bookmarkEnd w:id="448"/>
      <w:bookmarkEnd w:id="449"/>
      <w:bookmarkEnd w:id="45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7.1卖方应派遣技术熟练、称职的技术人员到施工场地为买方提供技术服务。卖方的技术服务应符合合同的约定。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7.2买方应免费为卖方技术人员提供工作条件及便利，包括但不限于必要的办公场所、技术资料及出入许可等。除合同条款另有约定外，卖方技术人员的交通、食宿费用由卖方承担。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7.3卖方技术人员应遵守买方施工现场的各项规章制度和安全操作规程，并服从买方的现场管理。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7.4如果任何技术人员不合格，买方有权要求卖方撤换，因撤换而产生的费用应由卖方承担。在不影响技术服务并且征得买方同意的条件下，卖方也可自负费用更换其技术人员。</w:t>
      </w:r>
    </w:p>
    <w:p>
      <w:pPr>
        <w:pStyle w:val="3"/>
        <w:spacing w:before="120" w:beforeLines="50" w:after="0"/>
        <w:rPr>
          <w:rFonts w:ascii="方正黑体_GBK" w:eastAsia="方正黑体_GBK" w:cs="Times New Roman"/>
          <w:color w:val="auto"/>
          <w:lang w:eastAsia="zh-CN"/>
        </w:rPr>
      </w:pPr>
      <w:bookmarkStart w:id="451" w:name="bookmark645"/>
      <w:bookmarkEnd w:id="451"/>
      <w:bookmarkStart w:id="452" w:name="_Toc202451656"/>
      <w:bookmarkStart w:id="453" w:name="bookmark646"/>
      <w:bookmarkStart w:id="454" w:name="bookmark643"/>
      <w:r>
        <w:rPr>
          <w:rFonts w:hint="eastAsia" w:ascii="方正黑体_GBK" w:eastAsia="方正黑体_GBK" w:cs="Times New Roman"/>
          <w:color w:val="auto"/>
          <w:lang w:eastAsia="zh-CN"/>
        </w:rPr>
        <w:t>8</w:t>
      </w:r>
      <w:r>
        <w:rPr>
          <w:rFonts w:ascii="方正黑体_GBK" w:eastAsia="方正黑体_GBK" w:cs="Times New Roman"/>
          <w:color w:val="auto"/>
          <w:lang w:eastAsia="zh-CN"/>
        </w:rPr>
        <w:t>.质量保证期</w:t>
      </w:r>
      <w:bookmarkEnd w:id="452"/>
      <w:bookmarkEnd w:id="453"/>
      <w:bookmarkEnd w:id="45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8.1合同设备整体质量保证期为验收之日起12个月。如对合同设备中关键部件的质量保证期有特殊要求的，买卖双方可在合同条款中约定。在合同第6.4.2项情形下，无论合同设备何时验收，其质量保证期最长为签署验收款支付函后12个月。在合同第6.4.3项情形下，无论合同设备何时验收，其质量保证期最长为签署验收款支付函后6个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8.2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8.3质量保证期届满后，买方应在7日内或合同条款另行约定的时间内向卖方出具合同设备的质量保证期届满证书。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8.4在合同第6.4.2项情形下，如在验收款支付函签署后12个月内由于买方原因合同设备仍未能达到技术性能考核指标，则买卖双方应在该12个月届满后7日内或合同条款另行约定的时间内签署结清款支付函。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在合同第6.4.3项情形下，如在验收款支付函签署后6个月内由于买方原因合同设备仍未进行考核或仍未达到技术性能考核指标，则买卖双方应在该6个月届满后7日内或合同条款另行约定的时间内签署结清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8.6在第8.4款和第8.5款情形下，卖方也可单方签署结清款支付函提交买方，如果买方在收到卖方签署的结清款支付函后14日内未向卖方提出书面异议，则结清款支付函自签署之日起生效。</w:t>
      </w:r>
    </w:p>
    <w:p>
      <w:pPr>
        <w:pStyle w:val="3"/>
        <w:spacing w:before="120" w:beforeLines="50" w:after="0"/>
        <w:rPr>
          <w:rFonts w:ascii="方正黑体_GBK" w:eastAsia="方正黑体_GBK" w:cs="Times New Roman"/>
          <w:color w:val="auto"/>
          <w:lang w:eastAsia="zh-CN"/>
        </w:rPr>
      </w:pPr>
      <w:bookmarkStart w:id="455" w:name="bookmark649"/>
      <w:bookmarkEnd w:id="455"/>
      <w:bookmarkStart w:id="456" w:name="bookmark650"/>
      <w:bookmarkStart w:id="457" w:name="bookmark647"/>
      <w:bookmarkStart w:id="458" w:name="_Toc202451657"/>
      <w:r>
        <w:rPr>
          <w:rFonts w:hint="eastAsia" w:ascii="方正黑体_GBK" w:eastAsia="方正黑体_GBK" w:cs="Times New Roman"/>
          <w:color w:val="auto"/>
          <w:lang w:eastAsia="zh-CN"/>
        </w:rPr>
        <w:t>9</w:t>
      </w:r>
      <w:r>
        <w:rPr>
          <w:rFonts w:ascii="方正黑体_GBK" w:eastAsia="方正黑体_GBK" w:cs="Times New Roman"/>
          <w:color w:val="auto"/>
          <w:lang w:eastAsia="zh-CN"/>
        </w:rPr>
        <w:t>.质保期服务</w:t>
      </w:r>
      <w:bookmarkEnd w:id="456"/>
      <w:bookmarkEnd w:id="457"/>
      <w:bookmarkEnd w:id="45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9.1卖方应为质保期服务配备充足的技术人员、工具和备件并保证提供的联系方式畅通。除合同条款和（或）供货要求等合同文件另有约定外，卖方应在收到买方通知后24小时内做出响应，如需卖方到合同设备现场，卖方应在收到买方通知后48小时内到达，并在到达后7日内解决合同设备的故障（重大故障除外）。如果卖方未在上述时间内作出响应，则买方有权自行或委托他人解决相关问题或査找和解决合同设备的故障，卖方应承担由此发生的全部费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9.2如卖方技术人员需到合同设备现场进行质保期服务，则买方应免费为卖方技术人员提供工作条件及便利，包括但不限于必要的办公场所、技术资料及出入许可等。除合同条款另有约定外，卖方技术人员的交通、食宿费用由卖方承担。卖方技术人员应遵守买方施工现场的各项规章制度和安全操作规程，并服从买方的现场管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9.3如果任何技术人员不合格，买方有权要求卖方撤换，因撤换而产生的费用应由卖方承担。在不影响质保期服务并且征得买方同意的条件下，卖方也可自负费用更换其技术人员。</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9.4除合同条款另有约定外，卖方应就在施工现场进行质保期服务的情况进行记录，记载合同设备故障发生的时间、原因及解决情况等，由买方签字确认，并在质量保证期结束后提交给买方。</w:t>
      </w:r>
    </w:p>
    <w:p>
      <w:pPr>
        <w:pStyle w:val="3"/>
        <w:spacing w:before="120" w:beforeLines="50" w:after="0"/>
        <w:rPr>
          <w:rFonts w:ascii="方正黑体_GBK" w:eastAsia="方正黑体_GBK" w:cs="Times New Roman"/>
          <w:color w:val="auto"/>
          <w:lang w:eastAsia="zh-CN"/>
        </w:rPr>
      </w:pPr>
      <w:bookmarkStart w:id="459" w:name="bookmark653"/>
      <w:bookmarkEnd w:id="459"/>
      <w:bookmarkStart w:id="460" w:name="bookmark651"/>
      <w:bookmarkStart w:id="461" w:name="bookmark654"/>
      <w:bookmarkStart w:id="462" w:name="_Toc202451658"/>
      <w:r>
        <w:rPr>
          <w:rFonts w:hint="eastAsia" w:ascii="方正黑体_GBK" w:eastAsia="方正黑体_GBK" w:cs="Times New Roman"/>
          <w:color w:val="auto"/>
          <w:lang w:eastAsia="zh-CN"/>
        </w:rPr>
        <w:t>1</w:t>
      </w:r>
      <w:r>
        <w:rPr>
          <w:rFonts w:ascii="方正黑体_GBK" w:eastAsia="方正黑体_GBK" w:cs="Times New Roman"/>
          <w:color w:val="auto"/>
          <w:lang w:eastAsia="zh-CN"/>
        </w:rPr>
        <w:t>0.履约保证金</w:t>
      </w:r>
      <w:bookmarkEnd w:id="460"/>
      <w:bookmarkEnd w:id="461"/>
      <w:bookmarkEnd w:id="46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除合同条款另有约定外，履约保证金自合同生效之日起生效，在合同设备验收证书或验收款支付函签署之日起28日后失效。如果卖方不履行合同约定的义务或其履行不符合合同的约定</w:t>
      </w:r>
      <w:r>
        <w:rPr>
          <w:rFonts w:hint="eastAsia" w:cs="Times New Roman"/>
          <w:color w:val="auto"/>
          <w:sz w:val="24"/>
          <w:szCs w:val="24"/>
          <w:lang w:val="en-US" w:eastAsia="zh-CN" w:bidi="en-US"/>
        </w:rPr>
        <w:t>，</w:t>
      </w:r>
      <w:r>
        <w:rPr>
          <w:rFonts w:cs="Times New Roman"/>
          <w:color w:val="auto"/>
          <w:sz w:val="24"/>
          <w:szCs w:val="24"/>
          <w:lang w:val="en-US" w:eastAsia="zh-CN" w:bidi="en-US"/>
        </w:rPr>
        <w:t>买方有权扣划相应金额的履约保证金。</w:t>
      </w:r>
    </w:p>
    <w:p>
      <w:pPr>
        <w:pStyle w:val="3"/>
        <w:spacing w:before="120" w:beforeLines="50" w:after="0"/>
        <w:rPr>
          <w:rFonts w:ascii="方正黑体_GBK" w:eastAsia="方正黑体_GBK" w:cs="Times New Roman"/>
          <w:color w:val="auto"/>
          <w:lang w:eastAsia="zh-CN"/>
        </w:rPr>
      </w:pPr>
      <w:bookmarkStart w:id="463" w:name="bookmark655"/>
      <w:bookmarkStart w:id="464" w:name="bookmark657"/>
      <w:bookmarkStart w:id="465" w:name="_Toc202451659"/>
      <w:r>
        <w:rPr>
          <w:rFonts w:ascii="方正黑体_GBK" w:eastAsia="方正黑体_GBK" w:cs="Times New Roman"/>
          <w:color w:val="auto"/>
          <w:lang w:eastAsia="zh-CN"/>
        </w:rPr>
        <w:t>11.保证</w:t>
      </w:r>
      <w:bookmarkEnd w:id="463"/>
      <w:bookmarkEnd w:id="464"/>
      <w:bookmarkEnd w:id="46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11.1卖方保证其具有完全的能力履行本合同项下的全部义务。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11.2卖方保证其所提供的合同设备及对合同的履行符合所有应适用的法律、行政法规、地方性法规、自治条例和单行条例、规章及其他规范性文件的强制性规定。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11.3卖方保证其对合同设备的销售不损害任何第三方的合法权益和社会公众利益。任何第三方不会因卖方原因而基于所有权、抵押权、留置权或其他任何权利或事由对合同设备主张权利。</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11.4卖方保证合同设备符合合同约定的规格、标准、技术性能考核指标等，能够安全和稳定地运行，且合同设备（包括全部部件）全新、完整、未使用过，除非合同条款和（或）供货要求等合同文件另有约定。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11.5卖方保证，卖方所提供的技术资料完整、清晰、准确，符合合同约定并且能够满足合同设备的安装、调试、考核、操作以及维修和保养的需要。</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11.6卖方保证合同范围内提供的备品备件能够满足合同设备在质量保证期结束前正常运行及维修的需要，如在质量保证期结束前因卖方原因出现备品备件短缺影响合同设备正常运行的，卖方应免费提供。</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11.7除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pStyle w:val="36"/>
        <w:spacing w:line="500" w:lineRule="exact"/>
        <w:ind w:firstLine="480" w:firstLineChars="200"/>
        <w:jc w:val="both"/>
        <w:rPr>
          <w:rFonts w:hint="eastAsia" w:cs="Times New Roman"/>
          <w:color w:val="auto"/>
          <w:sz w:val="24"/>
          <w:szCs w:val="24"/>
          <w:lang w:val="en-US" w:eastAsia="zh-CN" w:bidi="en-US"/>
        </w:rPr>
      </w:pPr>
      <w:bookmarkStart w:id="466" w:name="bookmark658"/>
      <w:r>
        <w:rPr>
          <w:rFonts w:cs="Times New Roman"/>
          <w:color w:val="auto"/>
          <w:sz w:val="24"/>
          <w:szCs w:val="24"/>
          <w:lang w:val="en-US" w:eastAsia="zh-CN" w:bidi="en-US"/>
        </w:rPr>
        <w:t>（</w:t>
      </w:r>
      <w:bookmarkEnd w:id="466"/>
      <w:r>
        <w:rPr>
          <w:rFonts w:cs="Times New Roman"/>
          <w:color w:val="auto"/>
          <w:sz w:val="24"/>
          <w:szCs w:val="24"/>
          <w:lang w:val="en-US" w:eastAsia="zh-CN" w:bidi="en-US"/>
        </w:rPr>
        <w:t>1）</w:t>
      </w:r>
      <w:r>
        <w:rPr>
          <w:rFonts w:cs="Times New Roman"/>
          <w:color w:val="auto"/>
          <w:sz w:val="24"/>
          <w:szCs w:val="24"/>
          <w:lang w:val="en-US" w:eastAsia="zh-CN" w:bidi="en-US"/>
        </w:rPr>
        <w:tab/>
      </w:r>
      <w:r>
        <w:rPr>
          <w:rFonts w:cs="Times New Roman"/>
          <w:color w:val="auto"/>
          <w:sz w:val="24"/>
          <w:szCs w:val="24"/>
          <w:lang w:val="en-US" w:eastAsia="zh-CN" w:bidi="en-US"/>
        </w:rPr>
        <w:t>以不高于同期市场价格或其向任何第三方销售同类产品的价格提供合同设备正常运行所需的全部备品备件。或</w:t>
      </w:r>
    </w:p>
    <w:p>
      <w:pPr>
        <w:pStyle w:val="36"/>
        <w:spacing w:line="500" w:lineRule="exact"/>
        <w:ind w:firstLine="480" w:firstLineChars="200"/>
        <w:jc w:val="both"/>
        <w:rPr>
          <w:rFonts w:hint="eastAsia" w:cs="Times New Roman"/>
          <w:color w:val="auto"/>
          <w:sz w:val="24"/>
          <w:szCs w:val="24"/>
          <w:lang w:val="en-US" w:eastAsia="zh-CN" w:bidi="en-US"/>
        </w:rPr>
      </w:pPr>
      <w:bookmarkStart w:id="467" w:name="bookmark659"/>
      <w:r>
        <w:rPr>
          <w:rFonts w:cs="Times New Roman"/>
          <w:color w:val="auto"/>
          <w:sz w:val="24"/>
          <w:szCs w:val="24"/>
          <w:lang w:val="en-US" w:eastAsia="zh-CN" w:bidi="en-US"/>
        </w:rPr>
        <w:t>（</w:t>
      </w:r>
      <w:bookmarkEnd w:id="467"/>
      <w:r>
        <w:rPr>
          <w:rFonts w:cs="Times New Roman"/>
          <w:color w:val="auto"/>
          <w:sz w:val="24"/>
          <w:szCs w:val="24"/>
          <w:lang w:val="en-US" w:eastAsia="zh-CN" w:bidi="en-US"/>
        </w:rPr>
        <w:t>2）</w:t>
      </w:r>
      <w:r>
        <w:rPr>
          <w:rFonts w:cs="Times New Roman"/>
          <w:color w:val="auto"/>
          <w:sz w:val="24"/>
          <w:szCs w:val="24"/>
          <w:lang w:val="en-US" w:eastAsia="zh-CN" w:bidi="en-US"/>
        </w:rPr>
        <w:tab/>
      </w:r>
      <w:r>
        <w:rPr>
          <w:rFonts w:cs="Times New Roman"/>
          <w:color w:val="auto"/>
          <w:sz w:val="24"/>
          <w:szCs w:val="24"/>
          <w:lang w:val="en-US" w:eastAsia="zh-CN" w:bidi="en-US"/>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11.8卖方保证，在合同设备设计使用寿命期内，如果卖方发现合同设备由于设计、制造、标识等原因存在足以危及人身、财产安全的缺陷，卖方将及时通知买方并及时</w:t>
      </w:r>
      <w:r>
        <w:rPr>
          <w:rFonts w:hint="eastAsia" w:cs="Times New Roman"/>
          <w:color w:val="auto"/>
          <w:sz w:val="24"/>
          <w:szCs w:val="24"/>
          <w:lang w:val="en-US" w:eastAsia="zh-CN" w:bidi="en-US"/>
        </w:rPr>
        <w:t>采</w:t>
      </w:r>
      <w:r>
        <w:rPr>
          <w:rFonts w:cs="Times New Roman"/>
          <w:color w:val="auto"/>
          <w:sz w:val="24"/>
          <w:szCs w:val="24"/>
          <w:lang w:val="en-US" w:eastAsia="zh-CN" w:bidi="en-US"/>
        </w:rPr>
        <w:t>取修正或者补充标识、修理、更换等措施消除缺陷。</w:t>
      </w:r>
    </w:p>
    <w:p>
      <w:pPr>
        <w:pStyle w:val="3"/>
        <w:rPr>
          <w:color w:val="auto"/>
          <w:lang w:eastAsia="zh-CN"/>
        </w:rPr>
      </w:pPr>
      <w:bookmarkStart w:id="468" w:name="bookmark662"/>
      <w:bookmarkEnd w:id="468"/>
      <w:bookmarkStart w:id="469" w:name="bookmark660"/>
      <w:bookmarkStart w:id="470" w:name="bookmark663"/>
      <w:bookmarkStart w:id="471" w:name="_Toc202451660"/>
      <w:r>
        <w:rPr>
          <w:rFonts w:hint="eastAsia"/>
          <w:color w:val="auto"/>
          <w:lang w:eastAsia="zh-CN"/>
        </w:rPr>
        <w:t>1</w:t>
      </w:r>
      <w:r>
        <w:rPr>
          <w:color w:val="auto"/>
          <w:lang w:eastAsia="zh-CN"/>
        </w:rPr>
        <w:t>2.知识产权</w:t>
      </w:r>
      <w:bookmarkEnd w:id="469"/>
      <w:bookmarkEnd w:id="470"/>
      <w:bookmarkEnd w:id="47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12.1买方在履行合同过程中提供给卖方的全部图纸、文件和其他含有数据和信息的资料，其知识产权属于买方。</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12.2除合同条款另有约定外，买方不因签署和履行合同而享有卖方在履行合同过程中提供给买方的图纸、文件、配套软件、电子辅助程序和其他含有数据和信息的资料的知识产权。</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12.3如合同设备涉及知识产权，则卖方保证买方在使用合同设备过程中免于受到第三方提出的有关知识产权侵权的主张、索赔或诉讼的伤害。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12.4如果买方收到任何第三方有关知识产权的主张、索赔或诉讼，卖方在收到买方通知后，应以买方名义并在买方的协助下，自负费用处理与第三方的索赔或诉讼，并赔偿买方因此发生的费用和遭受的损失。除合同条款另有约定外，如果卖方拒绝处理前述索赔或诉讼或在收到买方通知后28日内未作表示，买方可以自己的名义进行这些索赔或诉讼，因此发生的费用和遭受的损失均应由卖方承担。</w:t>
      </w:r>
    </w:p>
    <w:p>
      <w:pPr>
        <w:pStyle w:val="3"/>
        <w:spacing w:before="120" w:beforeLines="50" w:after="0"/>
        <w:rPr>
          <w:rFonts w:ascii="方正黑体_GBK" w:eastAsia="方正黑体_GBK" w:cs="Times New Roman"/>
          <w:color w:val="auto"/>
          <w:lang w:eastAsia="zh-CN"/>
        </w:rPr>
      </w:pPr>
      <w:bookmarkStart w:id="472" w:name="bookmark666"/>
      <w:bookmarkEnd w:id="472"/>
      <w:bookmarkStart w:id="473" w:name="bookmark664"/>
      <w:bookmarkStart w:id="474" w:name="bookmark667"/>
      <w:bookmarkStart w:id="475" w:name="_Toc202451661"/>
      <w:r>
        <w:rPr>
          <w:rFonts w:hint="eastAsia" w:ascii="方正黑体_GBK" w:eastAsia="方正黑体_GBK" w:cs="Times New Roman"/>
          <w:color w:val="auto"/>
          <w:lang w:eastAsia="zh-CN"/>
        </w:rPr>
        <w:t>1</w:t>
      </w:r>
      <w:r>
        <w:rPr>
          <w:rFonts w:ascii="方正黑体_GBK" w:eastAsia="方正黑体_GBK" w:cs="Times New Roman"/>
          <w:color w:val="auto"/>
          <w:lang w:eastAsia="zh-CN"/>
        </w:rPr>
        <w:t>3.保密</w:t>
      </w:r>
      <w:bookmarkEnd w:id="473"/>
      <w:bookmarkEnd w:id="474"/>
      <w:bookmarkEnd w:id="47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合同双方应对因履行合同而取得的另一方当事人的信息、资料等予以保密。未经另一方当事人书面同意，任何一方均不得为与履行合同无关的目的使用或向第三方披露另一方当事人提供的信息、资料。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合同当事人的保密义务不适用于下列信息：</w:t>
      </w:r>
    </w:p>
    <w:p>
      <w:pPr>
        <w:pStyle w:val="36"/>
        <w:spacing w:line="500" w:lineRule="exact"/>
        <w:ind w:firstLine="480" w:firstLineChars="200"/>
        <w:jc w:val="both"/>
        <w:rPr>
          <w:rFonts w:hint="eastAsia" w:cs="Times New Roman"/>
          <w:color w:val="auto"/>
          <w:sz w:val="24"/>
          <w:szCs w:val="24"/>
          <w:lang w:val="en-US" w:eastAsia="zh-CN" w:bidi="en-US"/>
        </w:rPr>
      </w:pPr>
      <w:bookmarkStart w:id="476" w:name="bookmark668"/>
      <w:bookmarkEnd w:id="476"/>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w:t>
      </w:r>
      <w:r>
        <w:rPr>
          <w:rFonts w:cs="Times New Roman"/>
          <w:color w:val="auto"/>
          <w:sz w:val="24"/>
          <w:szCs w:val="24"/>
          <w:lang w:val="en-US" w:eastAsia="zh-CN" w:bidi="en-US"/>
        </w:rPr>
        <w:t>非因接受信息一方的过失现在或以后进入公共领域的信息；</w:t>
      </w:r>
    </w:p>
    <w:p>
      <w:pPr>
        <w:pStyle w:val="36"/>
        <w:spacing w:line="500" w:lineRule="exact"/>
        <w:ind w:firstLine="480" w:firstLineChars="200"/>
        <w:jc w:val="both"/>
        <w:rPr>
          <w:rFonts w:hint="eastAsia" w:cs="Times New Roman"/>
          <w:color w:val="auto"/>
          <w:sz w:val="24"/>
          <w:szCs w:val="24"/>
          <w:lang w:val="en-US" w:eastAsia="zh-CN" w:bidi="en-US"/>
        </w:rPr>
      </w:pPr>
      <w:bookmarkStart w:id="477" w:name="bookmark669"/>
      <w:bookmarkEnd w:id="477"/>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w:t>
      </w:r>
      <w:r>
        <w:rPr>
          <w:rFonts w:cs="Times New Roman"/>
          <w:color w:val="auto"/>
          <w:sz w:val="24"/>
          <w:szCs w:val="24"/>
          <w:lang w:val="en-US" w:eastAsia="zh-CN" w:bidi="en-US"/>
        </w:rPr>
        <w:t>接受信息一方当事人合法地从第三方获得并且据其善意了解第三方也不对此承担保密义务的信息；</w:t>
      </w:r>
    </w:p>
    <w:p>
      <w:pPr>
        <w:pStyle w:val="36"/>
        <w:spacing w:line="500" w:lineRule="exact"/>
        <w:ind w:firstLine="480" w:firstLineChars="200"/>
        <w:jc w:val="both"/>
        <w:rPr>
          <w:rFonts w:hint="eastAsia" w:cs="Times New Roman"/>
          <w:color w:val="auto"/>
          <w:sz w:val="24"/>
          <w:szCs w:val="24"/>
          <w:lang w:val="en-US" w:eastAsia="zh-CN" w:bidi="en-US"/>
        </w:rPr>
      </w:pPr>
      <w:bookmarkStart w:id="478" w:name="bookmark670"/>
      <w:bookmarkEnd w:id="478"/>
      <w:r>
        <w:rPr>
          <w:rFonts w:hint="eastAsia" w:cs="Times New Roman"/>
          <w:color w:val="auto"/>
          <w:sz w:val="24"/>
          <w:szCs w:val="24"/>
          <w:lang w:val="en-US" w:eastAsia="zh-CN" w:bidi="en-US"/>
        </w:rPr>
        <w:t>（</w:t>
      </w:r>
      <w:r>
        <w:rPr>
          <w:rFonts w:cs="Times New Roman"/>
          <w:color w:val="auto"/>
          <w:sz w:val="24"/>
          <w:szCs w:val="24"/>
          <w:lang w:val="en-US" w:eastAsia="zh-CN" w:bidi="en-US"/>
        </w:rPr>
        <w:t>3</w:t>
      </w:r>
      <w:r>
        <w:rPr>
          <w:rFonts w:hint="eastAsia" w:cs="Times New Roman"/>
          <w:color w:val="auto"/>
          <w:sz w:val="24"/>
          <w:szCs w:val="24"/>
          <w:lang w:val="en-US" w:eastAsia="zh-CN" w:bidi="en-US"/>
        </w:rPr>
        <w:t>）</w:t>
      </w:r>
      <w:r>
        <w:rPr>
          <w:rFonts w:cs="Times New Roman"/>
          <w:color w:val="auto"/>
          <w:sz w:val="24"/>
          <w:szCs w:val="24"/>
          <w:lang w:val="en-US" w:eastAsia="zh-CN" w:bidi="en-US"/>
        </w:rPr>
        <w:t>法律或法律的执行要求披露的信息。</w:t>
      </w:r>
    </w:p>
    <w:p>
      <w:pPr>
        <w:pStyle w:val="3"/>
        <w:spacing w:before="120" w:beforeLines="50" w:after="0"/>
        <w:rPr>
          <w:rFonts w:ascii="方正黑体_GBK" w:eastAsia="方正黑体_GBK" w:cs="Times New Roman"/>
          <w:color w:val="auto"/>
          <w:lang w:eastAsia="zh-CN"/>
        </w:rPr>
      </w:pPr>
      <w:bookmarkStart w:id="479" w:name="bookmark673"/>
      <w:bookmarkEnd w:id="479"/>
      <w:bookmarkStart w:id="480" w:name="bookmark671"/>
      <w:bookmarkStart w:id="481" w:name="bookmark674"/>
      <w:bookmarkStart w:id="482" w:name="_Toc202451662"/>
      <w:r>
        <w:rPr>
          <w:rFonts w:hint="eastAsia" w:ascii="方正黑体_GBK" w:eastAsia="方正黑体_GBK" w:cs="Times New Roman"/>
          <w:color w:val="auto"/>
          <w:lang w:eastAsia="zh-CN"/>
        </w:rPr>
        <w:t>1</w:t>
      </w:r>
      <w:r>
        <w:rPr>
          <w:rFonts w:ascii="方正黑体_GBK" w:eastAsia="方正黑体_GBK" w:cs="Times New Roman"/>
          <w:color w:val="auto"/>
          <w:lang w:eastAsia="zh-CN"/>
        </w:rPr>
        <w:t>4.违约责任</w:t>
      </w:r>
      <w:bookmarkEnd w:id="480"/>
      <w:bookmarkEnd w:id="481"/>
      <w:bookmarkEnd w:id="48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14.1合同一方不履行合同义务、履行合同义务不符合约定或者违反合同项下所作保证的，应向对方承担继续履行、</w:t>
      </w:r>
      <w:r>
        <w:rPr>
          <w:rFonts w:hint="eastAsia" w:cs="Times New Roman"/>
          <w:color w:val="auto"/>
          <w:sz w:val="24"/>
          <w:szCs w:val="24"/>
          <w:lang w:val="en-US" w:eastAsia="zh-CN" w:bidi="en-US"/>
        </w:rPr>
        <w:t>采</w:t>
      </w:r>
      <w:r>
        <w:rPr>
          <w:rFonts w:cs="Times New Roman"/>
          <w:color w:val="auto"/>
          <w:sz w:val="24"/>
          <w:szCs w:val="24"/>
          <w:lang w:val="en-US" w:eastAsia="zh-CN" w:bidi="en-US"/>
        </w:rPr>
        <w:t>取修理、更换、退货等补救措施或者赔偿损失等违约责任。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14.2卖方未能按时交付合同设备(包括仅迟延交付技术资料但足以导致合同设备安装、调试、考核、验收工作推迟的)的，应向买方支付迟延交付违约金。除合同条款另有约定外，迟延交付违约金的计算方法如下：</w:t>
      </w:r>
    </w:p>
    <w:p>
      <w:pPr>
        <w:pStyle w:val="36"/>
        <w:spacing w:line="500" w:lineRule="exact"/>
        <w:ind w:firstLine="480" w:firstLineChars="200"/>
        <w:jc w:val="both"/>
        <w:rPr>
          <w:rFonts w:hint="eastAsia" w:cs="Times New Roman"/>
          <w:color w:val="auto"/>
          <w:sz w:val="24"/>
          <w:szCs w:val="24"/>
          <w:lang w:val="en-US" w:eastAsia="zh-CN" w:bidi="en-US"/>
        </w:rPr>
      </w:pPr>
      <w:bookmarkStart w:id="483" w:name="bookmark675"/>
      <w:r>
        <w:rPr>
          <w:rFonts w:cs="Times New Roman"/>
          <w:color w:val="auto"/>
          <w:sz w:val="24"/>
          <w:szCs w:val="24"/>
          <w:lang w:val="en-US" w:eastAsia="zh-CN" w:bidi="en-US"/>
        </w:rPr>
        <w:t>（</w:t>
      </w:r>
      <w:bookmarkEnd w:id="483"/>
      <w:r>
        <w:rPr>
          <w:rFonts w:cs="Times New Roman"/>
          <w:color w:val="auto"/>
          <w:sz w:val="24"/>
          <w:szCs w:val="24"/>
          <w:lang w:val="en-US" w:eastAsia="zh-CN" w:bidi="en-US"/>
        </w:rPr>
        <w:t>1）从迟交的第一周到第四周，每周迟延交付违约金为迟交合同设备价格的0.5%；</w:t>
      </w:r>
    </w:p>
    <w:p>
      <w:pPr>
        <w:pStyle w:val="36"/>
        <w:spacing w:line="500" w:lineRule="exact"/>
        <w:ind w:firstLine="480" w:firstLineChars="200"/>
        <w:jc w:val="both"/>
        <w:rPr>
          <w:rFonts w:hint="eastAsia" w:cs="Times New Roman"/>
          <w:color w:val="auto"/>
          <w:sz w:val="24"/>
          <w:szCs w:val="24"/>
          <w:lang w:val="en-US" w:eastAsia="zh-CN" w:bidi="en-US"/>
        </w:rPr>
      </w:pPr>
      <w:bookmarkStart w:id="484" w:name="bookmark676"/>
      <w:r>
        <w:rPr>
          <w:rFonts w:cs="Times New Roman"/>
          <w:color w:val="auto"/>
          <w:sz w:val="24"/>
          <w:szCs w:val="24"/>
          <w:lang w:val="en-US" w:eastAsia="zh-CN" w:bidi="en-US"/>
        </w:rPr>
        <w:t>（</w:t>
      </w:r>
      <w:bookmarkEnd w:id="484"/>
      <w:r>
        <w:rPr>
          <w:rFonts w:cs="Times New Roman"/>
          <w:color w:val="auto"/>
          <w:sz w:val="24"/>
          <w:szCs w:val="24"/>
          <w:lang w:val="en-US" w:eastAsia="zh-CN" w:bidi="en-US"/>
        </w:rPr>
        <w:t>2）从迟交的第五周到第八周，每周迟延交付违约金为迟交合同设备价格的1%；</w:t>
      </w:r>
    </w:p>
    <w:p>
      <w:pPr>
        <w:pStyle w:val="36"/>
        <w:spacing w:line="500" w:lineRule="exact"/>
        <w:ind w:firstLine="480" w:firstLineChars="200"/>
        <w:jc w:val="both"/>
        <w:rPr>
          <w:rFonts w:hint="eastAsia" w:cs="Times New Roman"/>
          <w:color w:val="auto"/>
          <w:sz w:val="24"/>
          <w:szCs w:val="24"/>
          <w:lang w:val="en-US" w:eastAsia="zh-CN" w:bidi="en-US"/>
        </w:rPr>
      </w:pPr>
      <w:bookmarkStart w:id="485" w:name="bookmark677"/>
      <w:r>
        <w:rPr>
          <w:rFonts w:cs="Times New Roman"/>
          <w:color w:val="auto"/>
          <w:sz w:val="24"/>
          <w:szCs w:val="24"/>
          <w:lang w:val="en-US" w:eastAsia="zh-CN" w:bidi="en-US"/>
        </w:rPr>
        <w:t>（</w:t>
      </w:r>
      <w:bookmarkEnd w:id="485"/>
      <w:r>
        <w:rPr>
          <w:rFonts w:cs="Times New Roman"/>
          <w:color w:val="auto"/>
          <w:sz w:val="24"/>
          <w:szCs w:val="24"/>
          <w:lang w:val="en-US" w:eastAsia="zh-CN" w:bidi="en-US"/>
        </w:rPr>
        <w:t>3）从迟交第九周起，每周退延交付违约金为迟交合同设备价格的1.5%。</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在计算迟延交付违约金时，迟交不足一周的按一周计算。迟延交付违约金的总额不得超过合同价格的10%</w:t>
      </w:r>
      <w:r>
        <w:rPr>
          <w:rFonts w:hint="eastAsia" w:cs="Times New Roman"/>
          <w:color w:val="auto"/>
          <w:sz w:val="24"/>
          <w:szCs w:val="24"/>
          <w:lang w:val="en-US" w:eastAsia="zh-CN" w:bidi="en-US"/>
        </w:rPr>
        <w:t>。</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迟延交付违约金的支付不能免除卖方继续交付相关合同设备的义务，但如迟延交付必然导致合同设备安装、调试、考核、验收工作推迟的，相关工作应相应顺延。</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14.3买方未能按合同约定支付合同价款的，应向卖方支付延迟付款违约金。除合同条款另有约定外，迟延付款违约金的计算方法如下：</w:t>
      </w:r>
    </w:p>
    <w:p>
      <w:pPr>
        <w:pStyle w:val="36"/>
        <w:spacing w:line="500" w:lineRule="exact"/>
        <w:ind w:firstLine="480" w:firstLineChars="200"/>
        <w:jc w:val="both"/>
        <w:rPr>
          <w:rFonts w:hint="eastAsia" w:cs="Times New Roman"/>
          <w:color w:val="auto"/>
          <w:sz w:val="24"/>
          <w:szCs w:val="24"/>
          <w:lang w:val="en-US" w:eastAsia="zh-CN" w:bidi="en-US"/>
        </w:rPr>
      </w:pPr>
      <w:bookmarkStart w:id="486" w:name="bookmark678"/>
      <w:r>
        <w:rPr>
          <w:rFonts w:cs="Times New Roman"/>
          <w:color w:val="auto"/>
          <w:sz w:val="24"/>
          <w:szCs w:val="24"/>
          <w:lang w:val="en-US" w:eastAsia="zh-CN" w:bidi="en-US"/>
        </w:rPr>
        <w:t>（</w:t>
      </w:r>
      <w:bookmarkEnd w:id="486"/>
      <w:r>
        <w:rPr>
          <w:rFonts w:cs="Times New Roman"/>
          <w:color w:val="auto"/>
          <w:sz w:val="24"/>
          <w:szCs w:val="24"/>
          <w:lang w:val="en-US" w:eastAsia="zh-CN" w:bidi="en-US"/>
        </w:rPr>
        <w:t>1）从迟付的第一周到第四周，每周迟延付款违约金为迟延付款金额的0.5%；</w:t>
      </w:r>
    </w:p>
    <w:p>
      <w:pPr>
        <w:pStyle w:val="36"/>
        <w:spacing w:line="500" w:lineRule="exact"/>
        <w:ind w:firstLine="480" w:firstLineChars="200"/>
        <w:jc w:val="both"/>
        <w:rPr>
          <w:rFonts w:hint="eastAsia" w:cs="Times New Roman"/>
          <w:color w:val="auto"/>
          <w:sz w:val="24"/>
          <w:szCs w:val="24"/>
          <w:lang w:val="en-US" w:eastAsia="zh-CN" w:bidi="en-US"/>
        </w:rPr>
      </w:pPr>
      <w:bookmarkStart w:id="487" w:name="bookmark679"/>
      <w:r>
        <w:rPr>
          <w:rFonts w:cs="Times New Roman"/>
          <w:color w:val="auto"/>
          <w:sz w:val="24"/>
          <w:szCs w:val="24"/>
          <w:lang w:val="en-US" w:eastAsia="zh-CN" w:bidi="en-US"/>
        </w:rPr>
        <w:t>（</w:t>
      </w:r>
      <w:bookmarkEnd w:id="487"/>
      <w:r>
        <w:rPr>
          <w:rFonts w:cs="Times New Roman"/>
          <w:color w:val="auto"/>
          <w:sz w:val="24"/>
          <w:szCs w:val="24"/>
          <w:lang w:val="en-US" w:eastAsia="zh-CN" w:bidi="en-US"/>
        </w:rPr>
        <w:t>2）从迟付的第五周到第八周，每周迟延付款违约金为迟延付款金额的1%；</w:t>
      </w:r>
    </w:p>
    <w:p>
      <w:pPr>
        <w:pStyle w:val="36"/>
        <w:spacing w:line="500" w:lineRule="exact"/>
        <w:ind w:firstLine="480" w:firstLineChars="200"/>
        <w:jc w:val="both"/>
        <w:rPr>
          <w:rFonts w:hint="eastAsia" w:cs="Times New Roman"/>
          <w:color w:val="auto"/>
          <w:sz w:val="24"/>
          <w:szCs w:val="24"/>
          <w:lang w:val="en-US" w:eastAsia="zh-CN" w:bidi="en-US"/>
        </w:rPr>
      </w:pPr>
      <w:bookmarkStart w:id="488" w:name="bookmark680"/>
      <w:r>
        <w:rPr>
          <w:rFonts w:cs="Times New Roman"/>
          <w:color w:val="auto"/>
          <w:sz w:val="24"/>
          <w:szCs w:val="24"/>
          <w:lang w:val="en-US" w:eastAsia="zh-CN" w:bidi="en-US"/>
        </w:rPr>
        <w:t>（</w:t>
      </w:r>
      <w:bookmarkEnd w:id="488"/>
      <w:r>
        <w:rPr>
          <w:rFonts w:cs="Times New Roman"/>
          <w:color w:val="auto"/>
          <w:sz w:val="24"/>
          <w:szCs w:val="24"/>
          <w:lang w:val="en-US" w:eastAsia="zh-CN" w:bidi="en-US"/>
        </w:rPr>
        <w:t>3）从迟付第九周起，每周退延付款违约金为迟延付款金额的1.5%。</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在计算迟延付款违约金时，迟付不足一周的按一周计算。迟延付款违约金的总额不得超过合同价格的10%。</w:t>
      </w:r>
    </w:p>
    <w:p>
      <w:pPr>
        <w:pStyle w:val="3"/>
        <w:spacing w:before="120" w:beforeLines="50" w:after="0"/>
        <w:rPr>
          <w:rFonts w:ascii="方正黑体_GBK" w:eastAsia="方正黑体_GBK" w:cs="Times New Roman"/>
          <w:color w:val="auto"/>
          <w:lang w:eastAsia="zh-CN"/>
        </w:rPr>
      </w:pPr>
      <w:bookmarkStart w:id="489" w:name="bookmark681"/>
      <w:bookmarkStart w:id="490" w:name="bookmark683"/>
      <w:bookmarkStart w:id="491" w:name="_Toc202451663"/>
      <w:r>
        <w:rPr>
          <w:rFonts w:ascii="方正黑体_GBK" w:eastAsia="方正黑体_GBK" w:cs="Times New Roman"/>
          <w:color w:val="auto"/>
          <w:lang w:eastAsia="zh-CN"/>
        </w:rPr>
        <w:t>15.合同的解除</w:t>
      </w:r>
      <w:bookmarkEnd w:id="489"/>
      <w:bookmarkEnd w:id="490"/>
      <w:bookmarkEnd w:id="49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除合同条款另有约定外，有下述情形之一，当事人可发出书面通知全部或部分地解除合同，合同自通知到达对方时全部或部分地解除：</w:t>
      </w:r>
    </w:p>
    <w:p>
      <w:pPr>
        <w:pStyle w:val="36"/>
        <w:spacing w:line="500" w:lineRule="exact"/>
        <w:ind w:firstLine="480" w:firstLineChars="200"/>
        <w:jc w:val="both"/>
        <w:rPr>
          <w:rFonts w:hint="eastAsia" w:cs="Times New Roman"/>
          <w:color w:val="auto"/>
          <w:sz w:val="24"/>
          <w:szCs w:val="24"/>
          <w:lang w:val="en-US" w:eastAsia="zh-CN" w:bidi="en-US"/>
        </w:rPr>
      </w:pPr>
      <w:bookmarkStart w:id="492" w:name="bookmark684"/>
      <w:r>
        <w:rPr>
          <w:rFonts w:cs="Times New Roman"/>
          <w:color w:val="auto"/>
          <w:sz w:val="24"/>
          <w:szCs w:val="24"/>
          <w:lang w:val="en-US" w:eastAsia="zh-CN" w:bidi="en-US"/>
        </w:rPr>
        <w:t>（</w:t>
      </w:r>
      <w:bookmarkEnd w:id="492"/>
      <w:r>
        <w:rPr>
          <w:rFonts w:cs="Times New Roman"/>
          <w:color w:val="auto"/>
          <w:sz w:val="24"/>
          <w:szCs w:val="24"/>
          <w:lang w:val="en-US" w:eastAsia="zh-CN" w:bidi="en-US"/>
        </w:rPr>
        <w:t>1）卖方迟延交付合同设备超过3个月；</w:t>
      </w:r>
    </w:p>
    <w:p>
      <w:pPr>
        <w:pStyle w:val="36"/>
        <w:spacing w:line="500" w:lineRule="exact"/>
        <w:ind w:firstLine="480" w:firstLineChars="200"/>
        <w:jc w:val="both"/>
        <w:rPr>
          <w:rFonts w:hint="eastAsia" w:cs="Times New Roman"/>
          <w:color w:val="auto"/>
          <w:sz w:val="24"/>
          <w:szCs w:val="24"/>
          <w:lang w:val="en-US" w:eastAsia="zh-CN" w:bidi="en-US"/>
        </w:rPr>
      </w:pPr>
      <w:bookmarkStart w:id="493" w:name="bookmark685"/>
      <w:r>
        <w:rPr>
          <w:rFonts w:cs="Times New Roman"/>
          <w:color w:val="auto"/>
          <w:sz w:val="24"/>
          <w:szCs w:val="24"/>
          <w:lang w:val="en-US" w:eastAsia="zh-CN" w:bidi="en-US"/>
        </w:rPr>
        <w:t>（</w:t>
      </w:r>
      <w:bookmarkEnd w:id="493"/>
      <w:r>
        <w:rPr>
          <w:rFonts w:cs="Times New Roman"/>
          <w:color w:val="auto"/>
          <w:sz w:val="24"/>
          <w:szCs w:val="24"/>
          <w:lang w:val="en-US" w:eastAsia="zh-CN" w:bidi="en-US"/>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pStyle w:val="36"/>
        <w:spacing w:line="500" w:lineRule="exact"/>
        <w:ind w:firstLine="480" w:firstLineChars="200"/>
        <w:jc w:val="both"/>
        <w:rPr>
          <w:rFonts w:hint="eastAsia" w:cs="Times New Roman"/>
          <w:color w:val="auto"/>
          <w:sz w:val="24"/>
          <w:szCs w:val="24"/>
          <w:lang w:val="en-US" w:eastAsia="zh-CN" w:bidi="en-US"/>
        </w:rPr>
      </w:pPr>
      <w:bookmarkStart w:id="494" w:name="bookmark686"/>
      <w:r>
        <w:rPr>
          <w:rFonts w:cs="Times New Roman"/>
          <w:color w:val="auto"/>
          <w:sz w:val="24"/>
          <w:szCs w:val="24"/>
          <w:lang w:val="en-US" w:eastAsia="zh-CN" w:bidi="en-US"/>
        </w:rPr>
        <w:t>（</w:t>
      </w:r>
      <w:bookmarkEnd w:id="494"/>
      <w:r>
        <w:rPr>
          <w:rFonts w:cs="Times New Roman"/>
          <w:color w:val="auto"/>
          <w:sz w:val="24"/>
          <w:szCs w:val="24"/>
          <w:lang w:val="en-US" w:eastAsia="zh-CN" w:bidi="en-US"/>
        </w:rPr>
        <w:t>3）买方迟延付款超过3个月；</w:t>
      </w:r>
    </w:p>
    <w:p>
      <w:pPr>
        <w:pStyle w:val="36"/>
        <w:spacing w:line="500" w:lineRule="exact"/>
        <w:ind w:firstLine="480" w:firstLineChars="200"/>
        <w:jc w:val="both"/>
        <w:rPr>
          <w:rFonts w:hint="eastAsia" w:cs="Times New Roman"/>
          <w:color w:val="auto"/>
          <w:sz w:val="24"/>
          <w:szCs w:val="24"/>
          <w:lang w:val="en-US" w:eastAsia="zh-CN" w:bidi="en-US"/>
        </w:rPr>
      </w:pPr>
      <w:bookmarkStart w:id="495" w:name="bookmark687"/>
      <w:r>
        <w:rPr>
          <w:rFonts w:cs="Times New Roman"/>
          <w:color w:val="auto"/>
          <w:sz w:val="24"/>
          <w:szCs w:val="24"/>
          <w:lang w:val="en-US" w:eastAsia="zh-CN" w:bidi="en-US"/>
        </w:rPr>
        <w:t>（</w:t>
      </w:r>
      <w:bookmarkEnd w:id="495"/>
      <w:r>
        <w:rPr>
          <w:rFonts w:cs="Times New Roman"/>
          <w:color w:val="auto"/>
          <w:sz w:val="24"/>
          <w:szCs w:val="24"/>
          <w:lang w:val="en-US" w:eastAsia="zh-CN" w:bidi="en-US"/>
        </w:rPr>
        <w:t>4）合同一方当事人未能履行合同项下任何其它义务（细微义务除外），或在未事先征得另一方当事人同意的情况下，从事任何可能在实质上不利影响其履行合同能力的活动，经另一方当事人书面通知后14日内或在合同条款约定的其他期限内未能对其行为作出补救；</w:t>
      </w:r>
    </w:p>
    <w:p>
      <w:pPr>
        <w:pStyle w:val="36"/>
        <w:spacing w:line="500" w:lineRule="exact"/>
        <w:ind w:firstLine="480" w:firstLineChars="200"/>
        <w:jc w:val="both"/>
        <w:rPr>
          <w:rFonts w:hint="eastAsia" w:cs="Times New Roman"/>
          <w:color w:val="auto"/>
          <w:sz w:val="24"/>
          <w:szCs w:val="24"/>
          <w:lang w:val="en-US" w:eastAsia="zh-CN" w:bidi="en-US"/>
        </w:rPr>
      </w:pPr>
      <w:bookmarkStart w:id="496" w:name="bookmark688"/>
      <w:r>
        <w:rPr>
          <w:rFonts w:cs="Times New Roman"/>
          <w:color w:val="auto"/>
          <w:sz w:val="24"/>
          <w:szCs w:val="24"/>
          <w:lang w:val="en-US" w:eastAsia="zh-CN" w:bidi="en-US"/>
        </w:rPr>
        <w:t>（</w:t>
      </w:r>
      <w:bookmarkEnd w:id="496"/>
      <w:r>
        <w:rPr>
          <w:rFonts w:cs="Times New Roman"/>
          <w:color w:val="auto"/>
          <w:sz w:val="24"/>
          <w:szCs w:val="24"/>
          <w:lang w:val="en-US" w:eastAsia="zh-CN" w:bidi="en-US"/>
        </w:rPr>
        <w:t>5）合同一方当事人出现破产、清算、资不抵债、成为失信被执行人等可能丧失履约能力的情形，且未能提供令对方满意的履约保证金。</w:t>
      </w:r>
      <w:bookmarkStart w:id="497" w:name="bookmark689"/>
      <w:bookmarkStart w:id="498" w:name="bookmark691"/>
    </w:p>
    <w:p>
      <w:pPr>
        <w:pStyle w:val="3"/>
        <w:spacing w:before="120" w:beforeLines="50" w:after="0"/>
        <w:rPr>
          <w:rFonts w:ascii="方正黑体_GBK" w:eastAsia="方正黑体_GBK" w:cs="Times New Roman"/>
          <w:color w:val="auto"/>
          <w:lang w:eastAsia="zh-CN"/>
        </w:rPr>
      </w:pPr>
      <w:bookmarkStart w:id="499" w:name="_Toc202451664"/>
      <w:r>
        <w:rPr>
          <w:rFonts w:ascii="方正黑体_GBK" w:eastAsia="方正黑体_GBK" w:cs="Times New Roman"/>
          <w:color w:val="auto"/>
          <w:lang w:eastAsia="zh-CN"/>
        </w:rPr>
        <w:t>16.不可抗力</w:t>
      </w:r>
      <w:bookmarkEnd w:id="497"/>
      <w:bookmarkEnd w:id="498"/>
      <w:bookmarkEnd w:id="49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16.1如果任何一方当事人受到不能预见、不能避免且不能克服的不可抗力事件的影响，例如战争、严重的火灾、台风、地震、洪水和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16.2受不可抗力事件影响的一方当事人对于不可抗力事件导致的任何合同义务的迟延履行或不能履行不承担违约责任。但该方当事人应尽快将不可抗力事件结束或消除的情况通知另一方当事人。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16.3双方当事人应在不可抗力事件结束或其影响消除后立即继续履行其合同义务，合同期限也应相应顺延。除合同条款另有约定外，如果不可抗力事件的影响持续超过140日，则任何一方当事人均有权以书面通知解除合同。</w:t>
      </w:r>
    </w:p>
    <w:p>
      <w:pPr>
        <w:pStyle w:val="3"/>
        <w:spacing w:before="120" w:beforeLines="50" w:after="0"/>
        <w:rPr>
          <w:rFonts w:ascii="方正黑体_GBK" w:eastAsia="方正黑体_GBK" w:cs="Times New Roman"/>
          <w:color w:val="auto"/>
          <w:lang w:eastAsia="zh-CN"/>
        </w:rPr>
      </w:pPr>
      <w:bookmarkStart w:id="500" w:name="bookmark692"/>
      <w:bookmarkStart w:id="501" w:name="bookmark694"/>
      <w:bookmarkStart w:id="502" w:name="_Toc202451665"/>
      <w:r>
        <w:rPr>
          <w:rFonts w:ascii="方正黑体_GBK" w:eastAsia="方正黑体_GBK" w:cs="Times New Roman"/>
          <w:color w:val="auto"/>
          <w:lang w:eastAsia="zh-CN"/>
        </w:rPr>
        <w:t>17.争议的解决</w:t>
      </w:r>
      <w:bookmarkEnd w:id="500"/>
      <w:bookmarkEnd w:id="501"/>
      <w:bookmarkEnd w:id="50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因本合同引起的或与本合同有关的任何争议，双方可通过友好协商解决。友好协商解决不成的，可在合同条款中约定下列一种方式解决：</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（1）</w:t>
      </w:r>
      <w:r>
        <w:rPr>
          <w:rFonts w:cs="Times New Roman"/>
          <w:color w:val="auto"/>
          <w:sz w:val="24"/>
          <w:szCs w:val="24"/>
          <w:lang w:val="en-US" w:eastAsia="zh-CN" w:bidi="en-US"/>
        </w:rPr>
        <w:t>向约定的仲裁委员会申请仲裁；</w:t>
      </w:r>
    </w:p>
    <w:p>
      <w:pPr>
        <w:pStyle w:val="36"/>
        <w:spacing w:line="500" w:lineRule="exact"/>
        <w:ind w:firstLine="480" w:firstLineChars="200"/>
        <w:jc w:val="both"/>
        <w:rPr>
          <w:rFonts w:hint="eastAsia" w:cs="Times New Roman"/>
          <w:color w:val="auto"/>
          <w:sz w:val="24"/>
          <w:szCs w:val="24"/>
          <w:lang w:val="en-US" w:eastAsia="zh-CN" w:bidi="en-US"/>
        </w:rPr>
        <w:sectPr>
          <w:type w:val="continuous"/>
          <w:pgSz w:w="11900" w:h="16840"/>
          <w:pgMar w:top="1440" w:right="1440" w:bottom="1440" w:left="1440" w:header="1418" w:footer="851" w:gutter="0"/>
          <w:cols w:space="720" w:num="1"/>
          <w:docGrid w:linePitch="360" w:charSpace="0"/>
        </w:sectPr>
      </w:pPr>
      <w:bookmarkStart w:id="503" w:name="bookmark696"/>
      <w:bookmarkEnd w:id="503"/>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w:t>
      </w:r>
      <w:r>
        <w:rPr>
          <w:rFonts w:cs="Times New Roman"/>
          <w:color w:val="auto"/>
          <w:sz w:val="24"/>
          <w:szCs w:val="24"/>
          <w:lang w:val="en-US" w:eastAsia="zh-CN" w:bidi="en-US"/>
        </w:rPr>
        <w:t>向有管辖权的人民法院提起诉讼。</w:t>
      </w:r>
    </w:p>
    <w:p>
      <w:pPr>
        <w:pStyle w:val="2"/>
        <w:spacing w:before="120" w:beforeLines="50" w:after="120" w:afterLines="50"/>
        <w:rPr>
          <w:rFonts w:ascii="方正小标宋_GBK" w:eastAsia="方正小标宋_GBK"/>
          <w:color w:val="auto"/>
          <w:lang w:eastAsia="zh-CN"/>
        </w:rPr>
      </w:pPr>
      <w:bookmarkStart w:id="504" w:name="bookmark730"/>
      <w:bookmarkStart w:id="505" w:name="bookmark731"/>
      <w:bookmarkStart w:id="506" w:name="bookmark732"/>
      <w:bookmarkStart w:id="507" w:name="_Toc202451667"/>
      <w:r>
        <w:rPr>
          <w:rFonts w:ascii="方正小标宋_GBK" w:eastAsia="方正小标宋_GBK"/>
          <w:color w:val="auto"/>
          <w:lang w:eastAsia="zh-CN"/>
        </w:rPr>
        <w:t>第五章</w:t>
      </w:r>
      <w:r>
        <w:rPr>
          <w:rFonts w:hint="eastAsia" w:ascii="方正小标宋_GBK" w:eastAsia="方正小标宋_GBK"/>
          <w:color w:val="auto"/>
          <w:lang w:eastAsia="zh-CN"/>
        </w:rPr>
        <w:t xml:space="preserve">  </w:t>
      </w:r>
      <w:r>
        <w:rPr>
          <w:rFonts w:ascii="方正小标宋_GBK" w:eastAsia="方正小标宋_GBK"/>
          <w:color w:val="auto"/>
          <w:lang w:eastAsia="zh-CN"/>
        </w:rPr>
        <w:t>供货要求</w:t>
      </w:r>
      <w:bookmarkEnd w:id="504"/>
      <w:bookmarkEnd w:id="505"/>
      <w:bookmarkEnd w:id="506"/>
      <w:bookmarkEnd w:id="507"/>
    </w:p>
    <w:p>
      <w:pPr>
        <w:pStyle w:val="3"/>
        <w:spacing w:before="360" w:beforeLines="150" w:after="0"/>
        <w:rPr>
          <w:rFonts w:ascii="方正黑体_GBK" w:eastAsia="方正黑体_GBK" w:cs="Times New Roman"/>
          <w:color w:val="auto"/>
          <w:lang w:eastAsia="zh-CN"/>
        </w:rPr>
      </w:pPr>
      <w:bookmarkStart w:id="508" w:name="bookmark736"/>
      <w:bookmarkStart w:id="509" w:name="bookmark738"/>
      <w:bookmarkStart w:id="510" w:name="_Toc202451669"/>
      <w:r>
        <w:rPr>
          <w:rFonts w:hint="eastAsia" w:ascii="方正黑体_GBK" w:eastAsia="方正黑体_GBK" w:cs="Times New Roman"/>
          <w:color w:val="auto"/>
          <w:lang w:eastAsia="zh-CN"/>
        </w:rPr>
        <w:t>1.</w:t>
      </w:r>
      <w:r>
        <w:rPr>
          <w:rFonts w:ascii="方正黑体_GBK" w:eastAsia="方正黑体_GBK" w:cs="Times New Roman"/>
          <w:color w:val="auto"/>
          <w:lang w:eastAsia="zh-CN"/>
        </w:rPr>
        <w:t>设备需求一览表</w:t>
      </w:r>
      <w:bookmarkEnd w:id="508"/>
      <w:bookmarkEnd w:id="509"/>
      <w:bookmarkEnd w:id="510"/>
    </w:p>
    <w:tbl>
      <w:tblPr>
        <w:tblStyle w:val="21"/>
        <w:tblpPr w:leftFromText="180" w:rightFromText="180" w:vertAnchor="text" w:horzAnchor="page" w:tblpXSpec="center" w:tblpY="56"/>
        <w:tblOverlap w:val="never"/>
        <w:tblW w:w="7962" w:type="dxa"/>
        <w:tblInd w:w="0" w:type="dxa"/>
        <w:tblLayout w:type="fixed"/>
        <w:tblCellMar>
          <w:top w:w="15" w:type="dxa"/>
          <w:left w:w="15" w:type="dxa"/>
          <w:bottom w:w="15" w:type="dxa"/>
          <w:right w:w="15" w:type="dxa"/>
        </w:tblCellMar>
      </w:tblPr>
      <w:tblGrid>
        <w:gridCol w:w="591"/>
        <w:gridCol w:w="1389"/>
        <w:gridCol w:w="1290"/>
        <w:gridCol w:w="1290"/>
        <w:gridCol w:w="851"/>
        <w:gridCol w:w="709"/>
        <w:gridCol w:w="1842"/>
      </w:tblGrid>
      <w:tr>
        <w:tblPrEx>
          <w:tblCellMar>
            <w:top w:w="15" w:type="dxa"/>
            <w:left w:w="15" w:type="dxa"/>
            <w:bottom w:w="15" w:type="dxa"/>
            <w:right w:w="15" w:type="dxa"/>
          </w:tblCellMar>
        </w:tblPrEx>
        <w:trPr>
          <w:trHeight w:val="595" w:hRule="atLeast"/>
        </w:trPr>
        <w:tc>
          <w:tcPr>
            <w:tcW w:w="5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序号</w:t>
            </w:r>
          </w:p>
        </w:tc>
        <w:tc>
          <w:tcPr>
            <w:tcW w:w="1389"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设备名称</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最大流量（m</w:t>
            </w:r>
            <w:r>
              <w:rPr>
                <w:rFonts w:hint="eastAsia" w:ascii="宋体" w:hAnsi="宋体" w:eastAsia="宋体" w:cs="宋体"/>
                <w:b/>
                <w:color w:val="auto"/>
                <w:sz w:val="20"/>
                <w:szCs w:val="20"/>
                <w:vertAlign w:val="superscript"/>
                <w:lang w:eastAsia="zh-CN"/>
              </w:rPr>
              <w:t>3</w:t>
            </w:r>
            <w:r>
              <w:rPr>
                <w:rFonts w:hint="eastAsia" w:ascii="宋体" w:hAnsi="宋体" w:eastAsia="宋体" w:cs="宋体"/>
                <w:b/>
                <w:color w:val="auto"/>
                <w:sz w:val="20"/>
                <w:szCs w:val="20"/>
                <w:lang w:eastAsia="zh-CN"/>
              </w:rPr>
              <w:t>/h）</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color w:val="auto"/>
                <w:sz w:val="20"/>
                <w:szCs w:val="20"/>
                <w:lang w:eastAsia="zh-CN"/>
              </w:rPr>
            </w:pPr>
            <w:r>
              <w:rPr>
                <w:rFonts w:hint="eastAsia" w:ascii="宋体" w:hAnsi="宋体" w:eastAsia="宋体" w:cs="宋体"/>
                <w:b/>
                <w:color w:val="auto"/>
                <w:sz w:val="20"/>
                <w:szCs w:val="20"/>
                <w:lang w:eastAsia="zh-CN"/>
              </w:rPr>
              <w:t>正常出口风压</w:t>
            </w:r>
          </w:p>
          <w:p>
            <w:pPr>
              <w:widowControl/>
              <w:jc w:val="center"/>
              <w:textAlignment w:val="center"/>
              <w:rPr>
                <w:rFonts w:ascii="宋体" w:hAnsi="宋体" w:cs="宋体"/>
                <w:b/>
                <w:color w:val="auto"/>
                <w:sz w:val="20"/>
                <w:szCs w:val="20"/>
                <w:lang w:eastAsia="zh-CN"/>
              </w:rPr>
            </w:pPr>
            <w:r>
              <w:rPr>
                <w:rFonts w:hint="eastAsia" w:ascii="宋体" w:hAnsi="宋体" w:eastAsia="宋体" w:cs="宋体"/>
                <w:b/>
                <w:color w:val="auto"/>
                <w:sz w:val="20"/>
                <w:szCs w:val="20"/>
                <w:lang w:eastAsia="zh-CN"/>
              </w:rPr>
              <w:t>（MPa）</w:t>
            </w:r>
          </w:p>
        </w:tc>
        <w:tc>
          <w:tcPr>
            <w:tcW w:w="85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数量</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技术要求</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主燃炉主风机</w:t>
            </w:r>
          </w:p>
        </w:tc>
        <w:tc>
          <w:tcPr>
            <w:tcW w:w="1290" w:type="dxa"/>
            <w:tcBorders>
              <w:top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2100</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0.085</w:t>
            </w:r>
          </w:p>
        </w:tc>
        <w:tc>
          <w:tcPr>
            <w:tcW w:w="851"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详见数据表</w:t>
            </w:r>
          </w:p>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及技术规格书</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尾气焚烧炉</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风机</w:t>
            </w:r>
          </w:p>
        </w:tc>
        <w:tc>
          <w:tcPr>
            <w:tcW w:w="1290" w:type="dxa"/>
            <w:tcBorders>
              <w:top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4300</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0.035</w:t>
            </w:r>
          </w:p>
        </w:tc>
        <w:tc>
          <w:tcPr>
            <w:tcW w:w="851"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详见数据表</w:t>
            </w:r>
          </w:p>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及技术规格书</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3</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硫除雾器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鼓风机</w:t>
            </w:r>
          </w:p>
        </w:tc>
        <w:tc>
          <w:tcPr>
            <w:tcW w:w="1290" w:type="dxa"/>
            <w:tcBorders>
              <w:top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1200</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0.015</w:t>
            </w:r>
          </w:p>
        </w:tc>
        <w:tc>
          <w:tcPr>
            <w:tcW w:w="851"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842"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详见数据表</w:t>
            </w:r>
          </w:p>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及技术规格书</w:t>
            </w:r>
          </w:p>
        </w:tc>
      </w:tr>
    </w:tbl>
    <w:p>
      <w:pPr>
        <w:spacing w:after="239" w:line="1" w:lineRule="exact"/>
        <w:rPr>
          <w:color w:val="auto"/>
          <w:lang w:eastAsia="zh-CN"/>
        </w:rPr>
      </w:pPr>
    </w:p>
    <w:p>
      <w:pPr>
        <w:ind w:firstLine="480" w:firstLineChars="200"/>
        <w:jc w:val="both"/>
        <w:rPr>
          <w:rFonts w:ascii="方正仿宋_GBK" w:eastAsia="方正仿宋_GBK"/>
          <w:color w:val="auto"/>
          <w:lang w:eastAsia="zh-CN"/>
        </w:rPr>
      </w:pPr>
      <w:bookmarkStart w:id="511" w:name="bookmark739"/>
      <w:bookmarkStart w:id="512" w:name="bookmark741"/>
      <w:bookmarkStart w:id="513" w:name="_Toc202451670"/>
      <w:r>
        <w:rPr>
          <w:rFonts w:hint="eastAsia" w:ascii="方正仿宋_GBK" w:eastAsia="方正仿宋_GBK"/>
          <w:color w:val="auto"/>
          <w:lang w:eastAsia="zh-CN"/>
        </w:rPr>
        <w:t>供货范围包含以下内容：</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w:t>
      </w:r>
      <w:r>
        <w:rPr>
          <w:rFonts w:hint="eastAsia" w:ascii="方正仿宋_GBK" w:eastAsia="方正仿宋_GBK"/>
          <w:color w:val="auto"/>
          <w:lang w:eastAsia="zh-CN"/>
        </w:rPr>
        <w:t>）风机本体及驱动电机、驱动电机配套的软启动柜。</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w:t>
      </w:r>
      <w:r>
        <w:rPr>
          <w:rFonts w:hint="eastAsia" w:ascii="方正仿宋_GBK" w:eastAsia="方正仿宋_GBK"/>
          <w:color w:val="auto"/>
          <w:lang w:eastAsia="zh-CN"/>
        </w:rPr>
        <w:t>）风机进出口消音器、放空消音器及进出口膨胀节。</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3</w:t>
      </w:r>
      <w:r>
        <w:rPr>
          <w:rFonts w:hint="eastAsia" w:ascii="方正仿宋_GBK" w:eastAsia="方正仿宋_GBK"/>
          <w:color w:val="auto"/>
          <w:lang w:eastAsia="zh-CN"/>
        </w:rPr>
        <w:t>）风机进口过滤器（过滤元件需</w:t>
      </w:r>
      <w:r>
        <w:rPr>
          <w:rFonts w:ascii="方正仿宋_GBK" w:eastAsia="方正仿宋_GBK"/>
          <w:color w:val="auto"/>
          <w:lang w:eastAsia="zh-CN"/>
        </w:rPr>
        <w:t>2</w:t>
      </w:r>
      <w:r>
        <w:rPr>
          <w:rFonts w:hint="eastAsia" w:ascii="方正仿宋_GBK" w:eastAsia="方正仿宋_GBK"/>
          <w:color w:val="auto"/>
          <w:lang w:eastAsia="zh-CN"/>
        </w:rPr>
        <w:t>套，</w:t>
      </w:r>
      <w:r>
        <w:rPr>
          <w:rFonts w:ascii="方正仿宋_GBK" w:eastAsia="方正仿宋_GBK"/>
          <w:color w:val="auto"/>
          <w:lang w:eastAsia="zh-CN"/>
        </w:rPr>
        <w:t>1</w:t>
      </w:r>
      <w:r>
        <w:rPr>
          <w:rFonts w:hint="eastAsia" w:ascii="方正仿宋_GBK" w:eastAsia="方正仿宋_GBK"/>
          <w:color w:val="auto"/>
          <w:lang w:eastAsia="zh-CN"/>
        </w:rPr>
        <w:t>用</w:t>
      </w:r>
      <w:r>
        <w:rPr>
          <w:rFonts w:ascii="方正仿宋_GBK" w:eastAsia="方正仿宋_GBK"/>
          <w:color w:val="auto"/>
          <w:lang w:eastAsia="zh-CN"/>
        </w:rPr>
        <w:t>1</w:t>
      </w:r>
      <w:r>
        <w:rPr>
          <w:rFonts w:hint="eastAsia" w:ascii="方正仿宋_GBK" w:eastAsia="方正仿宋_GBK"/>
          <w:color w:val="auto"/>
          <w:lang w:eastAsia="zh-CN"/>
        </w:rPr>
        <w:t>备），其压降不超过</w:t>
      </w:r>
      <w:r>
        <w:rPr>
          <w:rFonts w:ascii="方正仿宋_GBK" w:eastAsia="方正仿宋_GBK"/>
          <w:color w:val="auto"/>
          <w:lang w:eastAsia="zh-CN"/>
        </w:rPr>
        <w:t>0.1kPa</w:t>
      </w:r>
      <w:r>
        <w:rPr>
          <w:rFonts w:hint="eastAsia" w:ascii="方正仿宋_GBK" w:eastAsia="方正仿宋_GBK"/>
          <w:color w:val="auto"/>
          <w:lang w:eastAsia="zh-CN"/>
        </w:rPr>
        <w:t>。</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4</w:t>
      </w:r>
      <w:r>
        <w:rPr>
          <w:rFonts w:hint="eastAsia" w:ascii="方正仿宋_GBK" w:eastAsia="方正仿宋_GBK"/>
          <w:color w:val="auto"/>
          <w:lang w:eastAsia="zh-CN"/>
        </w:rPr>
        <w:t>）风机进口提供温度计、流量计和控制阀，风机出口提供止回阀、压力变送器及防喘振控制阀，风机防喘振系统。</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5</w:t>
      </w:r>
      <w:r>
        <w:rPr>
          <w:rFonts w:hint="eastAsia" w:ascii="方正仿宋_GBK" w:eastAsia="方正仿宋_GBK"/>
          <w:color w:val="auto"/>
          <w:lang w:eastAsia="zh-CN"/>
        </w:rPr>
        <w:t>）风机齿轮箱及大、小齿轮。</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6</w:t>
      </w:r>
      <w:r>
        <w:rPr>
          <w:rFonts w:hint="eastAsia" w:ascii="方正仿宋_GBK" w:eastAsia="方正仿宋_GBK"/>
          <w:color w:val="auto"/>
          <w:lang w:eastAsia="zh-CN"/>
        </w:rPr>
        <w:t>）电机轴承、电机定子绕组的轴承上应设置温度检测探头及温度变送器</w:t>
      </w:r>
      <w:r>
        <w:rPr>
          <w:rFonts w:ascii="方正仿宋_GBK" w:eastAsia="方正仿宋_GBK"/>
          <w:color w:val="auto"/>
          <w:lang w:eastAsia="zh-CN"/>
        </w:rPr>
        <w:t xml:space="preserve">. </w:t>
      </w:r>
      <w:r>
        <w:rPr>
          <w:rFonts w:hint="eastAsia" w:ascii="方正仿宋_GBK" w:eastAsia="方正仿宋_GBK"/>
          <w:color w:val="auto"/>
          <w:lang w:eastAsia="zh-CN"/>
        </w:rPr>
        <w:t>温度检测仪表应采用双支</w:t>
      </w:r>
      <w:r>
        <w:rPr>
          <w:rFonts w:ascii="方正仿宋_GBK" w:eastAsia="方正仿宋_GBK"/>
          <w:color w:val="auto"/>
          <w:lang w:eastAsia="zh-CN"/>
        </w:rPr>
        <w:t>Pt100</w:t>
      </w:r>
      <w:r>
        <w:rPr>
          <w:rFonts w:hint="eastAsia" w:ascii="方正仿宋_GBK" w:eastAsia="方正仿宋_GBK"/>
          <w:color w:val="auto"/>
          <w:lang w:eastAsia="zh-CN"/>
        </w:rPr>
        <w:t>的</w:t>
      </w:r>
      <w:r>
        <w:rPr>
          <w:rFonts w:ascii="方正仿宋_GBK" w:eastAsia="方正仿宋_GBK"/>
          <w:color w:val="auto"/>
          <w:lang w:eastAsia="zh-CN"/>
        </w:rPr>
        <w:t>RTD</w:t>
      </w:r>
      <w:r>
        <w:rPr>
          <w:rFonts w:hint="eastAsia" w:ascii="方正仿宋_GBK" w:eastAsia="方正仿宋_GBK"/>
          <w:color w:val="auto"/>
          <w:lang w:eastAsia="zh-CN"/>
        </w:rPr>
        <w:t>。</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7</w:t>
      </w:r>
      <w:r>
        <w:rPr>
          <w:rFonts w:hint="eastAsia" w:ascii="方正仿宋_GBK" w:eastAsia="方正仿宋_GBK"/>
          <w:color w:val="auto"/>
          <w:lang w:eastAsia="zh-CN"/>
        </w:rPr>
        <w:t>）风机和驱动装置上应设置相应的振动探头及振动变送器。</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8</w:t>
      </w:r>
      <w:r>
        <w:rPr>
          <w:rFonts w:hint="eastAsia" w:ascii="方正仿宋_GBK" w:eastAsia="方正仿宋_GBK"/>
          <w:color w:val="auto"/>
          <w:lang w:eastAsia="zh-CN"/>
        </w:rPr>
        <w:t>）完成本技术规格书所要求功能所需的全部仪表（包括本规格书其他部分提到的仪表）、单元控制盘</w:t>
      </w:r>
      <w:r>
        <w:rPr>
          <w:rFonts w:ascii="方正仿宋_GBK" w:eastAsia="方正仿宋_GBK"/>
          <w:color w:val="auto"/>
          <w:lang w:eastAsia="zh-CN"/>
        </w:rPr>
        <w:t>UCP</w:t>
      </w:r>
      <w:r>
        <w:rPr>
          <w:rFonts w:hint="eastAsia" w:ascii="方正仿宋_GBK" w:eastAsia="方正仿宋_GBK"/>
          <w:color w:val="auto"/>
          <w:lang w:eastAsia="zh-CN"/>
        </w:rPr>
        <w:t>（含</w:t>
      </w:r>
      <w:r>
        <w:rPr>
          <w:rFonts w:ascii="方正仿宋_GBK" w:eastAsia="方正仿宋_GBK"/>
          <w:color w:val="auto"/>
          <w:lang w:eastAsia="zh-CN"/>
        </w:rPr>
        <w:t>PLC</w:t>
      </w:r>
      <w:r>
        <w:rPr>
          <w:rFonts w:hint="eastAsia" w:ascii="方正仿宋_GBK" w:eastAsia="方正仿宋_GBK"/>
          <w:color w:val="auto"/>
          <w:lang w:eastAsia="zh-CN"/>
        </w:rPr>
        <w:t>）、电线电缆、不锈钢管阀件及电气安装附件等。</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9</w:t>
      </w:r>
      <w:r>
        <w:rPr>
          <w:rFonts w:hint="eastAsia" w:ascii="方正仿宋_GBK" w:eastAsia="方正仿宋_GBK"/>
          <w:color w:val="auto"/>
          <w:lang w:eastAsia="zh-CN"/>
        </w:rPr>
        <w:t>）从风机及驱动设备到单元控制盘之间的连接电缆和安装附件属于供货商范围，业主</w:t>
      </w:r>
      <w:r>
        <w:rPr>
          <w:rFonts w:ascii="方正仿宋_GBK" w:eastAsia="方正仿宋_GBK"/>
          <w:color w:val="auto"/>
          <w:lang w:eastAsia="zh-CN"/>
        </w:rPr>
        <w:t>/</w:t>
      </w:r>
      <w:r>
        <w:rPr>
          <w:rFonts w:hint="eastAsia" w:ascii="方正仿宋_GBK" w:eastAsia="方正仿宋_GBK"/>
          <w:color w:val="auto"/>
          <w:lang w:eastAsia="zh-CN"/>
        </w:rPr>
        <w:t>买方与供货商的工作界面在现场控制盘的对外接线端子。</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10</w:t>
      </w:r>
      <w:r>
        <w:rPr>
          <w:rFonts w:hint="eastAsia" w:ascii="方正仿宋_GBK" w:eastAsia="方正仿宋_GBK"/>
          <w:color w:val="auto"/>
          <w:lang w:eastAsia="zh-CN"/>
        </w:rPr>
        <w:t>）电动机空间加热器。</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11</w:t>
      </w:r>
      <w:r>
        <w:rPr>
          <w:rFonts w:hint="eastAsia" w:ascii="方正仿宋_GBK" w:eastAsia="方正仿宋_GBK"/>
          <w:color w:val="auto"/>
          <w:lang w:eastAsia="zh-CN"/>
        </w:rPr>
        <w:t>）电动机带电源接线箱和电缆夹紧密封接头，电动机的二次防爆接线箱及现场测量仪表。</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12</w:t>
      </w:r>
      <w:r>
        <w:rPr>
          <w:rFonts w:hint="eastAsia" w:ascii="方正仿宋_GBK" w:eastAsia="方正仿宋_GBK"/>
          <w:color w:val="auto"/>
          <w:lang w:eastAsia="zh-CN"/>
        </w:rPr>
        <w:t>）供货商提供的其他仪表详见设计方提供的流程图，虚框内的仪表均由厂家提供。所附的工艺管道仪表流程中图虚线框以内的设备、管线、仪表、阀门等都由供货商提供。</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13</w:t>
      </w:r>
      <w:r>
        <w:rPr>
          <w:rFonts w:hint="eastAsia" w:ascii="方正仿宋_GBK" w:eastAsia="方正仿宋_GBK"/>
          <w:color w:val="auto"/>
          <w:lang w:eastAsia="zh-CN"/>
        </w:rPr>
        <w:t>）风机机组内所有阀门，均带配对法兰、螺栓、螺母、垫片，与工艺管道相连均为法兰连接。</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14</w:t>
      </w:r>
      <w:r>
        <w:rPr>
          <w:rFonts w:hint="eastAsia" w:ascii="方正仿宋_GBK" w:eastAsia="方正仿宋_GBK"/>
          <w:color w:val="auto"/>
          <w:lang w:eastAsia="zh-CN"/>
        </w:rPr>
        <w:t>）风机机组的润滑系统及冷却系统。</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15</w:t>
      </w:r>
      <w:r>
        <w:rPr>
          <w:rFonts w:hint="eastAsia" w:ascii="方正仿宋_GBK" w:eastAsia="方正仿宋_GBK"/>
          <w:color w:val="auto"/>
          <w:lang w:eastAsia="zh-CN"/>
        </w:rPr>
        <w:t>）风机进气口、带有执行机构的入口导叶或风门。</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16</w:t>
      </w:r>
      <w:r>
        <w:rPr>
          <w:rFonts w:hint="eastAsia" w:ascii="方正仿宋_GBK" w:eastAsia="方正仿宋_GBK"/>
          <w:color w:val="auto"/>
          <w:lang w:eastAsia="zh-CN"/>
        </w:rPr>
        <w:t>）风机及驱动设备的运行状态、设备保护的现场测量仪表、现场仪表控制柜</w:t>
      </w:r>
      <w:r>
        <w:rPr>
          <w:rFonts w:ascii="方正仿宋_GBK" w:eastAsia="方正仿宋_GBK"/>
          <w:color w:val="auto"/>
          <w:lang w:eastAsia="zh-CN"/>
        </w:rPr>
        <w:t>/</w:t>
      </w:r>
      <w:r>
        <w:rPr>
          <w:rFonts w:hint="eastAsia" w:ascii="方正仿宋_GBK" w:eastAsia="方正仿宋_GBK"/>
          <w:color w:val="auto"/>
          <w:lang w:eastAsia="zh-CN"/>
        </w:rPr>
        <w:t>盘（接线箱）和控制系统，以及为构成一套完整的风机控制系统所必须的其它仪表和设备也属于供货商的供货范围。</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17</w:t>
      </w:r>
      <w:r>
        <w:rPr>
          <w:rFonts w:hint="eastAsia" w:ascii="方正仿宋_GBK" w:eastAsia="方正仿宋_GBK"/>
          <w:color w:val="auto"/>
          <w:lang w:eastAsia="zh-CN"/>
        </w:rPr>
        <w:t>）带防护罩（无火花型）的联轴器。</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20</w:t>
      </w:r>
      <w:r>
        <w:rPr>
          <w:rFonts w:hint="eastAsia" w:ascii="方正仿宋_GBK" w:eastAsia="方正仿宋_GBK"/>
          <w:color w:val="auto"/>
          <w:lang w:eastAsia="zh-CN"/>
        </w:rPr>
        <w:t>）按照规定的涂漆和涂层。</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21</w:t>
      </w:r>
      <w:r>
        <w:rPr>
          <w:rFonts w:hint="eastAsia" w:ascii="方正仿宋_GBK" w:eastAsia="方正仿宋_GBK"/>
          <w:color w:val="auto"/>
          <w:lang w:eastAsia="zh-CN"/>
        </w:rPr>
        <w:t>）风机及驱动电机的自身监测保护系统。</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22</w:t>
      </w:r>
      <w:r>
        <w:rPr>
          <w:rFonts w:hint="eastAsia" w:ascii="方正仿宋_GBK" w:eastAsia="方正仿宋_GBK"/>
          <w:color w:val="auto"/>
          <w:lang w:eastAsia="zh-CN"/>
        </w:rPr>
        <w:t>）吊装所用的吊装环。</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23</w:t>
      </w:r>
      <w:r>
        <w:rPr>
          <w:rFonts w:hint="eastAsia" w:ascii="方正仿宋_GBK" w:eastAsia="方正仿宋_GBK"/>
          <w:color w:val="auto"/>
          <w:lang w:eastAsia="zh-CN"/>
        </w:rPr>
        <w:t>）风机机组底板及固定用的地脚螺栓（包括螺母、垫片等）。</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24</w:t>
      </w:r>
      <w:r>
        <w:rPr>
          <w:rFonts w:hint="eastAsia" w:ascii="方正仿宋_GBK" w:eastAsia="方正仿宋_GBK"/>
          <w:color w:val="auto"/>
          <w:lang w:eastAsia="zh-CN"/>
        </w:rPr>
        <w:t>）风机机组首次填充的润滑油等填充物，供货商应提供所用润滑油的牌号、组份、用量。</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25</w:t>
      </w:r>
      <w:r>
        <w:rPr>
          <w:rFonts w:hint="eastAsia" w:ascii="方正仿宋_GBK" w:eastAsia="方正仿宋_GBK"/>
          <w:color w:val="auto"/>
          <w:lang w:eastAsia="zh-CN"/>
        </w:rPr>
        <w:t>）供风机机组预调试和初始启动使用的备件。</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26</w:t>
      </w:r>
      <w:r>
        <w:rPr>
          <w:rFonts w:hint="eastAsia" w:ascii="方正仿宋_GBK" w:eastAsia="方正仿宋_GBK"/>
          <w:color w:val="auto"/>
          <w:lang w:eastAsia="zh-CN"/>
        </w:rPr>
        <w:t>）供风机机组两年运行使用的备品备件。</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27</w:t>
      </w:r>
      <w:r>
        <w:rPr>
          <w:rFonts w:hint="eastAsia" w:ascii="方正仿宋_GBK" w:eastAsia="方正仿宋_GBK"/>
          <w:color w:val="auto"/>
          <w:lang w:eastAsia="zh-CN"/>
        </w:rPr>
        <w:t>）风机和电机机组操作、维修所需的专用工具。</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28</w:t>
      </w:r>
      <w:r>
        <w:rPr>
          <w:rFonts w:hint="eastAsia" w:ascii="方正仿宋_GBK" w:eastAsia="方正仿宋_GBK"/>
          <w:color w:val="auto"/>
          <w:lang w:eastAsia="zh-CN"/>
        </w:rPr>
        <w:t>）电机电缆压盖。</w:t>
      </w:r>
    </w:p>
    <w:p>
      <w:pPr>
        <w:pStyle w:val="3"/>
        <w:spacing w:before="120" w:beforeLines="50" w:after="0"/>
        <w:rPr>
          <w:rFonts w:ascii="方正黑体_GBK" w:eastAsia="方正黑体_GBK" w:cs="Times New Roman"/>
          <w:color w:val="auto"/>
          <w:lang w:eastAsia="zh-CN"/>
        </w:rPr>
      </w:pPr>
      <w:r>
        <w:rPr>
          <w:rFonts w:hint="eastAsia" w:ascii="方正黑体_GBK" w:eastAsia="方正黑体_GBK" w:cs="Times New Roman"/>
          <w:color w:val="auto"/>
          <w:lang w:eastAsia="zh-CN"/>
        </w:rPr>
        <w:t>2.</w:t>
      </w:r>
      <w:r>
        <w:rPr>
          <w:rFonts w:ascii="方正黑体_GBK" w:eastAsia="方正黑体_GBK" w:cs="Times New Roman"/>
          <w:color w:val="auto"/>
          <w:lang w:eastAsia="zh-CN"/>
        </w:rPr>
        <w:t>技术性能指标</w:t>
      </w:r>
      <w:bookmarkEnd w:id="511"/>
      <w:bookmarkEnd w:id="512"/>
      <w:bookmarkEnd w:id="513"/>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w:t>
      </w:r>
      <w:r>
        <w:rPr>
          <w:rFonts w:ascii="方正仿宋_GBK" w:eastAsia="方正仿宋_GBK"/>
          <w:color w:val="auto"/>
          <w:lang w:eastAsia="zh-CN"/>
        </w:rPr>
        <w:t>1</w:t>
      </w:r>
      <w:r>
        <w:rPr>
          <w:rFonts w:hint="eastAsia" w:ascii="方正仿宋_GBK" w:eastAsia="方正仿宋_GBK"/>
          <w:color w:val="auto"/>
          <w:lang w:eastAsia="zh-CN"/>
        </w:rPr>
        <w:t>：主燃烧炉风机数据表；</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附件2：主燃烧炉风机技术规格书；</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附件3：尾气焚烧炉风机数据表；</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附件4：尾气焚烧炉风机技术规格书；</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附件5：硫除雾器鼓风机数据表；</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附件6：硫除雾器鼓风机技术规格书。</w:t>
      </w:r>
    </w:p>
    <w:p>
      <w:pPr>
        <w:ind w:firstLine="480" w:firstLineChars="200"/>
        <w:jc w:val="both"/>
        <w:rPr>
          <w:rFonts w:ascii="方正仿宋_GBK" w:eastAsia="方正仿宋_GBK"/>
          <w:color w:val="auto"/>
          <w:lang w:eastAsia="zh-CN"/>
        </w:rPr>
      </w:pPr>
    </w:p>
    <w:p>
      <w:pPr>
        <w:pStyle w:val="3"/>
        <w:spacing w:before="120" w:beforeLines="50" w:after="0"/>
        <w:rPr>
          <w:rFonts w:ascii="方正黑体_GBK" w:eastAsia="方正黑体_GBK" w:cs="Times New Roman"/>
          <w:color w:val="auto"/>
          <w:lang w:eastAsia="zh-CN"/>
        </w:rPr>
        <w:sectPr>
          <w:pgSz w:w="11900" w:h="16840"/>
          <w:pgMar w:top="2121" w:right="1707" w:bottom="2155" w:left="1718" w:header="1417" w:footer="850" w:gutter="0"/>
          <w:cols w:space="720" w:num="1"/>
          <w:docGrid w:linePitch="360" w:charSpace="0"/>
        </w:sectPr>
      </w:pPr>
    </w:p>
    <w:p>
      <w:pPr>
        <w:pStyle w:val="2"/>
        <w:spacing w:before="120" w:beforeLines="50" w:after="120" w:afterLines="50"/>
        <w:rPr>
          <w:rFonts w:ascii="方正小标宋_GBK" w:eastAsia="方正小标宋_GBK"/>
          <w:color w:val="auto"/>
          <w:lang w:eastAsia="zh-CN"/>
        </w:rPr>
        <w:sectPr>
          <w:pgSz w:w="11900" w:h="16840"/>
          <w:pgMar w:top="2121" w:right="1707" w:bottom="2155" w:left="1718" w:header="1417" w:footer="850" w:gutter="0"/>
          <w:cols w:space="720" w:num="1"/>
          <w:docGrid w:linePitch="360" w:charSpace="0"/>
        </w:sectPr>
      </w:pPr>
      <w:bookmarkStart w:id="514" w:name="_Toc202451673"/>
      <w:r>
        <w:rPr>
          <w:rFonts w:ascii="方正小标宋_GBK" w:eastAsia="方正小标宋_GBK"/>
          <w:color w:val="auto"/>
          <w:lang w:eastAsia="zh-CN"/>
        </w:rPr>
        <w:t>第六章</w:t>
      </w:r>
      <w:r>
        <w:rPr>
          <w:rFonts w:hint="eastAsia" w:ascii="方正小标宋_GBK" w:eastAsia="方正小标宋_GBK"/>
          <w:color w:val="auto"/>
          <w:lang w:eastAsia="zh-CN"/>
        </w:rPr>
        <w:t xml:space="preserve">  </w:t>
      </w:r>
      <w:r>
        <w:rPr>
          <w:rFonts w:ascii="方正小标宋_GBK" w:eastAsia="方正小标宋_GBK"/>
          <w:color w:val="auto"/>
          <w:lang w:eastAsia="zh-CN"/>
        </w:rPr>
        <w:t>投标文件格式</w:t>
      </w:r>
      <w:bookmarkEnd w:id="514"/>
    </w:p>
    <w:p>
      <w:pPr>
        <w:pStyle w:val="40"/>
        <w:tabs>
          <w:tab w:val="left" w:pos="4170"/>
          <w:tab w:val="left" w:pos="7174"/>
        </w:tabs>
        <w:spacing w:after="500"/>
        <w:rPr>
          <w:rFonts w:hint="eastAsia"/>
          <w:color w:val="auto"/>
          <w:lang w:eastAsia="zh-CN"/>
        </w:rPr>
      </w:pPr>
      <w:r>
        <w:rPr>
          <w:color w:val="auto"/>
          <w:u w:val="single"/>
          <w:lang w:eastAsia="zh-CN"/>
        </w:rPr>
        <w:t xml:space="preserve">            </w:t>
      </w:r>
      <w:r>
        <w:rPr>
          <w:color w:val="auto"/>
          <w:lang w:eastAsia="zh-CN"/>
        </w:rPr>
        <w:t>（项目名称）设备采购招标项目</w:t>
      </w:r>
    </w:p>
    <w:p>
      <w:pPr>
        <w:pStyle w:val="30"/>
        <w:keepNext/>
        <w:keepLines/>
        <w:spacing w:after="7020"/>
        <w:rPr>
          <w:rFonts w:hint="eastAsia"/>
          <w:color w:val="auto"/>
          <w:sz w:val="42"/>
          <w:szCs w:val="42"/>
          <w:lang w:eastAsia="zh-CN"/>
        </w:rPr>
      </w:pPr>
      <w:bookmarkStart w:id="515" w:name="bookmark752"/>
      <w:bookmarkStart w:id="516" w:name="bookmark753"/>
      <w:bookmarkStart w:id="517" w:name="bookmark754"/>
      <w:bookmarkStart w:id="518" w:name="_Toc202451674"/>
      <w:r>
        <w:rPr>
          <w:color w:val="auto"/>
          <w:sz w:val="42"/>
          <w:szCs w:val="42"/>
          <w:lang w:eastAsia="zh-CN"/>
        </w:rPr>
        <w:t>投标文件</w:t>
      </w:r>
      <w:bookmarkEnd w:id="515"/>
      <w:bookmarkEnd w:id="516"/>
      <w:bookmarkEnd w:id="517"/>
      <w:bookmarkEnd w:id="518"/>
    </w:p>
    <w:p>
      <w:pPr>
        <w:pStyle w:val="40"/>
        <w:spacing w:after="220"/>
        <w:rPr>
          <w:rFonts w:hint="eastAsia"/>
          <w:color w:val="auto"/>
          <w:lang w:eastAsia="zh-CN"/>
        </w:rPr>
      </w:pPr>
      <w:r>
        <w:rPr>
          <w:color w:val="auto"/>
          <w:lang w:eastAsia="zh-CN"/>
        </w:rPr>
        <w:t>投标人：</w:t>
      </w:r>
      <w:r>
        <w:rPr>
          <w:rFonts w:eastAsia="PMingLiU"/>
          <w:color w:val="auto"/>
          <w:u w:val="single"/>
          <w:lang w:eastAsia="zh-CN"/>
        </w:rPr>
        <w:t xml:space="preserve">                                  </w:t>
      </w:r>
      <w:r>
        <w:rPr>
          <w:color w:val="auto"/>
          <w:lang w:eastAsia="zh-CN"/>
        </w:rPr>
        <w:t>（盖单位章）</w:t>
      </w:r>
    </w:p>
    <w:p>
      <w:pPr>
        <w:pStyle w:val="40"/>
        <w:spacing w:after="0"/>
        <w:rPr>
          <w:rFonts w:hint="eastAsia"/>
          <w:color w:val="auto"/>
          <w:lang w:eastAsia="zh-CN"/>
        </w:rPr>
      </w:pPr>
      <w:r>
        <w:rPr>
          <w:color w:val="auto"/>
          <w:lang w:eastAsia="zh-CN"/>
        </w:rPr>
        <w:t>法定代表人（单位负责人）或其委托代理人：</w:t>
      </w:r>
      <w:r>
        <w:rPr>
          <w:rFonts w:eastAsia="PMingLiU"/>
          <w:color w:val="auto"/>
          <w:u w:val="single"/>
          <w:lang w:eastAsia="zh-CN"/>
        </w:rPr>
        <w:t xml:space="preserve">      </w:t>
      </w:r>
      <w:r>
        <w:rPr>
          <w:color w:val="auto"/>
          <w:lang w:eastAsia="zh-CN"/>
        </w:rPr>
        <w:t>（签字）</w:t>
      </w:r>
    </w:p>
    <w:p>
      <w:pPr>
        <w:pStyle w:val="40"/>
        <w:tabs>
          <w:tab w:val="left" w:pos="5573"/>
        </w:tabs>
        <w:spacing w:line="533" w:lineRule="exact"/>
        <w:rPr>
          <w:rFonts w:hint="eastAsia"/>
          <w:color w:val="auto"/>
          <w:lang w:eastAsia="zh-CN"/>
        </w:rPr>
      </w:pPr>
    </w:p>
    <w:p>
      <w:pPr>
        <w:pStyle w:val="40"/>
        <w:tabs>
          <w:tab w:val="left" w:pos="715"/>
          <w:tab w:val="left" w:pos="1699"/>
          <w:tab w:val="left" w:pos="2688"/>
        </w:tabs>
        <w:spacing w:after="500" w:line="533" w:lineRule="exact"/>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p>
    <w:p>
      <w:pPr>
        <w:pStyle w:val="34"/>
        <w:keepNext/>
        <w:keepLines/>
        <w:spacing w:after="1300"/>
        <w:rPr>
          <w:rFonts w:hint="eastAsia"/>
          <w:color w:val="auto"/>
          <w:lang w:eastAsia="zh-CN"/>
        </w:rPr>
      </w:pPr>
      <w:bookmarkStart w:id="519" w:name="bookmark755"/>
      <w:bookmarkStart w:id="520" w:name="bookmark757"/>
      <w:bookmarkStart w:id="521" w:name="_Toc202451675"/>
      <w:r>
        <w:rPr>
          <w:color w:val="auto"/>
          <w:lang w:eastAsia="zh-CN"/>
        </w:rPr>
        <w:t>目录</w:t>
      </w:r>
      <w:bookmarkEnd w:id="519"/>
      <w:bookmarkEnd w:id="520"/>
      <w:bookmarkEnd w:id="521"/>
    </w:p>
    <w:p>
      <w:pPr>
        <w:pStyle w:val="36"/>
        <w:tabs>
          <w:tab w:val="left" w:pos="459"/>
        </w:tabs>
        <w:spacing w:after="280" w:line="240" w:lineRule="auto"/>
        <w:ind w:firstLine="0"/>
        <w:rPr>
          <w:rFonts w:hint="eastAsia"/>
          <w:color w:val="auto"/>
          <w:lang w:eastAsia="zh-CN"/>
        </w:rPr>
      </w:pPr>
      <w:bookmarkStart w:id="522" w:name="bookmark758"/>
      <w:r>
        <w:rPr>
          <w:color w:val="auto"/>
          <w:lang w:eastAsia="zh-CN"/>
        </w:rPr>
        <w:t>一</w:t>
      </w:r>
      <w:bookmarkEnd w:id="522"/>
      <w:r>
        <w:rPr>
          <w:color w:val="auto"/>
          <w:lang w:eastAsia="zh-CN"/>
        </w:rPr>
        <w:t>、投标函</w:t>
      </w:r>
    </w:p>
    <w:p>
      <w:pPr>
        <w:pStyle w:val="36"/>
        <w:spacing w:after="280" w:line="240" w:lineRule="auto"/>
        <w:ind w:firstLine="0"/>
        <w:rPr>
          <w:rFonts w:hint="eastAsia"/>
          <w:color w:val="auto"/>
          <w:lang w:eastAsia="zh-CN"/>
        </w:rPr>
      </w:pPr>
      <w:bookmarkStart w:id="523" w:name="bookmark759"/>
      <w:r>
        <w:rPr>
          <w:color w:val="auto"/>
          <w:lang w:eastAsia="zh-CN"/>
        </w:rPr>
        <w:t>二</w:t>
      </w:r>
      <w:bookmarkEnd w:id="523"/>
      <w:r>
        <w:rPr>
          <w:color w:val="auto"/>
          <w:lang w:eastAsia="zh-CN"/>
        </w:rPr>
        <w:t>、法定代表人（单位负责人）身份证明（适用于无委托代理人的情况）</w:t>
      </w:r>
    </w:p>
    <w:p>
      <w:pPr>
        <w:pStyle w:val="36"/>
        <w:spacing w:after="280" w:line="240" w:lineRule="auto"/>
        <w:ind w:firstLine="0"/>
        <w:rPr>
          <w:rFonts w:hint="eastAsia"/>
          <w:color w:val="auto"/>
          <w:lang w:eastAsia="zh-CN"/>
        </w:rPr>
      </w:pPr>
      <w:bookmarkStart w:id="524" w:name="bookmark760"/>
      <w:r>
        <w:rPr>
          <w:color w:val="auto"/>
          <w:lang w:eastAsia="zh-CN"/>
        </w:rPr>
        <w:t>二</w:t>
      </w:r>
      <w:bookmarkEnd w:id="524"/>
      <w:r>
        <w:rPr>
          <w:color w:val="auto"/>
          <w:lang w:eastAsia="zh-CN"/>
        </w:rPr>
        <w:t>、授权委托书（适用于有委托代理人的情况）</w:t>
      </w:r>
    </w:p>
    <w:p>
      <w:pPr>
        <w:pStyle w:val="36"/>
        <w:spacing w:after="280" w:line="240" w:lineRule="auto"/>
        <w:ind w:firstLine="0"/>
        <w:rPr>
          <w:rFonts w:hint="eastAsia"/>
          <w:color w:val="auto"/>
          <w:lang w:eastAsia="zh-CN"/>
        </w:rPr>
      </w:pPr>
      <w:bookmarkStart w:id="525" w:name="bookmark761"/>
      <w:r>
        <w:rPr>
          <w:color w:val="auto"/>
          <w:lang w:eastAsia="zh-CN"/>
        </w:rPr>
        <w:t>三</w:t>
      </w:r>
      <w:bookmarkEnd w:id="525"/>
      <w:r>
        <w:rPr>
          <w:color w:val="auto"/>
          <w:lang w:eastAsia="zh-CN"/>
        </w:rPr>
        <w:t>、联合体协议书</w:t>
      </w:r>
    </w:p>
    <w:p>
      <w:pPr>
        <w:pStyle w:val="36"/>
        <w:spacing w:after="280" w:line="240" w:lineRule="auto"/>
        <w:ind w:firstLine="0"/>
        <w:rPr>
          <w:rFonts w:hint="eastAsia"/>
          <w:color w:val="auto"/>
          <w:lang w:eastAsia="zh-CN"/>
        </w:rPr>
      </w:pPr>
      <w:bookmarkStart w:id="526" w:name="bookmark762"/>
      <w:r>
        <w:rPr>
          <w:color w:val="auto"/>
          <w:lang w:eastAsia="zh-CN"/>
        </w:rPr>
        <w:t>四</w:t>
      </w:r>
      <w:bookmarkEnd w:id="526"/>
      <w:r>
        <w:rPr>
          <w:color w:val="auto"/>
          <w:lang w:eastAsia="zh-CN"/>
        </w:rPr>
        <w:t>、投标保证金</w:t>
      </w:r>
    </w:p>
    <w:p>
      <w:pPr>
        <w:pStyle w:val="36"/>
        <w:spacing w:after="280" w:line="240" w:lineRule="auto"/>
        <w:ind w:firstLine="0"/>
        <w:rPr>
          <w:rFonts w:hint="eastAsia"/>
          <w:color w:val="auto"/>
          <w:lang w:eastAsia="zh-CN"/>
        </w:rPr>
      </w:pPr>
      <w:bookmarkStart w:id="527" w:name="bookmark763"/>
      <w:r>
        <w:rPr>
          <w:color w:val="auto"/>
          <w:lang w:eastAsia="zh-CN"/>
        </w:rPr>
        <w:t>五</w:t>
      </w:r>
      <w:bookmarkEnd w:id="527"/>
      <w:r>
        <w:rPr>
          <w:color w:val="auto"/>
          <w:lang w:eastAsia="zh-CN"/>
        </w:rPr>
        <w:t>、商务和技术偏差表</w:t>
      </w:r>
    </w:p>
    <w:p>
      <w:pPr>
        <w:pStyle w:val="36"/>
        <w:spacing w:after="280" w:line="240" w:lineRule="auto"/>
        <w:ind w:firstLine="0"/>
        <w:rPr>
          <w:rFonts w:hint="eastAsia"/>
          <w:color w:val="auto"/>
          <w:lang w:eastAsia="zh-CN"/>
        </w:rPr>
      </w:pPr>
      <w:bookmarkStart w:id="528" w:name="bookmark764"/>
      <w:r>
        <w:rPr>
          <w:color w:val="auto"/>
          <w:lang w:eastAsia="zh-CN"/>
        </w:rPr>
        <w:t>六</w:t>
      </w:r>
      <w:bookmarkEnd w:id="528"/>
      <w:r>
        <w:rPr>
          <w:color w:val="auto"/>
          <w:lang w:eastAsia="zh-CN"/>
        </w:rPr>
        <w:t>、分项报价表</w:t>
      </w:r>
    </w:p>
    <w:p>
      <w:pPr>
        <w:pStyle w:val="36"/>
        <w:spacing w:after="280" w:line="240" w:lineRule="auto"/>
        <w:ind w:firstLine="0"/>
        <w:rPr>
          <w:rFonts w:hint="eastAsia"/>
          <w:color w:val="auto"/>
          <w:lang w:eastAsia="zh-CN"/>
        </w:rPr>
      </w:pPr>
      <w:bookmarkStart w:id="529" w:name="bookmark765"/>
      <w:r>
        <w:rPr>
          <w:color w:val="auto"/>
          <w:lang w:eastAsia="zh-CN"/>
        </w:rPr>
        <w:t>七</w:t>
      </w:r>
      <w:bookmarkEnd w:id="529"/>
      <w:r>
        <w:rPr>
          <w:color w:val="auto"/>
          <w:lang w:eastAsia="zh-CN"/>
        </w:rPr>
        <w:t>、资格审查资料</w:t>
      </w:r>
    </w:p>
    <w:p>
      <w:pPr>
        <w:pStyle w:val="36"/>
        <w:spacing w:after="280" w:line="240" w:lineRule="auto"/>
        <w:ind w:firstLine="0"/>
        <w:rPr>
          <w:rFonts w:hint="eastAsia"/>
          <w:color w:val="auto"/>
          <w:lang w:eastAsia="zh-CN"/>
        </w:rPr>
      </w:pPr>
      <w:bookmarkStart w:id="530" w:name="bookmark766"/>
      <w:r>
        <w:rPr>
          <w:color w:val="auto"/>
          <w:lang w:eastAsia="zh-CN"/>
        </w:rPr>
        <w:t>八</w:t>
      </w:r>
      <w:bookmarkEnd w:id="530"/>
      <w:r>
        <w:rPr>
          <w:color w:val="auto"/>
          <w:lang w:eastAsia="zh-CN"/>
        </w:rPr>
        <w:t>、投标设备技术性能指标的详细描述</w:t>
      </w:r>
    </w:p>
    <w:p>
      <w:pPr>
        <w:pStyle w:val="36"/>
        <w:spacing w:after="280" w:line="240" w:lineRule="auto"/>
        <w:ind w:firstLine="0"/>
        <w:rPr>
          <w:rFonts w:hint="eastAsia"/>
          <w:color w:val="auto"/>
          <w:lang w:eastAsia="zh-CN"/>
        </w:rPr>
      </w:pPr>
      <w:bookmarkStart w:id="531" w:name="bookmark767"/>
      <w:r>
        <w:rPr>
          <w:color w:val="auto"/>
          <w:lang w:eastAsia="zh-CN"/>
        </w:rPr>
        <w:t>九</w:t>
      </w:r>
      <w:bookmarkEnd w:id="531"/>
      <w:r>
        <w:rPr>
          <w:color w:val="auto"/>
          <w:lang w:eastAsia="zh-CN"/>
        </w:rPr>
        <w:t>、技术支持资料</w:t>
      </w:r>
    </w:p>
    <w:p>
      <w:pPr>
        <w:pStyle w:val="36"/>
        <w:spacing w:after="280" w:line="240" w:lineRule="auto"/>
        <w:ind w:firstLine="0"/>
        <w:rPr>
          <w:rFonts w:hint="eastAsia"/>
          <w:color w:val="auto"/>
          <w:lang w:eastAsia="zh-CN"/>
        </w:rPr>
      </w:pPr>
      <w:r>
        <w:rPr>
          <w:color w:val="auto"/>
          <w:lang w:eastAsia="zh-CN"/>
        </w:rPr>
        <w:t>十、技术服务和质保期服务计划</w:t>
      </w:r>
    </w:p>
    <w:p>
      <w:pPr>
        <w:pStyle w:val="36"/>
        <w:spacing w:after="280" w:line="240" w:lineRule="auto"/>
        <w:ind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十一、其他资料</w:t>
      </w:r>
    </w:p>
    <w:p>
      <w:pPr>
        <w:pStyle w:val="3"/>
        <w:jc w:val="center"/>
        <w:rPr>
          <w:color w:val="auto"/>
          <w:lang w:eastAsia="zh-CN"/>
        </w:rPr>
      </w:pPr>
      <w:bookmarkStart w:id="532" w:name="bookmark768"/>
      <w:bookmarkStart w:id="533" w:name="bookmark770"/>
      <w:bookmarkStart w:id="534" w:name="_Toc202451676"/>
      <w:r>
        <w:rPr>
          <w:color w:val="auto"/>
          <w:lang w:eastAsia="zh-CN"/>
        </w:rPr>
        <w:t>—</w:t>
      </w:r>
      <w:r>
        <w:rPr>
          <w:color w:val="auto"/>
          <w:lang w:val="zh-CN" w:eastAsia="zh-CN" w:bidi="zh-CN"/>
        </w:rPr>
        <w:t>、</w:t>
      </w:r>
      <w:r>
        <w:rPr>
          <w:color w:val="auto"/>
          <w:lang w:eastAsia="zh-CN"/>
        </w:rPr>
        <w:t>投标函</w:t>
      </w:r>
      <w:bookmarkEnd w:id="532"/>
      <w:bookmarkEnd w:id="533"/>
      <w:bookmarkEnd w:id="534"/>
    </w:p>
    <w:p>
      <w:pPr>
        <w:pStyle w:val="36"/>
        <w:tabs>
          <w:tab w:val="left" w:pos="1838"/>
        </w:tabs>
        <w:spacing w:line="300" w:lineRule="exact"/>
        <w:ind w:firstLine="42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5" w:name="bookmark771"/>
      <w:bookmarkEnd w:id="535"/>
      <w:r>
        <w:rPr>
          <w:rFonts w:ascii="Times New Roman" w:hAnsi="Times New Roman" w:cs="Times New Roman"/>
          <w:color w:val="auto"/>
          <w:lang w:eastAsia="zh-CN"/>
        </w:rPr>
        <w:t>1.我方已仔细研究了</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（项目名称）设备</w:t>
      </w:r>
      <w:r>
        <w:rPr>
          <w:rFonts w:hint="eastAsia" w:ascii="Times New Roman" w:hAnsi="Times New Roman" w:cs="Times New Roman"/>
          <w:color w:val="auto"/>
          <w:lang w:eastAsia="zh-CN"/>
        </w:rPr>
        <w:t>采</w:t>
      </w:r>
      <w:r>
        <w:rPr>
          <w:rFonts w:ascii="Times New Roman" w:hAnsi="Times New Roman" w:cs="Times New Roman"/>
          <w:color w:val="auto"/>
          <w:lang w:eastAsia="zh-CN"/>
        </w:rPr>
        <w:t>购招标项目招标文件的全部内容，愿意以人民币（大写）</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）的投标总报价（其中，增 值税税率为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）提供</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（设备名称及技术服务和质保期服务），并按合同约定履行义务。</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6" w:name="bookmark772"/>
      <w:bookmarkEnd w:id="536"/>
      <w:r>
        <w:rPr>
          <w:rFonts w:ascii="Times New Roman" w:hAnsi="Times New Roman" w:cs="Times New Roman"/>
          <w:color w:val="auto"/>
          <w:lang w:eastAsia="zh-CN"/>
        </w:rPr>
        <w:t>2.我方的投标文件包括下列内容：</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7" w:name="bookmark773"/>
      <w:r>
        <w:rPr>
          <w:rFonts w:ascii="Times New Roman" w:hAnsi="Times New Roman" w:cs="Times New Roman"/>
          <w:color w:val="auto"/>
          <w:lang w:eastAsia="zh-CN"/>
        </w:rPr>
        <w:t>（</w:t>
      </w:r>
      <w:bookmarkEnd w:id="537"/>
      <w:r>
        <w:rPr>
          <w:rFonts w:ascii="Times New Roman" w:hAnsi="Times New Roman" w:cs="Times New Roman"/>
          <w:color w:val="auto"/>
          <w:lang w:eastAsia="zh-CN"/>
        </w:rPr>
        <w:t>1）投标函；</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8" w:name="bookmark774"/>
      <w:r>
        <w:rPr>
          <w:rFonts w:ascii="Times New Roman" w:hAnsi="Times New Roman" w:cs="Times New Roman"/>
          <w:color w:val="auto"/>
          <w:lang w:eastAsia="zh-CN"/>
        </w:rPr>
        <w:t>（</w:t>
      </w:r>
      <w:bookmarkEnd w:id="538"/>
      <w:r>
        <w:rPr>
          <w:rFonts w:ascii="Times New Roman" w:hAnsi="Times New Roman" w:cs="Times New Roman"/>
          <w:color w:val="auto"/>
          <w:lang w:eastAsia="zh-CN"/>
        </w:rPr>
        <w:t>2）法定代表人（单位负责人）身份证明或授权委托书；</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9" w:name="bookmark775"/>
      <w:r>
        <w:rPr>
          <w:rFonts w:ascii="Times New Roman" w:hAnsi="Times New Roman" w:cs="Times New Roman"/>
          <w:color w:val="auto"/>
          <w:lang w:eastAsia="zh-CN"/>
        </w:rPr>
        <w:t>（</w:t>
      </w:r>
      <w:bookmarkEnd w:id="539"/>
      <w:r>
        <w:rPr>
          <w:rFonts w:ascii="Times New Roman" w:hAnsi="Times New Roman" w:cs="Times New Roman"/>
          <w:color w:val="auto"/>
          <w:lang w:eastAsia="zh-CN"/>
        </w:rPr>
        <w:t>3）联合体协议书（如有）；</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0" w:name="bookmark776"/>
      <w:r>
        <w:rPr>
          <w:rFonts w:ascii="Times New Roman" w:hAnsi="Times New Roman" w:cs="Times New Roman"/>
          <w:color w:val="auto"/>
          <w:lang w:eastAsia="zh-CN"/>
        </w:rPr>
        <w:t>（</w:t>
      </w:r>
      <w:bookmarkEnd w:id="540"/>
      <w:r>
        <w:rPr>
          <w:rFonts w:ascii="Times New Roman" w:hAnsi="Times New Roman" w:cs="Times New Roman"/>
          <w:color w:val="auto"/>
          <w:lang w:eastAsia="zh-CN"/>
        </w:rPr>
        <w:t>4）投标保证金（如有）；</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1" w:name="bookmark777"/>
      <w:r>
        <w:rPr>
          <w:rFonts w:ascii="Times New Roman" w:hAnsi="Times New Roman" w:cs="Times New Roman"/>
          <w:color w:val="auto"/>
          <w:lang w:eastAsia="zh-CN"/>
        </w:rPr>
        <w:t>（</w:t>
      </w:r>
      <w:bookmarkEnd w:id="541"/>
      <w:r>
        <w:rPr>
          <w:rFonts w:ascii="Times New Roman" w:hAnsi="Times New Roman" w:cs="Times New Roman"/>
          <w:color w:val="auto"/>
          <w:lang w:eastAsia="zh-CN"/>
        </w:rPr>
        <w:t>5）商务和技术偏差表；</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2" w:name="bookmark778"/>
      <w:r>
        <w:rPr>
          <w:rFonts w:ascii="Times New Roman" w:hAnsi="Times New Roman" w:cs="Times New Roman"/>
          <w:color w:val="auto"/>
          <w:lang w:eastAsia="zh-CN"/>
        </w:rPr>
        <w:t>（</w:t>
      </w:r>
      <w:bookmarkEnd w:id="542"/>
      <w:r>
        <w:rPr>
          <w:rFonts w:ascii="Times New Roman" w:hAnsi="Times New Roman" w:cs="Times New Roman"/>
          <w:color w:val="auto"/>
          <w:lang w:eastAsia="zh-CN"/>
        </w:rPr>
        <w:t>6）分项报价表；</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3" w:name="bookmark779"/>
      <w:r>
        <w:rPr>
          <w:rFonts w:ascii="Times New Roman" w:hAnsi="Times New Roman" w:cs="Times New Roman"/>
          <w:color w:val="auto"/>
          <w:lang w:eastAsia="zh-CN"/>
        </w:rPr>
        <w:t>（</w:t>
      </w:r>
      <w:bookmarkEnd w:id="543"/>
      <w:r>
        <w:rPr>
          <w:rFonts w:ascii="Times New Roman" w:hAnsi="Times New Roman" w:cs="Times New Roman"/>
          <w:color w:val="auto"/>
          <w:lang w:eastAsia="zh-CN"/>
        </w:rPr>
        <w:t>7）资格审查资料；</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4" w:name="bookmark780"/>
      <w:r>
        <w:rPr>
          <w:rFonts w:ascii="Times New Roman" w:hAnsi="Times New Roman" w:cs="Times New Roman"/>
          <w:color w:val="auto"/>
          <w:lang w:eastAsia="zh-CN"/>
        </w:rPr>
        <w:t>（</w:t>
      </w:r>
      <w:bookmarkEnd w:id="544"/>
      <w:r>
        <w:rPr>
          <w:rFonts w:ascii="Times New Roman" w:hAnsi="Times New Roman" w:cs="Times New Roman"/>
          <w:color w:val="auto"/>
          <w:lang w:eastAsia="zh-CN"/>
        </w:rPr>
        <w:t>8）投标设备技术性能指标的详细描述；</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5" w:name="bookmark781"/>
      <w:r>
        <w:rPr>
          <w:rFonts w:ascii="Times New Roman" w:hAnsi="Times New Roman" w:cs="Times New Roman"/>
          <w:color w:val="auto"/>
          <w:lang w:eastAsia="zh-CN"/>
        </w:rPr>
        <w:t>（</w:t>
      </w:r>
      <w:bookmarkEnd w:id="545"/>
      <w:r>
        <w:rPr>
          <w:rFonts w:ascii="Times New Roman" w:hAnsi="Times New Roman" w:cs="Times New Roman"/>
          <w:color w:val="auto"/>
          <w:lang w:eastAsia="zh-CN"/>
        </w:rPr>
        <w:t>9）技术支持资料；</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6" w:name="bookmark782"/>
      <w:r>
        <w:rPr>
          <w:rFonts w:ascii="Times New Roman" w:hAnsi="Times New Roman" w:cs="Times New Roman"/>
          <w:color w:val="auto"/>
          <w:lang w:eastAsia="zh-CN"/>
        </w:rPr>
        <w:t>（</w:t>
      </w:r>
      <w:bookmarkEnd w:id="546"/>
      <w:r>
        <w:rPr>
          <w:rFonts w:ascii="Times New Roman" w:hAnsi="Times New Roman" w:cs="Times New Roman"/>
          <w:color w:val="auto"/>
          <w:lang w:eastAsia="zh-CN"/>
        </w:rPr>
        <w:t>10）技术服务和质保期服务计划；</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r>
        <w:rPr>
          <w:rFonts w:ascii="Times New Roman" w:hAnsi="Times New Roman" w:eastAsia="微软雅黑" w:cs="Times New Roman"/>
          <w:color w:val="auto"/>
          <w:lang w:eastAsia="zh-CN"/>
        </w:rPr>
        <w:t>∙∙∙∙∙∙</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r>
        <w:rPr>
          <w:rFonts w:ascii="Times New Roman" w:hAnsi="Times New Roman" w:cs="Times New Roman"/>
          <w:color w:val="auto"/>
          <w:lang w:eastAsia="zh-CN"/>
        </w:rPr>
        <w:t>投标文件的上述组成部分如存在内容不一致的，以投标函为准。</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7" w:name="bookmark783"/>
      <w:bookmarkEnd w:id="547"/>
      <w:r>
        <w:rPr>
          <w:rFonts w:ascii="Times New Roman" w:hAnsi="Times New Roman" w:cs="Times New Roman"/>
          <w:color w:val="auto"/>
          <w:lang w:eastAsia="zh-CN"/>
        </w:rPr>
        <w:t>我方承诺除商务和技术偏差表列岀的偏差外，我方响应招标文件的全部要求。</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8" w:name="bookmark784"/>
      <w:bookmarkEnd w:id="548"/>
      <w:r>
        <w:rPr>
          <w:rFonts w:ascii="Times New Roman" w:hAnsi="Times New Roman" w:cs="Times New Roman"/>
          <w:color w:val="auto"/>
          <w:lang w:eastAsia="zh-CN"/>
        </w:rPr>
        <w:t>我方承诺在招标文件规定的投标有效期内不撤销投标文件。</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9" w:name="bookmark785"/>
      <w:bookmarkEnd w:id="549"/>
      <w:r>
        <w:rPr>
          <w:rFonts w:ascii="Times New Roman" w:hAnsi="Times New Roman" w:cs="Times New Roman"/>
          <w:color w:val="auto"/>
          <w:lang w:eastAsia="zh-CN"/>
        </w:rPr>
        <w:t>如我方中标，我方承诺：</w:t>
      </w:r>
    </w:p>
    <w:p>
      <w:pPr>
        <w:pStyle w:val="36"/>
        <w:tabs>
          <w:tab w:val="left" w:pos="767"/>
          <w:tab w:val="left" w:pos="2035"/>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0" w:name="bookmark786"/>
      <w:r>
        <w:rPr>
          <w:rFonts w:ascii="Times New Roman" w:hAnsi="Times New Roman" w:cs="Times New Roman"/>
          <w:color w:val="auto"/>
          <w:lang w:eastAsia="zh-CN"/>
        </w:rPr>
        <w:t>（</w:t>
      </w:r>
      <w:bookmarkEnd w:id="550"/>
      <w:r>
        <w:rPr>
          <w:rFonts w:ascii="Times New Roman" w:hAnsi="Times New Roman" w:cs="Times New Roman"/>
          <w:color w:val="auto"/>
          <w:lang w:eastAsia="zh-CN"/>
        </w:rPr>
        <w:t>1）在收到中标通知书后，在中标通知书规定的期限内与你方签订合同；</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1" w:name="bookmark787"/>
      <w:r>
        <w:rPr>
          <w:rFonts w:ascii="Times New Roman" w:hAnsi="Times New Roman" w:cs="Times New Roman"/>
          <w:color w:val="auto"/>
          <w:lang w:eastAsia="zh-CN"/>
        </w:rPr>
        <w:t>（</w:t>
      </w:r>
      <w:bookmarkEnd w:id="551"/>
      <w:r>
        <w:rPr>
          <w:rFonts w:ascii="Times New Roman" w:hAnsi="Times New Roman" w:cs="Times New Roman"/>
          <w:color w:val="auto"/>
          <w:lang w:eastAsia="zh-CN"/>
        </w:rPr>
        <w:t>2）在签订合同时不向你方提出附加条件；</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2" w:name="bookmark788"/>
      <w:r>
        <w:rPr>
          <w:rFonts w:ascii="Times New Roman" w:hAnsi="Times New Roman" w:cs="Times New Roman"/>
          <w:color w:val="auto"/>
          <w:lang w:eastAsia="zh-CN"/>
        </w:rPr>
        <w:t>（</w:t>
      </w:r>
      <w:bookmarkEnd w:id="552"/>
      <w:r>
        <w:rPr>
          <w:rFonts w:ascii="Times New Roman" w:hAnsi="Times New Roman" w:cs="Times New Roman"/>
          <w:color w:val="auto"/>
          <w:lang w:eastAsia="zh-CN"/>
        </w:rPr>
        <w:t>3）按照招标文件要求提交履约保证金；</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3" w:name="bookmark789"/>
      <w:r>
        <w:rPr>
          <w:rFonts w:ascii="Times New Roman" w:hAnsi="Times New Roman" w:cs="Times New Roman"/>
          <w:color w:val="auto"/>
          <w:lang w:eastAsia="zh-CN"/>
        </w:rPr>
        <w:t>（</w:t>
      </w:r>
      <w:bookmarkEnd w:id="553"/>
      <w:r>
        <w:rPr>
          <w:rFonts w:ascii="Times New Roman" w:hAnsi="Times New Roman" w:cs="Times New Roman"/>
          <w:color w:val="auto"/>
          <w:lang w:eastAsia="zh-CN"/>
        </w:rPr>
        <w:t>4）在合同约定的期限内完成合同规定的全部义务。</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4" w:name="bookmark790"/>
      <w:bookmarkEnd w:id="554"/>
      <w:r>
        <w:rPr>
          <w:rFonts w:ascii="Times New Roman" w:hAnsi="Times New Roman" w:eastAsia="PMingLiU" w:cs="Times New Roman"/>
          <w:color w:val="auto"/>
          <w:lang w:eastAsia="zh-CN"/>
        </w:rPr>
        <w:t>6.</w:t>
      </w:r>
      <w:r>
        <w:rPr>
          <w:rFonts w:ascii="Times New Roman" w:hAnsi="Times New Roman" w:cs="Times New Roman"/>
          <w:color w:val="auto"/>
          <w:lang w:eastAsia="zh-CN"/>
        </w:rPr>
        <w:t>我方在此声明，所递交的投标文件及有关资料内容完整、真实和准确，且不存在第二章“投标人须知”第1.4.3项规定的任何一种情形。</w:t>
      </w:r>
    </w:p>
    <w:p>
      <w:pPr>
        <w:pStyle w:val="36"/>
        <w:tabs>
          <w:tab w:val="left" w:pos="767"/>
          <w:tab w:val="left" w:pos="3664"/>
        </w:tabs>
        <w:spacing w:after="180" w:line="300" w:lineRule="exact"/>
        <w:ind w:left="400" w:firstLine="0"/>
        <w:rPr>
          <w:rFonts w:ascii="Times New Roman" w:hAnsi="Times New Roman" w:eastAsia="PMingLiU" w:cs="Times New Roman"/>
          <w:color w:val="auto"/>
          <w:lang w:eastAsia="zh-CN"/>
        </w:rPr>
      </w:pPr>
      <w:bookmarkStart w:id="555" w:name="bookmark791"/>
      <w:bookmarkEnd w:id="555"/>
      <w:r>
        <w:rPr>
          <w:rFonts w:hint="eastAsia" w:ascii="Times New Roman" w:hAnsi="Times New Roman" w:cs="Times New Roman" w:eastAsiaTheme="minorEastAsia"/>
          <w:color w:val="auto"/>
          <w:lang w:eastAsia="zh-CN"/>
        </w:rPr>
        <w:t>7</w:t>
      </w:r>
      <w:r>
        <w:rPr>
          <w:rFonts w:ascii="Times New Roman" w:hAnsi="Times New Roman" w:eastAsia="PMingLiU" w:cs="Times New Roman"/>
          <w:color w:val="auto"/>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 xml:space="preserve"> （其他补充说明）。</w:t>
      </w:r>
    </w:p>
    <w:p>
      <w:pPr>
        <w:pStyle w:val="36"/>
        <w:tabs>
          <w:tab w:val="left" w:pos="767"/>
          <w:tab w:val="left" w:pos="3664"/>
        </w:tabs>
        <w:spacing w:after="180" w:line="300" w:lineRule="exact"/>
        <w:ind w:left="400" w:firstLine="0"/>
        <w:rPr>
          <w:rFonts w:ascii="Times New Roman" w:hAnsi="Times New Roman" w:eastAsia="PMingLiU" w:cs="Times New Roman"/>
          <w:color w:val="auto"/>
          <w:lang w:eastAsia="zh-CN"/>
        </w:rPr>
      </w:pPr>
    </w:p>
    <w:p>
      <w:pPr>
        <w:pStyle w:val="36"/>
        <w:tabs>
          <w:tab w:val="left" w:pos="6948"/>
          <w:tab w:val="left" w:pos="7356"/>
          <w:tab w:val="left" w:pos="8172"/>
        </w:tabs>
        <w:spacing w:line="300" w:lineRule="exact"/>
        <w:ind w:left="2460" w:firstLine="0"/>
        <w:jc w:val="right"/>
        <w:rPr>
          <w:rFonts w:ascii="Times New Roman" w:hAnsi="Times New Roman" w:eastAsia="PMingLiU" w:cs="Times New Roman"/>
          <w:color w:val="auto"/>
          <w:lang w:eastAsia="zh-CN"/>
        </w:rPr>
      </w:pPr>
      <w:r>
        <w:rPr>
          <w:rFonts w:ascii="Times New Roman" w:hAnsi="Times New Roman" w:cs="Times New Roman"/>
          <w:color w:val="auto"/>
          <w:lang w:eastAsia="zh-CN"/>
        </w:rPr>
        <w:t>投标人：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 xml:space="preserve">（盖单位章） </w:t>
      </w:r>
    </w:p>
    <w:p>
      <w:pPr>
        <w:pStyle w:val="36"/>
        <w:tabs>
          <w:tab w:val="left" w:pos="6948"/>
          <w:tab w:val="left" w:pos="7356"/>
          <w:tab w:val="left" w:pos="8172"/>
        </w:tabs>
        <w:spacing w:line="300" w:lineRule="exact"/>
        <w:ind w:left="2460" w:firstLine="0"/>
        <w:jc w:val="right"/>
        <w:rPr>
          <w:rFonts w:ascii="Times New Roman" w:hAnsi="Times New Roman" w:eastAsia="PMingLiU" w:cs="Times New Roman"/>
          <w:color w:val="auto"/>
          <w:lang w:eastAsia="zh-CN"/>
        </w:rPr>
      </w:pPr>
      <w:r>
        <w:rPr>
          <w:rFonts w:ascii="Times New Roman" w:hAnsi="Times New Roman" w:cs="Times New Roman"/>
          <w:color w:val="auto"/>
          <w:lang w:eastAsia="zh-CN"/>
        </w:rPr>
        <w:t>法定代表人（单位负责人）或其委托代理人：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（签字）</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地</w:t>
      </w:r>
      <w:r>
        <w:rPr>
          <w:rFonts w:hint="eastAsia" w:ascii="Times New Roman" w:hAnsi="Times New Roman" w:cs="Times New Roman"/>
          <w:color w:val="auto"/>
          <w:lang w:eastAsia="zh-CN"/>
        </w:rPr>
        <w:t xml:space="preserve">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 xml:space="preserve">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址：</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u w:val="single"/>
          <w:lang w:eastAsia="zh-CN"/>
        </w:rPr>
      </w:pPr>
      <w:r>
        <w:rPr>
          <w:rFonts w:ascii="Times New Roman" w:hAnsi="Times New Roman" w:cs="Times New Roman"/>
          <w:color w:val="auto"/>
          <w:lang w:eastAsia="zh-CN"/>
        </w:rPr>
        <w:t xml:space="preserve">网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址：</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u w:val="single"/>
          <w:lang w:eastAsia="zh-CN"/>
        </w:rPr>
      </w:pPr>
      <w:r>
        <w:rPr>
          <w:rFonts w:ascii="Times New Roman" w:hAnsi="Times New Roman" w:cs="Times New Roman"/>
          <w:color w:val="auto"/>
          <w:lang w:eastAsia="zh-CN"/>
        </w:rPr>
        <w:t xml:space="preserve">电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话：</w:t>
      </w:r>
      <w:r>
        <w:rPr>
          <w:rFonts w:hint="eastAsia" w:ascii="Times New Roman" w:hAnsi="Times New Roman" w:cs="Times New Roman"/>
          <w:color w:val="auto"/>
          <w:u w:val="single"/>
          <w:lang w:eastAsia="zh-CN"/>
        </w:rPr>
        <w:t xml:space="preserve"> </w:t>
      </w:r>
      <w:r>
        <w:rPr>
          <w:rFonts w:hint="eastAsia" w:ascii="Times New Roman" w:hAnsi="Times New Roman" w:cs="Times New Roman" w:eastAsiaTheme="minorEastAsia"/>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 xml:space="preserve">传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真：</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邮政编码：</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14"/>
          <w:tab w:val="left" w:pos="1430"/>
          <w:tab w:val="left" w:pos="2246"/>
        </w:tabs>
        <w:spacing w:line="300" w:lineRule="exact"/>
        <w:ind w:firstLine="0"/>
        <w:jc w:val="right"/>
        <w:rPr>
          <w:rFonts w:ascii="Times New Roman" w:hAnsi="Times New Roman" w:cs="Times New Roman"/>
          <w:color w:val="auto"/>
          <w:lang w:eastAsia="zh-CN"/>
        </w:rPr>
        <w:sectPr>
          <w:pgSz w:w="11900" w:h="16840"/>
          <w:pgMar w:top="2121" w:right="1707" w:bottom="2155" w:left="1718" w:header="1417" w:footer="850" w:gutter="0"/>
          <w:cols w:space="720" w:num="1"/>
          <w:docGrid w:linePitch="360" w:charSpace="0"/>
        </w:sect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pStyle w:val="3"/>
        <w:jc w:val="center"/>
        <w:rPr>
          <w:color w:val="auto"/>
          <w:lang w:eastAsia="zh-CN"/>
        </w:rPr>
      </w:pPr>
      <w:bookmarkStart w:id="556" w:name="bookmark794"/>
      <w:bookmarkStart w:id="557" w:name="bookmark792"/>
      <w:bookmarkStart w:id="558" w:name="bookmark795"/>
      <w:bookmarkStart w:id="559" w:name="_Toc202451677"/>
      <w:r>
        <w:rPr>
          <w:color w:val="auto"/>
          <w:lang w:eastAsia="zh-CN"/>
        </w:rPr>
        <w:t>二</w:t>
      </w:r>
      <w:bookmarkEnd w:id="556"/>
      <w:r>
        <w:rPr>
          <w:color w:val="auto"/>
          <w:lang w:eastAsia="zh-CN"/>
        </w:rPr>
        <w:t>、法定代表人（单位负责人）身份证明</w:t>
      </w:r>
      <w:bookmarkEnd w:id="557"/>
      <w:bookmarkEnd w:id="558"/>
      <w:bookmarkEnd w:id="559"/>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pStyle w:val="36"/>
        <w:tabs>
          <w:tab w:val="left" w:pos="3667"/>
        </w:tabs>
        <w:spacing w:after="180" w:line="240" w:lineRule="auto"/>
        <w:ind w:firstLine="0"/>
        <w:rPr>
          <w:rFonts w:hint="eastAsia" w:eastAsia="PMingLiU"/>
          <w:color w:val="auto"/>
          <w:lang w:eastAsia="zh-CN"/>
        </w:rPr>
      </w:pPr>
      <w:r>
        <w:rPr>
          <w:color w:val="auto"/>
          <w:lang w:eastAsia="zh-CN"/>
        </w:rPr>
        <w:t>投标人名称：</w:t>
      </w:r>
      <w:r>
        <w:rPr>
          <w:color w:val="auto"/>
          <w:u w:val="single"/>
          <w:lang w:eastAsia="zh-CN"/>
        </w:rPr>
        <w:t xml:space="preserve"> </w:t>
      </w:r>
      <w:r>
        <w:rPr>
          <w:rFonts w:eastAsia="PMingLiU"/>
          <w:color w:val="auto"/>
          <w:u w:val="single"/>
          <w:lang w:eastAsia="zh-CN"/>
        </w:rPr>
        <w:t xml:space="preserve">                           </w:t>
      </w:r>
    </w:p>
    <w:p>
      <w:pPr>
        <w:pStyle w:val="36"/>
        <w:tabs>
          <w:tab w:val="left" w:pos="2237"/>
          <w:tab w:val="left" w:pos="3667"/>
          <w:tab w:val="left" w:pos="5098"/>
          <w:tab w:val="left" w:pos="6528"/>
        </w:tabs>
        <w:spacing w:after="180" w:line="240" w:lineRule="auto"/>
        <w:ind w:firstLine="0"/>
        <w:rPr>
          <w:rFonts w:hint="eastAsia"/>
          <w:color w:val="auto"/>
          <w:lang w:eastAsia="zh-CN"/>
        </w:rPr>
      </w:pPr>
      <w:r>
        <w:rPr>
          <w:color w:val="auto"/>
          <w:lang w:eastAsia="zh-CN"/>
        </w:rPr>
        <w:t>姓名：</w:t>
      </w:r>
      <w:r>
        <w:rPr>
          <w:color w:val="auto"/>
          <w:u w:val="single"/>
          <w:lang w:eastAsia="zh-CN"/>
        </w:rPr>
        <w:t xml:space="preserve"> </w:t>
      </w:r>
      <w:r>
        <w:rPr>
          <w:rFonts w:eastAsia="PMingLiU"/>
          <w:color w:val="auto"/>
          <w:u w:val="single"/>
          <w:lang w:eastAsia="zh-CN"/>
        </w:rPr>
        <w:t xml:space="preserve">            </w:t>
      </w:r>
      <w:r>
        <w:rPr>
          <w:color w:val="auto"/>
          <w:lang w:eastAsia="zh-CN"/>
        </w:rPr>
        <w:t>性别：</w:t>
      </w:r>
      <w:r>
        <w:rPr>
          <w:color w:val="auto"/>
          <w:u w:val="single"/>
          <w:lang w:eastAsia="zh-CN"/>
        </w:rPr>
        <w:t xml:space="preserve"> </w:t>
      </w:r>
      <w:r>
        <w:rPr>
          <w:rFonts w:eastAsia="PMingLiU"/>
          <w:color w:val="auto"/>
          <w:u w:val="single"/>
          <w:lang w:eastAsia="zh-CN"/>
        </w:rPr>
        <w:t xml:space="preserve">            </w:t>
      </w:r>
      <w:r>
        <w:rPr>
          <w:color w:val="auto"/>
          <w:lang w:eastAsia="zh-CN"/>
        </w:rPr>
        <w:t>年龄：</w:t>
      </w:r>
      <w:r>
        <w:rPr>
          <w:color w:val="auto"/>
          <w:u w:val="single"/>
          <w:lang w:eastAsia="zh-CN"/>
        </w:rPr>
        <w:t xml:space="preserve"> </w:t>
      </w:r>
      <w:r>
        <w:rPr>
          <w:rFonts w:eastAsia="PMingLiU"/>
          <w:color w:val="auto"/>
          <w:u w:val="single"/>
          <w:lang w:eastAsia="zh-CN"/>
        </w:rPr>
        <w:t xml:space="preserve">            </w:t>
      </w:r>
      <w:r>
        <w:rPr>
          <w:color w:val="auto"/>
          <w:lang w:eastAsia="zh-CN"/>
        </w:rPr>
        <w:t>职务：</w:t>
      </w:r>
      <w:r>
        <w:rPr>
          <w:color w:val="auto"/>
          <w:u w:val="single"/>
          <w:lang w:eastAsia="zh-CN"/>
        </w:rPr>
        <w:t xml:space="preserve"> </w:t>
      </w:r>
      <w:r>
        <w:rPr>
          <w:rFonts w:eastAsia="PMingLiU"/>
          <w:color w:val="auto"/>
          <w:u w:val="single"/>
          <w:lang w:eastAsia="zh-CN"/>
        </w:rPr>
        <w:t xml:space="preserve">            </w:t>
      </w:r>
    </w:p>
    <w:p>
      <w:pPr>
        <w:pStyle w:val="36"/>
        <w:tabs>
          <w:tab w:val="left" w:pos="2640"/>
        </w:tabs>
        <w:spacing w:after="180" w:line="240" w:lineRule="auto"/>
        <w:ind w:firstLine="0"/>
        <w:rPr>
          <w:rFonts w:hint="eastAsia"/>
          <w:color w:val="auto"/>
          <w:lang w:eastAsia="zh-CN"/>
        </w:rPr>
      </w:pPr>
      <w:r>
        <w:rPr>
          <w:color w:val="auto"/>
          <w:lang w:eastAsia="zh-CN"/>
        </w:rPr>
        <w:t>系</w:t>
      </w:r>
      <w:r>
        <w:rPr>
          <w:color w:val="auto"/>
          <w:u w:val="single"/>
          <w:lang w:eastAsia="zh-CN"/>
        </w:rPr>
        <w:t xml:space="preserve">  </w:t>
      </w:r>
      <w:r>
        <w:rPr>
          <w:rFonts w:eastAsia="PMingLiU"/>
          <w:color w:val="auto"/>
          <w:u w:val="single"/>
          <w:lang w:eastAsia="zh-CN"/>
        </w:rPr>
        <w:t xml:space="preserve">                               </w:t>
      </w:r>
      <w:r>
        <w:rPr>
          <w:color w:val="auto"/>
          <w:lang w:eastAsia="zh-CN"/>
        </w:rPr>
        <w:t>（投标人名称）的法定代表人（单位负责人）。</w:t>
      </w:r>
    </w:p>
    <w:p>
      <w:pPr>
        <w:pStyle w:val="36"/>
        <w:spacing w:line="240" w:lineRule="auto"/>
        <w:ind w:firstLine="420"/>
        <w:rPr>
          <w:rFonts w:hint="eastAsia"/>
          <w:color w:val="auto"/>
          <w:lang w:eastAsia="zh-CN"/>
        </w:rPr>
      </w:pPr>
      <w:r>
        <w:rPr>
          <w:color w:val="auto"/>
          <w:lang w:eastAsia="zh-CN"/>
        </w:rPr>
        <w:t>特此证明。</w:t>
      </w:r>
    </w:p>
    <w:p>
      <w:pPr>
        <w:pStyle w:val="36"/>
        <w:spacing w:line="869" w:lineRule="exact"/>
        <w:ind w:firstLine="0"/>
        <w:rPr>
          <w:rFonts w:hint="eastAsia"/>
          <w:color w:val="auto"/>
          <w:lang w:eastAsia="zh-CN"/>
        </w:rPr>
      </w:pPr>
      <w:r>
        <w:rPr>
          <w:color w:val="auto"/>
          <w:lang w:eastAsia="zh-CN"/>
        </w:rPr>
        <w:t>附：法定代表人（单位负责人）身份证复印件。</w:t>
      </w:r>
    </w:p>
    <w:p>
      <w:pPr>
        <w:pStyle w:val="36"/>
        <w:spacing w:after="400" w:line="869" w:lineRule="exact"/>
        <w:ind w:firstLine="0"/>
        <w:rPr>
          <w:rFonts w:hint="eastAsia"/>
          <w:color w:val="auto"/>
          <w:lang w:eastAsia="zh-CN"/>
        </w:rPr>
      </w:pPr>
      <w:r>
        <w:rPr>
          <w:color w:val="auto"/>
          <w:lang w:eastAsia="zh-CN"/>
        </w:rPr>
        <w:t>注：本身份证明需由投标人加盖单位公章。</w:t>
      </w:r>
    </w:p>
    <w:p>
      <w:pPr>
        <w:pStyle w:val="36"/>
        <w:tabs>
          <w:tab w:val="left" w:pos="614"/>
          <w:tab w:val="left" w:pos="1430"/>
          <w:tab w:val="left" w:pos="2246"/>
        </w:tabs>
        <w:wordWrap w:val="0"/>
        <w:spacing w:line="430" w:lineRule="exact"/>
        <w:ind w:firstLine="0"/>
        <w:jc w:val="right"/>
        <w:rPr>
          <w:rFonts w:hint="eastAsia" w:eastAsia="PMingLiU"/>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（单位公章）</w:t>
      </w:r>
    </w:p>
    <w:p>
      <w:pPr>
        <w:pStyle w:val="36"/>
        <w:tabs>
          <w:tab w:val="left" w:pos="614"/>
          <w:tab w:val="left" w:pos="1430"/>
          <w:tab w:val="left" w:pos="2237"/>
        </w:tabs>
        <w:spacing w:line="430" w:lineRule="exact"/>
        <w:ind w:firstLine="0"/>
        <w:jc w:val="right"/>
        <w:rPr>
          <w:rFonts w:ascii="Times New Roman" w:hAnsi="Times New Roman" w:eastAsia="PMingLiU" w:cs="Times New Roman"/>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tabs>
          <w:tab w:val="left" w:pos="6169"/>
        </w:tabs>
        <w:rPr>
          <w:rFonts w:eastAsia="PMingLiU"/>
          <w:color w:val="auto"/>
          <w:sz w:val="20"/>
          <w:szCs w:val="20"/>
          <w:u w:val="single"/>
          <w:lang w:val="zh-TW" w:eastAsia="zh-CN" w:bidi="zh-TW"/>
        </w:rPr>
      </w:pPr>
    </w:p>
    <w:p>
      <w:pPr>
        <w:rPr>
          <w:rFonts w:eastAsia="PMingLiU"/>
          <w:color w:val="auto"/>
          <w:sz w:val="20"/>
          <w:szCs w:val="20"/>
          <w:u w:val="single"/>
          <w:lang w:val="zh-TW" w:eastAsia="zh-CN" w:bidi="zh-TW"/>
        </w:rPr>
      </w:pPr>
    </w:p>
    <w:p>
      <w:pPr>
        <w:rPr>
          <w:color w:val="auto"/>
          <w:lang w:val="zh-TW" w:eastAsia="zh-CN" w:bidi="zh-TW"/>
        </w:rPr>
        <w:sectPr>
          <w:footerReference r:id="rId15" w:type="default"/>
          <w:pgSz w:w="11900" w:h="16840"/>
          <w:pgMar w:top="2121" w:right="1707" w:bottom="2155" w:left="1718" w:header="1417" w:footer="850" w:gutter="0"/>
          <w:cols w:space="720" w:num="1"/>
          <w:docGrid w:linePitch="360" w:charSpace="0"/>
        </w:sectPr>
      </w:pPr>
    </w:p>
    <w:p>
      <w:pPr>
        <w:pStyle w:val="3"/>
        <w:jc w:val="center"/>
        <w:rPr>
          <w:color w:val="auto"/>
          <w:lang w:eastAsia="zh-CN"/>
        </w:rPr>
      </w:pPr>
      <w:bookmarkStart w:id="560" w:name="bookmark798"/>
      <w:bookmarkStart w:id="561" w:name="bookmark796"/>
      <w:bookmarkStart w:id="562" w:name="_Toc202451678"/>
      <w:r>
        <w:rPr>
          <w:color w:val="auto"/>
          <w:lang w:eastAsia="zh-CN"/>
        </w:rPr>
        <w:t>二、授权委托书</w:t>
      </w:r>
      <w:bookmarkEnd w:id="560"/>
      <w:bookmarkEnd w:id="561"/>
      <w:bookmarkEnd w:id="562"/>
    </w:p>
    <w:p>
      <w:pPr>
        <w:rPr>
          <w:color w:val="auto"/>
          <w:lang w:eastAsia="zh-CN"/>
        </w:rPr>
      </w:pPr>
    </w:p>
    <w:p>
      <w:pPr>
        <w:rPr>
          <w:color w:val="auto"/>
          <w:lang w:eastAsia="zh-CN"/>
        </w:rPr>
      </w:pPr>
    </w:p>
    <w:p>
      <w:pPr>
        <w:pStyle w:val="36"/>
        <w:tabs>
          <w:tab w:val="left" w:pos="2258"/>
          <w:tab w:val="left" w:pos="5335"/>
        </w:tabs>
        <w:spacing w:after="180" w:line="420" w:lineRule="exact"/>
        <w:ind w:firstLine="420"/>
        <w:jc w:val="both"/>
        <w:rPr>
          <w:rFonts w:hint="eastAsia"/>
          <w:color w:val="auto"/>
          <w:lang w:eastAsia="zh-CN"/>
        </w:rPr>
      </w:pPr>
      <w:r>
        <w:rPr>
          <w:color w:val="auto"/>
          <w:lang w:eastAsia="zh-CN"/>
        </w:rPr>
        <w:t>本人</w:t>
      </w:r>
      <w:r>
        <w:rPr>
          <w:color w:val="auto"/>
          <w:u w:val="single"/>
          <w:lang w:eastAsia="zh-CN"/>
        </w:rPr>
        <w:t xml:space="preserve"> </w:t>
      </w:r>
      <w:r>
        <w:rPr>
          <w:rFonts w:eastAsia="PMingLiU"/>
          <w:color w:val="auto"/>
          <w:u w:val="single"/>
          <w:lang w:eastAsia="zh-CN"/>
        </w:rPr>
        <w:t xml:space="preserve">             </w:t>
      </w:r>
      <w:r>
        <w:rPr>
          <w:color w:val="auto"/>
          <w:lang w:eastAsia="zh-CN"/>
        </w:rPr>
        <w:t>（姓名）系</w:t>
      </w:r>
      <w:r>
        <w:rPr>
          <w:color w:val="auto"/>
          <w:u w:val="single"/>
          <w:lang w:eastAsia="zh-CN"/>
        </w:rPr>
        <w:t xml:space="preserve"> </w:t>
      </w:r>
      <w:r>
        <w:rPr>
          <w:rFonts w:eastAsia="PMingLiU"/>
          <w:color w:val="auto"/>
          <w:u w:val="single"/>
          <w:lang w:eastAsia="zh-CN"/>
        </w:rPr>
        <w:t xml:space="preserve">                    </w:t>
      </w:r>
      <w:r>
        <w:rPr>
          <w:color w:val="auto"/>
          <w:lang w:eastAsia="zh-CN"/>
        </w:rPr>
        <w:t>（投标人名称）的法定代表人（单位负责人），现委托</w:t>
      </w:r>
      <w:r>
        <w:rPr>
          <w:color w:val="auto"/>
          <w:u w:val="single"/>
          <w:lang w:eastAsia="zh-CN"/>
        </w:rPr>
        <w:t xml:space="preserve"> </w:t>
      </w:r>
      <w:r>
        <w:rPr>
          <w:rFonts w:eastAsia="PMingLiU"/>
          <w:color w:val="auto"/>
          <w:u w:val="single"/>
          <w:lang w:eastAsia="zh-CN"/>
        </w:rPr>
        <w:t xml:space="preserve">             </w:t>
      </w:r>
      <w:r>
        <w:rPr>
          <w:color w:val="auto"/>
          <w:lang w:eastAsia="zh-CN"/>
        </w:rPr>
        <w:t>（姓名）为我方代理人。代理人根据授权，以我方名义签署、澄清确认、递交、撤回、修改设备</w:t>
      </w:r>
      <w:r>
        <w:rPr>
          <w:rFonts w:hint="eastAsia"/>
          <w:color w:val="auto"/>
          <w:lang w:eastAsia="zh-CN"/>
        </w:rPr>
        <w:t>采</w:t>
      </w:r>
      <w:r>
        <w:rPr>
          <w:color w:val="auto"/>
          <w:lang w:eastAsia="zh-CN"/>
        </w:rPr>
        <w:t>购招标项目投标文件、签订合同和处理有关事宜，其法律后果由我方承担。</w:t>
      </w:r>
    </w:p>
    <w:p>
      <w:pPr>
        <w:pStyle w:val="36"/>
        <w:tabs>
          <w:tab w:val="left" w:pos="3360"/>
        </w:tabs>
        <w:spacing w:after="180" w:line="420" w:lineRule="exact"/>
        <w:ind w:firstLine="0"/>
        <w:rPr>
          <w:rFonts w:hint="eastAsia"/>
          <w:color w:val="auto"/>
          <w:lang w:eastAsia="zh-CN"/>
        </w:rPr>
      </w:pPr>
      <w:r>
        <w:rPr>
          <w:color w:val="auto"/>
          <w:lang w:eastAsia="zh-CN"/>
        </w:rPr>
        <w:t>委托期限：</w:t>
      </w:r>
      <w:r>
        <w:rPr>
          <w:color w:val="auto"/>
          <w:u w:val="single"/>
          <w:lang w:eastAsia="zh-CN"/>
        </w:rPr>
        <w:t xml:space="preserve"> </w:t>
      </w:r>
      <w:r>
        <w:rPr>
          <w:rFonts w:eastAsia="PMingLiU"/>
          <w:color w:val="auto"/>
          <w:u w:val="single"/>
          <w:lang w:eastAsia="zh-CN"/>
        </w:rPr>
        <w:t xml:space="preserve">                 </w:t>
      </w:r>
      <w:r>
        <w:rPr>
          <w:i/>
          <w:iCs/>
          <w:color w:val="auto"/>
          <w:lang w:eastAsia="zh-CN"/>
        </w:rPr>
        <w:t>。</w:t>
      </w:r>
    </w:p>
    <w:p>
      <w:pPr>
        <w:pStyle w:val="36"/>
        <w:spacing w:line="240" w:lineRule="auto"/>
        <w:ind w:firstLine="420"/>
        <w:rPr>
          <w:rFonts w:hint="eastAsia"/>
          <w:color w:val="auto"/>
          <w:lang w:eastAsia="zh-CN"/>
        </w:rPr>
      </w:pPr>
      <w:r>
        <w:rPr>
          <w:color w:val="auto"/>
          <w:lang w:eastAsia="zh-CN"/>
        </w:rPr>
        <w:t>代理人无转委托权。</w:t>
      </w:r>
    </w:p>
    <w:p>
      <w:pPr>
        <w:pStyle w:val="36"/>
        <w:spacing w:after="620" w:line="856" w:lineRule="exact"/>
        <w:ind w:firstLine="0"/>
        <w:rPr>
          <w:rFonts w:hint="eastAsia"/>
          <w:color w:val="auto"/>
          <w:lang w:eastAsia="zh-CN"/>
        </w:rPr>
      </w:pPr>
      <w:r>
        <w:rPr>
          <w:color w:val="auto"/>
          <w:lang w:eastAsia="zh-CN"/>
        </w:rPr>
        <w:t>附：法定代表人（单位负责人）身份证复印件及委托代理人身份证复印件</w:t>
      </w:r>
    </w:p>
    <w:p>
      <w:pPr>
        <w:pStyle w:val="36"/>
        <w:spacing w:line="240" w:lineRule="auto"/>
        <w:ind w:firstLine="0"/>
        <w:rPr>
          <w:rFonts w:hint="eastAsia"/>
          <w:color w:val="auto"/>
          <w:lang w:eastAsia="zh-CN"/>
        </w:rPr>
      </w:pPr>
      <w:r>
        <w:rPr>
          <w:color w:val="auto"/>
          <w:lang w:eastAsia="zh-CN"/>
        </w:rPr>
        <w:t>注：本授权委托书需由投标人加盖单位公章并由其法定代表人（单位负责人）和委托代理人签</w:t>
      </w:r>
    </w:p>
    <w:p>
      <w:pPr>
        <w:pStyle w:val="36"/>
        <w:spacing w:line="856" w:lineRule="exact"/>
        <w:ind w:firstLine="0"/>
        <w:rPr>
          <w:rFonts w:hint="eastAsia"/>
          <w:color w:val="auto"/>
          <w:lang w:eastAsia="zh-CN"/>
        </w:rPr>
      </w:pPr>
      <w:r>
        <w:rPr>
          <w:color w:val="auto"/>
          <w:lang w:eastAsia="zh-CN"/>
        </w:rPr>
        <w:t>字。</w:t>
      </w:r>
    </w:p>
    <w:p>
      <w:pPr>
        <w:pStyle w:val="36"/>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（单位公章）</w:t>
      </w:r>
    </w:p>
    <w:p>
      <w:pPr>
        <w:pStyle w:val="36"/>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法定代表人（单位负责人）：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6940"/>
          <w:tab w:val="left" w:pos="7348"/>
          <w:tab w:val="left" w:pos="8164"/>
        </w:tabs>
        <w:wordWrap w:val="0"/>
        <w:spacing w:after="180" w:line="600" w:lineRule="exact"/>
        <w:ind w:firstLine="0"/>
        <w:jc w:val="right"/>
        <w:rPr>
          <w:rFonts w:hint="eastAsia" w:eastAsia="PMingLiU"/>
          <w:color w:val="auto"/>
          <w:lang w:eastAsia="zh-CN"/>
        </w:rPr>
      </w:pPr>
      <w:r>
        <w:rPr>
          <w:color w:val="auto"/>
          <w:lang w:eastAsia="zh-CN"/>
        </w:rPr>
        <w:t>身份证号码：</w:t>
      </w:r>
      <w:r>
        <w:rPr>
          <w:color w:val="auto"/>
          <w:u w:val="single"/>
          <w:lang w:eastAsia="zh-CN"/>
        </w:rPr>
        <w:t xml:space="preserve"> </w:t>
      </w:r>
      <w:r>
        <w:rPr>
          <w:rFonts w:eastAsia="PMingLiU"/>
          <w:color w:val="auto"/>
          <w:u w:val="single"/>
          <w:lang w:eastAsia="zh-CN"/>
        </w:rPr>
        <w:t xml:space="preserve">                                             </w:t>
      </w:r>
    </w:p>
    <w:p>
      <w:pPr>
        <w:pStyle w:val="36"/>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委托代理人：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6940"/>
          <w:tab w:val="left" w:pos="7348"/>
          <w:tab w:val="left" w:pos="8164"/>
        </w:tabs>
        <w:wordWrap w:val="0"/>
        <w:spacing w:after="180" w:line="600" w:lineRule="exact"/>
        <w:ind w:firstLine="0"/>
        <w:jc w:val="right"/>
        <w:rPr>
          <w:rFonts w:hint="eastAsia" w:eastAsia="PMingLiU"/>
          <w:color w:val="auto"/>
          <w:u w:val="single"/>
          <w:lang w:eastAsia="zh-CN"/>
        </w:rPr>
      </w:pPr>
      <w:r>
        <w:rPr>
          <w:color w:val="auto"/>
          <w:lang w:eastAsia="zh-CN"/>
        </w:rPr>
        <w:t>身份证号码：</w:t>
      </w:r>
      <w:r>
        <w:rPr>
          <w:color w:val="auto"/>
          <w:u w:val="single"/>
          <w:lang w:eastAsia="zh-CN"/>
        </w:rPr>
        <w:t xml:space="preserve"> </w:t>
      </w:r>
      <w:r>
        <w:rPr>
          <w:rFonts w:eastAsia="PMingLiU"/>
          <w:color w:val="auto"/>
          <w:u w:val="single"/>
          <w:lang w:eastAsia="zh-CN"/>
        </w:rPr>
        <w:t xml:space="preserve">                                             </w:t>
      </w:r>
    </w:p>
    <w:p>
      <w:pPr>
        <w:pStyle w:val="36"/>
        <w:tabs>
          <w:tab w:val="left" w:pos="6940"/>
          <w:tab w:val="left" w:pos="7348"/>
          <w:tab w:val="left" w:pos="8164"/>
        </w:tabs>
        <w:spacing w:after="180" w:line="600" w:lineRule="exact"/>
        <w:ind w:firstLine="0"/>
        <w:jc w:val="right"/>
        <w:rPr>
          <w:rFonts w:hint="eastAsia" w:eastAsia="PMingLiU"/>
          <w:color w:val="auto"/>
          <w:u w:val="single"/>
          <w:lang w:eastAsia="zh-CN"/>
        </w:rPr>
      </w:pPr>
    </w:p>
    <w:p>
      <w:pPr>
        <w:pStyle w:val="36"/>
        <w:tabs>
          <w:tab w:val="left" w:pos="6940"/>
          <w:tab w:val="left" w:pos="7348"/>
          <w:tab w:val="left" w:pos="8164"/>
        </w:tabs>
        <w:spacing w:after="180" w:line="600" w:lineRule="exact"/>
        <w:ind w:firstLine="0"/>
        <w:jc w:val="right"/>
        <w:rPr>
          <w:rFonts w:hint="eastAsia" w:eastAsia="PMingLiU"/>
          <w:color w:val="auto"/>
          <w:lang w:eastAsia="zh-CN"/>
        </w:rPr>
      </w:pPr>
    </w:p>
    <w:p>
      <w:pPr>
        <w:pStyle w:val="3"/>
        <w:jc w:val="center"/>
        <w:rPr>
          <w:color w:val="auto"/>
          <w:lang w:eastAsia="zh-CN"/>
        </w:rPr>
      </w:pPr>
      <w:bookmarkStart w:id="563" w:name="bookmark810"/>
      <w:bookmarkStart w:id="564" w:name="_Toc202451679"/>
      <w:bookmarkStart w:id="565" w:name="bookmark809"/>
      <w:bookmarkStart w:id="566" w:name="bookmark812"/>
      <w:r>
        <w:rPr>
          <w:rFonts w:hint="eastAsia"/>
          <w:color w:val="auto"/>
          <w:lang w:eastAsia="zh-CN"/>
        </w:rPr>
        <w:t>三</w:t>
      </w:r>
      <w:r>
        <w:rPr>
          <w:color w:val="auto"/>
          <w:lang w:eastAsia="zh-CN"/>
        </w:rPr>
        <w:t>、投标保证金</w:t>
      </w:r>
      <w:bookmarkEnd w:id="563"/>
      <w:bookmarkEnd w:id="564"/>
      <w:bookmarkEnd w:id="565"/>
      <w:bookmarkEnd w:id="566"/>
    </w:p>
    <w:p>
      <w:pPr>
        <w:rPr>
          <w:color w:val="auto"/>
          <w:lang w:eastAsia="zh-CN"/>
        </w:rPr>
      </w:pPr>
    </w:p>
    <w:p>
      <w:pPr>
        <w:pStyle w:val="36"/>
        <w:spacing w:after="40" w:line="386" w:lineRule="exact"/>
        <w:ind w:firstLine="420"/>
        <w:jc w:val="both"/>
        <w:rPr>
          <w:rFonts w:hint="eastAsia"/>
          <w:color w:val="auto"/>
          <w:lang w:eastAsia="zh-CN"/>
        </w:rPr>
      </w:pPr>
      <w:r>
        <w:rPr>
          <w:color w:val="auto"/>
          <w:lang w:eastAsia="zh-CN"/>
        </w:rPr>
        <w:t>若</w:t>
      </w:r>
      <w:r>
        <w:rPr>
          <w:rFonts w:hint="eastAsia"/>
          <w:color w:val="auto"/>
          <w:lang w:eastAsia="zh-CN"/>
        </w:rPr>
        <w:t>采</w:t>
      </w:r>
      <w:r>
        <w:rPr>
          <w:color w:val="auto"/>
          <w:lang w:eastAsia="zh-CN"/>
        </w:rPr>
        <w:t>用现金或支票，投标人应在此提供汇款凭证的复印件。</w:t>
      </w:r>
    </w:p>
    <w:p>
      <w:pPr>
        <w:pStyle w:val="36"/>
        <w:spacing w:after="880" w:line="386" w:lineRule="exact"/>
        <w:ind w:firstLine="420"/>
        <w:jc w:val="both"/>
        <w:rPr>
          <w:rFonts w:hint="eastAsia"/>
          <w:color w:val="auto"/>
          <w:lang w:eastAsia="zh-CN"/>
        </w:rPr>
      </w:pPr>
      <w:r>
        <w:rPr>
          <w:color w:val="auto"/>
          <w:lang w:eastAsia="zh-CN"/>
        </w:rPr>
        <w:t>如采用银行保函，格式如下。</w:t>
      </w:r>
    </w:p>
    <w:p>
      <w:pPr>
        <w:pStyle w:val="36"/>
        <w:tabs>
          <w:tab w:val="left" w:pos="1632"/>
        </w:tabs>
        <w:spacing w:after="440" w:line="386"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6"/>
        <w:tabs>
          <w:tab w:val="left" w:pos="2136"/>
          <w:tab w:val="left" w:pos="2237"/>
          <w:tab w:val="left" w:pos="6254"/>
          <w:tab w:val="left" w:pos="6379"/>
          <w:tab w:val="left" w:pos="7166"/>
          <w:tab w:val="left" w:pos="8165"/>
          <w:tab w:val="left" w:pos="8189"/>
        </w:tabs>
        <w:spacing w:line="386" w:lineRule="exact"/>
        <w:ind w:firstLine="320"/>
        <w:jc w:val="both"/>
        <w:rPr>
          <w:rFonts w:hint="eastAsia"/>
          <w:color w:val="auto"/>
          <w:lang w:eastAsia="zh-CN"/>
        </w:rPr>
      </w:pPr>
      <w:r>
        <w:rPr>
          <w:color w:val="auto"/>
          <w:lang w:eastAsia="zh-CN"/>
        </w:rPr>
        <w:t>鉴于</w:t>
      </w:r>
      <w:r>
        <w:rPr>
          <w:color w:val="auto"/>
          <w:u w:val="single"/>
          <w:lang w:eastAsia="zh-CN"/>
        </w:rPr>
        <w:t xml:space="preserve"> </w:t>
      </w:r>
      <w:r>
        <w:rPr>
          <w:rFonts w:eastAsia="PMingLiU"/>
          <w:color w:val="auto"/>
          <w:u w:val="single"/>
          <w:lang w:eastAsia="zh-CN"/>
        </w:rPr>
        <w:t xml:space="preserve">               </w:t>
      </w:r>
      <w:r>
        <w:rPr>
          <w:color w:val="auto"/>
          <w:lang w:eastAsia="zh-CN"/>
        </w:rPr>
        <w:t>（投标人名称）（以下称</w:t>
      </w:r>
      <w:r>
        <w:rPr>
          <w:color w:val="auto"/>
          <w:lang w:val="zh-CN" w:eastAsia="zh-CN" w:bidi="zh-CN"/>
        </w:rPr>
        <w:t>“投标</w:t>
      </w:r>
      <w:r>
        <w:rPr>
          <w:color w:val="auto"/>
          <w:lang w:eastAsia="zh-CN"/>
        </w:rPr>
        <w:t>人”）于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asciiTheme="minorEastAsia" w:hAnsiTheme="minorEastAsia" w:eastAsiaTheme="minorEastAsia"/>
          <w:color w:val="auto"/>
          <w:lang w:eastAsia="zh-CN"/>
        </w:rPr>
        <w:t>日</w:t>
      </w:r>
      <w:r>
        <w:rPr>
          <w:color w:val="auto"/>
          <w:lang w:eastAsia="zh-CN"/>
        </w:rPr>
        <w:t>参加</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（项目名称）设备采购招标的投标，</w:t>
      </w:r>
      <w:r>
        <w:rPr>
          <w:color w:val="auto"/>
          <w:u w:val="single"/>
          <w:lang w:eastAsia="zh-CN"/>
        </w:rPr>
        <w:t xml:space="preserve"> </w:t>
      </w:r>
      <w:r>
        <w:rPr>
          <w:rFonts w:eastAsia="PMingLiU"/>
          <w:color w:val="auto"/>
          <w:u w:val="single"/>
          <w:lang w:eastAsia="zh-CN"/>
        </w:rPr>
        <w:t xml:space="preserve">          </w:t>
      </w:r>
      <w:r>
        <w:rPr>
          <w:color w:val="auto"/>
          <w:lang w:eastAsia="zh-CN"/>
        </w:rPr>
        <w:t>（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 责任。收到你方书面通知后，我方在</w:t>
      </w:r>
      <w:r>
        <w:rPr>
          <w:color w:val="auto"/>
          <w:sz w:val="19"/>
          <w:szCs w:val="19"/>
          <w:lang w:eastAsia="zh-CN"/>
        </w:rPr>
        <w:t>7</w:t>
      </w:r>
      <w:r>
        <w:rPr>
          <w:color w:val="auto"/>
          <w:lang w:eastAsia="zh-CN"/>
        </w:rPr>
        <w:t>日内向你方无条件支付人民币（大写）</w:t>
      </w:r>
      <w:r>
        <w:rPr>
          <w:color w:val="auto"/>
          <w:u w:val="single"/>
          <w:lang w:eastAsia="zh-CN"/>
        </w:rPr>
        <w:t xml:space="preserve"> </w:t>
      </w:r>
      <w:r>
        <w:rPr>
          <w:rFonts w:eastAsia="PMingLiU"/>
          <w:color w:val="auto"/>
          <w:u w:val="single"/>
          <w:lang w:eastAsia="zh-CN"/>
        </w:rPr>
        <w:t xml:space="preserve">                  </w:t>
      </w:r>
      <w:r>
        <w:rPr>
          <w:color w:val="auto"/>
          <w:lang w:eastAsia="zh-CN"/>
        </w:rPr>
        <w:t>。</w:t>
      </w:r>
    </w:p>
    <w:p>
      <w:pPr>
        <w:pStyle w:val="36"/>
        <w:spacing w:after="1680" w:line="437" w:lineRule="exact"/>
        <w:ind w:firstLine="420"/>
        <w:jc w:val="both"/>
        <w:rPr>
          <w:rFonts w:hint="eastAsia"/>
          <w:color w:val="auto"/>
          <w:lang w:eastAsia="zh-CN"/>
        </w:rPr>
      </w:pPr>
      <w:r>
        <w:rPr>
          <w:color w:val="auto"/>
          <w:lang w:eastAsia="zh-CN"/>
        </w:rPr>
        <w:t>本保函在投标有效期内保持有效。要求我方承担保证责任的通知应在投标有效期内送达我方。</w:t>
      </w:r>
    </w:p>
    <w:p>
      <w:pPr>
        <w:pStyle w:val="36"/>
        <w:tabs>
          <w:tab w:val="left" w:pos="7178"/>
          <w:tab w:val="left" w:pos="8398"/>
          <w:tab w:val="left" w:pos="8402"/>
        </w:tabs>
        <w:spacing w:line="431" w:lineRule="exact"/>
        <w:ind w:firstLine="0"/>
        <w:jc w:val="right"/>
        <w:rPr>
          <w:rFonts w:hint="eastAsia" w:eastAsia="PMingLiU"/>
          <w:color w:val="auto"/>
          <w:lang w:eastAsia="zh-CN"/>
        </w:rPr>
      </w:pPr>
      <w:r>
        <w:rPr>
          <w:color w:val="auto"/>
          <w:lang w:eastAsia="zh-CN"/>
        </w:rPr>
        <w:t>担保人名称：</w:t>
      </w:r>
      <w:r>
        <w:rPr>
          <w:color w:val="auto"/>
          <w:u w:val="single"/>
          <w:lang w:eastAsia="zh-CN"/>
        </w:rPr>
        <w:t xml:space="preserve"> </w:t>
      </w:r>
      <w:r>
        <w:rPr>
          <w:rFonts w:eastAsia="PMingLiU"/>
          <w:color w:val="auto"/>
          <w:u w:val="single"/>
          <w:lang w:eastAsia="zh-CN"/>
        </w:rPr>
        <w:t xml:space="preserve">                              </w:t>
      </w:r>
      <w:r>
        <w:rPr>
          <w:color w:val="auto"/>
          <w:lang w:eastAsia="zh-CN"/>
        </w:rPr>
        <w:t xml:space="preserve"> （盖单位章）</w:t>
      </w:r>
    </w:p>
    <w:p>
      <w:pPr>
        <w:pStyle w:val="36"/>
        <w:tabs>
          <w:tab w:val="left" w:pos="7178"/>
          <w:tab w:val="left" w:pos="8398"/>
          <w:tab w:val="left" w:pos="8402"/>
        </w:tabs>
        <w:spacing w:line="431" w:lineRule="exact"/>
        <w:ind w:firstLine="0"/>
        <w:jc w:val="right"/>
        <w:rPr>
          <w:rFonts w:hint="eastAsia" w:eastAsia="PMingLiU"/>
          <w:color w:val="auto"/>
          <w:lang w:eastAsia="zh-CN"/>
        </w:rPr>
      </w:pPr>
      <w:r>
        <w:rPr>
          <w:color w:val="auto"/>
          <w:lang w:eastAsia="zh-CN"/>
        </w:rPr>
        <w:t>法定代表人（单位负责人）或委托代理人：</w:t>
      </w:r>
      <w:r>
        <w:rPr>
          <w:rFonts w:hint="eastAsia"/>
          <w:color w:val="auto"/>
          <w:u w:val="single"/>
          <w:lang w:eastAsia="zh-CN"/>
        </w:rPr>
        <w:t xml:space="preserve"> </w:t>
      </w:r>
      <w:r>
        <w:rPr>
          <w:rFonts w:eastAsia="PMingLiU"/>
          <w:color w:val="auto"/>
          <w:u w:val="single"/>
          <w:lang w:eastAsia="zh-CN"/>
        </w:rPr>
        <w:t xml:space="preserve">       </w:t>
      </w:r>
      <w:r>
        <w:rPr>
          <w:color w:val="auto"/>
          <w:u w:val="single"/>
          <w:lang w:eastAsia="zh-CN"/>
        </w:rPr>
        <w:t xml:space="preserve">  </w:t>
      </w:r>
      <w:r>
        <w:rPr>
          <w:color w:val="auto"/>
          <w:lang w:eastAsia="zh-CN"/>
        </w:rPr>
        <w:t>（签字）</w:t>
      </w:r>
    </w:p>
    <w:p>
      <w:pPr>
        <w:pStyle w:val="36"/>
        <w:tabs>
          <w:tab w:val="left" w:pos="7178"/>
          <w:tab w:val="left" w:pos="8398"/>
          <w:tab w:val="left" w:pos="8402"/>
        </w:tabs>
        <w:wordWrap w:val="0"/>
        <w:spacing w:line="431" w:lineRule="exact"/>
        <w:ind w:firstLine="0"/>
        <w:jc w:val="right"/>
        <w:rPr>
          <w:rFonts w:hint="eastAsia" w:eastAsia="PMingLiU"/>
          <w:color w:val="auto"/>
          <w:lang w:eastAsia="zh-CN"/>
        </w:rPr>
      </w:pPr>
      <w:r>
        <w:rPr>
          <w:color w:val="auto"/>
          <w:lang w:eastAsia="zh-CN"/>
        </w:rPr>
        <w:t xml:space="preserve">地 </w:t>
      </w:r>
      <w:r>
        <w:rPr>
          <w:rFonts w:eastAsia="PMingLiU"/>
          <w:color w:val="auto"/>
          <w:lang w:eastAsia="zh-CN"/>
        </w:rPr>
        <w:t xml:space="preserve">   </w:t>
      </w:r>
      <w:r>
        <w:rPr>
          <w:color w:val="auto"/>
          <w:lang w:eastAsia="zh-CN"/>
        </w:rPr>
        <w:t>址：</w:t>
      </w:r>
      <w:r>
        <w:rPr>
          <w:color w:val="auto"/>
          <w:u w:val="single"/>
          <w:lang w:eastAsia="zh-CN"/>
        </w:rPr>
        <w:t xml:space="preserve"> </w:t>
      </w:r>
      <w:r>
        <w:rPr>
          <w:rFonts w:eastAsia="PMingLiU"/>
          <w:color w:val="auto"/>
          <w:u w:val="single"/>
          <w:lang w:eastAsia="zh-CN"/>
        </w:rPr>
        <w:t xml:space="preserve">                                             </w:t>
      </w:r>
    </w:p>
    <w:p>
      <w:pPr>
        <w:pStyle w:val="36"/>
        <w:tabs>
          <w:tab w:val="left" w:pos="7178"/>
          <w:tab w:val="left" w:pos="8398"/>
          <w:tab w:val="left" w:pos="8402"/>
        </w:tabs>
        <w:wordWrap w:val="0"/>
        <w:spacing w:line="431" w:lineRule="exact"/>
        <w:ind w:firstLine="0"/>
        <w:jc w:val="right"/>
        <w:rPr>
          <w:rFonts w:hint="eastAsia" w:eastAsia="PMingLiU"/>
          <w:color w:val="auto"/>
          <w:lang w:eastAsia="zh-CN"/>
        </w:rPr>
      </w:pPr>
      <w:r>
        <w:rPr>
          <w:color w:val="auto"/>
          <w:lang w:eastAsia="zh-CN"/>
        </w:rPr>
        <w:t>邮政编码：</w:t>
      </w:r>
      <w:r>
        <w:rPr>
          <w:color w:val="auto"/>
          <w:u w:val="single"/>
          <w:lang w:eastAsia="zh-CN"/>
        </w:rPr>
        <w:t xml:space="preserve"> </w:t>
      </w:r>
      <w:r>
        <w:rPr>
          <w:rFonts w:eastAsia="PMingLiU"/>
          <w:color w:val="auto"/>
          <w:u w:val="single"/>
          <w:lang w:eastAsia="zh-CN"/>
        </w:rPr>
        <w:t xml:space="preserve">                                             </w:t>
      </w:r>
    </w:p>
    <w:p>
      <w:pPr>
        <w:pStyle w:val="36"/>
        <w:tabs>
          <w:tab w:val="left" w:pos="7178"/>
          <w:tab w:val="left" w:pos="8398"/>
          <w:tab w:val="left" w:pos="8402"/>
        </w:tabs>
        <w:wordWrap w:val="0"/>
        <w:spacing w:line="431" w:lineRule="exact"/>
        <w:ind w:firstLine="0"/>
        <w:jc w:val="right"/>
        <w:rPr>
          <w:rFonts w:hint="eastAsia" w:eastAsia="PMingLiU"/>
          <w:color w:val="auto"/>
          <w:u w:val="single"/>
          <w:lang w:eastAsia="zh-CN"/>
        </w:rPr>
      </w:pPr>
      <w:r>
        <w:rPr>
          <w:color w:val="auto"/>
          <w:lang w:eastAsia="zh-CN"/>
        </w:rPr>
        <w:t>电</w:t>
      </w:r>
      <w:r>
        <w:rPr>
          <w:rFonts w:hint="eastAsia"/>
          <w:color w:val="auto"/>
          <w:lang w:eastAsia="zh-CN"/>
        </w:rPr>
        <w:t xml:space="preserve"> </w:t>
      </w:r>
      <w:r>
        <w:rPr>
          <w:rFonts w:eastAsia="PMingLiU"/>
          <w:color w:val="auto"/>
          <w:lang w:eastAsia="zh-CN"/>
        </w:rPr>
        <w:t xml:space="preserve">  </w:t>
      </w:r>
      <w:r>
        <w:rPr>
          <w:color w:val="auto"/>
          <w:lang w:eastAsia="zh-CN"/>
        </w:rPr>
        <w:t xml:space="preserve"> 话：</w:t>
      </w:r>
      <w:r>
        <w:rPr>
          <w:rFonts w:eastAsia="PMingLiU"/>
          <w:color w:val="auto"/>
          <w:u w:val="single"/>
          <w:lang w:eastAsia="zh-CN"/>
        </w:rPr>
        <w:t xml:space="preserve">                                              </w:t>
      </w:r>
    </w:p>
    <w:p>
      <w:pPr>
        <w:pStyle w:val="36"/>
        <w:tabs>
          <w:tab w:val="left" w:pos="7178"/>
          <w:tab w:val="left" w:pos="8398"/>
          <w:tab w:val="left" w:pos="8402"/>
        </w:tabs>
        <w:spacing w:line="431" w:lineRule="exact"/>
        <w:ind w:firstLine="0"/>
        <w:jc w:val="right"/>
        <w:rPr>
          <w:rFonts w:hint="eastAsia" w:eastAsia="PMingLiU"/>
          <w:color w:val="auto"/>
          <w:lang w:eastAsia="zh-CN"/>
        </w:rPr>
      </w:pPr>
    </w:p>
    <w:p>
      <w:pPr>
        <w:pStyle w:val="36"/>
        <w:tabs>
          <w:tab w:val="left" w:pos="614"/>
          <w:tab w:val="left" w:pos="1430"/>
          <w:tab w:val="left" w:pos="2237"/>
        </w:tabs>
        <w:spacing w:line="430" w:lineRule="exact"/>
        <w:ind w:firstLine="0"/>
        <w:jc w:val="right"/>
        <w:rPr>
          <w:rFonts w:ascii="Times New Roman" w:hAnsi="Times New Roman" w:eastAsia="PMingLiU" w:cs="Times New Roman"/>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pStyle w:val="36"/>
        <w:tabs>
          <w:tab w:val="left" w:pos="7178"/>
          <w:tab w:val="left" w:pos="8398"/>
          <w:tab w:val="left" w:pos="8402"/>
        </w:tabs>
        <w:spacing w:line="431" w:lineRule="exact"/>
        <w:ind w:firstLine="0"/>
        <w:jc w:val="right"/>
        <w:rPr>
          <w:rFonts w:hint="eastAsia" w:eastAsia="PMingLiU"/>
          <w:color w:val="auto"/>
          <w:u w:val="single"/>
          <w:lang w:eastAsia="zh-CN"/>
        </w:rPr>
      </w:pPr>
    </w:p>
    <w:p>
      <w:pPr>
        <w:pStyle w:val="36"/>
        <w:tabs>
          <w:tab w:val="left" w:pos="7178"/>
          <w:tab w:val="left" w:pos="8398"/>
          <w:tab w:val="left" w:pos="8402"/>
        </w:tabs>
        <w:spacing w:line="431" w:lineRule="exact"/>
        <w:ind w:firstLine="0"/>
        <w:jc w:val="right"/>
        <w:rPr>
          <w:rFonts w:hint="eastAsia" w:eastAsia="PMingLiU"/>
          <w:color w:val="auto"/>
          <w:lang w:eastAsia="zh-CN"/>
        </w:rPr>
      </w:pPr>
    </w:p>
    <w:p>
      <w:pPr>
        <w:pStyle w:val="36"/>
        <w:tabs>
          <w:tab w:val="left" w:pos="7178"/>
          <w:tab w:val="left" w:pos="8398"/>
          <w:tab w:val="left" w:pos="8402"/>
        </w:tabs>
        <w:spacing w:line="431" w:lineRule="exact"/>
        <w:ind w:firstLine="0"/>
        <w:jc w:val="right"/>
        <w:rPr>
          <w:rFonts w:hint="eastAsia" w:eastAsia="PMingLiU"/>
          <w:color w:val="auto"/>
          <w:lang w:eastAsia="zh-CN"/>
        </w:rPr>
        <w:sectPr>
          <w:footerReference r:id="rId16" w:type="default"/>
          <w:pgSz w:w="11900" w:h="16840"/>
          <w:pgMar w:top="2121" w:right="1707" w:bottom="2155" w:left="1718" w:header="1417" w:footer="850" w:gutter="0"/>
          <w:cols w:space="720" w:num="1"/>
          <w:titlePg/>
          <w:docGrid w:linePitch="360" w:charSpace="0"/>
        </w:sectPr>
      </w:pPr>
    </w:p>
    <w:p>
      <w:pPr>
        <w:pStyle w:val="36"/>
        <w:tabs>
          <w:tab w:val="left" w:pos="7178"/>
          <w:tab w:val="left" w:pos="8398"/>
          <w:tab w:val="left" w:pos="8402"/>
        </w:tabs>
        <w:spacing w:line="431" w:lineRule="exact"/>
        <w:ind w:firstLine="0"/>
        <w:jc w:val="right"/>
        <w:rPr>
          <w:rFonts w:hint="eastAsia" w:eastAsia="PMingLiU"/>
          <w:color w:val="auto"/>
          <w:lang w:eastAsia="zh-CN"/>
        </w:rPr>
      </w:pPr>
    </w:p>
    <w:p>
      <w:pPr>
        <w:pStyle w:val="3"/>
        <w:jc w:val="center"/>
        <w:rPr>
          <w:color w:val="auto"/>
          <w:lang w:eastAsia="zh-CN"/>
        </w:rPr>
      </w:pPr>
      <w:bookmarkStart w:id="567" w:name="bookmark816"/>
      <w:bookmarkStart w:id="568" w:name="_Toc202451680"/>
      <w:bookmarkStart w:id="569" w:name="bookmark813"/>
      <w:r>
        <w:rPr>
          <w:rFonts w:hint="eastAsia"/>
          <w:color w:val="auto"/>
          <w:lang w:eastAsia="zh-CN"/>
        </w:rPr>
        <w:t>四</w:t>
      </w:r>
      <w:r>
        <w:rPr>
          <w:color w:val="auto"/>
          <w:lang w:eastAsia="zh-CN"/>
        </w:rPr>
        <w:t>、商务和技术偏差表</w:t>
      </w:r>
      <w:bookmarkEnd w:id="567"/>
      <w:bookmarkEnd w:id="568"/>
      <w:bookmarkEnd w:id="569"/>
    </w:p>
    <w:tbl>
      <w:tblPr>
        <w:tblStyle w:val="21"/>
        <w:tblW w:w="0" w:type="auto"/>
        <w:jc w:val="center"/>
        <w:tblLayout w:type="fixed"/>
        <w:tblCellMar>
          <w:top w:w="0" w:type="dxa"/>
          <w:left w:w="10" w:type="dxa"/>
          <w:bottom w:w="0" w:type="dxa"/>
          <w:right w:w="10" w:type="dxa"/>
        </w:tblCellMar>
      </w:tblPr>
      <w:tblGrid>
        <w:gridCol w:w="907"/>
        <w:gridCol w:w="2616"/>
        <w:gridCol w:w="2899"/>
        <w:gridCol w:w="1584"/>
      </w:tblGrid>
      <w:tr>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序号</w:t>
            </w:r>
          </w:p>
        </w:tc>
        <w:tc>
          <w:tcPr>
            <w:tcW w:w="2616"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lang w:eastAsia="zh-CN"/>
              </w:rPr>
            </w:pPr>
            <w:r>
              <w:rPr>
                <w:b/>
                <w:bCs/>
                <w:color w:val="auto"/>
                <w:lang w:eastAsia="zh-CN"/>
              </w:rPr>
              <w:t>招标文件章节及条款号</w:t>
            </w:r>
          </w:p>
        </w:tc>
        <w:tc>
          <w:tcPr>
            <w:tcW w:w="2899"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lang w:eastAsia="zh-CN"/>
              </w:rPr>
            </w:pPr>
            <w:r>
              <w:rPr>
                <w:b/>
                <w:bCs/>
                <w:color w:val="auto"/>
                <w:lang w:eastAsia="zh-CN"/>
              </w:rPr>
              <w:t>投标文件章节及条款号</w:t>
            </w:r>
          </w:p>
        </w:tc>
        <w:tc>
          <w:tcPr>
            <w:tcW w:w="1584" w:type="dxa"/>
            <w:tcBorders>
              <w:top w:val="single" w:color="auto" w:sz="4" w:space="0"/>
              <w:left w:val="single" w:color="auto" w:sz="4" w:space="0"/>
              <w:righ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偏差说明</w:t>
            </w: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1</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2</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3</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4</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5</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bottom w:val="single" w:color="auto" w:sz="4" w:space="0"/>
            </w:tcBorders>
            <w:shd w:val="clear" w:color="auto" w:fill="FFFFFF"/>
            <w:vAlign w:val="center"/>
          </w:tcPr>
          <w:p>
            <w:pPr>
              <w:jc w:val="center"/>
              <w:rPr>
                <w:color w:val="auto"/>
                <w:sz w:val="20"/>
                <w:szCs w:val="20"/>
              </w:rPr>
            </w:pPr>
            <w:r>
              <w:rPr>
                <w:color w:val="auto"/>
                <w:sz w:val="20"/>
                <w:szCs w:val="20"/>
              </w:rPr>
              <w:t>∙∙∙∙∙∙</w:t>
            </w:r>
          </w:p>
        </w:tc>
        <w:tc>
          <w:tcPr>
            <w:tcW w:w="2616"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54"/>
        <w:ind w:left="197"/>
        <w:rPr>
          <w:rFonts w:hint="eastAsia"/>
          <w:color w:val="auto"/>
          <w:lang w:eastAsia="zh-CN"/>
        </w:rPr>
        <w:sectPr>
          <w:pgSz w:w="11900" w:h="16840"/>
          <w:pgMar w:top="2121" w:right="1707" w:bottom="2155" w:left="1718" w:header="1417" w:footer="850" w:gutter="0"/>
          <w:cols w:space="720" w:num="1"/>
          <w:titlePg/>
          <w:docGrid w:linePitch="360" w:charSpace="0"/>
        </w:sectPr>
      </w:pPr>
      <w:r>
        <w:rPr>
          <w:color w:val="auto"/>
          <w:lang w:eastAsia="zh-CN"/>
        </w:rPr>
        <w:t>投标人保证：除商务和技术偏差表列出的偏差外，投标人响应招标文件的全部要求。</w:t>
      </w:r>
    </w:p>
    <w:p>
      <w:pPr>
        <w:pStyle w:val="3"/>
        <w:jc w:val="center"/>
        <w:rPr>
          <w:color w:val="auto"/>
          <w:lang w:eastAsia="zh-CN"/>
        </w:rPr>
      </w:pPr>
      <w:bookmarkStart w:id="570" w:name="bookmark817"/>
      <w:bookmarkStart w:id="571" w:name="bookmark820"/>
      <w:bookmarkStart w:id="572" w:name="_Toc202451681"/>
      <w:r>
        <w:rPr>
          <w:rFonts w:hint="eastAsia"/>
          <w:color w:val="auto"/>
          <w:lang w:eastAsia="zh-CN"/>
        </w:rPr>
        <w:t>五</w:t>
      </w:r>
      <w:r>
        <w:rPr>
          <w:color w:val="auto"/>
          <w:lang w:eastAsia="zh-CN"/>
        </w:rPr>
        <w:t>、分项报价表</w:t>
      </w:r>
      <w:bookmarkEnd w:id="570"/>
      <w:bookmarkEnd w:id="571"/>
      <w:bookmarkEnd w:id="572"/>
    </w:p>
    <w:p>
      <w:pPr>
        <w:pStyle w:val="36"/>
        <w:tabs>
          <w:tab w:val="left" w:pos="695"/>
        </w:tabs>
        <w:spacing w:after="160" w:line="240" w:lineRule="auto"/>
        <w:ind w:left="380" w:firstLine="0"/>
        <w:rPr>
          <w:rFonts w:hint="eastAsia"/>
          <w:color w:val="auto"/>
          <w:lang w:eastAsia="zh-CN"/>
        </w:rPr>
      </w:pPr>
      <w:bookmarkStart w:id="573" w:name="bookmark821"/>
      <w:bookmarkEnd w:id="573"/>
      <w:r>
        <w:rPr>
          <w:rFonts w:hint="eastAsia" w:eastAsiaTheme="minorEastAsia"/>
          <w:color w:val="auto"/>
          <w:lang w:eastAsia="zh-CN"/>
        </w:rPr>
        <w:t>1</w:t>
      </w:r>
      <w:r>
        <w:rPr>
          <w:rFonts w:eastAsia="PMingLiU"/>
          <w:color w:val="auto"/>
          <w:lang w:eastAsia="zh-CN"/>
        </w:rPr>
        <w:t>.</w:t>
      </w:r>
      <w:r>
        <w:rPr>
          <w:color w:val="auto"/>
          <w:lang w:eastAsia="zh-CN"/>
        </w:rPr>
        <w:t>分项报价表说明</w:t>
      </w:r>
    </w:p>
    <w:p>
      <w:pPr>
        <w:pStyle w:val="36"/>
        <w:tabs>
          <w:tab w:val="left" w:pos="714"/>
        </w:tabs>
        <w:spacing w:after="160" w:line="240" w:lineRule="auto"/>
        <w:ind w:left="380" w:firstLine="0"/>
        <w:rPr>
          <w:rFonts w:hint="eastAsia"/>
          <w:color w:val="auto"/>
          <w:lang w:eastAsia="zh-CN"/>
        </w:rPr>
      </w:pPr>
      <w:bookmarkStart w:id="574" w:name="bookmark822"/>
      <w:bookmarkEnd w:id="574"/>
      <w:r>
        <w:rPr>
          <w:rFonts w:hint="eastAsia" w:eastAsiaTheme="minorEastAsia"/>
          <w:color w:val="auto"/>
          <w:lang w:eastAsia="zh-CN"/>
        </w:rPr>
        <w:t>2</w:t>
      </w:r>
      <w:r>
        <w:rPr>
          <w:rFonts w:eastAsia="PMingLiU"/>
          <w:color w:val="auto"/>
          <w:lang w:eastAsia="zh-CN"/>
        </w:rPr>
        <w:t>.</w:t>
      </w:r>
      <w:r>
        <w:rPr>
          <w:color w:val="auto"/>
          <w:lang w:eastAsia="zh-CN"/>
        </w:rPr>
        <w:t>分项报价表</w:t>
      </w:r>
    </w:p>
    <w:p>
      <w:pPr>
        <w:pStyle w:val="54"/>
        <w:ind w:left="6960"/>
        <w:rPr>
          <w:rFonts w:hint="eastAsia"/>
          <w:color w:val="auto"/>
          <w:lang w:eastAsia="zh-CN"/>
        </w:rPr>
      </w:pPr>
      <w:r>
        <w:rPr>
          <w:color w:val="auto"/>
          <w:lang w:eastAsia="zh-CN"/>
        </w:rPr>
        <w:t>单位：人民币元</w:t>
      </w:r>
    </w:p>
    <w:tbl>
      <w:tblPr>
        <w:tblStyle w:val="21"/>
        <w:tblW w:w="0" w:type="auto"/>
        <w:jc w:val="center"/>
        <w:tblLayout w:type="fixed"/>
        <w:tblCellMar>
          <w:top w:w="0" w:type="dxa"/>
          <w:left w:w="10" w:type="dxa"/>
          <w:bottom w:w="0" w:type="dxa"/>
          <w:right w:w="10" w:type="dxa"/>
        </w:tblCellMar>
      </w:tblPr>
      <w:tblGrid>
        <w:gridCol w:w="691"/>
        <w:gridCol w:w="1517"/>
        <w:gridCol w:w="970"/>
        <w:gridCol w:w="1099"/>
        <w:gridCol w:w="1382"/>
        <w:gridCol w:w="1651"/>
        <w:gridCol w:w="1248"/>
      </w:tblGrid>
      <w:tr>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序号</w:t>
            </w:r>
          </w:p>
        </w:tc>
        <w:tc>
          <w:tcPr>
            <w:tcW w:w="1517"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分项名称</w:t>
            </w:r>
          </w:p>
        </w:tc>
        <w:tc>
          <w:tcPr>
            <w:tcW w:w="970"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单位</w:t>
            </w:r>
          </w:p>
        </w:tc>
        <w:tc>
          <w:tcPr>
            <w:tcW w:w="1099"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数量</w:t>
            </w:r>
          </w:p>
        </w:tc>
        <w:tc>
          <w:tcPr>
            <w:tcW w:w="1382" w:type="dxa"/>
            <w:tcBorders>
              <w:top w:val="single" w:color="auto" w:sz="4" w:space="0"/>
              <w:left w:val="single" w:color="auto" w:sz="4" w:space="0"/>
            </w:tcBorders>
            <w:shd w:val="clear" w:color="auto" w:fill="FFFFFF"/>
            <w:vAlign w:val="bottom"/>
          </w:tcPr>
          <w:p>
            <w:pPr>
              <w:pStyle w:val="48"/>
              <w:spacing w:line="240" w:lineRule="auto"/>
              <w:ind w:firstLine="160"/>
              <w:rPr>
                <w:rFonts w:hint="eastAsia"/>
                <w:color w:val="auto"/>
              </w:rPr>
            </w:pPr>
            <w:r>
              <w:rPr>
                <w:b/>
                <w:bCs/>
                <w:color w:val="auto"/>
              </w:rPr>
              <w:t>单价（元）</w:t>
            </w:r>
          </w:p>
        </w:tc>
        <w:tc>
          <w:tcPr>
            <w:tcW w:w="1651"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总价（元）</w:t>
            </w:r>
          </w:p>
        </w:tc>
        <w:tc>
          <w:tcPr>
            <w:tcW w:w="1248" w:type="dxa"/>
            <w:tcBorders>
              <w:top w:val="single" w:color="auto" w:sz="4" w:space="0"/>
              <w:left w:val="single" w:color="auto" w:sz="4" w:space="0"/>
              <w:righ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备注</w:t>
            </w: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1</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2</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3</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4</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rFonts w:ascii="Times New Roman" w:hAnsi="Times New Roman" w:eastAsia="Times New Roman" w:cs="Times New Roman"/>
                <w:color w:val="auto"/>
              </w:rPr>
              <w:t>5</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tabs>
                <w:tab w:val="left" w:leader="dot" w:pos="370"/>
              </w:tabs>
              <w:spacing w:line="240" w:lineRule="auto"/>
              <w:ind w:firstLine="0"/>
              <w:jc w:val="center"/>
              <w:rPr>
                <w:rFonts w:hint="eastAsia"/>
                <w:color w:val="auto"/>
              </w:rPr>
            </w:pPr>
            <w:r>
              <w:rPr>
                <w:color w:val="auto"/>
              </w:rPr>
              <w:t>∙∙∙∙∙∙</w:t>
            </w:r>
          </w:p>
        </w:tc>
        <w:tc>
          <w:tcPr>
            <w:tcW w:w="1517" w:type="dxa"/>
            <w:tcBorders>
              <w:top w:val="single" w:color="auto" w:sz="4" w:space="0"/>
              <w:left w:val="single" w:color="auto" w:sz="4" w:space="0"/>
            </w:tcBorders>
            <w:shd w:val="clear" w:color="auto" w:fill="FFFFFF"/>
            <w:vAlign w:val="center"/>
          </w:tcPr>
          <w:p>
            <w:pPr>
              <w:pStyle w:val="48"/>
              <w:tabs>
                <w:tab w:val="left" w:leader="dot" w:pos="365"/>
              </w:tabs>
              <w:spacing w:line="240" w:lineRule="auto"/>
              <w:ind w:firstLine="0"/>
              <w:jc w:val="center"/>
              <w:rPr>
                <w:rFonts w:hint="eastAsia"/>
                <w:color w:val="auto"/>
                <w:sz w:val="26"/>
                <w:szCs w:val="26"/>
              </w:rPr>
            </w:pPr>
            <w:r>
              <w:rPr>
                <w:color w:val="auto"/>
              </w:rPr>
              <w:t>∙∙∙∙∙∙</w:t>
            </w: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8" w:hRule="exact"/>
          <w:jc w:val="center"/>
        </w:trPr>
        <w:tc>
          <w:tcPr>
            <w:tcW w:w="5659" w:type="dxa"/>
            <w:gridSpan w:val="5"/>
            <w:tcBorders>
              <w:top w:val="single" w:color="auto" w:sz="4" w:space="0"/>
              <w:left w:val="single" w:color="auto" w:sz="4" w:space="0"/>
              <w:bottom w:val="single" w:color="auto" w:sz="4" w:space="0"/>
            </w:tcBorders>
            <w:shd w:val="clear" w:color="auto" w:fill="FFFFFF"/>
          </w:tcPr>
          <w:p>
            <w:pPr>
              <w:pStyle w:val="48"/>
              <w:spacing w:before="80" w:line="240" w:lineRule="auto"/>
              <w:ind w:firstLine="0"/>
              <w:jc w:val="center"/>
              <w:rPr>
                <w:rFonts w:hint="eastAsia"/>
                <w:color w:val="auto"/>
              </w:rPr>
            </w:pPr>
            <w:r>
              <w:rPr>
                <w:b/>
                <w:bCs/>
                <w:color w:val="auto"/>
              </w:rPr>
              <w:t>合计报价</w:t>
            </w:r>
          </w:p>
        </w:tc>
        <w:tc>
          <w:tcPr>
            <w:tcW w:w="1651"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rPr>
          <w:color w:val="auto"/>
        </w:rPr>
        <w:sectPr>
          <w:pgSz w:w="11900" w:h="16840"/>
          <w:pgMar w:top="2121" w:right="1707" w:bottom="2155" w:left="1718" w:header="1417" w:footer="850" w:gutter="0"/>
          <w:cols w:space="720" w:num="1"/>
          <w:docGrid w:linePitch="360" w:charSpace="0"/>
        </w:sectPr>
      </w:pPr>
    </w:p>
    <w:p>
      <w:pPr>
        <w:pStyle w:val="34"/>
        <w:keepNext/>
        <w:keepLines/>
        <w:spacing w:after="0"/>
        <w:rPr>
          <w:rFonts w:hint="eastAsia"/>
          <w:b/>
          <w:bCs/>
          <w:color w:val="auto"/>
        </w:rPr>
      </w:pPr>
      <w:bookmarkStart w:id="575" w:name="_Toc202451682"/>
      <w:r>
        <w:rPr>
          <w:rFonts w:hint="eastAsia"/>
          <w:b/>
          <w:bCs/>
          <w:color w:val="auto"/>
        </w:rPr>
        <w:t>六</w:t>
      </w:r>
      <w:r>
        <w:rPr>
          <w:b/>
          <w:bCs/>
          <w:color w:val="auto"/>
        </w:rPr>
        <w:t>、资格审查资料</w:t>
      </w:r>
      <w:bookmarkEnd w:id="575"/>
    </w:p>
    <w:p>
      <w:pPr>
        <w:spacing w:line="360" w:lineRule="exact"/>
        <w:rPr>
          <w:color w:val="auto"/>
        </w:rPr>
      </w:pPr>
    </w:p>
    <w:p>
      <w:pPr>
        <w:pStyle w:val="4"/>
        <w:rPr>
          <w:rStyle w:val="66"/>
          <w:rFonts w:hint="eastAsia"/>
          <w:b/>
          <w:bCs/>
          <w:color w:val="auto"/>
        </w:rPr>
      </w:pPr>
      <w:bookmarkStart w:id="576" w:name="_Toc202451683"/>
      <w:r>
        <w:rPr>
          <w:rStyle w:val="66"/>
          <w:b/>
          <w:bCs/>
          <w:color w:val="auto"/>
        </w:rPr>
        <w:t>(—)基本情况表</w:t>
      </w:r>
      <w:bookmarkEnd w:id="576"/>
    </w:p>
    <w:tbl>
      <w:tblPr>
        <w:tblStyle w:val="22"/>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1123"/>
        <w:gridCol w:w="1693"/>
        <w:gridCol w:w="169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投标人名称</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注册资金</w:t>
            </w:r>
          </w:p>
        </w:tc>
        <w:tc>
          <w:tcPr>
            <w:tcW w:w="2816" w:type="dxa"/>
            <w:gridSpan w:val="2"/>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成立时间</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注册地址</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邮政编码</w:t>
            </w:r>
          </w:p>
        </w:tc>
        <w:tc>
          <w:tcPr>
            <w:tcW w:w="2816" w:type="dxa"/>
            <w:gridSpan w:val="2"/>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员工总数</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Merge w:val="restart"/>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联系方式</w:t>
            </w: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联系人</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电    话</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Merge w:val="continue"/>
            <w:vAlign w:val="center"/>
          </w:tcPr>
          <w:p>
            <w:pPr>
              <w:spacing w:line="400" w:lineRule="exact"/>
              <w:jc w:val="center"/>
              <w:rPr>
                <w:rFonts w:hint="eastAsia" w:ascii="仿宋" w:hAnsi="仿宋" w:eastAsia="仿宋"/>
                <w:color w:val="auto"/>
                <w:lang w:eastAsia="zh-CN"/>
              </w:rPr>
            </w:pP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网  址</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传    真</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法定代表人</w:t>
            </w:r>
          </w:p>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（单位负责人）</w:t>
            </w: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姓  名</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电    话</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投标人须知要求投标人需具有的各类资质要证书</w:t>
            </w:r>
          </w:p>
        </w:tc>
        <w:tc>
          <w:tcPr>
            <w:tcW w:w="6202" w:type="dxa"/>
            <w:gridSpan w:val="4"/>
            <w:vAlign w:val="center"/>
          </w:tcPr>
          <w:p>
            <w:pPr>
              <w:spacing w:line="400" w:lineRule="exact"/>
              <w:jc w:val="both"/>
              <w:rPr>
                <w:rFonts w:hint="eastAsia" w:ascii="仿宋" w:hAnsi="仿宋" w:eastAsia="仿宋"/>
                <w:color w:val="auto"/>
                <w:lang w:eastAsia="zh-CN"/>
              </w:rPr>
            </w:pPr>
            <w:r>
              <w:rPr>
                <w:rFonts w:hint="eastAsia" w:ascii="仿宋" w:hAnsi="仿宋" w:eastAsia="仿宋"/>
                <w:color w:val="auto"/>
                <w:lang w:eastAsia="zh-CN"/>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基本账户开户银行</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基本账户银行账号</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近三年营业额</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投标人关联企业情况（包括但不限于与投标人法定代表人（单位负责人）为同一人或者存在控股、管理关系的不同单位</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投标设备制造商名称</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投标人须知要求投标设备制造商需具有的资质要求</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备注</w:t>
            </w:r>
          </w:p>
        </w:tc>
        <w:tc>
          <w:tcPr>
            <w:tcW w:w="6202" w:type="dxa"/>
            <w:gridSpan w:val="4"/>
            <w:vAlign w:val="center"/>
          </w:tcPr>
          <w:p>
            <w:pPr>
              <w:spacing w:line="400" w:lineRule="exact"/>
              <w:jc w:val="center"/>
              <w:rPr>
                <w:rFonts w:hint="eastAsia" w:ascii="仿宋" w:hAnsi="仿宋" w:eastAsia="仿宋"/>
                <w:color w:val="auto"/>
                <w:lang w:eastAsia="zh-CN"/>
              </w:rPr>
            </w:pPr>
          </w:p>
        </w:tc>
      </w:tr>
    </w:tbl>
    <w:p>
      <w:pPr>
        <w:pStyle w:val="36"/>
        <w:spacing w:line="240" w:lineRule="exact"/>
        <w:ind w:firstLine="0"/>
        <w:jc w:val="both"/>
        <w:rPr>
          <w:rFonts w:hint="eastAsia"/>
          <w:color w:val="auto"/>
          <w:lang w:eastAsia="zh-CN"/>
        </w:rPr>
      </w:pPr>
      <w:r>
        <w:rPr>
          <w:color w:val="auto"/>
          <w:lang w:eastAsia="zh-CN"/>
        </w:rPr>
        <w:t>注：</w:t>
      </w:r>
      <w:r>
        <w:rPr>
          <w:color w:val="auto"/>
          <w:sz w:val="19"/>
          <w:szCs w:val="19"/>
          <w:lang w:val="en-US" w:eastAsia="zh-CN" w:bidi="en-US"/>
        </w:rPr>
        <w:t>1.</w:t>
      </w:r>
      <w:r>
        <w:rPr>
          <w:color w:val="auto"/>
          <w:lang w:eastAsia="zh-CN"/>
        </w:rPr>
        <w:t>投标人应根据投标人须知第</w:t>
      </w:r>
      <w:r>
        <w:rPr>
          <w:color w:val="auto"/>
          <w:sz w:val="19"/>
          <w:szCs w:val="19"/>
          <w:lang w:val="en-US" w:eastAsia="zh-CN" w:bidi="en-US"/>
        </w:rPr>
        <w:t>3.5.1</w:t>
      </w:r>
      <w:r>
        <w:rPr>
          <w:color w:val="auto"/>
          <w:lang w:eastAsia="zh-CN"/>
        </w:rPr>
        <w:t>项的要求在本表后附相关证明材料。境内投标人以现金或者支票形式提交投标保证金的，还应附基本账户开户许可证复印件。</w:t>
      </w:r>
    </w:p>
    <w:p>
      <w:pPr>
        <w:pStyle w:val="36"/>
        <w:spacing w:line="240" w:lineRule="exact"/>
        <w:jc w:val="both"/>
        <w:rPr>
          <w:rFonts w:hint="eastAsia"/>
          <w:color w:val="auto"/>
          <w:lang w:eastAsia="zh-CN"/>
        </w:rPr>
        <w:sectPr>
          <w:pgSz w:w="11900" w:h="16840"/>
          <w:pgMar w:top="2121" w:right="1707" w:bottom="2155" w:left="1718" w:header="1417" w:footer="850" w:gutter="0"/>
          <w:cols w:space="720" w:num="1"/>
          <w:docGrid w:linePitch="360" w:charSpace="0"/>
        </w:sectPr>
      </w:pPr>
      <w:r>
        <w:rPr>
          <w:color w:val="auto"/>
          <w:sz w:val="19"/>
          <w:szCs w:val="19"/>
          <w:lang w:val="en-US" w:eastAsia="zh-CN" w:bidi="en-US"/>
        </w:rPr>
        <w:t>2，</w:t>
      </w:r>
      <w:r>
        <w:rPr>
          <w:color w:val="auto"/>
          <w:lang w:eastAsia="zh-CN"/>
        </w:rPr>
        <w:t>如果投标人须知第</w:t>
      </w:r>
      <w:r>
        <w:rPr>
          <w:color w:val="auto"/>
          <w:sz w:val="19"/>
          <w:szCs w:val="19"/>
          <w:lang w:val="en-US" w:eastAsia="zh-CN" w:bidi="en-US"/>
        </w:rPr>
        <w:t>1.4.1</w:t>
      </w:r>
      <w:r>
        <w:rPr>
          <w:color w:val="auto"/>
          <w:lang w:eastAsia="zh-CN"/>
        </w:rPr>
        <w:t>项对投标设备制造商的资质提出了要求，投标人应根据投标人须知第</w:t>
      </w:r>
      <w:r>
        <w:rPr>
          <w:color w:val="auto"/>
          <w:sz w:val="19"/>
          <w:szCs w:val="19"/>
          <w:lang w:val="en-US" w:eastAsia="zh-CN" w:bidi="en-US"/>
        </w:rPr>
        <w:t>3.5.1</w:t>
      </w:r>
      <w:r>
        <w:rPr>
          <w:color w:val="auto"/>
          <w:lang w:eastAsia="zh-CN"/>
        </w:rPr>
        <w:t>项的要求在本表后附相关资质证书复印件。</w:t>
      </w:r>
    </w:p>
    <w:p>
      <w:pPr>
        <w:pStyle w:val="4"/>
        <w:rPr>
          <w:rFonts w:hint="eastAsia"/>
          <w:color w:val="auto"/>
        </w:rPr>
      </w:pPr>
      <w:bookmarkStart w:id="577" w:name="bookmark828"/>
      <w:bookmarkStart w:id="578" w:name="bookmark826"/>
      <w:bookmarkStart w:id="579" w:name="_Toc202451684"/>
      <w:bookmarkStart w:id="580" w:name="bookmark829"/>
      <w:r>
        <w:rPr>
          <w:color w:val="auto"/>
        </w:rPr>
        <w:t>（</w:t>
      </w:r>
      <w:bookmarkEnd w:id="577"/>
      <w:r>
        <w:rPr>
          <w:color w:val="auto"/>
        </w:rPr>
        <w:t>二）近年财务状况表</w:t>
      </w:r>
      <w:bookmarkEnd w:id="578"/>
      <w:bookmarkEnd w:id="579"/>
      <w:bookmarkEnd w:id="580"/>
    </w:p>
    <w:p>
      <w:pPr>
        <w:pStyle w:val="36"/>
        <w:tabs>
          <w:tab w:val="left" w:pos="715"/>
        </w:tabs>
        <w:spacing w:line="442" w:lineRule="exact"/>
        <w:ind w:firstLineChars="200"/>
        <w:rPr>
          <w:rFonts w:hint="eastAsia"/>
          <w:color w:val="auto"/>
          <w:lang w:eastAsia="zh-CN"/>
        </w:rPr>
      </w:pPr>
      <w:bookmarkStart w:id="581" w:name="bookmark830"/>
      <w:bookmarkEnd w:id="581"/>
      <w:r>
        <w:rPr>
          <w:rFonts w:hint="eastAsia" w:eastAsiaTheme="minorEastAsia"/>
          <w:color w:val="auto"/>
          <w:lang w:eastAsia="zh-CN"/>
        </w:rPr>
        <w:t>1</w:t>
      </w:r>
      <w:r>
        <w:rPr>
          <w:rFonts w:eastAsia="PMingLiU"/>
          <w:color w:val="auto"/>
          <w:lang w:eastAsia="zh-CN"/>
        </w:rPr>
        <w:t>.</w:t>
      </w:r>
      <w:r>
        <w:rPr>
          <w:color w:val="auto"/>
          <w:lang w:eastAsia="zh-CN"/>
        </w:rPr>
        <w:t>投标人应根据投标人须知第</w:t>
      </w:r>
      <w:r>
        <w:rPr>
          <w:color w:val="auto"/>
          <w:sz w:val="19"/>
          <w:szCs w:val="19"/>
          <w:lang w:val="en-US" w:eastAsia="zh-CN" w:bidi="en-US"/>
        </w:rPr>
        <w:t>3.5.2</w:t>
      </w:r>
      <w:r>
        <w:rPr>
          <w:color w:val="auto"/>
          <w:lang w:eastAsia="zh-CN"/>
        </w:rPr>
        <w:t>项的要求在本表后附相关证明材料。</w:t>
      </w:r>
    </w:p>
    <w:p>
      <w:pPr>
        <w:pStyle w:val="36"/>
        <w:tabs>
          <w:tab w:val="left" w:pos="738"/>
        </w:tabs>
        <w:spacing w:line="442" w:lineRule="exact"/>
        <w:ind w:firstLineChars="200"/>
        <w:rPr>
          <w:rFonts w:hint="eastAsia"/>
          <w:color w:val="auto"/>
          <w:lang w:eastAsia="zh-CN"/>
        </w:rPr>
        <w:sectPr>
          <w:footerReference r:id="rId17" w:type="default"/>
          <w:pgSz w:w="11900" w:h="16840"/>
          <w:pgMar w:top="2121" w:right="1707" w:bottom="2155" w:left="1718" w:header="1417" w:footer="850" w:gutter="0"/>
          <w:cols w:space="720" w:num="1"/>
          <w:docGrid w:linePitch="360" w:charSpace="0"/>
        </w:sectPr>
      </w:pPr>
      <w:bookmarkStart w:id="582" w:name="bookmark831"/>
      <w:bookmarkEnd w:id="582"/>
      <w:r>
        <w:rPr>
          <w:rFonts w:hint="eastAsia" w:eastAsiaTheme="minorEastAsia"/>
          <w:color w:val="auto"/>
          <w:lang w:eastAsia="zh-CN"/>
        </w:rPr>
        <w:t>2</w:t>
      </w:r>
      <w:r>
        <w:rPr>
          <w:rFonts w:eastAsia="PMingLiU"/>
          <w:color w:val="auto"/>
          <w:lang w:eastAsia="zh-CN"/>
        </w:rPr>
        <w:t>.</w:t>
      </w:r>
      <w:r>
        <w:rPr>
          <w:color w:val="auto"/>
          <w:lang w:eastAsia="zh-CN"/>
        </w:rPr>
        <w:t>对于可以现货供应的标准设备（非定制设备），投标人的财务状况一般不宜作为审查投 标人履约能力的因素。</w:t>
      </w:r>
    </w:p>
    <w:p>
      <w:pPr>
        <w:pStyle w:val="4"/>
        <w:rPr>
          <w:rFonts w:hint="eastAsia"/>
          <w:color w:val="auto"/>
        </w:rPr>
      </w:pPr>
      <w:bookmarkStart w:id="583" w:name="bookmark834"/>
      <w:bookmarkStart w:id="584" w:name="_Toc202451685"/>
      <w:bookmarkStart w:id="585" w:name="bookmark832"/>
      <w:bookmarkStart w:id="586" w:name="bookmark835"/>
      <w:r>
        <w:rPr>
          <w:color w:val="auto"/>
        </w:rPr>
        <w:t>（</w:t>
      </w:r>
      <w:bookmarkEnd w:id="583"/>
      <w:r>
        <w:rPr>
          <w:color w:val="auto"/>
        </w:rPr>
        <w:t>三）近年完成的类似项目情况表</w:t>
      </w:r>
      <w:bookmarkEnd w:id="584"/>
      <w:bookmarkEnd w:id="585"/>
      <w:bookmarkEnd w:id="586"/>
    </w:p>
    <w:tbl>
      <w:tblPr>
        <w:tblStyle w:val="21"/>
        <w:tblW w:w="0" w:type="auto"/>
        <w:jc w:val="center"/>
        <w:tblLayout w:type="fixed"/>
        <w:tblCellMar>
          <w:top w:w="0" w:type="dxa"/>
          <w:left w:w="10" w:type="dxa"/>
          <w:bottom w:w="0" w:type="dxa"/>
          <w:right w:w="10" w:type="dxa"/>
        </w:tblCellMar>
      </w:tblPr>
      <w:tblGrid>
        <w:gridCol w:w="2208"/>
        <w:gridCol w:w="6091"/>
      </w:tblGrid>
      <w:tr>
        <w:tblPrEx>
          <w:tblCellMar>
            <w:top w:w="0" w:type="dxa"/>
            <w:left w:w="10" w:type="dxa"/>
            <w:bottom w:w="0" w:type="dxa"/>
            <w:right w:w="10" w:type="dxa"/>
          </w:tblCellMar>
        </w:tblPrEx>
        <w:trPr>
          <w:trHeight w:val="662"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设备名称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规格和型号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1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项目名称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买方联系人及电话</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合同价格</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3005" w:hRule="exact"/>
          <w:jc w:val="center"/>
        </w:trPr>
        <w:tc>
          <w:tcPr>
            <w:tcW w:w="2208" w:type="dxa"/>
            <w:tcBorders>
              <w:top w:val="single" w:color="auto" w:sz="4" w:space="0"/>
              <w:left w:val="single" w:color="auto" w:sz="4" w:space="0"/>
            </w:tcBorders>
            <w:shd w:val="clear" w:color="auto" w:fill="FFFFFF"/>
            <w:vAlign w:val="center"/>
          </w:tcPr>
          <w:p>
            <w:pPr>
              <w:pStyle w:val="48"/>
              <w:spacing w:after="180" w:line="240" w:lineRule="auto"/>
              <w:ind w:firstLine="0"/>
              <w:jc w:val="center"/>
              <w:rPr>
                <w:rFonts w:hint="eastAsia"/>
                <w:color w:val="auto"/>
                <w:lang w:eastAsia="zh-CN"/>
              </w:rPr>
            </w:pPr>
            <w:r>
              <w:rPr>
                <w:color w:val="auto"/>
                <w:lang w:eastAsia="zh-CN"/>
              </w:rPr>
              <w:t>项目概况及投标人履</w:t>
            </w:r>
          </w:p>
          <w:p>
            <w:pPr>
              <w:pStyle w:val="48"/>
              <w:spacing w:line="240" w:lineRule="auto"/>
              <w:ind w:firstLine="0"/>
              <w:jc w:val="center"/>
              <w:rPr>
                <w:rFonts w:hint="eastAsia"/>
                <w:color w:val="auto"/>
                <w:lang w:eastAsia="zh-CN"/>
              </w:rPr>
            </w:pPr>
            <w:r>
              <w:rPr>
                <w:color w:val="auto"/>
                <w:lang w:eastAsia="zh-CN"/>
              </w:rPr>
              <w:t>约情况</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lang w:eastAsia="zh-CN"/>
              </w:rPr>
            </w:pPr>
          </w:p>
        </w:tc>
      </w:tr>
      <w:tr>
        <w:tblPrEx>
          <w:tblCellMar>
            <w:top w:w="0" w:type="dxa"/>
            <w:left w:w="10" w:type="dxa"/>
            <w:bottom w:w="0" w:type="dxa"/>
            <w:right w:w="10" w:type="dxa"/>
          </w:tblCellMar>
        </w:tblPrEx>
        <w:trPr>
          <w:trHeight w:val="624" w:hRule="exact"/>
          <w:jc w:val="center"/>
        </w:trPr>
        <w:tc>
          <w:tcPr>
            <w:tcW w:w="2208" w:type="dxa"/>
            <w:tcBorders>
              <w:top w:val="single" w:color="auto" w:sz="4" w:space="0"/>
              <w:left w:val="single" w:color="auto" w:sz="4" w:space="0"/>
              <w:bottom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备注</w:t>
            </w:r>
          </w:p>
        </w:tc>
        <w:tc>
          <w:tcPr>
            <w:tcW w:w="6091"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36"/>
        <w:spacing w:line="434" w:lineRule="exact"/>
        <w:ind w:firstLine="0"/>
        <w:jc w:val="both"/>
        <w:rPr>
          <w:rFonts w:hint="eastAsia"/>
          <w:color w:val="auto"/>
          <w:lang w:eastAsia="zh-CN"/>
        </w:rPr>
      </w:pPr>
      <w:r>
        <w:rPr>
          <w:color w:val="auto"/>
          <w:lang w:eastAsia="zh-CN"/>
        </w:rPr>
        <w:t>注：</w:t>
      </w:r>
      <w:r>
        <w:rPr>
          <w:color w:val="auto"/>
          <w:sz w:val="19"/>
          <w:szCs w:val="19"/>
          <w:lang w:val="en-US" w:eastAsia="zh-CN" w:bidi="en-US"/>
        </w:rPr>
        <w:t>1.</w:t>
      </w:r>
      <w:r>
        <w:rPr>
          <w:color w:val="auto"/>
          <w:lang w:eastAsia="zh-CN"/>
        </w:rPr>
        <w:t>投标人应根据投标人须知第</w:t>
      </w:r>
      <w:r>
        <w:rPr>
          <w:color w:val="auto"/>
          <w:sz w:val="19"/>
          <w:szCs w:val="19"/>
          <w:lang w:val="en-US" w:eastAsia="zh-CN" w:bidi="en-US"/>
        </w:rPr>
        <w:t>3.5.3</w:t>
      </w:r>
      <w:r>
        <w:rPr>
          <w:color w:val="auto"/>
          <w:lang w:eastAsia="zh-CN"/>
        </w:rPr>
        <w:t>项的要求在本表后附相关证明材料。</w:t>
      </w:r>
    </w:p>
    <w:p>
      <w:pPr>
        <w:pStyle w:val="36"/>
        <w:spacing w:line="434" w:lineRule="exact"/>
        <w:jc w:val="both"/>
        <w:rPr>
          <w:rFonts w:hint="eastAsia"/>
          <w:color w:val="auto"/>
          <w:lang w:eastAsia="zh-CN"/>
        </w:rPr>
        <w:sectPr>
          <w:pgSz w:w="11900" w:h="16840"/>
          <w:pgMar w:top="2121" w:right="1707" w:bottom="2155" w:left="1718" w:header="1417" w:footer="850" w:gutter="0"/>
          <w:cols w:space="720" w:num="1"/>
          <w:docGrid w:linePitch="360" w:charSpace="0"/>
        </w:sectPr>
      </w:pPr>
      <w:r>
        <w:rPr>
          <w:color w:val="auto"/>
          <w:sz w:val="19"/>
          <w:szCs w:val="19"/>
          <w:lang w:val="en-US" w:eastAsia="zh-CN" w:bidi="en-US"/>
        </w:rPr>
        <w:t>2.</w:t>
      </w:r>
      <w:r>
        <w:rPr>
          <w:color w:val="auto"/>
          <w:lang w:eastAsia="zh-CN"/>
        </w:rPr>
        <w:t>投标人为代理经销商的，投标人须知第</w:t>
      </w:r>
      <w:r>
        <w:rPr>
          <w:color w:val="auto"/>
          <w:sz w:val="19"/>
          <w:szCs w:val="19"/>
          <w:lang w:val="en-US" w:eastAsia="zh-CN" w:bidi="en-US"/>
        </w:rPr>
        <w:t>1.4.1</w:t>
      </w:r>
      <w:r>
        <w:rPr>
          <w:color w:val="auto"/>
          <w:lang w:eastAsia="zh-CN"/>
        </w:rPr>
        <w:t>项要求投标人提供投标设备的业绩的，投 标人应按照上表的格式提供投标设备的业绩情况并根据投标人须知第</w:t>
      </w:r>
      <w:r>
        <w:rPr>
          <w:color w:val="auto"/>
          <w:sz w:val="19"/>
          <w:szCs w:val="19"/>
          <w:lang w:val="en-US" w:eastAsia="zh-CN" w:bidi="en-US"/>
        </w:rPr>
        <w:t>3.5.3</w:t>
      </w:r>
      <w:r>
        <w:rPr>
          <w:color w:val="auto"/>
          <w:lang w:eastAsia="zh-CN"/>
        </w:rPr>
        <w:t>项的要求在本表后 附相关证明材料。</w:t>
      </w:r>
    </w:p>
    <w:p>
      <w:pPr>
        <w:pStyle w:val="4"/>
        <w:rPr>
          <w:rFonts w:hint="eastAsia"/>
          <w:color w:val="auto"/>
        </w:rPr>
      </w:pPr>
      <w:bookmarkStart w:id="587" w:name="bookmark838"/>
      <w:bookmarkStart w:id="588" w:name="bookmark836"/>
      <w:bookmarkStart w:id="589" w:name="_Toc202451686"/>
      <w:bookmarkStart w:id="590" w:name="bookmark839"/>
      <w:r>
        <w:rPr>
          <w:color w:val="auto"/>
        </w:rPr>
        <w:t>（</w:t>
      </w:r>
      <w:bookmarkEnd w:id="587"/>
      <w:r>
        <w:rPr>
          <w:color w:val="auto"/>
        </w:rPr>
        <w:t>四）正在供货和新承接的项目情况表</w:t>
      </w:r>
      <w:bookmarkEnd w:id="588"/>
      <w:bookmarkEnd w:id="589"/>
      <w:bookmarkEnd w:id="590"/>
    </w:p>
    <w:tbl>
      <w:tblPr>
        <w:tblStyle w:val="21"/>
        <w:tblW w:w="0" w:type="auto"/>
        <w:jc w:val="center"/>
        <w:tblLayout w:type="fixed"/>
        <w:tblCellMar>
          <w:top w:w="0" w:type="dxa"/>
          <w:left w:w="10" w:type="dxa"/>
          <w:bottom w:w="0" w:type="dxa"/>
          <w:right w:w="10" w:type="dxa"/>
        </w:tblCellMar>
      </w:tblPr>
      <w:tblGrid>
        <w:gridCol w:w="2208"/>
        <w:gridCol w:w="6091"/>
      </w:tblGrid>
      <w:tr>
        <w:tblPrEx>
          <w:tblCellMar>
            <w:top w:w="0" w:type="dxa"/>
            <w:left w:w="10" w:type="dxa"/>
            <w:bottom w:w="0" w:type="dxa"/>
            <w:right w:w="10" w:type="dxa"/>
          </w:tblCellMar>
        </w:tblPrEx>
        <w:trPr>
          <w:trHeight w:val="662"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设备名称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规格和型号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1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项目名称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买方联系人及电话</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签约合同价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3005" w:hRule="exact"/>
          <w:jc w:val="center"/>
        </w:trPr>
        <w:tc>
          <w:tcPr>
            <w:tcW w:w="2208" w:type="dxa"/>
            <w:tcBorders>
              <w:top w:val="single" w:color="auto" w:sz="4" w:space="0"/>
              <w:left w:val="single" w:color="auto" w:sz="4" w:space="0"/>
            </w:tcBorders>
            <w:shd w:val="clear" w:color="auto" w:fill="FFFFFF"/>
            <w:vAlign w:val="center"/>
          </w:tcPr>
          <w:p>
            <w:pPr>
              <w:pStyle w:val="48"/>
              <w:spacing w:after="180" w:line="240" w:lineRule="auto"/>
              <w:ind w:firstLine="0"/>
              <w:jc w:val="center"/>
              <w:rPr>
                <w:rFonts w:hint="eastAsia"/>
                <w:color w:val="auto"/>
                <w:lang w:eastAsia="zh-CN"/>
              </w:rPr>
            </w:pPr>
            <w:r>
              <w:rPr>
                <w:color w:val="auto"/>
                <w:lang w:eastAsia="zh-CN"/>
              </w:rPr>
              <w:t>项目概况及投标人履</w:t>
            </w:r>
          </w:p>
          <w:p>
            <w:pPr>
              <w:pStyle w:val="48"/>
              <w:spacing w:line="240" w:lineRule="auto"/>
              <w:ind w:firstLine="0"/>
              <w:jc w:val="center"/>
              <w:rPr>
                <w:rFonts w:hint="eastAsia"/>
                <w:color w:val="auto"/>
                <w:lang w:eastAsia="zh-CN"/>
              </w:rPr>
            </w:pPr>
            <w:r>
              <w:rPr>
                <w:color w:val="auto"/>
                <w:lang w:eastAsia="zh-CN"/>
              </w:rPr>
              <w:t>约情况</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lang w:eastAsia="zh-CN"/>
              </w:rPr>
            </w:pPr>
          </w:p>
        </w:tc>
      </w:tr>
      <w:tr>
        <w:tblPrEx>
          <w:tblCellMar>
            <w:top w:w="0" w:type="dxa"/>
            <w:left w:w="10" w:type="dxa"/>
            <w:bottom w:w="0" w:type="dxa"/>
            <w:right w:w="10" w:type="dxa"/>
          </w:tblCellMar>
        </w:tblPrEx>
        <w:trPr>
          <w:trHeight w:val="624" w:hRule="exact"/>
          <w:jc w:val="center"/>
        </w:trPr>
        <w:tc>
          <w:tcPr>
            <w:tcW w:w="2208" w:type="dxa"/>
            <w:tcBorders>
              <w:top w:val="single" w:color="auto" w:sz="4" w:space="0"/>
              <w:left w:val="single" w:color="auto" w:sz="4" w:space="0"/>
              <w:bottom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备注</w:t>
            </w:r>
          </w:p>
        </w:tc>
        <w:tc>
          <w:tcPr>
            <w:tcW w:w="6091"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54"/>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注：投标人应根据投标人须知第</w:t>
      </w:r>
      <w:r>
        <w:rPr>
          <w:color w:val="auto"/>
          <w:sz w:val="19"/>
          <w:szCs w:val="19"/>
          <w:lang w:val="en-US" w:eastAsia="zh-CN" w:bidi="en-US"/>
        </w:rPr>
        <w:t>3.5.4</w:t>
      </w:r>
      <w:r>
        <w:rPr>
          <w:color w:val="auto"/>
          <w:lang w:eastAsia="zh-CN"/>
        </w:rPr>
        <w:t>项的要求在本表后附相关证明材料。</w:t>
      </w:r>
    </w:p>
    <w:p>
      <w:pPr>
        <w:pStyle w:val="4"/>
        <w:rPr>
          <w:rFonts w:hint="eastAsia"/>
          <w:color w:val="auto"/>
        </w:rPr>
      </w:pPr>
      <w:bookmarkStart w:id="591" w:name="bookmark842"/>
      <w:bookmarkStart w:id="592" w:name="bookmark840"/>
      <w:bookmarkStart w:id="593" w:name="_Toc202451687"/>
      <w:bookmarkStart w:id="594" w:name="bookmark843"/>
      <w:r>
        <w:rPr>
          <w:color w:val="auto"/>
        </w:rPr>
        <w:t>（</w:t>
      </w:r>
      <w:bookmarkEnd w:id="591"/>
      <w:r>
        <w:rPr>
          <w:color w:val="auto"/>
        </w:rPr>
        <w:t>五）近年发生的诉讼及仲裁情况</w:t>
      </w:r>
      <w:bookmarkEnd w:id="592"/>
      <w:bookmarkEnd w:id="593"/>
      <w:bookmarkEnd w:id="594"/>
    </w:p>
    <w:p>
      <w:pPr>
        <w:pStyle w:val="36"/>
        <w:spacing w:line="240" w:lineRule="auto"/>
        <w:ind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注：投标人应根据投标人须知第</w:t>
      </w:r>
      <w:r>
        <w:rPr>
          <w:color w:val="auto"/>
          <w:sz w:val="19"/>
          <w:szCs w:val="19"/>
          <w:lang w:val="en-US" w:eastAsia="zh-CN" w:bidi="en-US"/>
        </w:rPr>
        <w:t>3.5.5</w:t>
      </w:r>
      <w:r>
        <w:rPr>
          <w:color w:val="auto"/>
          <w:lang w:eastAsia="zh-CN"/>
        </w:rPr>
        <w:t>项的要求附相关证明材料。</w:t>
      </w:r>
    </w:p>
    <w:p>
      <w:pPr>
        <w:pStyle w:val="4"/>
        <w:rPr>
          <w:rFonts w:hint="eastAsia"/>
          <w:color w:val="auto"/>
        </w:rPr>
      </w:pPr>
      <w:bookmarkStart w:id="595" w:name="bookmark846"/>
      <w:bookmarkStart w:id="596" w:name="bookmark847"/>
      <w:bookmarkStart w:id="597" w:name="_Toc202451688"/>
      <w:r>
        <w:rPr>
          <w:color w:val="auto"/>
        </w:rPr>
        <w:t>（</w:t>
      </w:r>
      <w:bookmarkEnd w:id="595"/>
      <w:r>
        <w:rPr>
          <w:color w:val="auto"/>
        </w:rPr>
        <w:t>六）制造商授权书</w:t>
      </w:r>
      <w:bookmarkEnd w:id="596"/>
      <w:bookmarkEnd w:id="597"/>
    </w:p>
    <w:p>
      <w:pPr>
        <w:pStyle w:val="52"/>
        <w:keepNext/>
        <w:keepLines/>
        <w:spacing w:after="520"/>
        <w:ind w:firstLine="0"/>
        <w:jc w:val="center"/>
        <w:rPr>
          <w:rFonts w:hint="eastAsia"/>
          <w:b/>
          <w:bCs/>
          <w:color w:val="auto"/>
          <w:lang w:eastAsia="zh-CN"/>
        </w:rPr>
      </w:pPr>
      <w:bookmarkStart w:id="598" w:name="bookmark844"/>
      <w:bookmarkStart w:id="599" w:name="bookmark845"/>
      <w:bookmarkStart w:id="600" w:name="bookmark848"/>
      <w:bookmarkStart w:id="601" w:name="_Toc202451689"/>
      <w:r>
        <w:rPr>
          <w:b/>
          <w:bCs/>
          <w:color w:val="auto"/>
          <w:lang w:eastAsia="zh-CN"/>
        </w:rPr>
        <w:t>制造商授权书</w:t>
      </w:r>
      <w:bookmarkEnd w:id="598"/>
      <w:bookmarkEnd w:id="599"/>
      <w:bookmarkEnd w:id="600"/>
      <w:bookmarkEnd w:id="601"/>
    </w:p>
    <w:p>
      <w:pPr>
        <w:pStyle w:val="36"/>
        <w:tabs>
          <w:tab w:val="left" w:pos="1829"/>
        </w:tabs>
        <w:spacing w:line="428" w:lineRule="exact"/>
        <w:ind w:firstLine="0"/>
        <w:rPr>
          <w:rFonts w:hint="eastAsia"/>
          <w:color w:val="auto"/>
          <w:lang w:eastAsia="zh-CN"/>
        </w:rPr>
      </w:pPr>
      <w:r>
        <w:rPr>
          <w:color w:val="auto"/>
          <w:lang w:eastAsia="zh-CN"/>
        </w:rPr>
        <w:t>致：</w:t>
      </w:r>
      <w:r>
        <w:rPr>
          <w:color w:val="auto"/>
          <w:u w:val="single"/>
          <w:lang w:eastAsia="zh-CN"/>
        </w:rPr>
        <w:t xml:space="preserve"> </w:t>
      </w:r>
      <w:r>
        <w:rPr>
          <w:rFonts w:eastAsia="PMingLiU"/>
          <w:color w:val="auto"/>
          <w:u w:val="single"/>
          <w:lang w:eastAsia="zh-CN"/>
        </w:rPr>
        <w:t xml:space="preserve">                  </w:t>
      </w:r>
      <w:r>
        <w:rPr>
          <w:color w:val="auto"/>
          <w:lang w:eastAsia="zh-CN"/>
        </w:rPr>
        <w:t>（招标人）</w:t>
      </w:r>
    </w:p>
    <w:p>
      <w:pPr>
        <w:pStyle w:val="36"/>
        <w:tabs>
          <w:tab w:val="left" w:pos="2136"/>
          <w:tab w:val="left" w:pos="3658"/>
          <w:tab w:val="left" w:pos="3955"/>
          <w:tab w:val="left" w:pos="4598"/>
          <w:tab w:val="left" w:pos="5371"/>
          <w:tab w:val="left" w:pos="6994"/>
          <w:tab w:val="left" w:pos="7190"/>
          <w:tab w:val="left" w:pos="8083"/>
        </w:tabs>
        <w:wordWrap w:val="0"/>
        <w:spacing w:line="428" w:lineRule="exact"/>
        <w:ind w:firstLine="403"/>
        <w:jc w:val="both"/>
        <w:rPr>
          <w:rFonts w:hint="eastAsia"/>
          <w:color w:val="auto"/>
          <w:lang w:eastAsia="zh-CN"/>
        </w:rPr>
      </w:pPr>
      <w:r>
        <w:rPr>
          <w:color w:val="auto"/>
          <w:lang w:eastAsia="zh-CN"/>
        </w:rPr>
        <w:t>我单位</w:t>
      </w:r>
      <w:r>
        <w:rPr>
          <w:color w:val="auto"/>
          <w:u w:val="single"/>
          <w:lang w:eastAsia="zh-CN"/>
        </w:rPr>
        <w:t xml:space="preserve"> </w:t>
      </w:r>
      <w:r>
        <w:rPr>
          <w:rFonts w:eastAsia="PMingLiU"/>
          <w:color w:val="auto"/>
          <w:u w:val="single"/>
          <w:lang w:eastAsia="zh-CN"/>
        </w:rPr>
        <w:t xml:space="preserve">              </w:t>
      </w:r>
      <w:r>
        <w:rPr>
          <w:color w:val="auto"/>
          <w:lang w:eastAsia="zh-CN"/>
        </w:rPr>
        <w:t>（制造商名称）是按</w:t>
      </w:r>
      <w:r>
        <w:rPr>
          <w:color w:val="auto"/>
          <w:u w:val="single"/>
          <w:lang w:eastAsia="zh-CN"/>
        </w:rPr>
        <w:t xml:space="preserve"> </w:t>
      </w:r>
      <w:r>
        <w:rPr>
          <w:rFonts w:eastAsia="PMingLiU"/>
          <w:color w:val="auto"/>
          <w:u w:val="single"/>
          <w:lang w:eastAsia="zh-CN"/>
        </w:rPr>
        <w:t xml:space="preserve">              </w:t>
      </w:r>
      <w:r>
        <w:rPr>
          <w:color w:val="auto"/>
          <w:lang w:eastAsia="zh-CN"/>
        </w:rPr>
        <w:t>（国家/地区名称）法律成立的一家制造商，主要营业地点设在</w:t>
      </w:r>
      <w:r>
        <w:rPr>
          <w:color w:val="auto"/>
          <w:u w:val="single"/>
          <w:lang w:eastAsia="zh-CN"/>
        </w:rPr>
        <w:t xml:space="preserve"> </w:t>
      </w:r>
      <w:r>
        <w:rPr>
          <w:rFonts w:eastAsia="PMingLiU"/>
          <w:color w:val="auto"/>
          <w:u w:val="single"/>
          <w:lang w:eastAsia="zh-CN"/>
        </w:rPr>
        <w:t xml:space="preserve">                   </w:t>
      </w:r>
      <w:r>
        <w:rPr>
          <w:color w:val="auto"/>
          <w:lang w:eastAsia="zh-CN"/>
        </w:rPr>
        <w:t>（制造商地址）。兹授权按</w:t>
      </w:r>
      <w:r>
        <w:rPr>
          <w:color w:val="auto"/>
          <w:u w:val="single"/>
          <w:lang w:eastAsia="zh-CN"/>
        </w:rPr>
        <w:t xml:space="preserve"> </w:t>
      </w:r>
      <w:r>
        <w:rPr>
          <w:rFonts w:eastAsia="PMingLiU"/>
          <w:color w:val="auto"/>
          <w:u w:val="single"/>
          <w:lang w:eastAsia="zh-CN"/>
        </w:rPr>
        <w:t xml:space="preserve">      </w:t>
      </w:r>
      <w:r>
        <w:rPr>
          <w:color w:val="auto"/>
          <w:lang w:eastAsia="zh-CN"/>
        </w:rPr>
        <w:t>（国家/地区名称）的法律正式成立的，主要营业地点设在</w:t>
      </w:r>
      <w:r>
        <w:rPr>
          <w:color w:val="auto"/>
          <w:u w:val="single"/>
          <w:lang w:eastAsia="zh-CN"/>
        </w:rPr>
        <w:t xml:space="preserve"> </w:t>
      </w:r>
      <w:r>
        <w:rPr>
          <w:rFonts w:eastAsia="PMingLiU"/>
          <w:color w:val="auto"/>
          <w:u w:val="single"/>
          <w:lang w:eastAsia="zh-CN"/>
        </w:rPr>
        <w:t xml:space="preserve">                 </w:t>
      </w:r>
      <w:r>
        <w:rPr>
          <w:color w:val="auto"/>
          <w:lang w:eastAsia="zh-CN"/>
        </w:rPr>
        <w:t>（投标人的单位地址）的</w:t>
      </w:r>
      <w:r>
        <w:rPr>
          <w:color w:val="auto"/>
          <w:u w:val="single"/>
          <w:lang w:eastAsia="zh-CN"/>
        </w:rPr>
        <w:t xml:space="preserve"> </w:t>
      </w:r>
      <w:r>
        <w:rPr>
          <w:rFonts w:eastAsia="PMingLiU"/>
          <w:color w:val="auto"/>
          <w:u w:val="single"/>
          <w:lang w:eastAsia="zh-CN"/>
        </w:rPr>
        <w:t xml:space="preserve">                   </w:t>
      </w:r>
      <w:r>
        <w:rPr>
          <w:color w:val="auto"/>
          <w:lang w:eastAsia="zh-CN"/>
        </w:rPr>
        <w:t>（投标人名称）以我单位制造的</w:t>
      </w:r>
      <w:r>
        <w:rPr>
          <w:color w:val="auto"/>
          <w:u w:val="single"/>
          <w:lang w:eastAsia="zh-CN"/>
        </w:rPr>
        <w:t xml:space="preserve"> </w:t>
      </w:r>
      <w:r>
        <w:rPr>
          <w:rFonts w:eastAsia="PMingLiU"/>
          <w:color w:val="auto"/>
          <w:u w:val="single"/>
          <w:lang w:eastAsia="zh-CN"/>
        </w:rPr>
        <w:t xml:space="preserve">                    </w:t>
      </w:r>
      <w:r>
        <w:rPr>
          <w:color w:val="auto"/>
          <w:lang w:eastAsia="zh-CN"/>
        </w:rPr>
        <w:t>（设备名称）进行</w:t>
      </w:r>
      <w:r>
        <w:rPr>
          <w:rFonts w:eastAsia="PMingLiU"/>
          <w:color w:val="auto"/>
          <w:u w:val="single"/>
          <w:lang w:eastAsia="zh-CN"/>
        </w:rPr>
        <w:t xml:space="preserve">              </w:t>
      </w:r>
      <w:r>
        <w:rPr>
          <w:color w:val="auto"/>
          <w:lang w:eastAsia="zh-CN"/>
        </w:rPr>
        <w:t>（项目名称）投 标活动。我单位同意按照中标合同供货，并对产品质量承担责任。</w:t>
      </w:r>
    </w:p>
    <w:p>
      <w:pPr>
        <w:pStyle w:val="36"/>
        <w:tabs>
          <w:tab w:val="left" w:pos="4278"/>
        </w:tabs>
        <w:spacing w:line="428" w:lineRule="exact"/>
        <w:rPr>
          <w:rFonts w:hint="eastAsia" w:eastAsia="PMingLiU"/>
          <w:color w:val="auto"/>
          <w:sz w:val="19"/>
          <w:szCs w:val="19"/>
          <w:lang w:eastAsia="zh-CN"/>
        </w:rPr>
      </w:pPr>
      <w:r>
        <w:rPr>
          <w:color w:val="auto"/>
          <w:lang w:eastAsia="zh-CN"/>
        </w:rPr>
        <w:t>授权期限：</w:t>
      </w:r>
      <w:r>
        <w:rPr>
          <w:color w:val="auto"/>
          <w:sz w:val="19"/>
          <w:szCs w:val="19"/>
          <w:u w:val="single"/>
          <w:lang w:val="en-US" w:eastAsia="zh-CN" w:bidi="en-US"/>
        </w:rPr>
        <w:t xml:space="preserve">                               </w:t>
      </w:r>
      <w:r>
        <w:rPr>
          <w:rFonts w:eastAsia="PMingLiU"/>
          <w:color w:val="auto"/>
          <w:sz w:val="19"/>
          <w:szCs w:val="19"/>
          <w:lang w:eastAsia="zh-CN"/>
        </w:rPr>
        <w:t xml:space="preserve">   </w:t>
      </w:r>
      <w:r>
        <w:rPr>
          <w:color w:val="auto"/>
          <w:sz w:val="19"/>
          <w:szCs w:val="19"/>
          <w:lang w:eastAsia="zh-CN"/>
        </w:rPr>
        <w:t xml:space="preserve"> </w:t>
      </w: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r>
        <w:rPr>
          <w:color w:val="auto"/>
          <w:sz w:val="19"/>
          <w:szCs w:val="19"/>
          <w:lang w:eastAsia="zh-CN"/>
        </w:rPr>
        <w:t xml:space="preserve"> </w:t>
      </w:r>
    </w:p>
    <w:p>
      <w:pPr>
        <w:pStyle w:val="36"/>
        <w:tabs>
          <w:tab w:val="left" w:pos="4278"/>
        </w:tabs>
        <w:spacing w:line="428" w:lineRule="exact"/>
        <w:jc w:val="right"/>
        <w:rPr>
          <w:rFonts w:hint="eastAsia"/>
          <w:color w:val="auto"/>
          <w:lang w:eastAsia="zh-CN"/>
        </w:rPr>
      </w:pPr>
      <w:r>
        <w:rPr>
          <w:rFonts w:hint="eastAsia"/>
          <w:color w:val="auto"/>
          <w:lang w:eastAsia="zh-CN"/>
        </w:rPr>
        <w:t>投标人名称：</w:t>
      </w:r>
      <w:r>
        <w:rPr>
          <w:rFonts w:hint="eastAsia"/>
          <w:color w:val="auto"/>
          <w:u w:val="single"/>
          <w:lang w:eastAsia="zh-CN"/>
        </w:rPr>
        <w:t xml:space="preserve"> </w:t>
      </w:r>
      <w:r>
        <w:rPr>
          <w:rFonts w:eastAsia="PMingLiU"/>
          <w:color w:val="auto"/>
          <w:u w:val="single"/>
          <w:lang w:eastAsia="zh-CN"/>
        </w:rPr>
        <w:t xml:space="preserve">               </w:t>
      </w:r>
      <w:r>
        <w:rPr>
          <w:rFonts w:eastAsia="PMingLiU"/>
          <w:color w:val="auto"/>
          <w:lang w:eastAsia="zh-CN"/>
        </w:rPr>
        <w:t xml:space="preserve"> </w:t>
      </w:r>
      <w:r>
        <w:rPr>
          <w:rFonts w:hint="eastAsia"/>
          <w:color w:val="auto"/>
          <w:lang w:eastAsia="zh-CN"/>
        </w:rPr>
        <w:t>（盖单位章）制造商名称</w:t>
      </w:r>
      <w:r>
        <w:rPr>
          <w:rFonts w:hint="eastAsia"/>
          <w:color w:val="auto"/>
          <w:u w:val="single"/>
          <w:lang w:eastAsia="zh-CN"/>
        </w:rPr>
        <w:t xml:space="preserve"> </w:t>
      </w:r>
      <w:r>
        <w:rPr>
          <w:rFonts w:eastAsia="PMingLiU"/>
          <w:color w:val="auto"/>
          <w:u w:val="single"/>
          <w:lang w:eastAsia="zh-CN"/>
        </w:rPr>
        <w:t xml:space="preserve">               </w:t>
      </w:r>
      <w:r>
        <w:rPr>
          <w:rFonts w:eastAsia="PMingLiU"/>
          <w:color w:val="auto"/>
          <w:lang w:eastAsia="zh-CN"/>
        </w:rPr>
        <w:t xml:space="preserve"> </w:t>
      </w:r>
      <w:r>
        <w:rPr>
          <w:rFonts w:hint="eastAsia"/>
          <w:color w:val="auto"/>
          <w:lang w:eastAsia="zh-CN"/>
        </w:rPr>
        <w:t>（盖单位章）</w:t>
      </w:r>
    </w:p>
    <w:p>
      <w:pPr>
        <w:pStyle w:val="36"/>
        <w:tabs>
          <w:tab w:val="left" w:pos="4278"/>
        </w:tabs>
        <w:wordWrap w:val="0"/>
        <w:spacing w:line="428" w:lineRule="exact"/>
        <w:jc w:val="right"/>
        <w:rPr>
          <w:rFonts w:hint="eastAsia" w:eastAsia="PMingLiU"/>
          <w:color w:val="auto"/>
          <w:lang w:eastAsia="zh-CN"/>
        </w:rPr>
      </w:pPr>
      <w:r>
        <w:rPr>
          <w:rFonts w:hint="eastAsia"/>
          <w:color w:val="auto"/>
          <w:lang w:eastAsia="zh-CN"/>
        </w:rPr>
        <w:t>签字人职务：</w:t>
      </w:r>
      <w:r>
        <w:rPr>
          <w:rFonts w:hint="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签字人职务：</w:t>
      </w:r>
      <w:r>
        <w:rPr>
          <w:rFonts w:hint="eastAsia"/>
          <w:color w:val="auto"/>
          <w:u w:val="single"/>
          <w:lang w:eastAsia="zh-CN"/>
        </w:rPr>
        <w:t xml:space="preserve"> </w:t>
      </w:r>
      <w:r>
        <w:rPr>
          <w:rFonts w:eastAsia="PMingLiU"/>
          <w:color w:val="auto"/>
          <w:u w:val="single"/>
          <w:lang w:eastAsia="zh-CN"/>
        </w:rPr>
        <w:t xml:space="preserve">                           </w:t>
      </w:r>
    </w:p>
    <w:p>
      <w:pPr>
        <w:pStyle w:val="36"/>
        <w:tabs>
          <w:tab w:val="left" w:pos="4278"/>
        </w:tabs>
        <w:wordWrap w:val="0"/>
        <w:spacing w:line="428" w:lineRule="exact"/>
        <w:jc w:val="right"/>
        <w:rPr>
          <w:rFonts w:hint="eastAsia" w:eastAsia="PMingLiU"/>
          <w:color w:val="auto"/>
          <w:lang w:eastAsia="zh-CN"/>
        </w:rPr>
      </w:pPr>
      <w:r>
        <w:rPr>
          <w:rFonts w:hint="eastAsia"/>
          <w:color w:val="auto"/>
          <w:lang w:eastAsia="zh-CN"/>
        </w:rPr>
        <w:t>签字人姓名：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签字人姓名：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p>
    <w:p>
      <w:pPr>
        <w:pStyle w:val="36"/>
        <w:tabs>
          <w:tab w:val="left" w:pos="4278"/>
        </w:tabs>
        <w:wordWrap w:val="0"/>
        <w:spacing w:line="428" w:lineRule="exact"/>
        <w:jc w:val="right"/>
        <w:rPr>
          <w:rFonts w:hint="eastAsia" w:eastAsia="PMingLiU"/>
          <w:color w:val="auto"/>
          <w:lang w:eastAsia="zh-CN"/>
        </w:rPr>
      </w:pPr>
      <w:r>
        <w:rPr>
          <w:rFonts w:hint="eastAsia"/>
          <w:color w:val="auto"/>
          <w:lang w:eastAsia="zh-CN"/>
        </w:rPr>
        <w:t>签字人签名：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签字人签名：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color w:val="auto"/>
          <w:sz w:val="19"/>
          <w:szCs w:val="19"/>
          <w:lang w:eastAsia="zh-CN"/>
        </w:rPr>
        <w:sectPr>
          <w:pgSz w:w="11900" w:h="16840"/>
          <w:pgMar w:top="2121" w:right="1707" w:bottom="2155" w:left="1718" w:header="1417" w:footer="850" w:gutter="0"/>
          <w:cols w:space="720" w:num="1"/>
          <w:docGrid w:linePitch="360" w:charSpace="0"/>
        </w:sectPr>
      </w:pPr>
      <w:r>
        <w:rPr>
          <w:color w:val="auto"/>
          <w:sz w:val="19"/>
          <w:szCs w:val="19"/>
          <w:lang w:eastAsia="zh-CN"/>
        </w:rPr>
        <w:t xml:space="preserve"> </w:t>
      </w:r>
    </w:p>
    <w:p>
      <w:pPr>
        <w:spacing w:line="240" w:lineRule="exact"/>
        <w:rPr>
          <w:color w:val="auto"/>
          <w:sz w:val="19"/>
          <w:szCs w:val="19"/>
          <w:lang w:eastAsia="zh-CN"/>
        </w:rPr>
      </w:pPr>
    </w:p>
    <w:p>
      <w:pPr>
        <w:pStyle w:val="3"/>
        <w:jc w:val="center"/>
        <w:rPr>
          <w:color w:val="auto"/>
          <w:lang w:eastAsia="zh-CN"/>
        </w:rPr>
        <w:sectPr>
          <w:pgSz w:w="11900" w:h="16840"/>
          <w:pgMar w:top="2121" w:right="1707" w:bottom="2155" w:left="1718" w:header="1417" w:footer="850" w:gutter="0"/>
          <w:cols w:space="720" w:num="1"/>
          <w:docGrid w:linePitch="360" w:charSpace="0"/>
        </w:sectPr>
      </w:pPr>
      <w:bookmarkStart w:id="602" w:name="_Toc202451690"/>
      <w:r>
        <w:rPr>
          <w:rFonts w:hint="eastAsia"/>
          <w:color w:val="auto"/>
          <w:lang w:eastAsia="zh-CN"/>
        </w:rPr>
        <w:t>七</w:t>
      </w:r>
      <w:r>
        <w:rPr>
          <w:color w:val="auto"/>
          <w:lang w:eastAsia="zh-CN"/>
        </w:rPr>
        <w:t>、投标设备技术性能指标的详细描述</w:t>
      </w:r>
      <w:bookmarkEnd w:id="602"/>
    </w:p>
    <w:p>
      <w:pPr>
        <w:pStyle w:val="3"/>
        <w:jc w:val="center"/>
        <w:rPr>
          <w:color w:val="auto"/>
          <w:lang w:eastAsia="zh-CN"/>
        </w:rPr>
        <w:sectPr>
          <w:pgSz w:w="11900" w:h="16840"/>
          <w:pgMar w:top="2121" w:right="1707" w:bottom="2155" w:left="1718" w:header="1417" w:footer="850" w:gutter="0"/>
          <w:cols w:space="720" w:num="1"/>
          <w:docGrid w:linePitch="360" w:charSpace="0"/>
        </w:sectPr>
      </w:pPr>
      <w:bookmarkStart w:id="603" w:name="_Toc202451691"/>
      <w:r>
        <w:rPr>
          <w:rFonts w:hint="eastAsia"/>
          <w:color w:val="auto"/>
          <w:lang w:eastAsia="zh-CN"/>
        </w:rPr>
        <w:t>八</w:t>
      </w:r>
      <w:r>
        <w:rPr>
          <w:color w:val="auto"/>
          <w:lang w:eastAsia="zh-CN"/>
        </w:rPr>
        <w:t>、技术支持资料</w:t>
      </w:r>
      <w:bookmarkEnd w:id="603"/>
    </w:p>
    <w:p>
      <w:pPr>
        <w:pStyle w:val="3"/>
        <w:jc w:val="center"/>
        <w:rPr>
          <w:color w:val="auto"/>
          <w:szCs w:val="30"/>
          <w:lang w:eastAsia="zh-CN"/>
        </w:rPr>
        <w:sectPr>
          <w:pgSz w:w="11900" w:h="16840"/>
          <w:pgMar w:top="2121" w:right="1707" w:bottom="2155" w:left="1718" w:header="1417" w:footer="850" w:gutter="0"/>
          <w:cols w:space="720" w:num="1"/>
          <w:docGrid w:linePitch="360" w:charSpace="0"/>
        </w:sectPr>
      </w:pPr>
      <w:bookmarkStart w:id="604" w:name="_Toc202451692"/>
      <w:r>
        <w:rPr>
          <w:rFonts w:hint="eastAsia"/>
          <w:color w:val="auto"/>
          <w:szCs w:val="30"/>
          <w:lang w:eastAsia="zh-CN"/>
        </w:rPr>
        <w:t>九</w:t>
      </w:r>
      <w:r>
        <w:rPr>
          <w:color w:val="auto"/>
          <w:szCs w:val="30"/>
          <w:lang w:eastAsia="zh-CN"/>
        </w:rPr>
        <w:t>、技术服务和质保期服务计划</w:t>
      </w:r>
      <w:bookmarkEnd w:id="604"/>
    </w:p>
    <w:p>
      <w:pPr>
        <w:pStyle w:val="3"/>
        <w:jc w:val="center"/>
        <w:rPr>
          <w:color w:val="auto"/>
          <w:lang w:eastAsia="zh-CN"/>
        </w:rPr>
      </w:pPr>
      <w:bookmarkStart w:id="605" w:name="_Toc202451693"/>
      <w:r>
        <w:rPr>
          <w:color w:val="auto"/>
          <w:lang w:eastAsia="zh-CN"/>
        </w:rPr>
        <w:t>十、其他资料</w:t>
      </w:r>
      <w:bookmarkEnd w:id="605"/>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after="465" w:line="1" w:lineRule="exact"/>
        <w:rPr>
          <w:color w:val="auto"/>
          <w:lang w:eastAsia="zh-CN"/>
        </w:rPr>
      </w:pPr>
    </w:p>
    <w:p>
      <w:pPr>
        <w:spacing w:line="1" w:lineRule="exact"/>
        <w:rPr>
          <w:color w:val="auto"/>
          <w:lang w:eastAsia="zh-CN"/>
        </w:rPr>
      </w:pPr>
    </w:p>
    <w:sectPr>
      <w:footerReference r:id="rId18" w:type="even"/>
      <w:pgSz w:w="11900" w:h="16840"/>
      <w:pgMar w:top="2121" w:right="1707" w:bottom="2155" w:left="1718" w:header="1417" w:footer="85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CESI仿宋-GB13000"/>
    <w:panose1 w:val="02010600030101010101"/>
    <w:charset w:val="86"/>
    <w:family w:val="auto"/>
    <w:pitch w:val="default"/>
    <w:sig w:usb0="00000000" w:usb1="00000000" w:usb2="00000016" w:usb3="00000000" w:csb0="0004000F" w:csb1="00000000"/>
  </w:font>
  <w:font w:name="等线">
    <w:altName w:val="方正书宋_GBK"/>
    <w:panose1 w:val="00000000000000000000"/>
    <w:charset w:val="86"/>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等线 Light">
    <w:altName w:val="CESI仿宋-GB13000"/>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PMingLiU">
    <w:altName w:val="Noto Sans CJK SC"/>
    <w:panose1 w:val="02010601000101010101"/>
    <w:charset w:val="88"/>
    <w:family w:val="roman"/>
    <w:pitch w:val="default"/>
    <w:sig w:usb0="00000000" w:usb1="00000000" w:usb2="00000016" w:usb3="00000000" w:csb0="0010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方正书宋_GBK"/>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Light">
    <w:altName w:val="方正书宋_GBK"/>
    <w:panose1 w:val="00000000000000000000"/>
    <w:charset w:val="00"/>
    <w:family w:val="auto"/>
    <w:pitch w:val="default"/>
    <w:sig w:usb0="00000000" w:usb1="00000000" w:usb2="00000000" w:usb3="00000000" w:csb0="0000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774096"/>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9528499"/>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776828"/>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423234"/>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728186"/>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9410611"/>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7216" behindDoc="1" locked="0" layoutInCell="1" allowOverlap="1">
              <wp:simplePos x="0" y="0"/>
              <wp:positionH relativeFrom="page">
                <wp:posOffset>4703445</wp:posOffset>
              </wp:positionH>
              <wp:positionV relativeFrom="page">
                <wp:posOffset>8982075</wp:posOffset>
              </wp:positionV>
              <wp:extent cx="1728470" cy="128270"/>
              <wp:effectExtent l="0" t="0" r="0" b="0"/>
              <wp:wrapNone/>
              <wp:docPr id="71" name="Shape 71"/>
              <wp:cNvGraphicFramePr/>
              <a:graphic xmlns:a="http://schemas.openxmlformats.org/drawingml/2006/main">
                <a:graphicData uri="http://schemas.microsoft.com/office/word/2010/wordprocessingShape">
                  <wps:wsp>
                    <wps:cNvSpPr txBox="true"/>
                    <wps:spPr>
                      <a:xfrm>
                        <a:off x="0" y="0"/>
                        <a:ext cx="1728470" cy="128270"/>
                      </a:xfrm>
                      <a:prstGeom prst="rect">
                        <a:avLst/>
                      </a:prstGeom>
                      <a:noFill/>
                    </wps:spPr>
                    <wps:txbx>
                      <w:txbxContent>
                        <w:p>
                          <w:pPr>
                            <w:pStyle w:val="50"/>
                            <w:rPr>
                              <w:sz w:val="19"/>
                              <w:szCs w:val="19"/>
                            </w:rPr>
                          </w:pPr>
                          <w:r>
                            <w:rPr>
                              <w:rFonts w:ascii="宋体" w:hAnsi="宋体" w:eastAsia="宋体" w:cs="宋体"/>
                              <w:sz w:val="20"/>
                              <w:szCs w:val="20"/>
                            </w:rPr>
                            <w:t xml:space="preserve"> 年 月 </w:t>
                          </w:r>
                          <w:r>
                            <w:rPr>
                              <w:rFonts w:ascii="宋体" w:hAnsi="宋体" w:eastAsia="宋体" w:cs="宋体"/>
                              <w:sz w:val="19"/>
                              <w:szCs w:val="19"/>
                              <w:lang w:val="en-US" w:eastAsia="en-US" w:bidi="en-US"/>
                            </w:rPr>
                            <w:t>H</w:t>
                          </w:r>
                        </w:p>
                      </w:txbxContent>
                    </wps:txbx>
                    <wps:bodyPr wrap="none" lIns="0" tIns="0" rIns="0" bIns="0">
                      <a:spAutoFit/>
                    </wps:bodyPr>
                  </wps:wsp>
                </a:graphicData>
              </a:graphic>
            </wp:anchor>
          </w:drawing>
        </mc:Choice>
        <mc:Fallback>
          <w:pict>
            <v:shape id="Shape 71" o:spid="_x0000_s1026" o:spt="202" type="#_x0000_t202" style="position:absolute;left:0pt;margin-left:370.35pt;margin-top:707.25pt;height:10.1pt;width:136.1pt;mso-position-horizontal-relative:page;mso-position-vertical-relative:page;mso-wrap-style:none;z-index:-251659264;mso-width-relative:page;mso-height-relative:page;" filled="f" stroked="f" coordsize="21600,21600" o:gfxdata="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AQT68/2AAAAA4B&#10;AAAPAAAAAAAAAAEAIAAAADgAAABkcnMvZG93bnJldi54bWxQSwECFAAUAAAACACHTuJAIYMC75MB&#10;AAAnAwAADgAAAAAAAAABACAAAAA9AQAAZHJzL2Uyb0RvYy54bWxQSwUGAAAAAAYABgBZAQAAQgUA&#10;AAAA&#10;">
              <v:fill on="f" focussize="0,0"/>
              <v:stroke on="f"/>
              <v:imagedata o:title=""/>
              <o:lock v:ext="edit" aspectratio="f"/>
              <v:textbox inset="0mm,0mm,0mm,0mm" style="mso-fit-shape-to-text:t;">
                <w:txbxContent>
                  <w:p>
                    <w:pPr>
                      <w:pStyle w:val="50"/>
                      <w:rPr>
                        <w:sz w:val="19"/>
                        <w:szCs w:val="19"/>
                      </w:rPr>
                    </w:pPr>
                    <w:r>
                      <w:rPr>
                        <w:rFonts w:ascii="宋体" w:hAnsi="宋体" w:eastAsia="宋体" w:cs="宋体"/>
                        <w:sz w:val="20"/>
                        <w:szCs w:val="20"/>
                      </w:rPr>
                      <w:t xml:space="preserve"> 年 月 </w:t>
                    </w:r>
                    <w:r>
                      <w:rPr>
                        <w:rFonts w:ascii="宋体" w:hAnsi="宋体" w:eastAsia="宋体" w:cs="宋体"/>
                        <w:sz w:val="19"/>
                        <w:szCs w:val="19"/>
                        <w:lang w:val="en-US" w:eastAsia="en-US" w:bidi="en-US"/>
                      </w:rPr>
                      <w:t>H</w:t>
                    </w:r>
                  </w:p>
                </w:txbxContent>
              </v:textbox>
            </v:shape>
          </w:pict>
        </mc:Fallback>
      </mc:AlternateContent>
    </w:r>
    <w:r>
      <mc:AlternateContent>
        <mc:Choice Requires="wps">
          <w:drawing>
            <wp:anchor distT="0" distB="0" distL="0" distR="0" simplePos="0" relativeHeight="251658240" behindDoc="1" locked="0" layoutInCell="1" allowOverlap="1">
              <wp:simplePos x="0" y="0"/>
              <wp:positionH relativeFrom="page">
                <wp:posOffset>3733800</wp:posOffset>
              </wp:positionH>
              <wp:positionV relativeFrom="page">
                <wp:posOffset>9960610</wp:posOffset>
              </wp:positionV>
              <wp:extent cx="103505" cy="73025"/>
              <wp:effectExtent l="0" t="0" r="0" b="0"/>
              <wp:wrapNone/>
              <wp:docPr id="73" name="Shape 73"/>
              <wp:cNvGraphicFramePr/>
              <a:graphic xmlns:a="http://schemas.openxmlformats.org/drawingml/2006/main">
                <a:graphicData uri="http://schemas.microsoft.com/office/word/2010/wordprocessingShape">
                  <wps:wsp>
                    <wps:cNvSpPr txBox="true"/>
                    <wps:spPr>
                      <a:xfrm>
                        <a:off x="0" y="0"/>
                        <a:ext cx="103505" cy="73025"/>
                      </a:xfrm>
                      <a:prstGeom prst="rect">
                        <a:avLst/>
                      </a:prstGeom>
                      <a:noFill/>
                    </wps:spPr>
                    <wps:txbx>
                      <w:txbxContent>
                        <w:p>
                          <w:pPr>
                            <w:pStyle w:val="5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73" o:spid="_x0000_s1026" o:spt="202" type="#_x0000_t202" style="position:absolute;left:0pt;margin-left:294pt;margin-top:784.3pt;height:5.75pt;width:8.15pt;mso-position-horizontal-relative:page;mso-position-vertical-relative:page;mso-wrap-style:none;z-index:-251658240;mso-width-relative:page;mso-height-relative:page;" filled="f" stroked="f" coordsize="21600,21600" o:gfxdata="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2VU9z2AAAAA0B&#10;AAAPAAAAAAAAAAEAIAAAADgAAABkcnMvZG93bnJldi54bWxQSwECFAAUAAAACACHTuJAD9Q18ZMB&#10;AAAlAwAADgAAAAAAAAABACAAAAA9AQAAZHJzL2Uyb0RvYy54bWxQSwUGAAAAAAYABgBZAQAAQgUA&#10;AAAA&#10;">
              <v:fill on="f" focussize="0,0"/>
              <v:stroke on="f"/>
              <v:imagedata o:title=""/>
              <o:lock v:ext="edit" aspectratio="f"/>
              <v:textbox inset="0mm,0mm,0mm,0mm" style="mso-fit-shape-to-text:t;">
                <w:txbxContent>
                  <w:p>
                    <w:pPr>
                      <w:pStyle w:val="50"/>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5599058"/>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257812"/>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81"/>
  <w:drawingGridVerticalSpacing w:val="181"/>
  <w:characterSpacingControl w:val="compressPunctuation"/>
  <w:footnotePr>
    <w:footnote w:id="0"/>
    <w:footnote w:id="1"/>
  </w:footnotePr>
  <w:endnotePr>
    <w:endnote w:id="0"/>
    <w:endnote w:id="1"/>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00"/>
    <w:rsid w:val="00003113"/>
    <w:rsid w:val="000068A3"/>
    <w:rsid w:val="00006CBB"/>
    <w:rsid w:val="00013B60"/>
    <w:rsid w:val="00015C84"/>
    <w:rsid w:val="0002549D"/>
    <w:rsid w:val="00032065"/>
    <w:rsid w:val="00033D48"/>
    <w:rsid w:val="00042113"/>
    <w:rsid w:val="00053D19"/>
    <w:rsid w:val="00054BA9"/>
    <w:rsid w:val="000635CD"/>
    <w:rsid w:val="00065964"/>
    <w:rsid w:val="00065EB5"/>
    <w:rsid w:val="0007441E"/>
    <w:rsid w:val="000747C9"/>
    <w:rsid w:val="00083B05"/>
    <w:rsid w:val="0008648A"/>
    <w:rsid w:val="00090EDC"/>
    <w:rsid w:val="00096427"/>
    <w:rsid w:val="000A2641"/>
    <w:rsid w:val="000A7383"/>
    <w:rsid w:val="000B6F87"/>
    <w:rsid w:val="000C6BE0"/>
    <w:rsid w:val="000D5E55"/>
    <w:rsid w:val="000E0C43"/>
    <w:rsid w:val="000E24CA"/>
    <w:rsid w:val="000E6E08"/>
    <w:rsid w:val="000F11EC"/>
    <w:rsid w:val="000F26AA"/>
    <w:rsid w:val="000F4609"/>
    <w:rsid w:val="00102AFA"/>
    <w:rsid w:val="00106840"/>
    <w:rsid w:val="00110A93"/>
    <w:rsid w:val="00115B9B"/>
    <w:rsid w:val="00131392"/>
    <w:rsid w:val="00140AE7"/>
    <w:rsid w:val="001418D3"/>
    <w:rsid w:val="00144543"/>
    <w:rsid w:val="00154266"/>
    <w:rsid w:val="00155892"/>
    <w:rsid w:val="00165C4E"/>
    <w:rsid w:val="00170B27"/>
    <w:rsid w:val="00176BE7"/>
    <w:rsid w:val="00184AC2"/>
    <w:rsid w:val="00186121"/>
    <w:rsid w:val="001A08A5"/>
    <w:rsid w:val="001A2DE4"/>
    <w:rsid w:val="001A2DF6"/>
    <w:rsid w:val="001A4463"/>
    <w:rsid w:val="001A44BC"/>
    <w:rsid w:val="001C16BF"/>
    <w:rsid w:val="001E6EB2"/>
    <w:rsid w:val="001F3494"/>
    <w:rsid w:val="00200BBA"/>
    <w:rsid w:val="00212C5A"/>
    <w:rsid w:val="002147D4"/>
    <w:rsid w:val="002226A1"/>
    <w:rsid w:val="00226434"/>
    <w:rsid w:val="00254181"/>
    <w:rsid w:val="002625D2"/>
    <w:rsid w:val="00263A35"/>
    <w:rsid w:val="00265597"/>
    <w:rsid w:val="0027240C"/>
    <w:rsid w:val="0028639C"/>
    <w:rsid w:val="00295134"/>
    <w:rsid w:val="002A4FF0"/>
    <w:rsid w:val="002A5D4F"/>
    <w:rsid w:val="002A7A70"/>
    <w:rsid w:val="002B6AE4"/>
    <w:rsid w:val="002C384C"/>
    <w:rsid w:val="002C6421"/>
    <w:rsid w:val="002D466E"/>
    <w:rsid w:val="002E140D"/>
    <w:rsid w:val="002E16FA"/>
    <w:rsid w:val="002F3CDE"/>
    <w:rsid w:val="00301F70"/>
    <w:rsid w:val="003047CE"/>
    <w:rsid w:val="003066DC"/>
    <w:rsid w:val="003114B5"/>
    <w:rsid w:val="00320FD3"/>
    <w:rsid w:val="00321E6D"/>
    <w:rsid w:val="003246D1"/>
    <w:rsid w:val="00356153"/>
    <w:rsid w:val="0036352F"/>
    <w:rsid w:val="00364D19"/>
    <w:rsid w:val="00377BE9"/>
    <w:rsid w:val="003836DA"/>
    <w:rsid w:val="00384198"/>
    <w:rsid w:val="00395F12"/>
    <w:rsid w:val="003A51A4"/>
    <w:rsid w:val="003B394C"/>
    <w:rsid w:val="003C1DD1"/>
    <w:rsid w:val="003C3C32"/>
    <w:rsid w:val="003D1F54"/>
    <w:rsid w:val="003D7C73"/>
    <w:rsid w:val="003E1656"/>
    <w:rsid w:val="003E5ED8"/>
    <w:rsid w:val="003F215C"/>
    <w:rsid w:val="003F3307"/>
    <w:rsid w:val="003F62C7"/>
    <w:rsid w:val="0041502D"/>
    <w:rsid w:val="00421DAB"/>
    <w:rsid w:val="00422B39"/>
    <w:rsid w:val="00430926"/>
    <w:rsid w:val="004346FB"/>
    <w:rsid w:val="00442892"/>
    <w:rsid w:val="00442E86"/>
    <w:rsid w:val="00447B2A"/>
    <w:rsid w:val="0045671B"/>
    <w:rsid w:val="00456B21"/>
    <w:rsid w:val="0046404A"/>
    <w:rsid w:val="004752D5"/>
    <w:rsid w:val="00486C71"/>
    <w:rsid w:val="00487797"/>
    <w:rsid w:val="00496425"/>
    <w:rsid w:val="004A0011"/>
    <w:rsid w:val="004A089A"/>
    <w:rsid w:val="004A0F5F"/>
    <w:rsid w:val="004C35AA"/>
    <w:rsid w:val="004C6452"/>
    <w:rsid w:val="004D56BC"/>
    <w:rsid w:val="004D7F8D"/>
    <w:rsid w:val="004E4C25"/>
    <w:rsid w:val="004E4EB9"/>
    <w:rsid w:val="004E6070"/>
    <w:rsid w:val="004E7FDC"/>
    <w:rsid w:val="004F4BBE"/>
    <w:rsid w:val="005337DE"/>
    <w:rsid w:val="00534ADD"/>
    <w:rsid w:val="00540B0A"/>
    <w:rsid w:val="005578B1"/>
    <w:rsid w:val="0056401E"/>
    <w:rsid w:val="00564135"/>
    <w:rsid w:val="005812DD"/>
    <w:rsid w:val="00582802"/>
    <w:rsid w:val="00585AD9"/>
    <w:rsid w:val="00590F11"/>
    <w:rsid w:val="005941FF"/>
    <w:rsid w:val="005965E1"/>
    <w:rsid w:val="00597159"/>
    <w:rsid w:val="00597388"/>
    <w:rsid w:val="005A0136"/>
    <w:rsid w:val="005A577B"/>
    <w:rsid w:val="005B0584"/>
    <w:rsid w:val="005B158A"/>
    <w:rsid w:val="005B452D"/>
    <w:rsid w:val="005C62DA"/>
    <w:rsid w:val="005C6EF6"/>
    <w:rsid w:val="005D397F"/>
    <w:rsid w:val="005D48DD"/>
    <w:rsid w:val="005D6F8C"/>
    <w:rsid w:val="005E184B"/>
    <w:rsid w:val="005F0313"/>
    <w:rsid w:val="005F0EFF"/>
    <w:rsid w:val="005F2238"/>
    <w:rsid w:val="005F2772"/>
    <w:rsid w:val="005F5ABD"/>
    <w:rsid w:val="0060083E"/>
    <w:rsid w:val="0060097C"/>
    <w:rsid w:val="00601DE1"/>
    <w:rsid w:val="00610447"/>
    <w:rsid w:val="00612000"/>
    <w:rsid w:val="00613816"/>
    <w:rsid w:val="0061445D"/>
    <w:rsid w:val="006363FD"/>
    <w:rsid w:val="00636B05"/>
    <w:rsid w:val="006421D9"/>
    <w:rsid w:val="0064583D"/>
    <w:rsid w:val="0065124D"/>
    <w:rsid w:val="00662FCD"/>
    <w:rsid w:val="006643AA"/>
    <w:rsid w:val="00664A32"/>
    <w:rsid w:val="006662A8"/>
    <w:rsid w:val="0067499E"/>
    <w:rsid w:val="00675F2D"/>
    <w:rsid w:val="00676D51"/>
    <w:rsid w:val="006847B6"/>
    <w:rsid w:val="00690553"/>
    <w:rsid w:val="0069202A"/>
    <w:rsid w:val="006A3C45"/>
    <w:rsid w:val="006A73A5"/>
    <w:rsid w:val="006B05A7"/>
    <w:rsid w:val="006B27AB"/>
    <w:rsid w:val="006C1640"/>
    <w:rsid w:val="006C5F56"/>
    <w:rsid w:val="006D227E"/>
    <w:rsid w:val="006D249B"/>
    <w:rsid w:val="006D3D8B"/>
    <w:rsid w:val="006D5E36"/>
    <w:rsid w:val="006E6049"/>
    <w:rsid w:val="006E7CB7"/>
    <w:rsid w:val="006F1DFA"/>
    <w:rsid w:val="00713C70"/>
    <w:rsid w:val="00721539"/>
    <w:rsid w:val="00740797"/>
    <w:rsid w:val="0074762F"/>
    <w:rsid w:val="00752924"/>
    <w:rsid w:val="0076490F"/>
    <w:rsid w:val="00770B37"/>
    <w:rsid w:val="00784117"/>
    <w:rsid w:val="00795A02"/>
    <w:rsid w:val="007970FF"/>
    <w:rsid w:val="007A707A"/>
    <w:rsid w:val="007B4B24"/>
    <w:rsid w:val="007D70DC"/>
    <w:rsid w:val="007E3191"/>
    <w:rsid w:val="007F0B0F"/>
    <w:rsid w:val="007F459F"/>
    <w:rsid w:val="007F6345"/>
    <w:rsid w:val="00812165"/>
    <w:rsid w:val="008157AA"/>
    <w:rsid w:val="00824FBE"/>
    <w:rsid w:val="008268A4"/>
    <w:rsid w:val="00835212"/>
    <w:rsid w:val="008457C0"/>
    <w:rsid w:val="00853E9D"/>
    <w:rsid w:val="00855D3F"/>
    <w:rsid w:val="008645F1"/>
    <w:rsid w:val="008651EA"/>
    <w:rsid w:val="008774E8"/>
    <w:rsid w:val="00885D2E"/>
    <w:rsid w:val="00887A47"/>
    <w:rsid w:val="008945FA"/>
    <w:rsid w:val="008A10B7"/>
    <w:rsid w:val="008B58B8"/>
    <w:rsid w:val="008D0FA9"/>
    <w:rsid w:val="008D25D7"/>
    <w:rsid w:val="008D5CC9"/>
    <w:rsid w:val="008D7356"/>
    <w:rsid w:val="008E1538"/>
    <w:rsid w:val="008E4D8A"/>
    <w:rsid w:val="00905F00"/>
    <w:rsid w:val="0090759E"/>
    <w:rsid w:val="009203AD"/>
    <w:rsid w:val="009221AE"/>
    <w:rsid w:val="00922FD6"/>
    <w:rsid w:val="0093428E"/>
    <w:rsid w:val="00940EFA"/>
    <w:rsid w:val="00941007"/>
    <w:rsid w:val="009416CE"/>
    <w:rsid w:val="00943D40"/>
    <w:rsid w:val="00952FD3"/>
    <w:rsid w:val="0095677A"/>
    <w:rsid w:val="00966793"/>
    <w:rsid w:val="00970B84"/>
    <w:rsid w:val="009804F4"/>
    <w:rsid w:val="00985071"/>
    <w:rsid w:val="00986491"/>
    <w:rsid w:val="00993A15"/>
    <w:rsid w:val="00996964"/>
    <w:rsid w:val="009B003A"/>
    <w:rsid w:val="009B3C66"/>
    <w:rsid w:val="009B46CD"/>
    <w:rsid w:val="009B4705"/>
    <w:rsid w:val="009B63B2"/>
    <w:rsid w:val="009D0192"/>
    <w:rsid w:val="009D12A9"/>
    <w:rsid w:val="009D3B88"/>
    <w:rsid w:val="009D54D7"/>
    <w:rsid w:val="009D59C1"/>
    <w:rsid w:val="009D6837"/>
    <w:rsid w:val="009E0588"/>
    <w:rsid w:val="009F4620"/>
    <w:rsid w:val="009F5B53"/>
    <w:rsid w:val="00A03BC9"/>
    <w:rsid w:val="00A12AEA"/>
    <w:rsid w:val="00A23A19"/>
    <w:rsid w:val="00A266CE"/>
    <w:rsid w:val="00A3568E"/>
    <w:rsid w:val="00A44362"/>
    <w:rsid w:val="00A47037"/>
    <w:rsid w:val="00A50F71"/>
    <w:rsid w:val="00A55865"/>
    <w:rsid w:val="00A64C6D"/>
    <w:rsid w:val="00A65548"/>
    <w:rsid w:val="00A67BEB"/>
    <w:rsid w:val="00A7276F"/>
    <w:rsid w:val="00A917D5"/>
    <w:rsid w:val="00A951BC"/>
    <w:rsid w:val="00AA3393"/>
    <w:rsid w:val="00AC53C9"/>
    <w:rsid w:val="00AD15EB"/>
    <w:rsid w:val="00AD1B95"/>
    <w:rsid w:val="00AF177C"/>
    <w:rsid w:val="00B01A4B"/>
    <w:rsid w:val="00B10084"/>
    <w:rsid w:val="00B12925"/>
    <w:rsid w:val="00B13FB8"/>
    <w:rsid w:val="00B22150"/>
    <w:rsid w:val="00B229D5"/>
    <w:rsid w:val="00B23BF6"/>
    <w:rsid w:val="00B247D3"/>
    <w:rsid w:val="00B27B07"/>
    <w:rsid w:val="00B3535D"/>
    <w:rsid w:val="00B5471A"/>
    <w:rsid w:val="00B64CE4"/>
    <w:rsid w:val="00B67FF8"/>
    <w:rsid w:val="00B8589B"/>
    <w:rsid w:val="00B918F8"/>
    <w:rsid w:val="00B93F6E"/>
    <w:rsid w:val="00BA0129"/>
    <w:rsid w:val="00BA2649"/>
    <w:rsid w:val="00BB0509"/>
    <w:rsid w:val="00BC1D46"/>
    <w:rsid w:val="00BC2E0E"/>
    <w:rsid w:val="00BC4E3F"/>
    <w:rsid w:val="00BD3012"/>
    <w:rsid w:val="00BE015D"/>
    <w:rsid w:val="00C140A7"/>
    <w:rsid w:val="00C14DED"/>
    <w:rsid w:val="00C34D83"/>
    <w:rsid w:val="00C356C2"/>
    <w:rsid w:val="00C46F49"/>
    <w:rsid w:val="00C50F53"/>
    <w:rsid w:val="00C52EF7"/>
    <w:rsid w:val="00C6189E"/>
    <w:rsid w:val="00C74C9B"/>
    <w:rsid w:val="00C8206E"/>
    <w:rsid w:val="00C838FC"/>
    <w:rsid w:val="00C87B53"/>
    <w:rsid w:val="00C9439A"/>
    <w:rsid w:val="00C95105"/>
    <w:rsid w:val="00CA1C63"/>
    <w:rsid w:val="00CA1E4E"/>
    <w:rsid w:val="00CA45E4"/>
    <w:rsid w:val="00CA60A8"/>
    <w:rsid w:val="00CA70D2"/>
    <w:rsid w:val="00CB3E16"/>
    <w:rsid w:val="00CC48A6"/>
    <w:rsid w:val="00CC5081"/>
    <w:rsid w:val="00CC61EB"/>
    <w:rsid w:val="00CC6EDB"/>
    <w:rsid w:val="00CD0258"/>
    <w:rsid w:val="00CD2234"/>
    <w:rsid w:val="00CD30DC"/>
    <w:rsid w:val="00CE27CB"/>
    <w:rsid w:val="00CF072E"/>
    <w:rsid w:val="00CF6EB0"/>
    <w:rsid w:val="00CF76FB"/>
    <w:rsid w:val="00D01E58"/>
    <w:rsid w:val="00D033BB"/>
    <w:rsid w:val="00D040D6"/>
    <w:rsid w:val="00D14C42"/>
    <w:rsid w:val="00D15437"/>
    <w:rsid w:val="00D261CB"/>
    <w:rsid w:val="00D36275"/>
    <w:rsid w:val="00D44F5B"/>
    <w:rsid w:val="00D50DD3"/>
    <w:rsid w:val="00D56C87"/>
    <w:rsid w:val="00D61395"/>
    <w:rsid w:val="00D65BD7"/>
    <w:rsid w:val="00D6685D"/>
    <w:rsid w:val="00D7354D"/>
    <w:rsid w:val="00D739AF"/>
    <w:rsid w:val="00D842E4"/>
    <w:rsid w:val="00D90014"/>
    <w:rsid w:val="00D914F6"/>
    <w:rsid w:val="00D91975"/>
    <w:rsid w:val="00DA0888"/>
    <w:rsid w:val="00DA4CF6"/>
    <w:rsid w:val="00DB2D32"/>
    <w:rsid w:val="00DB77DA"/>
    <w:rsid w:val="00DD3072"/>
    <w:rsid w:val="00DD42B0"/>
    <w:rsid w:val="00DD699C"/>
    <w:rsid w:val="00DE3A60"/>
    <w:rsid w:val="00DE7638"/>
    <w:rsid w:val="00DF05B8"/>
    <w:rsid w:val="00DF1230"/>
    <w:rsid w:val="00DF3FD8"/>
    <w:rsid w:val="00E01CFA"/>
    <w:rsid w:val="00E07635"/>
    <w:rsid w:val="00E128B0"/>
    <w:rsid w:val="00E200BA"/>
    <w:rsid w:val="00E24FF9"/>
    <w:rsid w:val="00E35646"/>
    <w:rsid w:val="00E4631E"/>
    <w:rsid w:val="00E5649A"/>
    <w:rsid w:val="00E6088B"/>
    <w:rsid w:val="00E8439F"/>
    <w:rsid w:val="00E915A2"/>
    <w:rsid w:val="00EA09FC"/>
    <w:rsid w:val="00EB5750"/>
    <w:rsid w:val="00ED14F5"/>
    <w:rsid w:val="00ED6EE8"/>
    <w:rsid w:val="00EE23F3"/>
    <w:rsid w:val="00EE4A8A"/>
    <w:rsid w:val="00EE6A45"/>
    <w:rsid w:val="00EE731A"/>
    <w:rsid w:val="00EE7B33"/>
    <w:rsid w:val="00F01D19"/>
    <w:rsid w:val="00F04325"/>
    <w:rsid w:val="00F047F0"/>
    <w:rsid w:val="00F0792F"/>
    <w:rsid w:val="00F07E27"/>
    <w:rsid w:val="00F10ED4"/>
    <w:rsid w:val="00F17E11"/>
    <w:rsid w:val="00F21F7C"/>
    <w:rsid w:val="00F239FE"/>
    <w:rsid w:val="00F33EB1"/>
    <w:rsid w:val="00F346BD"/>
    <w:rsid w:val="00F407AC"/>
    <w:rsid w:val="00F44028"/>
    <w:rsid w:val="00F566E0"/>
    <w:rsid w:val="00F5763D"/>
    <w:rsid w:val="00F643E4"/>
    <w:rsid w:val="00F71A9B"/>
    <w:rsid w:val="00F733B1"/>
    <w:rsid w:val="00F7375F"/>
    <w:rsid w:val="00F773D5"/>
    <w:rsid w:val="00F7774E"/>
    <w:rsid w:val="00F80245"/>
    <w:rsid w:val="00F81904"/>
    <w:rsid w:val="00F909A9"/>
    <w:rsid w:val="00F95FA3"/>
    <w:rsid w:val="00FA2847"/>
    <w:rsid w:val="00FA286B"/>
    <w:rsid w:val="00FB70DE"/>
    <w:rsid w:val="00FC4230"/>
    <w:rsid w:val="00FD28BC"/>
    <w:rsid w:val="00FE1F15"/>
    <w:rsid w:val="00FE3BD8"/>
    <w:rsid w:val="00FE68D5"/>
    <w:rsid w:val="00FE68F1"/>
    <w:rsid w:val="00FE7BB5"/>
    <w:rsid w:val="00FF4C00"/>
    <w:rsid w:val="00FF6B1E"/>
    <w:rsid w:val="49591E4A"/>
    <w:rsid w:val="7659254C"/>
    <w:rsid w:val="77DF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60"/>
    <w:qFormat/>
    <w:uiPriority w:val="9"/>
    <w:pPr>
      <w:keepNext/>
      <w:keepLines/>
      <w:spacing w:after="480"/>
      <w:jc w:val="center"/>
      <w:outlineLvl w:val="0"/>
    </w:pPr>
    <w:rPr>
      <w:rFonts w:eastAsia="宋体"/>
      <w:b/>
      <w:bCs/>
      <w:kern w:val="44"/>
      <w:sz w:val="44"/>
      <w:szCs w:val="44"/>
    </w:rPr>
  </w:style>
  <w:style w:type="paragraph" w:styleId="3">
    <w:name w:val="heading 2"/>
    <w:basedOn w:val="1"/>
    <w:next w:val="1"/>
    <w:link w:val="61"/>
    <w:unhideWhenUsed/>
    <w:qFormat/>
    <w:uiPriority w:val="9"/>
    <w:pPr>
      <w:keepNext/>
      <w:keepLines/>
      <w:spacing w:before="240" w:after="240"/>
      <w:outlineLvl w:val="1"/>
    </w:pPr>
    <w:rPr>
      <w:rFonts w:eastAsia="宋体" w:cstheme="majorBidi"/>
      <w:b/>
      <w:bCs/>
      <w:sz w:val="30"/>
      <w:szCs w:val="32"/>
    </w:rPr>
  </w:style>
  <w:style w:type="paragraph" w:styleId="4">
    <w:name w:val="heading 3"/>
    <w:basedOn w:val="1"/>
    <w:next w:val="1"/>
    <w:link w:val="66"/>
    <w:unhideWhenUsed/>
    <w:qFormat/>
    <w:uiPriority w:val="9"/>
    <w:pPr>
      <w:keepNext/>
      <w:keepLines/>
      <w:spacing w:line="500" w:lineRule="exact"/>
      <w:outlineLvl w:val="2"/>
    </w:pPr>
    <w:rPr>
      <w:rFonts w:ascii="方正仿宋_GBK" w:hAnsi="宋体" w:eastAsia="方正仿宋_GBK" w:cs="宋体"/>
      <w:b/>
      <w:bCs/>
      <w:sz w:val="28"/>
      <w:szCs w:val="28"/>
      <w:lang w:eastAsia="zh-CN"/>
    </w:rPr>
  </w:style>
  <w:style w:type="paragraph" w:styleId="5">
    <w:name w:val="heading 4"/>
    <w:basedOn w:val="1"/>
    <w:next w:val="1"/>
    <w:link w:val="6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jc w:val="both"/>
    </w:pPr>
    <w:rPr>
      <w:rFonts w:asciiTheme="minorHAnsi" w:hAnsiTheme="minorHAnsi" w:eastAsiaTheme="minorEastAsia" w:cstheme="minorBidi"/>
      <w:color w:val="auto"/>
      <w:kern w:val="2"/>
      <w:sz w:val="21"/>
      <w:szCs w:val="22"/>
      <w:lang w:eastAsia="zh-CN" w:bidi="ar-SA"/>
    </w:rPr>
  </w:style>
  <w:style w:type="paragraph" w:styleId="7">
    <w:name w:val="Salutation"/>
    <w:basedOn w:val="1"/>
    <w:next w:val="1"/>
    <w:link w:val="62"/>
    <w:unhideWhenUsed/>
    <w:qFormat/>
    <w:uiPriority w:val="99"/>
    <w:rPr>
      <w:rFonts w:ascii="宋体" w:hAnsi="宋体" w:eastAsia="宋体" w:cs="宋体"/>
      <w:sz w:val="19"/>
      <w:szCs w:val="19"/>
      <w:lang w:eastAsia="zh-CN"/>
    </w:rPr>
  </w:style>
  <w:style w:type="paragraph" w:styleId="8">
    <w:name w:val="Closing"/>
    <w:basedOn w:val="1"/>
    <w:link w:val="63"/>
    <w:unhideWhenUsed/>
    <w:qFormat/>
    <w:uiPriority w:val="99"/>
    <w:pPr>
      <w:ind w:left="100" w:leftChars="2100"/>
    </w:pPr>
    <w:rPr>
      <w:rFonts w:ascii="宋体" w:hAnsi="宋体" w:eastAsia="宋体" w:cs="宋体"/>
      <w:sz w:val="19"/>
      <w:szCs w:val="19"/>
      <w:lang w:eastAsia="zh-CN"/>
    </w:rPr>
  </w:style>
  <w:style w:type="paragraph" w:styleId="9">
    <w:name w:val="Body Text"/>
    <w:basedOn w:val="1"/>
    <w:next w:val="1"/>
    <w:link w:val="73"/>
    <w:semiHidden/>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60" w:line="120" w:lineRule="atLeast"/>
      <w:jc w:val="both"/>
    </w:pPr>
    <w:rPr>
      <w:rFonts w:hAnsi="Calibri" w:eastAsia="宋体"/>
      <w:color w:val="auto"/>
      <w:spacing w:val="4"/>
      <w:kern w:val="2"/>
      <w:sz w:val="18"/>
      <w:szCs w:val="22"/>
      <w:lang w:eastAsia="zh-CN" w:bidi="ar-SA"/>
    </w:rPr>
  </w:style>
  <w:style w:type="paragraph" w:styleId="10">
    <w:name w:val="toc 5"/>
    <w:basedOn w:val="1"/>
    <w:next w:val="1"/>
    <w:unhideWhenUsed/>
    <w:qFormat/>
    <w:uiPriority w:val="39"/>
    <w:pPr>
      <w:ind w:left="1680" w:leftChars="800"/>
      <w:jc w:val="both"/>
    </w:pPr>
    <w:rPr>
      <w:rFonts w:asciiTheme="minorHAnsi" w:hAnsiTheme="minorHAnsi" w:eastAsiaTheme="minorEastAsia" w:cstheme="minorBidi"/>
      <w:color w:val="auto"/>
      <w:kern w:val="2"/>
      <w:sz w:val="21"/>
      <w:szCs w:val="22"/>
      <w:lang w:eastAsia="zh-CN" w:bidi="ar-SA"/>
    </w:r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ind w:left="2940" w:leftChars="1400"/>
      <w:jc w:val="both"/>
    </w:pPr>
    <w:rPr>
      <w:rFonts w:asciiTheme="minorHAnsi" w:hAnsiTheme="minorHAnsi" w:eastAsiaTheme="minorEastAsia" w:cstheme="minorBidi"/>
      <w:color w:val="auto"/>
      <w:kern w:val="2"/>
      <w:sz w:val="21"/>
      <w:szCs w:val="22"/>
      <w:lang w:eastAsia="zh-CN" w:bidi="ar-SA"/>
    </w:rPr>
  </w:style>
  <w:style w:type="paragraph" w:styleId="13">
    <w:name w:val="footer"/>
    <w:basedOn w:val="1"/>
    <w:link w:val="65"/>
    <w:unhideWhenUsed/>
    <w:qFormat/>
    <w:uiPriority w:val="99"/>
    <w:pPr>
      <w:tabs>
        <w:tab w:val="center" w:pos="4153"/>
        <w:tab w:val="right" w:pos="8306"/>
      </w:tabs>
      <w:snapToGrid w:val="0"/>
    </w:pPr>
    <w:rPr>
      <w:sz w:val="18"/>
      <w:szCs w:val="18"/>
    </w:rPr>
  </w:style>
  <w:style w:type="paragraph" w:styleId="14">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465"/>
      </w:tabs>
      <w:spacing w:line="400" w:lineRule="exact"/>
    </w:pPr>
  </w:style>
  <w:style w:type="paragraph" w:styleId="16">
    <w:name w:val="toc 4"/>
    <w:basedOn w:val="1"/>
    <w:next w:val="1"/>
    <w:unhideWhenUsed/>
    <w:qFormat/>
    <w:uiPriority w:val="39"/>
    <w:pPr>
      <w:ind w:left="1260" w:leftChars="600"/>
    </w:pPr>
  </w:style>
  <w:style w:type="paragraph" w:styleId="17">
    <w:name w:val="footnote text"/>
    <w:basedOn w:val="1"/>
    <w:link w:val="71"/>
    <w:qFormat/>
    <w:uiPriority w:val="0"/>
    <w:pPr>
      <w:jc w:val="both"/>
    </w:pPr>
    <w:rPr>
      <w:rFonts w:ascii="Calibri" w:hAnsi="Calibri" w:eastAsia="宋体"/>
      <w:color w:val="auto"/>
      <w:kern w:val="2"/>
      <w:szCs w:val="22"/>
      <w:lang w:eastAsia="zh-CN" w:bidi="ar-SA"/>
    </w:rPr>
  </w:style>
  <w:style w:type="paragraph" w:styleId="18">
    <w:name w:val="toc 6"/>
    <w:basedOn w:val="1"/>
    <w:next w:val="1"/>
    <w:unhideWhenUsed/>
    <w:qFormat/>
    <w:uiPriority w:val="39"/>
    <w:pPr>
      <w:ind w:left="2100" w:leftChars="1000"/>
      <w:jc w:val="both"/>
    </w:pPr>
    <w:rPr>
      <w:rFonts w:asciiTheme="minorHAnsi" w:hAnsiTheme="minorHAnsi" w:eastAsiaTheme="minorEastAsia" w:cstheme="minorBidi"/>
      <w:color w:val="auto"/>
      <w:kern w:val="2"/>
      <w:sz w:val="21"/>
      <w:szCs w:val="22"/>
      <w:lang w:eastAsia="zh-CN" w:bidi="ar-SA"/>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jc w:val="both"/>
    </w:pPr>
    <w:rPr>
      <w:rFonts w:asciiTheme="minorHAnsi" w:hAnsiTheme="minorHAnsi" w:eastAsiaTheme="minorEastAsia" w:cstheme="minorBidi"/>
      <w:color w:val="auto"/>
      <w:kern w:val="2"/>
      <w:sz w:val="21"/>
      <w:szCs w:val="22"/>
      <w:lang w:eastAsia="zh-CN" w:bidi="ar-SA"/>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customStyle="1" w:styleId="25">
    <w:name w:val="Body text|3_"/>
    <w:basedOn w:val="23"/>
    <w:link w:val="26"/>
    <w:qFormat/>
    <w:uiPriority w:val="0"/>
    <w:rPr>
      <w:rFonts w:ascii="宋体" w:hAnsi="宋体" w:eastAsia="宋体" w:cs="宋体"/>
      <w:sz w:val="30"/>
      <w:szCs w:val="30"/>
      <w:u w:val="none"/>
      <w:shd w:val="clear" w:color="auto" w:fill="auto"/>
      <w:lang w:val="zh-TW" w:eastAsia="zh-TW" w:bidi="zh-TW"/>
    </w:rPr>
  </w:style>
  <w:style w:type="paragraph" w:customStyle="1" w:styleId="26">
    <w:name w:val="Body text|3"/>
    <w:basedOn w:val="1"/>
    <w:link w:val="25"/>
    <w:qFormat/>
    <w:uiPriority w:val="0"/>
    <w:pPr>
      <w:spacing w:after="1660"/>
    </w:pPr>
    <w:rPr>
      <w:rFonts w:ascii="宋体" w:hAnsi="宋体" w:eastAsia="宋体" w:cs="宋体"/>
      <w:sz w:val="30"/>
      <w:szCs w:val="30"/>
      <w:lang w:val="zh-TW" w:eastAsia="zh-TW" w:bidi="zh-TW"/>
    </w:rPr>
  </w:style>
  <w:style w:type="character" w:customStyle="1" w:styleId="27">
    <w:name w:val="Body text|5_"/>
    <w:basedOn w:val="23"/>
    <w:link w:val="28"/>
    <w:qFormat/>
    <w:uiPriority w:val="0"/>
    <w:rPr>
      <w:rFonts w:ascii="宋体" w:hAnsi="宋体" w:eastAsia="宋体" w:cs="宋体"/>
      <w:sz w:val="42"/>
      <w:szCs w:val="42"/>
      <w:u w:val="none"/>
      <w:shd w:val="clear" w:color="auto" w:fill="auto"/>
      <w:lang w:val="zh-TW" w:eastAsia="zh-TW" w:bidi="zh-TW"/>
    </w:rPr>
  </w:style>
  <w:style w:type="paragraph" w:customStyle="1" w:styleId="28">
    <w:name w:val="Body text|5"/>
    <w:basedOn w:val="1"/>
    <w:link w:val="27"/>
    <w:qFormat/>
    <w:uiPriority w:val="0"/>
    <w:pPr>
      <w:spacing w:after="320"/>
      <w:jc w:val="center"/>
    </w:pPr>
    <w:rPr>
      <w:rFonts w:ascii="宋体" w:hAnsi="宋体" w:eastAsia="宋体" w:cs="宋体"/>
      <w:sz w:val="42"/>
      <w:szCs w:val="42"/>
      <w:lang w:val="zh-TW" w:eastAsia="zh-TW" w:bidi="zh-TW"/>
    </w:rPr>
  </w:style>
  <w:style w:type="character" w:customStyle="1" w:styleId="29">
    <w:name w:val="Heading #1|1_"/>
    <w:basedOn w:val="23"/>
    <w:link w:val="30"/>
    <w:qFormat/>
    <w:uiPriority w:val="0"/>
    <w:rPr>
      <w:rFonts w:ascii="宋体" w:hAnsi="宋体" w:eastAsia="宋体" w:cs="宋体"/>
      <w:sz w:val="72"/>
      <w:szCs w:val="72"/>
      <w:u w:val="none"/>
      <w:shd w:val="clear" w:color="auto" w:fill="auto"/>
      <w:lang w:val="zh-TW" w:eastAsia="zh-TW" w:bidi="zh-TW"/>
    </w:rPr>
  </w:style>
  <w:style w:type="paragraph" w:customStyle="1" w:styleId="30">
    <w:name w:val="Heading #1|1"/>
    <w:basedOn w:val="1"/>
    <w:link w:val="29"/>
    <w:qFormat/>
    <w:uiPriority w:val="0"/>
    <w:pPr>
      <w:spacing w:after="200"/>
      <w:jc w:val="center"/>
      <w:outlineLvl w:val="0"/>
    </w:pPr>
    <w:rPr>
      <w:rFonts w:ascii="宋体" w:hAnsi="宋体" w:eastAsia="宋体" w:cs="宋体"/>
      <w:sz w:val="72"/>
      <w:szCs w:val="72"/>
      <w:lang w:val="zh-TW" w:eastAsia="zh-TW" w:bidi="zh-TW"/>
    </w:rPr>
  </w:style>
  <w:style w:type="character" w:customStyle="1" w:styleId="31">
    <w:name w:val="Body text|6_"/>
    <w:basedOn w:val="23"/>
    <w:link w:val="32"/>
    <w:qFormat/>
    <w:uiPriority w:val="0"/>
    <w:rPr>
      <w:b/>
      <w:bCs/>
      <w:sz w:val="44"/>
      <w:szCs w:val="44"/>
      <w:u w:val="none"/>
      <w:shd w:val="clear" w:color="auto" w:fill="auto"/>
      <w:lang w:val="zh-TW" w:eastAsia="zh-TW" w:bidi="zh-TW"/>
    </w:rPr>
  </w:style>
  <w:style w:type="paragraph" w:customStyle="1" w:styleId="32">
    <w:name w:val="Body text|6"/>
    <w:basedOn w:val="1"/>
    <w:link w:val="31"/>
    <w:qFormat/>
    <w:uiPriority w:val="0"/>
    <w:pPr>
      <w:spacing w:after="640"/>
      <w:jc w:val="center"/>
    </w:pPr>
    <w:rPr>
      <w:b/>
      <w:bCs/>
      <w:sz w:val="44"/>
      <w:szCs w:val="44"/>
      <w:lang w:val="zh-TW" w:eastAsia="zh-TW" w:bidi="zh-TW"/>
    </w:rPr>
  </w:style>
  <w:style w:type="character" w:customStyle="1" w:styleId="33">
    <w:name w:val="Heading #3|1_"/>
    <w:basedOn w:val="23"/>
    <w:link w:val="34"/>
    <w:qFormat/>
    <w:uiPriority w:val="0"/>
    <w:rPr>
      <w:rFonts w:ascii="宋体" w:hAnsi="宋体" w:eastAsia="宋体" w:cs="宋体"/>
      <w:sz w:val="30"/>
      <w:szCs w:val="30"/>
      <w:u w:val="none"/>
      <w:shd w:val="clear" w:color="auto" w:fill="auto"/>
      <w:lang w:val="zh-TW" w:eastAsia="zh-TW" w:bidi="zh-TW"/>
    </w:rPr>
  </w:style>
  <w:style w:type="paragraph" w:customStyle="1" w:styleId="34">
    <w:name w:val="Heading #3|1"/>
    <w:basedOn w:val="1"/>
    <w:link w:val="33"/>
    <w:qFormat/>
    <w:uiPriority w:val="0"/>
    <w:pPr>
      <w:spacing w:after="440"/>
      <w:jc w:val="center"/>
      <w:outlineLvl w:val="2"/>
    </w:pPr>
    <w:rPr>
      <w:rFonts w:ascii="宋体" w:hAnsi="宋体" w:eastAsia="宋体" w:cs="宋体"/>
      <w:sz w:val="30"/>
      <w:szCs w:val="30"/>
      <w:lang w:val="zh-TW" w:eastAsia="zh-TW" w:bidi="zh-TW"/>
    </w:rPr>
  </w:style>
  <w:style w:type="character" w:customStyle="1" w:styleId="35">
    <w:name w:val="Body text|1_"/>
    <w:basedOn w:val="23"/>
    <w:link w:val="36"/>
    <w:qFormat/>
    <w:uiPriority w:val="0"/>
    <w:rPr>
      <w:rFonts w:ascii="宋体" w:hAnsi="宋体" w:eastAsia="宋体" w:cs="宋体"/>
      <w:sz w:val="20"/>
      <w:szCs w:val="20"/>
      <w:u w:val="none"/>
      <w:shd w:val="clear" w:color="auto" w:fill="auto"/>
      <w:lang w:val="zh-TW" w:eastAsia="zh-TW" w:bidi="zh-TW"/>
    </w:rPr>
  </w:style>
  <w:style w:type="paragraph" w:customStyle="1" w:styleId="36">
    <w:name w:val="Body text|1"/>
    <w:basedOn w:val="1"/>
    <w:link w:val="35"/>
    <w:qFormat/>
    <w:uiPriority w:val="0"/>
    <w:pPr>
      <w:spacing w:line="480" w:lineRule="auto"/>
      <w:ind w:firstLine="400"/>
    </w:pPr>
    <w:rPr>
      <w:rFonts w:ascii="宋体" w:hAnsi="宋体" w:eastAsia="宋体" w:cs="宋体"/>
      <w:sz w:val="20"/>
      <w:szCs w:val="20"/>
      <w:lang w:val="zh-TW" w:eastAsia="zh-TW" w:bidi="zh-TW"/>
    </w:rPr>
  </w:style>
  <w:style w:type="character" w:customStyle="1" w:styleId="37">
    <w:name w:val="Body text|4_"/>
    <w:basedOn w:val="23"/>
    <w:link w:val="38"/>
    <w:qFormat/>
    <w:uiPriority w:val="0"/>
    <w:rPr>
      <w:sz w:val="22"/>
      <w:szCs w:val="22"/>
      <w:u w:val="none"/>
      <w:shd w:val="clear" w:color="auto" w:fill="auto"/>
      <w:lang w:val="zh-TW" w:eastAsia="zh-TW" w:bidi="zh-TW"/>
    </w:rPr>
  </w:style>
  <w:style w:type="paragraph" w:customStyle="1" w:styleId="38">
    <w:name w:val="Body text|4"/>
    <w:basedOn w:val="1"/>
    <w:link w:val="37"/>
    <w:qFormat/>
    <w:uiPriority w:val="0"/>
    <w:pPr>
      <w:spacing w:after="220" w:line="488" w:lineRule="exact"/>
      <w:ind w:firstLine="460"/>
    </w:pPr>
    <w:rPr>
      <w:sz w:val="22"/>
      <w:szCs w:val="22"/>
      <w:lang w:val="zh-TW" w:eastAsia="zh-TW" w:bidi="zh-TW"/>
    </w:rPr>
  </w:style>
  <w:style w:type="character" w:customStyle="1" w:styleId="39">
    <w:name w:val="Body text|2_"/>
    <w:basedOn w:val="23"/>
    <w:link w:val="40"/>
    <w:qFormat/>
    <w:uiPriority w:val="0"/>
    <w:rPr>
      <w:rFonts w:ascii="宋体" w:hAnsi="宋体" w:eastAsia="宋体" w:cs="宋体"/>
      <w:sz w:val="26"/>
      <w:szCs w:val="26"/>
      <w:u w:val="none"/>
      <w:shd w:val="clear" w:color="auto" w:fill="auto"/>
      <w:lang w:val="zh-TW" w:eastAsia="zh-TW" w:bidi="zh-TW"/>
    </w:rPr>
  </w:style>
  <w:style w:type="paragraph" w:customStyle="1" w:styleId="40">
    <w:name w:val="Body text|2"/>
    <w:basedOn w:val="1"/>
    <w:link w:val="39"/>
    <w:qFormat/>
    <w:uiPriority w:val="0"/>
    <w:pPr>
      <w:spacing w:after="360"/>
      <w:jc w:val="center"/>
    </w:pPr>
    <w:rPr>
      <w:rFonts w:ascii="宋体" w:hAnsi="宋体" w:eastAsia="宋体" w:cs="宋体"/>
      <w:sz w:val="26"/>
      <w:szCs w:val="26"/>
      <w:lang w:val="zh-TW" w:eastAsia="zh-TW" w:bidi="zh-TW"/>
    </w:rPr>
  </w:style>
  <w:style w:type="character" w:customStyle="1" w:styleId="41">
    <w:name w:val="Heading #2|1_"/>
    <w:basedOn w:val="23"/>
    <w:link w:val="42"/>
    <w:qFormat/>
    <w:uiPriority w:val="0"/>
    <w:rPr>
      <w:rFonts w:ascii="宋体" w:hAnsi="宋体" w:eastAsia="宋体" w:cs="宋体"/>
      <w:sz w:val="42"/>
      <w:szCs w:val="42"/>
      <w:u w:val="none"/>
      <w:shd w:val="clear" w:color="auto" w:fill="auto"/>
      <w:lang w:val="zh-TW" w:eastAsia="zh-TW" w:bidi="zh-TW"/>
    </w:rPr>
  </w:style>
  <w:style w:type="paragraph" w:customStyle="1" w:styleId="42">
    <w:name w:val="Heading #2|1"/>
    <w:basedOn w:val="1"/>
    <w:link w:val="41"/>
    <w:qFormat/>
    <w:uiPriority w:val="0"/>
    <w:pPr>
      <w:spacing w:after="5500"/>
      <w:jc w:val="center"/>
      <w:outlineLvl w:val="1"/>
    </w:pPr>
    <w:rPr>
      <w:rFonts w:ascii="宋体" w:hAnsi="宋体" w:eastAsia="宋体" w:cs="宋体"/>
      <w:sz w:val="42"/>
      <w:szCs w:val="42"/>
      <w:lang w:val="zh-TW" w:eastAsia="zh-TW" w:bidi="zh-TW"/>
    </w:rPr>
  </w:style>
  <w:style w:type="character" w:customStyle="1" w:styleId="43">
    <w:name w:val="Table of contents|1_"/>
    <w:basedOn w:val="23"/>
    <w:link w:val="44"/>
    <w:qFormat/>
    <w:uiPriority w:val="0"/>
    <w:rPr>
      <w:rFonts w:ascii="宋体" w:hAnsi="宋体" w:eastAsia="宋体" w:cs="宋体"/>
      <w:sz w:val="20"/>
      <w:szCs w:val="20"/>
      <w:u w:val="none"/>
      <w:shd w:val="clear" w:color="auto" w:fill="auto"/>
      <w:lang w:val="zh-TW" w:eastAsia="zh-TW" w:bidi="zh-TW"/>
    </w:rPr>
  </w:style>
  <w:style w:type="paragraph" w:customStyle="1" w:styleId="44">
    <w:name w:val="Table of contents|1"/>
    <w:basedOn w:val="1"/>
    <w:link w:val="43"/>
    <w:qFormat/>
    <w:uiPriority w:val="0"/>
    <w:pPr>
      <w:ind w:firstLine="800"/>
    </w:pPr>
    <w:rPr>
      <w:rFonts w:ascii="宋体" w:hAnsi="宋体" w:eastAsia="宋体" w:cs="宋体"/>
      <w:sz w:val="20"/>
      <w:szCs w:val="20"/>
      <w:lang w:val="zh-TW" w:eastAsia="zh-TW" w:bidi="zh-TW"/>
    </w:rPr>
  </w:style>
  <w:style w:type="character" w:customStyle="1" w:styleId="45">
    <w:name w:val="Header or footer|2_"/>
    <w:basedOn w:val="23"/>
    <w:link w:val="46"/>
    <w:qFormat/>
    <w:uiPriority w:val="0"/>
    <w:rPr>
      <w:sz w:val="20"/>
      <w:szCs w:val="20"/>
      <w:u w:val="none"/>
      <w:shd w:val="clear" w:color="auto" w:fill="auto"/>
      <w:lang w:val="zh-TW" w:eastAsia="zh-TW" w:bidi="zh-TW"/>
    </w:rPr>
  </w:style>
  <w:style w:type="paragraph" w:customStyle="1" w:styleId="46">
    <w:name w:val="Header or footer|2"/>
    <w:basedOn w:val="1"/>
    <w:link w:val="45"/>
    <w:qFormat/>
    <w:uiPriority w:val="0"/>
    <w:rPr>
      <w:sz w:val="20"/>
      <w:szCs w:val="20"/>
      <w:lang w:val="zh-TW" w:eastAsia="zh-TW" w:bidi="zh-TW"/>
    </w:rPr>
  </w:style>
  <w:style w:type="character" w:customStyle="1" w:styleId="47">
    <w:name w:val="Other|1_"/>
    <w:basedOn w:val="23"/>
    <w:link w:val="48"/>
    <w:qFormat/>
    <w:uiPriority w:val="0"/>
    <w:rPr>
      <w:rFonts w:ascii="宋体" w:hAnsi="宋体" w:eastAsia="宋体" w:cs="宋体"/>
      <w:sz w:val="20"/>
      <w:szCs w:val="20"/>
      <w:u w:val="none"/>
      <w:shd w:val="clear" w:color="auto" w:fill="auto"/>
      <w:lang w:val="zh-TW" w:eastAsia="zh-TW" w:bidi="zh-TW"/>
    </w:rPr>
  </w:style>
  <w:style w:type="paragraph" w:customStyle="1" w:styleId="48">
    <w:name w:val="Other|1"/>
    <w:basedOn w:val="1"/>
    <w:link w:val="47"/>
    <w:qFormat/>
    <w:uiPriority w:val="0"/>
    <w:pPr>
      <w:spacing w:line="480" w:lineRule="auto"/>
      <w:ind w:firstLine="400"/>
    </w:pPr>
    <w:rPr>
      <w:rFonts w:ascii="宋体" w:hAnsi="宋体" w:eastAsia="宋体" w:cs="宋体"/>
      <w:sz w:val="20"/>
      <w:szCs w:val="20"/>
      <w:lang w:val="zh-TW" w:eastAsia="zh-TW" w:bidi="zh-TW"/>
    </w:rPr>
  </w:style>
  <w:style w:type="character" w:customStyle="1" w:styleId="49">
    <w:name w:val="Header or footer|1_"/>
    <w:basedOn w:val="23"/>
    <w:link w:val="50"/>
    <w:qFormat/>
    <w:uiPriority w:val="0"/>
    <w:rPr>
      <w:sz w:val="17"/>
      <w:szCs w:val="17"/>
      <w:u w:val="none"/>
      <w:shd w:val="clear" w:color="auto" w:fill="auto"/>
      <w:lang w:val="zh-TW" w:eastAsia="zh-TW" w:bidi="zh-TW"/>
    </w:rPr>
  </w:style>
  <w:style w:type="paragraph" w:customStyle="1" w:styleId="50">
    <w:name w:val="Header or footer|1"/>
    <w:basedOn w:val="1"/>
    <w:link w:val="49"/>
    <w:qFormat/>
    <w:uiPriority w:val="0"/>
    <w:rPr>
      <w:sz w:val="17"/>
      <w:szCs w:val="17"/>
      <w:lang w:val="zh-TW" w:eastAsia="zh-TW" w:bidi="zh-TW"/>
    </w:rPr>
  </w:style>
  <w:style w:type="character" w:customStyle="1" w:styleId="51">
    <w:name w:val="Heading #4|1_"/>
    <w:basedOn w:val="23"/>
    <w:link w:val="52"/>
    <w:qFormat/>
    <w:uiPriority w:val="0"/>
    <w:rPr>
      <w:rFonts w:ascii="宋体" w:hAnsi="宋体" w:eastAsia="宋体" w:cs="宋体"/>
      <w:sz w:val="26"/>
      <w:szCs w:val="26"/>
      <w:u w:val="none"/>
      <w:shd w:val="clear" w:color="auto" w:fill="auto"/>
      <w:lang w:val="zh-TW" w:eastAsia="zh-TW" w:bidi="zh-TW"/>
    </w:rPr>
  </w:style>
  <w:style w:type="paragraph" w:customStyle="1" w:styleId="52">
    <w:name w:val="Heading #4|1"/>
    <w:basedOn w:val="1"/>
    <w:link w:val="51"/>
    <w:qFormat/>
    <w:uiPriority w:val="0"/>
    <w:pPr>
      <w:spacing w:after="220"/>
      <w:ind w:firstLine="140"/>
      <w:outlineLvl w:val="3"/>
    </w:pPr>
    <w:rPr>
      <w:rFonts w:ascii="宋体" w:hAnsi="宋体" w:eastAsia="宋体" w:cs="宋体"/>
      <w:sz w:val="26"/>
      <w:szCs w:val="26"/>
      <w:lang w:val="zh-TW" w:eastAsia="zh-TW" w:bidi="zh-TW"/>
    </w:rPr>
  </w:style>
  <w:style w:type="character" w:customStyle="1" w:styleId="53">
    <w:name w:val="Table caption|1_"/>
    <w:basedOn w:val="23"/>
    <w:link w:val="54"/>
    <w:qFormat/>
    <w:uiPriority w:val="0"/>
    <w:rPr>
      <w:rFonts w:ascii="宋体" w:hAnsi="宋体" w:eastAsia="宋体" w:cs="宋体"/>
      <w:sz w:val="20"/>
      <w:szCs w:val="20"/>
      <w:u w:val="none"/>
      <w:shd w:val="clear" w:color="auto" w:fill="auto"/>
      <w:lang w:val="zh-TW" w:eastAsia="zh-TW" w:bidi="zh-TW"/>
    </w:rPr>
  </w:style>
  <w:style w:type="paragraph" w:customStyle="1" w:styleId="54">
    <w:name w:val="Table caption|1"/>
    <w:basedOn w:val="1"/>
    <w:link w:val="53"/>
    <w:qFormat/>
    <w:uiPriority w:val="0"/>
    <w:rPr>
      <w:rFonts w:ascii="宋体" w:hAnsi="宋体" w:eastAsia="宋体" w:cs="宋体"/>
      <w:sz w:val="20"/>
      <w:szCs w:val="20"/>
      <w:lang w:val="zh-TW" w:eastAsia="zh-TW" w:bidi="zh-TW"/>
    </w:rPr>
  </w:style>
  <w:style w:type="character" w:customStyle="1" w:styleId="55">
    <w:name w:val="Picture caption|1_"/>
    <w:basedOn w:val="23"/>
    <w:link w:val="56"/>
    <w:qFormat/>
    <w:uiPriority w:val="0"/>
    <w:rPr>
      <w:rFonts w:ascii="宋体" w:hAnsi="宋体" w:eastAsia="宋体" w:cs="宋体"/>
      <w:sz w:val="26"/>
      <w:szCs w:val="26"/>
      <w:u w:val="none"/>
      <w:shd w:val="clear" w:color="auto" w:fill="auto"/>
      <w:lang w:val="zh-TW" w:eastAsia="zh-TW" w:bidi="zh-TW"/>
    </w:rPr>
  </w:style>
  <w:style w:type="paragraph" w:customStyle="1" w:styleId="56">
    <w:name w:val="Picture caption|1"/>
    <w:basedOn w:val="1"/>
    <w:link w:val="55"/>
    <w:qFormat/>
    <w:uiPriority w:val="0"/>
    <w:rPr>
      <w:rFonts w:ascii="宋体" w:hAnsi="宋体" w:eastAsia="宋体" w:cs="宋体"/>
      <w:sz w:val="26"/>
      <w:szCs w:val="26"/>
      <w:lang w:val="zh-TW" w:eastAsia="zh-TW" w:bidi="zh-TW"/>
    </w:rPr>
  </w:style>
  <w:style w:type="character" w:customStyle="1" w:styleId="57">
    <w:name w:val="Body text|7_"/>
    <w:basedOn w:val="23"/>
    <w:link w:val="58"/>
    <w:qFormat/>
    <w:uiPriority w:val="0"/>
    <w:rPr>
      <w:sz w:val="17"/>
      <w:szCs w:val="17"/>
      <w:u w:val="none"/>
      <w:shd w:val="clear" w:color="auto" w:fill="auto"/>
      <w:lang w:val="zh-TW" w:eastAsia="zh-TW" w:bidi="zh-TW"/>
    </w:rPr>
  </w:style>
  <w:style w:type="paragraph" w:customStyle="1" w:styleId="58">
    <w:name w:val="Body text|7"/>
    <w:basedOn w:val="1"/>
    <w:link w:val="57"/>
    <w:qFormat/>
    <w:uiPriority w:val="0"/>
    <w:rPr>
      <w:sz w:val="17"/>
      <w:szCs w:val="17"/>
      <w:lang w:val="zh-TW" w:eastAsia="zh-TW" w:bidi="zh-TW"/>
    </w:rPr>
  </w:style>
  <w:style w:type="character" w:customStyle="1" w:styleId="59">
    <w:name w:val="未处理的提及1"/>
    <w:basedOn w:val="23"/>
    <w:semiHidden/>
    <w:unhideWhenUsed/>
    <w:qFormat/>
    <w:uiPriority w:val="99"/>
    <w:rPr>
      <w:color w:val="605E5C"/>
      <w:shd w:val="clear" w:color="auto" w:fill="E1DFDD"/>
    </w:rPr>
  </w:style>
  <w:style w:type="character" w:customStyle="1" w:styleId="60">
    <w:name w:val="标题 1 字符"/>
    <w:basedOn w:val="23"/>
    <w:link w:val="2"/>
    <w:qFormat/>
    <w:uiPriority w:val="9"/>
    <w:rPr>
      <w:rFonts w:eastAsia="宋体"/>
      <w:b/>
      <w:bCs/>
      <w:color w:val="000000"/>
      <w:kern w:val="44"/>
      <w:sz w:val="44"/>
      <w:szCs w:val="44"/>
    </w:rPr>
  </w:style>
  <w:style w:type="character" w:customStyle="1" w:styleId="61">
    <w:name w:val="标题 2 字符"/>
    <w:basedOn w:val="23"/>
    <w:link w:val="3"/>
    <w:qFormat/>
    <w:uiPriority w:val="9"/>
    <w:rPr>
      <w:rFonts w:eastAsia="宋体" w:cstheme="majorBidi"/>
      <w:b/>
      <w:bCs/>
      <w:color w:val="000000"/>
      <w:sz w:val="30"/>
      <w:szCs w:val="32"/>
    </w:rPr>
  </w:style>
  <w:style w:type="character" w:customStyle="1" w:styleId="62">
    <w:name w:val="称呼 字符"/>
    <w:basedOn w:val="23"/>
    <w:link w:val="7"/>
    <w:qFormat/>
    <w:uiPriority w:val="99"/>
    <w:rPr>
      <w:rFonts w:ascii="宋体" w:hAnsi="宋体" w:eastAsia="宋体" w:cs="宋体"/>
      <w:color w:val="000000"/>
      <w:sz w:val="19"/>
      <w:szCs w:val="19"/>
      <w:lang w:eastAsia="zh-CN"/>
    </w:rPr>
  </w:style>
  <w:style w:type="character" w:customStyle="1" w:styleId="63">
    <w:name w:val="结束语 字符"/>
    <w:basedOn w:val="23"/>
    <w:link w:val="8"/>
    <w:qFormat/>
    <w:uiPriority w:val="99"/>
    <w:rPr>
      <w:rFonts w:ascii="宋体" w:hAnsi="宋体" w:eastAsia="宋体" w:cs="宋体"/>
      <w:color w:val="000000"/>
      <w:sz w:val="19"/>
      <w:szCs w:val="19"/>
      <w:lang w:eastAsia="zh-CN"/>
    </w:rPr>
  </w:style>
  <w:style w:type="character" w:customStyle="1" w:styleId="64">
    <w:name w:val="页眉 字符"/>
    <w:basedOn w:val="23"/>
    <w:link w:val="14"/>
    <w:qFormat/>
    <w:uiPriority w:val="99"/>
    <w:rPr>
      <w:rFonts w:eastAsia="Times New Roman"/>
      <w:color w:val="000000"/>
      <w:sz w:val="18"/>
      <w:szCs w:val="18"/>
    </w:rPr>
  </w:style>
  <w:style w:type="character" w:customStyle="1" w:styleId="65">
    <w:name w:val="页脚 字符"/>
    <w:basedOn w:val="23"/>
    <w:link w:val="13"/>
    <w:qFormat/>
    <w:uiPriority w:val="99"/>
    <w:rPr>
      <w:rFonts w:eastAsia="Times New Roman"/>
      <w:color w:val="000000"/>
      <w:sz w:val="18"/>
      <w:szCs w:val="18"/>
    </w:rPr>
  </w:style>
  <w:style w:type="character" w:customStyle="1" w:styleId="66">
    <w:name w:val="标题 3 字符"/>
    <w:basedOn w:val="23"/>
    <w:link w:val="4"/>
    <w:qFormat/>
    <w:uiPriority w:val="9"/>
    <w:rPr>
      <w:rFonts w:ascii="方正仿宋_GBK" w:hAnsi="宋体" w:eastAsia="方正仿宋_GBK" w:cs="宋体"/>
      <w:b/>
      <w:bCs/>
      <w:color w:val="000000"/>
      <w:sz w:val="28"/>
      <w:szCs w:val="28"/>
      <w:lang w:eastAsia="zh-CN"/>
    </w:rPr>
  </w:style>
  <w:style w:type="character" w:styleId="67">
    <w:name w:val="Placeholder Text"/>
    <w:basedOn w:val="23"/>
    <w:semiHidden/>
    <w:qFormat/>
    <w:uiPriority w:val="99"/>
    <w:rPr>
      <w:color w:val="808080"/>
    </w:rPr>
  </w:style>
  <w:style w:type="character" w:customStyle="1" w:styleId="68">
    <w:name w:val="标题 4 字符"/>
    <w:basedOn w:val="23"/>
    <w:link w:val="5"/>
    <w:qFormat/>
    <w:uiPriority w:val="9"/>
    <w:rPr>
      <w:rFonts w:asciiTheme="majorHAnsi" w:hAnsiTheme="majorHAnsi" w:eastAsiaTheme="majorEastAsia" w:cstheme="majorBidi"/>
      <w:b/>
      <w:bCs/>
      <w:color w:val="000000"/>
      <w:sz w:val="28"/>
      <w:szCs w:val="28"/>
    </w:rPr>
  </w:style>
  <w:style w:type="paragraph" w:customStyle="1" w:styleId="69">
    <w:name w:val="中文正文、"/>
    <w:basedOn w:val="1"/>
    <w:link w:val="70"/>
    <w:qFormat/>
    <w:uiPriority w:val="0"/>
    <w:pPr>
      <w:spacing w:before="100" w:beforeAutospacing="1" w:line="360" w:lineRule="auto"/>
      <w:ind w:firstLine="420" w:firstLineChars="200"/>
    </w:pPr>
    <w:rPr>
      <w:rFonts w:ascii="Calibri" w:hAnsi="Calibri" w:eastAsia="宋体" w:cs="宋体"/>
      <w:color w:val="auto"/>
      <w:kern w:val="2"/>
      <w:sz w:val="21"/>
      <w:szCs w:val="21"/>
      <w:lang w:eastAsia="zh-CN" w:bidi="ar-SA"/>
    </w:rPr>
  </w:style>
  <w:style w:type="character" w:customStyle="1" w:styleId="70">
    <w:name w:val="中文正文、 Char Char"/>
    <w:link w:val="69"/>
    <w:qFormat/>
    <w:locked/>
    <w:uiPriority w:val="0"/>
    <w:rPr>
      <w:rFonts w:ascii="Calibri" w:hAnsi="Calibri" w:eastAsia="宋体" w:cs="宋体"/>
      <w:kern w:val="2"/>
      <w:sz w:val="21"/>
      <w:szCs w:val="21"/>
      <w:lang w:eastAsia="zh-CN" w:bidi="ar-SA"/>
    </w:rPr>
  </w:style>
  <w:style w:type="character" w:customStyle="1" w:styleId="71">
    <w:name w:val="脚注文本 字符"/>
    <w:basedOn w:val="23"/>
    <w:link w:val="17"/>
    <w:qFormat/>
    <w:uiPriority w:val="0"/>
    <w:rPr>
      <w:rFonts w:ascii="Calibri" w:hAnsi="Calibri" w:eastAsia="宋体"/>
      <w:kern w:val="2"/>
      <w:szCs w:val="22"/>
      <w:lang w:eastAsia="zh-CN" w:bidi="ar-SA"/>
    </w:rPr>
  </w:style>
  <w:style w:type="paragraph" w:styleId="72">
    <w:name w:val="List Paragraph"/>
    <w:basedOn w:val="1"/>
    <w:qFormat/>
    <w:uiPriority w:val="34"/>
    <w:pPr>
      <w:ind w:firstLine="420" w:firstLineChars="200"/>
    </w:pPr>
  </w:style>
  <w:style w:type="character" w:customStyle="1" w:styleId="73">
    <w:name w:val="正文文本 字符"/>
    <w:basedOn w:val="23"/>
    <w:link w:val="9"/>
    <w:semiHidden/>
    <w:qFormat/>
    <w:uiPriority w:val="99"/>
    <w:rPr>
      <w:rFonts w:hAnsi="Calibri" w:eastAsia="宋体"/>
      <w:spacing w:val="4"/>
      <w:kern w:val="2"/>
      <w:sz w:val="18"/>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5668</Words>
  <Characters>32310</Characters>
  <Lines>269</Lines>
  <Paragraphs>75</Paragraphs>
  <TotalTime>10</TotalTime>
  <ScaleCrop>false</ScaleCrop>
  <LinksUpToDate>false</LinksUpToDate>
  <CharactersWithSpaces>37903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2025-07-09T00:12:00Z</dcterms:created>
  <dc:creator>Rain</dc:creator>
  <cp:lastModifiedBy>user</cp:lastModifiedBy>
  <cp:lastPrinted>2025-07-09T01:20:00Z</cp:lastPrinted>
  <dcterms:modified xsi:type="dcterms:W3CDTF">2025-12-03T23:39:56Z</dcterms:modified>
  <dc:title>&lt;D6D0BBAAC8CBC3F1B9B2BACDB9FAB1EAD7BCC9E8B1B8B2C9B9BAD5D0B1EACEC4BCFEA3A832303137C4EAB0E6A3A9&gt;</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eyJoZGlkIjoiMGEyNzc2MDk0OWYzMGNlMDdhZTdhYWNlYjFiMTM0ZGEiLCJ1c2VySWQiOiI0NzY5NjM1MTQifQ==</vt:lpwstr>
  </property>
  <property fmtid="{D5CDD505-2E9C-101B-9397-08002B2CF9AE}" pid="3" name="KSOProductBuildVer">
    <vt:lpwstr>2052-11.8.2.10251</vt:lpwstr>
  </property>
  <property fmtid="{D5CDD505-2E9C-101B-9397-08002B2CF9AE}" pid="4" name="ICV">
    <vt:lpwstr>FDC35E36AAEE47CE8532A87E813B648A_12</vt:lpwstr>
  </property>
</Properties>
</file>