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431" w:rsidRDefault="00AB2431" w:rsidP="00AB2431">
      <w:pPr>
        <w:snapToGrid w:val="0"/>
        <w:spacing w:after="0" w:line="360" w:lineRule="auto"/>
        <w:jc w:val="center"/>
        <w:rPr>
          <w:rFonts w:ascii="宋体" w:eastAsia="宋体" w:hAnsi="宋体"/>
          <w:sz w:val="28"/>
          <w:szCs w:val="28"/>
        </w:rPr>
      </w:pPr>
    </w:p>
    <w:p w:rsidR="00AB2431" w:rsidRDefault="00AB2431" w:rsidP="00AB2431">
      <w:pPr>
        <w:snapToGrid w:val="0"/>
        <w:spacing w:after="0" w:line="360" w:lineRule="auto"/>
        <w:jc w:val="center"/>
        <w:rPr>
          <w:rFonts w:ascii="宋体" w:eastAsia="宋体" w:hAnsi="宋体"/>
          <w:sz w:val="28"/>
          <w:szCs w:val="28"/>
        </w:rPr>
      </w:pPr>
    </w:p>
    <w:p w:rsidR="00AB2431" w:rsidRDefault="00AB2431" w:rsidP="00AB2431">
      <w:pPr>
        <w:snapToGrid w:val="0"/>
        <w:spacing w:after="0" w:line="360" w:lineRule="auto"/>
        <w:rPr>
          <w:rFonts w:ascii="宋体" w:eastAsia="宋体" w:hAnsi="宋体"/>
          <w:sz w:val="28"/>
          <w:szCs w:val="28"/>
        </w:rPr>
      </w:pPr>
      <w:r>
        <w:rPr>
          <w:rFonts w:ascii="宋体" w:eastAsia="宋体" w:hAnsi="宋体" w:hint="eastAsia"/>
          <w:sz w:val="28"/>
          <w:szCs w:val="28"/>
        </w:rPr>
        <w:t>附件：</w:t>
      </w:r>
    </w:p>
    <w:p w:rsidR="00AB2431" w:rsidRPr="00AB2431" w:rsidRDefault="00AB2431" w:rsidP="00AB2431">
      <w:pPr>
        <w:snapToGrid w:val="0"/>
        <w:spacing w:after="0" w:line="360" w:lineRule="auto"/>
        <w:jc w:val="center"/>
        <w:rPr>
          <w:rFonts w:ascii="宋体" w:eastAsia="宋体" w:hAnsi="宋体"/>
          <w:sz w:val="28"/>
          <w:szCs w:val="28"/>
        </w:rPr>
      </w:pPr>
      <w:r w:rsidRPr="00AB2431">
        <w:rPr>
          <w:rFonts w:ascii="宋体" w:eastAsia="宋体" w:hAnsi="宋体" w:hint="eastAsia"/>
          <w:sz w:val="28"/>
          <w:szCs w:val="28"/>
        </w:rPr>
        <w:t>商务响应承诺</w:t>
      </w:r>
    </w:p>
    <w:p w:rsidR="00AB2431" w:rsidRPr="00AB2431" w:rsidRDefault="00AB2431" w:rsidP="00AB2431">
      <w:pPr>
        <w:snapToGrid w:val="0"/>
        <w:spacing w:after="0" w:line="360" w:lineRule="auto"/>
        <w:ind w:firstLineChars="200" w:firstLine="480"/>
        <w:rPr>
          <w:rFonts w:ascii="宋体" w:eastAsia="宋体" w:hAnsi="宋体"/>
          <w:sz w:val="24"/>
        </w:rPr>
      </w:pPr>
      <w:r w:rsidRPr="00AB2431">
        <w:rPr>
          <w:rFonts w:ascii="宋体" w:eastAsia="宋体" w:hAnsi="宋体" w:hint="eastAsia"/>
          <w:sz w:val="24"/>
        </w:rPr>
        <w:t xml:space="preserve">致 </w:t>
      </w:r>
      <w:r w:rsidRPr="00AB2431">
        <w:rPr>
          <w:rFonts w:ascii="宋体" w:eastAsia="宋体" w:hAnsi="宋体" w:hint="eastAsia"/>
          <w:sz w:val="24"/>
          <w:u w:val="single"/>
        </w:rPr>
        <w:t xml:space="preserve">                  </w:t>
      </w:r>
      <w:r w:rsidRPr="00AB2431">
        <w:rPr>
          <w:rFonts w:ascii="宋体" w:eastAsia="宋体" w:hAnsi="宋体" w:hint="eastAsia"/>
          <w:sz w:val="24"/>
        </w:rPr>
        <w:t>（采购人名称）：</w:t>
      </w:r>
    </w:p>
    <w:p w:rsidR="00AB2431" w:rsidRPr="00AB2431" w:rsidRDefault="00AB2431" w:rsidP="00AB2431">
      <w:pPr>
        <w:snapToGrid w:val="0"/>
        <w:spacing w:after="0" w:line="360" w:lineRule="auto"/>
        <w:ind w:firstLineChars="200" w:firstLine="480"/>
        <w:rPr>
          <w:rFonts w:ascii="宋体" w:eastAsia="宋体" w:hAnsi="宋体"/>
          <w:sz w:val="24"/>
        </w:rPr>
      </w:pPr>
      <w:r w:rsidRPr="00AB2431">
        <w:rPr>
          <w:rFonts w:ascii="宋体" w:eastAsia="宋体" w:hAnsi="宋体" w:hint="eastAsia"/>
          <w:sz w:val="24"/>
          <w:u w:val="single"/>
        </w:rPr>
        <w:t xml:space="preserve">              </w:t>
      </w:r>
      <w:r w:rsidRPr="00AB2431">
        <w:rPr>
          <w:rFonts w:ascii="宋体" w:eastAsia="宋体" w:hAnsi="宋体" w:hint="eastAsia"/>
          <w:sz w:val="24"/>
        </w:rPr>
        <w:t>（供应商名称）郑重承诺完全响应“第三篇  询价项目商务需求”规定全部内容，具体如下：</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一、交货期、交货地点及验收方式</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（一）交货期</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在采购合同签订后2025年12月12日前内完成交货、组装。</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交货地点：以采购人指定地点为准。</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（三）验收方式</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1.货物到达现场后，成交供应商应在收货单位人员在场情况下当面开箱，共同清点、检查外观，作出开箱记录，双方签字确认。</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2.成交供应商应保证货物到达采购人指定地完好无损，如有缺漏、损坏，由供应商负责调换、补齐，由此产生的所有一切费用由成交供应商承担。</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3成交供应商提供的货物未达到招标文件规定要求，且对采购人造成损失的，由成交供应商承担一切责任，并赔偿所造成的损失。</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4采购人需要制造商对成交供应商交付的产品（包括质量、配置参数等）进行确认的，制造商应予以配合，并出具书面意见。</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5.产品包装材料归采购人所有。</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二、报价要求</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本次报价须为人民币报价，供应商的报价为将“第二篇询价项目技术（质量）需求”的“项目一览表”明确货物的合格产品送达采购人指定地点的价格，包括但不限于：货物本身价值、包装费、装运费（含货物上车及运输费用）、货物到场的下货费用、安装调试费、培训费（包含个体上门培训的所有一切费用，包含但不限于人员差旅费、车费等）、质保期内的所有服务费（包含但不限于人员到场费、货物送修送回运输费、各种零配件费用、维修工时费等因质量问题而产生的所有一切费用）、各种应纳的税费、采购代理服务费、利润、完成合同明示或暗示的应由成交供应商承担的一切责任、义务和风险而产生的费用等所有一切费用。</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三、货款结算与支付</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（一）货款结算</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结算货款=成交价</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（二）货款支付：采购人验收合格后一次性支付结算货款的100%。</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（三）履约保证函（金）</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1、履约保证函（金）</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lastRenderedPageBreak/>
        <w:t>成交供应商应在结果公示期结束后，合同签订前成交供应商向采购人缴纳中标价10%的金额作为履约保证金（以转账或支票、汇票、本票或保函（保函出具担保方应为中华人民共和国境内注册的可开展非融资担保类业务的银行、保险公司、担保公司等）等非现金形式）。</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注：履约保证金未按要求缴纳，视为成交供应商放弃成交资格。</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2、履约保证函缴纳账号：</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户名：重庆市垫江县实验小学校</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账号：垫江县财政局-实验小学校2501010120010007754-134122</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开户行：重庆农村商业银行垫江支行</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3、履约保证金退还方式</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合约签订后退回合同金额的5%，一年后退回合同金额的5%。</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四、质量保证及售后服务</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（一）产品质量保证期</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1.产品质量保证期不低于壹年。</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2.产品属于国家规定“三包”范围的，其产品质量保证期不得低于“三包”规定。</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3.中标供应商的产品质量保证期承诺优于国家“三包”规定的，按供应商实际承诺执行。</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（二）售后服务内容</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1.成交供应商在质量保证期内应当为采购人提供以下技术支持和服务：</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1.1电话咨询</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成交供应商应当为采购人提供技术援助电话，解答采购人在使用中遇到的问题，及时为采购人提出解决问题的建议。</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1.2现场响应</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采购人遇到使用及技术问题，电话咨询不能解决的，成交供应商应在2小时内到达现场（远郊区3小时内到达现场）进行处理，确保产品正常工作；无法在24小时内解决的，应在24小时内提供备用产品，使采购人能够正常使用。</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1.3技术升级</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在质保期内，如果投标人的产品技术升级，投标人应及时通知采购人，如采购人有相应要求，投标人应对采购人购买的产品进行升级服务。</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2.质保期外服务要求</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2.1质量保证期过后，投标人应同样提供免费电话咨询服务，并应承诺提供产品上门维护服务。</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2.2质量保证期过后，采购人需要继续由原投标人提供售后服务的，该投标人应以优惠价格提供售后服务。</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五、培训</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成交供应商须提供对设备的操作培训，使相关使用人员能够正常操作相关设备。</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六、知识产权</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采购人在中华人民共和国境内使用成交供应商提供的货物及服务时免受第三方提出的侵犯其专利权或其它知识产权的起诉。如果第三方提出侵权指控，成交供应商应承担</w:t>
      </w:r>
      <w:r w:rsidRPr="00AB2431">
        <w:rPr>
          <w:rFonts w:ascii="宋体" w:eastAsia="宋体" w:hAnsi="宋体" w:hint="eastAsia"/>
          <w:sz w:val="24"/>
        </w:rPr>
        <w:lastRenderedPageBreak/>
        <w:t>由此而引起的一切法律责任和费用。</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七、其他商务要求内容</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1、成交供应商需搬出学校废弃桌凳，并安装好新桌凳，安装完成后须清理安装场地的一切遗留垃圾。</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2、教师休息椅需做名字标识记号。</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3、样品递交及退还方式</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样品递交时间：投标人应在竞价截止时间之前递交此次投标全新课桌凳和教师办公椅成品各壹套，未在规定时间内递交样品或样品不合格将视为无效投标。</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 xml:space="preserve"> 样品退还方式：第一成交候选供应商的样品由采购人进行封存，其余投标人的样品按要求自行撤离。</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4、其他未尽事宜由供需双方在采购合同中详细约定。</w:t>
      </w:r>
    </w:p>
    <w:p w:rsidR="00AB2431" w:rsidRPr="00AB2431" w:rsidRDefault="00AB2431" w:rsidP="00AB2431">
      <w:pPr>
        <w:snapToGrid w:val="0"/>
        <w:spacing w:after="0" w:line="276" w:lineRule="auto"/>
        <w:ind w:firstLineChars="200" w:firstLine="480"/>
        <w:rPr>
          <w:rFonts w:ascii="宋体" w:eastAsia="宋体" w:hAnsi="宋体"/>
          <w:sz w:val="24"/>
        </w:rPr>
      </w:pP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我方对以上承诺负全部法律责任。</w:t>
      </w:r>
    </w:p>
    <w:p w:rsidR="00AB2431" w:rsidRPr="00AB2431" w:rsidRDefault="00AB2431" w:rsidP="00AB2431">
      <w:pPr>
        <w:snapToGrid w:val="0"/>
        <w:spacing w:after="0" w:line="276" w:lineRule="auto"/>
        <w:ind w:firstLineChars="200" w:firstLine="480"/>
        <w:rPr>
          <w:rFonts w:ascii="宋体" w:eastAsia="宋体" w:hAnsi="宋体"/>
          <w:sz w:val="24"/>
        </w:rPr>
      </w:pPr>
      <w:r w:rsidRPr="00AB2431">
        <w:rPr>
          <w:rFonts w:ascii="宋体" w:eastAsia="宋体" w:hAnsi="宋体" w:hint="eastAsia"/>
          <w:sz w:val="24"/>
        </w:rPr>
        <w:t>特此承诺。</w:t>
      </w:r>
    </w:p>
    <w:p w:rsidR="00AB2431" w:rsidRPr="00AB2431" w:rsidRDefault="00AB2431" w:rsidP="00AB2431">
      <w:pPr>
        <w:snapToGrid w:val="0"/>
        <w:spacing w:after="0" w:line="276" w:lineRule="auto"/>
        <w:ind w:firstLineChars="2300" w:firstLine="5520"/>
        <w:rPr>
          <w:rFonts w:ascii="宋体" w:eastAsia="宋体" w:hAnsi="宋体"/>
          <w:sz w:val="24"/>
        </w:rPr>
      </w:pPr>
      <w:r w:rsidRPr="00AB2431">
        <w:rPr>
          <w:rFonts w:ascii="宋体" w:eastAsia="宋体" w:hAnsi="宋体" w:hint="eastAsia"/>
          <w:sz w:val="24"/>
        </w:rPr>
        <w:t>（供应商公章）</w:t>
      </w:r>
    </w:p>
    <w:p w:rsidR="00AB2431" w:rsidRPr="00AB2431" w:rsidRDefault="00AB2431" w:rsidP="00AB2431">
      <w:pPr>
        <w:snapToGrid w:val="0"/>
        <w:spacing w:after="0" w:line="276" w:lineRule="auto"/>
        <w:ind w:firstLineChars="2400" w:firstLine="5760"/>
        <w:rPr>
          <w:rFonts w:ascii="宋体" w:eastAsia="宋体" w:hAnsi="宋体"/>
          <w:sz w:val="24"/>
        </w:rPr>
      </w:pPr>
      <w:r w:rsidRPr="00AB2431">
        <w:rPr>
          <w:rFonts w:ascii="宋体" w:eastAsia="宋体" w:hAnsi="宋体" w:hint="eastAsia"/>
          <w:sz w:val="24"/>
        </w:rPr>
        <w:t>年   月   日</w:t>
      </w:r>
    </w:p>
    <w:sectPr w:rsidR="00AB2431" w:rsidRPr="00AB2431" w:rsidSect="00AB2431">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206" w:rsidRDefault="00C04206" w:rsidP="00AB2431">
      <w:pPr>
        <w:spacing w:after="0" w:line="240" w:lineRule="auto"/>
      </w:pPr>
      <w:r>
        <w:separator/>
      </w:r>
    </w:p>
  </w:endnote>
  <w:endnote w:type="continuationSeparator" w:id="0">
    <w:p w:rsidR="00C04206" w:rsidRDefault="00C04206" w:rsidP="00AB2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206" w:rsidRDefault="00C04206" w:rsidP="00AB2431">
      <w:pPr>
        <w:spacing w:after="0" w:line="240" w:lineRule="auto"/>
      </w:pPr>
      <w:r>
        <w:separator/>
      </w:r>
    </w:p>
  </w:footnote>
  <w:footnote w:type="continuationSeparator" w:id="0">
    <w:p w:rsidR="00C04206" w:rsidRDefault="00C04206" w:rsidP="00AB24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327"/>
    <w:rsid w:val="007E570E"/>
    <w:rsid w:val="00AB2431"/>
    <w:rsid w:val="00B8088D"/>
    <w:rsid w:val="00C04206"/>
    <w:rsid w:val="00E66327"/>
    <w:rsid w:val="00F63E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88D"/>
    <w:pPr>
      <w:widowControl w:val="0"/>
    </w:pPr>
  </w:style>
  <w:style w:type="paragraph" w:styleId="1">
    <w:name w:val="heading 1"/>
    <w:basedOn w:val="a"/>
    <w:next w:val="a"/>
    <w:link w:val="1Char"/>
    <w:uiPriority w:val="9"/>
    <w:qFormat/>
    <w:rsid w:val="00E6632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E6632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E6632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E6632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E66327"/>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E66327"/>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E66327"/>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E66327"/>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E663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6327"/>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E66327"/>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E66327"/>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E66327"/>
    <w:rPr>
      <w:rFonts w:cstheme="majorBidi"/>
      <w:color w:val="0F4761" w:themeColor="accent1" w:themeShade="BF"/>
      <w:sz w:val="28"/>
      <w:szCs w:val="28"/>
    </w:rPr>
  </w:style>
  <w:style w:type="character" w:customStyle="1" w:styleId="5Char">
    <w:name w:val="标题 5 Char"/>
    <w:basedOn w:val="a0"/>
    <w:link w:val="5"/>
    <w:uiPriority w:val="9"/>
    <w:semiHidden/>
    <w:rsid w:val="00E66327"/>
    <w:rPr>
      <w:rFonts w:cstheme="majorBidi"/>
      <w:color w:val="0F4761" w:themeColor="accent1" w:themeShade="BF"/>
      <w:sz w:val="24"/>
    </w:rPr>
  </w:style>
  <w:style w:type="character" w:customStyle="1" w:styleId="6Char">
    <w:name w:val="标题 6 Char"/>
    <w:basedOn w:val="a0"/>
    <w:link w:val="6"/>
    <w:uiPriority w:val="9"/>
    <w:semiHidden/>
    <w:rsid w:val="00E66327"/>
    <w:rPr>
      <w:rFonts w:cstheme="majorBidi"/>
      <w:b/>
      <w:bCs/>
      <w:color w:val="0F4761" w:themeColor="accent1" w:themeShade="BF"/>
    </w:rPr>
  </w:style>
  <w:style w:type="character" w:customStyle="1" w:styleId="7Char">
    <w:name w:val="标题 7 Char"/>
    <w:basedOn w:val="a0"/>
    <w:link w:val="7"/>
    <w:uiPriority w:val="9"/>
    <w:semiHidden/>
    <w:rsid w:val="00E66327"/>
    <w:rPr>
      <w:rFonts w:cstheme="majorBidi"/>
      <w:b/>
      <w:bCs/>
      <w:color w:val="595959" w:themeColor="text1" w:themeTint="A6"/>
    </w:rPr>
  </w:style>
  <w:style w:type="character" w:customStyle="1" w:styleId="8Char">
    <w:name w:val="标题 8 Char"/>
    <w:basedOn w:val="a0"/>
    <w:link w:val="8"/>
    <w:uiPriority w:val="9"/>
    <w:semiHidden/>
    <w:rsid w:val="00E66327"/>
    <w:rPr>
      <w:rFonts w:cstheme="majorBidi"/>
      <w:color w:val="595959" w:themeColor="text1" w:themeTint="A6"/>
    </w:rPr>
  </w:style>
  <w:style w:type="character" w:customStyle="1" w:styleId="9Char">
    <w:name w:val="标题 9 Char"/>
    <w:basedOn w:val="a0"/>
    <w:link w:val="9"/>
    <w:uiPriority w:val="9"/>
    <w:semiHidden/>
    <w:rsid w:val="00E66327"/>
    <w:rPr>
      <w:rFonts w:eastAsiaTheme="majorEastAsia" w:cstheme="majorBidi"/>
      <w:color w:val="595959" w:themeColor="text1" w:themeTint="A6"/>
    </w:rPr>
  </w:style>
  <w:style w:type="paragraph" w:styleId="a3">
    <w:name w:val="Title"/>
    <w:basedOn w:val="a"/>
    <w:next w:val="a"/>
    <w:link w:val="Char"/>
    <w:uiPriority w:val="10"/>
    <w:qFormat/>
    <w:rsid w:val="00E663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E663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63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E6632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66327"/>
    <w:pPr>
      <w:spacing w:before="160"/>
      <w:jc w:val="center"/>
    </w:pPr>
    <w:rPr>
      <w:i/>
      <w:iCs/>
      <w:color w:val="404040" w:themeColor="text1" w:themeTint="BF"/>
    </w:rPr>
  </w:style>
  <w:style w:type="character" w:customStyle="1" w:styleId="Char1">
    <w:name w:val="引用 Char"/>
    <w:basedOn w:val="a0"/>
    <w:link w:val="a5"/>
    <w:uiPriority w:val="29"/>
    <w:rsid w:val="00E66327"/>
    <w:rPr>
      <w:i/>
      <w:iCs/>
      <w:color w:val="404040" w:themeColor="text1" w:themeTint="BF"/>
    </w:rPr>
  </w:style>
  <w:style w:type="paragraph" w:styleId="a6">
    <w:name w:val="List Paragraph"/>
    <w:basedOn w:val="a"/>
    <w:uiPriority w:val="34"/>
    <w:qFormat/>
    <w:rsid w:val="00E66327"/>
    <w:pPr>
      <w:ind w:left="720"/>
      <w:contextualSpacing/>
    </w:pPr>
  </w:style>
  <w:style w:type="character" w:styleId="a7">
    <w:name w:val="Intense Emphasis"/>
    <w:basedOn w:val="a0"/>
    <w:uiPriority w:val="21"/>
    <w:qFormat/>
    <w:rsid w:val="00E66327"/>
    <w:rPr>
      <w:i/>
      <w:iCs/>
      <w:color w:val="0F4761" w:themeColor="accent1" w:themeShade="BF"/>
    </w:rPr>
  </w:style>
  <w:style w:type="paragraph" w:styleId="a8">
    <w:name w:val="Intense Quote"/>
    <w:basedOn w:val="a"/>
    <w:next w:val="a"/>
    <w:link w:val="Char2"/>
    <w:uiPriority w:val="30"/>
    <w:qFormat/>
    <w:rsid w:val="00E66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E66327"/>
    <w:rPr>
      <w:i/>
      <w:iCs/>
      <w:color w:val="0F4761" w:themeColor="accent1" w:themeShade="BF"/>
    </w:rPr>
  </w:style>
  <w:style w:type="character" w:styleId="a9">
    <w:name w:val="Intense Reference"/>
    <w:basedOn w:val="a0"/>
    <w:uiPriority w:val="32"/>
    <w:qFormat/>
    <w:rsid w:val="00E66327"/>
    <w:rPr>
      <w:b/>
      <w:bCs/>
      <w:smallCaps/>
      <w:color w:val="0F4761" w:themeColor="accent1" w:themeShade="BF"/>
      <w:spacing w:val="5"/>
    </w:rPr>
  </w:style>
  <w:style w:type="paragraph" w:styleId="aa">
    <w:name w:val="header"/>
    <w:basedOn w:val="a"/>
    <w:link w:val="Char3"/>
    <w:uiPriority w:val="99"/>
    <w:unhideWhenUsed/>
    <w:rsid w:val="00AB2431"/>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AB2431"/>
    <w:rPr>
      <w:sz w:val="18"/>
      <w:szCs w:val="18"/>
    </w:rPr>
  </w:style>
  <w:style w:type="paragraph" w:styleId="ab">
    <w:name w:val="footer"/>
    <w:basedOn w:val="a"/>
    <w:link w:val="Char4"/>
    <w:uiPriority w:val="99"/>
    <w:unhideWhenUsed/>
    <w:rsid w:val="00AB2431"/>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AB243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皓 梁</dc:creator>
  <cp:keywords/>
  <dc:description/>
  <cp:lastModifiedBy>Administrator</cp:lastModifiedBy>
  <cp:revision>4</cp:revision>
  <dcterms:created xsi:type="dcterms:W3CDTF">2025-12-02T06:26:00Z</dcterms:created>
  <dcterms:modified xsi:type="dcterms:W3CDTF">2025-12-02T07:35:00Z</dcterms:modified>
</cp:coreProperties>
</file>