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EFDEC3">
      <w:pPr>
        <w:jc w:val="center"/>
        <w:rPr>
          <w:rFonts w:hint="eastAsia" w:ascii="宋体" w:hAnsi="宋体"/>
          <w:color w:val="auto"/>
        </w:rPr>
      </w:pPr>
    </w:p>
    <w:p w14:paraId="49A4F9AC">
      <w:pPr>
        <w:spacing w:line="1600" w:lineRule="exact"/>
        <w:jc w:val="center"/>
        <w:outlineLvl w:val="0"/>
        <w:rPr>
          <w:rFonts w:hint="eastAsia" w:ascii="宋体" w:hAnsi="宋体"/>
          <w:color w:val="auto"/>
          <w:sz w:val="100"/>
        </w:rPr>
      </w:pPr>
    </w:p>
    <w:p w14:paraId="50DEB387">
      <w:pPr>
        <w:jc w:val="center"/>
        <w:rPr>
          <w:rFonts w:hint="eastAsia" w:ascii="宋体" w:hAnsi="宋体"/>
          <w:color w:val="auto"/>
        </w:rPr>
      </w:pPr>
    </w:p>
    <w:p w14:paraId="02DD8D92">
      <w:pPr>
        <w:spacing w:line="1600" w:lineRule="exact"/>
        <w:jc w:val="center"/>
        <w:outlineLvl w:val="0"/>
        <w:rPr>
          <w:rFonts w:hint="eastAsia" w:ascii="宋体" w:hAnsi="宋体"/>
          <w:color w:val="auto"/>
          <w:sz w:val="130"/>
          <w:szCs w:val="130"/>
        </w:rPr>
      </w:pPr>
      <w:r>
        <w:rPr>
          <w:rFonts w:hint="eastAsia" w:ascii="宋体" w:hAnsi="宋体"/>
          <w:color w:val="auto"/>
          <w:sz w:val="130"/>
          <w:szCs w:val="130"/>
        </w:rPr>
        <w:t>询价通知书</w:t>
      </w:r>
    </w:p>
    <w:p w14:paraId="76572884">
      <w:pPr>
        <w:spacing w:line="700" w:lineRule="exact"/>
        <w:jc w:val="center"/>
        <w:rPr>
          <w:rFonts w:hint="eastAsia" w:ascii="宋体" w:hAnsi="宋体"/>
          <w:color w:val="auto"/>
          <w:sz w:val="72"/>
          <w:szCs w:val="72"/>
        </w:rPr>
      </w:pPr>
    </w:p>
    <w:p w14:paraId="6DA7A2C7">
      <w:pPr>
        <w:spacing w:line="700" w:lineRule="exact"/>
        <w:jc w:val="center"/>
        <w:rPr>
          <w:rFonts w:hint="eastAsia" w:ascii="宋体" w:hAnsi="宋体"/>
          <w:color w:val="auto"/>
          <w:sz w:val="32"/>
        </w:rPr>
      </w:pPr>
    </w:p>
    <w:p w14:paraId="4272FDC7">
      <w:pPr>
        <w:spacing w:line="700" w:lineRule="exact"/>
        <w:jc w:val="center"/>
        <w:rPr>
          <w:rFonts w:hint="eastAsia" w:ascii="宋体" w:hAnsi="宋体"/>
          <w:color w:val="auto"/>
          <w:sz w:val="32"/>
        </w:rPr>
      </w:pPr>
    </w:p>
    <w:p w14:paraId="3C436612">
      <w:pPr>
        <w:spacing w:line="500" w:lineRule="exact"/>
        <w:outlineLvl w:val="0"/>
        <w:rPr>
          <w:rFonts w:hint="eastAsia" w:ascii="宋体" w:hAnsi="宋体"/>
          <w:color w:val="auto"/>
          <w:sz w:val="36"/>
          <w:szCs w:val="36"/>
        </w:rPr>
      </w:pPr>
    </w:p>
    <w:p w14:paraId="5796F1EB">
      <w:pPr>
        <w:spacing w:line="500" w:lineRule="exact"/>
        <w:jc w:val="center"/>
        <w:outlineLvl w:val="0"/>
        <w:rPr>
          <w:rFonts w:hint="eastAsia" w:ascii="宋体" w:hAnsi="宋体" w:eastAsia="宋体"/>
          <w:color w:val="auto"/>
          <w:sz w:val="36"/>
          <w:szCs w:val="36"/>
          <w:lang w:eastAsia="zh-CN"/>
        </w:rPr>
      </w:pPr>
      <w:r>
        <w:rPr>
          <w:rFonts w:hint="eastAsia" w:ascii="宋体" w:hAnsi="宋体"/>
          <w:color w:val="auto"/>
          <w:sz w:val="36"/>
          <w:szCs w:val="36"/>
        </w:rPr>
        <w:t>询价项目名称：垫江县澄溪镇卫生院安保外包服务</w:t>
      </w:r>
      <w:r>
        <w:rPr>
          <w:rFonts w:hint="eastAsia" w:ascii="宋体" w:hAnsi="宋体"/>
          <w:color w:val="auto"/>
          <w:sz w:val="36"/>
          <w:szCs w:val="36"/>
          <w:lang w:eastAsia="zh-CN"/>
        </w:rPr>
        <w:t>（第七次）</w:t>
      </w:r>
    </w:p>
    <w:p w14:paraId="7890782C">
      <w:pPr>
        <w:spacing w:line="700" w:lineRule="exact"/>
        <w:jc w:val="center"/>
        <w:rPr>
          <w:rFonts w:hint="eastAsia" w:ascii="宋体" w:hAnsi="宋体"/>
          <w:b/>
          <w:color w:val="auto"/>
          <w:sz w:val="36"/>
          <w:szCs w:val="36"/>
        </w:rPr>
      </w:pPr>
    </w:p>
    <w:p w14:paraId="52A23C6E">
      <w:pPr>
        <w:spacing w:line="700" w:lineRule="exact"/>
        <w:rPr>
          <w:rFonts w:hint="eastAsia" w:ascii="宋体" w:hAnsi="宋体"/>
          <w:b/>
          <w:color w:val="auto"/>
          <w:sz w:val="36"/>
          <w:szCs w:val="36"/>
        </w:rPr>
      </w:pPr>
    </w:p>
    <w:p w14:paraId="48B381F5">
      <w:pPr>
        <w:spacing w:line="700" w:lineRule="exact"/>
        <w:rPr>
          <w:rFonts w:hint="eastAsia" w:ascii="宋体" w:hAnsi="宋体"/>
          <w:b/>
          <w:color w:val="auto"/>
          <w:sz w:val="36"/>
          <w:szCs w:val="36"/>
        </w:rPr>
      </w:pPr>
    </w:p>
    <w:p w14:paraId="4B50AE0B">
      <w:pPr>
        <w:spacing w:line="500" w:lineRule="exact"/>
        <w:ind w:firstLine="1440" w:firstLineChars="400"/>
        <w:outlineLvl w:val="0"/>
        <w:rPr>
          <w:rFonts w:hint="eastAsia" w:ascii="宋体" w:hAnsi="宋体"/>
          <w:color w:val="auto"/>
          <w:sz w:val="36"/>
          <w:szCs w:val="36"/>
        </w:rPr>
      </w:pPr>
      <w:r>
        <w:rPr>
          <w:rFonts w:hint="eastAsia" w:ascii="宋体" w:hAnsi="宋体"/>
          <w:color w:val="auto"/>
          <w:sz w:val="36"/>
          <w:szCs w:val="36"/>
        </w:rPr>
        <w:t>采   购   人：垫江县澄溪镇卫生院</w:t>
      </w:r>
    </w:p>
    <w:p w14:paraId="2C794983">
      <w:pPr>
        <w:spacing w:line="500" w:lineRule="exact"/>
        <w:ind w:firstLine="1440" w:firstLineChars="400"/>
        <w:outlineLvl w:val="0"/>
        <w:rPr>
          <w:rFonts w:hint="eastAsia" w:ascii="宋体" w:hAnsi="宋体"/>
          <w:color w:val="auto"/>
          <w:sz w:val="36"/>
          <w:szCs w:val="36"/>
        </w:rPr>
      </w:pPr>
      <w:r>
        <w:rPr>
          <w:rFonts w:hint="eastAsia" w:ascii="宋体" w:hAnsi="宋体"/>
          <w:color w:val="auto"/>
          <w:sz w:val="36"/>
          <w:szCs w:val="36"/>
        </w:rPr>
        <w:t>采购代理机构：重庆景强项目管理有限责任公司</w:t>
      </w:r>
    </w:p>
    <w:p w14:paraId="408265CD">
      <w:pPr>
        <w:spacing w:line="720" w:lineRule="exact"/>
        <w:jc w:val="center"/>
        <w:outlineLvl w:val="0"/>
        <w:rPr>
          <w:rFonts w:hint="eastAsia" w:ascii="宋体" w:hAnsi="宋体"/>
          <w:color w:val="auto"/>
          <w:sz w:val="48"/>
          <w:szCs w:val="32"/>
        </w:rPr>
      </w:pPr>
      <w:r>
        <w:rPr>
          <w:rFonts w:hint="eastAsia" w:ascii="宋体" w:hAnsi="宋体"/>
          <w:color w:val="auto"/>
          <w:sz w:val="36"/>
          <w:szCs w:val="36"/>
        </w:rPr>
        <w:t>二〇二五</w:t>
      </w:r>
      <w:r>
        <w:rPr>
          <w:rFonts w:hint="eastAsia" w:ascii="宋体" w:hAnsi="宋体"/>
          <w:color w:val="auto"/>
          <w:sz w:val="36"/>
          <w:szCs w:val="36"/>
          <w:lang w:eastAsia="zh-CN"/>
        </w:rPr>
        <w:t>年十二</w:t>
      </w:r>
      <w:r>
        <w:rPr>
          <w:rFonts w:hint="eastAsia" w:ascii="宋体" w:hAnsi="宋体"/>
          <w:color w:val="auto"/>
          <w:sz w:val="36"/>
          <w:szCs w:val="36"/>
        </w:rPr>
        <w:t>月</w:t>
      </w:r>
    </w:p>
    <w:p w14:paraId="3668C2DA">
      <w:pPr>
        <w:spacing w:line="480" w:lineRule="exact"/>
        <w:outlineLvl w:val="0"/>
        <w:rPr>
          <w:rFonts w:hint="eastAsia" w:ascii="宋体" w:hAnsi="宋体"/>
          <w:color w:val="auto"/>
          <w:sz w:val="44"/>
          <w:szCs w:val="28"/>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fmt="numberInDash" w:start="1"/>
          <w:cols w:space="720" w:num="1"/>
          <w:titlePg/>
          <w:docGrid w:linePitch="381" w:charSpace="-5734"/>
        </w:sectPr>
      </w:pPr>
    </w:p>
    <w:p w14:paraId="66497FEA">
      <w:pPr>
        <w:spacing w:line="480" w:lineRule="exact"/>
        <w:jc w:val="center"/>
        <w:outlineLvl w:val="0"/>
        <w:rPr>
          <w:rFonts w:hint="eastAsia" w:ascii="宋体" w:hAnsi="宋体"/>
          <w:color w:val="auto"/>
          <w:sz w:val="44"/>
          <w:szCs w:val="28"/>
        </w:rPr>
      </w:pPr>
      <w:r>
        <w:rPr>
          <w:rFonts w:hint="eastAsia" w:ascii="宋体" w:hAnsi="宋体"/>
          <w:color w:val="auto"/>
          <w:sz w:val="44"/>
          <w:szCs w:val="28"/>
        </w:rPr>
        <w:t>目   录</w:t>
      </w:r>
    </w:p>
    <w:p w14:paraId="7DBBF42A">
      <w:pPr>
        <w:pStyle w:val="45"/>
        <w:tabs>
          <w:tab w:val="right" w:leader="dot" w:pos="9402"/>
        </w:tabs>
        <w:ind w:left="560"/>
        <w:rPr>
          <w:rFonts w:hint="eastAsia" w:ascii="宋体" w:hAnsi="宋体" w:cs="宋体"/>
          <w:color w:val="auto"/>
          <w:sz w:val="22"/>
          <w:szCs w:val="24"/>
          <w14:ligatures w14:val="standardContextual"/>
        </w:rPr>
      </w:pPr>
      <w:r>
        <w:rPr>
          <w:rFonts w:hint="eastAsia" w:ascii="宋体" w:hAnsi="宋体"/>
          <w:color w:val="auto"/>
          <w:sz w:val="21"/>
          <w:szCs w:val="21"/>
        </w:rPr>
        <w:fldChar w:fldCharType="begin"/>
      </w:r>
      <w:r>
        <w:rPr>
          <w:rFonts w:hint="eastAsia" w:ascii="宋体" w:hAnsi="宋体"/>
          <w:color w:val="auto"/>
          <w:sz w:val="21"/>
          <w:szCs w:val="21"/>
        </w:rPr>
        <w:instrText xml:space="preserve"> TOC \o "1-3" \h \z </w:instrText>
      </w:r>
      <w:r>
        <w:rPr>
          <w:rFonts w:hint="eastAsia" w:ascii="宋体" w:hAnsi="宋体"/>
          <w:color w:val="auto"/>
          <w:sz w:val="21"/>
          <w:szCs w:val="21"/>
        </w:rPr>
        <w:fldChar w:fldCharType="separate"/>
      </w:r>
      <w:r>
        <w:rPr>
          <w:color w:val="auto"/>
        </w:rPr>
        <w:fldChar w:fldCharType="begin"/>
      </w:r>
      <w:r>
        <w:rPr>
          <w:color w:val="auto"/>
        </w:rPr>
        <w:instrText xml:space="preserve"> HYPERLINK \l "_Toc202429193" </w:instrText>
      </w:r>
      <w:r>
        <w:rPr>
          <w:color w:val="auto"/>
        </w:rPr>
        <w:fldChar w:fldCharType="separate"/>
      </w:r>
      <w:r>
        <w:rPr>
          <w:rStyle w:val="63"/>
          <w:rFonts w:hint="eastAsia" w:ascii="宋体" w:hAnsi="宋体"/>
          <w:color w:val="auto"/>
        </w:rPr>
        <w:t xml:space="preserve">第一篇  </w:t>
      </w:r>
      <w:r>
        <w:rPr>
          <w:rStyle w:val="63"/>
          <w:rFonts w:hint="eastAsia" w:ascii="宋体" w:hAnsi="宋体" w:cs="Arial"/>
          <w:color w:val="auto"/>
        </w:rPr>
        <w:t>询价采购邀请书</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_Toc202429193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- 3 -</w:t>
      </w:r>
      <w:r>
        <w:rPr>
          <w:rFonts w:hint="eastAsia" w:ascii="宋体" w:hAnsi="宋体"/>
          <w:color w:val="auto"/>
        </w:rPr>
        <w:fldChar w:fldCharType="end"/>
      </w:r>
      <w:r>
        <w:rPr>
          <w:rFonts w:hint="eastAsia" w:ascii="宋体" w:hAnsi="宋体"/>
          <w:color w:val="auto"/>
        </w:rPr>
        <w:fldChar w:fldCharType="end"/>
      </w:r>
    </w:p>
    <w:p w14:paraId="49E7198D">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"_Toc202429194" </w:instrText>
      </w:r>
      <w:r>
        <w:rPr>
          <w:color w:val="auto"/>
        </w:rPr>
        <w:fldChar w:fldCharType="separate"/>
      </w:r>
      <w:r>
        <w:rPr>
          <w:rStyle w:val="63"/>
          <w:rFonts w:hint="eastAsia" w:ascii="宋体" w:hAnsi="宋体"/>
          <w:color w:val="auto"/>
        </w:rPr>
        <w:t>一、 询价内容</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_Toc202429194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- 3 -</w:t>
      </w:r>
      <w:r>
        <w:rPr>
          <w:rFonts w:hint="eastAsia" w:ascii="宋体" w:hAnsi="宋体"/>
          <w:color w:val="auto"/>
        </w:rPr>
        <w:fldChar w:fldCharType="end"/>
      </w:r>
      <w:r>
        <w:rPr>
          <w:rFonts w:hint="eastAsia" w:ascii="宋体" w:hAnsi="宋体"/>
          <w:color w:val="auto"/>
        </w:rPr>
        <w:fldChar w:fldCharType="end"/>
      </w:r>
    </w:p>
    <w:p w14:paraId="02081F5D">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"_Toc202429195" </w:instrText>
      </w:r>
      <w:r>
        <w:rPr>
          <w:color w:val="auto"/>
        </w:rPr>
        <w:fldChar w:fldCharType="separate"/>
      </w:r>
      <w:r>
        <w:rPr>
          <w:rStyle w:val="63"/>
          <w:rFonts w:hint="eastAsia" w:ascii="宋体" w:hAnsi="宋体"/>
          <w:color w:val="auto"/>
        </w:rPr>
        <w:t>二、资金来源</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_Toc202429195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- 3 -</w:t>
      </w:r>
      <w:r>
        <w:rPr>
          <w:rFonts w:hint="eastAsia" w:ascii="宋体" w:hAnsi="宋体"/>
          <w:color w:val="auto"/>
        </w:rPr>
        <w:fldChar w:fldCharType="end"/>
      </w:r>
      <w:r>
        <w:rPr>
          <w:rFonts w:hint="eastAsia" w:ascii="宋体" w:hAnsi="宋体"/>
          <w:color w:val="auto"/>
        </w:rPr>
        <w:fldChar w:fldCharType="end"/>
      </w:r>
    </w:p>
    <w:p w14:paraId="43961AB2">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"_Toc202429196" </w:instrText>
      </w:r>
      <w:r>
        <w:rPr>
          <w:color w:val="auto"/>
        </w:rPr>
        <w:fldChar w:fldCharType="separate"/>
      </w:r>
      <w:r>
        <w:rPr>
          <w:rStyle w:val="63"/>
          <w:rFonts w:hint="eastAsia" w:ascii="宋体" w:hAnsi="宋体"/>
          <w:color w:val="auto"/>
        </w:rPr>
        <w:t>三、供应商资格条件</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_Toc202429196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- 3 -</w:t>
      </w:r>
      <w:r>
        <w:rPr>
          <w:rFonts w:hint="eastAsia" w:ascii="宋体" w:hAnsi="宋体"/>
          <w:color w:val="auto"/>
        </w:rPr>
        <w:fldChar w:fldCharType="end"/>
      </w:r>
      <w:r>
        <w:rPr>
          <w:rFonts w:hint="eastAsia" w:ascii="宋体" w:hAnsi="宋体"/>
          <w:color w:val="auto"/>
        </w:rPr>
        <w:fldChar w:fldCharType="end"/>
      </w:r>
    </w:p>
    <w:p w14:paraId="38F847CD">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"_Toc202429197" </w:instrText>
      </w:r>
      <w:r>
        <w:rPr>
          <w:color w:val="auto"/>
        </w:rPr>
        <w:fldChar w:fldCharType="separate"/>
      </w:r>
      <w:r>
        <w:rPr>
          <w:rStyle w:val="63"/>
          <w:rFonts w:hint="eastAsia" w:ascii="宋体" w:hAnsi="宋体"/>
          <w:color w:val="auto"/>
        </w:rPr>
        <w:t>四、询价有关说明</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_Toc202429197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- 3 -</w:t>
      </w:r>
      <w:r>
        <w:rPr>
          <w:rFonts w:hint="eastAsia" w:ascii="宋体" w:hAnsi="宋体"/>
          <w:color w:val="auto"/>
        </w:rPr>
        <w:fldChar w:fldCharType="end"/>
      </w:r>
      <w:r>
        <w:rPr>
          <w:rFonts w:hint="eastAsia" w:ascii="宋体" w:hAnsi="宋体"/>
          <w:color w:val="auto"/>
        </w:rPr>
        <w:fldChar w:fldCharType="end"/>
      </w:r>
    </w:p>
    <w:p w14:paraId="5BEA2708">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"_Toc202429198" </w:instrText>
      </w:r>
      <w:r>
        <w:rPr>
          <w:color w:val="auto"/>
        </w:rPr>
        <w:fldChar w:fldCharType="separate"/>
      </w:r>
      <w:r>
        <w:rPr>
          <w:rStyle w:val="63"/>
          <w:rFonts w:hint="eastAsia" w:ascii="宋体" w:hAnsi="宋体"/>
          <w:color w:val="auto"/>
        </w:rPr>
        <w:t>五、投标保证金</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_Toc202429198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- 4 -</w:t>
      </w:r>
      <w:r>
        <w:rPr>
          <w:rFonts w:hint="eastAsia" w:ascii="宋体" w:hAnsi="宋体"/>
          <w:color w:val="auto"/>
        </w:rPr>
        <w:fldChar w:fldCharType="end"/>
      </w:r>
      <w:r>
        <w:rPr>
          <w:rFonts w:hint="eastAsia" w:ascii="宋体" w:hAnsi="宋体"/>
          <w:color w:val="auto"/>
        </w:rPr>
        <w:fldChar w:fldCharType="end"/>
      </w:r>
    </w:p>
    <w:p w14:paraId="49408353">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"_Toc202429199" </w:instrText>
      </w:r>
      <w:r>
        <w:rPr>
          <w:color w:val="auto"/>
        </w:rPr>
        <w:fldChar w:fldCharType="separate"/>
      </w:r>
      <w:r>
        <w:rPr>
          <w:rStyle w:val="63"/>
          <w:rFonts w:hint="eastAsia" w:ascii="宋体" w:hAnsi="宋体"/>
          <w:color w:val="auto"/>
        </w:rPr>
        <w:t>六、其它有关规定</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_Toc202429199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- 4 -</w:t>
      </w:r>
      <w:r>
        <w:rPr>
          <w:rFonts w:hint="eastAsia" w:ascii="宋体" w:hAnsi="宋体"/>
          <w:color w:val="auto"/>
        </w:rPr>
        <w:fldChar w:fldCharType="end"/>
      </w:r>
      <w:r>
        <w:rPr>
          <w:rFonts w:hint="eastAsia" w:ascii="宋体" w:hAnsi="宋体"/>
          <w:color w:val="auto"/>
        </w:rPr>
        <w:fldChar w:fldCharType="end"/>
      </w:r>
    </w:p>
    <w:p w14:paraId="5C99CFB7">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"_Toc202429200" </w:instrText>
      </w:r>
      <w:r>
        <w:rPr>
          <w:color w:val="auto"/>
        </w:rPr>
        <w:fldChar w:fldCharType="separate"/>
      </w:r>
      <w:r>
        <w:rPr>
          <w:rStyle w:val="63"/>
          <w:rFonts w:hint="eastAsia" w:ascii="宋体" w:hAnsi="宋体"/>
          <w:color w:val="auto"/>
        </w:rPr>
        <w:t>七、联系方式</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_Toc202429200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- 5 -</w:t>
      </w:r>
      <w:r>
        <w:rPr>
          <w:rFonts w:hint="eastAsia" w:ascii="宋体" w:hAnsi="宋体"/>
          <w:color w:val="auto"/>
        </w:rPr>
        <w:fldChar w:fldCharType="end"/>
      </w:r>
      <w:r>
        <w:rPr>
          <w:rFonts w:hint="eastAsia" w:ascii="宋体" w:hAnsi="宋体"/>
          <w:color w:val="auto"/>
        </w:rPr>
        <w:fldChar w:fldCharType="end"/>
      </w:r>
    </w:p>
    <w:p w14:paraId="70963D34">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"_Toc202429201" </w:instrText>
      </w:r>
      <w:r>
        <w:rPr>
          <w:color w:val="auto"/>
        </w:rPr>
        <w:fldChar w:fldCharType="separate"/>
      </w:r>
      <w:r>
        <w:rPr>
          <w:rStyle w:val="63"/>
          <w:rFonts w:hint="eastAsia" w:ascii="宋体" w:hAnsi="宋体"/>
          <w:color w:val="auto"/>
        </w:rPr>
        <w:t>第二篇 询价项目服务需求</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_Toc202429201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- 6 -</w:t>
      </w:r>
      <w:r>
        <w:rPr>
          <w:rFonts w:hint="eastAsia" w:ascii="宋体" w:hAnsi="宋体"/>
          <w:color w:val="auto"/>
        </w:rPr>
        <w:fldChar w:fldCharType="end"/>
      </w:r>
      <w:r>
        <w:rPr>
          <w:rFonts w:hint="eastAsia" w:ascii="宋体" w:hAnsi="宋体"/>
          <w:color w:val="auto"/>
        </w:rPr>
        <w:fldChar w:fldCharType="end"/>
      </w:r>
    </w:p>
    <w:p w14:paraId="6890769F">
      <w:pPr>
        <w:pStyle w:val="45"/>
        <w:tabs>
          <w:tab w:val="right" w:leader="dot" w:pos="9402"/>
        </w:tabs>
        <w:ind w:left="560"/>
        <w:rPr>
          <w:rFonts w:hint="default" w:ascii="宋体" w:hAnsi="宋体" w:eastAsia="宋体" w:cs="宋体"/>
          <w:color w:val="auto"/>
          <w:sz w:val="22"/>
          <w:szCs w:val="24"/>
          <w:lang w:val="en-US" w:eastAsia="zh-CN"/>
          <w14:ligatures w14:val="standardContextual"/>
        </w:rPr>
      </w:pPr>
      <w:r>
        <w:rPr>
          <w:color w:val="auto"/>
        </w:rPr>
        <w:fldChar w:fldCharType="begin"/>
      </w:r>
      <w:r>
        <w:rPr>
          <w:color w:val="auto"/>
        </w:rPr>
        <w:instrText xml:space="preserve"> HYPERLINK \l "_Toc202429202" </w:instrText>
      </w:r>
      <w:r>
        <w:rPr>
          <w:color w:val="auto"/>
        </w:rPr>
        <w:fldChar w:fldCharType="separate"/>
      </w:r>
      <w:r>
        <w:rPr>
          <w:rStyle w:val="63"/>
          <w:rFonts w:hint="eastAsia" w:ascii="宋体" w:hAnsi="宋体"/>
          <w:color w:val="auto"/>
        </w:rPr>
        <w:t>一、采购</w:t>
      </w:r>
      <w:r>
        <w:rPr>
          <w:rStyle w:val="63"/>
          <w:rFonts w:hint="eastAsia" w:ascii="宋体" w:hAnsi="宋体" w:cs="宋体"/>
          <w:color w:val="auto"/>
        </w:rPr>
        <w:t>范围及内容</w:t>
      </w:r>
      <w:r>
        <w:rPr>
          <w:rFonts w:hint="eastAsia" w:ascii="宋体" w:hAnsi="宋体"/>
          <w:color w:val="auto"/>
        </w:rPr>
        <w:tab/>
      </w:r>
      <w:r>
        <w:rPr>
          <w:rFonts w:hint="eastAsia" w:ascii="宋体" w:hAnsi="宋体"/>
          <w:color w:val="auto"/>
        </w:rPr>
        <w:fldChar w:fldCharType="end"/>
      </w:r>
      <w:r>
        <w:rPr>
          <w:rFonts w:hint="eastAsia" w:ascii="宋体" w:hAnsi="宋体"/>
          <w:color w:val="auto"/>
          <w:lang w:val="en-US" w:eastAsia="zh-CN"/>
        </w:rPr>
        <w:t>- 6 -</w:t>
      </w:r>
    </w:p>
    <w:p w14:paraId="64A7AE0C">
      <w:pPr>
        <w:pStyle w:val="45"/>
        <w:tabs>
          <w:tab w:val="right" w:leader="dot" w:pos="9402"/>
        </w:tabs>
        <w:ind w:left="560"/>
        <w:rPr>
          <w:rFonts w:hint="default" w:ascii="宋体" w:hAnsi="宋体" w:eastAsia="宋体" w:cs="宋体"/>
          <w:color w:val="auto"/>
          <w:sz w:val="22"/>
          <w:szCs w:val="24"/>
          <w:lang w:val="en-US" w:eastAsia="zh-CN"/>
          <w14:ligatures w14:val="standardContextual"/>
        </w:rPr>
      </w:pPr>
      <w:r>
        <w:rPr>
          <w:color w:val="auto"/>
        </w:rPr>
        <w:fldChar w:fldCharType="begin"/>
      </w:r>
      <w:r>
        <w:rPr>
          <w:color w:val="auto"/>
        </w:rPr>
        <w:instrText xml:space="preserve"> HYPERLINK \l "_Toc202429203" </w:instrText>
      </w:r>
      <w:r>
        <w:rPr>
          <w:color w:val="auto"/>
        </w:rPr>
        <w:fldChar w:fldCharType="separate"/>
      </w:r>
      <w:r>
        <w:rPr>
          <w:rStyle w:val="63"/>
          <w:rFonts w:hint="eastAsia" w:ascii="宋体" w:hAnsi="宋体"/>
          <w:color w:val="auto"/>
        </w:rPr>
        <w:t>二、工作要求</w:t>
      </w:r>
      <w:r>
        <w:rPr>
          <w:rFonts w:hint="eastAsia" w:ascii="宋体" w:hAnsi="宋体"/>
          <w:color w:val="auto"/>
        </w:rPr>
        <w:tab/>
      </w:r>
      <w:r>
        <w:rPr>
          <w:rFonts w:hint="eastAsia" w:ascii="宋体" w:hAnsi="宋体"/>
          <w:color w:val="auto"/>
          <w:lang w:val="en-US" w:eastAsia="zh-CN"/>
        </w:rPr>
        <w:t>-</w:t>
      </w:r>
      <w:r>
        <w:rPr>
          <w:rFonts w:hint="eastAsia" w:ascii="宋体" w:hAnsi="宋体"/>
          <w:color w:val="auto"/>
        </w:rPr>
        <w:fldChar w:fldCharType="end"/>
      </w:r>
      <w:r>
        <w:rPr>
          <w:rFonts w:hint="eastAsia" w:ascii="宋体" w:hAnsi="宋体"/>
          <w:color w:val="auto"/>
          <w:lang w:val="en-US" w:eastAsia="zh-CN"/>
        </w:rPr>
        <w:t xml:space="preserve"> 6 -</w:t>
      </w:r>
    </w:p>
    <w:p w14:paraId="235B2814">
      <w:pPr>
        <w:pStyle w:val="45"/>
        <w:tabs>
          <w:tab w:val="right" w:leader="dot" w:pos="9402"/>
        </w:tabs>
        <w:ind w:left="560"/>
        <w:rPr>
          <w:rFonts w:hint="default" w:ascii="宋体" w:hAnsi="宋体" w:eastAsia="宋体" w:cs="宋体"/>
          <w:color w:val="auto"/>
          <w:sz w:val="22"/>
          <w:szCs w:val="24"/>
          <w:lang w:val="en-US" w:eastAsia="zh-CN"/>
          <w14:ligatures w14:val="standardContextual"/>
        </w:rPr>
      </w:pPr>
      <w:r>
        <w:rPr>
          <w:color w:val="auto"/>
        </w:rPr>
        <w:fldChar w:fldCharType="begin"/>
      </w:r>
      <w:r>
        <w:rPr>
          <w:color w:val="auto"/>
        </w:rPr>
        <w:instrText xml:space="preserve"> HYPERLINK \l "_Toc202429204" </w:instrText>
      </w:r>
      <w:r>
        <w:rPr>
          <w:color w:val="auto"/>
        </w:rPr>
        <w:fldChar w:fldCharType="separate"/>
      </w:r>
      <w:r>
        <w:rPr>
          <w:rStyle w:val="63"/>
          <w:rFonts w:hint="eastAsia" w:ascii="宋体" w:hAnsi="宋体"/>
          <w:color w:val="auto"/>
        </w:rPr>
        <w:t>三、人员要求</w:t>
      </w:r>
      <w:r>
        <w:rPr>
          <w:rFonts w:hint="eastAsia" w:ascii="宋体" w:hAnsi="宋体"/>
          <w:color w:val="auto"/>
        </w:rPr>
        <w:tab/>
      </w:r>
      <w:r>
        <w:rPr>
          <w:rFonts w:hint="eastAsia" w:ascii="宋体" w:hAnsi="宋体"/>
          <w:color w:val="auto"/>
          <w:lang w:val="en-US" w:eastAsia="zh-CN"/>
        </w:rPr>
        <w:t>-</w:t>
      </w:r>
      <w:r>
        <w:rPr>
          <w:rFonts w:hint="eastAsia" w:ascii="宋体" w:hAnsi="宋体"/>
          <w:color w:val="auto"/>
        </w:rPr>
        <w:fldChar w:fldCharType="end"/>
      </w:r>
      <w:r>
        <w:rPr>
          <w:rFonts w:hint="eastAsia" w:ascii="宋体" w:hAnsi="宋体"/>
          <w:color w:val="auto"/>
          <w:lang w:val="en-US" w:eastAsia="zh-CN"/>
        </w:rPr>
        <w:t xml:space="preserve"> 6 -</w:t>
      </w:r>
    </w:p>
    <w:p w14:paraId="7E382E47">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"_Toc202429205" </w:instrText>
      </w:r>
      <w:r>
        <w:rPr>
          <w:color w:val="auto"/>
        </w:rPr>
        <w:fldChar w:fldCharType="separate"/>
      </w:r>
      <w:r>
        <w:rPr>
          <w:rStyle w:val="63"/>
          <w:rFonts w:hint="eastAsia" w:ascii="宋体" w:hAnsi="宋体"/>
          <w:color w:val="auto"/>
        </w:rPr>
        <w:t>第三篇  询价项目商务需求</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_Toc202429205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- 10 -</w:t>
      </w:r>
      <w:r>
        <w:rPr>
          <w:rFonts w:hint="eastAsia" w:ascii="宋体" w:hAnsi="宋体"/>
          <w:color w:val="auto"/>
        </w:rPr>
        <w:fldChar w:fldCharType="end"/>
      </w:r>
      <w:r>
        <w:rPr>
          <w:rFonts w:hint="eastAsia" w:ascii="宋体" w:hAnsi="宋体"/>
          <w:color w:val="auto"/>
        </w:rPr>
        <w:fldChar w:fldCharType="end"/>
      </w:r>
    </w:p>
    <w:p w14:paraId="7E751ED4">
      <w:pPr>
        <w:pStyle w:val="45"/>
        <w:tabs>
          <w:tab w:val="right" w:leader="dot" w:pos="9402"/>
        </w:tabs>
        <w:ind w:left="560"/>
        <w:rPr>
          <w:rFonts w:hint="default" w:ascii="宋体" w:hAnsi="宋体" w:eastAsia="宋体" w:cs="宋体"/>
          <w:color w:val="auto"/>
          <w:sz w:val="22"/>
          <w:szCs w:val="24"/>
          <w:lang w:val="en-US" w:eastAsia="zh-CN"/>
          <w14:ligatures w14:val="standardContextual"/>
        </w:rPr>
      </w:pPr>
      <w:r>
        <w:rPr>
          <w:color w:val="auto"/>
        </w:rPr>
        <w:fldChar w:fldCharType="begin"/>
      </w:r>
      <w:r>
        <w:rPr>
          <w:color w:val="auto"/>
        </w:rPr>
        <w:instrText xml:space="preserve"> HYPERLINK \l "_Toc202429206" </w:instrText>
      </w:r>
      <w:r>
        <w:rPr>
          <w:color w:val="auto"/>
        </w:rPr>
        <w:fldChar w:fldCharType="separate"/>
      </w:r>
      <w:r>
        <w:rPr>
          <w:rStyle w:val="63"/>
          <w:rFonts w:hint="eastAsia" w:ascii="宋体" w:hAnsi="宋体"/>
          <w:color w:val="auto"/>
        </w:rPr>
        <w:t>一、服务期、地点及验收方式</w:t>
      </w:r>
      <w:r>
        <w:rPr>
          <w:rFonts w:hint="eastAsia" w:ascii="宋体" w:hAnsi="宋体"/>
          <w:color w:val="auto"/>
        </w:rPr>
        <w:tab/>
      </w:r>
      <w:r>
        <w:rPr>
          <w:rFonts w:hint="eastAsia" w:ascii="宋体" w:hAnsi="宋体"/>
          <w:color w:val="auto"/>
          <w:lang w:val="en-US" w:eastAsia="zh-CN"/>
        </w:rPr>
        <w:t>-</w:t>
      </w:r>
      <w:r>
        <w:rPr>
          <w:rFonts w:hint="eastAsia" w:ascii="宋体" w:hAnsi="宋体"/>
          <w:color w:val="auto"/>
        </w:rPr>
        <w:fldChar w:fldCharType="end"/>
      </w:r>
      <w:r>
        <w:rPr>
          <w:rFonts w:hint="eastAsia" w:ascii="宋体" w:hAnsi="宋体"/>
          <w:color w:val="auto"/>
          <w:lang w:val="en-US" w:eastAsia="zh-CN"/>
        </w:rPr>
        <w:t xml:space="preserve"> 10 -</w:t>
      </w:r>
    </w:p>
    <w:p w14:paraId="42EA2F5D">
      <w:pPr>
        <w:pStyle w:val="45"/>
        <w:tabs>
          <w:tab w:val="right" w:leader="dot" w:pos="9402"/>
        </w:tabs>
        <w:ind w:left="560"/>
        <w:rPr>
          <w:rFonts w:hint="default" w:ascii="宋体" w:hAnsi="宋体" w:eastAsia="宋体" w:cs="宋体"/>
          <w:color w:val="auto"/>
          <w:sz w:val="22"/>
          <w:szCs w:val="24"/>
          <w:lang w:val="en-US" w:eastAsia="zh-CN"/>
          <w14:ligatures w14:val="standardContextual"/>
        </w:rPr>
      </w:pPr>
      <w:r>
        <w:rPr>
          <w:color w:val="auto"/>
        </w:rPr>
        <w:fldChar w:fldCharType="begin"/>
      </w:r>
      <w:r>
        <w:rPr>
          <w:color w:val="auto"/>
        </w:rPr>
        <w:instrText xml:space="preserve"> HYPERLINK \l "_Toc202429207" </w:instrText>
      </w:r>
      <w:r>
        <w:rPr>
          <w:color w:val="auto"/>
        </w:rPr>
        <w:fldChar w:fldCharType="separate"/>
      </w:r>
      <w:r>
        <w:rPr>
          <w:rStyle w:val="63"/>
          <w:rFonts w:hint="eastAsia" w:ascii="宋体" w:hAnsi="宋体"/>
          <w:color w:val="auto"/>
        </w:rPr>
        <w:t>二、报价要求</w:t>
      </w:r>
      <w:r>
        <w:rPr>
          <w:rFonts w:hint="eastAsia" w:ascii="宋体" w:hAnsi="宋体"/>
          <w:color w:val="auto"/>
        </w:rPr>
        <w:tab/>
      </w:r>
      <w:r>
        <w:rPr>
          <w:rFonts w:hint="eastAsia" w:ascii="宋体" w:hAnsi="宋体"/>
          <w:color w:val="auto"/>
          <w:lang w:val="en-US" w:eastAsia="zh-CN"/>
        </w:rPr>
        <w:t>-</w:t>
      </w:r>
      <w:r>
        <w:rPr>
          <w:rFonts w:hint="eastAsia" w:ascii="宋体" w:hAnsi="宋体"/>
          <w:color w:val="auto"/>
        </w:rPr>
        <w:fldChar w:fldCharType="end"/>
      </w:r>
      <w:r>
        <w:rPr>
          <w:rFonts w:hint="eastAsia" w:ascii="宋体" w:hAnsi="宋体"/>
          <w:color w:val="auto"/>
          <w:lang w:val="en-US" w:eastAsia="zh-CN"/>
        </w:rPr>
        <w:t xml:space="preserve"> 10 -</w:t>
      </w:r>
    </w:p>
    <w:p w14:paraId="67608910">
      <w:pPr>
        <w:pStyle w:val="45"/>
        <w:tabs>
          <w:tab w:val="right" w:leader="dot" w:pos="9402"/>
        </w:tabs>
        <w:ind w:left="560"/>
        <w:rPr>
          <w:rFonts w:hint="default" w:ascii="宋体" w:hAnsi="宋体" w:eastAsia="宋体" w:cs="宋体"/>
          <w:color w:val="auto"/>
          <w:sz w:val="22"/>
          <w:szCs w:val="24"/>
          <w:lang w:val="en-US" w:eastAsia="zh-CN"/>
          <w14:ligatures w14:val="standardContextual"/>
        </w:rPr>
      </w:pPr>
      <w:r>
        <w:rPr>
          <w:color w:val="auto"/>
        </w:rPr>
        <w:fldChar w:fldCharType="begin"/>
      </w:r>
      <w:r>
        <w:rPr>
          <w:color w:val="auto"/>
        </w:rPr>
        <w:instrText xml:space="preserve"> HYPERLINK \l "_Toc202429208" </w:instrText>
      </w:r>
      <w:r>
        <w:rPr>
          <w:color w:val="auto"/>
        </w:rPr>
        <w:fldChar w:fldCharType="separate"/>
      </w:r>
      <w:r>
        <w:rPr>
          <w:rStyle w:val="63"/>
          <w:rFonts w:hint="eastAsia" w:ascii="宋体" w:hAnsi="宋体"/>
          <w:color w:val="auto"/>
        </w:rPr>
        <w:t>三、付款方式</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_Toc202429208 \h</w:instrText>
      </w:r>
      <w:r>
        <w:rPr>
          <w:rFonts w:hint="eastAsia" w:ascii="宋体" w:hAnsi="宋体"/>
          <w:color w:val="auto"/>
        </w:rPr>
        <w:instrText xml:space="preserve"> </w:instrText>
      </w:r>
      <w:r>
        <w:rPr>
          <w:rFonts w:hint="eastAsia" w:ascii="宋体" w:hAnsi="宋体"/>
          <w:color w:val="auto"/>
        </w:rPr>
        <w:fldChar w:fldCharType="separate"/>
      </w:r>
      <w:r>
        <w:rPr>
          <w:rFonts w:hint="eastAsia" w:ascii="宋体" w:hAnsi="宋体"/>
          <w:color w:val="auto"/>
        </w:rPr>
        <w:fldChar w:fldCharType="end"/>
      </w:r>
      <w:r>
        <w:rPr>
          <w:rFonts w:hint="eastAsia" w:ascii="宋体" w:hAnsi="宋体"/>
          <w:color w:val="auto"/>
        </w:rPr>
        <w:fldChar w:fldCharType="end"/>
      </w:r>
      <w:r>
        <w:rPr>
          <w:rFonts w:hint="eastAsia" w:ascii="宋体" w:hAnsi="宋体"/>
          <w:color w:val="auto"/>
          <w:lang w:val="en-US" w:eastAsia="zh-CN"/>
        </w:rPr>
        <w:t>- 10 -</w:t>
      </w:r>
    </w:p>
    <w:p w14:paraId="5C2838B6">
      <w:pPr>
        <w:pStyle w:val="45"/>
        <w:tabs>
          <w:tab w:val="right" w:leader="dot" w:pos="9402"/>
        </w:tabs>
        <w:ind w:left="560"/>
        <w:rPr>
          <w:rFonts w:hint="default" w:ascii="宋体" w:hAnsi="宋体" w:eastAsia="宋体" w:cs="宋体"/>
          <w:color w:val="auto"/>
          <w:sz w:val="22"/>
          <w:szCs w:val="24"/>
          <w:lang w:val="en-US" w:eastAsia="zh-CN"/>
          <w14:ligatures w14:val="standardContextual"/>
        </w:rPr>
      </w:pPr>
      <w:r>
        <w:rPr>
          <w:color w:val="auto"/>
        </w:rPr>
        <w:fldChar w:fldCharType="begin"/>
      </w:r>
      <w:r>
        <w:rPr>
          <w:color w:val="auto"/>
        </w:rPr>
        <w:instrText xml:space="preserve"> HYPERLINK \l "_Toc202429209" </w:instrText>
      </w:r>
      <w:r>
        <w:rPr>
          <w:color w:val="auto"/>
        </w:rPr>
        <w:fldChar w:fldCharType="separate"/>
      </w:r>
      <w:r>
        <w:rPr>
          <w:rStyle w:val="63"/>
          <w:rFonts w:hint="eastAsia" w:ascii="宋体" w:hAnsi="宋体"/>
          <w:color w:val="auto"/>
        </w:rPr>
        <w:t>四、知识产权</w:t>
      </w:r>
      <w:r>
        <w:rPr>
          <w:rFonts w:hint="eastAsia" w:ascii="宋体" w:hAnsi="宋体"/>
          <w:color w:val="auto"/>
        </w:rPr>
        <w:tab/>
      </w:r>
      <w:r>
        <w:rPr>
          <w:rFonts w:hint="eastAsia" w:ascii="宋体" w:hAnsi="宋体"/>
          <w:color w:val="auto"/>
          <w:lang w:val="en-US" w:eastAsia="zh-CN"/>
        </w:rPr>
        <w:t>-</w:t>
      </w:r>
      <w:r>
        <w:rPr>
          <w:rFonts w:hint="eastAsia" w:ascii="宋体" w:hAnsi="宋体"/>
          <w:color w:val="auto"/>
        </w:rPr>
        <w:fldChar w:fldCharType="end"/>
      </w:r>
      <w:r>
        <w:rPr>
          <w:rFonts w:hint="eastAsia" w:ascii="宋体" w:hAnsi="宋体"/>
          <w:color w:val="auto"/>
          <w:lang w:val="en-US" w:eastAsia="zh-CN"/>
        </w:rPr>
        <w:t xml:space="preserve"> 10 -</w:t>
      </w:r>
    </w:p>
    <w:p w14:paraId="6973389E">
      <w:pPr>
        <w:pStyle w:val="45"/>
        <w:tabs>
          <w:tab w:val="right" w:leader="dot" w:pos="9402"/>
        </w:tabs>
        <w:ind w:left="560"/>
        <w:rPr>
          <w:rFonts w:hint="eastAsia" w:ascii="宋体" w:hAnsi="宋体" w:eastAsia="宋体" w:cs="宋体"/>
          <w:color w:val="auto"/>
          <w:sz w:val="22"/>
          <w:szCs w:val="24"/>
          <w:lang w:val="en-US" w:eastAsia="zh-CN"/>
          <w14:ligatures w14:val="standardContextual"/>
        </w:rPr>
      </w:pPr>
      <w:r>
        <w:rPr>
          <w:color w:val="auto"/>
        </w:rPr>
        <w:fldChar w:fldCharType="begin"/>
      </w:r>
      <w:r>
        <w:rPr>
          <w:color w:val="auto"/>
        </w:rPr>
        <w:instrText xml:space="preserve"> HYPERLINK \l "_Toc202429210" </w:instrText>
      </w:r>
      <w:r>
        <w:rPr>
          <w:color w:val="auto"/>
        </w:rPr>
        <w:fldChar w:fldCharType="separate"/>
      </w:r>
      <w:r>
        <w:rPr>
          <w:rStyle w:val="63"/>
          <w:rFonts w:hint="eastAsia" w:ascii="宋体" w:hAnsi="宋体"/>
          <w:color w:val="auto"/>
        </w:rPr>
        <w:t>五、其他</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_Toc202429210 \h</w:instrText>
      </w:r>
      <w:r>
        <w:rPr>
          <w:rFonts w:hint="eastAsia" w:ascii="宋体" w:hAnsi="宋体"/>
          <w:color w:val="auto"/>
        </w:rPr>
        <w:instrText xml:space="preserve"> </w:instrText>
      </w:r>
      <w:r>
        <w:rPr>
          <w:rFonts w:hint="eastAsia" w:ascii="宋体" w:hAnsi="宋体"/>
          <w:color w:val="auto"/>
        </w:rPr>
        <w:fldChar w:fldCharType="separate"/>
      </w:r>
      <w:r>
        <w:rPr>
          <w:rFonts w:hint="eastAsia"/>
          <w:b/>
          <w:color w:val="auto"/>
          <w:lang w:val="en-US" w:eastAsia="zh-CN"/>
        </w:rPr>
        <w:t xml:space="preserve">- </w:t>
      </w:r>
      <w:r>
        <w:rPr>
          <w:rFonts w:hint="eastAsia"/>
          <w:b w:val="0"/>
          <w:bCs/>
          <w:color w:val="auto"/>
          <w:lang w:val="en-US" w:eastAsia="zh-CN"/>
        </w:rPr>
        <w:t xml:space="preserve">11 </w:t>
      </w:r>
      <w:r>
        <w:rPr>
          <w:rFonts w:hint="eastAsia" w:ascii="宋体" w:hAnsi="宋体"/>
          <w:color w:val="auto"/>
        </w:rPr>
        <w:fldChar w:fldCharType="end"/>
      </w:r>
      <w:r>
        <w:rPr>
          <w:rFonts w:hint="eastAsia" w:ascii="宋体" w:hAnsi="宋体"/>
          <w:color w:val="auto"/>
        </w:rPr>
        <w:fldChar w:fldCharType="end"/>
      </w:r>
      <w:r>
        <w:rPr>
          <w:rFonts w:hint="eastAsia" w:ascii="宋体" w:hAnsi="宋体"/>
          <w:color w:val="auto"/>
          <w:lang w:val="en-US" w:eastAsia="zh-CN"/>
        </w:rPr>
        <w:t>-</w:t>
      </w:r>
    </w:p>
    <w:p w14:paraId="48F6159A">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"_Toc202429211" </w:instrText>
      </w:r>
      <w:r>
        <w:rPr>
          <w:color w:val="auto"/>
        </w:rPr>
        <w:fldChar w:fldCharType="separate"/>
      </w:r>
      <w:r>
        <w:rPr>
          <w:rStyle w:val="63"/>
          <w:rFonts w:hint="eastAsia" w:ascii="宋体" w:hAnsi="宋体"/>
          <w:color w:val="auto"/>
        </w:rPr>
        <w:t>第四篇  采购程序、评定成交的标准、无效报价及采购终止</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_Toc202429211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- 12 -</w:t>
      </w:r>
      <w:r>
        <w:rPr>
          <w:rFonts w:hint="eastAsia" w:ascii="宋体" w:hAnsi="宋体"/>
          <w:color w:val="auto"/>
        </w:rPr>
        <w:fldChar w:fldCharType="end"/>
      </w:r>
      <w:r>
        <w:rPr>
          <w:rFonts w:hint="eastAsia" w:ascii="宋体" w:hAnsi="宋体"/>
          <w:color w:val="auto"/>
        </w:rPr>
        <w:fldChar w:fldCharType="end"/>
      </w:r>
    </w:p>
    <w:p w14:paraId="1A1B632C">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"_Toc202429212" </w:instrText>
      </w:r>
      <w:r>
        <w:rPr>
          <w:color w:val="auto"/>
        </w:rPr>
        <w:fldChar w:fldCharType="separate"/>
      </w:r>
      <w:r>
        <w:rPr>
          <w:rStyle w:val="63"/>
          <w:rFonts w:hint="eastAsia" w:ascii="宋体" w:hAnsi="宋体"/>
          <w:color w:val="auto"/>
        </w:rPr>
        <w:t>一、采购程序</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_Toc202429212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- 12 -</w:t>
      </w:r>
      <w:r>
        <w:rPr>
          <w:rFonts w:hint="eastAsia" w:ascii="宋体" w:hAnsi="宋体"/>
          <w:color w:val="auto"/>
        </w:rPr>
        <w:fldChar w:fldCharType="end"/>
      </w:r>
      <w:r>
        <w:rPr>
          <w:rFonts w:hint="eastAsia" w:ascii="宋体" w:hAnsi="宋体"/>
          <w:color w:val="auto"/>
        </w:rPr>
        <w:fldChar w:fldCharType="end"/>
      </w:r>
    </w:p>
    <w:p w14:paraId="0C6702CA">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"_Toc202429213" </w:instrText>
      </w:r>
      <w:r>
        <w:rPr>
          <w:color w:val="auto"/>
        </w:rPr>
        <w:fldChar w:fldCharType="separate"/>
      </w:r>
      <w:r>
        <w:rPr>
          <w:rStyle w:val="63"/>
          <w:rFonts w:hint="eastAsia" w:ascii="宋体" w:hAnsi="宋体"/>
          <w:color w:val="auto"/>
        </w:rPr>
        <w:t>二、评定成交的标准</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_Toc202429213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- 13 -</w:t>
      </w:r>
      <w:r>
        <w:rPr>
          <w:rFonts w:hint="eastAsia" w:ascii="宋体" w:hAnsi="宋体"/>
          <w:color w:val="auto"/>
        </w:rPr>
        <w:fldChar w:fldCharType="end"/>
      </w:r>
      <w:r>
        <w:rPr>
          <w:rFonts w:hint="eastAsia" w:ascii="宋体" w:hAnsi="宋体"/>
          <w:color w:val="auto"/>
        </w:rPr>
        <w:fldChar w:fldCharType="end"/>
      </w:r>
    </w:p>
    <w:p w14:paraId="479601F9">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"_Toc202429214" </w:instrText>
      </w:r>
      <w:r>
        <w:rPr>
          <w:color w:val="auto"/>
        </w:rPr>
        <w:fldChar w:fldCharType="separate"/>
      </w:r>
      <w:r>
        <w:rPr>
          <w:rStyle w:val="63"/>
          <w:rFonts w:hint="eastAsia" w:ascii="宋体" w:hAnsi="宋体"/>
          <w:color w:val="auto"/>
        </w:rPr>
        <w:t>三、无效报价</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_Toc202429214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- 14 -</w:t>
      </w:r>
      <w:r>
        <w:rPr>
          <w:rFonts w:hint="eastAsia" w:ascii="宋体" w:hAnsi="宋体"/>
          <w:color w:val="auto"/>
        </w:rPr>
        <w:fldChar w:fldCharType="end"/>
      </w:r>
      <w:r>
        <w:rPr>
          <w:rFonts w:hint="eastAsia" w:ascii="宋体" w:hAnsi="宋体"/>
          <w:color w:val="auto"/>
        </w:rPr>
        <w:fldChar w:fldCharType="end"/>
      </w:r>
    </w:p>
    <w:p w14:paraId="3917C3F0">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"_Toc202429215" </w:instrText>
      </w:r>
      <w:r>
        <w:rPr>
          <w:color w:val="auto"/>
        </w:rPr>
        <w:fldChar w:fldCharType="separate"/>
      </w:r>
      <w:r>
        <w:rPr>
          <w:rStyle w:val="63"/>
          <w:rFonts w:hint="eastAsia" w:ascii="宋体" w:hAnsi="宋体"/>
          <w:color w:val="auto"/>
        </w:rPr>
        <w:t>四、采购终止</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_Toc202429215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- 14 -</w:t>
      </w:r>
      <w:r>
        <w:rPr>
          <w:rFonts w:hint="eastAsia" w:ascii="宋体" w:hAnsi="宋体"/>
          <w:color w:val="auto"/>
        </w:rPr>
        <w:fldChar w:fldCharType="end"/>
      </w:r>
      <w:r>
        <w:rPr>
          <w:rFonts w:hint="eastAsia" w:ascii="宋体" w:hAnsi="宋体"/>
          <w:color w:val="auto"/>
        </w:rPr>
        <w:fldChar w:fldCharType="end"/>
      </w:r>
    </w:p>
    <w:p w14:paraId="03146EBE">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"_Toc202429216" </w:instrText>
      </w:r>
      <w:r>
        <w:rPr>
          <w:color w:val="auto"/>
        </w:rPr>
        <w:fldChar w:fldCharType="separate"/>
      </w:r>
      <w:r>
        <w:rPr>
          <w:rStyle w:val="63"/>
          <w:rFonts w:hint="eastAsia" w:ascii="宋体" w:hAnsi="宋体"/>
          <w:color w:val="auto"/>
        </w:rPr>
        <w:t>第五篇  供应商须知</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_Toc202429216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- 15 -</w:t>
      </w:r>
      <w:r>
        <w:rPr>
          <w:rFonts w:hint="eastAsia" w:ascii="宋体" w:hAnsi="宋体"/>
          <w:color w:val="auto"/>
        </w:rPr>
        <w:fldChar w:fldCharType="end"/>
      </w:r>
      <w:r>
        <w:rPr>
          <w:rFonts w:hint="eastAsia" w:ascii="宋体" w:hAnsi="宋体"/>
          <w:color w:val="auto"/>
        </w:rPr>
        <w:fldChar w:fldCharType="end"/>
      </w:r>
    </w:p>
    <w:p w14:paraId="2AEFD360">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"_Toc202429217" </w:instrText>
      </w:r>
      <w:r>
        <w:rPr>
          <w:color w:val="auto"/>
        </w:rPr>
        <w:fldChar w:fldCharType="separate"/>
      </w:r>
      <w:r>
        <w:rPr>
          <w:rStyle w:val="63"/>
          <w:rFonts w:hint="eastAsia" w:ascii="宋体" w:hAnsi="宋体"/>
          <w:color w:val="auto"/>
        </w:rPr>
        <w:t>一、询价费用</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_Toc202429217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- 15 -</w:t>
      </w:r>
      <w:r>
        <w:rPr>
          <w:rFonts w:hint="eastAsia" w:ascii="宋体" w:hAnsi="宋体"/>
          <w:color w:val="auto"/>
        </w:rPr>
        <w:fldChar w:fldCharType="end"/>
      </w:r>
      <w:r>
        <w:rPr>
          <w:rFonts w:hint="eastAsia" w:ascii="宋体" w:hAnsi="宋体"/>
          <w:color w:val="auto"/>
        </w:rPr>
        <w:fldChar w:fldCharType="end"/>
      </w:r>
    </w:p>
    <w:p w14:paraId="415227A6">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"_Toc202429218" </w:instrText>
      </w:r>
      <w:r>
        <w:rPr>
          <w:color w:val="auto"/>
        </w:rPr>
        <w:fldChar w:fldCharType="separate"/>
      </w:r>
      <w:r>
        <w:rPr>
          <w:rStyle w:val="63"/>
          <w:rFonts w:hint="eastAsia" w:ascii="宋体" w:hAnsi="宋体"/>
          <w:color w:val="auto"/>
        </w:rPr>
        <w:t>二、询价通知书</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_Toc202429218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- 15 -</w:t>
      </w:r>
      <w:r>
        <w:rPr>
          <w:rFonts w:hint="eastAsia" w:ascii="宋体" w:hAnsi="宋体"/>
          <w:color w:val="auto"/>
        </w:rPr>
        <w:fldChar w:fldCharType="end"/>
      </w:r>
      <w:r>
        <w:rPr>
          <w:rFonts w:hint="eastAsia" w:ascii="宋体" w:hAnsi="宋体"/>
          <w:color w:val="auto"/>
        </w:rPr>
        <w:fldChar w:fldCharType="end"/>
      </w:r>
    </w:p>
    <w:p w14:paraId="139F7BFA">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"_Toc202429219" </w:instrText>
      </w:r>
      <w:r>
        <w:rPr>
          <w:color w:val="auto"/>
        </w:rPr>
        <w:fldChar w:fldCharType="separate"/>
      </w:r>
      <w:r>
        <w:rPr>
          <w:rStyle w:val="63"/>
          <w:rFonts w:hint="eastAsia" w:ascii="宋体" w:hAnsi="宋体"/>
          <w:color w:val="auto"/>
        </w:rPr>
        <w:t>三、报价要求</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_Toc202429219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- 15 -</w:t>
      </w:r>
      <w:r>
        <w:rPr>
          <w:rFonts w:hint="eastAsia" w:ascii="宋体" w:hAnsi="宋体"/>
          <w:color w:val="auto"/>
        </w:rPr>
        <w:fldChar w:fldCharType="end"/>
      </w:r>
      <w:r>
        <w:rPr>
          <w:rFonts w:hint="eastAsia" w:ascii="宋体" w:hAnsi="宋体"/>
          <w:color w:val="auto"/>
        </w:rPr>
        <w:fldChar w:fldCharType="end"/>
      </w:r>
    </w:p>
    <w:p w14:paraId="10DE68FB">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"_Toc202429220" </w:instrText>
      </w:r>
      <w:r>
        <w:rPr>
          <w:color w:val="auto"/>
        </w:rPr>
        <w:fldChar w:fldCharType="separate"/>
      </w:r>
      <w:r>
        <w:rPr>
          <w:rStyle w:val="63"/>
          <w:rFonts w:hint="eastAsia" w:ascii="宋体" w:hAnsi="宋体"/>
          <w:color w:val="auto"/>
        </w:rPr>
        <w:t>四、成交供应商的确定和变更</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_Toc202429220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- 16 -</w:t>
      </w:r>
      <w:r>
        <w:rPr>
          <w:rFonts w:hint="eastAsia" w:ascii="宋体" w:hAnsi="宋体"/>
          <w:color w:val="auto"/>
        </w:rPr>
        <w:fldChar w:fldCharType="end"/>
      </w:r>
      <w:r>
        <w:rPr>
          <w:rFonts w:hint="eastAsia" w:ascii="宋体" w:hAnsi="宋体"/>
          <w:color w:val="auto"/>
        </w:rPr>
        <w:fldChar w:fldCharType="end"/>
      </w:r>
    </w:p>
    <w:p w14:paraId="7917DC9B">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"_Toc202429221" </w:instrText>
      </w:r>
      <w:r>
        <w:rPr>
          <w:color w:val="auto"/>
        </w:rPr>
        <w:fldChar w:fldCharType="separate"/>
      </w:r>
      <w:r>
        <w:rPr>
          <w:rStyle w:val="63"/>
          <w:rFonts w:hint="eastAsia" w:ascii="宋体" w:hAnsi="宋体"/>
          <w:color w:val="auto"/>
        </w:rPr>
        <w:t>五、成交通知</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_Toc202429221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- 16 -</w:t>
      </w:r>
      <w:r>
        <w:rPr>
          <w:rFonts w:hint="eastAsia" w:ascii="宋体" w:hAnsi="宋体"/>
          <w:color w:val="auto"/>
        </w:rPr>
        <w:fldChar w:fldCharType="end"/>
      </w:r>
      <w:r>
        <w:rPr>
          <w:rFonts w:hint="eastAsia" w:ascii="宋体" w:hAnsi="宋体"/>
          <w:color w:val="auto"/>
        </w:rPr>
        <w:fldChar w:fldCharType="end"/>
      </w:r>
    </w:p>
    <w:p w14:paraId="44EA3BCD">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"_Toc202429222" </w:instrText>
      </w:r>
      <w:r>
        <w:rPr>
          <w:color w:val="auto"/>
        </w:rPr>
        <w:fldChar w:fldCharType="separate"/>
      </w:r>
      <w:r>
        <w:rPr>
          <w:rStyle w:val="63"/>
          <w:rFonts w:hint="eastAsia" w:ascii="宋体" w:hAnsi="宋体"/>
          <w:color w:val="auto"/>
        </w:rPr>
        <w:t>六、关于质疑和投诉</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_Toc202429222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- 17 -</w:t>
      </w:r>
      <w:r>
        <w:rPr>
          <w:rFonts w:hint="eastAsia" w:ascii="宋体" w:hAnsi="宋体"/>
          <w:color w:val="auto"/>
        </w:rPr>
        <w:fldChar w:fldCharType="end"/>
      </w:r>
      <w:r>
        <w:rPr>
          <w:rFonts w:hint="eastAsia" w:ascii="宋体" w:hAnsi="宋体"/>
          <w:color w:val="auto"/>
        </w:rPr>
        <w:fldChar w:fldCharType="end"/>
      </w:r>
    </w:p>
    <w:p w14:paraId="582F3884">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"_Toc202429223" </w:instrText>
      </w:r>
      <w:r>
        <w:rPr>
          <w:color w:val="auto"/>
        </w:rPr>
        <w:fldChar w:fldCharType="separate"/>
      </w:r>
      <w:r>
        <w:rPr>
          <w:rStyle w:val="63"/>
          <w:rFonts w:hint="eastAsia" w:ascii="宋体" w:hAnsi="宋体"/>
          <w:color w:val="auto"/>
        </w:rPr>
        <w:t>七、签订合同</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_Toc202429223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- 18 -</w:t>
      </w:r>
      <w:r>
        <w:rPr>
          <w:rFonts w:hint="eastAsia" w:ascii="宋体" w:hAnsi="宋体"/>
          <w:color w:val="auto"/>
        </w:rPr>
        <w:fldChar w:fldCharType="end"/>
      </w:r>
      <w:r>
        <w:rPr>
          <w:rFonts w:hint="eastAsia" w:ascii="宋体" w:hAnsi="宋体"/>
          <w:color w:val="auto"/>
        </w:rPr>
        <w:fldChar w:fldCharType="end"/>
      </w:r>
    </w:p>
    <w:p w14:paraId="14B0E817">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"_Toc202429224" </w:instrText>
      </w:r>
      <w:r>
        <w:rPr>
          <w:color w:val="auto"/>
        </w:rPr>
        <w:fldChar w:fldCharType="separate"/>
      </w:r>
      <w:r>
        <w:rPr>
          <w:rStyle w:val="63"/>
          <w:rFonts w:hint="eastAsia" w:ascii="宋体" w:hAnsi="宋体"/>
          <w:color w:val="auto"/>
        </w:rPr>
        <w:t>八、项目验收</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_Toc202429224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- 19 -</w:t>
      </w:r>
      <w:r>
        <w:rPr>
          <w:rFonts w:hint="eastAsia" w:ascii="宋体" w:hAnsi="宋体"/>
          <w:color w:val="auto"/>
        </w:rPr>
        <w:fldChar w:fldCharType="end"/>
      </w:r>
      <w:r>
        <w:rPr>
          <w:rFonts w:hint="eastAsia" w:ascii="宋体" w:hAnsi="宋体"/>
          <w:color w:val="auto"/>
        </w:rPr>
        <w:fldChar w:fldCharType="end"/>
      </w:r>
    </w:p>
    <w:p w14:paraId="7D76D702">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"_Toc202429225" </w:instrText>
      </w:r>
      <w:r>
        <w:rPr>
          <w:color w:val="auto"/>
        </w:rPr>
        <w:fldChar w:fldCharType="separate"/>
      </w:r>
      <w:r>
        <w:rPr>
          <w:rStyle w:val="63"/>
          <w:rFonts w:hint="eastAsia" w:ascii="宋体" w:hAnsi="宋体"/>
          <w:color w:val="auto"/>
        </w:rPr>
        <w:t>九、采购代理服务费</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_Toc202429225 \h</w:instrText>
      </w:r>
      <w:r>
        <w:rPr>
          <w:rFonts w:hint="eastAsia" w:ascii="宋体" w:hAnsi="宋体"/>
          <w:color w:val="auto"/>
        </w:rPr>
        <w:instrText xml:space="preserve"> </w:instrText>
      </w:r>
      <w:r>
        <w:rPr>
          <w:rFonts w:hint="eastAsia" w:ascii="宋体" w:hAnsi="宋体"/>
          <w:color w:val="auto"/>
        </w:rPr>
        <w:fldChar w:fldCharType="separate"/>
      </w:r>
      <w:r>
        <w:rPr>
          <w:b/>
          <w:color w:val="auto"/>
        </w:rPr>
        <w:t>错误！未定义书签。</w:t>
      </w:r>
      <w:r>
        <w:rPr>
          <w:rFonts w:hint="eastAsia" w:ascii="宋体" w:hAnsi="宋体"/>
          <w:color w:val="auto"/>
        </w:rPr>
        <w:fldChar w:fldCharType="end"/>
      </w:r>
      <w:r>
        <w:rPr>
          <w:rFonts w:hint="eastAsia" w:ascii="宋体" w:hAnsi="宋体"/>
          <w:color w:val="auto"/>
        </w:rPr>
        <w:fldChar w:fldCharType="end"/>
      </w:r>
    </w:p>
    <w:p w14:paraId="581BFA50">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"_Toc202429226" </w:instrText>
      </w:r>
      <w:r>
        <w:rPr>
          <w:color w:val="auto"/>
        </w:rPr>
        <w:fldChar w:fldCharType="separate"/>
      </w:r>
      <w:r>
        <w:rPr>
          <w:rStyle w:val="63"/>
          <w:rFonts w:hint="eastAsia" w:ascii="宋体" w:hAnsi="宋体"/>
          <w:color w:val="auto"/>
          <w:lang w:eastAsia="zh-CN"/>
        </w:rPr>
        <w:t>第七</w:t>
      </w:r>
      <w:r>
        <w:rPr>
          <w:rStyle w:val="63"/>
          <w:rFonts w:hint="eastAsia" w:ascii="宋体" w:hAnsi="宋体"/>
          <w:color w:val="auto"/>
        </w:rPr>
        <w:t>篇  合同草案条款</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_Toc202429226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- 20 -</w:t>
      </w:r>
      <w:r>
        <w:rPr>
          <w:rFonts w:hint="eastAsia" w:ascii="宋体" w:hAnsi="宋体"/>
          <w:color w:val="auto"/>
        </w:rPr>
        <w:fldChar w:fldCharType="end"/>
      </w:r>
      <w:r>
        <w:rPr>
          <w:rFonts w:hint="eastAsia" w:ascii="宋体" w:hAnsi="宋体"/>
          <w:color w:val="auto"/>
        </w:rPr>
        <w:fldChar w:fldCharType="end"/>
      </w:r>
    </w:p>
    <w:p w14:paraId="385B9530">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"_Toc202429227" </w:instrText>
      </w:r>
      <w:r>
        <w:rPr>
          <w:color w:val="auto"/>
        </w:rPr>
        <w:fldChar w:fldCharType="separate"/>
      </w:r>
      <w:r>
        <w:rPr>
          <w:rStyle w:val="63"/>
          <w:rFonts w:hint="eastAsia" w:ascii="宋体" w:hAnsi="宋体"/>
          <w:color w:val="auto"/>
        </w:rPr>
        <w:t>第七篇  响应文件格式要求</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_Toc202429227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- 21 -</w:t>
      </w:r>
      <w:r>
        <w:rPr>
          <w:rFonts w:hint="eastAsia" w:ascii="宋体" w:hAnsi="宋体"/>
          <w:color w:val="auto"/>
        </w:rPr>
        <w:fldChar w:fldCharType="end"/>
      </w:r>
      <w:r>
        <w:rPr>
          <w:rFonts w:hint="eastAsia" w:ascii="宋体" w:hAnsi="宋体"/>
          <w:color w:val="auto"/>
        </w:rPr>
        <w:fldChar w:fldCharType="end"/>
      </w:r>
    </w:p>
    <w:p w14:paraId="2AFF595F">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"_Toc202429228" </w:instrText>
      </w:r>
      <w:r>
        <w:rPr>
          <w:color w:val="auto"/>
        </w:rPr>
        <w:fldChar w:fldCharType="separate"/>
      </w:r>
      <w:r>
        <w:rPr>
          <w:rStyle w:val="63"/>
          <w:rFonts w:hint="eastAsia" w:ascii="宋体" w:hAnsi="宋体"/>
          <w:color w:val="auto"/>
        </w:rPr>
        <w:t>一、经济部分</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_Toc202429228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- 24 -</w:t>
      </w:r>
      <w:r>
        <w:rPr>
          <w:rFonts w:hint="eastAsia" w:ascii="宋体" w:hAnsi="宋体"/>
          <w:color w:val="auto"/>
        </w:rPr>
        <w:fldChar w:fldCharType="end"/>
      </w:r>
      <w:r>
        <w:rPr>
          <w:rFonts w:hint="eastAsia" w:ascii="宋体" w:hAnsi="宋体"/>
          <w:color w:val="auto"/>
        </w:rPr>
        <w:fldChar w:fldCharType="end"/>
      </w:r>
    </w:p>
    <w:p w14:paraId="07B4D1D8">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"_Toc202429229" </w:instrText>
      </w:r>
      <w:r>
        <w:rPr>
          <w:color w:val="auto"/>
        </w:rPr>
        <w:fldChar w:fldCharType="separate"/>
      </w:r>
      <w:r>
        <w:rPr>
          <w:rStyle w:val="63"/>
          <w:rFonts w:hint="eastAsia" w:ascii="宋体" w:hAnsi="宋体"/>
          <w:color w:val="auto"/>
        </w:rPr>
        <w:t>二、服务部分</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_Toc202429229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- 25 -</w:t>
      </w:r>
      <w:r>
        <w:rPr>
          <w:rFonts w:hint="eastAsia" w:ascii="宋体" w:hAnsi="宋体"/>
          <w:color w:val="auto"/>
        </w:rPr>
        <w:fldChar w:fldCharType="end"/>
      </w:r>
      <w:r>
        <w:rPr>
          <w:rFonts w:hint="eastAsia" w:ascii="宋体" w:hAnsi="宋体"/>
          <w:color w:val="auto"/>
        </w:rPr>
        <w:fldChar w:fldCharType="end"/>
      </w:r>
    </w:p>
    <w:p w14:paraId="3F0EB6A2">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"_Toc202429230" </w:instrText>
      </w:r>
      <w:r>
        <w:rPr>
          <w:color w:val="auto"/>
        </w:rPr>
        <w:fldChar w:fldCharType="separate"/>
      </w:r>
      <w:r>
        <w:rPr>
          <w:rStyle w:val="63"/>
          <w:rFonts w:hint="eastAsia" w:ascii="宋体" w:hAnsi="宋体"/>
          <w:color w:val="auto"/>
        </w:rPr>
        <w:t>三、商务部分</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_Toc202429230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- 27 -</w:t>
      </w:r>
      <w:r>
        <w:rPr>
          <w:rFonts w:hint="eastAsia" w:ascii="宋体" w:hAnsi="宋体"/>
          <w:color w:val="auto"/>
        </w:rPr>
        <w:fldChar w:fldCharType="end"/>
      </w:r>
      <w:r>
        <w:rPr>
          <w:rFonts w:hint="eastAsia" w:ascii="宋体" w:hAnsi="宋体"/>
          <w:color w:val="auto"/>
        </w:rPr>
        <w:fldChar w:fldCharType="end"/>
      </w:r>
    </w:p>
    <w:p w14:paraId="0FBA4CF8">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"_Toc202429231" </w:instrText>
      </w:r>
      <w:r>
        <w:rPr>
          <w:color w:val="auto"/>
        </w:rPr>
        <w:fldChar w:fldCharType="separate"/>
      </w:r>
      <w:r>
        <w:rPr>
          <w:rStyle w:val="63"/>
          <w:rFonts w:hint="eastAsia" w:ascii="宋体" w:hAnsi="宋体"/>
          <w:color w:val="auto"/>
        </w:rPr>
        <w:t>四、资格条件及其他</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_Toc202429231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- 29 -</w:t>
      </w:r>
      <w:r>
        <w:rPr>
          <w:rFonts w:hint="eastAsia" w:ascii="宋体" w:hAnsi="宋体"/>
          <w:color w:val="auto"/>
        </w:rPr>
        <w:fldChar w:fldCharType="end"/>
      </w:r>
      <w:r>
        <w:rPr>
          <w:rFonts w:hint="eastAsia" w:ascii="宋体" w:hAnsi="宋体"/>
          <w:color w:val="auto"/>
        </w:rPr>
        <w:fldChar w:fldCharType="end"/>
      </w:r>
    </w:p>
    <w:p w14:paraId="70A7FD08">
      <w:pPr>
        <w:pStyle w:val="45"/>
        <w:tabs>
          <w:tab w:val="right" w:leader="dot" w:pos="9402"/>
        </w:tabs>
        <w:ind w:left="560"/>
        <w:rPr>
          <w:rFonts w:hint="eastAsia" w:ascii="宋体" w:hAnsi="宋体" w:cs="宋体"/>
          <w:color w:val="auto"/>
          <w:sz w:val="22"/>
          <w:szCs w:val="24"/>
          <w14:ligatures w14:val="standardContextual"/>
        </w:rPr>
      </w:pPr>
      <w:r>
        <w:rPr>
          <w:color w:val="auto"/>
        </w:rPr>
        <w:fldChar w:fldCharType="begin"/>
      </w:r>
      <w:r>
        <w:rPr>
          <w:color w:val="auto"/>
        </w:rPr>
        <w:instrText xml:space="preserve"> HYPERLINK \l "_Toc202429232" </w:instrText>
      </w:r>
      <w:r>
        <w:rPr>
          <w:color w:val="auto"/>
        </w:rPr>
        <w:fldChar w:fldCharType="separate"/>
      </w:r>
      <w:r>
        <w:rPr>
          <w:rStyle w:val="63"/>
          <w:rFonts w:hint="eastAsia" w:ascii="宋体" w:hAnsi="宋体"/>
          <w:color w:val="auto"/>
        </w:rPr>
        <w:t>五、其他资料</w:t>
      </w:r>
      <w:r>
        <w:rPr>
          <w:rFonts w:hint="eastAsia" w:ascii="宋体" w:hAnsi="宋体"/>
          <w:color w:val="auto"/>
        </w:rPr>
        <w:tab/>
      </w:r>
      <w:r>
        <w:rPr>
          <w:rFonts w:hint="eastAsia" w:ascii="宋体" w:hAnsi="宋体"/>
          <w:color w:val="auto"/>
        </w:rPr>
        <w:fldChar w:fldCharType="begin"/>
      </w:r>
      <w:r>
        <w:rPr>
          <w:rFonts w:hint="eastAsia" w:ascii="宋体" w:hAnsi="宋体"/>
          <w:color w:val="auto"/>
        </w:rPr>
        <w:instrText xml:space="preserve"> </w:instrText>
      </w:r>
      <w:r>
        <w:rPr>
          <w:rFonts w:ascii="宋体" w:hAnsi="宋体"/>
          <w:color w:val="auto"/>
        </w:rPr>
        <w:instrText xml:space="preserve">PAGEREF _Toc202429232 \h</w:instrText>
      </w:r>
      <w:r>
        <w:rPr>
          <w:rFonts w:hint="eastAsia" w:ascii="宋体" w:hAnsi="宋体"/>
          <w:color w:val="auto"/>
        </w:rPr>
        <w:instrText xml:space="preserve"> </w:instrText>
      </w:r>
      <w:r>
        <w:rPr>
          <w:rFonts w:hint="eastAsia" w:ascii="宋体" w:hAnsi="宋体"/>
          <w:color w:val="auto"/>
        </w:rPr>
        <w:fldChar w:fldCharType="separate"/>
      </w:r>
      <w:r>
        <w:rPr>
          <w:rFonts w:ascii="宋体" w:hAnsi="宋体"/>
          <w:color w:val="auto"/>
        </w:rPr>
        <w:t>- 34 -</w:t>
      </w:r>
      <w:r>
        <w:rPr>
          <w:rFonts w:hint="eastAsia" w:ascii="宋体" w:hAnsi="宋体"/>
          <w:color w:val="auto"/>
        </w:rPr>
        <w:fldChar w:fldCharType="end"/>
      </w:r>
      <w:r>
        <w:rPr>
          <w:rFonts w:hint="eastAsia" w:ascii="宋体" w:hAnsi="宋体"/>
          <w:color w:val="auto"/>
        </w:rPr>
        <w:fldChar w:fldCharType="end"/>
      </w:r>
    </w:p>
    <w:p w14:paraId="1B72ADA3">
      <w:pPr>
        <w:pStyle w:val="45"/>
        <w:tabs>
          <w:tab w:val="right" w:leader="dot" w:pos="9402"/>
        </w:tabs>
        <w:spacing w:line="480" w:lineRule="exact"/>
        <w:ind w:left="560"/>
        <w:rPr>
          <w:rFonts w:hint="eastAsia" w:ascii="宋体" w:hAnsi="宋体"/>
          <w:color w:val="auto"/>
          <w:sz w:val="18"/>
          <w:szCs w:val="22"/>
        </w:rPr>
        <w:sectPr>
          <w:pgSz w:w="11907" w:h="16840"/>
          <w:pgMar w:top="1134" w:right="1191" w:bottom="1134" w:left="1304" w:header="851" w:footer="992" w:gutter="0"/>
          <w:pgNumType w:fmt="numberInDash" w:start="1"/>
          <w:cols w:space="720" w:num="1"/>
          <w:docGrid w:linePitch="381" w:charSpace="-5734"/>
        </w:sectPr>
      </w:pPr>
      <w:r>
        <w:rPr>
          <w:rFonts w:hint="eastAsia" w:ascii="宋体" w:hAnsi="宋体"/>
          <w:color w:val="auto"/>
          <w:szCs w:val="21"/>
        </w:rPr>
        <w:fldChar w:fldCharType="end"/>
      </w:r>
    </w:p>
    <w:p w14:paraId="52B7C2BC">
      <w:pPr>
        <w:pStyle w:val="3"/>
        <w:spacing w:before="0" w:after="0" w:line="360" w:lineRule="auto"/>
        <w:jc w:val="center"/>
        <w:rPr>
          <w:rFonts w:hint="eastAsia" w:ascii="宋体" w:hAnsi="宋体" w:eastAsia="宋体"/>
          <w:b w:val="0"/>
          <w:color w:val="auto"/>
          <w:sz w:val="36"/>
          <w:szCs w:val="30"/>
        </w:rPr>
      </w:pPr>
      <w:bookmarkStart w:id="0" w:name="_Toc12789052"/>
      <w:bookmarkStart w:id="1" w:name="_Toc106034769"/>
      <w:bookmarkStart w:id="2" w:name="_Toc65660329"/>
      <w:bookmarkStart w:id="3" w:name="_Toc24173"/>
      <w:bookmarkStart w:id="4" w:name="_Toc11641050"/>
      <w:bookmarkStart w:id="5" w:name="_Toc202429193"/>
      <w:bookmarkStart w:id="6" w:name="_Toc15726"/>
      <w:bookmarkStart w:id="7" w:name="_Toc24817"/>
      <w:bookmarkStart w:id="8" w:name="_Toc12890"/>
      <w:r>
        <w:rPr>
          <w:rFonts w:hint="eastAsia" w:ascii="宋体" w:hAnsi="宋体" w:eastAsia="宋体"/>
          <w:b w:val="0"/>
          <w:color w:val="auto"/>
          <w:sz w:val="36"/>
          <w:szCs w:val="30"/>
        </w:rPr>
        <w:t xml:space="preserve">第一篇  </w:t>
      </w:r>
      <w:r>
        <w:rPr>
          <w:rFonts w:hint="eastAsia" w:ascii="宋体" w:hAnsi="宋体" w:eastAsia="宋体" w:cs="Arial"/>
          <w:b w:val="0"/>
          <w:color w:val="auto"/>
          <w:sz w:val="36"/>
        </w:rPr>
        <w:t>询价采购邀请书</w:t>
      </w:r>
      <w:bookmarkEnd w:id="0"/>
      <w:bookmarkEnd w:id="1"/>
      <w:bookmarkEnd w:id="2"/>
      <w:bookmarkEnd w:id="3"/>
      <w:bookmarkEnd w:id="4"/>
      <w:bookmarkEnd w:id="5"/>
      <w:bookmarkEnd w:id="6"/>
      <w:bookmarkEnd w:id="7"/>
      <w:bookmarkEnd w:id="8"/>
    </w:p>
    <w:p w14:paraId="6FA094FF">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重庆景强项目管理有限责任公司接受垫江县澄溪镇卫生院的委托，对垫江县澄溪镇卫生院安保外包服务</w:t>
      </w:r>
      <w:r>
        <w:rPr>
          <w:rFonts w:hint="eastAsia" w:ascii="宋体" w:hAnsi="宋体"/>
          <w:color w:val="auto"/>
          <w:sz w:val="24"/>
          <w:szCs w:val="24"/>
          <w:lang w:eastAsia="zh-CN"/>
        </w:rPr>
        <w:t>（第七次）</w:t>
      </w:r>
      <w:r>
        <w:rPr>
          <w:rFonts w:hint="eastAsia" w:ascii="宋体" w:hAnsi="宋体"/>
          <w:color w:val="auto"/>
          <w:sz w:val="24"/>
          <w:szCs w:val="24"/>
        </w:rPr>
        <w:t>进行询价采购。欢迎有资格的供应商前来参加报价。</w:t>
      </w:r>
    </w:p>
    <w:p w14:paraId="7F869CA1">
      <w:pPr>
        <w:pStyle w:val="3"/>
        <w:numPr>
          <w:ilvl w:val="0"/>
          <w:numId w:val="13"/>
        </w:numPr>
        <w:adjustRightInd w:val="0"/>
        <w:snapToGrid w:val="0"/>
        <w:spacing w:before="0" w:after="0" w:line="400" w:lineRule="exact"/>
        <w:ind w:firstLine="482" w:firstLineChars="200"/>
        <w:rPr>
          <w:rFonts w:hint="eastAsia" w:ascii="宋体" w:hAnsi="宋体" w:eastAsia="宋体"/>
          <w:color w:val="auto"/>
          <w:sz w:val="24"/>
        </w:rPr>
      </w:pPr>
      <w:bookmarkStart w:id="9" w:name="_Toc7758"/>
      <w:bookmarkStart w:id="10" w:name="_Toc10750"/>
      <w:bookmarkStart w:id="11" w:name="_Toc106034770"/>
      <w:bookmarkStart w:id="12" w:name="_Toc65660330"/>
      <w:bookmarkStart w:id="13" w:name="_Toc317775175"/>
      <w:bookmarkStart w:id="14" w:name="_Toc18246"/>
      <w:bookmarkStart w:id="15" w:name="_Toc313893526"/>
      <w:bookmarkStart w:id="16" w:name="_Toc26091"/>
      <w:bookmarkStart w:id="17" w:name="_Toc202429194"/>
      <w:r>
        <w:rPr>
          <w:rFonts w:hint="eastAsia" w:ascii="宋体" w:hAnsi="宋体" w:eastAsia="宋体"/>
          <w:color w:val="auto"/>
          <w:sz w:val="24"/>
        </w:rPr>
        <w:t>询价内容</w:t>
      </w:r>
      <w:bookmarkEnd w:id="9"/>
      <w:bookmarkEnd w:id="10"/>
      <w:bookmarkEnd w:id="11"/>
      <w:bookmarkEnd w:id="12"/>
      <w:bookmarkEnd w:id="13"/>
      <w:bookmarkEnd w:id="14"/>
      <w:bookmarkEnd w:id="15"/>
      <w:bookmarkEnd w:id="16"/>
      <w:bookmarkEnd w:id="17"/>
    </w:p>
    <w:tbl>
      <w:tblPr>
        <w:tblStyle w:val="57"/>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409"/>
        <w:gridCol w:w="2326"/>
      </w:tblGrid>
      <w:tr w14:paraId="0990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5E824985">
            <w:pPr>
              <w:widowControl/>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名称</w:t>
            </w:r>
          </w:p>
        </w:tc>
        <w:tc>
          <w:tcPr>
            <w:tcW w:w="2409" w:type="dxa"/>
            <w:tcBorders>
              <w:top w:val="single" w:color="auto" w:sz="4" w:space="0"/>
              <w:left w:val="single" w:color="auto" w:sz="4" w:space="0"/>
              <w:bottom w:val="single" w:color="auto" w:sz="4" w:space="0"/>
              <w:right w:val="single" w:color="auto" w:sz="4" w:space="0"/>
            </w:tcBorders>
            <w:noWrap/>
            <w:vAlign w:val="center"/>
          </w:tcPr>
          <w:p w14:paraId="78611148">
            <w:pPr>
              <w:widowControl/>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最高限价（元）</w:t>
            </w:r>
          </w:p>
        </w:tc>
        <w:tc>
          <w:tcPr>
            <w:tcW w:w="2326" w:type="dxa"/>
            <w:tcBorders>
              <w:top w:val="single" w:color="auto" w:sz="4" w:space="0"/>
              <w:left w:val="single" w:color="auto" w:sz="4" w:space="0"/>
              <w:bottom w:val="single" w:color="auto" w:sz="4" w:space="0"/>
              <w:right w:val="single" w:color="auto" w:sz="4" w:space="0"/>
            </w:tcBorders>
            <w:noWrap/>
            <w:vAlign w:val="center"/>
          </w:tcPr>
          <w:p w14:paraId="61C73B83">
            <w:pPr>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成交供应商数量（名）</w:t>
            </w:r>
          </w:p>
        </w:tc>
      </w:tr>
      <w:tr w14:paraId="6C6D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2350AAED">
            <w:pPr>
              <w:widowControl/>
              <w:jc w:val="center"/>
              <w:rPr>
                <w:rFonts w:hint="eastAsia" w:ascii="宋体" w:hAnsi="宋体" w:eastAsia="宋体" w:cs="宋体"/>
                <w:color w:val="auto"/>
                <w:kern w:val="0"/>
                <w:sz w:val="21"/>
                <w:szCs w:val="24"/>
                <w:lang w:eastAsia="zh-CN"/>
              </w:rPr>
            </w:pPr>
            <w:r>
              <w:rPr>
                <w:rFonts w:hint="eastAsia" w:ascii="宋体" w:hAnsi="宋体" w:cs="宋体"/>
                <w:color w:val="auto"/>
                <w:kern w:val="0"/>
                <w:sz w:val="21"/>
                <w:szCs w:val="24"/>
              </w:rPr>
              <w:t>垫江县澄溪镇卫生院安保外包服务</w:t>
            </w:r>
            <w:r>
              <w:rPr>
                <w:rFonts w:hint="eastAsia" w:ascii="宋体" w:hAnsi="宋体" w:cs="宋体"/>
                <w:color w:val="auto"/>
                <w:kern w:val="0"/>
                <w:sz w:val="21"/>
                <w:szCs w:val="24"/>
                <w:lang w:eastAsia="zh-CN"/>
              </w:rPr>
              <w:t>（第七次）</w:t>
            </w:r>
          </w:p>
        </w:tc>
        <w:tc>
          <w:tcPr>
            <w:tcW w:w="2409" w:type="dxa"/>
            <w:tcBorders>
              <w:top w:val="single" w:color="auto" w:sz="4" w:space="0"/>
              <w:left w:val="single" w:color="auto" w:sz="4" w:space="0"/>
              <w:bottom w:val="single" w:color="auto" w:sz="4" w:space="0"/>
              <w:right w:val="single" w:color="auto" w:sz="4" w:space="0"/>
            </w:tcBorders>
            <w:noWrap/>
            <w:vAlign w:val="center"/>
          </w:tcPr>
          <w:p w14:paraId="52D839BD">
            <w:pPr>
              <w:jc w:val="center"/>
              <w:rPr>
                <w:rFonts w:hint="eastAsia" w:ascii="宋体" w:hAnsi="宋体"/>
                <w:color w:val="auto"/>
                <w:sz w:val="21"/>
                <w:szCs w:val="21"/>
              </w:rPr>
            </w:pPr>
            <w:r>
              <w:rPr>
                <w:rFonts w:hint="eastAsia" w:ascii="宋体" w:hAnsi="宋体"/>
                <w:color w:val="auto"/>
                <w:sz w:val="21"/>
                <w:szCs w:val="21"/>
              </w:rPr>
              <w:t>19000</w:t>
            </w:r>
            <w:r>
              <w:rPr>
                <w:rFonts w:ascii="宋体" w:hAnsi="宋体"/>
                <w:color w:val="auto"/>
                <w:sz w:val="21"/>
                <w:szCs w:val="21"/>
              </w:rPr>
              <w:t>0</w:t>
            </w:r>
            <w:r>
              <w:rPr>
                <w:rFonts w:hint="eastAsia" w:ascii="宋体" w:hAnsi="宋体"/>
                <w:color w:val="auto"/>
                <w:sz w:val="21"/>
                <w:szCs w:val="21"/>
              </w:rPr>
              <w:t>.00</w:t>
            </w:r>
          </w:p>
        </w:tc>
        <w:tc>
          <w:tcPr>
            <w:tcW w:w="2326" w:type="dxa"/>
            <w:tcBorders>
              <w:top w:val="single" w:color="auto" w:sz="4" w:space="0"/>
              <w:left w:val="single" w:color="auto" w:sz="4" w:space="0"/>
              <w:bottom w:val="single" w:color="auto" w:sz="4" w:space="0"/>
              <w:right w:val="single" w:color="auto" w:sz="4" w:space="0"/>
            </w:tcBorders>
            <w:noWrap/>
            <w:vAlign w:val="center"/>
          </w:tcPr>
          <w:p w14:paraId="4FBA57C2">
            <w:pPr>
              <w:jc w:val="center"/>
              <w:rPr>
                <w:rFonts w:hint="eastAsia" w:ascii="宋体" w:hAnsi="宋体"/>
                <w:color w:val="auto"/>
                <w:sz w:val="21"/>
                <w:szCs w:val="21"/>
              </w:rPr>
            </w:pPr>
            <w:r>
              <w:rPr>
                <w:rFonts w:hint="eastAsia" w:ascii="宋体" w:hAnsi="宋体"/>
                <w:color w:val="auto"/>
                <w:sz w:val="21"/>
                <w:szCs w:val="21"/>
              </w:rPr>
              <w:t>1</w:t>
            </w:r>
          </w:p>
        </w:tc>
      </w:tr>
    </w:tbl>
    <w:p w14:paraId="1E677F20">
      <w:pPr>
        <w:pStyle w:val="3"/>
        <w:adjustRightInd w:val="0"/>
        <w:snapToGrid w:val="0"/>
        <w:spacing w:before="0" w:after="0" w:line="400" w:lineRule="exact"/>
        <w:ind w:firstLine="482" w:firstLineChars="200"/>
        <w:rPr>
          <w:rFonts w:hint="eastAsia" w:ascii="宋体" w:hAnsi="宋体" w:eastAsia="宋体"/>
          <w:color w:val="auto"/>
          <w:sz w:val="24"/>
        </w:rPr>
      </w:pPr>
      <w:bookmarkStart w:id="18" w:name="_Toc2795"/>
      <w:bookmarkStart w:id="19" w:name="_Toc202429195"/>
      <w:bookmarkStart w:id="20" w:name="_Toc27028"/>
      <w:bookmarkStart w:id="21" w:name="_Toc3256"/>
      <w:bookmarkStart w:id="22" w:name="_Toc106034771"/>
      <w:bookmarkStart w:id="23" w:name="_Toc4424"/>
      <w:bookmarkStart w:id="24" w:name="_Toc65660331"/>
      <w:bookmarkStart w:id="25" w:name="_Toc373860293"/>
      <w:bookmarkStart w:id="26" w:name="_Toc317775178"/>
      <w:r>
        <w:rPr>
          <w:rFonts w:hint="eastAsia" w:ascii="宋体" w:hAnsi="宋体" w:eastAsia="宋体"/>
          <w:color w:val="auto"/>
          <w:sz w:val="24"/>
        </w:rPr>
        <w:t>二、资金来源</w:t>
      </w:r>
      <w:bookmarkEnd w:id="18"/>
      <w:bookmarkEnd w:id="19"/>
      <w:bookmarkEnd w:id="20"/>
      <w:bookmarkEnd w:id="21"/>
      <w:bookmarkEnd w:id="22"/>
      <w:bookmarkEnd w:id="23"/>
      <w:bookmarkEnd w:id="24"/>
    </w:p>
    <w:p w14:paraId="7404C925">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财政资金，采购总预算19万元。</w:t>
      </w:r>
    </w:p>
    <w:p w14:paraId="49599F01">
      <w:pPr>
        <w:pStyle w:val="3"/>
        <w:adjustRightInd w:val="0"/>
        <w:snapToGrid w:val="0"/>
        <w:spacing w:before="0" w:after="0" w:line="400" w:lineRule="exact"/>
        <w:ind w:firstLine="482" w:firstLineChars="200"/>
        <w:rPr>
          <w:rFonts w:hint="eastAsia" w:ascii="宋体" w:hAnsi="宋体" w:eastAsia="宋体"/>
          <w:color w:val="auto"/>
          <w:sz w:val="24"/>
        </w:rPr>
      </w:pPr>
      <w:bookmarkStart w:id="27" w:name="_Toc18124"/>
      <w:bookmarkStart w:id="28" w:name="_Toc13541"/>
      <w:bookmarkStart w:id="29" w:name="_Toc20867"/>
      <w:bookmarkStart w:id="30" w:name="_Toc18548"/>
      <w:bookmarkStart w:id="31" w:name="_Toc64731996"/>
      <w:bookmarkStart w:id="32" w:name="_Toc65660332"/>
      <w:bookmarkStart w:id="33" w:name="_Toc202429196"/>
      <w:bookmarkStart w:id="34" w:name="_Toc106034772"/>
      <w:r>
        <w:rPr>
          <w:rFonts w:hint="eastAsia" w:ascii="宋体" w:hAnsi="宋体" w:eastAsia="宋体"/>
          <w:color w:val="auto"/>
          <w:sz w:val="24"/>
        </w:rPr>
        <w:t>三、供应商资格条件</w:t>
      </w:r>
      <w:bookmarkEnd w:id="27"/>
      <w:bookmarkEnd w:id="28"/>
      <w:bookmarkEnd w:id="29"/>
      <w:bookmarkEnd w:id="30"/>
      <w:bookmarkEnd w:id="31"/>
      <w:bookmarkEnd w:id="32"/>
      <w:bookmarkEnd w:id="33"/>
      <w:bookmarkEnd w:id="34"/>
    </w:p>
    <w:p w14:paraId="301CBC00">
      <w:pPr>
        <w:pageBreakBefore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供应商是指向采购人提供服务或者货物的法人、其他组织或者自然人。合格的供应商应符合政府采购法第二十二条规定的基本资格条件，同时符合根据该项目特点设置的</w:t>
      </w:r>
      <w:r>
        <w:rPr>
          <w:rFonts w:hint="eastAsia" w:ascii="宋体" w:hAnsi="宋体" w:cs="宋体"/>
          <w:color w:val="auto"/>
          <w:sz w:val="24"/>
          <w:szCs w:val="24"/>
          <w:lang w:eastAsia="zh-CN"/>
        </w:rPr>
        <w:t>特定</w:t>
      </w:r>
      <w:r>
        <w:rPr>
          <w:rFonts w:hint="eastAsia" w:ascii="宋体" w:hAnsi="宋体" w:eastAsia="宋体" w:cs="宋体"/>
          <w:color w:val="auto"/>
          <w:sz w:val="24"/>
          <w:szCs w:val="24"/>
        </w:rPr>
        <w:t>资格条件。</w:t>
      </w:r>
    </w:p>
    <w:p w14:paraId="796385E2">
      <w:pPr>
        <w:pageBreakBefore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（一）基本资格条件</w:t>
      </w:r>
    </w:p>
    <w:p w14:paraId="64D3C3A9">
      <w:pPr>
        <w:pageBreakBefore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68E3CFC7">
      <w:pPr>
        <w:pageBreakBefore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0E755117">
      <w:pPr>
        <w:pageBreakBefore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544B873E">
      <w:pPr>
        <w:pageBreakBefore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56E56AB7">
      <w:pPr>
        <w:pageBreakBefore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政府采购活动前三年内，在经营活动中</w:t>
      </w:r>
      <w:r>
        <w:rPr>
          <w:rFonts w:hint="eastAsia" w:ascii="宋体" w:hAnsi="宋体" w:eastAsia="宋体" w:cs="宋体"/>
          <w:color w:val="auto"/>
          <w:sz w:val="24"/>
          <w:szCs w:val="24"/>
          <w:lang w:val="en-US" w:eastAsia="zh-CN"/>
        </w:rPr>
        <w:t>公司、法人、员工均没有</w:t>
      </w:r>
      <w:r>
        <w:rPr>
          <w:rFonts w:hint="eastAsia" w:ascii="宋体" w:hAnsi="宋体" w:eastAsia="宋体" w:cs="宋体"/>
          <w:color w:val="auto"/>
          <w:sz w:val="24"/>
          <w:szCs w:val="24"/>
        </w:rPr>
        <w:t>违法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犯罪</w:t>
      </w:r>
      <w:r>
        <w:rPr>
          <w:rFonts w:hint="eastAsia" w:ascii="宋体" w:hAnsi="宋体" w:eastAsia="宋体" w:cs="宋体"/>
          <w:color w:val="auto"/>
          <w:sz w:val="24"/>
          <w:szCs w:val="24"/>
        </w:rPr>
        <w:t>记录；</w:t>
      </w:r>
    </w:p>
    <w:p w14:paraId="71478064">
      <w:pPr>
        <w:pageBreakBefore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183C0CE4">
      <w:pPr>
        <w:spacing w:line="400" w:lineRule="exact"/>
        <w:ind w:firstLine="480" w:firstLineChars="200"/>
        <w:rPr>
          <w:rFonts w:hint="eastAsia" w:ascii="宋体" w:hAnsi="宋体"/>
          <w:i/>
          <w:color w:val="auto"/>
          <w:sz w:val="24"/>
          <w:szCs w:val="24"/>
          <w:u w:val="single"/>
        </w:rPr>
      </w:pPr>
      <w:r>
        <w:rPr>
          <w:rFonts w:hint="eastAsia" w:ascii="宋体" w:hAnsi="宋体"/>
          <w:color w:val="auto"/>
          <w:sz w:val="24"/>
          <w:szCs w:val="24"/>
        </w:rPr>
        <w:t>（二）落实政府采购政策需满足的资格要求：无；</w:t>
      </w:r>
    </w:p>
    <w:p w14:paraId="6C8848A6">
      <w:pPr>
        <w:spacing w:line="400" w:lineRule="exact"/>
        <w:ind w:firstLine="480" w:firstLineChars="200"/>
        <w:rPr>
          <w:rFonts w:ascii="宋体" w:hAnsi="宋体"/>
          <w:color w:val="auto"/>
          <w:sz w:val="24"/>
          <w:szCs w:val="24"/>
        </w:rPr>
      </w:pPr>
      <w:r>
        <w:rPr>
          <w:rFonts w:hint="eastAsia" w:ascii="宋体" w:hAnsi="宋体"/>
          <w:color w:val="auto"/>
          <w:sz w:val="24"/>
          <w:szCs w:val="24"/>
        </w:rPr>
        <w:t>（三）本项目的特定资格要求：</w:t>
      </w:r>
    </w:p>
    <w:p w14:paraId="70DAB460">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1、</w:t>
      </w:r>
      <w:bookmarkStart w:id="35" w:name="_Hlk203404777"/>
      <w:r>
        <w:rPr>
          <w:rFonts w:hint="eastAsia" w:ascii="宋体" w:hAnsi="宋体"/>
          <w:color w:val="auto"/>
          <w:sz w:val="24"/>
          <w:szCs w:val="24"/>
        </w:rPr>
        <w:t>202</w:t>
      </w:r>
      <w:r>
        <w:rPr>
          <w:rFonts w:hint="eastAsia" w:ascii="宋体" w:hAnsi="宋体"/>
          <w:color w:val="auto"/>
          <w:sz w:val="24"/>
          <w:szCs w:val="24"/>
          <w:lang w:val="en-US" w:eastAsia="zh-CN"/>
        </w:rPr>
        <w:t>4</w:t>
      </w:r>
      <w:r>
        <w:rPr>
          <w:rFonts w:hint="eastAsia" w:ascii="宋体" w:hAnsi="宋体"/>
          <w:color w:val="auto"/>
          <w:sz w:val="24"/>
          <w:szCs w:val="24"/>
        </w:rPr>
        <w:t>年1月1日至今</w:t>
      </w:r>
      <w:bookmarkEnd w:id="35"/>
      <w:r>
        <w:rPr>
          <w:rFonts w:hint="eastAsia" w:ascii="宋体" w:hAnsi="宋体" w:cs="宋体"/>
          <w:color w:val="auto"/>
          <w:sz w:val="24"/>
          <w:szCs w:val="24"/>
        </w:rPr>
        <w:t>具备类似</w:t>
      </w:r>
      <w:r>
        <w:rPr>
          <w:rFonts w:hint="eastAsia" w:ascii="宋体" w:hAnsi="宋体" w:cs="宋体"/>
          <w:color w:val="auto"/>
          <w:sz w:val="24"/>
          <w:szCs w:val="24"/>
          <w:lang w:val="en-US" w:eastAsia="zh-CN"/>
        </w:rPr>
        <w:t>连续</w:t>
      </w:r>
      <w:r>
        <w:rPr>
          <w:rFonts w:hint="eastAsia" w:ascii="宋体" w:hAnsi="宋体" w:cs="宋体"/>
          <w:color w:val="auto"/>
          <w:sz w:val="24"/>
          <w:szCs w:val="24"/>
        </w:rPr>
        <w:t>安保服务业绩。（提供收款凭证、合同等佐证资料复印件并加盖供应商公章）。</w:t>
      </w:r>
    </w:p>
    <w:p w14:paraId="077FACD6">
      <w:pPr>
        <w:pStyle w:val="3"/>
        <w:adjustRightInd w:val="0"/>
        <w:snapToGrid w:val="0"/>
        <w:spacing w:before="0" w:after="0" w:line="400" w:lineRule="exact"/>
        <w:ind w:firstLine="482" w:firstLineChars="200"/>
        <w:rPr>
          <w:rFonts w:hint="eastAsia" w:ascii="宋体" w:hAnsi="宋体" w:eastAsia="宋体"/>
          <w:color w:val="auto"/>
          <w:sz w:val="24"/>
        </w:rPr>
      </w:pPr>
      <w:bookmarkStart w:id="36" w:name="_Toc65660333"/>
      <w:bookmarkStart w:id="37" w:name="_Toc11908"/>
      <w:bookmarkStart w:id="38" w:name="_Toc5277"/>
      <w:bookmarkStart w:id="39" w:name="_Toc106034773"/>
      <w:bookmarkStart w:id="40" w:name="_Toc202429197"/>
      <w:bookmarkStart w:id="41" w:name="_Toc1386"/>
      <w:bookmarkStart w:id="42" w:name="_Toc13903"/>
      <w:r>
        <w:rPr>
          <w:rFonts w:hint="eastAsia" w:ascii="宋体" w:hAnsi="宋体" w:eastAsia="宋体"/>
          <w:color w:val="auto"/>
          <w:sz w:val="24"/>
        </w:rPr>
        <w:t>四、询价有关说明</w:t>
      </w:r>
      <w:bookmarkEnd w:id="25"/>
      <w:bookmarkEnd w:id="36"/>
      <w:bookmarkEnd w:id="37"/>
      <w:bookmarkEnd w:id="38"/>
      <w:bookmarkEnd w:id="39"/>
      <w:bookmarkEnd w:id="40"/>
      <w:bookmarkEnd w:id="41"/>
      <w:bookmarkEnd w:id="42"/>
    </w:p>
    <w:p w14:paraId="4D6CA793">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（一）凡有意参加询价的供应商，请在垫江县人民政府网上下载本项目询价通知书、澄清等报价前公布的所有项目资料，无论供应商下载与否，均视为已知晓所有实质性要求内容。</w:t>
      </w:r>
    </w:p>
    <w:p w14:paraId="48C1919F">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（二）询价公告期限：自采购公告发布之日起三个工作日。</w:t>
      </w:r>
    </w:p>
    <w:p w14:paraId="65FA398D">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（三）获取询价通知书期限：</w:t>
      </w:r>
    </w:p>
    <w:p w14:paraId="10CCB8F1">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1.询价通知书提供期限：同询价公告期限。</w:t>
      </w:r>
    </w:p>
    <w:p w14:paraId="0774CFC6">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2.报名方式：无需报名</w:t>
      </w:r>
    </w:p>
    <w:p w14:paraId="64C2D3FA">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b/>
          <w:bCs/>
          <w:color w:val="auto"/>
          <w:sz w:val="24"/>
          <w:szCs w:val="24"/>
          <w:lang w:eastAsia="zh-CN"/>
        </w:rPr>
        <w:t>本次询价</w:t>
      </w:r>
      <w:r>
        <w:rPr>
          <w:rFonts w:hint="eastAsia" w:ascii="宋体" w:hAnsi="宋体"/>
          <w:b/>
          <w:bCs/>
          <w:color w:val="auto"/>
          <w:sz w:val="24"/>
          <w:szCs w:val="24"/>
        </w:rPr>
        <w:t>通知书售价</w:t>
      </w:r>
      <w:r>
        <w:rPr>
          <w:rFonts w:hint="eastAsia" w:ascii="宋体" w:hAnsi="宋体"/>
          <w:color w:val="auto"/>
          <w:sz w:val="24"/>
          <w:szCs w:val="24"/>
        </w:rPr>
        <w:t>：人民币300元/包</w:t>
      </w:r>
      <w:r>
        <w:rPr>
          <w:rFonts w:hint="eastAsia" w:ascii="宋体" w:hAnsi="宋体"/>
          <w:color w:val="auto"/>
          <w:sz w:val="24"/>
          <w:szCs w:val="24"/>
          <w:lang w:eastAsia="zh-CN"/>
        </w:rPr>
        <w:t>，</w:t>
      </w:r>
      <w:r>
        <w:rPr>
          <w:rFonts w:hint="eastAsia" w:ascii="宋体" w:hAnsi="宋体"/>
          <w:color w:val="auto"/>
          <w:sz w:val="24"/>
          <w:szCs w:val="24"/>
          <w:lang w:val="en-US" w:eastAsia="zh-CN"/>
        </w:rPr>
        <w:t>售后不退</w:t>
      </w:r>
      <w:r>
        <w:rPr>
          <w:rFonts w:hint="eastAsia" w:ascii="宋体" w:hAnsi="宋体"/>
          <w:color w:val="auto"/>
          <w:sz w:val="24"/>
          <w:szCs w:val="24"/>
          <w:lang w:eastAsia="zh-CN"/>
        </w:rPr>
        <w:t>【</w:t>
      </w:r>
      <w:r>
        <w:rPr>
          <w:rFonts w:hint="eastAsia" w:ascii="宋体" w:hAnsi="宋体"/>
          <w:color w:val="auto"/>
          <w:sz w:val="24"/>
          <w:szCs w:val="24"/>
        </w:rPr>
        <w:t>由供应商</w:t>
      </w:r>
      <w:r>
        <w:rPr>
          <w:rFonts w:hint="eastAsia" w:ascii="宋体" w:hAnsi="宋体"/>
          <w:color w:val="auto"/>
          <w:sz w:val="24"/>
          <w:szCs w:val="24"/>
          <w:lang w:val="en-US" w:eastAsia="zh-CN"/>
        </w:rPr>
        <w:t>在本项目本次采购公告发布之日起至2025年12月5日北京时间15:00前</w:t>
      </w:r>
      <w:r>
        <w:rPr>
          <w:rFonts w:hint="eastAsia" w:ascii="宋体" w:hAnsi="宋体"/>
          <w:color w:val="auto"/>
          <w:sz w:val="24"/>
          <w:szCs w:val="24"/>
          <w:lang w:eastAsia="zh-CN"/>
        </w:rPr>
        <w:t>直接转入</w:t>
      </w:r>
      <w:r>
        <w:rPr>
          <w:rFonts w:hint="eastAsia" w:ascii="宋体" w:hAnsi="宋体"/>
          <w:color w:val="auto"/>
          <w:sz w:val="24"/>
          <w:szCs w:val="24"/>
          <w:lang w:val="en-US" w:eastAsia="zh-CN"/>
        </w:rPr>
        <w:t>指定账户</w:t>
      </w:r>
      <w:r>
        <w:rPr>
          <w:rFonts w:hint="eastAsia" w:ascii="宋体" w:hAnsi="宋体"/>
          <w:color w:val="auto"/>
          <w:sz w:val="24"/>
          <w:szCs w:val="24"/>
          <w:lang w:eastAsia="zh-CN"/>
        </w:rPr>
        <w:t>（</w:t>
      </w:r>
      <w:r>
        <w:rPr>
          <w:rFonts w:hint="eastAsia" w:ascii="宋体" w:hAnsi="宋体"/>
          <w:color w:val="auto"/>
          <w:sz w:val="24"/>
          <w:szCs w:val="24"/>
          <w:lang w:val="en-US" w:eastAsia="zh-CN"/>
        </w:rPr>
        <w:t>户名：</w:t>
      </w:r>
      <w:r>
        <w:rPr>
          <w:rFonts w:hint="eastAsia" w:ascii="宋体" w:hAnsi="宋体"/>
          <w:color w:val="auto"/>
          <w:sz w:val="24"/>
          <w:szCs w:val="24"/>
          <w:lang w:eastAsia="zh-CN"/>
        </w:rPr>
        <w:t>垫江县澄溪镇卫生院，</w:t>
      </w:r>
      <w:r>
        <w:rPr>
          <w:rFonts w:hint="eastAsia" w:ascii="宋体" w:hAnsi="宋体"/>
          <w:color w:val="auto"/>
          <w:sz w:val="24"/>
          <w:szCs w:val="24"/>
          <w:lang w:val="en-US" w:eastAsia="zh-CN"/>
        </w:rPr>
        <w:t>开户行：</w:t>
      </w:r>
      <w:r>
        <w:rPr>
          <w:rFonts w:hint="eastAsia" w:ascii="宋体" w:hAnsi="宋体"/>
          <w:color w:val="auto"/>
          <w:sz w:val="24"/>
          <w:szCs w:val="24"/>
          <w:lang w:eastAsia="zh-CN"/>
        </w:rPr>
        <w:t>重庆农商行垫江支行澄溪分理处，账号：</w:t>
      </w:r>
      <w:r>
        <w:rPr>
          <w:rFonts w:hint="eastAsia" w:ascii="宋体" w:hAnsi="宋体"/>
          <w:color w:val="auto"/>
          <w:sz w:val="24"/>
          <w:szCs w:val="24"/>
          <w:lang w:val="en-US" w:eastAsia="zh-CN"/>
        </w:rPr>
        <w:t>2507010120010001010）</w:t>
      </w:r>
      <w:r>
        <w:rPr>
          <w:rFonts w:hint="eastAsia" w:ascii="宋体" w:hAnsi="宋体"/>
          <w:color w:val="auto"/>
          <w:sz w:val="24"/>
          <w:szCs w:val="24"/>
          <w:lang w:eastAsia="zh-CN"/>
        </w:rPr>
        <w:t>；</w:t>
      </w:r>
      <w:r>
        <w:rPr>
          <w:rFonts w:hint="eastAsia" w:ascii="宋体" w:hAnsi="宋体"/>
          <w:color w:val="auto"/>
          <w:sz w:val="24"/>
          <w:szCs w:val="24"/>
          <w:lang w:val="en-US" w:eastAsia="zh-CN"/>
        </w:rPr>
        <w:t>供应商是否成功缴纳该费用以采购人查询核实的到账情况为准，若采购人查询核实未到账，其发送到指定邮箱的响应文件将按无效处理</w:t>
      </w:r>
      <w:r>
        <w:rPr>
          <w:rFonts w:hint="eastAsia" w:ascii="宋体" w:hAnsi="宋体"/>
          <w:color w:val="auto"/>
          <w:sz w:val="24"/>
          <w:szCs w:val="24"/>
          <w:lang w:eastAsia="zh-CN"/>
        </w:rPr>
        <w:t>】</w:t>
      </w:r>
      <w:r>
        <w:rPr>
          <w:rFonts w:hint="eastAsia" w:ascii="宋体" w:hAnsi="宋体"/>
          <w:color w:val="auto"/>
          <w:sz w:val="24"/>
          <w:szCs w:val="24"/>
        </w:rPr>
        <w:t>。</w:t>
      </w:r>
    </w:p>
    <w:p w14:paraId="3D150929">
      <w:pPr>
        <w:snapToGrid w:val="0"/>
        <w:spacing w:line="40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（四）</w:t>
      </w:r>
      <w:r>
        <w:rPr>
          <w:rFonts w:hint="eastAsia" w:ascii="宋体" w:hAnsi="宋体" w:eastAsia="宋体" w:cs="宋体"/>
          <w:i w:val="0"/>
          <w:iCs w:val="0"/>
          <w:caps w:val="0"/>
          <w:color w:val="auto"/>
          <w:spacing w:val="0"/>
          <w:sz w:val="24"/>
          <w:szCs w:val="24"/>
          <w:shd w:val="clear" w:color="auto" w:fill="FFFFFF"/>
        </w:rPr>
        <w:t>响应文件提交方式：供应商</w:t>
      </w:r>
      <w:r>
        <w:rPr>
          <w:rFonts w:hint="eastAsia" w:ascii="宋体" w:hAnsi="宋体" w:cs="宋体"/>
          <w:i w:val="0"/>
          <w:iCs w:val="0"/>
          <w:caps w:val="0"/>
          <w:color w:val="auto"/>
          <w:spacing w:val="0"/>
          <w:sz w:val="24"/>
          <w:szCs w:val="24"/>
          <w:shd w:val="clear" w:color="auto" w:fill="FFFFFF"/>
          <w:lang w:val="en-US" w:eastAsia="zh-CN"/>
        </w:rPr>
        <w:t>在</w:t>
      </w:r>
      <w:r>
        <w:rPr>
          <w:rFonts w:hint="eastAsia" w:ascii="宋体" w:hAnsi="宋体" w:eastAsia="宋体" w:cs="宋体"/>
          <w:i w:val="0"/>
          <w:iCs w:val="0"/>
          <w:caps w:val="0"/>
          <w:color w:val="auto"/>
          <w:spacing w:val="0"/>
          <w:sz w:val="24"/>
          <w:szCs w:val="24"/>
          <w:shd w:val="clear" w:color="auto" w:fill="FFFFFF"/>
        </w:rPr>
        <w:t>询价通知书规定的响应文件提交时间</w:t>
      </w:r>
      <w:r>
        <w:rPr>
          <w:rFonts w:hint="eastAsia" w:ascii="宋体" w:hAnsi="宋体" w:cs="宋体"/>
          <w:i w:val="0"/>
          <w:iCs w:val="0"/>
          <w:caps w:val="0"/>
          <w:color w:val="auto"/>
          <w:spacing w:val="0"/>
          <w:sz w:val="24"/>
          <w:szCs w:val="24"/>
          <w:shd w:val="clear" w:color="auto" w:fill="FFFFFF"/>
          <w:lang w:eastAsia="zh-CN"/>
        </w:rPr>
        <w:t>（2025年12月5日</w:t>
      </w:r>
      <w:r>
        <w:rPr>
          <w:rFonts w:hint="eastAsia" w:ascii="宋体" w:hAnsi="宋体"/>
          <w:color w:val="auto"/>
          <w:sz w:val="24"/>
          <w:szCs w:val="24"/>
        </w:rPr>
        <w:t>北京时间9:00-</w:t>
      </w:r>
      <w:r>
        <w:rPr>
          <w:rFonts w:hint="eastAsia" w:ascii="宋体" w:hAnsi="宋体"/>
          <w:color w:val="auto"/>
          <w:sz w:val="24"/>
          <w:szCs w:val="24"/>
          <w:lang w:val="en-US" w:eastAsia="zh-CN"/>
        </w:rPr>
        <w:t>15</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0</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内将</w:t>
      </w:r>
      <w:r>
        <w:rPr>
          <w:rFonts w:hint="eastAsia" w:ascii="宋体" w:hAnsi="宋体" w:cs="宋体"/>
          <w:i w:val="0"/>
          <w:iCs w:val="0"/>
          <w:caps w:val="0"/>
          <w:color w:val="auto"/>
          <w:spacing w:val="0"/>
          <w:sz w:val="24"/>
          <w:szCs w:val="24"/>
          <w:shd w:val="clear" w:color="auto" w:fill="FFFFFF"/>
          <w:lang w:val="en-US" w:eastAsia="zh-CN"/>
        </w:rPr>
        <w:t>签字盖章完整的</w:t>
      </w:r>
      <w:r>
        <w:rPr>
          <w:rFonts w:hint="eastAsia" w:ascii="宋体" w:hAnsi="宋体" w:eastAsia="宋体" w:cs="宋体"/>
          <w:i w:val="0"/>
          <w:iCs w:val="0"/>
          <w:caps w:val="0"/>
          <w:color w:val="auto"/>
          <w:spacing w:val="0"/>
          <w:sz w:val="24"/>
          <w:szCs w:val="24"/>
          <w:shd w:val="clear" w:color="auto" w:fill="FFFFFF"/>
        </w:rPr>
        <w:t>响应文件</w:t>
      </w:r>
      <w:r>
        <w:rPr>
          <w:rFonts w:hint="eastAsia" w:ascii="宋体" w:hAnsi="宋体" w:cs="宋体"/>
          <w:i w:val="0"/>
          <w:iCs w:val="0"/>
          <w:caps w:val="0"/>
          <w:color w:val="auto"/>
          <w:spacing w:val="0"/>
          <w:sz w:val="24"/>
          <w:szCs w:val="24"/>
          <w:shd w:val="clear" w:color="auto" w:fill="FFFFFF"/>
          <w:lang w:val="en-US" w:eastAsia="zh-CN"/>
        </w:rPr>
        <w:t>扫描成</w:t>
      </w:r>
      <w:r>
        <w:rPr>
          <w:rFonts w:hint="eastAsia" w:ascii="宋体" w:hAnsi="宋体" w:eastAsia="宋体" w:cs="宋体"/>
          <w:b/>
          <w:bCs/>
          <w:i w:val="0"/>
          <w:iCs w:val="0"/>
          <w:caps w:val="0"/>
          <w:color w:val="auto"/>
          <w:spacing w:val="0"/>
          <w:sz w:val="24"/>
          <w:szCs w:val="24"/>
          <w:shd w:val="clear" w:color="auto" w:fill="FFFFFF"/>
        </w:rPr>
        <w:t>pdf格式</w:t>
      </w:r>
      <w:r>
        <w:rPr>
          <w:rFonts w:hint="eastAsia" w:ascii="宋体" w:hAnsi="宋体" w:eastAsia="宋体" w:cs="宋体"/>
          <w:i w:val="0"/>
          <w:iCs w:val="0"/>
          <w:caps w:val="0"/>
          <w:color w:val="auto"/>
          <w:spacing w:val="0"/>
          <w:sz w:val="24"/>
          <w:szCs w:val="24"/>
          <w:shd w:val="clear" w:color="auto" w:fill="FFFFFF"/>
        </w:rPr>
        <w:t>电子档一份通过电子邮箱发送到</w:t>
      </w:r>
      <w:r>
        <w:rPr>
          <w:rFonts w:hint="eastAsia" w:ascii="宋体" w:hAnsi="宋体" w:cs="宋体"/>
          <w:i w:val="0"/>
          <w:iCs w:val="0"/>
          <w:caps w:val="0"/>
          <w:color w:val="auto"/>
          <w:spacing w:val="0"/>
          <w:sz w:val="24"/>
          <w:szCs w:val="24"/>
          <w:shd w:val="clear" w:color="auto" w:fill="FFFFFF"/>
          <w:lang w:val="en-US" w:eastAsia="zh-CN"/>
        </w:rPr>
        <w:t>258710368@qq.com</w:t>
      </w:r>
      <w:r>
        <w:rPr>
          <w:rFonts w:hint="eastAsia" w:ascii="宋体" w:hAnsi="宋体" w:eastAsia="宋体" w:cs="宋体"/>
          <w:i w:val="0"/>
          <w:iCs w:val="0"/>
          <w:caps w:val="0"/>
          <w:color w:val="auto"/>
          <w:spacing w:val="0"/>
          <w:sz w:val="24"/>
          <w:szCs w:val="24"/>
          <w:shd w:val="clear" w:color="auto" w:fill="FFFFFF"/>
        </w:rPr>
        <w:t>，文件内容应清晰、无涂改，若因文件内容模糊、无法打开、不完整等导致无法进行评审，由此造成的后果由供应商自行承担</w:t>
      </w:r>
      <w:r>
        <w:rPr>
          <w:rFonts w:hint="eastAsia" w:ascii="宋体" w:hAnsi="宋体" w:cs="宋体"/>
          <w:i w:val="0"/>
          <w:iCs w:val="0"/>
          <w:caps w:val="0"/>
          <w:color w:val="auto"/>
          <w:spacing w:val="0"/>
          <w:sz w:val="24"/>
          <w:szCs w:val="24"/>
          <w:shd w:val="clear" w:color="auto" w:fill="FFFFFF"/>
          <w:lang w:eastAsia="zh-CN"/>
        </w:rPr>
        <w:t>。</w:t>
      </w:r>
    </w:p>
    <w:p w14:paraId="66A148D6">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（五）响应文件提交时间：</w:t>
      </w:r>
      <w:r>
        <w:rPr>
          <w:rFonts w:hint="eastAsia" w:ascii="宋体" w:hAnsi="宋体"/>
          <w:color w:val="auto"/>
          <w:sz w:val="24"/>
          <w:szCs w:val="24"/>
          <w:lang w:eastAsia="zh-CN"/>
        </w:rPr>
        <w:t>2025年12月5日</w:t>
      </w:r>
      <w:r>
        <w:rPr>
          <w:rFonts w:hint="eastAsia" w:ascii="宋体" w:hAnsi="宋体"/>
          <w:color w:val="auto"/>
          <w:sz w:val="24"/>
          <w:szCs w:val="24"/>
        </w:rPr>
        <w:t>北京时间9:00-</w:t>
      </w:r>
      <w:r>
        <w:rPr>
          <w:rFonts w:hint="eastAsia" w:ascii="宋体" w:hAnsi="宋体"/>
          <w:color w:val="auto"/>
          <w:sz w:val="24"/>
          <w:szCs w:val="24"/>
          <w:lang w:val="en-US" w:eastAsia="zh-CN"/>
        </w:rPr>
        <w:t>15</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0</w:t>
      </w:r>
      <w:r>
        <w:rPr>
          <w:rFonts w:hint="eastAsia" w:ascii="宋体" w:hAnsi="宋体"/>
          <w:color w:val="auto"/>
          <w:sz w:val="24"/>
          <w:szCs w:val="24"/>
          <w:lang w:eastAsia="zh-CN"/>
        </w:rPr>
        <w:t>，</w:t>
      </w:r>
      <w:r>
        <w:rPr>
          <w:rFonts w:hint="eastAsia" w:ascii="宋体" w:hAnsi="宋体"/>
          <w:color w:val="auto"/>
          <w:sz w:val="24"/>
          <w:szCs w:val="24"/>
          <w:lang w:val="en-US" w:eastAsia="zh-CN"/>
        </w:rPr>
        <w:t>只有在此时间内发送到指定邮箱的响应文件才被接受，此时间范围外发送到指定邮箱的响应文件按无效处理</w:t>
      </w:r>
      <w:r>
        <w:rPr>
          <w:rFonts w:hint="eastAsia" w:ascii="宋体" w:hAnsi="宋体"/>
          <w:color w:val="auto"/>
          <w:sz w:val="24"/>
          <w:szCs w:val="24"/>
        </w:rPr>
        <w:t>。</w:t>
      </w:r>
    </w:p>
    <w:p w14:paraId="125C6F88">
      <w:pPr>
        <w:spacing w:line="400" w:lineRule="exact"/>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（六）</w:t>
      </w:r>
      <w:r>
        <w:rPr>
          <w:rFonts w:hint="eastAsia" w:ascii="宋体" w:hAnsi="宋体"/>
          <w:color w:val="auto"/>
          <w:sz w:val="24"/>
          <w:szCs w:val="24"/>
          <w:lang w:val="en-US" w:eastAsia="zh-CN"/>
        </w:rPr>
        <w:t>邮件开启时间：</w:t>
      </w:r>
      <w:r>
        <w:rPr>
          <w:rFonts w:hint="eastAsia" w:ascii="宋体" w:hAnsi="宋体"/>
          <w:color w:val="auto"/>
          <w:sz w:val="24"/>
          <w:szCs w:val="24"/>
        </w:rPr>
        <w:t>响应文件提交</w:t>
      </w:r>
      <w:r>
        <w:rPr>
          <w:rFonts w:hint="eastAsia" w:ascii="宋体" w:hAnsi="宋体"/>
          <w:color w:val="auto"/>
          <w:sz w:val="24"/>
          <w:szCs w:val="24"/>
          <w:lang w:eastAsia="zh-CN"/>
        </w:rPr>
        <w:t>截止</w:t>
      </w:r>
      <w:r>
        <w:rPr>
          <w:rFonts w:hint="eastAsia" w:ascii="宋体" w:hAnsi="宋体"/>
          <w:color w:val="auto"/>
          <w:sz w:val="24"/>
          <w:szCs w:val="24"/>
        </w:rPr>
        <w:t>时间</w:t>
      </w:r>
      <w:r>
        <w:rPr>
          <w:rFonts w:hint="eastAsia" w:ascii="宋体" w:hAnsi="宋体"/>
          <w:color w:val="auto"/>
          <w:sz w:val="24"/>
          <w:szCs w:val="24"/>
          <w:lang w:eastAsia="zh-CN"/>
        </w:rPr>
        <w:t>2025年12月5日</w:t>
      </w:r>
      <w:r>
        <w:rPr>
          <w:rFonts w:hint="eastAsia" w:ascii="宋体" w:hAnsi="宋体"/>
          <w:color w:val="auto"/>
          <w:sz w:val="24"/>
          <w:szCs w:val="24"/>
        </w:rPr>
        <w:t>北京时间</w:t>
      </w:r>
      <w:r>
        <w:rPr>
          <w:rFonts w:hint="eastAsia" w:ascii="宋体" w:hAnsi="宋体"/>
          <w:color w:val="auto"/>
          <w:sz w:val="24"/>
          <w:szCs w:val="24"/>
          <w:lang w:val="en-US" w:eastAsia="zh-CN"/>
        </w:rPr>
        <w:t>15</w:t>
      </w:r>
      <w:r>
        <w:rPr>
          <w:rFonts w:hint="eastAsia" w:ascii="宋体" w:hAnsi="宋体"/>
          <w:color w:val="auto"/>
          <w:sz w:val="24"/>
          <w:szCs w:val="24"/>
        </w:rPr>
        <w:t>:</w:t>
      </w:r>
      <w:r>
        <w:rPr>
          <w:rFonts w:hint="eastAsia" w:ascii="宋体" w:hAnsi="宋体"/>
          <w:color w:val="auto"/>
          <w:sz w:val="24"/>
          <w:szCs w:val="24"/>
          <w:lang w:val="en-US" w:eastAsia="zh-CN"/>
        </w:rPr>
        <w:t>00后经采购人现场代表、采购代理机构工作人员共同确定没有邮件被提前开启，截图留证并签字确认后，统一开启所有邮件。</w:t>
      </w:r>
    </w:p>
    <w:bookmarkEnd w:id="26"/>
    <w:p w14:paraId="33D6D65D">
      <w:pPr>
        <w:pStyle w:val="3"/>
        <w:adjustRightInd w:val="0"/>
        <w:snapToGrid w:val="0"/>
        <w:spacing w:before="0" w:after="0" w:line="400" w:lineRule="exact"/>
        <w:ind w:firstLine="482" w:firstLineChars="200"/>
        <w:rPr>
          <w:rFonts w:hint="eastAsia" w:ascii="宋体" w:hAnsi="宋体" w:eastAsia="宋体"/>
          <w:color w:val="auto"/>
          <w:sz w:val="24"/>
        </w:rPr>
      </w:pPr>
      <w:bookmarkStart w:id="43" w:name="_Toc11956"/>
      <w:bookmarkStart w:id="44" w:name="_Toc202429198"/>
      <w:bookmarkStart w:id="45" w:name="_Toc521053053"/>
      <w:bookmarkStart w:id="46" w:name="_Toc6178"/>
      <w:bookmarkStart w:id="47" w:name="_Toc65660334"/>
      <w:bookmarkStart w:id="48" w:name="_Toc373860294"/>
      <w:bookmarkStart w:id="49" w:name="_Toc106034774"/>
      <w:bookmarkStart w:id="50" w:name="_Toc4638"/>
      <w:bookmarkStart w:id="51" w:name="_Toc525047161"/>
      <w:bookmarkStart w:id="52" w:name="_Toc3704"/>
      <w:r>
        <w:rPr>
          <w:rFonts w:hint="eastAsia" w:ascii="宋体" w:hAnsi="宋体" w:eastAsia="宋体"/>
          <w:color w:val="auto"/>
          <w:sz w:val="24"/>
        </w:rPr>
        <w:t>五、投标保证金</w:t>
      </w:r>
      <w:bookmarkEnd w:id="43"/>
      <w:bookmarkEnd w:id="44"/>
      <w:bookmarkEnd w:id="45"/>
      <w:bookmarkEnd w:id="46"/>
      <w:bookmarkEnd w:id="47"/>
      <w:bookmarkEnd w:id="48"/>
      <w:bookmarkEnd w:id="49"/>
      <w:bookmarkEnd w:id="50"/>
      <w:bookmarkEnd w:id="51"/>
      <w:bookmarkEnd w:id="52"/>
    </w:p>
    <w:p w14:paraId="7B72348C">
      <w:pPr>
        <w:spacing w:line="400" w:lineRule="exact"/>
        <w:ind w:firstLine="482" w:firstLineChars="200"/>
        <w:rPr>
          <w:rFonts w:hint="eastAsia" w:ascii="宋体" w:hAnsi="宋体"/>
          <w:color w:val="auto"/>
          <w:sz w:val="24"/>
          <w:szCs w:val="24"/>
        </w:rPr>
      </w:pPr>
      <w:bookmarkStart w:id="53" w:name="_Toc525047162"/>
      <w:bookmarkStart w:id="54" w:name="_Toc479668114"/>
      <w:bookmarkStart w:id="55" w:name="_Toc65660335"/>
      <w:bookmarkStart w:id="56" w:name="_Toc12296"/>
      <w:bookmarkStart w:id="57" w:name="_Toc521053054"/>
      <w:bookmarkStart w:id="58" w:name="_Toc106034775"/>
      <w:bookmarkStart w:id="59" w:name="_Toc32753"/>
      <w:bookmarkStart w:id="60" w:name="_Toc4355"/>
      <w:bookmarkStart w:id="61" w:name="_Toc2945"/>
      <w:r>
        <w:rPr>
          <w:rFonts w:hint="eastAsia" w:ascii="宋体" w:hAnsi="宋体" w:cs="宋体"/>
          <w:b/>
          <w:bCs/>
          <w:color w:val="auto"/>
          <w:sz w:val="24"/>
          <w:szCs w:val="24"/>
        </w:rPr>
        <w:t>无</w:t>
      </w:r>
    </w:p>
    <w:p w14:paraId="636C7DD9">
      <w:pPr>
        <w:pStyle w:val="3"/>
        <w:adjustRightInd w:val="0"/>
        <w:snapToGrid w:val="0"/>
        <w:spacing w:before="0" w:after="0" w:line="400" w:lineRule="exact"/>
        <w:ind w:firstLine="482" w:firstLineChars="200"/>
        <w:rPr>
          <w:rFonts w:hint="eastAsia" w:ascii="宋体" w:hAnsi="宋体" w:eastAsia="宋体"/>
          <w:color w:val="auto"/>
          <w:sz w:val="24"/>
        </w:rPr>
      </w:pPr>
      <w:bookmarkStart w:id="62" w:name="_Toc202429199"/>
      <w:r>
        <w:rPr>
          <w:rFonts w:hint="eastAsia" w:ascii="宋体" w:hAnsi="宋体" w:eastAsia="宋体"/>
          <w:color w:val="auto"/>
          <w:sz w:val="24"/>
        </w:rPr>
        <w:t>六、</w:t>
      </w:r>
      <w:bookmarkEnd w:id="53"/>
      <w:bookmarkEnd w:id="54"/>
      <w:bookmarkEnd w:id="55"/>
      <w:bookmarkEnd w:id="56"/>
      <w:bookmarkEnd w:id="57"/>
      <w:bookmarkEnd w:id="58"/>
      <w:bookmarkEnd w:id="59"/>
      <w:bookmarkEnd w:id="60"/>
      <w:bookmarkEnd w:id="61"/>
      <w:bookmarkStart w:id="63" w:name="_Toc106034776"/>
      <w:bookmarkStart w:id="64" w:name="_Toc521053055"/>
      <w:bookmarkStart w:id="65" w:name="_Toc65660336"/>
      <w:bookmarkStart w:id="66" w:name="_Toc13215"/>
      <w:bookmarkStart w:id="67" w:name="_Toc525047163"/>
      <w:bookmarkStart w:id="68" w:name="_Toc6563"/>
      <w:bookmarkStart w:id="69" w:name="_Toc4728"/>
      <w:bookmarkStart w:id="70" w:name="_Toc16269"/>
      <w:r>
        <w:rPr>
          <w:rFonts w:hint="eastAsia" w:ascii="宋体" w:hAnsi="宋体" w:eastAsia="宋体"/>
          <w:color w:val="auto"/>
          <w:sz w:val="24"/>
        </w:rPr>
        <w:t>其它有关规定</w:t>
      </w:r>
      <w:bookmarkEnd w:id="62"/>
      <w:bookmarkEnd w:id="63"/>
      <w:bookmarkEnd w:id="64"/>
      <w:bookmarkEnd w:id="65"/>
      <w:bookmarkEnd w:id="66"/>
      <w:bookmarkEnd w:id="67"/>
      <w:bookmarkEnd w:id="68"/>
      <w:bookmarkEnd w:id="69"/>
      <w:bookmarkEnd w:id="70"/>
    </w:p>
    <w:p w14:paraId="3C5B8978">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（一）单位负责人为同一人或者存在直接控股、管理关系的不同供应商，</w:t>
      </w:r>
      <w:r>
        <w:rPr>
          <w:rFonts w:ascii="宋体" w:hAnsi="宋体"/>
          <w:color w:val="auto"/>
          <w:sz w:val="24"/>
          <w:szCs w:val="24"/>
        </w:rPr>
        <w:t>不得参加同一合同项</w:t>
      </w:r>
      <w:r>
        <w:rPr>
          <w:rFonts w:hint="eastAsia" w:ascii="宋体" w:hAnsi="宋体"/>
          <w:color w:val="auto"/>
          <w:sz w:val="24"/>
          <w:szCs w:val="24"/>
        </w:rPr>
        <w:t>（包）</w:t>
      </w:r>
      <w:r>
        <w:rPr>
          <w:rFonts w:ascii="宋体" w:hAnsi="宋体"/>
          <w:color w:val="auto"/>
          <w:sz w:val="24"/>
          <w:szCs w:val="24"/>
        </w:rPr>
        <w:t>下的政府采购活动</w:t>
      </w:r>
      <w:r>
        <w:rPr>
          <w:rFonts w:hint="eastAsia" w:ascii="宋体" w:hAnsi="宋体"/>
          <w:color w:val="auto"/>
          <w:sz w:val="24"/>
          <w:szCs w:val="24"/>
        </w:rPr>
        <w:t>，否则均为无效报价。</w:t>
      </w:r>
    </w:p>
    <w:p w14:paraId="534EAA77">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（二）为采购项目提供整体设计、规范编制或者项目管理、监理、检测等服务的供应商，不得再</w:t>
      </w:r>
      <w:r>
        <w:rPr>
          <w:rFonts w:ascii="宋体" w:hAnsi="宋体"/>
          <w:color w:val="auto"/>
          <w:sz w:val="24"/>
          <w:szCs w:val="24"/>
        </w:rPr>
        <w:t>参加</w:t>
      </w:r>
      <w:r>
        <w:rPr>
          <w:rFonts w:hint="eastAsia" w:ascii="宋体" w:hAnsi="宋体"/>
          <w:color w:val="auto"/>
          <w:sz w:val="24"/>
          <w:szCs w:val="24"/>
        </w:rPr>
        <w:t>该采购</w:t>
      </w:r>
      <w:r>
        <w:rPr>
          <w:rFonts w:ascii="宋体" w:hAnsi="宋体"/>
          <w:color w:val="auto"/>
          <w:sz w:val="24"/>
          <w:szCs w:val="24"/>
        </w:rPr>
        <w:t>项目的</w:t>
      </w:r>
      <w:r>
        <w:rPr>
          <w:rFonts w:hint="eastAsia" w:ascii="宋体" w:hAnsi="宋体"/>
          <w:color w:val="auto"/>
          <w:sz w:val="24"/>
          <w:szCs w:val="24"/>
        </w:rPr>
        <w:t>其他</w:t>
      </w:r>
      <w:r>
        <w:rPr>
          <w:rFonts w:ascii="宋体" w:hAnsi="宋体"/>
          <w:color w:val="auto"/>
          <w:sz w:val="24"/>
          <w:szCs w:val="24"/>
        </w:rPr>
        <w:t>采购活动</w:t>
      </w:r>
      <w:r>
        <w:rPr>
          <w:rFonts w:hint="eastAsia" w:ascii="宋体" w:hAnsi="宋体"/>
          <w:color w:val="auto"/>
          <w:sz w:val="24"/>
          <w:szCs w:val="24"/>
        </w:rPr>
        <w:t>。</w:t>
      </w:r>
    </w:p>
    <w:p w14:paraId="626F112E">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（三）同一合同项（包）下的货物，制造商参与报价的，不得再委托代理商参与报价。</w:t>
      </w:r>
    </w:p>
    <w:p w14:paraId="1BC8A122">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（四）本项目的澄清文件（如果有）一律在垫江县人民政府网上发布，请各供应商注意下载；无论供应商下载与否，均视同供应商已知晓本项目澄清文件（如果有）的内容。</w:t>
      </w:r>
    </w:p>
    <w:p w14:paraId="21F39DB5">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（五）响应文件提交时间</w:t>
      </w:r>
      <w:r>
        <w:rPr>
          <w:rFonts w:hint="eastAsia" w:ascii="宋体" w:hAnsi="宋体"/>
          <w:color w:val="auto"/>
          <w:sz w:val="24"/>
          <w:szCs w:val="24"/>
          <w:lang w:val="en-US" w:eastAsia="zh-CN"/>
        </w:rPr>
        <w:t>外发送到指定邮箱的</w:t>
      </w:r>
      <w:r>
        <w:rPr>
          <w:rFonts w:hint="eastAsia" w:ascii="宋体" w:hAnsi="宋体"/>
          <w:color w:val="auto"/>
          <w:sz w:val="24"/>
          <w:szCs w:val="24"/>
        </w:rPr>
        <w:t>响应文件，恕不接收。</w:t>
      </w:r>
    </w:p>
    <w:p w14:paraId="09D7BAAD">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（六）询价费用：无论询价结果如何，供应商参与本项目询价的所有费用均应由供应商自行承担。</w:t>
      </w:r>
    </w:p>
    <w:p w14:paraId="6EB94138">
      <w:pPr>
        <w:snapToGrid w:val="0"/>
        <w:spacing w:line="400" w:lineRule="exact"/>
        <w:ind w:firstLine="361" w:firstLineChars="150"/>
        <w:rPr>
          <w:rFonts w:hint="eastAsia" w:ascii="宋体" w:hAnsi="宋体"/>
          <w:color w:val="auto"/>
          <w:sz w:val="24"/>
          <w:szCs w:val="24"/>
        </w:rPr>
      </w:pPr>
      <w:r>
        <w:rPr>
          <w:rFonts w:hint="eastAsia" w:ascii="宋体" w:hAnsi="宋体"/>
          <w:b/>
          <w:bCs/>
          <w:color w:val="auto"/>
          <w:sz w:val="24"/>
          <w:szCs w:val="24"/>
        </w:rPr>
        <w:t>（七）</w:t>
      </w:r>
      <w:r>
        <w:rPr>
          <w:rFonts w:hint="eastAsia" w:ascii="宋体" w:hAnsi="宋体"/>
          <w:b/>
          <w:color w:val="auto"/>
          <w:sz w:val="24"/>
          <w:szCs w:val="24"/>
        </w:rPr>
        <w:t>本项目不接受联合体参与报价，否则按无效处理。</w:t>
      </w:r>
    </w:p>
    <w:p w14:paraId="0D555A34">
      <w:pPr>
        <w:snapToGrid w:val="0"/>
        <w:spacing w:line="400" w:lineRule="exact"/>
        <w:ind w:firstLine="361" w:firstLineChars="150"/>
        <w:rPr>
          <w:rFonts w:hint="eastAsia" w:ascii="宋体" w:hAnsi="宋体"/>
          <w:b/>
          <w:color w:val="auto"/>
          <w:sz w:val="24"/>
          <w:szCs w:val="24"/>
        </w:rPr>
      </w:pPr>
      <w:r>
        <w:rPr>
          <w:rFonts w:hint="eastAsia" w:ascii="宋体" w:hAnsi="宋体"/>
          <w:b/>
          <w:color w:val="auto"/>
          <w:sz w:val="24"/>
          <w:szCs w:val="24"/>
        </w:rPr>
        <w:t>（八）本项目不接受合同分包，否则按无效处理。</w:t>
      </w:r>
    </w:p>
    <w:p w14:paraId="4C8DB6B4">
      <w:pPr>
        <w:snapToGrid w:val="0"/>
        <w:spacing w:line="400" w:lineRule="exact"/>
        <w:ind w:firstLine="360" w:firstLineChars="150"/>
        <w:rPr>
          <w:rFonts w:hint="eastAsia" w:ascii="宋体" w:hAnsi="宋体"/>
          <w:color w:val="auto"/>
          <w:sz w:val="24"/>
          <w:szCs w:val="24"/>
        </w:rPr>
      </w:pPr>
      <w:r>
        <w:rPr>
          <w:rFonts w:hint="eastAsia" w:ascii="宋体" w:hAnsi="宋体"/>
          <w:bCs/>
          <w:color w:val="auto"/>
          <w:sz w:val="24"/>
          <w:szCs w:val="24"/>
        </w:rPr>
        <w:t>（九）</w:t>
      </w:r>
      <w:r>
        <w:rPr>
          <w:rFonts w:hint="eastAsia" w:ascii="宋体" w:hAnsi="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1921AF9">
      <w:pPr>
        <w:pStyle w:val="3"/>
        <w:adjustRightInd w:val="0"/>
        <w:snapToGrid w:val="0"/>
        <w:spacing w:before="0" w:after="0" w:line="400" w:lineRule="exact"/>
        <w:ind w:firstLine="482" w:firstLineChars="200"/>
        <w:rPr>
          <w:rFonts w:hint="eastAsia" w:ascii="宋体" w:hAnsi="宋体" w:eastAsia="宋体"/>
          <w:color w:val="auto"/>
          <w:sz w:val="24"/>
        </w:rPr>
      </w:pPr>
      <w:bookmarkStart w:id="71" w:name="_Toc1552"/>
      <w:bookmarkStart w:id="72" w:name="_Toc525047164"/>
      <w:bookmarkStart w:id="73" w:name="_Toc202429200"/>
      <w:bookmarkStart w:id="74" w:name="_Toc1733"/>
      <w:bookmarkStart w:id="75" w:name="_Toc20665"/>
      <w:bookmarkStart w:id="76" w:name="_Toc106034777"/>
      <w:bookmarkStart w:id="77" w:name="_Toc65660337"/>
      <w:bookmarkStart w:id="78" w:name="_Toc521053056"/>
      <w:bookmarkStart w:id="79" w:name="_Toc10415"/>
      <w:r>
        <w:rPr>
          <w:rFonts w:hint="eastAsia" w:ascii="宋体" w:hAnsi="宋体" w:eastAsia="宋体"/>
          <w:color w:val="auto"/>
          <w:sz w:val="24"/>
        </w:rPr>
        <w:t>七、联系方式</w:t>
      </w:r>
      <w:bookmarkEnd w:id="71"/>
      <w:bookmarkEnd w:id="72"/>
      <w:bookmarkEnd w:id="73"/>
      <w:bookmarkEnd w:id="74"/>
      <w:bookmarkEnd w:id="75"/>
      <w:bookmarkEnd w:id="76"/>
      <w:bookmarkEnd w:id="77"/>
      <w:bookmarkEnd w:id="78"/>
      <w:bookmarkEnd w:id="79"/>
    </w:p>
    <w:p w14:paraId="05748AED">
      <w:pPr>
        <w:snapToGrid w:val="0"/>
        <w:spacing w:line="240" w:lineRule="auto"/>
        <w:ind w:firstLine="480" w:firstLineChars="200"/>
        <w:outlineLvl w:val="2"/>
        <w:rPr>
          <w:rFonts w:hint="eastAsia" w:ascii="宋体" w:hAnsi="宋体"/>
          <w:color w:val="auto"/>
          <w:sz w:val="24"/>
          <w:szCs w:val="24"/>
        </w:rPr>
      </w:pPr>
      <w:r>
        <w:rPr>
          <w:rFonts w:hint="eastAsia" w:ascii="宋体" w:hAnsi="宋体"/>
          <w:color w:val="auto"/>
          <w:sz w:val="24"/>
          <w:szCs w:val="24"/>
        </w:rPr>
        <w:t>（一）采购人：垫江县澄溪镇卫生院</w:t>
      </w:r>
    </w:p>
    <w:p w14:paraId="0A1961FD">
      <w:pPr>
        <w:snapToGrid w:val="0"/>
        <w:spacing w:line="240" w:lineRule="auto"/>
        <w:ind w:firstLine="480" w:firstLineChars="200"/>
        <w:rPr>
          <w:rFonts w:hint="eastAsia" w:ascii="宋体" w:hAnsi="宋体"/>
          <w:color w:val="auto"/>
          <w:sz w:val="24"/>
          <w:szCs w:val="24"/>
        </w:rPr>
      </w:pPr>
      <w:r>
        <w:rPr>
          <w:rFonts w:hint="eastAsia" w:ascii="宋体" w:hAnsi="宋体"/>
          <w:color w:val="auto"/>
          <w:sz w:val="24"/>
          <w:szCs w:val="24"/>
        </w:rPr>
        <w:t>联系人：姜老师</w:t>
      </w:r>
    </w:p>
    <w:p w14:paraId="0300B55D">
      <w:pPr>
        <w:snapToGrid w:val="0"/>
        <w:spacing w:line="240" w:lineRule="auto"/>
        <w:ind w:firstLine="480" w:firstLineChars="200"/>
        <w:rPr>
          <w:rFonts w:hint="eastAsia" w:ascii="宋体" w:hAnsi="宋体"/>
          <w:color w:val="auto"/>
          <w:sz w:val="24"/>
          <w:szCs w:val="24"/>
        </w:rPr>
      </w:pPr>
      <w:r>
        <w:rPr>
          <w:rFonts w:hint="eastAsia" w:ascii="宋体" w:hAnsi="宋体"/>
          <w:color w:val="auto"/>
          <w:sz w:val="24"/>
          <w:szCs w:val="24"/>
        </w:rPr>
        <w:t>电  话：</w:t>
      </w:r>
      <w:r>
        <w:rPr>
          <w:rFonts w:hint="eastAsia" w:ascii="宋体" w:hAnsi="宋体" w:cs="宋体"/>
          <w:color w:val="auto"/>
          <w:sz w:val="24"/>
          <w:szCs w:val="24"/>
        </w:rPr>
        <w:t>13996701588</w:t>
      </w:r>
    </w:p>
    <w:p w14:paraId="1AA217E0">
      <w:pPr>
        <w:snapToGrid w:val="0"/>
        <w:spacing w:line="240" w:lineRule="auto"/>
        <w:ind w:firstLine="480" w:firstLineChars="200"/>
        <w:outlineLvl w:val="2"/>
        <w:rPr>
          <w:rFonts w:hint="eastAsia" w:ascii="宋体" w:hAnsi="宋体"/>
          <w:color w:val="auto"/>
          <w:sz w:val="24"/>
          <w:szCs w:val="24"/>
        </w:rPr>
      </w:pPr>
      <w:r>
        <w:rPr>
          <w:rFonts w:hint="eastAsia" w:ascii="宋体" w:hAnsi="宋体"/>
          <w:color w:val="auto"/>
          <w:sz w:val="24"/>
          <w:szCs w:val="24"/>
        </w:rPr>
        <w:t>（二）采购代理机构：重庆景强项目管理有限责任公司</w:t>
      </w:r>
    </w:p>
    <w:p w14:paraId="6B8E83F5">
      <w:pPr>
        <w:snapToGrid w:val="0"/>
        <w:spacing w:line="240" w:lineRule="auto"/>
        <w:ind w:firstLine="480" w:firstLineChars="200"/>
        <w:rPr>
          <w:rFonts w:hint="eastAsia" w:ascii="宋体" w:hAnsi="宋体"/>
          <w:color w:val="auto"/>
          <w:sz w:val="24"/>
          <w:szCs w:val="24"/>
        </w:rPr>
      </w:pPr>
      <w:r>
        <w:rPr>
          <w:rFonts w:hint="eastAsia" w:ascii="宋体" w:hAnsi="宋体"/>
          <w:color w:val="auto"/>
          <w:sz w:val="24"/>
          <w:szCs w:val="24"/>
        </w:rPr>
        <w:t xml:space="preserve">联系人：梁老师 </w:t>
      </w:r>
    </w:p>
    <w:p w14:paraId="70013C78">
      <w:pPr>
        <w:snapToGrid w:val="0"/>
        <w:spacing w:line="240" w:lineRule="auto"/>
        <w:ind w:firstLine="480" w:firstLineChars="200"/>
        <w:rPr>
          <w:rFonts w:hint="eastAsia" w:ascii="宋体" w:hAnsi="宋体"/>
          <w:color w:val="auto"/>
          <w:sz w:val="24"/>
          <w:szCs w:val="24"/>
        </w:rPr>
      </w:pPr>
      <w:r>
        <w:rPr>
          <w:rFonts w:hint="eastAsia" w:ascii="宋体" w:hAnsi="宋体"/>
          <w:color w:val="auto"/>
          <w:sz w:val="24"/>
          <w:szCs w:val="24"/>
        </w:rPr>
        <w:t>电  话：</w:t>
      </w:r>
      <w:r>
        <w:rPr>
          <w:rFonts w:ascii="宋体" w:hAnsi="宋体"/>
          <w:color w:val="auto"/>
          <w:sz w:val="24"/>
          <w:szCs w:val="24"/>
        </w:rPr>
        <w:t>023-</w:t>
      </w:r>
      <w:r>
        <w:rPr>
          <w:rFonts w:hint="eastAsia" w:ascii="宋体" w:hAnsi="宋体"/>
          <w:color w:val="auto"/>
          <w:sz w:val="24"/>
          <w:szCs w:val="24"/>
        </w:rPr>
        <w:t>81863708</w:t>
      </w:r>
      <w:r>
        <w:rPr>
          <w:rFonts w:ascii="宋体" w:hAnsi="宋体"/>
          <w:color w:val="auto"/>
          <w:sz w:val="24"/>
          <w:szCs w:val="24"/>
        </w:rPr>
        <w:br w:type="page"/>
      </w:r>
    </w:p>
    <w:p w14:paraId="6AD1407F">
      <w:pPr>
        <w:pStyle w:val="3"/>
        <w:numPr>
          <w:ilvl w:val="0"/>
          <w:numId w:val="14"/>
        </w:numPr>
        <w:spacing w:before="0" w:after="0" w:line="360" w:lineRule="auto"/>
        <w:jc w:val="center"/>
        <w:rPr>
          <w:rFonts w:hint="eastAsia" w:ascii="宋体" w:hAnsi="宋体" w:eastAsia="宋体"/>
          <w:b w:val="0"/>
          <w:color w:val="auto"/>
          <w:sz w:val="36"/>
          <w:szCs w:val="30"/>
        </w:rPr>
      </w:pPr>
      <w:bookmarkStart w:id="80" w:name="_Toc14516"/>
      <w:bookmarkStart w:id="81" w:name="_Toc106034778"/>
      <w:bookmarkStart w:id="82" w:name="_Toc65660338"/>
      <w:bookmarkStart w:id="83" w:name="_Toc1292"/>
      <w:bookmarkStart w:id="84" w:name="_Toc11327"/>
      <w:bookmarkStart w:id="85" w:name="_Toc102227313"/>
      <w:r>
        <w:rPr>
          <w:rFonts w:hint="eastAsia" w:ascii="宋体" w:hAnsi="宋体" w:eastAsia="宋体"/>
          <w:b w:val="0"/>
          <w:color w:val="auto"/>
          <w:sz w:val="36"/>
          <w:szCs w:val="30"/>
        </w:rPr>
        <w:t xml:space="preserve"> </w:t>
      </w:r>
      <w:bookmarkStart w:id="86" w:name="_Toc8111"/>
      <w:bookmarkStart w:id="87" w:name="_Toc202429201"/>
      <w:r>
        <w:rPr>
          <w:rFonts w:hint="eastAsia" w:ascii="宋体" w:hAnsi="宋体" w:eastAsia="宋体"/>
          <w:b w:val="0"/>
          <w:color w:val="auto"/>
          <w:sz w:val="36"/>
          <w:szCs w:val="30"/>
        </w:rPr>
        <w:t>询价项目服务需求</w:t>
      </w:r>
      <w:bookmarkEnd w:id="80"/>
      <w:bookmarkEnd w:id="81"/>
      <w:bookmarkEnd w:id="82"/>
      <w:bookmarkEnd w:id="83"/>
      <w:bookmarkEnd w:id="84"/>
      <w:bookmarkEnd w:id="86"/>
      <w:bookmarkEnd w:id="87"/>
    </w:p>
    <w:p w14:paraId="00E70B8E">
      <w:pPr>
        <w:pStyle w:val="3"/>
        <w:spacing w:line="240" w:lineRule="auto"/>
        <w:ind w:firstLine="482"/>
        <w:rPr>
          <w:rFonts w:hint="eastAsia" w:ascii="宋体" w:hAnsi="宋体" w:eastAsia="宋体" w:cs="宋体"/>
          <w:color w:val="auto"/>
          <w:sz w:val="24"/>
          <w:szCs w:val="24"/>
        </w:rPr>
      </w:pPr>
      <w:bookmarkStart w:id="88" w:name="_Toc18345"/>
      <w:bookmarkStart w:id="89" w:name="_Toc25802"/>
      <w:r>
        <w:rPr>
          <w:rFonts w:hint="eastAsia" w:ascii="宋体" w:hAnsi="宋体" w:eastAsia="宋体" w:cs="宋体"/>
          <w:color w:val="auto"/>
          <w:sz w:val="24"/>
          <w:szCs w:val="24"/>
        </w:rPr>
        <w:t>一、项目基本概况介绍</w:t>
      </w:r>
      <w:bookmarkEnd w:id="88"/>
      <w:bookmarkEnd w:id="89"/>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3423"/>
      </w:tblGrid>
      <w:tr w14:paraId="7E7F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536" w:type="dxa"/>
            <w:tcBorders>
              <w:top w:val="single" w:color="auto" w:sz="4" w:space="0"/>
              <w:left w:val="single" w:color="auto" w:sz="4" w:space="0"/>
              <w:right w:val="single" w:color="auto" w:sz="4" w:space="0"/>
            </w:tcBorders>
            <w:vAlign w:val="center"/>
          </w:tcPr>
          <w:p w14:paraId="43D8152C">
            <w:pPr>
              <w:widowControl/>
              <w:jc w:val="center"/>
              <w:rPr>
                <w:rFonts w:hint="eastAsia" w:ascii="宋体" w:hAnsi="宋体" w:cs="宋体"/>
                <w:b/>
                <w:bCs/>
                <w:color w:val="auto"/>
                <w:kern w:val="0"/>
                <w:sz w:val="21"/>
                <w:szCs w:val="24"/>
              </w:rPr>
            </w:pPr>
            <w:bookmarkStart w:id="90" w:name="_Toc13293"/>
            <w:r>
              <w:rPr>
                <w:rFonts w:hint="eastAsia" w:ascii="宋体" w:hAnsi="宋体" w:cs="宋体"/>
                <w:b/>
                <w:bCs/>
                <w:color w:val="auto"/>
                <w:kern w:val="0"/>
                <w:sz w:val="21"/>
                <w:szCs w:val="24"/>
              </w:rPr>
              <w:t>项目名称</w:t>
            </w:r>
          </w:p>
        </w:tc>
        <w:tc>
          <w:tcPr>
            <w:tcW w:w="3423" w:type="dxa"/>
            <w:tcBorders>
              <w:top w:val="single" w:color="auto" w:sz="4" w:space="0"/>
              <w:left w:val="single" w:color="auto" w:sz="4" w:space="0"/>
              <w:right w:val="single" w:color="auto" w:sz="4" w:space="0"/>
            </w:tcBorders>
            <w:vAlign w:val="center"/>
          </w:tcPr>
          <w:p w14:paraId="7EF3724C">
            <w:pPr>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服务期限</w:t>
            </w:r>
          </w:p>
        </w:tc>
      </w:tr>
      <w:tr w14:paraId="6EEA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536" w:type="dxa"/>
            <w:tcBorders>
              <w:top w:val="single" w:color="auto" w:sz="4" w:space="0"/>
              <w:left w:val="single" w:color="auto" w:sz="4" w:space="0"/>
              <w:bottom w:val="single" w:color="auto" w:sz="4" w:space="0"/>
              <w:right w:val="single" w:color="auto" w:sz="4" w:space="0"/>
            </w:tcBorders>
            <w:vAlign w:val="center"/>
          </w:tcPr>
          <w:p w14:paraId="0AFC47FA">
            <w:pPr>
              <w:widowControl/>
              <w:jc w:val="center"/>
              <w:rPr>
                <w:rFonts w:hint="eastAsia" w:ascii="宋体" w:hAnsi="宋体" w:eastAsia="宋体" w:cs="宋体"/>
                <w:color w:val="auto"/>
                <w:kern w:val="0"/>
                <w:sz w:val="21"/>
                <w:szCs w:val="24"/>
                <w:lang w:val="en-US" w:eastAsia="zh-CN" w:bidi="ar-SA"/>
              </w:rPr>
            </w:pPr>
            <w:r>
              <w:rPr>
                <w:rFonts w:hint="eastAsia" w:ascii="宋体" w:hAnsi="宋体" w:cs="宋体"/>
                <w:color w:val="auto"/>
                <w:kern w:val="0"/>
                <w:sz w:val="21"/>
                <w:szCs w:val="24"/>
              </w:rPr>
              <w:t>垫江县澄溪镇卫生院安保外包服务</w:t>
            </w:r>
            <w:r>
              <w:rPr>
                <w:rFonts w:hint="eastAsia" w:ascii="宋体" w:hAnsi="宋体" w:cs="宋体"/>
                <w:color w:val="auto"/>
                <w:kern w:val="0"/>
                <w:sz w:val="21"/>
                <w:szCs w:val="24"/>
                <w:lang w:eastAsia="zh-CN"/>
              </w:rPr>
              <w:t>（第七次）</w:t>
            </w:r>
          </w:p>
        </w:tc>
        <w:tc>
          <w:tcPr>
            <w:tcW w:w="3423" w:type="dxa"/>
            <w:tcBorders>
              <w:top w:val="single" w:color="auto" w:sz="4" w:space="0"/>
              <w:left w:val="single" w:color="auto" w:sz="4" w:space="0"/>
              <w:bottom w:val="single" w:color="auto" w:sz="4" w:space="0"/>
              <w:right w:val="single" w:color="auto" w:sz="4" w:space="0"/>
            </w:tcBorders>
            <w:vAlign w:val="center"/>
          </w:tcPr>
          <w:p w14:paraId="504AABD9">
            <w:pPr>
              <w:widowControl/>
              <w:jc w:val="center"/>
              <w:rPr>
                <w:rFonts w:hint="eastAsia" w:ascii="宋体" w:hAnsi="宋体" w:eastAsia="宋体" w:cs="宋体"/>
                <w:color w:val="auto"/>
                <w:kern w:val="0"/>
                <w:sz w:val="21"/>
                <w:szCs w:val="24"/>
                <w:lang w:val="en-US" w:eastAsia="zh-CN"/>
              </w:rPr>
            </w:pPr>
            <w:r>
              <w:rPr>
                <w:rFonts w:hint="eastAsia" w:ascii="宋体" w:hAnsi="宋体" w:cs="宋体"/>
                <w:color w:val="auto"/>
                <w:kern w:val="0"/>
                <w:sz w:val="21"/>
                <w:szCs w:val="24"/>
              </w:rPr>
              <w:t>1</w:t>
            </w:r>
            <w:r>
              <w:rPr>
                <w:rFonts w:hint="eastAsia" w:ascii="宋体" w:hAnsi="宋体" w:cs="宋体"/>
                <w:color w:val="auto"/>
                <w:kern w:val="0"/>
                <w:sz w:val="21"/>
                <w:szCs w:val="24"/>
                <w:lang w:val="en-US" w:eastAsia="zh-CN"/>
              </w:rPr>
              <w:t>年，自签订合同之日起至次年合同届满的前一日止。</w:t>
            </w:r>
          </w:p>
        </w:tc>
      </w:tr>
    </w:tbl>
    <w:p w14:paraId="4EF87474">
      <w:pPr>
        <w:pStyle w:val="3"/>
        <w:spacing w:line="240" w:lineRule="auto"/>
        <w:ind w:firstLine="482"/>
        <w:rPr>
          <w:rFonts w:hint="eastAsia" w:ascii="宋体" w:hAnsi="宋体" w:eastAsia="宋体" w:cs="宋体"/>
          <w:color w:val="auto"/>
          <w:sz w:val="24"/>
          <w:szCs w:val="24"/>
        </w:rPr>
      </w:pPr>
      <w:bookmarkStart w:id="91" w:name="_Toc10489"/>
      <w:r>
        <w:rPr>
          <w:rFonts w:hint="eastAsia" w:ascii="宋体" w:hAnsi="宋体" w:eastAsia="宋体" w:cs="宋体"/>
          <w:color w:val="auto"/>
          <w:sz w:val="24"/>
          <w:szCs w:val="24"/>
        </w:rPr>
        <w:t>二、</w:t>
      </w:r>
      <w:bookmarkEnd w:id="90"/>
      <w:r>
        <w:rPr>
          <w:rFonts w:hint="eastAsia" w:ascii="宋体" w:hAnsi="宋体" w:eastAsia="宋体" w:cs="宋体"/>
          <w:color w:val="auto"/>
          <w:sz w:val="24"/>
          <w:szCs w:val="24"/>
        </w:rPr>
        <w:t>服务内容及要求</w:t>
      </w:r>
      <w:bookmarkEnd w:id="91"/>
    </w:p>
    <w:p w14:paraId="2EF6BFD6">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（一）人员配置需求</w:t>
      </w:r>
    </w:p>
    <w:p w14:paraId="7DB4D782">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服务人员数量要求：4名，其中至少包含2名及以上男性。</w:t>
      </w:r>
    </w:p>
    <w:p w14:paraId="7ACE0B7B">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（二）岗位要求</w:t>
      </w:r>
    </w:p>
    <w:p w14:paraId="4AD024DB">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（1）服务人员需具备初中以上文化，身体健康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能胜任24小时轮岗要求），</w:t>
      </w:r>
      <w:r>
        <w:rPr>
          <w:rFonts w:hint="eastAsia" w:ascii="宋体" w:hAnsi="宋体" w:cs="宋体"/>
          <w:color w:val="auto"/>
          <w:sz w:val="24"/>
          <w:szCs w:val="24"/>
        </w:rPr>
        <w:t>品行端正，无违法犯罪或其他不良记录，口齿清晰，仪表端庄，服从采购人安排和指挥，爱岗敬业、恪尽职守、遵纪守法、文明执勤。</w:t>
      </w:r>
    </w:p>
    <w:p w14:paraId="757793F2">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（2）公司内部对管理人员和服务人员有岗前培训，服务人员经过岗前培训合格才上岗，消防控制室人员</w:t>
      </w:r>
      <w:r>
        <w:rPr>
          <w:rFonts w:hint="eastAsia" w:ascii="宋体" w:hAnsi="宋体" w:cs="宋体"/>
          <w:color w:val="auto"/>
          <w:sz w:val="24"/>
          <w:szCs w:val="24"/>
          <w:lang w:val="en-US" w:eastAsia="zh-CN"/>
        </w:rPr>
        <w:t>须持有《消防设施操作员证》、安保人员须持有《保安员证》或《保安员职业资格证》（应急管理部令第4号）</w:t>
      </w:r>
      <w:r>
        <w:rPr>
          <w:rFonts w:hint="eastAsia" w:ascii="宋体" w:hAnsi="宋体" w:cs="宋体"/>
          <w:color w:val="auto"/>
          <w:sz w:val="24"/>
          <w:szCs w:val="24"/>
        </w:rPr>
        <w:t>上岗。</w:t>
      </w:r>
    </w:p>
    <w:p w14:paraId="5FDD4FB1">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（三）工作内容</w:t>
      </w:r>
    </w:p>
    <w:p w14:paraId="72F65230">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（1）公共秩序的日常维护、治安防范及综合治理。包括门卫管理、出入人员管理、交通秩序管理、财产安全和安保服务等。</w:t>
      </w:r>
    </w:p>
    <w:p w14:paraId="2B035577">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（2）承担消防安全、公共安全、财产安全、网络安全等安全职责。</w:t>
      </w:r>
    </w:p>
    <w:p w14:paraId="72285871">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（3）各楼层24小时值班，且每天</w:t>
      </w:r>
      <w:r>
        <w:rPr>
          <w:rFonts w:hint="eastAsia" w:ascii="宋体" w:hAnsi="宋体" w:cs="宋体"/>
          <w:color w:val="auto"/>
          <w:sz w:val="24"/>
          <w:szCs w:val="24"/>
          <w:lang w:val="en-US" w:eastAsia="zh-CN"/>
        </w:rPr>
        <w:t>规定间隔</w:t>
      </w:r>
      <w:r>
        <w:rPr>
          <w:rFonts w:hint="eastAsia" w:ascii="宋体" w:hAnsi="宋体" w:cs="宋体"/>
          <w:color w:val="auto"/>
          <w:sz w:val="24"/>
          <w:szCs w:val="24"/>
        </w:rPr>
        <w:t>1小时一巡查</w:t>
      </w:r>
      <w:r>
        <w:rPr>
          <w:rFonts w:hint="eastAsia" w:ascii="宋体" w:hAnsi="宋体" w:cs="宋体"/>
          <w:color w:val="auto"/>
          <w:sz w:val="24"/>
          <w:szCs w:val="24"/>
          <w:lang w:val="en-US" w:eastAsia="zh-CN"/>
        </w:rPr>
        <w:t>加不定时巡查模式（含院内监控）</w:t>
      </w:r>
      <w:r>
        <w:rPr>
          <w:rFonts w:hint="eastAsia" w:ascii="宋体" w:hAnsi="宋体" w:cs="宋体"/>
          <w:color w:val="auto"/>
          <w:sz w:val="24"/>
          <w:szCs w:val="24"/>
        </w:rPr>
        <w:t>，每个班8小时，发现问题及时处理和报告，作好巡查、值班、交接班、来访、财产等记录工作。</w:t>
      </w:r>
    </w:p>
    <w:p w14:paraId="26BD347C">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（4）监控室的日常管理，包括视频监控、消防监控系统的日常管理。</w:t>
      </w:r>
    </w:p>
    <w:p w14:paraId="262CDA32">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5）严格遵照国家《保安服务管理条例》、《重庆市保安服务管理办法》等法规内容，负责公共秩序的日常维护、治安防范及综合治理。包括治安管理、财产安全以及组织开展的各类活动、现场秩序的维护和安保服务等。</w:t>
      </w:r>
    </w:p>
    <w:p w14:paraId="3D47893C">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（6）按照相关法律法规组织进行消防、公共场所突发事件应急演练和培训，第一时间处理火险隐患、开展火灾初期人员疏散和扑救，开展日常防火巡查、检查等工作，并负责填报相关日志、记录。</w:t>
      </w:r>
    </w:p>
    <w:p w14:paraId="29395988">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7）消防控制室的管理。消防控制室实行24小时值班制度，按照相关法律法规，工作人员对设备要每天进行检查，并认真填写设备运行记录和值班记录。能熟练操作消防控制设备和监控设备，能及时协助消防维保单位对消防设施进行维保，并保持人员的相对稳定。</w:t>
      </w:r>
    </w:p>
    <w:p w14:paraId="43A44C35">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8）协助处理突发事件（不限于天气变化引起的暴风暴雨）。突发事件发生后，安保人员第一时间赶到突发事件现场，维护现场秩序，控制事态进一步扩大，及时实施现场保护、人员救护并及时报告，协助妥善处理。</w:t>
      </w:r>
    </w:p>
    <w:p w14:paraId="34D5BE86">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（9）安全隐患排查。每天实行</w:t>
      </w:r>
      <w:r>
        <w:rPr>
          <w:rFonts w:hint="eastAsia" w:ascii="宋体" w:hAnsi="宋体" w:cs="宋体"/>
          <w:color w:val="auto"/>
          <w:sz w:val="24"/>
          <w:szCs w:val="24"/>
          <w:lang w:val="en-US" w:eastAsia="zh-CN"/>
        </w:rPr>
        <w:t>间隔</w:t>
      </w:r>
      <w:r>
        <w:rPr>
          <w:rFonts w:hint="eastAsia" w:ascii="宋体" w:hAnsi="宋体" w:cs="宋体"/>
          <w:color w:val="auto"/>
          <w:sz w:val="24"/>
          <w:szCs w:val="24"/>
        </w:rPr>
        <w:t>1小时一巡查</w:t>
      </w:r>
      <w:r>
        <w:rPr>
          <w:rFonts w:hint="eastAsia" w:ascii="宋体" w:hAnsi="宋体" w:cs="宋体"/>
          <w:color w:val="auto"/>
          <w:sz w:val="24"/>
          <w:szCs w:val="24"/>
          <w:lang w:val="en-US" w:eastAsia="zh-CN"/>
        </w:rPr>
        <w:t>加不定时巡查</w:t>
      </w:r>
      <w:r>
        <w:rPr>
          <w:rFonts w:hint="eastAsia" w:ascii="宋体" w:hAnsi="宋体" w:cs="宋体"/>
          <w:color w:val="auto"/>
          <w:sz w:val="24"/>
          <w:szCs w:val="24"/>
        </w:rPr>
        <w:t>，对院内治安、消防、财产（院内所有设施设备、监控等设施设备情况进行巡查并及时报告安全隐患情况，作好各种记录。</w:t>
      </w:r>
    </w:p>
    <w:p w14:paraId="76C40330">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10）岗位人员必须在规定区域、规定地点、规定时间段在岗，不得以任何理由脱岗。保安岗位实行24小时值班。落实防火、防盗、防破坏等安全防范措施，发现责任区域内的安全隐患，及时报告并协助予以处理，确保全院安全。</w:t>
      </w:r>
    </w:p>
    <w:p w14:paraId="798C2526">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（11）院内区域内交通秩序、车辆行驶及停泊的管理工作（含医院大门口停放车辆）。</w:t>
      </w:r>
    </w:p>
    <w:p w14:paraId="2D481E4C">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（12）所有人员必须经岗前培训、体检合格，才能上岗。所有人员必须服从卫生院的统一管理。岗前培训及体检的费用由成交供应商支付。</w:t>
      </w:r>
    </w:p>
    <w:p w14:paraId="7FC16217">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（13）节假日期间和节假日前严禁更换人员，保安人员严禁24小时连续值班。</w:t>
      </w:r>
    </w:p>
    <w:p w14:paraId="4B2E8088">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（14）保安使用的常用用具（如：服装、对讲机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防护物品</w:t>
      </w:r>
      <w:r>
        <w:rPr>
          <w:rFonts w:hint="eastAsia" w:ascii="宋体" w:hAnsi="宋体" w:cs="宋体"/>
          <w:color w:val="auto"/>
          <w:sz w:val="24"/>
          <w:szCs w:val="24"/>
        </w:rPr>
        <w:t>等）由成交供应商提供。</w:t>
      </w:r>
    </w:p>
    <w:p w14:paraId="4B7FFC68">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（15）检查全院安保、消防设施设备（不限于灭火器、烟感、消防水箱等），并每天记录。</w:t>
      </w:r>
    </w:p>
    <w:p w14:paraId="3A889AC0">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（16）发现安全隐患及时报院方并开展前期工作，减少最低损失。</w:t>
      </w:r>
    </w:p>
    <w:p w14:paraId="574D2C45">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（17）及时协助电梯维保公司处理电梯故障等，并提前做好警示隔离标识。</w:t>
      </w:r>
    </w:p>
    <w:p w14:paraId="70F6BEC1">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（18）医院工作人员下班后，关闭院内所有宣传电视，并巡视全院各科室水电气门窗关闭情况，未关闭的及时关闭，发现异常情况的及时报告医</w:t>
      </w:r>
      <w:r>
        <w:rPr>
          <w:rFonts w:hint="eastAsia" w:ascii="宋体" w:hAnsi="宋体" w:eastAsia="宋体" w:cs="宋体"/>
          <w:color w:val="auto"/>
          <w:kern w:val="2"/>
          <w:sz w:val="24"/>
          <w:szCs w:val="24"/>
          <w:lang w:val="en-US" w:eastAsia="zh-CN" w:bidi="ar-SA"/>
        </w:rPr>
        <w:t>院</w:t>
      </w:r>
      <w:r>
        <w:rPr>
          <w:rFonts w:hint="eastAsia" w:ascii="宋体" w:hAnsi="宋体" w:cs="宋体"/>
          <w:color w:val="auto"/>
          <w:sz w:val="24"/>
          <w:szCs w:val="24"/>
        </w:rPr>
        <w:t>总值班，并做好现场应急处置。</w:t>
      </w:r>
    </w:p>
    <w:p w14:paraId="77911074">
      <w:pPr>
        <w:pStyle w:val="22"/>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（1</w:t>
      </w:r>
      <w:r>
        <w:rPr>
          <w:rFonts w:hint="eastAsia" w:ascii="宋体" w:hAnsi="宋体" w:cs="宋体"/>
          <w:color w:val="auto"/>
          <w:sz w:val="24"/>
          <w:szCs w:val="24"/>
          <w:lang w:val="en-US" w:eastAsia="zh-CN"/>
        </w:rPr>
        <w:t>9</w:t>
      </w:r>
      <w:r>
        <w:rPr>
          <w:rFonts w:hint="eastAsia" w:ascii="宋体" w:hAnsi="宋体" w:cs="宋体"/>
          <w:color w:val="auto"/>
          <w:sz w:val="24"/>
          <w:szCs w:val="24"/>
        </w:rPr>
        <w:t>）</w:t>
      </w:r>
      <w:r>
        <w:rPr>
          <w:rFonts w:hint="eastAsia" w:ascii="宋体" w:hAnsi="宋体" w:eastAsia="宋体" w:cs="宋体"/>
          <w:color w:val="auto"/>
          <w:kern w:val="2"/>
          <w:sz w:val="24"/>
          <w:szCs w:val="24"/>
          <w:lang w:val="en-US" w:eastAsia="zh-CN" w:bidi="ar-SA"/>
        </w:rPr>
        <w:t>及时协助医院大规模义诊、体检、集会等活动并维持好现场秩序等工作。</w:t>
      </w:r>
    </w:p>
    <w:p w14:paraId="18F82B37">
      <w:pPr>
        <w:snapToGrid w:val="0"/>
        <w:ind w:firstLine="360" w:firstLineChars="150"/>
        <w:rPr>
          <w:rFonts w:hint="default" w:ascii="宋体" w:hAnsi="宋体" w:eastAsia="宋体" w:cs="宋体"/>
          <w:color w:val="auto"/>
          <w:sz w:val="24"/>
          <w:szCs w:val="24"/>
          <w:lang w:val="en-US"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20</w:t>
      </w:r>
      <w:r>
        <w:rPr>
          <w:rFonts w:hint="eastAsia" w:ascii="宋体" w:hAnsi="宋体" w:cs="宋体"/>
          <w:color w:val="auto"/>
          <w:sz w:val="24"/>
          <w:szCs w:val="24"/>
        </w:rPr>
        <w:t>）</w:t>
      </w:r>
      <w:r>
        <w:rPr>
          <w:rFonts w:hint="eastAsia" w:ascii="宋体" w:hAnsi="宋体" w:cs="宋体"/>
          <w:color w:val="auto"/>
          <w:sz w:val="24"/>
          <w:szCs w:val="24"/>
          <w:lang w:val="en-US" w:eastAsia="zh-CN"/>
        </w:rPr>
        <w:t>安保人员上班时做好个人防护，配戴防护器械。</w:t>
      </w:r>
    </w:p>
    <w:p w14:paraId="6F402293">
      <w:pPr>
        <w:snapToGrid w:val="0"/>
        <w:ind w:firstLine="360" w:firstLineChars="150"/>
        <w:rPr>
          <w:rFonts w:hint="default"/>
          <w:color w:val="auto"/>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21）</w:t>
      </w:r>
      <w:r>
        <w:rPr>
          <w:rFonts w:hint="eastAsia" w:ascii="宋体" w:hAnsi="宋体" w:cs="宋体"/>
          <w:color w:val="auto"/>
          <w:sz w:val="24"/>
          <w:szCs w:val="24"/>
        </w:rPr>
        <w:t>及时完成医院交代的临时工作。</w:t>
      </w:r>
    </w:p>
    <w:p w14:paraId="657496C1">
      <w:pPr>
        <w:pStyle w:val="3"/>
        <w:spacing w:line="240" w:lineRule="auto"/>
        <w:ind w:firstLine="482"/>
        <w:rPr>
          <w:rFonts w:hint="eastAsia" w:ascii="宋体" w:hAnsi="宋体" w:eastAsia="宋体" w:cs="宋体"/>
          <w:color w:val="auto"/>
          <w:sz w:val="24"/>
          <w:szCs w:val="24"/>
        </w:rPr>
      </w:pPr>
      <w:bookmarkStart w:id="92" w:name="_Toc21476"/>
      <w:r>
        <w:rPr>
          <w:rFonts w:hint="eastAsia" w:ascii="宋体" w:hAnsi="宋体" w:eastAsia="宋体" w:cs="宋体"/>
          <w:color w:val="auto"/>
          <w:sz w:val="24"/>
          <w:szCs w:val="24"/>
        </w:rPr>
        <w:t>三、其他要求</w:t>
      </w:r>
      <w:bookmarkEnd w:id="92"/>
    </w:p>
    <w:p w14:paraId="1915F5C8">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1.供应商派驻人员在服务期间发生任何伤亡事故与采购人无关，供应商自行解决并承担相应的法律责任和财产损失。如因项目实施导致第三人人身、财产损失由供应商承担赔偿责任。</w:t>
      </w:r>
    </w:p>
    <w:p w14:paraId="6056816F">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2.供应商自行负责员工的招聘、使用管理、并结合工作考核按月发放员工工资及福利待遇、按照国家相关规定足额发放劳动补偿金、按照国家相关政策缴纳各类员工法定社会保险（五险）税金及员工服装购置等全部事务。</w:t>
      </w:r>
    </w:p>
    <w:p w14:paraId="6486D510">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rPr>
        <w:t>3.因公司派遣人员失职、失责、脱岗导致院方损失，由供应商负责并承担相应赔偿。</w:t>
      </w:r>
    </w:p>
    <w:p w14:paraId="1A7A96D8">
      <w:pPr>
        <w:pStyle w:val="3"/>
        <w:spacing w:line="24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四、考核</w:t>
      </w:r>
    </w:p>
    <w:p w14:paraId="79757999">
      <w:pPr>
        <w:snapToGrid w:val="0"/>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1.考核标准及分值按业主指定的考核办法进行考核；</w:t>
      </w:r>
    </w:p>
    <w:p w14:paraId="76FA3B88">
      <w:pPr>
        <w:snapToGrid w:val="0"/>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具体办法详见附件。未尽事宜，由成交供应商与采购人在合同中约定。</w:t>
      </w:r>
    </w:p>
    <w:p w14:paraId="6456CBF6">
      <w:pPr>
        <w:snapToGrid w:val="0"/>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2.考核方式</w:t>
      </w:r>
    </w:p>
    <w:p w14:paraId="17A10B98">
      <w:pPr>
        <w:snapToGrid w:val="0"/>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院方将根据具体情况，采用明查、暗查或抽查相结合的方式进行核查考核，分别依据各评分表进行打分，各项目按权重计分，满分100分。考核结果作为评价承包单位和岗位人员履行合同情况依据。（注：满分为100分，90分（含）为合格，90分以下少1分扣月承包费的1%，少2分扣承包费的2%，少3分扣承包费3%，依次类推。）</w:t>
      </w:r>
    </w:p>
    <w:p w14:paraId="797C37CA">
      <w:pPr>
        <w:snapToGrid w:val="0"/>
        <w:ind w:firstLine="360" w:firstLineChars="1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3.成交供应商一年中月度考评分在60分以下，或连续两月两次考核成绩80分以下或一年中累计3个月考核成绩80分以下的采购人有权中止合同</w:t>
      </w:r>
      <w:r>
        <w:rPr>
          <w:rFonts w:hint="eastAsia" w:ascii="宋体" w:hAnsi="宋体" w:cs="宋体"/>
          <w:color w:val="auto"/>
          <w:sz w:val="24"/>
          <w:szCs w:val="24"/>
          <w:highlight w:val="none"/>
          <w:lang w:eastAsia="zh-CN"/>
        </w:rPr>
        <w:t>。</w:t>
      </w:r>
    </w:p>
    <w:p w14:paraId="152A2FB0">
      <w:pPr>
        <w:pStyle w:val="22"/>
        <w:rPr>
          <w:rFonts w:hint="eastAsia" w:ascii="宋体" w:hAnsi="宋体" w:eastAsia="宋体"/>
          <w:color w:val="auto"/>
        </w:rPr>
      </w:pPr>
    </w:p>
    <w:p w14:paraId="57D5F526">
      <w:pPr>
        <w:rPr>
          <w:rFonts w:hint="eastAsia" w:ascii="宋体" w:hAnsi="宋体"/>
          <w:color w:val="auto"/>
        </w:rPr>
      </w:pPr>
    </w:p>
    <w:p w14:paraId="5D787B92">
      <w:pPr>
        <w:rPr>
          <w:rFonts w:hint="eastAsia" w:ascii="宋体" w:hAnsi="宋体"/>
          <w:color w:val="auto"/>
        </w:rPr>
      </w:pPr>
    </w:p>
    <w:p w14:paraId="075F2C23">
      <w:pPr>
        <w:pStyle w:val="22"/>
        <w:rPr>
          <w:rFonts w:hint="eastAsia" w:ascii="宋体" w:hAnsi="宋体" w:eastAsia="宋体"/>
          <w:color w:val="auto"/>
        </w:rPr>
      </w:pPr>
    </w:p>
    <w:p w14:paraId="6F594472">
      <w:pPr>
        <w:rPr>
          <w:rFonts w:hint="eastAsia" w:ascii="宋体" w:hAnsi="宋体"/>
          <w:color w:val="auto"/>
        </w:rPr>
      </w:pPr>
    </w:p>
    <w:p w14:paraId="396C1901">
      <w:pPr>
        <w:pStyle w:val="22"/>
        <w:rPr>
          <w:rFonts w:hint="eastAsia" w:ascii="宋体" w:hAnsi="宋体" w:eastAsia="宋体"/>
          <w:color w:val="auto"/>
        </w:rPr>
      </w:pPr>
    </w:p>
    <w:p w14:paraId="2CF01AE5">
      <w:pPr>
        <w:pStyle w:val="22"/>
        <w:rPr>
          <w:rFonts w:hint="eastAsia" w:ascii="宋体" w:hAnsi="宋体" w:eastAsia="宋体"/>
          <w:color w:val="auto"/>
        </w:rPr>
      </w:pPr>
    </w:p>
    <w:p w14:paraId="1D7EB90D">
      <w:pPr>
        <w:rPr>
          <w:rFonts w:hint="eastAsia" w:ascii="宋体" w:hAnsi="宋体"/>
          <w:color w:val="auto"/>
        </w:rPr>
      </w:pPr>
    </w:p>
    <w:p w14:paraId="49C1A423">
      <w:pPr>
        <w:pStyle w:val="22"/>
        <w:rPr>
          <w:rFonts w:hint="eastAsia" w:ascii="宋体" w:hAnsi="宋体" w:eastAsia="宋体"/>
          <w:color w:val="auto"/>
        </w:rPr>
      </w:pPr>
    </w:p>
    <w:p w14:paraId="097ED98F">
      <w:pPr>
        <w:rPr>
          <w:rFonts w:hint="eastAsia" w:ascii="宋体" w:hAnsi="宋体"/>
          <w:color w:val="auto"/>
        </w:rPr>
      </w:pPr>
    </w:p>
    <w:p w14:paraId="72635325">
      <w:pPr>
        <w:pStyle w:val="22"/>
        <w:rPr>
          <w:rFonts w:hint="eastAsia" w:ascii="宋体" w:hAnsi="宋体" w:eastAsia="宋体"/>
          <w:color w:val="auto"/>
        </w:rPr>
      </w:pPr>
    </w:p>
    <w:p w14:paraId="743064EC">
      <w:pPr>
        <w:keepNext w:val="0"/>
        <w:keepLines w:val="0"/>
        <w:pageBreakBefore w:val="0"/>
        <w:widowControl w:val="0"/>
        <w:kinsoku/>
        <w:wordWrap/>
        <w:overflowPunct/>
        <w:topLinePunct w:val="0"/>
        <w:autoSpaceDE/>
        <w:autoSpaceDN/>
        <w:bidi w:val="0"/>
        <w:adjustRightInd w:val="0"/>
        <w:spacing w:line="240" w:lineRule="auto"/>
        <w:jc w:val="left"/>
        <w:textAlignment w:val="auto"/>
        <w:rPr>
          <w:rFonts w:hint="eastAsia" w:ascii="宋体" w:hAnsi="宋体" w:cs="方正小标宋_GBK"/>
          <w:color w:val="auto"/>
          <w:sz w:val="24"/>
          <w:szCs w:val="24"/>
        </w:rPr>
      </w:pPr>
      <w:r>
        <w:rPr>
          <w:rFonts w:hint="eastAsia" w:ascii="宋体" w:hAnsi="宋体" w:cs="方正小标宋_GBK"/>
          <w:color w:val="auto"/>
          <w:sz w:val="24"/>
          <w:szCs w:val="24"/>
        </w:rPr>
        <w:t>附件</w:t>
      </w:r>
    </w:p>
    <w:p w14:paraId="07134773">
      <w:pPr>
        <w:pStyle w:val="15"/>
        <w:keepNext w:val="0"/>
        <w:keepLines w:val="0"/>
        <w:pageBreakBefore w:val="0"/>
        <w:widowControl w:val="0"/>
        <w:kinsoku/>
        <w:wordWrap/>
        <w:overflowPunct/>
        <w:topLinePunct w:val="0"/>
        <w:autoSpaceDE/>
        <w:autoSpaceDN/>
        <w:bidi w:val="0"/>
        <w:adjustRightInd w:val="0"/>
        <w:spacing w:line="240" w:lineRule="auto"/>
        <w:ind w:firstLine="0"/>
        <w:jc w:val="center"/>
        <w:textAlignment w:val="auto"/>
        <w:rPr>
          <w:rFonts w:hint="eastAsia" w:ascii="宋体" w:hAnsi="宋体"/>
          <w:b/>
          <w:color w:val="auto"/>
          <w:sz w:val="28"/>
          <w:szCs w:val="28"/>
        </w:rPr>
      </w:pPr>
      <w:r>
        <w:rPr>
          <w:rFonts w:hint="eastAsia" w:ascii="宋体" w:hAnsi="宋体"/>
          <w:b/>
          <w:color w:val="auto"/>
          <w:sz w:val="28"/>
          <w:szCs w:val="28"/>
        </w:rPr>
        <w:t>安保服务月考核表</w:t>
      </w:r>
    </w:p>
    <w:tbl>
      <w:tblPr>
        <w:tblStyle w:val="57"/>
        <w:tblW w:w="9638" w:type="dxa"/>
        <w:jc w:val="center"/>
        <w:tblLayout w:type="fixed"/>
        <w:tblCellMar>
          <w:top w:w="0" w:type="dxa"/>
          <w:left w:w="108" w:type="dxa"/>
          <w:bottom w:w="0" w:type="dxa"/>
          <w:right w:w="108" w:type="dxa"/>
        </w:tblCellMar>
      </w:tblPr>
      <w:tblGrid>
        <w:gridCol w:w="665"/>
        <w:gridCol w:w="1003"/>
        <w:gridCol w:w="1290"/>
        <w:gridCol w:w="4747"/>
        <w:gridCol w:w="669"/>
        <w:gridCol w:w="1264"/>
      </w:tblGrid>
      <w:tr w14:paraId="30E72AF3">
        <w:tblPrEx>
          <w:tblCellMar>
            <w:top w:w="0" w:type="dxa"/>
            <w:left w:w="108" w:type="dxa"/>
            <w:bottom w:w="0" w:type="dxa"/>
            <w:right w:w="108" w:type="dxa"/>
          </w:tblCellMar>
        </w:tblPrEx>
        <w:trPr>
          <w:trHeight w:val="58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ABD0C7E">
            <w:pPr>
              <w:widowControl/>
              <w:jc w:val="center"/>
              <w:rPr>
                <w:rFonts w:hint="eastAsia" w:ascii="宋体" w:hAnsi="宋体" w:cs="仿宋"/>
                <w:b/>
                <w:bCs/>
                <w:color w:val="auto"/>
                <w:kern w:val="0"/>
                <w:sz w:val="21"/>
                <w:szCs w:val="21"/>
              </w:rPr>
            </w:pPr>
            <w:r>
              <w:rPr>
                <w:rFonts w:hint="eastAsia" w:ascii="宋体" w:hAnsi="宋体" w:cs="仿宋"/>
                <w:b/>
                <w:bCs/>
                <w:color w:val="auto"/>
                <w:kern w:val="0"/>
                <w:sz w:val="21"/>
                <w:szCs w:val="21"/>
              </w:rPr>
              <w:t>序号</w:t>
            </w:r>
          </w:p>
        </w:tc>
        <w:tc>
          <w:tcPr>
            <w:tcW w:w="1003" w:type="dxa"/>
            <w:tcBorders>
              <w:top w:val="single" w:color="auto" w:sz="4" w:space="0"/>
              <w:left w:val="nil"/>
              <w:bottom w:val="single" w:color="auto" w:sz="4" w:space="0"/>
              <w:right w:val="single" w:color="auto" w:sz="4" w:space="0"/>
            </w:tcBorders>
            <w:vAlign w:val="center"/>
          </w:tcPr>
          <w:p w14:paraId="45EACE6B">
            <w:pPr>
              <w:widowControl/>
              <w:jc w:val="center"/>
              <w:rPr>
                <w:rFonts w:hint="eastAsia" w:ascii="宋体" w:hAnsi="宋体" w:cs="仿宋"/>
                <w:b/>
                <w:bCs/>
                <w:color w:val="auto"/>
                <w:kern w:val="0"/>
                <w:sz w:val="21"/>
                <w:szCs w:val="21"/>
              </w:rPr>
            </w:pPr>
            <w:r>
              <w:rPr>
                <w:rFonts w:hint="eastAsia" w:ascii="宋体" w:hAnsi="宋体" w:cs="仿宋"/>
                <w:b/>
                <w:bCs/>
                <w:color w:val="auto"/>
                <w:kern w:val="0"/>
                <w:sz w:val="21"/>
                <w:szCs w:val="21"/>
              </w:rPr>
              <w:t>项目</w:t>
            </w:r>
          </w:p>
        </w:tc>
        <w:tc>
          <w:tcPr>
            <w:tcW w:w="1290" w:type="dxa"/>
            <w:tcBorders>
              <w:top w:val="single" w:color="auto" w:sz="4" w:space="0"/>
              <w:left w:val="nil"/>
              <w:bottom w:val="single" w:color="auto" w:sz="4" w:space="0"/>
              <w:right w:val="single" w:color="auto" w:sz="4" w:space="0"/>
            </w:tcBorders>
            <w:vAlign w:val="center"/>
          </w:tcPr>
          <w:p w14:paraId="5E753EAD">
            <w:pPr>
              <w:widowControl/>
              <w:jc w:val="center"/>
              <w:rPr>
                <w:rFonts w:hint="eastAsia" w:ascii="宋体" w:hAnsi="宋体" w:cs="仿宋"/>
                <w:b/>
                <w:bCs/>
                <w:color w:val="auto"/>
                <w:kern w:val="0"/>
                <w:sz w:val="21"/>
                <w:szCs w:val="21"/>
              </w:rPr>
            </w:pPr>
            <w:r>
              <w:rPr>
                <w:rFonts w:hint="eastAsia" w:ascii="宋体" w:hAnsi="宋体" w:cs="仿宋"/>
                <w:b/>
                <w:bCs/>
                <w:color w:val="auto"/>
                <w:kern w:val="0"/>
                <w:sz w:val="21"/>
                <w:szCs w:val="21"/>
              </w:rPr>
              <w:t>范围</w:t>
            </w:r>
          </w:p>
        </w:tc>
        <w:tc>
          <w:tcPr>
            <w:tcW w:w="4747" w:type="dxa"/>
            <w:tcBorders>
              <w:top w:val="single" w:color="auto" w:sz="8" w:space="0"/>
              <w:left w:val="nil"/>
              <w:bottom w:val="nil"/>
              <w:right w:val="single" w:color="auto" w:sz="8" w:space="0"/>
            </w:tcBorders>
            <w:vAlign w:val="center"/>
          </w:tcPr>
          <w:p w14:paraId="1973EB3D">
            <w:pPr>
              <w:widowControl/>
              <w:jc w:val="center"/>
              <w:rPr>
                <w:rFonts w:hint="eastAsia" w:ascii="宋体" w:hAnsi="宋体" w:cs="仿宋"/>
                <w:b/>
                <w:bCs/>
                <w:color w:val="auto"/>
                <w:kern w:val="0"/>
                <w:sz w:val="21"/>
                <w:szCs w:val="21"/>
              </w:rPr>
            </w:pPr>
            <w:r>
              <w:rPr>
                <w:rFonts w:hint="eastAsia" w:ascii="宋体" w:hAnsi="宋体" w:cs="仿宋"/>
                <w:b/>
                <w:bCs/>
                <w:color w:val="auto"/>
                <w:kern w:val="0"/>
                <w:sz w:val="21"/>
                <w:szCs w:val="21"/>
              </w:rPr>
              <w:t>标准与要求</w:t>
            </w:r>
          </w:p>
        </w:tc>
        <w:tc>
          <w:tcPr>
            <w:tcW w:w="669" w:type="dxa"/>
            <w:tcBorders>
              <w:top w:val="single" w:color="auto" w:sz="8" w:space="0"/>
              <w:left w:val="nil"/>
              <w:bottom w:val="single" w:color="auto" w:sz="8" w:space="0"/>
              <w:right w:val="single" w:color="auto" w:sz="4" w:space="0"/>
            </w:tcBorders>
            <w:vAlign w:val="center"/>
          </w:tcPr>
          <w:p w14:paraId="30745614">
            <w:pPr>
              <w:widowControl/>
              <w:jc w:val="center"/>
              <w:rPr>
                <w:rFonts w:hint="eastAsia" w:ascii="宋体" w:hAnsi="宋体" w:cs="仿宋"/>
                <w:b/>
                <w:bCs/>
                <w:color w:val="auto"/>
                <w:kern w:val="0"/>
                <w:sz w:val="21"/>
                <w:szCs w:val="21"/>
              </w:rPr>
            </w:pPr>
            <w:r>
              <w:rPr>
                <w:rFonts w:hint="eastAsia" w:ascii="宋体" w:hAnsi="宋体" w:cs="仿宋"/>
                <w:b/>
                <w:bCs/>
                <w:color w:val="auto"/>
                <w:kern w:val="0"/>
                <w:sz w:val="21"/>
                <w:szCs w:val="21"/>
              </w:rPr>
              <w:t>分值</w:t>
            </w:r>
          </w:p>
        </w:tc>
        <w:tc>
          <w:tcPr>
            <w:tcW w:w="1264" w:type="dxa"/>
            <w:tcBorders>
              <w:top w:val="single" w:color="auto" w:sz="8" w:space="0"/>
              <w:left w:val="single" w:color="auto" w:sz="4" w:space="0"/>
              <w:bottom w:val="single" w:color="auto" w:sz="8" w:space="0"/>
              <w:right w:val="single" w:color="auto" w:sz="8" w:space="0"/>
            </w:tcBorders>
            <w:vAlign w:val="center"/>
          </w:tcPr>
          <w:p w14:paraId="45421162">
            <w:pPr>
              <w:widowControl/>
              <w:jc w:val="center"/>
              <w:rPr>
                <w:rFonts w:hint="eastAsia" w:ascii="宋体" w:hAnsi="宋体" w:cs="仿宋"/>
                <w:b/>
                <w:bCs/>
                <w:color w:val="auto"/>
                <w:kern w:val="0"/>
                <w:sz w:val="21"/>
                <w:szCs w:val="21"/>
              </w:rPr>
            </w:pPr>
            <w:r>
              <w:rPr>
                <w:rFonts w:hint="eastAsia" w:ascii="宋体" w:hAnsi="宋体" w:cs="仿宋"/>
                <w:b/>
                <w:bCs/>
                <w:color w:val="auto"/>
                <w:kern w:val="0"/>
                <w:sz w:val="21"/>
                <w:szCs w:val="21"/>
              </w:rPr>
              <w:t>考核得分</w:t>
            </w:r>
          </w:p>
        </w:tc>
      </w:tr>
      <w:tr w14:paraId="26F638CF">
        <w:tblPrEx>
          <w:tblCellMar>
            <w:top w:w="0" w:type="dxa"/>
            <w:left w:w="108" w:type="dxa"/>
            <w:bottom w:w="0" w:type="dxa"/>
            <w:right w:w="108" w:type="dxa"/>
          </w:tblCellMar>
        </w:tblPrEx>
        <w:trPr>
          <w:trHeight w:val="654" w:hRule="atLeast"/>
          <w:jc w:val="center"/>
        </w:trPr>
        <w:tc>
          <w:tcPr>
            <w:tcW w:w="665" w:type="dxa"/>
            <w:vMerge w:val="restart"/>
            <w:tcBorders>
              <w:top w:val="single" w:color="auto" w:sz="4" w:space="0"/>
              <w:left w:val="single" w:color="auto" w:sz="4" w:space="0"/>
              <w:right w:val="single" w:color="auto" w:sz="4" w:space="0"/>
            </w:tcBorders>
            <w:vAlign w:val="center"/>
          </w:tcPr>
          <w:p w14:paraId="70DB7A54">
            <w:pPr>
              <w:widowControl/>
              <w:jc w:val="center"/>
              <w:rPr>
                <w:rFonts w:hint="eastAsia" w:ascii="宋体" w:hAnsi="宋体" w:cs="仿宋"/>
                <w:b/>
                <w:bCs/>
                <w:color w:val="auto"/>
                <w:kern w:val="0"/>
                <w:sz w:val="21"/>
                <w:szCs w:val="21"/>
              </w:rPr>
            </w:pPr>
            <w:r>
              <w:rPr>
                <w:rFonts w:hint="eastAsia" w:ascii="宋体" w:hAnsi="宋体" w:cs="仿宋"/>
                <w:b/>
                <w:bCs/>
                <w:color w:val="auto"/>
                <w:kern w:val="0"/>
                <w:sz w:val="21"/>
                <w:szCs w:val="21"/>
              </w:rPr>
              <w:t>1</w:t>
            </w:r>
          </w:p>
        </w:tc>
        <w:tc>
          <w:tcPr>
            <w:tcW w:w="1003" w:type="dxa"/>
            <w:vMerge w:val="restart"/>
            <w:tcBorders>
              <w:top w:val="single" w:color="auto" w:sz="4" w:space="0"/>
              <w:left w:val="nil"/>
              <w:right w:val="single" w:color="auto" w:sz="4" w:space="0"/>
            </w:tcBorders>
            <w:vAlign w:val="center"/>
          </w:tcPr>
          <w:p w14:paraId="2A43C90D">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日常</w:t>
            </w:r>
          </w:p>
          <w:p w14:paraId="14B99ABD">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工作</w:t>
            </w:r>
          </w:p>
        </w:tc>
        <w:tc>
          <w:tcPr>
            <w:tcW w:w="1290" w:type="dxa"/>
            <w:vMerge w:val="restart"/>
            <w:tcBorders>
              <w:top w:val="single" w:color="auto" w:sz="4" w:space="0"/>
              <w:left w:val="nil"/>
              <w:right w:val="single" w:color="auto" w:sz="4" w:space="0"/>
            </w:tcBorders>
            <w:vAlign w:val="center"/>
          </w:tcPr>
          <w:p w14:paraId="27C8FC05">
            <w:pPr>
              <w:widowControl/>
              <w:jc w:val="center"/>
              <w:rPr>
                <w:rFonts w:hint="eastAsia" w:ascii="宋体" w:hAnsi="宋体" w:cs="仿宋"/>
                <w:b/>
                <w:bCs/>
                <w:color w:val="auto"/>
                <w:kern w:val="0"/>
                <w:sz w:val="21"/>
                <w:szCs w:val="21"/>
              </w:rPr>
            </w:pPr>
            <w:r>
              <w:rPr>
                <w:rFonts w:hint="eastAsia" w:ascii="宋体" w:hAnsi="宋体" w:cs="仿宋"/>
                <w:color w:val="auto"/>
                <w:kern w:val="0"/>
                <w:sz w:val="21"/>
                <w:szCs w:val="21"/>
              </w:rPr>
              <w:t>全院范围</w:t>
            </w:r>
          </w:p>
        </w:tc>
        <w:tc>
          <w:tcPr>
            <w:tcW w:w="4747" w:type="dxa"/>
            <w:tcBorders>
              <w:top w:val="single" w:color="auto" w:sz="8" w:space="0"/>
              <w:left w:val="nil"/>
              <w:bottom w:val="nil"/>
              <w:right w:val="single" w:color="auto" w:sz="8" w:space="0"/>
            </w:tcBorders>
            <w:vAlign w:val="center"/>
          </w:tcPr>
          <w:p w14:paraId="11D7AA95">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严格按要求着装，文明执勤、礼貌用语。发现一次扣1分。</w:t>
            </w:r>
          </w:p>
        </w:tc>
        <w:tc>
          <w:tcPr>
            <w:tcW w:w="669" w:type="dxa"/>
            <w:tcBorders>
              <w:top w:val="single" w:color="auto" w:sz="8" w:space="0"/>
              <w:left w:val="single" w:color="auto" w:sz="8" w:space="0"/>
              <w:bottom w:val="single" w:color="auto" w:sz="8" w:space="0"/>
              <w:right w:val="single" w:color="auto" w:sz="4" w:space="0"/>
            </w:tcBorders>
            <w:vAlign w:val="center"/>
          </w:tcPr>
          <w:p w14:paraId="17EA23B4">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5</w:t>
            </w:r>
          </w:p>
        </w:tc>
        <w:tc>
          <w:tcPr>
            <w:tcW w:w="1264" w:type="dxa"/>
            <w:tcBorders>
              <w:top w:val="single" w:color="auto" w:sz="8" w:space="0"/>
              <w:left w:val="single" w:color="auto" w:sz="4" w:space="0"/>
              <w:bottom w:val="single" w:color="auto" w:sz="8" w:space="0"/>
              <w:right w:val="single" w:color="auto" w:sz="8" w:space="0"/>
            </w:tcBorders>
            <w:vAlign w:val="center"/>
          </w:tcPr>
          <w:p w14:paraId="11DED4EF">
            <w:pPr>
              <w:widowControl/>
              <w:jc w:val="center"/>
              <w:rPr>
                <w:rFonts w:hint="eastAsia" w:ascii="宋体" w:hAnsi="宋体" w:cs="仿宋"/>
                <w:color w:val="auto"/>
                <w:kern w:val="0"/>
                <w:sz w:val="21"/>
                <w:szCs w:val="21"/>
              </w:rPr>
            </w:pPr>
          </w:p>
        </w:tc>
      </w:tr>
      <w:tr w14:paraId="46BE7697">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right w:val="single" w:color="auto" w:sz="4" w:space="0"/>
            </w:tcBorders>
            <w:vAlign w:val="center"/>
          </w:tcPr>
          <w:p w14:paraId="06A5D08F">
            <w:pPr>
              <w:widowControl/>
              <w:jc w:val="center"/>
              <w:rPr>
                <w:rFonts w:hint="eastAsia" w:ascii="宋体" w:hAnsi="宋体" w:cs="仿宋"/>
                <w:b/>
                <w:bCs/>
                <w:color w:val="auto"/>
                <w:kern w:val="0"/>
                <w:sz w:val="21"/>
                <w:szCs w:val="21"/>
              </w:rPr>
            </w:pPr>
          </w:p>
        </w:tc>
        <w:tc>
          <w:tcPr>
            <w:tcW w:w="1003" w:type="dxa"/>
            <w:vMerge w:val="continue"/>
            <w:tcBorders>
              <w:left w:val="nil"/>
              <w:right w:val="single" w:color="auto" w:sz="4" w:space="0"/>
            </w:tcBorders>
            <w:vAlign w:val="center"/>
          </w:tcPr>
          <w:p w14:paraId="092147F6">
            <w:pPr>
              <w:widowControl/>
              <w:jc w:val="center"/>
              <w:rPr>
                <w:rFonts w:hint="eastAsia" w:ascii="宋体" w:hAnsi="宋体" w:cs="仿宋"/>
                <w:b/>
                <w:bCs/>
                <w:color w:val="auto"/>
                <w:kern w:val="0"/>
                <w:sz w:val="21"/>
                <w:szCs w:val="21"/>
              </w:rPr>
            </w:pPr>
          </w:p>
        </w:tc>
        <w:tc>
          <w:tcPr>
            <w:tcW w:w="1290" w:type="dxa"/>
            <w:vMerge w:val="continue"/>
            <w:tcBorders>
              <w:left w:val="nil"/>
              <w:right w:val="single" w:color="auto" w:sz="4" w:space="0"/>
            </w:tcBorders>
            <w:vAlign w:val="center"/>
          </w:tcPr>
          <w:p w14:paraId="0FE8EB58">
            <w:pPr>
              <w:widowControl/>
              <w:jc w:val="center"/>
              <w:rPr>
                <w:rFonts w:hint="eastAsia" w:ascii="宋体" w:hAnsi="宋体" w:cs="仿宋"/>
                <w:b/>
                <w:bCs/>
                <w:color w:val="auto"/>
                <w:kern w:val="0"/>
                <w:sz w:val="21"/>
                <w:szCs w:val="21"/>
              </w:rPr>
            </w:pPr>
          </w:p>
        </w:tc>
        <w:tc>
          <w:tcPr>
            <w:tcW w:w="4747" w:type="dxa"/>
            <w:tcBorders>
              <w:top w:val="single" w:color="auto" w:sz="8" w:space="0"/>
              <w:left w:val="nil"/>
              <w:bottom w:val="nil"/>
              <w:right w:val="single" w:color="auto" w:sz="8" w:space="0"/>
            </w:tcBorders>
            <w:vAlign w:val="center"/>
          </w:tcPr>
          <w:p w14:paraId="494AE6F2">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严格执行24小时巡逻制度，按既定路线打点考勤，并做好相应记录。一次未填写扣2分。</w:t>
            </w:r>
          </w:p>
        </w:tc>
        <w:tc>
          <w:tcPr>
            <w:tcW w:w="669" w:type="dxa"/>
            <w:tcBorders>
              <w:top w:val="single" w:color="auto" w:sz="8" w:space="0"/>
              <w:left w:val="single" w:color="auto" w:sz="8" w:space="0"/>
              <w:bottom w:val="single" w:color="auto" w:sz="8" w:space="0"/>
              <w:right w:val="single" w:color="auto" w:sz="4" w:space="0"/>
            </w:tcBorders>
            <w:vAlign w:val="center"/>
          </w:tcPr>
          <w:p w14:paraId="5B9F1673">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10</w:t>
            </w:r>
          </w:p>
        </w:tc>
        <w:tc>
          <w:tcPr>
            <w:tcW w:w="1264" w:type="dxa"/>
            <w:tcBorders>
              <w:top w:val="single" w:color="auto" w:sz="8" w:space="0"/>
              <w:left w:val="single" w:color="auto" w:sz="4" w:space="0"/>
              <w:bottom w:val="single" w:color="auto" w:sz="8" w:space="0"/>
              <w:right w:val="single" w:color="auto" w:sz="8" w:space="0"/>
            </w:tcBorders>
            <w:vAlign w:val="center"/>
          </w:tcPr>
          <w:p w14:paraId="658753B7">
            <w:pPr>
              <w:widowControl/>
              <w:jc w:val="center"/>
              <w:rPr>
                <w:rFonts w:hint="eastAsia" w:ascii="宋体" w:hAnsi="宋体" w:cs="仿宋"/>
                <w:color w:val="auto"/>
                <w:kern w:val="0"/>
                <w:sz w:val="21"/>
                <w:szCs w:val="21"/>
              </w:rPr>
            </w:pPr>
          </w:p>
        </w:tc>
      </w:tr>
      <w:tr w14:paraId="284E6A39">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bottom w:val="single" w:color="auto" w:sz="4" w:space="0"/>
              <w:right w:val="single" w:color="auto" w:sz="4" w:space="0"/>
            </w:tcBorders>
            <w:vAlign w:val="center"/>
          </w:tcPr>
          <w:p w14:paraId="48E41709">
            <w:pPr>
              <w:widowControl/>
              <w:jc w:val="center"/>
              <w:rPr>
                <w:rFonts w:hint="eastAsia" w:ascii="宋体" w:hAnsi="宋体" w:cs="仿宋"/>
                <w:b/>
                <w:bCs/>
                <w:color w:val="auto"/>
                <w:kern w:val="0"/>
                <w:sz w:val="21"/>
                <w:szCs w:val="21"/>
              </w:rPr>
            </w:pPr>
          </w:p>
        </w:tc>
        <w:tc>
          <w:tcPr>
            <w:tcW w:w="1003" w:type="dxa"/>
            <w:vMerge w:val="continue"/>
            <w:tcBorders>
              <w:left w:val="nil"/>
              <w:bottom w:val="single" w:color="auto" w:sz="4" w:space="0"/>
              <w:right w:val="single" w:color="auto" w:sz="4" w:space="0"/>
            </w:tcBorders>
            <w:vAlign w:val="center"/>
          </w:tcPr>
          <w:p w14:paraId="77A50A16">
            <w:pPr>
              <w:widowControl/>
              <w:jc w:val="center"/>
              <w:rPr>
                <w:rFonts w:hint="eastAsia" w:ascii="宋体" w:hAnsi="宋体" w:cs="仿宋"/>
                <w:b/>
                <w:bCs/>
                <w:color w:val="auto"/>
                <w:kern w:val="0"/>
                <w:sz w:val="21"/>
                <w:szCs w:val="21"/>
              </w:rPr>
            </w:pPr>
          </w:p>
        </w:tc>
        <w:tc>
          <w:tcPr>
            <w:tcW w:w="1290" w:type="dxa"/>
            <w:vMerge w:val="continue"/>
            <w:tcBorders>
              <w:left w:val="nil"/>
              <w:bottom w:val="single" w:color="auto" w:sz="4" w:space="0"/>
              <w:right w:val="single" w:color="auto" w:sz="4" w:space="0"/>
            </w:tcBorders>
            <w:vAlign w:val="center"/>
          </w:tcPr>
          <w:p w14:paraId="3FBED676">
            <w:pPr>
              <w:widowControl/>
              <w:jc w:val="center"/>
              <w:rPr>
                <w:rFonts w:hint="eastAsia" w:ascii="宋体" w:hAnsi="宋体" w:cs="仿宋"/>
                <w:b/>
                <w:bCs/>
                <w:color w:val="auto"/>
                <w:kern w:val="0"/>
                <w:sz w:val="21"/>
                <w:szCs w:val="21"/>
              </w:rPr>
            </w:pPr>
          </w:p>
        </w:tc>
        <w:tc>
          <w:tcPr>
            <w:tcW w:w="4747" w:type="dxa"/>
            <w:tcBorders>
              <w:top w:val="single" w:color="auto" w:sz="8" w:space="0"/>
              <w:left w:val="nil"/>
              <w:bottom w:val="nil"/>
              <w:right w:val="single" w:color="auto" w:sz="8" w:space="0"/>
            </w:tcBorders>
            <w:vAlign w:val="center"/>
          </w:tcPr>
          <w:p w14:paraId="2D97CC62">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严格执行交接班制度，并填写工作日志。一次未填写扣2分。</w:t>
            </w:r>
          </w:p>
        </w:tc>
        <w:tc>
          <w:tcPr>
            <w:tcW w:w="669" w:type="dxa"/>
            <w:tcBorders>
              <w:top w:val="single" w:color="auto" w:sz="8" w:space="0"/>
              <w:left w:val="nil"/>
              <w:bottom w:val="nil"/>
              <w:right w:val="single" w:color="auto" w:sz="4" w:space="0"/>
            </w:tcBorders>
            <w:vAlign w:val="center"/>
          </w:tcPr>
          <w:p w14:paraId="54AAD8B8">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10</w:t>
            </w:r>
          </w:p>
        </w:tc>
        <w:tc>
          <w:tcPr>
            <w:tcW w:w="1264" w:type="dxa"/>
            <w:tcBorders>
              <w:top w:val="single" w:color="auto" w:sz="8" w:space="0"/>
              <w:left w:val="single" w:color="auto" w:sz="4" w:space="0"/>
              <w:bottom w:val="nil"/>
              <w:right w:val="single" w:color="auto" w:sz="8" w:space="0"/>
            </w:tcBorders>
            <w:vAlign w:val="center"/>
          </w:tcPr>
          <w:p w14:paraId="35A1EA6A">
            <w:pPr>
              <w:widowControl/>
              <w:jc w:val="center"/>
              <w:rPr>
                <w:rFonts w:hint="eastAsia" w:ascii="宋体" w:hAnsi="宋体" w:cs="仿宋"/>
                <w:color w:val="auto"/>
                <w:kern w:val="0"/>
                <w:sz w:val="21"/>
                <w:szCs w:val="21"/>
              </w:rPr>
            </w:pPr>
          </w:p>
        </w:tc>
      </w:tr>
      <w:tr w14:paraId="4A5C67BB">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488D57CB">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2</w:t>
            </w:r>
          </w:p>
        </w:tc>
        <w:tc>
          <w:tcPr>
            <w:tcW w:w="1003" w:type="dxa"/>
            <w:vMerge w:val="restart"/>
            <w:tcBorders>
              <w:top w:val="nil"/>
              <w:left w:val="nil"/>
              <w:right w:val="single" w:color="auto" w:sz="4" w:space="0"/>
            </w:tcBorders>
            <w:vAlign w:val="center"/>
          </w:tcPr>
          <w:p w14:paraId="53FA7DF9">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治安、消防监控室工作</w:t>
            </w:r>
          </w:p>
        </w:tc>
        <w:tc>
          <w:tcPr>
            <w:tcW w:w="1290" w:type="dxa"/>
            <w:tcBorders>
              <w:top w:val="nil"/>
              <w:left w:val="nil"/>
              <w:bottom w:val="single" w:color="auto" w:sz="4" w:space="0"/>
              <w:right w:val="single" w:color="auto" w:sz="4" w:space="0"/>
            </w:tcBorders>
            <w:vAlign w:val="center"/>
          </w:tcPr>
          <w:p w14:paraId="7AAC9CC4">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消防监控室</w:t>
            </w:r>
          </w:p>
        </w:tc>
        <w:tc>
          <w:tcPr>
            <w:tcW w:w="4747" w:type="dxa"/>
            <w:tcBorders>
              <w:top w:val="single" w:color="auto" w:sz="4" w:space="0"/>
              <w:left w:val="single" w:color="auto" w:sz="4" w:space="0"/>
              <w:bottom w:val="single" w:color="auto" w:sz="4" w:space="0"/>
              <w:right w:val="single" w:color="auto" w:sz="4" w:space="0"/>
            </w:tcBorders>
            <w:vAlign w:val="center"/>
          </w:tcPr>
          <w:p w14:paraId="4D467478">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严格按医院规定执行消防监室管理制度，监控室无闲散人员逗留。一项不达标扣1分</w:t>
            </w:r>
          </w:p>
        </w:tc>
        <w:tc>
          <w:tcPr>
            <w:tcW w:w="669" w:type="dxa"/>
            <w:tcBorders>
              <w:top w:val="single" w:color="auto" w:sz="4" w:space="0"/>
              <w:left w:val="nil"/>
              <w:bottom w:val="single" w:color="auto" w:sz="4" w:space="0"/>
              <w:right w:val="single" w:color="auto" w:sz="4" w:space="0"/>
            </w:tcBorders>
            <w:vAlign w:val="center"/>
          </w:tcPr>
          <w:p w14:paraId="645972C2">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4</w:t>
            </w:r>
          </w:p>
        </w:tc>
        <w:tc>
          <w:tcPr>
            <w:tcW w:w="1264" w:type="dxa"/>
            <w:tcBorders>
              <w:top w:val="single" w:color="auto" w:sz="4" w:space="0"/>
              <w:left w:val="single" w:color="auto" w:sz="4" w:space="0"/>
              <w:bottom w:val="single" w:color="auto" w:sz="4" w:space="0"/>
              <w:right w:val="single" w:color="auto" w:sz="8" w:space="0"/>
            </w:tcBorders>
            <w:vAlign w:val="center"/>
          </w:tcPr>
          <w:p w14:paraId="170F867C">
            <w:pPr>
              <w:widowControl/>
              <w:jc w:val="center"/>
              <w:rPr>
                <w:rFonts w:hint="eastAsia" w:ascii="宋体" w:hAnsi="宋体" w:cs="仿宋"/>
                <w:color w:val="auto"/>
                <w:kern w:val="0"/>
                <w:sz w:val="21"/>
                <w:szCs w:val="21"/>
              </w:rPr>
            </w:pPr>
          </w:p>
        </w:tc>
      </w:tr>
      <w:tr w14:paraId="3D955C48">
        <w:tblPrEx>
          <w:tblCellMar>
            <w:top w:w="0" w:type="dxa"/>
            <w:left w:w="108" w:type="dxa"/>
            <w:bottom w:w="0" w:type="dxa"/>
            <w:right w:w="108" w:type="dxa"/>
          </w:tblCellMar>
        </w:tblPrEx>
        <w:trPr>
          <w:trHeight w:val="896" w:hRule="atLeast"/>
          <w:jc w:val="center"/>
        </w:trPr>
        <w:tc>
          <w:tcPr>
            <w:tcW w:w="665" w:type="dxa"/>
            <w:tcBorders>
              <w:top w:val="nil"/>
              <w:left w:val="single" w:color="auto" w:sz="8" w:space="0"/>
              <w:bottom w:val="single" w:color="auto" w:sz="4" w:space="0"/>
              <w:right w:val="single" w:color="auto" w:sz="4" w:space="0"/>
            </w:tcBorders>
            <w:vAlign w:val="center"/>
          </w:tcPr>
          <w:p w14:paraId="435FD0DD">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3</w:t>
            </w:r>
          </w:p>
        </w:tc>
        <w:tc>
          <w:tcPr>
            <w:tcW w:w="1003" w:type="dxa"/>
            <w:vMerge w:val="continue"/>
            <w:tcBorders>
              <w:left w:val="nil"/>
              <w:right w:val="single" w:color="auto" w:sz="4" w:space="0"/>
            </w:tcBorders>
            <w:vAlign w:val="center"/>
          </w:tcPr>
          <w:p w14:paraId="37D08010">
            <w:pPr>
              <w:jc w:val="center"/>
              <w:rPr>
                <w:rFonts w:hint="eastAsia" w:ascii="宋体" w:hAnsi="宋体" w:cs="仿宋"/>
                <w:color w:val="auto"/>
              </w:rPr>
            </w:pPr>
          </w:p>
        </w:tc>
        <w:tc>
          <w:tcPr>
            <w:tcW w:w="1290" w:type="dxa"/>
            <w:tcBorders>
              <w:top w:val="nil"/>
              <w:left w:val="nil"/>
              <w:bottom w:val="single" w:color="auto" w:sz="4" w:space="0"/>
              <w:right w:val="single" w:color="auto" w:sz="4" w:space="0"/>
            </w:tcBorders>
            <w:vAlign w:val="center"/>
          </w:tcPr>
          <w:p w14:paraId="21A5D577">
            <w:pPr>
              <w:jc w:val="center"/>
              <w:rPr>
                <w:rFonts w:hint="eastAsia" w:ascii="宋体" w:hAnsi="宋体" w:cs="仿宋"/>
                <w:color w:val="auto"/>
                <w:kern w:val="0"/>
                <w:sz w:val="21"/>
                <w:szCs w:val="21"/>
              </w:rPr>
            </w:pPr>
            <w:r>
              <w:rPr>
                <w:rFonts w:hint="eastAsia" w:ascii="宋体" w:hAnsi="宋体" w:cs="仿宋"/>
                <w:color w:val="auto"/>
                <w:kern w:val="0"/>
                <w:sz w:val="21"/>
                <w:szCs w:val="21"/>
              </w:rPr>
              <w:t>消防监控室</w:t>
            </w:r>
          </w:p>
        </w:tc>
        <w:tc>
          <w:tcPr>
            <w:tcW w:w="4747" w:type="dxa"/>
            <w:tcBorders>
              <w:top w:val="nil"/>
              <w:left w:val="single" w:color="auto" w:sz="4" w:space="0"/>
              <w:bottom w:val="single" w:color="auto" w:sz="4" w:space="0"/>
              <w:right w:val="single" w:color="auto" w:sz="4" w:space="0"/>
            </w:tcBorders>
            <w:vAlign w:val="center"/>
          </w:tcPr>
          <w:p w14:paraId="54EE0C48">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严格按医院规定执行视频监控管理制度，查阅、调取录像必须履行相关审批手续。一项不达标扣1分</w:t>
            </w:r>
          </w:p>
        </w:tc>
        <w:tc>
          <w:tcPr>
            <w:tcW w:w="669" w:type="dxa"/>
            <w:tcBorders>
              <w:top w:val="nil"/>
              <w:left w:val="nil"/>
              <w:bottom w:val="single" w:color="auto" w:sz="4" w:space="0"/>
              <w:right w:val="single" w:color="auto" w:sz="4" w:space="0"/>
            </w:tcBorders>
            <w:vAlign w:val="center"/>
          </w:tcPr>
          <w:p w14:paraId="60D576AA">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6</w:t>
            </w:r>
          </w:p>
        </w:tc>
        <w:tc>
          <w:tcPr>
            <w:tcW w:w="1264" w:type="dxa"/>
            <w:tcBorders>
              <w:top w:val="nil"/>
              <w:left w:val="single" w:color="auto" w:sz="4" w:space="0"/>
              <w:bottom w:val="single" w:color="auto" w:sz="4" w:space="0"/>
              <w:right w:val="single" w:color="auto" w:sz="8" w:space="0"/>
            </w:tcBorders>
            <w:vAlign w:val="center"/>
          </w:tcPr>
          <w:p w14:paraId="2E0EAC15">
            <w:pPr>
              <w:widowControl/>
              <w:jc w:val="center"/>
              <w:rPr>
                <w:rFonts w:hint="eastAsia" w:ascii="宋体" w:hAnsi="宋体" w:cs="仿宋"/>
                <w:color w:val="auto"/>
                <w:kern w:val="0"/>
                <w:sz w:val="21"/>
                <w:szCs w:val="21"/>
              </w:rPr>
            </w:pPr>
          </w:p>
        </w:tc>
      </w:tr>
      <w:tr w14:paraId="442279B4">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40EA9005">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4</w:t>
            </w:r>
          </w:p>
        </w:tc>
        <w:tc>
          <w:tcPr>
            <w:tcW w:w="1003" w:type="dxa"/>
            <w:vMerge w:val="continue"/>
            <w:tcBorders>
              <w:left w:val="nil"/>
              <w:right w:val="single" w:color="auto" w:sz="4" w:space="0"/>
            </w:tcBorders>
            <w:vAlign w:val="center"/>
          </w:tcPr>
          <w:p w14:paraId="7553E230">
            <w:pPr>
              <w:jc w:val="center"/>
              <w:rPr>
                <w:rFonts w:hint="eastAsia" w:ascii="宋体" w:hAnsi="宋体" w:cs="仿宋"/>
                <w:color w:val="auto"/>
              </w:rPr>
            </w:pPr>
          </w:p>
        </w:tc>
        <w:tc>
          <w:tcPr>
            <w:tcW w:w="1290" w:type="dxa"/>
            <w:tcBorders>
              <w:top w:val="nil"/>
              <w:left w:val="nil"/>
              <w:bottom w:val="single" w:color="auto" w:sz="4" w:space="0"/>
              <w:right w:val="single" w:color="auto" w:sz="4" w:space="0"/>
            </w:tcBorders>
            <w:vAlign w:val="center"/>
          </w:tcPr>
          <w:p w14:paraId="52A0331E">
            <w:pPr>
              <w:jc w:val="center"/>
              <w:rPr>
                <w:rFonts w:hint="eastAsia" w:ascii="宋体" w:hAnsi="宋体" w:cs="仿宋"/>
                <w:color w:val="auto"/>
                <w:kern w:val="0"/>
                <w:sz w:val="21"/>
                <w:szCs w:val="21"/>
              </w:rPr>
            </w:pPr>
            <w:r>
              <w:rPr>
                <w:rFonts w:hint="eastAsia" w:ascii="宋体" w:hAnsi="宋体" w:cs="仿宋"/>
                <w:color w:val="auto"/>
                <w:kern w:val="0"/>
                <w:sz w:val="21"/>
                <w:szCs w:val="21"/>
              </w:rPr>
              <w:t>消防监控室</w:t>
            </w:r>
          </w:p>
        </w:tc>
        <w:tc>
          <w:tcPr>
            <w:tcW w:w="4747" w:type="dxa"/>
            <w:tcBorders>
              <w:top w:val="nil"/>
              <w:left w:val="single" w:color="auto" w:sz="4" w:space="0"/>
              <w:bottom w:val="single" w:color="auto" w:sz="4" w:space="0"/>
              <w:right w:val="single" w:color="auto" w:sz="4" w:space="0"/>
            </w:tcBorders>
            <w:vAlign w:val="center"/>
          </w:tcPr>
          <w:p w14:paraId="3B035484">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保持消防监控室内清洁，不得在消防监控室内吸烟和从事与监控无关的工作。一项不达标扣1分</w:t>
            </w:r>
          </w:p>
        </w:tc>
        <w:tc>
          <w:tcPr>
            <w:tcW w:w="669" w:type="dxa"/>
            <w:tcBorders>
              <w:top w:val="nil"/>
              <w:left w:val="nil"/>
              <w:bottom w:val="single" w:color="auto" w:sz="4" w:space="0"/>
              <w:right w:val="single" w:color="auto" w:sz="4" w:space="0"/>
            </w:tcBorders>
            <w:vAlign w:val="center"/>
          </w:tcPr>
          <w:p w14:paraId="6286A7EF">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4</w:t>
            </w:r>
          </w:p>
        </w:tc>
        <w:tc>
          <w:tcPr>
            <w:tcW w:w="1264" w:type="dxa"/>
            <w:tcBorders>
              <w:top w:val="nil"/>
              <w:left w:val="single" w:color="auto" w:sz="4" w:space="0"/>
              <w:bottom w:val="single" w:color="auto" w:sz="4" w:space="0"/>
              <w:right w:val="single" w:color="auto" w:sz="8" w:space="0"/>
            </w:tcBorders>
            <w:vAlign w:val="center"/>
          </w:tcPr>
          <w:p w14:paraId="2691FDD1">
            <w:pPr>
              <w:widowControl/>
              <w:jc w:val="center"/>
              <w:rPr>
                <w:rFonts w:hint="eastAsia" w:ascii="宋体" w:hAnsi="宋体" w:cs="仿宋"/>
                <w:color w:val="auto"/>
                <w:kern w:val="0"/>
                <w:sz w:val="21"/>
                <w:szCs w:val="21"/>
              </w:rPr>
            </w:pPr>
          </w:p>
        </w:tc>
      </w:tr>
      <w:tr w14:paraId="163B5F94">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0E13A67C">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5</w:t>
            </w:r>
          </w:p>
        </w:tc>
        <w:tc>
          <w:tcPr>
            <w:tcW w:w="1003" w:type="dxa"/>
            <w:vMerge w:val="continue"/>
            <w:tcBorders>
              <w:left w:val="nil"/>
              <w:right w:val="single" w:color="auto" w:sz="4" w:space="0"/>
            </w:tcBorders>
            <w:vAlign w:val="center"/>
          </w:tcPr>
          <w:p w14:paraId="164D793A">
            <w:pPr>
              <w:jc w:val="center"/>
              <w:rPr>
                <w:rFonts w:hint="eastAsia" w:ascii="宋体" w:hAnsi="宋体" w:cs="仿宋"/>
                <w:color w:val="auto"/>
              </w:rPr>
            </w:pPr>
          </w:p>
        </w:tc>
        <w:tc>
          <w:tcPr>
            <w:tcW w:w="1290" w:type="dxa"/>
            <w:tcBorders>
              <w:top w:val="nil"/>
              <w:left w:val="nil"/>
              <w:bottom w:val="single" w:color="auto" w:sz="4" w:space="0"/>
              <w:right w:val="single" w:color="auto" w:sz="4" w:space="0"/>
            </w:tcBorders>
            <w:vAlign w:val="center"/>
          </w:tcPr>
          <w:p w14:paraId="6CB20CB3">
            <w:pPr>
              <w:jc w:val="center"/>
              <w:rPr>
                <w:rFonts w:hint="eastAsia" w:ascii="宋体" w:hAnsi="宋体" w:cs="仿宋"/>
                <w:color w:val="auto"/>
                <w:kern w:val="0"/>
                <w:sz w:val="21"/>
                <w:szCs w:val="21"/>
              </w:rPr>
            </w:pPr>
            <w:r>
              <w:rPr>
                <w:rFonts w:hint="eastAsia" w:ascii="宋体" w:hAnsi="宋体" w:cs="仿宋"/>
                <w:color w:val="auto"/>
                <w:kern w:val="0"/>
                <w:sz w:val="21"/>
                <w:szCs w:val="21"/>
              </w:rPr>
              <w:t>消防监控室</w:t>
            </w:r>
          </w:p>
        </w:tc>
        <w:tc>
          <w:tcPr>
            <w:tcW w:w="4747" w:type="dxa"/>
            <w:tcBorders>
              <w:top w:val="nil"/>
              <w:left w:val="single" w:color="auto" w:sz="4" w:space="0"/>
              <w:bottom w:val="single" w:color="auto" w:sz="4" w:space="0"/>
              <w:right w:val="single" w:color="auto" w:sz="4" w:space="0"/>
            </w:tcBorders>
            <w:vAlign w:val="center"/>
          </w:tcPr>
          <w:p w14:paraId="584DC22F">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消防监控室应按要求填写相关档案资料。一项不达标扣1分</w:t>
            </w:r>
          </w:p>
        </w:tc>
        <w:tc>
          <w:tcPr>
            <w:tcW w:w="669" w:type="dxa"/>
            <w:tcBorders>
              <w:top w:val="nil"/>
              <w:left w:val="nil"/>
              <w:bottom w:val="single" w:color="auto" w:sz="4" w:space="0"/>
              <w:right w:val="single" w:color="auto" w:sz="4" w:space="0"/>
            </w:tcBorders>
            <w:vAlign w:val="center"/>
          </w:tcPr>
          <w:p w14:paraId="79AC2FA3">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4</w:t>
            </w:r>
          </w:p>
        </w:tc>
        <w:tc>
          <w:tcPr>
            <w:tcW w:w="1264" w:type="dxa"/>
            <w:tcBorders>
              <w:top w:val="nil"/>
              <w:left w:val="single" w:color="auto" w:sz="4" w:space="0"/>
              <w:bottom w:val="single" w:color="auto" w:sz="4" w:space="0"/>
              <w:right w:val="single" w:color="auto" w:sz="8" w:space="0"/>
            </w:tcBorders>
            <w:vAlign w:val="center"/>
          </w:tcPr>
          <w:p w14:paraId="3EECA4C4">
            <w:pPr>
              <w:widowControl/>
              <w:jc w:val="center"/>
              <w:rPr>
                <w:rFonts w:hint="eastAsia" w:ascii="宋体" w:hAnsi="宋体" w:cs="仿宋"/>
                <w:color w:val="auto"/>
                <w:kern w:val="0"/>
                <w:sz w:val="21"/>
                <w:szCs w:val="21"/>
              </w:rPr>
            </w:pPr>
          </w:p>
        </w:tc>
      </w:tr>
      <w:tr w14:paraId="77B90292">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5B287C80">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6</w:t>
            </w:r>
          </w:p>
        </w:tc>
        <w:tc>
          <w:tcPr>
            <w:tcW w:w="1003" w:type="dxa"/>
            <w:vMerge w:val="continue"/>
            <w:tcBorders>
              <w:left w:val="nil"/>
              <w:right w:val="single" w:color="auto" w:sz="4" w:space="0"/>
            </w:tcBorders>
            <w:vAlign w:val="center"/>
          </w:tcPr>
          <w:p w14:paraId="5B5606F4">
            <w:pPr>
              <w:jc w:val="center"/>
              <w:rPr>
                <w:rFonts w:hint="eastAsia" w:ascii="宋体" w:hAnsi="宋体" w:cs="仿宋"/>
                <w:color w:val="auto"/>
              </w:rPr>
            </w:pPr>
          </w:p>
        </w:tc>
        <w:tc>
          <w:tcPr>
            <w:tcW w:w="1290" w:type="dxa"/>
            <w:tcBorders>
              <w:top w:val="nil"/>
              <w:left w:val="nil"/>
              <w:bottom w:val="single" w:color="auto" w:sz="4" w:space="0"/>
              <w:right w:val="single" w:color="auto" w:sz="4" w:space="0"/>
            </w:tcBorders>
            <w:vAlign w:val="center"/>
          </w:tcPr>
          <w:p w14:paraId="33108080">
            <w:pPr>
              <w:jc w:val="center"/>
              <w:rPr>
                <w:rFonts w:hint="eastAsia" w:ascii="宋体" w:hAnsi="宋体" w:cs="仿宋"/>
                <w:color w:val="auto"/>
                <w:kern w:val="0"/>
                <w:sz w:val="21"/>
                <w:szCs w:val="21"/>
              </w:rPr>
            </w:pPr>
            <w:r>
              <w:rPr>
                <w:rFonts w:hint="eastAsia" w:ascii="宋体" w:hAnsi="宋体" w:cs="仿宋"/>
                <w:color w:val="auto"/>
                <w:kern w:val="0"/>
                <w:sz w:val="21"/>
                <w:szCs w:val="21"/>
              </w:rPr>
              <w:t>消防监控室</w:t>
            </w:r>
          </w:p>
        </w:tc>
        <w:tc>
          <w:tcPr>
            <w:tcW w:w="4747" w:type="dxa"/>
            <w:tcBorders>
              <w:top w:val="nil"/>
              <w:left w:val="single" w:color="auto" w:sz="4" w:space="0"/>
              <w:bottom w:val="single" w:color="auto" w:sz="4" w:space="0"/>
              <w:right w:val="single" w:color="auto" w:sz="4" w:space="0"/>
            </w:tcBorders>
            <w:vAlign w:val="center"/>
          </w:tcPr>
          <w:p w14:paraId="010A08AA">
            <w:pPr>
              <w:jc w:val="left"/>
              <w:rPr>
                <w:rFonts w:hint="eastAsia" w:ascii="宋体" w:hAnsi="宋体" w:cs="仿宋"/>
                <w:color w:val="auto"/>
                <w:kern w:val="0"/>
                <w:sz w:val="21"/>
                <w:szCs w:val="21"/>
              </w:rPr>
            </w:pPr>
            <w:r>
              <w:rPr>
                <w:rFonts w:hint="eastAsia" w:ascii="宋体" w:hAnsi="宋体" w:cs="仿宋"/>
                <w:color w:val="auto"/>
                <w:kern w:val="0"/>
                <w:sz w:val="21"/>
                <w:szCs w:val="21"/>
              </w:rPr>
              <w:t>熟练掌握消防监控室内的相关设施设备。一项不达标扣7分</w:t>
            </w:r>
          </w:p>
        </w:tc>
        <w:tc>
          <w:tcPr>
            <w:tcW w:w="669" w:type="dxa"/>
            <w:tcBorders>
              <w:top w:val="nil"/>
              <w:left w:val="nil"/>
              <w:bottom w:val="single" w:color="auto" w:sz="4" w:space="0"/>
              <w:right w:val="single" w:color="auto" w:sz="4" w:space="0"/>
            </w:tcBorders>
            <w:vAlign w:val="center"/>
          </w:tcPr>
          <w:p w14:paraId="26046165">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7</w:t>
            </w:r>
          </w:p>
        </w:tc>
        <w:tc>
          <w:tcPr>
            <w:tcW w:w="1264" w:type="dxa"/>
            <w:tcBorders>
              <w:top w:val="nil"/>
              <w:left w:val="single" w:color="auto" w:sz="4" w:space="0"/>
              <w:bottom w:val="single" w:color="auto" w:sz="4" w:space="0"/>
              <w:right w:val="single" w:color="auto" w:sz="8" w:space="0"/>
            </w:tcBorders>
            <w:vAlign w:val="center"/>
          </w:tcPr>
          <w:p w14:paraId="7763E7FE">
            <w:pPr>
              <w:widowControl/>
              <w:jc w:val="center"/>
              <w:rPr>
                <w:rFonts w:hint="eastAsia" w:ascii="宋体" w:hAnsi="宋体" w:cs="仿宋"/>
                <w:color w:val="auto"/>
                <w:kern w:val="0"/>
                <w:sz w:val="21"/>
                <w:szCs w:val="21"/>
              </w:rPr>
            </w:pPr>
          </w:p>
        </w:tc>
      </w:tr>
      <w:tr w14:paraId="5DEC3C47">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14:paraId="66A1865B">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7</w:t>
            </w:r>
          </w:p>
        </w:tc>
        <w:tc>
          <w:tcPr>
            <w:tcW w:w="1003" w:type="dxa"/>
            <w:vMerge w:val="continue"/>
            <w:tcBorders>
              <w:left w:val="nil"/>
              <w:right w:val="single" w:color="auto" w:sz="4" w:space="0"/>
            </w:tcBorders>
            <w:vAlign w:val="center"/>
          </w:tcPr>
          <w:p w14:paraId="114EEAEB">
            <w:pPr>
              <w:jc w:val="center"/>
              <w:rPr>
                <w:rFonts w:hint="eastAsia" w:ascii="宋体" w:hAnsi="宋体" w:cs="仿宋"/>
                <w:color w:val="auto"/>
              </w:rPr>
            </w:pPr>
          </w:p>
        </w:tc>
        <w:tc>
          <w:tcPr>
            <w:tcW w:w="1290" w:type="dxa"/>
            <w:tcBorders>
              <w:top w:val="nil"/>
              <w:left w:val="nil"/>
              <w:bottom w:val="single" w:color="auto" w:sz="4" w:space="0"/>
              <w:right w:val="single" w:color="auto" w:sz="4" w:space="0"/>
            </w:tcBorders>
            <w:vAlign w:val="center"/>
          </w:tcPr>
          <w:p w14:paraId="0F5AC911">
            <w:pPr>
              <w:jc w:val="center"/>
              <w:rPr>
                <w:rFonts w:hint="eastAsia" w:ascii="宋体" w:hAnsi="宋体" w:cs="仿宋"/>
                <w:color w:val="auto"/>
                <w:kern w:val="0"/>
                <w:sz w:val="21"/>
                <w:szCs w:val="21"/>
              </w:rPr>
            </w:pPr>
            <w:r>
              <w:rPr>
                <w:rFonts w:hint="eastAsia" w:ascii="宋体" w:hAnsi="宋体" w:cs="仿宋"/>
                <w:color w:val="auto"/>
                <w:kern w:val="0"/>
                <w:sz w:val="21"/>
                <w:szCs w:val="21"/>
              </w:rPr>
              <w:t>消防设施设备的巡查</w:t>
            </w:r>
          </w:p>
        </w:tc>
        <w:tc>
          <w:tcPr>
            <w:tcW w:w="4747" w:type="dxa"/>
            <w:tcBorders>
              <w:top w:val="nil"/>
              <w:left w:val="single" w:color="auto" w:sz="4" w:space="0"/>
              <w:bottom w:val="single" w:color="auto" w:sz="4" w:space="0"/>
              <w:right w:val="single" w:color="auto" w:sz="4" w:space="0"/>
            </w:tcBorders>
            <w:vAlign w:val="center"/>
          </w:tcPr>
          <w:p w14:paraId="0E6DFD73">
            <w:pPr>
              <w:jc w:val="left"/>
              <w:rPr>
                <w:rFonts w:hint="eastAsia" w:ascii="宋体" w:hAnsi="宋体" w:cs="仿宋"/>
                <w:color w:val="auto"/>
                <w:kern w:val="0"/>
                <w:sz w:val="21"/>
                <w:szCs w:val="21"/>
              </w:rPr>
            </w:pPr>
            <w:r>
              <w:rPr>
                <w:rFonts w:hint="eastAsia" w:ascii="宋体" w:hAnsi="宋体" w:cs="仿宋"/>
                <w:color w:val="auto"/>
                <w:kern w:val="0"/>
                <w:sz w:val="21"/>
                <w:szCs w:val="21"/>
              </w:rPr>
              <w:t>确保消防设施的完好和有效运行，按时巡视，30分钟内上报发现的重大问题，两小时内上报一般问题，当天上报隐患问题。一项不达标扣5分</w:t>
            </w:r>
          </w:p>
        </w:tc>
        <w:tc>
          <w:tcPr>
            <w:tcW w:w="669" w:type="dxa"/>
            <w:tcBorders>
              <w:top w:val="nil"/>
              <w:left w:val="nil"/>
              <w:bottom w:val="single" w:color="auto" w:sz="4" w:space="0"/>
              <w:right w:val="single" w:color="auto" w:sz="4" w:space="0"/>
            </w:tcBorders>
            <w:vAlign w:val="center"/>
          </w:tcPr>
          <w:p w14:paraId="43E839D2">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3</w:t>
            </w:r>
          </w:p>
        </w:tc>
        <w:tc>
          <w:tcPr>
            <w:tcW w:w="1264" w:type="dxa"/>
            <w:tcBorders>
              <w:top w:val="nil"/>
              <w:left w:val="single" w:color="auto" w:sz="4" w:space="0"/>
              <w:bottom w:val="single" w:color="auto" w:sz="4" w:space="0"/>
              <w:right w:val="single" w:color="auto" w:sz="8" w:space="0"/>
            </w:tcBorders>
            <w:vAlign w:val="center"/>
          </w:tcPr>
          <w:p w14:paraId="6473F709">
            <w:pPr>
              <w:widowControl/>
              <w:jc w:val="center"/>
              <w:rPr>
                <w:rFonts w:hint="eastAsia" w:ascii="宋体" w:hAnsi="宋体" w:cs="仿宋"/>
                <w:color w:val="auto"/>
                <w:kern w:val="0"/>
                <w:sz w:val="21"/>
                <w:szCs w:val="21"/>
              </w:rPr>
            </w:pPr>
          </w:p>
        </w:tc>
      </w:tr>
      <w:tr w14:paraId="22EBB814">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1CF9D976">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8</w:t>
            </w:r>
          </w:p>
        </w:tc>
        <w:tc>
          <w:tcPr>
            <w:tcW w:w="1003" w:type="dxa"/>
            <w:vMerge w:val="continue"/>
            <w:tcBorders>
              <w:left w:val="single" w:color="auto" w:sz="4" w:space="0"/>
              <w:right w:val="single" w:color="auto" w:sz="4" w:space="0"/>
            </w:tcBorders>
            <w:vAlign w:val="center"/>
          </w:tcPr>
          <w:p w14:paraId="667A2E68">
            <w:pPr>
              <w:jc w:val="center"/>
              <w:rPr>
                <w:rFonts w:hint="eastAsia" w:ascii="宋体" w:hAnsi="宋体" w:cs="仿宋"/>
                <w:color w:val="auto"/>
                <w:kern w:val="0"/>
                <w:sz w:val="21"/>
                <w:szCs w:val="21"/>
              </w:rPr>
            </w:pPr>
          </w:p>
        </w:tc>
        <w:tc>
          <w:tcPr>
            <w:tcW w:w="1290" w:type="dxa"/>
            <w:tcBorders>
              <w:top w:val="nil"/>
              <w:left w:val="single" w:color="auto" w:sz="4" w:space="0"/>
              <w:bottom w:val="single" w:color="auto" w:sz="4" w:space="0"/>
              <w:right w:val="single" w:color="auto" w:sz="4" w:space="0"/>
            </w:tcBorders>
            <w:vAlign w:val="center"/>
          </w:tcPr>
          <w:p w14:paraId="3A5B00FA">
            <w:pPr>
              <w:jc w:val="center"/>
              <w:rPr>
                <w:rFonts w:hint="eastAsia" w:ascii="宋体" w:hAnsi="宋体" w:cs="仿宋"/>
                <w:color w:val="auto"/>
              </w:rPr>
            </w:pPr>
            <w:r>
              <w:rPr>
                <w:rFonts w:hint="eastAsia" w:ascii="宋体" w:hAnsi="宋体" w:cs="仿宋"/>
                <w:color w:val="auto"/>
                <w:kern w:val="0"/>
                <w:sz w:val="21"/>
                <w:szCs w:val="21"/>
              </w:rPr>
              <w:t>全院范围</w:t>
            </w:r>
          </w:p>
        </w:tc>
        <w:tc>
          <w:tcPr>
            <w:tcW w:w="4747" w:type="dxa"/>
            <w:tcBorders>
              <w:top w:val="nil"/>
              <w:left w:val="single" w:color="auto" w:sz="4" w:space="0"/>
              <w:bottom w:val="single" w:color="auto" w:sz="4" w:space="0"/>
              <w:right w:val="single" w:color="auto" w:sz="4" w:space="0"/>
            </w:tcBorders>
            <w:vAlign w:val="center"/>
          </w:tcPr>
          <w:p w14:paraId="10321554">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严格执行医院通道及门禁管理制度，按规定管理各通道的开放时间和要求。一项不达标扣1分</w:t>
            </w:r>
          </w:p>
        </w:tc>
        <w:tc>
          <w:tcPr>
            <w:tcW w:w="669" w:type="dxa"/>
            <w:tcBorders>
              <w:top w:val="nil"/>
              <w:left w:val="nil"/>
              <w:bottom w:val="single" w:color="auto" w:sz="4" w:space="0"/>
              <w:right w:val="single" w:color="auto" w:sz="4" w:space="0"/>
            </w:tcBorders>
            <w:vAlign w:val="center"/>
          </w:tcPr>
          <w:p w14:paraId="2DF8271C">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6</w:t>
            </w:r>
          </w:p>
        </w:tc>
        <w:tc>
          <w:tcPr>
            <w:tcW w:w="1264" w:type="dxa"/>
            <w:tcBorders>
              <w:top w:val="nil"/>
              <w:left w:val="single" w:color="auto" w:sz="4" w:space="0"/>
              <w:bottom w:val="single" w:color="auto" w:sz="4" w:space="0"/>
              <w:right w:val="single" w:color="auto" w:sz="8" w:space="0"/>
            </w:tcBorders>
            <w:vAlign w:val="center"/>
          </w:tcPr>
          <w:p w14:paraId="2BB694A9">
            <w:pPr>
              <w:widowControl/>
              <w:jc w:val="center"/>
              <w:rPr>
                <w:rFonts w:hint="eastAsia" w:ascii="宋体" w:hAnsi="宋体" w:cs="仿宋"/>
                <w:color w:val="auto"/>
                <w:kern w:val="0"/>
                <w:sz w:val="21"/>
                <w:szCs w:val="21"/>
              </w:rPr>
            </w:pPr>
          </w:p>
        </w:tc>
      </w:tr>
      <w:tr w14:paraId="322F899C">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2606F267">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10</w:t>
            </w:r>
          </w:p>
        </w:tc>
        <w:tc>
          <w:tcPr>
            <w:tcW w:w="1003" w:type="dxa"/>
            <w:vMerge w:val="continue"/>
            <w:tcBorders>
              <w:left w:val="nil"/>
              <w:bottom w:val="single" w:color="auto" w:sz="4" w:space="0"/>
              <w:right w:val="single" w:color="auto" w:sz="4" w:space="0"/>
            </w:tcBorders>
            <w:vAlign w:val="center"/>
          </w:tcPr>
          <w:p w14:paraId="33869568">
            <w:pPr>
              <w:jc w:val="center"/>
              <w:rPr>
                <w:rFonts w:hint="eastAsia" w:ascii="宋体" w:hAnsi="宋体" w:cs="仿宋"/>
                <w:color w:val="auto"/>
                <w:kern w:val="0"/>
                <w:sz w:val="21"/>
                <w:szCs w:val="21"/>
              </w:rPr>
            </w:pPr>
          </w:p>
        </w:tc>
        <w:tc>
          <w:tcPr>
            <w:tcW w:w="1290" w:type="dxa"/>
            <w:tcBorders>
              <w:top w:val="nil"/>
              <w:left w:val="nil"/>
              <w:bottom w:val="single" w:color="auto" w:sz="4" w:space="0"/>
              <w:right w:val="single" w:color="auto" w:sz="4" w:space="0"/>
            </w:tcBorders>
            <w:vAlign w:val="center"/>
          </w:tcPr>
          <w:p w14:paraId="2360327E">
            <w:pPr>
              <w:jc w:val="center"/>
              <w:rPr>
                <w:rFonts w:hint="eastAsia" w:ascii="宋体" w:hAnsi="宋体" w:cs="仿宋"/>
                <w:color w:val="auto"/>
                <w:kern w:val="0"/>
                <w:sz w:val="21"/>
                <w:szCs w:val="21"/>
              </w:rPr>
            </w:pPr>
            <w:r>
              <w:rPr>
                <w:rFonts w:hint="eastAsia" w:ascii="宋体" w:hAnsi="宋体" w:cs="仿宋"/>
                <w:color w:val="auto"/>
                <w:kern w:val="0"/>
                <w:sz w:val="21"/>
                <w:szCs w:val="21"/>
              </w:rPr>
              <w:t>全院范围</w:t>
            </w:r>
          </w:p>
        </w:tc>
        <w:tc>
          <w:tcPr>
            <w:tcW w:w="4747" w:type="dxa"/>
            <w:tcBorders>
              <w:top w:val="nil"/>
              <w:left w:val="single" w:color="auto" w:sz="4" w:space="0"/>
              <w:bottom w:val="single" w:color="auto" w:sz="4" w:space="0"/>
              <w:right w:val="single" w:color="auto" w:sz="4" w:space="0"/>
            </w:tcBorders>
            <w:vAlign w:val="center"/>
          </w:tcPr>
          <w:p w14:paraId="79189DBC">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熟悉医院各类应急预案，发生一次因保安不作为或应急不当的</w:t>
            </w:r>
            <w:r>
              <w:rPr>
                <w:rFonts w:hint="eastAsia" w:ascii="宋体" w:hAnsi="宋体" w:cs="仿宋"/>
                <w:color w:val="auto"/>
                <w:kern w:val="0"/>
                <w:sz w:val="21"/>
                <w:szCs w:val="21"/>
                <w:lang w:val="en-US" w:eastAsia="zh-CN"/>
              </w:rPr>
              <w:t>等</w:t>
            </w:r>
            <w:r>
              <w:rPr>
                <w:rFonts w:hint="eastAsia" w:ascii="宋体" w:hAnsi="宋体" w:cs="仿宋"/>
                <w:color w:val="auto"/>
                <w:kern w:val="0"/>
                <w:sz w:val="21"/>
                <w:szCs w:val="21"/>
              </w:rPr>
              <w:t>事件，扣10分。</w:t>
            </w:r>
          </w:p>
        </w:tc>
        <w:tc>
          <w:tcPr>
            <w:tcW w:w="669" w:type="dxa"/>
            <w:tcBorders>
              <w:top w:val="nil"/>
              <w:left w:val="nil"/>
              <w:bottom w:val="single" w:color="auto" w:sz="4" w:space="0"/>
              <w:right w:val="single" w:color="auto" w:sz="4" w:space="0"/>
            </w:tcBorders>
            <w:vAlign w:val="center"/>
          </w:tcPr>
          <w:p w14:paraId="4732AF30">
            <w:pPr>
              <w:widowControl/>
              <w:jc w:val="center"/>
              <w:rPr>
                <w:rFonts w:hint="eastAsia" w:ascii="宋体" w:hAnsi="宋体" w:cs="仿宋"/>
                <w:color w:val="auto"/>
                <w:kern w:val="0"/>
                <w:sz w:val="21"/>
                <w:szCs w:val="21"/>
              </w:rPr>
            </w:pPr>
            <w:r>
              <w:rPr>
                <w:rFonts w:hint="eastAsia" w:ascii="宋体" w:hAnsi="宋体" w:cs="仿宋"/>
                <w:color w:val="auto"/>
                <w:kern w:val="0"/>
                <w:sz w:val="21"/>
                <w:szCs w:val="21"/>
                <w:lang w:val="en-US" w:eastAsia="zh-CN"/>
              </w:rPr>
              <w:t>2</w:t>
            </w:r>
            <w:r>
              <w:rPr>
                <w:rFonts w:hint="eastAsia" w:ascii="宋体" w:hAnsi="宋体" w:cs="仿宋"/>
                <w:color w:val="auto"/>
                <w:kern w:val="0"/>
                <w:sz w:val="21"/>
                <w:szCs w:val="21"/>
              </w:rPr>
              <w:t>0</w:t>
            </w:r>
          </w:p>
        </w:tc>
        <w:tc>
          <w:tcPr>
            <w:tcW w:w="1264" w:type="dxa"/>
            <w:tcBorders>
              <w:top w:val="nil"/>
              <w:left w:val="single" w:color="auto" w:sz="4" w:space="0"/>
              <w:bottom w:val="single" w:color="auto" w:sz="4" w:space="0"/>
              <w:right w:val="single" w:color="auto" w:sz="8" w:space="0"/>
            </w:tcBorders>
            <w:vAlign w:val="center"/>
          </w:tcPr>
          <w:p w14:paraId="3166EC40">
            <w:pPr>
              <w:widowControl/>
              <w:jc w:val="center"/>
              <w:rPr>
                <w:rFonts w:hint="eastAsia" w:ascii="宋体" w:hAnsi="宋体" w:cs="仿宋"/>
                <w:color w:val="auto"/>
                <w:kern w:val="0"/>
                <w:sz w:val="21"/>
                <w:szCs w:val="21"/>
              </w:rPr>
            </w:pPr>
          </w:p>
        </w:tc>
      </w:tr>
      <w:tr w14:paraId="5E05AE08">
        <w:tblPrEx>
          <w:tblCellMar>
            <w:top w:w="0" w:type="dxa"/>
            <w:left w:w="108" w:type="dxa"/>
            <w:bottom w:w="0" w:type="dxa"/>
            <w:right w:w="108" w:type="dxa"/>
          </w:tblCellMar>
        </w:tblPrEx>
        <w:trPr>
          <w:trHeight w:val="11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B5E84BA">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11</w:t>
            </w:r>
          </w:p>
        </w:tc>
        <w:tc>
          <w:tcPr>
            <w:tcW w:w="1003" w:type="dxa"/>
            <w:tcBorders>
              <w:top w:val="single" w:color="auto" w:sz="4" w:space="0"/>
              <w:left w:val="nil"/>
              <w:bottom w:val="single" w:color="auto" w:sz="4" w:space="0"/>
              <w:right w:val="single" w:color="auto" w:sz="4" w:space="0"/>
            </w:tcBorders>
            <w:vAlign w:val="center"/>
          </w:tcPr>
          <w:p w14:paraId="1315B83F">
            <w:pPr>
              <w:jc w:val="center"/>
              <w:rPr>
                <w:rFonts w:hint="eastAsia" w:ascii="宋体" w:hAnsi="宋体" w:cs="仿宋"/>
                <w:color w:val="auto"/>
                <w:kern w:val="0"/>
                <w:sz w:val="21"/>
                <w:szCs w:val="21"/>
              </w:rPr>
            </w:pPr>
            <w:r>
              <w:rPr>
                <w:rFonts w:hint="eastAsia" w:ascii="宋体" w:hAnsi="宋体" w:cs="仿宋"/>
                <w:color w:val="auto"/>
                <w:kern w:val="0"/>
                <w:sz w:val="21"/>
                <w:szCs w:val="21"/>
              </w:rPr>
              <w:t>停车场工作</w:t>
            </w:r>
          </w:p>
        </w:tc>
        <w:tc>
          <w:tcPr>
            <w:tcW w:w="1290" w:type="dxa"/>
            <w:tcBorders>
              <w:top w:val="single" w:color="auto" w:sz="4" w:space="0"/>
              <w:left w:val="nil"/>
              <w:bottom w:val="single" w:color="auto" w:sz="4" w:space="0"/>
              <w:right w:val="single" w:color="auto" w:sz="4" w:space="0"/>
            </w:tcBorders>
            <w:vAlign w:val="center"/>
          </w:tcPr>
          <w:p w14:paraId="3C80B0CB">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停车场</w:t>
            </w:r>
          </w:p>
        </w:tc>
        <w:tc>
          <w:tcPr>
            <w:tcW w:w="4747" w:type="dxa"/>
            <w:tcBorders>
              <w:top w:val="single" w:color="auto" w:sz="4" w:space="0"/>
              <w:left w:val="single" w:color="auto" w:sz="4" w:space="0"/>
              <w:bottom w:val="single" w:color="auto" w:sz="4" w:space="0"/>
              <w:right w:val="single" w:color="auto" w:sz="4" w:space="0"/>
            </w:tcBorders>
            <w:vAlign w:val="center"/>
          </w:tcPr>
          <w:p w14:paraId="4120CB7F">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按规定指挥车辆通行和停放，确保消防车道和急救车道畅通。保障院内公路及停车场设施的完好和有效运行一项不达标扣3分</w:t>
            </w:r>
          </w:p>
        </w:tc>
        <w:tc>
          <w:tcPr>
            <w:tcW w:w="669" w:type="dxa"/>
            <w:tcBorders>
              <w:top w:val="single" w:color="auto" w:sz="4" w:space="0"/>
              <w:left w:val="single" w:color="auto" w:sz="4" w:space="0"/>
              <w:bottom w:val="single" w:color="auto" w:sz="4" w:space="0"/>
              <w:right w:val="single" w:color="auto" w:sz="4" w:space="0"/>
            </w:tcBorders>
            <w:vAlign w:val="center"/>
          </w:tcPr>
          <w:p w14:paraId="210E9846">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6</w:t>
            </w:r>
          </w:p>
        </w:tc>
        <w:tc>
          <w:tcPr>
            <w:tcW w:w="1264" w:type="dxa"/>
            <w:tcBorders>
              <w:top w:val="single" w:color="auto" w:sz="4" w:space="0"/>
              <w:left w:val="single" w:color="auto" w:sz="4" w:space="0"/>
              <w:bottom w:val="single" w:color="auto" w:sz="4" w:space="0"/>
              <w:right w:val="single" w:color="auto" w:sz="8" w:space="0"/>
            </w:tcBorders>
            <w:vAlign w:val="center"/>
          </w:tcPr>
          <w:p w14:paraId="57431247">
            <w:pPr>
              <w:widowControl/>
              <w:jc w:val="center"/>
              <w:rPr>
                <w:rFonts w:hint="eastAsia" w:ascii="宋体" w:hAnsi="宋体" w:cs="仿宋"/>
                <w:color w:val="auto"/>
                <w:kern w:val="0"/>
                <w:sz w:val="21"/>
                <w:szCs w:val="21"/>
              </w:rPr>
            </w:pPr>
          </w:p>
        </w:tc>
      </w:tr>
      <w:tr w14:paraId="63A08693">
        <w:tblPrEx>
          <w:tblCellMar>
            <w:top w:w="0" w:type="dxa"/>
            <w:left w:w="108" w:type="dxa"/>
            <w:bottom w:w="0" w:type="dxa"/>
            <w:right w:w="108" w:type="dxa"/>
          </w:tblCellMar>
        </w:tblPrEx>
        <w:trPr>
          <w:trHeight w:val="9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AFA47B9">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12</w:t>
            </w:r>
          </w:p>
        </w:tc>
        <w:tc>
          <w:tcPr>
            <w:tcW w:w="1003" w:type="dxa"/>
            <w:tcBorders>
              <w:top w:val="single" w:color="auto" w:sz="4" w:space="0"/>
              <w:left w:val="nil"/>
              <w:bottom w:val="single" w:color="auto" w:sz="4" w:space="0"/>
              <w:right w:val="single" w:color="auto" w:sz="4" w:space="0"/>
            </w:tcBorders>
            <w:vAlign w:val="center"/>
          </w:tcPr>
          <w:p w14:paraId="7FB1FE0D">
            <w:pPr>
              <w:jc w:val="center"/>
              <w:rPr>
                <w:rFonts w:hint="eastAsia" w:ascii="宋体" w:hAnsi="宋体" w:cs="仿宋"/>
                <w:color w:val="auto"/>
                <w:kern w:val="0"/>
                <w:sz w:val="21"/>
                <w:szCs w:val="21"/>
              </w:rPr>
            </w:pPr>
            <w:r>
              <w:rPr>
                <w:rFonts w:hint="eastAsia" w:ascii="宋体" w:hAnsi="宋体" w:cs="仿宋"/>
                <w:color w:val="auto"/>
                <w:kern w:val="0"/>
                <w:sz w:val="21"/>
                <w:szCs w:val="21"/>
              </w:rPr>
              <w:t>工作记录</w:t>
            </w:r>
          </w:p>
        </w:tc>
        <w:tc>
          <w:tcPr>
            <w:tcW w:w="1290" w:type="dxa"/>
            <w:tcBorders>
              <w:top w:val="single" w:color="auto" w:sz="4" w:space="0"/>
              <w:left w:val="nil"/>
              <w:bottom w:val="single" w:color="auto" w:sz="4" w:space="0"/>
              <w:right w:val="single" w:color="auto" w:sz="4" w:space="0"/>
            </w:tcBorders>
            <w:vAlign w:val="center"/>
          </w:tcPr>
          <w:p w14:paraId="1DB27E23">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全院范围</w:t>
            </w:r>
          </w:p>
        </w:tc>
        <w:tc>
          <w:tcPr>
            <w:tcW w:w="4747" w:type="dxa"/>
            <w:tcBorders>
              <w:top w:val="single" w:color="auto" w:sz="4" w:space="0"/>
              <w:left w:val="single" w:color="auto" w:sz="4" w:space="0"/>
              <w:bottom w:val="single" w:color="auto" w:sz="4" w:space="0"/>
              <w:right w:val="single" w:color="auto" w:sz="4" w:space="0"/>
            </w:tcBorders>
            <w:vAlign w:val="center"/>
          </w:tcPr>
          <w:p w14:paraId="76C68AAB">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按规定时间上下班，如迟到早退10分钟以内扣2分，30分钟内扣10分，2小时以上脱岗扣20分</w:t>
            </w:r>
          </w:p>
        </w:tc>
        <w:tc>
          <w:tcPr>
            <w:tcW w:w="669" w:type="dxa"/>
            <w:tcBorders>
              <w:top w:val="single" w:color="auto" w:sz="4" w:space="0"/>
              <w:left w:val="single" w:color="auto" w:sz="4" w:space="0"/>
              <w:bottom w:val="single" w:color="auto" w:sz="4" w:space="0"/>
              <w:right w:val="single" w:color="auto" w:sz="4" w:space="0"/>
            </w:tcBorders>
            <w:vAlign w:val="center"/>
          </w:tcPr>
          <w:p w14:paraId="49884C56">
            <w:pPr>
              <w:widowControl/>
              <w:jc w:val="center"/>
              <w:rPr>
                <w:rFonts w:hint="eastAsia" w:ascii="宋体" w:hAnsi="宋体" w:cs="仿宋"/>
                <w:color w:val="auto"/>
                <w:kern w:val="0"/>
                <w:sz w:val="21"/>
                <w:szCs w:val="21"/>
              </w:rPr>
            </w:pPr>
            <w:r>
              <w:rPr>
                <w:rFonts w:hint="eastAsia" w:ascii="宋体" w:hAnsi="宋体" w:cs="仿宋"/>
                <w:color w:val="auto"/>
                <w:kern w:val="0"/>
                <w:sz w:val="21"/>
                <w:szCs w:val="21"/>
                <w:lang w:val="en-US" w:eastAsia="zh-CN"/>
              </w:rPr>
              <w:t>1</w:t>
            </w:r>
            <w:r>
              <w:rPr>
                <w:rFonts w:hint="eastAsia" w:ascii="宋体" w:hAnsi="宋体" w:cs="仿宋"/>
                <w:color w:val="auto"/>
                <w:kern w:val="0"/>
                <w:sz w:val="21"/>
                <w:szCs w:val="21"/>
              </w:rPr>
              <w:t>0</w:t>
            </w:r>
          </w:p>
        </w:tc>
        <w:tc>
          <w:tcPr>
            <w:tcW w:w="1264" w:type="dxa"/>
            <w:tcBorders>
              <w:top w:val="single" w:color="auto" w:sz="4" w:space="0"/>
              <w:left w:val="single" w:color="auto" w:sz="4" w:space="0"/>
              <w:bottom w:val="single" w:color="auto" w:sz="4" w:space="0"/>
              <w:right w:val="single" w:color="auto" w:sz="8" w:space="0"/>
            </w:tcBorders>
            <w:vAlign w:val="center"/>
          </w:tcPr>
          <w:p w14:paraId="34906AEB">
            <w:pPr>
              <w:widowControl/>
              <w:jc w:val="center"/>
              <w:rPr>
                <w:rFonts w:hint="eastAsia" w:ascii="宋体" w:hAnsi="宋体" w:cs="仿宋"/>
                <w:color w:val="auto"/>
                <w:kern w:val="0"/>
                <w:sz w:val="21"/>
                <w:szCs w:val="21"/>
              </w:rPr>
            </w:pPr>
          </w:p>
        </w:tc>
      </w:tr>
      <w:tr w14:paraId="29C1A2E2">
        <w:tblPrEx>
          <w:tblCellMar>
            <w:top w:w="0" w:type="dxa"/>
            <w:left w:w="108" w:type="dxa"/>
            <w:bottom w:w="0" w:type="dxa"/>
            <w:right w:w="108" w:type="dxa"/>
          </w:tblCellMar>
        </w:tblPrEx>
        <w:trPr>
          <w:trHeight w:val="33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05EE4B22">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13</w:t>
            </w:r>
          </w:p>
        </w:tc>
        <w:tc>
          <w:tcPr>
            <w:tcW w:w="1003" w:type="dxa"/>
            <w:tcBorders>
              <w:top w:val="single" w:color="auto" w:sz="4" w:space="0"/>
              <w:left w:val="nil"/>
              <w:bottom w:val="single" w:color="auto" w:sz="4" w:space="0"/>
              <w:right w:val="single" w:color="auto" w:sz="4" w:space="0"/>
            </w:tcBorders>
            <w:vAlign w:val="center"/>
          </w:tcPr>
          <w:p w14:paraId="48EB2838">
            <w:pPr>
              <w:jc w:val="center"/>
              <w:rPr>
                <w:rFonts w:hint="eastAsia" w:ascii="宋体" w:hAnsi="宋体" w:cs="仿宋"/>
                <w:color w:val="auto"/>
                <w:kern w:val="0"/>
                <w:sz w:val="21"/>
                <w:szCs w:val="21"/>
              </w:rPr>
            </w:pPr>
            <w:r>
              <w:rPr>
                <w:rFonts w:hint="eastAsia" w:ascii="宋体" w:hAnsi="宋体" w:cs="仿宋"/>
                <w:color w:val="auto"/>
                <w:kern w:val="0"/>
                <w:sz w:val="21"/>
                <w:szCs w:val="21"/>
              </w:rPr>
              <w:t>其它工作要求</w:t>
            </w:r>
          </w:p>
        </w:tc>
        <w:tc>
          <w:tcPr>
            <w:tcW w:w="1290" w:type="dxa"/>
            <w:tcBorders>
              <w:top w:val="single" w:color="auto" w:sz="4" w:space="0"/>
              <w:left w:val="nil"/>
              <w:bottom w:val="single" w:color="auto" w:sz="4" w:space="0"/>
              <w:right w:val="single" w:color="auto" w:sz="4" w:space="0"/>
            </w:tcBorders>
            <w:vAlign w:val="center"/>
          </w:tcPr>
          <w:p w14:paraId="6D682F06">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全院范围</w:t>
            </w:r>
          </w:p>
        </w:tc>
        <w:tc>
          <w:tcPr>
            <w:tcW w:w="4747" w:type="dxa"/>
            <w:tcBorders>
              <w:top w:val="single" w:color="auto" w:sz="4" w:space="0"/>
              <w:left w:val="single" w:color="auto" w:sz="4" w:space="0"/>
              <w:bottom w:val="single" w:color="auto" w:sz="4" w:space="0"/>
              <w:right w:val="single" w:color="auto" w:sz="4" w:space="0"/>
            </w:tcBorders>
            <w:vAlign w:val="center"/>
          </w:tcPr>
          <w:p w14:paraId="5527DA3D">
            <w:pPr>
              <w:widowControl/>
              <w:jc w:val="left"/>
              <w:rPr>
                <w:rFonts w:hint="eastAsia" w:ascii="宋体" w:hAnsi="宋体" w:cs="仿宋"/>
                <w:color w:val="auto"/>
                <w:kern w:val="0"/>
                <w:sz w:val="21"/>
                <w:szCs w:val="21"/>
              </w:rPr>
            </w:pPr>
            <w:r>
              <w:rPr>
                <w:rFonts w:hint="eastAsia" w:ascii="宋体" w:hAnsi="宋体" w:cs="仿宋"/>
                <w:color w:val="auto"/>
                <w:kern w:val="0"/>
                <w:sz w:val="21"/>
                <w:szCs w:val="21"/>
              </w:rPr>
              <w:t>配合并完成医院和保卫部门临时安排的安保任务。一项不达标扣5分</w:t>
            </w:r>
          </w:p>
        </w:tc>
        <w:tc>
          <w:tcPr>
            <w:tcW w:w="669" w:type="dxa"/>
            <w:tcBorders>
              <w:top w:val="single" w:color="auto" w:sz="4" w:space="0"/>
              <w:left w:val="single" w:color="auto" w:sz="4" w:space="0"/>
              <w:bottom w:val="single" w:color="auto" w:sz="4" w:space="0"/>
              <w:right w:val="single" w:color="auto" w:sz="4" w:space="0"/>
            </w:tcBorders>
            <w:vAlign w:val="center"/>
          </w:tcPr>
          <w:p w14:paraId="02DF6118">
            <w:pPr>
              <w:widowControl/>
              <w:jc w:val="center"/>
              <w:rPr>
                <w:rFonts w:hint="eastAsia" w:ascii="宋体" w:hAnsi="宋体" w:cs="仿宋"/>
                <w:color w:val="auto"/>
                <w:kern w:val="0"/>
                <w:sz w:val="21"/>
                <w:szCs w:val="21"/>
              </w:rPr>
            </w:pPr>
            <w:r>
              <w:rPr>
                <w:rFonts w:hint="eastAsia" w:ascii="宋体" w:hAnsi="宋体" w:cs="仿宋"/>
                <w:color w:val="auto"/>
                <w:kern w:val="0"/>
                <w:sz w:val="21"/>
                <w:szCs w:val="21"/>
              </w:rPr>
              <w:t>5</w:t>
            </w:r>
          </w:p>
        </w:tc>
        <w:tc>
          <w:tcPr>
            <w:tcW w:w="1264" w:type="dxa"/>
            <w:tcBorders>
              <w:top w:val="single" w:color="auto" w:sz="4" w:space="0"/>
              <w:left w:val="single" w:color="auto" w:sz="4" w:space="0"/>
              <w:bottom w:val="single" w:color="auto" w:sz="4" w:space="0"/>
              <w:right w:val="single" w:color="auto" w:sz="8" w:space="0"/>
            </w:tcBorders>
            <w:vAlign w:val="center"/>
          </w:tcPr>
          <w:p w14:paraId="436BF13F">
            <w:pPr>
              <w:widowControl/>
              <w:jc w:val="center"/>
              <w:rPr>
                <w:rFonts w:hint="eastAsia" w:ascii="宋体" w:hAnsi="宋体" w:cs="仿宋"/>
                <w:color w:val="auto"/>
                <w:kern w:val="0"/>
                <w:sz w:val="21"/>
                <w:szCs w:val="21"/>
              </w:rPr>
            </w:pPr>
          </w:p>
        </w:tc>
      </w:tr>
    </w:tbl>
    <w:p w14:paraId="034957BC">
      <w:pPr>
        <w:pStyle w:val="3"/>
        <w:keepNext/>
        <w:keepLines/>
        <w:pageBreakBefore/>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b w:val="0"/>
          <w:color w:val="auto"/>
          <w:sz w:val="36"/>
          <w:szCs w:val="30"/>
        </w:rPr>
      </w:pPr>
      <w:bookmarkStart w:id="93" w:name="_Toc15492"/>
      <w:bookmarkStart w:id="94" w:name="_Toc523"/>
      <w:bookmarkStart w:id="95" w:name="_Toc65660341"/>
      <w:bookmarkStart w:id="96" w:name="_Toc13356"/>
      <w:bookmarkStart w:id="97" w:name="_Toc202429205"/>
      <w:bookmarkStart w:id="98" w:name="_Toc106034781"/>
      <w:bookmarkStart w:id="99" w:name="_Toc3873"/>
      <w:r>
        <w:rPr>
          <w:rFonts w:hint="eastAsia" w:ascii="宋体" w:hAnsi="宋体" w:eastAsia="宋体"/>
          <w:b w:val="0"/>
          <w:color w:val="auto"/>
          <w:sz w:val="36"/>
          <w:szCs w:val="30"/>
        </w:rPr>
        <w:t xml:space="preserve">第三篇  </w:t>
      </w:r>
      <w:bookmarkEnd w:id="85"/>
      <w:r>
        <w:rPr>
          <w:rFonts w:hint="eastAsia" w:ascii="宋体" w:hAnsi="宋体" w:eastAsia="宋体"/>
          <w:b w:val="0"/>
          <w:color w:val="auto"/>
          <w:sz w:val="36"/>
          <w:szCs w:val="30"/>
        </w:rPr>
        <w:t>询价项目</w:t>
      </w:r>
      <w:bookmarkEnd w:id="93"/>
      <w:bookmarkEnd w:id="94"/>
      <w:bookmarkEnd w:id="95"/>
      <w:bookmarkEnd w:id="96"/>
      <w:r>
        <w:rPr>
          <w:rFonts w:hint="eastAsia" w:ascii="宋体" w:hAnsi="宋体" w:eastAsia="宋体"/>
          <w:b w:val="0"/>
          <w:color w:val="auto"/>
          <w:sz w:val="36"/>
          <w:szCs w:val="30"/>
        </w:rPr>
        <w:t>商务需求</w:t>
      </w:r>
      <w:bookmarkEnd w:id="97"/>
      <w:bookmarkEnd w:id="98"/>
      <w:bookmarkEnd w:id="99"/>
    </w:p>
    <w:p w14:paraId="0FE027E0">
      <w:pPr>
        <w:pStyle w:val="3"/>
        <w:spacing w:line="240" w:lineRule="auto"/>
        <w:ind w:firstLine="482"/>
        <w:rPr>
          <w:rFonts w:hint="eastAsia" w:ascii="宋体" w:hAnsi="宋体" w:eastAsia="宋体" w:cs="宋体"/>
          <w:color w:val="auto"/>
          <w:sz w:val="24"/>
          <w:szCs w:val="24"/>
        </w:rPr>
      </w:pPr>
      <w:bookmarkStart w:id="100" w:name="_Toc858"/>
      <w:bookmarkStart w:id="101" w:name="_Toc32235"/>
      <w:bookmarkStart w:id="102" w:name="_Toc342913389"/>
      <w:r>
        <w:rPr>
          <w:rFonts w:hint="eastAsia" w:ascii="宋体" w:hAnsi="宋体" w:eastAsia="宋体" w:cs="宋体"/>
          <w:color w:val="auto"/>
          <w:sz w:val="24"/>
          <w:szCs w:val="24"/>
        </w:rPr>
        <w:t>一、服务期、地点及验收方式</w:t>
      </w:r>
      <w:bookmarkEnd w:id="100"/>
      <w:bookmarkEnd w:id="101"/>
    </w:p>
    <w:p w14:paraId="23908042">
      <w:pPr>
        <w:pStyle w:val="33"/>
        <w:spacing w:line="240" w:lineRule="auto"/>
        <w:ind w:firstLine="480" w:firstLineChars="200"/>
        <w:rPr>
          <w:rFonts w:hint="eastAsia" w:ascii="宋体" w:hAnsi="宋体" w:cs="宋体"/>
          <w:color w:val="auto"/>
          <w:sz w:val="24"/>
          <w:szCs w:val="24"/>
          <w:highlight w:val="yellow"/>
        </w:rPr>
      </w:pPr>
      <w:r>
        <w:rPr>
          <w:rFonts w:hint="eastAsia" w:ascii="宋体" w:hAnsi="宋体" w:cs="宋体"/>
          <w:color w:val="auto"/>
          <w:sz w:val="24"/>
          <w:szCs w:val="24"/>
        </w:rPr>
        <w:t>（一）1年。自</w:t>
      </w:r>
      <w:r>
        <w:rPr>
          <w:rFonts w:hint="eastAsia" w:ascii="宋体" w:hAnsi="宋体" w:cs="宋体"/>
          <w:color w:val="auto"/>
          <w:sz w:val="24"/>
          <w:szCs w:val="24"/>
          <w:lang w:eastAsia="zh-CN"/>
        </w:rPr>
        <w:t>签订合同</w:t>
      </w:r>
      <w:r>
        <w:rPr>
          <w:rFonts w:hint="eastAsia" w:ascii="宋体" w:hAnsi="宋体" w:cs="宋体"/>
          <w:color w:val="auto"/>
          <w:sz w:val="24"/>
          <w:szCs w:val="24"/>
        </w:rPr>
        <w:t>之日起至次年合同届满的前一日止。</w:t>
      </w:r>
    </w:p>
    <w:p w14:paraId="1FCC3AA6">
      <w:pPr>
        <w:ind w:firstLine="480" w:firstLineChars="200"/>
        <w:rPr>
          <w:rFonts w:hint="eastAsia" w:ascii="宋体" w:hAnsi="宋体" w:cs="宋体"/>
          <w:color w:val="auto"/>
          <w:sz w:val="24"/>
          <w:szCs w:val="24"/>
        </w:rPr>
      </w:pPr>
      <w:r>
        <w:rPr>
          <w:rFonts w:hint="eastAsia" w:ascii="宋体" w:hAnsi="宋体" w:cs="宋体"/>
          <w:color w:val="auto"/>
          <w:sz w:val="24"/>
          <w:szCs w:val="24"/>
        </w:rPr>
        <w:t>（二）服务地点：采购人指定地点。</w:t>
      </w:r>
    </w:p>
    <w:p w14:paraId="1F5967DB">
      <w:pPr>
        <w:ind w:firstLine="480" w:firstLineChars="200"/>
        <w:rPr>
          <w:rFonts w:hint="eastAsia" w:ascii="宋体" w:hAnsi="宋体" w:cs="宋体"/>
          <w:color w:val="auto"/>
          <w:sz w:val="24"/>
          <w:szCs w:val="24"/>
        </w:rPr>
      </w:pPr>
      <w:r>
        <w:rPr>
          <w:rFonts w:hint="eastAsia" w:ascii="宋体" w:hAnsi="宋体" w:cs="宋体"/>
          <w:color w:val="auto"/>
          <w:sz w:val="24"/>
          <w:szCs w:val="24"/>
        </w:rPr>
        <w:t>（三）验收方式：由采购人组织验收，成交供应商予以协助。</w:t>
      </w:r>
    </w:p>
    <w:p w14:paraId="5C25A88E">
      <w:pPr>
        <w:pStyle w:val="3"/>
        <w:spacing w:line="240" w:lineRule="auto"/>
        <w:ind w:firstLine="482"/>
        <w:rPr>
          <w:rFonts w:hint="eastAsia" w:ascii="宋体" w:hAnsi="宋体" w:eastAsia="宋体" w:cs="宋体"/>
          <w:color w:val="auto"/>
          <w:sz w:val="24"/>
          <w:szCs w:val="24"/>
        </w:rPr>
      </w:pPr>
      <w:bookmarkStart w:id="103" w:name="_Toc10456"/>
      <w:bookmarkStart w:id="104" w:name="_Toc76462329"/>
      <w:bookmarkStart w:id="105" w:name="_Toc28053"/>
      <w:r>
        <w:rPr>
          <w:rFonts w:hint="eastAsia" w:ascii="宋体" w:hAnsi="宋体" w:eastAsia="宋体" w:cs="宋体"/>
          <w:color w:val="auto"/>
          <w:sz w:val="24"/>
          <w:szCs w:val="24"/>
        </w:rPr>
        <w:t>二、报价要求</w:t>
      </w:r>
      <w:bookmarkEnd w:id="103"/>
      <w:bookmarkEnd w:id="104"/>
      <w:bookmarkEnd w:id="105"/>
    </w:p>
    <w:p w14:paraId="4BFEA2F8">
      <w:pPr>
        <w:snapToGrid w:val="0"/>
        <w:ind w:firstLine="540"/>
        <w:rPr>
          <w:rFonts w:hint="eastAsia" w:ascii="宋体" w:hAnsi="宋体" w:cs="宋体"/>
          <w:color w:val="auto"/>
          <w:sz w:val="24"/>
          <w:szCs w:val="24"/>
        </w:rPr>
      </w:pPr>
      <w:r>
        <w:rPr>
          <w:rFonts w:hint="eastAsia" w:ascii="宋体" w:hAnsi="宋体" w:cs="宋体"/>
          <w:color w:val="auto"/>
          <w:sz w:val="24"/>
          <w:szCs w:val="24"/>
        </w:rPr>
        <w:t>1.竞采报价包括完成本项目所需的服务费、人员工资、保险、节假日加班费、劳保费、工具与耗材费用、办公费税费、采购代理服务费等完成本项目所需的一切费用。因中标人自身原因造成漏报、少报皆由其自行承担责任，采购人不再补偿。总价报价不得超过最高限价，否则为无效响应。</w:t>
      </w:r>
    </w:p>
    <w:p w14:paraId="519B5B7D">
      <w:pPr>
        <w:snapToGrid w:val="0"/>
        <w:ind w:firstLine="540"/>
        <w:rPr>
          <w:rFonts w:hint="eastAsia" w:ascii="宋体" w:hAnsi="宋体" w:cs="宋体"/>
          <w:color w:val="auto"/>
        </w:rPr>
      </w:pPr>
      <w:r>
        <w:rPr>
          <w:rFonts w:hint="eastAsia" w:ascii="宋体" w:hAnsi="宋体" w:cs="宋体"/>
          <w:color w:val="auto"/>
          <w:sz w:val="24"/>
          <w:szCs w:val="24"/>
        </w:rPr>
        <w:t>2.投标人须严格按照国家规定给所有为本项目服务的员工缴纳各种社会保险（含养老保险、医疗保险、工伤保险、生育险、失业保险等）以及其他国家强制性缴纳的费用，上述费用均包含在投标报价内。</w:t>
      </w:r>
    </w:p>
    <w:p w14:paraId="2385056A">
      <w:pPr>
        <w:pStyle w:val="3"/>
        <w:spacing w:line="240" w:lineRule="auto"/>
        <w:ind w:firstLine="482"/>
        <w:rPr>
          <w:rFonts w:hint="eastAsia" w:ascii="宋体" w:hAnsi="宋体" w:eastAsia="宋体" w:cs="宋体"/>
          <w:color w:val="auto"/>
          <w:sz w:val="24"/>
          <w:szCs w:val="24"/>
        </w:rPr>
      </w:pPr>
      <w:bookmarkStart w:id="106" w:name="_Toc26438"/>
      <w:bookmarkStart w:id="107" w:name="_Toc30664"/>
      <w:bookmarkStart w:id="108" w:name="_Toc76462330"/>
      <w:bookmarkStart w:id="109" w:name="_Toc344475122"/>
      <w:r>
        <w:rPr>
          <w:rFonts w:hint="eastAsia" w:ascii="宋体" w:hAnsi="宋体" w:eastAsia="宋体" w:cs="宋体"/>
          <w:color w:val="auto"/>
          <w:sz w:val="24"/>
          <w:szCs w:val="24"/>
        </w:rPr>
        <w:t>三、付款方式</w:t>
      </w:r>
      <w:bookmarkEnd w:id="106"/>
      <w:bookmarkEnd w:id="107"/>
      <w:bookmarkEnd w:id="108"/>
      <w:bookmarkEnd w:id="109"/>
    </w:p>
    <w:p w14:paraId="5B6781E3">
      <w:pPr>
        <w:snapToGrid w:val="0"/>
        <w:ind w:firstLine="540"/>
        <w:rPr>
          <w:rFonts w:hint="eastAsia" w:ascii="宋体" w:hAnsi="宋体" w:cs="宋体"/>
          <w:color w:val="auto"/>
          <w:sz w:val="24"/>
          <w:szCs w:val="24"/>
        </w:rPr>
      </w:pPr>
      <w:r>
        <w:rPr>
          <w:rFonts w:hint="eastAsia" w:ascii="宋体" w:hAnsi="宋体" w:cs="宋体"/>
          <w:color w:val="auto"/>
          <w:sz w:val="24"/>
          <w:szCs w:val="24"/>
          <w:highlight w:val="none"/>
        </w:rPr>
        <w:t>本项目由采购人按月支付。按照合同总金额平均分配到合同期内的12个月，逐月支付合同金额的12</w:t>
      </w:r>
      <w:bookmarkStart w:id="286" w:name="_GoBack"/>
      <w:r>
        <w:rPr>
          <w:rFonts w:hint="eastAsia" w:ascii="宋体" w:hAnsi="宋体" w:cs="宋体"/>
          <w:color w:val="auto"/>
          <w:sz w:val="24"/>
          <w:szCs w:val="24"/>
          <w:highlight w:val="none"/>
        </w:rPr>
        <w:t>分之1</w:t>
      </w:r>
      <w:bookmarkEnd w:id="286"/>
      <w:r>
        <w:rPr>
          <w:rFonts w:hint="eastAsia" w:ascii="宋体" w:hAnsi="宋体" w:cs="宋体"/>
          <w:color w:val="auto"/>
          <w:sz w:val="24"/>
          <w:szCs w:val="24"/>
          <w:highlight w:val="none"/>
        </w:rPr>
        <w:t>。</w:t>
      </w:r>
      <w:r>
        <w:rPr>
          <w:rFonts w:hint="eastAsia" w:ascii="宋体" w:hAnsi="宋体" w:cs="宋体"/>
          <w:color w:val="auto"/>
          <w:sz w:val="24"/>
          <w:szCs w:val="24"/>
        </w:rPr>
        <w:t>合同签订后，成交供应商在完成每月服务的次月10日前，向采购人申请支付流程，采购人按流程支付上月相关服务费给成交供应商，每次支付前，需开具等同支付金额的合法足额发票。</w:t>
      </w:r>
    </w:p>
    <w:p w14:paraId="30F41378">
      <w:pPr>
        <w:pStyle w:val="3"/>
        <w:spacing w:line="240" w:lineRule="auto"/>
        <w:ind w:firstLine="482"/>
        <w:rPr>
          <w:rFonts w:hint="eastAsia" w:ascii="宋体" w:hAnsi="宋体" w:eastAsia="宋体" w:cs="宋体"/>
          <w:color w:val="auto"/>
          <w:sz w:val="24"/>
          <w:szCs w:val="24"/>
        </w:rPr>
      </w:pPr>
      <w:bookmarkStart w:id="110" w:name="_Toc22978"/>
      <w:bookmarkStart w:id="111" w:name="_Toc344475124"/>
      <w:bookmarkStart w:id="112" w:name="_Toc76462331"/>
      <w:bookmarkStart w:id="113" w:name="_Toc23480"/>
      <w:r>
        <w:rPr>
          <w:rFonts w:hint="eastAsia" w:ascii="宋体" w:hAnsi="宋体" w:eastAsia="宋体" w:cs="宋体"/>
          <w:color w:val="auto"/>
          <w:sz w:val="24"/>
          <w:szCs w:val="24"/>
        </w:rPr>
        <w:t>四、履约保证金（函）</w:t>
      </w:r>
      <w:bookmarkEnd w:id="110"/>
    </w:p>
    <w:p w14:paraId="7575AC74">
      <w:pPr>
        <w:snapToGrid w:val="0"/>
        <w:ind w:firstLine="540"/>
        <w:rPr>
          <w:rFonts w:hint="eastAsia" w:ascii="宋体" w:hAnsi="宋体" w:cs="宋体"/>
          <w:color w:val="auto"/>
          <w:sz w:val="24"/>
          <w:szCs w:val="24"/>
        </w:rPr>
      </w:pPr>
      <w:bookmarkStart w:id="114" w:name="_Toc17833"/>
      <w:bookmarkStart w:id="115" w:name="_Toc21003"/>
      <w:r>
        <w:rPr>
          <w:rFonts w:hint="eastAsia" w:ascii="宋体" w:hAnsi="宋体" w:cs="宋体"/>
          <w:color w:val="auto"/>
          <w:sz w:val="24"/>
          <w:szCs w:val="24"/>
        </w:rPr>
        <w:t>签订合同前，成交供应商应当按询价通知书要求向采购人缴纳中标价10%的履约保证金，可以以支票、汇票、本票或保函（保函出具担保方应为中华人民共和国境内注册的可开展非融资担保类业务的银行、保险公司、担保公司等，且同时获得财政监管部门备案同意开展保函业务的单位）等形式提交。</w:t>
      </w:r>
      <w:bookmarkEnd w:id="114"/>
      <w:bookmarkEnd w:id="115"/>
    </w:p>
    <w:p w14:paraId="0AD8A30D">
      <w:pPr>
        <w:snapToGrid w:val="0"/>
        <w:ind w:firstLine="540"/>
        <w:rPr>
          <w:rFonts w:hint="eastAsia" w:ascii="宋体" w:hAnsi="宋体" w:cs="宋体"/>
          <w:color w:val="auto"/>
          <w:sz w:val="24"/>
          <w:szCs w:val="24"/>
        </w:rPr>
      </w:pPr>
      <w:bookmarkStart w:id="116" w:name="_Toc18082"/>
      <w:bookmarkStart w:id="117" w:name="_Toc23649"/>
      <w:r>
        <w:rPr>
          <w:rFonts w:hint="eastAsia" w:ascii="宋体" w:hAnsi="宋体" w:cs="宋体"/>
          <w:color w:val="auto"/>
          <w:sz w:val="24"/>
          <w:szCs w:val="24"/>
        </w:rPr>
        <w:t>验收合格的政府采购项目，采购人应当按照合同约定的退还方式按程序办理退还手续。中标（成交）供应商在履约过程中出现违约行为的，由采购人按合同约定对履约保证金进行处理，对因供应商违约扣缴的履约保证金，依照罚没财物管理有关规定执行</w:t>
      </w:r>
      <w:bookmarkEnd w:id="116"/>
      <w:r>
        <w:rPr>
          <w:rFonts w:hint="eastAsia" w:ascii="宋体" w:hAnsi="宋体" w:cs="宋体"/>
          <w:color w:val="auto"/>
          <w:sz w:val="24"/>
          <w:szCs w:val="24"/>
        </w:rPr>
        <w:t>。</w:t>
      </w:r>
      <w:bookmarkEnd w:id="117"/>
    </w:p>
    <w:p w14:paraId="0CAA68A1">
      <w:pPr>
        <w:pStyle w:val="3"/>
        <w:spacing w:line="240" w:lineRule="auto"/>
        <w:ind w:firstLine="482"/>
        <w:rPr>
          <w:rFonts w:hint="eastAsia" w:ascii="宋体" w:hAnsi="宋体" w:eastAsia="宋体" w:cs="宋体"/>
          <w:color w:val="auto"/>
          <w:sz w:val="24"/>
          <w:szCs w:val="24"/>
        </w:rPr>
      </w:pPr>
      <w:bookmarkStart w:id="118" w:name="_Toc3996"/>
      <w:r>
        <w:rPr>
          <w:rFonts w:hint="eastAsia" w:ascii="宋体" w:hAnsi="宋体" w:eastAsia="宋体" w:cs="宋体"/>
          <w:color w:val="auto"/>
          <w:sz w:val="24"/>
          <w:szCs w:val="24"/>
        </w:rPr>
        <w:t>五、知识产权</w:t>
      </w:r>
      <w:bookmarkEnd w:id="118"/>
    </w:p>
    <w:p w14:paraId="1FF0D179">
      <w:pPr>
        <w:ind w:firstLine="480" w:firstLineChars="200"/>
        <w:rPr>
          <w:rFonts w:hint="eastAsia" w:ascii="宋体" w:hAnsi="宋体" w:cs="宋体"/>
          <w:color w:val="auto"/>
        </w:rPr>
      </w:pPr>
      <w:r>
        <w:rPr>
          <w:rFonts w:hint="eastAsia" w:ascii="宋体" w:hAnsi="宋体" w:cs="宋体"/>
          <w:color w:val="auto"/>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0820F392">
      <w:pPr>
        <w:pStyle w:val="3"/>
        <w:spacing w:line="240" w:lineRule="auto"/>
        <w:ind w:firstLine="482"/>
        <w:rPr>
          <w:rFonts w:hint="eastAsia" w:ascii="宋体" w:hAnsi="宋体" w:eastAsia="宋体" w:cs="宋体"/>
          <w:color w:val="auto"/>
          <w:sz w:val="24"/>
          <w:szCs w:val="24"/>
        </w:rPr>
      </w:pPr>
      <w:bookmarkStart w:id="119" w:name="_Toc29799"/>
      <w:r>
        <w:rPr>
          <w:rFonts w:hint="eastAsia" w:ascii="宋体" w:hAnsi="宋体" w:eastAsia="宋体" w:cs="宋体"/>
          <w:color w:val="auto"/>
          <w:sz w:val="24"/>
          <w:szCs w:val="24"/>
        </w:rPr>
        <w:t>六、</w:t>
      </w:r>
      <w:bookmarkEnd w:id="111"/>
      <w:bookmarkStart w:id="120" w:name="_Toc344475125"/>
      <w:r>
        <w:rPr>
          <w:rFonts w:hint="eastAsia" w:ascii="宋体" w:hAnsi="宋体" w:eastAsia="宋体" w:cs="宋体"/>
          <w:color w:val="auto"/>
          <w:sz w:val="24"/>
          <w:szCs w:val="24"/>
        </w:rPr>
        <w:t>其他</w:t>
      </w:r>
      <w:bookmarkEnd w:id="112"/>
      <w:bookmarkEnd w:id="113"/>
      <w:bookmarkEnd w:id="119"/>
    </w:p>
    <w:bookmarkEnd w:id="120"/>
    <w:p w14:paraId="668D0851">
      <w:pPr>
        <w:snapToGrid w:val="0"/>
        <w:spacing w:line="400" w:lineRule="exact"/>
        <w:ind w:firstLine="540"/>
        <w:rPr>
          <w:rFonts w:hint="eastAsia" w:ascii="宋体" w:hAnsi="宋体"/>
          <w:color w:val="auto"/>
          <w:sz w:val="24"/>
          <w:szCs w:val="24"/>
        </w:rPr>
      </w:pPr>
      <w:r>
        <w:rPr>
          <w:rFonts w:hint="eastAsia" w:ascii="宋体" w:hAnsi="宋体" w:cs="宋体"/>
          <w:color w:val="auto"/>
          <w:sz w:val="24"/>
          <w:szCs w:val="24"/>
        </w:rPr>
        <w:t>其他未尽事宜由供需双方在采购合同中详细约定。</w:t>
      </w:r>
    </w:p>
    <w:p w14:paraId="4C9F5EDA">
      <w:pPr>
        <w:pStyle w:val="3"/>
        <w:spacing w:before="0" w:after="0" w:line="360" w:lineRule="auto"/>
        <w:rPr>
          <w:rFonts w:hint="eastAsia" w:ascii="宋体" w:hAnsi="宋体" w:eastAsia="宋体"/>
          <w:b w:val="0"/>
          <w:color w:val="auto"/>
          <w:sz w:val="36"/>
          <w:szCs w:val="30"/>
        </w:rPr>
      </w:pPr>
      <w:r>
        <w:rPr>
          <w:rFonts w:ascii="宋体" w:hAnsi="宋体" w:eastAsia="宋体"/>
          <w:b w:val="0"/>
          <w:color w:val="auto"/>
          <w:sz w:val="36"/>
          <w:szCs w:val="30"/>
        </w:rPr>
        <w:br w:type="page"/>
      </w:r>
      <w:bookmarkStart w:id="121" w:name="_Toc106034789"/>
      <w:bookmarkStart w:id="122" w:name="_Toc65660349"/>
      <w:bookmarkStart w:id="123" w:name="_Toc16123"/>
      <w:bookmarkStart w:id="124" w:name="_Toc6875"/>
      <w:bookmarkStart w:id="125" w:name="_Toc202429211"/>
      <w:bookmarkStart w:id="126" w:name="_Toc31282"/>
      <w:bookmarkStart w:id="127" w:name="_Toc24195"/>
      <w:r>
        <w:rPr>
          <w:rFonts w:hint="eastAsia" w:ascii="宋体" w:hAnsi="宋体" w:eastAsia="宋体"/>
          <w:b w:val="0"/>
          <w:color w:val="auto"/>
          <w:sz w:val="36"/>
          <w:szCs w:val="30"/>
        </w:rPr>
        <w:t>第四篇  采购程序、评定成交的标准、无效报价及采购终止</w:t>
      </w:r>
      <w:bookmarkEnd w:id="121"/>
      <w:bookmarkEnd w:id="122"/>
      <w:bookmarkEnd w:id="123"/>
      <w:bookmarkEnd w:id="124"/>
      <w:bookmarkEnd w:id="125"/>
      <w:bookmarkEnd w:id="126"/>
      <w:bookmarkEnd w:id="127"/>
    </w:p>
    <w:p w14:paraId="08DF85E7">
      <w:pPr>
        <w:pStyle w:val="3"/>
        <w:adjustRightInd w:val="0"/>
        <w:snapToGrid w:val="0"/>
        <w:spacing w:before="0" w:after="0" w:line="400" w:lineRule="exact"/>
        <w:ind w:firstLine="482" w:firstLineChars="200"/>
        <w:rPr>
          <w:rFonts w:hint="eastAsia" w:ascii="宋体" w:hAnsi="宋体" w:eastAsia="宋体"/>
          <w:color w:val="auto"/>
          <w:sz w:val="24"/>
        </w:rPr>
      </w:pPr>
      <w:bookmarkStart w:id="128" w:name="_Toc65660350"/>
      <w:bookmarkStart w:id="129" w:name="_Toc106034790"/>
      <w:bookmarkStart w:id="130" w:name="_Toc202429212"/>
      <w:bookmarkStart w:id="131" w:name="_Toc5167"/>
      <w:bookmarkStart w:id="132" w:name="_Toc27932"/>
      <w:bookmarkStart w:id="133" w:name="_Toc4007"/>
      <w:bookmarkStart w:id="134" w:name="_Toc9361"/>
      <w:bookmarkStart w:id="135" w:name="_Toc64732012"/>
      <w:r>
        <w:rPr>
          <w:rFonts w:hint="eastAsia" w:ascii="宋体" w:hAnsi="宋体" w:eastAsia="宋体"/>
          <w:color w:val="auto"/>
          <w:sz w:val="24"/>
        </w:rPr>
        <w:t>一、采购程序</w:t>
      </w:r>
      <w:bookmarkEnd w:id="128"/>
      <w:bookmarkEnd w:id="129"/>
      <w:bookmarkEnd w:id="130"/>
      <w:bookmarkEnd w:id="131"/>
      <w:bookmarkEnd w:id="132"/>
      <w:bookmarkEnd w:id="133"/>
      <w:bookmarkEnd w:id="134"/>
      <w:bookmarkEnd w:id="135"/>
    </w:p>
    <w:p w14:paraId="75789958">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（一）询价按询价通知书规定的时间和地点进行。</w:t>
      </w:r>
    </w:p>
    <w:p w14:paraId="688BC105">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 xml:space="preserve">（二）由本项目询价小组对各供应商的资格条件、实质性响应等进行审查。 </w:t>
      </w:r>
    </w:p>
    <w:p w14:paraId="0111E2EC">
      <w:pPr>
        <w:snapToGrid w:val="0"/>
        <w:spacing w:line="400" w:lineRule="exact"/>
        <w:ind w:firstLine="480" w:firstLineChars="200"/>
        <w:rPr>
          <w:rFonts w:hint="eastAsia" w:ascii="宋体" w:hAnsi="宋体" w:cs="宋体"/>
          <w:color w:val="auto"/>
          <w:kern w:val="0"/>
          <w:sz w:val="24"/>
          <w:szCs w:val="24"/>
        </w:rPr>
      </w:pPr>
      <w:r>
        <w:rPr>
          <w:rFonts w:hint="eastAsia" w:ascii="宋体" w:hAnsi="宋体"/>
          <w:color w:val="auto"/>
          <w:sz w:val="24"/>
          <w:szCs w:val="24"/>
        </w:rPr>
        <w:t>1.资格性审查。依据法律法规和询价通知书的规定，对响应文件中的资格证明材料、保证金等进行审查。资格性审查内容如下：</w:t>
      </w:r>
    </w:p>
    <w:tbl>
      <w:tblPr>
        <w:tblStyle w:val="5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835"/>
        <w:gridCol w:w="5267"/>
      </w:tblGrid>
      <w:tr w14:paraId="27C0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14:paraId="64FCAC7D">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1795BB69">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ign w:val="center"/>
          </w:tcPr>
          <w:p w14:paraId="0BFCA8EA">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21C4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noWrap/>
            <w:vAlign w:val="center"/>
          </w:tcPr>
          <w:p w14:paraId="36C8B850">
            <w:pPr>
              <w:jc w:val="left"/>
              <w:rPr>
                <w:rFonts w:hint="eastAsia" w:ascii="宋体" w:hAnsi="宋体"/>
                <w:color w:val="auto"/>
                <w:sz w:val="21"/>
                <w:szCs w:val="21"/>
              </w:rPr>
            </w:pPr>
            <w:r>
              <w:rPr>
                <w:rFonts w:hint="eastAsia" w:ascii="宋体" w:hAnsi="宋体"/>
                <w:color w:val="auto"/>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4E345922">
            <w:pPr>
              <w:rPr>
                <w:rFonts w:hint="eastAsia" w:ascii="宋体" w:hAnsi="宋体" w:cs="仿宋_GB2312"/>
                <w:color w:val="auto"/>
                <w:sz w:val="21"/>
                <w:szCs w:val="21"/>
                <w:lang w:val="zh-CN"/>
              </w:rPr>
            </w:pPr>
            <w:r>
              <w:rPr>
                <w:rFonts w:hint="eastAsia" w:ascii="宋体" w:hAnsi="宋体" w:cs="仿宋_GB2312"/>
                <w:color w:val="auto"/>
                <w:sz w:val="21"/>
                <w:szCs w:val="21"/>
                <w:lang w:val="zh-CN"/>
              </w:rPr>
              <w:t>《中华人民共和国政府采购法》第二十二条规定</w:t>
            </w:r>
          </w:p>
        </w:tc>
        <w:tc>
          <w:tcPr>
            <w:tcW w:w="2835" w:type="dxa"/>
            <w:tcBorders>
              <w:top w:val="single" w:color="auto" w:sz="4" w:space="0"/>
              <w:left w:val="single" w:color="auto" w:sz="4" w:space="0"/>
              <w:bottom w:val="single" w:color="auto" w:sz="4" w:space="0"/>
              <w:right w:val="single" w:color="auto" w:sz="4" w:space="0"/>
            </w:tcBorders>
            <w:noWrap/>
            <w:vAlign w:val="center"/>
          </w:tcPr>
          <w:p w14:paraId="3172BCFD">
            <w:pPr>
              <w:rPr>
                <w:rFonts w:hint="eastAsia" w:ascii="宋体" w:hAnsi="宋体"/>
                <w:color w:val="auto"/>
                <w:sz w:val="21"/>
                <w:szCs w:val="21"/>
              </w:rPr>
            </w:pPr>
            <w:r>
              <w:rPr>
                <w:rFonts w:hint="eastAsia" w:ascii="宋体" w:hAnsi="宋体"/>
                <w:color w:val="auto"/>
                <w:sz w:val="21"/>
                <w:szCs w:val="21"/>
              </w:rPr>
              <w:t>1.具有独立承担民事责任的能力</w:t>
            </w:r>
          </w:p>
        </w:tc>
        <w:tc>
          <w:tcPr>
            <w:tcW w:w="5267" w:type="dxa"/>
            <w:tcBorders>
              <w:top w:val="single" w:color="auto" w:sz="4" w:space="0"/>
              <w:left w:val="single" w:color="auto" w:sz="4" w:space="0"/>
              <w:bottom w:val="single" w:color="auto" w:sz="4" w:space="0"/>
              <w:right w:val="single" w:color="auto" w:sz="4" w:space="0"/>
            </w:tcBorders>
            <w:noWrap/>
            <w:vAlign w:val="center"/>
          </w:tcPr>
          <w:p w14:paraId="2EF43507">
            <w:pPr>
              <w:rPr>
                <w:rFonts w:hint="eastAsia" w:ascii="宋体" w:hAnsi="宋体"/>
                <w:color w:val="auto"/>
                <w:sz w:val="21"/>
                <w:szCs w:val="21"/>
              </w:rPr>
            </w:pPr>
            <w:r>
              <w:rPr>
                <w:rFonts w:hint="eastAsia" w:ascii="宋体" w:hAnsi="宋体"/>
                <w:color w:val="auto"/>
                <w:sz w:val="21"/>
                <w:szCs w:val="21"/>
              </w:rPr>
              <w:t xml:space="preserve">1.供应商营业执照（副本）复印件。 </w:t>
            </w:r>
          </w:p>
          <w:p w14:paraId="5AC27597">
            <w:pPr>
              <w:rPr>
                <w:rFonts w:hint="eastAsia" w:ascii="宋体" w:hAnsi="宋体"/>
                <w:color w:val="auto"/>
                <w:sz w:val="21"/>
                <w:szCs w:val="21"/>
              </w:rPr>
            </w:pPr>
            <w:r>
              <w:rPr>
                <w:rFonts w:hint="eastAsia" w:ascii="宋体" w:hAnsi="宋体"/>
                <w:color w:val="auto"/>
                <w:sz w:val="21"/>
                <w:szCs w:val="21"/>
              </w:rPr>
              <w:t>2.供应商法定代表人身份证明和法定代表人授权代表委托书。</w:t>
            </w:r>
          </w:p>
        </w:tc>
      </w:tr>
      <w:tr w14:paraId="6830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746022C4">
            <w:pPr>
              <w:jc w:val="left"/>
              <w:rPr>
                <w:rFonts w:hint="eastAsia" w:ascii="宋体" w:hAnsi="宋体"/>
                <w:color w:val="auto"/>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43F384EA">
            <w:pPr>
              <w:rPr>
                <w:rFonts w:hint="eastAsia" w:ascii="宋体" w:hAnsi="宋体"/>
                <w:color w:val="auto"/>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7EA7D55">
            <w:pPr>
              <w:rPr>
                <w:rFonts w:hint="eastAsia" w:ascii="宋体" w:hAnsi="宋体"/>
                <w:color w:val="auto"/>
                <w:sz w:val="21"/>
                <w:szCs w:val="21"/>
              </w:rPr>
            </w:pPr>
            <w:r>
              <w:rPr>
                <w:rFonts w:hint="eastAsia" w:ascii="宋体" w:hAnsi="宋体" w:cs="仿宋_GB2312"/>
                <w:color w:val="auto"/>
                <w:sz w:val="21"/>
                <w:szCs w:val="21"/>
                <w:lang w:val="zh-CN"/>
              </w:rPr>
              <w:t>2.</w:t>
            </w:r>
            <w:r>
              <w:rPr>
                <w:rFonts w:hint="eastAsia" w:ascii="宋体" w:hAnsi="宋体"/>
                <w:color w:val="auto"/>
                <w:sz w:val="21"/>
                <w:szCs w:val="21"/>
              </w:rPr>
              <w:t>具有良好的商业信誉和健全的财务会计制度</w:t>
            </w:r>
          </w:p>
        </w:tc>
        <w:tc>
          <w:tcPr>
            <w:tcW w:w="5267" w:type="dxa"/>
            <w:vMerge w:val="restart"/>
            <w:tcBorders>
              <w:top w:val="single" w:color="auto" w:sz="4" w:space="0"/>
              <w:left w:val="single" w:color="auto" w:sz="4" w:space="0"/>
              <w:bottom w:val="single" w:color="auto" w:sz="4" w:space="0"/>
              <w:right w:val="single" w:color="auto" w:sz="4" w:space="0"/>
            </w:tcBorders>
            <w:noWrap/>
            <w:vAlign w:val="center"/>
          </w:tcPr>
          <w:p w14:paraId="7C73A88B">
            <w:pPr>
              <w:rPr>
                <w:rFonts w:hint="eastAsia" w:ascii="宋体" w:hAnsi="宋体"/>
                <w:b/>
                <w:color w:val="auto"/>
                <w:sz w:val="21"/>
                <w:szCs w:val="21"/>
              </w:rPr>
            </w:pPr>
            <w:r>
              <w:rPr>
                <w:rFonts w:hint="eastAsia" w:ascii="宋体" w:hAnsi="宋体"/>
                <w:color w:val="auto"/>
                <w:sz w:val="21"/>
                <w:szCs w:val="21"/>
              </w:rPr>
              <w:t>供应商提供“基本资格条件承诺函”（格式详见第七篇）</w:t>
            </w:r>
          </w:p>
        </w:tc>
      </w:tr>
      <w:tr w14:paraId="7031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3788907">
            <w:pPr>
              <w:jc w:val="left"/>
              <w:rPr>
                <w:rFonts w:hint="eastAsia" w:ascii="宋体" w:hAnsi="宋体"/>
                <w:color w:val="auto"/>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00F0DEB8">
            <w:pPr>
              <w:rPr>
                <w:rFonts w:hint="eastAsia" w:ascii="宋体" w:hAnsi="宋体"/>
                <w:color w:val="auto"/>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4338D0E7">
            <w:pPr>
              <w:rPr>
                <w:rFonts w:hint="eastAsia" w:ascii="宋体" w:hAnsi="宋体" w:cs="仿宋_GB2312"/>
                <w:color w:val="auto"/>
                <w:sz w:val="21"/>
                <w:szCs w:val="21"/>
                <w:lang w:val="zh-CN"/>
              </w:rPr>
            </w:pPr>
            <w:r>
              <w:rPr>
                <w:rFonts w:hint="eastAsia" w:ascii="宋体" w:hAnsi="宋体" w:cs="仿宋_GB2312"/>
                <w:color w:val="auto"/>
                <w:sz w:val="21"/>
                <w:szCs w:val="21"/>
                <w:lang w:val="zh-CN"/>
              </w:rPr>
              <w:t>3.具有履行合同所必需的设备和专业技术能力</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0A96821B">
            <w:pPr>
              <w:rPr>
                <w:rFonts w:hint="eastAsia" w:ascii="宋体" w:hAnsi="宋体"/>
                <w:color w:val="auto"/>
              </w:rPr>
            </w:pPr>
          </w:p>
        </w:tc>
      </w:tr>
      <w:tr w14:paraId="1D98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79C13E95">
            <w:pPr>
              <w:jc w:val="left"/>
              <w:rPr>
                <w:rFonts w:hint="eastAsia" w:ascii="宋体" w:hAnsi="宋体"/>
                <w:color w:val="auto"/>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52A25FF4">
            <w:pPr>
              <w:rPr>
                <w:rFonts w:hint="eastAsia" w:ascii="宋体" w:hAnsi="宋体"/>
                <w:color w:val="auto"/>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4FBC6264">
            <w:pPr>
              <w:rPr>
                <w:rFonts w:hint="eastAsia" w:ascii="宋体" w:hAnsi="宋体" w:cs="仿宋_GB2312"/>
                <w:color w:val="auto"/>
                <w:sz w:val="21"/>
                <w:szCs w:val="21"/>
                <w:lang w:val="zh-CN"/>
              </w:rPr>
            </w:pPr>
            <w:r>
              <w:rPr>
                <w:rFonts w:hint="eastAsia" w:ascii="宋体" w:hAnsi="宋体" w:cs="仿宋_GB2312"/>
                <w:color w:val="auto"/>
                <w:sz w:val="21"/>
                <w:szCs w:val="21"/>
                <w:lang w:val="zh-CN"/>
              </w:rPr>
              <w:t>4.有依法缴纳税收和社会保障金的良好记录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7A851E15">
            <w:pPr>
              <w:rPr>
                <w:rFonts w:hint="eastAsia" w:ascii="宋体" w:hAnsi="宋体"/>
                <w:color w:val="auto"/>
              </w:rPr>
            </w:pPr>
          </w:p>
        </w:tc>
      </w:tr>
      <w:tr w14:paraId="7BFC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0D6A5FD">
            <w:pPr>
              <w:jc w:val="left"/>
              <w:rPr>
                <w:rFonts w:hint="eastAsia" w:ascii="宋体" w:hAnsi="宋体"/>
                <w:color w:val="auto"/>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00CD632B">
            <w:pPr>
              <w:rPr>
                <w:rFonts w:hint="eastAsia" w:ascii="宋体" w:hAnsi="宋体"/>
                <w:color w:val="auto"/>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2F9A4B1A">
            <w:pPr>
              <w:rPr>
                <w:rFonts w:hint="eastAsia" w:ascii="宋体" w:hAnsi="宋体" w:cs="仿宋_GB2312"/>
                <w:color w:val="auto"/>
                <w:sz w:val="21"/>
                <w:szCs w:val="21"/>
                <w:lang w:val="zh-CN"/>
              </w:rPr>
            </w:pPr>
            <w:r>
              <w:rPr>
                <w:rFonts w:hint="eastAsia" w:ascii="宋体" w:hAnsi="宋体"/>
                <w:color w:val="auto"/>
                <w:sz w:val="21"/>
                <w:szCs w:val="21"/>
              </w:rPr>
              <w:t>5.参加政府采购活动前三年内，在经营活动中没有违法</w:t>
            </w:r>
            <w:r>
              <w:rPr>
                <w:rFonts w:hint="eastAsia" w:ascii="宋体" w:hAnsi="宋体"/>
                <w:color w:val="auto"/>
                <w:sz w:val="21"/>
                <w:szCs w:val="21"/>
                <w:lang w:val="en-US" w:eastAsia="zh-CN"/>
              </w:rPr>
              <w:t>犯罪</w:t>
            </w:r>
            <w:r>
              <w:rPr>
                <w:rFonts w:hint="eastAsia" w:ascii="宋体" w:hAnsi="宋体"/>
                <w:color w:val="auto"/>
                <w:sz w:val="21"/>
                <w:szCs w:val="21"/>
              </w:rPr>
              <w:t>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49ACBAE9">
            <w:pPr>
              <w:rPr>
                <w:rFonts w:hint="eastAsia" w:ascii="宋体" w:hAnsi="宋体"/>
                <w:color w:val="auto"/>
              </w:rPr>
            </w:pPr>
          </w:p>
        </w:tc>
      </w:tr>
      <w:tr w14:paraId="3046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96D6040">
            <w:pPr>
              <w:jc w:val="left"/>
              <w:rPr>
                <w:rFonts w:hint="eastAsia" w:ascii="宋体" w:hAnsi="宋体"/>
                <w:color w:val="auto"/>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3E511123">
            <w:pPr>
              <w:rPr>
                <w:rFonts w:hint="eastAsia" w:ascii="宋体" w:hAnsi="宋体"/>
                <w:color w:val="auto"/>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F401BDC">
            <w:pPr>
              <w:rPr>
                <w:rFonts w:hint="eastAsia" w:ascii="宋体" w:hAnsi="宋体"/>
                <w:color w:val="auto"/>
                <w:sz w:val="21"/>
                <w:szCs w:val="21"/>
              </w:rPr>
            </w:pPr>
            <w:r>
              <w:rPr>
                <w:rFonts w:hint="eastAsia" w:ascii="宋体" w:hAnsi="宋体"/>
                <w:color w:val="auto"/>
                <w:sz w:val="21"/>
                <w:szCs w:val="21"/>
              </w:rPr>
              <w:t>6.法律、行政法规规定的其他条件</w:t>
            </w:r>
          </w:p>
        </w:tc>
        <w:tc>
          <w:tcPr>
            <w:tcW w:w="5267" w:type="dxa"/>
            <w:tcBorders>
              <w:top w:val="single" w:color="auto" w:sz="4" w:space="0"/>
              <w:left w:val="single" w:color="auto" w:sz="4" w:space="0"/>
              <w:bottom w:val="single" w:color="auto" w:sz="4" w:space="0"/>
              <w:right w:val="single" w:color="auto" w:sz="4" w:space="0"/>
            </w:tcBorders>
            <w:noWrap/>
            <w:vAlign w:val="center"/>
          </w:tcPr>
          <w:p w14:paraId="58CBCB20">
            <w:pPr>
              <w:rPr>
                <w:rFonts w:hint="eastAsia" w:ascii="宋体" w:hAnsi="宋体"/>
                <w:color w:val="auto"/>
                <w:sz w:val="21"/>
                <w:szCs w:val="21"/>
              </w:rPr>
            </w:pPr>
          </w:p>
        </w:tc>
      </w:tr>
      <w:tr w14:paraId="2AAF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6FC62EE0">
            <w:pPr>
              <w:jc w:val="left"/>
              <w:rPr>
                <w:rFonts w:hint="eastAsia" w:ascii="宋体" w:hAnsi="宋体"/>
                <w:color w:val="auto"/>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2B331A35">
            <w:pPr>
              <w:rPr>
                <w:rFonts w:hint="eastAsia" w:ascii="宋体" w:hAnsi="宋体"/>
                <w:color w:val="auto"/>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B5B958D">
            <w:pPr>
              <w:rPr>
                <w:rFonts w:hint="eastAsia" w:ascii="宋体" w:hAnsi="宋体"/>
                <w:color w:val="auto"/>
                <w:sz w:val="21"/>
                <w:szCs w:val="21"/>
              </w:rPr>
            </w:pPr>
            <w:r>
              <w:rPr>
                <w:rFonts w:hint="eastAsia" w:ascii="宋体" w:hAnsi="宋体"/>
                <w:color w:val="auto"/>
                <w:sz w:val="21"/>
                <w:szCs w:val="21"/>
              </w:rPr>
              <w:t>7.本项目的特定资格要求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14:paraId="7DABAA3E">
            <w:pPr>
              <w:rPr>
                <w:rFonts w:hint="eastAsia" w:ascii="宋体" w:hAnsi="宋体"/>
                <w:color w:val="auto"/>
                <w:sz w:val="21"/>
                <w:szCs w:val="21"/>
              </w:rPr>
            </w:pPr>
            <w:r>
              <w:rPr>
                <w:rFonts w:hint="eastAsia" w:ascii="宋体" w:hAnsi="宋体"/>
                <w:color w:val="auto"/>
                <w:sz w:val="21"/>
                <w:szCs w:val="21"/>
              </w:rPr>
              <w:t>按“第一篇三、供应商资格要求（三）本项目的特定资格要求”的要求提交（如果有）。</w:t>
            </w:r>
          </w:p>
        </w:tc>
      </w:tr>
      <w:tr w14:paraId="2025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14:paraId="3325C38A">
            <w:pPr>
              <w:jc w:val="left"/>
              <w:rPr>
                <w:rFonts w:hint="eastAsia" w:ascii="宋体" w:hAnsi="宋体"/>
                <w:color w:val="auto"/>
                <w:sz w:val="21"/>
                <w:szCs w:val="21"/>
              </w:rPr>
            </w:pPr>
            <w:r>
              <w:rPr>
                <w:rFonts w:hint="eastAsia" w:ascii="宋体" w:hAnsi="宋体"/>
                <w:color w:val="auto"/>
                <w:sz w:val="21"/>
                <w:szCs w:val="21"/>
              </w:rPr>
              <w:t>（二）</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36E885D5">
            <w:pPr>
              <w:rPr>
                <w:rFonts w:hint="eastAsia" w:ascii="宋体" w:hAnsi="宋体"/>
                <w:color w:val="auto"/>
                <w:sz w:val="21"/>
                <w:szCs w:val="21"/>
              </w:rPr>
            </w:pPr>
            <w:r>
              <w:rPr>
                <w:rFonts w:hint="eastAsia" w:ascii="宋体" w:hAnsi="宋体"/>
                <w:color w:val="auto"/>
                <w:sz w:val="21"/>
                <w:szCs w:val="21"/>
              </w:rPr>
              <w:t>落实政府采购政策需满足的资格要求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14:paraId="0EBBE3E2">
            <w:pPr>
              <w:rPr>
                <w:rFonts w:hint="eastAsia" w:ascii="宋体" w:hAnsi="宋体"/>
                <w:color w:val="auto"/>
                <w:sz w:val="21"/>
                <w:szCs w:val="21"/>
              </w:rPr>
            </w:pPr>
            <w:r>
              <w:rPr>
                <w:rFonts w:hint="eastAsia" w:ascii="宋体" w:hAnsi="宋体"/>
                <w:color w:val="auto"/>
                <w:sz w:val="21"/>
                <w:szCs w:val="21"/>
              </w:rPr>
              <w:t>按“第一篇三、供应商资格要求（二）落实政府采购政策需满足的资格要求”的要求提交（如果有）。</w:t>
            </w:r>
          </w:p>
        </w:tc>
      </w:tr>
    </w:tbl>
    <w:p w14:paraId="5AF41744">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w:t>
      </w:r>
    </w:p>
    <w:p w14:paraId="3B78319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position w:val="3"/>
          <w:sz w:val="24"/>
          <w:szCs w:val="24"/>
        </w:rPr>
        <w:fldChar w:fldCharType="begin"/>
      </w:r>
      <w:r>
        <w:rPr>
          <w:rFonts w:hint="eastAsia" w:ascii="宋体" w:hAnsi="宋体" w:cs="宋体"/>
          <w:color w:val="auto"/>
          <w:kern w:val="0"/>
          <w:position w:val="3"/>
          <w:sz w:val="24"/>
          <w:szCs w:val="24"/>
        </w:rPr>
        <w:instrText xml:space="preserve">eq \o\ac(○</w:instrText>
      </w:r>
      <w:r>
        <w:rPr>
          <w:rFonts w:hint="eastAsia" w:ascii="宋体" w:hAnsi="宋体" w:cs="宋体"/>
          <w:color w:val="auto"/>
          <w:kern w:val="0"/>
          <w:position w:val="3"/>
          <w:sz w:val="16"/>
          <w:szCs w:val="24"/>
        </w:rPr>
        <w:instrText xml:space="preserve">,1)</w:instrText>
      </w:r>
      <w:r>
        <w:rPr>
          <w:rFonts w:hint="eastAsia" w:ascii="宋体" w:hAnsi="宋体" w:cs="宋体"/>
          <w:color w:val="auto"/>
          <w:kern w:val="0"/>
          <w:position w:val="3"/>
          <w:sz w:val="24"/>
          <w:szCs w:val="24"/>
        </w:rPr>
        <w:fldChar w:fldCharType="end"/>
      </w:r>
      <w:r>
        <w:rPr>
          <w:rFonts w:hint="eastAsia" w:ascii="宋体" w:hAnsi="宋体" w:cs="宋体"/>
          <w:color w:val="auto"/>
          <w:kern w:val="0"/>
          <w:sz w:val="24"/>
          <w:szCs w:val="24"/>
        </w:rPr>
        <w:t>根据《</w:t>
      </w:r>
      <w:r>
        <w:rPr>
          <w:rFonts w:ascii="宋体" w:hAnsi="宋体" w:cs="宋体"/>
          <w:color w:val="auto"/>
          <w:kern w:val="0"/>
          <w:sz w:val="24"/>
          <w:szCs w:val="24"/>
        </w:rPr>
        <w:t>中华人民共和国政府采购法实施条例</w:t>
      </w:r>
      <w:r>
        <w:rPr>
          <w:rFonts w:hint="eastAsia" w:ascii="宋体" w:hAnsi="宋体" w:cs="宋体"/>
          <w:color w:val="auto"/>
          <w:kern w:val="0"/>
          <w:sz w:val="24"/>
          <w:szCs w:val="24"/>
        </w:rPr>
        <w:t>》第十九条“参加政府采购活动前三年内，在经营活动中没有违法</w:t>
      </w:r>
      <w:r>
        <w:rPr>
          <w:rFonts w:hint="eastAsia" w:ascii="宋体" w:hAnsi="宋体" w:cs="宋体"/>
          <w:color w:val="auto"/>
          <w:kern w:val="0"/>
          <w:sz w:val="24"/>
          <w:szCs w:val="24"/>
          <w:lang w:val="en-US" w:eastAsia="zh-CN"/>
        </w:rPr>
        <w:t>犯罪</w:t>
      </w:r>
      <w:r>
        <w:rPr>
          <w:rFonts w:hint="eastAsia" w:ascii="宋体" w:hAnsi="宋体" w:cs="宋体"/>
          <w:color w:val="auto"/>
          <w:kern w:val="0"/>
          <w:sz w:val="24"/>
          <w:szCs w:val="24"/>
        </w:rPr>
        <w:t>记录”中“违法</w:t>
      </w:r>
      <w:r>
        <w:rPr>
          <w:rFonts w:hint="eastAsia" w:ascii="宋体" w:hAnsi="宋体" w:cs="宋体"/>
          <w:color w:val="auto"/>
          <w:kern w:val="0"/>
          <w:sz w:val="24"/>
          <w:szCs w:val="24"/>
          <w:lang w:val="en-US" w:eastAsia="zh-CN"/>
        </w:rPr>
        <w:t>犯罪</w:t>
      </w:r>
      <w:r>
        <w:rPr>
          <w:rFonts w:hint="eastAsia" w:ascii="宋体" w:hAnsi="宋体" w:cs="宋体"/>
          <w:color w:val="auto"/>
          <w:kern w:val="0"/>
          <w:sz w:val="24"/>
          <w:szCs w:val="24"/>
        </w:rPr>
        <w:t>记录”</w:t>
      </w:r>
      <w:r>
        <w:rPr>
          <w:rFonts w:ascii="宋体" w:hAnsi="宋体" w:cs="宋体"/>
          <w:color w:val="auto"/>
          <w:kern w:val="0"/>
          <w:sz w:val="24"/>
          <w:szCs w:val="24"/>
        </w:rPr>
        <w:t>，是指供应商</w:t>
      </w:r>
      <w:r>
        <w:rPr>
          <w:rFonts w:hint="eastAsia" w:ascii="宋体" w:hAnsi="宋体" w:cs="宋体"/>
          <w:color w:val="auto"/>
          <w:kern w:val="0"/>
          <w:sz w:val="24"/>
          <w:szCs w:val="24"/>
          <w:lang w:val="en-US" w:eastAsia="zh-CN"/>
        </w:rPr>
        <w:t>及供应商职工</w:t>
      </w:r>
      <w:r>
        <w:rPr>
          <w:rFonts w:ascii="宋体" w:hAnsi="宋体" w:cs="宋体"/>
          <w:color w:val="auto"/>
          <w:kern w:val="0"/>
          <w:sz w:val="24"/>
          <w:szCs w:val="24"/>
        </w:rPr>
        <w:t>因违法</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犯罪</w:t>
      </w:r>
      <w:r>
        <w:rPr>
          <w:rFonts w:ascii="宋体" w:hAnsi="宋体" w:cs="宋体"/>
          <w:color w:val="auto"/>
          <w:kern w:val="0"/>
          <w:sz w:val="24"/>
          <w:szCs w:val="24"/>
        </w:rPr>
        <w:t>受到</w:t>
      </w:r>
      <w:r>
        <w:rPr>
          <w:rFonts w:ascii="宋体" w:hAnsi="宋体" w:cs="宋体"/>
          <w:color w:val="auto"/>
          <w:kern w:val="0"/>
          <w:sz w:val="24"/>
          <w:szCs w:val="24"/>
          <w:lang w:val="en-US"/>
        </w:rPr>
        <w:t>公安</w:t>
      </w:r>
      <w:r>
        <w:rPr>
          <w:rFonts w:hint="eastAsia" w:ascii="宋体" w:hAnsi="宋体" w:cs="宋体"/>
          <w:color w:val="auto"/>
          <w:kern w:val="0"/>
          <w:sz w:val="24"/>
          <w:szCs w:val="24"/>
          <w:lang w:val="en-US" w:eastAsia="zh-CN"/>
        </w:rPr>
        <w:t>机关等部</w:t>
      </w:r>
      <w:r>
        <w:rPr>
          <w:rFonts w:hint="default" w:ascii="宋体" w:hAnsi="宋体" w:cs="宋体"/>
          <w:color w:val="auto"/>
          <w:kern w:val="0"/>
          <w:sz w:val="24"/>
          <w:szCs w:val="24"/>
          <w:lang w:val="en-US" w:eastAsia="zh-CN"/>
        </w:rPr>
        <w:t>门</w:t>
      </w:r>
      <w:r>
        <w:rPr>
          <w:rFonts w:ascii="宋体" w:hAnsi="宋体" w:cs="宋体"/>
          <w:color w:val="auto"/>
          <w:kern w:val="0"/>
          <w:sz w:val="24"/>
          <w:szCs w:val="24"/>
        </w:rPr>
        <w:t>处罚或者责令停产停业、吊销许可证或者执照、较大数额罚款等行政处罚。</w:t>
      </w:r>
      <w:r>
        <w:rPr>
          <w:rFonts w:hint="eastAsia" w:ascii="宋体" w:hAnsi="宋体" w:cs="宋体"/>
          <w:color w:val="auto"/>
          <w:kern w:val="0"/>
          <w:sz w:val="24"/>
          <w:szCs w:val="24"/>
        </w:rPr>
        <w:t>行政处罚中“较大数额”的认定标准，按照“</w:t>
      </w:r>
      <w:r>
        <w:rPr>
          <w:rFonts w:ascii="宋体" w:hAnsi="宋体" w:cs="宋体"/>
          <w:color w:val="auto"/>
          <w:kern w:val="0"/>
          <w:sz w:val="24"/>
          <w:szCs w:val="24"/>
        </w:rPr>
        <w:t>财政部关于《中华人民共和国政府采购法实施条例》第十九条第一款“较大数额罚款”具体适用问题的意见</w:t>
      </w:r>
      <w:r>
        <w:rPr>
          <w:rFonts w:hint="eastAsia" w:ascii="宋体" w:hAnsi="宋体" w:cs="宋体"/>
          <w:color w:val="auto"/>
          <w:kern w:val="0"/>
          <w:sz w:val="24"/>
          <w:szCs w:val="24"/>
        </w:rPr>
        <w:t>（财库〔2022〕3 号）”执行。供应商可于响应文件递交截止时间前通过 “信用中国”网站(www.creditchina.gov.cn)、"中国政府采购网"(www.ccgp.gov.cn)等渠道查询信用记录。</w:t>
      </w:r>
    </w:p>
    <w:p w14:paraId="614BF786">
      <w:pPr>
        <w:snapToGrid w:val="0"/>
        <w:spacing w:line="400" w:lineRule="exact"/>
        <w:ind w:firstLine="480" w:firstLineChars="200"/>
        <w:rPr>
          <w:rFonts w:hint="eastAsia" w:ascii="宋体" w:hAnsi="宋体"/>
          <w:color w:val="auto"/>
          <w:kern w:val="0"/>
          <w:sz w:val="24"/>
          <w:szCs w:val="24"/>
        </w:rPr>
      </w:pPr>
      <w:r>
        <w:rPr>
          <w:rFonts w:hint="eastAsia" w:ascii="宋体" w:hAnsi="宋体"/>
          <w:color w:val="auto"/>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49B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81F258D">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14:paraId="5FEC0F50">
            <w:pPr>
              <w:jc w:val="center"/>
              <w:rPr>
                <w:rFonts w:hint="eastAsia" w:ascii="宋体" w:hAnsi="宋体" w:cs="宋体"/>
                <w:b/>
                <w:color w:val="auto"/>
                <w:kern w:val="0"/>
                <w:sz w:val="21"/>
                <w:szCs w:val="21"/>
              </w:rPr>
            </w:pPr>
            <w:r>
              <w:rPr>
                <w:rFonts w:hint="eastAsia" w:ascii="宋体" w:hAnsi="宋体" w:cs="宋体"/>
                <w:b/>
                <w:color w:val="auto"/>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14:paraId="5A0F8FEA">
            <w:pPr>
              <w:jc w:val="center"/>
              <w:rPr>
                <w:rFonts w:hint="eastAsia" w:ascii="宋体" w:hAnsi="宋体" w:cs="宋体"/>
                <w:b/>
                <w:color w:val="auto"/>
                <w:kern w:val="0"/>
                <w:sz w:val="21"/>
                <w:szCs w:val="21"/>
              </w:rPr>
            </w:pPr>
            <w:r>
              <w:rPr>
                <w:rFonts w:hint="eastAsia" w:ascii="宋体" w:hAnsi="宋体" w:cs="宋体"/>
                <w:b/>
                <w:color w:val="auto"/>
                <w:kern w:val="0"/>
                <w:sz w:val="21"/>
                <w:szCs w:val="21"/>
              </w:rPr>
              <w:t>审查标准</w:t>
            </w:r>
          </w:p>
        </w:tc>
      </w:tr>
      <w:tr w14:paraId="2512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514913CE">
            <w:pPr>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14:paraId="3FCB04AD">
            <w:pPr>
              <w:rPr>
                <w:rFonts w:hint="eastAsia" w:ascii="宋体" w:hAnsi="宋体" w:cs="宋体"/>
                <w:color w:val="auto"/>
                <w:kern w:val="0"/>
                <w:sz w:val="21"/>
                <w:szCs w:val="21"/>
              </w:rPr>
            </w:pPr>
            <w:r>
              <w:rPr>
                <w:rFonts w:hint="eastAsia" w:ascii="宋体" w:hAnsi="宋体"/>
                <w:color w:val="auto"/>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14:paraId="5945C1A7">
            <w:pPr>
              <w:rPr>
                <w:rFonts w:hint="eastAsia" w:ascii="宋体" w:hAnsi="宋体" w:cs="宋体"/>
                <w:color w:val="auto"/>
                <w:kern w:val="0"/>
                <w:sz w:val="21"/>
                <w:szCs w:val="21"/>
              </w:rPr>
            </w:pPr>
            <w:r>
              <w:rPr>
                <w:rFonts w:hint="eastAsia" w:ascii="宋体" w:hAnsi="宋体"/>
                <w:color w:val="auto"/>
                <w:sz w:val="21"/>
                <w:szCs w:val="21"/>
              </w:rPr>
              <w:t>按“第七篇响应文件格式要求”要求签署或盖章</w:t>
            </w:r>
          </w:p>
        </w:tc>
      </w:tr>
      <w:tr w14:paraId="2A75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6F7004BA">
            <w:pPr>
              <w:rPr>
                <w:rFonts w:hint="eastAsia" w:ascii="宋体" w:hAnsi="宋体"/>
                <w:color w:val="auto"/>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69698026">
            <w:pPr>
              <w:rPr>
                <w:rFonts w:hint="eastAsia" w:ascii="宋体" w:hAnsi="宋体"/>
                <w:color w:val="auto"/>
                <w:sz w:val="21"/>
                <w:szCs w:val="21"/>
              </w:rPr>
            </w:pPr>
            <w:r>
              <w:rPr>
                <w:rFonts w:hint="eastAsia" w:ascii="宋体" w:hAnsi="宋体"/>
                <w:color w:val="auto"/>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14:paraId="3B20B952">
            <w:pPr>
              <w:rPr>
                <w:rFonts w:hint="eastAsia" w:ascii="宋体" w:hAnsi="宋体"/>
                <w:color w:val="auto"/>
                <w:sz w:val="21"/>
                <w:szCs w:val="21"/>
              </w:rPr>
            </w:pPr>
            <w:r>
              <w:rPr>
                <w:rFonts w:hint="eastAsia" w:ascii="宋体" w:hAnsi="宋体"/>
                <w:color w:val="auto"/>
                <w:sz w:val="21"/>
                <w:szCs w:val="21"/>
              </w:rPr>
              <w:t>法定代表人身份证明及授权委托书有效，符合询价通知书规定的格式，签署或盖章齐全。</w:t>
            </w:r>
          </w:p>
        </w:tc>
      </w:tr>
      <w:tr w14:paraId="307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72B6A8C">
            <w:pPr>
              <w:rPr>
                <w:rFonts w:hint="eastAsia" w:ascii="宋体" w:hAnsi="宋体"/>
                <w:color w:val="auto"/>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0042A943">
            <w:pPr>
              <w:rPr>
                <w:rFonts w:hint="eastAsia" w:ascii="宋体" w:hAnsi="宋体" w:cs="仿宋_GB2312"/>
                <w:color w:val="auto"/>
                <w:sz w:val="21"/>
                <w:szCs w:val="21"/>
                <w:lang w:val="zh-CN"/>
              </w:rPr>
            </w:pPr>
            <w:r>
              <w:rPr>
                <w:rFonts w:hint="eastAsia" w:ascii="宋体" w:hAnsi="宋体" w:cs="仿宋_GB2312"/>
                <w:color w:val="auto"/>
                <w:sz w:val="21"/>
                <w:szCs w:val="21"/>
              </w:rPr>
              <w:t>响应</w:t>
            </w:r>
            <w:r>
              <w:rPr>
                <w:rFonts w:hint="eastAsia" w:ascii="宋体" w:hAnsi="宋体" w:cs="仿宋_GB2312"/>
                <w:color w:val="auto"/>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14:paraId="535EADD2">
            <w:pPr>
              <w:rPr>
                <w:rFonts w:hint="eastAsia" w:ascii="宋体" w:hAnsi="宋体" w:cs="宋体"/>
                <w:color w:val="auto"/>
                <w:kern w:val="0"/>
                <w:sz w:val="21"/>
                <w:szCs w:val="21"/>
              </w:rPr>
            </w:pPr>
            <w:r>
              <w:rPr>
                <w:rFonts w:hint="eastAsia" w:ascii="宋体" w:hAnsi="宋体" w:cs="仿宋_GB2312"/>
                <w:color w:val="auto"/>
                <w:sz w:val="21"/>
                <w:szCs w:val="21"/>
                <w:lang w:val="zh-CN"/>
              </w:rPr>
              <w:t>只能有一个</w:t>
            </w:r>
            <w:r>
              <w:rPr>
                <w:rFonts w:hint="eastAsia" w:ascii="宋体" w:hAnsi="宋体" w:cs="仿宋_GB2312"/>
                <w:color w:val="auto"/>
                <w:sz w:val="21"/>
                <w:szCs w:val="21"/>
              </w:rPr>
              <w:t>响应</w:t>
            </w:r>
            <w:r>
              <w:rPr>
                <w:rFonts w:hint="eastAsia" w:ascii="宋体" w:hAnsi="宋体" w:cs="仿宋_GB2312"/>
                <w:color w:val="auto"/>
                <w:sz w:val="21"/>
                <w:szCs w:val="21"/>
                <w:lang w:val="zh-CN"/>
              </w:rPr>
              <w:t>方案。</w:t>
            </w:r>
          </w:p>
        </w:tc>
      </w:tr>
      <w:tr w14:paraId="3F39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211C72AD">
            <w:pPr>
              <w:rPr>
                <w:rFonts w:hint="eastAsia" w:ascii="宋体" w:hAnsi="宋体"/>
                <w:color w:val="auto"/>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73966ADC">
            <w:pPr>
              <w:rPr>
                <w:rFonts w:hint="eastAsia" w:ascii="宋体" w:hAnsi="宋体" w:cs="仿宋_GB2312"/>
                <w:color w:val="auto"/>
                <w:sz w:val="21"/>
                <w:szCs w:val="21"/>
                <w:lang w:val="zh-CN"/>
              </w:rPr>
            </w:pPr>
            <w:r>
              <w:rPr>
                <w:rFonts w:hint="eastAsia" w:ascii="宋体" w:hAnsi="宋体"/>
                <w:color w:val="auto"/>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14:paraId="3E01D368">
            <w:pPr>
              <w:rPr>
                <w:rFonts w:hint="eastAsia" w:ascii="宋体" w:hAnsi="宋体" w:cs="宋体"/>
                <w:color w:val="auto"/>
                <w:kern w:val="0"/>
                <w:sz w:val="21"/>
                <w:szCs w:val="21"/>
              </w:rPr>
            </w:pPr>
            <w:r>
              <w:rPr>
                <w:rFonts w:hint="eastAsia" w:ascii="宋体" w:hAnsi="宋体"/>
                <w:color w:val="auto"/>
                <w:sz w:val="21"/>
                <w:szCs w:val="21"/>
              </w:rPr>
              <w:t>只能有一个有效报价，不得提交选择性报价。</w:t>
            </w:r>
          </w:p>
        </w:tc>
      </w:tr>
      <w:tr w14:paraId="02E4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2E014C40">
            <w:pPr>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14:paraId="72DEAF51">
            <w:pPr>
              <w:rPr>
                <w:rFonts w:hint="eastAsia" w:ascii="宋体" w:hAnsi="宋体" w:cs="宋体"/>
                <w:color w:val="auto"/>
                <w:kern w:val="0"/>
                <w:sz w:val="21"/>
                <w:szCs w:val="21"/>
              </w:rPr>
            </w:pPr>
            <w:r>
              <w:rPr>
                <w:rFonts w:hint="eastAsia" w:ascii="宋体" w:hAnsi="宋体" w:cs="仿宋_GB2312"/>
                <w:color w:val="auto"/>
                <w:sz w:val="21"/>
                <w:szCs w:val="21"/>
              </w:rPr>
              <w:t>响应文件</w:t>
            </w:r>
            <w:r>
              <w:rPr>
                <w:rFonts w:hint="eastAsia" w:ascii="宋体" w:hAnsi="宋体" w:cs="仿宋_GB2312"/>
                <w:color w:val="auto"/>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14:paraId="57BB4E39">
            <w:pPr>
              <w:rPr>
                <w:rFonts w:hint="eastAsia" w:ascii="宋体" w:hAnsi="宋体" w:cs="宋体"/>
                <w:color w:val="auto"/>
                <w:kern w:val="0"/>
                <w:sz w:val="21"/>
                <w:szCs w:val="21"/>
              </w:rPr>
            </w:pPr>
            <w:r>
              <w:rPr>
                <w:rFonts w:hint="eastAsia" w:ascii="宋体" w:hAnsi="宋体" w:eastAsia="宋体" w:cs="宋体"/>
                <w:b/>
                <w:bCs/>
                <w:i w:val="0"/>
                <w:iCs w:val="0"/>
                <w:caps w:val="0"/>
                <w:color w:val="auto"/>
                <w:spacing w:val="0"/>
                <w:sz w:val="24"/>
                <w:szCs w:val="24"/>
                <w:shd w:val="clear" w:color="auto" w:fill="FFFFFF"/>
              </w:rPr>
              <w:t>pdf格式</w:t>
            </w:r>
            <w:r>
              <w:rPr>
                <w:rFonts w:hint="eastAsia" w:ascii="宋体" w:hAnsi="宋体" w:eastAsia="宋体" w:cs="宋体"/>
                <w:i w:val="0"/>
                <w:iCs w:val="0"/>
                <w:caps w:val="0"/>
                <w:color w:val="auto"/>
                <w:spacing w:val="0"/>
                <w:sz w:val="24"/>
                <w:szCs w:val="24"/>
                <w:shd w:val="clear" w:color="auto" w:fill="FFFFFF"/>
              </w:rPr>
              <w:t>电子档一份</w:t>
            </w:r>
          </w:p>
        </w:tc>
      </w:tr>
      <w:tr w14:paraId="5BEF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5888DE7E">
            <w:pPr>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14:paraId="2C430988">
            <w:pPr>
              <w:rPr>
                <w:rFonts w:hint="eastAsia" w:ascii="宋体" w:hAnsi="宋体" w:cs="宋体"/>
                <w:color w:val="auto"/>
                <w:kern w:val="0"/>
                <w:sz w:val="21"/>
                <w:szCs w:val="21"/>
              </w:rPr>
            </w:pPr>
            <w:r>
              <w:rPr>
                <w:rFonts w:hint="eastAsia" w:ascii="宋体" w:hAnsi="宋体" w:cs="宋体"/>
                <w:color w:val="auto"/>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14:paraId="0477375A">
            <w:pPr>
              <w:pStyle w:val="32"/>
              <w:rPr>
                <w:rFonts w:hint="eastAsia" w:ascii="宋体" w:hAnsi="宋体" w:cs="宋体"/>
                <w:color w:val="auto"/>
                <w:kern w:val="0"/>
                <w:sz w:val="21"/>
                <w:szCs w:val="21"/>
              </w:rPr>
            </w:pPr>
            <w:r>
              <w:rPr>
                <w:rFonts w:hint="eastAsia" w:ascii="宋体" w:hAnsi="宋体" w:cs="宋体"/>
                <w:color w:val="auto"/>
                <w:kern w:val="0"/>
                <w:sz w:val="21"/>
                <w:szCs w:val="21"/>
              </w:rPr>
              <w:t>对询价通知书第二篇、第三篇规定的询价内容进行实质性响应。</w:t>
            </w:r>
          </w:p>
        </w:tc>
      </w:tr>
      <w:tr w14:paraId="7E91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2E827CD6">
            <w:pPr>
              <w:rPr>
                <w:rFonts w:hint="eastAsia" w:ascii="宋体" w:hAnsi="宋体"/>
                <w:color w:val="auto"/>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3FC7BEDA">
            <w:pPr>
              <w:rPr>
                <w:rFonts w:hint="eastAsia" w:ascii="宋体" w:hAnsi="宋体" w:cs="宋体"/>
                <w:color w:val="auto"/>
                <w:kern w:val="0"/>
                <w:sz w:val="21"/>
                <w:szCs w:val="21"/>
              </w:rPr>
            </w:pPr>
            <w:r>
              <w:rPr>
                <w:rFonts w:hint="eastAsia" w:ascii="宋体" w:hAnsi="宋体" w:cs="宋体"/>
                <w:color w:val="auto"/>
                <w:kern w:val="0"/>
                <w:sz w:val="21"/>
                <w:szCs w:val="21"/>
              </w:rPr>
              <w:t>询价有效期</w:t>
            </w:r>
          </w:p>
        </w:tc>
        <w:tc>
          <w:tcPr>
            <w:tcW w:w="6259" w:type="dxa"/>
            <w:tcBorders>
              <w:top w:val="single" w:color="auto" w:sz="4" w:space="0"/>
              <w:left w:val="single" w:color="auto" w:sz="4" w:space="0"/>
              <w:bottom w:val="single" w:color="auto" w:sz="4" w:space="0"/>
              <w:right w:val="single" w:color="auto" w:sz="4" w:space="0"/>
            </w:tcBorders>
            <w:noWrap/>
            <w:vAlign w:val="center"/>
          </w:tcPr>
          <w:p w14:paraId="55085DD7">
            <w:pPr>
              <w:rPr>
                <w:rFonts w:hint="eastAsia"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40AA818C">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3C6160">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询价小组要求供应商澄清、说明或者更正响应文件应当以签署或者加盖公章</w:t>
      </w:r>
      <w:r>
        <w:rPr>
          <w:rFonts w:hint="eastAsia" w:ascii="宋体" w:hAnsi="宋体"/>
          <w:color w:val="auto"/>
          <w:sz w:val="24"/>
          <w:szCs w:val="24"/>
          <w:lang w:val="en-US" w:eastAsia="zh-CN"/>
        </w:rPr>
        <w:t>扫描件形式</w:t>
      </w:r>
      <w:r>
        <w:rPr>
          <w:rFonts w:hint="eastAsia" w:ascii="宋体" w:hAnsi="宋体"/>
          <w:color w:val="auto"/>
          <w:sz w:val="24"/>
          <w:szCs w:val="24"/>
        </w:rPr>
        <w:t>作出。供应商的澄清、说明或者更正应当由法定代表人（或其授权代表）签署或者加盖公章。由授权代表签署的，应当附法定代表人授权书。</w:t>
      </w:r>
    </w:p>
    <w:p w14:paraId="720654AA">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（四）评审的依据为询价通知书和响应文件（含有效的补充文件）。询价小组判断响应文件对询价通知书的响应，仅基于响应文件本身而不靠外部证据。</w:t>
      </w:r>
    </w:p>
    <w:p w14:paraId="5C93E5AE">
      <w:pPr>
        <w:pStyle w:val="3"/>
        <w:adjustRightInd w:val="0"/>
        <w:snapToGrid w:val="0"/>
        <w:spacing w:before="0" w:after="0" w:line="400" w:lineRule="exact"/>
        <w:ind w:firstLine="482" w:firstLineChars="200"/>
        <w:rPr>
          <w:rFonts w:hint="eastAsia" w:ascii="宋体" w:hAnsi="宋体" w:eastAsia="宋体"/>
          <w:color w:val="auto"/>
          <w:sz w:val="24"/>
        </w:rPr>
      </w:pPr>
      <w:bookmarkStart w:id="136" w:name="_Toc65660351"/>
      <w:bookmarkStart w:id="137" w:name="_Toc5149"/>
      <w:bookmarkStart w:id="138" w:name="_Toc30639"/>
      <w:bookmarkStart w:id="139" w:name="_Toc106034791"/>
      <w:bookmarkStart w:id="140" w:name="_Toc8698"/>
      <w:bookmarkStart w:id="141" w:name="_Toc11713"/>
      <w:bookmarkStart w:id="142" w:name="_Toc202429213"/>
      <w:bookmarkStart w:id="143" w:name="_Toc64732013"/>
      <w:r>
        <w:rPr>
          <w:rFonts w:hint="eastAsia" w:ascii="宋体" w:hAnsi="宋体" w:eastAsia="宋体"/>
          <w:color w:val="auto"/>
          <w:sz w:val="24"/>
        </w:rPr>
        <w:t>二、评定成交的标准</w:t>
      </w:r>
      <w:bookmarkEnd w:id="136"/>
      <w:bookmarkEnd w:id="137"/>
      <w:bookmarkEnd w:id="138"/>
      <w:bookmarkEnd w:id="139"/>
      <w:bookmarkEnd w:id="140"/>
      <w:bookmarkEnd w:id="141"/>
      <w:bookmarkEnd w:id="142"/>
      <w:bookmarkEnd w:id="143"/>
    </w:p>
    <w:p w14:paraId="18FDD232">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（一）询价小组将依照本询价通知书相关规定对服务和服务均能满足实质性响应要求的供应商所提交的报价按照由低到高的顺序提出3名以上成交候选人，并编写评审报告。</w:t>
      </w:r>
    </w:p>
    <w:p w14:paraId="5D342FF4">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（二）若供应商的报价相同，按服务的优劣顺序排列；以上都相同的，按商务条款的优劣顺序排列。</w:t>
      </w:r>
    </w:p>
    <w:p w14:paraId="3E81C827">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（三）成交价格=成交供应商的报价。</w:t>
      </w:r>
    </w:p>
    <w:p w14:paraId="42086308">
      <w:pPr>
        <w:pStyle w:val="3"/>
        <w:adjustRightInd w:val="0"/>
        <w:snapToGrid w:val="0"/>
        <w:spacing w:before="0" w:after="0" w:line="400" w:lineRule="exact"/>
        <w:ind w:firstLine="482" w:firstLineChars="200"/>
        <w:rPr>
          <w:rFonts w:hint="eastAsia" w:ascii="宋体" w:hAnsi="宋体" w:eastAsia="宋体"/>
          <w:color w:val="auto"/>
          <w:sz w:val="24"/>
        </w:rPr>
      </w:pPr>
      <w:bookmarkStart w:id="144" w:name="_Toc65660352"/>
      <w:bookmarkStart w:id="145" w:name="_Toc29113"/>
      <w:bookmarkStart w:id="146" w:name="_Toc12644"/>
      <w:bookmarkStart w:id="147" w:name="_Toc202429214"/>
      <w:bookmarkStart w:id="148" w:name="_Toc106034792"/>
      <w:bookmarkStart w:id="149" w:name="_Toc30922"/>
      <w:bookmarkStart w:id="150" w:name="_Toc19473"/>
      <w:r>
        <w:rPr>
          <w:rFonts w:hint="eastAsia" w:ascii="宋体" w:hAnsi="宋体" w:eastAsia="宋体"/>
          <w:color w:val="auto"/>
          <w:sz w:val="24"/>
        </w:rPr>
        <w:t>三、无效</w:t>
      </w:r>
      <w:bookmarkEnd w:id="144"/>
      <w:bookmarkEnd w:id="145"/>
      <w:bookmarkEnd w:id="146"/>
      <w:r>
        <w:rPr>
          <w:rFonts w:hint="eastAsia" w:ascii="宋体" w:hAnsi="宋体" w:eastAsia="宋体"/>
          <w:color w:val="auto"/>
          <w:sz w:val="24"/>
        </w:rPr>
        <w:t>报价</w:t>
      </w:r>
      <w:bookmarkEnd w:id="147"/>
      <w:bookmarkEnd w:id="148"/>
      <w:bookmarkEnd w:id="149"/>
      <w:bookmarkEnd w:id="150"/>
    </w:p>
    <w:p w14:paraId="2A271BBA">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供应商发生以下条款情况之一者，视为无效报价：</w:t>
      </w:r>
    </w:p>
    <w:p w14:paraId="1D8606EF">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（一）供应商不符合规定的资格条件的；</w:t>
      </w:r>
    </w:p>
    <w:p w14:paraId="764978CE">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（二）供应商未通过实质性响应审查的；</w:t>
      </w:r>
    </w:p>
    <w:p w14:paraId="13454658">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三</w:t>
      </w:r>
      <w:r>
        <w:rPr>
          <w:rFonts w:hint="eastAsia" w:ascii="宋体" w:hAnsi="宋体"/>
          <w:color w:val="auto"/>
          <w:sz w:val="24"/>
          <w:szCs w:val="24"/>
        </w:rPr>
        <w:t>）供应商所提交的响应文件未按“第七篇响应文件格式要求”要求签署或盖章的；</w:t>
      </w:r>
    </w:p>
    <w:p w14:paraId="47BBA9DC">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四</w:t>
      </w:r>
      <w:r>
        <w:rPr>
          <w:rFonts w:hint="eastAsia" w:ascii="宋体" w:hAnsi="宋体"/>
          <w:color w:val="auto"/>
          <w:sz w:val="24"/>
          <w:szCs w:val="24"/>
        </w:rPr>
        <w:t>）供应商的报价超过采购预算或最高限价的；</w:t>
      </w:r>
    </w:p>
    <w:p w14:paraId="6EEAD98E">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五</w:t>
      </w:r>
      <w:r>
        <w:rPr>
          <w:rFonts w:hint="eastAsia" w:ascii="宋体" w:hAnsi="宋体"/>
          <w:color w:val="auto"/>
          <w:sz w:val="24"/>
          <w:szCs w:val="24"/>
        </w:rPr>
        <w:t>）供应商不接受询价小组修正后的价格的；</w:t>
      </w:r>
    </w:p>
    <w:p w14:paraId="3A6A93B7">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六</w:t>
      </w:r>
      <w:r>
        <w:rPr>
          <w:rFonts w:hint="eastAsia" w:ascii="宋体" w:hAnsi="宋体"/>
          <w:color w:val="auto"/>
          <w:sz w:val="24"/>
          <w:szCs w:val="24"/>
        </w:rPr>
        <w:t>）单位负责人为同一人或者存在直接控股、管理关系的不同供应商，</w:t>
      </w:r>
      <w:r>
        <w:rPr>
          <w:rFonts w:ascii="宋体" w:hAnsi="宋体"/>
          <w:color w:val="auto"/>
          <w:sz w:val="24"/>
          <w:szCs w:val="24"/>
        </w:rPr>
        <w:t>参加同一合同项</w:t>
      </w:r>
      <w:r>
        <w:rPr>
          <w:rFonts w:hint="eastAsia" w:ascii="宋体" w:hAnsi="宋体"/>
          <w:color w:val="auto"/>
          <w:sz w:val="24"/>
          <w:szCs w:val="24"/>
        </w:rPr>
        <w:t>（包）报价的；</w:t>
      </w:r>
    </w:p>
    <w:p w14:paraId="4566F1C8">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七</w:t>
      </w:r>
      <w:r>
        <w:rPr>
          <w:rFonts w:hint="eastAsia" w:ascii="宋体" w:hAnsi="宋体"/>
          <w:color w:val="auto"/>
          <w:sz w:val="24"/>
          <w:szCs w:val="24"/>
        </w:rPr>
        <w:t>）为采购项目提供整体设计、规范编制或者项目管理、监理、检测等服务的供应商再参加该采购项目的其他采购活动的；</w:t>
      </w:r>
    </w:p>
    <w:p w14:paraId="0395632C">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八</w:t>
      </w:r>
      <w:r>
        <w:rPr>
          <w:rFonts w:hint="eastAsia" w:ascii="宋体" w:hAnsi="宋体"/>
          <w:color w:val="auto"/>
          <w:sz w:val="24"/>
          <w:szCs w:val="24"/>
        </w:rPr>
        <w:t>）同一</w:t>
      </w:r>
      <w:r>
        <w:rPr>
          <w:rFonts w:ascii="宋体" w:hAnsi="宋体"/>
          <w:color w:val="auto"/>
          <w:sz w:val="24"/>
          <w:szCs w:val="24"/>
        </w:rPr>
        <w:t>合同项</w:t>
      </w:r>
      <w:r>
        <w:rPr>
          <w:rFonts w:hint="eastAsia" w:ascii="宋体" w:hAnsi="宋体"/>
          <w:color w:val="auto"/>
          <w:sz w:val="24"/>
          <w:szCs w:val="24"/>
        </w:rPr>
        <w:t>（包）</w:t>
      </w:r>
      <w:r>
        <w:rPr>
          <w:rFonts w:ascii="宋体" w:hAnsi="宋体"/>
          <w:color w:val="auto"/>
          <w:sz w:val="24"/>
          <w:szCs w:val="24"/>
        </w:rPr>
        <w:t>下</w:t>
      </w:r>
      <w:r>
        <w:rPr>
          <w:rFonts w:hint="eastAsia" w:ascii="宋体" w:hAnsi="宋体"/>
          <w:color w:val="auto"/>
          <w:sz w:val="24"/>
          <w:szCs w:val="24"/>
        </w:rPr>
        <w:t>的货物，制造商参与报价，再委托代理商参与报价的；</w:t>
      </w:r>
    </w:p>
    <w:p w14:paraId="66CAFEBE">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九</w:t>
      </w:r>
      <w:r>
        <w:rPr>
          <w:rFonts w:hint="eastAsia" w:ascii="宋体" w:hAnsi="宋体"/>
          <w:color w:val="auto"/>
          <w:sz w:val="24"/>
          <w:szCs w:val="24"/>
        </w:rPr>
        <w:t>）供应商响应文件内容有与国家现行法律法规相违背的内容，或附有采购人无法接受条件的；</w:t>
      </w:r>
    </w:p>
    <w:p w14:paraId="74F0DDCC">
      <w:pPr>
        <w:pStyle w:val="33"/>
        <w:spacing w:line="400" w:lineRule="exact"/>
        <w:rPr>
          <w:rFonts w:hint="eastAsia" w:ascii="宋体" w:hAnsi="宋体"/>
          <w:color w:val="auto"/>
          <w:sz w:val="24"/>
          <w:szCs w:val="24"/>
        </w:rPr>
      </w:pPr>
      <w:r>
        <w:rPr>
          <w:rFonts w:hint="eastAsia" w:ascii="宋体" w:hAnsi="宋体"/>
          <w:color w:val="auto"/>
          <w:sz w:val="24"/>
          <w:szCs w:val="24"/>
        </w:rPr>
        <w:t>（十）</w:t>
      </w:r>
      <w:r>
        <w:rPr>
          <w:rFonts w:hint="eastAsia" w:ascii="宋体" w:hAnsi="宋体"/>
          <w:color w:val="auto"/>
          <w:sz w:val="24"/>
          <w:szCs w:val="24"/>
          <w:lang w:eastAsia="zh-CN"/>
        </w:rPr>
        <w:t>法律法规</w:t>
      </w:r>
      <w:r>
        <w:rPr>
          <w:rFonts w:hint="eastAsia" w:ascii="宋体" w:hAnsi="宋体"/>
          <w:color w:val="auto"/>
          <w:sz w:val="24"/>
          <w:szCs w:val="24"/>
        </w:rPr>
        <w:t>和询价通知书规定的其他无效情形。</w:t>
      </w:r>
    </w:p>
    <w:p w14:paraId="7CC9CF49">
      <w:pPr>
        <w:pStyle w:val="3"/>
        <w:adjustRightInd w:val="0"/>
        <w:snapToGrid w:val="0"/>
        <w:spacing w:before="0" w:after="0" w:line="400" w:lineRule="exact"/>
        <w:ind w:firstLine="482" w:firstLineChars="200"/>
        <w:rPr>
          <w:rFonts w:hint="eastAsia" w:ascii="宋体" w:hAnsi="宋体" w:eastAsia="宋体"/>
          <w:color w:val="auto"/>
          <w:sz w:val="24"/>
        </w:rPr>
      </w:pPr>
      <w:bookmarkStart w:id="151" w:name="_Toc65660353"/>
      <w:bookmarkStart w:id="152" w:name="_Toc28422"/>
      <w:bookmarkStart w:id="153" w:name="_Toc27436"/>
      <w:bookmarkStart w:id="154" w:name="_Toc22716"/>
      <w:bookmarkStart w:id="155" w:name="_Toc29298"/>
      <w:bookmarkStart w:id="156" w:name="_Toc106034793"/>
      <w:bookmarkStart w:id="157" w:name="_Toc202429215"/>
      <w:r>
        <w:rPr>
          <w:rFonts w:hint="eastAsia" w:ascii="宋体" w:hAnsi="宋体" w:eastAsia="宋体"/>
          <w:color w:val="auto"/>
          <w:sz w:val="24"/>
        </w:rPr>
        <w:t>四、采购终止</w:t>
      </w:r>
      <w:bookmarkEnd w:id="151"/>
      <w:bookmarkEnd w:id="152"/>
      <w:bookmarkEnd w:id="153"/>
      <w:bookmarkEnd w:id="154"/>
      <w:bookmarkEnd w:id="155"/>
      <w:bookmarkEnd w:id="156"/>
      <w:bookmarkEnd w:id="157"/>
    </w:p>
    <w:p w14:paraId="785313EB">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出现下列情形之一的，采购人或者采购代理机构应当终止询价采购活动，发布项目终止公告并说明原因，重新开展采购活动：</w:t>
      </w:r>
    </w:p>
    <w:p w14:paraId="2B918555">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（一）因情况变化，不再符合规定的询价采购方式适用情形的；</w:t>
      </w:r>
    </w:p>
    <w:p w14:paraId="4F0CBD0E">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（二）出现影响采购公正的违法、违规行为的；</w:t>
      </w:r>
    </w:p>
    <w:p w14:paraId="57F1C2D7">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（三）在采购过程中符合竞争要求的供应商或者报价未超过采购预算的供应商不足3家的。</w:t>
      </w:r>
    </w:p>
    <w:p w14:paraId="3AB30EA8">
      <w:pPr>
        <w:pStyle w:val="3"/>
        <w:spacing w:before="0" w:after="0" w:line="360" w:lineRule="auto"/>
        <w:jc w:val="center"/>
        <w:rPr>
          <w:rFonts w:hint="eastAsia" w:ascii="宋体" w:hAnsi="宋体" w:eastAsia="宋体"/>
          <w:b w:val="0"/>
          <w:color w:val="auto"/>
          <w:sz w:val="36"/>
          <w:szCs w:val="30"/>
        </w:rPr>
      </w:pPr>
      <w:r>
        <w:rPr>
          <w:rFonts w:ascii="宋体" w:hAnsi="宋体" w:eastAsia="宋体"/>
          <w:color w:val="auto"/>
          <w:sz w:val="24"/>
          <w:szCs w:val="24"/>
        </w:rPr>
        <w:br w:type="page"/>
      </w:r>
      <w:bookmarkStart w:id="158" w:name="_Toc65660354"/>
      <w:bookmarkStart w:id="159" w:name="_Toc20055"/>
      <w:bookmarkStart w:id="160" w:name="_Toc3844"/>
      <w:bookmarkStart w:id="161" w:name="_Toc8916"/>
      <w:bookmarkStart w:id="162" w:name="_Toc106034794"/>
      <w:bookmarkStart w:id="163" w:name="_Toc202429216"/>
      <w:bookmarkStart w:id="164" w:name="_Toc10768"/>
      <w:r>
        <w:rPr>
          <w:rFonts w:hint="eastAsia" w:ascii="宋体" w:hAnsi="宋体" w:eastAsia="宋体"/>
          <w:b w:val="0"/>
          <w:color w:val="auto"/>
          <w:sz w:val="36"/>
          <w:szCs w:val="30"/>
        </w:rPr>
        <w:t>第五篇  供应商须知</w:t>
      </w:r>
      <w:bookmarkEnd w:id="158"/>
      <w:bookmarkEnd w:id="159"/>
      <w:bookmarkEnd w:id="160"/>
      <w:bookmarkEnd w:id="161"/>
      <w:bookmarkEnd w:id="162"/>
      <w:bookmarkEnd w:id="163"/>
      <w:bookmarkEnd w:id="164"/>
    </w:p>
    <w:p w14:paraId="740B1EB5">
      <w:pPr>
        <w:pStyle w:val="3"/>
        <w:adjustRightInd w:val="0"/>
        <w:snapToGrid w:val="0"/>
        <w:spacing w:before="0" w:after="0" w:line="400" w:lineRule="exact"/>
        <w:ind w:firstLine="482" w:firstLineChars="200"/>
        <w:rPr>
          <w:rFonts w:hint="eastAsia" w:ascii="宋体" w:hAnsi="宋体" w:eastAsia="宋体"/>
          <w:color w:val="auto"/>
          <w:sz w:val="24"/>
        </w:rPr>
      </w:pPr>
      <w:bookmarkStart w:id="165" w:name="_Toc106034795"/>
      <w:bookmarkStart w:id="166" w:name="_Toc16524"/>
      <w:bookmarkStart w:id="167" w:name="_Toc5290"/>
      <w:bookmarkStart w:id="168" w:name="_Toc2864"/>
      <w:bookmarkStart w:id="169" w:name="_Toc21557"/>
      <w:bookmarkStart w:id="170" w:name="_Toc202429217"/>
      <w:bookmarkStart w:id="171" w:name="_Toc65660355"/>
      <w:r>
        <w:rPr>
          <w:rFonts w:hint="eastAsia" w:ascii="宋体" w:hAnsi="宋体" w:eastAsia="宋体"/>
          <w:color w:val="auto"/>
          <w:sz w:val="24"/>
        </w:rPr>
        <w:t>一、询价费用</w:t>
      </w:r>
      <w:bookmarkEnd w:id="165"/>
      <w:bookmarkEnd w:id="166"/>
      <w:bookmarkEnd w:id="167"/>
      <w:bookmarkEnd w:id="168"/>
      <w:bookmarkEnd w:id="169"/>
      <w:bookmarkEnd w:id="170"/>
      <w:bookmarkEnd w:id="171"/>
    </w:p>
    <w:p w14:paraId="68D1233B">
      <w:pPr>
        <w:pStyle w:val="128"/>
        <w:spacing w:line="400" w:lineRule="exact"/>
        <w:ind w:firstLine="480" w:firstLineChars="200"/>
        <w:rPr>
          <w:rFonts w:hint="eastAsia" w:hAnsi="宋体"/>
          <w:color w:val="auto"/>
          <w:sz w:val="24"/>
          <w:szCs w:val="24"/>
        </w:rPr>
      </w:pPr>
      <w:r>
        <w:rPr>
          <w:rFonts w:hint="eastAsia" w:hAnsi="宋体"/>
          <w:color w:val="auto"/>
          <w:sz w:val="24"/>
          <w:szCs w:val="24"/>
        </w:rPr>
        <w:t>参与报价的供应商应承担其编制响应文件与递交响应文件所涉及的一切费用，不论询价结果如何，采购人和采购代理机构在任何情况下无义务也无责任承担这些费用。</w:t>
      </w:r>
    </w:p>
    <w:p w14:paraId="61B8114E">
      <w:pPr>
        <w:pStyle w:val="3"/>
        <w:adjustRightInd w:val="0"/>
        <w:snapToGrid w:val="0"/>
        <w:spacing w:before="0" w:after="0" w:line="400" w:lineRule="exact"/>
        <w:ind w:firstLine="482" w:firstLineChars="200"/>
        <w:rPr>
          <w:rFonts w:hint="eastAsia" w:ascii="宋体" w:hAnsi="宋体" w:eastAsia="宋体"/>
          <w:color w:val="auto"/>
          <w:sz w:val="24"/>
        </w:rPr>
      </w:pPr>
      <w:bookmarkStart w:id="172" w:name="_Toc5915"/>
      <w:bookmarkStart w:id="173" w:name="_Toc31070"/>
      <w:bookmarkStart w:id="174" w:name="_Toc202429218"/>
      <w:bookmarkStart w:id="175" w:name="_Toc106034796"/>
      <w:bookmarkStart w:id="176" w:name="_Toc65660356"/>
      <w:bookmarkStart w:id="177" w:name="_Toc31739"/>
      <w:bookmarkStart w:id="178" w:name="_Toc19814"/>
      <w:r>
        <w:rPr>
          <w:rFonts w:hint="eastAsia" w:ascii="宋体" w:hAnsi="宋体" w:eastAsia="宋体"/>
          <w:color w:val="auto"/>
          <w:sz w:val="24"/>
        </w:rPr>
        <w:t>二、询价通知书</w:t>
      </w:r>
      <w:bookmarkEnd w:id="172"/>
      <w:bookmarkEnd w:id="173"/>
      <w:bookmarkEnd w:id="174"/>
      <w:bookmarkEnd w:id="175"/>
      <w:bookmarkEnd w:id="176"/>
      <w:bookmarkEnd w:id="177"/>
      <w:bookmarkEnd w:id="178"/>
      <w:r>
        <w:rPr>
          <w:rFonts w:ascii="宋体" w:hAnsi="宋体" w:eastAsia="宋体"/>
          <w:color w:val="auto"/>
          <w:sz w:val="24"/>
        </w:rPr>
        <w:tab/>
      </w:r>
    </w:p>
    <w:p w14:paraId="6A1ED669">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（一）询价通知书由询价采购邀请书、询价项目服务需求、询价项目商务需求、采购程序、评定成交的标准、无效报价及采购终止、供应商须知、合同草案条款、响应文件格式要求七部分组成。</w:t>
      </w:r>
    </w:p>
    <w:p w14:paraId="344A4D79">
      <w:pPr>
        <w:snapToGrid w:val="0"/>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（二）采购人（或采购代理机构）所作的一切有效的书面通知、修改及补充，都是询价通知书不可分割的部分。</w:t>
      </w:r>
    </w:p>
    <w:p w14:paraId="2557FB37">
      <w:pPr>
        <w:pStyle w:val="3"/>
        <w:adjustRightInd w:val="0"/>
        <w:snapToGrid w:val="0"/>
        <w:spacing w:before="0" w:after="0" w:line="400" w:lineRule="exact"/>
        <w:ind w:firstLine="482" w:firstLineChars="200"/>
        <w:rPr>
          <w:rFonts w:hint="eastAsia" w:ascii="宋体" w:hAnsi="宋体" w:eastAsia="宋体"/>
          <w:color w:val="auto"/>
          <w:sz w:val="24"/>
        </w:rPr>
      </w:pPr>
      <w:bookmarkStart w:id="179" w:name="_Toc65660357"/>
      <w:bookmarkStart w:id="180" w:name="_Toc3061"/>
      <w:bookmarkStart w:id="181" w:name="_Toc9532"/>
      <w:bookmarkStart w:id="182" w:name="_Toc202429219"/>
      <w:bookmarkStart w:id="183" w:name="_Toc1922"/>
      <w:bookmarkStart w:id="184" w:name="_Toc14012"/>
      <w:bookmarkStart w:id="185" w:name="_Toc106034797"/>
      <w:r>
        <w:rPr>
          <w:rFonts w:hint="eastAsia" w:ascii="宋体" w:hAnsi="宋体" w:eastAsia="宋体"/>
          <w:color w:val="auto"/>
          <w:sz w:val="24"/>
        </w:rPr>
        <w:t>三、报价要求</w:t>
      </w:r>
      <w:bookmarkEnd w:id="179"/>
      <w:bookmarkEnd w:id="180"/>
      <w:bookmarkEnd w:id="181"/>
      <w:bookmarkEnd w:id="182"/>
      <w:bookmarkEnd w:id="183"/>
      <w:bookmarkEnd w:id="184"/>
      <w:bookmarkEnd w:id="185"/>
    </w:p>
    <w:p w14:paraId="65F2E0DA">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（一）响应文件</w:t>
      </w:r>
    </w:p>
    <w:p w14:paraId="09366FA0">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供应商应当按照询价通知书的要求编制响应文件，并对询价通知书提出的要求和条件作出实质性响应，</w:t>
      </w:r>
      <w:r>
        <w:rPr>
          <w:rFonts w:hint="eastAsia" w:hAnsi="宋体"/>
          <w:color w:val="auto"/>
          <w:sz w:val="24"/>
        </w:rPr>
        <w:t>签字盖章完整的响应文件扫描成pdf格式电子档</w:t>
      </w:r>
      <w:r>
        <w:rPr>
          <w:rFonts w:hint="eastAsia" w:ascii="宋体" w:hAnsi="宋体"/>
          <w:color w:val="auto"/>
          <w:sz w:val="24"/>
          <w:szCs w:val="24"/>
        </w:rPr>
        <w:t>。</w:t>
      </w:r>
    </w:p>
    <w:p w14:paraId="64521B3C">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1.响应文件组成</w:t>
      </w:r>
    </w:p>
    <w:p w14:paraId="4404714B">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响应文件由“第七篇响应文件格式要求”规定的部分和供应商所作的一切有效补充、修改和承诺等文件组成，供应商应按照“第七篇响应文件格式”规定进行编写，也可在基本格式基础上对表格进行扩展，未规定格式的由供应商自定格式。</w:t>
      </w:r>
      <w:r>
        <w:rPr>
          <w:rFonts w:hint="eastAsia" w:hAnsi="宋体"/>
          <w:color w:val="auto"/>
          <w:sz w:val="24"/>
        </w:rPr>
        <w:t>签字盖章完整的响应文件扫描成pdf格式电子档</w:t>
      </w:r>
      <w:r>
        <w:rPr>
          <w:rFonts w:hint="eastAsia" w:ascii="宋体" w:hAnsi="宋体"/>
          <w:color w:val="auto"/>
          <w:sz w:val="24"/>
          <w:szCs w:val="24"/>
        </w:rPr>
        <w:t>。</w:t>
      </w:r>
    </w:p>
    <w:p w14:paraId="5AAF769E">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2.联合体</w:t>
      </w:r>
    </w:p>
    <w:p w14:paraId="5104704D">
      <w:pPr>
        <w:spacing w:line="400" w:lineRule="exact"/>
        <w:ind w:firstLine="480" w:firstLineChars="200"/>
        <w:rPr>
          <w:rFonts w:hint="eastAsia" w:ascii="宋体" w:hAnsi="宋体"/>
          <w:color w:val="auto"/>
          <w:sz w:val="24"/>
          <w:szCs w:val="24"/>
        </w:rPr>
      </w:pPr>
      <w:r>
        <w:rPr>
          <w:rFonts w:hint="eastAsia" w:ascii="宋体" w:hAnsi="宋体"/>
          <w:color w:val="auto"/>
          <w:sz w:val="24"/>
        </w:rPr>
        <w:t>不允许</w:t>
      </w:r>
    </w:p>
    <w:p w14:paraId="163A35F5">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3.报价有效期：响应文件及有关承诺文件有效期为提交响应文件截止时间起90天。</w:t>
      </w:r>
    </w:p>
    <w:p w14:paraId="2CE5F4A4">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（二）保证金：无</w:t>
      </w:r>
    </w:p>
    <w:p w14:paraId="2A989E75">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（三）修正错误</w:t>
      </w:r>
    </w:p>
    <w:p w14:paraId="3D62082E">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若供应商所递交的响应文件或报价中的价格出现大写金额和小写金额不一致的错误，以大写金额修正为准。</w:t>
      </w:r>
    </w:p>
    <w:p w14:paraId="5A19CF39">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0AC62C7A">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（四）提交响应文件的份数和签署</w:t>
      </w:r>
    </w:p>
    <w:p w14:paraId="10398010">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eastAsia="宋体" w:cs="宋体"/>
          <w:color w:val="auto"/>
          <w:sz w:val="24"/>
          <w:szCs w:val="24"/>
        </w:rPr>
        <w:t>响应文件电子档一份（PDF格式），电子文档发送至</w:t>
      </w:r>
      <w:r>
        <w:rPr>
          <w:rFonts w:hint="eastAsia" w:ascii="宋体" w:hAnsi="宋体" w:cs="宋体"/>
          <w:color w:val="auto"/>
          <w:sz w:val="24"/>
          <w:szCs w:val="24"/>
          <w:lang w:val="en-US" w:eastAsia="zh-CN"/>
        </w:rPr>
        <w:t>指定</w:t>
      </w:r>
      <w:r>
        <w:rPr>
          <w:rFonts w:hint="eastAsia" w:ascii="宋体" w:hAnsi="宋体" w:eastAsia="宋体" w:cs="宋体"/>
          <w:color w:val="auto"/>
          <w:sz w:val="24"/>
          <w:szCs w:val="24"/>
        </w:rPr>
        <w:t>邮箱，不现场递交。</w:t>
      </w:r>
    </w:p>
    <w:p w14:paraId="103818D5">
      <w:pPr>
        <w:snapToGrid w:val="0"/>
        <w:spacing w:line="400" w:lineRule="exact"/>
        <w:ind w:firstLine="480" w:firstLineChars="200"/>
        <w:rPr>
          <w:rFonts w:hint="eastAsia" w:ascii="宋体" w:hAnsi="宋体"/>
          <w:color w:val="auto"/>
          <w:sz w:val="24"/>
        </w:rPr>
      </w:pPr>
      <w:r>
        <w:rPr>
          <w:rFonts w:hint="eastAsia" w:ascii="宋体" w:hAnsi="宋体"/>
          <w:color w:val="auto"/>
          <w:sz w:val="24"/>
          <w:szCs w:val="24"/>
        </w:rPr>
        <w:t>2.</w:t>
      </w:r>
      <w:r>
        <w:rPr>
          <w:rFonts w:hint="eastAsia" w:ascii="宋体" w:hAnsi="宋体"/>
          <w:color w:val="auto"/>
          <w:sz w:val="24"/>
        </w:rPr>
        <w:t>在</w:t>
      </w:r>
      <w:r>
        <w:rPr>
          <w:rFonts w:hint="eastAsia" w:ascii="宋体" w:hAnsi="宋体" w:eastAsia="宋体" w:cs="宋体"/>
          <w:color w:val="auto"/>
          <w:sz w:val="24"/>
          <w:szCs w:val="24"/>
        </w:rPr>
        <w:t>响应文件电子档一份（PDF格式）</w:t>
      </w:r>
      <w:r>
        <w:rPr>
          <w:rFonts w:hint="eastAsia" w:ascii="宋体" w:hAnsi="宋体"/>
          <w:color w:val="auto"/>
          <w:sz w:val="24"/>
        </w:rPr>
        <w:t>中，询价通知书第七篇响应文件格式中规定签署、盖章的地方必须按其规定签署、盖章。</w:t>
      </w:r>
    </w:p>
    <w:p w14:paraId="08CFF37B">
      <w:pPr>
        <w:snapToGrid w:val="0"/>
        <w:spacing w:line="400" w:lineRule="exact"/>
        <w:ind w:firstLine="480" w:firstLineChars="200"/>
        <w:rPr>
          <w:rFonts w:hint="eastAsia" w:ascii="宋体" w:hAnsi="宋体"/>
          <w:color w:val="auto"/>
          <w:sz w:val="24"/>
        </w:rPr>
      </w:pPr>
      <w:r>
        <w:rPr>
          <w:rFonts w:hint="eastAsia" w:ascii="宋体" w:hAnsi="宋体"/>
          <w:color w:val="auto"/>
          <w:sz w:val="24"/>
        </w:rPr>
        <w:t>3.若供应商对响应文件的错处作必要修改，则应在修改处加盖供应商公章或由法定代表人（或其授权代表）</w:t>
      </w:r>
      <w:r>
        <w:rPr>
          <w:rFonts w:hint="eastAsia" w:ascii="宋体" w:hAnsi="宋体"/>
          <w:color w:val="auto"/>
          <w:sz w:val="24"/>
          <w:szCs w:val="24"/>
        </w:rPr>
        <w:t>签署</w:t>
      </w:r>
      <w:r>
        <w:rPr>
          <w:rFonts w:hint="eastAsia" w:ascii="宋体" w:hAnsi="宋体"/>
          <w:color w:val="auto"/>
          <w:sz w:val="24"/>
        </w:rPr>
        <w:t>确认。</w:t>
      </w:r>
    </w:p>
    <w:p w14:paraId="324C0EFF">
      <w:pPr>
        <w:snapToGrid w:val="0"/>
        <w:spacing w:line="400" w:lineRule="exact"/>
        <w:ind w:firstLine="480" w:firstLineChars="200"/>
        <w:rPr>
          <w:rFonts w:hint="eastAsia" w:ascii="宋体" w:hAnsi="宋体"/>
          <w:color w:val="auto"/>
          <w:sz w:val="24"/>
        </w:rPr>
      </w:pPr>
      <w:r>
        <w:rPr>
          <w:rFonts w:hint="eastAsia" w:ascii="宋体" w:hAnsi="宋体"/>
          <w:color w:val="auto"/>
          <w:sz w:val="24"/>
        </w:rPr>
        <w:t>4.电报、电话、传真形式的响应文件概不接受。</w:t>
      </w:r>
    </w:p>
    <w:p w14:paraId="57A21DCF">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（五）响应文件的递交</w:t>
      </w:r>
    </w:p>
    <w:p w14:paraId="1E557E67">
      <w:pPr>
        <w:pStyle w:val="30"/>
        <w:spacing w:line="400" w:lineRule="exact"/>
        <w:ind w:firstLine="480" w:firstLineChars="200"/>
        <w:rPr>
          <w:rFonts w:hint="eastAsia" w:hAnsi="宋体"/>
          <w:color w:val="auto"/>
          <w:sz w:val="24"/>
        </w:rPr>
      </w:pPr>
      <w:r>
        <w:rPr>
          <w:rFonts w:hint="eastAsia" w:hAnsi="宋体"/>
          <w:color w:val="auto"/>
          <w:sz w:val="24"/>
        </w:rPr>
        <w:t>供应商在询价通知书规定的响应文件提交时间内将签字盖章完整的响应文件扫描成pdf格式电子档一份通过电子邮箱发送到</w:t>
      </w:r>
      <w:r>
        <w:rPr>
          <w:rFonts w:hint="eastAsia" w:hAnsi="宋体"/>
          <w:b/>
          <w:bCs/>
          <w:color w:val="auto"/>
          <w:sz w:val="24"/>
        </w:rPr>
        <w:t>258710368@qq.com</w:t>
      </w:r>
      <w:r>
        <w:rPr>
          <w:rFonts w:hint="eastAsia" w:hAnsi="宋体"/>
          <w:color w:val="auto"/>
          <w:sz w:val="24"/>
        </w:rPr>
        <w:t>，文件内容应清晰、无涂改，若因文件内容模糊、无法打开、不完整等导致无法进行评审，由此造成的后果由供应商自行承担。</w:t>
      </w:r>
    </w:p>
    <w:p w14:paraId="4D6F6E61">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（六）响应文件语言：简体中文</w:t>
      </w:r>
    </w:p>
    <w:p w14:paraId="5AA6E711">
      <w:pPr>
        <w:pStyle w:val="3"/>
        <w:adjustRightInd w:val="0"/>
        <w:snapToGrid w:val="0"/>
        <w:spacing w:before="0" w:after="0" w:line="400" w:lineRule="exact"/>
        <w:ind w:firstLine="482" w:firstLineChars="200"/>
        <w:rPr>
          <w:rFonts w:hint="eastAsia" w:ascii="宋体" w:hAnsi="宋体" w:eastAsia="宋体"/>
          <w:color w:val="auto"/>
          <w:sz w:val="24"/>
        </w:rPr>
      </w:pPr>
      <w:bookmarkStart w:id="186" w:name="_Toc65660358"/>
      <w:bookmarkStart w:id="187" w:name="_Toc6242"/>
      <w:bookmarkStart w:id="188" w:name="_Toc14702"/>
      <w:bookmarkStart w:id="189" w:name="_Toc10172"/>
      <w:bookmarkStart w:id="190" w:name="_Toc106034798"/>
      <w:bookmarkStart w:id="191" w:name="_Toc202429220"/>
      <w:bookmarkStart w:id="192" w:name="_Toc11883"/>
      <w:r>
        <w:rPr>
          <w:rFonts w:hint="eastAsia" w:ascii="宋体" w:hAnsi="宋体" w:eastAsia="宋体"/>
          <w:color w:val="auto"/>
          <w:sz w:val="24"/>
        </w:rPr>
        <w:t>四、成交供应商的确定和变更</w:t>
      </w:r>
      <w:bookmarkEnd w:id="186"/>
      <w:bookmarkEnd w:id="187"/>
      <w:bookmarkEnd w:id="188"/>
      <w:bookmarkEnd w:id="189"/>
      <w:bookmarkEnd w:id="190"/>
      <w:bookmarkEnd w:id="191"/>
      <w:bookmarkEnd w:id="192"/>
    </w:p>
    <w:p w14:paraId="67FA2AAD">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采购人逾期未确定成交供应商且不提出异议的，视为确定评审报告提出的报价最低的供应商为成交供应商。</w:t>
      </w:r>
    </w:p>
    <w:p w14:paraId="0EA8D29B">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（二）成交供应商的变更</w:t>
      </w:r>
    </w:p>
    <w:p w14:paraId="2358C44E">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09781A0B">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2.成交供应商无充分理由放弃成交的，采购人将向相关职能部门报告，相关职能部门将根据相关法律法规的规定进行处理。</w:t>
      </w:r>
    </w:p>
    <w:p w14:paraId="758447A8">
      <w:pPr>
        <w:pStyle w:val="3"/>
        <w:adjustRightInd w:val="0"/>
        <w:snapToGrid w:val="0"/>
        <w:spacing w:before="0" w:after="0" w:line="400" w:lineRule="exact"/>
        <w:ind w:firstLine="482" w:firstLineChars="200"/>
        <w:rPr>
          <w:rFonts w:hint="eastAsia" w:ascii="宋体" w:hAnsi="宋体" w:eastAsia="宋体"/>
          <w:color w:val="auto"/>
          <w:sz w:val="24"/>
        </w:rPr>
      </w:pPr>
      <w:bookmarkStart w:id="193" w:name="_Toc10504"/>
      <w:bookmarkStart w:id="194" w:name="_Toc106034799"/>
      <w:bookmarkStart w:id="195" w:name="_Toc202429221"/>
      <w:bookmarkStart w:id="196" w:name="_Toc1092"/>
      <w:bookmarkStart w:id="197" w:name="_Toc65660359"/>
      <w:bookmarkStart w:id="198" w:name="_Toc21752"/>
      <w:bookmarkStart w:id="199" w:name="_Toc29821"/>
      <w:r>
        <w:rPr>
          <w:rFonts w:hint="eastAsia" w:ascii="宋体" w:hAnsi="宋体" w:eastAsia="宋体"/>
          <w:color w:val="auto"/>
          <w:sz w:val="24"/>
        </w:rPr>
        <w:t>五、成交通知</w:t>
      </w:r>
      <w:bookmarkEnd w:id="193"/>
      <w:bookmarkEnd w:id="194"/>
      <w:bookmarkEnd w:id="195"/>
      <w:bookmarkEnd w:id="196"/>
      <w:bookmarkEnd w:id="197"/>
      <w:bookmarkEnd w:id="198"/>
      <w:bookmarkEnd w:id="199"/>
    </w:p>
    <w:p w14:paraId="1C928065">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（一）成交供应商确定后，采购代理机构将在垫江县人民政府网上发布成交结果公告。</w:t>
      </w:r>
    </w:p>
    <w:p w14:paraId="344D733A">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（二）结果公告发出同时，采购代理机构将以书面形式发出《成交通知书》。《成交通知书》一经发出即发生法律效力。</w:t>
      </w:r>
    </w:p>
    <w:p w14:paraId="652097AE">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（三）《成交通知书》将作为签订合同的依据。</w:t>
      </w:r>
    </w:p>
    <w:p w14:paraId="51A23358">
      <w:pPr>
        <w:pStyle w:val="3"/>
        <w:adjustRightInd w:val="0"/>
        <w:snapToGrid w:val="0"/>
        <w:spacing w:before="0" w:after="0" w:line="400" w:lineRule="exact"/>
        <w:ind w:firstLine="482" w:firstLineChars="200"/>
        <w:rPr>
          <w:rFonts w:hint="eastAsia" w:ascii="宋体" w:hAnsi="宋体" w:eastAsia="宋体"/>
          <w:color w:val="auto"/>
          <w:sz w:val="24"/>
        </w:rPr>
      </w:pPr>
      <w:bookmarkStart w:id="200" w:name="_Toc31082"/>
      <w:bookmarkStart w:id="201" w:name="_Toc106034800"/>
      <w:bookmarkStart w:id="202" w:name="_Toc65660360"/>
      <w:bookmarkStart w:id="203" w:name="_Toc32376"/>
      <w:bookmarkStart w:id="204" w:name="_Toc202429222"/>
      <w:bookmarkStart w:id="205" w:name="_Toc1010"/>
      <w:bookmarkStart w:id="206" w:name="_Toc30909"/>
      <w:r>
        <w:rPr>
          <w:rFonts w:hint="eastAsia" w:ascii="宋体" w:hAnsi="宋体" w:eastAsia="宋体"/>
          <w:color w:val="auto"/>
          <w:sz w:val="24"/>
        </w:rPr>
        <w:t>六、关于质疑和投诉</w:t>
      </w:r>
      <w:bookmarkEnd w:id="200"/>
      <w:bookmarkEnd w:id="201"/>
      <w:bookmarkEnd w:id="202"/>
      <w:bookmarkEnd w:id="203"/>
      <w:bookmarkEnd w:id="204"/>
      <w:bookmarkEnd w:id="205"/>
      <w:bookmarkEnd w:id="206"/>
    </w:p>
    <w:p w14:paraId="72A2A93C">
      <w:pPr>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 xml:space="preserve"> （一）质疑</w:t>
      </w:r>
    </w:p>
    <w:p w14:paraId="7D9E45ED">
      <w:pPr>
        <w:spacing w:line="400" w:lineRule="exact"/>
        <w:ind w:right="12" w:firstLine="480"/>
        <w:rPr>
          <w:rFonts w:hint="eastAsia" w:ascii="宋体" w:hAnsi="宋体" w:cs="仿宋"/>
          <w:color w:val="auto"/>
          <w:sz w:val="24"/>
        </w:rPr>
      </w:pPr>
      <w:r>
        <w:rPr>
          <w:rFonts w:hint="eastAsia" w:ascii="宋体" w:hAnsi="宋体" w:cs="仿宋"/>
          <w:color w:val="auto"/>
          <w:sz w:val="24"/>
        </w:rPr>
        <w:t>供应商认为采购文件、采购过程和成交结果使自己的权益</w:t>
      </w:r>
      <w:r>
        <w:rPr>
          <w:rFonts w:hint="eastAsia" w:ascii="宋体" w:hAnsi="宋体" w:cs="仿宋"/>
          <w:color w:val="auto"/>
          <w:sz w:val="24"/>
          <w:lang w:eastAsia="zh-CN"/>
        </w:rPr>
        <w:t>受到</w:t>
      </w:r>
      <w:r>
        <w:rPr>
          <w:rFonts w:hint="eastAsia" w:ascii="宋体" w:hAnsi="宋体" w:cs="仿宋"/>
          <w:color w:val="auto"/>
          <w:sz w:val="24"/>
        </w:rPr>
        <w:t>伤害的，可向采购人或采购代理机构以书面形式提出质疑。</w:t>
      </w:r>
    </w:p>
    <w:p w14:paraId="76D8554E">
      <w:pPr>
        <w:spacing w:line="400" w:lineRule="exact"/>
        <w:ind w:right="12" w:firstLine="480"/>
        <w:rPr>
          <w:rFonts w:hint="eastAsia" w:ascii="宋体" w:hAnsi="宋体" w:cs="仿宋"/>
          <w:color w:val="auto"/>
          <w:sz w:val="24"/>
        </w:rPr>
      </w:pPr>
      <w:r>
        <w:rPr>
          <w:rFonts w:hint="eastAsia" w:ascii="宋体" w:hAnsi="宋体" w:cs="仿宋"/>
          <w:color w:val="auto"/>
          <w:sz w:val="24"/>
        </w:rPr>
        <w:t xml:space="preserve">提出质疑的应当是参与所质疑项目采购活动的供应商。 </w:t>
      </w:r>
    </w:p>
    <w:p w14:paraId="0170F3BD">
      <w:pPr>
        <w:spacing w:line="400" w:lineRule="exact"/>
        <w:ind w:right="12" w:firstLine="480"/>
        <w:rPr>
          <w:rFonts w:hint="eastAsia" w:ascii="宋体" w:hAnsi="宋体" w:cs="仿宋"/>
          <w:color w:val="auto"/>
          <w:sz w:val="24"/>
        </w:rPr>
      </w:pPr>
      <w:r>
        <w:rPr>
          <w:rFonts w:hint="eastAsia" w:ascii="宋体" w:hAnsi="宋体" w:cs="仿宋"/>
          <w:color w:val="auto"/>
          <w:sz w:val="24"/>
        </w:rPr>
        <w:t>1.质疑时限、内容</w:t>
      </w:r>
    </w:p>
    <w:p w14:paraId="6BE3CC5E">
      <w:pPr>
        <w:spacing w:line="400" w:lineRule="exact"/>
        <w:ind w:right="12" w:firstLine="480"/>
        <w:rPr>
          <w:rFonts w:hint="eastAsia" w:ascii="宋体" w:hAnsi="宋体" w:cs="仿宋"/>
          <w:color w:val="auto"/>
          <w:sz w:val="24"/>
        </w:rPr>
      </w:pPr>
      <w:r>
        <w:rPr>
          <w:rFonts w:hint="eastAsia" w:ascii="宋体" w:hAnsi="宋体" w:cs="仿宋"/>
          <w:color w:val="auto"/>
          <w:sz w:val="24"/>
        </w:rPr>
        <w:t>1.1供应商认为采购文件、采购过程、成交结果使自己的权益受到损害的，可以在知道或者应知其权益受到损害之日起7个工作日内，以书面形式向采购人、采购代理机构提出质疑。</w:t>
      </w:r>
    </w:p>
    <w:p w14:paraId="63C01DD3">
      <w:pPr>
        <w:spacing w:line="400" w:lineRule="exact"/>
        <w:ind w:right="12" w:firstLine="480"/>
        <w:rPr>
          <w:rFonts w:hint="eastAsia" w:ascii="宋体" w:hAnsi="宋体" w:cs="仿宋"/>
          <w:color w:val="auto"/>
          <w:sz w:val="24"/>
        </w:rPr>
      </w:pPr>
      <w:r>
        <w:rPr>
          <w:rFonts w:hint="eastAsia" w:ascii="宋体" w:hAnsi="宋体" w:cs="仿宋"/>
          <w:color w:val="auto"/>
          <w:sz w:val="24"/>
        </w:rPr>
        <w:t>1.2供应商提出质疑应当提交质疑函和必要的证明材料，质疑函应当包括下列内容：</w:t>
      </w:r>
    </w:p>
    <w:p w14:paraId="5E27307E">
      <w:pPr>
        <w:spacing w:line="400" w:lineRule="exact"/>
        <w:ind w:right="12" w:firstLine="480"/>
        <w:rPr>
          <w:rFonts w:hint="eastAsia" w:ascii="宋体" w:hAnsi="宋体" w:cs="仿宋"/>
          <w:color w:val="auto"/>
          <w:sz w:val="24"/>
        </w:rPr>
      </w:pPr>
      <w:r>
        <w:rPr>
          <w:rFonts w:hint="eastAsia" w:ascii="宋体" w:hAnsi="宋体" w:cs="仿宋"/>
          <w:color w:val="auto"/>
          <w:sz w:val="24"/>
        </w:rPr>
        <w:t>1.2.1供应商的姓名或者名称、地址、邮编、联系人及联系电话；</w:t>
      </w:r>
    </w:p>
    <w:p w14:paraId="11C6A35F">
      <w:pPr>
        <w:spacing w:line="400" w:lineRule="exact"/>
        <w:ind w:right="12" w:firstLine="480"/>
        <w:rPr>
          <w:rFonts w:hint="eastAsia" w:ascii="宋体" w:hAnsi="宋体" w:cs="仿宋"/>
          <w:color w:val="auto"/>
          <w:sz w:val="24"/>
        </w:rPr>
      </w:pPr>
      <w:r>
        <w:rPr>
          <w:rFonts w:hint="eastAsia" w:ascii="宋体" w:hAnsi="宋体" w:cs="仿宋"/>
          <w:color w:val="auto"/>
          <w:sz w:val="24"/>
        </w:rPr>
        <w:t>1.2.2</w:t>
      </w:r>
      <w:r>
        <w:rPr>
          <w:rFonts w:hint="eastAsia" w:ascii="宋体" w:hAnsi="宋体"/>
          <w:color w:val="auto"/>
          <w:sz w:val="24"/>
          <w:szCs w:val="24"/>
        </w:rPr>
        <w:t>质疑项目的项目名称</w:t>
      </w:r>
      <w:r>
        <w:rPr>
          <w:rFonts w:hint="eastAsia" w:ascii="宋体" w:hAnsi="宋体" w:cs="仿宋"/>
          <w:color w:val="auto"/>
          <w:sz w:val="24"/>
        </w:rPr>
        <w:t>；</w:t>
      </w:r>
    </w:p>
    <w:p w14:paraId="11AD68DD">
      <w:pPr>
        <w:spacing w:line="400" w:lineRule="exact"/>
        <w:ind w:right="12" w:firstLine="480"/>
        <w:rPr>
          <w:rFonts w:hint="eastAsia" w:ascii="宋体" w:hAnsi="宋体" w:cs="仿宋"/>
          <w:color w:val="auto"/>
          <w:sz w:val="24"/>
        </w:rPr>
      </w:pPr>
      <w:r>
        <w:rPr>
          <w:rFonts w:hint="eastAsia" w:ascii="宋体" w:hAnsi="宋体" w:cs="仿宋"/>
          <w:color w:val="auto"/>
          <w:sz w:val="24"/>
        </w:rPr>
        <w:t>1.2.3具体、明确的质疑事项和与质疑事项相关的请求；</w:t>
      </w:r>
    </w:p>
    <w:p w14:paraId="631CB76B">
      <w:pPr>
        <w:spacing w:line="400" w:lineRule="exact"/>
        <w:ind w:right="12" w:firstLine="480"/>
        <w:rPr>
          <w:rFonts w:hint="eastAsia" w:ascii="宋体" w:hAnsi="宋体" w:cs="仿宋"/>
          <w:color w:val="auto"/>
          <w:sz w:val="24"/>
        </w:rPr>
      </w:pPr>
      <w:r>
        <w:rPr>
          <w:rFonts w:hint="eastAsia" w:ascii="宋体" w:hAnsi="宋体" w:cs="仿宋"/>
          <w:color w:val="auto"/>
          <w:sz w:val="24"/>
        </w:rPr>
        <w:t>1.2.4事实依据；</w:t>
      </w:r>
    </w:p>
    <w:p w14:paraId="468C0DDA">
      <w:pPr>
        <w:spacing w:line="400" w:lineRule="exact"/>
        <w:ind w:right="12" w:firstLine="480"/>
        <w:rPr>
          <w:rFonts w:hint="eastAsia" w:ascii="宋体" w:hAnsi="宋体" w:cs="仿宋"/>
          <w:color w:val="auto"/>
          <w:sz w:val="24"/>
        </w:rPr>
      </w:pPr>
      <w:r>
        <w:rPr>
          <w:rFonts w:hint="eastAsia" w:ascii="宋体" w:hAnsi="宋体" w:cs="仿宋"/>
          <w:color w:val="auto"/>
          <w:sz w:val="24"/>
        </w:rPr>
        <w:t>1.2.5必要的法律依据；</w:t>
      </w:r>
    </w:p>
    <w:p w14:paraId="4050C22B">
      <w:pPr>
        <w:spacing w:line="400" w:lineRule="exact"/>
        <w:ind w:right="12" w:firstLine="480"/>
        <w:rPr>
          <w:rFonts w:hint="eastAsia" w:ascii="宋体" w:hAnsi="宋体" w:cs="仿宋"/>
          <w:color w:val="auto"/>
          <w:sz w:val="24"/>
        </w:rPr>
      </w:pPr>
      <w:r>
        <w:rPr>
          <w:rFonts w:hint="eastAsia" w:ascii="宋体" w:hAnsi="宋体" w:cs="仿宋"/>
          <w:color w:val="auto"/>
          <w:sz w:val="24"/>
        </w:rPr>
        <w:t>1.2.6提出质疑的日期；</w:t>
      </w:r>
    </w:p>
    <w:p w14:paraId="3ECB315C">
      <w:pPr>
        <w:spacing w:line="400" w:lineRule="exact"/>
        <w:ind w:right="12" w:firstLine="480"/>
        <w:rPr>
          <w:rFonts w:hint="eastAsia" w:ascii="宋体" w:hAnsi="宋体" w:cs="仿宋"/>
          <w:color w:val="auto"/>
          <w:sz w:val="24"/>
        </w:rPr>
      </w:pPr>
      <w:r>
        <w:rPr>
          <w:rFonts w:hint="eastAsia" w:ascii="宋体" w:hAnsi="宋体" w:cs="仿宋"/>
          <w:color w:val="auto"/>
          <w:sz w:val="24"/>
        </w:rPr>
        <w:t>1.2.7营业执照（或事业单位法人证书，或个体工商户营业执照或有效的自然人身份证明）复印件；</w:t>
      </w:r>
    </w:p>
    <w:p w14:paraId="28928867">
      <w:pPr>
        <w:spacing w:line="400" w:lineRule="exact"/>
        <w:ind w:right="12" w:firstLine="480"/>
        <w:rPr>
          <w:rFonts w:hint="eastAsia" w:ascii="宋体" w:hAnsi="宋体" w:cs="仿宋"/>
          <w:color w:val="auto"/>
          <w:sz w:val="24"/>
        </w:rPr>
      </w:pPr>
      <w:r>
        <w:rPr>
          <w:rFonts w:hint="eastAsia" w:ascii="宋体" w:hAnsi="宋体" w:cs="仿宋"/>
          <w:color w:val="auto"/>
          <w:sz w:val="24"/>
        </w:rPr>
        <w:t>1.2.8法定代表人授权委托书原件、法定代表人身份证复印件和其授权代表的身份证复印件（供应商为自然人的提供自然人身份证复印件）；</w:t>
      </w:r>
    </w:p>
    <w:p w14:paraId="4C9FAA14">
      <w:pPr>
        <w:spacing w:line="400" w:lineRule="exact"/>
        <w:ind w:right="12" w:firstLine="480"/>
        <w:rPr>
          <w:rFonts w:hint="eastAsia" w:ascii="宋体" w:hAnsi="宋体" w:cs="仿宋"/>
          <w:color w:val="auto"/>
          <w:sz w:val="24"/>
        </w:rPr>
      </w:pPr>
      <w:r>
        <w:rPr>
          <w:rFonts w:hint="eastAsia" w:ascii="宋体" w:hAnsi="宋体" w:cs="仿宋"/>
          <w:color w:val="auto"/>
          <w:sz w:val="24"/>
        </w:rPr>
        <w:t>1.3供应商为自然人的，质疑函应当由本人签字；供应商为法人或者其他组织的，质疑函应当由法定代表人、主要负责人，或者其授权代表签字或者盖章，并加盖公章。</w:t>
      </w:r>
    </w:p>
    <w:p w14:paraId="1CCF1BB6">
      <w:pPr>
        <w:spacing w:line="400" w:lineRule="exact"/>
        <w:ind w:right="12" w:firstLine="480"/>
        <w:rPr>
          <w:rFonts w:hint="eastAsia" w:ascii="宋体" w:hAnsi="宋体" w:cs="仿宋"/>
          <w:color w:val="auto"/>
          <w:sz w:val="24"/>
        </w:rPr>
      </w:pPr>
      <w:r>
        <w:rPr>
          <w:rFonts w:hint="eastAsia" w:ascii="宋体" w:hAnsi="宋体" w:cs="仿宋"/>
          <w:color w:val="auto"/>
          <w:sz w:val="24"/>
        </w:rPr>
        <w:t>2.质疑答复</w:t>
      </w:r>
    </w:p>
    <w:p w14:paraId="59822D86">
      <w:pPr>
        <w:spacing w:line="400" w:lineRule="exact"/>
        <w:ind w:right="12" w:firstLine="480"/>
        <w:rPr>
          <w:rFonts w:hint="eastAsia" w:ascii="宋体" w:hAnsi="宋体" w:cs="仿宋"/>
          <w:color w:val="auto"/>
          <w:sz w:val="24"/>
        </w:rPr>
      </w:pPr>
      <w:r>
        <w:rPr>
          <w:rFonts w:hint="eastAsia" w:ascii="宋体" w:hAnsi="宋体" w:cs="仿宋"/>
          <w:color w:val="auto"/>
          <w:sz w:val="24"/>
        </w:rPr>
        <w:t>采购人、采购代理机构应当在收到供应商的书面质疑后七个工作日内作出答复，并以书面形式通知质疑供应商和其他有关供应商。</w:t>
      </w:r>
    </w:p>
    <w:p w14:paraId="40E75639">
      <w:pPr>
        <w:spacing w:line="400" w:lineRule="exact"/>
        <w:ind w:right="12" w:firstLine="480"/>
        <w:rPr>
          <w:rFonts w:hint="eastAsia" w:ascii="宋体" w:hAnsi="宋体" w:cs="仿宋"/>
          <w:color w:val="auto"/>
          <w:sz w:val="24"/>
        </w:rPr>
      </w:pPr>
      <w:r>
        <w:rPr>
          <w:rFonts w:hint="eastAsia" w:ascii="宋体" w:hAnsi="宋体" w:cs="仿宋"/>
          <w:color w:val="auto"/>
          <w:sz w:val="24"/>
        </w:rPr>
        <w:t>3.其他</w:t>
      </w:r>
    </w:p>
    <w:p w14:paraId="008AF63D">
      <w:pPr>
        <w:spacing w:line="400" w:lineRule="exact"/>
        <w:ind w:right="12" w:firstLine="480"/>
        <w:rPr>
          <w:rFonts w:hint="eastAsia" w:ascii="宋体" w:hAnsi="宋体" w:cs="仿宋"/>
          <w:color w:val="auto"/>
          <w:sz w:val="24"/>
        </w:rPr>
      </w:pPr>
      <w:r>
        <w:rPr>
          <w:rFonts w:hint="eastAsia" w:ascii="宋体" w:hAnsi="宋体" w:cs="仿宋"/>
          <w:color w:val="auto"/>
          <w:sz w:val="24"/>
        </w:rPr>
        <w:t>3.1供应商应按照《政府采购质疑和投诉办法》（财政部令第94号）及相关法律法规要求，在法定质疑期内一次性提出针对同一采购程序环节的质疑。</w:t>
      </w:r>
    </w:p>
    <w:p w14:paraId="73E9CB2C">
      <w:pPr>
        <w:spacing w:line="400" w:lineRule="exact"/>
        <w:ind w:right="12" w:firstLine="480"/>
        <w:rPr>
          <w:rFonts w:hint="eastAsia" w:ascii="宋体" w:hAnsi="宋体" w:cs="仿宋"/>
          <w:color w:val="auto"/>
          <w:sz w:val="24"/>
        </w:rPr>
      </w:pPr>
      <w:r>
        <w:rPr>
          <w:rFonts w:hint="eastAsia" w:ascii="宋体" w:hAnsi="宋体" w:cs="仿宋"/>
          <w:color w:val="auto"/>
          <w:sz w:val="24"/>
        </w:rPr>
        <w:t>3.2质疑函范本可在财政部门户网站和中国政府采购网下载。</w:t>
      </w:r>
    </w:p>
    <w:p w14:paraId="673EC184">
      <w:pPr>
        <w:spacing w:line="400" w:lineRule="exact"/>
        <w:ind w:right="12" w:firstLine="480"/>
        <w:outlineLvl w:val="2"/>
        <w:rPr>
          <w:rFonts w:hint="eastAsia" w:ascii="宋体" w:hAnsi="宋体" w:cs="仿宋"/>
          <w:color w:val="auto"/>
          <w:sz w:val="24"/>
        </w:rPr>
      </w:pPr>
      <w:r>
        <w:rPr>
          <w:rFonts w:hint="eastAsia" w:ascii="宋体" w:hAnsi="宋体" w:cs="仿宋"/>
          <w:color w:val="auto"/>
          <w:sz w:val="24"/>
        </w:rPr>
        <w:t>（二）投诉</w:t>
      </w:r>
    </w:p>
    <w:p w14:paraId="6024D32F">
      <w:pPr>
        <w:spacing w:line="400" w:lineRule="exact"/>
        <w:ind w:right="12" w:firstLine="480"/>
        <w:rPr>
          <w:rFonts w:hint="eastAsia" w:ascii="宋体" w:hAnsi="宋体" w:cs="仿宋"/>
          <w:color w:val="auto"/>
          <w:sz w:val="24"/>
        </w:rPr>
      </w:pPr>
      <w:r>
        <w:rPr>
          <w:rFonts w:hint="eastAsia" w:ascii="宋体" w:hAnsi="宋体" w:cs="仿宋"/>
          <w:color w:val="auto"/>
          <w:sz w:val="24"/>
        </w:rPr>
        <w:t>1.供应商对采购人、采购代理机构的答复不满意，或者采购人、采购代理机构未在规定时间内作出答复的，可以在答复期满后15个工作日内按照相关法律法规向财政部门提起投诉。</w:t>
      </w:r>
    </w:p>
    <w:p w14:paraId="73AFE2E8">
      <w:pPr>
        <w:spacing w:line="400" w:lineRule="exact"/>
        <w:ind w:right="12" w:firstLine="480"/>
        <w:rPr>
          <w:rFonts w:hint="eastAsia" w:ascii="宋体" w:hAnsi="宋体" w:cs="仿宋"/>
          <w:color w:val="auto"/>
          <w:sz w:val="24"/>
        </w:rPr>
      </w:pPr>
      <w:r>
        <w:rPr>
          <w:rFonts w:hint="eastAsia" w:ascii="宋体" w:hAnsi="宋体" w:cs="仿宋"/>
          <w:color w:val="auto"/>
          <w:sz w:val="24"/>
        </w:rPr>
        <w:t>2.供应商应按照《政府采购质疑和投诉办法》（财政部令第94号）及相关法律法规要求递交投诉书和必要的证明材料。投诉书范本可在财政部门户网站和中国政府采购网下载。</w:t>
      </w:r>
    </w:p>
    <w:p w14:paraId="7AFBEC8D">
      <w:pPr>
        <w:spacing w:line="400" w:lineRule="exact"/>
        <w:ind w:right="12" w:firstLine="480"/>
        <w:rPr>
          <w:rFonts w:hint="eastAsia" w:ascii="宋体" w:hAnsi="宋体" w:cs="仿宋"/>
          <w:color w:val="auto"/>
          <w:sz w:val="24"/>
        </w:rPr>
      </w:pPr>
      <w:r>
        <w:rPr>
          <w:rFonts w:hint="eastAsia" w:ascii="宋体" w:hAnsi="宋体" w:cs="仿宋"/>
          <w:color w:val="auto"/>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仿宋"/>
          <w:color w:val="auto"/>
          <w:sz w:val="24"/>
          <w:lang w:eastAsia="zh-CN"/>
        </w:rPr>
        <w:t>中国台湾地区</w:t>
      </w:r>
      <w:r>
        <w:rPr>
          <w:rFonts w:hint="eastAsia" w:ascii="宋体" w:hAnsi="宋体" w:cs="仿宋"/>
          <w:color w:val="auto"/>
          <w:sz w:val="24"/>
        </w:rPr>
        <w:t>内形成的证据，应当履行相关的证明手续。</w:t>
      </w:r>
    </w:p>
    <w:p w14:paraId="15EBA8D4">
      <w:pPr>
        <w:spacing w:line="400" w:lineRule="exact"/>
        <w:ind w:firstLine="480" w:firstLineChars="200"/>
        <w:rPr>
          <w:rFonts w:hint="eastAsia" w:ascii="宋体" w:hAnsi="宋体"/>
          <w:color w:val="auto"/>
          <w:sz w:val="24"/>
          <w:szCs w:val="24"/>
        </w:rPr>
      </w:pPr>
      <w:r>
        <w:rPr>
          <w:rFonts w:hint="eastAsia" w:ascii="宋体" w:hAnsi="宋体" w:cs="仿宋"/>
          <w:color w:val="auto"/>
          <w:sz w:val="24"/>
        </w:rPr>
        <w:t>4.在确定受理投诉后，财政部门自受理投诉之日起30个工作日内（需要检验、检测、鉴定、专家评审以及需要投诉人补正材料的，所需时间不计算在投诉处理期限内）对投诉事项做出处理决定。</w:t>
      </w:r>
    </w:p>
    <w:p w14:paraId="6C8D7561">
      <w:pPr>
        <w:pStyle w:val="3"/>
        <w:adjustRightInd w:val="0"/>
        <w:snapToGrid w:val="0"/>
        <w:spacing w:before="0" w:after="0" w:line="400" w:lineRule="exact"/>
        <w:ind w:firstLine="482" w:firstLineChars="200"/>
        <w:rPr>
          <w:rFonts w:hint="eastAsia" w:ascii="宋体" w:hAnsi="宋体" w:eastAsia="宋体"/>
          <w:color w:val="auto"/>
          <w:sz w:val="24"/>
        </w:rPr>
      </w:pPr>
      <w:bookmarkStart w:id="207" w:name="_Toc202429223"/>
      <w:bookmarkStart w:id="208" w:name="_Toc16648"/>
      <w:bookmarkStart w:id="209" w:name="_Toc65660361"/>
      <w:bookmarkStart w:id="210" w:name="_Toc106034801"/>
      <w:bookmarkStart w:id="211" w:name="_Toc6326"/>
      <w:bookmarkStart w:id="212" w:name="_Toc23778"/>
      <w:bookmarkStart w:id="213" w:name="_Toc3127"/>
      <w:r>
        <w:rPr>
          <w:rFonts w:hint="eastAsia" w:ascii="宋体" w:hAnsi="宋体" w:eastAsia="宋体"/>
          <w:color w:val="auto"/>
          <w:sz w:val="24"/>
        </w:rPr>
        <w:t>七、签订合同</w:t>
      </w:r>
      <w:bookmarkEnd w:id="207"/>
      <w:bookmarkEnd w:id="208"/>
      <w:bookmarkEnd w:id="209"/>
      <w:bookmarkEnd w:id="210"/>
      <w:bookmarkEnd w:id="211"/>
      <w:bookmarkEnd w:id="212"/>
      <w:bookmarkEnd w:id="213"/>
    </w:p>
    <w:p w14:paraId="5D31611B">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（一）</w:t>
      </w:r>
      <w:r>
        <w:rPr>
          <w:rFonts w:hint="eastAsia" w:ascii="宋体" w:hAnsi="宋体"/>
          <w:color w:val="auto"/>
          <w:sz w:val="24"/>
        </w:rPr>
        <w:t>采购人原则上应在成交通知书发出之日起五个工作日内和成交供应商签订采购合同，无正当理由不得拒绝或拖延合同签订</w:t>
      </w:r>
      <w:r>
        <w:rPr>
          <w:rFonts w:hint="eastAsia" w:ascii="宋体" w:hAnsi="宋体"/>
          <w:color w:val="auto"/>
          <w:sz w:val="24"/>
          <w:szCs w:val="24"/>
        </w:rPr>
        <w:t>。所签订的合同不得对询价通知书和供应商的响应文件作实质性修改。其他未尽事宜由采购人和成交供应商在采购合同中详细约定。</w:t>
      </w:r>
    </w:p>
    <w:p w14:paraId="1BB48034">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（二）询价通知书、供应商的响应文件及澄清文件等，均为签订采购合同的依据。</w:t>
      </w:r>
    </w:p>
    <w:p w14:paraId="1924158C">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（三）合同生效条款由供需双方约定，法律、行政法规规定应当办理批准、登记等手续后生效的合同，依照其规定。</w:t>
      </w:r>
    </w:p>
    <w:p w14:paraId="75123C7B">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（四）合同原则上应按照《重庆市政府采购合同》签订，相关单位要求适用合同通用格式版本的，应按其要求另行签订其他合同。</w:t>
      </w:r>
    </w:p>
    <w:p w14:paraId="0727F7C1">
      <w:pPr>
        <w:spacing w:line="400" w:lineRule="exact"/>
        <w:ind w:firstLine="360" w:firstLineChars="150"/>
        <w:rPr>
          <w:rFonts w:hint="eastAsia" w:ascii="宋体" w:hAnsi="宋体"/>
          <w:color w:val="auto"/>
          <w:sz w:val="24"/>
          <w:szCs w:val="24"/>
        </w:rPr>
      </w:pPr>
      <w:r>
        <w:rPr>
          <w:rFonts w:hint="eastAsia" w:ascii="宋体" w:hAnsi="宋体"/>
          <w:color w:val="auto"/>
          <w:sz w:val="24"/>
          <w:szCs w:val="24"/>
        </w:rPr>
        <w:t>（五）采购人要求成交供应商提供履约保证金的，应当在询价通知书中予以约定。成交供应商履约完毕后，采购人根据采购文件规定无息退还其履约保证金。</w:t>
      </w:r>
    </w:p>
    <w:p w14:paraId="360042BB">
      <w:pPr>
        <w:pStyle w:val="3"/>
        <w:adjustRightInd w:val="0"/>
        <w:snapToGrid w:val="0"/>
        <w:spacing w:before="0" w:after="0" w:line="400" w:lineRule="exact"/>
        <w:ind w:firstLine="482" w:firstLineChars="200"/>
        <w:rPr>
          <w:rFonts w:hint="eastAsia" w:ascii="宋体" w:hAnsi="宋体" w:eastAsia="宋体"/>
          <w:color w:val="auto"/>
          <w:sz w:val="24"/>
        </w:rPr>
      </w:pPr>
      <w:bookmarkStart w:id="214" w:name="_Toc106034802"/>
      <w:bookmarkStart w:id="215" w:name="_Toc77"/>
      <w:bookmarkStart w:id="216" w:name="_Toc202429224"/>
      <w:bookmarkStart w:id="217" w:name="_Toc31535"/>
      <w:r>
        <w:rPr>
          <w:rFonts w:hint="eastAsia" w:ascii="宋体" w:hAnsi="宋体" w:eastAsia="宋体"/>
          <w:color w:val="auto"/>
          <w:sz w:val="24"/>
        </w:rPr>
        <w:t>八、项目验收</w:t>
      </w:r>
      <w:bookmarkEnd w:id="214"/>
      <w:bookmarkEnd w:id="215"/>
      <w:bookmarkEnd w:id="216"/>
      <w:bookmarkEnd w:id="217"/>
    </w:p>
    <w:p w14:paraId="25C96E62">
      <w:pPr>
        <w:spacing w:line="400" w:lineRule="exact"/>
        <w:ind w:firstLine="480" w:firstLineChars="200"/>
        <w:rPr>
          <w:rFonts w:hint="eastAsia" w:ascii="宋体" w:hAnsi="宋体"/>
          <w:color w:val="auto"/>
          <w:sz w:val="24"/>
          <w:szCs w:val="24"/>
        </w:rPr>
      </w:pPr>
      <w:r>
        <w:rPr>
          <w:rFonts w:hint="eastAsia" w:ascii="宋体" w:hAnsi="宋体"/>
          <w:color w:val="auto"/>
          <w:sz w:val="24"/>
        </w:rPr>
        <w:t>合同执行完毕，采购人原则上应在7个工作日内组织履约情况验收，不得无故拖延或附加额外条件。</w:t>
      </w:r>
    </w:p>
    <w:p w14:paraId="29F8B64E">
      <w:pPr>
        <w:spacing w:line="360" w:lineRule="auto"/>
        <w:ind w:firstLine="480" w:firstLineChars="200"/>
        <w:rPr>
          <w:rFonts w:hint="eastAsia" w:ascii="宋体" w:hAnsi="宋体"/>
          <w:color w:val="auto"/>
          <w:sz w:val="24"/>
          <w:szCs w:val="24"/>
        </w:rPr>
        <w:sectPr>
          <w:pgSz w:w="11907" w:h="16840"/>
          <w:pgMar w:top="1134" w:right="1191" w:bottom="1134" w:left="1304" w:header="964" w:footer="992" w:gutter="0"/>
          <w:pgNumType w:fmt="numberInDash"/>
          <w:cols w:space="720" w:num="1"/>
          <w:docGrid w:linePitch="312" w:charSpace="0"/>
        </w:sectPr>
      </w:pPr>
    </w:p>
    <w:bookmarkEnd w:id="102"/>
    <w:p w14:paraId="6A259734">
      <w:pPr>
        <w:pStyle w:val="3"/>
        <w:spacing w:before="0" w:after="0" w:line="360" w:lineRule="auto"/>
        <w:jc w:val="center"/>
        <w:rPr>
          <w:rFonts w:hint="eastAsia" w:ascii="宋体" w:hAnsi="宋体" w:eastAsia="宋体"/>
          <w:b w:val="0"/>
          <w:color w:val="auto"/>
          <w:sz w:val="36"/>
          <w:szCs w:val="30"/>
        </w:rPr>
      </w:pPr>
      <w:bookmarkStart w:id="218" w:name="_Toc12789059"/>
      <w:bookmarkStart w:id="219" w:name="_Toc11641055"/>
      <w:bookmarkStart w:id="220" w:name="_Toc14861"/>
      <w:bookmarkStart w:id="221" w:name="_Toc10615"/>
      <w:bookmarkStart w:id="222" w:name="_Toc65660365"/>
      <w:bookmarkStart w:id="223" w:name="_Toc28162"/>
      <w:bookmarkStart w:id="224" w:name="_Toc10599"/>
      <w:bookmarkStart w:id="225" w:name="_Toc202429226"/>
      <w:bookmarkStart w:id="226" w:name="_Toc106034806"/>
      <w:r>
        <w:rPr>
          <w:rFonts w:hint="eastAsia" w:ascii="宋体" w:hAnsi="宋体" w:eastAsia="宋体"/>
          <w:b w:val="0"/>
          <w:color w:val="auto"/>
          <w:sz w:val="36"/>
          <w:szCs w:val="30"/>
          <w:lang w:eastAsia="zh-CN"/>
        </w:rPr>
        <w:t>第七</w:t>
      </w:r>
      <w:r>
        <w:rPr>
          <w:rFonts w:hint="eastAsia" w:ascii="宋体" w:hAnsi="宋体" w:eastAsia="宋体"/>
          <w:b w:val="0"/>
          <w:color w:val="auto"/>
          <w:sz w:val="36"/>
          <w:szCs w:val="30"/>
        </w:rPr>
        <w:t xml:space="preserve">篇  </w:t>
      </w:r>
      <w:bookmarkEnd w:id="218"/>
      <w:bookmarkEnd w:id="219"/>
      <w:r>
        <w:rPr>
          <w:rFonts w:hint="eastAsia" w:ascii="宋体" w:hAnsi="宋体" w:eastAsia="宋体"/>
          <w:b w:val="0"/>
          <w:color w:val="auto"/>
          <w:sz w:val="36"/>
          <w:szCs w:val="30"/>
        </w:rPr>
        <w:t>合同草案条款</w:t>
      </w:r>
      <w:bookmarkEnd w:id="220"/>
      <w:bookmarkEnd w:id="221"/>
      <w:bookmarkEnd w:id="222"/>
      <w:bookmarkEnd w:id="223"/>
      <w:bookmarkEnd w:id="224"/>
      <w:bookmarkEnd w:id="225"/>
      <w:bookmarkEnd w:id="226"/>
    </w:p>
    <w:p w14:paraId="2D46674A">
      <w:pPr>
        <w:spacing w:line="400" w:lineRule="exact"/>
        <w:ind w:right="12" w:firstLine="480"/>
        <w:rPr>
          <w:rFonts w:hint="eastAsia" w:ascii="宋体" w:hAnsi="宋体" w:cs="仿宋"/>
          <w:color w:val="auto"/>
          <w:sz w:val="24"/>
        </w:rPr>
      </w:pPr>
    </w:p>
    <w:p w14:paraId="514F1677">
      <w:pPr>
        <w:spacing w:line="400" w:lineRule="exact"/>
        <w:ind w:right="12" w:firstLine="480"/>
        <w:rPr>
          <w:rFonts w:hint="eastAsia" w:ascii="宋体" w:hAnsi="宋体" w:cs="仿宋"/>
          <w:color w:val="auto"/>
          <w:sz w:val="24"/>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66AA01B7">
      <w:pPr>
        <w:rPr>
          <w:rFonts w:hint="eastAsia" w:ascii="宋体" w:hAnsi="宋体"/>
          <w:color w:val="auto"/>
          <w:sz w:val="24"/>
        </w:rPr>
      </w:pPr>
      <w:bookmarkStart w:id="227" w:name="_Toc148265480"/>
      <w:bookmarkStart w:id="228" w:name="_Toc303945820"/>
      <w:r>
        <w:rPr>
          <w:rFonts w:hint="eastAsia" w:ascii="宋体" w:hAnsi="宋体"/>
          <w:color w:val="auto"/>
          <w:sz w:val="24"/>
        </w:rPr>
        <w:t>附页：合同格式</w:t>
      </w:r>
      <w:bookmarkEnd w:id="227"/>
      <w:bookmarkEnd w:id="228"/>
      <w:r>
        <w:rPr>
          <w:rFonts w:hint="eastAsia" w:ascii="宋体" w:hAnsi="宋体"/>
          <w:color w:val="auto"/>
          <w:sz w:val="24"/>
        </w:rPr>
        <w:t>（参考模板）</w:t>
      </w:r>
    </w:p>
    <w:p w14:paraId="72D4BA47">
      <w:pPr>
        <w:pStyle w:val="2"/>
        <w:spacing w:after="0" w:line="360" w:lineRule="auto"/>
        <w:jc w:val="center"/>
        <w:rPr>
          <w:rFonts w:hint="eastAsia" w:hAnsi="宋体" w:cs="宋体"/>
          <w:color w:val="auto"/>
        </w:rPr>
      </w:pPr>
      <w:bookmarkStart w:id="229" w:name="_Toc6968"/>
      <w:bookmarkStart w:id="230" w:name="_Toc9538"/>
      <w:bookmarkStart w:id="231" w:name="_Toc106034807"/>
      <w:bookmarkStart w:id="232" w:name="_Toc11270"/>
      <w:bookmarkStart w:id="233" w:name="_Toc202429227"/>
      <w:bookmarkStart w:id="234" w:name="_Toc12789072"/>
      <w:bookmarkStart w:id="235" w:name="_Toc18521"/>
      <w:bookmarkStart w:id="236" w:name="_Toc65660378"/>
      <w:r>
        <w:rPr>
          <w:rFonts w:hint="eastAsia" w:hAnsi="宋体" w:cs="宋体"/>
          <w:color w:val="auto"/>
        </w:rPr>
        <w:t>采购合同（格式）</w:t>
      </w:r>
    </w:p>
    <w:p w14:paraId="36B78F12">
      <w:pPr>
        <w:spacing w:line="360" w:lineRule="auto"/>
        <w:jc w:val="center"/>
        <w:rPr>
          <w:rFonts w:hint="eastAsia" w:ascii="宋体" w:hAnsi="宋体" w:cs="宋体"/>
          <w:color w:val="auto"/>
        </w:rPr>
      </w:pPr>
      <w:r>
        <w:rPr>
          <w:rFonts w:hint="eastAsia" w:ascii="宋体" w:hAnsi="宋体" w:cs="宋体"/>
          <w:color w:val="auto"/>
        </w:rPr>
        <w:t>（项目采购编号：     ）</w:t>
      </w:r>
    </w:p>
    <w:p w14:paraId="6D88F727">
      <w:pPr>
        <w:spacing w:line="360" w:lineRule="auto"/>
        <w:rPr>
          <w:rFonts w:hint="eastAsia" w:ascii="宋体" w:hAnsi="宋体" w:cs="宋体"/>
          <w:color w:val="auto"/>
          <w:sz w:val="24"/>
        </w:rPr>
      </w:pPr>
      <w:r>
        <w:rPr>
          <w:rFonts w:hint="eastAsia" w:ascii="宋体" w:hAnsi="宋体" w:cs="宋体"/>
          <w:color w:val="auto"/>
          <w:sz w:val="24"/>
        </w:rPr>
        <w:t>甲方（需方）：___________________________</w:t>
      </w:r>
    </w:p>
    <w:p w14:paraId="603AA537">
      <w:pPr>
        <w:spacing w:line="360" w:lineRule="auto"/>
        <w:rPr>
          <w:rFonts w:hint="eastAsia" w:ascii="宋体" w:hAnsi="宋体" w:cs="宋体"/>
          <w:color w:val="auto"/>
          <w:sz w:val="24"/>
        </w:rPr>
      </w:pPr>
      <w:r>
        <w:rPr>
          <w:rFonts w:hint="eastAsia" w:ascii="宋体" w:hAnsi="宋体" w:cs="宋体"/>
          <w:color w:val="auto"/>
          <w:sz w:val="24"/>
        </w:rPr>
        <w:t>乙方（供方）：___________________________</w:t>
      </w:r>
    </w:p>
    <w:p w14:paraId="5EF11DA8">
      <w:pPr>
        <w:spacing w:line="360" w:lineRule="auto"/>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721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41C943F7">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项目内容</w:t>
            </w:r>
          </w:p>
        </w:tc>
        <w:tc>
          <w:tcPr>
            <w:tcW w:w="1999" w:type="dxa"/>
            <w:gridSpan w:val="2"/>
            <w:noWrap/>
            <w:vAlign w:val="center"/>
          </w:tcPr>
          <w:p w14:paraId="09E1EC2B">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总价</w:t>
            </w:r>
          </w:p>
        </w:tc>
        <w:tc>
          <w:tcPr>
            <w:tcW w:w="2268" w:type="dxa"/>
            <w:noWrap/>
            <w:vAlign w:val="center"/>
          </w:tcPr>
          <w:p w14:paraId="1F80D6D6">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2275" w:type="dxa"/>
            <w:noWrap/>
            <w:vAlign w:val="center"/>
          </w:tcPr>
          <w:p w14:paraId="03A0C568">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服务地点</w:t>
            </w:r>
          </w:p>
        </w:tc>
      </w:tr>
      <w:tr w14:paraId="132D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F19E372">
            <w:pPr>
              <w:snapToGrid w:val="0"/>
              <w:spacing w:line="360" w:lineRule="auto"/>
              <w:jc w:val="center"/>
              <w:rPr>
                <w:rFonts w:hint="eastAsia" w:ascii="宋体" w:hAnsi="宋体" w:cs="宋体"/>
                <w:color w:val="auto"/>
                <w:sz w:val="21"/>
                <w:szCs w:val="21"/>
              </w:rPr>
            </w:pPr>
          </w:p>
        </w:tc>
        <w:tc>
          <w:tcPr>
            <w:tcW w:w="1999" w:type="dxa"/>
            <w:gridSpan w:val="2"/>
            <w:noWrap/>
            <w:vAlign w:val="center"/>
          </w:tcPr>
          <w:p w14:paraId="3715A78F">
            <w:pPr>
              <w:snapToGrid w:val="0"/>
              <w:spacing w:line="360" w:lineRule="auto"/>
              <w:jc w:val="center"/>
              <w:rPr>
                <w:rFonts w:hint="eastAsia" w:ascii="宋体" w:hAnsi="宋体" w:cs="宋体"/>
                <w:color w:val="auto"/>
                <w:sz w:val="21"/>
                <w:szCs w:val="21"/>
              </w:rPr>
            </w:pPr>
          </w:p>
        </w:tc>
        <w:tc>
          <w:tcPr>
            <w:tcW w:w="2268" w:type="dxa"/>
            <w:noWrap/>
            <w:vAlign w:val="center"/>
          </w:tcPr>
          <w:p w14:paraId="5094418B">
            <w:pPr>
              <w:snapToGrid w:val="0"/>
              <w:spacing w:line="360" w:lineRule="auto"/>
              <w:jc w:val="center"/>
              <w:rPr>
                <w:rFonts w:hint="eastAsia" w:ascii="宋体" w:hAnsi="宋体" w:cs="宋体"/>
                <w:color w:val="auto"/>
                <w:sz w:val="21"/>
                <w:szCs w:val="21"/>
              </w:rPr>
            </w:pPr>
          </w:p>
        </w:tc>
        <w:tc>
          <w:tcPr>
            <w:tcW w:w="2275" w:type="dxa"/>
            <w:noWrap/>
            <w:vAlign w:val="center"/>
          </w:tcPr>
          <w:p w14:paraId="398DA361">
            <w:pPr>
              <w:snapToGrid w:val="0"/>
              <w:spacing w:line="360" w:lineRule="auto"/>
              <w:jc w:val="center"/>
              <w:rPr>
                <w:rFonts w:hint="eastAsia" w:ascii="宋体" w:hAnsi="宋体" w:cs="宋体"/>
                <w:color w:val="auto"/>
                <w:sz w:val="21"/>
                <w:szCs w:val="21"/>
              </w:rPr>
            </w:pPr>
          </w:p>
        </w:tc>
      </w:tr>
      <w:tr w14:paraId="7D3D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4ECCD5A">
            <w:pPr>
              <w:snapToGrid w:val="0"/>
              <w:spacing w:line="360" w:lineRule="auto"/>
              <w:jc w:val="center"/>
              <w:rPr>
                <w:rFonts w:hint="eastAsia" w:ascii="宋体" w:hAnsi="宋体" w:cs="宋体"/>
                <w:color w:val="auto"/>
                <w:sz w:val="21"/>
                <w:szCs w:val="21"/>
              </w:rPr>
            </w:pPr>
          </w:p>
        </w:tc>
        <w:tc>
          <w:tcPr>
            <w:tcW w:w="1999" w:type="dxa"/>
            <w:gridSpan w:val="2"/>
            <w:noWrap/>
            <w:vAlign w:val="center"/>
          </w:tcPr>
          <w:p w14:paraId="5D7FD5DD">
            <w:pPr>
              <w:snapToGrid w:val="0"/>
              <w:spacing w:line="360" w:lineRule="auto"/>
              <w:jc w:val="center"/>
              <w:rPr>
                <w:rFonts w:hint="eastAsia" w:ascii="宋体" w:hAnsi="宋体" w:cs="宋体"/>
                <w:color w:val="auto"/>
                <w:sz w:val="21"/>
                <w:szCs w:val="21"/>
              </w:rPr>
            </w:pPr>
          </w:p>
        </w:tc>
        <w:tc>
          <w:tcPr>
            <w:tcW w:w="2268" w:type="dxa"/>
            <w:noWrap/>
            <w:vAlign w:val="center"/>
          </w:tcPr>
          <w:p w14:paraId="24BB3B75">
            <w:pPr>
              <w:snapToGrid w:val="0"/>
              <w:spacing w:line="360" w:lineRule="auto"/>
              <w:jc w:val="center"/>
              <w:rPr>
                <w:rFonts w:hint="eastAsia" w:ascii="宋体" w:hAnsi="宋体" w:cs="宋体"/>
                <w:color w:val="auto"/>
                <w:sz w:val="21"/>
                <w:szCs w:val="21"/>
              </w:rPr>
            </w:pPr>
          </w:p>
        </w:tc>
        <w:tc>
          <w:tcPr>
            <w:tcW w:w="2275" w:type="dxa"/>
            <w:noWrap/>
            <w:vAlign w:val="center"/>
          </w:tcPr>
          <w:p w14:paraId="442D41BF">
            <w:pPr>
              <w:snapToGrid w:val="0"/>
              <w:spacing w:line="360" w:lineRule="auto"/>
              <w:jc w:val="center"/>
              <w:rPr>
                <w:rFonts w:hint="eastAsia" w:ascii="宋体" w:hAnsi="宋体" w:cs="宋体"/>
                <w:color w:val="auto"/>
                <w:sz w:val="21"/>
                <w:szCs w:val="21"/>
              </w:rPr>
            </w:pPr>
          </w:p>
        </w:tc>
      </w:tr>
      <w:tr w14:paraId="535E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C4920E9">
            <w:pPr>
              <w:snapToGrid w:val="0"/>
              <w:spacing w:line="360" w:lineRule="auto"/>
              <w:jc w:val="center"/>
              <w:rPr>
                <w:rFonts w:hint="eastAsia" w:ascii="宋体" w:hAnsi="宋体" w:cs="宋体"/>
                <w:color w:val="auto"/>
                <w:sz w:val="21"/>
                <w:szCs w:val="21"/>
              </w:rPr>
            </w:pPr>
          </w:p>
        </w:tc>
        <w:tc>
          <w:tcPr>
            <w:tcW w:w="1999" w:type="dxa"/>
            <w:gridSpan w:val="2"/>
            <w:noWrap/>
            <w:vAlign w:val="center"/>
          </w:tcPr>
          <w:p w14:paraId="7681490D">
            <w:pPr>
              <w:snapToGrid w:val="0"/>
              <w:spacing w:line="360" w:lineRule="auto"/>
              <w:jc w:val="center"/>
              <w:rPr>
                <w:rFonts w:hint="eastAsia" w:ascii="宋体" w:hAnsi="宋体" w:cs="宋体"/>
                <w:color w:val="auto"/>
                <w:sz w:val="21"/>
                <w:szCs w:val="21"/>
              </w:rPr>
            </w:pPr>
          </w:p>
        </w:tc>
        <w:tc>
          <w:tcPr>
            <w:tcW w:w="2268" w:type="dxa"/>
            <w:noWrap/>
            <w:vAlign w:val="center"/>
          </w:tcPr>
          <w:p w14:paraId="4C5D1BD2">
            <w:pPr>
              <w:snapToGrid w:val="0"/>
              <w:spacing w:line="360" w:lineRule="auto"/>
              <w:jc w:val="center"/>
              <w:rPr>
                <w:rFonts w:hint="eastAsia" w:ascii="宋体" w:hAnsi="宋体" w:cs="宋体"/>
                <w:color w:val="auto"/>
                <w:sz w:val="21"/>
                <w:szCs w:val="21"/>
              </w:rPr>
            </w:pPr>
          </w:p>
        </w:tc>
        <w:tc>
          <w:tcPr>
            <w:tcW w:w="2275" w:type="dxa"/>
            <w:noWrap/>
            <w:vAlign w:val="center"/>
          </w:tcPr>
          <w:p w14:paraId="0C006563">
            <w:pPr>
              <w:snapToGrid w:val="0"/>
              <w:spacing w:line="360" w:lineRule="auto"/>
              <w:jc w:val="center"/>
              <w:rPr>
                <w:rFonts w:hint="eastAsia" w:ascii="宋体" w:hAnsi="宋体" w:cs="宋体"/>
                <w:color w:val="auto"/>
                <w:sz w:val="21"/>
                <w:szCs w:val="21"/>
              </w:rPr>
            </w:pPr>
          </w:p>
        </w:tc>
      </w:tr>
      <w:tr w14:paraId="4B3D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4227398C">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合计人民币（小写）：</w:t>
            </w:r>
          </w:p>
        </w:tc>
      </w:tr>
      <w:tr w14:paraId="22E8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65826104">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合计人民币（大写）：</w:t>
            </w:r>
          </w:p>
        </w:tc>
      </w:tr>
      <w:tr w14:paraId="6430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1C3DDB80">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一、质量要求和技术标准：</w:t>
            </w:r>
          </w:p>
          <w:p w14:paraId="5B8BA046">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1、服务措施：</w:t>
            </w:r>
          </w:p>
          <w:p w14:paraId="48372DEF">
            <w:pPr>
              <w:snapToGrid w:val="0"/>
              <w:spacing w:line="360" w:lineRule="auto"/>
              <w:rPr>
                <w:rFonts w:hint="eastAsia" w:ascii="宋体" w:hAnsi="宋体" w:cs="宋体"/>
                <w:color w:val="auto"/>
                <w:sz w:val="21"/>
                <w:szCs w:val="21"/>
              </w:rPr>
            </w:pPr>
          </w:p>
        </w:tc>
      </w:tr>
      <w:tr w14:paraId="042B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2F0F89DA">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二、验收标准、方法：</w:t>
            </w:r>
          </w:p>
          <w:p w14:paraId="16BB7206">
            <w:pPr>
              <w:snapToGrid w:val="0"/>
              <w:spacing w:line="360" w:lineRule="auto"/>
              <w:rPr>
                <w:rFonts w:hint="eastAsia" w:ascii="宋体" w:hAnsi="宋体" w:cs="宋体"/>
                <w:color w:val="auto"/>
                <w:sz w:val="21"/>
                <w:szCs w:val="21"/>
              </w:rPr>
            </w:pPr>
          </w:p>
        </w:tc>
      </w:tr>
      <w:tr w14:paraId="666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5A9BBEF5">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三、付款方式：</w:t>
            </w:r>
          </w:p>
          <w:p w14:paraId="0F869488">
            <w:pPr>
              <w:pStyle w:val="32"/>
              <w:snapToGrid w:val="0"/>
              <w:spacing w:line="360" w:lineRule="auto"/>
              <w:ind w:left="1540" w:hanging="420"/>
              <w:rPr>
                <w:rFonts w:hint="eastAsia" w:ascii="宋体" w:hAnsi="宋体" w:cs="宋体"/>
                <w:color w:val="auto"/>
                <w:sz w:val="21"/>
                <w:szCs w:val="21"/>
              </w:rPr>
            </w:pPr>
          </w:p>
        </w:tc>
      </w:tr>
      <w:tr w14:paraId="7185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4655B485">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四、违约责任：</w:t>
            </w:r>
          </w:p>
          <w:p w14:paraId="066C9A63">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按《中华人民共和国民法典》、《</w:t>
            </w:r>
            <w:r>
              <w:rPr>
                <w:rFonts w:hint="eastAsia" w:ascii="宋体" w:hAnsi="宋体" w:cs="宋体"/>
                <w:color w:val="auto"/>
                <w:sz w:val="21"/>
                <w:szCs w:val="21"/>
                <w:lang w:eastAsia="zh-CN"/>
              </w:rPr>
              <w:t>中华人民共和国政府采购法</w:t>
            </w:r>
            <w:r>
              <w:rPr>
                <w:rFonts w:hint="eastAsia" w:ascii="宋体" w:hAnsi="宋体" w:cs="宋体"/>
                <w:color w:val="auto"/>
                <w:sz w:val="21"/>
                <w:szCs w:val="21"/>
              </w:rPr>
              <w:t>》执行，或按双方约定。</w:t>
            </w:r>
          </w:p>
        </w:tc>
      </w:tr>
      <w:tr w14:paraId="22F9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4C7CB63B">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五、其他约定事项：</w:t>
            </w:r>
          </w:p>
          <w:p w14:paraId="74EF8DBE">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1、采购文件及其补遗文件、投标文件和承诺是本合同不可分割的部分。</w:t>
            </w:r>
          </w:p>
          <w:p w14:paraId="4059364E">
            <w:pPr>
              <w:snapToGrid w:val="0"/>
              <w:spacing w:line="360" w:lineRule="auto"/>
              <w:ind w:left="360"/>
              <w:rPr>
                <w:rFonts w:hint="eastAsia" w:ascii="宋体" w:hAnsi="宋体" w:cs="宋体"/>
                <w:color w:val="auto"/>
                <w:sz w:val="21"/>
                <w:szCs w:val="21"/>
              </w:rPr>
            </w:pPr>
            <w:r>
              <w:rPr>
                <w:rFonts w:hint="eastAsia" w:ascii="宋体" w:hAnsi="宋体" w:cs="宋体"/>
                <w:color w:val="auto"/>
                <w:sz w:val="21"/>
                <w:szCs w:val="21"/>
              </w:rPr>
              <w:t>本合同如发生争议由双方协商解决，协商不成向需方所在人民法院提请诉讼。</w:t>
            </w:r>
          </w:p>
          <w:p w14:paraId="1D7E82F5">
            <w:pPr>
              <w:snapToGrid w:val="0"/>
              <w:spacing w:line="360" w:lineRule="auto"/>
              <w:ind w:left="360"/>
              <w:rPr>
                <w:rFonts w:hint="eastAsia" w:ascii="宋体" w:hAnsi="宋体" w:cs="宋体"/>
                <w:color w:val="auto"/>
                <w:sz w:val="21"/>
                <w:szCs w:val="21"/>
              </w:rPr>
            </w:pPr>
            <w:r>
              <w:rPr>
                <w:rFonts w:hint="eastAsia" w:ascii="宋体" w:hAnsi="宋体" w:cs="宋体"/>
                <w:color w:val="auto"/>
                <w:sz w:val="21"/>
                <w:szCs w:val="21"/>
              </w:rPr>
              <w:t>本合同一式__份， 需方__份，供方__份，具同等法律效力。</w:t>
            </w:r>
          </w:p>
          <w:p w14:paraId="0403F354">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2、其他：</w:t>
            </w:r>
          </w:p>
        </w:tc>
      </w:tr>
      <w:tr w14:paraId="0709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3DA1725F">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需方：</w:t>
            </w:r>
          </w:p>
          <w:p w14:paraId="3A6E334D">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地址：</w:t>
            </w:r>
          </w:p>
          <w:p w14:paraId="55A0AEB6">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联系电话：</w:t>
            </w:r>
          </w:p>
          <w:p w14:paraId="0A46C58A">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授权代表：</w:t>
            </w:r>
          </w:p>
        </w:tc>
        <w:tc>
          <w:tcPr>
            <w:tcW w:w="5125" w:type="dxa"/>
            <w:gridSpan w:val="4"/>
            <w:noWrap/>
          </w:tcPr>
          <w:p w14:paraId="096ED300">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供方：</w:t>
            </w:r>
          </w:p>
          <w:p w14:paraId="49F81B6F">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地址：</w:t>
            </w:r>
          </w:p>
          <w:p w14:paraId="6254AD92">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电话：</w:t>
            </w:r>
          </w:p>
          <w:p w14:paraId="00843E7D">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传真：</w:t>
            </w:r>
          </w:p>
          <w:p w14:paraId="79AD1CCE">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开户银行：</w:t>
            </w:r>
          </w:p>
          <w:p w14:paraId="252D477B">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账号：</w:t>
            </w:r>
          </w:p>
          <w:p w14:paraId="01F7144B">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授权代表：</w:t>
            </w:r>
          </w:p>
          <w:p w14:paraId="3440BF14">
            <w:pPr>
              <w:widowControl/>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57FE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47476F78">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备注：</w:t>
            </w:r>
          </w:p>
        </w:tc>
      </w:tr>
    </w:tbl>
    <w:p w14:paraId="371D95FD">
      <w:pPr>
        <w:pStyle w:val="237"/>
        <w:ind w:left="1120" w:firstLine="480"/>
        <w:rPr>
          <w:rFonts w:hint="eastAsia" w:ascii="宋体" w:hAnsi="宋体" w:cs="宋体"/>
          <w:color w:val="auto"/>
        </w:rPr>
      </w:pPr>
      <w:r>
        <w:rPr>
          <w:rFonts w:hint="eastAsia" w:ascii="宋体" w:hAnsi="宋体" w:cs="宋体"/>
          <w:color w:val="auto"/>
        </w:rPr>
        <w:t>签约时间：           年   月   日         签约地点：</w:t>
      </w:r>
    </w:p>
    <w:p w14:paraId="190310BE">
      <w:pPr>
        <w:pStyle w:val="237"/>
        <w:ind w:left="1120" w:firstLine="480"/>
        <w:rPr>
          <w:rFonts w:hint="eastAsia" w:ascii="宋体" w:hAnsi="宋体" w:cs="宋体"/>
          <w:color w:val="auto"/>
        </w:rPr>
      </w:pPr>
    </w:p>
    <w:p w14:paraId="34495880">
      <w:pPr>
        <w:pStyle w:val="237"/>
        <w:ind w:left="1120" w:firstLine="480"/>
        <w:rPr>
          <w:rFonts w:hint="eastAsia" w:ascii="宋体" w:hAnsi="宋体" w:cs="宋体"/>
          <w:color w:val="auto"/>
        </w:rPr>
      </w:pPr>
    </w:p>
    <w:p w14:paraId="472AA9AD">
      <w:pPr>
        <w:pStyle w:val="237"/>
        <w:ind w:left="1120" w:firstLine="480"/>
        <w:rPr>
          <w:rFonts w:hint="eastAsia" w:ascii="宋体" w:hAnsi="宋体" w:cs="宋体"/>
          <w:color w:val="auto"/>
        </w:rPr>
      </w:pPr>
    </w:p>
    <w:p w14:paraId="51A37C8D">
      <w:pPr>
        <w:pStyle w:val="237"/>
        <w:ind w:left="1120" w:firstLine="480"/>
        <w:rPr>
          <w:rFonts w:hint="eastAsia" w:ascii="宋体" w:hAnsi="宋体" w:cs="宋体"/>
          <w:color w:val="auto"/>
        </w:rPr>
      </w:pPr>
    </w:p>
    <w:p w14:paraId="0C30386A">
      <w:pPr>
        <w:pStyle w:val="237"/>
        <w:ind w:left="1120" w:firstLine="480"/>
        <w:rPr>
          <w:rFonts w:hint="eastAsia" w:ascii="宋体" w:hAnsi="宋体" w:cs="宋体"/>
          <w:color w:val="auto"/>
        </w:rPr>
      </w:pPr>
    </w:p>
    <w:p w14:paraId="4F62CA54">
      <w:pPr>
        <w:pStyle w:val="237"/>
        <w:ind w:left="1120" w:firstLine="480"/>
        <w:rPr>
          <w:rFonts w:hint="eastAsia" w:ascii="宋体" w:hAnsi="宋体" w:cs="宋体"/>
          <w:color w:val="auto"/>
        </w:rPr>
      </w:pPr>
    </w:p>
    <w:p w14:paraId="1358EC38">
      <w:pPr>
        <w:pStyle w:val="237"/>
        <w:ind w:left="1120" w:firstLine="480"/>
        <w:rPr>
          <w:rFonts w:hint="eastAsia" w:ascii="宋体" w:hAnsi="宋体" w:cs="宋体"/>
          <w:color w:val="auto"/>
        </w:rPr>
      </w:pPr>
    </w:p>
    <w:p w14:paraId="6878DD7C">
      <w:pPr>
        <w:pStyle w:val="237"/>
        <w:ind w:left="1120" w:firstLine="480"/>
        <w:rPr>
          <w:rFonts w:hint="eastAsia" w:ascii="宋体" w:hAnsi="宋体" w:cs="宋体"/>
          <w:color w:val="auto"/>
        </w:rPr>
      </w:pPr>
    </w:p>
    <w:p w14:paraId="4F8B8493">
      <w:pPr>
        <w:pStyle w:val="237"/>
        <w:ind w:left="1120" w:firstLine="480"/>
        <w:rPr>
          <w:rFonts w:hint="eastAsia" w:ascii="宋体" w:hAnsi="宋体" w:cs="宋体"/>
          <w:color w:val="auto"/>
          <w:szCs w:val="28"/>
        </w:rPr>
      </w:pPr>
    </w:p>
    <w:p w14:paraId="0B6BD86C">
      <w:pPr>
        <w:pStyle w:val="3"/>
        <w:spacing w:before="0" w:after="0" w:line="360" w:lineRule="auto"/>
        <w:jc w:val="center"/>
        <w:rPr>
          <w:rFonts w:hint="eastAsia" w:ascii="宋体" w:hAnsi="宋体" w:eastAsia="宋体"/>
          <w:b w:val="0"/>
          <w:color w:val="auto"/>
          <w:sz w:val="36"/>
          <w:szCs w:val="30"/>
        </w:rPr>
      </w:pPr>
      <w:r>
        <w:rPr>
          <w:rFonts w:hint="eastAsia" w:ascii="宋体" w:hAnsi="宋体" w:eastAsia="宋体"/>
          <w:b w:val="0"/>
          <w:color w:val="auto"/>
          <w:sz w:val="36"/>
          <w:szCs w:val="30"/>
        </w:rPr>
        <w:t>第七篇  响应文件格式要求</w:t>
      </w:r>
      <w:bookmarkEnd w:id="229"/>
      <w:bookmarkEnd w:id="230"/>
      <w:bookmarkEnd w:id="231"/>
      <w:bookmarkEnd w:id="232"/>
      <w:bookmarkEnd w:id="233"/>
      <w:bookmarkEnd w:id="234"/>
      <w:bookmarkEnd w:id="235"/>
      <w:bookmarkEnd w:id="236"/>
    </w:p>
    <w:p w14:paraId="670ADDBB">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一、经济部分</w:t>
      </w:r>
    </w:p>
    <w:p w14:paraId="55EB3815">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（一）报价函</w:t>
      </w:r>
    </w:p>
    <w:p w14:paraId="77BCEAB9">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二、服务部分</w:t>
      </w:r>
    </w:p>
    <w:p w14:paraId="3E41BF54">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（一）服务响应偏离表</w:t>
      </w:r>
    </w:p>
    <w:p w14:paraId="7423AF49">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（二）其他资料（格式自定）</w:t>
      </w:r>
    </w:p>
    <w:p w14:paraId="474E81EC">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三、商务部分</w:t>
      </w:r>
    </w:p>
    <w:p w14:paraId="0BB7D7CF">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（一）商务响应偏离表</w:t>
      </w:r>
    </w:p>
    <w:p w14:paraId="31BF7000">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（二）其它优惠承诺（格式自定）</w:t>
      </w:r>
    </w:p>
    <w:p w14:paraId="4F66899D">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四、资格条件及其他</w:t>
      </w:r>
    </w:p>
    <w:p w14:paraId="45A540F7">
      <w:pPr>
        <w:snapToGrid w:val="0"/>
        <w:spacing w:line="400" w:lineRule="exact"/>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（一）</w:t>
      </w:r>
      <w:r>
        <w:rPr>
          <w:rFonts w:hint="eastAsia" w:ascii="宋体" w:hAnsi="宋体"/>
          <w:color w:val="auto"/>
          <w:sz w:val="24"/>
          <w:szCs w:val="24"/>
          <w:lang w:val="en-US" w:eastAsia="zh-CN"/>
        </w:rPr>
        <w:t>供应商营业执照（副本）复印件</w:t>
      </w:r>
    </w:p>
    <w:p w14:paraId="6D277A5F">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（二）法定代表人身份证明书（格式）</w:t>
      </w:r>
    </w:p>
    <w:p w14:paraId="097D9819">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（三）法定代表人授权委托书（格式）</w:t>
      </w:r>
    </w:p>
    <w:p w14:paraId="752124D9">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（四）基本资格条件承诺函（格式）</w:t>
      </w:r>
    </w:p>
    <w:p w14:paraId="108A3D60">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（五）特定资格条件证书或证明文件</w:t>
      </w:r>
    </w:p>
    <w:p w14:paraId="2E99B356">
      <w:pPr>
        <w:spacing w:line="400" w:lineRule="exact"/>
        <w:ind w:firstLine="482" w:firstLineChars="200"/>
        <w:rPr>
          <w:rFonts w:hint="eastAsia" w:ascii="宋体" w:hAnsi="宋体"/>
          <w:b/>
          <w:color w:val="auto"/>
          <w:sz w:val="24"/>
          <w:szCs w:val="24"/>
        </w:rPr>
      </w:pPr>
      <w:r>
        <w:rPr>
          <w:rFonts w:hint="eastAsia" w:ascii="宋体" w:hAnsi="宋体"/>
          <w:b/>
          <w:color w:val="auto"/>
          <w:sz w:val="24"/>
          <w:szCs w:val="24"/>
        </w:rPr>
        <w:t>五、其他资料</w:t>
      </w:r>
    </w:p>
    <w:p w14:paraId="759DEED1">
      <w:pPr>
        <w:spacing w:line="400" w:lineRule="exact"/>
        <w:ind w:firstLine="480" w:firstLineChars="200"/>
        <w:rPr>
          <w:rFonts w:hint="eastAsia" w:ascii="宋体" w:hAnsi="宋体"/>
          <w:b/>
          <w:color w:val="auto"/>
          <w:sz w:val="24"/>
          <w:szCs w:val="24"/>
        </w:rPr>
      </w:pPr>
      <w:r>
        <w:rPr>
          <w:rFonts w:hint="eastAsia" w:ascii="宋体" w:hAnsi="宋体"/>
          <w:color w:val="auto"/>
          <w:sz w:val="24"/>
          <w:szCs w:val="24"/>
        </w:rPr>
        <w:t>（一）投标企业对公账户开户银行许可证或基本存款账户信息。</w:t>
      </w:r>
    </w:p>
    <w:p w14:paraId="70B20A53">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二</w:t>
      </w:r>
      <w:r>
        <w:rPr>
          <w:rFonts w:hint="eastAsia" w:ascii="宋体" w:hAnsi="宋体"/>
          <w:color w:val="auto"/>
          <w:sz w:val="24"/>
          <w:szCs w:val="24"/>
        </w:rPr>
        <w:t>）其他与项目有关的资料（自附）</w:t>
      </w:r>
    </w:p>
    <w:p w14:paraId="5061AA84">
      <w:pPr>
        <w:rPr>
          <w:rFonts w:hint="eastAsia" w:ascii="宋体" w:hAnsi="宋体"/>
          <w:color w:val="auto"/>
          <w:sz w:val="24"/>
        </w:rPr>
      </w:pPr>
      <w:bookmarkStart w:id="237" w:name="_Toc313888360"/>
      <w:bookmarkStart w:id="238" w:name="_Toc342913419"/>
      <w:bookmarkStart w:id="239" w:name="_Toc20802"/>
      <w:bookmarkStart w:id="240" w:name="_Toc106034808"/>
      <w:bookmarkStart w:id="241" w:name="_Toc313008356"/>
      <w:bookmarkStart w:id="242" w:name="_Toc30982"/>
      <w:bookmarkStart w:id="243" w:name="_Toc26343"/>
      <w:bookmarkStart w:id="244" w:name="_Toc14244"/>
      <w:bookmarkStart w:id="245" w:name="_Toc65660379"/>
      <w:bookmarkStart w:id="246" w:name="_Toc283382454"/>
      <w:bookmarkStart w:id="247" w:name="_Toc12789073"/>
      <w:r>
        <w:rPr>
          <w:rFonts w:hint="eastAsia" w:ascii="宋体" w:hAnsi="宋体"/>
          <w:color w:val="auto"/>
          <w:sz w:val="24"/>
        </w:rPr>
        <w:br w:type="page"/>
      </w:r>
    </w:p>
    <w:p w14:paraId="0DE27EBF">
      <w:pPr>
        <w:pStyle w:val="3"/>
        <w:adjustRightInd w:val="0"/>
        <w:snapToGrid w:val="0"/>
        <w:spacing w:before="0" w:after="0" w:line="400" w:lineRule="exact"/>
        <w:ind w:firstLine="482" w:firstLineChars="200"/>
        <w:rPr>
          <w:rFonts w:hint="eastAsia" w:ascii="宋体" w:hAnsi="宋体" w:eastAsia="宋体"/>
          <w:color w:val="auto"/>
          <w:sz w:val="24"/>
        </w:rPr>
      </w:pPr>
      <w:bookmarkStart w:id="248" w:name="_Toc202429228"/>
      <w:r>
        <w:rPr>
          <w:rFonts w:hint="eastAsia" w:ascii="宋体" w:hAnsi="宋体" w:eastAsia="宋体"/>
          <w:color w:val="auto"/>
          <w:sz w:val="24"/>
        </w:rPr>
        <w:t>一、经济部分</w:t>
      </w:r>
      <w:bookmarkEnd w:id="237"/>
      <w:bookmarkEnd w:id="238"/>
      <w:bookmarkEnd w:id="239"/>
      <w:bookmarkEnd w:id="240"/>
      <w:bookmarkEnd w:id="241"/>
      <w:bookmarkEnd w:id="242"/>
      <w:bookmarkEnd w:id="243"/>
      <w:bookmarkEnd w:id="244"/>
      <w:bookmarkEnd w:id="245"/>
      <w:bookmarkEnd w:id="248"/>
    </w:p>
    <w:bookmarkEnd w:id="246"/>
    <w:bookmarkEnd w:id="247"/>
    <w:p w14:paraId="704DF1D2">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（一）报价函</w:t>
      </w:r>
    </w:p>
    <w:p w14:paraId="5BB9B1EE">
      <w:pPr>
        <w:tabs>
          <w:tab w:val="left" w:pos="6300"/>
        </w:tabs>
        <w:snapToGrid w:val="0"/>
        <w:spacing w:line="312" w:lineRule="auto"/>
        <w:jc w:val="center"/>
        <w:rPr>
          <w:rFonts w:hint="eastAsia" w:ascii="宋体" w:hAnsi="宋体"/>
          <w:b/>
          <w:color w:val="auto"/>
          <w:szCs w:val="28"/>
        </w:rPr>
      </w:pPr>
      <w:r>
        <w:rPr>
          <w:rFonts w:hint="eastAsia" w:ascii="宋体" w:hAnsi="宋体"/>
          <w:b/>
          <w:color w:val="auto"/>
          <w:szCs w:val="28"/>
        </w:rPr>
        <w:t>报价函</w:t>
      </w:r>
    </w:p>
    <w:p w14:paraId="0EF0A22D">
      <w:pPr>
        <w:tabs>
          <w:tab w:val="left" w:pos="6300"/>
        </w:tabs>
        <w:snapToGrid w:val="0"/>
        <w:spacing w:line="312" w:lineRule="auto"/>
        <w:rPr>
          <w:rFonts w:hint="eastAsia" w:ascii="宋体" w:hAnsi="宋体"/>
          <w:color w:val="auto"/>
          <w:sz w:val="24"/>
          <w:szCs w:val="24"/>
        </w:rPr>
      </w:pPr>
      <w:r>
        <w:rPr>
          <w:rFonts w:hint="eastAsia" w:ascii="宋体" w:hAnsi="宋体"/>
          <w:color w:val="auto"/>
          <w:sz w:val="24"/>
          <w:szCs w:val="24"/>
          <w:u w:val="single"/>
        </w:rPr>
        <w:t>（采购代理机构名称）</w:t>
      </w:r>
      <w:r>
        <w:rPr>
          <w:rFonts w:hint="eastAsia" w:ascii="宋体" w:hAnsi="宋体"/>
          <w:color w:val="auto"/>
          <w:sz w:val="24"/>
          <w:szCs w:val="24"/>
        </w:rPr>
        <w:t>：</w:t>
      </w:r>
    </w:p>
    <w:p w14:paraId="130FDDC4">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我方收到____________________________（询价项目名称）的询价通知书，经详细研究，决定参加该询价项目的报价。</w:t>
      </w:r>
    </w:p>
    <w:p w14:paraId="5586136F">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1.愿意按照询价通知书中的一切要求，提供本项目的服务，项目报价（总价）为人民币大写：</w:t>
      </w:r>
      <w:r>
        <w:rPr>
          <w:rFonts w:hint="eastAsia" w:ascii="宋体" w:hAnsi="宋体"/>
          <w:color w:val="auto"/>
          <w:sz w:val="24"/>
          <w:szCs w:val="24"/>
          <w:u w:val="single"/>
        </w:rPr>
        <w:t xml:space="preserve">      </w:t>
      </w:r>
      <w:r>
        <w:rPr>
          <w:rFonts w:hint="eastAsia" w:ascii="宋体" w:hAnsi="宋体"/>
          <w:color w:val="auto"/>
          <w:sz w:val="24"/>
          <w:szCs w:val="24"/>
        </w:rPr>
        <w:t>元整；人民币小写：</w:t>
      </w:r>
      <w:r>
        <w:rPr>
          <w:rFonts w:hint="eastAsia" w:ascii="宋体" w:hAnsi="宋体"/>
          <w:color w:val="auto"/>
          <w:sz w:val="24"/>
          <w:szCs w:val="24"/>
          <w:u w:val="single"/>
        </w:rPr>
        <w:t xml:space="preserve">    </w:t>
      </w:r>
      <w:r>
        <w:rPr>
          <w:rFonts w:hint="eastAsia" w:ascii="宋体" w:hAnsi="宋体"/>
          <w:color w:val="auto"/>
          <w:sz w:val="24"/>
          <w:szCs w:val="24"/>
        </w:rPr>
        <w:t>元。</w:t>
      </w:r>
    </w:p>
    <w:p w14:paraId="2FE4E009">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2.我方现提交的响应文件为：</w:t>
      </w:r>
      <w:r>
        <w:rPr>
          <w:rFonts w:hint="eastAsia" w:ascii="宋体" w:hAnsi="宋体" w:cs="宋体"/>
          <w:i w:val="0"/>
          <w:iCs w:val="0"/>
          <w:caps w:val="0"/>
          <w:color w:val="auto"/>
          <w:spacing w:val="0"/>
          <w:sz w:val="24"/>
          <w:szCs w:val="24"/>
          <w:shd w:val="clear" w:color="auto" w:fill="FFFFFF"/>
          <w:lang w:val="en-US" w:eastAsia="zh-CN"/>
        </w:rPr>
        <w:t>签字盖章完整的</w:t>
      </w:r>
      <w:r>
        <w:rPr>
          <w:rFonts w:hint="eastAsia" w:ascii="宋体" w:hAnsi="宋体" w:eastAsia="宋体" w:cs="宋体"/>
          <w:i w:val="0"/>
          <w:iCs w:val="0"/>
          <w:caps w:val="0"/>
          <w:color w:val="auto"/>
          <w:spacing w:val="0"/>
          <w:sz w:val="24"/>
          <w:szCs w:val="24"/>
          <w:shd w:val="clear" w:color="auto" w:fill="FFFFFF"/>
        </w:rPr>
        <w:t>响应文件</w:t>
      </w:r>
      <w:r>
        <w:rPr>
          <w:rFonts w:hint="eastAsia" w:ascii="宋体" w:hAnsi="宋体" w:eastAsia="宋体" w:cs="宋体"/>
          <w:b/>
          <w:bCs/>
          <w:i w:val="0"/>
          <w:iCs w:val="0"/>
          <w:caps w:val="0"/>
          <w:color w:val="auto"/>
          <w:spacing w:val="0"/>
          <w:sz w:val="24"/>
          <w:szCs w:val="24"/>
          <w:shd w:val="clear" w:color="auto" w:fill="FFFFFF"/>
        </w:rPr>
        <w:t>pdf格式</w:t>
      </w:r>
      <w:r>
        <w:rPr>
          <w:rFonts w:hint="eastAsia" w:ascii="宋体" w:hAnsi="宋体" w:eastAsia="宋体" w:cs="宋体"/>
          <w:i w:val="0"/>
          <w:iCs w:val="0"/>
          <w:caps w:val="0"/>
          <w:color w:val="auto"/>
          <w:spacing w:val="0"/>
          <w:sz w:val="24"/>
          <w:szCs w:val="24"/>
          <w:shd w:val="clear" w:color="auto" w:fill="FFFFFF"/>
        </w:rPr>
        <w:t>电子档一份</w:t>
      </w:r>
      <w:r>
        <w:rPr>
          <w:rFonts w:hint="eastAsia" w:ascii="宋体" w:hAnsi="宋体"/>
          <w:color w:val="auto"/>
          <w:sz w:val="24"/>
          <w:szCs w:val="24"/>
        </w:rPr>
        <w:t>。</w:t>
      </w:r>
    </w:p>
    <w:p w14:paraId="5CC62D76">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3.我方承诺：本次报价的有效期为提交响应文件截止时间起90天。</w:t>
      </w:r>
    </w:p>
    <w:p w14:paraId="1A95452E">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4.我方完全理解和接受贵方询价通知书的一切规定和要求及评审办法。</w:t>
      </w:r>
    </w:p>
    <w:p w14:paraId="18154609">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5.在整个询价过程中，我方若有违规行为，接受按照《中华人民共和国政府采购法》和《询价通知书》之规定给予惩罚。</w:t>
      </w:r>
    </w:p>
    <w:p w14:paraId="057E185D">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6.我方若成为成交供应商，将按照项目报价（总价）结果签订合同，并且严格履行合同义务。本承诺函将成为合同不可分割的一部分，与合同具有同等的法律效力。</w:t>
      </w:r>
    </w:p>
    <w:p w14:paraId="3F6F624F">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7.我方同意按询价通知书规定，交纳询价通知书要求的保证金。</w:t>
      </w:r>
    </w:p>
    <w:p w14:paraId="4B8C64E1">
      <w:pPr>
        <w:tabs>
          <w:tab w:val="left" w:pos="6300"/>
        </w:tabs>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8"/>
        </w:rPr>
        <w:t>我方未</w:t>
      </w:r>
      <w:r>
        <w:rPr>
          <w:rFonts w:ascii="宋体" w:hAnsi="宋体"/>
          <w:color w:val="auto"/>
          <w:sz w:val="24"/>
          <w:szCs w:val="24"/>
        </w:rPr>
        <w:t>为采购项目提供整体设计、规范编制或者项目管理、监理、检测等服务。</w:t>
      </w:r>
    </w:p>
    <w:p w14:paraId="4553DDE3">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供应商（公章）或自然人签署：</w:t>
      </w:r>
    </w:p>
    <w:p w14:paraId="75904D92">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 xml:space="preserve">地址：  </w:t>
      </w:r>
    </w:p>
    <w:p w14:paraId="7AB11FCC">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电话：                           传真：</w:t>
      </w:r>
    </w:p>
    <w:p w14:paraId="05D836A4">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网址：                           邮编：</w:t>
      </w:r>
    </w:p>
    <w:p w14:paraId="6BF09C23">
      <w:pPr>
        <w:tabs>
          <w:tab w:val="left" w:pos="6300"/>
        </w:tabs>
        <w:snapToGrid w:val="0"/>
        <w:spacing w:line="312" w:lineRule="auto"/>
        <w:ind w:firstLine="570"/>
        <w:rPr>
          <w:rFonts w:hint="eastAsia" w:ascii="宋体" w:hAnsi="宋体"/>
          <w:color w:val="auto"/>
          <w:sz w:val="24"/>
          <w:szCs w:val="24"/>
        </w:rPr>
      </w:pPr>
      <w:r>
        <w:rPr>
          <w:rFonts w:hint="eastAsia" w:ascii="宋体" w:hAnsi="宋体"/>
          <w:color w:val="auto"/>
          <w:sz w:val="24"/>
          <w:szCs w:val="24"/>
        </w:rPr>
        <w:t>联系人：</w:t>
      </w:r>
    </w:p>
    <w:p w14:paraId="05A67AD3">
      <w:pPr>
        <w:pStyle w:val="22"/>
        <w:rPr>
          <w:rFonts w:hint="eastAsia" w:ascii="宋体" w:hAnsi="宋体" w:eastAsia="宋体"/>
          <w:color w:val="auto"/>
        </w:rPr>
      </w:pPr>
    </w:p>
    <w:p w14:paraId="466D1092">
      <w:pPr>
        <w:snapToGrid w:val="0"/>
        <w:spacing w:line="312" w:lineRule="auto"/>
        <w:ind w:firstLine="480" w:firstLineChars="200"/>
        <w:rPr>
          <w:rFonts w:hint="eastAsia" w:ascii="宋体" w:hAnsi="宋体"/>
          <w:color w:val="auto"/>
          <w:sz w:val="24"/>
          <w:szCs w:val="24"/>
        </w:rPr>
      </w:pPr>
      <w:r>
        <w:rPr>
          <w:rFonts w:hint="eastAsia" w:ascii="宋体" w:hAnsi="宋体"/>
          <w:color w:val="auto"/>
          <w:sz w:val="24"/>
          <w:szCs w:val="24"/>
        </w:rPr>
        <w:t xml:space="preserve">                               年   月   日</w:t>
      </w:r>
    </w:p>
    <w:p w14:paraId="77A66A0C">
      <w:pPr>
        <w:pStyle w:val="3"/>
        <w:keepNext/>
        <w:keepLines/>
        <w:pageBreakBefore/>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olor w:val="auto"/>
          <w:sz w:val="24"/>
        </w:rPr>
      </w:pPr>
      <w:bookmarkStart w:id="249" w:name="_Toc22655"/>
      <w:bookmarkStart w:id="250" w:name="_Toc65660380"/>
      <w:bookmarkStart w:id="251" w:name="_Toc26085"/>
      <w:bookmarkStart w:id="252" w:name="_Toc342913420"/>
      <w:bookmarkStart w:id="253" w:name="_Toc18111"/>
      <w:bookmarkStart w:id="254" w:name="_Toc106034809"/>
      <w:bookmarkStart w:id="255" w:name="_Toc14073"/>
      <w:bookmarkStart w:id="256" w:name="_Toc313888361"/>
      <w:bookmarkStart w:id="257" w:name="_Toc313008357"/>
      <w:bookmarkStart w:id="258" w:name="_Toc202429229"/>
      <w:r>
        <w:rPr>
          <w:rFonts w:hint="eastAsia" w:ascii="宋体" w:hAnsi="宋体" w:eastAsia="宋体"/>
          <w:color w:val="auto"/>
          <w:sz w:val="24"/>
        </w:rPr>
        <w:t>二、服务部分</w:t>
      </w:r>
      <w:bookmarkEnd w:id="249"/>
      <w:bookmarkEnd w:id="250"/>
      <w:bookmarkEnd w:id="251"/>
      <w:bookmarkEnd w:id="252"/>
      <w:bookmarkEnd w:id="253"/>
      <w:bookmarkEnd w:id="254"/>
      <w:bookmarkEnd w:id="255"/>
      <w:bookmarkEnd w:id="256"/>
      <w:bookmarkEnd w:id="257"/>
      <w:bookmarkEnd w:id="258"/>
    </w:p>
    <w:p w14:paraId="51B08C5E">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（一）服务响应偏离表</w:t>
      </w:r>
    </w:p>
    <w:p w14:paraId="13E0CD87">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询价项目名称：</w:t>
      </w:r>
    </w:p>
    <w:tbl>
      <w:tblPr>
        <w:tblStyle w:val="5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177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FE90813">
            <w:pPr>
              <w:tabs>
                <w:tab w:val="left" w:pos="6300"/>
              </w:tabs>
              <w:snapToGrid w:val="0"/>
              <w:jc w:val="center"/>
              <w:outlineLvl w:val="0"/>
              <w:rPr>
                <w:rFonts w:hint="eastAsia" w:ascii="宋体" w:hAnsi="宋体"/>
                <w:b/>
                <w:color w:val="auto"/>
                <w:sz w:val="21"/>
                <w:szCs w:val="21"/>
              </w:rPr>
            </w:pPr>
            <w:r>
              <w:rPr>
                <w:rFonts w:hint="eastAsia" w:ascii="宋体" w:hAnsi="宋体"/>
                <w:b/>
                <w:color w:val="auto"/>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14:paraId="5BF62AD6">
            <w:pPr>
              <w:tabs>
                <w:tab w:val="left" w:pos="6300"/>
              </w:tabs>
              <w:snapToGrid w:val="0"/>
              <w:jc w:val="center"/>
              <w:outlineLvl w:val="0"/>
              <w:rPr>
                <w:rFonts w:hint="eastAsia" w:ascii="宋体" w:hAnsi="宋体"/>
                <w:b/>
                <w:color w:val="auto"/>
                <w:sz w:val="21"/>
                <w:szCs w:val="21"/>
              </w:rPr>
            </w:pPr>
            <w:r>
              <w:rPr>
                <w:rFonts w:hint="eastAsia" w:ascii="宋体" w:hAnsi="宋体"/>
                <w:b/>
                <w:color w:val="auto"/>
                <w:sz w:val="21"/>
                <w:szCs w:val="21"/>
              </w:rPr>
              <w:t>采购需求</w:t>
            </w:r>
          </w:p>
        </w:tc>
        <w:tc>
          <w:tcPr>
            <w:tcW w:w="2952" w:type="dxa"/>
            <w:tcBorders>
              <w:top w:val="single" w:color="auto" w:sz="4" w:space="0"/>
              <w:left w:val="single" w:color="auto" w:sz="4" w:space="0"/>
              <w:bottom w:val="single" w:color="auto" w:sz="4" w:space="0"/>
              <w:right w:val="single" w:color="auto" w:sz="4" w:space="0"/>
            </w:tcBorders>
            <w:noWrap/>
            <w:vAlign w:val="center"/>
          </w:tcPr>
          <w:p w14:paraId="289E1A8A">
            <w:pPr>
              <w:tabs>
                <w:tab w:val="left" w:pos="6300"/>
              </w:tabs>
              <w:snapToGrid w:val="0"/>
              <w:jc w:val="center"/>
              <w:outlineLvl w:val="0"/>
              <w:rPr>
                <w:rFonts w:hint="eastAsia" w:ascii="宋体" w:hAnsi="宋体"/>
                <w:b/>
                <w:color w:val="auto"/>
                <w:sz w:val="21"/>
                <w:szCs w:val="21"/>
              </w:rPr>
            </w:pPr>
            <w:r>
              <w:rPr>
                <w:rFonts w:hint="eastAsia" w:ascii="宋体" w:hAnsi="宋体"/>
                <w:b/>
                <w:color w:val="auto"/>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14:paraId="07A20291">
            <w:pPr>
              <w:tabs>
                <w:tab w:val="left" w:pos="6300"/>
              </w:tabs>
              <w:snapToGrid w:val="0"/>
              <w:jc w:val="center"/>
              <w:outlineLvl w:val="0"/>
              <w:rPr>
                <w:rFonts w:hint="eastAsia" w:ascii="宋体" w:hAnsi="宋体"/>
                <w:b/>
                <w:color w:val="auto"/>
                <w:sz w:val="21"/>
                <w:szCs w:val="21"/>
              </w:rPr>
            </w:pPr>
            <w:r>
              <w:rPr>
                <w:rFonts w:hint="eastAsia" w:ascii="宋体" w:hAnsi="宋体"/>
                <w:b/>
                <w:color w:val="auto"/>
                <w:sz w:val="21"/>
                <w:szCs w:val="21"/>
              </w:rPr>
              <w:t>差异说明</w:t>
            </w:r>
          </w:p>
        </w:tc>
      </w:tr>
      <w:tr w14:paraId="752C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C772D3A">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6CE1FE2">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96AEA0C">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提醒：请注明技术参数或具体内容以及响应文件中技术参数或具体内容的位置（页码）</w:t>
            </w:r>
          </w:p>
        </w:tc>
        <w:tc>
          <w:tcPr>
            <w:tcW w:w="2212" w:type="dxa"/>
            <w:tcBorders>
              <w:top w:val="single" w:color="auto" w:sz="4" w:space="0"/>
              <w:left w:val="single" w:color="auto" w:sz="4" w:space="0"/>
              <w:bottom w:val="single" w:color="auto" w:sz="4" w:space="0"/>
              <w:right w:val="single" w:color="auto" w:sz="4" w:space="0"/>
            </w:tcBorders>
            <w:noWrap/>
            <w:vAlign w:val="center"/>
          </w:tcPr>
          <w:p w14:paraId="37D37A1A">
            <w:pPr>
              <w:tabs>
                <w:tab w:val="left" w:pos="6300"/>
              </w:tabs>
              <w:snapToGrid w:val="0"/>
              <w:jc w:val="center"/>
              <w:outlineLvl w:val="0"/>
              <w:rPr>
                <w:rFonts w:hint="eastAsia" w:ascii="宋体" w:hAnsi="宋体"/>
                <w:color w:val="auto"/>
                <w:sz w:val="21"/>
                <w:szCs w:val="21"/>
              </w:rPr>
            </w:pPr>
          </w:p>
        </w:tc>
      </w:tr>
      <w:tr w14:paraId="6E1F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4BE7B19">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4E1AEA4">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C1222FA">
            <w:pPr>
              <w:tabs>
                <w:tab w:val="left" w:pos="6300"/>
              </w:tabs>
              <w:snapToGrid w:val="0"/>
              <w:jc w:val="center"/>
              <w:outlineLvl w:val="0"/>
              <w:rPr>
                <w:rFonts w:hint="eastAsia" w:ascii="宋体" w:hAnsi="宋体"/>
                <w:color w:val="auto"/>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13FB920">
            <w:pPr>
              <w:tabs>
                <w:tab w:val="left" w:pos="6300"/>
              </w:tabs>
              <w:snapToGrid w:val="0"/>
              <w:jc w:val="center"/>
              <w:outlineLvl w:val="0"/>
              <w:rPr>
                <w:rFonts w:hint="eastAsia" w:ascii="宋体" w:hAnsi="宋体"/>
                <w:color w:val="auto"/>
                <w:sz w:val="21"/>
                <w:szCs w:val="21"/>
              </w:rPr>
            </w:pPr>
          </w:p>
        </w:tc>
      </w:tr>
      <w:tr w14:paraId="5FAD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01B5EEDD">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E00AC4F">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9C10A9F">
            <w:pPr>
              <w:tabs>
                <w:tab w:val="left" w:pos="6300"/>
              </w:tabs>
              <w:snapToGrid w:val="0"/>
              <w:jc w:val="center"/>
              <w:outlineLvl w:val="0"/>
              <w:rPr>
                <w:rFonts w:hint="eastAsia" w:ascii="宋体" w:hAnsi="宋体"/>
                <w:color w:val="auto"/>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79DFD2AD">
            <w:pPr>
              <w:tabs>
                <w:tab w:val="left" w:pos="6300"/>
              </w:tabs>
              <w:snapToGrid w:val="0"/>
              <w:jc w:val="center"/>
              <w:outlineLvl w:val="0"/>
              <w:rPr>
                <w:rFonts w:hint="eastAsia" w:ascii="宋体" w:hAnsi="宋体"/>
                <w:color w:val="auto"/>
                <w:sz w:val="21"/>
                <w:szCs w:val="21"/>
              </w:rPr>
            </w:pPr>
          </w:p>
        </w:tc>
      </w:tr>
      <w:tr w14:paraId="5E97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35B8339">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00EDDB69">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2367982">
            <w:pPr>
              <w:tabs>
                <w:tab w:val="left" w:pos="6300"/>
              </w:tabs>
              <w:snapToGrid w:val="0"/>
              <w:jc w:val="center"/>
              <w:outlineLvl w:val="0"/>
              <w:rPr>
                <w:rFonts w:hint="eastAsia" w:ascii="宋体" w:hAnsi="宋体"/>
                <w:color w:val="auto"/>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FCACB6C">
            <w:pPr>
              <w:tabs>
                <w:tab w:val="left" w:pos="6300"/>
              </w:tabs>
              <w:snapToGrid w:val="0"/>
              <w:jc w:val="center"/>
              <w:outlineLvl w:val="0"/>
              <w:rPr>
                <w:rFonts w:hint="eastAsia" w:ascii="宋体" w:hAnsi="宋体"/>
                <w:color w:val="auto"/>
                <w:sz w:val="21"/>
                <w:szCs w:val="21"/>
              </w:rPr>
            </w:pPr>
          </w:p>
        </w:tc>
      </w:tr>
      <w:tr w14:paraId="4B7E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5CB00656">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1A91DF50">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2B580CBA">
            <w:pPr>
              <w:tabs>
                <w:tab w:val="left" w:pos="6300"/>
              </w:tabs>
              <w:snapToGrid w:val="0"/>
              <w:jc w:val="center"/>
              <w:outlineLvl w:val="0"/>
              <w:rPr>
                <w:rFonts w:hint="eastAsia" w:ascii="宋体" w:hAnsi="宋体"/>
                <w:color w:val="auto"/>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048EA729">
            <w:pPr>
              <w:tabs>
                <w:tab w:val="left" w:pos="6300"/>
              </w:tabs>
              <w:snapToGrid w:val="0"/>
              <w:jc w:val="center"/>
              <w:outlineLvl w:val="0"/>
              <w:rPr>
                <w:rFonts w:hint="eastAsia" w:ascii="宋体" w:hAnsi="宋体"/>
                <w:color w:val="auto"/>
                <w:sz w:val="21"/>
                <w:szCs w:val="21"/>
              </w:rPr>
            </w:pPr>
          </w:p>
        </w:tc>
      </w:tr>
      <w:tr w14:paraId="488D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1A3099BE">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A52ABD8">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B9688C0">
            <w:pPr>
              <w:tabs>
                <w:tab w:val="left" w:pos="6300"/>
              </w:tabs>
              <w:snapToGrid w:val="0"/>
              <w:jc w:val="center"/>
              <w:outlineLvl w:val="0"/>
              <w:rPr>
                <w:rFonts w:hint="eastAsia" w:ascii="宋体" w:hAnsi="宋体"/>
                <w:color w:val="auto"/>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5C7133A">
            <w:pPr>
              <w:tabs>
                <w:tab w:val="left" w:pos="6300"/>
              </w:tabs>
              <w:snapToGrid w:val="0"/>
              <w:jc w:val="center"/>
              <w:outlineLvl w:val="0"/>
              <w:rPr>
                <w:rFonts w:hint="eastAsia" w:ascii="宋体" w:hAnsi="宋体"/>
                <w:color w:val="auto"/>
                <w:sz w:val="21"/>
                <w:szCs w:val="21"/>
              </w:rPr>
            </w:pPr>
          </w:p>
        </w:tc>
      </w:tr>
      <w:tr w14:paraId="4D46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19B36F1">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AE41D33">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A462FA8">
            <w:pPr>
              <w:tabs>
                <w:tab w:val="left" w:pos="6300"/>
              </w:tabs>
              <w:snapToGrid w:val="0"/>
              <w:jc w:val="center"/>
              <w:outlineLvl w:val="0"/>
              <w:rPr>
                <w:rFonts w:hint="eastAsia" w:ascii="宋体" w:hAnsi="宋体"/>
                <w:color w:val="auto"/>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4A1D7334">
            <w:pPr>
              <w:tabs>
                <w:tab w:val="left" w:pos="6300"/>
              </w:tabs>
              <w:snapToGrid w:val="0"/>
              <w:jc w:val="center"/>
              <w:outlineLvl w:val="0"/>
              <w:rPr>
                <w:rFonts w:hint="eastAsia" w:ascii="宋体" w:hAnsi="宋体"/>
                <w:color w:val="auto"/>
                <w:sz w:val="21"/>
                <w:szCs w:val="21"/>
              </w:rPr>
            </w:pPr>
          </w:p>
        </w:tc>
      </w:tr>
      <w:tr w14:paraId="1B2F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BDB1AAA">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713DF115">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F6590AB">
            <w:pPr>
              <w:tabs>
                <w:tab w:val="left" w:pos="6300"/>
              </w:tabs>
              <w:snapToGrid w:val="0"/>
              <w:jc w:val="center"/>
              <w:outlineLvl w:val="0"/>
              <w:rPr>
                <w:rFonts w:hint="eastAsia" w:ascii="宋体" w:hAnsi="宋体"/>
                <w:color w:val="auto"/>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737E1D3">
            <w:pPr>
              <w:tabs>
                <w:tab w:val="left" w:pos="6300"/>
              </w:tabs>
              <w:snapToGrid w:val="0"/>
              <w:jc w:val="center"/>
              <w:outlineLvl w:val="0"/>
              <w:rPr>
                <w:rFonts w:hint="eastAsia" w:ascii="宋体" w:hAnsi="宋体"/>
                <w:color w:val="auto"/>
                <w:sz w:val="21"/>
                <w:szCs w:val="21"/>
              </w:rPr>
            </w:pPr>
          </w:p>
        </w:tc>
      </w:tr>
      <w:tr w14:paraId="2937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5F7CFC1">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74B98254">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475228A5">
            <w:pPr>
              <w:tabs>
                <w:tab w:val="left" w:pos="6300"/>
              </w:tabs>
              <w:snapToGrid w:val="0"/>
              <w:jc w:val="center"/>
              <w:outlineLvl w:val="0"/>
              <w:rPr>
                <w:rFonts w:hint="eastAsia" w:ascii="宋体" w:hAnsi="宋体"/>
                <w:color w:val="auto"/>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9813CAB">
            <w:pPr>
              <w:tabs>
                <w:tab w:val="left" w:pos="6300"/>
              </w:tabs>
              <w:snapToGrid w:val="0"/>
              <w:jc w:val="center"/>
              <w:outlineLvl w:val="0"/>
              <w:rPr>
                <w:rFonts w:hint="eastAsia" w:ascii="宋体" w:hAnsi="宋体"/>
                <w:color w:val="auto"/>
                <w:sz w:val="21"/>
                <w:szCs w:val="21"/>
              </w:rPr>
            </w:pPr>
          </w:p>
        </w:tc>
      </w:tr>
      <w:tr w14:paraId="64AF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854FDE6">
            <w:pPr>
              <w:tabs>
                <w:tab w:val="left" w:pos="6300"/>
              </w:tabs>
              <w:snapToGrid w:val="0"/>
              <w:jc w:val="center"/>
              <w:outlineLvl w:val="0"/>
              <w:rPr>
                <w:rFonts w:hint="eastAsia" w:ascii="宋体" w:hAnsi="宋体"/>
                <w:color w:val="auto"/>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5B1FF6A1">
            <w:pPr>
              <w:tabs>
                <w:tab w:val="left" w:pos="6300"/>
              </w:tabs>
              <w:snapToGrid w:val="0"/>
              <w:jc w:val="center"/>
              <w:outlineLvl w:val="0"/>
              <w:rPr>
                <w:rFonts w:hint="eastAsia" w:ascii="宋体" w:hAnsi="宋体"/>
                <w:color w:val="auto"/>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C6FFC1A">
            <w:pPr>
              <w:tabs>
                <w:tab w:val="left" w:pos="6300"/>
              </w:tabs>
              <w:snapToGrid w:val="0"/>
              <w:jc w:val="center"/>
              <w:outlineLvl w:val="0"/>
              <w:rPr>
                <w:rFonts w:hint="eastAsia" w:ascii="宋体" w:hAnsi="宋体"/>
                <w:color w:val="auto"/>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2A88014">
            <w:pPr>
              <w:tabs>
                <w:tab w:val="left" w:pos="6300"/>
              </w:tabs>
              <w:snapToGrid w:val="0"/>
              <w:jc w:val="center"/>
              <w:outlineLvl w:val="0"/>
              <w:rPr>
                <w:rFonts w:hint="eastAsia" w:ascii="宋体" w:hAnsi="宋体"/>
                <w:color w:val="auto"/>
                <w:sz w:val="21"/>
                <w:szCs w:val="21"/>
              </w:rPr>
            </w:pPr>
          </w:p>
        </w:tc>
      </w:tr>
    </w:tbl>
    <w:p w14:paraId="7650FF05">
      <w:pPr>
        <w:spacing w:line="500" w:lineRule="exact"/>
        <w:ind w:firstLine="600" w:firstLineChars="250"/>
        <w:rPr>
          <w:rFonts w:hint="eastAsia" w:ascii="宋体" w:hAnsi="宋体"/>
          <w:color w:val="auto"/>
          <w:sz w:val="24"/>
          <w:szCs w:val="28"/>
        </w:rPr>
      </w:pPr>
      <w:r>
        <w:rPr>
          <w:rFonts w:hint="eastAsia" w:ascii="宋体" w:hAnsi="宋体"/>
          <w:color w:val="auto"/>
          <w:sz w:val="24"/>
          <w:szCs w:val="28"/>
        </w:rPr>
        <w:t xml:space="preserve">供应商：                         </w:t>
      </w:r>
      <w:r>
        <w:rPr>
          <w:rFonts w:hint="eastAsia" w:ascii="宋体" w:hAnsi="宋体"/>
          <w:color w:val="auto"/>
          <w:sz w:val="24"/>
          <w:szCs w:val="24"/>
        </w:rPr>
        <w:t>法定代表人（或其授权代表）或自然人</w:t>
      </w:r>
      <w:r>
        <w:rPr>
          <w:rFonts w:hint="eastAsia" w:ascii="宋体" w:hAnsi="宋体"/>
          <w:color w:val="auto"/>
          <w:sz w:val="24"/>
          <w:szCs w:val="28"/>
        </w:rPr>
        <w:t>：</w:t>
      </w:r>
    </w:p>
    <w:p w14:paraId="067C3ADE">
      <w:pPr>
        <w:spacing w:line="500" w:lineRule="exact"/>
        <w:rPr>
          <w:rFonts w:hint="eastAsia" w:ascii="宋体" w:hAnsi="宋体"/>
          <w:color w:val="auto"/>
          <w:sz w:val="24"/>
          <w:szCs w:val="28"/>
        </w:rPr>
      </w:pPr>
      <w:r>
        <w:rPr>
          <w:rFonts w:hint="eastAsia" w:ascii="宋体" w:hAnsi="宋体"/>
          <w:color w:val="auto"/>
          <w:sz w:val="24"/>
          <w:szCs w:val="28"/>
        </w:rPr>
        <w:t xml:space="preserve">    </w:t>
      </w:r>
    </w:p>
    <w:p w14:paraId="7E6C2C5D">
      <w:pPr>
        <w:spacing w:line="500" w:lineRule="exact"/>
        <w:ind w:firstLine="720" w:firstLineChars="300"/>
        <w:rPr>
          <w:rFonts w:hint="eastAsia" w:ascii="宋体" w:hAnsi="宋体"/>
          <w:color w:val="auto"/>
          <w:sz w:val="24"/>
          <w:szCs w:val="28"/>
        </w:rPr>
      </w:pPr>
      <w:r>
        <w:rPr>
          <w:rFonts w:hint="eastAsia" w:ascii="宋体" w:hAnsi="宋体"/>
          <w:color w:val="auto"/>
          <w:sz w:val="24"/>
          <w:szCs w:val="28"/>
        </w:rPr>
        <w:t>（供应商公章）                               （</w:t>
      </w:r>
      <w:r>
        <w:rPr>
          <w:rFonts w:hint="eastAsia" w:ascii="宋体" w:hAnsi="宋体"/>
          <w:color w:val="auto"/>
          <w:sz w:val="24"/>
          <w:szCs w:val="24"/>
        </w:rPr>
        <w:t>签署</w:t>
      </w:r>
      <w:r>
        <w:rPr>
          <w:rFonts w:hint="eastAsia" w:ascii="宋体" w:hAnsi="宋体"/>
          <w:color w:val="auto"/>
          <w:sz w:val="24"/>
          <w:szCs w:val="28"/>
        </w:rPr>
        <w:t>或盖章）</w:t>
      </w:r>
    </w:p>
    <w:p w14:paraId="27DE7439">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szCs w:val="28"/>
        </w:rPr>
        <w:t xml:space="preserve">                                            年     月     日</w:t>
      </w:r>
    </w:p>
    <w:p w14:paraId="477643C3">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rPr>
        <w:t>注：</w:t>
      </w:r>
    </w:p>
    <w:p w14:paraId="7519FA02">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szCs w:val="24"/>
        </w:rPr>
        <w:t>1</w:t>
      </w:r>
      <w:r>
        <w:rPr>
          <w:rFonts w:hint="eastAsia" w:ascii="宋体" w:hAnsi="宋体"/>
          <w:color w:val="auto"/>
          <w:sz w:val="24"/>
        </w:rPr>
        <w:t>.</w:t>
      </w:r>
      <w:r>
        <w:rPr>
          <w:rFonts w:hint="eastAsia" w:ascii="宋体" w:hAnsi="宋体"/>
          <w:color w:val="auto"/>
          <w:sz w:val="24"/>
          <w:szCs w:val="24"/>
        </w:rPr>
        <w:t>本表即为对本项目“第二篇  询价项目服务需求”中所列条款进行比较和响应；</w:t>
      </w:r>
    </w:p>
    <w:p w14:paraId="5E0DBAF4">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2.本表可扩展。</w:t>
      </w:r>
    </w:p>
    <w:p w14:paraId="7531EF60">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br w:type="page"/>
      </w:r>
      <w:r>
        <w:rPr>
          <w:rFonts w:hint="eastAsia" w:ascii="宋体" w:hAnsi="宋体"/>
          <w:color w:val="auto"/>
          <w:sz w:val="24"/>
          <w:szCs w:val="24"/>
        </w:rPr>
        <w:t>（二）其他资料（格式自定）</w:t>
      </w:r>
    </w:p>
    <w:p w14:paraId="0D909B53">
      <w:pPr>
        <w:tabs>
          <w:tab w:val="left" w:pos="6300"/>
        </w:tabs>
        <w:snapToGrid w:val="0"/>
        <w:spacing w:line="500" w:lineRule="exact"/>
        <w:ind w:firstLine="480" w:firstLineChars="200"/>
        <w:rPr>
          <w:rFonts w:hint="eastAsia" w:ascii="宋体" w:hAnsi="宋体"/>
          <w:color w:val="auto"/>
          <w:sz w:val="24"/>
          <w:szCs w:val="24"/>
        </w:rPr>
      </w:pPr>
    </w:p>
    <w:p w14:paraId="2D8B07ED">
      <w:pPr>
        <w:pStyle w:val="3"/>
        <w:adjustRightInd w:val="0"/>
        <w:snapToGrid w:val="0"/>
        <w:spacing w:before="0" w:after="0" w:line="400" w:lineRule="exact"/>
        <w:ind w:firstLine="640" w:firstLineChars="200"/>
        <w:rPr>
          <w:rFonts w:hint="eastAsia" w:ascii="宋体" w:hAnsi="宋体" w:eastAsia="宋体"/>
          <w:color w:val="auto"/>
          <w:sz w:val="24"/>
        </w:rPr>
      </w:pPr>
      <w:r>
        <w:rPr>
          <w:rFonts w:ascii="宋体" w:hAnsi="宋体" w:eastAsia="宋体"/>
          <w:b w:val="0"/>
          <w:color w:val="auto"/>
        </w:rPr>
        <w:br w:type="page"/>
      </w:r>
      <w:bookmarkStart w:id="259" w:name="_Toc32158"/>
      <w:bookmarkStart w:id="260" w:name="_Toc27717"/>
      <w:bookmarkStart w:id="261" w:name="_Toc65660381"/>
      <w:bookmarkStart w:id="262" w:name="_Toc32339"/>
      <w:bookmarkStart w:id="263" w:name="_Toc202429230"/>
      <w:bookmarkStart w:id="264" w:name="_Toc106034810"/>
      <w:bookmarkStart w:id="265" w:name="_Toc13029"/>
      <w:bookmarkStart w:id="266" w:name="_Toc313888362"/>
      <w:bookmarkStart w:id="267" w:name="_Toc313008358"/>
      <w:bookmarkStart w:id="268" w:name="_Toc342913421"/>
      <w:r>
        <w:rPr>
          <w:rFonts w:hint="eastAsia" w:ascii="宋体" w:hAnsi="宋体" w:eastAsia="宋体"/>
          <w:color w:val="auto"/>
          <w:sz w:val="24"/>
        </w:rPr>
        <w:t>三、商务部分</w:t>
      </w:r>
      <w:bookmarkEnd w:id="259"/>
      <w:bookmarkEnd w:id="260"/>
      <w:bookmarkEnd w:id="261"/>
      <w:bookmarkEnd w:id="262"/>
      <w:bookmarkEnd w:id="263"/>
      <w:bookmarkEnd w:id="264"/>
      <w:bookmarkEnd w:id="265"/>
    </w:p>
    <w:p w14:paraId="75C08218">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（一）商务响应偏离表</w:t>
      </w:r>
    </w:p>
    <w:p w14:paraId="000CB368">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询价项目名称：</w:t>
      </w:r>
    </w:p>
    <w:tbl>
      <w:tblPr>
        <w:tblStyle w:val="5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9FB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317820E">
            <w:pPr>
              <w:tabs>
                <w:tab w:val="left" w:pos="6300"/>
              </w:tabs>
              <w:snapToGrid w:val="0"/>
              <w:jc w:val="center"/>
              <w:outlineLvl w:val="0"/>
              <w:rPr>
                <w:rFonts w:hint="eastAsia" w:ascii="宋体" w:hAnsi="宋体"/>
                <w:b/>
                <w:color w:val="auto"/>
                <w:sz w:val="21"/>
                <w:szCs w:val="24"/>
              </w:rPr>
            </w:pPr>
            <w:r>
              <w:rPr>
                <w:rFonts w:hint="eastAsia" w:ascii="宋体" w:hAnsi="宋体"/>
                <w:b/>
                <w:color w:val="auto"/>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14:paraId="42933383">
            <w:pPr>
              <w:tabs>
                <w:tab w:val="left" w:pos="6300"/>
              </w:tabs>
              <w:snapToGrid w:val="0"/>
              <w:jc w:val="center"/>
              <w:outlineLvl w:val="0"/>
              <w:rPr>
                <w:rFonts w:hint="eastAsia" w:ascii="宋体" w:hAnsi="宋体"/>
                <w:b/>
                <w:color w:val="auto"/>
                <w:sz w:val="21"/>
                <w:szCs w:val="24"/>
              </w:rPr>
            </w:pPr>
            <w:r>
              <w:rPr>
                <w:rFonts w:hint="eastAsia" w:ascii="宋体" w:hAnsi="宋体"/>
                <w:b/>
                <w:color w:val="auto"/>
                <w:sz w:val="21"/>
                <w:szCs w:val="24"/>
              </w:rPr>
              <w:t>采购需求</w:t>
            </w:r>
          </w:p>
        </w:tc>
        <w:tc>
          <w:tcPr>
            <w:tcW w:w="2438" w:type="dxa"/>
            <w:tcBorders>
              <w:top w:val="single" w:color="auto" w:sz="4" w:space="0"/>
              <w:left w:val="single" w:color="auto" w:sz="4" w:space="0"/>
              <w:bottom w:val="single" w:color="auto" w:sz="4" w:space="0"/>
              <w:right w:val="single" w:color="auto" w:sz="4" w:space="0"/>
            </w:tcBorders>
            <w:noWrap/>
            <w:vAlign w:val="center"/>
          </w:tcPr>
          <w:p w14:paraId="5241813D">
            <w:pPr>
              <w:tabs>
                <w:tab w:val="left" w:pos="6300"/>
              </w:tabs>
              <w:snapToGrid w:val="0"/>
              <w:jc w:val="center"/>
              <w:outlineLvl w:val="0"/>
              <w:rPr>
                <w:rFonts w:hint="eastAsia" w:ascii="宋体" w:hAnsi="宋体"/>
                <w:b/>
                <w:color w:val="auto"/>
                <w:sz w:val="21"/>
                <w:szCs w:val="24"/>
              </w:rPr>
            </w:pPr>
            <w:r>
              <w:rPr>
                <w:rFonts w:hint="eastAsia" w:ascii="宋体" w:hAnsi="宋体"/>
                <w:b/>
                <w:color w:val="auto"/>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14:paraId="13D42E60">
            <w:pPr>
              <w:tabs>
                <w:tab w:val="left" w:pos="6300"/>
              </w:tabs>
              <w:snapToGrid w:val="0"/>
              <w:jc w:val="center"/>
              <w:outlineLvl w:val="0"/>
              <w:rPr>
                <w:rFonts w:hint="eastAsia" w:ascii="宋体" w:hAnsi="宋体"/>
                <w:b/>
                <w:color w:val="auto"/>
                <w:sz w:val="21"/>
                <w:szCs w:val="24"/>
              </w:rPr>
            </w:pPr>
            <w:r>
              <w:rPr>
                <w:rFonts w:hint="eastAsia" w:ascii="宋体" w:hAnsi="宋体"/>
                <w:b/>
                <w:color w:val="auto"/>
                <w:sz w:val="21"/>
                <w:szCs w:val="21"/>
              </w:rPr>
              <w:t>差异说明</w:t>
            </w:r>
          </w:p>
        </w:tc>
      </w:tr>
      <w:tr w14:paraId="01C8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5AE5163">
            <w:pPr>
              <w:tabs>
                <w:tab w:val="left" w:pos="6300"/>
              </w:tabs>
              <w:snapToGrid w:val="0"/>
              <w:jc w:val="center"/>
              <w:outlineLvl w:val="0"/>
              <w:rPr>
                <w:rFonts w:hint="eastAsia" w:ascii="宋体" w:hAnsi="宋体"/>
                <w:color w:val="auto"/>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1C013D52">
            <w:pPr>
              <w:tabs>
                <w:tab w:val="left" w:pos="6300"/>
              </w:tabs>
              <w:snapToGrid w:val="0"/>
              <w:jc w:val="center"/>
              <w:outlineLvl w:val="0"/>
              <w:rPr>
                <w:rFonts w:hint="eastAsia" w:ascii="宋体" w:hAnsi="宋体"/>
                <w:color w:val="auto"/>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3799CAE8">
            <w:pPr>
              <w:tabs>
                <w:tab w:val="left" w:pos="6300"/>
              </w:tabs>
              <w:snapToGrid w:val="0"/>
              <w:outlineLvl w:val="0"/>
              <w:rPr>
                <w:rFonts w:hint="eastAsia" w:ascii="宋体" w:hAnsi="宋体"/>
                <w:color w:val="auto"/>
                <w:sz w:val="21"/>
                <w:szCs w:val="24"/>
              </w:rPr>
            </w:pPr>
            <w:r>
              <w:rPr>
                <w:rFonts w:hint="eastAsia" w:ascii="宋体" w:hAnsi="宋体"/>
                <w:color w:val="auto"/>
                <w:sz w:val="21"/>
                <w:szCs w:val="21"/>
              </w:rPr>
              <w:t>提醒：请注明具体内容以及响应文件中具体内容的位置（页码）</w:t>
            </w:r>
          </w:p>
        </w:tc>
        <w:tc>
          <w:tcPr>
            <w:tcW w:w="2359" w:type="dxa"/>
            <w:tcBorders>
              <w:top w:val="single" w:color="auto" w:sz="4" w:space="0"/>
              <w:left w:val="single" w:color="auto" w:sz="4" w:space="0"/>
              <w:bottom w:val="single" w:color="auto" w:sz="4" w:space="0"/>
              <w:right w:val="single" w:color="auto" w:sz="4" w:space="0"/>
            </w:tcBorders>
            <w:noWrap/>
            <w:vAlign w:val="center"/>
          </w:tcPr>
          <w:p w14:paraId="03B272AC">
            <w:pPr>
              <w:tabs>
                <w:tab w:val="left" w:pos="6300"/>
              </w:tabs>
              <w:snapToGrid w:val="0"/>
              <w:jc w:val="center"/>
              <w:outlineLvl w:val="0"/>
              <w:rPr>
                <w:rFonts w:hint="eastAsia" w:ascii="宋体" w:hAnsi="宋体"/>
                <w:color w:val="auto"/>
                <w:sz w:val="21"/>
                <w:szCs w:val="24"/>
              </w:rPr>
            </w:pPr>
          </w:p>
        </w:tc>
      </w:tr>
      <w:tr w14:paraId="6BB8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3E218AD8">
            <w:pPr>
              <w:tabs>
                <w:tab w:val="left" w:pos="6300"/>
              </w:tabs>
              <w:snapToGrid w:val="0"/>
              <w:jc w:val="center"/>
              <w:outlineLvl w:val="0"/>
              <w:rPr>
                <w:rFonts w:hint="eastAsia" w:ascii="宋体" w:hAnsi="宋体"/>
                <w:color w:val="auto"/>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09E64F27">
            <w:pPr>
              <w:tabs>
                <w:tab w:val="left" w:pos="6300"/>
              </w:tabs>
              <w:snapToGrid w:val="0"/>
              <w:jc w:val="center"/>
              <w:outlineLvl w:val="0"/>
              <w:rPr>
                <w:rFonts w:hint="eastAsia" w:ascii="宋体" w:hAnsi="宋体"/>
                <w:color w:val="auto"/>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19333BA">
            <w:pPr>
              <w:tabs>
                <w:tab w:val="left" w:pos="6300"/>
              </w:tabs>
              <w:snapToGrid w:val="0"/>
              <w:jc w:val="center"/>
              <w:outlineLvl w:val="0"/>
              <w:rPr>
                <w:rFonts w:hint="eastAsia" w:ascii="宋体" w:hAnsi="宋体"/>
                <w:color w:val="auto"/>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53B00BED">
            <w:pPr>
              <w:tabs>
                <w:tab w:val="left" w:pos="6300"/>
              </w:tabs>
              <w:snapToGrid w:val="0"/>
              <w:jc w:val="center"/>
              <w:outlineLvl w:val="0"/>
              <w:rPr>
                <w:rFonts w:hint="eastAsia" w:ascii="宋体" w:hAnsi="宋体"/>
                <w:color w:val="auto"/>
                <w:sz w:val="21"/>
                <w:szCs w:val="24"/>
              </w:rPr>
            </w:pPr>
          </w:p>
        </w:tc>
      </w:tr>
      <w:tr w14:paraId="2FBD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B15F00B">
            <w:pPr>
              <w:tabs>
                <w:tab w:val="left" w:pos="6300"/>
              </w:tabs>
              <w:snapToGrid w:val="0"/>
              <w:jc w:val="center"/>
              <w:outlineLvl w:val="0"/>
              <w:rPr>
                <w:rFonts w:hint="eastAsia" w:ascii="宋体" w:hAnsi="宋体"/>
                <w:color w:val="auto"/>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6D1C699F">
            <w:pPr>
              <w:tabs>
                <w:tab w:val="left" w:pos="6300"/>
              </w:tabs>
              <w:snapToGrid w:val="0"/>
              <w:jc w:val="center"/>
              <w:outlineLvl w:val="0"/>
              <w:rPr>
                <w:rFonts w:hint="eastAsia" w:ascii="宋体" w:hAnsi="宋体"/>
                <w:color w:val="auto"/>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E10D7CD">
            <w:pPr>
              <w:tabs>
                <w:tab w:val="left" w:pos="6300"/>
              </w:tabs>
              <w:snapToGrid w:val="0"/>
              <w:jc w:val="center"/>
              <w:outlineLvl w:val="0"/>
              <w:rPr>
                <w:rFonts w:hint="eastAsia" w:ascii="宋体" w:hAnsi="宋体"/>
                <w:color w:val="auto"/>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02ABC977">
            <w:pPr>
              <w:tabs>
                <w:tab w:val="left" w:pos="6300"/>
              </w:tabs>
              <w:snapToGrid w:val="0"/>
              <w:jc w:val="center"/>
              <w:outlineLvl w:val="0"/>
              <w:rPr>
                <w:rFonts w:hint="eastAsia" w:ascii="宋体" w:hAnsi="宋体"/>
                <w:color w:val="auto"/>
                <w:sz w:val="21"/>
                <w:szCs w:val="24"/>
              </w:rPr>
            </w:pPr>
          </w:p>
        </w:tc>
      </w:tr>
      <w:tr w14:paraId="6F6B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ECCB0D0">
            <w:pPr>
              <w:tabs>
                <w:tab w:val="left" w:pos="6300"/>
              </w:tabs>
              <w:snapToGrid w:val="0"/>
              <w:jc w:val="center"/>
              <w:outlineLvl w:val="0"/>
              <w:rPr>
                <w:rFonts w:hint="eastAsia" w:ascii="宋体" w:hAnsi="宋体"/>
                <w:color w:val="auto"/>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2053D15D">
            <w:pPr>
              <w:tabs>
                <w:tab w:val="left" w:pos="6300"/>
              </w:tabs>
              <w:snapToGrid w:val="0"/>
              <w:jc w:val="center"/>
              <w:outlineLvl w:val="0"/>
              <w:rPr>
                <w:rFonts w:hint="eastAsia" w:ascii="宋体" w:hAnsi="宋体"/>
                <w:color w:val="auto"/>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6D4AA908">
            <w:pPr>
              <w:tabs>
                <w:tab w:val="left" w:pos="6300"/>
              </w:tabs>
              <w:snapToGrid w:val="0"/>
              <w:jc w:val="center"/>
              <w:outlineLvl w:val="0"/>
              <w:rPr>
                <w:rFonts w:hint="eastAsia" w:ascii="宋体" w:hAnsi="宋体"/>
                <w:color w:val="auto"/>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32205AC">
            <w:pPr>
              <w:tabs>
                <w:tab w:val="left" w:pos="6300"/>
              </w:tabs>
              <w:snapToGrid w:val="0"/>
              <w:jc w:val="center"/>
              <w:outlineLvl w:val="0"/>
              <w:rPr>
                <w:rFonts w:hint="eastAsia" w:ascii="宋体" w:hAnsi="宋体"/>
                <w:color w:val="auto"/>
                <w:sz w:val="21"/>
                <w:szCs w:val="24"/>
              </w:rPr>
            </w:pPr>
          </w:p>
        </w:tc>
      </w:tr>
      <w:tr w14:paraId="5F75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B711F90">
            <w:pPr>
              <w:tabs>
                <w:tab w:val="left" w:pos="6300"/>
              </w:tabs>
              <w:snapToGrid w:val="0"/>
              <w:jc w:val="center"/>
              <w:outlineLvl w:val="0"/>
              <w:rPr>
                <w:rFonts w:hint="eastAsia" w:ascii="宋体" w:hAnsi="宋体"/>
                <w:color w:val="auto"/>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27070E8">
            <w:pPr>
              <w:tabs>
                <w:tab w:val="left" w:pos="6300"/>
              </w:tabs>
              <w:snapToGrid w:val="0"/>
              <w:jc w:val="center"/>
              <w:outlineLvl w:val="0"/>
              <w:rPr>
                <w:rFonts w:hint="eastAsia" w:ascii="宋体" w:hAnsi="宋体"/>
                <w:color w:val="auto"/>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130509CD">
            <w:pPr>
              <w:tabs>
                <w:tab w:val="left" w:pos="6300"/>
              </w:tabs>
              <w:snapToGrid w:val="0"/>
              <w:jc w:val="center"/>
              <w:outlineLvl w:val="0"/>
              <w:rPr>
                <w:rFonts w:hint="eastAsia" w:ascii="宋体" w:hAnsi="宋体"/>
                <w:color w:val="auto"/>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9E47BBC">
            <w:pPr>
              <w:tabs>
                <w:tab w:val="left" w:pos="6300"/>
              </w:tabs>
              <w:snapToGrid w:val="0"/>
              <w:jc w:val="center"/>
              <w:outlineLvl w:val="0"/>
              <w:rPr>
                <w:rFonts w:hint="eastAsia" w:ascii="宋体" w:hAnsi="宋体"/>
                <w:color w:val="auto"/>
                <w:sz w:val="21"/>
                <w:szCs w:val="24"/>
              </w:rPr>
            </w:pPr>
          </w:p>
        </w:tc>
      </w:tr>
      <w:tr w14:paraId="47B4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27999380">
            <w:pPr>
              <w:tabs>
                <w:tab w:val="left" w:pos="6300"/>
              </w:tabs>
              <w:snapToGrid w:val="0"/>
              <w:jc w:val="center"/>
              <w:outlineLvl w:val="0"/>
              <w:rPr>
                <w:rFonts w:hint="eastAsia" w:ascii="宋体" w:hAnsi="宋体"/>
                <w:color w:val="auto"/>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42746CE">
            <w:pPr>
              <w:tabs>
                <w:tab w:val="left" w:pos="6300"/>
              </w:tabs>
              <w:snapToGrid w:val="0"/>
              <w:jc w:val="center"/>
              <w:outlineLvl w:val="0"/>
              <w:rPr>
                <w:rFonts w:hint="eastAsia" w:ascii="宋体" w:hAnsi="宋体"/>
                <w:color w:val="auto"/>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1BE8769F">
            <w:pPr>
              <w:tabs>
                <w:tab w:val="left" w:pos="6300"/>
              </w:tabs>
              <w:snapToGrid w:val="0"/>
              <w:jc w:val="center"/>
              <w:outlineLvl w:val="0"/>
              <w:rPr>
                <w:rFonts w:hint="eastAsia" w:ascii="宋体" w:hAnsi="宋体"/>
                <w:color w:val="auto"/>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4DEEB5A">
            <w:pPr>
              <w:tabs>
                <w:tab w:val="left" w:pos="6300"/>
              </w:tabs>
              <w:snapToGrid w:val="0"/>
              <w:jc w:val="center"/>
              <w:outlineLvl w:val="0"/>
              <w:rPr>
                <w:rFonts w:hint="eastAsia" w:ascii="宋体" w:hAnsi="宋体"/>
                <w:color w:val="auto"/>
                <w:sz w:val="21"/>
                <w:szCs w:val="24"/>
              </w:rPr>
            </w:pPr>
          </w:p>
        </w:tc>
      </w:tr>
    </w:tbl>
    <w:p w14:paraId="0F593F7A">
      <w:pPr>
        <w:spacing w:line="500" w:lineRule="exact"/>
        <w:ind w:firstLine="600" w:firstLineChars="250"/>
        <w:rPr>
          <w:rFonts w:hint="eastAsia" w:ascii="宋体" w:hAnsi="宋体"/>
          <w:color w:val="auto"/>
          <w:sz w:val="24"/>
          <w:szCs w:val="28"/>
        </w:rPr>
      </w:pPr>
      <w:r>
        <w:rPr>
          <w:rFonts w:hint="eastAsia" w:ascii="宋体" w:hAnsi="宋体"/>
          <w:color w:val="auto"/>
          <w:sz w:val="24"/>
          <w:szCs w:val="28"/>
        </w:rPr>
        <w:t xml:space="preserve">供应商：                          </w:t>
      </w:r>
      <w:r>
        <w:rPr>
          <w:rFonts w:hint="eastAsia" w:ascii="宋体" w:hAnsi="宋体"/>
          <w:color w:val="auto"/>
          <w:sz w:val="24"/>
          <w:szCs w:val="24"/>
        </w:rPr>
        <w:t>法定代表人（或其授权代表）或自然人</w:t>
      </w:r>
      <w:r>
        <w:rPr>
          <w:rFonts w:hint="eastAsia" w:ascii="宋体" w:hAnsi="宋体"/>
          <w:color w:val="auto"/>
          <w:sz w:val="24"/>
          <w:szCs w:val="28"/>
        </w:rPr>
        <w:t>：</w:t>
      </w:r>
    </w:p>
    <w:p w14:paraId="1A78A3B3">
      <w:pPr>
        <w:spacing w:line="500" w:lineRule="exact"/>
        <w:rPr>
          <w:rFonts w:hint="eastAsia" w:ascii="宋体" w:hAnsi="宋体"/>
          <w:color w:val="auto"/>
          <w:sz w:val="24"/>
          <w:szCs w:val="28"/>
        </w:rPr>
      </w:pPr>
      <w:r>
        <w:rPr>
          <w:rFonts w:hint="eastAsia" w:ascii="宋体" w:hAnsi="宋体"/>
          <w:color w:val="auto"/>
          <w:sz w:val="24"/>
          <w:szCs w:val="28"/>
        </w:rPr>
        <w:t xml:space="preserve">    </w:t>
      </w:r>
    </w:p>
    <w:p w14:paraId="36356D59">
      <w:pPr>
        <w:spacing w:line="500" w:lineRule="exact"/>
        <w:ind w:firstLine="360" w:firstLineChars="150"/>
        <w:rPr>
          <w:rFonts w:hint="eastAsia" w:ascii="宋体" w:hAnsi="宋体"/>
          <w:color w:val="auto"/>
          <w:sz w:val="24"/>
          <w:szCs w:val="28"/>
        </w:rPr>
      </w:pPr>
      <w:r>
        <w:rPr>
          <w:rFonts w:hint="eastAsia" w:ascii="宋体" w:hAnsi="宋体"/>
          <w:color w:val="auto"/>
          <w:sz w:val="24"/>
          <w:szCs w:val="28"/>
        </w:rPr>
        <w:t>（供应商公章）                                     （签署或盖章）</w:t>
      </w:r>
    </w:p>
    <w:p w14:paraId="524FE4E1">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szCs w:val="28"/>
        </w:rPr>
        <w:t xml:space="preserve">                                                  年     月     日</w:t>
      </w:r>
    </w:p>
    <w:p w14:paraId="7A12697D">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rPr>
        <w:t>注：</w:t>
      </w:r>
    </w:p>
    <w:p w14:paraId="3E72E992">
      <w:pPr>
        <w:tabs>
          <w:tab w:val="left" w:pos="6300"/>
        </w:tabs>
        <w:snapToGrid w:val="0"/>
        <w:spacing w:line="400" w:lineRule="exact"/>
        <w:ind w:firstLine="480" w:firstLineChars="200"/>
        <w:rPr>
          <w:rFonts w:hint="eastAsia" w:ascii="宋体" w:hAnsi="宋体"/>
          <w:color w:val="auto"/>
          <w:sz w:val="24"/>
        </w:rPr>
      </w:pPr>
      <w:r>
        <w:rPr>
          <w:rFonts w:hint="eastAsia" w:ascii="宋体" w:hAnsi="宋体"/>
          <w:color w:val="auto"/>
          <w:sz w:val="24"/>
          <w:szCs w:val="24"/>
        </w:rPr>
        <w:t>1</w:t>
      </w:r>
      <w:r>
        <w:rPr>
          <w:rFonts w:hint="eastAsia" w:ascii="宋体" w:hAnsi="宋体"/>
          <w:color w:val="auto"/>
          <w:sz w:val="24"/>
        </w:rPr>
        <w:t>.</w:t>
      </w:r>
      <w:r>
        <w:rPr>
          <w:rFonts w:hint="eastAsia" w:ascii="宋体" w:hAnsi="宋体"/>
          <w:color w:val="auto"/>
          <w:sz w:val="24"/>
          <w:szCs w:val="24"/>
        </w:rPr>
        <w:t>本表即为对本项目“第三篇  询价项目商务需求”中所列条款进行比较和响应；</w:t>
      </w:r>
    </w:p>
    <w:p w14:paraId="7D471044">
      <w:pPr>
        <w:tabs>
          <w:tab w:val="left" w:pos="6300"/>
        </w:tabs>
        <w:snapToGrid w:val="0"/>
        <w:spacing w:line="480" w:lineRule="exact"/>
        <w:ind w:firstLine="480" w:firstLineChars="200"/>
        <w:rPr>
          <w:rFonts w:hint="eastAsia" w:ascii="宋体" w:hAnsi="宋体"/>
          <w:color w:val="auto"/>
          <w:sz w:val="24"/>
          <w:szCs w:val="24"/>
        </w:rPr>
      </w:pPr>
      <w:r>
        <w:rPr>
          <w:rFonts w:hint="eastAsia" w:ascii="宋体" w:hAnsi="宋体"/>
          <w:color w:val="auto"/>
          <w:sz w:val="24"/>
        </w:rPr>
        <w:t>2.本表可扩展</w:t>
      </w:r>
      <w:r>
        <w:rPr>
          <w:rFonts w:hint="eastAsia" w:ascii="宋体" w:hAnsi="宋体"/>
          <w:color w:val="auto"/>
          <w:sz w:val="24"/>
          <w:szCs w:val="24"/>
        </w:rPr>
        <w:t>。</w:t>
      </w:r>
    </w:p>
    <w:p w14:paraId="6C7918D2">
      <w:pPr>
        <w:tabs>
          <w:tab w:val="left" w:pos="6300"/>
        </w:tabs>
        <w:snapToGrid w:val="0"/>
        <w:spacing w:line="480" w:lineRule="exact"/>
        <w:ind w:firstLine="480" w:firstLineChars="200"/>
        <w:rPr>
          <w:rFonts w:hint="eastAsia" w:ascii="宋体" w:hAnsi="宋体"/>
          <w:color w:val="auto"/>
          <w:sz w:val="24"/>
          <w:szCs w:val="24"/>
        </w:rPr>
      </w:pPr>
    </w:p>
    <w:p w14:paraId="4ADACC24">
      <w:pPr>
        <w:tabs>
          <w:tab w:val="left" w:pos="6300"/>
        </w:tabs>
        <w:snapToGrid w:val="0"/>
        <w:spacing w:line="480" w:lineRule="exact"/>
        <w:ind w:firstLine="480" w:firstLineChars="200"/>
        <w:rPr>
          <w:rFonts w:hint="eastAsia" w:ascii="宋体" w:hAnsi="宋体"/>
          <w:color w:val="auto"/>
          <w:sz w:val="24"/>
          <w:szCs w:val="24"/>
        </w:rPr>
      </w:pPr>
      <w:r>
        <w:rPr>
          <w:rFonts w:hint="eastAsia" w:ascii="宋体" w:hAnsi="宋体"/>
          <w:color w:val="auto"/>
          <w:sz w:val="24"/>
          <w:szCs w:val="24"/>
        </w:rPr>
        <w:br w:type="page"/>
      </w:r>
      <w:r>
        <w:rPr>
          <w:rFonts w:hint="eastAsia" w:ascii="宋体" w:hAnsi="宋体"/>
          <w:color w:val="auto"/>
          <w:sz w:val="24"/>
          <w:szCs w:val="24"/>
        </w:rPr>
        <w:t>（二）其它优惠承诺（格式自定）</w:t>
      </w:r>
    </w:p>
    <w:p w14:paraId="1D9AAD00">
      <w:pPr>
        <w:tabs>
          <w:tab w:val="left" w:pos="6300"/>
        </w:tabs>
        <w:snapToGrid w:val="0"/>
        <w:spacing w:line="480" w:lineRule="exact"/>
        <w:ind w:firstLine="480" w:firstLineChars="200"/>
        <w:rPr>
          <w:rFonts w:hint="eastAsia" w:ascii="宋体" w:hAnsi="宋体"/>
          <w:color w:val="auto"/>
          <w:sz w:val="24"/>
          <w:szCs w:val="24"/>
        </w:rPr>
      </w:pPr>
    </w:p>
    <w:p w14:paraId="53DCAF8C">
      <w:pPr>
        <w:pStyle w:val="3"/>
        <w:adjustRightInd w:val="0"/>
        <w:snapToGrid w:val="0"/>
        <w:spacing w:before="0" w:after="0" w:line="400" w:lineRule="exact"/>
        <w:ind w:firstLine="482" w:firstLineChars="200"/>
        <w:rPr>
          <w:rFonts w:hint="eastAsia" w:ascii="宋体" w:hAnsi="宋体" w:eastAsia="宋体"/>
          <w:color w:val="auto"/>
          <w:sz w:val="24"/>
        </w:rPr>
      </w:pPr>
      <w:r>
        <w:rPr>
          <w:rFonts w:ascii="宋体" w:hAnsi="宋体" w:eastAsia="宋体"/>
          <w:color w:val="auto"/>
          <w:sz w:val="24"/>
          <w:szCs w:val="24"/>
        </w:rPr>
        <w:br w:type="page"/>
      </w:r>
      <w:bookmarkStart w:id="269" w:name="_Toc2082"/>
      <w:bookmarkStart w:id="270" w:name="_Toc21520"/>
      <w:bookmarkStart w:id="271" w:name="_Toc20162"/>
      <w:bookmarkStart w:id="272" w:name="_Toc65660382"/>
      <w:bookmarkStart w:id="273" w:name="_Toc106034811"/>
      <w:bookmarkStart w:id="274" w:name="_Toc21793"/>
      <w:bookmarkStart w:id="275" w:name="_Toc202429231"/>
      <w:r>
        <w:rPr>
          <w:rFonts w:hint="eastAsia" w:ascii="宋体" w:hAnsi="宋体" w:eastAsia="宋体"/>
          <w:color w:val="auto"/>
          <w:sz w:val="24"/>
        </w:rPr>
        <w:t>四、</w:t>
      </w:r>
      <w:bookmarkEnd w:id="266"/>
      <w:bookmarkEnd w:id="267"/>
      <w:bookmarkEnd w:id="268"/>
      <w:r>
        <w:rPr>
          <w:rFonts w:hint="eastAsia" w:ascii="宋体" w:hAnsi="宋体" w:eastAsia="宋体"/>
          <w:color w:val="auto"/>
          <w:sz w:val="24"/>
        </w:rPr>
        <w:t>资格条件及其他</w:t>
      </w:r>
      <w:bookmarkEnd w:id="269"/>
      <w:bookmarkEnd w:id="270"/>
      <w:bookmarkEnd w:id="271"/>
      <w:bookmarkEnd w:id="272"/>
      <w:bookmarkEnd w:id="273"/>
      <w:bookmarkEnd w:id="274"/>
      <w:bookmarkEnd w:id="275"/>
      <w:bookmarkStart w:id="276" w:name="_Toc342913422"/>
      <w:bookmarkStart w:id="277" w:name="_Toc313008359"/>
      <w:bookmarkStart w:id="278" w:name="_Toc313888363"/>
    </w:p>
    <w:p w14:paraId="09FB6E61">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w:t>
      </w:r>
      <w:r>
        <w:rPr>
          <w:rFonts w:hint="eastAsia" w:ascii="宋体" w:hAnsi="宋体"/>
          <w:color w:val="auto"/>
          <w:sz w:val="24"/>
          <w:szCs w:val="24"/>
          <w:lang w:val="en-US" w:eastAsia="zh-CN"/>
        </w:rPr>
        <w:t>供应商</w:t>
      </w:r>
      <w:r>
        <w:rPr>
          <w:rFonts w:hint="eastAsia" w:ascii="宋体" w:hAnsi="宋体"/>
          <w:color w:val="auto"/>
          <w:sz w:val="24"/>
          <w:szCs w:val="24"/>
        </w:rPr>
        <w:t>营业执照（副本）复印件</w:t>
      </w:r>
    </w:p>
    <w:p w14:paraId="4A1B345A">
      <w:pPr>
        <w:tabs>
          <w:tab w:val="left" w:pos="6300"/>
        </w:tabs>
        <w:snapToGrid w:val="0"/>
        <w:spacing w:line="500" w:lineRule="exact"/>
        <w:ind w:firstLine="570"/>
        <w:rPr>
          <w:rFonts w:hint="eastAsia" w:ascii="宋体" w:hAnsi="宋体"/>
          <w:color w:val="auto"/>
          <w:sz w:val="24"/>
          <w:szCs w:val="24"/>
        </w:rPr>
      </w:pPr>
    </w:p>
    <w:p w14:paraId="05649AD6">
      <w:pPr>
        <w:tabs>
          <w:tab w:val="left" w:pos="6300"/>
        </w:tabs>
        <w:snapToGrid w:val="0"/>
        <w:spacing w:line="500" w:lineRule="exact"/>
        <w:ind w:firstLine="570"/>
        <w:rPr>
          <w:rFonts w:hint="eastAsia" w:ascii="宋体" w:hAnsi="宋体"/>
          <w:color w:val="auto"/>
        </w:rPr>
      </w:pPr>
    </w:p>
    <w:p w14:paraId="2DB7741C">
      <w:pPr>
        <w:tabs>
          <w:tab w:val="left" w:pos="6300"/>
        </w:tabs>
        <w:snapToGrid w:val="0"/>
        <w:spacing w:line="500" w:lineRule="exact"/>
        <w:ind w:firstLine="570"/>
        <w:rPr>
          <w:rFonts w:hint="eastAsia" w:ascii="宋体" w:hAnsi="宋体"/>
          <w:color w:val="auto"/>
        </w:rPr>
      </w:pPr>
    </w:p>
    <w:p w14:paraId="351AF011">
      <w:pPr>
        <w:tabs>
          <w:tab w:val="left" w:pos="6300"/>
        </w:tabs>
        <w:snapToGrid w:val="0"/>
        <w:spacing w:line="500" w:lineRule="exact"/>
        <w:ind w:firstLine="570"/>
        <w:rPr>
          <w:rFonts w:hint="eastAsia" w:ascii="宋体" w:hAnsi="宋体"/>
          <w:color w:val="auto"/>
        </w:rPr>
      </w:pPr>
    </w:p>
    <w:p w14:paraId="302DB445">
      <w:pPr>
        <w:tabs>
          <w:tab w:val="left" w:pos="6300"/>
        </w:tabs>
        <w:snapToGrid w:val="0"/>
        <w:spacing w:line="500" w:lineRule="exact"/>
        <w:ind w:firstLine="570"/>
        <w:rPr>
          <w:rFonts w:hint="eastAsia" w:ascii="宋体" w:hAnsi="宋体"/>
          <w:color w:val="auto"/>
        </w:rPr>
      </w:pPr>
    </w:p>
    <w:p w14:paraId="7529DFEC">
      <w:pPr>
        <w:widowControl/>
        <w:spacing w:line="400" w:lineRule="exact"/>
        <w:ind w:firstLine="560" w:firstLineChars="200"/>
        <w:jc w:val="left"/>
        <w:rPr>
          <w:rFonts w:hint="eastAsia" w:ascii="宋体" w:hAnsi="宋体"/>
          <w:color w:val="auto"/>
          <w:sz w:val="24"/>
          <w:szCs w:val="24"/>
        </w:rPr>
      </w:pPr>
      <w:r>
        <w:rPr>
          <w:rFonts w:ascii="宋体" w:hAnsi="宋体"/>
          <w:color w:val="auto"/>
        </w:rPr>
        <w:br w:type="page"/>
      </w:r>
      <w:r>
        <w:rPr>
          <w:rFonts w:hint="eastAsia" w:ascii="宋体" w:hAnsi="宋体"/>
          <w:color w:val="auto"/>
          <w:sz w:val="24"/>
          <w:szCs w:val="24"/>
        </w:rPr>
        <w:t>（二）法定代表人身份证明书（格式）</w:t>
      </w:r>
    </w:p>
    <w:p w14:paraId="02CC6F90">
      <w:pPr>
        <w:tabs>
          <w:tab w:val="left" w:pos="6300"/>
        </w:tabs>
        <w:snapToGrid w:val="0"/>
        <w:spacing w:line="500" w:lineRule="exact"/>
        <w:ind w:firstLine="570"/>
        <w:rPr>
          <w:rFonts w:hint="eastAsia" w:ascii="宋体" w:hAnsi="宋体"/>
          <w:color w:val="auto"/>
          <w:sz w:val="24"/>
        </w:rPr>
      </w:pPr>
    </w:p>
    <w:p w14:paraId="71280803">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询价项目名称：</w:t>
      </w:r>
      <w:r>
        <w:rPr>
          <w:rFonts w:hint="eastAsia" w:ascii="宋体" w:hAnsi="宋体"/>
          <w:color w:val="auto"/>
          <w:sz w:val="24"/>
          <w:u w:val="single"/>
        </w:rPr>
        <w:t xml:space="preserve">                                                </w:t>
      </w:r>
    </w:p>
    <w:p w14:paraId="103A99C9">
      <w:pPr>
        <w:tabs>
          <w:tab w:val="left" w:pos="6300"/>
        </w:tabs>
        <w:snapToGrid w:val="0"/>
        <w:spacing w:line="500" w:lineRule="exact"/>
        <w:ind w:firstLine="570"/>
        <w:rPr>
          <w:rFonts w:hint="eastAsia" w:ascii="宋体" w:hAnsi="宋体"/>
          <w:color w:val="auto"/>
          <w:sz w:val="24"/>
        </w:rPr>
      </w:pPr>
    </w:p>
    <w:p w14:paraId="603724B4">
      <w:pPr>
        <w:tabs>
          <w:tab w:val="left" w:pos="6300"/>
        </w:tabs>
        <w:snapToGrid w:val="0"/>
        <w:spacing w:line="500" w:lineRule="exact"/>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rPr>
        <w:t>（采购代理机构名称）：</w:t>
      </w:r>
    </w:p>
    <w:p w14:paraId="5BF85EE0">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（法定代表人姓名）在</w:t>
      </w:r>
      <w:r>
        <w:rPr>
          <w:rFonts w:hint="eastAsia" w:ascii="宋体" w:hAnsi="宋体"/>
          <w:color w:val="auto"/>
          <w:sz w:val="24"/>
          <w:u w:val="single"/>
        </w:rPr>
        <w:t xml:space="preserve">                       </w:t>
      </w:r>
      <w:r>
        <w:rPr>
          <w:rFonts w:hint="eastAsia" w:ascii="宋体" w:hAnsi="宋体"/>
          <w:color w:val="auto"/>
          <w:sz w:val="24"/>
        </w:rPr>
        <w:t>（供应商名称）任</w:t>
      </w:r>
      <w:r>
        <w:rPr>
          <w:rFonts w:hint="eastAsia" w:ascii="宋体" w:hAnsi="宋体"/>
          <w:color w:val="auto"/>
          <w:sz w:val="24"/>
          <w:u w:val="single"/>
        </w:rPr>
        <w:t xml:space="preserve">    </w:t>
      </w:r>
      <w:r>
        <w:rPr>
          <w:rFonts w:hint="eastAsia" w:ascii="宋体" w:hAnsi="宋体"/>
          <w:color w:val="auto"/>
          <w:sz w:val="24"/>
        </w:rPr>
        <w:t>（职务名称）职务，是（供应商名称）</w:t>
      </w:r>
      <w:r>
        <w:rPr>
          <w:rFonts w:hint="eastAsia" w:ascii="宋体" w:hAnsi="宋体"/>
          <w:color w:val="auto"/>
          <w:sz w:val="24"/>
          <w:u w:val="single"/>
        </w:rPr>
        <w:t xml:space="preserve">              </w:t>
      </w:r>
      <w:r>
        <w:rPr>
          <w:rFonts w:hint="eastAsia" w:ascii="宋体" w:hAnsi="宋体"/>
          <w:color w:val="auto"/>
          <w:sz w:val="24"/>
        </w:rPr>
        <w:t>的法定代表人。</w:t>
      </w:r>
    </w:p>
    <w:p w14:paraId="0A2D3CCC">
      <w:pPr>
        <w:tabs>
          <w:tab w:val="left" w:pos="6300"/>
        </w:tabs>
        <w:snapToGrid w:val="0"/>
        <w:spacing w:line="500" w:lineRule="exact"/>
        <w:ind w:firstLine="570"/>
        <w:rPr>
          <w:rFonts w:hint="eastAsia" w:ascii="宋体" w:hAnsi="宋体"/>
          <w:color w:val="auto"/>
          <w:sz w:val="24"/>
        </w:rPr>
      </w:pPr>
    </w:p>
    <w:p w14:paraId="5AD0F7ED">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特此证明。</w:t>
      </w:r>
    </w:p>
    <w:p w14:paraId="4931727B">
      <w:pPr>
        <w:tabs>
          <w:tab w:val="left" w:pos="6300"/>
        </w:tabs>
        <w:snapToGrid w:val="0"/>
        <w:spacing w:line="500" w:lineRule="exact"/>
        <w:ind w:firstLine="570"/>
        <w:rPr>
          <w:rFonts w:hint="eastAsia" w:ascii="宋体" w:hAnsi="宋体"/>
          <w:color w:val="auto"/>
          <w:sz w:val="24"/>
        </w:rPr>
      </w:pPr>
    </w:p>
    <w:p w14:paraId="2A05DD7E">
      <w:pPr>
        <w:tabs>
          <w:tab w:val="left" w:pos="6300"/>
        </w:tabs>
        <w:snapToGrid w:val="0"/>
        <w:spacing w:line="500" w:lineRule="exact"/>
        <w:ind w:firstLine="570"/>
        <w:rPr>
          <w:rFonts w:hint="eastAsia" w:ascii="宋体" w:hAnsi="宋体"/>
          <w:color w:val="auto"/>
          <w:sz w:val="24"/>
        </w:rPr>
      </w:pPr>
    </w:p>
    <w:p w14:paraId="5798AB3C">
      <w:pPr>
        <w:tabs>
          <w:tab w:val="left" w:pos="6300"/>
        </w:tabs>
        <w:snapToGrid w:val="0"/>
        <w:spacing w:line="500" w:lineRule="exact"/>
        <w:ind w:firstLine="570"/>
        <w:rPr>
          <w:rFonts w:hint="eastAsia" w:ascii="宋体" w:hAnsi="宋体"/>
          <w:color w:val="auto"/>
          <w:sz w:val="24"/>
        </w:rPr>
      </w:pPr>
    </w:p>
    <w:p w14:paraId="70B69262">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 xml:space="preserve">                                             （供应商公章）</w:t>
      </w:r>
    </w:p>
    <w:p w14:paraId="1FBD6F9E">
      <w:pPr>
        <w:tabs>
          <w:tab w:val="left" w:pos="6300"/>
        </w:tabs>
        <w:snapToGrid w:val="0"/>
        <w:spacing w:line="500" w:lineRule="exact"/>
        <w:ind w:firstLine="570"/>
        <w:rPr>
          <w:rFonts w:hint="eastAsia" w:ascii="宋体" w:hAnsi="宋体"/>
          <w:color w:val="auto"/>
          <w:sz w:val="24"/>
        </w:rPr>
      </w:pPr>
    </w:p>
    <w:p w14:paraId="213F6F85">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 xml:space="preserve">                                             年   月   日</w:t>
      </w:r>
    </w:p>
    <w:p w14:paraId="49E88586">
      <w:pPr>
        <w:tabs>
          <w:tab w:val="left" w:pos="6300"/>
        </w:tabs>
        <w:snapToGrid w:val="0"/>
        <w:spacing w:line="500" w:lineRule="exact"/>
        <w:ind w:firstLine="570"/>
        <w:rPr>
          <w:rFonts w:hint="eastAsia" w:ascii="宋体" w:hAnsi="宋体"/>
          <w:color w:val="auto"/>
          <w:sz w:val="24"/>
        </w:rPr>
      </w:pPr>
    </w:p>
    <w:p w14:paraId="599AB320">
      <w:pPr>
        <w:tabs>
          <w:tab w:val="left" w:pos="6300"/>
        </w:tabs>
        <w:snapToGrid w:val="0"/>
        <w:spacing w:line="500" w:lineRule="exact"/>
        <w:ind w:firstLine="570"/>
        <w:rPr>
          <w:rFonts w:hint="eastAsia" w:ascii="宋体" w:hAnsi="宋体"/>
          <w:color w:val="auto"/>
          <w:sz w:val="24"/>
        </w:rPr>
      </w:pPr>
    </w:p>
    <w:p w14:paraId="70AC50E0">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法定代表人电话：XXXXXXX      电子邮箱：XXXXXX@XXXXX（若授权他人办理并签署响应文件的可不填写）</w:t>
      </w:r>
    </w:p>
    <w:p w14:paraId="7D2E5F7E">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（附：法定代表人身份证正反面复印件）</w:t>
      </w:r>
    </w:p>
    <w:p w14:paraId="71D0C6E0">
      <w:pPr>
        <w:tabs>
          <w:tab w:val="left" w:pos="6300"/>
        </w:tabs>
        <w:snapToGrid w:val="0"/>
        <w:spacing w:line="500" w:lineRule="exact"/>
        <w:ind w:firstLine="570"/>
        <w:rPr>
          <w:rFonts w:hint="eastAsia" w:ascii="宋体" w:hAnsi="宋体"/>
          <w:color w:val="auto"/>
          <w:sz w:val="24"/>
        </w:rPr>
      </w:pPr>
    </w:p>
    <w:p w14:paraId="38282EEA">
      <w:pPr>
        <w:widowControl/>
        <w:spacing w:line="400" w:lineRule="exact"/>
        <w:ind w:firstLine="560" w:firstLineChars="200"/>
        <w:jc w:val="left"/>
        <w:rPr>
          <w:rFonts w:hint="eastAsia" w:ascii="宋体" w:hAnsi="宋体"/>
          <w:color w:val="auto"/>
          <w:sz w:val="24"/>
          <w:szCs w:val="24"/>
        </w:rPr>
      </w:pPr>
      <w:r>
        <w:rPr>
          <w:rFonts w:ascii="宋体" w:hAnsi="宋体"/>
          <w:color w:val="auto"/>
        </w:rPr>
        <w:br w:type="column"/>
      </w:r>
      <w:r>
        <w:rPr>
          <w:rFonts w:hint="eastAsia" w:ascii="宋体" w:hAnsi="宋体"/>
          <w:color w:val="auto"/>
          <w:sz w:val="24"/>
          <w:szCs w:val="24"/>
        </w:rPr>
        <w:t>（三）法定代表人授权委托书（格式）</w:t>
      </w:r>
    </w:p>
    <w:p w14:paraId="167F74C5">
      <w:pPr>
        <w:tabs>
          <w:tab w:val="left" w:pos="6300"/>
        </w:tabs>
        <w:snapToGrid w:val="0"/>
        <w:spacing w:line="500" w:lineRule="exact"/>
        <w:rPr>
          <w:rFonts w:hint="eastAsia" w:ascii="宋体" w:hAnsi="宋体"/>
          <w:color w:val="auto"/>
          <w:sz w:val="24"/>
        </w:rPr>
      </w:pPr>
      <w:r>
        <w:rPr>
          <w:rFonts w:hint="eastAsia" w:ascii="宋体" w:hAnsi="宋体"/>
          <w:color w:val="auto"/>
          <w:sz w:val="24"/>
          <w:szCs w:val="28"/>
        </w:rPr>
        <w:t>询价项目名称</w:t>
      </w:r>
      <w:r>
        <w:rPr>
          <w:rFonts w:hint="eastAsia" w:ascii="宋体" w:hAnsi="宋体"/>
          <w:color w:val="auto"/>
          <w:sz w:val="24"/>
        </w:rPr>
        <w:t>：</w:t>
      </w:r>
      <w:r>
        <w:rPr>
          <w:rFonts w:hint="eastAsia" w:ascii="宋体" w:hAnsi="宋体"/>
          <w:color w:val="auto"/>
          <w:sz w:val="24"/>
          <w:u w:val="single"/>
        </w:rPr>
        <w:t xml:space="preserve">                                                </w:t>
      </w:r>
    </w:p>
    <w:p w14:paraId="29E7A9E4">
      <w:pPr>
        <w:tabs>
          <w:tab w:val="left" w:pos="6300"/>
        </w:tabs>
        <w:snapToGrid w:val="0"/>
        <w:spacing w:line="500" w:lineRule="exact"/>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rPr>
        <w:t>（采购代理机构名称）：</w:t>
      </w:r>
    </w:p>
    <w:p w14:paraId="7A9BAEBD">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（供应商法定代表人名称）是</w:t>
      </w:r>
      <w:r>
        <w:rPr>
          <w:rFonts w:hint="eastAsia" w:ascii="宋体" w:hAnsi="宋体"/>
          <w:color w:val="auto"/>
          <w:sz w:val="24"/>
          <w:u w:val="single"/>
        </w:rPr>
        <w:t xml:space="preserve">                    </w:t>
      </w:r>
      <w:r>
        <w:rPr>
          <w:rFonts w:hint="eastAsia" w:ascii="宋体" w:hAnsi="宋体"/>
          <w:color w:val="auto"/>
          <w:sz w:val="24"/>
        </w:rPr>
        <w:t>（供应商名称）的法定代表人，特授权</w:t>
      </w:r>
      <w:r>
        <w:rPr>
          <w:rFonts w:hint="eastAsia" w:ascii="宋体" w:hAnsi="宋体"/>
          <w:color w:val="auto"/>
          <w:sz w:val="24"/>
          <w:u w:val="single"/>
        </w:rPr>
        <w:t xml:space="preserve">          </w:t>
      </w:r>
      <w:r>
        <w:rPr>
          <w:rFonts w:hint="eastAsia" w:ascii="宋体" w:hAnsi="宋体"/>
          <w:color w:val="auto"/>
          <w:sz w:val="24"/>
        </w:rPr>
        <w:t>（被授权人姓名及</w:t>
      </w:r>
      <w:r>
        <w:rPr>
          <w:rFonts w:hint="eastAsia" w:ascii="宋体" w:hAnsi="宋体"/>
          <w:color w:val="auto"/>
          <w:sz w:val="24"/>
          <w:lang w:eastAsia="zh-CN"/>
        </w:rPr>
        <w:t>身份证号</w:t>
      </w:r>
      <w:r>
        <w:rPr>
          <w:rFonts w:hint="eastAsia" w:ascii="宋体" w:hAnsi="宋体"/>
          <w:color w:val="auto"/>
          <w:sz w:val="24"/>
        </w:rPr>
        <w:t>码）代表我单位全权办理上述项目的报价、签约等具体工作，并签署全部有关文件、协议及合同。</w:t>
      </w:r>
    </w:p>
    <w:p w14:paraId="1B8E6C64">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我单位对被授权人的</w:t>
      </w:r>
      <w:r>
        <w:rPr>
          <w:rFonts w:hint="eastAsia" w:ascii="宋体" w:hAnsi="宋体"/>
          <w:color w:val="auto"/>
          <w:sz w:val="24"/>
          <w:szCs w:val="28"/>
        </w:rPr>
        <w:t>签署</w:t>
      </w:r>
      <w:r>
        <w:rPr>
          <w:rFonts w:hint="eastAsia" w:ascii="宋体" w:hAnsi="宋体"/>
          <w:color w:val="auto"/>
          <w:sz w:val="24"/>
        </w:rPr>
        <w:t>负全部责任。</w:t>
      </w:r>
    </w:p>
    <w:p w14:paraId="3869CF2A">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在撤销授权的书面通知以前，本授权书一直有效。被授权人在授权书有效期内签署的所有文件不因授权的撤销而失效。</w:t>
      </w:r>
    </w:p>
    <w:p w14:paraId="48C0CB73">
      <w:pPr>
        <w:tabs>
          <w:tab w:val="left" w:pos="6300"/>
        </w:tabs>
        <w:snapToGrid w:val="0"/>
        <w:spacing w:line="500" w:lineRule="exact"/>
        <w:ind w:firstLine="570"/>
        <w:rPr>
          <w:rFonts w:hint="eastAsia" w:ascii="宋体" w:hAnsi="宋体"/>
          <w:color w:val="auto"/>
          <w:sz w:val="24"/>
        </w:rPr>
      </w:pPr>
    </w:p>
    <w:p w14:paraId="0373663C">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被授权人：                                 供应商法定代表人：</w:t>
      </w:r>
    </w:p>
    <w:p w14:paraId="2069DEE3">
      <w:pPr>
        <w:tabs>
          <w:tab w:val="left" w:pos="6300"/>
        </w:tabs>
        <w:snapToGrid w:val="0"/>
        <w:spacing w:line="500" w:lineRule="exact"/>
        <w:ind w:firstLine="570"/>
        <w:rPr>
          <w:rFonts w:hint="eastAsia" w:ascii="宋体" w:hAnsi="宋体"/>
          <w:color w:val="auto"/>
          <w:sz w:val="24"/>
          <w:szCs w:val="28"/>
        </w:rPr>
      </w:pPr>
      <w:r>
        <w:rPr>
          <w:rFonts w:hint="eastAsia" w:ascii="宋体" w:hAnsi="宋体"/>
          <w:color w:val="auto"/>
          <w:sz w:val="24"/>
          <w:szCs w:val="28"/>
        </w:rPr>
        <w:t>（签署或盖章）                                （签署或盖章）</w:t>
      </w:r>
    </w:p>
    <w:p w14:paraId="7C5CEC2F">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（附：被授权人身份证正反面复印件）</w:t>
      </w:r>
    </w:p>
    <w:p w14:paraId="450DA08D">
      <w:pPr>
        <w:tabs>
          <w:tab w:val="left" w:pos="6300"/>
        </w:tabs>
        <w:snapToGrid w:val="0"/>
        <w:spacing w:line="500" w:lineRule="exact"/>
        <w:ind w:firstLine="570"/>
        <w:rPr>
          <w:rFonts w:hint="eastAsia" w:ascii="宋体" w:hAnsi="宋体"/>
          <w:color w:val="auto"/>
          <w:sz w:val="24"/>
        </w:rPr>
      </w:pPr>
      <w:r>
        <w:rPr>
          <w:rFonts w:hint="eastAsia" w:ascii="宋体" w:hAnsi="宋体"/>
          <w:color w:val="auto"/>
          <w:sz w:val="24"/>
        </w:rPr>
        <w:t xml:space="preserve">                                          </w:t>
      </w:r>
    </w:p>
    <w:p w14:paraId="50726E6A">
      <w:pPr>
        <w:tabs>
          <w:tab w:val="left" w:pos="6300"/>
        </w:tabs>
        <w:snapToGrid w:val="0"/>
        <w:spacing w:line="500" w:lineRule="exact"/>
        <w:ind w:firstLine="570"/>
        <w:rPr>
          <w:rFonts w:hint="eastAsia" w:ascii="宋体" w:hAnsi="宋体"/>
          <w:color w:val="auto"/>
          <w:sz w:val="24"/>
        </w:rPr>
      </w:pPr>
    </w:p>
    <w:p w14:paraId="13B9B63F">
      <w:pPr>
        <w:tabs>
          <w:tab w:val="left" w:pos="6300"/>
        </w:tabs>
        <w:snapToGrid w:val="0"/>
        <w:spacing w:line="500" w:lineRule="exact"/>
        <w:ind w:right="480" w:firstLine="570"/>
        <w:jc w:val="right"/>
        <w:rPr>
          <w:rFonts w:hint="eastAsia" w:ascii="宋体" w:hAnsi="宋体"/>
          <w:color w:val="auto"/>
          <w:sz w:val="24"/>
        </w:rPr>
      </w:pPr>
      <w:r>
        <w:rPr>
          <w:rFonts w:hint="eastAsia" w:ascii="宋体" w:hAnsi="宋体"/>
          <w:color w:val="auto"/>
          <w:sz w:val="24"/>
        </w:rPr>
        <w:t>（供应商公章）</w:t>
      </w:r>
    </w:p>
    <w:p w14:paraId="6EA253B1">
      <w:pPr>
        <w:tabs>
          <w:tab w:val="left" w:pos="6300"/>
        </w:tabs>
        <w:snapToGrid w:val="0"/>
        <w:spacing w:line="500" w:lineRule="exact"/>
        <w:ind w:right="480" w:firstLine="570"/>
        <w:jc w:val="right"/>
        <w:rPr>
          <w:rFonts w:hint="eastAsia" w:ascii="宋体" w:hAnsi="宋体"/>
          <w:color w:val="auto"/>
          <w:sz w:val="24"/>
        </w:rPr>
      </w:pPr>
      <w:r>
        <w:rPr>
          <w:rFonts w:hint="eastAsia" w:ascii="宋体" w:hAnsi="宋体"/>
          <w:color w:val="auto"/>
          <w:sz w:val="24"/>
        </w:rPr>
        <w:t>年   月   日</w:t>
      </w:r>
    </w:p>
    <w:p w14:paraId="6023A613">
      <w:pPr>
        <w:tabs>
          <w:tab w:val="left" w:pos="6300"/>
        </w:tabs>
        <w:snapToGrid w:val="0"/>
        <w:spacing w:line="500" w:lineRule="exact"/>
        <w:ind w:right="480" w:firstLine="570"/>
        <w:jc w:val="left"/>
        <w:rPr>
          <w:rFonts w:hint="eastAsia" w:ascii="宋体" w:hAnsi="宋体"/>
          <w:color w:val="auto"/>
          <w:sz w:val="24"/>
        </w:rPr>
      </w:pPr>
      <w:r>
        <w:rPr>
          <w:rFonts w:hint="eastAsia" w:ascii="宋体" w:hAnsi="宋体"/>
          <w:color w:val="auto"/>
          <w:sz w:val="24"/>
        </w:rPr>
        <w:t>被授权人电话：XXXXXXX     电子邮箱：XXXXXX@XXXXX（若法定代表人办理并签署响应文件的可不填写）</w:t>
      </w:r>
    </w:p>
    <w:p w14:paraId="32C438F2">
      <w:pPr>
        <w:tabs>
          <w:tab w:val="left" w:pos="6300"/>
        </w:tabs>
        <w:snapToGrid w:val="0"/>
        <w:spacing w:line="500" w:lineRule="exact"/>
        <w:ind w:right="480" w:firstLine="570"/>
        <w:jc w:val="left"/>
        <w:rPr>
          <w:rFonts w:hint="eastAsia" w:ascii="宋体" w:hAnsi="宋体"/>
          <w:color w:val="auto"/>
          <w:sz w:val="24"/>
        </w:rPr>
      </w:pPr>
      <w:r>
        <w:rPr>
          <w:rFonts w:hint="eastAsia" w:ascii="宋体" w:hAnsi="宋体"/>
          <w:color w:val="auto"/>
          <w:sz w:val="24"/>
        </w:rPr>
        <w:t>注：</w:t>
      </w:r>
    </w:p>
    <w:p w14:paraId="2B5779D0">
      <w:pPr>
        <w:tabs>
          <w:tab w:val="left" w:pos="6300"/>
        </w:tabs>
        <w:snapToGrid w:val="0"/>
        <w:spacing w:line="500" w:lineRule="exact"/>
        <w:ind w:right="480" w:firstLine="570"/>
        <w:jc w:val="left"/>
        <w:rPr>
          <w:rFonts w:hint="eastAsia" w:ascii="宋体" w:hAnsi="宋体"/>
          <w:color w:val="auto"/>
          <w:sz w:val="24"/>
        </w:rPr>
      </w:pPr>
      <w:r>
        <w:rPr>
          <w:rFonts w:hint="eastAsia" w:ascii="宋体" w:hAnsi="宋体"/>
          <w:color w:val="auto"/>
          <w:sz w:val="24"/>
        </w:rPr>
        <w:t>1.若为法定代表人办理并签署响应文件的，不提供此文件。</w:t>
      </w:r>
    </w:p>
    <w:p w14:paraId="3EBA80A2">
      <w:pPr>
        <w:tabs>
          <w:tab w:val="left" w:pos="6300"/>
        </w:tabs>
        <w:snapToGrid w:val="0"/>
        <w:spacing w:line="400" w:lineRule="exact"/>
        <w:ind w:firstLine="573"/>
        <w:rPr>
          <w:rFonts w:hint="eastAsia" w:ascii="宋体" w:hAnsi="宋体"/>
          <w:color w:val="auto"/>
          <w:sz w:val="24"/>
        </w:rPr>
      </w:pPr>
      <w:r>
        <w:rPr>
          <w:rFonts w:hint="eastAsia" w:ascii="宋体" w:hAnsi="宋体"/>
          <w:color w:val="auto"/>
          <w:sz w:val="24"/>
        </w:rPr>
        <w:t>2.若为联合体参与的，法定代表人授权委托书由联合体主办方</w:t>
      </w:r>
      <w:r>
        <w:rPr>
          <w:rFonts w:hint="eastAsia" w:ascii="宋体" w:hAnsi="宋体" w:cs="宋体"/>
          <w:color w:val="auto"/>
          <w:kern w:val="0"/>
          <w:sz w:val="24"/>
          <w:szCs w:val="24"/>
        </w:rPr>
        <w:t>（主体）</w:t>
      </w:r>
      <w:r>
        <w:rPr>
          <w:rFonts w:hint="eastAsia" w:ascii="宋体" w:hAnsi="宋体"/>
          <w:color w:val="auto"/>
          <w:sz w:val="24"/>
        </w:rPr>
        <w:t>出具。</w:t>
      </w:r>
    </w:p>
    <w:p w14:paraId="4685C3BE">
      <w:pPr>
        <w:widowControl/>
        <w:spacing w:line="400" w:lineRule="exact"/>
        <w:ind w:firstLine="560" w:firstLineChars="200"/>
        <w:jc w:val="left"/>
        <w:rPr>
          <w:rFonts w:hint="eastAsia" w:ascii="宋体" w:hAnsi="宋体"/>
          <w:color w:val="auto"/>
          <w:sz w:val="24"/>
          <w:szCs w:val="24"/>
        </w:rPr>
      </w:pPr>
      <w:r>
        <w:rPr>
          <w:rFonts w:ascii="宋体" w:hAnsi="宋体"/>
          <w:color w:val="auto"/>
        </w:rPr>
        <w:br w:type="column"/>
      </w:r>
      <w:r>
        <w:rPr>
          <w:rFonts w:hint="eastAsia" w:ascii="宋体" w:hAnsi="宋体"/>
          <w:color w:val="auto"/>
          <w:sz w:val="24"/>
          <w:szCs w:val="24"/>
        </w:rPr>
        <w:t>（四）基本资格条件承诺函（格式）</w:t>
      </w:r>
    </w:p>
    <w:p w14:paraId="6BA8243C">
      <w:pPr>
        <w:tabs>
          <w:tab w:val="left" w:pos="6300"/>
        </w:tabs>
        <w:snapToGrid w:val="0"/>
        <w:spacing w:line="500" w:lineRule="exact"/>
        <w:ind w:firstLine="643" w:firstLineChars="200"/>
        <w:jc w:val="center"/>
        <w:rPr>
          <w:rFonts w:hint="eastAsia" w:ascii="宋体" w:hAnsi="宋体" w:cs="方正仿宋_GBK"/>
          <w:b/>
          <w:bCs/>
          <w:color w:val="auto"/>
          <w:sz w:val="32"/>
          <w:szCs w:val="32"/>
        </w:rPr>
      </w:pPr>
      <w:r>
        <w:rPr>
          <w:rFonts w:hint="eastAsia" w:ascii="宋体" w:hAnsi="宋体" w:cs="方正仿宋_GBK"/>
          <w:b/>
          <w:bCs/>
          <w:color w:val="auto"/>
          <w:sz w:val="32"/>
          <w:szCs w:val="32"/>
        </w:rPr>
        <w:t>基本资格条件承诺函</w:t>
      </w:r>
    </w:p>
    <w:p w14:paraId="4D3B2DDB">
      <w:pPr>
        <w:tabs>
          <w:tab w:val="left" w:pos="6300"/>
        </w:tabs>
        <w:snapToGrid w:val="0"/>
        <w:spacing w:line="530" w:lineRule="exact"/>
        <w:rPr>
          <w:rFonts w:hint="eastAsia" w:ascii="宋体" w:hAnsi="宋体"/>
          <w:color w:val="auto"/>
          <w:sz w:val="24"/>
        </w:rPr>
      </w:pPr>
    </w:p>
    <w:p w14:paraId="16A12231">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rPr>
        <w:t>（采购代理机构名称）：</w:t>
      </w:r>
    </w:p>
    <w:p w14:paraId="6AB083A2">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（供应商名称）郑重承诺：</w:t>
      </w:r>
    </w:p>
    <w:p w14:paraId="143858E9">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1.我方具有良好的商业信誉和健全的财务会计制度，具有履行合同所必需的设备和专业技术能力，具</w:t>
      </w:r>
      <w:r>
        <w:rPr>
          <w:rFonts w:hint="eastAsia" w:ascii="宋体" w:hAnsi="宋体"/>
          <w:color w:val="auto"/>
          <w:sz w:val="24"/>
          <w:lang w:val="zh-CN"/>
        </w:rPr>
        <w:t>有依法缴纳税收和社会保障金的良好记录</w:t>
      </w:r>
      <w:r>
        <w:rPr>
          <w:rFonts w:hint="eastAsia" w:ascii="宋体" w:hAnsi="宋体"/>
          <w:color w:val="auto"/>
          <w:sz w:val="24"/>
        </w:rPr>
        <w:t>，参加本项目采购活动前三年内无重大违法活动记录。</w:t>
      </w:r>
    </w:p>
    <w:p w14:paraId="64CC6CEA">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2.我方未列入在信用中国网站（www.creditchina.gov.cn）“失信被执行人</w:t>
      </w:r>
      <w:r>
        <w:rPr>
          <w:rFonts w:hint="eastAsia" w:ascii="宋体" w:hAnsi="宋体"/>
          <w:color w:val="auto"/>
          <w:sz w:val="24"/>
          <w:lang w:eastAsia="zh-CN"/>
        </w:rPr>
        <w:t>”“</w:t>
      </w:r>
      <w:r>
        <w:rPr>
          <w:rFonts w:hint="eastAsia" w:ascii="宋体" w:hAnsi="宋体"/>
          <w:color w:val="auto"/>
          <w:sz w:val="24"/>
        </w:rPr>
        <w:t>重大税收违法案件当事人名单”中，也未列入中国政府采购网（www.ccgp.gov.cn）“政府采购严重违法失信行为记录名单”中。</w:t>
      </w:r>
    </w:p>
    <w:p w14:paraId="36A7C4A1">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3.我方在采购项目评审（评标）环节结束后，随时接受采购人、采购代理机构的检查验证，配合提供相关证明材料，证明符合《中华人民共和国政府采购法》规定的供应商基本资格条件。</w:t>
      </w:r>
    </w:p>
    <w:p w14:paraId="46EA9A45">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我方对以上承诺负全部法律责任。</w:t>
      </w:r>
    </w:p>
    <w:p w14:paraId="52D3F9EE">
      <w:pPr>
        <w:tabs>
          <w:tab w:val="left" w:pos="6300"/>
        </w:tabs>
        <w:snapToGrid w:val="0"/>
        <w:spacing w:line="500" w:lineRule="exact"/>
        <w:ind w:firstLine="480" w:firstLineChars="200"/>
        <w:rPr>
          <w:rFonts w:hint="eastAsia" w:ascii="宋体" w:hAnsi="宋体"/>
          <w:color w:val="auto"/>
          <w:sz w:val="24"/>
        </w:rPr>
      </w:pPr>
      <w:r>
        <w:rPr>
          <w:rFonts w:hint="eastAsia" w:ascii="宋体" w:hAnsi="宋体"/>
          <w:color w:val="auto"/>
          <w:sz w:val="24"/>
        </w:rPr>
        <w:t>特此承诺。</w:t>
      </w:r>
    </w:p>
    <w:p w14:paraId="15E66623">
      <w:pPr>
        <w:tabs>
          <w:tab w:val="left" w:pos="6300"/>
        </w:tabs>
        <w:snapToGrid w:val="0"/>
        <w:spacing w:line="500" w:lineRule="exact"/>
        <w:ind w:firstLine="480" w:firstLineChars="200"/>
        <w:rPr>
          <w:rFonts w:hint="eastAsia" w:ascii="宋体" w:hAnsi="宋体"/>
          <w:color w:val="auto"/>
          <w:sz w:val="24"/>
        </w:rPr>
      </w:pPr>
    </w:p>
    <w:p w14:paraId="391512A4">
      <w:pPr>
        <w:tabs>
          <w:tab w:val="left" w:pos="6300"/>
        </w:tabs>
        <w:snapToGrid w:val="0"/>
        <w:spacing w:line="500" w:lineRule="exact"/>
        <w:ind w:firstLine="480" w:firstLineChars="200"/>
        <w:jc w:val="right"/>
        <w:rPr>
          <w:rFonts w:hint="eastAsia" w:ascii="宋体" w:hAnsi="宋体"/>
          <w:color w:val="auto"/>
          <w:sz w:val="24"/>
        </w:rPr>
      </w:pPr>
      <w:r>
        <w:rPr>
          <w:rFonts w:hint="eastAsia" w:ascii="宋体" w:hAnsi="宋体"/>
          <w:color w:val="auto"/>
          <w:sz w:val="24"/>
        </w:rPr>
        <w:t>（供应商公章）</w:t>
      </w:r>
    </w:p>
    <w:p w14:paraId="732927C5">
      <w:pPr>
        <w:widowControl/>
        <w:spacing w:line="400" w:lineRule="exact"/>
        <w:ind w:firstLine="7920" w:firstLineChars="3300"/>
        <w:jc w:val="left"/>
        <w:rPr>
          <w:rFonts w:hint="eastAsia" w:ascii="宋体" w:hAnsi="宋体"/>
          <w:color w:val="auto"/>
          <w:sz w:val="24"/>
          <w:szCs w:val="24"/>
        </w:rPr>
      </w:pPr>
      <w:r>
        <w:rPr>
          <w:rFonts w:hint="eastAsia" w:ascii="宋体" w:hAnsi="宋体"/>
          <w:color w:val="auto"/>
          <w:sz w:val="24"/>
        </w:rPr>
        <w:t>年   月   日</w:t>
      </w:r>
    </w:p>
    <w:p w14:paraId="3FDFEF6F">
      <w:pPr>
        <w:widowControl/>
        <w:spacing w:line="400" w:lineRule="exact"/>
        <w:ind w:firstLine="560" w:firstLineChars="200"/>
        <w:jc w:val="left"/>
        <w:rPr>
          <w:rFonts w:hint="eastAsia" w:ascii="宋体" w:hAnsi="宋体"/>
          <w:color w:val="auto"/>
          <w:sz w:val="24"/>
          <w:szCs w:val="24"/>
        </w:rPr>
      </w:pPr>
      <w:r>
        <w:rPr>
          <w:rFonts w:ascii="宋体" w:hAnsi="宋体"/>
          <w:color w:val="auto"/>
        </w:rPr>
        <w:br w:type="page"/>
      </w:r>
      <w:r>
        <w:rPr>
          <w:rFonts w:hint="eastAsia" w:ascii="宋体" w:hAnsi="宋体"/>
          <w:color w:val="auto"/>
          <w:sz w:val="24"/>
          <w:szCs w:val="24"/>
        </w:rPr>
        <w:t>（五）特定资格条件证书或证明文件</w:t>
      </w:r>
    </w:p>
    <w:p w14:paraId="614B9256">
      <w:pPr>
        <w:widowControl/>
        <w:spacing w:line="400" w:lineRule="exact"/>
        <w:ind w:firstLine="480" w:firstLineChars="200"/>
        <w:jc w:val="left"/>
        <w:rPr>
          <w:rFonts w:hint="eastAsia" w:ascii="宋体" w:hAnsi="宋体"/>
          <w:color w:val="auto"/>
          <w:sz w:val="24"/>
          <w:szCs w:val="24"/>
        </w:rPr>
      </w:pPr>
    </w:p>
    <w:p w14:paraId="72D2AD5B">
      <w:pPr>
        <w:pStyle w:val="3"/>
        <w:adjustRightInd w:val="0"/>
        <w:snapToGrid w:val="0"/>
        <w:spacing w:before="0" w:after="0" w:line="400" w:lineRule="exact"/>
        <w:ind w:firstLine="482" w:firstLineChars="200"/>
        <w:rPr>
          <w:rFonts w:hint="eastAsia" w:ascii="宋体" w:hAnsi="宋体" w:eastAsia="宋体"/>
          <w:color w:val="auto"/>
          <w:sz w:val="24"/>
        </w:rPr>
      </w:pPr>
      <w:r>
        <w:rPr>
          <w:rFonts w:ascii="宋体" w:hAnsi="宋体" w:eastAsia="宋体"/>
          <w:color w:val="auto"/>
          <w:sz w:val="24"/>
          <w:szCs w:val="24"/>
        </w:rPr>
        <w:br w:type="page"/>
      </w:r>
      <w:bookmarkStart w:id="279" w:name="_Toc15815"/>
      <w:bookmarkStart w:id="280" w:name="_Toc2080"/>
      <w:bookmarkStart w:id="281" w:name="_Toc17010"/>
      <w:bookmarkStart w:id="282" w:name="_Toc202429232"/>
      <w:bookmarkStart w:id="283" w:name="_Toc7531"/>
      <w:bookmarkStart w:id="284" w:name="_Toc65660383"/>
      <w:bookmarkStart w:id="285" w:name="_Toc106034812"/>
      <w:r>
        <w:rPr>
          <w:rFonts w:hint="eastAsia" w:ascii="宋体" w:hAnsi="宋体" w:eastAsia="宋体"/>
          <w:color w:val="auto"/>
          <w:sz w:val="24"/>
        </w:rPr>
        <w:t>五、</w:t>
      </w:r>
      <w:bookmarkEnd w:id="276"/>
      <w:bookmarkEnd w:id="277"/>
      <w:bookmarkEnd w:id="278"/>
      <w:r>
        <w:rPr>
          <w:rFonts w:hint="eastAsia" w:ascii="宋体" w:hAnsi="宋体" w:eastAsia="宋体"/>
          <w:color w:val="auto"/>
          <w:sz w:val="24"/>
        </w:rPr>
        <w:t>其他资料</w:t>
      </w:r>
      <w:bookmarkEnd w:id="279"/>
      <w:bookmarkEnd w:id="280"/>
      <w:bookmarkEnd w:id="281"/>
      <w:bookmarkEnd w:id="282"/>
      <w:bookmarkEnd w:id="283"/>
      <w:bookmarkEnd w:id="284"/>
      <w:bookmarkEnd w:id="285"/>
    </w:p>
    <w:p w14:paraId="07B7001A">
      <w:pPr>
        <w:widowControl/>
        <w:spacing w:line="400" w:lineRule="exact"/>
        <w:ind w:firstLine="720" w:firstLineChars="300"/>
        <w:jc w:val="left"/>
        <w:rPr>
          <w:rFonts w:hint="eastAsia" w:ascii="宋体" w:hAnsi="宋体"/>
          <w:color w:val="auto"/>
          <w:sz w:val="24"/>
          <w:szCs w:val="24"/>
        </w:rPr>
      </w:pPr>
      <w:r>
        <w:rPr>
          <w:rFonts w:hint="eastAsia" w:ascii="宋体" w:hAnsi="宋体"/>
          <w:color w:val="auto"/>
          <w:sz w:val="24"/>
          <w:szCs w:val="24"/>
        </w:rPr>
        <w:t>（一）投标企业对公账户开户银行许可证或基本存款账户信息。</w:t>
      </w:r>
    </w:p>
    <w:p w14:paraId="6819FEFB">
      <w:pPr>
        <w:widowControl/>
        <w:spacing w:line="400" w:lineRule="exact"/>
        <w:ind w:firstLine="720" w:firstLineChars="300"/>
        <w:jc w:val="left"/>
        <w:rPr>
          <w:rFonts w:hint="eastAsia" w:ascii="宋体" w:hAnsi="宋体"/>
          <w:color w:val="auto"/>
          <w:sz w:val="24"/>
          <w:szCs w:val="24"/>
        </w:rPr>
      </w:pPr>
      <w:r>
        <w:rPr>
          <w:rFonts w:hint="eastAsia" w:ascii="宋体" w:hAnsi="宋体"/>
          <w:color w:val="auto"/>
          <w:sz w:val="24"/>
          <w:szCs w:val="24"/>
        </w:rPr>
        <w:t>（二）其他与项目有关的资料（自附）</w:t>
      </w:r>
    </w:p>
    <w:p w14:paraId="7D63F8C2">
      <w:pPr>
        <w:widowControl/>
        <w:spacing w:line="400" w:lineRule="exact"/>
        <w:ind w:firstLine="720" w:firstLineChars="300"/>
        <w:jc w:val="left"/>
        <w:rPr>
          <w:rFonts w:hint="eastAsia" w:ascii="宋体" w:hAnsi="宋体"/>
          <w:color w:val="auto"/>
          <w:sz w:val="24"/>
          <w:szCs w:val="24"/>
        </w:rPr>
      </w:pPr>
    </w:p>
    <w:p w14:paraId="3C08721E">
      <w:pPr>
        <w:spacing w:line="360" w:lineRule="auto"/>
        <w:ind w:firstLine="480" w:firstLineChars="200"/>
        <w:rPr>
          <w:rFonts w:hint="eastAsia" w:ascii="宋体" w:hAnsi="宋体"/>
          <w:color w:val="auto"/>
          <w:sz w:val="24"/>
          <w:szCs w:val="24"/>
        </w:rPr>
      </w:pPr>
    </w:p>
    <w:p w14:paraId="6C0E91A3">
      <w:pPr>
        <w:spacing w:line="360" w:lineRule="auto"/>
        <w:ind w:firstLine="480" w:firstLineChars="200"/>
        <w:jc w:val="center"/>
        <w:rPr>
          <w:rFonts w:hint="eastAsia" w:ascii="宋体" w:hAnsi="宋体"/>
          <w:color w:val="auto"/>
          <w:sz w:val="24"/>
          <w:szCs w:val="24"/>
        </w:rPr>
      </w:pPr>
    </w:p>
    <w:p w14:paraId="1FB4F2F5">
      <w:pPr>
        <w:spacing w:line="360" w:lineRule="auto"/>
        <w:ind w:firstLine="480" w:firstLineChars="200"/>
        <w:jc w:val="center"/>
        <w:rPr>
          <w:rFonts w:hint="eastAsia" w:ascii="宋体" w:hAnsi="宋体"/>
          <w:color w:val="auto"/>
          <w:sz w:val="24"/>
          <w:szCs w:val="24"/>
        </w:rPr>
      </w:pPr>
    </w:p>
    <w:p w14:paraId="58222F88">
      <w:pPr>
        <w:spacing w:line="360" w:lineRule="auto"/>
        <w:ind w:firstLine="480" w:firstLineChars="200"/>
        <w:jc w:val="center"/>
        <w:rPr>
          <w:rFonts w:hint="eastAsia" w:ascii="宋体" w:hAnsi="宋体"/>
          <w:color w:val="auto"/>
          <w:sz w:val="24"/>
          <w:szCs w:val="24"/>
        </w:rPr>
      </w:pPr>
    </w:p>
    <w:p w14:paraId="7E1F7629">
      <w:pPr>
        <w:spacing w:line="360" w:lineRule="auto"/>
        <w:ind w:firstLine="480" w:firstLineChars="200"/>
        <w:jc w:val="center"/>
        <w:rPr>
          <w:rFonts w:hint="eastAsia" w:ascii="宋体" w:hAnsi="宋体"/>
          <w:color w:val="auto"/>
          <w:sz w:val="24"/>
          <w:szCs w:val="24"/>
        </w:rPr>
      </w:pPr>
    </w:p>
    <w:p w14:paraId="7C1749F2">
      <w:pPr>
        <w:spacing w:line="360" w:lineRule="auto"/>
        <w:ind w:firstLine="480" w:firstLineChars="200"/>
        <w:jc w:val="center"/>
        <w:rPr>
          <w:rFonts w:hint="eastAsia" w:ascii="宋体" w:hAnsi="宋体"/>
          <w:color w:val="auto"/>
          <w:sz w:val="24"/>
          <w:szCs w:val="24"/>
        </w:rPr>
      </w:pPr>
    </w:p>
    <w:p w14:paraId="43729B8B">
      <w:pPr>
        <w:spacing w:line="360" w:lineRule="auto"/>
        <w:ind w:firstLine="480" w:firstLineChars="200"/>
        <w:jc w:val="center"/>
        <w:rPr>
          <w:rFonts w:hint="eastAsia" w:ascii="宋体" w:hAnsi="宋体"/>
          <w:color w:val="auto"/>
          <w:sz w:val="24"/>
          <w:szCs w:val="24"/>
        </w:rPr>
      </w:pPr>
    </w:p>
    <w:p w14:paraId="47EDB3FD">
      <w:pPr>
        <w:pStyle w:val="22"/>
        <w:rPr>
          <w:rFonts w:hint="eastAsia" w:ascii="宋体" w:hAnsi="宋体"/>
          <w:color w:val="auto"/>
          <w:sz w:val="24"/>
          <w:szCs w:val="24"/>
        </w:rPr>
      </w:pPr>
    </w:p>
    <w:p w14:paraId="3B684A3A">
      <w:pPr>
        <w:rPr>
          <w:rFonts w:hint="eastAsia" w:ascii="宋体" w:hAnsi="宋体"/>
          <w:color w:val="auto"/>
          <w:sz w:val="24"/>
          <w:szCs w:val="24"/>
        </w:rPr>
      </w:pPr>
    </w:p>
    <w:p w14:paraId="20ABBE0D">
      <w:pPr>
        <w:pStyle w:val="22"/>
        <w:rPr>
          <w:rFonts w:hint="eastAsia" w:ascii="宋体" w:hAnsi="宋体"/>
          <w:color w:val="auto"/>
          <w:sz w:val="24"/>
          <w:szCs w:val="24"/>
        </w:rPr>
      </w:pPr>
    </w:p>
    <w:p w14:paraId="419ECCDB">
      <w:pPr>
        <w:rPr>
          <w:rFonts w:hint="eastAsia" w:ascii="宋体" w:hAnsi="宋体"/>
          <w:color w:val="auto"/>
          <w:sz w:val="24"/>
          <w:szCs w:val="24"/>
        </w:rPr>
      </w:pPr>
    </w:p>
    <w:p w14:paraId="6C2D291E">
      <w:pPr>
        <w:pStyle w:val="22"/>
        <w:rPr>
          <w:rFonts w:hint="eastAsia" w:ascii="宋体" w:hAnsi="宋体"/>
          <w:color w:val="auto"/>
          <w:sz w:val="24"/>
          <w:szCs w:val="24"/>
        </w:rPr>
      </w:pPr>
    </w:p>
    <w:p w14:paraId="370B9085">
      <w:pPr>
        <w:rPr>
          <w:rFonts w:hint="eastAsia" w:ascii="宋体" w:hAnsi="宋体"/>
          <w:color w:val="auto"/>
          <w:sz w:val="24"/>
          <w:szCs w:val="24"/>
        </w:rPr>
      </w:pPr>
    </w:p>
    <w:p w14:paraId="22209F1F">
      <w:pPr>
        <w:pStyle w:val="22"/>
        <w:rPr>
          <w:rFonts w:hint="eastAsia" w:ascii="宋体" w:hAnsi="宋体"/>
          <w:color w:val="auto"/>
          <w:sz w:val="24"/>
          <w:szCs w:val="24"/>
        </w:rPr>
      </w:pPr>
    </w:p>
    <w:p w14:paraId="179F7DD4">
      <w:pPr>
        <w:rPr>
          <w:rFonts w:hint="eastAsia" w:ascii="宋体" w:hAnsi="宋体"/>
          <w:color w:val="auto"/>
          <w:sz w:val="24"/>
          <w:szCs w:val="24"/>
        </w:rPr>
      </w:pPr>
    </w:p>
    <w:p w14:paraId="2C56038A">
      <w:pPr>
        <w:pStyle w:val="22"/>
        <w:rPr>
          <w:rFonts w:hint="eastAsia" w:ascii="宋体" w:hAnsi="宋体"/>
          <w:color w:val="auto"/>
          <w:sz w:val="24"/>
          <w:szCs w:val="24"/>
        </w:rPr>
      </w:pPr>
    </w:p>
    <w:p w14:paraId="73C3546D">
      <w:pPr>
        <w:rPr>
          <w:rFonts w:hint="eastAsia" w:ascii="宋体" w:hAnsi="宋体"/>
          <w:color w:val="auto"/>
          <w:sz w:val="24"/>
          <w:szCs w:val="24"/>
        </w:rPr>
      </w:pPr>
    </w:p>
    <w:p w14:paraId="02675C30">
      <w:pPr>
        <w:pStyle w:val="22"/>
        <w:rPr>
          <w:rFonts w:hint="eastAsia" w:ascii="宋体" w:hAnsi="宋体"/>
          <w:color w:val="auto"/>
          <w:sz w:val="24"/>
          <w:szCs w:val="24"/>
        </w:rPr>
      </w:pPr>
    </w:p>
    <w:p w14:paraId="3A1EC3AC">
      <w:pPr>
        <w:rPr>
          <w:rFonts w:hint="eastAsia" w:ascii="宋体" w:hAnsi="宋体"/>
          <w:color w:val="auto"/>
          <w:sz w:val="24"/>
          <w:szCs w:val="24"/>
        </w:rPr>
      </w:pPr>
    </w:p>
    <w:p w14:paraId="338F0779">
      <w:pPr>
        <w:pStyle w:val="22"/>
        <w:rPr>
          <w:rFonts w:hint="eastAsia" w:ascii="宋体" w:hAnsi="宋体"/>
          <w:color w:val="auto"/>
          <w:sz w:val="24"/>
          <w:szCs w:val="24"/>
        </w:rPr>
      </w:pPr>
    </w:p>
    <w:p w14:paraId="43008845">
      <w:pPr>
        <w:spacing w:line="360" w:lineRule="auto"/>
        <w:ind w:firstLine="560" w:firstLineChars="200"/>
        <w:jc w:val="center"/>
        <w:rPr>
          <w:rFonts w:hint="eastAsia" w:ascii="宋体" w:hAnsi="宋体"/>
          <w:color w:val="auto"/>
          <w:sz w:val="24"/>
          <w:szCs w:val="24"/>
        </w:rPr>
      </w:pPr>
      <w:r>
        <w:rPr>
          <w:rFonts w:hint="eastAsia" w:ascii="宋体" w:hAnsi="宋体"/>
          <w:color w:val="auto"/>
        </w:rPr>
        <w:t>（结束）</w:t>
      </w:r>
    </w:p>
    <w:sectPr>
      <w:pgSz w:w="11907" w:h="16840"/>
      <w:pgMar w:top="1134" w:right="1191" w:bottom="1134" w:left="1304" w:header="851" w:footer="992" w:gutter="0"/>
      <w:pgNumType w:fmt="numberInDash"/>
      <w:cols w:space="720" w:num="1"/>
      <w:docGrid w:linePitch="38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2B738D-B8E5-43F4-BD9F-7BA8C10CEA9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001010101"/>
    <w:charset w:val="86"/>
    <w:family w:val="roman"/>
    <w:pitch w:val="default"/>
    <w:sig w:usb0="00000000" w:usb1="00000000" w:usb2="00000000" w:usb3="00000000" w:csb0="00040000" w:csb1="00000000"/>
    <w:embedRegular r:id="rId2" w:fontKey="{70A71CBF-808E-416D-97A2-3ABDFE29269E}"/>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0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A4280976-7420-417B-92AA-EE4A73188083}"/>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001010101"/>
    <w:charset w:val="86"/>
    <w:family w:val="swiss"/>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4" w:fontKey="{37DCE3E3-E969-44E5-A9EE-1E01A35E2518}"/>
  </w:font>
  <w:font w:name="方正小标宋_GBK">
    <w:panose1 w:val="03000509000000000000"/>
    <w:charset w:val="86"/>
    <w:family w:val="auto"/>
    <w:pitch w:val="default"/>
    <w:sig w:usb0="00000001" w:usb1="080E0000" w:usb2="00000000" w:usb3="00000000" w:csb0="00040000" w:csb1="00000000"/>
    <w:embedRegular r:id="rId5" w:fontKey="{E3F5B0F1-5FF2-42AC-868F-1FE918FC88D9}"/>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5AC2">
    <w:pPr>
      <w:pStyle w:val="35"/>
      <w:framePr w:wrap="around" w:vAnchor="text" w:hAnchor="margin" w:xAlign="center" w:y="1"/>
      <w:jc w:val="center"/>
      <w:rPr>
        <w:rStyle w:val="60"/>
        <w:rFonts w:ascii="宋体"/>
        <w:sz w:val="21"/>
        <w:szCs w:val="21"/>
      </w:rPr>
    </w:pPr>
    <w:r>
      <w:rPr>
        <w:rStyle w:val="60"/>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41FEFD18">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9FBF">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14:paraId="6DFD6C09">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BEBFD">
    <w:pPr>
      <w:pStyle w:val="35"/>
      <w:framePr w:wrap="around" w:vAnchor="text" w:hAnchor="margin" w:xAlign="center" w:y="1"/>
      <w:rPr>
        <w:rStyle w:val="60"/>
      </w:rPr>
    </w:pPr>
  </w:p>
  <w:p w14:paraId="73709549">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1331">
    <w:pPr>
      <w:pStyle w:val="35"/>
      <w:jc w:val="center"/>
      <w:rPr>
        <w:rFonts w:ascii="宋体"/>
        <w:sz w:val="21"/>
        <w:szCs w:val="21"/>
      </w:rPr>
    </w:pPr>
    <w:r>
      <w:rPr>
        <w:rStyle w:val="60"/>
      </w:rPr>
      <w:fldChar w:fldCharType="begin"/>
    </w:r>
    <w:r>
      <w:rPr>
        <w:rStyle w:val="60"/>
        <w:rFonts w:ascii="宋体"/>
        <w:sz w:val="21"/>
        <w:szCs w:val="21"/>
      </w:rPr>
      <w:instrText xml:space="preserve"> PAGE </w:instrText>
    </w:r>
    <w:r>
      <w:rPr>
        <w:rFonts w:ascii="宋体"/>
        <w:sz w:val="21"/>
        <w:szCs w:val="21"/>
      </w:rPr>
      <w:fldChar w:fldCharType="separate"/>
    </w:r>
    <w:r>
      <w:rPr>
        <w:rStyle w:val="60"/>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6E38">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14:paraId="5F41F172">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C699">
    <w:pPr>
      <w:pStyle w:val="36"/>
      <w:jc w:val="both"/>
      <w:rPr>
        <w:rFonts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8433">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篇"/>
      <w:lvlJc w:val="left"/>
      <w:pPr>
        <w:ind w:left="0" w:firstLine="0"/>
      </w:pPr>
      <w:rPr>
        <w:rFonts w:hint="eastAsia"/>
      </w:rPr>
    </w:lvl>
  </w:abstractNum>
  <w:abstractNum w:abstractNumId="1">
    <w:nsid w:val="00000001"/>
    <w:multiLevelType w:val="multilevel"/>
    <w:tmpl w:val="00000001"/>
    <w:lvl w:ilvl="0" w:tentative="0">
      <w:start w:val="1"/>
      <w:numFmt w:val="upperLetter"/>
      <w:pStyle w:val="130"/>
      <w:suff w:val="nothing"/>
      <w:lvlText w:val="附　录　%1"/>
      <w:lvlJc w:val="left"/>
      <w:pPr>
        <w:ind w:left="0" w:firstLine="0"/>
      </w:pPr>
      <w:rPr>
        <w:rFonts w:hint="eastAsia" w:ascii="黑体" w:hAnsi="黑体" w:eastAsia="黑体"/>
        <w:b w:val="0"/>
        <w:i w:val="0"/>
        <w:sz w:val="21"/>
      </w:rPr>
    </w:lvl>
    <w:lvl w:ilvl="1" w:tentative="0">
      <w:start w:val="1"/>
      <w:numFmt w:val="decimal"/>
      <w:pStyle w:val="136"/>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2"/>
    <w:multiLevelType w:val="multilevel"/>
    <w:tmpl w:val="00000002"/>
    <w:lvl w:ilvl="0" w:tentative="0">
      <w:start w:val="1"/>
      <w:numFmt w:val="bullet"/>
      <w:pStyle w:val="179"/>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1"/>
      <w:numFmt w:val="bullet"/>
      <w:pStyle w:val="168"/>
      <w:lvlText w:val=""/>
      <w:lvlJc w:val="left"/>
      <w:pPr>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1"/>
      <w:lvlText w:val=""/>
      <w:lvlJc w:val="left"/>
      <w:pPr>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171"/>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06"/>
    <w:multiLevelType w:val="multilevel"/>
    <w:tmpl w:val="00000006"/>
    <w:lvl w:ilvl="0" w:tentative="0">
      <w:start w:val="1"/>
      <w:numFmt w:val="decimal"/>
      <w:pStyle w:val="190"/>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bullet"/>
      <w:pStyle w:val="203"/>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08"/>
    <w:multiLevelType w:val="singleLevel"/>
    <w:tmpl w:val="00000008"/>
    <w:lvl w:ilvl="0" w:tentative="0">
      <w:start w:val="1"/>
      <w:numFmt w:val="decimal"/>
      <w:pStyle w:val="13"/>
      <w:lvlText w:val="%1."/>
      <w:lvlJc w:val="left"/>
      <w:pPr>
        <w:ind w:left="425" w:hanging="425"/>
      </w:pPr>
      <w:rPr>
        <w:rFonts w:hint="default"/>
      </w:rPr>
    </w:lvl>
  </w:abstractNum>
  <w:abstractNum w:abstractNumId="9">
    <w:nsid w:val="00000009"/>
    <w:multiLevelType w:val="singleLevel"/>
    <w:tmpl w:val="00000009"/>
    <w:lvl w:ilvl="0" w:tentative="0">
      <w:start w:val="1"/>
      <w:numFmt w:val="bullet"/>
      <w:pStyle w:val="27"/>
      <w:lvlText w:val=""/>
      <w:lvlJc w:val="left"/>
      <w:pPr>
        <w:ind w:left="780" w:hanging="360"/>
      </w:pPr>
      <w:rPr>
        <w:rFonts w:hint="default" w:ascii="Wingdings" w:hAnsi="Wingdings"/>
      </w:rPr>
    </w:lvl>
  </w:abstractNum>
  <w:abstractNum w:abstractNumId="10">
    <w:nsid w:val="0000000A"/>
    <w:multiLevelType w:val="singleLevel"/>
    <w:tmpl w:val="0000000A"/>
    <w:lvl w:ilvl="0" w:tentative="0">
      <w:start w:val="1"/>
      <w:numFmt w:val="decimal"/>
      <w:pStyle w:val="187"/>
      <w:lvlText w:val="%1)"/>
      <w:lvlJc w:val="left"/>
      <w:pPr>
        <w:ind w:left="425" w:hanging="425"/>
      </w:pPr>
      <w:rPr>
        <w:rFonts w:hint="eastAsia"/>
      </w:rPr>
    </w:lvl>
  </w:abstractNum>
  <w:abstractNum w:abstractNumId="11">
    <w:nsid w:val="0000000B"/>
    <w:multiLevelType w:val="multilevel"/>
    <w:tmpl w:val="0000000B"/>
    <w:lvl w:ilvl="0" w:tentative="0">
      <w:start w:val="1"/>
      <w:numFmt w:val="chineseCountingThousand"/>
      <w:pStyle w:val="14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C"/>
    <w:multiLevelType w:val="singleLevel"/>
    <w:tmpl w:val="0000000C"/>
    <w:lvl w:ilvl="0" w:tentative="0">
      <w:start w:val="1"/>
      <w:numFmt w:val="bullet"/>
      <w:lvlText w:val=""/>
      <w:lvlJc w:val="left"/>
      <w:pPr>
        <w:ind w:left="1620" w:hanging="360"/>
      </w:pPr>
      <w:rPr>
        <w:rFonts w:hint="default" w:ascii="Wingdings" w:hAnsi="Wingdings"/>
      </w:rPr>
    </w:lvl>
  </w:abstractNum>
  <w:abstractNum w:abstractNumId="13">
    <w:nsid w:val="0000000D"/>
    <w:multiLevelType w:val="singleLevel"/>
    <w:tmpl w:val="0000000D"/>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dit="readOnly" w:enforcement="0"/>
  <w:defaultTabStop w:val="420"/>
  <w:drawingGridHorizontalSpacing w:val="12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FF41E9"/>
    <w:rsid w:val="2D97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9"/>
    <w:pPr>
      <w:keepNext/>
      <w:snapToGrid w:val="0"/>
      <w:spacing w:line="360" w:lineRule="atLeast"/>
      <w:outlineLvl w:val="0"/>
    </w:pPr>
    <w:rPr>
      <w:rFonts w:ascii="宋体"/>
    </w:rPr>
  </w:style>
  <w:style w:type="paragraph" w:styleId="3">
    <w:name w:val="heading 2"/>
    <w:basedOn w:val="1"/>
    <w:next w:val="1"/>
    <w:link w:val="23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line="413" w:lineRule="auto"/>
      <w:outlineLvl w:val="2"/>
    </w:pPr>
    <w:rPr>
      <w:b/>
      <w:sz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rPr>
  </w:style>
  <w:style w:type="paragraph" w:styleId="6">
    <w:name w:val="heading 5"/>
    <w:basedOn w:val="1"/>
    <w:next w:val="1"/>
    <w:qFormat/>
    <w:uiPriority w:val="9"/>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qFormat/>
    <w:uiPriority w:val="1"/>
  </w:style>
  <w:style w:type="table" w:default="1" w:styleId="57">
    <w:name w:val="Normal Table"/>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600" w:leftChars="400" w:hanging="200" w:hangingChars="200"/>
    </w:pPr>
    <w:rPr>
      <w:sz w:val="24"/>
    </w:rPr>
  </w:style>
  <w:style w:type="paragraph" w:styleId="12">
    <w:name w:val="toc 7"/>
    <w:basedOn w:val="1"/>
    <w:next w:val="1"/>
    <w:qFormat/>
    <w:uiPriority w:val="0"/>
    <w:pPr>
      <w:ind w:left="1200" w:leftChars="1200"/>
    </w:pPr>
  </w:style>
  <w:style w:type="paragraph" w:styleId="13">
    <w:name w:val="List Number 2"/>
    <w:basedOn w:val="1"/>
    <w:qFormat/>
    <w:uiPriority w:val="0"/>
    <w:pPr>
      <w:numPr>
        <w:ilvl w:val="0"/>
        <w:numId w:val="1"/>
      </w:numPr>
      <w:tabs>
        <w:tab w:val="left" w:pos="780"/>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200" w:leftChars="200"/>
    </w:pPr>
  </w:style>
  <w:style w:type="paragraph" w:styleId="46">
    <w:name w:val="toc 9"/>
    <w:basedOn w:val="1"/>
    <w:next w:val="1"/>
    <w:qFormat/>
    <w:uiPriority w:val="0"/>
    <w:pPr>
      <w:ind w:left="160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800" w:leftChars="600" w:hanging="200" w:hangingChars="200"/>
    </w:pPr>
    <w:rPr>
      <w:sz w:val="24"/>
    </w:rPr>
  </w:style>
  <w:style w:type="paragraph" w:styleId="49">
    <w:name w:val="List Continue 2"/>
    <w:basedOn w:val="1"/>
    <w:qFormat/>
    <w:uiPriority w:val="0"/>
    <w:pPr>
      <w:adjustRightInd w:val="0"/>
      <w:snapToGrid w:val="0"/>
      <w:spacing w:after="120" w:line="360" w:lineRule="auto"/>
      <w:ind w:left="400" w:leftChars="400"/>
    </w:pPr>
    <w:rPr>
      <w:sz w:val="24"/>
    </w:rPr>
  </w:style>
  <w:style w:type="paragraph" w:styleId="50">
    <w:name w:val="Normal (Web)"/>
    <w:basedOn w:val="1"/>
    <w:qFormat/>
    <w:uiPriority w:val="0"/>
    <w:pPr>
      <w:widowControl/>
      <w:spacing w:before="100" w:beforeAutospacing="1" w:after="100" w:afterAutospacing="1"/>
      <w:jc w:val="left"/>
    </w:pPr>
    <w:rPr>
      <w:rFonts w:ascii="宋体"/>
      <w:kern w:val="0"/>
      <w:sz w:val="24"/>
    </w:rPr>
  </w:style>
  <w:style w:type="paragraph" w:styleId="51">
    <w:name w:val="List Continue 3"/>
    <w:basedOn w:val="1"/>
    <w:qFormat/>
    <w:uiPriority w:val="0"/>
    <w:pPr>
      <w:adjustRightInd w:val="0"/>
      <w:snapToGrid w:val="0"/>
      <w:spacing w:after="120" w:line="360" w:lineRule="auto"/>
      <w:ind w:left="60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10"/>
    <w:pPr>
      <w:widowControl/>
      <w:spacing w:after="240" w:line="360" w:lineRule="auto"/>
      <w:jc w:val="center"/>
    </w:pPr>
    <w:rPr>
      <w:rFonts w:ascii="Arial" w:hAnsi="Arial"/>
      <w:b/>
      <w:smallCaps/>
      <w:kern w:val="28"/>
      <w:sz w:val="36"/>
    </w:rPr>
  </w:style>
  <w:style w:type="paragraph" w:styleId="54">
    <w:name w:val="annotation subject"/>
    <w:basedOn w:val="19"/>
    <w:next w:val="19"/>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sz w:val="24"/>
    </w:rPr>
  </w:style>
  <w:style w:type="paragraph" w:styleId="56">
    <w:name w:val="Body Text First Indent 2"/>
    <w:basedOn w:val="23"/>
    <w:qFormat/>
    <w:uiPriority w:val="0"/>
    <w:pPr>
      <w:spacing w:after="120" w:line="240" w:lineRule="auto"/>
      <w:ind w:left="200" w:leftChars="200" w:firstLine="200" w:firstLineChars="200"/>
    </w:pPr>
  </w:style>
  <w:style w:type="character" w:styleId="59">
    <w:name w:val="Strong"/>
    <w:qFormat/>
    <w:uiPriority w:val="0"/>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content-white1"/>
    <w:qFormat/>
    <w:uiPriority w:val="0"/>
    <w:rPr>
      <w:rFonts w:ascii="_x000B__x000C_" w:hAnsi="_x000B__x000C_"/>
      <w:color w:val="auto"/>
      <w:sz w:val="18"/>
      <w:u w:val="none"/>
    </w:rPr>
  </w:style>
  <w:style w:type="character" w:customStyle="1" w:styleId="67">
    <w:name w:val="Char Char3"/>
    <w:qFormat/>
    <w:uiPriority w:val="0"/>
    <w:rPr>
      <w:rFonts w:eastAsia="宋体"/>
      <w:kern w:val="2"/>
      <w:sz w:val="18"/>
      <w:lang w:val="en-US" w:eastAsia="zh-CN"/>
    </w:rPr>
  </w:style>
  <w:style w:type="paragraph" w:customStyle="1" w:styleId="68">
    <w:name w:val="Table Text Char Char Char"/>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69">
    <w:name w:val="Char Char7"/>
    <w:qFormat/>
    <w:uiPriority w:val="0"/>
    <w:rPr>
      <w:rFonts w:ascii="宋体" w:eastAsia="宋体"/>
      <w:kern w:val="2"/>
      <w:sz w:val="28"/>
    </w:rPr>
  </w:style>
  <w:style w:type="character" w:customStyle="1" w:styleId="70">
    <w:name w:val="未命名11"/>
    <w:qFormat/>
    <w:uiPriority w:val="0"/>
    <w:rPr>
      <w:color w:val="77FFFF"/>
      <w:sz w:val="24"/>
    </w:rPr>
  </w:style>
  <w:style w:type="character" w:customStyle="1" w:styleId="71">
    <w:name w:val="小 Char"/>
    <w:qFormat/>
    <w:uiPriority w:val="0"/>
    <w:rPr>
      <w:rFonts w:ascii="宋体" w:eastAsia="宋体"/>
      <w:kern w:val="2"/>
      <w:sz w:val="21"/>
      <w:lang w:val="en-US" w:eastAsia="zh-CN" w:bidi="ar-SA"/>
    </w:rPr>
  </w:style>
  <w:style w:type="paragraph" w:customStyle="1" w:styleId="72">
    <w:name w:val="文字"/>
    <w:basedOn w:val="1"/>
    <w:qFormat/>
    <w:uiPriority w:val="0"/>
    <w:pPr>
      <w:tabs>
        <w:tab w:val="left" w:pos="8520"/>
      </w:tabs>
      <w:spacing w:line="312" w:lineRule="auto"/>
      <w:ind w:right="-210" w:firstLine="556"/>
    </w:pPr>
    <w:rPr>
      <w:rFonts w:ascii="宋体"/>
    </w:rPr>
  </w:style>
  <w:style w:type="character" w:customStyle="1" w:styleId="73">
    <w:name w:val="v151"/>
    <w:qFormat/>
    <w:uiPriority w:val="0"/>
    <w:rPr>
      <w:sz w:val="18"/>
    </w:rPr>
  </w:style>
  <w:style w:type="character" w:customStyle="1" w:styleId="74">
    <w:name w:val="Char Char2"/>
    <w:qFormat/>
    <w:uiPriority w:val="0"/>
    <w:rPr>
      <w:rFonts w:eastAsia="宋体"/>
      <w:kern w:val="2"/>
      <w:sz w:val="18"/>
      <w:lang w:val="en-US" w:eastAsia="zh-CN"/>
    </w:rPr>
  </w:style>
  <w:style w:type="paragraph" w:customStyle="1" w:styleId="75">
    <w:name w:val="Table Text"/>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6">
    <w:name w:val="Table Heading Char Char"/>
    <w:qFormat/>
    <w:uiPriority w:val="0"/>
    <w:rPr>
      <w:rFonts w:ascii="Arial" w:hAnsi="Arial" w:eastAsia="黑体"/>
      <w:kern w:val="2"/>
      <w:sz w:val="18"/>
      <w:lang w:val="en-US" w:eastAsia="zh-CN"/>
    </w:rPr>
  </w:style>
  <w:style w:type="character" w:customStyle="1" w:styleId="77">
    <w:name w:val="Char Char11"/>
    <w:qFormat/>
    <w:uiPriority w:val="0"/>
    <w:rPr>
      <w:rFonts w:ascii="宋体"/>
      <w:kern w:val="2"/>
      <w:sz w:val="28"/>
    </w:rPr>
  </w:style>
  <w:style w:type="character" w:customStyle="1" w:styleId="78">
    <w:name w:val="样式 宋体"/>
    <w:qFormat/>
    <w:uiPriority w:val="0"/>
    <w:rPr>
      <w:rFonts w:ascii="宋体" w:eastAsia="宋体"/>
      <w:sz w:val="28"/>
    </w:rPr>
  </w:style>
  <w:style w:type="character" w:customStyle="1" w:styleId="79">
    <w:name w:val="正文 + 三号 Char"/>
    <w:qFormat/>
    <w:uiPriority w:val="0"/>
    <w:rPr>
      <w:rFonts w:eastAsia="宋体"/>
      <w:kern w:val="2"/>
      <w:sz w:val="21"/>
      <w:lang w:val="en-US" w:eastAsia="zh-CN"/>
    </w:rPr>
  </w:style>
  <w:style w:type="character" w:customStyle="1" w:styleId="80">
    <w:name w:val="crowed11"/>
    <w:qFormat/>
    <w:uiPriority w:val="0"/>
    <w:rPr>
      <w:rFonts w:ascii="_x000B__x000C_" w:hAnsi="_x000B__x000C_"/>
      <w:sz w:val="24"/>
    </w:rPr>
  </w:style>
  <w:style w:type="character" w:customStyle="1" w:styleId="81">
    <w:name w:val="font1"/>
    <w:qFormat/>
    <w:uiPriority w:val="0"/>
    <w:rPr>
      <w:color w:val="000000"/>
      <w:sz w:val="18"/>
    </w:rPr>
  </w:style>
  <w:style w:type="character" w:customStyle="1" w:styleId="82">
    <w:name w:val="H2 Char"/>
    <w:qFormat/>
    <w:uiPriority w:val="0"/>
    <w:rPr>
      <w:rFonts w:ascii="Arial" w:hAnsi="Arial" w:eastAsia="宋体"/>
      <w:kern w:val="2"/>
      <w:sz w:val="28"/>
      <w:lang w:val="en-US" w:eastAsia="zh-CN"/>
    </w:rPr>
  </w:style>
  <w:style w:type="character" w:customStyle="1" w:styleId="83">
    <w:name w:val="Char Char4"/>
    <w:qFormat/>
    <w:uiPriority w:val="0"/>
    <w:rPr>
      <w:rFonts w:eastAsia="宋体"/>
      <w:b/>
      <w:kern w:val="2"/>
      <w:sz w:val="21"/>
      <w:lang w:val="en-US" w:eastAsia="zh-CN"/>
    </w:rPr>
  </w:style>
  <w:style w:type="character" w:customStyle="1" w:styleId="84">
    <w:name w:val="title_emph1"/>
    <w:qFormat/>
    <w:uiPriority w:val="0"/>
    <w:rPr>
      <w:rFonts w:ascii="Arial" w:hAnsi="Arial"/>
      <w:b/>
      <w:sz w:val="20"/>
    </w:rPr>
  </w:style>
  <w:style w:type="character" w:customStyle="1" w:styleId="85">
    <w:name w:val="Char Char6"/>
    <w:qFormat/>
    <w:uiPriority w:val="0"/>
    <w:rPr>
      <w:rFonts w:ascii="仿宋_GB2312" w:eastAsia="仿宋_GB2312"/>
      <w:kern w:val="2"/>
      <w:sz w:val="32"/>
    </w:rPr>
  </w:style>
  <w:style w:type="character" w:customStyle="1" w:styleId="86">
    <w:name w:val="top-det1"/>
    <w:qFormat/>
    <w:uiPriority w:val="0"/>
    <w:rPr>
      <w:b/>
      <w:color w:val="000000"/>
    </w:rPr>
  </w:style>
  <w:style w:type="character" w:customStyle="1" w:styleId="87">
    <w:name w:val="Char Char5"/>
    <w:qFormat/>
    <w:uiPriority w:val="0"/>
    <w:rPr>
      <w:rFonts w:ascii="Arial" w:hAnsi="Arial" w:eastAsia="宋体"/>
      <w:b/>
      <w:smallCaps/>
      <w:kern w:val="28"/>
      <w:sz w:val="36"/>
      <w:lang w:val="en-US"/>
    </w:rPr>
  </w:style>
  <w:style w:type="character" w:customStyle="1" w:styleId="88">
    <w:name w:val="标书正文:  0.74 厘米 Char1"/>
    <w:qFormat/>
    <w:uiPriority w:val="0"/>
    <w:rPr>
      <w:rFonts w:eastAsia="宋体"/>
      <w:kern w:val="2"/>
      <w:sz w:val="24"/>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Char Char"/>
    <w:qFormat/>
    <w:uiPriority w:val="0"/>
    <w:rPr>
      <w:rFonts w:ascii="宋体" w:eastAsia="宋体"/>
      <w:kern w:val="2"/>
      <w:sz w:val="24"/>
      <w:lang w:val="en-US" w:eastAsia="zh-CN" w:bidi="ar-SA"/>
    </w:rPr>
  </w:style>
  <w:style w:type="paragraph" w:customStyle="1" w:styleId="91">
    <w:name w:val="IN Feature"/>
    <w:next w:val="92"/>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9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3">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5">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96">
    <w:name w:val="Char1 Char Char Char"/>
    <w:basedOn w:val="1"/>
    <w:qFormat/>
    <w:uiPriority w:val="0"/>
    <w:rPr>
      <w:rFonts w:ascii="Tahoma" w:hAnsi="Tahoma"/>
      <w:sz w:val="30"/>
    </w:rPr>
  </w:style>
  <w:style w:type="paragraph" w:customStyle="1" w:styleId="97">
    <w:name w:val="段落正文"/>
    <w:basedOn w:val="1"/>
    <w:qFormat/>
    <w:uiPriority w:val="0"/>
    <w:pPr>
      <w:spacing w:before="50" w:beforeLines="50" w:line="360" w:lineRule="auto"/>
      <w:ind w:firstLine="200" w:firstLineChars="200"/>
    </w:pPr>
    <w:rPr>
      <w:spacing w:val="2"/>
      <w:sz w:val="24"/>
    </w:rPr>
  </w:style>
  <w:style w:type="paragraph" w:customStyle="1" w:styleId="98">
    <w:name w:val="二级列表"/>
    <w:basedOn w:val="97"/>
    <w:next w:val="97"/>
    <w:qFormat/>
    <w:uiPriority w:val="0"/>
    <w:pPr>
      <w:tabs>
        <w:tab w:val="left" w:pos="2120"/>
      </w:tabs>
      <w:ind w:firstLine="0" w:firstLineChars="0"/>
    </w:pPr>
    <w:rPr>
      <w:b/>
    </w:rPr>
  </w:style>
  <w:style w:type="paragraph" w:customStyle="1" w:styleId="99">
    <w:name w:val="00"/>
    <w:basedOn w:val="1"/>
    <w:qFormat/>
    <w:uiPriority w:val="0"/>
    <w:pPr>
      <w:autoSpaceDE w:val="0"/>
      <w:autoSpaceDN w:val="0"/>
      <w:adjustRightInd w:val="0"/>
      <w:jc w:val="left"/>
    </w:pPr>
    <w:rPr>
      <w:rFonts w:ascii="黑体" w:eastAsia="黑体"/>
      <w:b/>
      <w:kern w:val="0"/>
      <w:sz w:val="20"/>
    </w:rPr>
  </w:style>
  <w:style w:type="paragraph" w:customStyle="1" w:styleId="100">
    <w:name w:val="1.正文"/>
    <w:basedOn w:val="1"/>
    <w:qFormat/>
    <w:uiPriority w:val="0"/>
    <w:pPr>
      <w:spacing w:line="360" w:lineRule="auto"/>
      <w:ind w:left="225" w:leftChars="225" w:firstLine="225" w:firstLineChars="225"/>
    </w:pPr>
    <w:rPr>
      <w:sz w:val="24"/>
    </w:rPr>
  </w:style>
  <w:style w:type="paragraph" w:customStyle="1" w:styleId="101">
    <w:name w:val="内容标题"/>
    <w:basedOn w:val="17"/>
    <w:qFormat/>
    <w:uiPriority w:val="0"/>
    <w:rPr>
      <w:rFonts w:ascii="Tahoma" w:hAnsi="Tahoma"/>
      <w:sz w:val="24"/>
    </w:rPr>
  </w:style>
  <w:style w:type="paragraph" w:customStyle="1" w:styleId="102">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03">
    <w:name w:val="表格正文"/>
    <w:basedOn w:val="1"/>
    <w:qFormat/>
    <w:uiPriority w:val="0"/>
    <w:rPr>
      <w:rFonts w:ascii="Calibri" w:hAnsi="Calibri" w:eastAsia="仿宋" w:cs="宋体"/>
      <w:sz w:val="24"/>
    </w:rPr>
  </w:style>
  <w:style w:type="paragraph" w:customStyle="1" w:styleId="104">
    <w:name w:val="表头"/>
    <w:basedOn w:val="103"/>
    <w:qFormat/>
    <w:uiPriority w:val="0"/>
    <w:pPr>
      <w:jc w:val="center"/>
    </w:pPr>
    <w:rPr>
      <w:b/>
      <w:bCs/>
    </w:rPr>
  </w:style>
  <w:style w:type="paragraph" w:customStyle="1" w:styleId="105">
    <w:name w:val="正文1"/>
    <w:basedOn w:val="1"/>
    <w:qFormat/>
    <w:uiPriority w:val="0"/>
    <w:pPr>
      <w:spacing w:line="300" w:lineRule="auto"/>
      <w:ind w:firstLine="200" w:firstLineChars="200"/>
    </w:pPr>
    <w:rPr>
      <w:sz w:val="24"/>
    </w:rPr>
  </w:style>
  <w:style w:type="paragraph" w:customStyle="1" w:styleId="106">
    <w:name w:val="附录1"/>
    <w:basedOn w:val="1"/>
    <w:next w:val="1"/>
    <w:qFormat/>
    <w:uiPriority w:val="0"/>
    <w:pPr>
      <w:tabs>
        <w:tab w:val="left" w:pos="1304"/>
      </w:tabs>
      <w:ind w:left="425" w:hanging="425"/>
      <w:outlineLvl w:val="0"/>
    </w:pPr>
    <w:rPr>
      <w:rFonts w:ascii="黑体" w:eastAsia="黑体"/>
      <w:b/>
      <w:sz w:val="44"/>
    </w:rPr>
  </w:style>
  <w:style w:type="paragraph" w:customStyle="1" w:styleId="107">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108">
    <w:name w:val="正文字缩2字"/>
    <w:basedOn w:val="1"/>
    <w:qFormat/>
    <w:uiPriority w:val="0"/>
    <w:pPr>
      <w:spacing w:before="60" w:after="60" w:line="360" w:lineRule="auto"/>
      <w:ind w:left="200" w:leftChars="200" w:firstLine="200" w:firstLineChars="200"/>
    </w:pPr>
    <w:rPr>
      <w:sz w:val="24"/>
    </w:rPr>
  </w:style>
  <w:style w:type="paragraph" w:customStyle="1" w:styleId="10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0">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11">
    <w:name w:val="Title - Date"/>
    <w:basedOn w:val="53"/>
    <w:next w:val="1"/>
    <w:qFormat/>
    <w:uiPriority w:val="0"/>
    <w:pPr>
      <w:spacing w:before="240" w:after="720"/>
    </w:pPr>
    <w:rPr>
      <w:sz w:val="28"/>
    </w:rPr>
  </w:style>
  <w:style w:type="paragraph" w:customStyle="1" w:styleId="11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har1 Char Char Char1"/>
    <w:basedOn w:val="1"/>
    <w:qFormat/>
    <w:uiPriority w:val="0"/>
    <w:rPr>
      <w:rFonts w:ascii="Tahoma" w:hAnsi="Tahoma"/>
      <w:sz w:val="24"/>
    </w:rPr>
  </w:style>
  <w:style w:type="paragraph" w:customStyle="1" w:styleId="115">
    <w:name w:val="Char1"/>
    <w:basedOn w:val="1"/>
    <w:qFormat/>
    <w:uiPriority w:val="0"/>
    <w:rPr>
      <w:sz w:val="21"/>
    </w:rPr>
  </w:style>
  <w:style w:type="paragraph" w:customStyle="1" w:styleId="116">
    <w:name w:val="表头样式"/>
    <w:basedOn w:val="1"/>
    <w:qFormat/>
    <w:uiPriority w:val="0"/>
    <w:pPr>
      <w:autoSpaceDE w:val="0"/>
      <w:autoSpaceDN w:val="0"/>
      <w:adjustRightInd w:val="0"/>
      <w:spacing w:line="360" w:lineRule="auto"/>
      <w:jc w:val="left"/>
    </w:pPr>
    <w:rPr>
      <w:b/>
      <w:kern w:val="0"/>
      <w:sz w:val="21"/>
    </w:rPr>
  </w:style>
  <w:style w:type="paragraph" w:customStyle="1" w:styleId="117">
    <w:name w:val="样式 正文缩进正文（首行缩进两字）表正文正文非缩进特点标题4段1 + 首行缩进:  2 字符"/>
    <w:basedOn w:val="15"/>
    <w:qFormat/>
    <w:uiPriority w:val="0"/>
    <w:pPr>
      <w:ind w:firstLine="200" w:firstLineChars="200"/>
    </w:pPr>
  </w:style>
  <w:style w:type="paragraph" w:customStyle="1" w:styleId="118">
    <w:name w:val="样式4"/>
    <w:basedOn w:val="5"/>
    <w:qFormat/>
    <w:uiPriority w:val="0"/>
    <w:pPr>
      <w:adjustRightInd w:val="0"/>
      <w:snapToGrid w:val="0"/>
    </w:pPr>
  </w:style>
  <w:style w:type="paragraph" w:customStyle="1" w:styleId="119">
    <w:name w:val="正文文本缩进 21"/>
    <w:basedOn w:val="1"/>
    <w:qFormat/>
    <w:uiPriority w:val="0"/>
    <w:pPr>
      <w:adjustRightInd w:val="0"/>
      <w:spacing w:before="120"/>
      <w:ind w:firstLine="420"/>
      <w:textAlignment w:val="baseline"/>
    </w:pPr>
    <w:rPr>
      <w:sz w:val="24"/>
    </w:rPr>
  </w:style>
  <w:style w:type="paragraph" w:customStyle="1" w:styleId="120">
    <w:name w:val="首行缩进 1"/>
    <w:basedOn w:val="1"/>
    <w:qFormat/>
    <w:uiPriority w:val="0"/>
    <w:pPr>
      <w:spacing w:after="120" w:line="360" w:lineRule="auto"/>
      <w:ind w:firstLine="200" w:firstLineChars="200"/>
    </w:pPr>
    <w:rPr>
      <w:sz w:val="24"/>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4">
    <w:name w:val="Char Char Char Char Char Char1 Char"/>
    <w:basedOn w:val="1"/>
    <w:qFormat/>
    <w:uiPriority w:val="0"/>
    <w:pPr>
      <w:widowControl/>
      <w:spacing w:line="240" w:lineRule="exact"/>
      <w:jc w:val="left"/>
    </w:pPr>
    <w:rPr>
      <w:rFonts w:ascii="Verdana" w:hAnsi="Verdana"/>
      <w:kern w:val="0"/>
      <w:sz w:val="21"/>
    </w:rPr>
  </w:style>
  <w:style w:type="paragraph" w:customStyle="1" w:styleId="125">
    <w:name w:val="Title - Revision"/>
    <w:basedOn w:val="53"/>
    <w:qFormat/>
    <w:uiPriority w:val="0"/>
    <w:pPr>
      <w:spacing w:before="720"/>
    </w:pPr>
  </w:style>
  <w:style w:type="paragraph" w:customStyle="1" w:styleId="126">
    <w:name w:val="文本框样式1"/>
    <w:basedOn w:val="1"/>
    <w:qFormat/>
    <w:uiPriority w:val="0"/>
    <w:pPr>
      <w:adjustRightInd w:val="0"/>
      <w:snapToGrid w:val="0"/>
      <w:spacing w:before="60" w:line="180" w:lineRule="exact"/>
      <w:jc w:val="center"/>
    </w:pPr>
    <w:rPr>
      <w:sz w:val="21"/>
    </w:rPr>
  </w:style>
  <w:style w:type="paragraph" w:customStyle="1" w:styleId="127">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8">
    <w:name w:val="1"/>
    <w:basedOn w:val="1"/>
    <w:next w:val="30"/>
    <w:qFormat/>
    <w:uiPriority w:val="0"/>
    <w:rPr>
      <w:rFonts w:ascii="宋体"/>
      <w:sz w:val="21"/>
    </w:rPr>
  </w:style>
  <w:style w:type="paragraph" w:customStyle="1" w:styleId="129">
    <w:name w:val="Table Contents"/>
    <w:basedOn w:val="22"/>
    <w:qFormat/>
    <w:uiPriority w:val="0"/>
    <w:pPr>
      <w:suppressAutoHyphens/>
      <w:jc w:val="left"/>
    </w:pPr>
    <w:rPr>
      <w:rFonts w:ascii="Times New Roman" w:eastAsia="Times New Roman"/>
      <w:kern w:val="0"/>
      <w:sz w:val="24"/>
    </w:rPr>
  </w:style>
  <w:style w:type="paragraph" w:customStyle="1" w:styleId="130">
    <w:name w:val="Item Step in Table"/>
    <w:qFormat/>
    <w:uiPriority w:val="0"/>
    <w:pPr>
      <w:numPr>
        <w:ilvl w:val="0"/>
        <w:numId w:val="4"/>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3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2">
    <w:name w:val="Char Char Char Char Char Char Char"/>
    <w:basedOn w:val="17"/>
    <w:qFormat/>
    <w:uiPriority w:val="0"/>
    <w:rPr>
      <w:rFonts w:ascii="宋体"/>
    </w:rPr>
  </w:style>
  <w:style w:type="paragraph" w:customStyle="1" w:styleId="133">
    <w:name w:val="默认段落字体 Para Char Char Char Char Char Char Char Char Char1 Char Char Char Char"/>
    <w:basedOn w:val="1"/>
    <w:qFormat/>
    <w:uiPriority w:val="0"/>
    <w:rPr>
      <w:rFonts w:ascii="Tahoma" w:hAnsi="Tahoma"/>
      <w:sz w:val="24"/>
    </w:rPr>
  </w:style>
  <w:style w:type="paragraph" w:customStyle="1" w:styleId="134">
    <w:name w:val="标题无"/>
    <w:basedOn w:val="1"/>
    <w:qFormat/>
    <w:uiPriority w:val="0"/>
    <w:pPr>
      <w:spacing w:line="360" w:lineRule="auto"/>
    </w:pPr>
    <w:rPr>
      <w:sz w:val="24"/>
    </w:rPr>
  </w:style>
  <w:style w:type="paragraph" w:customStyle="1" w:styleId="135">
    <w:name w:val="样式1"/>
    <w:basedOn w:val="5"/>
    <w:qFormat/>
    <w:uiPriority w:val="0"/>
    <w:pPr>
      <w:tabs>
        <w:tab w:val="left" w:pos="720"/>
      </w:tabs>
      <w:spacing w:before="500" w:after="260" w:line="560" w:lineRule="atLeast"/>
      <w:ind w:left="420" w:hanging="420"/>
    </w:pPr>
  </w:style>
  <w:style w:type="paragraph" w:customStyle="1" w:styleId="136">
    <w:name w:val="章标题"/>
    <w:next w:val="1"/>
    <w:qFormat/>
    <w:uiPriority w:val="0"/>
    <w:pPr>
      <w:numPr>
        <w:ilvl w:val="1"/>
        <w:numId w:val="4"/>
      </w:numPr>
      <w:spacing w:before="50" w:beforeLines="50" w:after="50" w:afterLines="50" w:line="278" w:lineRule="auto"/>
      <w:ind w:left="0"/>
      <w:jc w:val="both"/>
      <w:outlineLvl w:val="1"/>
    </w:pPr>
    <w:rPr>
      <w:rFonts w:ascii="黑体" w:hAnsi="Times New Roman" w:eastAsia="黑体" w:cs="Times New Roman"/>
      <w:sz w:val="24"/>
      <w:lang w:val="en-US" w:eastAsia="zh-CN" w:bidi="ar-SA"/>
    </w:rPr>
  </w:style>
  <w:style w:type="paragraph" w:customStyle="1" w:styleId="137">
    <w:name w:val="一级条标题"/>
    <w:basedOn w:val="136"/>
    <w:next w:val="138"/>
    <w:qFormat/>
    <w:uiPriority w:val="0"/>
    <w:pPr>
      <w:numPr>
        <w:ilvl w:val="0"/>
        <w:numId w:val="0"/>
      </w:numPr>
      <w:spacing w:before="0" w:after="0"/>
      <w:ind w:left="525"/>
      <w:outlineLvl w:val="2"/>
    </w:pPr>
    <w:rPr>
      <w:sz w:val="21"/>
    </w:rPr>
  </w:style>
  <w:style w:type="paragraph" w:customStyle="1" w:styleId="138">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39">
    <w:name w:val="二级条标题"/>
    <w:basedOn w:val="137"/>
    <w:next w:val="138"/>
    <w:qFormat/>
    <w:uiPriority w:val="0"/>
    <w:pPr>
      <w:ind w:left="840"/>
      <w:outlineLvl w:val="3"/>
    </w:pPr>
  </w:style>
  <w:style w:type="paragraph" w:customStyle="1" w:styleId="14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1">
    <w:name w:val="关键词"/>
    <w:basedOn w:val="1"/>
    <w:next w:val="1"/>
    <w:qFormat/>
    <w:uiPriority w:val="0"/>
    <w:pPr>
      <w:spacing w:line="360" w:lineRule="auto"/>
    </w:pPr>
    <w:rPr>
      <w:rFonts w:eastAsia="黑体"/>
      <w:sz w:val="20"/>
    </w:rPr>
  </w:style>
  <w:style w:type="paragraph" w:customStyle="1" w:styleId="142">
    <w:name w:val="样式2"/>
    <w:basedOn w:val="5"/>
    <w:qFormat/>
    <w:uiPriority w:val="0"/>
    <w:pPr>
      <w:numPr>
        <w:ilvl w:val="0"/>
        <w:numId w:val="5"/>
      </w:numPr>
      <w:spacing w:before="560" w:line="400" w:lineRule="exact"/>
      <w:jc w:val="center"/>
      <w:outlineLvl w:val="0"/>
    </w:pPr>
    <w:rPr>
      <w:b w:val="0"/>
      <w:sz w:val="44"/>
    </w:rPr>
  </w:style>
  <w:style w:type="paragraph" w:customStyle="1" w:styleId="143">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44">
    <w:name w:val="_Style 156"/>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4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9">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150">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51">
    <w:name w:val="Char Char1 Char Char Char Char Char Char Char Char Char Char Char Char Char Char"/>
    <w:basedOn w:val="1"/>
    <w:qFormat/>
    <w:uiPriority w:val="0"/>
    <w:pPr>
      <w:widowControl/>
      <w:spacing w:line="240" w:lineRule="exact"/>
      <w:jc w:val="left"/>
    </w:pPr>
    <w:rPr>
      <w:rFonts w:ascii="Verdana" w:hAnsi="Verdana"/>
      <w:kern w:val="0"/>
      <w:sz w:val="20"/>
    </w:rPr>
  </w:style>
  <w:style w:type="paragraph" w:customStyle="1" w:styleId="152">
    <w:name w:val="Char Char Char Char"/>
    <w:basedOn w:val="1"/>
    <w:qFormat/>
    <w:uiPriority w:val="0"/>
    <w:pPr>
      <w:pageBreakBefore/>
      <w:widowControl/>
      <w:spacing w:line="240" w:lineRule="exact"/>
      <w:jc w:val="left"/>
    </w:pPr>
    <w:rPr>
      <w:rFonts w:ascii="Verdana" w:hAnsi="Verdana"/>
      <w:kern w:val="0"/>
      <w:sz w:val="20"/>
    </w:rPr>
  </w:style>
  <w:style w:type="paragraph" w:customStyle="1" w:styleId="153">
    <w:name w:val="样式1xz"/>
    <w:basedOn w:val="1"/>
    <w:qFormat/>
    <w:uiPriority w:val="0"/>
    <w:pPr>
      <w:tabs>
        <w:tab w:val="left" w:pos="1050"/>
        <w:tab w:val="right" w:leader="dot" w:pos="8296"/>
      </w:tabs>
    </w:pPr>
    <w:rPr>
      <w:caps/>
      <w:spacing w:val="20"/>
      <w:sz w:val="24"/>
    </w:rPr>
  </w:style>
  <w:style w:type="paragraph" w:customStyle="1" w:styleId="154">
    <w:name w:val="样式 宋体 五号 行距: 单倍行距"/>
    <w:basedOn w:val="1"/>
    <w:qFormat/>
    <w:uiPriority w:val="0"/>
    <w:pPr>
      <w:adjustRightInd w:val="0"/>
      <w:jc w:val="left"/>
    </w:pPr>
    <w:rPr>
      <w:rFonts w:ascii="宋体"/>
      <w:kern w:val="0"/>
      <w:sz w:val="21"/>
    </w:rPr>
  </w:style>
  <w:style w:type="paragraph" w:customStyle="1" w:styleId="155">
    <w:name w:val="图片文字"/>
    <w:basedOn w:val="1"/>
    <w:qFormat/>
    <w:uiPriority w:val="0"/>
    <w:pPr>
      <w:spacing w:line="240" w:lineRule="atLeast"/>
      <w:jc w:val="center"/>
    </w:pPr>
    <w:rPr>
      <w:sz w:val="21"/>
    </w:rPr>
  </w:style>
  <w:style w:type="paragraph" w:customStyle="1" w:styleId="156">
    <w:name w:val="Char"/>
    <w:basedOn w:val="1"/>
    <w:qFormat/>
    <w:uiPriority w:val="0"/>
    <w:pPr>
      <w:spacing w:line="240" w:lineRule="atLeast"/>
      <w:ind w:left="420" w:firstLine="420"/>
    </w:pPr>
    <w:rPr>
      <w:kern w:val="0"/>
      <w:sz w:val="21"/>
    </w:rPr>
  </w:style>
  <w:style w:type="paragraph" w:customStyle="1" w:styleId="157">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8">
    <w:name w:val="Note"/>
    <w:basedOn w:val="1"/>
    <w:qFormat/>
    <w:uiPriority w:val="0"/>
    <w:pPr>
      <w:pBdr>
        <w:top w:val="single" w:color="auto" w:sz="12" w:space="3"/>
        <w:bottom w:val="single" w:color="auto" w:sz="12" w:space="3"/>
      </w:pBdr>
      <w:spacing w:line="360" w:lineRule="auto"/>
    </w:pPr>
    <w:rPr>
      <w:sz w:val="24"/>
    </w:rPr>
  </w:style>
  <w:style w:type="paragraph" w:customStyle="1" w:styleId="159">
    <w:name w:val="Char2"/>
    <w:basedOn w:val="1"/>
    <w:qFormat/>
    <w:uiPriority w:val="0"/>
    <w:pPr>
      <w:spacing w:line="240" w:lineRule="atLeast"/>
      <w:ind w:left="420" w:firstLine="420"/>
    </w:pPr>
    <w:rPr>
      <w:kern w:val="0"/>
      <w:sz w:val="21"/>
    </w:rPr>
  </w:style>
  <w:style w:type="paragraph" w:customStyle="1" w:styleId="160">
    <w:name w:val="Char Char Char"/>
    <w:basedOn w:val="1"/>
    <w:qFormat/>
    <w:uiPriority w:val="0"/>
    <w:rPr>
      <w:rFonts w:ascii="Tahoma" w:hAnsi="Tahoma"/>
      <w:sz w:val="24"/>
    </w:rPr>
  </w:style>
  <w:style w:type="paragraph" w:customStyle="1" w:styleId="161">
    <w:name w:val="Char Char1"/>
    <w:basedOn w:val="1"/>
    <w:qFormat/>
    <w:uiPriority w:val="0"/>
    <w:pPr>
      <w:widowControl/>
      <w:spacing w:line="240" w:lineRule="exact"/>
      <w:jc w:val="left"/>
    </w:pPr>
    <w:rPr>
      <w:rFonts w:ascii="Verdana" w:hAnsi="Verdana"/>
      <w:kern w:val="0"/>
      <w:sz w:val="20"/>
    </w:rPr>
  </w:style>
  <w:style w:type="paragraph" w:customStyle="1" w:styleId="162">
    <w:name w:val="标书正文:  0.74 厘米"/>
    <w:basedOn w:val="1"/>
    <w:qFormat/>
    <w:uiPriority w:val="0"/>
    <w:pPr>
      <w:snapToGrid w:val="0"/>
      <w:spacing w:line="360" w:lineRule="auto"/>
      <w:ind w:firstLine="420"/>
    </w:pPr>
    <w:rPr>
      <w:sz w:val="24"/>
    </w:rPr>
  </w:style>
  <w:style w:type="paragraph" w:customStyle="1" w:styleId="163">
    <w:name w:val="Char Char 字元 字元 字元 Char Char Char Char"/>
    <w:basedOn w:val="1"/>
    <w:qFormat/>
    <w:uiPriority w:val="0"/>
    <w:pPr>
      <w:adjustRightInd w:val="0"/>
      <w:spacing w:line="360" w:lineRule="auto"/>
    </w:pPr>
    <w:rPr>
      <w:kern w:val="0"/>
      <w:sz w:val="24"/>
    </w:rPr>
  </w:style>
  <w:style w:type="paragraph" w:customStyle="1" w:styleId="164">
    <w:name w:val="样式 标题 6第五层条 + 三号 段前: 0.5 行"/>
    <w:basedOn w:val="7"/>
    <w:qFormat/>
    <w:uiPriority w:val="0"/>
    <w:pPr>
      <w:widowControl/>
      <w:adjustRightInd/>
      <w:snapToGrid/>
      <w:spacing w:before="50" w:beforeLines="50"/>
      <w:jc w:val="left"/>
    </w:pPr>
    <w:rPr>
      <w:snapToGrid w:val="0"/>
      <w:kern w:val="24"/>
      <w:sz w:val="28"/>
    </w:rPr>
  </w:style>
  <w:style w:type="paragraph" w:customStyle="1" w:styleId="165">
    <w:name w:val="列表项目"/>
    <w:basedOn w:val="1"/>
    <w:qFormat/>
    <w:uiPriority w:val="0"/>
    <w:pPr>
      <w:tabs>
        <w:tab w:val="left" w:pos="420"/>
      </w:tabs>
      <w:spacing w:line="288" w:lineRule="auto"/>
      <w:ind w:left="400" w:leftChars="200" w:hanging="200" w:hangingChars="200"/>
    </w:pPr>
    <w:rPr>
      <w:sz w:val="21"/>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7">
    <w:name w:val="Char Char14 Char Char"/>
    <w:basedOn w:val="1"/>
    <w:qFormat/>
    <w:uiPriority w:val="0"/>
    <w:rPr>
      <w:sz w:val="21"/>
      <w:szCs w:val="24"/>
    </w:rPr>
  </w:style>
  <w:style w:type="paragraph" w:customStyle="1" w:styleId="168">
    <w:name w:val="表号"/>
    <w:basedOn w:val="1"/>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69">
    <w:name w:val="可研正文"/>
    <w:basedOn w:val="22"/>
    <w:qFormat/>
    <w:uiPriority w:val="0"/>
    <w:pPr>
      <w:adjustRightInd w:val="0"/>
      <w:snapToGrid w:val="0"/>
      <w:spacing w:line="440" w:lineRule="exact"/>
      <w:ind w:firstLine="567"/>
    </w:pPr>
    <w:rPr>
      <w:sz w:val="28"/>
    </w:rPr>
  </w:style>
  <w:style w:type="paragraph" w:customStyle="1" w:styleId="170">
    <w:name w:val="标题2"/>
    <w:basedOn w:val="3"/>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1">
    <w:name w:val="首行缩进"/>
    <w:basedOn w:val="1"/>
    <w:qFormat/>
    <w:uiPriority w:val="0"/>
    <w:pPr>
      <w:numPr>
        <w:ilvl w:val="0"/>
        <w:numId w:val="7"/>
      </w:numPr>
      <w:spacing w:line="360" w:lineRule="auto"/>
    </w:pPr>
    <w:rPr>
      <w:rFonts w:eastAsia="仿宋_GB2312"/>
    </w:rPr>
  </w:style>
  <w:style w:type="paragraph" w:customStyle="1" w:styleId="172">
    <w:name w:val="样式 宋体 五号 两端对齐 行距: 单倍行距"/>
    <w:basedOn w:val="1"/>
    <w:qFormat/>
    <w:uiPriority w:val="0"/>
    <w:pPr>
      <w:adjustRightInd w:val="0"/>
      <w:textAlignment w:val="baseline"/>
    </w:pPr>
    <w:rPr>
      <w:rFonts w:ascii="宋体"/>
      <w:kern w:val="0"/>
      <w:sz w:val="21"/>
    </w:rPr>
  </w:style>
  <w:style w:type="paragraph" w:customStyle="1" w:styleId="173">
    <w:name w:val="正文 + 三号"/>
    <w:basedOn w:val="1"/>
    <w:qFormat/>
    <w:uiPriority w:val="0"/>
    <w:rPr>
      <w:sz w:val="21"/>
    </w:rPr>
  </w:style>
  <w:style w:type="paragraph" w:customStyle="1" w:styleId="174">
    <w:name w:val="Char Char1 Char"/>
    <w:basedOn w:val="1"/>
    <w:qFormat/>
    <w:uiPriority w:val="0"/>
    <w:rPr>
      <w:rFonts w:ascii="Tahoma" w:hAnsi="Tahoma"/>
      <w:sz w:val="24"/>
      <w:szCs w:val="24"/>
    </w:rPr>
  </w:style>
  <w:style w:type="paragraph" w:customStyle="1" w:styleId="175">
    <w:name w:val="style1"/>
    <w:basedOn w:val="1"/>
    <w:qFormat/>
    <w:uiPriority w:val="0"/>
    <w:pPr>
      <w:widowControl/>
      <w:spacing w:before="100" w:beforeAutospacing="1" w:after="100" w:afterAutospacing="1"/>
      <w:jc w:val="left"/>
    </w:pPr>
    <w:rPr>
      <w:rFonts w:ascii="宋体"/>
      <w:kern w:val="0"/>
      <w:sz w:val="21"/>
    </w:rPr>
  </w:style>
  <w:style w:type="paragraph" w:customStyle="1" w:styleId="1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0">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81">
    <w:name w:val="摘要"/>
    <w:basedOn w:val="1"/>
    <w:next w:val="3"/>
    <w:qFormat/>
    <w:uiPriority w:val="0"/>
    <w:pPr>
      <w:spacing w:line="360" w:lineRule="auto"/>
    </w:pPr>
    <w:rPr>
      <w:rFonts w:eastAsia="黑体"/>
      <w:sz w:val="20"/>
    </w:rPr>
  </w:style>
  <w:style w:type="paragraph" w:customStyle="1" w:styleId="18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3">
    <w:name w:val="正文（首行不缩进）"/>
    <w:basedOn w:val="1"/>
    <w:qFormat/>
    <w:uiPriority w:val="0"/>
    <w:pPr>
      <w:autoSpaceDE w:val="0"/>
      <w:autoSpaceDN w:val="0"/>
      <w:adjustRightInd w:val="0"/>
      <w:spacing w:line="360" w:lineRule="auto"/>
      <w:jc w:val="left"/>
    </w:pPr>
    <w:rPr>
      <w:kern w:val="0"/>
      <w:sz w:val="21"/>
    </w:rPr>
  </w:style>
  <w:style w:type="paragraph" w:customStyle="1" w:styleId="18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86">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87">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简单回函地址"/>
    <w:basedOn w:val="1"/>
    <w:qFormat/>
    <w:uiPriority w:val="0"/>
    <w:pPr>
      <w:adjustRightInd w:val="0"/>
      <w:snapToGrid w:val="0"/>
      <w:spacing w:line="360" w:lineRule="auto"/>
    </w:pPr>
    <w:rPr>
      <w:sz w:val="24"/>
    </w:rPr>
  </w:style>
  <w:style w:type="paragraph" w:customStyle="1" w:styleId="190">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5">
    <w:name w:val="Style Heading 3h3Heading 3 - oldLevel 3 HeadH3level_3PIM 3se..."/>
    <w:basedOn w:val="4"/>
    <w:qFormat/>
    <w:uiPriority w:val="0"/>
    <w:pPr>
      <w:numPr>
        <w:ilvl w:val="2"/>
        <w:numId w:val="11"/>
      </w:numPr>
      <w:tabs>
        <w:tab w:val="left" w:pos="709"/>
        <w:tab w:val="left" w:pos="1620"/>
      </w:tabs>
    </w:p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8">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9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0">
    <w:name w:val="标题3——2"/>
    <w:basedOn w:val="4"/>
    <w:next w:val="55"/>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20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2">
    <w:name w:val="附录3"/>
    <w:basedOn w:val="1"/>
    <w:next w:val="1"/>
    <w:qFormat/>
    <w:uiPriority w:val="0"/>
    <w:pPr>
      <w:tabs>
        <w:tab w:val="left" w:pos="851"/>
      </w:tabs>
      <w:ind w:left="425" w:hanging="425"/>
      <w:outlineLvl w:val="2"/>
    </w:pPr>
    <w:rPr>
      <w:rFonts w:eastAsia="黑体"/>
      <w:b/>
      <w:sz w:val="32"/>
    </w:rPr>
  </w:style>
  <w:style w:type="paragraph" w:customStyle="1" w:styleId="203">
    <w:name w:val="Item List"/>
    <w:qFormat/>
    <w:uiPriority w:val="0"/>
    <w:pPr>
      <w:numPr>
        <w:ilvl w:val="0"/>
        <w:numId w:val="12"/>
      </w:numPr>
      <w:spacing w:after="160" w:line="300" w:lineRule="auto"/>
      <w:jc w:val="both"/>
    </w:pPr>
    <w:rPr>
      <w:rFonts w:ascii="Arial" w:hAnsi="Arial" w:eastAsia="宋体" w:cs="Times New Roman"/>
      <w:sz w:val="21"/>
      <w:lang w:val="en-US" w:eastAsia="zh-CN" w:bidi="ar-SA"/>
    </w:rPr>
  </w:style>
  <w:style w:type="paragraph" w:customStyle="1" w:styleId="204">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5">
    <w:name w:val="Char Char Char1 Char Char Char Char Char Char Char Char Char Char Char Char Char"/>
    <w:basedOn w:val="1"/>
    <w:qFormat/>
    <w:uiPriority w:val="0"/>
    <w:pPr>
      <w:widowControl/>
      <w:spacing w:line="240" w:lineRule="exact"/>
      <w:jc w:val="left"/>
    </w:pPr>
    <w:rPr>
      <w:rFonts w:ascii="Verdana" w:hAnsi="Verdana"/>
      <w:kern w:val="0"/>
      <w:sz w:val="18"/>
    </w:rPr>
  </w:style>
  <w:style w:type="paragraph" w:customStyle="1" w:styleId="206">
    <w:name w:val="af"/>
    <w:basedOn w:val="1"/>
    <w:qFormat/>
    <w:uiPriority w:val="0"/>
    <w:pPr>
      <w:widowControl/>
      <w:spacing w:line="300" w:lineRule="atLeast"/>
      <w:jc w:val="left"/>
    </w:pPr>
    <w:rPr>
      <w:rFonts w:ascii="宋体"/>
      <w:kern w:val="0"/>
      <w:sz w:val="18"/>
    </w:rPr>
  </w:style>
  <w:style w:type="paragraph" w:customStyle="1" w:styleId="207">
    <w:name w:val="文章正文"/>
    <w:basedOn w:val="1"/>
    <w:qFormat/>
    <w:uiPriority w:val="0"/>
    <w:pPr>
      <w:ind w:firstLine="200" w:firstLineChars="200"/>
    </w:pPr>
    <w:rPr>
      <w:rFonts w:ascii="仿宋_GB2312" w:eastAsia="仿宋_GB2312"/>
      <w:color w:val="000000"/>
    </w:rPr>
  </w:style>
  <w:style w:type="paragraph" w:customStyle="1" w:styleId="208">
    <w:name w:val="图例"/>
    <w:basedOn w:val="1"/>
    <w:qFormat/>
    <w:uiPriority w:val="0"/>
    <w:pPr>
      <w:spacing w:before="120" w:after="120" w:line="360" w:lineRule="auto"/>
      <w:jc w:val="center"/>
    </w:pPr>
    <w:rPr>
      <w:rFonts w:eastAsia="仿宋_GB2312"/>
      <w:b/>
      <w:sz w:val="24"/>
    </w:rPr>
  </w:style>
  <w:style w:type="paragraph" w:customStyle="1" w:styleId="209">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line="240" w:lineRule="exact"/>
      <w:jc w:val="left"/>
    </w:pPr>
    <w:rPr>
      <w:rFonts w:ascii="Verdana" w:hAnsi="Verdana" w:eastAsia="仿宋_GB2312"/>
      <w:kern w:val="0"/>
      <w:sz w:val="24"/>
    </w:rPr>
  </w:style>
  <w:style w:type="paragraph" w:customStyle="1" w:styleId="212">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213">
    <w:name w:val="正文4"/>
    <w:basedOn w:val="1"/>
    <w:qFormat/>
    <w:uiPriority w:val="0"/>
    <w:pPr>
      <w:tabs>
        <w:tab w:val="left" w:pos="1275"/>
      </w:tabs>
      <w:spacing w:before="60" w:after="60" w:line="360" w:lineRule="auto"/>
      <w:ind w:left="1105" w:leftChars="400" w:hanging="705"/>
    </w:pPr>
    <w:rPr>
      <w:sz w:val="24"/>
    </w:rPr>
  </w:style>
  <w:style w:type="paragraph" w:customStyle="1" w:styleId="214">
    <w:name w:val="默认段落字体 Para Char Char Char Char Char Char Char"/>
    <w:basedOn w:val="1"/>
    <w:qFormat/>
    <w:uiPriority w:val="0"/>
    <w:rPr>
      <w:rFonts w:ascii="Tahoma" w:hAnsi="Tahoma"/>
      <w:sz w:val="24"/>
    </w:rPr>
  </w:style>
  <w:style w:type="paragraph" w:customStyle="1" w:styleId="215">
    <w:name w:val="编号正文"/>
    <w:basedOn w:val="184"/>
    <w:qFormat/>
    <w:uiPriority w:val="0"/>
    <w:pPr>
      <w:snapToGrid/>
      <w:spacing w:line="360" w:lineRule="auto"/>
      <w:ind w:left="1407" w:hanging="1047"/>
      <w:jc w:val="left"/>
    </w:pPr>
    <w:rPr>
      <w:rFonts w:eastAsia="仿宋_GB2312"/>
    </w:rPr>
  </w:style>
  <w:style w:type="paragraph" w:customStyle="1" w:styleId="216">
    <w:name w:val="表格内文字"/>
    <w:basedOn w:val="30"/>
    <w:qFormat/>
    <w:uiPriority w:val="0"/>
    <w:pPr>
      <w:adjustRightInd w:val="0"/>
    </w:pPr>
    <w:rPr>
      <w:color w:val="000000"/>
      <w:lang w:val="en-GB"/>
    </w:rPr>
  </w:style>
  <w:style w:type="paragraph" w:customStyle="1" w:styleId="217">
    <w:name w:val="样式 行距: 1.5 倍行距1"/>
    <w:basedOn w:val="1"/>
    <w:qFormat/>
    <w:uiPriority w:val="0"/>
    <w:pPr>
      <w:snapToGrid w:val="0"/>
    </w:pPr>
    <w:rPr>
      <w:sz w:val="21"/>
    </w:rPr>
  </w:style>
  <w:style w:type="paragraph" w:customStyle="1" w:styleId="218">
    <w:name w:val="Char Char Char Char Char Char Char1"/>
    <w:basedOn w:val="1"/>
    <w:qFormat/>
    <w:uiPriority w:val="0"/>
    <w:rPr>
      <w:rFonts w:ascii="Tahoma" w:hAnsi="Tahoma"/>
      <w:sz w:val="24"/>
    </w:rPr>
  </w:style>
  <w:style w:type="paragraph" w:customStyle="1" w:styleId="219">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220">
    <w:name w:val="正文表格"/>
    <w:basedOn w:val="1"/>
    <w:qFormat/>
    <w:uiPriority w:val="0"/>
    <w:pPr>
      <w:adjustRightInd w:val="0"/>
      <w:spacing w:before="40" w:after="40"/>
    </w:pPr>
    <w:rPr>
      <w:sz w:val="24"/>
    </w:rPr>
  </w:style>
  <w:style w:type="paragraph" w:customStyle="1" w:styleId="22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2">
    <w:name w:val="Char Char Char Char Char Char Char Char Char Char Char Char Char Char Char Char"/>
    <w:basedOn w:val="1"/>
    <w:qFormat/>
    <w:uiPriority w:val="0"/>
    <w:pPr>
      <w:tabs>
        <w:tab w:val="left" w:pos="360"/>
      </w:tabs>
    </w:pPr>
    <w:rPr>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标准正文"/>
    <w:basedOn w:val="23"/>
    <w:qFormat/>
    <w:uiPriority w:val="0"/>
    <w:pPr>
      <w:spacing w:before="60" w:after="60" w:line="360" w:lineRule="auto"/>
      <w:ind w:left="0" w:firstLine="482"/>
    </w:pPr>
    <w:rPr>
      <w:rFonts w:ascii="Arial" w:hAnsi="Arial"/>
      <w:sz w:val="24"/>
    </w:rPr>
  </w:style>
  <w:style w:type="paragraph" w:customStyle="1" w:styleId="225">
    <w:name w:val="TOC1"/>
    <w:basedOn w:val="1"/>
    <w:next w:val="1"/>
    <w:qFormat/>
    <w:uiPriority w:val="0"/>
    <w:pPr>
      <w:spacing w:line="180" w:lineRule="auto"/>
      <w:jc w:val="center"/>
    </w:pPr>
    <w:rPr>
      <w:sz w:val="30"/>
    </w:rPr>
  </w:style>
  <w:style w:type="character" w:customStyle="1" w:styleId="226">
    <w:name w:val="font51"/>
    <w:basedOn w:val="58"/>
    <w:qFormat/>
    <w:uiPriority w:val="0"/>
    <w:rPr>
      <w:rFonts w:ascii="宋体" w:eastAsia="宋体" w:cs="宋体"/>
      <w:color w:val="000000"/>
      <w:sz w:val="20"/>
      <w:szCs w:val="20"/>
      <w:u w:val="none"/>
    </w:rPr>
  </w:style>
  <w:style w:type="character" w:customStyle="1" w:styleId="227">
    <w:name w:val="font101"/>
    <w:basedOn w:val="58"/>
    <w:qFormat/>
    <w:uiPriority w:val="0"/>
    <w:rPr>
      <w:rFonts w:ascii="Arial" w:hAnsi="Arial" w:cs="Arial"/>
      <w:color w:val="000000"/>
      <w:sz w:val="20"/>
      <w:szCs w:val="20"/>
      <w:u w:val="none"/>
    </w:rPr>
  </w:style>
  <w:style w:type="character" w:customStyle="1" w:styleId="228">
    <w:name w:val="font21"/>
    <w:basedOn w:val="58"/>
    <w:qFormat/>
    <w:uiPriority w:val="0"/>
    <w:rPr>
      <w:rFonts w:ascii="宋体" w:eastAsia="宋体" w:cs="宋体"/>
      <w:color w:val="000000"/>
      <w:sz w:val="20"/>
      <w:szCs w:val="20"/>
      <w:u w:val="none"/>
    </w:rPr>
  </w:style>
  <w:style w:type="character" w:customStyle="1" w:styleId="229">
    <w:name w:val="font91"/>
    <w:basedOn w:val="58"/>
    <w:qFormat/>
    <w:uiPriority w:val="0"/>
    <w:rPr>
      <w:rFonts w:ascii="宋体" w:eastAsia="宋体" w:cs="宋体"/>
      <w:color w:val="000000"/>
      <w:sz w:val="20"/>
      <w:szCs w:val="20"/>
      <w:u w:val="none"/>
    </w:rPr>
  </w:style>
  <w:style w:type="character" w:customStyle="1" w:styleId="230">
    <w:name w:val="font121"/>
    <w:basedOn w:val="58"/>
    <w:qFormat/>
    <w:uiPriority w:val="0"/>
    <w:rPr>
      <w:rFonts w:ascii="Arial" w:hAnsi="Arial" w:cs="Arial"/>
      <w:color w:val="000000"/>
      <w:sz w:val="20"/>
      <w:szCs w:val="20"/>
      <w:u w:val="none"/>
    </w:rPr>
  </w:style>
  <w:style w:type="character" w:customStyle="1" w:styleId="231">
    <w:name w:val="font71"/>
    <w:basedOn w:val="58"/>
    <w:qFormat/>
    <w:uiPriority w:val="0"/>
    <w:rPr>
      <w:rFonts w:ascii="宋体" w:eastAsia="宋体" w:cs="宋体"/>
      <w:color w:val="000000"/>
      <w:sz w:val="20"/>
      <w:szCs w:val="20"/>
      <w:u w:val="none"/>
    </w:rPr>
  </w:style>
  <w:style w:type="character" w:customStyle="1" w:styleId="232">
    <w:name w:val="font131"/>
    <w:basedOn w:val="58"/>
    <w:qFormat/>
    <w:uiPriority w:val="0"/>
    <w:rPr>
      <w:rFonts w:ascii="宋体" w:eastAsia="宋体" w:cs="宋体"/>
      <w:color w:val="FF0000"/>
      <w:sz w:val="20"/>
      <w:szCs w:val="20"/>
      <w:u w:val="none"/>
    </w:rPr>
  </w:style>
  <w:style w:type="character" w:customStyle="1" w:styleId="233">
    <w:name w:val="font41"/>
    <w:basedOn w:val="58"/>
    <w:qFormat/>
    <w:uiPriority w:val="0"/>
    <w:rPr>
      <w:rFonts w:ascii="微软雅黑" w:eastAsia="微软雅黑" w:cs="微软雅黑"/>
      <w:color w:val="000000"/>
      <w:sz w:val="24"/>
      <w:szCs w:val="24"/>
      <w:u w:val="none"/>
    </w:rPr>
  </w:style>
  <w:style w:type="character" w:customStyle="1" w:styleId="234">
    <w:name w:val="font11"/>
    <w:basedOn w:val="58"/>
    <w:qFormat/>
    <w:uiPriority w:val="0"/>
    <w:rPr>
      <w:rFonts w:ascii="宋体" w:eastAsia="宋体" w:cs="宋体"/>
      <w:color w:val="000000"/>
      <w:sz w:val="24"/>
      <w:szCs w:val="24"/>
      <w:u w:val="none"/>
    </w:rPr>
  </w:style>
  <w:style w:type="character" w:customStyle="1" w:styleId="235">
    <w:name w:val="font31"/>
    <w:qFormat/>
    <w:uiPriority w:val="0"/>
    <w:rPr>
      <w:rFonts w:ascii="Calibri" w:hAnsi="Calibri" w:cs="Calibri"/>
      <w:color w:val="000000"/>
      <w:sz w:val="18"/>
      <w:szCs w:val="18"/>
      <w:u w:val="none"/>
    </w:rPr>
  </w:style>
  <w:style w:type="character" w:customStyle="1" w:styleId="236">
    <w:name w:val="标题 2 字符"/>
    <w:link w:val="3"/>
    <w:qFormat/>
    <w:uiPriority w:val="0"/>
    <w:rPr>
      <w:rFonts w:ascii="Arial" w:hAnsi="Arial" w:eastAsia="黑体" w:cs="Times New Roman"/>
      <w:b/>
      <w:kern w:val="2"/>
      <w:sz w:val="32"/>
    </w:rPr>
  </w:style>
  <w:style w:type="paragraph" w:customStyle="1" w:styleId="237">
    <w:name w:val="电建正文"/>
    <w:basedOn w:val="1"/>
    <w:qFormat/>
    <w:uiPriority w:val="0"/>
    <w:pPr>
      <w:widowControl/>
      <w:tabs>
        <w:tab w:val="left" w:pos="720"/>
      </w:tabs>
      <w:overflowPunct w:val="0"/>
      <w:autoSpaceDE w:val="0"/>
      <w:autoSpaceDN w:val="0"/>
      <w:spacing w:before="80" w:after="80" w:line="360" w:lineRule="auto"/>
      <w:ind w:firstLine="200" w:firstLineChars="200"/>
      <w:jc w:val="left"/>
    </w:pPr>
    <w:rPr>
      <w:rFonts w:ascii="Tahoma" w:hAnsi="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7e43c136-7f5a-4386-839a-064398e2808b</errorID>
      <errorWord>特点</errorWord>
      <group>L1_Word</group>
      <groupName>字词问题</groupName>
      <ability>L2_Typo</ability>
      <abilityName>字词错误</abilityName>
      <candidateList>
        <item>特定</item>
      </candidateList>
      <explain/>
      <paraID>301CBC00</paraID>
      <start>74</start>
      <end>76</end>
      <status>modified</status>
      <modifiedWord>特定</modifiedWord>
      <trackRevisions>false</trackRevisions>
    </reviewItem>
    <reviewItem>
      <errorID>5f896af8-cf7a-482d-8b2d-1d11a11cce5d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70DAB460</paraID>
      <start>0</start>
      <end>2</end>
      <status>unmodified</status>
      <modifiedWord/>
      <trackRevisions>false</trackRevisions>
    </reviewItem>
    <reviewItem>
      <errorID>4b9cd902-6136-473d-8d9c-5f77c5da59ed</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64C2D3FA</paraID>
      <start>47</start>
      <end>57</end>
      <status>modified</status>
      <modifiedWord>2025年12月5日</modifiedWord>
      <trackRevisions>false</trackRevisions>
    </reviewItem>
    <reviewItem>
      <errorID>f5c6d06f-0111-4324-bf73-58ce5effe75f</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3D150929</paraID>
      <start>33</start>
      <end>43</end>
      <status>modified</status>
      <modifiedWord>2025年12月5日</modifiedWord>
      <trackRevisions>false</trackRevisions>
    </reviewItem>
    <reviewItem>
      <errorID>c42dadc4-ba3e-4376-b2d0-f44596c5e991</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66A148D6</paraID>
      <start>12</start>
      <end>22</end>
      <status>modified</status>
      <modifiedWord>2025年12月5日</modifiedWord>
      <trackRevisions>false</trackRevisions>
    </reviewItem>
    <reviewItem>
      <errorID>894ff1e3-ffab-426e-b569-8a5a7861a410</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125C6F88</paraID>
      <start>20</start>
      <end>30</end>
      <status>modified</status>
      <modifiedWord>2025年12月5日</modifiedWord>
      <trackRevisions>false</trackRevisions>
    </reviewItem>
    <reviewItem>
      <errorID>65538c3c-63cc-4bda-aa2f-316aeab45441</errorID>
      <errorWord>至少包含2名及以上</errorWord>
      <group>L1_Word</group>
      <groupName>字词问题</groupName>
      <ability>L2_Typo</ability>
      <abilityName>字词错误</abilityName>
      <candidateList>
        <item>至少包含2名及</item>
      </candidateList>
      <explain/>
      <paraID>7DB4D782</paraID>
      <start>14</start>
      <end>23</end>
      <status>unmodified</status>
      <modifiedWord/>
      <trackRevisions>false</trackRevisions>
    </reviewItem>
    <reviewItem>
      <errorID>bc4fb897-a2f6-4226-9a23-e211c75a9764</errorID>
      <errorWord>需具备</errorWord>
      <group>L1_Word</group>
      <groupName>字词问题</groupName>
      <ability>L2_Typo</ability>
      <abilityName>字词错误</abilityName>
      <candidateList>
        <item>须具备</item>
      </candidateList>
      <explain/>
      <paraID>4AD024DB</paraID>
      <start>7</start>
      <end>10</end>
      <status>unmodified</status>
      <modifiedWord/>
      <trackRevisions>false</trackRevisions>
    </reviewItem>
    <reviewItem>
      <errorID>9f5bfc5a-d5d7-48b8-b76c-062e5d36c9dc</errorID>
      <errorWord>作好</errorWord>
      <group>L1_Word</group>
      <groupName>字词问题</groupName>
      <ability>L2_Typo</ability>
      <abilityName>字词错误</abilityName>
      <candidateList>
        <item>做好</item>
      </candidateList>
      <explain/>
      <paraID>72285871</paraID>
      <start>61</start>
      <end>63</end>
      <status>unmodified</status>
      <modifiedWord/>
      <trackRevisions>false</trackRevisions>
    </reviewItem>
    <reviewItem>
      <errorID>6d2b1a35-f697-4125-8d14-68964a99c812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262CDA32</paraID>
      <start>18</start>
      <end>21</end>
      <status>unmodified</status>
      <modifiedWord/>
      <trackRevisions>false</trackRevisions>
    </reviewItem>
    <reviewItem>
      <errorID>c60deaba-098f-4957-8826-1d02545c8e47</errorID>
      <errorWord>（</errorWord>
      <group>L1_Punc</group>
      <groupName>标点问题</groupName>
      <ability>L2_Punc</ability>
      <abilityName>标点符号检查</abilityName>
      <candidateList/>
      <explain/>
      <paraID>34D5BE86</paraID>
      <start>40</start>
      <end>41</end>
      <status>unmodified</status>
      <modifiedWord/>
      <trackRevisions>false</trackRevisions>
    </reviewItem>
    <reviewItem>
      <errorID>a30edc0a-5bc9-4e0b-b9a6-7c2f2345e9b2</errorID>
      <errorWord>作好</errorWord>
      <group>L1_Word</group>
      <groupName>字词问题</groupName>
      <ability>L2_Typo</ability>
      <abilityName>字词错误</abilityName>
      <candidateList>
        <item>做好</item>
      </candidateList>
      <explain>存在发音相同字词的误用。</explain>
      <paraID>34D5BE86</paraID>
      <start>75</start>
      <end>77</end>
      <status>unmodified</status>
      <modifiedWord/>
      <trackRevisions>false</trackRevisions>
    </reviewItem>
    <reviewItem>
      <errorID>d31fa372-612d-4080-bc92-61314df4cdcd</errorID>
      <errorWord>配戴</errorWord>
      <group>L1_Word</group>
      <groupName>字词问题</groupName>
      <ability>L2_Alias</ability>
      <abilityName>也作/曾用词</abilityName>
      <candidateList>
        <item>佩戴</item>
      </candidateList>
      <explain>词汇[配戴]为不规范表述或旧称，其规范书面表述为[佩戴]。</explain>
      <paraID>18F82B37</paraID>
      <start>18</start>
      <end>20</end>
      <status>unmodified</status>
      <modifiedWord/>
      <trackRevisions>false</trackRevisions>
    </reviewItem>
    <reviewItem>
      <errorID>4f4bac23-0665-465b-b2e5-43eb82d9d072</errorID>
      <errorWord>器械</errorWord>
      <group>L1_Word</group>
      <groupName>字词问题</groupName>
      <ability>L2_Typo</ability>
      <abilityName>字词错误</abilityName>
      <candidateList>
        <item>器材</item>
      </candidateList>
      <explain/>
      <paraID>18F82B37</paraID>
      <start>22</start>
      <end>24</end>
      <status>unmodified</status>
      <modifiedWord/>
      <trackRevisions>false</trackRevisions>
    </reviewItem>
    <reviewItem>
      <errorID>4ee922bc-7bc8-4656-b982-61fc8620449c</errorID>
      <errorWord>，</errorWord>
      <group>L1_Word</group>
      <groupName>字词问题</groupName>
      <ability>L2_Typo</ability>
      <abilityName>字词错误</abilityName>
      <candidateList>
        <item>，由</item>
      </candidateList>
      <explain/>
      <paraID>1915F5C8</paraID>
      <start>28</start>
      <end>29</end>
      <status>unmodified</status>
      <modifiedWord/>
      <trackRevisions>false</trackRevisions>
    </reviewItem>
    <reviewItem>
      <errorID>05a0e9f1-fda7-4b7e-ab87-d43c7e911886</errorID>
      <errorWord>；</errorWord>
      <group>L1_Punc</group>
      <groupName>标点问题</groupName>
      <ability>L2_Punc</ability>
      <abilityName>标点符号检查</abilityName>
      <candidateList>
        <item/>
      </candidateList>
      <explain>标题文本后不使用标点符号。</explain>
      <paraID>79757999</paraID>
      <start>23</start>
      <end>24</end>
      <status>unmodified</status>
      <modifiedWord/>
      <trackRevisions>false</trackRevisions>
    </reviewItem>
    <reviewItem>
      <errorID>780d1854-ef63-477f-a22f-30e09dc49d9e</errorID>
      <errorWord>（</errorWord>
      <group>L1_Punc</group>
      <groupName>标点问题</groupName>
      <ability>L2_Punc</ability>
      <abilityName>标点符号检查</abilityName>
      <candidateList/>
      <explain>同一形式括号套用。</explain>
      <paraID>17A10B98</paraID>
      <start>102</start>
      <end>103</end>
      <status>unmodified</status>
      <modifiedWord/>
      <trackRevisions>false</trackRevisions>
    </reviewItem>
    <reviewItem>
      <errorID>84963679-dfec-45b0-a7a3-5b72c809cee5</errorID>
      <errorWord>）</errorWord>
      <group>L1_Punc</group>
      <groupName>标点问题</groupName>
      <ability>L2_Punc</ability>
      <abilityName>标点符号检查</abilityName>
      <candidateList/>
      <explain>同一形式括号套用。</explain>
      <paraID>17A10B98</paraID>
      <start>104</start>
      <end>105</end>
      <status>unmodified</status>
      <modifiedWord/>
      <trackRevisions>false</trackRevisions>
    </reviewItem>
    <reviewItem>
      <errorID>d7dd7a58-840a-4963-beec-291355799808</errorID>
      <errorWord>的等</errorWord>
      <group>L1_Word</group>
      <groupName>字词问题</groupName>
      <ability>L2_Typo</ability>
      <abilityName>字词错误</abilityName>
      <candidateList>
        <item>的</item>
      </candidateList>
      <explain>置于形容词、名词后，用于修饰事物的形态。</explain>
      <paraID>79189DBC</paraID>
      <start>26</start>
      <end>28</end>
      <status>unmodified</status>
      <modifiedWord/>
      <trackRevisions>false</trackRevisions>
    </reviewItem>
    <reviewItem>
      <errorID>43a5d23f-1c5a-47bd-8379-5c5caefb9c81</errorID>
      <errorWord>其它</errorWord>
      <group>L1_Word</group>
      <groupName>字词问题</groupName>
      <ability>L2_Alias</ability>
      <abilityName>也作/曾用词</abilityName>
      <candidateList>
        <item>其他</item>
      </candidateList>
      <explain>词汇[其它]为不规范表述或旧称，其规范书面表述为[其他]。</explain>
      <paraID>48EB2838</paraID>
      <start>0</start>
      <end>2</end>
      <status>unmodified</status>
      <modifiedWord/>
      <trackRevisions>false</trackRevisions>
    </reviewItem>
    <reviewItem>
      <errorID>367ac966-906d-4ae6-8334-d1cd691a83a9</errorID>
      <errorWord>。</errorWord>
      <group>L1_Punc</group>
      <groupName>标点问题</groupName>
      <ability>L2_Punc</ability>
      <abilityName>标点符号检查</abilityName>
      <candidateList>
        <item/>
      </candidateList>
      <explain>标题文本后不使用标点符号。</explain>
      <paraID>23908042</paraID>
      <start>5</start>
      <end>6</end>
      <status>unmodified</status>
      <modifiedWord/>
      <trackRevisions>false</trackRevisions>
    </reviewItem>
    <reviewItem>
      <errorID>bd708b93-5d8d-437e-82d8-4a5f65393b88</errorID>
      <errorWord>育</errorWord>
      <group>L1_Word</group>
      <groupName>字词问题</groupName>
      <ability>L2_Typo</ability>
      <abilityName>字词错误</abilityName>
      <candidateList>
        <item>育保</item>
      </candidateList>
      <explain/>
      <paraID>519B5B7D</paraID>
      <start>52</start>
      <end>53</end>
      <status>unmodified</status>
      <modifiedWord/>
      <trackRevisions>false</trackRevisions>
    </reviewItem>
    <reviewItem>
      <errorID>4fa928cf-a2a4-43db-b829-85ad2d2ab7b2</errorID>
      <errorWord>分之1</errorWord>
      <group>L1_Word</group>
      <groupName>字词问题</groupName>
      <ability>L2_Typo</ability>
      <abilityName>字词错误</abilityName>
      <candidateList>
        <item>分之一</item>
      </candidateList>
      <explain/>
      <paraID>5B6781E3</paraID>
      <start>45</start>
      <end>48</end>
      <status>unmodified</status>
      <modifiedWord/>
      <trackRevisions>false</trackRevisions>
    </reviewItem>
    <reviewItem>
      <errorID>af9d8e55-5f69-4571-840b-6e087a9167c4</errorID>
      <errorWord>其它</errorWord>
      <group>L1_Word</group>
      <groupName>字词问题</groupName>
      <ability>L2_Alias</ability>
      <abilityName>也作/曾用词</abilityName>
      <candidateList>
        <item>其他</item>
      </candidateList>
      <explain>词汇[其它]为不规范表述或旧称，其规范书面表述为[其他]。</explain>
      <paraID>1FF0D179</paraID>
      <start>41</start>
      <end>43</end>
      <status>unmodified</status>
      <modifiedWord/>
      <trackRevisions>false</trackRevisions>
    </reviewItem>
    <reviewItem>
      <errorID>54620347-18d2-4fff-aceb-d2790d464863</errorID>
      <errorWord>资格性</errorWord>
      <group>L1_Word</group>
      <groupName>字词问题</groupName>
      <ability>L2_Typo</ability>
      <abilityName>字词错误</abilityName>
      <candidateList>
        <item>资格</item>
      </candidateList>
      <explain/>
      <paraID> 111E2EC</paraID>
      <start>47</start>
      <end>50</end>
      <status>unmodified</status>
      <modifiedWord/>
      <trackRevisions>false</trackRevisions>
    </reviewItem>
    <reviewItem>
      <errorID>4ae84e21-2c4e-43c9-801a-e00a6272b2c5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3B783191</paraID>
      <start>187</start>
      <end>188</end>
      <status>unmodified</status>
      <modifiedWord/>
      <trackRevisions>false</trackRevisions>
    </reviewItem>
    <reviewItem>
      <errorID>28552210-318a-4786-b610-813463c3e86e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3B783191</paraID>
      <start>194</start>
      <end>195</end>
      <status>unmodified</status>
      <modifiedWord/>
      <trackRevisions>false</trackRevisions>
    </reviewItem>
    <reviewItem>
      <errorID>234ad2e9-82d3-4304-8241-21928413ffea</errorID>
      <errorWord>(</errorWord>
      <group>L1_Format</group>
      <groupName>格式问题</groupName>
      <ability>L2_HalfPunc</ability>
      <abilityName>全半角检查</abilityName>
      <candidateList>
        <item>（</item>
      </candidateList>
      <explain>文本全半角错误。</explain>
      <paraID>3B783191</paraID>
      <start>248</start>
      <end>249</end>
      <status>unmodified</status>
      <modifiedWord/>
      <trackRevisions>false</trackRevisions>
    </reviewItem>
    <reviewItem>
      <errorID>d1c782f4-aa5f-4e6a-a3e9-7982edec635b</errorID>
      <errorWord>)</errorWord>
      <group>L1_Format</group>
      <groupName>格式问题</groupName>
      <ability>L2_HalfPunc</ability>
      <abilityName>全半角检查</abilityName>
      <candidateList>
        <item>）</item>
      </candidateList>
      <explain>文本全半角错误。</explain>
      <paraID>3B783191</paraID>
      <start>271</start>
      <end>272</end>
      <status>unmodified</status>
      <modifiedWord/>
      <trackRevisions>false</trackRevisions>
    </reviewItem>
    <reviewItem>
      <errorID>b710a5a9-2a51-45c8-8ed9-8d9eecab8849</errorID>
      <errorWord>"</errorWord>
      <group>L1_Format</group>
      <groupName>格式问题</groupName>
      <ability>L2_HalfPunc</ability>
      <abilityName>全半角检查</abilityName>
      <candidateList>
        <item>“</item>
      </candidateList>
      <explain>文本全半角错误。</explain>
      <paraID>3B783191</paraID>
      <start>273</start>
      <end>274</end>
      <status>unmodified</status>
      <modifiedWord/>
      <trackRevisions>false</trackRevisions>
    </reviewItem>
    <reviewItem>
      <errorID>e39fc488-70eb-457f-b1a4-733bd7541c33</errorID>
      <errorWord>"</errorWord>
      <group>L1_Format</group>
      <groupName>格式问题</groupName>
      <ability>L2_HalfPunc</ability>
      <abilityName>全半角检查</abilityName>
      <candidateList>
        <item>”</item>
      </candidateList>
      <explain>文本全半角错误。</explain>
      <paraID>3B783191</paraID>
      <start>281</start>
      <end>282</end>
      <status>unmodified</status>
      <modifiedWord/>
      <trackRevisions>false</trackRevisions>
    </reviewItem>
    <reviewItem>
      <errorID>033473c1-67ae-4eef-bef0-0c8f4e88a6b4</errorID>
      <errorWord>)</errorWord>
      <group>L1_Format</group>
      <groupName>格式问题</groupName>
      <ability>L2_HalfPunc</ability>
      <abilityName>全半角检查</abilityName>
      <candidateList>
        <item>）</item>
      </candidateList>
      <explain>文本全半角错误。</explain>
      <paraID>3B783191</paraID>
      <start>298</start>
      <end>299</end>
      <status>unmodified</status>
      <modifiedWord/>
      <trackRevisions>false</trackRevisions>
    </reviewItem>
    <reviewItem>
      <errorID>121aae2d-9247-4898-9090-5605abdde766</errorID>
      <errorWord>，</errorWord>
      <group>L1_Word</group>
      <groupName>字词问题</groupName>
      <ability>L2_Typo</ability>
      <abilityName>字词错误</abilityName>
      <candidateList>
        <item>，将</item>
      </candidateList>
      <explain/>
      <paraID> 9366FA0</paraID>
      <start>44</start>
      <end>45</end>
      <status>unmodified</status>
      <modifiedWord/>
      <trackRevisions>false</trackRevisions>
    </reviewItem>
    <reviewItem>
      <errorID>cd950f83-2a6a-4ea0-878c-a4cc51048563</errorID>
      <errorWord>。</errorWord>
      <group>L1_Punc</group>
      <groupName>标点问题</groupName>
      <ability>L2_Punc</ability>
      <abilityName>标点符号检查</abilityName>
      <candidateList>
        <item/>
      </candidateList>
      <explain>标题文本后不使用标点符号。</explain>
      <paraID>163A35F5</paraID>
      <start>37</start>
      <end>38</end>
      <status>unmodified</status>
      <modifiedWord/>
      <trackRevisions>false</trackRevisions>
    </reviewItem>
    <reviewItem>
      <errorID>1f64ca9b-1f9f-43ce-ac8c-1cacbfed289d</errorID>
      <errorWord>作必要</errorWord>
      <group>L1_Word</group>
      <groupName>字词问题</groupName>
      <ability>L2_Typo</ability>
      <abilityName>字词错误</abilityName>
      <candidateList>
        <item>做必要</item>
      </candidateList>
      <explain/>
      <paraID> 8CFF37B</paraID>
      <start>14</start>
      <end>17</end>
      <status>unmodified</status>
      <modifiedWord/>
      <trackRevisions>false</trackRevisions>
    </reviewItem>
    <reviewItem>
      <errorID>f2334440-9544-4238-8ebd-b6355b487f0e</errorID>
      <errorWord>。</errorWord>
      <group>L1_Punc</group>
      <groupName>标点问题</groupName>
      <ability>L2_Punc</ability>
      <abilityName>标点符号检查</abilityName>
      <candidateList>
        <item/>
      </candidateList>
      <explain>标题文本后不使用标点符号。</explain>
      <paraID>67FA2AAD</paraID>
      <start>34</start>
      <end>35</end>
      <status>unmodified</status>
      <modifiedWord/>
      <trackRevisions>false</trackRevisions>
    </reviewItem>
    <reviewItem>
      <errorID>538f80bf-6551-4e74-87ff-5b9fc08442d3</errorID>
      <errorWord>。</errorWord>
      <group>L1_Punc</group>
      <groupName>标点问题</groupName>
      <ability>L2_Punc</ability>
      <abilityName>标点符号检查</abilityName>
      <candidateList>
        <item/>
      </candidateList>
      <explain>标题文本后不使用标点符号。</explain>
      <paraID>652097AE</paraID>
      <start>20</start>
      <end>21</end>
      <status>unmodified</status>
      <modifiedWord/>
      <trackRevisions>false</trackRevisions>
    </reviewItem>
    <reviewItem>
      <errorID>702fc530-f737-4d9c-9a0c-845dc5b7d5f1</errorID>
      <errorWord>提出质疑</errorWord>
      <group>L1_Word</group>
      <groupName>字词问题</groupName>
      <ability>L2_Typo</ability>
      <abilityName>字词错误</abilityName>
      <candidateList>
        <item>质疑</item>
      </candidateList>
      <explain>〈动〉提出疑问：～问难。</explain>
      <paraID>7D9E45ED</paraID>
      <start>48</start>
      <end>52</end>
      <status>unmodified</status>
      <modifiedWord/>
      <trackRevisions>false</trackRevisions>
    </reviewItem>
    <reviewItem>
      <errorID>a112bbcd-f1b8-43b4-96d3-49f83f31caa3</errorID>
      <errorWord>：</errorWord>
      <group>L1_Punc</group>
      <groupName>标点问题</groupName>
      <ability>L2_Punc</ability>
      <abilityName>标点符号检查</abilityName>
      <candidateList>
        <item/>
      </candidateList>
      <explain>标题文本后不使用标点符号。</explain>
      <paraID>1C3DDB80</paraID>
      <start>11</start>
      <end>12</end>
      <status>unmodified</status>
      <modifiedWord/>
      <trackRevisions>false</trackRevisions>
    </reviewItem>
    <reviewItem>
      <errorID>165646e0-59c5-49ff-8a76-96081db8a1c0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5B8BA046</paraID>
      <start>0</start>
      <end>2</end>
      <status>unmodified</status>
      <modifiedWord/>
      <trackRevisions>false</trackRevisions>
    </reviewItem>
    <reviewItem>
      <errorID>7ec24ea8-a049-4d18-8671-024d9c7e9a78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66C9A63</paraID>
      <start>12</start>
      <end>15</end>
      <status>unmodified</status>
      <modifiedWord/>
      <trackRevisions>false</trackRevisions>
    </reviewItem>
    <reviewItem>
      <errorID>d0a4702c-3989-4c9e-9f19-a0fdc21a1bf1</errorID>
      <errorWord>：</errorWord>
      <group>L1_Punc</group>
      <groupName>标点问题</groupName>
      <ability>L2_Punc</ability>
      <abilityName>标点符号检查</abilityName>
      <candidateList>
        <item/>
      </candidateList>
      <explain>标题文本后不使用标点符号。</explain>
      <paraID>4C7CB63B</paraID>
      <start>8</start>
      <end>9</end>
      <status>unmodified</status>
      <modifiedWord/>
      <trackRevisions>false</trackRevisions>
    </reviewItem>
    <reviewItem>
      <errorID>389c8624-8e28-4243-a9eb-db4caaac0f09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74EF8DBE</paraID>
      <start>0</start>
      <end>2</end>
      <status>unmodified</status>
      <modifiedWord/>
      <trackRevisions>false</trackRevisions>
    </reviewItem>
    <reviewItem>
      <errorID>80c54a1d-b19e-4354-b053-57bee6534891</errorID>
      <errorWord>提请</errorWord>
      <group>L1_Word</group>
      <groupName>字词问题</groupName>
      <ability>L2_Typo</ability>
      <abilityName>字词错误</abilityName>
      <candidateList>
        <item>提起</item>
      </candidateList>
      <explain/>
      <paraID>4059364E</paraID>
      <start>29</start>
      <end>31</end>
      <status>unmodified</status>
      <modifiedWord/>
      <trackRevisions>false</trackRevisions>
    </reviewItem>
    <reviewItem>
      <errorID>e6904fe6-e35a-43ac-8a36-55ef97c7cb4d</errorID>
      <errorWord>具</errorWord>
      <group>L1_Word</group>
      <groupName>字词问题</groupName>
      <ability>L2_Typo</ability>
      <abilityName>字词错误</abilityName>
      <candidateList>
        <item>具有</item>
      </candidateList>
      <explain>〈动〉有（多用于抽象事物）：～信心｜～伟大的意义。</explain>
      <paraID>1D7E82F5</paraID>
      <start>22</start>
      <end>23</end>
      <status>unmodified</status>
      <modifiedWord/>
      <trackRevisions>false</trackRevisions>
    </reviewItem>
    <reviewItem>
      <errorID>30f6ed40-bb74-4af9-8a26-130222fcf0c5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403F354</paraID>
      <start>0</start>
      <end>2</end>
      <status>unmodified</status>
      <modifiedWord/>
      <trackRevisions>false</trackRevisions>
    </reviewItem>
    <reviewItem>
      <errorID>6c81b2b3-53ce-45ac-b780-ec33e54a8207</errorID>
      <errorWord>其它</errorWord>
      <group>L1_Word</group>
      <groupName>字词问题</groupName>
      <ability>L2_Alias</ability>
      <abilityName>也作/曾用词</abilityName>
      <candidateList>
        <item>其他</item>
      </candidateList>
      <explain>词汇[其它]为不规范表述或旧称，其规范书面表述为[其他]。</explain>
      <paraID>31BF7000</paraID>
      <start>3</start>
      <end>5</end>
      <status>unmodified</status>
      <modifiedWord/>
      <trackRevisions>false</trackRevisions>
    </reviewItem>
    <reviewItem>
      <errorID>62dc19e5-db74-4b8e-9711-371ae818b0c7</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57E185D</paraID>
      <start>31</start>
      <end>33</end>
      <status>unmodified</status>
      <modifiedWord/>
      <trackRevisions>false</trackRevisions>
    </reviewItem>
    <reviewItem>
      <errorID>1cf9ed40-01a7-413f-81dd-dfa0f3411bb4</errorID>
      <errorWord>其它</errorWord>
      <group>L1_Word</group>
      <groupName>字词问题</groupName>
      <ability>L2_Alias</ability>
      <abilityName>也作/曾用词</abilityName>
      <candidateList>
        <item>其他</item>
      </candidateList>
      <explain>词汇[其它]为不规范表述或旧称，其规范书面表述为[其他]。</explain>
      <paraID>4ADACC24</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70a58fa8-4834-441f-9cd3-84cf24de2e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8311</Words>
  <Characters>8590</Characters>
  <Paragraphs>805</Paragraphs>
  <TotalTime>55</TotalTime>
  <ScaleCrop>false</ScaleCrop>
  <LinksUpToDate>false</LinksUpToDate>
  <CharactersWithSpaces>8753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2025-07-10T11:45:00Z</dcterms:created>
  <dc:creator>罗成</dc:creator>
  <cp:lastModifiedBy>夏有乔木</cp:lastModifiedBy>
  <cp:lastPrinted>2025-11-17T02:51:00Z</cp:lastPrinted>
  <dcterms:modified xsi:type="dcterms:W3CDTF">2025-12-02T09:14:18Z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f4f0684c6be54eaeb6e4ac4d53d89bba_23</vt:lpwstr>
  </property>
  <property fmtid="{D5CDD505-2E9C-101B-9397-08002B2CF9AE}" pid="4" name="KSOTemplateDocerSaveRecord">
    <vt:lpwstr>eyJoZGlkIjoiODgyZjFkYjlmMjFiZjUzN2FmOWUxYjQ3MTQwNjdlZTgiLCJ1c2VySWQiOiIyOTU5Mzg4MjkifQ==</vt:lpwstr>
  </property>
</Properties>
</file>