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11"/>
        <w:jc w:val="center"/>
        <w:rPr>
          <w:rFonts w:hint="eastAsia" w:ascii="方正小标宋_GBK" w:hAnsi="方正小标宋_GBK" w:eastAsia="方正小标宋_GBK" w:cs="方正小标宋_GBK"/>
          <w:b w:val="0"/>
          <w:bCs w:val="0"/>
          <w:sz w:val="36"/>
          <w:szCs w:val="36"/>
          <w:lang w:val="en-US" w:eastAsia="zh-CN"/>
        </w:rPr>
      </w:pPr>
    </w:p>
    <w:p w14:paraId="72B0160C">
      <w:pPr>
        <w:pStyle w:val="11"/>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垫江县城市更新-城镇老旧小区改造配套基础设施建设项目--城北白银桥片区（建筑公共部分整治）窗户改造项目合同</w:t>
      </w:r>
    </w:p>
    <w:p w14:paraId="2E699126">
      <w:pPr>
        <w:pStyle w:val="11"/>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11"/>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垫江县城市更新-城镇老旧小区改造配套基础设施建设项目--城北白银桥片区（建筑公共部分整治）窗户改造项目合同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垫江县城市更新-城镇老旧小区改造配套基础设施建设项目--城北白银桥片区（建筑公共部分整治）窗户改造项目。</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u w:val="single"/>
          <w:lang w:val="en-US" w:eastAsia="zh-CN"/>
        </w:rPr>
        <w:t xml:space="preserve"> 垫江县。</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w:t>
      </w:r>
      <w:r>
        <w:rPr>
          <w:rFonts w:hint="eastAsia" w:ascii="方正仿宋_GBK" w:hAnsi="方正仿宋_GBK" w:eastAsia="方正仿宋_GBK" w:cs="方正仿宋_GBK"/>
          <w:sz w:val="28"/>
          <w:u w:val="single"/>
          <w:lang w:val="en-US" w:eastAsia="zh-CN"/>
        </w:rPr>
        <w:t>垫江县城市更新-城镇老旧小区改造配套基础设施建设项目--城北白银桥片区（建筑公共部分整治）窗户改造项目竞争性比选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1645881B">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u w:val="single"/>
          <w:lang w:val="en-US" w:eastAsia="zh-CN"/>
        </w:rPr>
        <w:t>完成原二层的铝合金窗、塑钢窗拆除；新安装隔热断桥铝合金推拉窗(颜色为咖啡色，具体颜色参考迎春里商业体门窗颜色）等工作内容，供应商需自行查看现场，自行考</w:t>
      </w:r>
      <w:bookmarkStart w:id="0" w:name="_GoBack"/>
      <w:bookmarkEnd w:id="0"/>
      <w:r>
        <w:rPr>
          <w:rFonts w:hint="eastAsia" w:ascii="方正仿宋_GBK" w:hAnsi="方正仿宋_GBK" w:eastAsia="方正仿宋_GBK" w:cs="方正仿宋_GBK"/>
          <w:sz w:val="28"/>
          <w:u w:val="single"/>
          <w:lang w:val="en-US" w:eastAsia="zh-CN"/>
        </w:rPr>
        <w:t>虑施工临时用电，现场材料的多次转运；安全文明(含脚手架)及临时设施搭设及拆除；周边社会关系协调。</w:t>
      </w:r>
    </w:p>
    <w:p w14:paraId="15301EC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single"/>
          <w:lang w:val="en-US" w:eastAsia="zh-CN"/>
        </w:rPr>
        <w:t>具体详见工程量清单。</w:t>
      </w:r>
    </w:p>
    <w:p w14:paraId="65E1206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暂定总价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机械费、工具费、人工费、材料费、吊装费、措施费、安装费、水平和垂直运输费、材料多次转运费、设施设备安装调试费、保险费、安全文明施工措施费、规费、风险费（人工涨价及政策性文件调整等风险，结算时单价均不调整）、2年质保、9%增值税税费、检测（配合送检）及验收费、项目资料费等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3322F0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（1）单价包干，工程量按实际完成的合格工程量结算，结算总价=成交单价×实际合格工程量（按窗框型材外围面积计算）。</w:t>
      </w:r>
      <w:r>
        <w:rPr>
          <w:rFonts w:hint="eastAsia" w:ascii="方正仿宋_GBK" w:hAnsi="方正仿宋_GBK" w:eastAsia="方正仿宋_GBK" w:cs="方正仿宋_GBK"/>
          <w:sz w:val="28"/>
          <w:lang w:eastAsia="zh-CN"/>
        </w:rPr>
        <w:t>。</w:t>
      </w:r>
    </w:p>
    <w:p w14:paraId="5B18D2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b w:val="0"/>
          <w:bCs w:val="0"/>
          <w:kern w:val="2"/>
          <w:sz w:val="28"/>
          <w:szCs w:val="24"/>
          <w:lang w:val="en-US" w:eastAsia="zh-CN" w:bidi="ar-SA"/>
        </w:rPr>
        <w:t>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w:t>
      </w:r>
      <w:r>
        <w:rPr>
          <w:rFonts w:hint="eastAsia" w:ascii="方正仿宋_GBK" w:hAnsi="方正仿宋_GBK" w:eastAsia="方正仿宋_GBK" w:cs="方正仿宋_GBK"/>
          <w:sz w:val="28"/>
          <w:u w:val="single"/>
          <w:lang w:val="en-US" w:eastAsia="zh-CN"/>
        </w:rPr>
        <w:t>，按相关的重庆2018计价定额</w:t>
      </w:r>
      <w:r>
        <w:rPr>
          <w:rFonts w:hint="eastAsia" w:ascii="方正仿宋_GBK" w:hAnsi="方正仿宋_GBK" w:eastAsia="方正仿宋_GBK" w:cs="方正仿宋_GBK"/>
          <w:b w:val="0"/>
          <w:bCs w:val="0"/>
          <w:kern w:val="2"/>
          <w:sz w:val="28"/>
          <w:szCs w:val="24"/>
          <w:lang w:val="en-US" w:eastAsia="zh-CN" w:bidi="ar-SA"/>
        </w:rPr>
        <w:t>进行</w:t>
      </w:r>
      <w:r>
        <w:rPr>
          <w:rFonts w:hint="eastAsia" w:ascii="方正仿宋_GBK" w:hAnsi="方正仿宋_GBK" w:eastAsia="方正仿宋_GBK" w:cs="方正仿宋_GBK"/>
          <w:sz w:val="28"/>
          <w:u w:val="single"/>
          <w:lang w:val="en-US" w:eastAsia="zh-CN"/>
        </w:rPr>
        <w:t>组价后的总价（措施费不计算）下浮20%来进行结算，人材机按成交当月重庆信息价执行，信息价中没有的材料价双方认质认价共同确定。</w:t>
      </w:r>
    </w:p>
    <w:p w14:paraId="5143EF3B">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w:t>
      </w:r>
      <w:r>
        <w:rPr>
          <w:rFonts w:hint="eastAsia" w:ascii="方正仿宋_GBK" w:hAnsi="方正仿宋_GBK" w:eastAsia="方正仿宋_GBK" w:cs="方正仿宋_GBK"/>
          <w:b w:val="0"/>
          <w:bCs w:val="0"/>
          <w:sz w:val="28"/>
          <w:u w:val="single"/>
          <w:lang w:val="en-US" w:eastAsia="zh-CN"/>
        </w:rPr>
        <w:t>乙方必须实事求是编制结算，严禁高估冒算。如结算审减率超过5%（审减金额与送审金额之比）的，甲方对乙方实施处违约金，违约金金额为审减率5%以外的审减额的30%，甲方可在支付工程款时直接扣除。</w:t>
      </w:r>
    </w:p>
    <w:p w14:paraId="49027D99">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2518C0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single"/>
          <w:lang w:eastAsia="zh-CN"/>
        </w:rPr>
        <w:t>完工验收合格</w:t>
      </w:r>
      <w:r>
        <w:rPr>
          <w:rFonts w:hint="eastAsia" w:ascii="方正仿宋_GBK" w:hAnsi="方正仿宋_GBK" w:eastAsia="方正仿宋_GBK" w:cs="方正仿宋_GBK"/>
          <w:sz w:val="28"/>
          <w:u w:val="single"/>
          <w:lang w:val="en-US" w:eastAsia="zh-CN"/>
        </w:rPr>
        <w:t>并办理结算后</w:t>
      </w:r>
      <w:r>
        <w:rPr>
          <w:rFonts w:hint="eastAsia" w:ascii="方正仿宋_GBK" w:hAnsi="方正仿宋_GBK" w:eastAsia="方正仿宋_GBK" w:cs="方正仿宋_GBK"/>
          <w:sz w:val="28"/>
          <w:u w:val="single"/>
          <w:lang w:eastAsia="zh-CN"/>
        </w:rPr>
        <w:t>支付至结算金额的97%。</w:t>
      </w:r>
    </w:p>
    <w:p w14:paraId="21037218">
      <w:pPr>
        <w:pStyle w:val="11"/>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kern w:val="2"/>
          <w:sz w:val="28"/>
          <w:szCs w:val="22"/>
          <w:u w:val="single"/>
          <w:lang w:val="en-US" w:eastAsia="zh-CN" w:bidi="ar-SA"/>
        </w:rPr>
        <w:t>（2）剩余结算价款的3%作为质保金，</w:t>
      </w:r>
      <w:r>
        <w:rPr>
          <w:rFonts w:hint="eastAsia" w:ascii="方正仿宋_GBK" w:hAnsi="方正仿宋_GBK" w:eastAsia="方正仿宋_GBK" w:cs="方正仿宋_GBK"/>
          <w:b w:val="0"/>
          <w:bCs w:val="0"/>
          <w:sz w:val="28"/>
          <w:lang w:val="en-US" w:eastAsia="zh-CN"/>
        </w:rPr>
        <w:t>在质保期（两年期）满无质量问题后一次性无息支付（竣工验收之日起算）。质保期内因乙方责任导致的维修费用，甲方有权直接从质保金中扣除，不足部分由乙方补足。</w:t>
      </w:r>
    </w:p>
    <w:p w14:paraId="0589FA2F">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（3）甲方</w:t>
      </w:r>
      <w:r>
        <w:rPr>
          <w:rFonts w:hint="eastAsia" w:ascii="方正仿宋_GBK" w:hAnsi="方正仿宋_GBK" w:eastAsia="方正仿宋_GBK" w:cs="方正仿宋_GBK"/>
          <w:b w:val="0"/>
          <w:bCs w:val="0"/>
          <w:sz w:val="28"/>
          <w:u w:val="single"/>
          <w:lang w:val="en-US" w:eastAsia="zh-CN"/>
        </w:rPr>
        <w:t>支付款项前，乙方需提供付款金额等额的税率为9%的增值税专用发票</w:t>
      </w:r>
      <w:r>
        <w:rPr>
          <w:rFonts w:hint="eastAsia" w:ascii="方正仿宋_GBK" w:hAnsi="方正仿宋_GBK" w:eastAsia="方正仿宋_GBK" w:cs="方正仿宋_GBK"/>
          <w:b w:val="0"/>
          <w:bCs w:val="0"/>
          <w:sz w:val="28"/>
          <w:lang w:val="en-US" w:eastAsia="zh-CN"/>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 xml:space="preserve"> 15</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11"/>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3"/>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6"/>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none"/>
          <w:lang w:val="en-US" w:eastAsia="zh-CN"/>
        </w:rPr>
        <w:t>垫江县城市更新-城镇老旧小区改造配套基础设施建设项目--城北白银桥片区（建筑公共部分整治）窗户改造项目</w:t>
      </w:r>
      <w:r>
        <w:rPr>
          <w:rFonts w:hint="eastAsia" w:ascii="方正仿宋_GBK" w:hAnsi="方正仿宋_GBK" w:eastAsia="方正仿宋_GBK" w:cs="方正仿宋_GBK"/>
          <w:sz w:val="28"/>
          <w:lang w:eastAsia="zh-CN"/>
        </w:rPr>
        <w:t>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乙方对《垫江县城市更新-城镇老旧小区改造配套基础设施建设项目--城北白银桥片区（建筑公共部分整治）窗户改造项目竞争性比选公告》的响应文件。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4"/>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601BDB39">
      <w:pPr>
        <w:pStyle w:val="4"/>
        <w:rPr>
          <w:rFonts w:hint="eastAsia"/>
          <w:lang w:val="en-US" w:eastAsia="zh-CN"/>
        </w:rPr>
      </w:pPr>
      <w:r>
        <w:rPr>
          <w:rFonts w:hint="eastAsia" w:ascii="方正仿宋_GBK" w:hAnsi="方正仿宋_GBK" w:eastAsia="方正仿宋_GBK" w:cs="方正仿宋_GBK"/>
          <w:b/>
          <w:bCs/>
          <w:sz w:val="28"/>
          <w:szCs w:val="28"/>
          <w:lang w:val="en-US" w:eastAsia="zh-CN"/>
        </w:rPr>
        <w:t>附件1：工程量清单</w:t>
      </w:r>
    </w:p>
    <w:p w14:paraId="3589767D">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512142DB">
      <w:pPr>
        <w:keepNext w:val="0"/>
        <w:keepLines w:val="0"/>
        <w:pageBreakBefore w:val="0"/>
        <w:widowControl w:val="0"/>
        <w:kinsoku/>
        <w:wordWrap/>
        <w:overflowPunct/>
        <w:topLinePunct w:val="0"/>
        <w:autoSpaceDE/>
        <w:autoSpaceDN/>
        <w:bidi w:val="0"/>
        <w:spacing w:line="240" w:lineRule="auto"/>
        <w:jc w:val="both"/>
        <w:textAlignment w:val="auto"/>
        <w:rPr>
          <w:rFonts w:hint="default" w:ascii="TimesNewRoman" w:hAnsi="TimesNewRoman" w:eastAsia="方正黑体_GBK" w:cs="TimesNewRoman"/>
          <w:b w:val="0"/>
          <w:bCs w:val="0"/>
          <w:sz w:val="32"/>
          <w:szCs w:val="32"/>
          <w:lang w:eastAsia="zh-CN"/>
        </w:r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2：</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垫江县城市更新-城镇老旧小区改造配套基础设施建设项目--城北白银桥片区（建筑公共部分整治）窗户改造项目  </w:t>
      </w:r>
    </w:p>
    <w:p w14:paraId="37FABE9F">
      <w:pPr>
        <w:pStyle w:val="11"/>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w:t>
      </w:r>
      <w:r>
        <w:rPr>
          <w:rFonts w:hint="eastAsia" w:ascii="方正仿宋_GBK" w:hAnsi="方正仿宋_GBK" w:eastAsia="方正仿宋_GBK" w:cs="方正仿宋_GBK"/>
          <w:sz w:val="28"/>
          <w:szCs w:val="28"/>
          <w:lang w:eastAsia="zh-CN"/>
        </w:rPr>
        <w:t>政</w:t>
      </w:r>
      <w:r>
        <w:rPr>
          <w:rFonts w:hint="eastAsia" w:ascii="方正仿宋_GBK" w:hAnsi="方正仿宋_GBK" w:eastAsia="方正仿宋_GBK" w:cs="方正仿宋_GBK"/>
          <w:sz w:val="28"/>
          <w:szCs w:val="28"/>
        </w:rPr>
        <w:t>建设，根据有关法律法规规定，经甲乙双方商定，特作如下廉洁承诺，共同严格遵守。</w:t>
      </w:r>
    </w:p>
    <w:p w14:paraId="66E93C06">
      <w:pPr>
        <w:keepNext w:val="0"/>
        <w:keepLines w:val="0"/>
        <w:pageBreakBefore w:val="0"/>
        <w:widowControl w:val="0"/>
        <w:numPr>
          <w:ilvl w:val="0"/>
          <w:numId w:val="7"/>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1.甲方人员违反上述承诺，由公司按照党规党纪、国家法律法规和单位规章制度予以经济处罚、组织处理、纪律处分或移送有关单位追究法律责任。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2F3F01E"/>
    <w:multiLevelType w:val="singleLevel"/>
    <w:tmpl w:val="72F3F01E"/>
    <w:lvl w:ilvl="0" w:tentative="0">
      <w:start w:val="1"/>
      <w:numFmt w:val="decimal"/>
      <w:suff w:val="nothing"/>
      <w:lvlText w:val="（%1）"/>
      <w:lvlJc w:val="left"/>
    </w:lvl>
  </w:abstractNum>
  <w:abstractNum w:abstractNumId="6">
    <w:nsid w:val="7ECFBF99"/>
    <w:multiLevelType w:val="singleLevel"/>
    <w:tmpl w:val="7ECFBF99"/>
    <w:lvl w:ilvl="0" w:tentative="0">
      <w:start w:val="1"/>
      <w:numFmt w:val="chineseCounting"/>
      <w:suff w:val="nothing"/>
      <w:lvlText w:val="%1、"/>
      <w:lvlJc w:val="left"/>
      <w:rPr>
        <w:rFonts w:hint="eastAsia"/>
      </w:rPr>
    </w:lvl>
  </w:abstractNum>
  <w:num w:numId="1">
    <w:abstractNumId w:val="5"/>
  </w:num>
  <w:num w:numId="2">
    <w:abstractNumId w:val="3"/>
  </w:num>
  <w:num w:numId="3">
    <w:abstractNumId w:val="4"/>
  </w:num>
  <w:num w:numId="4">
    <w:abstractNumId w:val="0"/>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4FF60FE"/>
    <w:rsid w:val="069B7C33"/>
    <w:rsid w:val="06EB1DC7"/>
    <w:rsid w:val="07B64184"/>
    <w:rsid w:val="081C66FB"/>
    <w:rsid w:val="081F5E95"/>
    <w:rsid w:val="095D4C2A"/>
    <w:rsid w:val="09765430"/>
    <w:rsid w:val="0B7A6C79"/>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5680878"/>
    <w:rsid w:val="25BA07B8"/>
    <w:rsid w:val="27561240"/>
    <w:rsid w:val="29782945"/>
    <w:rsid w:val="2EDF4484"/>
    <w:rsid w:val="30CF389F"/>
    <w:rsid w:val="327036FA"/>
    <w:rsid w:val="353A6E2B"/>
    <w:rsid w:val="37775AB1"/>
    <w:rsid w:val="39127992"/>
    <w:rsid w:val="3B605DEA"/>
    <w:rsid w:val="3EA801DE"/>
    <w:rsid w:val="408F37BF"/>
    <w:rsid w:val="418211F7"/>
    <w:rsid w:val="41A24E54"/>
    <w:rsid w:val="41D37259"/>
    <w:rsid w:val="41EB12BF"/>
    <w:rsid w:val="44511355"/>
    <w:rsid w:val="45C5024D"/>
    <w:rsid w:val="471E5F4B"/>
    <w:rsid w:val="4893519B"/>
    <w:rsid w:val="4AF1795C"/>
    <w:rsid w:val="4E25143E"/>
    <w:rsid w:val="4EAF1A9A"/>
    <w:rsid w:val="4F2B4F44"/>
    <w:rsid w:val="50D30A0F"/>
    <w:rsid w:val="54A93D4B"/>
    <w:rsid w:val="56111506"/>
    <w:rsid w:val="577A1642"/>
    <w:rsid w:val="587A4EC7"/>
    <w:rsid w:val="5AB63BD0"/>
    <w:rsid w:val="5ABD70FE"/>
    <w:rsid w:val="5B5C6BD3"/>
    <w:rsid w:val="5D0814E0"/>
    <w:rsid w:val="5E79177D"/>
    <w:rsid w:val="5F7E2339"/>
    <w:rsid w:val="604843E8"/>
    <w:rsid w:val="62E56991"/>
    <w:rsid w:val="6380051D"/>
    <w:rsid w:val="66EA7C12"/>
    <w:rsid w:val="67EB35AF"/>
    <w:rsid w:val="68B26892"/>
    <w:rsid w:val="69AD2BFB"/>
    <w:rsid w:val="6E4C532A"/>
    <w:rsid w:val="6F8F75EC"/>
    <w:rsid w:val="6FF0313F"/>
    <w:rsid w:val="70B13D7C"/>
    <w:rsid w:val="72761FC3"/>
    <w:rsid w:val="740357A1"/>
    <w:rsid w:val="74794E80"/>
    <w:rsid w:val="747B7369"/>
    <w:rsid w:val="74D84FF7"/>
    <w:rsid w:val="7A077F60"/>
    <w:rsid w:val="7C320AE3"/>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paragraph" w:styleId="3">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默认"/>
    <w:qFormat/>
    <w:uiPriority w:val="0"/>
    <w:rPr>
      <w:rFonts w:ascii="Helvetica" w:hAnsi="Helvetica" w:eastAsia="Helvetica" w:cs="Helvetica"/>
      <w:color w:val="000000"/>
      <w:sz w:val="22"/>
      <w:szCs w:val="22"/>
      <w:lang w:val="en-US" w:eastAsia="zh-CN" w:bidi="ar-SA"/>
    </w:rPr>
  </w:style>
  <w:style w:type="paragraph" w:customStyle="1" w:styleId="11">
    <w:name w:val="Heading3"/>
    <w:basedOn w:val="1"/>
    <w:next w:val="1"/>
    <w:qFormat/>
    <w:uiPriority w:val="99"/>
    <w:pPr>
      <w:spacing w:before="16"/>
      <w:jc w:val="left"/>
    </w:pPr>
    <w:rPr>
      <w:rFonts w:ascii="仿宋_GB2312" w:hAnsi="宋体" w:eastAsia="仿宋_GB2312" w:cs="仿宋_GB2312"/>
      <w:b/>
      <w:bCs/>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12</Pages>
  <Words>7670</Words>
  <Characters>7810</Characters>
  <Lines>191</Lines>
  <Paragraphs>108</Paragraphs>
  <TotalTime>0</TotalTime>
  <ScaleCrop>false</ScaleCrop>
  <LinksUpToDate>false</LinksUpToDate>
  <CharactersWithSpaces>8159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2025-12-16T06:50:00Z</cp:lastPrinted>
  <dcterms:modified xsi:type="dcterms:W3CDTF">2025-12-24T07:47:30Z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EE2A960715AA44A3BD238796354D0986_13</vt:lpwstr>
  </property>
  <property fmtid="{D5CDD505-2E9C-101B-9397-08002B2CF9AE}" pid="3" name="KSOProductBuildVer">
    <vt:lpwstr>2052-12.1.0.24034</vt:lpwstr>
  </property>
  <property fmtid="{D5CDD505-2E9C-101B-9397-08002B2CF9AE}" pid="4" name="KSOTemplateDocerSaveRecord">
    <vt:lpwstr>eyJoZGlkIjoiNTVkZTIyYTQ0ZDUzMGU3MjA1N2FmYmNkYmM4YThkZDQiLCJ1c2VySWQiOiIyNjQwMDM1OTQifQ==</vt:lpwstr>
  </property>
</Properties>
</file>